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6F0959" w:rsidTr="00D21089">
        <w:trPr>
          <w:trHeight w:val="851"/>
        </w:trPr>
        <w:tc>
          <w:tcPr>
            <w:tcW w:w="1259" w:type="dxa"/>
            <w:tcBorders>
              <w:top w:val="nil"/>
              <w:left w:val="nil"/>
              <w:bottom w:val="single" w:sz="4" w:space="0" w:color="auto"/>
              <w:right w:val="nil"/>
            </w:tcBorders>
          </w:tcPr>
          <w:p w:rsidR="006F0959" w:rsidRDefault="006F0959" w:rsidP="00D21089">
            <w:pPr>
              <w:spacing w:after="80" w:line="340" w:lineRule="exact"/>
            </w:pPr>
          </w:p>
        </w:tc>
        <w:tc>
          <w:tcPr>
            <w:tcW w:w="2236" w:type="dxa"/>
            <w:tcBorders>
              <w:top w:val="nil"/>
              <w:left w:val="nil"/>
              <w:bottom w:val="single" w:sz="4" w:space="0" w:color="auto"/>
              <w:right w:val="nil"/>
            </w:tcBorders>
            <w:vAlign w:val="bottom"/>
          </w:tcPr>
          <w:p w:rsidR="006F0959" w:rsidRDefault="006F0959" w:rsidP="00D21089">
            <w:pPr>
              <w:spacing w:after="80" w:line="340" w:lineRule="exact"/>
              <w:rPr>
                <w:sz w:val="28"/>
                <w:szCs w:val="28"/>
              </w:rPr>
            </w:pPr>
            <w:r>
              <w:rPr>
                <w:sz w:val="28"/>
                <w:szCs w:val="28"/>
              </w:rPr>
              <w:t>United Nations</w:t>
            </w:r>
          </w:p>
        </w:tc>
        <w:tc>
          <w:tcPr>
            <w:tcW w:w="6144" w:type="dxa"/>
            <w:gridSpan w:val="2"/>
            <w:tcBorders>
              <w:top w:val="nil"/>
              <w:left w:val="nil"/>
              <w:bottom w:val="single" w:sz="4" w:space="0" w:color="auto"/>
              <w:right w:val="nil"/>
            </w:tcBorders>
            <w:vAlign w:val="bottom"/>
          </w:tcPr>
          <w:p w:rsidR="006F0959" w:rsidRDefault="00847CBD" w:rsidP="00847CBD">
            <w:pPr>
              <w:suppressAutoHyphens w:val="0"/>
              <w:spacing w:after="20"/>
              <w:jc w:val="right"/>
            </w:pPr>
            <w:r w:rsidRPr="00847CBD">
              <w:rPr>
                <w:sz w:val="40"/>
              </w:rPr>
              <w:t>CRC</w:t>
            </w:r>
            <w:r>
              <w:t>/C/ARG/Q/5-6/Add.1</w:t>
            </w:r>
          </w:p>
        </w:tc>
      </w:tr>
      <w:tr w:rsidR="006F0959" w:rsidTr="00D21089">
        <w:trPr>
          <w:trHeight w:val="2835"/>
        </w:trPr>
        <w:tc>
          <w:tcPr>
            <w:tcW w:w="1259" w:type="dxa"/>
            <w:tcBorders>
              <w:top w:val="single" w:sz="4" w:space="0" w:color="auto"/>
              <w:left w:val="nil"/>
              <w:bottom w:val="single" w:sz="12" w:space="0" w:color="auto"/>
              <w:right w:val="nil"/>
            </w:tcBorders>
          </w:tcPr>
          <w:p w:rsidR="006F0959" w:rsidRDefault="006F0959" w:rsidP="00D21089">
            <w:pPr>
              <w:spacing w:before="120"/>
              <w:jc w:val="center"/>
            </w:pPr>
            <w:r>
              <w:rPr>
                <w:noProof/>
                <w:lang w:eastAsia="zh-CN"/>
              </w:rPr>
              <w:drawing>
                <wp:inline distT="0" distB="0" distL="0" distR="0" wp14:anchorId="060F57BB" wp14:editId="15A54BF2">
                  <wp:extent cx="714375" cy="590550"/>
                  <wp:effectExtent l="0" t="0" r="952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450" w:type="dxa"/>
            <w:gridSpan w:val="2"/>
            <w:tcBorders>
              <w:top w:val="single" w:sz="4" w:space="0" w:color="auto"/>
              <w:left w:val="nil"/>
              <w:bottom w:val="single" w:sz="12" w:space="0" w:color="auto"/>
              <w:right w:val="nil"/>
            </w:tcBorders>
          </w:tcPr>
          <w:p w:rsidR="006F0959" w:rsidRDefault="006F0959" w:rsidP="00D21089">
            <w:pPr>
              <w:spacing w:before="120" w:line="420" w:lineRule="exact"/>
              <w:rPr>
                <w:b/>
                <w:sz w:val="40"/>
                <w:szCs w:val="40"/>
              </w:rPr>
            </w:pPr>
            <w:r>
              <w:rPr>
                <w:b/>
                <w:sz w:val="40"/>
                <w:szCs w:val="40"/>
              </w:rPr>
              <w:t>Convention on the</w:t>
            </w:r>
            <w:r>
              <w:rPr>
                <w:b/>
                <w:sz w:val="40"/>
                <w:szCs w:val="40"/>
              </w:rPr>
              <w:br/>
              <w:t>Rights of the Child</w:t>
            </w:r>
          </w:p>
        </w:tc>
        <w:tc>
          <w:tcPr>
            <w:tcW w:w="2930" w:type="dxa"/>
            <w:tcBorders>
              <w:top w:val="single" w:sz="4" w:space="0" w:color="auto"/>
              <w:left w:val="nil"/>
              <w:bottom w:val="single" w:sz="12" w:space="0" w:color="auto"/>
              <w:right w:val="nil"/>
            </w:tcBorders>
          </w:tcPr>
          <w:p w:rsidR="006F0959" w:rsidRDefault="00847CBD" w:rsidP="00847CBD">
            <w:pPr>
              <w:suppressAutoHyphens w:val="0"/>
              <w:spacing w:before="240" w:line="240" w:lineRule="exact"/>
            </w:pPr>
            <w:r>
              <w:t>Distr.: General</w:t>
            </w:r>
          </w:p>
          <w:p w:rsidR="00847CBD" w:rsidRDefault="00847CBD" w:rsidP="00847CBD">
            <w:pPr>
              <w:suppressAutoHyphens w:val="0"/>
            </w:pPr>
            <w:r>
              <w:t>6 March 2018</w:t>
            </w:r>
          </w:p>
          <w:p w:rsidR="00847CBD" w:rsidRDefault="00847CBD" w:rsidP="00847CBD">
            <w:pPr>
              <w:suppressAutoHyphens w:val="0"/>
            </w:pPr>
            <w:r>
              <w:t>English</w:t>
            </w:r>
          </w:p>
          <w:p w:rsidR="00847CBD" w:rsidRDefault="00847CBD" w:rsidP="00847CBD">
            <w:pPr>
              <w:suppressAutoHyphens w:val="0"/>
            </w:pPr>
            <w:r>
              <w:t>Original: Spanish</w:t>
            </w:r>
          </w:p>
          <w:p w:rsidR="00847CBD" w:rsidRDefault="00847CBD" w:rsidP="00847CBD">
            <w:pPr>
              <w:suppressAutoHyphens w:val="0"/>
            </w:pPr>
            <w:r>
              <w:t>English and Spanish only</w:t>
            </w:r>
          </w:p>
        </w:tc>
      </w:tr>
    </w:tbl>
    <w:p w:rsidR="00323CA7" w:rsidRPr="00323CA7" w:rsidRDefault="00323CA7" w:rsidP="00323CA7">
      <w:pPr>
        <w:spacing w:before="120"/>
        <w:rPr>
          <w:b/>
          <w:bCs/>
          <w:sz w:val="24"/>
          <w:szCs w:val="24"/>
        </w:rPr>
      </w:pPr>
      <w:r w:rsidRPr="00323CA7">
        <w:rPr>
          <w:b/>
          <w:bCs/>
          <w:sz w:val="24"/>
          <w:szCs w:val="24"/>
        </w:rPr>
        <w:t>Committee on the Rights of the Child</w:t>
      </w:r>
    </w:p>
    <w:p w:rsidR="00323CA7" w:rsidRPr="00323CA7" w:rsidRDefault="00323CA7" w:rsidP="00323CA7">
      <w:pPr>
        <w:rPr>
          <w:b/>
          <w:bCs/>
        </w:rPr>
      </w:pPr>
      <w:r w:rsidRPr="00323CA7">
        <w:rPr>
          <w:b/>
          <w:bCs/>
        </w:rPr>
        <w:t>Seventy-eighth session</w:t>
      </w:r>
    </w:p>
    <w:p w:rsidR="00323CA7" w:rsidRPr="002F35C8" w:rsidRDefault="00323CA7" w:rsidP="00323CA7">
      <w:r w:rsidRPr="002F35C8">
        <w:t>14 May–1 June 2018</w:t>
      </w:r>
    </w:p>
    <w:p w:rsidR="00323CA7" w:rsidRPr="002F35C8" w:rsidRDefault="00323CA7" w:rsidP="00323CA7">
      <w:r w:rsidRPr="002F35C8">
        <w:t>Item 4 of the provisional agenda</w:t>
      </w:r>
    </w:p>
    <w:p w:rsidR="00323CA7" w:rsidRPr="00323CA7" w:rsidRDefault="00323CA7" w:rsidP="00323CA7">
      <w:pPr>
        <w:rPr>
          <w:b/>
          <w:bCs/>
        </w:rPr>
      </w:pPr>
      <w:r w:rsidRPr="00323CA7">
        <w:rPr>
          <w:b/>
          <w:bCs/>
        </w:rPr>
        <w:t>Consideration of reports of States parties</w:t>
      </w:r>
    </w:p>
    <w:p w:rsidR="00323CA7" w:rsidRPr="002F35C8" w:rsidRDefault="00323CA7" w:rsidP="00323CA7">
      <w:pPr>
        <w:pStyle w:val="HChG"/>
      </w:pPr>
      <w:r w:rsidRPr="002F35C8">
        <w:tab/>
      </w:r>
      <w:r w:rsidRPr="002F35C8">
        <w:tab/>
        <w:t>List of issues in relation to the combined fifth and s</w:t>
      </w:r>
      <w:bookmarkStart w:id="0" w:name="_GoBack"/>
      <w:bookmarkEnd w:id="0"/>
      <w:r w:rsidRPr="002F35C8">
        <w:t xml:space="preserve">ixth periodic reports of Argentina </w:t>
      </w:r>
    </w:p>
    <w:p w:rsidR="00323CA7" w:rsidRPr="002F35C8" w:rsidRDefault="00323CA7" w:rsidP="00323CA7">
      <w:pPr>
        <w:pStyle w:val="H23G"/>
      </w:pPr>
      <w:r w:rsidRPr="002F35C8">
        <w:tab/>
      </w:r>
      <w:r w:rsidRPr="002F35C8">
        <w:tab/>
        <w:t>Addendum</w:t>
      </w:r>
    </w:p>
    <w:p w:rsidR="00323CA7" w:rsidRPr="002F35C8" w:rsidRDefault="00323CA7" w:rsidP="00786D7C">
      <w:pPr>
        <w:pStyle w:val="HChG"/>
      </w:pPr>
      <w:r w:rsidRPr="002F35C8">
        <w:tab/>
      </w:r>
      <w:r w:rsidRPr="002F35C8">
        <w:tab/>
        <w:t>Replies of Argentina to the list of issues</w:t>
      </w:r>
      <w:r w:rsidR="00786D7C" w:rsidRPr="00786D7C">
        <w:rPr>
          <w:rStyle w:val="FootnoteReference"/>
          <w:b w:val="0"/>
          <w:bCs/>
          <w:sz w:val="20"/>
          <w:vertAlign w:val="baseline"/>
        </w:rPr>
        <w:footnoteReference w:customMarkFollows="1" w:id="1"/>
        <w:t>*</w:t>
      </w:r>
      <w:r w:rsidR="00786D7C" w:rsidRPr="004C104F">
        <w:rPr>
          <w:b w:val="0"/>
          <w:bCs/>
          <w:position w:val="8"/>
          <w:sz w:val="20"/>
        </w:rPr>
        <w:t>,</w:t>
      </w:r>
      <w:r w:rsidR="00786D7C" w:rsidRPr="004C104F">
        <w:rPr>
          <w:sz w:val="20"/>
        </w:rPr>
        <w:t xml:space="preserve"> </w:t>
      </w:r>
      <w:r w:rsidR="00786D7C" w:rsidRPr="00786D7C">
        <w:rPr>
          <w:rStyle w:val="FootnoteReference"/>
          <w:b w:val="0"/>
          <w:bCs/>
          <w:sz w:val="20"/>
          <w:vertAlign w:val="baseline"/>
        </w:rPr>
        <w:footnoteReference w:customMarkFollows="1" w:id="2"/>
        <w:t>**</w:t>
      </w:r>
    </w:p>
    <w:p w:rsidR="00323CA7" w:rsidRPr="002F35C8" w:rsidRDefault="00323CA7" w:rsidP="00323CA7">
      <w:pPr>
        <w:pStyle w:val="SingleTxtG"/>
        <w:jc w:val="right"/>
      </w:pPr>
      <w:r w:rsidRPr="002F35C8">
        <w:t>[Date received: 28 February 2018]</w:t>
      </w:r>
    </w:p>
    <w:p w:rsidR="00323CA7" w:rsidRPr="002F35C8" w:rsidRDefault="00323CA7" w:rsidP="0027459B">
      <w:pPr>
        <w:pStyle w:val="HChG"/>
      </w:pPr>
      <w:r w:rsidRPr="002F35C8">
        <w:br w:type="page"/>
      </w:r>
      <w:r w:rsidR="0027459B">
        <w:lastRenderedPageBreak/>
        <w:tab/>
      </w:r>
      <w:r w:rsidR="0027459B">
        <w:tab/>
      </w:r>
      <w:r w:rsidRPr="002F35C8">
        <w:t xml:space="preserve">Part I </w:t>
      </w:r>
    </w:p>
    <w:p w:rsidR="00323CA7" w:rsidRPr="002F35C8" w:rsidRDefault="00323CA7" w:rsidP="0027459B">
      <w:pPr>
        <w:pStyle w:val="H1G"/>
      </w:pPr>
      <w:r w:rsidRPr="002F35C8">
        <w:tab/>
      </w:r>
      <w:r w:rsidRPr="002F35C8">
        <w:tab/>
        <w:t>Question 1</w:t>
      </w:r>
    </w:p>
    <w:p w:rsidR="00323CA7" w:rsidRPr="002F35C8" w:rsidRDefault="00323CA7" w:rsidP="0027459B">
      <w:pPr>
        <w:pStyle w:val="SingleTxtG"/>
      </w:pPr>
      <w:r w:rsidRPr="002F35C8">
        <w:t>1.</w:t>
      </w:r>
      <w:r w:rsidRPr="002F35C8">
        <w:tab/>
        <w:t>Since the adoption of the National Act on Comprehensive Protection of the Rights of Children and Adolescents (Act No. 26061), the provinces have been urged to bring their internal legislation into line with the related administrative guidelines to ensure compliance with the Convention and article 18 of the Committee</w:t>
      </w:r>
      <w:r w:rsidR="00DE13AF">
        <w:t>’</w:t>
      </w:r>
      <w:r w:rsidRPr="002F35C8">
        <w:t>s general comment No. 5.</w:t>
      </w:r>
    </w:p>
    <w:p w:rsidR="00323CA7" w:rsidRPr="002F35C8" w:rsidRDefault="00323CA7" w:rsidP="0027459B">
      <w:pPr>
        <w:pStyle w:val="SingleTxtG"/>
      </w:pPr>
      <w:r w:rsidRPr="002F35C8">
        <w:t>2.</w:t>
      </w:r>
      <w:r w:rsidRPr="002F35C8">
        <w:tab/>
        <w:t>Argentina has a republican and federal system of government through which the provinces establish their own regulations. However, legal standards that comply with Act No. 26061, the Convention and its two protocols have been established. Since the adoption of the new Civil and Commercial Code of the Nation, the provinces have been required to review and, if necessary, adapt their regulatory systems to ensure consistent application of legislation.</w:t>
      </w:r>
    </w:p>
    <w:p w:rsidR="00323CA7" w:rsidRPr="002F35C8" w:rsidRDefault="00323CA7" w:rsidP="00976D9E">
      <w:pPr>
        <w:pStyle w:val="SingleTxtG"/>
      </w:pPr>
      <w:r w:rsidRPr="002F35C8">
        <w:t>3.</w:t>
      </w:r>
      <w:r w:rsidRPr="002F35C8">
        <w:tab/>
        <w:t xml:space="preserve">Twenty-two of the </w:t>
      </w:r>
      <w:r w:rsidR="00976D9E">
        <w:t>24</w:t>
      </w:r>
      <w:r w:rsidRPr="002F35C8">
        <w:t xml:space="preserve"> jurisdictions, together with their corresponding administrative authorities,</w:t>
      </w:r>
      <w:r w:rsidRPr="007F4E83">
        <w:rPr>
          <w:rStyle w:val="FootnoteReference"/>
        </w:rPr>
        <w:footnoteReference w:id="3"/>
      </w:r>
      <w:r w:rsidRPr="002F35C8">
        <w:t xml:space="preserve"> have specific legislation. Steps are being taken to ensure that local laws for the protection of the rights of children and adolescents are adopted by those provinces that do not yet have such legislation (San Luis and Formosa).</w:t>
      </w:r>
    </w:p>
    <w:p w:rsidR="00323CA7" w:rsidRPr="002F35C8" w:rsidRDefault="00323CA7" w:rsidP="007F4E83">
      <w:pPr>
        <w:pStyle w:val="H1G"/>
      </w:pPr>
      <w:r w:rsidRPr="002F35C8">
        <w:tab/>
      </w:r>
      <w:r w:rsidRPr="002F35C8">
        <w:tab/>
        <w:t>Question 2</w:t>
      </w:r>
    </w:p>
    <w:p w:rsidR="00323CA7" w:rsidRPr="002F35C8" w:rsidRDefault="00323CA7" w:rsidP="0027459B">
      <w:pPr>
        <w:pStyle w:val="SingleTxtG"/>
      </w:pPr>
      <w:r w:rsidRPr="002F35C8">
        <w:t>4.</w:t>
      </w:r>
      <w:r w:rsidRPr="002F35C8">
        <w:tab/>
        <w:t>The provinces with administrative bodies that implement protective laws operate under the aegis of their executive authorities.</w:t>
      </w:r>
    </w:p>
    <w:p w:rsidR="00323CA7" w:rsidRPr="002F35C8" w:rsidRDefault="00323CA7" w:rsidP="0027459B">
      <w:pPr>
        <w:pStyle w:val="SingleTxtG"/>
      </w:pPr>
      <w:r w:rsidRPr="002F35C8">
        <w:t>5.</w:t>
      </w:r>
      <w:r w:rsidRPr="002F35C8">
        <w:tab/>
        <w:t>Owing to the fact that the province of San Luis does not have protective legislation, its policies relating to children are implemented through the Programme for Development and Social Protection under the auspices of the Ministry for Social Inclusion.</w:t>
      </w:r>
    </w:p>
    <w:p w:rsidR="00323CA7" w:rsidRPr="002F35C8" w:rsidRDefault="00323CA7" w:rsidP="0027459B">
      <w:pPr>
        <w:pStyle w:val="SingleTxtG"/>
      </w:pPr>
      <w:r w:rsidRPr="002F35C8">
        <w:t>6.</w:t>
      </w:r>
      <w:r w:rsidRPr="002F35C8">
        <w:tab/>
        <w:t>Coordination of the provincial and municipal authorities takes place in accordance with the decentralization criterion established in Act No. 26061.</w:t>
      </w:r>
    </w:p>
    <w:p w:rsidR="00323CA7" w:rsidRPr="002F35C8" w:rsidRDefault="00323CA7" w:rsidP="0027459B">
      <w:pPr>
        <w:pStyle w:val="SingleTxtG"/>
      </w:pPr>
      <w:r w:rsidRPr="002F35C8">
        <w:t>7.</w:t>
      </w:r>
      <w:r w:rsidRPr="002F35C8">
        <w:tab/>
        <w:t xml:space="preserve">In four provinces (Buenos Aires, Chubut, Entre Ríos and Santa Cruz), the implementation bodies report to the provincial and municipal authorities. In three other provinces (Formosa, La Pampa and Neuquén), they report to the judiciary, the Public Legal Service and/or the Provincial Police. The latter three provinces, unlike the others, do not take in complaints. </w:t>
      </w:r>
    </w:p>
    <w:p w:rsidR="00323CA7" w:rsidRPr="002F35C8" w:rsidRDefault="00323CA7" w:rsidP="0027459B">
      <w:pPr>
        <w:pStyle w:val="SingleTxtG"/>
      </w:pPr>
      <w:r w:rsidRPr="002F35C8">
        <w:t>8.</w:t>
      </w:r>
      <w:r w:rsidRPr="002F35C8">
        <w:tab/>
        <w:t>Measures for the protection of rights are taken in 65 State agencies. The heads of the judiciary or the public legal services ensure that due process requirements are met.</w:t>
      </w:r>
    </w:p>
    <w:p w:rsidR="00323CA7" w:rsidRPr="002F35C8" w:rsidRDefault="00323CA7" w:rsidP="0027459B">
      <w:pPr>
        <w:pStyle w:val="SingleTxtG"/>
      </w:pPr>
      <w:r w:rsidRPr="002F35C8">
        <w:t>9.</w:t>
      </w:r>
      <w:r w:rsidRPr="002F35C8">
        <w:tab/>
        <w:t>In 16 provinces, responsibility for the adoption of these measures lies solely with the provincial and municipal administrative authorities. In 10 provinces, the agencies responsible for implementation report to the central authority (City of Buenos Aires, Catamarca, Formosa, La Rioja, Río Negro, Salta, San Juan, Santiago del Estero, Tierra del Fuego and Tucumán).</w:t>
      </w:r>
    </w:p>
    <w:p w:rsidR="00323CA7" w:rsidRPr="002F35C8" w:rsidRDefault="00323CA7" w:rsidP="0027459B">
      <w:pPr>
        <w:pStyle w:val="SingleTxtG"/>
      </w:pPr>
      <w:r w:rsidRPr="002F35C8">
        <w:t>10.</w:t>
      </w:r>
      <w:r w:rsidRPr="002F35C8">
        <w:tab/>
        <w:t>In some provinces, the administrative authority is responsible for supervising and monitoring the measures implemented. In other provinces (City of Buenos Aires, Corrientes, Jujuy, La Pampa, La Rioja, Río Negro, Santa Cruz, Tierra del Fuego and Tucumán), bodies belonging to the judiciary and the public legal services also carry out monitoring.</w:t>
      </w:r>
    </w:p>
    <w:p w:rsidR="00323CA7" w:rsidRPr="002F35C8" w:rsidRDefault="00323CA7" w:rsidP="00976D9E">
      <w:pPr>
        <w:pStyle w:val="SingleTxtG"/>
      </w:pPr>
      <w:r w:rsidRPr="002F35C8">
        <w:t>11.</w:t>
      </w:r>
      <w:r w:rsidRPr="002F35C8">
        <w:tab/>
        <w:t xml:space="preserve">Regarding exceptional protective measures, bodies in 16 provinces report exclusively to the provincial and/or municipal executive powers; </w:t>
      </w:r>
      <w:r w:rsidR="00976D9E">
        <w:t>6</w:t>
      </w:r>
      <w:r w:rsidRPr="002F35C8">
        <w:t xml:space="preserve"> of these 16 provinces share this competence with the judiciary (family courts, juvenile courts, magistrates</w:t>
      </w:r>
      <w:r w:rsidR="00DE13AF">
        <w:t>’</w:t>
      </w:r>
      <w:r w:rsidRPr="002F35C8">
        <w:t xml:space="preserve"> courts and multi-jurisdiction courts) and/or the public legal services. The judicial authorities have sole competence for adopting exceptional measures in two provinces (Neuquén and Río Negro). </w:t>
      </w:r>
    </w:p>
    <w:p w:rsidR="00323CA7" w:rsidRPr="002F35C8" w:rsidRDefault="00323CA7" w:rsidP="009C7D48">
      <w:pPr>
        <w:pStyle w:val="SingleTxtG"/>
      </w:pPr>
      <w:r w:rsidRPr="002F35C8">
        <w:lastRenderedPageBreak/>
        <w:t>12.</w:t>
      </w:r>
      <w:r w:rsidRPr="002F35C8">
        <w:tab/>
        <w:t xml:space="preserve">The monitoring and supervision of exceptional measures are the sole competence of the provincial and municipal authorities in seven provinces (Buenos Aires, Catamarca, Chaco, Córdoba, Entre Ríos, Salta and San Luis). They are the sole competence of the judiciary (civil, family and juvenile courts) and public legal services in seven other provinces (City of Buenos Aires, Chubut, La Pampa, Neuquén, San Juan, Santa Cruz and Santa Fe). Competence is shared between the judicial and administrative powers in </w:t>
      </w:r>
      <w:r w:rsidR="009C7D48">
        <w:t>10</w:t>
      </w:r>
      <w:r w:rsidRPr="002F35C8">
        <w:t xml:space="preserve"> provinces.</w:t>
      </w:r>
    </w:p>
    <w:p w:rsidR="00323CA7" w:rsidRPr="002F35C8" w:rsidRDefault="00323CA7" w:rsidP="0027459B">
      <w:pPr>
        <w:pStyle w:val="SingleTxtG"/>
      </w:pPr>
      <w:r w:rsidRPr="002F35C8">
        <w:t>13.</w:t>
      </w:r>
      <w:r w:rsidRPr="002F35C8">
        <w:tab/>
        <w:t>The Federal Council for Children, Adolescents and the Family adopted the following instruments from 2015 to 2017: guidelines and standards for child development centres; guidelines for the active participation of children and adolescents as a matter of State policy; the National Plan of Action for the Rights of Children and Adolescents 2016</w:t>
      </w:r>
      <w:r w:rsidR="004D3E15">
        <w:t>–</w:t>
      </w:r>
      <w:r w:rsidRPr="002F35C8">
        <w:t xml:space="preserve">2019; the pledge of commitment to the </w:t>
      </w:r>
      <w:r w:rsidR="00DE13AF">
        <w:t>“</w:t>
      </w:r>
      <w:r w:rsidRPr="002F35C8">
        <w:t>High Time to End Violence against Children</w:t>
      </w:r>
      <w:r w:rsidR="00DE13AF">
        <w:t>”</w:t>
      </w:r>
      <w:r w:rsidRPr="002F35C8">
        <w:t xml:space="preserve"> campaign to combat violence against children; a pledge entitled </w:t>
      </w:r>
      <w:r w:rsidR="00DE13AF">
        <w:t>“</w:t>
      </w:r>
      <w:r w:rsidRPr="002F35C8">
        <w:t>securing the foundations of the rule of specialty from the outset of detention</w:t>
      </w:r>
      <w:r w:rsidR="00DE13AF">
        <w:t>”</w:t>
      </w:r>
      <w:r w:rsidRPr="002F35C8">
        <w:t xml:space="preserve">; a pledge of commitment to cooperation over the digital inclusion of adolescents in residential homes and/or in particularly vulnerable situations; a proposal for a bill on the juvenile criminal justice system; a pledge of commitment to cooperation over the implementation of the national network of social tourism for children and adolescents; a pledge to secure the foundations of the rule of specialty during detention. </w:t>
      </w:r>
    </w:p>
    <w:p w:rsidR="00323CA7" w:rsidRPr="002F35C8" w:rsidRDefault="00323CA7" w:rsidP="0027459B">
      <w:pPr>
        <w:pStyle w:val="SingleTxtG"/>
      </w:pPr>
      <w:r w:rsidRPr="002F35C8">
        <w:t>14.</w:t>
      </w:r>
      <w:r w:rsidRPr="002F35C8">
        <w:tab/>
        <w:t xml:space="preserve">Guidelines on the following have been drawn up: the national plan for training in childhood and the family; the national early childhood plan; the national programme to reduce unintended pregnancy in adolescents; </w:t>
      </w:r>
      <w:r w:rsidR="00DE13AF">
        <w:t>“</w:t>
      </w:r>
      <w:r w:rsidRPr="002F35C8">
        <w:t>My Word Counts</w:t>
      </w:r>
      <w:r w:rsidR="00DE13AF">
        <w:t>”</w:t>
      </w:r>
      <w:r w:rsidRPr="002F35C8">
        <w:t xml:space="preserve"> adolescent forums; the promotion of children</w:t>
      </w:r>
      <w:r w:rsidR="00DE13AF">
        <w:t>’</w:t>
      </w:r>
      <w:r w:rsidRPr="002F35C8">
        <w:t>s lawyers; the promotion of the right to an identity; addictions; child labour; adoption under the new Civil and Commercial Code of the Nation; violence and child abuse; the ratification of the third Optional Protocol to the Convention on the Rights of the Child on a communications procedure; Line 102; guide for child and adolescent migrants from the Southern Common Market countries; Sustainable Development Goals; information systems for registering early childhood spaces; monitoring of the criminal justice system; and the law on supporting graduation among young people without parental care.</w:t>
      </w:r>
    </w:p>
    <w:p w:rsidR="00323CA7" w:rsidRPr="002F35C8" w:rsidRDefault="00323CA7" w:rsidP="007F4E83">
      <w:pPr>
        <w:pStyle w:val="H1G"/>
      </w:pPr>
      <w:r w:rsidRPr="002F35C8">
        <w:tab/>
      </w:r>
      <w:r w:rsidRPr="002F35C8">
        <w:tab/>
        <w:t>Question 3</w:t>
      </w:r>
    </w:p>
    <w:p w:rsidR="00323CA7" w:rsidRPr="002F35C8" w:rsidRDefault="00323CA7" w:rsidP="0027459B">
      <w:pPr>
        <w:pStyle w:val="SingleTxtG"/>
      </w:pPr>
      <w:r w:rsidRPr="002F35C8">
        <w:t>15.</w:t>
      </w:r>
      <w:r w:rsidRPr="002F35C8">
        <w:tab/>
        <w:t xml:space="preserve">Programmes relating to children and adolescents that have been in operation since 2015 have promoted and strengthened some central government policies, such as the Zero Poverty programme. </w:t>
      </w:r>
    </w:p>
    <w:p w:rsidR="00323CA7" w:rsidRPr="002F35C8" w:rsidRDefault="00323CA7" w:rsidP="0027459B">
      <w:pPr>
        <w:pStyle w:val="SingleTxtG"/>
      </w:pPr>
      <w:r w:rsidRPr="002F35C8">
        <w:t>16.</w:t>
      </w:r>
      <w:r w:rsidRPr="002F35C8">
        <w:tab/>
        <w:t xml:space="preserve">The Government has placed Argentina on the road to sustainability by ordering its resources in order to eliminate inflation and increase employment, enabling the country to emerge from poverty. To achieve this goal, growth must be inclusive in order to create sustainable jobs and promote equality. </w:t>
      </w:r>
    </w:p>
    <w:p w:rsidR="00323CA7" w:rsidRPr="002F35C8" w:rsidRDefault="00323CA7" w:rsidP="0027459B">
      <w:pPr>
        <w:pStyle w:val="SingleTxtG"/>
      </w:pPr>
      <w:r w:rsidRPr="002F35C8">
        <w:t>17.</w:t>
      </w:r>
      <w:r w:rsidRPr="002F35C8">
        <w:tab/>
        <w:t>In this regard, and within the framework of the objectives set out in the 2030 Agenda, Argentina is working to manage its finances, eliminate structural poverty and strengthen social protection systems to prevent violations of human rights and reduce inequality.</w:t>
      </w:r>
    </w:p>
    <w:p w:rsidR="00323CA7" w:rsidRPr="002F35C8" w:rsidRDefault="00323CA7" w:rsidP="0027459B">
      <w:pPr>
        <w:pStyle w:val="SingleTxtG"/>
      </w:pPr>
      <w:r w:rsidRPr="002F35C8">
        <w:t>18.</w:t>
      </w:r>
      <w:r w:rsidRPr="002F35C8">
        <w:tab/>
        <w:t>According to the data generated by the study on national investment in childhood in perspective, expenditure on children is increasing. The figures for 2016 show that national social public spending on childhood amounted to Arg$ 213,197.1 million. National social public spending on childhood, as a percentage of gross domestic product, has steadily increased to the extent that the most recently recorded value (2.6 per cent, in 2016) is double the initial value (1.3 per cent) recorded in 1995, and is expected to increase further in 2017.</w:t>
      </w:r>
    </w:p>
    <w:p w:rsidR="00323CA7" w:rsidRPr="002F35C8" w:rsidRDefault="00323CA7" w:rsidP="0027459B">
      <w:pPr>
        <w:pStyle w:val="SingleTxtG"/>
      </w:pPr>
      <w:r w:rsidRPr="002F35C8">
        <w:t>19.</w:t>
      </w:r>
      <w:r w:rsidRPr="002F35C8">
        <w:tab/>
        <w:t xml:space="preserve">The regular resources of the National Secretariat for Children, Adolescents and the Family amounted to Arg$ 1,194,580,688.00 in 2015, Arg$ 2,129,330,012.00 in 2016 and Arg$ 2,522,989,375.00 in 2017, which shows a significant increase both in total and in nominal terms. </w:t>
      </w:r>
    </w:p>
    <w:p w:rsidR="00323CA7" w:rsidRPr="002F35C8" w:rsidRDefault="00323CA7" w:rsidP="0027459B">
      <w:pPr>
        <w:pStyle w:val="SingleTxtG"/>
      </w:pPr>
      <w:r w:rsidRPr="002F35C8">
        <w:lastRenderedPageBreak/>
        <w:t>20.</w:t>
      </w:r>
      <w:r w:rsidRPr="002F35C8">
        <w:tab/>
        <w:t>Measures to ensure the availability and sustainability of the resources allocated to the protection of children</w:t>
      </w:r>
      <w:r w:rsidR="00DE13AF">
        <w:t>’</w:t>
      </w:r>
      <w:r w:rsidRPr="002F35C8">
        <w:t>s rights include policies and programmes that focus on two areas: (1) early childhood and (2) adolescence:</w:t>
      </w:r>
    </w:p>
    <w:p w:rsidR="00323CA7" w:rsidRPr="002F35C8" w:rsidRDefault="00A14C69" w:rsidP="0027459B">
      <w:pPr>
        <w:pStyle w:val="SingleTxtG"/>
      </w:pPr>
      <w:r>
        <w:tab/>
      </w:r>
      <w:r w:rsidR="00323CA7" w:rsidRPr="002F35C8">
        <w:t>(1)</w:t>
      </w:r>
      <w:r w:rsidR="00323CA7" w:rsidRPr="002F35C8">
        <w:tab/>
        <w:t>The National Early Childhood Plan, established by Decree No. 574/2016, is aimed at protecting and promoting the rights of all children between 45 days and 4 years of age. The public policy set out in the plan has been implemented through the establishment of spaces for early childhood (as at 2017, an agreement on the establishment of 1,183 spaces had been reached);</w:t>
      </w:r>
      <w:r w:rsidR="00323CA7" w:rsidRPr="007F4E83">
        <w:rPr>
          <w:rStyle w:val="FootnoteReference"/>
        </w:rPr>
        <w:footnoteReference w:id="4"/>
      </w:r>
      <w:r w:rsidR="00323CA7" w:rsidRPr="002F35C8">
        <w:t xml:space="preserve"> the family support programmes </w:t>
      </w:r>
      <w:r w:rsidR="00DE13AF">
        <w:t>“</w:t>
      </w:r>
      <w:r w:rsidR="00323CA7" w:rsidRPr="002F35C8">
        <w:t>Home Instruction for Parents and Preschool Youngsters: Learning at Home</w:t>
      </w:r>
      <w:r w:rsidR="00DE13AF">
        <w:t>”</w:t>
      </w:r>
      <w:r w:rsidR="00323CA7" w:rsidRPr="002F35C8">
        <w:t xml:space="preserve"> and </w:t>
      </w:r>
      <w:r w:rsidR="00DE13AF">
        <w:t>“</w:t>
      </w:r>
      <w:r w:rsidR="00323CA7" w:rsidRPr="002F35C8">
        <w:t>Early Years</w:t>
      </w:r>
      <w:r w:rsidR="00DE13AF">
        <w:t>”</w:t>
      </w:r>
      <w:r w:rsidR="00323CA7" w:rsidRPr="002F35C8">
        <w:t>, and the Centre for Prevention and Recovery from Infant Malnutrition, in relation to which an agreement to strengthen 82 centres has been established with the Infant Malnutrition Cooperative.</w:t>
      </w:r>
      <w:r w:rsidR="00323CA7" w:rsidRPr="007F4E83">
        <w:rPr>
          <w:rStyle w:val="FootnoteReference"/>
        </w:rPr>
        <w:footnoteReference w:id="5"/>
      </w:r>
    </w:p>
    <w:p w:rsidR="00323CA7" w:rsidRPr="002F35C8" w:rsidRDefault="00A14C69" w:rsidP="0027459B">
      <w:pPr>
        <w:pStyle w:val="SingleTxtG"/>
      </w:pPr>
      <w:r>
        <w:tab/>
      </w:r>
      <w:r w:rsidR="00323CA7" w:rsidRPr="002F35C8">
        <w:t>(2)</w:t>
      </w:r>
      <w:r w:rsidR="00323CA7" w:rsidRPr="002F35C8">
        <w:tab/>
        <w:t>The Adolescent programme is aimed at adolescents aged from 13 to 17 years. Public policy has been implemented through adolescent centres and centres for the promotion of human rights.</w:t>
      </w:r>
    </w:p>
    <w:p w:rsidR="00323CA7" w:rsidRPr="002F35C8" w:rsidRDefault="00323CA7" w:rsidP="0027459B">
      <w:pPr>
        <w:pStyle w:val="SingleTxtG"/>
      </w:pPr>
      <w:r w:rsidRPr="002F35C8">
        <w:t>21.</w:t>
      </w:r>
      <w:r w:rsidRPr="002F35C8">
        <w:tab/>
        <w:t>Programmes to sustain the increased investment in children include the universal child allowance for social protection (AUH)(2009), which brought the rights of unregistered workers</w:t>
      </w:r>
      <w:r w:rsidR="00DE13AF">
        <w:t>’</w:t>
      </w:r>
      <w:r w:rsidRPr="002F35C8">
        <w:t xml:space="preserve"> children into line with those of the children of workers in formal employment, the </w:t>
      </w:r>
      <w:r w:rsidR="00DE13AF">
        <w:t>“</w:t>
      </w:r>
      <w:r w:rsidRPr="00A14C69">
        <w:rPr>
          <w:i/>
          <w:iCs/>
        </w:rPr>
        <w:t>Conectar Igualdad</w:t>
      </w:r>
      <w:r w:rsidR="00DE13AF">
        <w:t>”</w:t>
      </w:r>
      <w:r w:rsidRPr="002F35C8">
        <w:t xml:space="preserve"> (Switch on to Equality) programme (2011) and the expansion of family allowances. In 2016, benefit payments and income brackets were updated and coverage was expanded to include the children of taxpayers under the simplified tax regime and temporary workers. </w:t>
      </w:r>
    </w:p>
    <w:p w:rsidR="00323CA7" w:rsidRPr="00A14C69" w:rsidRDefault="00323CA7" w:rsidP="000855AE">
      <w:pPr>
        <w:pStyle w:val="SingleTxtG"/>
        <w:spacing w:before="240" w:after="0"/>
        <w:rPr>
          <w:b/>
          <w:bCs/>
        </w:rPr>
      </w:pPr>
      <w:r w:rsidRPr="00A14C69">
        <w:rPr>
          <w:b/>
          <w:bCs/>
        </w:rPr>
        <w:t>Timeline of national public social expenditure on children, 1995</w:t>
      </w:r>
      <w:r w:rsidR="00A14C69" w:rsidRPr="00A14C69">
        <w:rPr>
          <w:b/>
          <w:bCs/>
        </w:rPr>
        <w:t>–</w:t>
      </w:r>
      <w:r w:rsidRPr="00A14C69">
        <w:rPr>
          <w:b/>
          <w:bCs/>
        </w:rPr>
        <w:t>2016</w:t>
      </w:r>
    </w:p>
    <w:p w:rsidR="00323CA7" w:rsidRPr="00A14C69" w:rsidRDefault="00323CA7" w:rsidP="0027459B">
      <w:pPr>
        <w:pStyle w:val="SingleTxtG"/>
        <w:rPr>
          <w:sz w:val="16"/>
          <w:szCs w:val="16"/>
        </w:rPr>
      </w:pPr>
      <w:r w:rsidRPr="00A14C69">
        <w:rPr>
          <w:noProof/>
          <w:sz w:val="16"/>
          <w:szCs w:val="16"/>
        </w:rPr>
        <mc:AlternateContent>
          <mc:Choice Requires="wps">
            <w:drawing>
              <wp:anchor distT="0" distB="0" distL="114300" distR="114300" simplePos="0" relativeHeight="251656704" behindDoc="0" locked="0" layoutInCell="1" allowOverlap="1" wp14:anchorId="4C82675C" wp14:editId="41C4002D">
                <wp:simplePos x="0" y="0"/>
                <wp:positionH relativeFrom="column">
                  <wp:posOffset>-1772920</wp:posOffset>
                </wp:positionH>
                <wp:positionV relativeFrom="paragraph">
                  <wp:posOffset>2201545</wp:posOffset>
                </wp:positionV>
                <wp:extent cx="935990" cy="243840"/>
                <wp:effectExtent l="0" t="0" r="0" b="0"/>
                <wp:wrapNone/>
                <wp:docPr id="28" name="27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5990" cy="243840"/>
                        </a:xfrm>
                        <a:prstGeom prst="rect">
                          <a:avLst/>
                        </a:prstGeom>
                        <a:noFill/>
                      </wps:spPr>
                      <wps:txbx>
                        <w:txbxContent>
                          <w:p w:rsidR="00DE13AF" w:rsidRPr="004E2861" w:rsidRDefault="00DE13AF" w:rsidP="00323CA7">
                            <w:pPr>
                              <w:jc w:val="center"/>
                              <w:rPr>
                                <w:sz w:val="14"/>
                                <w:szCs w:val="14"/>
                              </w:rPr>
                            </w:pPr>
                            <w:r w:rsidRPr="00ED6F20">
                              <w:rPr>
                                <w:rFonts w:ascii="Calibri" w:hAnsi="Calibri"/>
                                <w:b/>
                                <w:bCs/>
                                <w:color w:val="7F7F7F"/>
                                <w:kern w:val="24"/>
                                <w:sz w:val="14"/>
                                <w:szCs w:val="14"/>
                              </w:rPr>
                              <w:t>FONID</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4C82675C" id="_x0000_t202" coordsize="21600,21600" o:spt="202" path="m,l,21600r21600,l21600,xe">
                <v:stroke joinstyle="miter"/>
                <v:path gradientshapeok="t" o:connecttype="rect"/>
              </v:shapetype>
              <v:shape id="27 CuadroTexto" o:spid="_x0000_s1026" type="#_x0000_t202" style="position:absolute;left:0;text-align:left;margin-left:-139.6pt;margin-top:173.35pt;width:73.7pt;height:19.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" filled="f" stroked="f">
                <v:path arrowok="t"/>
                <v:textbox style="mso-fit-shape-to-text:t">
                  <w:txbxContent>
                    <w:p w:rsidR="00DE13AF" w:rsidRPr="004E2861" w:rsidRDefault="00DE13AF" w:rsidP="00323CA7">
                      <w:pPr>
                        <w:jc w:val="center"/>
                        <w:rPr>
                          <w:sz w:val="14"/>
                          <w:szCs w:val="14"/>
                        </w:rPr>
                      </w:pPr>
                      <w:r w:rsidRPr="00ED6F20">
                        <w:rPr>
                          <w:rFonts w:ascii="Calibri" w:hAnsi="Calibri"/>
                          <w:b/>
                          <w:bCs/>
                          <w:color w:val="7F7F7F"/>
                          <w:kern w:val="24"/>
                          <w:sz w:val="14"/>
                          <w:szCs w:val="14"/>
                        </w:rPr>
                        <w:t>FONID</w:t>
                      </w:r>
                    </w:p>
                  </w:txbxContent>
                </v:textbox>
              </v:shape>
            </w:pict>
          </mc:Fallback>
        </mc:AlternateContent>
      </w:r>
      <w:r w:rsidRPr="00A14C69">
        <w:rPr>
          <w:sz w:val="16"/>
          <w:szCs w:val="16"/>
        </w:rPr>
        <w:t>(Percentage of gross domestic product)</w:t>
      </w:r>
    </w:p>
    <w:p w:rsidR="00323CA7" w:rsidRPr="002F35C8" w:rsidRDefault="00323CA7" w:rsidP="0027459B">
      <w:pPr>
        <w:pStyle w:val="SingleTxtG"/>
      </w:pPr>
      <w:r w:rsidRPr="002F35C8">
        <w:rPr>
          <w:noProof/>
        </w:rPr>
        <w:drawing>
          <wp:inline distT="0" distB="0" distL="0" distR="0" wp14:anchorId="17478A54" wp14:editId="2E927309">
            <wp:extent cx="4875530" cy="25190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5530" cy="2519045"/>
                    </a:xfrm>
                    <a:prstGeom prst="rect">
                      <a:avLst/>
                    </a:prstGeom>
                    <a:noFill/>
                    <a:ln>
                      <a:noFill/>
                    </a:ln>
                  </pic:spPr>
                </pic:pic>
              </a:graphicData>
            </a:graphic>
          </wp:inline>
        </w:drawing>
      </w:r>
    </w:p>
    <w:p w:rsidR="00323CA7" w:rsidRPr="000855AE" w:rsidRDefault="00323CA7" w:rsidP="000855AE">
      <w:pPr>
        <w:pStyle w:val="SingleTxtG"/>
        <w:spacing w:before="120" w:after="240"/>
        <w:ind w:firstLine="170"/>
        <w:jc w:val="left"/>
        <w:rPr>
          <w:sz w:val="18"/>
        </w:rPr>
      </w:pPr>
      <w:r w:rsidRPr="000855AE">
        <w:rPr>
          <w:i/>
          <w:iCs/>
          <w:sz w:val="18"/>
          <w:lang w:eastAsia="en-US"/>
        </w:rPr>
        <w:t>Source:</w:t>
      </w:r>
      <w:r w:rsidRPr="000855AE">
        <w:rPr>
          <w:sz w:val="18"/>
          <w:lang w:eastAsia="en-US"/>
        </w:rPr>
        <w:t xml:space="preserve"> </w:t>
      </w:r>
      <w:r w:rsidR="000855AE">
        <w:rPr>
          <w:sz w:val="18"/>
          <w:lang w:eastAsia="en-US"/>
        </w:rPr>
        <w:t xml:space="preserve"> </w:t>
      </w:r>
      <w:r w:rsidRPr="000855AE">
        <w:rPr>
          <w:sz w:val="18"/>
          <w:lang w:eastAsia="en-US"/>
        </w:rPr>
        <w:t>National Directorate of Fiscal and Income Policy a</w:t>
      </w:r>
      <w:r w:rsidR="000855AE">
        <w:rPr>
          <w:sz w:val="18"/>
          <w:lang w:eastAsia="en-US"/>
        </w:rPr>
        <w:t xml:space="preserve">nd the National Directorate for </w:t>
      </w:r>
      <w:r w:rsidRPr="000855AE">
        <w:rPr>
          <w:sz w:val="18"/>
        </w:rPr>
        <w:t>Macroeconomic Programming, Ministry of Finance.</w:t>
      </w:r>
    </w:p>
    <w:p w:rsidR="00323CA7" w:rsidRPr="002F35C8" w:rsidRDefault="00323CA7" w:rsidP="0027459B">
      <w:pPr>
        <w:pStyle w:val="SingleTxtG"/>
      </w:pPr>
      <w:r w:rsidRPr="002F35C8">
        <w:t>22.</w:t>
      </w:r>
      <w:r w:rsidRPr="002F35C8">
        <w:tab/>
        <w:t>In July 2016, in order to make child benefits universally available, the National Social Security Administration signed an agreement with the Ministry of Social Development and the United Nations Children</w:t>
      </w:r>
      <w:r w:rsidR="00DE13AF">
        <w:t>’</w:t>
      </w:r>
      <w:r w:rsidRPr="002F35C8">
        <w:t xml:space="preserve">s Fund to ensure that an additional 1 million socially vulnerable children would be covered by universal child allowance, enabling 825,000 cases to be incorporated. In November 2017, over 3.9 million children received universal child allowance in the form of a payment of Arg$ 1,412. </w:t>
      </w:r>
    </w:p>
    <w:p w:rsidR="00323CA7" w:rsidRPr="002F35C8" w:rsidRDefault="00323CA7" w:rsidP="0027459B">
      <w:pPr>
        <w:pStyle w:val="SingleTxtG"/>
      </w:pPr>
      <w:r w:rsidRPr="002F35C8">
        <w:t>23.</w:t>
      </w:r>
      <w:r w:rsidRPr="002F35C8">
        <w:tab/>
        <w:t>Through the contributory family allowance subsystem (Act No. 24714), the children of workers registered as employees and taxpayers under the simplified tax regime</w:t>
      </w:r>
      <w:r w:rsidRPr="007F4E83">
        <w:rPr>
          <w:rStyle w:val="FootnoteReference"/>
        </w:rPr>
        <w:footnoteReference w:id="6"/>
      </w:r>
      <w:r w:rsidRPr="002F35C8">
        <w:t xml:space="preserve"> may, </w:t>
      </w:r>
      <w:r w:rsidRPr="002F35C8">
        <w:lastRenderedPageBreak/>
        <w:t>depending on their income level,</w:t>
      </w:r>
      <w:r w:rsidR="00DE13AF">
        <w:t xml:space="preserve"> </w:t>
      </w:r>
      <w:r w:rsidRPr="002F35C8">
        <w:t>become eligible for the universal child allowance, which currently covers 4.1 million children and adolescents.</w:t>
      </w:r>
    </w:p>
    <w:p w:rsidR="00323CA7" w:rsidRPr="002F35C8" w:rsidRDefault="00323CA7" w:rsidP="0027459B">
      <w:pPr>
        <w:pStyle w:val="SingleTxtG"/>
      </w:pPr>
      <w:r w:rsidRPr="002F35C8">
        <w:t>24.</w:t>
      </w:r>
      <w:r w:rsidRPr="002F35C8">
        <w:tab/>
        <w:t>The children of beneficiaries of the law on occupational risk and recipients of unemployment benefit are also entitled to universal child allowance.</w:t>
      </w:r>
    </w:p>
    <w:p w:rsidR="00323CA7" w:rsidRPr="002F35C8" w:rsidRDefault="00323CA7" w:rsidP="0027459B">
      <w:pPr>
        <w:pStyle w:val="SingleTxtG"/>
      </w:pPr>
      <w:r w:rsidRPr="002F35C8">
        <w:t>25.</w:t>
      </w:r>
      <w:r w:rsidRPr="002F35C8">
        <w:tab/>
        <w:t xml:space="preserve">A non-contributory subsystem, benefiting over 700,000 children and adolescents, exists for beneficiaries of the Argentine Integrated Social Security System. </w:t>
      </w:r>
    </w:p>
    <w:p w:rsidR="00323CA7" w:rsidRPr="002F35C8" w:rsidRDefault="00323CA7" w:rsidP="0027459B">
      <w:pPr>
        <w:pStyle w:val="SingleTxtG"/>
      </w:pPr>
      <w:r w:rsidRPr="002F35C8">
        <w:t>26.</w:t>
      </w:r>
      <w:r w:rsidRPr="002F35C8">
        <w:tab/>
        <w:t xml:space="preserve">Family allowance coverage has increased by 25 per cent in comparison with 2015, which means that 70 per cent of Argentine children receive an allowance. </w:t>
      </w:r>
    </w:p>
    <w:p w:rsidR="00323CA7" w:rsidRPr="002F35C8" w:rsidRDefault="00323CA7" w:rsidP="0027459B">
      <w:pPr>
        <w:pStyle w:val="SingleTxtG"/>
      </w:pPr>
      <w:r w:rsidRPr="002F35C8">
        <w:t>27.</w:t>
      </w:r>
      <w:r w:rsidRPr="002F35C8">
        <w:tab/>
        <w:t>Benefits are updated four times per year (in March, June, September and December), in accordance with changes in prices (70 per cent) and wages (30 per cent) to ensure that the purchasing power arising from the benefits is not eroded. Workers whose earnings are higher than the maximum amount established for recipients of child allowance can deduct a maximum annual amount from their income tax for each child up to the age of 18 years.</w:t>
      </w:r>
    </w:p>
    <w:p w:rsidR="00323CA7" w:rsidRPr="002F35C8" w:rsidRDefault="00323CA7" w:rsidP="0027459B">
      <w:pPr>
        <w:pStyle w:val="SingleTxtG"/>
      </w:pPr>
      <w:r w:rsidRPr="002F35C8">
        <w:t>28.</w:t>
      </w:r>
      <w:r w:rsidRPr="002F35C8">
        <w:tab/>
        <w:t xml:space="preserve">Every year, the budget items required to maintain the system are established in accordance with the Budget Act and may be increased if necessary. </w:t>
      </w:r>
    </w:p>
    <w:p w:rsidR="00323CA7" w:rsidRPr="002F35C8" w:rsidRDefault="00323CA7" w:rsidP="0027459B">
      <w:pPr>
        <w:pStyle w:val="SingleTxtG"/>
      </w:pPr>
      <w:r w:rsidRPr="002F35C8">
        <w:t>29.</w:t>
      </w:r>
      <w:r w:rsidRPr="002F35C8">
        <w:tab/>
        <w:t>All these policies and programmes are conducted at the national, provincial and local levels.</w:t>
      </w:r>
    </w:p>
    <w:p w:rsidR="00323CA7" w:rsidRPr="002F35C8" w:rsidRDefault="00323CA7" w:rsidP="00E6236C">
      <w:pPr>
        <w:pStyle w:val="H1G"/>
      </w:pPr>
      <w:r w:rsidRPr="002F35C8">
        <w:tab/>
      </w:r>
      <w:r w:rsidRPr="002F35C8">
        <w:tab/>
        <w:t>Question 4</w:t>
      </w:r>
    </w:p>
    <w:p w:rsidR="00323CA7" w:rsidRPr="002F35C8" w:rsidRDefault="00323CA7" w:rsidP="0027459B">
      <w:pPr>
        <w:pStyle w:val="SingleTxtG"/>
      </w:pPr>
      <w:r w:rsidRPr="002F35C8">
        <w:t>30.</w:t>
      </w:r>
      <w:r w:rsidRPr="002F35C8">
        <w:tab/>
        <w:t>The National Plan for the Prevention and Eradication of Child Labour and the Protection of Adolescent Labour 2018</w:t>
      </w:r>
      <w:r w:rsidR="00DE13AF">
        <w:t>–</w:t>
      </w:r>
      <w:r w:rsidRPr="002F35C8">
        <w:t>2022 was drafted in 2017.</w:t>
      </w:r>
      <w:r w:rsidRPr="007F4E83">
        <w:rPr>
          <w:rStyle w:val="FootnoteReference"/>
        </w:rPr>
        <w:footnoteReference w:id="7"/>
      </w:r>
      <w:r w:rsidRPr="002F35C8">
        <w:t xml:space="preserve"> Agreement on the plan was reached between different stakeholders in the trade union sector, the business sector and members of the executive. The Plan is based on strategic considerations that make it possible to address, monitor and evaluate specific actions intended to ensure children</w:t>
      </w:r>
      <w:r w:rsidR="00DE13AF">
        <w:t>’</w:t>
      </w:r>
      <w:r w:rsidRPr="002F35C8">
        <w:t>s rights.</w:t>
      </w:r>
    </w:p>
    <w:p w:rsidR="00323CA7" w:rsidRPr="002F35C8" w:rsidRDefault="00323CA7" w:rsidP="0027459B">
      <w:pPr>
        <w:pStyle w:val="SingleTxtG"/>
      </w:pPr>
      <w:r w:rsidRPr="002F35C8">
        <w:t>31.</w:t>
      </w:r>
      <w:r w:rsidRPr="002F35C8">
        <w:tab/>
        <w:t xml:space="preserve">In this regard, the Ministry of Labour, Employment and Social Security, with the support of members of the Network of Companies against Child Labour, has developed a voluntary guide to standards that will allow organizations to show that their practices are aligned with the decent work model and that they have established due diligence processes in their value chains (including the prevention/elimination of child labour). </w:t>
      </w:r>
    </w:p>
    <w:p w:rsidR="00323CA7" w:rsidRPr="002F35C8" w:rsidRDefault="00323CA7" w:rsidP="0027459B">
      <w:pPr>
        <w:pStyle w:val="SingleTxtG"/>
      </w:pPr>
      <w:r w:rsidRPr="002F35C8">
        <w:t>32.</w:t>
      </w:r>
      <w:r w:rsidRPr="002F35C8">
        <w:tab/>
        <w:t xml:space="preserve">The Ministry of Labour, through the Responsible Tourism and Children Programme, coordinates the code of conduct for the protection of the rights of children and adolescents in the area of travel and tourism. This code contains principles relating to corporate social responsibility for the prevention of sexual exploitation, child labour and trafficking in persons in the area of travel and tourism, with which tourism providers must comply. </w:t>
      </w:r>
    </w:p>
    <w:p w:rsidR="00323CA7" w:rsidRPr="002F35C8" w:rsidRDefault="00323CA7" w:rsidP="0027459B">
      <w:pPr>
        <w:pStyle w:val="SingleTxtG"/>
      </w:pPr>
      <w:r w:rsidRPr="002F35C8">
        <w:t>33.</w:t>
      </w:r>
      <w:r w:rsidRPr="002F35C8">
        <w:tab/>
        <w:t>The Code is a self-regulatory instrument that focuses on corporate social responsibility and requires a high level of commitment and involvement at all managerial and operational levels within companies.</w:t>
      </w:r>
    </w:p>
    <w:p w:rsidR="00323CA7" w:rsidRPr="002F35C8" w:rsidRDefault="00323CA7" w:rsidP="0027459B">
      <w:pPr>
        <w:pStyle w:val="SingleTxtG"/>
      </w:pPr>
      <w:r w:rsidRPr="002F35C8">
        <w:t>34.</w:t>
      </w:r>
      <w:r w:rsidRPr="002F35C8">
        <w:tab/>
        <w:t>The main purpose of the Code is to establish a tourism sector that takes responsibility for preventing the exploitation of children and adolescents, through stakeholders committed to eradicating these social problems out of a conviction that their conduct can make a difference to the creation of sustainable tourism, and communities in which children fully enjoy their rights.</w:t>
      </w:r>
    </w:p>
    <w:p w:rsidR="00323CA7" w:rsidRPr="002F35C8" w:rsidRDefault="00323CA7" w:rsidP="0027459B">
      <w:pPr>
        <w:pStyle w:val="SingleTxtG"/>
      </w:pPr>
      <w:r w:rsidRPr="002F35C8">
        <w:t>35.</w:t>
      </w:r>
      <w:r w:rsidRPr="002F35C8">
        <w:tab/>
        <w:t>Within the framework of responsible tourism and childhood, a course entitled Responsible Tourism and Childhood promotes public policies intended to prevent the sexual exploitation of children and adolescents, child labour and trafficking. The course addresses the content and implications of the Code of Conduct and national and international standards on children</w:t>
      </w:r>
      <w:r w:rsidR="00DE13AF">
        <w:t>’</w:t>
      </w:r>
      <w:r w:rsidRPr="002F35C8">
        <w:t xml:space="preserve">s human rights, sexual exploitation, child labour and </w:t>
      </w:r>
      <w:r w:rsidRPr="002F35C8">
        <w:lastRenderedPageBreak/>
        <w:t>trafficking, and good practices, implemented from a standpoint of corporate social responsibility.</w:t>
      </w:r>
    </w:p>
    <w:p w:rsidR="00323CA7" w:rsidRPr="002F35C8" w:rsidRDefault="00323CA7" w:rsidP="00E6236C">
      <w:pPr>
        <w:pStyle w:val="SingleTxtG"/>
      </w:pPr>
      <w:r w:rsidRPr="002F35C8">
        <w:t>36.</w:t>
      </w:r>
      <w:r w:rsidRPr="002F35C8">
        <w:tab/>
        <w:t>Various environmental authorities and agencies in the country</w:t>
      </w:r>
      <w:r w:rsidRPr="002F35C8" w:rsidDel="00EA5B0A">
        <w:t xml:space="preserve"> </w:t>
      </w:r>
      <w:r w:rsidRPr="002F35C8">
        <w:t>deal with toxic agrochemicals, mining and environmental pollution. In 23 jurisdictions, legislation governing the use, inspection and/or monitoring of the use of agrochemicals has been enacted and local ordinances have been issued specifically for the municipalities with the highest usage levels.</w:t>
      </w:r>
      <w:r w:rsidRPr="007F4E83">
        <w:rPr>
          <w:rStyle w:val="FootnoteReference"/>
        </w:rPr>
        <w:footnoteReference w:id="8"/>
      </w:r>
    </w:p>
    <w:p w:rsidR="00323CA7" w:rsidRPr="002F35C8" w:rsidRDefault="00323CA7" w:rsidP="0027459B">
      <w:pPr>
        <w:pStyle w:val="SingleTxtG"/>
      </w:pPr>
      <w:r w:rsidRPr="002F35C8">
        <w:t>37.</w:t>
      </w:r>
      <w:r w:rsidRPr="002F35C8">
        <w:tab/>
        <w:t xml:space="preserve">The Matanza River Basin Authority has an emergency health plan that establishes the specific strategic goal of </w:t>
      </w:r>
      <w:r w:rsidR="00DE13AF">
        <w:t>“</w:t>
      </w:r>
      <w:r w:rsidRPr="002F35C8">
        <w:t>carrying out timely and effective actions to reduce the impact of environmental risks on people</w:t>
      </w:r>
      <w:r w:rsidR="00DE13AF">
        <w:t>’</w:t>
      </w:r>
      <w:r w:rsidRPr="002F35C8">
        <w:t>s health</w:t>
      </w:r>
      <w:r w:rsidR="00DE13AF">
        <w:t>”</w:t>
      </w:r>
      <w:r w:rsidRPr="002F35C8">
        <w:t>.</w:t>
      </w:r>
      <w:r w:rsidRPr="007F4E83">
        <w:rPr>
          <w:rStyle w:val="FootnoteReference"/>
        </w:rPr>
        <w:footnoteReference w:id="9"/>
      </w:r>
      <w:r w:rsidRPr="002F35C8">
        <w:t xml:space="preserve"> The Authority also carries out monitoring and regular inspections. </w:t>
      </w:r>
    </w:p>
    <w:p w:rsidR="00323CA7" w:rsidRPr="002F35C8" w:rsidRDefault="00323CA7" w:rsidP="0027459B">
      <w:pPr>
        <w:pStyle w:val="SingleTxtG"/>
      </w:pPr>
      <w:r w:rsidRPr="002F35C8">
        <w:t>38.</w:t>
      </w:r>
      <w:r w:rsidRPr="002F35C8">
        <w:tab/>
        <w:t>With regard to children and adolescents</w:t>
      </w:r>
      <w:r w:rsidR="00DE13AF">
        <w:t>’</w:t>
      </w:r>
      <w:r w:rsidRPr="002F35C8">
        <w:t xml:space="preserve"> enjoyment of the right to prior consultation, the National Secretariat for Children, Young Persons and the Family has held forums on adolescent participation from which specific goals relating to the environment have emerged.</w:t>
      </w:r>
    </w:p>
    <w:p w:rsidR="00323CA7" w:rsidRPr="002F35C8" w:rsidRDefault="00323CA7" w:rsidP="0027459B">
      <w:pPr>
        <w:pStyle w:val="SingleTxtG"/>
      </w:pPr>
      <w:r w:rsidRPr="002F35C8">
        <w:t>39.</w:t>
      </w:r>
      <w:r w:rsidRPr="002F35C8">
        <w:tab/>
        <w:t>In 2017, 10 agreements against child labour were signed between the Secretariat, the Tobacco Growers</w:t>
      </w:r>
      <w:r w:rsidR="00DE13AF">
        <w:t>’</w:t>
      </w:r>
      <w:r w:rsidRPr="002F35C8">
        <w:t xml:space="preserve"> Chambers of Salta and Misiones, the governments of Corrientes and Misiones and various municipalities, benefiting 1,850 children and adolescents and 150 employers.</w:t>
      </w:r>
    </w:p>
    <w:p w:rsidR="00323CA7" w:rsidRPr="002F35C8" w:rsidRDefault="00323CA7" w:rsidP="00E6236C">
      <w:pPr>
        <w:pStyle w:val="H1G"/>
      </w:pPr>
      <w:r w:rsidRPr="002F35C8">
        <w:tab/>
      </w:r>
      <w:r w:rsidRPr="002F35C8">
        <w:tab/>
        <w:t>Question 5</w:t>
      </w:r>
    </w:p>
    <w:p w:rsidR="00323CA7" w:rsidRPr="002F35C8" w:rsidRDefault="00323CA7" w:rsidP="0027459B">
      <w:pPr>
        <w:pStyle w:val="SingleTxtG"/>
      </w:pPr>
      <w:r w:rsidRPr="002F35C8">
        <w:t>40.</w:t>
      </w:r>
      <w:r w:rsidRPr="002F35C8">
        <w:tab/>
        <w:t>The National Secretariat for Children, Young Persons and the Family works in conjunction with provincial and municipal agencies and various social actors to create places of exchange in the form of youth centres where young people can express themselves, discuss ideas, share information, generate proposals and take decisions, with a view to bringing about changes to give a positive image of young people. Some 39 centres have been funded.</w:t>
      </w:r>
      <w:r w:rsidRPr="007F4E83">
        <w:rPr>
          <w:rStyle w:val="FootnoteReference"/>
        </w:rPr>
        <w:footnoteReference w:id="10"/>
      </w:r>
      <w:r w:rsidRPr="002F35C8">
        <w:t xml:space="preserve"> </w:t>
      </w:r>
    </w:p>
    <w:p w:rsidR="00323CA7" w:rsidRPr="002F35C8" w:rsidRDefault="00323CA7" w:rsidP="0027459B">
      <w:pPr>
        <w:pStyle w:val="SingleTxtG"/>
      </w:pPr>
      <w:r w:rsidRPr="002F35C8">
        <w:t>41.</w:t>
      </w:r>
      <w:r w:rsidRPr="002F35C8">
        <w:tab/>
        <w:t>To promote this positive image, adolescent participation forums have been held in every province and the targets proposed by the adolescents now form part of the 2016</w:t>
      </w:r>
      <w:r w:rsidR="00DE13AF">
        <w:t>–</w:t>
      </w:r>
      <w:r w:rsidRPr="002F35C8">
        <w:t>2019 national action plan.</w:t>
      </w:r>
    </w:p>
    <w:p w:rsidR="00323CA7" w:rsidRPr="002F35C8" w:rsidRDefault="00323CA7" w:rsidP="0027459B">
      <w:pPr>
        <w:pStyle w:val="SingleTxtG"/>
      </w:pPr>
      <w:r w:rsidRPr="002F35C8">
        <w:t>42.</w:t>
      </w:r>
      <w:r w:rsidRPr="002F35C8">
        <w:tab/>
        <w:t xml:space="preserve">The National Institute to Combat Discrimination, Xenophobia and Racism has a programme intended to enable children and adolescents to plan their lives in environments free from discrimination and violence through the promotion of inclusive practices and the forging of bonds between peers in conditions of equality. </w:t>
      </w:r>
    </w:p>
    <w:p w:rsidR="00323CA7" w:rsidRPr="002F35C8" w:rsidRDefault="00323CA7" w:rsidP="0027459B">
      <w:pPr>
        <w:pStyle w:val="SingleTxtG"/>
      </w:pPr>
      <w:r w:rsidRPr="002F35C8">
        <w:t>43.</w:t>
      </w:r>
      <w:r w:rsidRPr="002F35C8">
        <w:tab/>
        <w:t xml:space="preserve">In 2016, an institutional cooperation agreement was signed between the National Institute to Combat Discrimination, Xenophobia and Racism and the National Secretariat for Children, Young Persons and the Family, with the objective of empowering children and adolescents by giving them a space for participation through the establishment of public policy. The Global Forum on Anti-Semitism and the third Youth Federal Parliament were held to facilitate the participation of young people across the country. </w:t>
      </w:r>
    </w:p>
    <w:p w:rsidR="00323CA7" w:rsidRPr="002F35C8" w:rsidRDefault="00323CA7" w:rsidP="0027459B">
      <w:pPr>
        <w:pStyle w:val="SingleTxtG"/>
      </w:pPr>
      <w:r w:rsidRPr="002F35C8">
        <w:t>44.</w:t>
      </w:r>
      <w:r w:rsidRPr="002F35C8">
        <w:tab/>
        <w:t xml:space="preserve">In order to encourage young people to become involved, the National Institute to Combat Discrimination, Xenophobia and Racism has signed an institutional cooperation agreement with the Undersecretariat for Youth. </w:t>
      </w:r>
    </w:p>
    <w:p w:rsidR="00323CA7" w:rsidRPr="002F35C8" w:rsidRDefault="00323CA7" w:rsidP="0027459B">
      <w:pPr>
        <w:pStyle w:val="SingleTxtG"/>
      </w:pPr>
      <w:r w:rsidRPr="002F35C8">
        <w:t>45.</w:t>
      </w:r>
      <w:r w:rsidRPr="002F35C8">
        <w:tab/>
        <w:t>In order to protect the rights of children and adolescents, a cooperation agreement has been signed with the United Nations Children</w:t>
      </w:r>
      <w:r w:rsidR="00DE13AF">
        <w:t>’</w:t>
      </w:r>
      <w:r w:rsidRPr="002F35C8">
        <w:t>s Fund and joint campaigns have been run, including a campaign against cyberbullying entitled #Don</w:t>
      </w:r>
      <w:r w:rsidR="00DE13AF">
        <w:t>’</w:t>
      </w:r>
      <w:r w:rsidRPr="002F35C8">
        <w:t>t Share it, which aims to use the h</w:t>
      </w:r>
      <w:r w:rsidR="009D6E1E">
        <w:t>ashtags #yestoinclusion and #no</w:t>
      </w:r>
      <w:r w:rsidRPr="002F35C8">
        <w:t>todiscrimination to raise children and young people</w:t>
      </w:r>
      <w:r w:rsidR="00DE13AF">
        <w:t>’</w:t>
      </w:r>
      <w:r w:rsidRPr="002F35C8">
        <w:t xml:space="preserve">s </w:t>
      </w:r>
      <w:r w:rsidRPr="002F35C8">
        <w:lastRenderedPageBreak/>
        <w:t>awareness of the significance and consequences of making discriminatory or offensive content go viral.</w:t>
      </w:r>
    </w:p>
    <w:p w:rsidR="00323CA7" w:rsidRPr="002F35C8" w:rsidRDefault="00323CA7" w:rsidP="0027459B">
      <w:pPr>
        <w:pStyle w:val="SingleTxtG"/>
      </w:pPr>
      <w:r w:rsidRPr="002F35C8">
        <w:t>46.</w:t>
      </w:r>
      <w:r w:rsidRPr="002F35C8">
        <w:tab/>
        <w:t>In 2017, the Internet Observatory of the National Institute to Combat Discrimination, Xenophobia and Racism received 3,500 complaints through official social networks and the Institute</w:t>
      </w:r>
      <w:r w:rsidR="00DE13AF">
        <w:t>’</w:t>
      </w:r>
      <w:r w:rsidRPr="002F35C8">
        <w:t xml:space="preserve">s website. The majority of complaints concerned online expressions of discrimination, religious beliefs, racism and physical appearance. </w:t>
      </w:r>
    </w:p>
    <w:p w:rsidR="00323CA7" w:rsidRPr="002F35C8" w:rsidRDefault="00323CA7" w:rsidP="0027459B">
      <w:pPr>
        <w:pStyle w:val="SingleTxtG"/>
      </w:pPr>
      <w:r w:rsidRPr="002F35C8">
        <w:t>47.</w:t>
      </w:r>
      <w:r w:rsidRPr="002F35C8">
        <w:tab/>
        <w:t xml:space="preserve">Materials on discrimination will be developed for distribution in urban and rural centres so that work may be carried out with socially vulnerable adolescents. </w:t>
      </w:r>
    </w:p>
    <w:p w:rsidR="00323CA7" w:rsidRPr="002F35C8" w:rsidRDefault="00323CA7" w:rsidP="0027459B">
      <w:pPr>
        <w:pStyle w:val="SingleTxtG"/>
      </w:pPr>
      <w:r w:rsidRPr="002F35C8">
        <w:t>48.</w:t>
      </w:r>
      <w:r w:rsidRPr="002F35C8">
        <w:tab/>
        <w:t>The Institute promotes good practices to enhance adolescent migrants</w:t>
      </w:r>
      <w:r w:rsidR="00DE13AF">
        <w:t>’</w:t>
      </w:r>
      <w:r w:rsidRPr="002F35C8">
        <w:t xml:space="preserve"> access to education, health care and work in equal conditions, forging links with educational institutions to circumvent the barriers to access caused by migrants</w:t>
      </w:r>
      <w:r w:rsidR="00DE13AF">
        <w:t>’</w:t>
      </w:r>
      <w:r w:rsidRPr="002F35C8">
        <w:t xml:space="preserve"> lack of documentation.</w:t>
      </w:r>
    </w:p>
    <w:p w:rsidR="00323CA7" w:rsidRPr="002F35C8" w:rsidRDefault="00323CA7" w:rsidP="0027459B">
      <w:pPr>
        <w:pStyle w:val="SingleTxtG"/>
      </w:pPr>
      <w:r w:rsidRPr="002F35C8">
        <w:t>49.</w:t>
      </w:r>
      <w:r w:rsidRPr="002F35C8">
        <w:tab/>
        <w:t>With regard to pregnant teenagers, work is carried out in conjunction with the National Comprehensive Sex Education Programme and the National Institute for Women. In addition, workshops are held on the programme for raising teachers</w:t>
      </w:r>
      <w:r w:rsidR="00DE13AF">
        <w:t>’</w:t>
      </w:r>
      <w:r w:rsidRPr="002F35C8">
        <w:t xml:space="preserve"> awareness of the non-discriminatory implementation of comprehensive sex education. </w:t>
      </w:r>
    </w:p>
    <w:p w:rsidR="00323CA7" w:rsidRPr="002F35C8" w:rsidRDefault="00323CA7" w:rsidP="0027459B">
      <w:pPr>
        <w:pStyle w:val="SingleTxtG"/>
      </w:pPr>
      <w:r w:rsidRPr="002F35C8">
        <w:t>50.</w:t>
      </w:r>
      <w:r w:rsidRPr="002F35C8">
        <w:tab/>
        <w:t>Emergency Decree No. 1006/2012 and Act No. 26618 on equal recognition for children born before the introduction of same-sex marriage have been enacted in accordance with strict considerations of equality in order</w:t>
      </w:r>
      <w:r w:rsidR="00DE13AF">
        <w:t xml:space="preserve"> </w:t>
      </w:r>
      <w:r w:rsidRPr="002F35C8">
        <w:t>to bring the rights of children born before the law into line with those born after the regulations were enacted. This has enabled new birth certificates to be issued that contain additional filiation details and double surnames. The reverse sides of national identity documents for newborns used to include the names and surnames of the child</w:t>
      </w:r>
      <w:r w:rsidR="00DE13AF">
        <w:t>’</w:t>
      </w:r>
      <w:r w:rsidRPr="002F35C8">
        <w:t xml:space="preserve">s mother and father as a security measure. The wording </w:t>
      </w:r>
      <w:r w:rsidR="00DE13AF">
        <w:t>“</w:t>
      </w:r>
      <w:r w:rsidRPr="002F35C8">
        <w:t>son/daughter of</w:t>
      </w:r>
      <w:r w:rsidR="00DE13AF">
        <w:t>”</w:t>
      </w:r>
      <w:r w:rsidRPr="002F35C8">
        <w:t xml:space="preserve"> is now used instead to allow one mother, one father, two mothers or two fathers to be included.</w:t>
      </w:r>
    </w:p>
    <w:p w:rsidR="00323CA7" w:rsidRPr="002F35C8" w:rsidRDefault="00323CA7" w:rsidP="0027459B">
      <w:pPr>
        <w:pStyle w:val="SingleTxtG"/>
      </w:pPr>
      <w:r w:rsidRPr="002F35C8">
        <w:t>51.</w:t>
      </w:r>
      <w:r w:rsidRPr="002F35C8">
        <w:tab/>
        <w:t>With regard to the intersex population, the National Institute to Combat Discrimination, Xenophobia and Racism has a section devoted to sexual diversity, which works with the lesbian, gay, bisexual, transgender and intersex community to promote recognition of their rights. In 2016, two cases in which two intersex babies in Misiones were unable to acquire legal identification documents were resolved.</w:t>
      </w:r>
      <w:r w:rsidRPr="007F4E83">
        <w:rPr>
          <w:rStyle w:val="FootnoteReference"/>
        </w:rPr>
        <w:footnoteReference w:id="11"/>
      </w:r>
      <w:r w:rsidRPr="002F35C8">
        <w:t xml:space="preserve"> </w:t>
      </w:r>
    </w:p>
    <w:p w:rsidR="00323CA7" w:rsidRPr="002F35C8" w:rsidRDefault="00323CA7" w:rsidP="0027459B">
      <w:pPr>
        <w:pStyle w:val="SingleTxtG"/>
      </w:pPr>
      <w:r w:rsidRPr="002F35C8">
        <w:t>52.</w:t>
      </w:r>
      <w:r w:rsidRPr="002F35C8">
        <w:tab/>
        <w:t>The Ministry of Education and Sport, with the approval of the Federal Education Council,</w:t>
      </w:r>
      <w:r w:rsidRPr="007F4E83">
        <w:rPr>
          <w:rStyle w:val="FootnoteReference"/>
        </w:rPr>
        <w:footnoteReference w:id="12"/>
      </w:r>
      <w:r w:rsidRPr="002F35C8">
        <w:t xml:space="preserve"> has produced the federal guidelines on educational procedures in complex situations relating to school life and has included information on children and adolescents, and lesbian, gay, bisexual, transgender and intersex persons in the comprehensive sex education programme. </w:t>
      </w:r>
    </w:p>
    <w:p w:rsidR="00323CA7" w:rsidRPr="002F35C8" w:rsidRDefault="00323CA7" w:rsidP="0027459B">
      <w:pPr>
        <w:pStyle w:val="SingleTxtG"/>
      </w:pPr>
      <w:r w:rsidRPr="002F35C8">
        <w:t>53.</w:t>
      </w:r>
      <w:r w:rsidRPr="002F35C8">
        <w:tab/>
        <w:t>The Observatory on Discrimination of the national communications authority, and the Advisory Council on Audiovisual Communication and Children, guarantee and protect the right to expression, promoting the quality of content and issuing warnings on content harmful to children and adolescents.</w:t>
      </w:r>
    </w:p>
    <w:p w:rsidR="00323CA7" w:rsidRPr="002F35C8" w:rsidRDefault="00323CA7" w:rsidP="000F446D">
      <w:pPr>
        <w:pStyle w:val="H1G"/>
      </w:pPr>
      <w:r w:rsidRPr="002F35C8">
        <w:tab/>
      </w:r>
      <w:r w:rsidRPr="002F35C8">
        <w:tab/>
        <w:t>Question 6</w:t>
      </w:r>
    </w:p>
    <w:p w:rsidR="00323CA7" w:rsidRPr="002F35C8" w:rsidRDefault="00323CA7" w:rsidP="0027459B">
      <w:pPr>
        <w:pStyle w:val="SingleTxtG"/>
      </w:pPr>
      <w:r w:rsidRPr="002F35C8">
        <w:t>54.</w:t>
      </w:r>
      <w:r w:rsidRPr="002F35C8">
        <w:tab/>
        <w:t>The Education for Equality Act (No. 27234) has been passed. The implementation of this Act has led to the adoption of measures to eradicate violence within the family and at school. In 2016</w:t>
      </w:r>
      <w:r w:rsidRPr="007F4E83">
        <w:rPr>
          <w:rStyle w:val="FootnoteReference"/>
        </w:rPr>
        <w:footnoteReference w:id="13"/>
      </w:r>
      <w:r w:rsidRPr="002F35C8">
        <w:t xml:space="preserve"> and 2017, workshops were held in 70,000 educational establishments and training materials were developed for teachers.</w:t>
      </w:r>
      <w:r w:rsidRPr="007F4E83">
        <w:rPr>
          <w:rStyle w:val="FootnoteReference"/>
        </w:rPr>
        <w:footnoteReference w:id="14"/>
      </w:r>
    </w:p>
    <w:p w:rsidR="00323CA7" w:rsidRPr="002F35C8" w:rsidRDefault="00323CA7" w:rsidP="0027459B">
      <w:pPr>
        <w:pStyle w:val="SingleTxtG"/>
      </w:pPr>
      <w:r w:rsidRPr="002F35C8">
        <w:t>55.</w:t>
      </w:r>
      <w:r w:rsidRPr="002F35C8">
        <w:tab/>
        <w:t>The National Action Plan for the Prevention and Eradication of Violence against Women and Assistance to Victims (2017</w:t>
      </w:r>
      <w:r w:rsidR="00DE13AF">
        <w:t>–</w:t>
      </w:r>
      <w:r w:rsidRPr="002F35C8">
        <w:t xml:space="preserve">2019) is a vital tool for systematizing actions and </w:t>
      </w:r>
      <w:r w:rsidRPr="002F35C8">
        <w:lastRenderedPageBreak/>
        <w:t>measures that enable the State to provide a full and effective response to the problem of gender-based violence, while also making it possible to carry out assessments, monitor the impact of action lines, and coordinate with the provinces in order to ensure that standards of protection and prevention are in place throughout the country.</w:t>
      </w:r>
      <w:r w:rsidRPr="007F4E83">
        <w:rPr>
          <w:rStyle w:val="FootnoteReference"/>
        </w:rPr>
        <w:footnoteReference w:id="15"/>
      </w:r>
      <w:r w:rsidRPr="002F35C8">
        <w:t xml:space="preserve"> The Plan is designed in accordance with a comprehensive and intersectoral perspective involving the coordinated work of 50 agencies and institutions, overseen by the National Institute for Women. In November 2017, 12 provinces formally subscribed to the Plan, which has a preliminary budget of Arg$ 750 million for three years of implementation.</w:t>
      </w:r>
    </w:p>
    <w:p w:rsidR="00323CA7" w:rsidRPr="002F35C8" w:rsidRDefault="00323CA7" w:rsidP="0027459B">
      <w:pPr>
        <w:pStyle w:val="SingleTxtG"/>
      </w:pPr>
      <w:r w:rsidRPr="002F35C8">
        <w:t>56.</w:t>
      </w:r>
      <w:r w:rsidRPr="002F35C8">
        <w:tab/>
        <w:t>The Plan, which has two lines of action focused on prevention and comprehensive care for women subjected to gender-based violence, is based on three cross-cutting areas: training in the gender perspective at all levels; networking and institutional coordination; and monitoring and evaluation of public policies.</w:t>
      </w:r>
    </w:p>
    <w:p w:rsidR="00323CA7" w:rsidRPr="002F35C8" w:rsidRDefault="00323CA7" w:rsidP="0027459B">
      <w:pPr>
        <w:pStyle w:val="SingleTxtG"/>
      </w:pPr>
      <w:r w:rsidRPr="002F35C8">
        <w:t>57.</w:t>
      </w:r>
      <w:r w:rsidRPr="002F35C8">
        <w:tab/>
        <w:t>In 2016, the prevention campaign #LoveIs (#AmorES) was launched with the aim of preventing violence in relationships.</w:t>
      </w:r>
      <w:r w:rsidRPr="007F4E83">
        <w:rPr>
          <w:rStyle w:val="FootnoteReference"/>
        </w:rPr>
        <w:footnoteReference w:id="16"/>
      </w:r>
    </w:p>
    <w:p w:rsidR="00323CA7" w:rsidRPr="002F35C8" w:rsidRDefault="00323CA7" w:rsidP="0027459B">
      <w:pPr>
        <w:pStyle w:val="SingleTxtG"/>
      </w:pPr>
      <w:r w:rsidRPr="002F35C8">
        <w:t>58.</w:t>
      </w:r>
      <w:r w:rsidRPr="002F35C8">
        <w:tab/>
        <w:t>With regard to actions to prevent sexual harassment occurring online and through new technologies, mention should be made of the adoption in 2013 of Act No. 26904, known as the Grooming Act, under which provisions defining and criminalizing this offence are incorporated into the Criminal Code under article 131.</w:t>
      </w:r>
    </w:p>
    <w:p w:rsidR="00323CA7" w:rsidRPr="002F35C8" w:rsidRDefault="00323CA7" w:rsidP="0027459B">
      <w:pPr>
        <w:pStyle w:val="SingleTxtG"/>
      </w:pPr>
      <w:r w:rsidRPr="002F35C8">
        <w:t>59.</w:t>
      </w:r>
      <w:r w:rsidRPr="002F35C8">
        <w:tab/>
        <w:t>The Ministry of Justice and Human Rights has a team of professionals (the #AmorES</w:t>
      </w:r>
      <w:r w:rsidRPr="002F35C8" w:rsidDel="00B85B0C">
        <w:t xml:space="preserve"> </w:t>
      </w:r>
      <w:r w:rsidRPr="000F446D">
        <w:rPr>
          <w:i/>
          <w:iCs/>
        </w:rPr>
        <w:t>niñ@s</w:t>
      </w:r>
      <w:r w:rsidRPr="002F35C8">
        <w:t xml:space="preserve"> team) that carries out prevention, awareness-raising and training activities throughout the country in various sectors, including tourism, the hotel sector, education, health, law enforcement and the civil service. The team tackles the offences of grooming, child pornography, the commercial sexual exploitation of children and adolescents and the sexual exploitation of children and adolescents within the travel and tourism sectors.</w:t>
      </w:r>
    </w:p>
    <w:p w:rsidR="00323CA7" w:rsidRPr="002F35C8" w:rsidRDefault="00323CA7" w:rsidP="0027459B">
      <w:pPr>
        <w:pStyle w:val="SingleTxtG"/>
      </w:pPr>
      <w:r w:rsidRPr="002F35C8">
        <w:t>60.</w:t>
      </w:r>
      <w:r w:rsidRPr="002F35C8">
        <w:tab/>
        <w:t xml:space="preserve">The team has established a free hotline (0800-222-1717), through which persons making complaints are given counselling and support 24 hours a day, 365 days a year. </w:t>
      </w:r>
    </w:p>
    <w:p w:rsidR="00323CA7" w:rsidRPr="002F35C8" w:rsidRDefault="00323CA7" w:rsidP="0027459B">
      <w:pPr>
        <w:pStyle w:val="SingleTxtG"/>
      </w:pPr>
      <w:r w:rsidRPr="002F35C8">
        <w:t>61.</w:t>
      </w:r>
      <w:r w:rsidRPr="002F35C8">
        <w:tab/>
        <w:t>In November 2017, the National Institute to Combat Discrimination, Xenophobia and Racism, in conjunction with UNICEF Argentina, launched a campaign</w:t>
      </w:r>
      <w:r w:rsidRPr="007F4E83">
        <w:rPr>
          <w:rStyle w:val="FootnoteReference"/>
        </w:rPr>
        <w:footnoteReference w:id="17"/>
      </w:r>
      <w:r w:rsidRPr="002F35C8">
        <w:t xml:space="preserve"> to prevent online violence among adolescents and cyberbullying.</w:t>
      </w:r>
    </w:p>
    <w:p w:rsidR="00323CA7" w:rsidRPr="002F35C8" w:rsidRDefault="00323CA7" w:rsidP="0027459B">
      <w:pPr>
        <w:pStyle w:val="SingleTxtG"/>
      </w:pPr>
      <w:r w:rsidRPr="002F35C8">
        <w:t>62.</w:t>
      </w:r>
      <w:r w:rsidRPr="002F35C8">
        <w:tab/>
        <w:t xml:space="preserve">The National Secretariat for Children, Adolescents and the Family provides training and takes action in relation to domestic violence, child abuse and sexual abuse by providing financial and/or technical support and training to provincial bodies, municipal bodies and community agents. In addition, adolescent centres and centres for the promotion of rights have been opened where adolescents can make their own plans and establish useful contacts, with whom to interact and take immediate action against ill-treatment, child sexual abuse, assault and harassment between peers and within adolescent relationships, and violence inflicted in social media and through new technologies (cyberharassment or cyberbullying, grooming and child exploitation). </w:t>
      </w:r>
    </w:p>
    <w:p w:rsidR="00323CA7" w:rsidRPr="002F35C8" w:rsidRDefault="00323CA7" w:rsidP="007F4AD2">
      <w:pPr>
        <w:pStyle w:val="H1G"/>
      </w:pPr>
      <w:r w:rsidRPr="002F35C8">
        <w:tab/>
      </w:r>
      <w:r w:rsidRPr="002F35C8">
        <w:tab/>
        <w:t>Question 7</w:t>
      </w:r>
    </w:p>
    <w:p w:rsidR="00323CA7" w:rsidRPr="002F35C8" w:rsidRDefault="00323CA7" w:rsidP="0027459B">
      <w:pPr>
        <w:pStyle w:val="SingleTxtG"/>
      </w:pPr>
      <w:r w:rsidRPr="002F35C8">
        <w:t>63.</w:t>
      </w:r>
      <w:r w:rsidRPr="002F35C8">
        <w:tab/>
        <w:t>The National Disability Agency, which replaced the National Advisory Commission on the Integration of Persons with Disabilities, was established under Decree No. 698/2017 as the government agency responsible for all matters relating to the implementation of the Convention and the Optional Protocol. The Agency promotes the full inclusion of persons with disabilities in the political, social and working life of the country, within the framework of universal accessibility, autonomy and equal opportunities.</w:t>
      </w:r>
    </w:p>
    <w:p w:rsidR="00323CA7" w:rsidRPr="002F35C8" w:rsidRDefault="00323CA7" w:rsidP="0027459B">
      <w:pPr>
        <w:pStyle w:val="SingleTxtG"/>
      </w:pPr>
      <w:r w:rsidRPr="002F35C8">
        <w:lastRenderedPageBreak/>
        <w:t>64.</w:t>
      </w:r>
      <w:r w:rsidRPr="002F35C8">
        <w:tab/>
        <w:t>Decree No. 868/2017 provided for the establishment of the National Disability Plan, which sets out the principles and obligations enshrined in the Convention on the Rights of Persons with Disabilities adopted under Act No. 26378.</w:t>
      </w:r>
    </w:p>
    <w:p w:rsidR="00323CA7" w:rsidRPr="002F35C8" w:rsidRDefault="00323CA7" w:rsidP="0027459B">
      <w:pPr>
        <w:pStyle w:val="SingleTxtG"/>
      </w:pPr>
      <w:r w:rsidRPr="002F35C8">
        <w:t>65.</w:t>
      </w:r>
      <w:r w:rsidRPr="002F35C8">
        <w:tab/>
        <w:t>The National Disability Agency is the government body responsible for all matters relating to the implementation of the Convention and the Optional Protocol. As such, it promotes the full inclusion of persons with disabilities in the political, social and working life of the country, within the framework of universal accessibility, autonomy and equal opportunities.</w:t>
      </w:r>
    </w:p>
    <w:p w:rsidR="00323CA7" w:rsidRPr="002F35C8" w:rsidRDefault="00323CA7" w:rsidP="0027459B">
      <w:pPr>
        <w:pStyle w:val="SingleTxtG"/>
      </w:pPr>
      <w:r w:rsidRPr="002F35C8">
        <w:t>66.</w:t>
      </w:r>
      <w:r w:rsidRPr="002F35C8">
        <w:tab/>
        <w:t>Within the scope of the Agency</w:t>
      </w:r>
      <w:r w:rsidR="00DE13AF">
        <w:t>’</w:t>
      </w:r>
      <w:r w:rsidRPr="002F35C8">
        <w:t>s activities, the Federal Disability Council forms part of a network for coordinating actions aimed at implementing policies on disability across the regions. The Council is intended to address decentralization and decision-making capacity at the local and regional levels.</w:t>
      </w:r>
    </w:p>
    <w:p w:rsidR="00323CA7" w:rsidRPr="002F35C8" w:rsidRDefault="00323CA7" w:rsidP="0027459B">
      <w:pPr>
        <w:pStyle w:val="SingleTxtG"/>
      </w:pPr>
      <w:r w:rsidRPr="002F35C8">
        <w:t>67.</w:t>
      </w:r>
      <w:r w:rsidRPr="002F35C8">
        <w:tab/>
        <w:t xml:space="preserve">Where public policy is concerned, the National Social Security Administration grants social protection to children and adolescents with disabilities through family allowances regulated by Act No. 24714, covering contributory subsystems for workers registered as employees, beneficiaries of the law on occupational risk, recipients of unemployment benefit, workers registered as taxpayers under the simplified tax regime and recipients of pensions under the Argentine Integrated Social Security System. </w:t>
      </w:r>
    </w:p>
    <w:p w:rsidR="00323CA7" w:rsidRPr="002F35C8" w:rsidRDefault="00323CA7" w:rsidP="0027459B">
      <w:pPr>
        <w:pStyle w:val="SingleTxtG"/>
      </w:pPr>
      <w:r w:rsidRPr="002F35C8">
        <w:t>68.</w:t>
      </w:r>
      <w:r w:rsidRPr="002F35C8">
        <w:tab/>
        <w:t xml:space="preserve">As at October 2017, some 223,495 persons with disabilities had received this allowance. </w:t>
      </w:r>
    </w:p>
    <w:p w:rsidR="00323CA7" w:rsidRPr="002F35C8" w:rsidRDefault="00323CA7" w:rsidP="0027459B">
      <w:pPr>
        <w:pStyle w:val="SingleTxtG"/>
      </w:pPr>
      <w:r w:rsidRPr="002F35C8">
        <w:t>69.</w:t>
      </w:r>
      <w:r w:rsidRPr="002F35C8">
        <w:tab/>
        <w:t xml:space="preserve">The Universal Child Allowance, which was established in 2009, provides complementary support for persons with disabilities, including family groups who are unemployed or work in the informal economy, i.e., taxpayers under the simplified tax regime or beneficiaries of certain social plans. The Universal Child Allowance is a monthly allowance, not subject to an age limit, that is paid for every child with a disability. </w:t>
      </w:r>
    </w:p>
    <w:p w:rsidR="00323CA7" w:rsidRPr="002F35C8" w:rsidRDefault="00323CA7" w:rsidP="0027459B">
      <w:pPr>
        <w:pStyle w:val="SingleTxtG"/>
      </w:pPr>
      <w:r w:rsidRPr="002F35C8">
        <w:t>70.</w:t>
      </w:r>
      <w:r w:rsidRPr="002F35C8">
        <w:tab/>
        <w:t xml:space="preserve">As of January 2018, 29,000 persons with disabilities received this benefit, which amounts to Arg$ 4,606. </w:t>
      </w:r>
    </w:p>
    <w:p w:rsidR="00323CA7" w:rsidRPr="002F35C8" w:rsidRDefault="00323CA7" w:rsidP="0027459B">
      <w:pPr>
        <w:pStyle w:val="SingleTxtG"/>
      </w:pPr>
      <w:r w:rsidRPr="002F35C8">
        <w:t>71.</w:t>
      </w:r>
      <w:r w:rsidRPr="002F35C8">
        <w:tab/>
        <w:t>The State ensures that children and adolescents with disabilities can obtain effective access to social security through a non-contributory system, which provides 141,999 allowances to children and adolescents (as at March 2016). The contributory system, which provides for family allowances for children with disabilities, annual school assistance for children with disabilities and universal child allowance/disability allowance, is paid to 28,155 recipients (as at September 2017).</w:t>
      </w:r>
    </w:p>
    <w:p w:rsidR="00323CA7" w:rsidRPr="002F35C8" w:rsidRDefault="00323CA7" w:rsidP="0027459B">
      <w:pPr>
        <w:pStyle w:val="SingleTxtG"/>
      </w:pPr>
      <w:r w:rsidRPr="002F35C8">
        <w:t>72.</w:t>
      </w:r>
      <w:r w:rsidRPr="002F35C8">
        <w:tab/>
        <w:t>In 2016, the Federal Observatory on the Rights of Children and Adolescents with Visual Impairments was established under the auspices of the National Secretariat for Children, Adolescents and the Family to investigate and document the situation of children with visual impairments in the country.</w:t>
      </w:r>
    </w:p>
    <w:p w:rsidR="00323CA7" w:rsidRPr="002F35C8" w:rsidRDefault="00323CA7" w:rsidP="0027459B">
      <w:pPr>
        <w:pStyle w:val="SingleTxtG"/>
      </w:pPr>
      <w:r w:rsidRPr="002F35C8">
        <w:t>73.</w:t>
      </w:r>
      <w:r w:rsidRPr="002F35C8">
        <w:tab/>
        <w:t>In 2014, Act No. 27061 was passed, adopting the Marrakesh Treaty to Facilitate Access to Published Works for Persons Who Are Blind, Visually Impaired, or Otherwise Print Disabled of the World Intellectual Property Organization (WIPO).</w:t>
      </w:r>
    </w:p>
    <w:p w:rsidR="00323CA7" w:rsidRPr="002F35C8" w:rsidRDefault="00323CA7" w:rsidP="007F4AD2">
      <w:pPr>
        <w:pStyle w:val="H1G"/>
      </w:pPr>
      <w:r w:rsidRPr="002F35C8">
        <w:tab/>
      </w:r>
      <w:r w:rsidRPr="002F35C8">
        <w:tab/>
        <w:t>Question 8</w:t>
      </w:r>
    </w:p>
    <w:p w:rsidR="00323CA7" w:rsidRPr="002F35C8" w:rsidRDefault="00323CA7" w:rsidP="0027459B">
      <w:pPr>
        <w:pStyle w:val="SingleTxtG"/>
      </w:pPr>
      <w:r w:rsidRPr="002F35C8">
        <w:t>74.</w:t>
      </w:r>
      <w:r w:rsidRPr="002F35C8">
        <w:tab/>
        <w:t>The executive has launched the National Plan to Prevent and Reduce Unintended Pregnancy in Adolescents.</w:t>
      </w:r>
      <w:r w:rsidRPr="007F4E83">
        <w:rPr>
          <w:rStyle w:val="FootnoteReference"/>
        </w:rPr>
        <w:footnoteReference w:id="18"/>
      </w:r>
      <w:r w:rsidRPr="002F35C8">
        <w:t xml:space="preserve"> The bodies participating in the Plan include the Secretariat for Innovation and Quality Education, through the Comprehensive Sex Education Programme, and the Secretariat for the Promotion of Health and the Prevention and Control of Risks, through the Sexual Health and Responsible Procreation Programme and the Comprehensive Health Programme. </w:t>
      </w:r>
    </w:p>
    <w:p w:rsidR="00323CA7" w:rsidRPr="002F35C8" w:rsidRDefault="00323CA7" w:rsidP="0027459B">
      <w:pPr>
        <w:pStyle w:val="SingleTxtG"/>
      </w:pPr>
      <w:r w:rsidRPr="002F35C8">
        <w:t>75.</w:t>
      </w:r>
      <w:r w:rsidRPr="002F35C8">
        <w:tab/>
        <w:t xml:space="preserve">The National Plan, which was approved by Ministerial Resolution No. 2017-1790-APN-MDS of 10 August 2017, is intended to ensure that a holistic approach is taken to the </w:t>
      </w:r>
      <w:r w:rsidRPr="002F35C8">
        <w:lastRenderedPageBreak/>
        <w:t>problem of unintended pregnancy in adolescents, with a focus on rights, gender and intercultural understanding, and that the life and personal development opportunities of children and adolescents are extended and enhanced.</w:t>
      </w:r>
    </w:p>
    <w:p w:rsidR="00323CA7" w:rsidRPr="002F35C8" w:rsidRDefault="00323CA7" w:rsidP="0027459B">
      <w:pPr>
        <w:pStyle w:val="SingleTxtG"/>
      </w:pPr>
      <w:r w:rsidRPr="002F35C8">
        <w:t>76.</w:t>
      </w:r>
      <w:r w:rsidRPr="002F35C8">
        <w:tab/>
        <w:t>The Plan recognizes children and adolescents as subjects of law and is guided by three principles: progressive autonomy, the best interests of the child and the right to be heard. It also promotes the exercise of sexual and reproductive rights.</w:t>
      </w:r>
      <w:r w:rsidRPr="007F4E83">
        <w:rPr>
          <w:rStyle w:val="FootnoteReference"/>
        </w:rPr>
        <w:footnoteReference w:id="19"/>
      </w:r>
    </w:p>
    <w:p w:rsidR="00323CA7" w:rsidRPr="002F35C8" w:rsidRDefault="00323CA7" w:rsidP="0027459B">
      <w:pPr>
        <w:pStyle w:val="SingleTxtG"/>
      </w:pPr>
      <w:r w:rsidRPr="002F35C8">
        <w:t>77.</w:t>
      </w:r>
      <w:r w:rsidRPr="002F35C8">
        <w:tab/>
        <w:t>It seeks to improve the technical and communication skills of staff working in the health system, the education system and the system for the protection of rights, in order to ensure that they are qualified to work with children and adolescents in the health service, schools, State institutions and communities.</w:t>
      </w:r>
    </w:p>
    <w:p w:rsidR="00323CA7" w:rsidRPr="002F35C8" w:rsidRDefault="00323CA7" w:rsidP="0027459B">
      <w:pPr>
        <w:pStyle w:val="SingleTxtG"/>
      </w:pPr>
      <w:r w:rsidRPr="002F35C8">
        <w:t>78.</w:t>
      </w:r>
      <w:r w:rsidRPr="002F35C8">
        <w:tab/>
        <w:t>The following measures have been adopted:</w:t>
      </w:r>
    </w:p>
    <w:p w:rsidR="00323CA7" w:rsidRPr="002F35C8" w:rsidRDefault="00323CA7" w:rsidP="003857FD">
      <w:pPr>
        <w:pStyle w:val="Bullet1G"/>
      </w:pPr>
      <w:r w:rsidRPr="002F35C8">
        <w:t xml:space="preserve">The </w:t>
      </w:r>
      <w:r w:rsidR="00DE13AF">
        <w:t>“</w:t>
      </w:r>
      <w:r w:rsidRPr="002F35C8">
        <w:t>Let</w:t>
      </w:r>
      <w:r w:rsidR="00DE13AF">
        <w:t>’</w:t>
      </w:r>
      <w:r w:rsidRPr="002F35C8">
        <w:t>s Talk about Everything</w:t>
      </w:r>
      <w:r w:rsidR="00DE13AF">
        <w:t>”</w:t>
      </w:r>
      <w:r w:rsidRPr="002F35C8">
        <w:t xml:space="preserve"> (</w:t>
      </w:r>
      <w:r w:rsidRPr="007D4779">
        <w:rPr>
          <w:i/>
          <w:iCs/>
        </w:rPr>
        <w:t>Hablemos de Todo</w:t>
      </w:r>
      <w:r w:rsidRPr="002F35C8">
        <w:t>) platform, which gives adolescents the chance to address taboo subjects such as gender and sexuality;</w:t>
      </w:r>
    </w:p>
    <w:p w:rsidR="00323CA7" w:rsidRPr="002F35C8" w:rsidRDefault="00323CA7" w:rsidP="003857FD">
      <w:pPr>
        <w:pStyle w:val="Bullet1G"/>
      </w:pPr>
      <w:r w:rsidRPr="002F35C8">
        <w:t>The publicization of the 0800 sexual health hotline, in accordance with the Sexual Health and Responsible Procreation Programme;</w:t>
      </w:r>
    </w:p>
    <w:p w:rsidR="00323CA7" w:rsidRPr="002F35C8" w:rsidRDefault="00323CA7" w:rsidP="003857FD">
      <w:pPr>
        <w:pStyle w:val="Bullet1G"/>
      </w:pPr>
      <w:r w:rsidRPr="002F35C8">
        <w:t>The development of graphic and audiovisual campaigns with a rights and gender perspective to promote the adoption of practices and methods of care, the right of individuals to decide about their sex lives and the distribution and use of contraceptives;</w:t>
      </w:r>
    </w:p>
    <w:p w:rsidR="00323CA7" w:rsidRPr="002F35C8" w:rsidRDefault="00323CA7" w:rsidP="003857FD">
      <w:pPr>
        <w:pStyle w:val="Bullet1G"/>
      </w:pPr>
      <w:r w:rsidRPr="002F35C8">
        <w:t>The empowerment of girls and female adolescents to make free and informed decisions about their sexuality, their reproductive capacity and family planning, as well as their ability to prevent and respond appropriately to situations of abuse and coercion.</w:t>
      </w:r>
    </w:p>
    <w:p w:rsidR="00323CA7" w:rsidRPr="002F35C8" w:rsidRDefault="00323CA7" w:rsidP="0027459B">
      <w:pPr>
        <w:pStyle w:val="SingleTxtG"/>
      </w:pPr>
      <w:r w:rsidRPr="002F35C8">
        <w:t>79.</w:t>
      </w:r>
      <w:r w:rsidRPr="002F35C8">
        <w:tab/>
        <w:t xml:space="preserve">For 2018, the Plan established under the National Strategy for Children and Adolescents has prioritized provinces in the north-west and north-east of Argentina (Jujuy, Salta, Tucumán, La Rioja, Catamarca, Formosa, Chaco, Santiago del Estero, Misiones, Corrientes and Entre Ríos) and the Province of Buenos Aires, as they have the highest rates of unintended pregnancy. </w:t>
      </w:r>
    </w:p>
    <w:p w:rsidR="00323CA7" w:rsidRPr="002F35C8" w:rsidRDefault="00323CA7" w:rsidP="0027459B">
      <w:pPr>
        <w:pStyle w:val="SingleTxtG"/>
      </w:pPr>
      <w:r w:rsidRPr="002F35C8">
        <w:t>80.</w:t>
      </w:r>
      <w:r w:rsidRPr="002F35C8">
        <w:tab/>
        <w:t>There are currently 184 counselling mechanisms promoted by the National Programme for Comprehensive Adolescent Health in 13 provinces.</w:t>
      </w:r>
    </w:p>
    <w:p w:rsidR="00323CA7" w:rsidRPr="002F35C8" w:rsidRDefault="00323CA7" w:rsidP="00B06DE5">
      <w:pPr>
        <w:pStyle w:val="H1G"/>
      </w:pPr>
      <w:r w:rsidRPr="002F35C8">
        <w:tab/>
      </w:r>
      <w:r w:rsidRPr="002F35C8">
        <w:tab/>
        <w:t>Question 9</w:t>
      </w:r>
    </w:p>
    <w:p w:rsidR="00323CA7" w:rsidRPr="002F35C8" w:rsidRDefault="00323CA7" w:rsidP="0027459B">
      <w:pPr>
        <w:pStyle w:val="SingleTxtG"/>
      </w:pPr>
      <w:r w:rsidRPr="002F35C8">
        <w:t>81.</w:t>
      </w:r>
      <w:r w:rsidRPr="002F35C8">
        <w:tab/>
        <w:t xml:space="preserve">The implementing regulations of the Refugee Recognition and Protection Act (No. 26165) are under review. </w:t>
      </w:r>
    </w:p>
    <w:p w:rsidR="00323CA7" w:rsidRPr="002F35C8" w:rsidRDefault="00323CA7" w:rsidP="0027459B">
      <w:pPr>
        <w:pStyle w:val="SingleTxtG"/>
      </w:pPr>
      <w:r w:rsidRPr="002F35C8">
        <w:t>82.</w:t>
      </w:r>
      <w:r w:rsidRPr="002F35C8">
        <w:tab/>
        <w:t>In 2011, in order to manage ways to protect unaccompanied or separated child or adolescent asylum seekers and refugees, a protocol has been drawn up on the provision of protection, assistance and durable solutions to child asylum seekers who are unaccompanied or separated from their families (in collaboration with the Office of the United Nations High Commissioner for Refugees, the National Committee for Refugees, the National Directorate of Migration, the Chief Public Defender</w:t>
      </w:r>
      <w:r w:rsidR="00DE13AF">
        <w:t>’</w:t>
      </w:r>
      <w:r w:rsidRPr="002F35C8">
        <w:t>s Office, the</w:t>
      </w:r>
      <w:r w:rsidR="00DE13AF">
        <w:t xml:space="preserve"> </w:t>
      </w:r>
      <w:r w:rsidRPr="002F35C8">
        <w:t>National Secretariat for Children, Adolescents and the Family, non-governmental organizations, the United Nations Children</w:t>
      </w:r>
      <w:r w:rsidR="00DE13AF">
        <w:t>’</w:t>
      </w:r>
      <w:r w:rsidRPr="002F35C8">
        <w:t>s Fund, the International Organization for Migration, the Foundation of the Argentine Catholic Commission for Migration,</w:t>
      </w:r>
      <w:r w:rsidR="00DE13AF">
        <w:t xml:space="preserve"> </w:t>
      </w:r>
      <w:r w:rsidRPr="002F35C8">
        <w:t>and the Foundation for Migrants and Refugees in Argentina).</w:t>
      </w:r>
    </w:p>
    <w:p w:rsidR="00323CA7" w:rsidRPr="002F35C8" w:rsidRDefault="00323CA7" w:rsidP="0027459B">
      <w:pPr>
        <w:pStyle w:val="SingleTxtG"/>
      </w:pPr>
      <w:r w:rsidRPr="002F35C8">
        <w:t>83.</w:t>
      </w:r>
      <w:r w:rsidRPr="002F35C8">
        <w:tab/>
        <w:t>The Protocol is divided into three parts: (1) initial measures of protection and care and the implementation of a special procedure for determining international protection needs by using specific forms for unaccompanied or separated children and adolescents; (2)</w:t>
      </w:r>
      <w:r w:rsidR="00DE13AF">
        <w:t xml:space="preserve"> </w:t>
      </w:r>
      <w:r w:rsidRPr="002F35C8">
        <w:t xml:space="preserve">implementation of a formal procedure for determining the best interests of unaccompanied or separated children whose international protection needs have been established and </w:t>
      </w:r>
      <w:r w:rsidRPr="002F35C8">
        <w:lastRenderedPageBreak/>
        <w:t>identifying and implementing lasting solutions for their situation; (3) the development of a strategy for implementing the Protocol.</w:t>
      </w:r>
    </w:p>
    <w:p w:rsidR="00323CA7" w:rsidRPr="002F35C8" w:rsidRDefault="00323CA7" w:rsidP="0027459B">
      <w:pPr>
        <w:pStyle w:val="SingleTxtG"/>
      </w:pPr>
      <w:r w:rsidRPr="002F35C8">
        <w:t>84.</w:t>
      </w:r>
      <w:r w:rsidRPr="002F35C8">
        <w:tab/>
        <w:t xml:space="preserve">The Protocol also provides for the appointment of guardians and/or legal representatives and establishes priority treatment through the following decision: </w:t>
      </w:r>
      <w:r w:rsidR="00DE13AF">
        <w:t>“</w:t>
      </w:r>
      <w:r w:rsidRPr="002F35C8">
        <w:t>Unless there are substantial grounds that justify an extension, the National Committee for Refugees shall take a decision on asylum applications within six months of the date on which the Executive Secretariat of the National Committee is informed that a guardian has been appointed</w:t>
      </w:r>
      <w:r w:rsidR="00DE13AF">
        <w:t>”</w:t>
      </w:r>
      <w:r w:rsidRPr="002F35C8">
        <w:t>.</w:t>
      </w:r>
    </w:p>
    <w:p w:rsidR="00323CA7" w:rsidRPr="002F35C8" w:rsidRDefault="00323CA7" w:rsidP="00B06DE5">
      <w:pPr>
        <w:pStyle w:val="H1G"/>
      </w:pPr>
      <w:r w:rsidRPr="002F35C8">
        <w:tab/>
      </w:r>
      <w:r w:rsidRPr="002F35C8">
        <w:tab/>
        <w:t>Question 10</w:t>
      </w:r>
    </w:p>
    <w:p w:rsidR="00323CA7" w:rsidRPr="002F35C8" w:rsidRDefault="00323CA7" w:rsidP="0027459B">
      <w:pPr>
        <w:pStyle w:val="SingleTxtG"/>
      </w:pPr>
      <w:r w:rsidRPr="002F35C8">
        <w:t>85.</w:t>
      </w:r>
      <w:r w:rsidRPr="002F35C8">
        <w:tab/>
        <w:t xml:space="preserve">The National Institute to Combat Discrimination, Xenophobia and Racism addresses issues related to discrimination directed at indigenous children and adolescents and works with the National Institute of Indigenous Affairs to enhance their rights and equip them with tools. </w:t>
      </w:r>
    </w:p>
    <w:p w:rsidR="00323CA7" w:rsidRPr="002F35C8" w:rsidRDefault="00323CA7" w:rsidP="0027459B">
      <w:pPr>
        <w:pStyle w:val="SingleTxtG"/>
      </w:pPr>
      <w:r w:rsidRPr="002F35C8">
        <w:t>86.</w:t>
      </w:r>
      <w:r w:rsidRPr="002F35C8">
        <w:tab/>
        <w:t xml:space="preserve">These tools enable them to exercise their rights and the State to fulfil its international commitments. </w:t>
      </w:r>
    </w:p>
    <w:p w:rsidR="00323CA7" w:rsidRPr="002F35C8" w:rsidRDefault="00323CA7" w:rsidP="0027459B">
      <w:pPr>
        <w:pStyle w:val="SingleTxtG"/>
      </w:pPr>
      <w:r w:rsidRPr="002F35C8">
        <w:t>87.</w:t>
      </w:r>
      <w:r w:rsidRPr="002F35C8">
        <w:tab/>
        <w:t xml:space="preserve">The section on indigenous peoples plays an active role in enhancing the rights of children and adolescents and organizing workshops on violence and discrimination directed at indigenous women. </w:t>
      </w:r>
    </w:p>
    <w:p w:rsidR="00323CA7" w:rsidRPr="002F35C8" w:rsidRDefault="00323CA7" w:rsidP="0027459B">
      <w:pPr>
        <w:pStyle w:val="SingleTxtG"/>
      </w:pPr>
      <w:r w:rsidRPr="002F35C8">
        <w:t>88.</w:t>
      </w:r>
      <w:r w:rsidRPr="002F35C8">
        <w:tab/>
        <w:t xml:space="preserve">Various materials have been designed to provide information, raise awareness and educate the population. These include three-page leaflets on indigenous peoples translated into Wichi, Moqoit and Qom, short news items on commemorative days, themed postcards and modules for inclusion in the virtual campus of the National Institute to Combat Discrimination, Xenophobia and Racism. </w:t>
      </w:r>
    </w:p>
    <w:p w:rsidR="00323CA7" w:rsidRPr="002F35C8" w:rsidRDefault="00323CA7" w:rsidP="009254BC">
      <w:pPr>
        <w:pStyle w:val="SingleTxtG"/>
      </w:pPr>
      <w:r w:rsidRPr="002F35C8">
        <w:t>89.</w:t>
      </w:r>
      <w:r w:rsidRPr="002F35C8">
        <w:tab/>
        <w:t xml:space="preserve">This section also produces publications such as </w:t>
      </w:r>
      <w:r w:rsidRPr="001C18FD">
        <w:rPr>
          <w:i/>
          <w:iCs/>
        </w:rPr>
        <w:t>The Rights of Indigenous Peoples</w:t>
      </w:r>
      <w:r w:rsidRPr="002F35C8">
        <w:t xml:space="preserve"> (2011) (in collaboration with the Secretariat for Culture); </w:t>
      </w:r>
      <w:r w:rsidRPr="001C18FD">
        <w:rPr>
          <w:i/>
          <w:iCs/>
        </w:rPr>
        <w:t>Discrimination and Indigenous Peoples in the Workplace</w:t>
      </w:r>
      <w:r w:rsidRPr="002F35C8">
        <w:t xml:space="preserve"> (2014), in collaboration with the office for the safeguarding of indigenous peoples, which reports to the Ministry of Employment; and </w:t>
      </w:r>
      <w:r w:rsidRPr="001C18FD">
        <w:rPr>
          <w:i/>
          <w:iCs/>
        </w:rPr>
        <w:t>Indigenous Pe</w:t>
      </w:r>
      <w:r w:rsidR="001C18FD">
        <w:rPr>
          <w:i/>
          <w:iCs/>
        </w:rPr>
        <w:t>oples: Publication on Inclusion-</w:t>
      </w:r>
      <w:r w:rsidRPr="001C18FD">
        <w:rPr>
          <w:i/>
          <w:iCs/>
        </w:rPr>
        <w:t>Exclusion</w:t>
      </w:r>
      <w:r w:rsidRPr="002F35C8">
        <w:t xml:space="preserve"> (</w:t>
      </w:r>
      <w:r w:rsidRPr="00B42356">
        <w:rPr>
          <w:i/>
          <w:iCs/>
        </w:rPr>
        <w:t>Pueblos I</w:t>
      </w:r>
      <w:r w:rsidR="001C18FD" w:rsidRPr="00B42356">
        <w:rPr>
          <w:i/>
          <w:iCs/>
        </w:rPr>
        <w:t>ndígenas. Publicación Inclusión-Exclusión</w:t>
      </w:r>
      <w:r w:rsidRPr="002F35C8">
        <w:t>)</w:t>
      </w:r>
      <w:r w:rsidR="001C18FD">
        <w:t xml:space="preserve"> </w:t>
      </w:r>
      <w:r w:rsidRPr="002F35C8">
        <w:t xml:space="preserve">(2014), in collaboration with the Social Studies Centre </w:t>
      </w:r>
      <w:r w:rsidR="009254BC">
        <w:t>—</w:t>
      </w:r>
      <w:r w:rsidRPr="002F35C8">
        <w:t xml:space="preserve"> Delegation of Argentine Jewish Associations. </w:t>
      </w:r>
    </w:p>
    <w:p w:rsidR="00323CA7" w:rsidRPr="002F35C8" w:rsidRDefault="00323CA7" w:rsidP="0027459B">
      <w:pPr>
        <w:pStyle w:val="SingleTxtG"/>
      </w:pPr>
      <w:r w:rsidRPr="002F35C8">
        <w:t>90.</w:t>
      </w:r>
      <w:r w:rsidRPr="002F35C8">
        <w:tab/>
        <w:t xml:space="preserve">The issue of indigenous peoples has also been addressed in institutional publications such as </w:t>
      </w:r>
      <w:r w:rsidRPr="009254BC">
        <w:rPr>
          <w:i/>
          <w:iCs/>
        </w:rPr>
        <w:t>Work without Discrimination, The Rights of Patients</w:t>
      </w:r>
      <w:r w:rsidRPr="007D4779">
        <w:t>,</w:t>
      </w:r>
      <w:r w:rsidRPr="009254BC">
        <w:rPr>
          <w:i/>
          <w:iCs/>
        </w:rPr>
        <w:t xml:space="preserve"> Schools against Racism </w:t>
      </w:r>
      <w:r w:rsidRPr="007D4779">
        <w:t>and</w:t>
      </w:r>
      <w:r w:rsidRPr="009254BC">
        <w:rPr>
          <w:i/>
          <w:iCs/>
        </w:rPr>
        <w:t xml:space="preserve"> Racism and Xenophobia: Towards an Intercultural Argentina</w:t>
      </w:r>
      <w:r w:rsidRPr="002F35C8">
        <w:t>.</w:t>
      </w:r>
    </w:p>
    <w:p w:rsidR="00323CA7" w:rsidRPr="002F35C8" w:rsidRDefault="00323CA7" w:rsidP="0027459B">
      <w:pPr>
        <w:pStyle w:val="SingleTxtG"/>
      </w:pPr>
      <w:r w:rsidRPr="002F35C8">
        <w:t>91.</w:t>
      </w:r>
      <w:r w:rsidRPr="002F35C8">
        <w:tab/>
        <w:t>With regard to the education of indigenous children and adolescents, 13,000 intermediate-level scholarships were granted every year between 2015 and 2017 and 250 university-level scholarships were granted in 2017. Furthermore, 40 indigenous youth support centres run workshops on recovering and promoting culture, identity and ancestral values. In accordance with the school support programme, intercultural tutors work to prevent school dropout, discrimination and repetition.</w:t>
      </w:r>
    </w:p>
    <w:p w:rsidR="00323CA7" w:rsidRPr="002F35C8" w:rsidRDefault="00323CA7" w:rsidP="0027459B">
      <w:pPr>
        <w:pStyle w:val="SingleTxtG"/>
      </w:pPr>
      <w:r w:rsidRPr="002F35C8">
        <w:t>92.</w:t>
      </w:r>
      <w:r w:rsidRPr="002F35C8">
        <w:tab/>
        <w:t>In 2017, the National Health Programme for Indigenous Peoples trained 782 indigenous health workers at the primary care level in 16 provinces, implementing an inclusive and intercultural approach that takes into account the traditional medical practices of each people.</w:t>
      </w:r>
    </w:p>
    <w:p w:rsidR="00323CA7" w:rsidRPr="002F35C8" w:rsidRDefault="00323CA7" w:rsidP="009F5F50">
      <w:pPr>
        <w:pStyle w:val="H1G"/>
      </w:pPr>
      <w:r w:rsidRPr="002F35C8">
        <w:tab/>
      </w:r>
      <w:r w:rsidRPr="002F35C8">
        <w:tab/>
        <w:t>Question 11</w:t>
      </w:r>
    </w:p>
    <w:p w:rsidR="00323CA7" w:rsidRPr="002F35C8" w:rsidRDefault="00323CA7" w:rsidP="0027459B">
      <w:pPr>
        <w:pStyle w:val="SingleTxtG"/>
      </w:pPr>
      <w:r w:rsidRPr="002F35C8">
        <w:t>93.</w:t>
      </w:r>
      <w:r w:rsidRPr="002F35C8">
        <w:tab/>
        <w:t>In 2012, focal points were appointed at the provincial level and in the Autonomous City of Buenos Aires, and a national focal point to head the National Secretariat for Children, Adolescents and the Family; guidelines to the National Assistance Protocol were signed.</w:t>
      </w:r>
    </w:p>
    <w:p w:rsidR="00323CA7" w:rsidRPr="002F35C8" w:rsidRDefault="00323CA7" w:rsidP="0027459B">
      <w:pPr>
        <w:pStyle w:val="SingleTxtG"/>
      </w:pPr>
      <w:r w:rsidRPr="002F35C8">
        <w:lastRenderedPageBreak/>
        <w:t>94.</w:t>
      </w:r>
      <w:r w:rsidRPr="002F35C8">
        <w:tab/>
        <w:t>The National Protocol on Supporting Victims of Trafficking in Persons was issued within the framework of the Federal Council for Children, Adolescents and the Family, the main objective of the Protocol being to restore and protect the rights of the victims of trafficking, for whom each jurisdiction is responsible. Support is provided on an individual basis, taking into account the specificities of each case.</w:t>
      </w:r>
    </w:p>
    <w:p w:rsidR="00323CA7" w:rsidRPr="002F35C8" w:rsidRDefault="00323CA7" w:rsidP="0027459B">
      <w:pPr>
        <w:pStyle w:val="SingleTxtG"/>
      </w:pPr>
      <w:r w:rsidRPr="002F35C8">
        <w:t>95.</w:t>
      </w:r>
      <w:r w:rsidRPr="002F35C8">
        <w:tab/>
        <w:t>In 2013, pursuant to the amendment of National Act No. 26842 on Trafficking in Persons, an executive committee was set up to combat trafficking and exploitation of persons and to protect and assist victims. In accordance with Resolution No. 1280/2015 of the Executive Office of the Cabinet of Ministers, a single coordination protocol was drawn up, that established that the Ministry of Social Development will be primarily responsible for taking steps to restore victims</w:t>
      </w:r>
      <w:r w:rsidR="00DE13AF">
        <w:t>’</w:t>
      </w:r>
      <w:r w:rsidRPr="002F35C8">
        <w:t xml:space="preserve"> rights within its sphere of competence and through its regional network.</w:t>
      </w:r>
    </w:p>
    <w:p w:rsidR="00323CA7" w:rsidRPr="002F35C8" w:rsidRDefault="00323CA7" w:rsidP="0027459B">
      <w:pPr>
        <w:pStyle w:val="SingleTxtG"/>
      </w:pPr>
      <w:r w:rsidRPr="002F35C8">
        <w:t>96.</w:t>
      </w:r>
      <w:r w:rsidRPr="002F35C8">
        <w:tab/>
        <w:t>In 2015, four regional meetings of authorities and technical teams working in the area of assistance to victims of trafficking were held in order to establish provincial assistance protocols as effective tools for the restoration of rights and as mechanisms for inter-agency coordination. Support was received from the International Organization for Migration, the United Nations Children</w:t>
      </w:r>
      <w:r w:rsidR="00DE13AF">
        <w:t>’</w:t>
      </w:r>
      <w:r w:rsidRPr="002F35C8">
        <w:t>s Fund, the National Trafficking Victims Rescue and Assistance Programme, federal prosecutors, immigration officials, the National Register of Agrarian Workers and Employers, the Federal Administration of Public Revenues, officials of the national and provincial security services and representatives of other agencies. In October, the fifth national meeting of authorities working in the area of assistance to victims of trafficking was held.</w:t>
      </w:r>
    </w:p>
    <w:p w:rsidR="00323CA7" w:rsidRPr="002F35C8" w:rsidRDefault="00323CA7" w:rsidP="0027459B">
      <w:pPr>
        <w:pStyle w:val="SingleTxtG"/>
      </w:pPr>
      <w:r w:rsidRPr="002F35C8">
        <w:t>97.</w:t>
      </w:r>
      <w:r w:rsidRPr="002F35C8">
        <w:tab/>
        <w:t>In 2016, within the framework of the annual meeting of authorities working in the area of assistance, the commitment to federal coordination established in the guidelines for the coordination of assistance (2012) was renewed.</w:t>
      </w:r>
    </w:p>
    <w:p w:rsidR="00323CA7" w:rsidRPr="002F35C8" w:rsidRDefault="00323CA7" w:rsidP="0027459B">
      <w:pPr>
        <w:pStyle w:val="SingleTxtG"/>
      </w:pPr>
      <w:r w:rsidRPr="002F35C8">
        <w:t>98.</w:t>
      </w:r>
      <w:r w:rsidRPr="002F35C8">
        <w:tab/>
        <w:t xml:space="preserve">Following the adoption of Act No. 26842, the Federal Council to Combat Human Trafficking and Exploitation and Protect and Assist the Victims, and the Executive Committee for the Fight Against Human Trafficking and Exploitation and the Protection and Assistance of Victims, were established. The latter body, which began operating in 2016, established the National Programme to Combat Trafficking and Exploitation and Protect and Assist the Victims. </w:t>
      </w:r>
    </w:p>
    <w:p w:rsidR="00323CA7" w:rsidRPr="002F35C8" w:rsidRDefault="00323CA7" w:rsidP="0027459B">
      <w:pPr>
        <w:pStyle w:val="SingleTxtG"/>
      </w:pPr>
      <w:r w:rsidRPr="002F35C8">
        <w:t>99.</w:t>
      </w:r>
      <w:r w:rsidRPr="002F35C8">
        <w:tab/>
        <w:t>An official call for NGOs to join the Council was issued in 2018.</w:t>
      </w:r>
    </w:p>
    <w:p w:rsidR="00323CA7" w:rsidRPr="002F35C8" w:rsidRDefault="00323CA7" w:rsidP="0027459B">
      <w:pPr>
        <w:pStyle w:val="SingleTxtG"/>
      </w:pPr>
      <w:r w:rsidRPr="002F35C8">
        <w:t>100.</w:t>
      </w:r>
      <w:r w:rsidRPr="002F35C8">
        <w:tab/>
        <w:t xml:space="preserve">From 2015 to 2017, training sessions were held in Rio Negro, Salta, Catamarca and Corrientes (260 participants), the Autonomous City of Buenos Aires (290 participants and 700 adolescents), Buenos Aires (120 participants), La Rioja (84 participants); Neuquén (710 participants), and Misiones (189 participants). </w:t>
      </w:r>
    </w:p>
    <w:p w:rsidR="00323CA7" w:rsidRPr="002F35C8" w:rsidRDefault="00323CA7" w:rsidP="0027459B">
      <w:pPr>
        <w:pStyle w:val="SingleTxtG"/>
      </w:pPr>
      <w:r w:rsidRPr="002F35C8">
        <w:t>101.</w:t>
      </w:r>
      <w:r w:rsidRPr="002F35C8">
        <w:tab/>
        <w:t>With regard to the assistance provided to children, adolescents and members of their families in 2015, direct action was taken in 101 situations involving victims, of whom 70 per cent were victims of trafficking for the purposes of labour exploitation, 13 per cent were victims of trafficking for the purposes of sexual exploitation and 11 per cent were children or other family members in places where exploitation was occurring. In 2016, comprehensive assistance was provided to 76 people.</w:t>
      </w:r>
    </w:p>
    <w:p w:rsidR="00323CA7" w:rsidRPr="002F35C8" w:rsidRDefault="00323CA7" w:rsidP="0027459B">
      <w:pPr>
        <w:pStyle w:val="SingleTxtG"/>
      </w:pPr>
      <w:r w:rsidRPr="002F35C8">
        <w:t>102.</w:t>
      </w:r>
      <w:r w:rsidRPr="002F35C8">
        <w:tab/>
        <w:t>The Ministry of Justice and Human Rights has formed a specialized team responsible for taking victims</w:t>
      </w:r>
      <w:r w:rsidR="00DE13AF">
        <w:t>’</w:t>
      </w:r>
      <w:r w:rsidRPr="002F35C8">
        <w:t xml:space="preserve"> statements that is available to work in the Gesell chambers of all courts in order to prevent re-victimization. Reports indicate that some 217 children and adolescents were rescued from 2015 to 2017. </w:t>
      </w:r>
    </w:p>
    <w:p w:rsidR="00323CA7" w:rsidRPr="002F35C8" w:rsidRDefault="00323CA7" w:rsidP="0027459B">
      <w:pPr>
        <w:pStyle w:val="SingleTxtG"/>
      </w:pPr>
      <w:r w:rsidRPr="002F35C8">
        <w:rPr>
          <w:noProof/>
        </w:rPr>
        <w:lastRenderedPageBreak/>
        <w:drawing>
          <wp:inline distT="0" distB="0" distL="0" distR="0" wp14:anchorId="4353F4CA" wp14:editId="06E2BF08">
            <wp:extent cx="4189730" cy="49542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9730" cy="4954270"/>
                    </a:xfrm>
                    <a:prstGeom prst="rect">
                      <a:avLst/>
                    </a:prstGeom>
                    <a:noFill/>
                    <a:ln>
                      <a:noFill/>
                    </a:ln>
                  </pic:spPr>
                </pic:pic>
              </a:graphicData>
            </a:graphic>
          </wp:inline>
        </w:drawing>
      </w:r>
    </w:p>
    <w:p w:rsidR="00323CA7" w:rsidRPr="007F47F1" w:rsidRDefault="00323CA7" w:rsidP="007F47F1">
      <w:pPr>
        <w:spacing w:before="120" w:after="240"/>
        <w:ind w:left="1134" w:right="1134" w:firstLine="170"/>
        <w:rPr>
          <w:sz w:val="18"/>
        </w:rPr>
      </w:pPr>
      <w:r w:rsidRPr="007F47F1">
        <w:rPr>
          <w:sz w:val="18"/>
        </w:rPr>
        <w:t xml:space="preserve">Breakdown by year (2015, 2016, 2017). </w:t>
      </w:r>
      <w:r w:rsidRPr="00F376FD">
        <w:rPr>
          <w:i/>
          <w:iCs/>
          <w:sz w:val="18"/>
        </w:rPr>
        <w:t>Source:</w:t>
      </w:r>
      <w:r w:rsidR="00F376FD">
        <w:rPr>
          <w:sz w:val="18"/>
        </w:rPr>
        <w:t xml:space="preserve"> </w:t>
      </w:r>
      <w:r w:rsidRPr="007F47F1">
        <w:rPr>
          <w:sz w:val="18"/>
        </w:rPr>
        <w:t xml:space="preserve"> Office of the President</w:t>
      </w:r>
      <w:r w:rsidR="007F47F1" w:rsidRPr="007F47F1">
        <w:rPr>
          <w:sz w:val="18"/>
        </w:rPr>
        <w:t>.</w:t>
      </w:r>
    </w:p>
    <w:p w:rsidR="00323CA7" w:rsidRPr="002F35C8" w:rsidRDefault="00323CA7" w:rsidP="0027459B">
      <w:pPr>
        <w:pStyle w:val="SingleTxtG"/>
      </w:pPr>
      <w:r w:rsidRPr="002F35C8">
        <w:t>103.</w:t>
      </w:r>
      <w:r w:rsidRPr="002F35C8">
        <w:tab/>
        <w:t xml:space="preserve">Under the Responsible Tourism and Children Programme and its draft Code of Conduct for the protection of the rights of children and adolescents, the Ministry of Tourism works with different State agencies to coordinate protocols concerning complaints of possible cases of sexual exploitation, child labour and trafficking in persons. </w:t>
      </w:r>
    </w:p>
    <w:p w:rsidR="00323CA7" w:rsidRPr="002F35C8" w:rsidRDefault="00323CA7" w:rsidP="00A05B37">
      <w:pPr>
        <w:pStyle w:val="H1G"/>
      </w:pPr>
      <w:r w:rsidRPr="002F35C8">
        <w:tab/>
      </w:r>
      <w:r w:rsidRPr="002F35C8">
        <w:tab/>
        <w:t>Question 12</w:t>
      </w:r>
    </w:p>
    <w:p w:rsidR="00323CA7" w:rsidRPr="002F35C8" w:rsidRDefault="00323CA7" w:rsidP="0027459B">
      <w:pPr>
        <w:pStyle w:val="SingleTxtG"/>
      </w:pPr>
      <w:r w:rsidRPr="002F35C8">
        <w:t>104.</w:t>
      </w:r>
      <w:r w:rsidRPr="002F35C8">
        <w:tab/>
        <w:t xml:space="preserve">The National Secretariat for Children, Young Persons and the Family, under the Federal Council for Children, Adolescents and the Family, has signed the papers entitled </w:t>
      </w:r>
      <w:r w:rsidR="00DE13AF">
        <w:t>“</w:t>
      </w:r>
      <w:r w:rsidRPr="002F35C8">
        <w:t>Minimum Contents of a New Juvenile Criminal Law</w:t>
      </w:r>
      <w:r w:rsidR="00DE13AF">
        <w:t>”</w:t>
      </w:r>
      <w:r w:rsidRPr="002F35C8">
        <w:t xml:space="preserve"> (2015) and </w:t>
      </w:r>
      <w:r w:rsidR="00DE13AF">
        <w:t>“</w:t>
      </w:r>
      <w:r w:rsidRPr="002F35C8">
        <w:t>Securing the Foundations of the Rule of Specialty in the first moments of detention</w:t>
      </w:r>
      <w:r w:rsidR="00DE13AF">
        <w:t>”</w:t>
      </w:r>
      <w:r w:rsidRPr="002F35C8">
        <w:t xml:space="preserve"> (2016). In 2017, it developed a proposal for a draft law on the juvenile criminal justice system that was in line with the Convention, its complementary rules and guidelines and the general comments of the Committee on the Rights of the Child, signing a deed of commitment to continue taking steps to adapt procedural rules, establish specialized mechanisms, review practices and formalize those practices in protocols. Regular working groups are held at which experts from 18 provinces discuss models for action protocols with a view to applying them uniformly at the federal level. With regard to procedural rules, the National Secretariat for Children, Young Persons and the Family is developing a model draft procedural law on juvenile criminal responsibility that the provinces (to which authority for the establishment of procedural regulations has not been delegated) can adopt, enabling them to adapt their practices to international standards irrespective of the need for basic norms. </w:t>
      </w:r>
    </w:p>
    <w:p w:rsidR="00323CA7" w:rsidRPr="002F35C8" w:rsidRDefault="00323CA7" w:rsidP="0027459B">
      <w:pPr>
        <w:pStyle w:val="SingleTxtG"/>
      </w:pPr>
      <w:r w:rsidRPr="002F35C8">
        <w:lastRenderedPageBreak/>
        <w:t>105.</w:t>
      </w:r>
      <w:r w:rsidRPr="002F35C8">
        <w:tab/>
        <w:t>With regard to alternative measures to the deprivation of liberty, the national programme for the institutional monitoring of juvenile criminal mechanisms has been adopted in accordance with Resolution No. RESOL</w:t>
      </w:r>
      <w:r w:rsidRPr="002F35C8">
        <w:noBreakHyphen/>
        <w:t>2017-821-APN-SCYMI#MDS. This programme provides for ongoing and specialized follow-up, monitoring and evaluation of public policies aimed at protecting the rights of adolescents in conflict with the criminal law in every jurisdiction in the country. Under this programme, 14 visits have been paid to the provinces of Río Negro, Neuquén, Mendoza, Buenos Aires (Mar del Plata and San Martin), La Rioja, Catamarca, Chubut, Chaco, Formosa and Salta.</w:t>
      </w:r>
    </w:p>
    <w:p w:rsidR="00323CA7" w:rsidRPr="002F35C8" w:rsidRDefault="00323CA7" w:rsidP="0027459B">
      <w:pPr>
        <w:pStyle w:val="SingleTxtG"/>
      </w:pPr>
      <w:r w:rsidRPr="002F35C8">
        <w:t>106.</w:t>
      </w:r>
      <w:r w:rsidRPr="002F35C8">
        <w:tab/>
        <w:t xml:space="preserve">Lastly, in accordance with Resolution No. RESOL-2017-103-APN-SENAF#MDS, the national programme for the creation and strengthening of admission and referral centres for suspected adolescent offenders has been adopted. </w:t>
      </w:r>
    </w:p>
    <w:p w:rsidR="00323CA7" w:rsidRPr="002F35C8" w:rsidRDefault="00323CA7" w:rsidP="0027459B">
      <w:pPr>
        <w:pStyle w:val="SingleTxtG"/>
      </w:pPr>
      <w:r w:rsidRPr="002F35C8">
        <w:t>107.</w:t>
      </w:r>
      <w:r w:rsidRPr="002F35C8">
        <w:tab/>
        <w:t>The Ministry of Justice and Human Rights has carried out a survey, in every province, of the existence and methods of application of alternative measures to trial and the deprivation of liberty and the implementation of enforcement and/or restorative measures.</w:t>
      </w:r>
      <w:r w:rsidRPr="007F4E83">
        <w:rPr>
          <w:rStyle w:val="FootnoteReference"/>
        </w:rPr>
        <w:footnoteReference w:id="20"/>
      </w:r>
    </w:p>
    <w:p w:rsidR="00323CA7" w:rsidRPr="002F35C8" w:rsidRDefault="00323CA7" w:rsidP="007B008F">
      <w:pPr>
        <w:pStyle w:val="H1G"/>
      </w:pPr>
      <w:r w:rsidRPr="002F35C8">
        <w:tab/>
      </w:r>
      <w:r w:rsidRPr="002F35C8">
        <w:tab/>
        <w:t>Question 13</w:t>
      </w:r>
    </w:p>
    <w:p w:rsidR="00323CA7" w:rsidRPr="002F35C8" w:rsidRDefault="00323CA7" w:rsidP="0027459B">
      <w:pPr>
        <w:pStyle w:val="SingleTxtG"/>
      </w:pPr>
      <w:r w:rsidRPr="002F35C8">
        <w:t>108.</w:t>
      </w:r>
      <w:r w:rsidRPr="002F35C8">
        <w:tab/>
        <w:t xml:space="preserve">The Ministry of Defence, in accordance with the commitments made by the Committee of Legal Advisers on Public International Law, coordinated the Second International Conference on Safe Schools: Protecting Education from Attack as a follow-up to the first conference held in Oslo in May 2015, at which the Safe Schools Declaration and the Guidelines for Protecting Schools and Universities from Military Use during Armed Conflict were adopted. Efforts are now being made to encourage more States to join the safe schools initiative in order to protect children in conflict zones from attack while exercising their right to education. </w:t>
      </w:r>
    </w:p>
    <w:p w:rsidR="00323CA7" w:rsidRPr="002F35C8" w:rsidRDefault="00323CA7" w:rsidP="0027459B">
      <w:pPr>
        <w:pStyle w:val="SingleTxtG"/>
      </w:pPr>
      <w:r w:rsidRPr="002F35C8">
        <w:t>109.</w:t>
      </w:r>
      <w:r w:rsidRPr="002F35C8">
        <w:tab/>
        <w:t>With regard to the sale of children, child prostitution and child pornography, the Ministry of Justice and Human Rights assists in the rescuing of victims and the preparation of victims</w:t>
      </w:r>
      <w:r w:rsidR="00DE13AF">
        <w:t>’</w:t>
      </w:r>
      <w:r w:rsidRPr="002F35C8">
        <w:t xml:space="preserve"> statements in the criminal courts. </w:t>
      </w:r>
    </w:p>
    <w:p w:rsidR="00323CA7" w:rsidRPr="002F35C8" w:rsidRDefault="00323CA7" w:rsidP="0027459B">
      <w:pPr>
        <w:pStyle w:val="SingleTxtG"/>
      </w:pPr>
      <w:r w:rsidRPr="002F35C8">
        <w:t>110.</w:t>
      </w:r>
      <w:r w:rsidRPr="002F35C8">
        <w:tab/>
        <w:t>The National Secretariat for Children, Young Persons and the Family protects and supports foreign victims within the framework of Resolution No. 1280/2015. Children and adolescents are given direct and immediate assistance for the restoration of their rights (in the form amongst others of accommodation, food, clothing, medical care, counselling, social care and documentation). If they are foreign nationals, they are put in touch with specialized bodies of their country of origin. The bodies in question, which participate in the measures taken, may include consulates, the ministries of foreign affairs of both countries, the International Organization for Migration and the ombudsman</w:t>
      </w:r>
      <w:r w:rsidR="00DE13AF">
        <w:t>’</w:t>
      </w:r>
      <w:r w:rsidRPr="002F35C8">
        <w:t xml:space="preserve">s offices of the public prosecution service. </w:t>
      </w:r>
    </w:p>
    <w:p w:rsidR="00323CA7" w:rsidRPr="002F35C8" w:rsidRDefault="00323CA7" w:rsidP="0027459B">
      <w:pPr>
        <w:pStyle w:val="SingleTxtG"/>
      </w:pPr>
      <w:r w:rsidRPr="002F35C8">
        <w:t>111.</w:t>
      </w:r>
      <w:r w:rsidRPr="002F35C8">
        <w:tab/>
        <w:t xml:space="preserve">Helplines have been set up, including 137 (for victims against violence) and 145 (the Office for the Rescue and Assistance of Victims of Trafficking). </w:t>
      </w:r>
    </w:p>
    <w:p w:rsidR="00323CA7" w:rsidRPr="002F35C8" w:rsidRDefault="00323CA7" w:rsidP="003D144A">
      <w:pPr>
        <w:pStyle w:val="HChG"/>
      </w:pPr>
      <w:r w:rsidRPr="002F35C8">
        <w:tab/>
      </w:r>
      <w:r w:rsidRPr="002F35C8">
        <w:tab/>
        <w:t>Part II</w:t>
      </w:r>
    </w:p>
    <w:p w:rsidR="00323CA7" w:rsidRPr="002F35C8" w:rsidRDefault="00323CA7" w:rsidP="003D144A">
      <w:pPr>
        <w:pStyle w:val="H1G"/>
      </w:pPr>
      <w:r w:rsidRPr="002F35C8">
        <w:tab/>
      </w:r>
      <w:r w:rsidRPr="002F35C8">
        <w:tab/>
        <w:t>Question 14</w:t>
      </w:r>
    </w:p>
    <w:p w:rsidR="00323CA7" w:rsidRPr="002F35C8" w:rsidRDefault="00323CA7" w:rsidP="0027459B">
      <w:pPr>
        <w:pStyle w:val="SingleTxtG"/>
      </w:pPr>
      <w:r w:rsidRPr="002F35C8">
        <w:t>112.</w:t>
      </w:r>
      <w:r w:rsidRPr="002F35C8">
        <w:tab/>
        <w:t>New bills or laws include:</w:t>
      </w:r>
    </w:p>
    <w:p w:rsidR="00323CA7" w:rsidRPr="002F35C8" w:rsidRDefault="00323CA7" w:rsidP="00F376FD">
      <w:pPr>
        <w:pStyle w:val="Bullet1G"/>
      </w:pPr>
      <w:r w:rsidRPr="002F35C8">
        <w:t>Act No. 26994, adopting a new Civil and Commercial Code, addresses central concepts for children, such as the best interests of the child, progressive autonomy, parental responsibility and the right to be heard in the adoption system;</w:t>
      </w:r>
    </w:p>
    <w:p w:rsidR="00323CA7" w:rsidRPr="002F35C8" w:rsidRDefault="00323CA7" w:rsidP="003D144A">
      <w:pPr>
        <w:pStyle w:val="Bullet1G"/>
      </w:pPr>
      <w:r w:rsidRPr="002F35C8">
        <w:lastRenderedPageBreak/>
        <w:t>Act No. 26879, establishing the national register of genetic data related to crimes against sexual integrity, entered into force through Regulatory Decree No. 522/2017 of 2017;</w:t>
      </w:r>
    </w:p>
    <w:p w:rsidR="00323CA7" w:rsidRPr="002F35C8" w:rsidRDefault="00323CA7" w:rsidP="003D144A">
      <w:pPr>
        <w:pStyle w:val="Bullet1G"/>
      </w:pPr>
      <w:r w:rsidRPr="002F35C8">
        <w:t>Act No. 27210, establishing a pool of lawyers for victims of gender-based violence, ensures access to justice through the provision of free and comprehensive legal assistance to women victims;</w:t>
      </w:r>
    </w:p>
    <w:p w:rsidR="00323CA7" w:rsidRPr="002F35C8" w:rsidRDefault="00323CA7" w:rsidP="003D144A">
      <w:pPr>
        <w:pStyle w:val="Bullet1G"/>
      </w:pPr>
      <w:r w:rsidRPr="002F35C8">
        <w:t xml:space="preserve">Act (No. 27234), </w:t>
      </w:r>
      <w:r w:rsidR="00DE13AF">
        <w:t>“</w:t>
      </w:r>
      <w:r w:rsidRPr="002F35C8">
        <w:t>Education for Equality</w:t>
      </w:r>
      <w:r w:rsidR="00DE13AF">
        <w:t>”</w:t>
      </w:r>
      <w:r w:rsidRPr="002F35C8">
        <w:t xml:space="preserve">, establishes the framework to ensure that the workshop </w:t>
      </w:r>
      <w:r w:rsidR="00DE13AF">
        <w:t>“</w:t>
      </w:r>
      <w:r w:rsidRPr="002F35C8">
        <w:t>Education for Equality: Preventing and Eradicating Gender-Based Violence</w:t>
      </w:r>
      <w:r w:rsidR="00DE13AF">
        <w:t>”</w:t>
      </w:r>
      <w:r w:rsidRPr="002F35C8">
        <w:t xml:space="preserve"> is held in all educational establishments, whether they be public, private, at the primary, secondary or tertiary level, the purpose of the workshop being to ensure that students and teachers develop and strengthen attitudes, knowledge, values and practices that help to prevent and eradicate gender-based violence;</w:t>
      </w:r>
    </w:p>
    <w:p w:rsidR="00323CA7" w:rsidRPr="002F35C8" w:rsidRDefault="00323CA7" w:rsidP="003D144A">
      <w:pPr>
        <w:pStyle w:val="Bullet1G"/>
      </w:pPr>
      <w:r w:rsidRPr="002F35C8">
        <w:t>Act No. 27352, amending article 119 of the Criminal Code on sexual abuse, clarifies the definition of the crime in order to reduce the margin of discretion applied by judges in relation to the offence;</w:t>
      </w:r>
    </w:p>
    <w:p w:rsidR="00323CA7" w:rsidRPr="002F35C8" w:rsidRDefault="00323CA7" w:rsidP="003D144A">
      <w:pPr>
        <w:pStyle w:val="Bullet1G"/>
      </w:pPr>
      <w:r w:rsidRPr="002F35C8">
        <w:t>Act No. 27363 on the divestment of the parental responsibility of persons convicted of being perpetrators, co-perpetrators, instigators of, or accomplices to the crime of murder, aggravated by relationship (</w:t>
      </w:r>
      <w:r w:rsidRPr="003C47E2">
        <w:rPr>
          <w:i/>
          <w:iCs/>
        </w:rPr>
        <w:t>homicidio agravado por el vínculo</w:t>
      </w:r>
      <w:r w:rsidRPr="002F35C8">
        <w:t>), or of the perpetration of gender-based violence, as provided for in article 80 (1) and (11) of the Criminal Code.</w:t>
      </w:r>
    </w:p>
    <w:p w:rsidR="00323CA7" w:rsidRPr="002F35C8" w:rsidRDefault="00323CA7" w:rsidP="0027459B">
      <w:pPr>
        <w:pStyle w:val="SingleTxtG"/>
      </w:pPr>
      <w:r w:rsidRPr="002F35C8">
        <w:t>113.</w:t>
      </w:r>
      <w:r w:rsidRPr="002F35C8">
        <w:tab/>
        <w:t>The legislature has established a special bicameral committee for the appointment of the National Ombudsman on the Rights of the Child, for which candidates are currently being assessed.</w:t>
      </w:r>
      <w:r w:rsidRPr="007F4E83">
        <w:rPr>
          <w:rStyle w:val="FootnoteReference"/>
        </w:rPr>
        <w:footnoteReference w:id="21"/>
      </w:r>
    </w:p>
    <w:p w:rsidR="00323CA7" w:rsidRPr="002F35C8" w:rsidRDefault="00323CA7" w:rsidP="0027459B">
      <w:pPr>
        <w:pStyle w:val="SingleTxtG"/>
      </w:pPr>
      <w:r w:rsidRPr="002F35C8">
        <w:t>114.</w:t>
      </w:r>
      <w:r w:rsidRPr="002F35C8">
        <w:tab/>
        <w:t>In accordance with Executive Decree No. 1117/16, which is in line with the ILO Worst Forms of Child Labour Recommendation, 1999 (No. 190), the types of work, activities, occupations and tasks that constitute hazardous work for persons under the age of 18 have been established in accordance with article 3 (d) of the ILO Worst Forms of Child Labour Convention, 1999 (No. 182), adopted under Act No. 25255.</w:t>
      </w:r>
    </w:p>
    <w:p w:rsidR="00323CA7" w:rsidRPr="002F35C8" w:rsidRDefault="00323CA7" w:rsidP="0027459B">
      <w:pPr>
        <w:pStyle w:val="SingleTxtG"/>
      </w:pPr>
      <w:r w:rsidRPr="002F35C8">
        <w:t>115.</w:t>
      </w:r>
      <w:r w:rsidRPr="002F35C8">
        <w:tab/>
        <w:t>New institutions include:</w:t>
      </w:r>
    </w:p>
    <w:p w:rsidR="00323CA7" w:rsidRPr="002F35C8" w:rsidRDefault="00323CA7" w:rsidP="003C47E2">
      <w:pPr>
        <w:pStyle w:val="Bullet1G"/>
      </w:pPr>
      <w:r w:rsidRPr="002F35C8">
        <w:t>By Decree No. 698/2017, the National Disability Agency and the National Institute for Women were established as decentralized bodies (in terms of their jurisdiction) under the Ministry of Social Development. These bodies will assume the functions of the National Council for Women to strengthen comprehensive public policies for women</w:t>
      </w:r>
      <w:r w:rsidR="00DE13AF">
        <w:t>’</w:t>
      </w:r>
      <w:r w:rsidRPr="002F35C8">
        <w:t>s empowerment.</w:t>
      </w:r>
    </w:p>
    <w:p w:rsidR="00323CA7" w:rsidRPr="002F35C8" w:rsidRDefault="00323CA7" w:rsidP="0027459B">
      <w:pPr>
        <w:pStyle w:val="SingleTxtG"/>
      </w:pPr>
      <w:r w:rsidRPr="002F35C8">
        <w:t>116.</w:t>
      </w:r>
      <w:r w:rsidRPr="002F35C8">
        <w:tab/>
        <w:t>Recently introduced policies and programmes include:</w:t>
      </w:r>
    </w:p>
    <w:p w:rsidR="00323CA7" w:rsidRPr="002F35C8" w:rsidRDefault="00323CA7" w:rsidP="003C47E2">
      <w:pPr>
        <w:pStyle w:val="Bullet1G"/>
      </w:pPr>
      <w:r w:rsidRPr="002F35C8">
        <w:t>The National Early Childhood Plan, adopted by Decree No. 574/2016, aimed at ensuring the comprehensive development of socially vulnerable children aged between 45 days and 4 years;</w:t>
      </w:r>
    </w:p>
    <w:p w:rsidR="00323CA7" w:rsidRPr="002F35C8" w:rsidRDefault="00323CA7" w:rsidP="003C47E2">
      <w:pPr>
        <w:pStyle w:val="Bullet1G"/>
      </w:pPr>
      <w:r w:rsidRPr="002F35C8">
        <w:t>The National Plan to Prevent and Reduce Unintended Pregnancy in Adolescents, approved by Ministerial Resolution No. 2017-1790-APN-MDS (August 2017);</w:t>
      </w:r>
    </w:p>
    <w:p w:rsidR="00323CA7" w:rsidRPr="002F35C8" w:rsidRDefault="00323CA7" w:rsidP="003C47E2">
      <w:pPr>
        <w:pStyle w:val="Bullet1G"/>
      </w:pPr>
      <w:r w:rsidRPr="002F35C8">
        <w:t>The National Plan for the Prevention and Eradication of Child Labour and the Protection of Working Adolescents 2018</w:t>
      </w:r>
      <w:r w:rsidR="00DE13AF">
        <w:t>–</w:t>
      </w:r>
      <w:r w:rsidRPr="002F35C8">
        <w:t>2022, on which a consensus was reached by different stakeholders in the trade union sector, the business sector and the executive branch, acting on technical advice provided by the International Labour Organization and the United Nations Children</w:t>
      </w:r>
      <w:r w:rsidR="00DE13AF">
        <w:t>’</w:t>
      </w:r>
      <w:r w:rsidRPr="002F35C8">
        <w:t>s Fund. Commitments relating to training, strengthening the rights protection system, establishing systems for recording complaints and promoting support services aimed at children and adolescents have been adopted, with two-year and four-year measurable targets;</w:t>
      </w:r>
    </w:p>
    <w:p w:rsidR="00323CA7" w:rsidRPr="002F35C8" w:rsidRDefault="00323CA7" w:rsidP="00A3492D">
      <w:pPr>
        <w:pStyle w:val="Bullet1G"/>
      </w:pPr>
      <w:r w:rsidRPr="002F35C8">
        <w:lastRenderedPageBreak/>
        <w:t>In 2017, the coverage provided by the Good Harvest programme, which establishes care and support centres in rural or peri-urban areas to prevent child labour in farming and other sectors, was extended.</w:t>
      </w:r>
    </w:p>
    <w:p w:rsidR="00323CA7" w:rsidRPr="002F35C8" w:rsidRDefault="00323CA7" w:rsidP="0027459B">
      <w:pPr>
        <w:pStyle w:val="SingleTxtG"/>
      </w:pPr>
      <w:r w:rsidRPr="002F35C8">
        <w:t>117.</w:t>
      </w:r>
      <w:r w:rsidRPr="002F35C8">
        <w:tab/>
        <w:t>Examples include:</w:t>
      </w:r>
    </w:p>
    <w:p w:rsidR="00323CA7" w:rsidRPr="002F35C8" w:rsidRDefault="00323CA7" w:rsidP="00A3492D">
      <w:pPr>
        <w:pStyle w:val="Bullet1G"/>
      </w:pPr>
      <w:r w:rsidRPr="002F35C8">
        <w:t>Province of Mendoza: 131 centres, supporting 6,000 children and adolescents;</w:t>
      </w:r>
    </w:p>
    <w:p w:rsidR="00323CA7" w:rsidRPr="002F35C8" w:rsidRDefault="00323CA7" w:rsidP="00A3492D">
      <w:pPr>
        <w:pStyle w:val="Bullet1G"/>
      </w:pPr>
      <w:r w:rsidRPr="002F35C8">
        <w:t>Province of San Juan: 30 centres, supporting 1,200 children and adolescents;</w:t>
      </w:r>
    </w:p>
    <w:p w:rsidR="00323CA7" w:rsidRPr="002F35C8" w:rsidRDefault="00323CA7" w:rsidP="00A3492D">
      <w:pPr>
        <w:pStyle w:val="Bullet1G"/>
      </w:pPr>
      <w:r w:rsidRPr="002F35C8">
        <w:t>Province of Salta: 7 centres, supporting children up to the age of 12 (560 per season);</w:t>
      </w:r>
    </w:p>
    <w:p w:rsidR="00323CA7" w:rsidRPr="002F35C8" w:rsidRDefault="00323CA7" w:rsidP="00A3492D">
      <w:pPr>
        <w:pStyle w:val="Bullet1G"/>
      </w:pPr>
      <w:r w:rsidRPr="002F35C8">
        <w:t>Province of Misiones: 1 centre, supporting over 100 children and adolescents per year:</w:t>
      </w:r>
    </w:p>
    <w:p w:rsidR="00323CA7" w:rsidRPr="002F35C8" w:rsidRDefault="00323CA7" w:rsidP="00EC66E7">
      <w:pPr>
        <w:pStyle w:val="Bullet2G"/>
      </w:pPr>
      <w:r w:rsidRPr="002F35C8">
        <w:t xml:space="preserve">The </w:t>
      </w:r>
      <w:r w:rsidR="00DE13AF">
        <w:t>“</w:t>
      </w:r>
      <w:r w:rsidRPr="002F35C8">
        <w:t>Labour Is Not for Kids</w:t>
      </w:r>
      <w:r w:rsidR="00DE13AF">
        <w:t>”</w:t>
      </w:r>
      <w:r w:rsidRPr="002F35C8">
        <w:t xml:space="preserve"> (El Trabajo no es cosa de chicos) programme, managed by the Province of Santa Fe: 35 centres;</w:t>
      </w:r>
    </w:p>
    <w:p w:rsidR="00323CA7" w:rsidRPr="002F35C8" w:rsidRDefault="00323CA7" w:rsidP="00EC66E7">
      <w:pPr>
        <w:pStyle w:val="Bullet2G"/>
      </w:pPr>
      <w:r w:rsidRPr="002F35C8">
        <w:t>The National Action Plan for the Comprehensive Protection of Children and Adolescents 2016</w:t>
      </w:r>
      <w:r w:rsidR="00DE13AF">
        <w:t>–</w:t>
      </w:r>
      <w:r w:rsidRPr="002F35C8">
        <w:t>2019, adopted by the Federal Council for Children, Adolescents and the Family in 2017, in accordance with articles 44 (B) and 46 (B) of Act No. 26061;</w:t>
      </w:r>
      <w:r w:rsidRPr="007F4E83">
        <w:rPr>
          <w:rStyle w:val="FootnoteReference"/>
        </w:rPr>
        <w:footnoteReference w:id="22"/>
      </w:r>
      <w:r w:rsidRPr="002F35C8">
        <w:t xml:space="preserve"> </w:t>
      </w:r>
    </w:p>
    <w:p w:rsidR="00323CA7" w:rsidRPr="002F35C8" w:rsidRDefault="00323CA7" w:rsidP="00EC66E7">
      <w:pPr>
        <w:pStyle w:val="Bullet2G"/>
      </w:pPr>
      <w:r w:rsidRPr="002F35C8">
        <w:t>In 2016, the process of adopting and implementing Act No. 26485</w:t>
      </w:r>
      <w:r w:rsidRPr="007F4E83">
        <w:rPr>
          <w:rStyle w:val="FootnoteReference"/>
        </w:rPr>
        <w:footnoteReference w:id="23"/>
      </w:r>
      <w:r w:rsidRPr="002F35C8">
        <w:t xml:space="preserve"> on comprehensive protection to prevent, punish and eradicate violence against women throughout the country was completed; all 24 jurisdictions in Argentina have now ratified and are implementing Act No. 24685. </w:t>
      </w:r>
    </w:p>
    <w:p w:rsidR="00323CA7" w:rsidRPr="002F35C8" w:rsidRDefault="00323CA7" w:rsidP="0027459B">
      <w:pPr>
        <w:pStyle w:val="SingleTxtG"/>
      </w:pPr>
      <w:r w:rsidRPr="002F35C8">
        <w:t>118.</w:t>
      </w:r>
      <w:r w:rsidRPr="002F35C8">
        <w:tab/>
        <w:t>Recently ratified human rights instruments include:</w:t>
      </w:r>
    </w:p>
    <w:p w:rsidR="00323CA7" w:rsidRPr="002F35C8" w:rsidRDefault="00323CA7" w:rsidP="00A3492D">
      <w:pPr>
        <w:pStyle w:val="Bullet1G"/>
      </w:pPr>
      <w:r w:rsidRPr="002F35C8">
        <w:t>Act No. 27016, adopting the Marrakesh Treaty to Facilitate Access to Published Works for Persons Who Are Blind, Visually Impaired, or Otherwise Print Disabled of the World Intellectual Property Organization;</w:t>
      </w:r>
    </w:p>
    <w:p w:rsidR="00323CA7" w:rsidRPr="002F35C8" w:rsidRDefault="00323CA7" w:rsidP="00A3492D">
      <w:pPr>
        <w:pStyle w:val="Bullet1G"/>
      </w:pPr>
      <w:r w:rsidRPr="002F35C8">
        <w:t>Act No. 27441 of 2017, in accordance with which Argentina ratified, with reservations, the Budapest Convention on Cybercrime.</w:t>
      </w:r>
    </w:p>
    <w:p w:rsidR="00323CA7" w:rsidRPr="002F35C8" w:rsidRDefault="00323CA7" w:rsidP="009557F8">
      <w:pPr>
        <w:pStyle w:val="HChG"/>
      </w:pPr>
      <w:r w:rsidRPr="002F35C8">
        <w:tab/>
      </w:r>
      <w:r w:rsidRPr="002F35C8">
        <w:tab/>
        <w:t>Part III</w:t>
      </w:r>
    </w:p>
    <w:p w:rsidR="00323CA7" w:rsidRPr="002F35C8" w:rsidRDefault="00323CA7" w:rsidP="003F1760">
      <w:pPr>
        <w:pStyle w:val="H1G"/>
      </w:pPr>
      <w:r w:rsidRPr="002F35C8">
        <w:tab/>
      </w:r>
      <w:r w:rsidRPr="002F35C8">
        <w:tab/>
        <w:t>Question 15</w:t>
      </w:r>
    </w:p>
    <w:p w:rsidR="00323CA7" w:rsidRPr="002F35C8" w:rsidRDefault="00323CA7" w:rsidP="0027459B">
      <w:pPr>
        <w:pStyle w:val="SingleTxtG"/>
      </w:pPr>
      <w:r w:rsidRPr="002F35C8">
        <w:t>119.</w:t>
      </w:r>
      <w:r w:rsidRPr="002F35C8">
        <w:tab/>
        <w:t xml:space="preserve">Regarding national investment in children, the classification of expenditure on children by class requires assessing the extent to which various State social initiatives and programmes are targeted at children. </w:t>
      </w:r>
    </w:p>
    <w:p w:rsidR="00323CA7" w:rsidRPr="002F35C8" w:rsidRDefault="00323CA7" w:rsidP="00497295">
      <w:pPr>
        <w:pStyle w:val="SingleTxtG"/>
      </w:pPr>
      <w:r w:rsidRPr="002F35C8">
        <w:t>120.</w:t>
      </w:r>
      <w:r w:rsidRPr="002F35C8">
        <w:tab/>
        <w:t>Expanded expenditure grew by 73.1 per cent between peaks, and went from 0.77 per cent to 1.33 per cent of GDP. Although it is the largest item of expenditure in the national social public spending on childhood</w:t>
      </w:r>
      <w:r w:rsidR="00497295">
        <w:t>,</w:t>
      </w:r>
      <w:r w:rsidRPr="007F4E83">
        <w:rPr>
          <w:rStyle w:val="FootnoteReference"/>
        </w:rPr>
        <w:footnoteReference w:id="24"/>
      </w:r>
      <w:r w:rsidRPr="002F35C8">
        <w:t xml:space="preserve"> accounting for around half of the total for 2016, it has lost ground throughout the series in favour of specific expenditure. Considerable investment in education promoted by, among other initiatives, the National Teacher Incentive Fund; the construction and maintenance of schools; the Fund for Technical and Vocational Education; and the </w:t>
      </w:r>
      <w:r w:rsidR="00DE13AF">
        <w:t>“</w:t>
      </w:r>
      <w:r w:rsidRPr="00514777">
        <w:rPr>
          <w:i/>
          <w:iCs/>
        </w:rPr>
        <w:t>Conectar Igualdad</w:t>
      </w:r>
      <w:r w:rsidR="00DE13AF">
        <w:t>”</w:t>
      </w:r>
      <w:r w:rsidRPr="002F35C8">
        <w:t xml:space="preserve"> (</w:t>
      </w:r>
      <w:r w:rsidR="00DE13AF">
        <w:t>“</w:t>
      </w:r>
      <w:r w:rsidRPr="002F35C8">
        <w:t>Switch on to Equality</w:t>
      </w:r>
      <w:r w:rsidR="00DE13AF">
        <w:t>”</w:t>
      </w:r>
      <w:r w:rsidRPr="002F35C8">
        <w:t>) netbook distribution programme had the effect of tripling the share of specific expenditure in terms of GDP, which went from 0.15 per cent to 0.55 per cent.</w:t>
      </w:r>
    </w:p>
    <w:p w:rsidR="00323CA7" w:rsidRPr="002F35C8" w:rsidRDefault="00323CA7" w:rsidP="0027459B">
      <w:pPr>
        <w:pStyle w:val="SingleTxtG"/>
      </w:pPr>
      <w:r w:rsidRPr="002F35C8">
        <w:t>121.</w:t>
      </w:r>
      <w:r w:rsidRPr="002F35C8">
        <w:tab/>
        <w:t xml:space="preserve">Indirect expenditure doubled between peaks, going from 0.31 to 0.66 per cent of GDP, as a result of the prevalence acquired by direct cash transfers, the majority of which (Unemployed Heads of Household Plan, Universal Child Allowance, family allowances, the </w:t>
      </w:r>
      <w:r w:rsidR="00DE13AF">
        <w:t>“</w:t>
      </w:r>
      <w:r w:rsidRPr="00FF018E">
        <w:rPr>
          <w:i/>
          <w:iCs/>
        </w:rPr>
        <w:t>Ellas Hacen</w:t>
      </w:r>
      <w:r w:rsidR="00DE13AF">
        <w:t>”</w:t>
      </w:r>
      <w:r w:rsidRPr="002F35C8">
        <w:t xml:space="preserve"> (they do) programme, among others) are calculated as indirect </w:t>
      </w:r>
      <w:r w:rsidRPr="002F35C8">
        <w:lastRenderedPageBreak/>
        <w:t>expenditure for the years in question, since they are targeted at families with children and adolescents.</w:t>
      </w:r>
    </w:p>
    <w:p w:rsidR="00323CA7" w:rsidRPr="002F35C8" w:rsidRDefault="00323CA7" w:rsidP="0027459B">
      <w:pPr>
        <w:pStyle w:val="SingleTxtG"/>
      </w:pPr>
      <w:r w:rsidRPr="002F35C8">
        <w:t>122.</w:t>
      </w:r>
      <w:r w:rsidRPr="002F35C8">
        <w:tab/>
        <w:t>Expenditure on public goods, mainly spending on science, technology and culture, has remained at around 0.08 per cent of GDP.</w:t>
      </w:r>
    </w:p>
    <w:p w:rsidR="00323CA7" w:rsidRPr="002F35C8" w:rsidRDefault="00323CA7" w:rsidP="0027459B">
      <w:pPr>
        <w:pStyle w:val="SingleTxtG"/>
      </w:pPr>
      <w:r w:rsidRPr="002F35C8">
        <w:t>123.</w:t>
      </w:r>
      <w:r w:rsidRPr="002F35C8">
        <w:tab/>
        <w:t>The internal composition of indirect expenditure also changed in relation to its main component, family allowances. Children of unregistered workers were included in the social protection system as part of the implementation of the universal child allowance. In 2016, the upper income limit to be eligible for family allowances was doubled; benefit payments were increased, and the children of taxpayers under the simplified tax regime and temporary workers were included. Investment in family allowances amounted to 0.55 per cent of GDP.</w:t>
      </w:r>
    </w:p>
    <w:p w:rsidR="00323CA7" w:rsidRPr="002F35C8" w:rsidRDefault="00323CA7" w:rsidP="0027459B">
      <w:pPr>
        <w:pStyle w:val="SingleTxtG"/>
      </w:pPr>
      <w:r w:rsidRPr="002F35C8">
        <w:t>124.</w:t>
      </w:r>
      <w:r w:rsidRPr="002F35C8">
        <w:tab/>
        <w:t xml:space="preserve">Direct assistance investment was at its highest in terms of GDP in 2016 and was among those that grew the most throughout the series, going from 0.35 per cent of GDP to nearly 1 per cent. </w:t>
      </w:r>
    </w:p>
    <w:p w:rsidR="00323CA7" w:rsidRPr="002F35C8" w:rsidRDefault="00323CA7" w:rsidP="0027459B">
      <w:pPr>
        <w:pStyle w:val="SingleTxtG"/>
      </w:pPr>
      <w:r w:rsidRPr="002F35C8">
        <w:t>125.</w:t>
      </w:r>
      <w:r w:rsidRPr="002F35C8">
        <w:tab/>
        <w:t>The education category increased the most, rising from 0.09 to 0.41 per cent of GDP.</w:t>
      </w:r>
    </w:p>
    <w:p w:rsidR="00323CA7" w:rsidRPr="002F35C8" w:rsidRDefault="00323CA7" w:rsidP="003F1760">
      <w:pPr>
        <w:pStyle w:val="SingleTxtG"/>
      </w:pPr>
      <w:r w:rsidRPr="002F35C8">
        <w:t>126.</w:t>
      </w:r>
      <w:r w:rsidRPr="002F35C8">
        <w:tab/>
        <w:t>Investment in social work grew in terms of GDP, but lost relative weight given the significant growth in the other categories</w:t>
      </w:r>
      <w:r w:rsidR="003F1760">
        <w:t>.</w:t>
      </w:r>
      <w:r w:rsidRPr="007F4E83">
        <w:rPr>
          <w:rStyle w:val="FootnoteReference"/>
        </w:rPr>
        <w:footnoteReference w:id="25"/>
      </w:r>
    </w:p>
    <w:p w:rsidR="00323CA7" w:rsidRPr="002F35C8" w:rsidRDefault="00323CA7" w:rsidP="003F1760">
      <w:pPr>
        <w:pStyle w:val="H1G"/>
      </w:pPr>
      <w:r w:rsidRPr="002F35C8">
        <w:tab/>
      </w:r>
      <w:r w:rsidRPr="002F35C8">
        <w:tab/>
        <w:t>Question 16</w:t>
      </w:r>
    </w:p>
    <w:p w:rsidR="00323CA7" w:rsidRPr="002F35C8" w:rsidRDefault="00323CA7" w:rsidP="003F1760">
      <w:pPr>
        <w:pStyle w:val="SingleTxtG"/>
      </w:pPr>
      <w:r w:rsidRPr="002F35C8">
        <w:t>127.</w:t>
      </w:r>
      <w:r w:rsidRPr="002F35C8">
        <w:tab/>
        <w:t>The mobile support team for victims of crimes against sexual integrity has intervened in 10,511 cases and assisted 9,986 victims, of whom 5,239 (52.5 per cent) were children or adolescents, between October 2006 and August 2016</w:t>
      </w:r>
      <w:r w:rsidR="003F1760">
        <w:t>.</w:t>
      </w:r>
      <w:r w:rsidRPr="007F4E83">
        <w:rPr>
          <w:rStyle w:val="FootnoteReference"/>
        </w:rPr>
        <w:footnoteReference w:id="26"/>
      </w:r>
      <w:r w:rsidRPr="002F35C8">
        <w:t xml:space="preserve"> It should be noted that 9 out of 10 victims of sexual violence are female.</w:t>
      </w:r>
    </w:p>
    <w:p w:rsidR="00323CA7" w:rsidRPr="002F35C8" w:rsidRDefault="00323CA7" w:rsidP="0027459B">
      <w:pPr>
        <w:pStyle w:val="SingleTxtG"/>
      </w:pPr>
      <w:r w:rsidRPr="002F35C8">
        <w:t>128.</w:t>
      </w:r>
      <w:r w:rsidRPr="002F35C8">
        <w:tab/>
        <w:t>With regard to femicides in the country, 48.2 per cent of the victims are girls and adolescents, which is the most vulnerable age group. Parents are most frequently the assailants of young children, as are partners after the age of 16.</w:t>
      </w:r>
    </w:p>
    <w:p w:rsidR="00323CA7" w:rsidRPr="002F35C8" w:rsidRDefault="00323CA7" w:rsidP="0027459B">
      <w:pPr>
        <w:pStyle w:val="SingleTxtG"/>
      </w:pPr>
      <w:r w:rsidRPr="002F35C8">
        <w:t>129.</w:t>
      </w:r>
      <w:r w:rsidRPr="002F35C8">
        <w:tab/>
        <w:t>In relation to children and adolescents with disabilities, 138 victims were detected, 25.4 per cent of whom were under 10 years of age and 74.6 per cent were aged between 11 and 18, with a greater prevalence of females in the 11</w:t>
      </w:r>
      <w:r w:rsidR="00DE13AF">
        <w:t>–</w:t>
      </w:r>
      <w:r w:rsidRPr="002F35C8">
        <w:t>15 age group. Among female victims with disabilities, 35 per cent had suffered some type of violation. Around 50 per cent of the total number of victims with disabilities had been forcibly sexually abused.</w:t>
      </w:r>
    </w:p>
    <w:p w:rsidR="00323CA7" w:rsidRPr="002F35C8" w:rsidRDefault="00323CA7" w:rsidP="0027459B">
      <w:pPr>
        <w:pStyle w:val="SingleTxtG"/>
      </w:pPr>
      <w:r w:rsidRPr="002F35C8">
        <w:t>130.</w:t>
      </w:r>
      <w:r w:rsidRPr="002F35C8">
        <w:tab/>
        <w:t xml:space="preserve">The Office of the President and UNICEF Argentina ran a national campaign on child sexual abuse in 2016 to raise public awareness of the offence. After it was launched, a total of 2,103 calls were received; of these, 754 involved cases of child sexual abuse and 540 were requests for guidance. </w:t>
      </w:r>
    </w:p>
    <w:p w:rsidR="00323CA7" w:rsidRPr="002F35C8" w:rsidRDefault="00323CA7" w:rsidP="008C6CFC">
      <w:pPr>
        <w:pStyle w:val="SingleTxtG"/>
      </w:pPr>
      <w:r w:rsidRPr="002F35C8">
        <w:t>131.</w:t>
      </w:r>
      <w:r w:rsidRPr="002F35C8">
        <w:tab/>
        <w:t>The Office of the President, the Ministry of Justice and Human Rights and UNICEF</w:t>
      </w:r>
      <w:r w:rsidRPr="007F4E83">
        <w:rPr>
          <w:rStyle w:val="FootnoteReference"/>
        </w:rPr>
        <w:footnoteReference w:id="27"/>
      </w:r>
      <w:r w:rsidRPr="002F35C8">
        <w:t xml:space="preserve"> launched the </w:t>
      </w:r>
      <w:r w:rsidR="00DE13AF">
        <w:t>“</w:t>
      </w:r>
      <w:r w:rsidRPr="005D12A0">
        <w:rPr>
          <w:i/>
          <w:iCs/>
        </w:rPr>
        <w:t>Hablemos de Abuso Sexual Infantil</w:t>
      </w:r>
      <w:r w:rsidR="00DE13AF">
        <w:t>”</w:t>
      </w:r>
      <w:r w:rsidRPr="002F35C8">
        <w:t xml:space="preserve"> (Let</w:t>
      </w:r>
      <w:r w:rsidR="00DE13AF">
        <w:t>’</w:t>
      </w:r>
      <w:r w:rsidRPr="002F35C8">
        <w:t xml:space="preserve">s Talk about Child Sexual Abuse) national campaign with the 0800-222-1717 helpline, which operates nationwide 24 hours a day, 365 days a year. There were 2,429 calls, resulting in 878 cases of sexual abuse of children and adolescents involving 889 victims. Children and adolescents accounted for 655, or 74 per cent, of the calls received. Between November 2016 and December 2017, a total of 5,175 calls were received from all over the country, giving rise to 2,439 cases of sexual abuse, involving 2,616 victims (cases may involve more than one victim). Children and adolescents accounted for 70 per cent, or 1,845, of the victims; of these, </w:t>
      </w:r>
      <w:r w:rsidR="008C6CFC">
        <w:t>7</w:t>
      </w:r>
      <w:r w:rsidR="00057AB9">
        <w:t xml:space="preserve"> </w:t>
      </w:r>
      <w:r w:rsidRPr="002F35C8">
        <w:t>out of every 10 were girls under the age of 18, and 26 per cent were aged under 5.</w:t>
      </w:r>
    </w:p>
    <w:p w:rsidR="00323CA7" w:rsidRPr="002F35C8" w:rsidRDefault="00323CA7" w:rsidP="0027459B">
      <w:pPr>
        <w:pStyle w:val="SingleTxtG"/>
      </w:pPr>
      <w:r w:rsidRPr="002F35C8">
        <w:rPr>
          <w:noProof/>
        </w:rPr>
        <w:lastRenderedPageBreak/>
        <w:drawing>
          <wp:inline distT="0" distB="0" distL="0" distR="0" wp14:anchorId="43C73A9F" wp14:editId="4D20BFC0">
            <wp:extent cx="4651375" cy="50596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1375" cy="5059680"/>
                    </a:xfrm>
                    <a:prstGeom prst="rect">
                      <a:avLst/>
                    </a:prstGeom>
                    <a:noFill/>
                    <a:ln>
                      <a:noFill/>
                    </a:ln>
                  </pic:spPr>
                </pic:pic>
              </a:graphicData>
            </a:graphic>
          </wp:inline>
        </w:drawing>
      </w:r>
    </w:p>
    <w:p w:rsidR="00323CA7" w:rsidRPr="002F35C8" w:rsidRDefault="00323CA7" w:rsidP="0027459B">
      <w:pPr>
        <w:pStyle w:val="SingleTxtG"/>
      </w:pPr>
      <w:r w:rsidRPr="002F35C8">
        <w:rPr>
          <w:noProof/>
        </w:rPr>
        <w:drawing>
          <wp:inline distT="0" distB="0" distL="0" distR="0" wp14:anchorId="7C69085B" wp14:editId="64728291">
            <wp:extent cx="4733282" cy="252441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6954" cy="2531709"/>
                    </a:xfrm>
                    <a:prstGeom prst="rect">
                      <a:avLst/>
                    </a:prstGeom>
                    <a:noFill/>
                    <a:ln>
                      <a:noFill/>
                    </a:ln>
                  </pic:spPr>
                </pic:pic>
              </a:graphicData>
            </a:graphic>
          </wp:inline>
        </w:drawing>
      </w:r>
    </w:p>
    <w:p w:rsidR="00323CA7" w:rsidRPr="002F35C8" w:rsidRDefault="00323CA7" w:rsidP="0027459B">
      <w:pPr>
        <w:pStyle w:val="SingleTxtG"/>
      </w:pPr>
      <w:r w:rsidRPr="002F35C8">
        <w:rPr>
          <w:noProof/>
        </w:rPr>
        <w:lastRenderedPageBreak/>
        <w:drawing>
          <wp:inline distT="0" distB="0" distL="0" distR="0" wp14:anchorId="1807EA17" wp14:editId="02AC400A">
            <wp:extent cx="4719385" cy="1991484"/>
            <wp:effectExtent l="0" t="0" r="508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4236" cy="1993531"/>
                    </a:xfrm>
                    <a:prstGeom prst="rect">
                      <a:avLst/>
                    </a:prstGeom>
                    <a:noFill/>
                    <a:ln>
                      <a:noFill/>
                    </a:ln>
                  </pic:spPr>
                </pic:pic>
              </a:graphicData>
            </a:graphic>
          </wp:inline>
        </w:drawing>
      </w:r>
    </w:p>
    <w:p w:rsidR="00323CA7" w:rsidRPr="002F35C8" w:rsidRDefault="00323CA7" w:rsidP="0027459B">
      <w:pPr>
        <w:pStyle w:val="SingleTxtG"/>
      </w:pPr>
      <w:r w:rsidRPr="002F35C8">
        <w:rPr>
          <w:noProof/>
        </w:rPr>
        <w:drawing>
          <wp:inline distT="0" distB="0" distL="0" distR="0" wp14:anchorId="25215E48" wp14:editId="0C2AAECD">
            <wp:extent cx="4649554" cy="2355526"/>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4967" cy="2358268"/>
                    </a:xfrm>
                    <a:prstGeom prst="rect">
                      <a:avLst/>
                    </a:prstGeom>
                    <a:noFill/>
                    <a:ln>
                      <a:noFill/>
                    </a:ln>
                  </pic:spPr>
                </pic:pic>
              </a:graphicData>
            </a:graphic>
          </wp:inline>
        </w:drawing>
      </w:r>
    </w:p>
    <w:p w:rsidR="00323CA7" w:rsidRPr="002F35C8" w:rsidRDefault="00323CA7" w:rsidP="0027459B">
      <w:pPr>
        <w:pStyle w:val="SingleTxtG"/>
      </w:pPr>
      <w:r w:rsidRPr="002F35C8">
        <w:rPr>
          <w:noProof/>
        </w:rPr>
        <w:drawing>
          <wp:inline distT="0" distB="0" distL="0" distR="0" wp14:anchorId="5C80B341" wp14:editId="5069BB13">
            <wp:extent cx="4632960" cy="24872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2960" cy="2487295"/>
                    </a:xfrm>
                    <a:prstGeom prst="rect">
                      <a:avLst/>
                    </a:prstGeom>
                    <a:noFill/>
                    <a:ln>
                      <a:noFill/>
                    </a:ln>
                  </pic:spPr>
                </pic:pic>
              </a:graphicData>
            </a:graphic>
          </wp:inline>
        </w:drawing>
      </w:r>
    </w:p>
    <w:p w:rsidR="00323CA7" w:rsidRPr="002F35C8" w:rsidRDefault="00323CA7" w:rsidP="00685493">
      <w:pPr>
        <w:pStyle w:val="SingleTxtG"/>
      </w:pPr>
      <w:r w:rsidRPr="002F35C8">
        <w:t xml:space="preserve">Percentage of children and adolescents (between 0 and 17 years of age) who were victims of sexual abuse as reported via the 0800-222-1717 helpline. </w:t>
      </w:r>
    </w:p>
    <w:p w:rsidR="00323CA7" w:rsidRPr="002F35C8" w:rsidRDefault="00323CA7" w:rsidP="0027459B">
      <w:pPr>
        <w:pStyle w:val="SingleTxtG"/>
      </w:pPr>
      <w:r w:rsidRPr="002F35C8">
        <w:rPr>
          <w:noProof/>
        </w:rPr>
        <w:lastRenderedPageBreak/>
        <w:drawing>
          <wp:inline distT="0" distB="0" distL="0" distR="0" wp14:anchorId="033AA86A" wp14:editId="7C5B9C2F">
            <wp:extent cx="4145280" cy="23710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5280" cy="2371090"/>
                    </a:xfrm>
                    <a:prstGeom prst="rect">
                      <a:avLst/>
                    </a:prstGeom>
                    <a:noFill/>
                    <a:ln>
                      <a:noFill/>
                    </a:ln>
                  </pic:spPr>
                </pic:pic>
              </a:graphicData>
            </a:graphic>
          </wp:inline>
        </w:drawing>
      </w:r>
    </w:p>
    <w:p w:rsidR="00323CA7" w:rsidRPr="002F35C8" w:rsidRDefault="008A6D62" w:rsidP="008A6D62">
      <w:pPr>
        <w:pStyle w:val="SingleTxtG"/>
        <w:spacing w:before="240"/>
      </w:pPr>
      <w:r>
        <w:t>132.</w:t>
      </w:r>
      <w:r>
        <w:tab/>
      </w:r>
      <w:r w:rsidR="00323CA7" w:rsidRPr="002F35C8">
        <w:t>The 137 helpline (City of Buenos Aires) and mobile support teams for victims of violence. Between October 2006 and 6 March 2017, 122,387 calls were received. The mobile support team for domestic violence responded to 21,448 incidents on the ground, in which it assisted 28,314 victims.</w:t>
      </w:r>
    </w:p>
    <w:p w:rsidR="00323CA7" w:rsidRPr="002F35C8" w:rsidRDefault="00323CA7" w:rsidP="0027459B">
      <w:pPr>
        <w:pStyle w:val="SingleTxtG"/>
      </w:pPr>
      <w:r w:rsidRPr="002F35C8">
        <w:t>133.</w:t>
      </w:r>
      <w:r w:rsidRPr="002F35C8">
        <w:tab/>
        <w:t>The mobile support team for sexual violence in the city of Buenos Aires responded to 11,181 incidents on the ground between 2006 and 2017, in which it assisted 10,630 victims. Furthermore, legal assistance was provided by the legal team to victims and professionals involved in the programme in 2017.</w:t>
      </w:r>
    </w:p>
    <w:p w:rsidR="00323CA7" w:rsidRPr="002F35C8" w:rsidRDefault="00323CA7" w:rsidP="0027459B">
      <w:pPr>
        <w:pStyle w:val="SingleTxtG"/>
      </w:pPr>
      <w:r w:rsidRPr="002F35C8">
        <w:t>134.</w:t>
      </w:r>
      <w:r w:rsidRPr="002F35C8">
        <w:tab/>
        <w:t xml:space="preserve">An agreement was signed with the companies Telecom, Personal Argentina, Claro Argentina and Telefónica Argentina via GSMA, in which those companies committed to supporting the </w:t>
      </w:r>
      <w:r w:rsidR="00DE13AF">
        <w:t>“</w:t>
      </w:r>
      <w:r w:rsidRPr="002F35C8">
        <w:t>Victims against Violence</w:t>
      </w:r>
      <w:r w:rsidR="00DE13AF">
        <w:t>”</w:t>
      </w:r>
      <w:r w:rsidRPr="002F35C8">
        <w:t xml:space="preserve"> programme by promoting and supporting the </w:t>
      </w:r>
      <w:r w:rsidR="00DE13AF">
        <w:t>“</w:t>
      </w:r>
      <w:r w:rsidRPr="002F35C8">
        <w:t>Equipo Niñ@s</w:t>
      </w:r>
      <w:r w:rsidR="00DE13AF">
        <w:t>”</w:t>
      </w:r>
      <w:r w:rsidRPr="002F35C8">
        <w:t xml:space="preserve"> team campaign against sexual exploitation and grooming and the 137 helpline in the City of Buenos Aires, as well as the </w:t>
      </w:r>
      <w:r w:rsidR="00DE13AF">
        <w:t>“</w:t>
      </w:r>
      <w:r w:rsidRPr="002F35C8">
        <w:t>Argentina Matters to Us</w:t>
      </w:r>
      <w:r w:rsidR="00DE13AF">
        <w:t>”</w:t>
      </w:r>
      <w:r w:rsidRPr="002F35C8">
        <w:t xml:space="preserve"> (</w:t>
      </w:r>
      <w:r w:rsidRPr="00685493">
        <w:rPr>
          <w:i/>
          <w:iCs/>
        </w:rPr>
        <w:t>Nos importa Argentina</w:t>
      </w:r>
      <w:r w:rsidRPr="002F35C8">
        <w:t xml:space="preserve">) campaign. </w:t>
      </w:r>
    </w:p>
    <w:p w:rsidR="00323CA7" w:rsidRPr="002F35C8" w:rsidRDefault="00323CA7" w:rsidP="0027459B">
      <w:pPr>
        <w:pStyle w:val="SingleTxtG"/>
      </w:pPr>
      <w:r w:rsidRPr="002F35C8">
        <w:t>135.</w:t>
      </w:r>
      <w:r w:rsidRPr="002F35C8">
        <w:tab/>
        <w:t>A total of 2,081 professional reports were sent to the courts, including 1,583 preliminary reports on family interaction and preliminary risk sent to the civil courts by the interdisciplinary group on protection from domestic violence, and 498 reports and responses to requests for information from the courts, public prosecutors and public defenders in relation to the action taken under the programme.</w:t>
      </w:r>
    </w:p>
    <w:p w:rsidR="00323CA7" w:rsidRPr="002F35C8" w:rsidRDefault="00323CA7" w:rsidP="0027459B">
      <w:pPr>
        <w:pStyle w:val="SingleTxtG"/>
      </w:pPr>
      <w:r w:rsidRPr="002F35C8">
        <w:t>136.</w:t>
      </w:r>
      <w:r w:rsidRPr="002F35C8">
        <w:tab/>
        <w:t>The Domestic Violence Office of the Supreme Court of Justice registered 14,724 restraining orders for protecting children and adolescents in 2016.</w:t>
      </w:r>
    </w:p>
    <w:p w:rsidR="00323CA7" w:rsidRPr="002F35C8" w:rsidRDefault="00323CA7" w:rsidP="00D37881">
      <w:pPr>
        <w:pStyle w:val="H1G"/>
      </w:pPr>
      <w:r w:rsidRPr="002F35C8">
        <w:tab/>
      </w:r>
      <w:r w:rsidRPr="002F35C8">
        <w:tab/>
        <w:t>Question 17</w:t>
      </w:r>
    </w:p>
    <w:p w:rsidR="00323CA7" w:rsidRPr="002F35C8" w:rsidRDefault="00323CA7" w:rsidP="00D37881">
      <w:pPr>
        <w:pStyle w:val="H23G"/>
      </w:pPr>
      <w:r w:rsidRPr="002F35C8">
        <w:tab/>
        <w:t>(a)</w:t>
      </w:r>
      <w:r w:rsidRPr="002F35C8">
        <w:tab/>
        <w:t>Infant mortality rate (per thousand live births) as at 2015: 9.7 per cent</w:t>
      </w:r>
    </w:p>
    <w:p w:rsidR="00323CA7" w:rsidRPr="002F35C8" w:rsidRDefault="00323CA7" w:rsidP="00D37881">
      <w:pPr>
        <w:pStyle w:val="H23G"/>
      </w:pPr>
      <w:r w:rsidRPr="002F35C8">
        <w:tab/>
        <w:t>(b)</w:t>
      </w:r>
      <w:r w:rsidRPr="002F35C8">
        <w:tab/>
        <w:t>Maternal mortality rate (per thousand live births) as at 2015: 3.9 per cent</w:t>
      </w:r>
    </w:p>
    <w:p w:rsidR="00323CA7" w:rsidRPr="002F35C8" w:rsidRDefault="00323CA7" w:rsidP="00D37881">
      <w:pPr>
        <w:pStyle w:val="H23G"/>
      </w:pPr>
      <w:r w:rsidRPr="002F35C8">
        <w:tab/>
        <w:t>(c)</w:t>
      </w:r>
      <w:r w:rsidRPr="002F35C8">
        <w:tab/>
        <w:t xml:space="preserve">As regards malnutrition, the Second National Food and Health Survey will be conducted in 2018, and will </w:t>
      </w:r>
      <w:r w:rsidR="00D37881">
        <w:t>replace the following 2005 data</w:t>
      </w:r>
      <w:r w:rsidRPr="002F35C8">
        <w:t>:</w:t>
      </w:r>
    </w:p>
    <w:p w:rsidR="00323CA7" w:rsidRPr="00D37881" w:rsidRDefault="00323CA7" w:rsidP="0027459B">
      <w:pPr>
        <w:pStyle w:val="SingleTxtG"/>
        <w:rPr>
          <w:b/>
          <w:bCs/>
        </w:rPr>
      </w:pPr>
      <w:r w:rsidRPr="00D37881">
        <w:rPr>
          <w:b/>
          <w:bCs/>
        </w:rPr>
        <w:t xml:space="preserve">Chronic malnutrition 8.0 per cent; </w:t>
      </w:r>
    </w:p>
    <w:p w:rsidR="00323CA7" w:rsidRPr="00D37881" w:rsidRDefault="00323CA7" w:rsidP="0027459B">
      <w:pPr>
        <w:pStyle w:val="SingleTxtG"/>
        <w:rPr>
          <w:b/>
          <w:bCs/>
        </w:rPr>
      </w:pPr>
      <w:r w:rsidRPr="00D37881">
        <w:rPr>
          <w:b/>
          <w:bCs/>
        </w:rPr>
        <w:t xml:space="preserve">General malnutrition 2.1 per cent; </w:t>
      </w:r>
    </w:p>
    <w:p w:rsidR="00323CA7" w:rsidRPr="00D37881" w:rsidRDefault="00323CA7" w:rsidP="0027459B">
      <w:pPr>
        <w:pStyle w:val="SingleTxtG"/>
        <w:rPr>
          <w:b/>
          <w:bCs/>
        </w:rPr>
      </w:pPr>
      <w:r w:rsidRPr="00D37881">
        <w:rPr>
          <w:b/>
          <w:bCs/>
        </w:rPr>
        <w:t xml:space="preserve">Acute malnutrition 1.3 per cent; </w:t>
      </w:r>
    </w:p>
    <w:p w:rsidR="00323CA7" w:rsidRPr="00D37881" w:rsidRDefault="00323CA7" w:rsidP="0027459B">
      <w:pPr>
        <w:pStyle w:val="SingleTxtG"/>
        <w:rPr>
          <w:b/>
          <w:bCs/>
        </w:rPr>
      </w:pPr>
      <w:r w:rsidRPr="00D37881">
        <w:rPr>
          <w:b/>
          <w:bCs/>
        </w:rPr>
        <w:t>Obesity 10.4 per cent.</w:t>
      </w:r>
    </w:p>
    <w:p w:rsidR="00323CA7" w:rsidRPr="002F35C8" w:rsidRDefault="00323CA7" w:rsidP="0027459B">
      <w:pPr>
        <w:pStyle w:val="SingleTxtG"/>
      </w:pPr>
      <w:r w:rsidRPr="002F35C8">
        <w:t>137.</w:t>
      </w:r>
      <w:r w:rsidRPr="002F35C8">
        <w:tab/>
        <w:t xml:space="preserve">Chronic malnutrition was more prevalent (11.4 per cent) in children in households with unsatisfied basic needs compared to other households (6.2 per cent). The prevalence of anaemia in children aged between 6 and 23 months was significantly higher in households </w:t>
      </w:r>
      <w:r w:rsidRPr="002F35C8">
        <w:lastRenderedPageBreak/>
        <w:t xml:space="preserve">with unsatisfied basic needs (41.1 per cent) compared to other households (29.4 per cent). The prevalence was also higher among children in poor (37.6 per cent) and destitute (38.6 per cent) households than those in non-poor households. The prevalence of subclinical vitamin A deficiency in children aged between 24 and 72 months was 14.3 per cent. It varied between 6.7 per cent in Patagonia and 20.4 per cent in the North-East. The prevalence of vitamin D deficiency in Patagonia was 2.8 per cent, insufficiency 20.8 per cent and mild insufficiency 40.2 per cent. </w:t>
      </w:r>
    </w:p>
    <w:p w:rsidR="00323CA7" w:rsidRPr="002F35C8" w:rsidRDefault="00D37881" w:rsidP="00D37881">
      <w:pPr>
        <w:pStyle w:val="H23G"/>
      </w:pPr>
      <w:r>
        <w:tab/>
      </w:r>
      <w:r w:rsidR="00323CA7" w:rsidRPr="002F35C8">
        <w:t>(d)</w:t>
      </w:r>
      <w:r w:rsidR="00323CA7" w:rsidRPr="002F35C8">
        <w:tab/>
        <w:t>Children and adolescents affected by HIV/AIDS</w:t>
      </w:r>
    </w:p>
    <w:p w:rsidR="00323CA7" w:rsidRPr="002F35C8" w:rsidRDefault="00323CA7" w:rsidP="0027459B">
      <w:pPr>
        <w:pStyle w:val="SingleTxtG"/>
      </w:pPr>
      <w:r w:rsidRPr="002F35C8">
        <w:rPr>
          <w:noProof/>
        </w:rPr>
        <w:drawing>
          <wp:inline distT="0" distB="0" distL="0" distR="0" wp14:anchorId="6183A153" wp14:editId="11D0CD70">
            <wp:extent cx="4695589" cy="5486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3106" cy="5495183"/>
                    </a:xfrm>
                    <a:prstGeom prst="rect">
                      <a:avLst/>
                    </a:prstGeom>
                    <a:noFill/>
                    <a:ln>
                      <a:noFill/>
                    </a:ln>
                  </pic:spPr>
                </pic:pic>
              </a:graphicData>
            </a:graphic>
          </wp:inline>
        </w:drawing>
      </w:r>
    </w:p>
    <w:p w:rsidR="00323CA7" w:rsidRPr="002F35C8" w:rsidRDefault="00323CA7" w:rsidP="004170BC">
      <w:pPr>
        <w:pStyle w:val="SingleTxtG"/>
      </w:pPr>
      <w:r w:rsidRPr="002F35C8">
        <w:t xml:space="preserve">Lastly, </w:t>
      </w:r>
      <w:r w:rsidR="004170BC">
        <w:t>5</w:t>
      </w:r>
      <w:r w:rsidRPr="002F35C8">
        <w:t xml:space="preserve"> out of every 100 babies born to mothers with HIV are diagnosed with the virus</w:t>
      </w:r>
      <w:r w:rsidR="004170BC">
        <w:t>.</w:t>
      </w:r>
      <w:r w:rsidRPr="007F4E83">
        <w:rPr>
          <w:rStyle w:val="FootnoteReference"/>
        </w:rPr>
        <w:footnoteReference w:id="28"/>
      </w:r>
    </w:p>
    <w:p w:rsidR="00323CA7" w:rsidRPr="002F35C8" w:rsidRDefault="00323CA7" w:rsidP="00593C03">
      <w:pPr>
        <w:pStyle w:val="H23G"/>
      </w:pPr>
      <w:r w:rsidRPr="002F35C8">
        <w:tab/>
        <w:t>(e)</w:t>
      </w:r>
    </w:p>
    <w:p w:rsidR="00323CA7" w:rsidRPr="002F35C8" w:rsidRDefault="00323CA7" w:rsidP="0027459B">
      <w:pPr>
        <w:pStyle w:val="SingleTxtG"/>
      </w:pPr>
      <w:r w:rsidRPr="002F35C8">
        <w:rPr>
          <w:noProof/>
        </w:rPr>
        <w:drawing>
          <wp:inline distT="0" distB="0" distL="0" distR="0" wp14:anchorId="126604D4" wp14:editId="6ED3E2E6">
            <wp:extent cx="4608830" cy="9817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8830" cy="981710"/>
                    </a:xfrm>
                    <a:prstGeom prst="rect">
                      <a:avLst/>
                    </a:prstGeom>
                    <a:noFill/>
                    <a:ln>
                      <a:noFill/>
                    </a:ln>
                  </pic:spPr>
                </pic:pic>
              </a:graphicData>
            </a:graphic>
          </wp:inline>
        </w:drawing>
      </w:r>
    </w:p>
    <w:p w:rsidR="00323CA7" w:rsidRPr="002F35C8" w:rsidRDefault="00593C03" w:rsidP="00593C03">
      <w:pPr>
        <w:pStyle w:val="H23G"/>
      </w:pPr>
      <w:r>
        <w:lastRenderedPageBreak/>
        <w:tab/>
      </w:r>
      <w:r w:rsidR="00323CA7" w:rsidRPr="002F35C8">
        <w:t>(f)</w:t>
      </w:r>
      <w:r w:rsidR="00323CA7" w:rsidRPr="002F35C8">
        <w:tab/>
        <w:t>The national immunization schedule protects against 18 illnesses. Vaccinations are compulsory, free and are given in immunization units, health centres and public hospitals throughout the country</w:t>
      </w:r>
      <w:r w:rsidR="00323CA7" w:rsidRPr="00497295">
        <w:rPr>
          <w:rStyle w:val="FootnoteReference"/>
          <w:b w:val="0"/>
          <w:bCs/>
        </w:rPr>
        <w:footnoteReference w:id="29"/>
      </w:r>
    </w:p>
    <w:p w:rsidR="00323CA7" w:rsidRPr="002F35C8" w:rsidRDefault="00323CA7" w:rsidP="0027459B">
      <w:pPr>
        <w:pStyle w:val="SingleTxtG"/>
      </w:pPr>
      <w:r w:rsidRPr="002F35C8">
        <w:t>138.</w:t>
      </w:r>
      <w:r w:rsidRPr="002F35C8">
        <w:tab/>
        <w:t xml:space="preserve">For the years 2015 and 2016, see annex 10 on vaccination coverage. </w:t>
      </w:r>
    </w:p>
    <w:p w:rsidR="00323CA7" w:rsidRPr="002F35C8" w:rsidRDefault="00593C03" w:rsidP="00593C03">
      <w:pPr>
        <w:pStyle w:val="H23G"/>
      </w:pPr>
      <w:r>
        <w:tab/>
      </w:r>
      <w:r w:rsidR="00323CA7" w:rsidRPr="002F35C8">
        <w:t>(g)</w:t>
      </w:r>
      <w:r w:rsidR="00323CA7" w:rsidRPr="002F35C8">
        <w:tab/>
        <w:t>Pregnancy rate in early and late adolescence, and overall adolescent pregnancy rate. Argentina. 1990</w:t>
      </w:r>
      <w:r w:rsidR="004D3E15">
        <w:t>–</w:t>
      </w:r>
      <w:r w:rsidR="00323CA7" w:rsidRPr="002F35C8">
        <w:t>2015</w:t>
      </w:r>
    </w:p>
    <w:p w:rsidR="00323CA7" w:rsidRPr="002F35C8" w:rsidRDefault="00A1105F" w:rsidP="0027459B">
      <w:pPr>
        <w:pStyle w:val="SingleTxtG"/>
      </w:pPr>
      <w:r w:rsidRPr="002F35C8">
        <w:rPr>
          <w:noProof/>
        </w:rPr>
        <w:drawing>
          <wp:inline distT="0" distB="0" distL="0" distR="0">
            <wp:extent cx="4676140" cy="1363345"/>
            <wp:effectExtent l="0" t="0" r="0" b="8255"/>
            <wp:docPr id="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76140" cy="1363345"/>
                    </a:xfrm>
                    <a:prstGeom prst="rect">
                      <a:avLst/>
                    </a:prstGeom>
                    <a:noFill/>
                  </pic:spPr>
                </pic:pic>
              </a:graphicData>
            </a:graphic>
          </wp:inline>
        </w:drawing>
      </w:r>
    </w:p>
    <w:p w:rsidR="00323CA7" w:rsidRPr="00593C03" w:rsidRDefault="00323CA7" w:rsidP="00593C03">
      <w:pPr>
        <w:pStyle w:val="SingleTxtG"/>
        <w:spacing w:before="120" w:after="0"/>
        <w:ind w:firstLine="170"/>
        <w:jc w:val="left"/>
        <w:rPr>
          <w:sz w:val="18"/>
          <w:lang w:eastAsia="en-US"/>
        </w:rPr>
      </w:pPr>
      <w:r w:rsidRPr="00ED4B09">
        <w:rPr>
          <w:i/>
          <w:iCs/>
          <w:sz w:val="18"/>
          <w:lang w:eastAsia="en-US"/>
        </w:rPr>
        <w:t>Source:</w:t>
      </w:r>
      <w:r w:rsidRPr="00593C03">
        <w:rPr>
          <w:sz w:val="18"/>
          <w:lang w:eastAsia="en-US"/>
        </w:rPr>
        <w:t xml:space="preserve"> </w:t>
      </w:r>
      <w:r w:rsidR="00ED4B09">
        <w:rPr>
          <w:sz w:val="18"/>
          <w:lang w:eastAsia="en-US"/>
        </w:rPr>
        <w:t xml:space="preserve"> </w:t>
      </w:r>
      <w:r w:rsidRPr="00593C03">
        <w:rPr>
          <w:sz w:val="18"/>
          <w:lang w:eastAsia="en-US"/>
        </w:rPr>
        <w:t>Based on data from UNICEF, the National Institute of Statistics and Censuses and the Health Statistics and Information Directorate.</w:t>
      </w:r>
    </w:p>
    <w:p w:rsidR="00323CA7" w:rsidRPr="002F35C8" w:rsidRDefault="00323CA7" w:rsidP="00593C03">
      <w:pPr>
        <w:pStyle w:val="H23G"/>
      </w:pPr>
      <w:r w:rsidRPr="002F35C8">
        <w:tab/>
      </w:r>
      <w:r w:rsidRPr="002F35C8">
        <w:tab/>
        <w:t>Total live births for mothers under the age of 14 and aged between 15 and 19, according to the mothers</w:t>
      </w:r>
      <w:r w:rsidR="00DE13AF">
        <w:t>’</w:t>
      </w:r>
      <w:r w:rsidRPr="002F35C8">
        <w:t xml:space="preserve"> jurisdiction of residence. Argentina, 2015.</w:t>
      </w:r>
    </w:p>
    <w:p w:rsidR="00323CA7" w:rsidRPr="002F35C8" w:rsidRDefault="00323CA7" w:rsidP="0027459B">
      <w:pPr>
        <w:pStyle w:val="SingleTxtG"/>
      </w:pPr>
      <w:r w:rsidRPr="002F35C8">
        <w:rPr>
          <w:noProof/>
        </w:rPr>
        <w:drawing>
          <wp:inline distT="0" distB="0" distL="0" distR="0" wp14:anchorId="3ECAEFD9" wp14:editId="0A60381E">
            <wp:extent cx="4709158" cy="38371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38038" cy="3860646"/>
                    </a:xfrm>
                    <a:prstGeom prst="rect">
                      <a:avLst/>
                    </a:prstGeom>
                    <a:noFill/>
                    <a:ln>
                      <a:noFill/>
                    </a:ln>
                  </pic:spPr>
                </pic:pic>
              </a:graphicData>
            </a:graphic>
          </wp:inline>
        </w:drawing>
      </w:r>
    </w:p>
    <w:p w:rsidR="00323CA7" w:rsidRPr="00ED4B09" w:rsidRDefault="00323CA7" w:rsidP="00ED4B09">
      <w:pPr>
        <w:spacing w:before="120"/>
        <w:ind w:left="1134" w:right="1134" w:firstLine="170"/>
        <w:rPr>
          <w:sz w:val="18"/>
        </w:rPr>
      </w:pPr>
      <w:r w:rsidRPr="00ED4B09">
        <w:rPr>
          <w:i/>
          <w:iCs/>
          <w:sz w:val="18"/>
        </w:rPr>
        <w:t>Source:</w:t>
      </w:r>
      <w:r w:rsidRPr="00ED4B09">
        <w:rPr>
          <w:sz w:val="18"/>
        </w:rPr>
        <w:t xml:space="preserve"> </w:t>
      </w:r>
      <w:r w:rsidR="00ED4B09">
        <w:rPr>
          <w:sz w:val="18"/>
        </w:rPr>
        <w:t xml:space="preserve"> </w:t>
      </w:r>
      <w:r w:rsidRPr="00ED4B09">
        <w:rPr>
          <w:sz w:val="18"/>
        </w:rPr>
        <w:t>Based on data from the Health Statistics and Information Directorate.</w:t>
      </w:r>
    </w:p>
    <w:p w:rsidR="00323CA7" w:rsidRPr="002F35C8" w:rsidRDefault="00323CA7" w:rsidP="00ED4B09">
      <w:pPr>
        <w:pStyle w:val="H23G"/>
      </w:pPr>
      <w:r w:rsidRPr="002F35C8">
        <w:lastRenderedPageBreak/>
        <w:tab/>
        <w:t>(h)</w:t>
      </w:r>
    </w:p>
    <w:p w:rsidR="00323CA7" w:rsidRPr="002F35C8" w:rsidRDefault="00323CA7" w:rsidP="0027459B">
      <w:pPr>
        <w:pStyle w:val="SingleTxtG"/>
      </w:pPr>
      <w:r w:rsidRPr="002F35C8">
        <w:rPr>
          <w:noProof/>
        </w:rPr>
        <w:drawing>
          <wp:inline distT="0" distB="0" distL="0" distR="0" wp14:anchorId="28559A09" wp14:editId="77031B84">
            <wp:extent cx="4809490" cy="14630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9490" cy="1463040"/>
                    </a:xfrm>
                    <a:prstGeom prst="rect">
                      <a:avLst/>
                    </a:prstGeom>
                    <a:noFill/>
                    <a:ln>
                      <a:noFill/>
                    </a:ln>
                  </pic:spPr>
                </pic:pic>
              </a:graphicData>
            </a:graphic>
          </wp:inline>
        </w:drawing>
      </w:r>
    </w:p>
    <w:p w:rsidR="00323CA7" w:rsidRPr="00187556" w:rsidRDefault="00323CA7" w:rsidP="00187556">
      <w:pPr>
        <w:pStyle w:val="SingleTxtG"/>
        <w:spacing w:before="120" w:after="0"/>
        <w:ind w:firstLine="170"/>
        <w:jc w:val="left"/>
        <w:rPr>
          <w:sz w:val="18"/>
          <w:lang w:eastAsia="en-US"/>
        </w:rPr>
      </w:pPr>
      <w:r w:rsidRPr="00187556">
        <w:rPr>
          <w:i/>
          <w:iCs/>
          <w:sz w:val="18"/>
          <w:lang w:eastAsia="en-US"/>
        </w:rPr>
        <w:t>Source:</w:t>
      </w:r>
      <w:r w:rsidRPr="00187556">
        <w:rPr>
          <w:sz w:val="18"/>
          <w:lang w:eastAsia="en-US"/>
        </w:rPr>
        <w:t xml:space="preserve"> </w:t>
      </w:r>
      <w:r w:rsidR="00187556">
        <w:rPr>
          <w:sz w:val="18"/>
          <w:lang w:eastAsia="en-US"/>
        </w:rPr>
        <w:t xml:space="preserve"> </w:t>
      </w:r>
      <w:r w:rsidRPr="00187556">
        <w:rPr>
          <w:sz w:val="18"/>
          <w:lang w:eastAsia="en-US"/>
        </w:rPr>
        <w:t xml:space="preserve">Vital Statistics. Basic information 2015, Health Statistics and Information Directorate, Ministry of Health. </w:t>
      </w:r>
    </w:p>
    <w:p w:rsidR="00323CA7" w:rsidRPr="002F35C8" w:rsidRDefault="00187556" w:rsidP="00187556">
      <w:pPr>
        <w:pStyle w:val="H23G"/>
      </w:pPr>
      <w:r>
        <w:tab/>
      </w:r>
      <w:r w:rsidR="00323CA7" w:rsidRPr="002F35C8">
        <w:t>(i)</w:t>
      </w:r>
      <w:r w:rsidR="00323CA7" w:rsidRPr="002F35C8">
        <w:tab/>
        <w:t>The 2017 study by the Secretariat for Comprehensive Drug Policies of Argentina on the consumption of psychoactive substances found that children and adolescents mostly used alcohol, marijuana and illicit drugs</w:t>
      </w:r>
    </w:p>
    <w:p w:rsidR="00323CA7" w:rsidRPr="002F35C8" w:rsidRDefault="00323CA7" w:rsidP="0027459B">
      <w:pPr>
        <w:pStyle w:val="SingleTxtG"/>
      </w:pPr>
      <w:r w:rsidRPr="002F35C8">
        <w:rPr>
          <w:noProof/>
        </w:rPr>
        <w:drawing>
          <wp:inline distT="0" distB="0" distL="0" distR="0" wp14:anchorId="4D438566" wp14:editId="32616A01">
            <wp:extent cx="3303905" cy="2072640"/>
            <wp:effectExtent l="0" t="0" r="0" b="0"/>
            <wp:docPr id="12" name="Objec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23CA7" w:rsidRPr="00187556" w:rsidRDefault="00323CA7" w:rsidP="00175EDD">
      <w:pPr>
        <w:pStyle w:val="SingleTxtG"/>
        <w:spacing w:before="120" w:after="240"/>
        <w:ind w:firstLine="170"/>
        <w:jc w:val="left"/>
        <w:rPr>
          <w:sz w:val="18"/>
          <w:lang w:eastAsia="en-US"/>
        </w:rPr>
      </w:pPr>
      <w:r w:rsidRPr="00187556">
        <w:rPr>
          <w:i/>
          <w:iCs/>
          <w:sz w:val="18"/>
          <w:lang w:eastAsia="en-US"/>
        </w:rPr>
        <w:t>Source:</w:t>
      </w:r>
      <w:r w:rsidRPr="00187556">
        <w:rPr>
          <w:sz w:val="18"/>
          <w:lang w:eastAsia="en-US"/>
        </w:rPr>
        <w:t xml:space="preserve"> </w:t>
      </w:r>
      <w:r w:rsidR="00187556">
        <w:rPr>
          <w:sz w:val="18"/>
          <w:lang w:eastAsia="en-US"/>
        </w:rPr>
        <w:t xml:space="preserve"> </w:t>
      </w:r>
      <w:r w:rsidRPr="00187556">
        <w:rPr>
          <w:sz w:val="18"/>
          <w:lang w:eastAsia="en-US"/>
        </w:rPr>
        <w:t>Based on the summary of the results of the 2017 study on the consumption of psychoactive substances, Secretariat for Comprehensive Drug Policies of Argentina, Office of the President.</w:t>
      </w:r>
    </w:p>
    <w:p w:rsidR="00175EDD" w:rsidRDefault="00175EDD" w:rsidP="0027459B">
      <w:pPr>
        <w:pStyle w:val="SingleTxtG"/>
      </w:pPr>
      <w:r>
        <w:rPr>
          <w:noProof/>
        </w:rPr>
        <w:drawing>
          <wp:inline distT="0" distB="0" distL="0" distR="0" wp14:anchorId="6D707886" wp14:editId="0ECC9CED">
            <wp:extent cx="3572510" cy="2200910"/>
            <wp:effectExtent l="0" t="0" r="8890" b="8890"/>
            <wp:docPr id="50" name="Gráfico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5"/>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72510" cy="2200910"/>
                    </a:xfrm>
                    <a:prstGeom prst="rect">
                      <a:avLst/>
                    </a:prstGeom>
                    <a:noFill/>
                  </pic:spPr>
                </pic:pic>
              </a:graphicData>
            </a:graphic>
          </wp:inline>
        </w:drawing>
      </w:r>
    </w:p>
    <w:p w:rsidR="00323CA7" w:rsidRPr="00313807" w:rsidRDefault="00323CA7" w:rsidP="00313807">
      <w:pPr>
        <w:pStyle w:val="SingleTxtG"/>
        <w:spacing w:before="120" w:after="240"/>
        <w:ind w:firstLine="170"/>
        <w:jc w:val="left"/>
        <w:rPr>
          <w:sz w:val="18"/>
          <w:lang w:eastAsia="en-US"/>
        </w:rPr>
      </w:pPr>
      <w:r w:rsidRPr="00313807">
        <w:rPr>
          <w:i/>
          <w:iCs/>
          <w:sz w:val="18"/>
          <w:lang w:eastAsia="en-US"/>
        </w:rPr>
        <w:t>Source:</w:t>
      </w:r>
      <w:r w:rsidR="00313807">
        <w:rPr>
          <w:sz w:val="18"/>
          <w:lang w:eastAsia="en-US"/>
        </w:rPr>
        <w:t xml:space="preserve"> </w:t>
      </w:r>
      <w:r w:rsidRPr="00313807">
        <w:rPr>
          <w:sz w:val="18"/>
          <w:lang w:eastAsia="en-US"/>
        </w:rPr>
        <w:t xml:space="preserve"> Based on the summary of the results of the 2017 study on the consumption of psychoactive substances, Secretariat for Comprehensive Drug Policies of Argentina, Office of the President.</w:t>
      </w:r>
    </w:p>
    <w:p w:rsidR="00323CA7" w:rsidRPr="002F35C8" w:rsidRDefault="00323CA7" w:rsidP="00233451">
      <w:pPr>
        <w:pStyle w:val="H23G"/>
      </w:pPr>
      <w:r w:rsidRPr="002F35C8">
        <w:lastRenderedPageBreak/>
        <w:tab/>
      </w:r>
      <w:r w:rsidRPr="002F35C8">
        <w:tab/>
        <w:t>Percentage lifetime prevalence of consumption of psychoactive substances by gender. Population aged 12</w:t>
      </w:r>
      <w:r w:rsidR="00233451">
        <w:t>–</w:t>
      </w:r>
      <w:r w:rsidRPr="002F35C8">
        <w:t>17. Argentina, 2017</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240"/>
        <w:gridCol w:w="666"/>
        <w:gridCol w:w="781"/>
        <w:gridCol w:w="683"/>
      </w:tblGrid>
      <w:tr w:rsidR="00323CA7" w:rsidRPr="00233451" w:rsidTr="00233451">
        <w:trPr>
          <w:trHeight w:val="240"/>
          <w:tblHeader/>
        </w:trPr>
        <w:tc>
          <w:tcPr>
            <w:tcW w:w="5444" w:type="dxa"/>
            <w:tcBorders>
              <w:top w:val="single" w:sz="4" w:space="0" w:color="auto"/>
              <w:bottom w:val="single" w:sz="12" w:space="0" w:color="auto"/>
            </w:tcBorders>
            <w:shd w:val="clear" w:color="auto" w:fill="auto"/>
            <w:noWrap/>
            <w:vAlign w:val="bottom"/>
            <w:hideMark/>
          </w:tcPr>
          <w:p w:rsidR="00323CA7" w:rsidRPr="00233451" w:rsidRDefault="00323CA7" w:rsidP="00233451">
            <w:pPr>
              <w:keepNext/>
              <w:keepLines/>
              <w:suppressAutoHyphens w:val="0"/>
              <w:spacing w:before="80" w:after="80" w:line="200" w:lineRule="exact"/>
              <w:ind w:right="113"/>
              <w:rPr>
                <w:i/>
                <w:sz w:val="16"/>
              </w:rPr>
            </w:pPr>
            <w:r w:rsidRPr="00233451">
              <w:rPr>
                <w:i/>
                <w:sz w:val="16"/>
              </w:rPr>
              <w:t> </w:t>
            </w:r>
          </w:p>
        </w:tc>
        <w:tc>
          <w:tcPr>
            <w:tcW w:w="691" w:type="dxa"/>
            <w:tcBorders>
              <w:top w:val="single" w:sz="4" w:space="0" w:color="auto"/>
              <w:bottom w:val="single" w:sz="12" w:space="0" w:color="auto"/>
            </w:tcBorders>
            <w:shd w:val="clear" w:color="auto" w:fill="auto"/>
            <w:vAlign w:val="bottom"/>
            <w:hideMark/>
          </w:tcPr>
          <w:p w:rsidR="00323CA7" w:rsidRPr="00233451" w:rsidRDefault="00323CA7" w:rsidP="00233451">
            <w:pPr>
              <w:keepNext/>
              <w:keepLines/>
              <w:suppressAutoHyphens w:val="0"/>
              <w:spacing w:before="80" w:after="80" w:line="200" w:lineRule="exact"/>
              <w:ind w:right="113"/>
              <w:jc w:val="right"/>
              <w:rPr>
                <w:i/>
                <w:sz w:val="16"/>
              </w:rPr>
            </w:pPr>
            <w:r w:rsidRPr="00233451">
              <w:rPr>
                <w:i/>
                <w:sz w:val="16"/>
              </w:rPr>
              <w:t>Male</w:t>
            </w:r>
          </w:p>
        </w:tc>
        <w:tc>
          <w:tcPr>
            <w:tcW w:w="811" w:type="dxa"/>
            <w:tcBorders>
              <w:top w:val="single" w:sz="4" w:space="0" w:color="auto"/>
              <w:bottom w:val="single" w:sz="12" w:space="0" w:color="auto"/>
            </w:tcBorders>
            <w:shd w:val="clear" w:color="auto" w:fill="auto"/>
            <w:vAlign w:val="bottom"/>
            <w:hideMark/>
          </w:tcPr>
          <w:p w:rsidR="00323CA7" w:rsidRPr="00233451" w:rsidRDefault="00323CA7" w:rsidP="00233451">
            <w:pPr>
              <w:keepNext/>
              <w:keepLines/>
              <w:suppressAutoHyphens w:val="0"/>
              <w:spacing w:before="80" w:after="80" w:line="200" w:lineRule="exact"/>
              <w:ind w:right="113"/>
              <w:jc w:val="right"/>
              <w:rPr>
                <w:i/>
                <w:sz w:val="16"/>
              </w:rPr>
            </w:pPr>
            <w:r w:rsidRPr="00233451">
              <w:rPr>
                <w:i/>
                <w:sz w:val="16"/>
              </w:rPr>
              <w:t>Female</w:t>
            </w:r>
          </w:p>
        </w:tc>
        <w:tc>
          <w:tcPr>
            <w:tcW w:w="709" w:type="dxa"/>
            <w:tcBorders>
              <w:top w:val="single" w:sz="4" w:space="0" w:color="auto"/>
              <w:bottom w:val="single" w:sz="12" w:space="0" w:color="auto"/>
            </w:tcBorders>
            <w:shd w:val="clear" w:color="auto" w:fill="auto"/>
            <w:vAlign w:val="bottom"/>
            <w:hideMark/>
          </w:tcPr>
          <w:p w:rsidR="00323CA7" w:rsidRPr="00233451" w:rsidRDefault="00323CA7" w:rsidP="00233451">
            <w:pPr>
              <w:keepNext/>
              <w:keepLines/>
              <w:suppressAutoHyphens w:val="0"/>
              <w:spacing w:before="80" w:after="80" w:line="200" w:lineRule="exact"/>
              <w:ind w:right="113"/>
              <w:jc w:val="right"/>
              <w:rPr>
                <w:i/>
                <w:sz w:val="16"/>
              </w:rPr>
            </w:pPr>
            <w:r w:rsidRPr="00233451">
              <w:rPr>
                <w:i/>
                <w:sz w:val="16"/>
              </w:rPr>
              <w:t>Total</w:t>
            </w:r>
          </w:p>
        </w:tc>
      </w:tr>
      <w:tr w:rsidR="00323CA7" w:rsidRPr="00233451" w:rsidTr="00233451">
        <w:trPr>
          <w:trHeight w:val="240"/>
        </w:trPr>
        <w:tc>
          <w:tcPr>
            <w:tcW w:w="5444" w:type="dxa"/>
            <w:tcBorders>
              <w:top w:val="single" w:sz="12" w:space="0" w:color="auto"/>
            </w:tcBorders>
            <w:shd w:val="clear" w:color="auto" w:fill="auto"/>
            <w:hideMark/>
          </w:tcPr>
          <w:p w:rsidR="00323CA7" w:rsidRPr="00233451" w:rsidRDefault="00323CA7" w:rsidP="00233451">
            <w:pPr>
              <w:keepNext/>
              <w:keepLines/>
              <w:suppressAutoHyphens w:val="0"/>
              <w:spacing w:before="40" w:after="40" w:line="220" w:lineRule="exact"/>
              <w:ind w:right="113"/>
              <w:rPr>
                <w:sz w:val="18"/>
              </w:rPr>
            </w:pPr>
            <w:r w:rsidRPr="00233451">
              <w:rPr>
                <w:sz w:val="18"/>
              </w:rPr>
              <w:t>Tobacco</w:t>
            </w:r>
          </w:p>
        </w:tc>
        <w:tc>
          <w:tcPr>
            <w:tcW w:w="691" w:type="dxa"/>
            <w:tcBorders>
              <w:top w:val="single" w:sz="12" w:space="0" w:color="auto"/>
            </w:tcBorders>
            <w:shd w:val="clear" w:color="auto" w:fill="auto"/>
            <w:noWrap/>
            <w:vAlign w:val="bottom"/>
            <w:hideMark/>
          </w:tcPr>
          <w:p w:rsidR="00323CA7" w:rsidRPr="00233451" w:rsidRDefault="00323CA7" w:rsidP="00233451">
            <w:pPr>
              <w:keepNext/>
              <w:keepLines/>
              <w:suppressAutoHyphens w:val="0"/>
              <w:spacing w:before="40" w:after="40" w:line="220" w:lineRule="exact"/>
              <w:ind w:right="113"/>
              <w:jc w:val="right"/>
              <w:rPr>
                <w:sz w:val="18"/>
              </w:rPr>
            </w:pPr>
            <w:r w:rsidRPr="00233451">
              <w:rPr>
                <w:sz w:val="18"/>
              </w:rPr>
              <w:t>22.6</w:t>
            </w:r>
          </w:p>
        </w:tc>
        <w:tc>
          <w:tcPr>
            <w:tcW w:w="811" w:type="dxa"/>
            <w:tcBorders>
              <w:top w:val="single" w:sz="12" w:space="0" w:color="auto"/>
            </w:tcBorders>
            <w:shd w:val="clear" w:color="auto" w:fill="auto"/>
            <w:noWrap/>
            <w:vAlign w:val="bottom"/>
            <w:hideMark/>
          </w:tcPr>
          <w:p w:rsidR="00323CA7" w:rsidRPr="00233451" w:rsidRDefault="00323CA7" w:rsidP="00233451">
            <w:pPr>
              <w:keepNext/>
              <w:keepLines/>
              <w:suppressAutoHyphens w:val="0"/>
              <w:spacing w:before="40" w:after="40" w:line="220" w:lineRule="exact"/>
              <w:ind w:right="113"/>
              <w:jc w:val="right"/>
              <w:rPr>
                <w:sz w:val="18"/>
              </w:rPr>
            </w:pPr>
            <w:r w:rsidRPr="00233451">
              <w:rPr>
                <w:sz w:val="18"/>
              </w:rPr>
              <w:t>14.7</w:t>
            </w:r>
          </w:p>
        </w:tc>
        <w:tc>
          <w:tcPr>
            <w:tcW w:w="709" w:type="dxa"/>
            <w:tcBorders>
              <w:top w:val="single" w:sz="12" w:space="0" w:color="auto"/>
            </w:tcBorders>
            <w:shd w:val="clear" w:color="auto" w:fill="auto"/>
            <w:noWrap/>
            <w:vAlign w:val="bottom"/>
            <w:hideMark/>
          </w:tcPr>
          <w:p w:rsidR="00323CA7" w:rsidRPr="00233451" w:rsidRDefault="00323CA7" w:rsidP="00233451">
            <w:pPr>
              <w:keepNext/>
              <w:keepLines/>
              <w:suppressAutoHyphens w:val="0"/>
              <w:spacing w:before="40" w:after="40" w:line="220" w:lineRule="exact"/>
              <w:ind w:right="113"/>
              <w:jc w:val="right"/>
              <w:rPr>
                <w:sz w:val="18"/>
              </w:rPr>
            </w:pPr>
            <w:r w:rsidRPr="00233451">
              <w:rPr>
                <w:sz w:val="18"/>
              </w:rPr>
              <w:t>19</w:t>
            </w:r>
          </w:p>
        </w:tc>
      </w:tr>
      <w:tr w:rsidR="00323CA7" w:rsidRPr="00233451" w:rsidTr="00233451">
        <w:trPr>
          <w:trHeight w:val="240"/>
        </w:trPr>
        <w:tc>
          <w:tcPr>
            <w:tcW w:w="5444" w:type="dxa"/>
            <w:shd w:val="clear" w:color="auto" w:fill="auto"/>
            <w:hideMark/>
          </w:tcPr>
          <w:p w:rsidR="00323CA7" w:rsidRPr="00233451" w:rsidRDefault="00323CA7" w:rsidP="00233451">
            <w:pPr>
              <w:keepNext/>
              <w:keepLines/>
              <w:suppressAutoHyphens w:val="0"/>
              <w:spacing w:before="40" w:after="40" w:line="220" w:lineRule="exact"/>
              <w:ind w:right="113"/>
              <w:rPr>
                <w:sz w:val="18"/>
              </w:rPr>
            </w:pPr>
            <w:r w:rsidRPr="00233451">
              <w:rPr>
                <w:sz w:val="18"/>
              </w:rPr>
              <w:t>Alcohol</w:t>
            </w:r>
          </w:p>
        </w:tc>
        <w:tc>
          <w:tcPr>
            <w:tcW w:w="691" w:type="dxa"/>
            <w:shd w:val="clear" w:color="auto" w:fill="auto"/>
            <w:noWrap/>
            <w:vAlign w:val="bottom"/>
            <w:hideMark/>
          </w:tcPr>
          <w:p w:rsidR="00323CA7" w:rsidRPr="00233451" w:rsidRDefault="00323CA7" w:rsidP="00233451">
            <w:pPr>
              <w:keepNext/>
              <w:keepLines/>
              <w:suppressAutoHyphens w:val="0"/>
              <w:spacing w:before="40" w:after="40" w:line="220" w:lineRule="exact"/>
              <w:ind w:right="113"/>
              <w:jc w:val="right"/>
              <w:rPr>
                <w:sz w:val="18"/>
              </w:rPr>
            </w:pPr>
            <w:r w:rsidRPr="00233451">
              <w:rPr>
                <w:sz w:val="18"/>
              </w:rPr>
              <w:t>68.6</w:t>
            </w:r>
          </w:p>
        </w:tc>
        <w:tc>
          <w:tcPr>
            <w:tcW w:w="811" w:type="dxa"/>
            <w:shd w:val="clear" w:color="auto" w:fill="auto"/>
            <w:noWrap/>
            <w:vAlign w:val="bottom"/>
            <w:hideMark/>
          </w:tcPr>
          <w:p w:rsidR="00323CA7" w:rsidRPr="00233451" w:rsidRDefault="00323CA7" w:rsidP="00233451">
            <w:pPr>
              <w:keepNext/>
              <w:keepLines/>
              <w:suppressAutoHyphens w:val="0"/>
              <w:spacing w:before="40" w:after="40" w:line="220" w:lineRule="exact"/>
              <w:ind w:right="113"/>
              <w:jc w:val="right"/>
              <w:rPr>
                <w:sz w:val="18"/>
              </w:rPr>
            </w:pPr>
            <w:r w:rsidRPr="00233451">
              <w:rPr>
                <w:sz w:val="18"/>
              </w:rPr>
              <w:t>51.1</w:t>
            </w:r>
          </w:p>
        </w:tc>
        <w:tc>
          <w:tcPr>
            <w:tcW w:w="709" w:type="dxa"/>
            <w:shd w:val="clear" w:color="auto" w:fill="auto"/>
            <w:noWrap/>
            <w:vAlign w:val="bottom"/>
            <w:hideMark/>
          </w:tcPr>
          <w:p w:rsidR="00323CA7" w:rsidRPr="00233451" w:rsidRDefault="00323CA7" w:rsidP="00233451">
            <w:pPr>
              <w:keepNext/>
              <w:keepLines/>
              <w:suppressAutoHyphens w:val="0"/>
              <w:spacing w:before="40" w:after="40" w:line="220" w:lineRule="exact"/>
              <w:ind w:right="113"/>
              <w:jc w:val="right"/>
              <w:rPr>
                <w:sz w:val="18"/>
              </w:rPr>
            </w:pPr>
            <w:r w:rsidRPr="00233451">
              <w:rPr>
                <w:sz w:val="18"/>
              </w:rPr>
              <w:t>60.5</w:t>
            </w:r>
          </w:p>
        </w:tc>
      </w:tr>
      <w:tr w:rsidR="00323CA7" w:rsidRPr="00233451" w:rsidTr="00233451">
        <w:trPr>
          <w:trHeight w:val="240"/>
        </w:trPr>
        <w:tc>
          <w:tcPr>
            <w:tcW w:w="5444" w:type="dxa"/>
            <w:shd w:val="clear" w:color="auto" w:fill="auto"/>
            <w:hideMark/>
          </w:tcPr>
          <w:p w:rsidR="00323CA7" w:rsidRPr="00233451" w:rsidRDefault="00323CA7" w:rsidP="00233451">
            <w:pPr>
              <w:suppressAutoHyphens w:val="0"/>
              <w:spacing w:before="40" w:after="40" w:line="220" w:lineRule="exact"/>
              <w:ind w:right="113"/>
              <w:rPr>
                <w:sz w:val="18"/>
              </w:rPr>
            </w:pPr>
            <w:r w:rsidRPr="00233451">
              <w:rPr>
                <w:sz w:val="18"/>
              </w:rPr>
              <w:t xml:space="preserve">Tranquillizers without prescription </w:t>
            </w:r>
          </w:p>
        </w:tc>
        <w:tc>
          <w:tcPr>
            <w:tcW w:w="691"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0.4</w:t>
            </w:r>
          </w:p>
        </w:tc>
        <w:tc>
          <w:tcPr>
            <w:tcW w:w="811"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1.4</w:t>
            </w:r>
          </w:p>
        </w:tc>
        <w:tc>
          <w:tcPr>
            <w:tcW w:w="709"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0.8</w:t>
            </w:r>
          </w:p>
        </w:tc>
      </w:tr>
      <w:tr w:rsidR="00323CA7" w:rsidRPr="00233451" w:rsidTr="00233451">
        <w:trPr>
          <w:trHeight w:val="240"/>
        </w:trPr>
        <w:tc>
          <w:tcPr>
            <w:tcW w:w="5444" w:type="dxa"/>
            <w:shd w:val="clear" w:color="auto" w:fill="auto"/>
            <w:hideMark/>
          </w:tcPr>
          <w:p w:rsidR="00323CA7" w:rsidRPr="00233451" w:rsidRDefault="00323CA7" w:rsidP="00233451">
            <w:pPr>
              <w:suppressAutoHyphens w:val="0"/>
              <w:spacing w:before="40" w:after="40" w:line="220" w:lineRule="exact"/>
              <w:ind w:right="113"/>
              <w:rPr>
                <w:sz w:val="18"/>
              </w:rPr>
            </w:pPr>
            <w:r w:rsidRPr="00233451">
              <w:rPr>
                <w:sz w:val="18"/>
              </w:rPr>
              <w:t xml:space="preserve">Stimulants without prescription </w:t>
            </w:r>
          </w:p>
        </w:tc>
        <w:tc>
          <w:tcPr>
            <w:tcW w:w="691"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0.1</w:t>
            </w:r>
          </w:p>
        </w:tc>
        <w:tc>
          <w:tcPr>
            <w:tcW w:w="811"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0</w:t>
            </w:r>
          </w:p>
        </w:tc>
        <w:tc>
          <w:tcPr>
            <w:tcW w:w="709"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0.1</w:t>
            </w:r>
          </w:p>
        </w:tc>
      </w:tr>
      <w:tr w:rsidR="00323CA7" w:rsidRPr="00233451" w:rsidTr="00233451">
        <w:trPr>
          <w:trHeight w:val="240"/>
        </w:trPr>
        <w:tc>
          <w:tcPr>
            <w:tcW w:w="5444" w:type="dxa"/>
            <w:shd w:val="clear" w:color="auto" w:fill="auto"/>
            <w:hideMark/>
          </w:tcPr>
          <w:p w:rsidR="00323CA7" w:rsidRPr="00233451" w:rsidRDefault="00323CA7" w:rsidP="00233451">
            <w:pPr>
              <w:suppressAutoHyphens w:val="0"/>
              <w:spacing w:before="40" w:after="40" w:line="220" w:lineRule="exact"/>
              <w:ind w:right="113"/>
              <w:rPr>
                <w:sz w:val="18"/>
              </w:rPr>
            </w:pPr>
            <w:r w:rsidRPr="00233451">
              <w:rPr>
                <w:sz w:val="18"/>
              </w:rPr>
              <w:t>Opioid analgesics without prescription</w:t>
            </w:r>
          </w:p>
        </w:tc>
        <w:tc>
          <w:tcPr>
            <w:tcW w:w="691"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1.8</w:t>
            </w:r>
          </w:p>
        </w:tc>
        <w:tc>
          <w:tcPr>
            <w:tcW w:w="811"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3.6</w:t>
            </w:r>
          </w:p>
        </w:tc>
        <w:tc>
          <w:tcPr>
            <w:tcW w:w="709"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2.6</w:t>
            </w:r>
          </w:p>
        </w:tc>
      </w:tr>
      <w:tr w:rsidR="00323CA7" w:rsidRPr="00233451" w:rsidTr="00233451">
        <w:trPr>
          <w:trHeight w:val="240"/>
        </w:trPr>
        <w:tc>
          <w:tcPr>
            <w:tcW w:w="5444" w:type="dxa"/>
            <w:shd w:val="clear" w:color="auto" w:fill="auto"/>
            <w:hideMark/>
          </w:tcPr>
          <w:p w:rsidR="00323CA7" w:rsidRPr="00233451" w:rsidRDefault="00323CA7" w:rsidP="00233451">
            <w:pPr>
              <w:suppressAutoHyphens w:val="0"/>
              <w:spacing w:before="40" w:after="40" w:line="220" w:lineRule="exact"/>
              <w:ind w:right="113"/>
              <w:rPr>
                <w:sz w:val="18"/>
              </w:rPr>
            </w:pPr>
            <w:r w:rsidRPr="00233451">
              <w:rPr>
                <w:sz w:val="18"/>
              </w:rPr>
              <w:t xml:space="preserve">Weight-loss drugs without prescription </w:t>
            </w:r>
          </w:p>
        </w:tc>
        <w:tc>
          <w:tcPr>
            <w:tcW w:w="691"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0.2</w:t>
            </w:r>
          </w:p>
        </w:tc>
        <w:tc>
          <w:tcPr>
            <w:tcW w:w="811"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0.1</w:t>
            </w:r>
          </w:p>
        </w:tc>
        <w:tc>
          <w:tcPr>
            <w:tcW w:w="709"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0.2</w:t>
            </w:r>
          </w:p>
        </w:tc>
      </w:tr>
      <w:tr w:rsidR="00323CA7" w:rsidRPr="00233451" w:rsidTr="00233451">
        <w:trPr>
          <w:trHeight w:val="240"/>
        </w:trPr>
        <w:tc>
          <w:tcPr>
            <w:tcW w:w="5444" w:type="dxa"/>
            <w:shd w:val="clear" w:color="auto" w:fill="auto"/>
            <w:hideMark/>
          </w:tcPr>
          <w:p w:rsidR="00323CA7" w:rsidRPr="00233451" w:rsidRDefault="00323CA7" w:rsidP="00233451">
            <w:pPr>
              <w:suppressAutoHyphens w:val="0"/>
              <w:spacing w:before="40" w:after="40" w:line="220" w:lineRule="exact"/>
              <w:ind w:right="113"/>
              <w:rPr>
                <w:sz w:val="18"/>
              </w:rPr>
            </w:pPr>
            <w:r w:rsidRPr="00233451">
              <w:rPr>
                <w:sz w:val="18"/>
              </w:rPr>
              <w:t xml:space="preserve">Anabolic steroids without prescription </w:t>
            </w:r>
          </w:p>
        </w:tc>
        <w:tc>
          <w:tcPr>
            <w:tcW w:w="691"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0.1</w:t>
            </w:r>
          </w:p>
        </w:tc>
        <w:tc>
          <w:tcPr>
            <w:tcW w:w="811"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0</w:t>
            </w:r>
          </w:p>
        </w:tc>
        <w:tc>
          <w:tcPr>
            <w:tcW w:w="709"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0.1</w:t>
            </w:r>
          </w:p>
        </w:tc>
      </w:tr>
      <w:tr w:rsidR="00323CA7" w:rsidRPr="00233451" w:rsidTr="00233451">
        <w:trPr>
          <w:trHeight w:val="240"/>
        </w:trPr>
        <w:tc>
          <w:tcPr>
            <w:tcW w:w="5444" w:type="dxa"/>
            <w:shd w:val="clear" w:color="auto" w:fill="auto"/>
            <w:hideMark/>
          </w:tcPr>
          <w:p w:rsidR="00323CA7" w:rsidRPr="00233451" w:rsidRDefault="00323CA7" w:rsidP="00233451">
            <w:pPr>
              <w:suppressAutoHyphens w:val="0"/>
              <w:spacing w:before="40" w:after="40" w:line="220" w:lineRule="exact"/>
              <w:ind w:right="113"/>
              <w:rPr>
                <w:sz w:val="18"/>
              </w:rPr>
            </w:pPr>
            <w:r w:rsidRPr="00233451">
              <w:rPr>
                <w:sz w:val="18"/>
              </w:rPr>
              <w:t>Solvents and inhalants</w:t>
            </w:r>
          </w:p>
        </w:tc>
        <w:tc>
          <w:tcPr>
            <w:tcW w:w="691"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0.3</w:t>
            </w:r>
          </w:p>
        </w:tc>
        <w:tc>
          <w:tcPr>
            <w:tcW w:w="811"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0.1</w:t>
            </w:r>
          </w:p>
        </w:tc>
        <w:tc>
          <w:tcPr>
            <w:tcW w:w="709"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0.2</w:t>
            </w:r>
          </w:p>
        </w:tc>
      </w:tr>
      <w:tr w:rsidR="00323CA7" w:rsidRPr="00233451" w:rsidTr="00233451">
        <w:trPr>
          <w:trHeight w:val="240"/>
        </w:trPr>
        <w:tc>
          <w:tcPr>
            <w:tcW w:w="5444" w:type="dxa"/>
            <w:shd w:val="clear" w:color="auto" w:fill="auto"/>
            <w:hideMark/>
          </w:tcPr>
          <w:p w:rsidR="00323CA7" w:rsidRPr="00233451" w:rsidRDefault="00323CA7" w:rsidP="00233451">
            <w:pPr>
              <w:suppressAutoHyphens w:val="0"/>
              <w:spacing w:before="40" w:after="40" w:line="220" w:lineRule="exact"/>
              <w:ind w:right="113"/>
              <w:rPr>
                <w:sz w:val="18"/>
              </w:rPr>
            </w:pPr>
            <w:r w:rsidRPr="00233451">
              <w:rPr>
                <w:sz w:val="18"/>
              </w:rPr>
              <w:t>Marijuana</w:t>
            </w:r>
          </w:p>
        </w:tc>
        <w:tc>
          <w:tcPr>
            <w:tcW w:w="691"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12.9</w:t>
            </w:r>
          </w:p>
        </w:tc>
        <w:tc>
          <w:tcPr>
            <w:tcW w:w="811"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3.5</w:t>
            </w:r>
          </w:p>
        </w:tc>
        <w:tc>
          <w:tcPr>
            <w:tcW w:w="709"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8.6</w:t>
            </w:r>
          </w:p>
        </w:tc>
      </w:tr>
      <w:tr w:rsidR="00323CA7" w:rsidRPr="00233451" w:rsidTr="00233451">
        <w:trPr>
          <w:trHeight w:val="240"/>
        </w:trPr>
        <w:tc>
          <w:tcPr>
            <w:tcW w:w="5444" w:type="dxa"/>
            <w:shd w:val="clear" w:color="auto" w:fill="auto"/>
            <w:hideMark/>
          </w:tcPr>
          <w:p w:rsidR="00323CA7" w:rsidRPr="00233451" w:rsidRDefault="00323CA7" w:rsidP="00233451">
            <w:pPr>
              <w:suppressAutoHyphens w:val="0"/>
              <w:spacing w:before="40" w:after="40" w:line="220" w:lineRule="exact"/>
              <w:ind w:right="113"/>
              <w:rPr>
                <w:sz w:val="18"/>
              </w:rPr>
            </w:pPr>
            <w:r w:rsidRPr="00233451">
              <w:rPr>
                <w:sz w:val="18"/>
              </w:rPr>
              <w:t>Cocaine</w:t>
            </w:r>
          </w:p>
        </w:tc>
        <w:tc>
          <w:tcPr>
            <w:tcW w:w="691"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1.6</w:t>
            </w:r>
          </w:p>
        </w:tc>
        <w:tc>
          <w:tcPr>
            <w:tcW w:w="811"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0.7</w:t>
            </w:r>
          </w:p>
        </w:tc>
        <w:tc>
          <w:tcPr>
            <w:tcW w:w="709"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1.2</w:t>
            </w:r>
          </w:p>
        </w:tc>
      </w:tr>
      <w:tr w:rsidR="00323CA7" w:rsidRPr="00233451" w:rsidTr="00233451">
        <w:trPr>
          <w:trHeight w:val="240"/>
        </w:trPr>
        <w:tc>
          <w:tcPr>
            <w:tcW w:w="5444" w:type="dxa"/>
            <w:shd w:val="clear" w:color="auto" w:fill="auto"/>
            <w:hideMark/>
          </w:tcPr>
          <w:p w:rsidR="00323CA7" w:rsidRPr="00233451" w:rsidRDefault="00323CA7" w:rsidP="00233451">
            <w:pPr>
              <w:suppressAutoHyphens w:val="0"/>
              <w:spacing w:before="40" w:after="40" w:line="220" w:lineRule="exact"/>
              <w:ind w:right="113"/>
              <w:rPr>
                <w:sz w:val="18"/>
              </w:rPr>
            </w:pPr>
            <w:r w:rsidRPr="00233451">
              <w:rPr>
                <w:sz w:val="18"/>
              </w:rPr>
              <w:t>Coca paste</w:t>
            </w:r>
          </w:p>
        </w:tc>
        <w:tc>
          <w:tcPr>
            <w:tcW w:w="691"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0.3</w:t>
            </w:r>
          </w:p>
        </w:tc>
        <w:tc>
          <w:tcPr>
            <w:tcW w:w="811"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0</w:t>
            </w:r>
          </w:p>
        </w:tc>
        <w:tc>
          <w:tcPr>
            <w:tcW w:w="709"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0.2</w:t>
            </w:r>
          </w:p>
        </w:tc>
      </w:tr>
      <w:tr w:rsidR="00323CA7" w:rsidRPr="00233451" w:rsidTr="00233451">
        <w:trPr>
          <w:trHeight w:val="240"/>
        </w:trPr>
        <w:tc>
          <w:tcPr>
            <w:tcW w:w="5444" w:type="dxa"/>
            <w:shd w:val="clear" w:color="auto" w:fill="auto"/>
            <w:hideMark/>
          </w:tcPr>
          <w:p w:rsidR="00323CA7" w:rsidRPr="00233451" w:rsidRDefault="00323CA7" w:rsidP="00233451">
            <w:pPr>
              <w:suppressAutoHyphens w:val="0"/>
              <w:spacing w:before="40" w:after="40" w:line="220" w:lineRule="exact"/>
              <w:ind w:right="113"/>
              <w:rPr>
                <w:sz w:val="18"/>
              </w:rPr>
            </w:pPr>
            <w:r w:rsidRPr="00233451">
              <w:rPr>
                <w:sz w:val="18"/>
              </w:rPr>
              <w:t>Hashish</w:t>
            </w:r>
          </w:p>
        </w:tc>
        <w:tc>
          <w:tcPr>
            <w:tcW w:w="691"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0.5</w:t>
            </w:r>
          </w:p>
        </w:tc>
        <w:tc>
          <w:tcPr>
            <w:tcW w:w="811"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0</w:t>
            </w:r>
          </w:p>
        </w:tc>
        <w:tc>
          <w:tcPr>
            <w:tcW w:w="709"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0.3</w:t>
            </w:r>
          </w:p>
        </w:tc>
      </w:tr>
      <w:tr w:rsidR="00323CA7" w:rsidRPr="00233451" w:rsidTr="00233451">
        <w:trPr>
          <w:trHeight w:val="240"/>
        </w:trPr>
        <w:tc>
          <w:tcPr>
            <w:tcW w:w="5444" w:type="dxa"/>
            <w:shd w:val="clear" w:color="auto" w:fill="auto"/>
            <w:hideMark/>
          </w:tcPr>
          <w:p w:rsidR="00323CA7" w:rsidRPr="00233451" w:rsidRDefault="00323CA7" w:rsidP="00233451">
            <w:pPr>
              <w:suppressAutoHyphens w:val="0"/>
              <w:spacing w:before="40" w:after="40" w:line="220" w:lineRule="exact"/>
              <w:ind w:right="113"/>
              <w:rPr>
                <w:sz w:val="18"/>
              </w:rPr>
            </w:pPr>
            <w:r w:rsidRPr="00233451">
              <w:rPr>
                <w:sz w:val="18"/>
              </w:rPr>
              <w:t>Crack</w:t>
            </w:r>
          </w:p>
        </w:tc>
        <w:tc>
          <w:tcPr>
            <w:tcW w:w="691"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0.1</w:t>
            </w:r>
          </w:p>
        </w:tc>
        <w:tc>
          <w:tcPr>
            <w:tcW w:w="811"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0</w:t>
            </w:r>
          </w:p>
        </w:tc>
        <w:tc>
          <w:tcPr>
            <w:tcW w:w="709"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0</w:t>
            </w:r>
          </w:p>
        </w:tc>
      </w:tr>
      <w:tr w:rsidR="00323CA7" w:rsidRPr="00233451" w:rsidTr="00233451">
        <w:trPr>
          <w:trHeight w:val="240"/>
        </w:trPr>
        <w:tc>
          <w:tcPr>
            <w:tcW w:w="5444" w:type="dxa"/>
            <w:shd w:val="clear" w:color="auto" w:fill="auto"/>
            <w:hideMark/>
          </w:tcPr>
          <w:p w:rsidR="00323CA7" w:rsidRPr="00233451" w:rsidRDefault="00323CA7" w:rsidP="00233451">
            <w:pPr>
              <w:suppressAutoHyphens w:val="0"/>
              <w:spacing w:before="40" w:after="40" w:line="220" w:lineRule="exact"/>
              <w:ind w:right="113"/>
              <w:rPr>
                <w:sz w:val="18"/>
              </w:rPr>
            </w:pPr>
            <w:r w:rsidRPr="00233451">
              <w:rPr>
                <w:sz w:val="18"/>
              </w:rPr>
              <w:t>Ecstasy</w:t>
            </w:r>
          </w:p>
        </w:tc>
        <w:tc>
          <w:tcPr>
            <w:tcW w:w="691"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0.1</w:t>
            </w:r>
          </w:p>
        </w:tc>
        <w:tc>
          <w:tcPr>
            <w:tcW w:w="811"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0.6</w:t>
            </w:r>
          </w:p>
        </w:tc>
        <w:tc>
          <w:tcPr>
            <w:tcW w:w="709"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0.3</w:t>
            </w:r>
          </w:p>
        </w:tc>
      </w:tr>
      <w:tr w:rsidR="00323CA7" w:rsidRPr="00233451" w:rsidTr="00233451">
        <w:trPr>
          <w:trHeight w:val="240"/>
        </w:trPr>
        <w:tc>
          <w:tcPr>
            <w:tcW w:w="5444" w:type="dxa"/>
            <w:shd w:val="clear" w:color="auto" w:fill="auto"/>
            <w:hideMark/>
          </w:tcPr>
          <w:p w:rsidR="00323CA7" w:rsidRPr="00233451" w:rsidRDefault="00323CA7" w:rsidP="00233451">
            <w:pPr>
              <w:suppressAutoHyphens w:val="0"/>
              <w:spacing w:before="40" w:after="40" w:line="220" w:lineRule="exact"/>
              <w:ind w:right="113"/>
              <w:rPr>
                <w:sz w:val="18"/>
              </w:rPr>
            </w:pPr>
            <w:r w:rsidRPr="00233451">
              <w:rPr>
                <w:sz w:val="18"/>
              </w:rPr>
              <w:t>Heroine</w:t>
            </w:r>
          </w:p>
        </w:tc>
        <w:tc>
          <w:tcPr>
            <w:tcW w:w="691"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0</w:t>
            </w:r>
          </w:p>
        </w:tc>
        <w:tc>
          <w:tcPr>
            <w:tcW w:w="811"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0</w:t>
            </w:r>
          </w:p>
        </w:tc>
        <w:tc>
          <w:tcPr>
            <w:tcW w:w="709"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0</w:t>
            </w:r>
          </w:p>
        </w:tc>
      </w:tr>
      <w:tr w:rsidR="00323CA7" w:rsidRPr="00233451" w:rsidTr="00233451">
        <w:trPr>
          <w:trHeight w:val="240"/>
        </w:trPr>
        <w:tc>
          <w:tcPr>
            <w:tcW w:w="5444" w:type="dxa"/>
            <w:shd w:val="clear" w:color="auto" w:fill="auto"/>
            <w:hideMark/>
          </w:tcPr>
          <w:p w:rsidR="00323CA7" w:rsidRPr="00233451" w:rsidRDefault="00323CA7" w:rsidP="00233451">
            <w:pPr>
              <w:suppressAutoHyphens w:val="0"/>
              <w:spacing w:before="40" w:after="40" w:line="220" w:lineRule="exact"/>
              <w:ind w:right="113"/>
              <w:rPr>
                <w:sz w:val="18"/>
              </w:rPr>
            </w:pPr>
            <w:r w:rsidRPr="00233451">
              <w:rPr>
                <w:sz w:val="18"/>
              </w:rPr>
              <w:t>Opium</w:t>
            </w:r>
          </w:p>
        </w:tc>
        <w:tc>
          <w:tcPr>
            <w:tcW w:w="691"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0</w:t>
            </w:r>
          </w:p>
        </w:tc>
        <w:tc>
          <w:tcPr>
            <w:tcW w:w="811"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0</w:t>
            </w:r>
          </w:p>
        </w:tc>
        <w:tc>
          <w:tcPr>
            <w:tcW w:w="709"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0</w:t>
            </w:r>
          </w:p>
        </w:tc>
      </w:tr>
      <w:tr w:rsidR="00323CA7" w:rsidRPr="00233451" w:rsidTr="00233451">
        <w:trPr>
          <w:trHeight w:val="240"/>
        </w:trPr>
        <w:tc>
          <w:tcPr>
            <w:tcW w:w="5444" w:type="dxa"/>
            <w:shd w:val="clear" w:color="auto" w:fill="auto"/>
            <w:hideMark/>
          </w:tcPr>
          <w:p w:rsidR="00323CA7" w:rsidRPr="00233451" w:rsidRDefault="00323CA7" w:rsidP="00233451">
            <w:pPr>
              <w:suppressAutoHyphens w:val="0"/>
              <w:spacing w:before="40" w:after="40" w:line="220" w:lineRule="exact"/>
              <w:ind w:right="113"/>
              <w:rPr>
                <w:sz w:val="18"/>
              </w:rPr>
            </w:pPr>
            <w:r w:rsidRPr="00233451">
              <w:rPr>
                <w:sz w:val="18"/>
              </w:rPr>
              <w:t>Morphine without prescription</w:t>
            </w:r>
          </w:p>
        </w:tc>
        <w:tc>
          <w:tcPr>
            <w:tcW w:w="691"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0</w:t>
            </w:r>
          </w:p>
        </w:tc>
        <w:tc>
          <w:tcPr>
            <w:tcW w:w="811"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0</w:t>
            </w:r>
          </w:p>
        </w:tc>
        <w:tc>
          <w:tcPr>
            <w:tcW w:w="709"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0</w:t>
            </w:r>
          </w:p>
        </w:tc>
      </w:tr>
      <w:tr w:rsidR="00323CA7" w:rsidRPr="00233451" w:rsidTr="00233451">
        <w:trPr>
          <w:trHeight w:val="240"/>
        </w:trPr>
        <w:tc>
          <w:tcPr>
            <w:tcW w:w="5444" w:type="dxa"/>
            <w:shd w:val="clear" w:color="auto" w:fill="auto"/>
            <w:hideMark/>
          </w:tcPr>
          <w:p w:rsidR="00323CA7" w:rsidRPr="00233451" w:rsidRDefault="00323CA7" w:rsidP="00233451">
            <w:pPr>
              <w:suppressAutoHyphens w:val="0"/>
              <w:spacing w:before="40" w:after="40" w:line="220" w:lineRule="exact"/>
              <w:ind w:right="113"/>
              <w:rPr>
                <w:sz w:val="18"/>
              </w:rPr>
            </w:pPr>
            <w:r w:rsidRPr="00233451">
              <w:rPr>
                <w:sz w:val="18"/>
              </w:rPr>
              <w:t>Hallucinogens</w:t>
            </w:r>
          </w:p>
        </w:tc>
        <w:tc>
          <w:tcPr>
            <w:tcW w:w="691"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0.6</w:t>
            </w:r>
          </w:p>
        </w:tc>
        <w:tc>
          <w:tcPr>
            <w:tcW w:w="811"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0.3</w:t>
            </w:r>
          </w:p>
        </w:tc>
        <w:tc>
          <w:tcPr>
            <w:tcW w:w="709"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0.5</w:t>
            </w:r>
          </w:p>
        </w:tc>
      </w:tr>
      <w:tr w:rsidR="00323CA7" w:rsidRPr="00233451" w:rsidTr="00233451">
        <w:trPr>
          <w:trHeight w:val="240"/>
        </w:trPr>
        <w:tc>
          <w:tcPr>
            <w:tcW w:w="5444" w:type="dxa"/>
            <w:shd w:val="clear" w:color="auto" w:fill="auto"/>
            <w:hideMark/>
          </w:tcPr>
          <w:p w:rsidR="00323CA7" w:rsidRPr="00233451" w:rsidRDefault="00323CA7" w:rsidP="00233451">
            <w:pPr>
              <w:suppressAutoHyphens w:val="0"/>
              <w:spacing w:before="40" w:after="40" w:line="220" w:lineRule="exact"/>
              <w:ind w:right="113"/>
              <w:rPr>
                <w:sz w:val="18"/>
              </w:rPr>
            </w:pPr>
            <w:r w:rsidRPr="00233451">
              <w:rPr>
                <w:sz w:val="18"/>
              </w:rPr>
              <w:t>Ketamine</w:t>
            </w:r>
          </w:p>
        </w:tc>
        <w:tc>
          <w:tcPr>
            <w:tcW w:w="691"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0</w:t>
            </w:r>
          </w:p>
        </w:tc>
        <w:tc>
          <w:tcPr>
            <w:tcW w:w="811"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0</w:t>
            </w:r>
          </w:p>
        </w:tc>
        <w:tc>
          <w:tcPr>
            <w:tcW w:w="709"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0</w:t>
            </w:r>
          </w:p>
        </w:tc>
      </w:tr>
      <w:tr w:rsidR="00323CA7" w:rsidRPr="00233451" w:rsidTr="00233451">
        <w:trPr>
          <w:trHeight w:val="240"/>
        </w:trPr>
        <w:tc>
          <w:tcPr>
            <w:tcW w:w="5444" w:type="dxa"/>
            <w:shd w:val="clear" w:color="auto" w:fill="auto"/>
            <w:hideMark/>
          </w:tcPr>
          <w:p w:rsidR="00323CA7" w:rsidRPr="00233451" w:rsidRDefault="00323CA7" w:rsidP="00233451">
            <w:pPr>
              <w:suppressAutoHyphens w:val="0"/>
              <w:spacing w:before="40" w:after="40" w:line="220" w:lineRule="exact"/>
              <w:ind w:right="113"/>
              <w:rPr>
                <w:sz w:val="18"/>
              </w:rPr>
            </w:pPr>
            <w:r w:rsidRPr="00233451">
              <w:rPr>
                <w:sz w:val="18"/>
              </w:rPr>
              <w:t>Other drugs</w:t>
            </w:r>
          </w:p>
        </w:tc>
        <w:tc>
          <w:tcPr>
            <w:tcW w:w="691"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0</w:t>
            </w:r>
          </w:p>
        </w:tc>
        <w:tc>
          <w:tcPr>
            <w:tcW w:w="811"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0</w:t>
            </w:r>
          </w:p>
        </w:tc>
        <w:tc>
          <w:tcPr>
            <w:tcW w:w="709"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0</w:t>
            </w:r>
          </w:p>
        </w:tc>
      </w:tr>
      <w:tr w:rsidR="00323CA7" w:rsidRPr="00233451" w:rsidTr="00233451">
        <w:trPr>
          <w:trHeight w:val="240"/>
        </w:trPr>
        <w:tc>
          <w:tcPr>
            <w:tcW w:w="5444" w:type="dxa"/>
            <w:shd w:val="clear" w:color="auto" w:fill="auto"/>
            <w:hideMark/>
          </w:tcPr>
          <w:p w:rsidR="00323CA7" w:rsidRPr="00233451" w:rsidRDefault="00323CA7" w:rsidP="00233451">
            <w:pPr>
              <w:suppressAutoHyphens w:val="0"/>
              <w:spacing w:before="40" w:after="40" w:line="220" w:lineRule="exact"/>
              <w:ind w:right="113"/>
              <w:rPr>
                <w:sz w:val="18"/>
              </w:rPr>
            </w:pPr>
            <w:r w:rsidRPr="00233451">
              <w:rPr>
                <w:sz w:val="18"/>
              </w:rPr>
              <w:t xml:space="preserve">Any illicit substance </w:t>
            </w:r>
          </w:p>
        </w:tc>
        <w:tc>
          <w:tcPr>
            <w:tcW w:w="691"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13.2</w:t>
            </w:r>
          </w:p>
        </w:tc>
        <w:tc>
          <w:tcPr>
            <w:tcW w:w="811"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3.7</w:t>
            </w:r>
          </w:p>
        </w:tc>
        <w:tc>
          <w:tcPr>
            <w:tcW w:w="709" w:type="dxa"/>
            <w:shd w:val="clear" w:color="auto" w:fill="auto"/>
            <w:noWrap/>
            <w:vAlign w:val="bottom"/>
            <w:hideMark/>
          </w:tcPr>
          <w:p w:rsidR="00323CA7" w:rsidRPr="00233451" w:rsidRDefault="00323CA7" w:rsidP="00233451">
            <w:pPr>
              <w:suppressAutoHyphens w:val="0"/>
              <w:spacing w:before="40" w:after="40" w:line="220" w:lineRule="exact"/>
              <w:ind w:right="113"/>
              <w:jc w:val="right"/>
              <w:rPr>
                <w:sz w:val="18"/>
              </w:rPr>
            </w:pPr>
            <w:r w:rsidRPr="00233451">
              <w:rPr>
                <w:sz w:val="18"/>
              </w:rPr>
              <w:t>8.8</w:t>
            </w:r>
          </w:p>
        </w:tc>
      </w:tr>
    </w:tbl>
    <w:p w:rsidR="00323CA7" w:rsidRPr="00233451" w:rsidRDefault="00323CA7" w:rsidP="00233451">
      <w:pPr>
        <w:pStyle w:val="SingleTxtG"/>
        <w:spacing w:before="120" w:after="240"/>
        <w:ind w:firstLine="170"/>
        <w:jc w:val="left"/>
        <w:rPr>
          <w:sz w:val="18"/>
          <w:lang w:eastAsia="en-US"/>
        </w:rPr>
      </w:pPr>
      <w:r w:rsidRPr="00233451">
        <w:rPr>
          <w:i/>
          <w:iCs/>
          <w:sz w:val="18"/>
          <w:lang w:eastAsia="en-US"/>
        </w:rPr>
        <w:t>Source:</w:t>
      </w:r>
      <w:r w:rsidR="00233451">
        <w:rPr>
          <w:sz w:val="18"/>
          <w:lang w:eastAsia="en-US"/>
        </w:rPr>
        <w:t xml:space="preserve"> </w:t>
      </w:r>
      <w:r w:rsidRPr="00233451">
        <w:rPr>
          <w:sz w:val="18"/>
          <w:lang w:eastAsia="en-US"/>
        </w:rPr>
        <w:t xml:space="preserve"> Sixth national study on the consumption of psychoactive substances among the population aged between 12 and 65.</w:t>
      </w:r>
    </w:p>
    <w:p w:rsidR="00323CA7" w:rsidRPr="002F35C8" w:rsidRDefault="00323CA7" w:rsidP="00FB38AA">
      <w:pPr>
        <w:pStyle w:val="H23G"/>
      </w:pPr>
      <w:r w:rsidRPr="002F35C8">
        <w:tab/>
      </w:r>
      <w:r w:rsidRPr="002F35C8">
        <w:tab/>
        <w:t>Percentage yearly prevalence of consumption of psychoactive substances by gender. Population aged 12</w:t>
      </w:r>
      <w:r w:rsidR="00FB38AA">
        <w:t>–</w:t>
      </w:r>
      <w:r w:rsidRPr="002F35C8">
        <w:t>17. Argentina, 2017</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190"/>
        <w:gridCol w:w="782"/>
        <w:gridCol w:w="737"/>
        <w:gridCol w:w="661"/>
      </w:tblGrid>
      <w:tr w:rsidR="00323CA7" w:rsidRPr="00FB38AA" w:rsidTr="00FB38AA">
        <w:trPr>
          <w:tblHeader/>
        </w:trPr>
        <w:tc>
          <w:tcPr>
            <w:tcW w:w="5190" w:type="dxa"/>
            <w:tcBorders>
              <w:top w:val="single" w:sz="4" w:space="0" w:color="auto"/>
              <w:bottom w:val="single" w:sz="12" w:space="0" w:color="auto"/>
            </w:tcBorders>
            <w:shd w:val="clear" w:color="auto" w:fill="auto"/>
            <w:noWrap/>
            <w:vAlign w:val="bottom"/>
            <w:hideMark/>
          </w:tcPr>
          <w:p w:rsidR="00323CA7" w:rsidRPr="00FB38AA" w:rsidRDefault="00323CA7" w:rsidP="00FB38AA">
            <w:pPr>
              <w:suppressAutoHyphens w:val="0"/>
              <w:spacing w:before="80" w:after="80" w:line="200" w:lineRule="exact"/>
              <w:ind w:right="113"/>
              <w:rPr>
                <w:i/>
                <w:sz w:val="16"/>
              </w:rPr>
            </w:pPr>
            <w:r w:rsidRPr="00FB38AA">
              <w:rPr>
                <w:i/>
                <w:sz w:val="16"/>
              </w:rPr>
              <w:t> </w:t>
            </w:r>
          </w:p>
        </w:tc>
        <w:tc>
          <w:tcPr>
            <w:tcW w:w="782" w:type="dxa"/>
            <w:tcBorders>
              <w:top w:val="single" w:sz="4" w:space="0" w:color="auto"/>
              <w:bottom w:val="single" w:sz="12" w:space="0" w:color="auto"/>
            </w:tcBorders>
            <w:shd w:val="clear" w:color="auto" w:fill="auto"/>
            <w:noWrap/>
            <w:vAlign w:val="bottom"/>
            <w:hideMark/>
          </w:tcPr>
          <w:p w:rsidR="00323CA7" w:rsidRPr="00FB38AA" w:rsidRDefault="00323CA7" w:rsidP="00FB38AA">
            <w:pPr>
              <w:suppressAutoHyphens w:val="0"/>
              <w:spacing w:before="80" w:after="80" w:line="200" w:lineRule="exact"/>
              <w:ind w:right="113"/>
              <w:jc w:val="right"/>
              <w:rPr>
                <w:i/>
                <w:sz w:val="16"/>
              </w:rPr>
            </w:pPr>
            <w:r w:rsidRPr="00FB38AA">
              <w:rPr>
                <w:i/>
                <w:sz w:val="16"/>
              </w:rPr>
              <w:t>Male</w:t>
            </w:r>
          </w:p>
        </w:tc>
        <w:tc>
          <w:tcPr>
            <w:tcW w:w="737" w:type="dxa"/>
            <w:tcBorders>
              <w:top w:val="single" w:sz="4" w:space="0" w:color="auto"/>
              <w:bottom w:val="single" w:sz="12" w:space="0" w:color="auto"/>
            </w:tcBorders>
            <w:shd w:val="clear" w:color="auto" w:fill="auto"/>
            <w:noWrap/>
            <w:vAlign w:val="bottom"/>
            <w:hideMark/>
          </w:tcPr>
          <w:p w:rsidR="00323CA7" w:rsidRPr="00FB38AA" w:rsidRDefault="00323CA7" w:rsidP="00FB38AA">
            <w:pPr>
              <w:suppressAutoHyphens w:val="0"/>
              <w:spacing w:before="80" w:after="80" w:line="200" w:lineRule="exact"/>
              <w:ind w:right="113"/>
              <w:jc w:val="right"/>
              <w:rPr>
                <w:i/>
                <w:sz w:val="16"/>
              </w:rPr>
            </w:pPr>
            <w:r w:rsidRPr="00FB38AA">
              <w:rPr>
                <w:i/>
                <w:sz w:val="16"/>
              </w:rPr>
              <w:t>Female</w:t>
            </w:r>
          </w:p>
        </w:tc>
        <w:tc>
          <w:tcPr>
            <w:tcW w:w="661" w:type="dxa"/>
            <w:tcBorders>
              <w:top w:val="single" w:sz="4" w:space="0" w:color="auto"/>
              <w:bottom w:val="single" w:sz="12" w:space="0" w:color="auto"/>
            </w:tcBorders>
            <w:shd w:val="clear" w:color="auto" w:fill="auto"/>
            <w:noWrap/>
            <w:vAlign w:val="bottom"/>
            <w:hideMark/>
          </w:tcPr>
          <w:p w:rsidR="00323CA7" w:rsidRPr="00FB38AA" w:rsidRDefault="00323CA7" w:rsidP="00FB38AA">
            <w:pPr>
              <w:suppressAutoHyphens w:val="0"/>
              <w:spacing w:before="80" w:after="80" w:line="200" w:lineRule="exact"/>
              <w:ind w:right="113"/>
              <w:jc w:val="right"/>
              <w:rPr>
                <w:i/>
                <w:sz w:val="16"/>
              </w:rPr>
            </w:pPr>
            <w:r w:rsidRPr="00FB38AA">
              <w:rPr>
                <w:i/>
                <w:sz w:val="16"/>
              </w:rPr>
              <w:t>Total</w:t>
            </w:r>
          </w:p>
        </w:tc>
      </w:tr>
      <w:tr w:rsidR="00323CA7" w:rsidRPr="00FB38AA" w:rsidTr="00FB38AA">
        <w:tc>
          <w:tcPr>
            <w:tcW w:w="5190" w:type="dxa"/>
            <w:tcBorders>
              <w:top w:val="single" w:sz="12" w:space="0" w:color="auto"/>
            </w:tcBorders>
            <w:shd w:val="clear" w:color="auto" w:fill="auto"/>
            <w:noWrap/>
            <w:hideMark/>
          </w:tcPr>
          <w:p w:rsidR="00323CA7" w:rsidRPr="00FB38AA" w:rsidRDefault="00323CA7" w:rsidP="00FB38AA">
            <w:pPr>
              <w:suppressAutoHyphens w:val="0"/>
              <w:spacing w:before="40" w:after="40" w:line="220" w:lineRule="exact"/>
              <w:ind w:right="113"/>
              <w:rPr>
                <w:sz w:val="18"/>
              </w:rPr>
            </w:pPr>
            <w:r w:rsidRPr="00FB38AA">
              <w:rPr>
                <w:sz w:val="18"/>
              </w:rPr>
              <w:t>Tobacco</w:t>
            </w:r>
          </w:p>
        </w:tc>
        <w:tc>
          <w:tcPr>
            <w:tcW w:w="782" w:type="dxa"/>
            <w:tcBorders>
              <w:top w:val="single" w:sz="12" w:space="0" w:color="auto"/>
            </w:tcBorders>
            <w:shd w:val="clear" w:color="auto" w:fill="auto"/>
            <w:noWrap/>
            <w:vAlign w:val="bottom"/>
            <w:hideMark/>
          </w:tcPr>
          <w:p w:rsidR="00323CA7" w:rsidRPr="00FB38AA" w:rsidRDefault="00323CA7" w:rsidP="00FB38AA">
            <w:pPr>
              <w:suppressAutoHyphens w:val="0"/>
              <w:spacing w:before="40" w:after="40" w:line="220" w:lineRule="exact"/>
              <w:ind w:right="113"/>
              <w:jc w:val="right"/>
              <w:rPr>
                <w:sz w:val="18"/>
              </w:rPr>
            </w:pPr>
            <w:r w:rsidRPr="00FB38AA">
              <w:rPr>
                <w:sz w:val="18"/>
              </w:rPr>
              <w:t>15.8</w:t>
            </w:r>
          </w:p>
        </w:tc>
        <w:tc>
          <w:tcPr>
            <w:tcW w:w="737" w:type="dxa"/>
            <w:tcBorders>
              <w:top w:val="single" w:sz="12" w:space="0" w:color="auto"/>
            </w:tcBorders>
            <w:shd w:val="clear" w:color="auto" w:fill="auto"/>
            <w:noWrap/>
            <w:vAlign w:val="bottom"/>
            <w:hideMark/>
          </w:tcPr>
          <w:p w:rsidR="00323CA7" w:rsidRPr="00FB38AA" w:rsidRDefault="00323CA7" w:rsidP="00FB38AA">
            <w:pPr>
              <w:suppressAutoHyphens w:val="0"/>
              <w:spacing w:before="40" w:after="40" w:line="220" w:lineRule="exact"/>
              <w:ind w:right="113"/>
              <w:jc w:val="right"/>
              <w:rPr>
                <w:sz w:val="18"/>
              </w:rPr>
            </w:pPr>
            <w:r w:rsidRPr="00FB38AA">
              <w:rPr>
                <w:sz w:val="18"/>
              </w:rPr>
              <w:t>10.5</w:t>
            </w:r>
          </w:p>
        </w:tc>
        <w:tc>
          <w:tcPr>
            <w:tcW w:w="661" w:type="dxa"/>
            <w:tcBorders>
              <w:top w:val="single" w:sz="12" w:space="0" w:color="auto"/>
            </w:tcBorders>
            <w:shd w:val="clear" w:color="auto" w:fill="auto"/>
            <w:noWrap/>
            <w:vAlign w:val="bottom"/>
            <w:hideMark/>
          </w:tcPr>
          <w:p w:rsidR="00323CA7" w:rsidRPr="00FB38AA" w:rsidRDefault="00323CA7" w:rsidP="00FB38AA">
            <w:pPr>
              <w:suppressAutoHyphens w:val="0"/>
              <w:spacing w:before="40" w:after="40" w:line="220" w:lineRule="exact"/>
              <w:ind w:right="113"/>
              <w:jc w:val="right"/>
              <w:rPr>
                <w:sz w:val="18"/>
              </w:rPr>
            </w:pPr>
            <w:r w:rsidRPr="00FB38AA">
              <w:rPr>
                <w:sz w:val="18"/>
              </w:rPr>
              <w:t>13.3</w:t>
            </w:r>
          </w:p>
        </w:tc>
      </w:tr>
      <w:tr w:rsidR="00323CA7" w:rsidRPr="00FB38AA" w:rsidTr="00FB38AA">
        <w:tc>
          <w:tcPr>
            <w:tcW w:w="5190" w:type="dxa"/>
            <w:shd w:val="clear" w:color="auto" w:fill="auto"/>
            <w:noWrap/>
            <w:hideMark/>
          </w:tcPr>
          <w:p w:rsidR="00323CA7" w:rsidRPr="00FB38AA" w:rsidRDefault="00323CA7" w:rsidP="00FB38AA">
            <w:pPr>
              <w:suppressAutoHyphens w:val="0"/>
              <w:spacing w:before="40" w:after="40" w:line="220" w:lineRule="exact"/>
              <w:ind w:right="113"/>
              <w:rPr>
                <w:sz w:val="18"/>
              </w:rPr>
            </w:pPr>
            <w:r w:rsidRPr="00FB38AA">
              <w:rPr>
                <w:sz w:val="18"/>
              </w:rPr>
              <w:t>Alcohol</w:t>
            </w:r>
          </w:p>
        </w:tc>
        <w:tc>
          <w:tcPr>
            <w:tcW w:w="782" w:type="dxa"/>
            <w:shd w:val="clear" w:color="auto" w:fill="auto"/>
            <w:noWrap/>
            <w:vAlign w:val="bottom"/>
            <w:hideMark/>
          </w:tcPr>
          <w:p w:rsidR="00323CA7" w:rsidRPr="00FB38AA" w:rsidRDefault="00323CA7" w:rsidP="00FB38AA">
            <w:pPr>
              <w:suppressAutoHyphens w:val="0"/>
              <w:spacing w:before="40" w:after="40" w:line="220" w:lineRule="exact"/>
              <w:ind w:right="113"/>
              <w:jc w:val="right"/>
              <w:rPr>
                <w:sz w:val="18"/>
              </w:rPr>
            </w:pPr>
            <w:r w:rsidRPr="00FB38AA">
              <w:rPr>
                <w:sz w:val="18"/>
              </w:rPr>
              <w:t>62.5</w:t>
            </w:r>
          </w:p>
        </w:tc>
        <w:tc>
          <w:tcPr>
            <w:tcW w:w="737" w:type="dxa"/>
            <w:shd w:val="clear" w:color="auto" w:fill="auto"/>
            <w:noWrap/>
            <w:vAlign w:val="bottom"/>
            <w:hideMark/>
          </w:tcPr>
          <w:p w:rsidR="00323CA7" w:rsidRPr="00FB38AA" w:rsidRDefault="00323CA7" w:rsidP="00FB38AA">
            <w:pPr>
              <w:suppressAutoHyphens w:val="0"/>
              <w:spacing w:before="40" w:after="40" w:line="220" w:lineRule="exact"/>
              <w:ind w:right="113"/>
              <w:jc w:val="right"/>
              <w:rPr>
                <w:sz w:val="18"/>
              </w:rPr>
            </w:pPr>
            <w:r w:rsidRPr="00FB38AA">
              <w:rPr>
                <w:sz w:val="18"/>
              </w:rPr>
              <w:t>43.6</w:t>
            </w:r>
          </w:p>
        </w:tc>
        <w:tc>
          <w:tcPr>
            <w:tcW w:w="661" w:type="dxa"/>
            <w:shd w:val="clear" w:color="auto" w:fill="auto"/>
            <w:noWrap/>
            <w:vAlign w:val="bottom"/>
            <w:hideMark/>
          </w:tcPr>
          <w:p w:rsidR="00323CA7" w:rsidRPr="00FB38AA" w:rsidRDefault="00323CA7" w:rsidP="00FB38AA">
            <w:pPr>
              <w:suppressAutoHyphens w:val="0"/>
              <w:spacing w:before="40" w:after="40" w:line="220" w:lineRule="exact"/>
              <w:ind w:right="113"/>
              <w:jc w:val="right"/>
              <w:rPr>
                <w:sz w:val="18"/>
              </w:rPr>
            </w:pPr>
            <w:r w:rsidRPr="00FB38AA">
              <w:rPr>
                <w:sz w:val="18"/>
              </w:rPr>
              <w:t>53.8</w:t>
            </w:r>
          </w:p>
        </w:tc>
      </w:tr>
      <w:tr w:rsidR="00323CA7" w:rsidRPr="00FB38AA" w:rsidTr="00FB38AA">
        <w:tc>
          <w:tcPr>
            <w:tcW w:w="5190" w:type="dxa"/>
            <w:shd w:val="clear" w:color="auto" w:fill="auto"/>
            <w:noWrap/>
            <w:hideMark/>
          </w:tcPr>
          <w:p w:rsidR="00323CA7" w:rsidRPr="00FB38AA" w:rsidRDefault="00323CA7" w:rsidP="00FB38AA">
            <w:pPr>
              <w:suppressAutoHyphens w:val="0"/>
              <w:spacing w:before="40" w:after="40" w:line="220" w:lineRule="exact"/>
              <w:ind w:right="113"/>
              <w:rPr>
                <w:sz w:val="18"/>
              </w:rPr>
            </w:pPr>
            <w:r w:rsidRPr="00FB38AA">
              <w:rPr>
                <w:sz w:val="18"/>
              </w:rPr>
              <w:t>Anabolic steroids without prescription</w:t>
            </w:r>
          </w:p>
        </w:tc>
        <w:tc>
          <w:tcPr>
            <w:tcW w:w="782" w:type="dxa"/>
            <w:shd w:val="clear" w:color="auto" w:fill="auto"/>
            <w:noWrap/>
            <w:vAlign w:val="bottom"/>
            <w:hideMark/>
          </w:tcPr>
          <w:p w:rsidR="00323CA7" w:rsidRPr="00FB38AA" w:rsidRDefault="00323CA7" w:rsidP="00FB38AA">
            <w:pPr>
              <w:suppressAutoHyphens w:val="0"/>
              <w:spacing w:before="40" w:after="40" w:line="220" w:lineRule="exact"/>
              <w:ind w:right="113"/>
              <w:jc w:val="right"/>
              <w:rPr>
                <w:sz w:val="18"/>
              </w:rPr>
            </w:pPr>
            <w:r w:rsidRPr="00FB38AA">
              <w:rPr>
                <w:sz w:val="18"/>
              </w:rPr>
              <w:t>0</w:t>
            </w:r>
          </w:p>
        </w:tc>
        <w:tc>
          <w:tcPr>
            <w:tcW w:w="737" w:type="dxa"/>
            <w:shd w:val="clear" w:color="auto" w:fill="auto"/>
            <w:noWrap/>
            <w:vAlign w:val="bottom"/>
            <w:hideMark/>
          </w:tcPr>
          <w:p w:rsidR="00323CA7" w:rsidRPr="00FB38AA" w:rsidRDefault="00323CA7" w:rsidP="00FB38AA">
            <w:pPr>
              <w:suppressAutoHyphens w:val="0"/>
              <w:spacing w:before="40" w:after="40" w:line="220" w:lineRule="exact"/>
              <w:ind w:right="113"/>
              <w:jc w:val="right"/>
              <w:rPr>
                <w:sz w:val="18"/>
              </w:rPr>
            </w:pPr>
            <w:r w:rsidRPr="00FB38AA">
              <w:rPr>
                <w:sz w:val="18"/>
              </w:rPr>
              <w:t>0</w:t>
            </w:r>
          </w:p>
        </w:tc>
        <w:tc>
          <w:tcPr>
            <w:tcW w:w="661" w:type="dxa"/>
            <w:shd w:val="clear" w:color="auto" w:fill="auto"/>
            <w:noWrap/>
            <w:vAlign w:val="bottom"/>
            <w:hideMark/>
          </w:tcPr>
          <w:p w:rsidR="00323CA7" w:rsidRPr="00FB38AA" w:rsidRDefault="00323CA7" w:rsidP="00FB38AA">
            <w:pPr>
              <w:suppressAutoHyphens w:val="0"/>
              <w:spacing w:before="40" w:after="40" w:line="220" w:lineRule="exact"/>
              <w:ind w:right="113"/>
              <w:jc w:val="right"/>
              <w:rPr>
                <w:sz w:val="18"/>
              </w:rPr>
            </w:pPr>
            <w:r w:rsidRPr="00FB38AA">
              <w:rPr>
                <w:sz w:val="18"/>
              </w:rPr>
              <w:t>0</w:t>
            </w:r>
          </w:p>
        </w:tc>
      </w:tr>
      <w:tr w:rsidR="00323CA7" w:rsidRPr="00FB38AA" w:rsidTr="00FB38AA">
        <w:tc>
          <w:tcPr>
            <w:tcW w:w="5190" w:type="dxa"/>
            <w:shd w:val="clear" w:color="auto" w:fill="auto"/>
            <w:noWrap/>
            <w:hideMark/>
          </w:tcPr>
          <w:p w:rsidR="00323CA7" w:rsidRPr="00FB38AA" w:rsidRDefault="00323CA7" w:rsidP="00FB38AA">
            <w:pPr>
              <w:suppressAutoHyphens w:val="0"/>
              <w:spacing w:before="40" w:after="40" w:line="220" w:lineRule="exact"/>
              <w:ind w:right="113"/>
              <w:rPr>
                <w:sz w:val="18"/>
              </w:rPr>
            </w:pPr>
            <w:r w:rsidRPr="00FB38AA">
              <w:rPr>
                <w:sz w:val="18"/>
              </w:rPr>
              <w:t>Tranquillizers without prescription</w:t>
            </w:r>
          </w:p>
        </w:tc>
        <w:tc>
          <w:tcPr>
            <w:tcW w:w="782" w:type="dxa"/>
            <w:shd w:val="clear" w:color="auto" w:fill="auto"/>
            <w:noWrap/>
            <w:vAlign w:val="bottom"/>
            <w:hideMark/>
          </w:tcPr>
          <w:p w:rsidR="00323CA7" w:rsidRPr="00FB38AA" w:rsidRDefault="00323CA7" w:rsidP="00FB38AA">
            <w:pPr>
              <w:suppressAutoHyphens w:val="0"/>
              <w:spacing w:before="40" w:after="40" w:line="220" w:lineRule="exact"/>
              <w:ind w:right="113"/>
              <w:jc w:val="right"/>
              <w:rPr>
                <w:sz w:val="18"/>
              </w:rPr>
            </w:pPr>
            <w:r w:rsidRPr="00FB38AA">
              <w:rPr>
                <w:sz w:val="18"/>
              </w:rPr>
              <w:t>0</w:t>
            </w:r>
          </w:p>
        </w:tc>
        <w:tc>
          <w:tcPr>
            <w:tcW w:w="737" w:type="dxa"/>
            <w:shd w:val="clear" w:color="auto" w:fill="auto"/>
            <w:noWrap/>
            <w:vAlign w:val="bottom"/>
            <w:hideMark/>
          </w:tcPr>
          <w:p w:rsidR="00323CA7" w:rsidRPr="00FB38AA" w:rsidRDefault="00323CA7" w:rsidP="00FB38AA">
            <w:pPr>
              <w:suppressAutoHyphens w:val="0"/>
              <w:spacing w:before="40" w:after="40" w:line="220" w:lineRule="exact"/>
              <w:ind w:right="113"/>
              <w:jc w:val="right"/>
              <w:rPr>
                <w:sz w:val="18"/>
              </w:rPr>
            </w:pPr>
            <w:r w:rsidRPr="00FB38AA">
              <w:rPr>
                <w:sz w:val="18"/>
              </w:rPr>
              <w:t>1.2</w:t>
            </w:r>
          </w:p>
        </w:tc>
        <w:tc>
          <w:tcPr>
            <w:tcW w:w="661" w:type="dxa"/>
            <w:shd w:val="clear" w:color="auto" w:fill="auto"/>
            <w:noWrap/>
            <w:vAlign w:val="bottom"/>
            <w:hideMark/>
          </w:tcPr>
          <w:p w:rsidR="00323CA7" w:rsidRPr="00FB38AA" w:rsidRDefault="00323CA7" w:rsidP="00FB38AA">
            <w:pPr>
              <w:suppressAutoHyphens w:val="0"/>
              <w:spacing w:before="40" w:after="40" w:line="220" w:lineRule="exact"/>
              <w:ind w:right="113"/>
              <w:jc w:val="right"/>
              <w:rPr>
                <w:sz w:val="18"/>
              </w:rPr>
            </w:pPr>
            <w:r w:rsidRPr="00FB38AA">
              <w:rPr>
                <w:sz w:val="18"/>
              </w:rPr>
              <w:t>0.6</w:t>
            </w:r>
          </w:p>
        </w:tc>
      </w:tr>
      <w:tr w:rsidR="00323CA7" w:rsidRPr="00FB38AA" w:rsidTr="00FB38AA">
        <w:tc>
          <w:tcPr>
            <w:tcW w:w="5190" w:type="dxa"/>
            <w:shd w:val="clear" w:color="auto" w:fill="auto"/>
            <w:noWrap/>
            <w:hideMark/>
          </w:tcPr>
          <w:p w:rsidR="00323CA7" w:rsidRPr="00FB38AA" w:rsidRDefault="00323CA7" w:rsidP="00FB38AA">
            <w:pPr>
              <w:suppressAutoHyphens w:val="0"/>
              <w:spacing w:before="40" w:after="40" w:line="220" w:lineRule="exact"/>
              <w:ind w:right="113"/>
              <w:rPr>
                <w:sz w:val="18"/>
              </w:rPr>
            </w:pPr>
            <w:r w:rsidRPr="00FB38AA">
              <w:rPr>
                <w:sz w:val="18"/>
              </w:rPr>
              <w:t>Stimulants without prescription</w:t>
            </w:r>
          </w:p>
        </w:tc>
        <w:tc>
          <w:tcPr>
            <w:tcW w:w="782" w:type="dxa"/>
            <w:shd w:val="clear" w:color="auto" w:fill="auto"/>
            <w:noWrap/>
            <w:vAlign w:val="bottom"/>
            <w:hideMark/>
          </w:tcPr>
          <w:p w:rsidR="00323CA7" w:rsidRPr="00FB38AA" w:rsidRDefault="00323CA7" w:rsidP="00FB38AA">
            <w:pPr>
              <w:suppressAutoHyphens w:val="0"/>
              <w:spacing w:before="40" w:after="40" w:line="220" w:lineRule="exact"/>
              <w:ind w:right="113"/>
              <w:jc w:val="right"/>
              <w:rPr>
                <w:sz w:val="18"/>
              </w:rPr>
            </w:pPr>
            <w:r w:rsidRPr="00FB38AA">
              <w:rPr>
                <w:sz w:val="18"/>
              </w:rPr>
              <w:t>0.1</w:t>
            </w:r>
          </w:p>
        </w:tc>
        <w:tc>
          <w:tcPr>
            <w:tcW w:w="737" w:type="dxa"/>
            <w:shd w:val="clear" w:color="auto" w:fill="auto"/>
            <w:noWrap/>
            <w:vAlign w:val="bottom"/>
            <w:hideMark/>
          </w:tcPr>
          <w:p w:rsidR="00323CA7" w:rsidRPr="00FB38AA" w:rsidRDefault="00323CA7" w:rsidP="00FB38AA">
            <w:pPr>
              <w:suppressAutoHyphens w:val="0"/>
              <w:spacing w:before="40" w:after="40" w:line="220" w:lineRule="exact"/>
              <w:ind w:right="113"/>
              <w:jc w:val="right"/>
              <w:rPr>
                <w:sz w:val="18"/>
              </w:rPr>
            </w:pPr>
            <w:r w:rsidRPr="00FB38AA">
              <w:rPr>
                <w:sz w:val="18"/>
              </w:rPr>
              <w:t>0</w:t>
            </w:r>
          </w:p>
        </w:tc>
        <w:tc>
          <w:tcPr>
            <w:tcW w:w="661" w:type="dxa"/>
            <w:shd w:val="clear" w:color="auto" w:fill="auto"/>
            <w:noWrap/>
            <w:vAlign w:val="bottom"/>
            <w:hideMark/>
          </w:tcPr>
          <w:p w:rsidR="00323CA7" w:rsidRPr="00FB38AA" w:rsidRDefault="00323CA7" w:rsidP="00FB38AA">
            <w:pPr>
              <w:suppressAutoHyphens w:val="0"/>
              <w:spacing w:before="40" w:after="40" w:line="220" w:lineRule="exact"/>
              <w:ind w:right="113"/>
              <w:jc w:val="right"/>
              <w:rPr>
                <w:sz w:val="18"/>
              </w:rPr>
            </w:pPr>
            <w:r w:rsidRPr="00FB38AA">
              <w:rPr>
                <w:sz w:val="18"/>
              </w:rPr>
              <w:t>0</w:t>
            </w:r>
          </w:p>
        </w:tc>
      </w:tr>
      <w:tr w:rsidR="00323CA7" w:rsidRPr="00FB38AA" w:rsidTr="00FB38AA">
        <w:tc>
          <w:tcPr>
            <w:tcW w:w="5190" w:type="dxa"/>
            <w:shd w:val="clear" w:color="auto" w:fill="auto"/>
            <w:noWrap/>
            <w:hideMark/>
          </w:tcPr>
          <w:p w:rsidR="00323CA7" w:rsidRPr="00FB38AA" w:rsidRDefault="00323CA7" w:rsidP="00FB38AA">
            <w:pPr>
              <w:suppressAutoHyphens w:val="0"/>
              <w:spacing w:before="40" w:after="40" w:line="220" w:lineRule="exact"/>
              <w:ind w:right="113"/>
              <w:rPr>
                <w:sz w:val="18"/>
              </w:rPr>
            </w:pPr>
            <w:r w:rsidRPr="00FB38AA">
              <w:rPr>
                <w:sz w:val="18"/>
              </w:rPr>
              <w:t>Solvents and inhalants</w:t>
            </w:r>
          </w:p>
        </w:tc>
        <w:tc>
          <w:tcPr>
            <w:tcW w:w="782" w:type="dxa"/>
            <w:shd w:val="clear" w:color="auto" w:fill="auto"/>
            <w:noWrap/>
            <w:vAlign w:val="bottom"/>
            <w:hideMark/>
          </w:tcPr>
          <w:p w:rsidR="00323CA7" w:rsidRPr="00FB38AA" w:rsidRDefault="00323CA7" w:rsidP="00FB38AA">
            <w:pPr>
              <w:suppressAutoHyphens w:val="0"/>
              <w:spacing w:before="40" w:after="40" w:line="220" w:lineRule="exact"/>
              <w:ind w:right="113"/>
              <w:jc w:val="right"/>
              <w:rPr>
                <w:sz w:val="18"/>
              </w:rPr>
            </w:pPr>
            <w:r w:rsidRPr="00FB38AA">
              <w:rPr>
                <w:sz w:val="18"/>
              </w:rPr>
              <w:t>0.1</w:t>
            </w:r>
          </w:p>
        </w:tc>
        <w:tc>
          <w:tcPr>
            <w:tcW w:w="737" w:type="dxa"/>
            <w:shd w:val="clear" w:color="auto" w:fill="auto"/>
            <w:noWrap/>
            <w:vAlign w:val="bottom"/>
            <w:hideMark/>
          </w:tcPr>
          <w:p w:rsidR="00323CA7" w:rsidRPr="00FB38AA" w:rsidRDefault="00323CA7" w:rsidP="00FB38AA">
            <w:pPr>
              <w:suppressAutoHyphens w:val="0"/>
              <w:spacing w:before="40" w:after="40" w:line="220" w:lineRule="exact"/>
              <w:ind w:right="113"/>
              <w:jc w:val="right"/>
              <w:rPr>
                <w:sz w:val="18"/>
              </w:rPr>
            </w:pPr>
            <w:r w:rsidRPr="00FB38AA">
              <w:rPr>
                <w:sz w:val="18"/>
              </w:rPr>
              <w:t>0</w:t>
            </w:r>
          </w:p>
        </w:tc>
        <w:tc>
          <w:tcPr>
            <w:tcW w:w="661" w:type="dxa"/>
            <w:shd w:val="clear" w:color="auto" w:fill="auto"/>
            <w:noWrap/>
            <w:vAlign w:val="bottom"/>
            <w:hideMark/>
          </w:tcPr>
          <w:p w:rsidR="00323CA7" w:rsidRPr="00FB38AA" w:rsidRDefault="00323CA7" w:rsidP="00FB38AA">
            <w:pPr>
              <w:suppressAutoHyphens w:val="0"/>
              <w:spacing w:before="40" w:after="40" w:line="220" w:lineRule="exact"/>
              <w:ind w:right="113"/>
              <w:jc w:val="right"/>
              <w:rPr>
                <w:sz w:val="18"/>
              </w:rPr>
            </w:pPr>
            <w:r w:rsidRPr="00FB38AA">
              <w:rPr>
                <w:sz w:val="18"/>
              </w:rPr>
              <w:t>0.1</w:t>
            </w:r>
          </w:p>
        </w:tc>
      </w:tr>
      <w:tr w:rsidR="00323CA7" w:rsidRPr="00FB38AA" w:rsidTr="00FB38AA">
        <w:tc>
          <w:tcPr>
            <w:tcW w:w="5190" w:type="dxa"/>
            <w:shd w:val="clear" w:color="auto" w:fill="auto"/>
            <w:noWrap/>
            <w:hideMark/>
          </w:tcPr>
          <w:p w:rsidR="00323CA7" w:rsidRPr="00FB38AA" w:rsidRDefault="00323CA7" w:rsidP="00FB38AA">
            <w:pPr>
              <w:suppressAutoHyphens w:val="0"/>
              <w:spacing w:before="40" w:after="40" w:line="220" w:lineRule="exact"/>
              <w:ind w:right="113"/>
              <w:rPr>
                <w:sz w:val="18"/>
              </w:rPr>
            </w:pPr>
            <w:r w:rsidRPr="00FB38AA">
              <w:rPr>
                <w:sz w:val="18"/>
              </w:rPr>
              <w:t>Marijuana</w:t>
            </w:r>
          </w:p>
        </w:tc>
        <w:tc>
          <w:tcPr>
            <w:tcW w:w="782" w:type="dxa"/>
            <w:shd w:val="clear" w:color="auto" w:fill="auto"/>
            <w:noWrap/>
            <w:vAlign w:val="bottom"/>
            <w:hideMark/>
          </w:tcPr>
          <w:p w:rsidR="00323CA7" w:rsidRPr="00FB38AA" w:rsidRDefault="00323CA7" w:rsidP="00FB38AA">
            <w:pPr>
              <w:suppressAutoHyphens w:val="0"/>
              <w:spacing w:before="40" w:after="40" w:line="220" w:lineRule="exact"/>
              <w:ind w:right="113"/>
              <w:jc w:val="right"/>
              <w:rPr>
                <w:sz w:val="18"/>
              </w:rPr>
            </w:pPr>
            <w:r w:rsidRPr="00FB38AA">
              <w:rPr>
                <w:sz w:val="18"/>
              </w:rPr>
              <w:t>7.8</w:t>
            </w:r>
          </w:p>
        </w:tc>
        <w:tc>
          <w:tcPr>
            <w:tcW w:w="737" w:type="dxa"/>
            <w:shd w:val="clear" w:color="auto" w:fill="auto"/>
            <w:noWrap/>
            <w:vAlign w:val="bottom"/>
            <w:hideMark/>
          </w:tcPr>
          <w:p w:rsidR="00323CA7" w:rsidRPr="00FB38AA" w:rsidRDefault="00323CA7" w:rsidP="00FB38AA">
            <w:pPr>
              <w:suppressAutoHyphens w:val="0"/>
              <w:spacing w:before="40" w:after="40" w:line="220" w:lineRule="exact"/>
              <w:ind w:right="113"/>
              <w:jc w:val="right"/>
              <w:rPr>
                <w:sz w:val="18"/>
              </w:rPr>
            </w:pPr>
            <w:r w:rsidRPr="00FB38AA">
              <w:rPr>
                <w:sz w:val="18"/>
              </w:rPr>
              <w:t>1.6</w:t>
            </w:r>
          </w:p>
        </w:tc>
        <w:tc>
          <w:tcPr>
            <w:tcW w:w="661" w:type="dxa"/>
            <w:shd w:val="clear" w:color="auto" w:fill="auto"/>
            <w:noWrap/>
            <w:vAlign w:val="bottom"/>
            <w:hideMark/>
          </w:tcPr>
          <w:p w:rsidR="00323CA7" w:rsidRPr="00FB38AA" w:rsidRDefault="00323CA7" w:rsidP="00FB38AA">
            <w:pPr>
              <w:suppressAutoHyphens w:val="0"/>
              <w:spacing w:before="40" w:after="40" w:line="220" w:lineRule="exact"/>
              <w:ind w:right="113"/>
              <w:jc w:val="right"/>
              <w:rPr>
                <w:sz w:val="18"/>
              </w:rPr>
            </w:pPr>
            <w:r w:rsidRPr="00FB38AA">
              <w:rPr>
                <w:sz w:val="18"/>
              </w:rPr>
              <w:t>4.9</w:t>
            </w:r>
          </w:p>
        </w:tc>
      </w:tr>
      <w:tr w:rsidR="00323CA7" w:rsidRPr="00FB38AA" w:rsidTr="00FB38AA">
        <w:tc>
          <w:tcPr>
            <w:tcW w:w="5190" w:type="dxa"/>
            <w:shd w:val="clear" w:color="auto" w:fill="auto"/>
            <w:noWrap/>
            <w:hideMark/>
          </w:tcPr>
          <w:p w:rsidR="00323CA7" w:rsidRPr="00FB38AA" w:rsidRDefault="00323CA7" w:rsidP="00FB38AA">
            <w:pPr>
              <w:suppressAutoHyphens w:val="0"/>
              <w:spacing w:before="40" w:after="40" w:line="220" w:lineRule="exact"/>
              <w:ind w:right="113"/>
              <w:rPr>
                <w:sz w:val="18"/>
              </w:rPr>
            </w:pPr>
            <w:r w:rsidRPr="00FB38AA">
              <w:rPr>
                <w:sz w:val="18"/>
              </w:rPr>
              <w:t>Cocaine</w:t>
            </w:r>
          </w:p>
        </w:tc>
        <w:tc>
          <w:tcPr>
            <w:tcW w:w="782" w:type="dxa"/>
            <w:shd w:val="clear" w:color="auto" w:fill="auto"/>
            <w:noWrap/>
            <w:vAlign w:val="bottom"/>
            <w:hideMark/>
          </w:tcPr>
          <w:p w:rsidR="00323CA7" w:rsidRPr="00FB38AA" w:rsidRDefault="00323CA7" w:rsidP="00FB38AA">
            <w:pPr>
              <w:suppressAutoHyphens w:val="0"/>
              <w:spacing w:before="40" w:after="40" w:line="220" w:lineRule="exact"/>
              <w:ind w:right="113"/>
              <w:jc w:val="right"/>
              <w:rPr>
                <w:sz w:val="18"/>
              </w:rPr>
            </w:pPr>
            <w:r w:rsidRPr="00FB38AA">
              <w:rPr>
                <w:sz w:val="18"/>
              </w:rPr>
              <w:t>0.4</w:t>
            </w:r>
          </w:p>
        </w:tc>
        <w:tc>
          <w:tcPr>
            <w:tcW w:w="737" w:type="dxa"/>
            <w:shd w:val="clear" w:color="auto" w:fill="auto"/>
            <w:noWrap/>
            <w:vAlign w:val="bottom"/>
            <w:hideMark/>
          </w:tcPr>
          <w:p w:rsidR="00323CA7" w:rsidRPr="00FB38AA" w:rsidRDefault="00323CA7" w:rsidP="00FB38AA">
            <w:pPr>
              <w:suppressAutoHyphens w:val="0"/>
              <w:spacing w:before="40" w:after="40" w:line="220" w:lineRule="exact"/>
              <w:ind w:right="113"/>
              <w:jc w:val="right"/>
              <w:rPr>
                <w:sz w:val="18"/>
              </w:rPr>
            </w:pPr>
            <w:r w:rsidRPr="00FB38AA">
              <w:rPr>
                <w:sz w:val="18"/>
              </w:rPr>
              <w:t>0.3</w:t>
            </w:r>
          </w:p>
        </w:tc>
        <w:tc>
          <w:tcPr>
            <w:tcW w:w="661" w:type="dxa"/>
            <w:shd w:val="clear" w:color="auto" w:fill="auto"/>
            <w:noWrap/>
            <w:vAlign w:val="bottom"/>
            <w:hideMark/>
          </w:tcPr>
          <w:p w:rsidR="00323CA7" w:rsidRPr="00FB38AA" w:rsidRDefault="00323CA7" w:rsidP="00FB38AA">
            <w:pPr>
              <w:suppressAutoHyphens w:val="0"/>
              <w:spacing w:before="40" w:after="40" w:line="220" w:lineRule="exact"/>
              <w:ind w:right="113"/>
              <w:jc w:val="right"/>
              <w:rPr>
                <w:sz w:val="18"/>
              </w:rPr>
            </w:pPr>
            <w:r w:rsidRPr="00FB38AA">
              <w:rPr>
                <w:sz w:val="18"/>
              </w:rPr>
              <w:t>0.4</w:t>
            </w:r>
          </w:p>
        </w:tc>
      </w:tr>
      <w:tr w:rsidR="00323CA7" w:rsidRPr="00FB38AA" w:rsidTr="00FB38AA">
        <w:tc>
          <w:tcPr>
            <w:tcW w:w="5190" w:type="dxa"/>
            <w:shd w:val="clear" w:color="auto" w:fill="auto"/>
            <w:noWrap/>
            <w:hideMark/>
          </w:tcPr>
          <w:p w:rsidR="00323CA7" w:rsidRPr="00FB38AA" w:rsidRDefault="00323CA7" w:rsidP="00FB38AA">
            <w:pPr>
              <w:suppressAutoHyphens w:val="0"/>
              <w:spacing w:before="40" w:after="40" w:line="220" w:lineRule="exact"/>
              <w:ind w:right="113"/>
              <w:rPr>
                <w:sz w:val="18"/>
              </w:rPr>
            </w:pPr>
            <w:r w:rsidRPr="00FB38AA">
              <w:rPr>
                <w:sz w:val="18"/>
              </w:rPr>
              <w:t>Coca paste</w:t>
            </w:r>
          </w:p>
        </w:tc>
        <w:tc>
          <w:tcPr>
            <w:tcW w:w="782" w:type="dxa"/>
            <w:shd w:val="clear" w:color="auto" w:fill="auto"/>
            <w:noWrap/>
            <w:vAlign w:val="bottom"/>
            <w:hideMark/>
          </w:tcPr>
          <w:p w:rsidR="00323CA7" w:rsidRPr="00FB38AA" w:rsidRDefault="00323CA7" w:rsidP="00FB38AA">
            <w:pPr>
              <w:suppressAutoHyphens w:val="0"/>
              <w:spacing w:before="40" w:after="40" w:line="220" w:lineRule="exact"/>
              <w:ind w:right="113"/>
              <w:jc w:val="right"/>
              <w:rPr>
                <w:sz w:val="18"/>
              </w:rPr>
            </w:pPr>
            <w:r w:rsidRPr="00FB38AA">
              <w:rPr>
                <w:sz w:val="18"/>
              </w:rPr>
              <w:t>0</w:t>
            </w:r>
          </w:p>
        </w:tc>
        <w:tc>
          <w:tcPr>
            <w:tcW w:w="737" w:type="dxa"/>
            <w:shd w:val="clear" w:color="auto" w:fill="auto"/>
            <w:noWrap/>
            <w:vAlign w:val="bottom"/>
            <w:hideMark/>
          </w:tcPr>
          <w:p w:rsidR="00323CA7" w:rsidRPr="00FB38AA" w:rsidRDefault="00323CA7" w:rsidP="00FB38AA">
            <w:pPr>
              <w:suppressAutoHyphens w:val="0"/>
              <w:spacing w:before="40" w:after="40" w:line="220" w:lineRule="exact"/>
              <w:ind w:right="113"/>
              <w:jc w:val="right"/>
              <w:rPr>
                <w:sz w:val="18"/>
              </w:rPr>
            </w:pPr>
            <w:r w:rsidRPr="00FB38AA">
              <w:rPr>
                <w:sz w:val="18"/>
              </w:rPr>
              <w:t>0</w:t>
            </w:r>
          </w:p>
        </w:tc>
        <w:tc>
          <w:tcPr>
            <w:tcW w:w="661" w:type="dxa"/>
            <w:shd w:val="clear" w:color="auto" w:fill="auto"/>
            <w:noWrap/>
            <w:vAlign w:val="bottom"/>
            <w:hideMark/>
          </w:tcPr>
          <w:p w:rsidR="00323CA7" w:rsidRPr="00FB38AA" w:rsidRDefault="00323CA7" w:rsidP="00FB38AA">
            <w:pPr>
              <w:suppressAutoHyphens w:val="0"/>
              <w:spacing w:before="40" w:after="40" w:line="220" w:lineRule="exact"/>
              <w:ind w:right="113"/>
              <w:jc w:val="right"/>
              <w:rPr>
                <w:sz w:val="18"/>
              </w:rPr>
            </w:pPr>
            <w:r w:rsidRPr="00FB38AA">
              <w:rPr>
                <w:sz w:val="18"/>
              </w:rPr>
              <w:t>0</w:t>
            </w:r>
          </w:p>
        </w:tc>
      </w:tr>
      <w:tr w:rsidR="00323CA7" w:rsidRPr="00FB38AA" w:rsidTr="00FB38AA">
        <w:tc>
          <w:tcPr>
            <w:tcW w:w="5190" w:type="dxa"/>
            <w:shd w:val="clear" w:color="auto" w:fill="auto"/>
            <w:noWrap/>
            <w:hideMark/>
          </w:tcPr>
          <w:p w:rsidR="00323CA7" w:rsidRPr="00FB38AA" w:rsidRDefault="00323CA7" w:rsidP="00FB38AA">
            <w:pPr>
              <w:suppressAutoHyphens w:val="0"/>
              <w:spacing w:before="40" w:after="40" w:line="220" w:lineRule="exact"/>
              <w:ind w:right="113"/>
              <w:rPr>
                <w:sz w:val="18"/>
              </w:rPr>
            </w:pPr>
            <w:r w:rsidRPr="00FB38AA">
              <w:rPr>
                <w:sz w:val="18"/>
              </w:rPr>
              <w:t>Ecstasy</w:t>
            </w:r>
          </w:p>
        </w:tc>
        <w:tc>
          <w:tcPr>
            <w:tcW w:w="782" w:type="dxa"/>
            <w:shd w:val="clear" w:color="auto" w:fill="auto"/>
            <w:noWrap/>
            <w:vAlign w:val="bottom"/>
            <w:hideMark/>
          </w:tcPr>
          <w:p w:rsidR="00323CA7" w:rsidRPr="00FB38AA" w:rsidRDefault="00323CA7" w:rsidP="00FB38AA">
            <w:pPr>
              <w:suppressAutoHyphens w:val="0"/>
              <w:spacing w:before="40" w:after="40" w:line="220" w:lineRule="exact"/>
              <w:ind w:right="113"/>
              <w:jc w:val="right"/>
              <w:rPr>
                <w:sz w:val="18"/>
              </w:rPr>
            </w:pPr>
            <w:r w:rsidRPr="00FB38AA">
              <w:rPr>
                <w:sz w:val="18"/>
              </w:rPr>
              <w:t>0</w:t>
            </w:r>
          </w:p>
        </w:tc>
        <w:tc>
          <w:tcPr>
            <w:tcW w:w="737" w:type="dxa"/>
            <w:shd w:val="clear" w:color="auto" w:fill="auto"/>
            <w:noWrap/>
            <w:vAlign w:val="bottom"/>
            <w:hideMark/>
          </w:tcPr>
          <w:p w:rsidR="00323CA7" w:rsidRPr="00FB38AA" w:rsidRDefault="00323CA7" w:rsidP="00FB38AA">
            <w:pPr>
              <w:suppressAutoHyphens w:val="0"/>
              <w:spacing w:before="40" w:after="40" w:line="220" w:lineRule="exact"/>
              <w:ind w:right="113"/>
              <w:jc w:val="right"/>
              <w:rPr>
                <w:sz w:val="18"/>
              </w:rPr>
            </w:pPr>
            <w:r w:rsidRPr="00FB38AA">
              <w:rPr>
                <w:sz w:val="18"/>
              </w:rPr>
              <w:t>0.2</w:t>
            </w:r>
          </w:p>
        </w:tc>
        <w:tc>
          <w:tcPr>
            <w:tcW w:w="661" w:type="dxa"/>
            <w:shd w:val="clear" w:color="auto" w:fill="auto"/>
            <w:noWrap/>
            <w:vAlign w:val="bottom"/>
            <w:hideMark/>
          </w:tcPr>
          <w:p w:rsidR="00323CA7" w:rsidRPr="00FB38AA" w:rsidRDefault="00323CA7" w:rsidP="00FB38AA">
            <w:pPr>
              <w:suppressAutoHyphens w:val="0"/>
              <w:spacing w:before="40" w:after="40" w:line="220" w:lineRule="exact"/>
              <w:ind w:right="113"/>
              <w:jc w:val="right"/>
              <w:rPr>
                <w:sz w:val="18"/>
              </w:rPr>
            </w:pPr>
            <w:r w:rsidRPr="00FB38AA">
              <w:rPr>
                <w:sz w:val="18"/>
              </w:rPr>
              <w:t>0.1</w:t>
            </w:r>
          </w:p>
        </w:tc>
      </w:tr>
      <w:tr w:rsidR="00323CA7" w:rsidRPr="00FB38AA" w:rsidTr="00FB38AA">
        <w:tc>
          <w:tcPr>
            <w:tcW w:w="5190" w:type="dxa"/>
            <w:shd w:val="clear" w:color="auto" w:fill="auto"/>
            <w:noWrap/>
            <w:hideMark/>
          </w:tcPr>
          <w:p w:rsidR="00323CA7" w:rsidRPr="00FB38AA" w:rsidRDefault="00323CA7" w:rsidP="00FB38AA">
            <w:pPr>
              <w:suppressAutoHyphens w:val="0"/>
              <w:spacing w:before="40" w:after="40" w:line="220" w:lineRule="exact"/>
              <w:ind w:right="113"/>
              <w:rPr>
                <w:sz w:val="18"/>
              </w:rPr>
            </w:pPr>
            <w:r w:rsidRPr="00FB38AA">
              <w:rPr>
                <w:sz w:val="18"/>
              </w:rPr>
              <w:t>Hallucinogens</w:t>
            </w:r>
          </w:p>
        </w:tc>
        <w:tc>
          <w:tcPr>
            <w:tcW w:w="782" w:type="dxa"/>
            <w:shd w:val="clear" w:color="auto" w:fill="auto"/>
            <w:noWrap/>
            <w:vAlign w:val="bottom"/>
            <w:hideMark/>
          </w:tcPr>
          <w:p w:rsidR="00323CA7" w:rsidRPr="00FB38AA" w:rsidRDefault="00323CA7" w:rsidP="00FB38AA">
            <w:pPr>
              <w:suppressAutoHyphens w:val="0"/>
              <w:spacing w:before="40" w:after="40" w:line="220" w:lineRule="exact"/>
              <w:ind w:right="113"/>
              <w:jc w:val="right"/>
              <w:rPr>
                <w:sz w:val="18"/>
              </w:rPr>
            </w:pPr>
            <w:r w:rsidRPr="00FB38AA">
              <w:rPr>
                <w:sz w:val="18"/>
              </w:rPr>
              <w:t>0</w:t>
            </w:r>
          </w:p>
        </w:tc>
        <w:tc>
          <w:tcPr>
            <w:tcW w:w="737" w:type="dxa"/>
            <w:shd w:val="clear" w:color="auto" w:fill="auto"/>
            <w:noWrap/>
            <w:vAlign w:val="bottom"/>
            <w:hideMark/>
          </w:tcPr>
          <w:p w:rsidR="00323CA7" w:rsidRPr="00FB38AA" w:rsidRDefault="00323CA7" w:rsidP="00FB38AA">
            <w:pPr>
              <w:suppressAutoHyphens w:val="0"/>
              <w:spacing w:before="40" w:after="40" w:line="220" w:lineRule="exact"/>
              <w:ind w:right="113"/>
              <w:jc w:val="right"/>
              <w:rPr>
                <w:sz w:val="18"/>
              </w:rPr>
            </w:pPr>
            <w:r w:rsidRPr="00FB38AA">
              <w:rPr>
                <w:sz w:val="18"/>
              </w:rPr>
              <w:t>0.3</w:t>
            </w:r>
          </w:p>
        </w:tc>
        <w:tc>
          <w:tcPr>
            <w:tcW w:w="661" w:type="dxa"/>
            <w:shd w:val="clear" w:color="auto" w:fill="auto"/>
            <w:noWrap/>
            <w:vAlign w:val="bottom"/>
            <w:hideMark/>
          </w:tcPr>
          <w:p w:rsidR="00323CA7" w:rsidRPr="00FB38AA" w:rsidRDefault="00323CA7" w:rsidP="00FB38AA">
            <w:pPr>
              <w:suppressAutoHyphens w:val="0"/>
              <w:spacing w:before="40" w:after="40" w:line="220" w:lineRule="exact"/>
              <w:ind w:right="113"/>
              <w:jc w:val="right"/>
              <w:rPr>
                <w:sz w:val="18"/>
              </w:rPr>
            </w:pPr>
            <w:r w:rsidRPr="00FB38AA">
              <w:rPr>
                <w:sz w:val="18"/>
              </w:rPr>
              <w:t>0.1</w:t>
            </w:r>
          </w:p>
        </w:tc>
      </w:tr>
      <w:tr w:rsidR="00323CA7" w:rsidRPr="00FB38AA" w:rsidTr="00FB38AA">
        <w:tc>
          <w:tcPr>
            <w:tcW w:w="5190" w:type="dxa"/>
            <w:shd w:val="clear" w:color="auto" w:fill="auto"/>
            <w:noWrap/>
            <w:hideMark/>
          </w:tcPr>
          <w:p w:rsidR="00323CA7" w:rsidRPr="00FB38AA" w:rsidRDefault="00323CA7" w:rsidP="00FB38AA">
            <w:pPr>
              <w:suppressAutoHyphens w:val="0"/>
              <w:spacing w:before="40" w:after="40" w:line="220" w:lineRule="exact"/>
              <w:ind w:right="113"/>
              <w:rPr>
                <w:sz w:val="18"/>
              </w:rPr>
            </w:pPr>
            <w:r w:rsidRPr="00FB38AA">
              <w:rPr>
                <w:sz w:val="18"/>
              </w:rPr>
              <w:t>Other drugs</w:t>
            </w:r>
          </w:p>
        </w:tc>
        <w:tc>
          <w:tcPr>
            <w:tcW w:w="782" w:type="dxa"/>
            <w:shd w:val="clear" w:color="auto" w:fill="auto"/>
            <w:noWrap/>
            <w:vAlign w:val="bottom"/>
            <w:hideMark/>
          </w:tcPr>
          <w:p w:rsidR="00323CA7" w:rsidRPr="00FB38AA" w:rsidRDefault="00323CA7" w:rsidP="00FB38AA">
            <w:pPr>
              <w:suppressAutoHyphens w:val="0"/>
              <w:spacing w:before="40" w:after="40" w:line="220" w:lineRule="exact"/>
              <w:ind w:right="113"/>
              <w:jc w:val="right"/>
              <w:rPr>
                <w:sz w:val="18"/>
              </w:rPr>
            </w:pPr>
            <w:r w:rsidRPr="00FB38AA">
              <w:rPr>
                <w:sz w:val="18"/>
              </w:rPr>
              <w:t>0</w:t>
            </w:r>
          </w:p>
        </w:tc>
        <w:tc>
          <w:tcPr>
            <w:tcW w:w="737" w:type="dxa"/>
            <w:shd w:val="clear" w:color="auto" w:fill="auto"/>
            <w:noWrap/>
            <w:vAlign w:val="bottom"/>
            <w:hideMark/>
          </w:tcPr>
          <w:p w:rsidR="00323CA7" w:rsidRPr="00FB38AA" w:rsidRDefault="00323CA7" w:rsidP="00FB38AA">
            <w:pPr>
              <w:suppressAutoHyphens w:val="0"/>
              <w:spacing w:before="40" w:after="40" w:line="220" w:lineRule="exact"/>
              <w:ind w:right="113"/>
              <w:jc w:val="right"/>
              <w:rPr>
                <w:sz w:val="18"/>
              </w:rPr>
            </w:pPr>
            <w:r w:rsidRPr="00FB38AA">
              <w:rPr>
                <w:sz w:val="18"/>
              </w:rPr>
              <w:t>0</w:t>
            </w:r>
          </w:p>
        </w:tc>
        <w:tc>
          <w:tcPr>
            <w:tcW w:w="661" w:type="dxa"/>
            <w:shd w:val="clear" w:color="auto" w:fill="auto"/>
            <w:noWrap/>
            <w:vAlign w:val="bottom"/>
            <w:hideMark/>
          </w:tcPr>
          <w:p w:rsidR="00323CA7" w:rsidRPr="00FB38AA" w:rsidRDefault="00323CA7" w:rsidP="00FB38AA">
            <w:pPr>
              <w:suppressAutoHyphens w:val="0"/>
              <w:spacing w:before="40" w:after="40" w:line="220" w:lineRule="exact"/>
              <w:ind w:right="113"/>
              <w:jc w:val="right"/>
              <w:rPr>
                <w:sz w:val="18"/>
              </w:rPr>
            </w:pPr>
            <w:r w:rsidRPr="00FB38AA">
              <w:rPr>
                <w:sz w:val="18"/>
              </w:rPr>
              <w:t>0</w:t>
            </w:r>
          </w:p>
        </w:tc>
      </w:tr>
      <w:tr w:rsidR="00323CA7" w:rsidRPr="00FB38AA" w:rsidTr="00FB38AA">
        <w:tc>
          <w:tcPr>
            <w:tcW w:w="5190" w:type="dxa"/>
            <w:shd w:val="clear" w:color="auto" w:fill="auto"/>
            <w:noWrap/>
            <w:hideMark/>
          </w:tcPr>
          <w:p w:rsidR="00323CA7" w:rsidRPr="00FB38AA" w:rsidRDefault="00323CA7" w:rsidP="00FB38AA">
            <w:pPr>
              <w:suppressAutoHyphens w:val="0"/>
              <w:spacing w:before="40" w:after="40" w:line="220" w:lineRule="exact"/>
              <w:ind w:right="113"/>
              <w:rPr>
                <w:sz w:val="18"/>
              </w:rPr>
            </w:pPr>
            <w:r w:rsidRPr="00FB38AA">
              <w:rPr>
                <w:sz w:val="18"/>
              </w:rPr>
              <w:t xml:space="preserve">Any illicit substance </w:t>
            </w:r>
          </w:p>
        </w:tc>
        <w:tc>
          <w:tcPr>
            <w:tcW w:w="782" w:type="dxa"/>
            <w:shd w:val="clear" w:color="auto" w:fill="auto"/>
            <w:noWrap/>
            <w:vAlign w:val="bottom"/>
            <w:hideMark/>
          </w:tcPr>
          <w:p w:rsidR="00323CA7" w:rsidRPr="00FB38AA" w:rsidRDefault="00323CA7" w:rsidP="00FB38AA">
            <w:pPr>
              <w:suppressAutoHyphens w:val="0"/>
              <w:spacing w:before="40" w:after="40" w:line="220" w:lineRule="exact"/>
              <w:ind w:right="113"/>
              <w:jc w:val="right"/>
              <w:rPr>
                <w:sz w:val="18"/>
              </w:rPr>
            </w:pPr>
            <w:r w:rsidRPr="00FB38AA">
              <w:rPr>
                <w:sz w:val="18"/>
              </w:rPr>
              <w:t>7.8</w:t>
            </w:r>
          </w:p>
        </w:tc>
        <w:tc>
          <w:tcPr>
            <w:tcW w:w="737" w:type="dxa"/>
            <w:shd w:val="clear" w:color="auto" w:fill="auto"/>
            <w:noWrap/>
            <w:vAlign w:val="bottom"/>
            <w:hideMark/>
          </w:tcPr>
          <w:p w:rsidR="00323CA7" w:rsidRPr="00FB38AA" w:rsidRDefault="00323CA7" w:rsidP="00FB38AA">
            <w:pPr>
              <w:suppressAutoHyphens w:val="0"/>
              <w:spacing w:before="40" w:after="40" w:line="220" w:lineRule="exact"/>
              <w:ind w:right="113"/>
              <w:jc w:val="right"/>
              <w:rPr>
                <w:sz w:val="18"/>
              </w:rPr>
            </w:pPr>
            <w:r w:rsidRPr="00FB38AA">
              <w:rPr>
                <w:sz w:val="18"/>
              </w:rPr>
              <w:t>1.6</w:t>
            </w:r>
          </w:p>
        </w:tc>
        <w:tc>
          <w:tcPr>
            <w:tcW w:w="661" w:type="dxa"/>
            <w:shd w:val="clear" w:color="auto" w:fill="auto"/>
            <w:noWrap/>
            <w:vAlign w:val="bottom"/>
            <w:hideMark/>
          </w:tcPr>
          <w:p w:rsidR="00323CA7" w:rsidRPr="00FB38AA" w:rsidRDefault="00323CA7" w:rsidP="00FB38AA">
            <w:pPr>
              <w:suppressAutoHyphens w:val="0"/>
              <w:spacing w:before="40" w:after="40" w:line="220" w:lineRule="exact"/>
              <w:ind w:right="113"/>
              <w:jc w:val="right"/>
              <w:rPr>
                <w:sz w:val="18"/>
              </w:rPr>
            </w:pPr>
            <w:r w:rsidRPr="00FB38AA">
              <w:rPr>
                <w:sz w:val="18"/>
              </w:rPr>
              <w:t>5</w:t>
            </w:r>
          </w:p>
        </w:tc>
      </w:tr>
    </w:tbl>
    <w:p w:rsidR="00323CA7" w:rsidRPr="00FB38AA" w:rsidRDefault="00323CA7" w:rsidP="00FB38AA">
      <w:pPr>
        <w:pStyle w:val="SingleTxtG"/>
        <w:spacing w:before="120" w:after="240"/>
        <w:ind w:firstLine="170"/>
        <w:jc w:val="left"/>
        <w:rPr>
          <w:sz w:val="18"/>
          <w:lang w:eastAsia="en-US"/>
        </w:rPr>
      </w:pPr>
      <w:r w:rsidRPr="00FB38AA">
        <w:rPr>
          <w:i/>
          <w:iCs/>
          <w:sz w:val="18"/>
          <w:lang w:eastAsia="en-US"/>
        </w:rPr>
        <w:t>Source:</w:t>
      </w:r>
      <w:r w:rsidRPr="00FB38AA">
        <w:rPr>
          <w:sz w:val="18"/>
          <w:lang w:eastAsia="en-US"/>
        </w:rPr>
        <w:t xml:space="preserve"> </w:t>
      </w:r>
      <w:r w:rsidR="00FB38AA">
        <w:rPr>
          <w:sz w:val="18"/>
          <w:lang w:eastAsia="en-US"/>
        </w:rPr>
        <w:t xml:space="preserve"> </w:t>
      </w:r>
      <w:r w:rsidRPr="00FB38AA">
        <w:rPr>
          <w:sz w:val="18"/>
          <w:lang w:eastAsia="en-US"/>
        </w:rPr>
        <w:t>Sixth national study on the consumption of psychoactive substances among the population aged between 12 and 65.</w:t>
      </w:r>
    </w:p>
    <w:p w:rsidR="00323CA7" w:rsidRPr="002F35C8" w:rsidRDefault="00323CA7" w:rsidP="00F959CB">
      <w:pPr>
        <w:pStyle w:val="H23G"/>
      </w:pPr>
      <w:r w:rsidRPr="002F35C8">
        <w:lastRenderedPageBreak/>
        <w:tab/>
      </w:r>
      <w:r w:rsidRPr="002F35C8">
        <w:tab/>
        <w:t>Percentage monthly prevalence of consumption of psychoactive substances by gender. Population aged 12</w:t>
      </w:r>
      <w:r w:rsidR="004D3E15">
        <w:t>–</w:t>
      </w:r>
      <w:r w:rsidRPr="002F35C8">
        <w:t>65. Argentina, 2017</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571"/>
        <w:gridCol w:w="1295"/>
        <w:gridCol w:w="1272"/>
        <w:gridCol w:w="1232"/>
      </w:tblGrid>
      <w:tr w:rsidR="00323CA7" w:rsidRPr="00F959CB" w:rsidTr="00F959CB">
        <w:trPr>
          <w:tblHeader/>
        </w:trPr>
        <w:tc>
          <w:tcPr>
            <w:tcW w:w="3571" w:type="dxa"/>
            <w:tcBorders>
              <w:top w:val="single" w:sz="4" w:space="0" w:color="auto"/>
              <w:bottom w:val="single" w:sz="12" w:space="0" w:color="auto"/>
            </w:tcBorders>
            <w:shd w:val="clear" w:color="auto" w:fill="auto"/>
            <w:noWrap/>
            <w:vAlign w:val="bottom"/>
            <w:hideMark/>
          </w:tcPr>
          <w:p w:rsidR="00323CA7" w:rsidRPr="00F959CB" w:rsidRDefault="00323CA7" w:rsidP="00F959CB">
            <w:pPr>
              <w:suppressAutoHyphens w:val="0"/>
              <w:spacing w:before="80" w:after="80" w:line="200" w:lineRule="exact"/>
              <w:ind w:right="113"/>
              <w:rPr>
                <w:i/>
                <w:sz w:val="16"/>
              </w:rPr>
            </w:pPr>
            <w:r w:rsidRPr="00F959CB">
              <w:rPr>
                <w:i/>
                <w:sz w:val="16"/>
              </w:rPr>
              <w:t> </w:t>
            </w:r>
          </w:p>
        </w:tc>
        <w:tc>
          <w:tcPr>
            <w:tcW w:w="1295" w:type="dxa"/>
            <w:tcBorders>
              <w:top w:val="single" w:sz="4" w:space="0" w:color="auto"/>
              <w:bottom w:val="single" w:sz="12" w:space="0" w:color="auto"/>
            </w:tcBorders>
            <w:shd w:val="clear" w:color="auto" w:fill="auto"/>
            <w:noWrap/>
            <w:vAlign w:val="bottom"/>
            <w:hideMark/>
          </w:tcPr>
          <w:p w:rsidR="00323CA7" w:rsidRPr="00F959CB" w:rsidRDefault="00323CA7" w:rsidP="00F959CB">
            <w:pPr>
              <w:suppressAutoHyphens w:val="0"/>
              <w:spacing w:before="80" w:after="80" w:line="200" w:lineRule="exact"/>
              <w:ind w:right="113"/>
              <w:jc w:val="right"/>
              <w:rPr>
                <w:i/>
                <w:sz w:val="16"/>
              </w:rPr>
            </w:pPr>
            <w:r w:rsidRPr="00F959CB">
              <w:rPr>
                <w:i/>
                <w:sz w:val="16"/>
              </w:rPr>
              <w:t>Male</w:t>
            </w:r>
          </w:p>
        </w:tc>
        <w:tc>
          <w:tcPr>
            <w:tcW w:w="1272" w:type="dxa"/>
            <w:tcBorders>
              <w:top w:val="single" w:sz="4" w:space="0" w:color="auto"/>
              <w:bottom w:val="single" w:sz="12" w:space="0" w:color="auto"/>
            </w:tcBorders>
            <w:shd w:val="clear" w:color="auto" w:fill="auto"/>
            <w:noWrap/>
            <w:vAlign w:val="bottom"/>
            <w:hideMark/>
          </w:tcPr>
          <w:p w:rsidR="00323CA7" w:rsidRPr="00F959CB" w:rsidRDefault="00323CA7" w:rsidP="00F959CB">
            <w:pPr>
              <w:suppressAutoHyphens w:val="0"/>
              <w:spacing w:before="80" w:after="80" w:line="200" w:lineRule="exact"/>
              <w:ind w:right="113"/>
              <w:jc w:val="right"/>
              <w:rPr>
                <w:i/>
                <w:sz w:val="16"/>
              </w:rPr>
            </w:pPr>
            <w:r w:rsidRPr="00F959CB">
              <w:rPr>
                <w:i/>
                <w:sz w:val="16"/>
              </w:rPr>
              <w:t>Female</w:t>
            </w:r>
          </w:p>
        </w:tc>
        <w:tc>
          <w:tcPr>
            <w:tcW w:w="1232" w:type="dxa"/>
            <w:tcBorders>
              <w:top w:val="single" w:sz="4" w:space="0" w:color="auto"/>
              <w:bottom w:val="single" w:sz="12" w:space="0" w:color="auto"/>
            </w:tcBorders>
            <w:shd w:val="clear" w:color="auto" w:fill="auto"/>
            <w:noWrap/>
            <w:vAlign w:val="bottom"/>
            <w:hideMark/>
          </w:tcPr>
          <w:p w:rsidR="00323CA7" w:rsidRPr="00F959CB" w:rsidRDefault="00323CA7" w:rsidP="00F959CB">
            <w:pPr>
              <w:suppressAutoHyphens w:val="0"/>
              <w:spacing w:before="80" w:after="80" w:line="200" w:lineRule="exact"/>
              <w:ind w:right="113"/>
              <w:jc w:val="right"/>
              <w:rPr>
                <w:i/>
                <w:sz w:val="16"/>
              </w:rPr>
            </w:pPr>
            <w:r w:rsidRPr="00F959CB">
              <w:rPr>
                <w:i/>
                <w:sz w:val="16"/>
              </w:rPr>
              <w:t>Total</w:t>
            </w:r>
          </w:p>
        </w:tc>
      </w:tr>
      <w:tr w:rsidR="00323CA7" w:rsidRPr="00F959CB" w:rsidTr="00F959CB">
        <w:tc>
          <w:tcPr>
            <w:tcW w:w="3571" w:type="dxa"/>
            <w:tcBorders>
              <w:top w:val="single" w:sz="12" w:space="0" w:color="auto"/>
            </w:tcBorders>
            <w:shd w:val="clear" w:color="auto" w:fill="auto"/>
            <w:noWrap/>
            <w:hideMark/>
          </w:tcPr>
          <w:p w:rsidR="00323CA7" w:rsidRPr="00F959CB" w:rsidRDefault="00323CA7" w:rsidP="00F959CB">
            <w:pPr>
              <w:suppressAutoHyphens w:val="0"/>
              <w:spacing w:before="40" w:after="40" w:line="220" w:lineRule="exact"/>
              <w:ind w:right="113"/>
              <w:rPr>
                <w:sz w:val="18"/>
              </w:rPr>
            </w:pPr>
            <w:r w:rsidRPr="00F959CB">
              <w:rPr>
                <w:sz w:val="18"/>
              </w:rPr>
              <w:t>Tobacco</w:t>
            </w:r>
          </w:p>
        </w:tc>
        <w:tc>
          <w:tcPr>
            <w:tcW w:w="1295" w:type="dxa"/>
            <w:tcBorders>
              <w:top w:val="single" w:sz="12" w:space="0" w:color="auto"/>
            </w:tcBorders>
            <w:shd w:val="clear" w:color="auto" w:fill="auto"/>
            <w:noWrap/>
            <w:vAlign w:val="bottom"/>
            <w:hideMark/>
          </w:tcPr>
          <w:p w:rsidR="00323CA7" w:rsidRPr="00F959CB" w:rsidRDefault="00323CA7" w:rsidP="00F959CB">
            <w:pPr>
              <w:suppressAutoHyphens w:val="0"/>
              <w:spacing w:before="40" w:after="40" w:line="220" w:lineRule="exact"/>
              <w:ind w:right="113"/>
              <w:jc w:val="right"/>
              <w:rPr>
                <w:sz w:val="18"/>
              </w:rPr>
            </w:pPr>
            <w:r w:rsidRPr="00F959CB">
              <w:rPr>
                <w:sz w:val="18"/>
              </w:rPr>
              <w:t>14.3</w:t>
            </w:r>
          </w:p>
        </w:tc>
        <w:tc>
          <w:tcPr>
            <w:tcW w:w="1272" w:type="dxa"/>
            <w:tcBorders>
              <w:top w:val="single" w:sz="12" w:space="0" w:color="auto"/>
            </w:tcBorders>
            <w:shd w:val="clear" w:color="auto" w:fill="auto"/>
            <w:noWrap/>
            <w:vAlign w:val="bottom"/>
            <w:hideMark/>
          </w:tcPr>
          <w:p w:rsidR="00323CA7" w:rsidRPr="00F959CB" w:rsidRDefault="00323CA7" w:rsidP="00F959CB">
            <w:pPr>
              <w:suppressAutoHyphens w:val="0"/>
              <w:spacing w:before="40" w:after="40" w:line="220" w:lineRule="exact"/>
              <w:ind w:right="113"/>
              <w:jc w:val="right"/>
              <w:rPr>
                <w:sz w:val="18"/>
              </w:rPr>
            </w:pPr>
            <w:r w:rsidRPr="00F959CB">
              <w:rPr>
                <w:sz w:val="18"/>
              </w:rPr>
              <w:t>8.8</w:t>
            </w:r>
          </w:p>
        </w:tc>
        <w:tc>
          <w:tcPr>
            <w:tcW w:w="1232" w:type="dxa"/>
            <w:tcBorders>
              <w:top w:val="single" w:sz="12" w:space="0" w:color="auto"/>
            </w:tcBorders>
            <w:shd w:val="clear" w:color="auto" w:fill="auto"/>
            <w:noWrap/>
            <w:vAlign w:val="bottom"/>
            <w:hideMark/>
          </w:tcPr>
          <w:p w:rsidR="00323CA7" w:rsidRPr="00F959CB" w:rsidRDefault="00323CA7" w:rsidP="00F959CB">
            <w:pPr>
              <w:suppressAutoHyphens w:val="0"/>
              <w:spacing w:before="40" w:after="40" w:line="220" w:lineRule="exact"/>
              <w:ind w:right="113"/>
              <w:jc w:val="right"/>
              <w:rPr>
                <w:sz w:val="18"/>
              </w:rPr>
            </w:pPr>
            <w:r w:rsidRPr="00F959CB">
              <w:rPr>
                <w:sz w:val="18"/>
              </w:rPr>
              <w:t>11.8</w:t>
            </w:r>
          </w:p>
        </w:tc>
      </w:tr>
      <w:tr w:rsidR="00323CA7" w:rsidRPr="00F959CB" w:rsidTr="00F959CB">
        <w:tc>
          <w:tcPr>
            <w:tcW w:w="3571" w:type="dxa"/>
            <w:shd w:val="clear" w:color="auto" w:fill="auto"/>
            <w:noWrap/>
            <w:hideMark/>
          </w:tcPr>
          <w:p w:rsidR="00323CA7" w:rsidRPr="00F959CB" w:rsidRDefault="00323CA7" w:rsidP="00F959CB">
            <w:pPr>
              <w:suppressAutoHyphens w:val="0"/>
              <w:spacing w:before="40" w:after="40" w:line="220" w:lineRule="exact"/>
              <w:ind w:right="113"/>
              <w:rPr>
                <w:sz w:val="18"/>
              </w:rPr>
            </w:pPr>
            <w:r w:rsidRPr="00F959CB">
              <w:rPr>
                <w:sz w:val="18"/>
              </w:rPr>
              <w:t>Alcohol</w:t>
            </w:r>
          </w:p>
        </w:tc>
        <w:tc>
          <w:tcPr>
            <w:tcW w:w="1295" w:type="dxa"/>
            <w:shd w:val="clear" w:color="auto" w:fill="auto"/>
            <w:noWrap/>
            <w:vAlign w:val="bottom"/>
            <w:hideMark/>
          </w:tcPr>
          <w:p w:rsidR="00323CA7" w:rsidRPr="00F959CB" w:rsidRDefault="00323CA7" w:rsidP="00F959CB">
            <w:pPr>
              <w:suppressAutoHyphens w:val="0"/>
              <w:spacing w:before="40" w:after="40" w:line="220" w:lineRule="exact"/>
              <w:ind w:right="113"/>
              <w:jc w:val="right"/>
              <w:rPr>
                <w:sz w:val="18"/>
              </w:rPr>
            </w:pPr>
            <w:r w:rsidRPr="00F959CB">
              <w:rPr>
                <w:sz w:val="18"/>
              </w:rPr>
              <w:t>42.1</w:t>
            </w:r>
          </w:p>
        </w:tc>
        <w:tc>
          <w:tcPr>
            <w:tcW w:w="1272" w:type="dxa"/>
            <w:shd w:val="clear" w:color="auto" w:fill="auto"/>
            <w:noWrap/>
            <w:vAlign w:val="bottom"/>
            <w:hideMark/>
          </w:tcPr>
          <w:p w:rsidR="00323CA7" w:rsidRPr="00F959CB" w:rsidRDefault="00323CA7" w:rsidP="00F959CB">
            <w:pPr>
              <w:suppressAutoHyphens w:val="0"/>
              <w:spacing w:before="40" w:after="40" w:line="220" w:lineRule="exact"/>
              <w:ind w:right="113"/>
              <w:jc w:val="right"/>
              <w:rPr>
                <w:sz w:val="18"/>
              </w:rPr>
            </w:pPr>
            <w:r w:rsidRPr="00F959CB">
              <w:rPr>
                <w:sz w:val="18"/>
              </w:rPr>
              <w:t>26.1</w:t>
            </w:r>
          </w:p>
        </w:tc>
        <w:tc>
          <w:tcPr>
            <w:tcW w:w="1232" w:type="dxa"/>
            <w:shd w:val="clear" w:color="auto" w:fill="auto"/>
            <w:noWrap/>
            <w:vAlign w:val="bottom"/>
            <w:hideMark/>
          </w:tcPr>
          <w:p w:rsidR="00323CA7" w:rsidRPr="00F959CB" w:rsidRDefault="00323CA7" w:rsidP="00F959CB">
            <w:pPr>
              <w:suppressAutoHyphens w:val="0"/>
              <w:spacing w:before="40" w:after="40" w:line="220" w:lineRule="exact"/>
              <w:ind w:right="113"/>
              <w:jc w:val="right"/>
              <w:rPr>
                <w:sz w:val="18"/>
              </w:rPr>
            </w:pPr>
            <w:r w:rsidRPr="00F959CB">
              <w:rPr>
                <w:sz w:val="18"/>
              </w:rPr>
              <w:t>34.7</w:t>
            </w:r>
          </w:p>
        </w:tc>
      </w:tr>
      <w:tr w:rsidR="00323CA7" w:rsidRPr="00F959CB" w:rsidTr="00F959CB">
        <w:tc>
          <w:tcPr>
            <w:tcW w:w="3571" w:type="dxa"/>
            <w:shd w:val="clear" w:color="auto" w:fill="auto"/>
            <w:noWrap/>
            <w:hideMark/>
          </w:tcPr>
          <w:p w:rsidR="00323CA7" w:rsidRPr="00F959CB" w:rsidRDefault="00323CA7" w:rsidP="00F959CB">
            <w:pPr>
              <w:suppressAutoHyphens w:val="0"/>
              <w:spacing w:before="40" w:after="40" w:line="220" w:lineRule="exact"/>
              <w:ind w:right="113"/>
              <w:rPr>
                <w:sz w:val="18"/>
              </w:rPr>
            </w:pPr>
            <w:r w:rsidRPr="00F959CB">
              <w:rPr>
                <w:sz w:val="18"/>
              </w:rPr>
              <w:t>Anabolic steroids without prescription</w:t>
            </w:r>
          </w:p>
        </w:tc>
        <w:tc>
          <w:tcPr>
            <w:tcW w:w="1295" w:type="dxa"/>
            <w:shd w:val="clear" w:color="auto" w:fill="auto"/>
            <w:noWrap/>
            <w:vAlign w:val="bottom"/>
            <w:hideMark/>
          </w:tcPr>
          <w:p w:rsidR="00323CA7" w:rsidRPr="00F959CB" w:rsidRDefault="00323CA7" w:rsidP="00F959CB">
            <w:pPr>
              <w:suppressAutoHyphens w:val="0"/>
              <w:spacing w:before="40" w:after="40" w:line="220" w:lineRule="exact"/>
              <w:ind w:right="113"/>
              <w:jc w:val="right"/>
              <w:rPr>
                <w:sz w:val="18"/>
              </w:rPr>
            </w:pPr>
            <w:r w:rsidRPr="00F959CB">
              <w:rPr>
                <w:sz w:val="18"/>
              </w:rPr>
              <w:t>0</w:t>
            </w:r>
          </w:p>
        </w:tc>
        <w:tc>
          <w:tcPr>
            <w:tcW w:w="1272" w:type="dxa"/>
            <w:shd w:val="clear" w:color="auto" w:fill="auto"/>
            <w:noWrap/>
            <w:vAlign w:val="bottom"/>
            <w:hideMark/>
          </w:tcPr>
          <w:p w:rsidR="00323CA7" w:rsidRPr="00F959CB" w:rsidRDefault="00323CA7" w:rsidP="00F959CB">
            <w:pPr>
              <w:suppressAutoHyphens w:val="0"/>
              <w:spacing w:before="40" w:after="40" w:line="220" w:lineRule="exact"/>
              <w:ind w:right="113"/>
              <w:jc w:val="right"/>
              <w:rPr>
                <w:sz w:val="18"/>
              </w:rPr>
            </w:pPr>
            <w:r w:rsidRPr="00F959CB">
              <w:rPr>
                <w:sz w:val="18"/>
              </w:rPr>
              <w:t>0</w:t>
            </w:r>
          </w:p>
        </w:tc>
        <w:tc>
          <w:tcPr>
            <w:tcW w:w="1232" w:type="dxa"/>
            <w:shd w:val="clear" w:color="auto" w:fill="auto"/>
            <w:noWrap/>
            <w:vAlign w:val="bottom"/>
            <w:hideMark/>
          </w:tcPr>
          <w:p w:rsidR="00323CA7" w:rsidRPr="00F959CB" w:rsidRDefault="00323CA7" w:rsidP="00F959CB">
            <w:pPr>
              <w:suppressAutoHyphens w:val="0"/>
              <w:spacing w:before="40" w:after="40" w:line="220" w:lineRule="exact"/>
              <w:ind w:right="113"/>
              <w:jc w:val="right"/>
              <w:rPr>
                <w:sz w:val="18"/>
              </w:rPr>
            </w:pPr>
            <w:r w:rsidRPr="00F959CB">
              <w:rPr>
                <w:sz w:val="18"/>
              </w:rPr>
              <w:t>0</w:t>
            </w:r>
          </w:p>
        </w:tc>
      </w:tr>
      <w:tr w:rsidR="00323CA7" w:rsidRPr="00F959CB" w:rsidTr="00F959CB">
        <w:tc>
          <w:tcPr>
            <w:tcW w:w="3571" w:type="dxa"/>
            <w:shd w:val="clear" w:color="auto" w:fill="auto"/>
            <w:noWrap/>
            <w:hideMark/>
          </w:tcPr>
          <w:p w:rsidR="00323CA7" w:rsidRPr="00F959CB" w:rsidRDefault="00323CA7" w:rsidP="00F959CB">
            <w:pPr>
              <w:suppressAutoHyphens w:val="0"/>
              <w:spacing w:before="40" w:after="40" w:line="220" w:lineRule="exact"/>
              <w:ind w:right="113"/>
              <w:rPr>
                <w:sz w:val="18"/>
              </w:rPr>
            </w:pPr>
            <w:r w:rsidRPr="00F959CB">
              <w:rPr>
                <w:sz w:val="18"/>
              </w:rPr>
              <w:t>Tranquillizers without prescription</w:t>
            </w:r>
          </w:p>
        </w:tc>
        <w:tc>
          <w:tcPr>
            <w:tcW w:w="1295" w:type="dxa"/>
            <w:shd w:val="clear" w:color="auto" w:fill="auto"/>
            <w:noWrap/>
            <w:vAlign w:val="bottom"/>
            <w:hideMark/>
          </w:tcPr>
          <w:p w:rsidR="00323CA7" w:rsidRPr="00F959CB" w:rsidRDefault="00323CA7" w:rsidP="00F959CB">
            <w:pPr>
              <w:suppressAutoHyphens w:val="0"/>
              <w:spacing w:before="40" w:after="40" w:line="220" w:lineRule="exact"/>
              <w:ind w:right="113"/>
              <w:jc w:val="right"/>
              <w:rPr>
                <w:sz w:val="18"/>
              </w:rPr>
            </w:pPr>
            <w:r w:rsidRPr="00F959CB">
              <w:rPr>
                <w:sz w:val="18"/>
              </w:rPr>
              <w:t>0</w:t>
            </w:r>
          </w:p>
        </w:tc>
        <w:tc>
          <w:tcPr>
            <w:tcW w:w="1272" w:type="dxa"/>
            <w:shd w:val="clear" w:color="auto" w:fill="auto"/>
            <w:noWrap/>
            <w:vAlign w:val="bottom"/>
            <w:hideMark/>
          </w:tcPr>
          <w:p w:rsidR="00323CA7" w:rsidRPr="00F959CB" w:rsidRDefault="00323CA7" w:rsidP="00F959CB">
            <w:pPr>
              <w:suppressAutoHyphens w:val="0"/>
              <w:spacing w:before="40" w:after="40" w:line="220" w:lineRule="exact"/>
              <w:ind w:right="113"/>
              <w:jc w:val="right"/>
              <w:rPr>
                <w:sz w:val="18"/>
              </w:rPr>
            </w:pPr>
            <w:r w:rsidRPr="00F959CB">
              <w:rPr>
                <w:sz w:val="18"/>
              </w:rPr>
              <w:t>0</w:t>
            </w:r>
          </w:p>
        </w:tc>
        <w:tc>
          <w:tcPr>
            <w:tcW w:w="1232" w:type="dxa"/>
            <w:shd w:val="clear" w:color="auto" w:fill="auto"/>
            <w:noWrap/>
            <w:vAlign w:val="bottom"/>
            <w:hideMark/>
          </w:tcPr>
          <w:p w:rsidR="00323CA7" w:rsidRPr="00F959CB" w:rsidRDefault="00323CA7" w:rsidP="00F959CB">
            <w:pPr>
              <w:suppressAutoHyphens w:val="0"/>
              <w:spacing w:before="40" w:after="40" w:line="220" w:lineRule="exact"/>
              <w:ind w:right="113"/>
              <w:jc w:val="right"/>
              <w:rPr>
                <w:sz w:val="18"/>
              </w:rPr>
            </w:pPr>
            <w:r w:rsidRPr="00F959CB">
              <w:rPr>
                <w:sz w:val="18"/>
              </w:rPr>
              <w:t>0</w:t>
            </w:r>
          </w:p>
        </w:tc>
      </w:tr>
      <w:tr w:rsidR="00323CA7" w:rsidRPr="00F959CB" w:rsidTr="00F959CB">
        <w:tc>
          <w:tcPr>
            <w:tcW w:w="3571" w:type="dxa"/>
            <w:shd w:val="clear" w:color="auto" w:fill="auto"/>
            <w:noWrap/>
            <w:hideMark/>
          </w:tcPr>
          <w:p w:rsidR="00323CA7" w:rsidRPr="00F959CB" w:rsidRDefault="00323CA7" w:rsidP="00F959CB">
            <w:pPr>
              <w:suppressAutoHyphens w:val="0"/>
              <w:spacing w:before="40" w:after="40" w:line="220" w:lineRule="exact"/>
              <w:ind w:right="113"/>
              <w:rPr>
                <w:sz w:val="18"/>
              </w:rPr>
            </w:pPr>
            <w:r w:rsidRPr="00F959CB">
              <w:rPr>
                <w:sz w:val="18"/>
              </w:rPr>
              <w:t>Stimulants without prescription</w:t>
            </w:r>
          </w:p>
        </w:tc>
        <w:tc>
          <w:tcPr>
            <w:tcW w:w="1295" w:type="dxa"/>
            <w:shd w:val="clear" w:color="auto" w:fill="auto"/>
            <w:noWrap/>
            <w:vAlign w:val="bottom"/>
            <w:hideMark/>
          </w:tcPr>
          <w:p w:rsidR="00323CA7" w:rsidRPr="00F959CB" w:rsidRDefault="00323CA7" w:rsidP="00F959CB">
            <w:pPr>
              <w:suppressAutoHyphens w:val="0"/>
              <w:spacing w:before="40" w:after="40" w:line="220" w:lineRule="exact"/>
              <w:ind w:right="113"/>
              <w:jc w:val="right"/>
              <w:rPr>
                <w:sz w:val="18"/>
              </w:rPr>
            </w:pPr>
            <w:r w:rsidRPr="00F959CB">
              <w:rPr>
                <w:sz w:val="18"/>
              </w:rPr>
              <w:t>0</w:t>
            </w:r>
          </w:p>
        </w:tc>
        <w:tc>
          <w:tcPr>
            <w:tcW w:w="1272" w:type="dxa"/>
            <w:shd w:val="clear" w:color="auto" w:fill="auto"/>
            <w:noWrap/>
            <w:vAlign w:val="bottom"/>
            <w:hideMark/>
          </w:tcPr>
          <w:p w:rsidR="00323CA7" w:rsidRPr="00F959CB" w:rsidRDefault="00323CA7" w:rsidP="00F959CB">
            <w:pPr>
              <w:suppressAutoHyphens w:val="0"/>
              <w:spacing w:before="40" w:after="40" w:line="220" w:lineRule="exact"/>
              <w:ind w:right="113"/>
              <w:jc w:val="right"/>
              <w:rPr>
                <w:sz w:val="18"/>
              </w:rPr>
            </w:pPr>
            <w:r w:rsidRPr="00F959CB">
              <w:rPr>
                <w:sz w:val="18"/>
              </w:rPr>
              <w:t>0</w:t>
            </w:r>
          </w:p>
        </w:tc>
        <w:tc>
          <w:tcPr>
            <w:tcW w:w="1232" w:type="dxa"/>
            <w:shd w:val="clear" w:color="auto" w:fill="auto"/>
            <w:noWrap/>
            <w:vAlign w:val="bottom"/>
            <w:hideMark/>
          </w:tcPr>
          <w:p w:rsidR="00323CA7" w:rsidRPr="00F959CB" w:rsidRDefault="00323CA7" w:rsidP="00F959CB">
            <w:pPr>
              <w:suppressAutoHyphens w:val="0"/>
              <w:spacing w:before="40" w:after="40" w:line="220" w:lineRule="exact"/>
              <w:ind w:right="113"/>
              <w:jc w:val="right"/>
              <w:rPr>
                <w:sz w:val="18"/>
              </w:rPr>
            </w:pPr>
            <w:r w:rsidRPr="00F959CB">
              <w:rPr>
                <w:sz w:val="18"/>
              </w:rPr>
              <w:t>0</w:t>
            </w:r>
          </w:p>
        </w:tc>
      </w:tr>
      <w:tr w:rsidR="00323CA7" w:rsidRPr="00F959CB" w:rsidTr="00F959CB">
        <w:tc>
          <w:tcPr>
            <w:tcW w:w="3571" w:type="dxa"/>
            <w:shd w:val="clear" w:color="auto" w:fill="auto"/>
            <w:noWrap/>
            <w:hideMark/>
          </w:tcPr>
          <w:p w:rsidR="00323CA7" w:rsidRPr="00F959CB" w:rsidRDefault="00323CA7" w:rsidP="00F959CB">
            <w:pPr>
              <w:suppressAutoHyphens w:val="0"/>
              <w:spacing w:before="40" w:after="40" w:line="220" w:lineRule="exact"/>
              <w:ind w:right="113"/>
              <w:rPr>
                <w:sz w:val="18"/>
              </w:rPr>
            </w:pPr>
            <w:r w:rsidRPr="00F959CB">
              <w:rPr>
                <w:sz w:val="18"/>
              </w:rPr>
              <w:t>Solvents and inhalants</w:t>
            </w:r>
          </w:p>
        </w:tc>
        <w:tc>
          <w:tcPr>
            <w:tcW w:w="1295" w:type="dxa"/>
            <w:shd w:val="clear" w:color="auto" w:fill="auto"/>
            <w:noWrap/>
            <w:vAlign w:val="bottom"/>
            <w:hideMark/>
          </w:tcPr>
          <w:p w:rsidR="00323CA7" w:rsidRPr="00F959CB" w:rsidRDefault="00323CA7" w:rsidP="00F959CB">
            <w:pPr>
              <w:suppressAutoHyphens w:val="0"/>
              <w:spacing w:before="40" w:after="40" w:line="220" w:lineRule="exact"/>
              <w:ind w:right="113"/>
              <w:jc w:val="right"/>
              <w:rPr>
                <w:sz w:val="18"/>
              </w:rPr>
            </w:pPr>
            <w:r w:rsidRPr="00F959CB">
              <w:rPr>
                <w:sz w:val="18"/>
              </w:rPr>
              <w:t>0.1</w:t>
            </w:r>
          </w:p>
        </w:tc>
        <w:tc>
          <w:tcPr>
            <w:tcW w:w="1272" w:type="dxa"/>
            <w:shd w:val="clear" w:color="auto" w:fill="auto"/>
            <w:noWrap/>
            <w:vAlign w:val="bottom"/>
            <w:hideMark/>
          </w:tcPr>
          <w:p w:rsidR="00323CA7" w:rsidRPr="00F959CB" w:rsidRDefault="00323CA7" w:rsidP="00F959CB">
            <w:pPr>
              <w:suppressAutoHyphens w:val="0"/>
              <w:spacing w:before="40" w:after="40" w:line="220" w:lineRule="exact"/>
              <w:ind w:right="113"/>
              <w:jc w:val="right"/>
              <w:rPr>
                <w:sz w:val="18"/>
              </w:rPr>
            </w:pPr>
            <w:r w:rsidRPr="00F959CB">
              <w:rPr>
                <w:sz w:val="18"/>
              </w:rPr>
              <w:t>0</w:t>
            </w:r>
          </w:p>
        </w:tc>
        <w:tc>
          <w:tcPr>
            <w:tcW w:w="1232" w:type="dxa"/>
            <w:shd w:val="clear" w:color="auto" w:fill="auto"/>
            <w:noWrap/>
            <w:vAlign w:val="bottom"/>
            <w:hideMark/>
          </w:tcPr>
          <w:p w:rsidR="00323CA7" w:rsidRPr="00F959CB" w:rsidRDefault="00323CA7" w:rsidP="00F959CB">
            <w:pPr>
              <w:suppressAutoHyphens w:val="0"/>
              <w:spacing w:before="40" w:after="40" w:line="220" w:lineRule="exact"/>
              <w:ind w:right="113"/>
              <w:jc w:val="right"/>
              <w:rPr>
                <w:sz w:val="18"/>
              </w:rPr>
            </w:pPr>
            <w:r w:rsidRPr="00F959CB">
              <w:rPr>
                <w:sz w:val="18"/>
              </w:rPr>
              <w:t>0</w:t>
            </w:r>
          </w:p>
        </w:tc>
      </w:tr>
      <w:tr w:rsidR="00323CA7" w:rsidRPr="00F959CB" w:rsidTr="00F959CB">
        <w:tc>
          <w:tcPr>
            <w:tcW w:w="3571" w:type="dxa"/>
            <w:shd w:val="clear" w:color="auto" w:fill="auto"/>
            <w:noWrap/>
            <w:hideMark/>
          </w:tcPr>
          <w:p w:rsidR="00323CA7" w:rsidRPr="00F959CB" w:rsidRDefault="00323CA7" w:rsidP="00F959CB">
            <w:pPr>
              <w:suppressAutoHyphens w:val="0"/>
              <w:spacing w:before="40" w:after="40" w:line="220" w:lineRule="exact"/>
              <w:ind w:right="113"/>
              <w:rPr>
                <w:sz w:val="18"/>
              </w:rPr>
            </w:pPr>
            <w:r w:rsidRPr="00F959CB">
              <w:rPr>
                <w:sz w:val="18"/>
              </w:rPr>
              <w:t>Marijuana</w:t>
            </w:r>
          </w:p>
        </w:tc>
        <w:tc>
          <w:tcPr>
            <w:tcW w:w="1295" w:type="dxa"/>
            <w:shd w:val="clear" w:color="auto" w:fill="auto"/>
            <w:noWrap/>
            <w:vAlign w:val="bottom"/>
            <w:hideMark/>
          </w:tcPr>
          <w:p w:rsidR="00323CA7" w:rsidRPr="00F959CB" w:rsidRDefault="00323CA7" w:rsidP="00F959CB">
            <w:pPr>
              <w:suppressAutoHyphens w:val="0"/>
              <w:spacing w:before="40" w:after="40" w:line="220" w:lineRule="exact"/>
              <w:ind w:right="113"/>
              <w:jc w:val="right"/>
              <w:rPr>
                <w:sz w:val="18"/>
              </w:rPr>
            </w:pPr>
            <w:r w:rsidRPr="00F959CB">
              <w:rPr>
                <w:sz w:val="18"/>
              </w:rPr>
              <w:t>4.8</w:t>
            </w:r>
          </w:p>
        </w:tc>
        <w:tc>
          <w:tcPr>
            <w:tcW w:w="1272" w:type="dxa"/>
            <w:shd w:val="clear" w:color="auto" w:fill="auto"/>
            <w:noWrap/>
            <w:vAlign w:val="bottom"/>
            <w:hideMark/>
          </w:tcPr>
          <w:p w:rsidR="00323CA7" w:rsidRPr="00F959CB" w:rsidRDefault="00323CA7" w:rsidP="00F959CB">
            <w:pPr>
              <w:suppressAutoHyphens w:val="0"/>
              <w:spacing w:before="40" w:after="40" w:line="220" w:lineRule="exact"/>
              <w:ind w:right="113"/>
              <w:jc w:val="right"/>
              <w:rPr>
                <w:sz w:val="18"/>
              </w:rPr>
            </w:pPr>
            <w:r w:rsidRPr="00F959CB">
              <w:rPr>
                <w:sz w:val="18"/>
              </w:rPr>
              <w:t>0.5</w:t>
            </w:r>
          </w:p>
        </w:tc>
        <w:tc>
          <w:tcPr>
            <w:tcW w:w="1232" w:type="dxa"/>
            <w:shd w:val="clear" w:color="auto" w:fill="auto"/>
            <w:noWrap/>
            <w:vAlign w:val="bottom"/>
            <w:hideMark/>
          </w:tcPr>
          <w:p w:rsidR="00323CA7" w:rsidRPr="00F959CB" w:rsidRDefault="00323CA7" w:rsidP="00F959CB">
            <w:pPr>
              <w:suppressAutoHyphens w:val="0"/>
              <w:spacing w:before="40" w:after="40" w:line="220" w:lineRule="exact"/>
              <w:ind w:right="113"/>
              <w:jc w:val="right"/>
              <w:rPr>
                <w:sz w:val="18"/>
              </w:rPr>
            </w:pPr>
            <w:r w:rsidRPr="00F959CB">
              <w:rPr>
                <w:sz w:val="18"/>
              </w:rPr>
              <w:t>2.8</w:t>
            </w:r>
          </w:p>
        </w:tc>
      </w:tr>
      <w:tr w:rsidR="00323CA7" w:rsidRPr="00F959CB" w:rsidTr="00F959CB">
        <w:tc>
          <w:tcPr>
            <w:tcW w:w="3571" w:type="dxa"/>
            <w:shd w:val="clear" w:color="auto" w:fill="auto"/>
            <w:noWrap/>
            <w:hideMark/>
          </w:tcPr>
          <w:p w:rsidR="00323CA7" w:rsidRPr="00F959CB" w:rsidRDefault="00323CA7" w:rsidP="00F959CB">
            <w:pPr>
              <w:suppressAutoHyphens w:val="0"/>
              <w:spacing w:before="40" w:after="40" w:line="220" w:lineRule="exact"/>
              <w:ind w:right="113"/>
              <w:rPr>
                <w:sz w:val="18"/>
              </w:rPr>
            </w:pPr>
            <w:r w:rsidRPr="00F959CB">
              <w:rPr>
                <w:sz w:val="18"/>
              </w:rPr>
              <w:t>Cocaine</w:t>
            </w:r>
          </w:p>
        </w:tc>
        <w:tc>
          <w:tcPr>
            <w:tcW w:w="1295" w:type="dxa"/>
            <w:shd w:val="clear" w:color="auto" w:fill="auto"/>
            <w:noWrap/>
            <w:vAlign w:val="bottom"/>
            <w:hideMark/>
          </w:tcPr>
          <w:p w:rsidR="00323CA7" w:rsidRPr="00F959CB" w:rsidRDefault="00323CA7" w:rsidP="00F959CB">
            <w:pPr>
              <w:suppressAutoHyphens w:val="0"/>
              <w:spacing w:before="40" w:after="40" w:line="220" w:lineRule="exact"/>
              <w:ind w:right="113"/>
              <w:jc w:val="right"/>
              <w:rPr>
                <w:sz w:val="18"/>
              </w:rPr>
            </w:pPr>
            <w:r w:rsidRPr="00F959CB">
              <w:rPr>
                <w:sz w:val="18"/>
              </w:rPr>
              <w:t>0.1</w:t>
            </w:r>
          </w:p>
        </w:tc>
        <w:tc>
          <w:tcPr>
            <w:tcW w:w="1272" w:type="dxa"/>
            <w:shd w:val="clear" w:color="auto" w:fill="auto"/>
            <w:noWrap/>
            <w:vAlign w:val="bottom"/>
            <w:hideMark/>
          </w:tcPr>
          <w:p w:rsidR="00323CA7" w:rsidRPr="00F959CB" w:rsidRDefault="00323CA7" w:rsidP="00F959CB">
            <w:pPr>
              <w:suppressAutoHyphens w:val="0"/>
              <w:spacing w:before="40" w:after="40" w:line="220" w:lineRule="exact"/>
              <w:ind w:right="113"/>
              <w:jc w:val="right"/>
              <w:rPr>
                <w:sz w:val="18"/>
              </w:rPr>
            </w:pPr>
            <w:r w:rsidRPr="00F959CB">
              <w:rPr>
                <w:sz w:val="18"/>
              </w:rPr>
              <w:t>0.1</w:t>
            </w:r>
          </w:p>
        </w:tc>
        <w:tc>
          <w:tcPr>
            <w:tcW w:w="1232" w:type="dxa"/>
            <w:shd w:val="clear" w:color="auto" w:fill="auto"/>
            <w:noWrap/>
            <w:vAlign w:val="bottom"/>
            <w:hideMark/>
          </w:tcPr>
          <w:p w:rsidR="00323CA7" w:rsidRPr="00F959CB" w:rsidRDefault="00323CA7" w:rsidP="00F959CB">
            <w:pPr>
              <w:suppressAutoHyphens w:val="0"/>
              <w:spacing w:before="40" w:after="40" w:line="220" w:lineRule="exact"/>
              <w:ind w:right="113"/>
              <w:jc w:val="right"/>
              <w:rPr>
                <w:sz w:val="18"/>
              </w:rPr>
            </w:pPr>
            <w:r w:rsidRPr="00F959CB">
              <w:rPr>
                <w:sz w:val="18"/>
              </w:rPr>
              <w:t>0.1</w:t>
            </w:r>
          </w:p>
        </w:tc>
      </w:tr>
      <w:tr w:rsidR="00323CA7" w:rsidRPr="00F959CB" w:rsidTr="00F959CB">
        <w:tc>
          <w:tcPr>
            <w:tcW w:w="3571" w:type="dxa"/>
            <w:shd w:val="clear" w:color="auto" w:fill="auto"/>
            <w:noWrap/>
            <w:hideMark/>
          </w:tcPr>
          <w:p w:rsidR="00323CA7" w:rsidRPr="00F959CB" w:rsidRDefault="00323CA7" w:rsidP="00F959CB">
            <w:pPr>
              <w:suppressAutoHyphens w:val="0"/>
              <w:spacing w:before="40" w:after="40" w:line="220" w:lineRule="exact"/>
              <w:ind w:right="113"/>
              <w:rPr>
                <w:sz w:val="18"/>
              </w:rPr>
            </w:pPr>
            <w:r w:rsidRPr="00F959CB">
              <w:rPr>
                <w:sz w:val="18"/>
              </w:rPr>
              <w:t>Coca paste</w:t>
            </w:r>
          </w:p>
        </w:tc>
        <w:tc>
          <w:tcPr>
            <w:tcW w:w="1295" w:type="dxa"/>
            <w:shd w:val="clear" w:color="auto" w:fill="auto"/>
            <w:noWrap/>
            <w:vAlign w:val="bottom"/>
            <w:hideMark/>
          </w:tcPr>
          <w:p w:rsidR="00323CA7" w:rsidRPr="00F959CB" w:rsidRDefault="00323CA7" w:rsidP="00F959CB">
            <w:pPr>
              <w:suppressAutoHyphens w:val="0"/>
              <w:spacing w:before="40" w:after="40" w:line="220" w:lineRule="exact"/>
              <w:ind w:right="113"/>
              <w:jc w:val="right"/>
              <w:rPr>
                <w:sz w:val="18"/>
              </w:rPr>
            </w:pPr>
            <w:r w:rsidRPr="00F959CB">
              <w:rPr>
                <w:sz w:val="18"/>
              </w:rPr>
              <w:t>0</w:t>
            </w:r>
          </w:p>
        </w:tc>
        <w:tc>
          <w:tcPr>
            <w:tcW w:w="1272" w:type="dxa"/>
            <w:shd w:val="clear" w:color="auto" w:fill="auto"/>
            <w:noWrap/>
            <w:vAlign w:val="bottom"/>
            <w:hideMark/>
          </w:tcPr>
          <w:p w:rsidR="00323CA7" w:rsidRPr="00F959CB" w:rsidRDefault="00323CA7" w:rsidP="00F959CB">
            <w:pPr>
              <w:suppressAutoHyphens w:val="0"/>
              <w:spacing w:before="40" w:after="40" w:line="220" w:lineRule="exact"/>
              <w:ind w:right="113"/>
              <w:jc w:val="right"/>
              <w:rPr>
                <w:sz w:val="18"/>
              </w:rPr>
            </w:pPr>
            <w:r w:rsidRPr="00F959CB">
              <w:rPr>
                <w:sz w:val="18"/>
              </w:rPr>
              <w:t>0</w:t>
            </w:r>
          </w:p>
        </w:tc>
        <w:tc>
          <w:tcPr>
            <w:tcW w:w="1232" w:type="dxa"/>
            <w:shd w:val="clear" w:color="auto" w:fill="auto"/>
            <w:noWrap/>
            <w:vAlign w:val="bottom"/>
            <w:hideMark/>
          </w:tcPr>
          <w:p w:rsidR="00323CA7" w:rsidRPr="00F959CB" w:rsidRDefault="00323CA7" w:rsidP="00F959CB">
            <w:pPr>
              <w:suppressAutoHyphens w:val="0"/>
              <w:spacing w:before="40" w:after="40" w:line="220" w:lineRule="exact"/>
              <w:ind w:right="113"/>
              <w:jc w:val="right"/>
              <w:rPr>
                <w:sz w:val="18"/>
              </w:rPr>
            </w:pPr>
            <w:r w:rsidRPr="00F959CB">
              <w:rPr>
                <w:sz w:val="18"/>
              </w:rPr>
              <w:t>0</w:t>
            </w:r>
          </w:p>
        </w:tc>
      </w:tr>
      <w:tr w:rsidR="00323CA7" w:rsidRPr="00F959CB" w:rsidTr="00F959CB">
        <w:tc>
          <w:tcPr>
            <w:tcW w:w="3571" w:type="dxa"/>
            <w:shd w:val="clear" w:color="auto" w:fill="auto"/>
            <w:noWrap/>
            <w:hideMark/>
          </w:tcPr>
          <w:p w:rsidR="00323CA7" w:rsidRPr="00F959CB" w:rsidRDefault="00323CA7" w:rsidP="00F959CB">
            <w:pPr>
              <w:suppressAutoHyphens w:val="0"/>
              <w:spacing w:before="40" w:after="40" w:line="220" w:lineRule="exact"/>
              <w:ind w:right="113"/>
              <w:rPr>
                <w:sz w:val="18"/>
              </w:rPr>
            </w:pPr>
            <w:r w:rsidRPr="00F959CB">
              <w:rPr>
                <w:sz w:val="18"/>
              </w:rPr>
              <w:t>Ecstasy</w:t>
            </w:r>
          </w:p>
        </w:tc>
        <w:tc>
          <w:tcPr>
            <w:tcW w:w="1295" w:type="dxa"/>
            <w:shd w:val="clear" w:color="auto" w:fill="auto"/>
            <w:noWrap/>
            <w:vAlign w:val="bottom"/>
            <w:hideMark/>
          </w:tcPr>
          <w:p w:rsidR="00323CA7" w:rsidRPr="00F959CB" w:rsidRDefault="00323CA7" w:rsidP="00F959CB">
            <w:pPr>
              <w:suppressAutoHyphens w:val="0"/>
              <w:spacing w:before="40" w:after="40" w:line="220" w:lineRule="exact"/>
              <w:ind w:right="113"/>
              <w:jc w:val="right"/>
              <w:rPr>
                <w:sz w:val="18"/>
              </w:rPr>
            </w:pPr>
            <w:r w:rsidRPr="00F959CB">
              <w:rPr>
                <w:sz w:val="18"/>
              </w:rPr>
              <w:t>0</w:t>
            </w:r>
          </w:p>
        </w:tc>
        <w:tc>
          <w:tcPr>
            <w:tcW w:w="1272" w:type="dxa"/>
            <w:shd w:val="clear" w:color="auto" w:fill="auto"/>
            <w:noWrap/>
            <w:vAlign w:val="bottom"/>
            <w:hideMark/>
          </w:tcPr>
          <w:p w:rsidR="00323CA7" w:rsidRPr="00F959CB" w:rsidRDefault="00323CA7" w:rsidP="00F959CB">
            <w:pPr>
              <w:suppressAutoHyphens w:val="0"/>
              <w:spacing w:before="40" w:after="40" w:line="220" w:lineRule="exact"/>
              <w:ind w:right="113"/>
              <w:jc w:val="right"/>
              <w:rPr>
                <w:sz w:val="18"/>
              </w:rPr>
            </w:pPr>
            <w:r w:rsidRPr="00F959CB">
              <w:rPr>
                <w:sz w:val="18"/>
              </w:rPr>
              <w:t>0</w:t>
            </w:r>
          </w:p>
        </w:tc>
        <w:tc>
          <w:tcPr>
            <w:tcW w:w="1232" w:type="dxa"/>
            <w:shd w:val="clear" w:color="auto" w:fill="auto"/>
            <w:noWrap/>
            <w:vAlign w:val="bottom"/>
            <w:hideMark/>
          </w:tcPr>
          <w:p w:rsidR="00323CA7" w:rsidRPr="00F959CB" w:rsidRDefault="00323CA7" w:rsidP="00F959CB">
            <w:pPr>
              <w:suppressAutoHyphens w:val="0"/>
              <w:spacing w:before="40" w:after="40" w:line="220" w:lineRule="exact"/>
              <w:ind w:right="113"/>
              <w:jc w:val="right"/>
              <w:rPr>
                <w:sz w:val="18"/>
              </w:rPr>
            </w:pPr>
            <w:r w:rsidRPr="00F959CB">
              <w:rPr>
                <w:sz w:val="18"/>
              </w:rPr>
              <w:t>0</w:t>
            </w:r>
          </w:p>
        </w:tc>
      </w:tr>
      <w:tr w:rsidR="00323CA7" w:rsidRPr="00F959CB" w:rsidTr="00F959CB">
        <w:tc>
          <w:tcPr>
            <w:tcW w:w="3571" w:type="dxa"/>
            <w:shd w:val="clear" w:color="auto" w:fill="auto"/>
            <w:noWrap/>
            <w:hideMark/>
          </w:tcPr>
          <w:p w:rsidR="00323CA7" w:rsidRPr="00F959CB" w:rsidRDefault="00323CA7" w:rsidP="00F959CB">
            <w:pPr>
              <w:suppressAutoHyphens w:val="0"/>
              <w:spacing w:before="40" w:after="40" w:line="220" w:lineRule="exact"/>
              <w:ind w:right="113"/>
              <w:rPr>
                <w:sz w:val="18"/>
              </w:rPr>
            </w:pPr>
            <w:r w:rsidRPr="00F959CB">
              <w:rPr>
                <w:sz w:val="18"/>
              </w:rPr>
              <w:t>Hallucinogens</w:t>
            </w:r>
          </w:p>
        </w:tc>
        <w:tc>
          <w:tcPr>
            <w:tcW w:w="1295" w:type="dxa"/>
            <w:shd w:val="clear" w:color="auto" w:fill="auto"/>
            <w:noWrap/>
            <w:vAlign w:val="bottom"/>
            <w:hideMark/>
          </w:tcPr>
          <w:p w:rsidR="00323CA7" w:rsidRPr="00F959CB" w:rsidRDefault="00323CA7" w:rsidP="00F959CB">
            <w:pPr>
              <w:suppressAutoHyphens w:val="0"/>
              <w:spacing w:before="40" w:after="40" w:line="220" w:lineRule="exact"/>
              <w:ind w:right="113"/>
              <w:jc w:val="right"/>
              <w:rPr>
                <w:sz w:val="18"/>
              </w:rPr>
            </w:pPr>
            <w:r w:rsidRPr="00F959CB">
              <w:rPr>
                <w:sz w:val="18"/>
              </w:rPr>
              <w:t>0</w:t>
            </w:r>
          </w:p>
        </w:tc>
        <w:tc>
          <w:tcPr>
            <w:tcW w:w="1272" w:type="dxa"/>
            <w:shd w:val="clear" w:color="auto" w:fill="auto"/>
            <w:noWrap/>
            <w:vAlign w:val="bottom"/>
            <w:hideMark/>
          </w:tcPr>
          <w:p w:rsidR="00323CA7" w:rsidRPr="00F959CB" w:rsidRDefault="00323CA7" w:rsidP="00F959CB">
            <w:pPr>
              <w:suppressAutoHyphens w:val="0"/>
              <w:spacing w:before="40" w:after="40" w:line="220" w:lineRule="exact"/>
              <w:ind w:right="113"/>
              <w:jc w:val="right"/>
              <w:rPr>
                <w:sz w:val="18"/>
              </w:rPr>
            </w:pPr>
            <w:r w:rsidRPr="00F959CB">
              <w:rPr>
                <w:sz w:val="18"/>
              </w:rPr>
              <w:t>0.1</w:t>
            </w:r>
          </w:p>
        </w:tc>
        <w:tc>
          <w:tcPr>
            <w:tcW w:w="1232" w:type="dxa"/>
            <w:shd w:val="clear" w:color="auto" w:fill="auto"/>
            <w:noWrap/>
            <w:vAlign w:val="bottom"/>
            <w:hideMark/>
          </w:tcPr>
          <w:p w:rsidR="00323CA7" w:rsidRPr="00F959CB" w:rsidRDefault="00323CA7" w:rsidP="00F959CB">
            <w:pPr>
              <w:suppressAutoHyphens w:val="0"/>
              <w:spacing w:before="40" w:after="40" w:line="220" w:lineRule="exact"/>
              <w:ind w:right="113"/>
              <w:jc w:val="right"/>
              <w:rPr>
                <w:sz w:val="18"/>
              </w:rPr>
            </w:pPr>
            <w:r w:rsidRPr="00F959CB">
              <w:rPr>
                <w:sz w:val="18"/>
              </w:rPr>
              <w:t>0</w:t>
            </w:r>
          </w:p>
        </w:tc>
      </w:tr>
      <w:tr w:rsidR="00323CA7" w:rsidRPr="00F959CB" w:rsidTr="00F959CB">
        <w:tc>
          <w:tcPr>
            <w:tcW w:w="3571" w:type="dxa"/>
            <w:shd w:val="clear" w:color="auto" w:fill="auto"/>
            <w:noWrap/>
            <w:hideMark/>
          </w:tcPr>
          <w:p w:rsidR="00323CA7" w:rsidRPr="00F959CB" w:rsidRDefault="00323CA7" w:rsidP="00F959CB">
            <w:pPr>
              <w:suppressAutoHyphens w:val="0"/>
              <w:spacing w:before="40" w:after="40" w:line="220" w:lineRule="exact"/>
              <w:ind w:right="113"/>
              <w:rPr>
                <w:sz w:val="18"/>
              </w:rPr>
            </w:pPr>
            <w:r w:rsidRPr="00F959CB">
              <w:rPr>
                <w:sz w:val="18"/>
              </w:rPr>
              <w:t>Other drugs</w:t>
            </w:r>
          </w:p>
        </w:tc>
        <w:tc>
          <w:tcPr>
            <w:tcW w:w="1295" w:type="dxa"/>
            <w:shd w:val="clear" w:color="auto" w:fill="auto"/>
            <w:noWrap/>
            <w:vAlign w:val="bottom"/>
            <w:hideMark/>
          </w:tcPr>
          <w:p w:rsidR="00323CA7" w:rsidRPr="00F959CB" w:rsidRDefault="00323CA7" w:rsidP="00F959CB">
            <w:pPr>
              <w:suppressAutoHyphens w:val="0"/>
              <w:spacing w:before="40" w:after="40" w:line="220" w:lineRule="exact"/>
              <w:ind w:right="113"/>
              <w:jc w:val="right"/>
              <w:rPr>
                <w:sz w:val="18"/>
              </w:rPr>
            </w:pPr>
            <w:r w:rsidRPr="00F959CB">
              <w:rPr>
                <w:sz w:val="18"/>
              </w:rPr>
              <w:t>0</w:t>
            </w:r>
          </w:p>
        </w:tc>
        <w:tc>
          <w:tcPr>
            <w:tcW w:w="1272" w:type="dxa"/>
            <w:shd w:val="clear" w:color="auto" w:fill="auto"/>
            <w:noWrap/>
            <w:vAlign w:val="bottom"/>
            <w:hideMark/>
          </w:tcPr>
          <w:p w:rsidR="00323CA7" w:rsidRPr="00F959CB" w:rsidRDefault="00323CA7" w:rsidP="00F959CB">
            <w:pPr>
              <w:suppressAutoHyphens w:val="0"/>
              <w:spacing w:before="40" w:after="40" w:line="220" w:lineRule="exact"/>
              <w:ind w:right="113"/>
              <w:jc w:val="right"/>
              <w:rPr>
                <w:sz w:val="18"/>
              </w:rPr>
            </w:pPr>
            <w:r w:rsidRPr="00F959CB">
              <w:rPr>
                <w:sz w:val="18"/>
              </w:rPr>
              <w:t>0</w:t>
            </w:r>
          </w:p>
        </w:tc>
        <w:tc>
          <w:tcPr>
            <w:tcW w:w="1232" w:type="dxa"/>
            <w:shd w:val="clear" w:color="auto" w:fill="auto"/>
            <w:noWrap/>
            <w:vAlign w:val="bottom"/>
            <w:hideMark/>
          </w:tcPr>
          <w:p w:rsidR="00323CA7" w:rsidRPr="00F959CB" w:rsidRDefault="00323CA7" w:rsidP="00F959CB">
            <w:pPr>
              <w:suppressAutoHyphens w:val="0"/>
              <w:spacing w:before="40" w:after="40" w:line="220" w:lineRule="exact"/>
              <w:ind w:right="113"/>
              <w:jc w:val="right"/>
              <w:rPr>
                <w:sz w:val="18"/>
              </w:rPr>
            </w:pPr>
            <w:r w:rsidRPr="00F959CB">
              <w:rPr>
                <w:sz w:val="18"/>
              </w:rPr>
              <w:t>0</w:t>
            </w:r>
          </w:p>
        </w:tc>
      </w:tr>
      <w:tr w:rsidR="00323CA7" w:rsidRPr="00F959CB" w:rsidTr="00F959CB">
        <w:tc>
          <w:tcPr>
            <w:tcW w:w="3571" w:type="dxa"/>
            <w:shd w:val="clear" w:color="auto" w:fill="auto"/>
            <w:noWrap/>
            <w:hideMark/>
          </w:tcPr>
          <w:p w:rsidR="00323CA7" w:rsidRPr="00F959CB" w:rsidRDefault="00323CA7" w:rsidP="00F959CB">
            <w:pPr>
              <w:suppressAutoHyphens w:val="0"/>
              <w:spacing w:before="40" w:after="40" w:line="220" w:lineRule="exact"/>
              <w:ind w:right="113"/>
              <w:rPr>
                <w:sz w:val="18"/>
              </w:rPr>
            </w:pPr>
            <w:r w:rsidRPr="00F959CB">
              <w:rPr>
                <w:sz w:val="18"/>
              </w:rPr>
              <w:t xml:space="preserve">Any illicit substance </w:t>
            </w:r>
          </w:p>
        </w:tc>
        <w:tc>
          <w:tcPr>
            <w:tcW w:w="1295" w:type="dxa"/>
            <w:shd w:val="clear" w:color="auto" w:fill="auto"/>
            <w:noWrap/>
            <w:vAlign w:val="bottom"/>
            <w:hideMark/>
          </w:tcPr>
          <w:p w:rsidR="00323CA7" w:rsidRPr="00F959CB" w:rsidRDefault="00323CA7" w:rsidP="00F959CB">
            <w:pPr>
              <w:suppressAutoHyphens w:val="0"/>
              <w:spacing w:before="40" w:after="40" w:line="220" w:lineRule="exact"/>
              <w:ind w:right="113"/>
              <w:jc w:val="right"/>
              <w:rPr>
                <w:sz w:val="18"/>
              </w:rPr>
            </w:pPr>
            <w:r w:rsidRPr="00F959CB">
              <w:rPr>
                <w:sz w:val="18"/>
              </w:rPr>
              <w:t>4.8</w:t>
            </w:r>
          </w:p>
        </w:tc>
        <w:tc>
          <w:tcPr>
            <w:tcW w:w="1272" w:type="dxa"/>
            <w:shd w:val="clear" w:color="auto" w:fill="auto"/>
            <w:noWrap/>
            <w:vAlign w:val="bottom"/>
            <w:hideMark/>
          </w:tcPr>
          <w:p w:rsidR="00323CA7" w:rsidRPr="00F959CB" w:rsidRDefault="00323CA7" w:rsidP="00F959CB">
            <w:pPr>
              <w:suppressAutoHyphens w:val="0"/>
              <w:spacing w:before="40" w:after="40" w:line="220" w:lineRule="exact"/>
              <w:ind w:right="113"/>
              <w:jc w:val="right"/>
              <w:rPr>
                <w:sz w:val="18"/>
              </w:rPr>
            </w:pPr>
            <w:r w:rsidRPr="00F959CB">
              <w:rPr>
                <w:sz w:val="18"/>
              </w:rPr>
              <w:t>0.6</w:t>
            </w:r>
          </w:p>
        </w:tc>
        <w:tc>
          <w:tcPr>
            <w:tcW w:w="1232" w:type="dxa"/>
            <w:shd w:val="clear" w:color="auto" w:fill="auto"/>
            <w:noWrap/>
            <w:vAlign w:val="bottom"/>
            <w:hideMark/>
          </w:tcPr>
          <w:p w:rsidR="00323CA7" w:rsidRPr="00F959CB" w:rsidRDefault="00323CA7" w:rsidP="00F959CB">
            <w:pPr>
              <w:suppressAutoHyphens w:val="0"/>
              <w:spacing w:before="40" w:after="40" w:line="220" w:lineRule="exact"/>
              <w:ind w:right="113"/>
              <w:jc w:val="right"/>
              <w:rPr>
                <w:sz w:val="18"/>
              </w:rPr>
            </w:pPr>
            <w:r w:rsidRPr="00F959CB">
              <w:rPr>
                <w:sz w:val="18"/>
              </w:rPr>
              <w:t>2.9</w:t>
            </w:r>
          </w:p>
        </w:tc>
      </w:tr>
    </w:tbl>
    <w:p w:rsidR="00323CA7" w:rsidRPr="00F959CB" w:rsidRDefault="00323CA7" w:rsidP="00F959CB">
      <w:pPr>
        <w:pStyle w:val="SingleTxtG"/>
        <w:spacing w:before="120" w:after="240"/>
        <w:ind w:firstLine="170"/>
        <w:jc w:val="left"/>
        <w:rPr>
          <w:sz w:val="18"/>
          <w:lang w:eastAsia="en-US"/>
        </w:rPr>
      </w:pPr>
      <w:r w:rsidRPr="00F959CB">
        <w:rPr>
          <w:i/>
          <w:iCs/>
          <w:sz w:val="18"/>
          <w:lang w:eastAsia="en-US"/>
        </w:rPr>
        <w:t>Source:</w:t>
      </w:r>
      <w:r w:rsidRPr="00F959CB">
        <w:rPr>
          <w:sz w:val="18"/>
          <w:lang w:eastAsia="en-US"/>
        </w:rPr>
        <w:t xml:space="preserve"> </w:t>
      </w:r>
      <w:r w:rsidR="00F959CB">
        <w:rPr>
          <w:sz w:val="18"/>
          <w:lang w:eastAsia="en-US"/>
        </w:rPr>
        <w:t xml:space="preserve"> </w:t>
      </w:r>
      <w:r w:rsidRPr="00F959CB">
        <w:rPr>
          <w:sz w:val="18"/>
          <w:lang w:eastAsia="en-US"/>
        </w:rPr>
        <w:t>Sixth national study on the consumption of psychoactive substances among the population aged between 12 and 65.</w:t>
      </w:r>
    </w:p>
    <w:p w:rsidR="00323CA7" w:rsidRPr="002F35C8" w:rsidRDefault="00F959CB" w:rsidP="00F959CB">
      <w:pPr>
        <w:pStyle w:val="H23G"/>
      </w:pPr>
      <w:r>
        <w:tab/>
      </w:r>
      <w:r w:rsidR="00323CA7" w:rsidRPr="002F35C8">
        <w:t>(j)</w:t>
      </w:r>
      <w:r w:rsidR="00323CA7" w:rsidRPr="002F35C8">
        <w:tab/>
        <w:t>Percentage of children in households lacking sanitation and environmental facilities. Country total and national urban total</w:t>
      </w:r>
      <w:r w:rsidR="00323CA7" w:rsidRPr="00497295">
        <w:rPr>
          <w:rStyle w:val="FootnoteReference"/>
          <w:b w:val="0"/>
          <w:bCs/>
        </w:rPr>
        <w:footnoteReference w:id="30"/>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388"/>
        <w:gridCol w:w="934"/>
        <w:gridCol w:w="625"/>
        <w:gridCol w:w="606"/>
        <w:gridCol w:w="606"/>
        <w:gridCol w:w="605"/>
        <w:gridCol w:w="606"/>
      </w:tblGrid>
      <w:tr w:rsidR="00323CA7" w:rsidRPr="00F959CB" w:rsidTr="00F959CB">
        <w:trPr>
          <w:tblHeader/>
        </w:trPr>
        <w:tc>
          <w:tcPr>
            <w:tcW w:w="3984" w:type="dxa"/>
            <w:vMerge w:val="restart"/>
            <w:tcBorders>
              <w:top w:val="single" w:sz="4" w:space="0" w:color="auto"/>
              <w:bottom w:val="single" w:sz="12" w:space="0" w:color="auto"/>
            </w:tcBorders>
            <w:shd w:val="clear" w:color="auto" w:fill="auto"/>
            <w:vAlign w:val="bottom"/>
          </w:tcPr>
          <w:p w:rsidR="00323CA7" w:rsidRPr="00F959CB" w:rsidRDefault="00323CA7" w:rsidP="00F959CB">
            <w:pPr>
              <w:suppressAutoHyphens w:val="0"/>
              <w:spacing w:before="80" w:after="80" w:line="200" w:lineRule="exact"/>
              <w:ind w:right="113"/>
              <w:rPr>
                <w:i/>
                <w:sz w:val="16"/>
              </w:rPr>
            </w:pPr>
            <w:r w:rsidRPr="00F959CB">
              <w:rPr>
                <w:i/>
                <w:sz w:val="16"/>
              </w:rPr>
              <w:t>Indicators</w:t>
            </w:r>
          </w:p>
        </w:tc>
        <w:tc>
          <w:tcPr>
            <w:tcW w:w="1096" w:type="dxa"/>
            <w:vMerge w:val="restart"/>
            <w:tcBorders>
              <w:top w:val="single" w:sz="4" w:space="0" w:color="auto"/>
              <w:bottom w:val="single" w:sz="12" w:space="0" w:color="auto"/>
            </w:tcBorders>
            <w:shd w:val="clear" w:color="auto" w:fill="auto"/>
            <w:vAlign w:val="bottom"/>
          </w:tcPr>
          <w:p w:rsidR="00323CA7" w:rsidRPr="00F959CB" w:rsidRDefault="00323CA7" w:rsidP="00F959CB">
            <w:pPr>
              <w:suppressAutoHyphens w:val="0"/>
              <w:spacing w:before="80" w:after="80" w:line="200" w:lineRule="exact"/>
              <w:ind w:right="113"/>
              <w:jc w:val="right"/>
              <w:rPr>
                <w:i/>
                <w:sz w:val="16"/>
              </w:rPr>
            </w:pPr>
            <w:r w:rsidRPr="00F959CB">
              <w:rPr>
                <w:i/>
                <w:sz w:val="16"/>
              </w:rPr>
              <w:t>2010 census</w:t>
            </w:r>
          </w:p>
        </w:tc>
        <w:tc>
          <w:tcPr>
            <w:tcW w:w="3567" w:type="dxa"/>
            <w:gridSpan w:val="5"/>
            <w:tcBorders>
              <w:top w:val="single" w:sz="4" w:space="0" w:color="auto"/>
              <w:bottom w:val="single" w:sz="4" w:space="0" w:color="auto"/>
            </w:tcBorders>
            <w:shd w:val="clear" w:color="auto" w:fill="auto"/>
            <w:vAlign w:val="bottom"/>
          </w:tcPr>
          <w:p w:rsidR="00323CA7" w:rsidRPr="00F959CB" w:rsidRDefault="00323CA7" w:rsidP="00F959CB">
            <w:pPr>
              <w:suppressAutoHyphens w:val="0"/>
              <w:spacing w:before="80" w:after="80" w:line="200" w:lineRule="exact"/>
              <w:ind w:right="113"/>
              <w:jc w:val="center"/>
              <w:rPr>
                <w:i/>
                <w:sz w:val="16"/>
              </w:rPr>
            </w:pPr>
            <w:r w:rsidRPr="00F959CB">
              <w:rPr>
                <w:i/>
                <w:sz w:val="16"/>
              </w:rPr>
              <w:t>Annual Urban Household Survey</w:t>
            </w:r>
          </w:p>
        </w:tc>
      </w:tr>
      <w:tr w:rsidR="00323CA7" w:rsidRPr="00F959CB" w:rsidTr="00F959CB">
        <w:trPr>
          <w:tblHeader/>
        </w:trPr>
        <w:tc>
          <w:tcPr>
            <w:tcW w:w="3984" w:type="dxa"/>
            <w:vMerge/>
            <w:tcBorders>
              <w:top w:val="single" w:sz="12" w:space="0" w:color="auto"/>
              <w:bottom w:val="single" w:sz="12" w:space="0" w:color="auto"/>
            </w:tcBorders>
            <w:shd w:val="clear" w:color="auto" w:fill="auto"/>
            <w:vAlign w:val="bottom"/>
          </w:tcPr>
          <w:p w:rsidR="00323CA7" w:rsidRPr="00F959CB" w:rsidRDefault="00323CA7" w:rsidP="00F959CB">
            <w:pPr>
              <w:suppressAutoHyphens w:val="0"/>
              <w:spacing w:before="40" w:after="40" w:line="220" w:lineRule="exact"/>
              <w:ind w:right="113"/>
              <w:rPr>
                <w:sz w:val="18"/>
              </w:rPr>
            </w:pPr>
          </w:p>
        </w:tc>
        <w:tc>
          <w:tcPr>
            <w:tcW w:w="1096" w:type="dxa"/>
            <w:vMerge/>
            <w:tcBorders>
              <w:top w:val="single" w:sz="12" w:space="0" w:color="auto"/>
              <w:bottom w:val="single" w:sz="12" w:space="0" w:color="auto"/>
            </w:tcBorders>
            <w:shd w:val="clear" w:color="auto" w:fill="auto"/>
            <w:vAlign w:val="bottom"/>
          </w:tcPr>
          <w:p w:rsidR="00323CA7" w:rsidRPr="00F959CB" w:rsidRDefault="00323CA7" w:rsidP="00F959CB">
            <w:pPr>
              <w:suppressAutoHyphens w:val="0"/>
              <w:spacing w:before="40" w:after="40" w:line="220" w:lineRule="exact"/>
              <w:ind w:right="113"/>
              <w:jc w:val="right"/>
              <w:rPr>
                <w:sz w:val="18"/>
              </w:rPr>
            </w:pPr>
          </w:p>
        </w:tc>
        <w:tc>
          <w:tcPr>
            <w:tcW w:w="732" w:type="dxa"/>
            <w:tcBorders>
              <w:top w:val="single" w:sz="4" w:space="0" w:color="auto"/>
              <w:bottom w:val="single" w:sz="12" w:space="0" w:color="auto"/>
            </w:tcBorders>
            <w:shd w:val="clear" w:color="auto" w:fill="auto"/>
            <w:vAlign w:val="bottom"/>
          </w:tcPr>
          <w:p w:rsidR="00323CA7" w:rsidRPr="00F959CB" w:rsidRDefault="00323CA7" w:rsidP="00F959CB">
            <w:pPr>
              <w:suppressAutoHyphens w:val="0"/>
              <w:spacing w:before="80" w:after="80" w:line="200" w:lineRule="exact"/>
              <w:ind w:right="113"/>
              <w:jc w:val="center"/>
              <w:rPr>
                <w:i/>
                <w:sz w:val="16"/>
              </w:rPr>
            </w:pPr>
            <w:r w:rsidRPr="00F959CB">
              <w:rPr>
                <w:i/>
                <w:sz w:val="16"/>
              </w:rPr>
              <w:t>2010</w:t>
            </w:r>
          </w:p>
        </w:tc>
        <w:tc>
          <w:tcPr>
            <w:tcW w:w="709" w:type="dxa"/>
            <w:tcBorders>
              <w:top w:val="single" w:sz="4" w:space="0" w:color="auto"/>
              <w:bottom w:val="single" w:sz="12" w:space="0" w:color="auto"/>
            </w:tcBorders>
            <w:shd w:val="clear" w:color="auto" w:fill="auto"/>
            <w:vAlign w:val="bottom"/>
          </w:tcPr>
          <w:p w:rsidR="00323CA7" w:rsidRPr="00F959CB" w:rsidRDefault="00323CA7" w:rsidP="00F959CB">
            <w:pPr>
              <w:suppressAutoHyphens w:val="0"/>
              <w:spacing w:before="80" w:after="80" w:line="200" w:lineRule="exact"/>
              <w:ind w:right="113"/>
              <w:jc w:val="center"/>
              <w:rPr>
                <w:i/>
                <w:sz w:val="16"/>
              </w:rPr>
            </w:pPr>
            <w:r w:rsidRPr="00F959CB">
              <w:rPr>
                <w:i/>
                <w:sz w:val="16"/>
              </w:rPr>
              <w:t>2011</w:t>
            </w:r>
          </w:p>
        </w:tc>
        <w:tc>
          <w:tcPr>
            <w:tcW w:w="709" w:type="dxa"/>
            <w:tcBorders>
              <w:top w:val="single" w:sz="4" w:space="0" w:color="auto"/>
              <w:bottom w:val="single" w:sz="12" w:space="0" w:color="auto"/>
            </w:tcBorders>
            <w:shd w:val="clear" w:color="auto" w:fill="auto"/>
            <w:vAlign w:val="bottom"/>
          </w:tcPr>
          <w:p w:rsidR="00323CA7" w:rsidRPr="00F959CB" w:rsidRDefault="00323CA7" w:rsidP="00F959CB">
            <w:pPr>
              <w:suppressAutoHyphens w:val="0"/>
              <w:spacing w:before="80" w:after="80" w:line="200" w:lineRule="exact"/>
              <w:ind w:right="113"/>
              <w:jc w:val="center"/>
              <w:rPr>
                <w:i/>
                <w:sz w:val="16"/>
              </w:rPr>
            </w:pPr>
            <w:r w:rsidRPr="00F959CB">
              <w:rPr>
                <w:i/>
                <w:sz w:val="16"/>
              </w:rPr>
              <w:t>2012</w:t>
            </w:r>
          </w:p>
        </w:tc>
        <w:tc>
          <w:tcPr>
            <w:tcW w:w="708" w:type="dxa"/>
            <w:tcBorders>
              <w:top w:val="single" w:sz="4" w:space="0" w:color="auto"/>
              <w:bottom w:val="single" w:sz="12" w:space="0" w:color="auto"/>
            </w:tcBorders>
            <w:shd w:val="clear" w:color="auto" w:fill="auto"/>
            <w:vAlign w:val="bottom"/>
          </w:tcPr>
          <w:p w:rsidR="00323CA7" w:rsidRPr="00F959CB" w:rsidRDefault="00323CA7" w:rsidP="00F959CB">
            <w:pPr>
              <w:suppressAutoHyphens w:val="0"/>
              <w:spacing w:before="80" w:after="80" w:line="200" w:lineRule="exact"/>
              <w:ind w:right="113"/>
              <w:jc w:val="center"/>
              <w:rPr>
                <w:i/>
                <w:sz w:val="16"/>
              </w:rPr>
            </w:pPr>
            <w:r w:rsidRPr="00F959CB">
              <w:rPr>
                <w:i/>
                <w:sz w:val="16"/>
              </w:rPr>
              <w:t>2013</w:t>
            </w:r>
          </w:p>
        </w:tc>
        <w:tc>
          <w:tcPr>
            <w:tcW w:w="709" w:type="dxa"/>
            <w:tcBorders>
              <w:top w:val="single" w:sz="4" w:space="0" w:color="auto"/>
              <w:bottom w:val="single" w:sz="12" w:space="0" w:color="auto"/>
            </w:tcBorders>
            <w:shd w:val="clear" w:color="auto" w:fill="auto"/>
            <w:vAlign w:val="bottom"/>
          </w:tcPr>
          <w:p w:rsidR="00323CA7" w:rsidRPr="00F959CB" w:rsidRDefault="00323CA7" w:rsidP="00F959CB">
            <w:pPr>
              <w:suppressAutoHyphens w:val="0"/>
              <w:spacing w:before="80" w:after="80" w:line="200" w:lineRule="exact"/>
              <w:ind w:right="113"/>
              <w:jc w:val="center"/>
              <w:rPr>
                <w:i/>
                <w:sz w:val="16"/>
              </w:rPr>
            </w:pPr>
            <w:r w:rsidRPr="00F959CB">
              <w:rPr>
                <w:i/>
                <w:sz w:val="16"/>
              </w:rPr>
              <w:t>2014</w:t>
            </w:r>
          </w:p>
        </w:tc>
      </w:tr>
      <w:tr w:rsidR="00323CA7" w:rsidRPr="00F959CB" w:rsidTr="00F959CB">
        <w:tc>
          <w:tcPr>
            <w:tcW w:w="3984" w:type="dxa"/>
            <w:tcBorders>
              <w:top w:val="single" w:sz="12" w:space="0" w:color="auto"/>
            </w:tcBorders>
            <w:shd w:val="clear" w:color="auto" w:fill="auto"/>
          </w:tcPr>
          <w:p w:rsidR="00323CA7" w:rsidRPr="00F959CB" w:rsidRDefault="00323CA7" w:rsidP="00F959CB">
            <w:pPr>
              <w:suppressAutoHyphens w:val="0"/>
              <w:spacing w:before="40" w:after="40" w:line="220" w:lineRule="exact"/>
              <w:ind w:right="113"/>
              <w:rPr>
                <w:sz w:val="18"/>
              </w:rPr>
            </w:pPr>
            <w:r w:rsidRPr="00F959CB">
              <w:rPr>
                <w:sz w:val="18"/>
              </w:rPr>
              <w:t>Without access to sewage drains</w:t>
            </w:r>
          </w:p>
        </w:tc>
        <w:tc>
          <w:tcPr>
            <w:tcW w:w="1096" w:type="dxa"/>
            <w:tcBorders>
              <w:top w:val="single" w:sz="12" w:space="0" w:color="auto"/>
            </w:tcBorders>
            <w:shd w:val="clear" w:color="auto" w:fill="auto"/>
            <w:vAlign w:val="bottom"/>
          </w:tcPr>
          <w:p w:rsidR="00323CA7" w:rsidRPr="00F959CB" w:rsidRDefault="00323CA7" w:rsidP="00F959CB">
            <w:pPr>
              <w:suppressAutoHyphens w:val="0"/>
              <w:spacing w:before="40" w:after="40" w:line="220" w:lineRule="exact"/>
              <w:ind w:right="113"/>
              <w:jc w:val="right"/>
              <w:rPr>
                <w:sz w:val="18"/>
              </w:rPr>
            </w:pPr>
            <w:r w:rsidRPr="00F959CB">
              <w:rPr>
                <w:sz w:val="18"/>
              </w:rPr>
              <w:t>60.6</w:t>
            </w:r>
          </w:p>
        </w:tc>
        <w:tc>
          <w:tcPr>
            <w:tcW w:w="732" w:type="dxa"/>
            <w:tcBorders>
              <w:top w:val="single" w:sz="12" w:space="0" w:color="auto"/>
            </w:tcBorders>
            <w:shd w:val="clear" w:color="auto" w:fill="auto"/>
            <w:vAlign w:val="bottom"/>
          </w:tcPr>
          <w:p w:rsidR="00323CA7" w:rsidRPr="00F959CB" w:rsidRDefault="00323CA7" w:rsidP="00F959CB">
            <w:pPr>
              <w:suppressAutoHyphens w:val="0"/>
              <w:spacing w:before="40" w:after="40" w:line="220" w:lineRule="exact"/>
              <w:ind w:right="113"/>
              <w:jc w:val="right"/>
              <w:rPr>
                <w:sz w:val="18"/>
              </w:rPr>
            </w:pPr>
            <w:r w:rsidRPr="00F959CB">
              <w:rPr>
                <w:sz w:val="18"/>
              </w:rPr>
              <w:t>51.7</w:t>
            </w:r>
          </w:p>
        </w:tc>
        <w:tc>
          <w:tcPr>
            <w:tcW w:w="709" w:type="dxa"/>
            <w:tcBorders>
              <w:top w:val="single" w:sz="12" w:space="0" w:color="auto"/>
            </w:tcBorders>
            <w:shd w:val="clear" w:color="auto" w:fill="auto"/>
            <w:vAlign w:val="bottom"/>
          </w:tcPr>
          <w:p w:rsidR="00323CA7" w:rsidRPr="00F959CB" w:rsidRDefault="00323CA7" w:rsidP="00F959CB">
            <w:pPr>
              <w:suppressAutoHyphens w:val="0"/>
              <w:spacing w:before="40" w:after="40" w:line="220" w:lineRule="exact"/>
              <w:ind w:right="113"/>
              <w:jc w:val="right"/>
              <w:rPr>
                <w:sz w:val="18"/>
              </w:rPr>
            </w:pPr>
            <w:r w:rsidRPr="00F959CB">
              <w:rPr>
                <w:sz w:val="18"/>
              </w:rPr>
              <w:t>49.3</w:t>
            </w:r>
          </w:p>
        </w:tc>
        <w:tc>
          <w:tcPr>
            <w:tcW w:w="709" w:type="dxa"/>
            <w:tcBorders>
              <w:top w:val="single" w:sz="12" w:space="0" w:color="auto"/>
            </w:tcBorders>
            <w:shd w:val="clear" w:color="auto" w:fill="auto"/>
            <w:vAlign w:val="bottom"/>
          </w:tcPr>
          <w:p w:rsidR="00323CA7" w:rsidRPr="00F959CB" w:rsidRDefault="00323CA7" w:rsidP="00F959CB">
            <w:pPr>
              <w:suppressAutoHyphens w:val="0"/>
              <w:spacing w:before="40" w:after="40" w:line="220" w:lineRule="exact"/>
              <w:ind w:right="113"/>
              <w:jc w:val="right"/>
              <w:rPr>
                <w:sz w:val="18"/>
              </w:rPr>
            </w:pPr>
            <w:r w:rsidRPr="00F959CB">
              <w:rPr>
                <w:sz w:val="18"/>
              </w:rPr>
              <w:t>48.5</w:t>
            </w:r>
          </w:p>
        </w:tc>
        <w:tc>
          <w:tcPr>
            <w:tcW w:w="708" w:type="dxa"/>
            <w:tcBorders>
              <w:top w:val="single" w:sz="12" w:space="0" w:color="auto"/>
            </w:tcBorders>
            <w:shd w:val="clear" w:color="auto" w:fill="auto"/>
            <w:vAlign w:val="bottom"/>
          </w:tcPr>
          <w:p w:rsidR="00323CA7" w:rsidRPr="00F959CB" w:rsidRDefault="00323CA7" w:rsidP="00F959CB">
            <w:pPr>
              <w:suppressAutoHyphens w:val="0"/>
              <w:spacing w:before="40" w:after="40" w:line="220" w:lineRule="exact"/>
              <w:ind w:right="113"/>
              <w:jc w:val="right"/>
              <w:rPr>
                <w:sz w:val="18"/>
              </w:rPr>
            </w:pPr>
            <w:r w:rsidRPr="00F959CB">
              <w:rPr>
                <w:sz w:val="18"/>
              </w:rPr>
              <w:t>46.8</w:t>
            </w:r>
          </w:p>
        </w:tc>
        <w:tc>
          <w:tcPr>
            <w:tcW w:w="709" w:type="dxa"/>
            <w:tcBorders>
              <w:top w:val="single" w:sz="12" w:space="0" w:color="auto"/>
            </w:tcBorders>
            <w:shd w:val="clear" w:color="auto" w:fill="auto"/>
            <w:vAlign w:val="bottom"/>
          </w:tcPr>
          <w:p w:rsidR="00323CA7" w:rsidRPr="00F959CB" w:rsidRDefault="00323CA7" w:rsidP="00F959CB">
            <w:pPr>
              <w:suppressAutoHyphens w:val="0"/>
              <w:spacing w:before="40" w:after="40" w:line="220" w:lineRule="exact"/>
              <w:ind w:right="113"/>
              <w:jc w:val="right"/>
              <w:rPr>
                <w:sz w:val="18"/>
              </w:rPr>
            </w:pPr>
            <w:r w:rsidRPr="00F959CB">
              <w:rPr>
                <w:sz w:val="18"/>
              </w:rPr>
              <w:t>44.6</w:t>
            </w:r>
          </w:p>
        </w:tc>
      </w:tr>
      <w:tr w:rsidR="00323CA7" w:rsidRPr="00F959CB" w:rsidTr="00F959CB">
        <w:tc>
          <w:tcPr>
            <w:tcW w:w="3984" w:type="dxa"/>
            <w:shd w:val="clear" w:color="auto" w:fill="auto"/>
          </w:tcPr>
          <w:p w:rsidR="00323CA7" w:rsidRPr="00F959CB" w:rsidRDefault="00323CA7" w:rsidP="00F959CB">
            <w:pPr>
              <w:suppressAutoHyphens w:val="0"/>
              <w:spacing w:before="40" w:after="40" w:line="220" w:lineRule="exact"/>
              <w:ind w:right="113"/>
              <w:rPr>
                <w:sz w:val="18"/>
              </w:rPr>
            </w:pPr>
            <w:r w:rsidRPr="00F959CB">
              <w:rPr>
                <w:sz w:val="18"/>
              </w:rPr>
              <w:t>Not covered by the public drinking water supply</w:t>
            </w:r>
          </w:p>
        </w:tc>
        <w:tc>
          <w:tcPr>
            <w:tcW w:w="1096" w:type="dxa"/>
            <w:shd w:val="clear" w:color="auto" w:fill="auto"/>
            <w:vAlign w:val="bottom"/>
          </w:tcPr>
          <w:p w:rsidR="00323CA7" w:rsidRPr="00F959CB" w:rsidRDefault="00323CA7" w:rsidP="00F959CB">
            <w:pPr>
              <w:suppressAutoHyphens w:val="0"/>
              <w:spacing w:before="40" w:after="40" w:line="220" w:lineRule="exact"/>
              <w:ind w:right="113"/>
              <w:jc w:val="right"/>
              <w:rPr>
                <w:sz w:val="18"/>
              </w:rPr>
            </w:pPr>
            <w:r w:rsidRPr="00F959CB">
              <w:rPr>
                <w:sz w:val="18"/>
              </w:rPr>
              <w:t>19.7</w:t>
            </w:r>
          </w:p>
        </w:tc>
        <w:tc>
          <w:tcPr>
            <w:tcW w:w="732" w:type="dxa"/>
            <w:shd w:val="clear" w:color="auto" w:fill="auto"/>
            <w:vAlign w:val="bottom"/>
          </w:tcPr>
          <w:p w:rsidR="00323CA7" w:rsidRPr="00F959CB" w:rsidRDefault="00323CA7" w:rsidP="00F959CB">
            <w:pPr>
              <w:suppressAutoHyphens w:val="0"/>
              <w:spacing w:before="40" w:after="40" w:line="220" w:lineRule="exact"/>
              <w:ind w:right="113"/>
              <w:jc w:val="right"/>
              <w:rPr>
                <w:sz w:val="18"/>
              </w:rPr>
            </w:pPr>
            <w:r w:rsidRPr="00F959CB">
              <w:rPr>
                <w:sz w:val="18"/>
              </w:rPr>
              <w:t>12.9</w:t>
            </w:r>
          </w:p>
        </w:tc>
        <w:tc>
          <w:tcPr>
            <w:tcW w:w="709" w:type="dxa"/>
            <w:shd w:val="clear" w:color="auto" w:fill="auto"/>
            <w:vAlign w:val="bottom"/>
          </w:tcPr>
          <w:p w:rsidR="00323CA7" w:rsidRPr="00F959CB" w:rsidRDefault="00323CA7" w:rsidP="00F959CB">
            <w:pPr>
              <w:suppressAutoHyphens w:val="0"/>
              <w:spacing w:before="40" w:after="40" w:line="220" w:lineRule="exact"/>
              <w:ind w:right="113"/>
              <w:jc w:val="right"/>
              <w:rPr>
                <w:sz w:val="18"/>
              </w:rPr>
            </w:pPr>
            <w:r w:rsidRPr="00F959CB">
              <w:rPr>
                <w:sz w:val="18"/>
              </w:rPr>
              <w:t>11.5</w:t>
            </w:r>
          </w:p>
        </w:tc>
        <w:tc>
          <w:tcPr>
            <w:tcW w:w="709" w:type="dxa"/>
            <w:shd w:val="clear" w:color="auto" w:fill="auto"/>
            <w:vAlign w:val="bottom"/>
          </w:tcPr>
          <w:p w:rsidR="00323CA7" w:rsidRPr="00F959CB" w:rsidRDefault="00323CA7" w:rsidP="00F959CB">
            <w:pPr>
              <w:suppressAutoHyphens w:val="0"/>
              <w:spacing w:before="40" w:after="40" w:line="220" w:lineRule="exact"/>
              <w:ind w:right="113"/>
              <w:jc w:val="right"/>
              <w:rPr>
                <w:sz w:val="18"/>
              </w:rPr>
            </w:pPr>
            <w:r w:rsidRPr="00F959CB">
              <w:rPr>
                <w:sz w:val="18"/>
              </w:rPr>
              <w:t>10.9</w:t>
            </w:r>
          </w:p>
        </w:tc>
        <w:tc>
          <w:tcPr>
            <w:tcW w:w="708" w:type="dxa"/>
            <w:shd w:val="clear" w:color="auto" w:fill="auto"/>
            <w:vAlign w:val="bottom"/>
          </w:tcPr>
          <w:p w:rsidR="00323CA7" w:rsidRPr="00F959CB" w:rsidRDefault="00323CA7" w:rsidP="00F959CB">
            <w:pPr>
              <w:suppressAutoHyphens w:val="0"/>
              <w:spacing w:before="40" w:after="40" w:line="220" w:lineRule="exact"/>
              <w:ind w:right="113"/>
              <w:jc w:val="right"/>
              <w:rPr>
                <w:sz w:val="18"/>
              </w:rPr>
            </w:pPr>
            <w:r w:rsidRPr="00F959CB">
              <w:rPr>
                <w:sz w:val="18"/>
              </w:rPr>
              <w:t>8.5</w:t>
            </w:r>
          </w:p>
        </w:tc>
        <w:tc>
          <w:tcPr>
            <w:tcW w:w="709" w:type="dxa"/>
            <w:shd w:val="clear" w:color="auto" w:fill="auto"/>
            <w:vAlign w:val="bottom"/>
          </w:tcPr>
          <w:p w:rsidR="00323CA7" w:rsidRPr="00F959CB" w:rsidRDefault="00323CA7" w:rsidP="00F959CB">
            <w:pPr>
              <w:suppressAutoHyphens w:val="0"/>
              <w:spacing w:before="40" w:after="40" w:line="220" w:lineRule="exact"/>
              <w:ind w:right="113"/>
              <w:jc w:val="right"/>
              <w:rPr>
                <w:sz w:val="18"/>
              </w:rPr>
            </w:pPr>
            <w:r w:rsidRPr="00F959CB">
              <w:rPr>
                <w:sz w:val="18"/>
              </w:rPr>
              <w:t>10.3</w:t>
            </w:r>
          </w:p>
        </w:tc>
      </w:tr>
      <w:tr w:rsidR="00323CA7" w:rsidRPr="00F959CB" w:rsidTr="00F959CB">
        <w:tc>
          <w:tcPr>
            <w:tcW w:w="3984" w:type="dxa"/>
            <w:tcBorders>
              <w:bottom w:val="single" w:sz="4" w:space="0" w:color="auto"/>
            </w:tcBorders>
            <w:shd w:val="clear" w:color="auto" w:fill="auto"/>
          </w:tcPr>
          <w:p w:rsidR="00323CA7" w:rsidRPr="00F959CB" w:rsidRDefault="00323CA7" w:rsidP="00F959CB">
            <w:pPr>
              <w:suppressAutoHyphens w:val="0"/>
              <w:spacing w:before="40" w:after="40" w:line="220" w:lineRule="exact"/>
              <w:ind w:right="113"/>
              <w:rPr>
                <w:sz w:val="18"/>
              </w:rPr>
            </w:pPr>
            <w:r w:rsidRPr="00F959CB">
              <w:rPr>
                <w:sz w:val="18"/>
              </w:rPr>
              <w:t>Proximity to landfill sites</w:t>
            </w:r>
          </w:p>
        </w:tc>
        <w:tc>
          <w:tcPr>
            <w:tcW w:w="1096" w:type="dxa"/>
            <w:tcBorders>
              <w:bottom w:val="single" w:sz="4" w:space="0" w:color="auto"/>
            </w:tcBorders>
            <w:shd w:val="clear" w:color="auto" w:fill="auto"/>
            <w:vAlign w:val="bottom"/>
          </w:tcPr>
          <w:p w:rsidR="00323CA7" w:rsidRPr="00F959CB" w:rsidRDefault="004D3E15" w:rsidP="00F959CB">
            <w:pPr>
              <w:suppressAutoHyphens w:val="0"/>
              <w:spacing w:before="40" w:after="40" w:line="220" w:lineRule="exact"/>
              <w:ind w:right="113"/>
              <w:jc w:val="right"/>
              <w:rPr>
                <w:sz w:val="18"/>
              </w:rPr>
            </w:pPr>
            <w:r>
              <w:rPr>
                <w:sz w:val="18"/>
              </w:rPr>
              <w:t>-</w:t>
            </w:r>
          </w:p>
        </w:tc>
        <w:tc>
          <w:tcPr>
            <w:tcW w:w="732" w:type="dxa"/>
            <w:tcBorders>
              <w:bottom w:val="single" w:sz="4" w:space="0" w:color="auto"/>
            </w:tcBorders>
            <w:shd w:val="clear" w:color="auto" w:fill="auto"/>
            <w:vAlign w:val="bottom"/>
          </w:tcPr>
          <w:p w:rsidR="00323CA7" w:rsidRPr="00F959CB" w:rsidRDefault="00323CA7" w:rsidP="00F959CB">
            <w:pPr>
              <w:suppressAutoHyphens w:val="0"/>
              <w:spacing w:before="40" w:after="40" w:line="220" w:lineRule="exact"/>
              <w:ind w:right="113"/>
              <w:jc w:val="right"/>
              <w:rPr>
                <w:sz w:val="18"/>
              </w:rPr>
            </w:pPr>
            <w:r w:rsidRPr="00F959CB">
              <w:rPr>
                <w:sz w:val="18"/>
              </w:rPr>
              <w:t>9.2</w:t>
            </w:r>
          </w:p>
        </w:tc>
        <w:tc>
          <w:tcPr>
            <w:tcW w:w="709" w:type="dxa"/>
            <w:tcBorders>
              <w:bottom w:val="single" w:sz="4" w:space="0" w:color="auto"/>
            </w:tcBorders>
            <w:shd w:val="clear" w:color="auto" w:fill="auto"/>
            <w:vAlign w:val="bottom"/>
          </w:tcPr>
          <w:p w:rsidR="00323CA7" w:rsidRPr="00F959CB" w:rsidRDefault="00323CA7" w:rsidP="00F959CB">
            <w:pPr>
              <w:suppressAutoHyphens w:val="0"/>
              <w:spacing w:before="40" w:after="40" w:line="220" w:lineRule="exact"/>
              <w:ind w:right="113"/>
              <w:jc w:val="right"/>
              <w:rPr>
                <w:sz w:val="18"/>
              </w:rPr>
            </w:pPr>
            <w:r w:rsidRPr="00F959CB">
              <w:rPr>
                <w:sz w:val="18"/>
              </w:rPr>
              <w:t>9.0</w:t>
            </w:r>
          </w:p>
        </w:tc>
        <w:tc>
          <w:tcPr>
            <w:tcW w:w="709" w:type="dxa"/>
            <w:tcBorders>
              <w:bottom w:val="single" w:sz="4" w:space="0" w:color="auto"/>
            </w:tcBorders>
            <w:shd w:val="clear" w:color="auto" w:fill="auto"/>
            <w:vAlign w:val="bottom"/>
          </w:tcPr>
          <w:p w:rsidR="00323CA7" w:rsidRPr="00F959CB" w:rsidRDefault="00323CA7" w:rsidP="00F959CB">
            <w:pPr>
              <w:suppressAutoHyphens w:val="0"/>
              <w:spacing w:before="40" w:after="40" w:line="220" w:lineRule="exact"/>
              <w:ind w:right="113"/>
              <w:jc w:val="right"/>
              <w:rPr>
                <w:sz w:val="18"/>
              </w:rPr>
            </w:pPr>
            <w:r w:rsidRPr="00F959CB">
              <w:rPr>
                <w:sz w:val="18"/>
              </w:rPr>
              <w:t>9.3</w:t>
            </w:r>
          </w:p>
        </w:tc>
        <w:tc>
          <w:tcPr>
            <w:tcW w:w="708" w:type="dxa"/>
            <w:tcBorders>
              <w:bottom w:val="single" w:sz="4" w:space="0" w:color="auto"/>
            </w:tcBorders>
            <w:shd w:val="clear" w:color="auto" w:fill="auto"/>
            <w:vAlign w:val="bottom"/>
          </w:tcPr>
          <w:p w:rsidR="00323CA7" w:rsidRPr="00F959CB" w:rsidRDefault="00323CA7" w:rsidP="00F959CB">
            <w:pPr>
              <w:suppressAutoHyphens w:val="0"/>
              <w:spacing w:before="40" w:after="40" w:line="220" w:lineRule="exact"/>
              <w:ind w:right="113"/>
              <w:jc w:val="right"/>
              <w:rPr>
                <w:sz w:val="18"/>
              </w:rPr>
            </w:pPr>
            <w:r w:rsidRPr="00F959CB">
              <w:rPr>
                <w:sz w:val="18"/>
              </w:rPr>
              <w:t>8.6</w:t>
            </w:r>
          </w:p>
        </w:tc>
        <w:tc>
          <w:tcPr>
            <w:tcW w:w="709" w:type="dxa"/>
            <w:tcBorders>
              <w:bottom w:val="single" w:sz="4" w:space="0" w:color="auto"/>
            </w:tcBorders>
            <w:shd w:val="clear" w:color="auto" w:fill="auto"/>
            <w:vAlign w:val="bottom"/>
          </w:tcPr>
          <w:p w:rsidR="00323CA7" w:rsidRPr="00F959CB" w:rsidRDefault="00323CA7" w:rsidP="00F959CB">
            <w:pPr>
              <w:suppressAutoHyphens w:val="0"/>
              <w:spacing w:before="40" w:after="40" w:line="220" w:lineRule="exact"/>
              <w:ind w:right="113"/>
              <w:jc w:val="right"/>
              <w:rPr>
                <w:sz w:val="18"/>
              </w:rPr>
            </w:pPr>
            <w:r w:rsidRPr="00F959CB">
              <w:rPr>
                <w:sz w:val="18"/>
              </w:rPr>
              <w:t>8.6</w:t>
            </w:r>
          </w:p>
        </w:tc>
      </w:tr>
    </w:tbl>
    <w:p w:rsidR="00323CA7" w:rsidRPr="00640B60" w:rsidRDefault="00323CA7" w:rsidP="00640B60">
      <w:pPr>
        <w:pStyle w:val="SingleTxtG"/>
        <w:spacing w:before="120" w:after="240"/>
        <w:ind w:firstLine="170"/>
        <w:jc w:val="left"/>
        <w:rPr>
          <w:sz w:val="18"/>
          <w:lang w:eastAsia="en-US"/>
        </w:rPr>
      </w:pPr>
      <w:r w:rsidRPr="00640B60">
        <w:rPr>
          <w:i/>
          <w:iCs/>
          <w:sz w:val="18"/>
          <w:lang w:eastAsia="en-US"/>
        </w:rPr>
        <w:t>Source:</w:t>
      </w:r>
      <w:r w:rsidRPr="00640B60">
        <w:rPr>
          <w:sz w:val="18"/>
          <w:lang w:eastAsia="en-US"/>
        </w:rPr>
        <w:t xml:space="preserve"> </w:t>
      </w:r>
      <w:r w:rsidR="00640B60">
        <w:rPr>
          <w:sz w:val="18"/>
          <w:lang w:eastAsia="en-US"/>
        </w:rPr>
        <w:t xml:space="preserve"> </w:t>
      </w:r>
      <w:r w:rsidRPr="00640B60">
        <w:rPr>
          <w:sz w:val="18"/>
          <w:lang w:eastAsia="en-US"/>
        </w:rPr>
        <w:t>2010 census, National Institute of Statistics and Censuses. Based on REDATAM data. Annual Urban Household Survey, National Institute of Statistics and Censuses. Based on REDATAM data.</w:t>
      </w:r>
    </w:p>
    <w:p w:rsidR="00323CA7" w:rsidRPr="002F35C8" w:rsidRDefault="00640B60" w:rsidP="00640B60">
      <w:pPr>
        <w:pStyle w:val="H23G"/>
      </w:pPr>
      <w:r>
        <w:tab/>
      </w:r>
      <w:r w:rsidR="00323CA7" w:rsidRPr="002F35C8">
        <w:t>(k)</w:t>
      </w:r>
      <w:r w:rsidR="00323CA7" w:rsidRPr="002F35C8">
        <w:tab/>
        <w:t>Population by age group and poverty status. Second half of 2016</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302"/>
        <w:gridCol w:w="1040"/>
        <w:gridCol w:w="1382"/>
        <w:gridCol w:w="1618"/>
        <w:gridCol w:w="1222"/>
        <w:gridCol w:w="806"/>
      </w:tblGrid>
      <w:tr w:rsidR="00323CA7" w:rsidRPr="00640B60" w:rsidTr="00BD78E0">
        <w:trPr>
          <w:tblHeader/>
        </w:trPr>
        <w:tc>
          <w:tcPr>
            <w:tcW w:w="1302" w:type="dxa"/>
            <w:vMerge w:val="restart"/>
            <w:tcBorders>
              <w:top w:val="single" w:sz="4" w:space="0" w:color="auto"/>
              <w:bottom w:val="single" w:sz="12" w:space="0" w:color="auto"/>
            </w:tcBorders>
            <w:shd w:val="clear" w:color="auto" w:fill="auto"/>
            <w:vAlign w:val="bottom"/>
          </w:tcPr>
          <w:p w:rsidR="00323CA7" w:rsidRPr="00640B60" w:rsidRDefault="00323CA7" w:rsidP="00640B60">
            <w:pPr>
              <w:suppressAutoHyphens w:val="0"/>
              <w:spacing w:before="80" w:after="80" w:line="200" w:lineRule="exact"/>
              <w:ind w:right="113"/>
              <w:rPr>
                <w:i/>
                <w:sz w:val="16"/>
              </w:rPr>
            </w:pPr>
            <w:r w:rsidRPr="00640B60">
              <w:rPr>
                <w:i/>
                <w:sz w:val="16"/>
              </w:rPr>
              <w:t>Age group</w:t>
            </w:r>
          </w:p>
        </w:tc>
        <w:tc>
          <w:tcPr>
            <w:tcW w:w="1040" w:type="dxa"/>
            <w:vMerge w:val="restart"/>
            <w:tcBorders>
              <w:top w:val="single" w:sz="4" w:space="0" w:color="auto"/>
              <w:bottom w:val="single" w:sz="12" w:space="0" w:color="auto"/>
            </w:tcBorders>
            <w:shd w:val="clear" w:color="auto" w:fill="auto"/>
            <w:vAlign w:val="bottom"/>
          </w:tcPr>
          <w:p w:rsidR="00323CA7" w:rsidRPr="00640B60" w:rsidRDefault="00323CA7" w:rsidP="00640B60">
            <w:pPr>
              <w:suppressAutoHyphens w:val="0"/>
              <w:spacing w:before="80" w:after="80" w:line="200" w:lineRule="exact"/>
              <w:ind w:right="113"/>
              <w:jc w:val="right"/>
              <w:rPr>
                <w:i/>
                <w:sz w:val="16"/>
              </w:rPr>
            </w:pPr>
            <w:r w:rsidRPr="00640B60">
              <w:rPr>
                <w:i/>
                <w:sz w:val="16"/>
              </w:rPr>
              <w:t>Total</w:t>
            </w:r>
          </w:p>
        </w:tc>
        <w:tc>
          <w:tcPr>
            <w:tcW w:w="4222" w:type="dxa"/>
            <w:gridSpan w:val="3"/>
            <w:tcBorders>
              <w:top w:val="single" w:sz="4" w:space="0" w:color="auto"/>
              <w:bottom w:val="single" w:sz="4" w:space="0" w:color="auto"/>
            </w:tcBorders>
            <w:shd w:val="clear" w:color="auto" w:fill="auto"/>
            <w:vAlign w:val="bottom"/>
          </w:tcPr>
          <w:p w:rsidR="00323CA7" w:rsidRPr="00640B60" w:rsidRDefault="00323CA7" w:rsidP="00640B60">
            <w:pPr>
              <w:suppressAutoHyphens w:val="0"/>
              <w:spacing w:before="80" w:after="80" w:line="200" w:lineRule="exact"/>
              <w:ind w:right="113"/>
              <w:jc w:val="center"/>
              <w:rPr>
                <w:i/>
                <w:sz w:val="16"/>
              </w:rPr>
            </w:pPr>
            <w:r w:rsidRPr="00640B60">
              <w:rPr>
                <w:i/>
                <w:sz w:val="16"/>
              </w:rPr>
              <w:t>Poor</w:t>
            </w:r>
          </w:p>
        </w:tc>
        <w:tc>
          <w:tcPr>
            <w:tcW w:w="806" w:type="dxa"/>
            <w:vMerge w:val="restart"/>
            <w:tcBorders>
              <w:top w:val="single" w:sz="4" w:space="0" w:color="auto"/>
              <w:bottom w:val="single" w:sz="12" w:space="0" w:color="auto"/>
            </w:tcBorders>
            <w:shd w:val="clear" w:color="auto" w:fill="auto"/>
            <w:vAlign w:val="bottom"/>
          </w:tcPr>
          <w:p w:rsidR="00323CA7" w:rsidRPr="00640B60" w:rsidRDefault="00323CA7" w:rsidP="00640B60">
            <w:pPr>
              <w:suppressAutoHyphens w:val="0"/>
              <w:spacing w:before="80" w:after="80" w:line="200" w:lineRule="exact"/>
              <w:ind w:right="113"/>
              <w:jc w:val="right"/>
              <w:rPr>
                <w:i/>
                <w:sz w:val="16"/>
              </w:rPr>
            </w:pPr>
            <w:r w:rsidRPr="00640B60">
              <w:rPr>
                <w:i/>
                <w:sz w:val="16"/>
              </w:rPr>
              <w:t>Non-poor</w:t>
            </w:r>
          </w:p>
        </w:tc>
      </w:tr>
      <w:tr w:rsidR="00BD78E0" w:rsidRPr="00640B60" w:rsidTr="00B177CB">
        <w:trPr>
          <w:tblHeader/>
        </w:trPr>
        <w:tc>
          <w:tcPr>
            <w:tcW w:w="1302" w:type="dxa"/>
            <w:vMerge/>
            <w:tcBorders>
              <w:top w:val="single" w:sz="12" w:space="0" w:color="auto"/>
              <w:bottom w:val="single" w:sz="12" w:space="0" w:color="auto"/>
            </w:tcBorders>
            <w:shd w:val="clear" w:color="auto" w:fill="auto"/>
            <w:tcMar>
              <w:left w:w="108" w:type="dxa"/>
            </w:tcMar>
            <w:vAlign w:val="bottom"/>
          </w:tcPr>
          <w:p w:rsidR="00323CA7" w:rsidRPr="00640B60" w:rsidRDefault="00323CA7" w:rsidP="00640B60">
            <w:pPr>
              <w:suppressAutoHyphens w:val="0"/>
              <w:spacing w:before="40" w:after="40" w:line="220" w:lineRule="exact"/>
              <w:ind w:right="113"/>
              <w:rPr>
                <w:sz w:val="18"/>
              </w:rPr>
            </w:pPr>
          </w:p>
        </w:tc>
        <w:tc>
          <w:tcPr>
            <w:tcW w:w="1040" w:type="dxa"/>
            <w:vMerge/>
            <w:tcBorders>
              <w:top w:val="single" w:sz="12" w:space="0" w:color="auto"/>
              <w:bottom w:val="single" w:sz="12" w:space="0" w:color="auto"/>
            </w:tcBorders>
            <w:shd w:val="clear" w:color="auto" w:fill="auto"/>
            <w:vAlign w:val="bottom"/>
          </w:tcPr>
          <w:p w:rsidR="00323CA7" w:rsidRPr="00640B60" w:rsidRDefault="00323CA7" w:rsidP="00640B60">
            <w:pPr>
              <w:suppressAutoHyphens w:val="0"/>
              <w:spacing w:before="40" w:after="40" w:line="220" w:lineRule="exact"/>
              <w:ind w:right="113"/>
              <w:jc w:val="right"/>
              <w:rPr>
                <w:sz w:val="18"/>
              </w:rPr>
            </w:pPr>
          </w:p>
        </w:tc>
        <w:tc>
          <w:tcPr>
            <w:tcW w:w="1382" w:type="dxa"/>
            <w:tcBorders>
              <w:top w:val="single" w:sz="4" w:space="0" w:color="auto"/>
              <w:bottom w:val="single" w:sz="12" w:space="0" w:color="auto"/>
            </w:tcBorders>
            <w:shd w:val="clear" w:color="auto" w:fill="auto"/>
            <w:vAlign w:val="bottom"/>
          </w:tcPr>
          <w:p w:rsidR="00323CA7" w:rsidRPr="00BD78E0" w:rsidRDefault="00323CA7" w:rsidP="00BD78E0">
            <w:pPr>
              <w:suppressAutoHyphens w:val="0"/>
              <w:spacing w:before="80" w:after="80" w:line="200" w:lineRule="exact"/>
              <w:ind w:right="113"/>
              <w:jc w:val="center"/>
              <w:rPr>
                <w:i/>
                <w:sz w:val="16"/>
              </w:rPr>
            </w:pPr>
            <w:r w:rsidRPr="00BD78E0">
              <w:rPr>
                <w:i/>
                <w:sz w:val="16"/>
              </w:rPr>
              <w:t>Destitute</w:t>
            </w:r>
          </w:p>
        </w:tc>
        <w:tc>
          <w:tcPr>
            <w:tcW w:w="1618" w:type="dxa"/>
            <w:tcBorders>
              <w:top w:val="single" w:sz="4" w:space="0" w:color="auto"/>
              <w:bottom w:val="single" w:sz="12" w:space="0" w:color="auto"/>
            </w:tcBorders>
            <w:shd w:val="clear" w:color="auto" w:fill="auto"/>
            <w:vAlign w:val="bottom"/>
          </w:tcPr>
          <w:p w:rsidR="00323CA7" w:rsidRPr="00BD78E0" w:rsidRDefault="00323CA7" w:rsidP="00BD78E0">
            <w:pPr>
              <w:suppressAutoHyphens w:val="0"/>
              <w:spacing w:before="80" w:after="80" w:line="200" w:lineRule="exact"/>
              <w:ind w:right="113"/>
              <w:jc w:val="center"/>
              <w:rPr>
                <w:i/>
                <w:sz w:val="16"/>
              </w:rPr>
            </w:pPr>
            <w:r w:rsidRPr="00BD78E0">
              <w:rPr>
                <w:i/>
                <w:sz w:val="16"/>
              </w:rPr>
              <w:t>Non-destitute</w:t>
            </w:r>
          </w:p>
        </w:tc>
        <w:tc>
          <w:tcPr>
            <w:tcW w:w="1222" w:type="dxa"/>
            <w:tcBorders>
              <w:top w:val="single" w:sz="4" w:space="0" w:color="auto"/>
              <w:bottom w:val="single" w:sz="12" w:space="0" w:color="auto"/>
            </w:tcBorders>
            <w:shd w:val="clear" w:color="auto" w:fill="auto"/>
            <w:vAlign w:val="bottom"/>
          </w:tcPr>
          <w:p w:rsidR="00323CA7" w:rsidRPr="00BD78E0" w:rsidRDefault="00323CA7" w:rsidP="00BD78E0">
            <w:pPr>
              <w:suppressAutoHyphens w:val="0"/>
              <w:spacing w:before="80" w:after="80" w:line="200" w:lineRule="exact"/>
              <w:ind w:right="113"/>
              <w:jc w:val="center"/>
              <w:rPr>
                <w:i/>
                <w:sz w:val="16"/>
              </w:rPr>
            </w:pPr>
            <w:r w:rsidRPr="00BD78E0">
              <w:rPr>
                <w:i/>
                <w:sz w:val="16"/>
              </w:rPr>
              <w:t>Total poor</w:t>
            </w:r>
          </w:p>
        </w:tc>
        <w:tc>
          <w:tcPr>
            <w:tcW w:w="806" w:type="dxa"/>
            <w:vMerge/>
            <w:tcBorders>
              <w:top w:val="single" w:sz="12" w:space="0" w:color="auto"/>
              <w:bottom w:val="single" w:sz="12" w:space="0" w:color="auto"/>
            </w:tcBorders>
            <w:shd w:val="clear" w:color="auto" w:fill="auto"/>
            <w:vAlign w:val="bottom"/>
          </w:tcPr>
          <w:p w:rsidR="00323CA7" w:rsidRPr="00640B60" w:rsidRDefault="00323CA7" w:rsidP="00640B60">
            <w:pPr>
              <w:suppressAutoHyphens w:val="0"/>
              <w:spacing w:before="40" w:after="40" w:line="220" w:lineRule="exact"/>
              <w:ind w:right="113"/>
              <w:jc w:val="right"/>
              <w:rPr>
                <w:sz w:val="18"/>
              </w:rPr>
            </w:pPr>
          </w:p>
        </w:tc>
      </w:tr>
      <w:tr w:rsidR="00BD78E0" w:rsidRPr="00BD78E0" w:rsidTr="00B177CB">
        <w:tc>
          <w:tcPr>
            <w:tcW w:w="1302" w:type="dxa"/>
            <w:tcBorders>
              <w:top w:val="single" w:sz="12" w:space="0" w:color="auto"/>
              <w:bottom w:val="single" w:sz="4" w:space="0" w:color="auto"/>
            </w:tcBorders>
            <w:shd w:val="clear" w:color="auto" w:fill="auto"/>
            <w:tcMar>
              <w:left w:w="113" w:type="dxa"/>
            </w:tcMar>
          </w:tcPr>
          <w:p w:rsidR="00323CA7" w:rsidRPr="00BD78E0" w:rsidRDefault="00323CA7" w:rsidP="00BD78E0">
            <w:pPr>
              <w:suppressAutoHyphens w:val="0"/>
              <w:spacing w:before="80" w:after="80" w:line="220" w:lineRule="exact"/>
              <w:ind w:right="113"/>
              <w:jc w:val="right"/>
              <w:rPr>
                <w:b/>
                <w:sz w:val="18"/>
              </w:rPr>
            </w:pPr>
            <w:r w:rsidRPr="00BD78E0">
              <w:rPr>
                <w:b/>
                <w:sz w:val="18"/>
              </w:rPr>
              <w:t>Total</w:t>
            </w:r>
          </w:p>
        </w:tc>
        <w:tc>
          <w:tcPr>
            <w:tcW w:w="1040" w:type="dxa"/>
            <w:tcBorders>
              <w:top w:val="single" w:sz="12" w:space="0" w:color="auto"/>
              <w:bottom w:val="single" w:sz="4" w:space="0" w:color="auto"/>
            </w:tcBorders>
            <w:shd w:val="clear" w:color="auto" w:fill="auto"/>
            <w:vAlign w:val="bottom"/>
          </w:tcPr>
          <w:p w:rsidR="00323CA7" w:rsidRPr="00BD78E0" w:rsidRDefault="00323CA7" w:rsidP="00BD78E0">
            <w:pPr>
              <w:suppressAutoHyphens w:val="0"/>
              <w:spacing w:before="80" w:after="80" w:line="220" w:lineRule="exact"/>
              <w:ind w:right="113"/>
              <w:jc w:val="right"/>
              <w:rPr>
                <w:b/>
                <w:sz w:val="18"/>
              </w:rPr>
            </w:pPr>
            <w:r w:rsidRPr="00BD78E0">
              <w:rPr>
                <w:b/>
                <w:sz w:val="18"/>
              </w:rPr>
              <w:t>100%</w:t>
            </w:r>
          </w:p>
        </w:tc>
        <w:tc>
          <w:tcPr>
            <w:tcW w:w="1382" w:type="dxa"/>
            <w:tcBorders>
              <w:top w:val="single" w:sz="12" w:space="0" w:color="auto"/>
              <w:bottom w:val="single" w:sz="4" w:space="0" w:color="auto"/>
            </w:tcBorders>
            <w:shd w:val="clear" w:color="auto" w:fill="auto"/>
            <w:vAlign w:val="bottom"/>
          </w:tcPr>
          <w:p w:rsidR="00323CA7" w:rsidRPr="00BD78E0" w:rsidRDefault="00323CA7" w:rsidP="00BD78E0">
            <w:pPr>
              <w:suppressAutoHyphens w:val="0"/>
              <w:spacing w:before="80" w:after="80" w:line="220" w:lineRule="exact"/>
              <w:ind w:right="113"/>
              <w:jc w:val="right"/>
              <w:rPr>
                <w:b/>
                <w:sz w:val="18"/>
              </w:rPr>
            </w:pPr>
            <w:r w:rsidRPr="00BD78E0">
              <w:rPr>
                <w:b/>
                <w:sz w:val="18"/>
              </w:rPr>
              <w:t>6.2%</w:t>
            </w:r>
          </w:p>
        </w:tc>
        <w:tc>
          <w:tcPr>
            <w:tcW w:w="1618" w:type="dxa"/>
            <w:tcBorders>
              <w:top w:val="single" w:sz="12" w:space="0" w:color="auto"/>
              <w:bottom w:val="single" w:sz="4" w:space="0" w:color="auto"/>
            </w:tcBorders>
            <w:shd w:val="clear" w:color="auto" w:fill="auto"/>
            <w:vAlign w:val="bottom"/>
          </w:tcPr>
          <w:p w:rsidR="00323CA7" w:rsidRPr="00BD78E0" w:rsidRDefault="00323CA7" w:rsidP="00BD78E0">
            <w:pPr>
              <w:suppressAutoHyphens w:val="0"/>
              <w:spacing w:before="80" w:after="80" w:line="220" w:lineRule="exact"/>
              <w:ind w:right="113"/>
              <w:jc w:val="right"/>
              <w:rPr>
                <w:b/>
                <w:sz w:val="18"/>
              </w:rPr>
            </w:pPr>
            <w:r w:rsidRPr="00BD78E0">
              <w:rPr>
                <w:b/>
                <w:sz w:val="18"/>
              </w:rPr>
              <w:t>22.4%</w:t>
            </w:r>
          </w:p>
        </w:tc>
        <w:tc>
          <w:tcPr>
            <w:tcW w:w="1222" w:type="dxa"/>
            <w:tcBorders>
              <w:top w:val="single" w:sz="12" w:space="0" w:color="auto"/>
              <w:bottom w:val="single" w:sz="4" w:space="0" w:color="auto"/>
            </w:tcBorders>
            <w:shd w:val="clear" w:color="auto" w:fill="auto"/>
            <w:vAlign w:val="bottom"/>
          </w:tcPr>
          <w:p w:rsidR="00323CA7" w:rsidRPr="00BD78E0" w:rsidRDefault="00323CA7" w:rsidP="00BD78E0">
            <w:pPr>
              <w:suppressAutoHyphens w:val="0"/>
              <w:spacing w:before="80" w:after="80" w:line="220" w:lineRule="exact"/>
              <w:ind w:right="113"/>
              <w:jc w:val="right"/>
              <w:rPr>
                <w:b/>
                <w:sz w:val="18"/>
              </w:rPr>
            </w:pPr>
            <w:r w:rsidRPr="00BD78E0">
              <w:rPr>
                <w:b/>
                <w:sz w:val="18"/>
              </w:rPr>
              <w:t>28.6%</w:t>
            </w:r>
          </w:p>
        </w:tc>
        <w:tc>
          <w:tcPr>
            <w:tcW w:w="806" w:type="dxa"/>
            <w:tcBorders>
              <w:top w:val="single" w:sz="12" w:space="0" w:color="auto"/>
              <w:bottom w:val="single" w:sz="4" w:space="0" w:color="auto"/>
            </w:tcBorders>
            <w:shd w:val="clear" w:color="auto" w:fill="auto"/>
            <w:vAlign w:val="bottom"/>
          </w:tcPr>
          <w:p w:rsidR="00323CA7" w:rsidRPr="00BD78E0" w:rsidRDefault="00323CA7" w:rsidP="00BD78E0">
            <w:pPr>
              <w:suppressAutoHyphens w:val="0"/>
              <w:spacing w:before="80" w:after="80" w:line="220" w:lineRule="exact"/>
              <w:ind w:right="113"/>
              <w:jc w:val="right"/>
              <w:rPr>
                <w:b/>
                <w:sz w:val="18"/>
              </w:rPr>
            </w:pPr>
            <w:r w:rsidRPr="00BD78E0">
              <w:rPr>
                <w:b/>
                <w:sz w:val="18"/>
              </w:rPr>
              <w:t>71.4%</w:t>
            </w:r>
          </w:p>
        </w:tc>
      </w:tr>
      <w:tr w:rsidR="00323CA7" w:rsidRPr="00640B60" w:rsidTr="00B177CB">
        <w:tc>
          <w:tcPr>
            <w:tcW w:w="1302" w:type="dxa"/>
            <w:tcBorders>
              <w:top w:val="single" w:sz="4" w:space="0" w:color="auto"/>
            </w:tcBorders>
            <w:shd w:val="clear" w:color="auto" w:fill="auto"/>
            <w:tcMar>
              <w:left w:w="113" w:type="dxa"/>
            </w:tcMar>
          </w:tcPr>
          <w:p w:rsidR="00323CA7" w:rsidRPr="00640B60" w:rsidRDefault="00323CA7" w:rsidP="00640B60">
            <w:pPr>
              <w:suppressAutoHyphens w:val="0"/>
              <w:spacing w:before="40" w:after="40" w:line="220" w:lineRule="exact"/>
              <w:ind w:right="113"/>
              <w:rPr>
                <w:sz w:val="18"/>
              </w:rPr>
            </w:pPr>
            <w:r w:rsidRPr="00640B60">
              <w:rPr>
                <w:sz w:val="18"/>
              </w:rPr>
              <w:t>0</w:t>
            </w:r>
            <w:r w:rsidR="004D3E15">
              <w:rPr>
                <w:sz w:val="18"/>
              </w:rPr>
              <w:t>–</w:t>
            </w:r>
            <w:r w:rsidRPr="00640B60">
              <w:rPr>
                <w:sz w:val="18"/>
              </w:rPr>
              <w:t xml:space="preserve">14 </w:t>
            </w:r>
          </w:p>
        </w:tc>
        <w:tc>
          <w:tcPr>
            <w:tcW w:w="1040" w:type="dxa"/>
            <w:tcBorders>
              <w:top w:val="single" w:sz="4" w:space="0" w:color="auto"/>
            </w:tcBorders>
            <w:shd w:val="clear" w:color="auto" w:fill="auto"/>
            <w:vAlign w:val="bottom"/>
          </w:tcPr>
          <w:p w:rsidR="00323CA7" w:rsidRPr="00640B60" w:rsidRDefault="00323CA7" w:rsidP="00640B60">
            <w:pPr>
              <w:suppressAutoHyphens w:val="0"/>
              <w:spacing w:before="40" w:after="40" w:line="220" w:lineRule="exact"/>
              <w:ind w:right="113"/>
              <w:jc w:val="right"/>
              <w:rPr>
                <w:sz w:val="18"/>
              </w:rPr>
            </w:pPr>
            <w:r w:rsidRPr="00640B60">
              <w:rPr>
                <w:sz w:val="18"/>
              </w:rPr>
              <w:t>100%</w:t>
            </w:r>
          </w:p>
        </w:tc>
        <w:tc>
          <w:tcPr>
            <w:tcW w:w="1382" w:type="dxa"/>
            <w:tcBorders>
              <w:top w:val="single" w:sz="4" w:space="0" w:color="auto"/>
            </w:tcBorders>
            <w:shd w:val="clear" w:color="auto" w:fill="auto"/>
            <w:vAlign w:val="bottom"/>
          </w:tcPr>
          <w:p w:rsidR="00323CA7" w:rsidRPr="00640B60" w:rsidRDefault="00323CA7" w:rsidP="00640B60">
            <w:pPr>
              <w:suppressAutoHyphens w:val="0"/>
              <w:spacing w:before="40" w:after="40" w:line="220" w:lineRule="exact"/>
              <w:ind w:right="113"/>
              <w:jc w:val="right"/>
              <w:rPr>
                <w:sz w:val="18"/>
              </w:rPr>
            </w:pPr>
            <w:r w:rsidRPr="00640B60">
              <w:rPr>
                <w:sz w:val="18"/>
              </w:rPr>
              <w:t>10.6%</w:t>
            </w:r>
          </w:p>
        </w:tc>
        <w:tc>
          <w:tcPr>
            <w:tcW w:w="1618" w:type="dxa"/>
            <w:tcBorders>
              <w:top w:val="single" w:sz="4" w:space="0" w:color="auto"/>
            </w:tcBorders>
            <w:shd w:val="clear" w:color="auto" w:fill="auto"/>
            <w:vAlign w:val="bottom"/>
          </w:tcPr>
          <w:p w:rsidR="00323CA7" w:rsidRPr="00640B60" w:rsidRDefault="00323CA7" w:rsidP="00640B60">
            <w:pPr>
              <w:suppressAutoHyphens w:val="0"/>
              <w:spacing w:before="40" w:after="40" w:line="220" w:lineRule="exact"/>
              <w:ind w:right="113"/>
              <w:jc w:val="right"/>
              <w:rPr>
                <w:sz w:val="18"/>
              </w:rPr>
            </w:pPr>
            <w:r w:rsidRPr="00640B60">
              <w:rPr>
                <w:sz w:val="18"/>
              </w:rPr>
              <w:t>31.9%</w:t>
            </w:r>
          </w:p>
        </w:tc>
        <w:tc>
          <w:tcPr>
            <w:tcW w:w="1222" w:type="dxa"/>
            <w:tcBorders>
              <w:top w:val="single" w:sz="4" w:space="0" w:color="auto"/>
            </w:tcBorders>
            <w:shd w:val="clear" w:color="auto" w:fill="auto"/>
            <w:vAlign w:val="bottom"/>
          </w:tcPr>
          <w:p w:rsidR="00323CA7" w:rsidRPr="00640B60" w:rsidRDefault="00323CA7" w:rsidP="00640B60">
            <w:pPr>
              <w:suppressAutoHyphens w:val="0"/>
              <w:spacing w:before="40" w:after="40" w:line="220" w:lineRule="exact"/>
              <w:ind w:right="113"/>
              <w:jc w:val="right"/>
              <w:rPr>
                <w:sz w:val="18"/>
              </w:rPr>
            </w:pPr>
            <w:r w:rsidRPr="00640B60">
              <w:rPr>
                <w:sz w:val="18"/>
              </w:rPr>
              <w:t>42.5%</w:t>
            </w:r>
          </w:p>
        </w:tc>
        <w:tc>
          <w:tcPr>
            <w:tcW w:w="806" w:type="dxa"/>
            <w:tcBorders>
              <w:top w:val="single" w:sz="4" w:space="0" w:color="auto"/>
            </w:tcBorders>
            <w:shd w:val="clear" w:color="auto" w:fill="auto"/>
            <w:vAlign w:val="bottom"/>
          </w:tcPr>
          <w:p w:rsidR="00323CA7" w:rsidRPr="00640B60" w:rsidRDefault="00323CA7" w:rsidP="00640B60">
            <w:pPr>
              <w:suppressAutoHyphens w:val="0"/>
              <w:spacing w:before="40" w:after="40" w:line="220" w:lineRule="exact"/>
              <w:ind w:right="113"/>
              <w:jc w:val="right"/>
              <w:rPr>
                <w:sz w:val="18"/>
              </w:rPr>
            </w:pPr>
            <w:r w:rsidRPr="00640B60">
              <w:rPr>
                <w:sz w:val="18"/>
              </w:rPr>
              <w:t>57.5%</w:t>
            </w:r>
          </w:p>
        </w:tc>
      </w:tr>
      <w:tr w:rsidR="00323CA7" w:rsidRPr="00640B60" w:rsidTr="00BD78E0">
        <w:tc>
          <w:tcPr>
            <w:tcW w:w="1302" w:type="dxa"/>
            <w:tcBorders>
              <w:bottom w:val="single" w:sz="4" w:space="0" w:color="auto"/>
            </w:tcBorders>
            <w:shd w:val="clear" w:color="auto" w:fill="auto"/>
            <w:tcMar>
              <w:left w:w="113" w:type="dxa"/>
            </w:tcMar>
          </w:tcPr>
          <w:p w:rsidR="00323CA7" w:rsidRPr="00640B60" w:rsidRDefault="00323CA7" w:rsidP="00640B60">
            <w:pPr>
              <w:suppressAutoHyphens w:val="0"/>
              <w:spacing w:before="40" w:after="40" w:line="220" w:lineRule="exact"/>
              <w:ind w:right="113"/>
              <w:rPr>
                <w:sz w:val="18"/>
              </w:rPr>
            </w:pPr>
            <w:r w:rsidRPr="00640B60">
              <w:rPr>
                <w:sz w:val="18"/>
              </w:rPr>
              <w:t>15</w:t>
            </w:r>
            <w:r w:rsidR="004D3E15">
              <w:rPr>
                <w:sz w:val="18"/>
              </w:rPr>
              <w:t>–</w:t>
            </w:r>
            <w:r w:rsidRPr="00640B60">
              <w:rPr>
                <w:sz w:val="18"/>
              </w:rPr>
              <w:t>29</w:t>
            </w:r>
          </w:p>
        </w:tc>
        <w:tc>
          <w:tcPr>
            <w:tcW w:w="1040" w:type="dxa"/>
            <w:tcBorders>
              <w:bottom w:val="single" w:sz="4" w:space="0" w:color="auto"/>
            </w:tcBorders>
            <w:shd w:val="clear" w:color="auto" w:fill="auto"/>
            <w:vAlign w:val="bottom"/>
          </w:tcPr>
          <w:p w:rsidR="00323CA7" w:rsidRPr="00640B60" w:rsidRDefault="00323CA7" w:rsidP="00640B60">
            <w:pPr>
              <w:suppressAutoHyphens w:val="0"/>
              <w:spacing w:before="40" w:after="40" w:line="220" w:lineRule="exact"/>
              <w:ind w:right="113"/>
              <w:jc w:val="right"/>
              <w:rPr>
                <w:sz w:val="18"/>
              </w:rPr>
            </w:pPr>
            <w:r w:rsidRPr="00640B60">
              <w:rPr>
                <w:sz w:val="18"/>
              </w:rPr>
              <w:t>100%</w:t>
            </w:r>
          </w:p>
        </w:tc>
        <w:tc>
          <w:tcPr>
            <w:tcW w:w="1382" w:type="dxa"/>
            <w:tcBorders>
              <w:bottom w:val="single" w:sz="4" w:space="0" w:color="auto"/>
            </w:tcBorders>
            <w:shd w:val="clear" w:color="auto" w:fill="auto"/>
            <w:vAlign w:val="bottom"/>
          </w:tcPr>
          <w:p w:rsidR="00323CA7" w:rsidRPr="00640B60" w:rsidRDefault="00323CA7" w:rsidP="00640B60">
            <w:pPr>
              <w:suppressAutoHyphens w:val="0"/>
              <w:spacing w:before="40" w:after="40" w:line="220" w:lineRule="exact"/>
              <w:ind w:right="113"/>
              <w:jc w:val="right"/>
              <w:rPr>
                <w:sz w:val="18"/>
              </w:rPr>
            </w:pPr>
            <w:r w:rsidRPr="00640B60">
              <w:rPr>
                <w:sz w:val="18"/>
              </w:rPr>
              <w:t>7.4%</w:t>
            </w:r>
          </w:p>
        </w:tc>
        <w:tc>
          <w:tcPr>
            <w:tcW w:w="1618" w:type="dxa"/>
            <w:tcBorders>
              <w:bottom w:val="single" w:sz="4" w:space="0" w:color="auto"/>
            </w:tcBorders>
            <w:shd w:val="clear" w:color="auto" w:fill="auto"/>
            <w:vAlign w:val="bottom"/>
          </w:tcPr>
          <w:p w:rsidR="00323CA7" w:rsidRPr="00640B60" w:rsidRDefault="00323CA7" w:rsidP="00640B60">
            <w:pPr>
              <w:suppressAutoHyphens w:val="0"/>
              <w:spacing w:before="40" w:after="40" w:line="220" w:lineRule="exact"/>
              <w:ind w:right="113"/>
              <w:jc w:val="right"/>
              <w:rPr>
                <w:sz w:val="18"/>
              </w:rPr>
            </w:pPr>
            <w:r w:rsidRPr="00640B60">
              <w:rPr>
                <w:sz w:val="18"/>
              </w:rPr>
              <w:t>27.2%</w:t>
            </w:r>
          </w:p>
        </w:tc>
        <w:tc>
          <w:tcPr>
            <w:tcW w:w="1222" w:type="dxa"/>
            <w:tcBorders>
              <w:bottom w:val="single" w:sz="4" w:space="0" w:color="auto"/>
            </w:tcBorders>
            <w:shd w:val="clear" w:color="auto" w:fill="auto"/>
            <w:vAlign w:val="bottom"/>
          </w:tcPr>
          <w:p w:rsidR="00323CA7" w:rsidRPr="00640B60" w:rsidRDefault="00323CA7" w:rsidP="00640B60">
            <w:pPr>
              <w:suppressAutoHyphens w:val="0"/>
              <w:spacing w:before="40" w:after="40" w:line="220" w:lineRule="exact"/>
              <w:ind w:right="113"/>
              <w:jc w:val="right"/>
              <w:rPr>
                <w:sz w:val="18"/>
              </w:rPr>
            </w:pPr>
            <w:r w:rsidRPr="00640B60">
              <w:rPr>
                <w:sz w:val="18"/>
              </w:rPr>
              <w:t>34.6%</w:t>
            </w:r>
          </w:p>
        </w:tc>
        <w:tc>
          <w:tcPr>
            <w:tcW w:w="806" w:type="dxa"/>
            <w:tcBorders>
              <w:bottom w:val="single" w:sz="4" w:space="0" w:color="auto"/>
            </w:tcBorders>
            <w:shd w:val="clear" w:color="auto" w:fill="auto"/>
            <w:vAlign w:val="bottom"/>
          </w:tcPr>
          <w:p w:rsidR="00323CA7" w:rsidRPr="00640B60" w:rsidRDefault="00323CA7" w:rsidP="00640B60">
            <w:pPr>
              <w:suppressAutoHyphens w:val="0"/>
              <w:spacing w:before="40" w:after="40" w:line="220" w:lineRule="exact"/>
              <w:ind w:right="113"/>
              <w:jc w:val="right"/>
              <w:rPr>
                <w:sz w:val="18"/>
              </w:rPr>
            </w:pPr>
            <w:r w:rsidRPr="00640B60">
              <w:rPr>
                <w:sz w:val="18"/>
              </w:rPr>
              <w:t>65.4%</w:t>
            </w:r>
          </w:p>
        </w:tc>
      </w:tr>
    </w:tbl>
    <w:p w:rsidR="00323CA7" w:rsidRPr="00BD78E0" w:rsidRDefault="00323CA7" w:rsidP="00BD78E0">
      <w:pPr>
        <w:pStyle w:val="SingleTxtG"/>
        <w:spacing w:before="120" w:after="240"/>
        <w:ind w:firstLine="170"/>
        <w:jc w:val="left"/>
        <w:rPr>
          <w:sz w:val="18"/>
          <w:lang w:eastAsia="en-US"/>
        </w:rPr>
      </w:pPr>
      <w:r w:rsidRPr="00BD78E0">
        <w:rPr>
          <w:i/>
          <w:iCs/>
          <w:sz w:val="18"/>
          <w:lang w:eastAsia="en-US"/>
        </w:rPr>
        <w:t>Source:</w:t>
      </w:r>
      <w:r w:rsidRPr="00BD78E0">
        <w:rPr>
          <w:sz w:val="18"/>
          <w:lang w:eastAsia="en-US"/>
        </w:rPr>
        <w:t xml:space="preserve"> </w:t>
      </w:r>
      <w:r w:rsidR="00BD78E0">
        <w:rPr>
          <w:sz w:val="18"/>
          <w:lang w:eastAsia="en-US"/>
        </w:rPr>
        <w:t xml:space="preserve"> </w:t>
      </w:r>
      <w:r w:rsidRPr="00BD78E0">
        <w:rPr>
          <w:sz w:val="18"/>
          <w:lang w:eastAsia="en-US"/>
        </w:rPr>
        <w:t>National Institute of Statistics and Censuses, technical reports. Vol. 1, No. 53, living conditions. Vol. 1, No. 4, incidence of poverty and destitution in 31 urban areas. Second half of 2016.</w:t>
      </w:r>
    </w:p>
    <w:p w:rsidR="00323CA7" w:rsidRPr="002F35C8" w:rsidRDefault="00323CA7" w:rsidP="005C5821">
      <w:pPr>
        <w:pStyle w:val="SingleTxtG"/>
      </w:pPr>
      <w:r w:rsidRPr="002F35C8">
        <w:rPr>
          <w:noProof/>
        </w:rPr>
        <w:lastRenderedPageBreak/>
        <w:drawing>
          <wp:inline distT="0" distB="0" distL="0" distR="0" wp14:anchorId="03050C50" wp14:editId="73B602F2">
            <wp:extent cx="4956175" cy="17068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6175" cy="1706880"/>
                    </a:xfrm>
                    <a:prstGeom prst="rect">
                      <a:avLst/>
                    </a:prstGeom>
                    <a:noFill/>
                    <a:ln>
                      <a:noFill/>
                    </a:ln>
                  </pic:spPr>
                </pic:pic>
              </a:graphicData>
            </a:graphic>
          </wp:inline>
        </w:drawing>
      </w:r>
    </w:p>
    <w:p w:rsidR="00323CA7" w:rsidRPr="005C5821" w:rsidRDefault="00323CA7" w:rsidP="005C5821">
      <w:pPr>
        <w:pStyle w:val="SingleTxtG"/>
        <w:spacing w:before="120" w:after="240"/>
        <w:ind w:firstLine="170"/>
        <w:jc w:val="left"/>
        <w:rPr>
          <w:sz w:val="18"/>
          <w:lang w:eastAsia="en-US"/>
        </w:rPr>
      </w:pPr>
      <w:r w:rsidRPr="005C5821">
        <w:rPr>
          <w:i/>
          <w:iCs/>
          <w:sz w:val="18"/>
          <w:lang w:eastAsia="en-US"/>
        </w:rPr>
        <w:t>Source:</w:t>
      </w:r>
      <w:r w:rsidR="005C5821">
        <w:rPr>
          <w:sz w:val="18"/>
          <w:lang w:eastAsia="en-US"/>
        </w:rPr>
        <w:t xml:space="preserve"> </w:t>
      </w:r>
      <w:r w:rsidRPr="005C5821">
        <w:rPr>
          <w:sz w:val="18"/>
          <w:lang w:eastAsia="en-US"/>
        </w:rPr>
        <w:t xml:space="preserve"> Technical reports vol. 1, No. 180, living conditions; and vol. 1, No. 12, incidence of poverty and destitution in 31 urban areas. First half of 2017.</w:t>
      </w:r>
    </w:p>
    <w:p w:rsidR="00323CA7" w:rsidRPr="002F35C8" w:rsidRDefault="00323CA7" w:rsidP="005C5821">
      <w:pPr>
        <w:pStyle w:val="H1G"/>
      </w:pPr>
      <w:r w:rsidRPr="002F35C8">
        <w:tab/>
      </w:r>
      <w:r w:rsidRPr="002F35C8">
        <w:tab/>
        <w:t>Question 18</w:t>
      </w:r>
    </w:p>
    <w:p w:rsidR="00323CA7" w:rsidRPr="002F35C8" w:rsidRDefault="00647771" w:rsidP="00647771">
      <w:pPr>
        <w:pStyle w:val="H23G"/>
      </w:pPr>
      <w:r>
        <w:tab/>
      </w:r>
      <w:r w:rsidR="00323CA7" w:rsidRPr="002F35C8">
        <w:t>(a)</w:t>
      </w:r>
      <w:r w:rsidR="00323CA7" w:rsidRPr="002F35C8">
        <w:tab/>
        <w:t>Living with their families</w:t>
      </w:r>
    </w:p>
    <w:p w:rsidR="00323CA7" w:rsidRPr="002F35C8" w:rsidRDefault="00323CA7" w:rsidP="00647771">
      <w:pPr>
        <w:pStyle w:val="SingleTxtG"/>
      </w:pPr>
      <w:r w:rsidRPr="002F35C8">
        <w:t>139.</w:t>
      </w:r>
      <w:r w:rsidRPr="002F35C8">
        <w:tab/>
        <w:t>According to projections by the National Institute of Statistics and Censuses, 14,415,866 inhabitants were aged between 0 and 19 years in 2016 (33.1 per cent of the total population). The number of family households in 2010 was 9,907,743 (81.4 per cent of the total)</w:t>
      </w:r>
      <w:r w:rsidR="00647771">
        <w:t>,</w:t>
      </w:r>
      <w:r w:rsidRPr="007F4E83">
        <w:rPr>
          <w:rStyle w:val="FootnoteReference"/>
        </w:rPr>
        <w:footnoteReference w:id="31"/>
      </w:r>
      <w:r w:rsidRPr="002F35C8">
        <w:t xml:space="preserve"> housing 14,405,298 children and adolescents (99.91). </w:t>
      </w:r>
    </w:p>
    <w:p w:rsidR="00323CA7" w:rsidRPr="002F35C8" w:rsidRDefault="00647771" w:rsidP="00647771">
      <w:pPr>
        <w:pStyle w:val="H23G"/>
      </w:pPr>
      <w:r>
        <w:tab/>
      </w:r>
      <w:r w:rsidR="00323CA7" w:rsidRPr="002F35C8">
        <w:t>(b)</w:t>
      </w:r>
      <w:r w:rsidR="00323CA7" w:rsidRPr="002F35C8">
        <w:tab/>
        <w:t>Abandoned children and adolescents</w:t>
      </w:r>
      <w:r w:rsidR="00323CA7" w:rsidRPr="00497295">
        <w:rPr>
          <w:rStyle w:val="FootnoteReference"/>
          <w:b w:val="0"/>
          <w:bCs/>
        </w:rPr>
        <w:footnoteReference w:id="32"/>
      </w:r>
    </w:p>
    <w:p w:rsidR="00323CA7" w:rsidRPr="002F35C8" w:rsidRDefault="00323CA7" w:rsidP="00497295">
      <w:pPr>
        <w:pStyle w:val="SingleTxtG"/>
      </w:pPr>
      <w:r w:rsidRPr="002F35C8">
        <w:t>140.</w:t>
      </w:r>
      <w:r w:rsidRPr="002F35C8">
        <w:tab/>
        <w:t>5,084 children and adolescents</w:t>
      </w:r>
      <w:r w:rsidR="00497295">
        <w:t>.</w:t>
      </w:r>
      <w:r w:rsidRPr="007F4E83">
        <w:rPr>
          <w:rStyle w:val="FootnoteReference"/>
        </w:rPr>
        <w:footnoteReference w:id="33"/>
      </w:r>
    </w:p>
    <w:p w:rsidR="00323CA7" w:rsidRPr="002F35C8" w:rsidRDefault="00647771" w:rsidP="00647771">
      <w:pPr>
        <w:pStyle w:val="H23G"/>
      </w:pPr>
      <w:r>
        <w:tab/>
      </w:r>
      <w:r w:rsidR="00323CA7" w:rsidRPr="002F35C8">
        <w:t>(c)</w:t>
      </w:r>
      <w:r w:rsidR="00323CA7" w:rsidRPr="002F35C8">
        <w:tab/>
        <w:t>Separated from their parents</w:t>
      </w:r>
    </w:p>
    <w:p w:rsidR="00323CA7" w:rsidRPr="002F35C8" w:rsidRDefault="00323CA7" w:rsidP="008D1F53">
      <w:pPr>
        <w:pStyle w:val="SingleTxtG"/>
      </w:pPr>
      <w:r w:rsidRPr="002F35C8">
        <w:t>141.</w:t>
      </w:r>
      <w:r w:rsidRPr="002F35C8">
        <w:tab/>
        <w:t>10,568</w:t>
      </w:r>
      <w:r w:rsidRPr="007F4E83">
        <w:rPr>
          <w:rStyle w:val="FootnoteReference"/>
        </w:rPr>
        <w:footnoteReference w:id="34"/>
      </w:r>
      <w:r w:rsidRPr="002F35C8">
        <w:t xml:space="preserve"> (0.07 per cent of all children and adolescents, including abandoned children).</w:t>
      </w:r>
    </w:p>
    <w:p w:rsidR="00323CA7" w:rsidRPr="002F35C8" w:rsidRDefault="00323CA7" w:rsidP="008D1F53">
      <w:pPr>
        <w:pStyle w:val="SingleTxtG"/>
      </w:pPr>
      <w:r w:rsidRPr="002F35C8">
        <w:t>142.</w:t>
      </w:r>
      <w:r w:rsidRPr="002F35C8">
        <w:tab/>
        <w:t>By age group: 1,251 aged 0</w:t>
      </w:r>
      <w:r w:rsidR="004D3E15">
        <w:t>–</w:t>
      </w:r>
      <w:r w:rsidRPr="002F35C8">
        <w:t>2; 4,450 aged 3</w:t>
      </w:r>
      <w:r w:rsidR="004D3E15">
        <w:t>–</w:t>
      </w:r>
      <w:r w:rsidRPr="002F35C8">
        <w:t>11; 2,626 aged 12</w:t>
      </w:r>
      <w:r w:rsidR="004D3E15">
        <w:t>–</w:t>
      </w:r>
      <w:r w:rsidRPr="002F35C8">
        <w:t>15; 1,730 aged 16</w:t>
      </w:r>
      <w:r w:rsidR="004D3E15">
        <w:t>–</w:t>
      </w:r>
      <w:r w:rsidRPr="002F35C8">
        <w:t>18; 219 aged 19</w:t>
      </w:r>
      <w:r w:rsidR="004D3E15">
        <w:t>–</w:t>
      </w:r>
      <w:r w:rsidRPr="002F35C8">
        <w:t>21; 73 aged over 21; and 219 for whom no information was available.</w:t>
      </w:r>
    </w:p>
    <w:p w:rsidR="00323CA7" w:rsidRPr="002F35C8" w:rsidRDefault="00323CA7" w:rsidP="008D1F53">
      <w:pPr>
        <w:pStyle w:val="SingleTxtG"/>
      </w:pPr>
      <w:r w:rsidRPr="002F35C8">
        <w:t>143.</w:t>
      </w:r>
      <w:r w:rsidRPr="002F35C8">
        <w:tab/>
        <w:t>By gender: 5,648 female, 4,815 male, 5 other, and 100 for whom no information was available.</w:t>
      </w:r>
    </w:p>
    <w:p w:rsidR="00323CA7" w:rsidRPr="002F35C8" w:rsidRDefault="00323CA7" w:rsidP="008D1F53">
      <w:pPr>
        <w:pStyle w:val="SingleTxtG"/>
      </w:pPr>
      <w:r w:rsidRPr="002F35C8">
        <w:t>144.</w:t>
      </w:r>
      <w:r w:rsidRPr="002F35C8">
        <w:tab/>
        <w:t>Permanent disability or illness affected 219 children and adolescents.</w:t>
      </w:r>
    </w:p>
    <w:p w:rsidR="00323CA7" w:rsidRPr="002F35C8" w:rsidRDefault="00647771" w:rsidP="00647771">
      <w:pPr>
        <w:pStyle w:val="H23G"/>
      </w:pPr>
      <w:r>
        <w:tab/>
      </w:r>
      <w:r w:rsidR="00323CA7" w:rsidRPr="002F35C8">
        <w:t>(d)</w:t>
      </w:r>
      <w:r w:rsidR="00323CA7" w:rsidRPr="002F35C8">
        <w:tab/>
        <w:t>Living in institutions</w:t>
      </w:r>
    </w:p>
    <w:p w:rsidR="00323CA7" w:rsidRPr="002F35C8" w:rsidRDefault="00323CA7" w:rsidP="008D1F53">
      <w:pPr>
        <w:pStyle w:val="SingleTxtG"/>
      </w:pPr>
      <w:r w:rsidRPr="002F35C8">
        <w:t>145.</w:t>
      </w:r>
      <w:r w:rsidRPr="002F35C8">
        <w:tab/>
        <w:t>8,456.</w:t>
      </w:r>
    </w:p>
    <w:p w:rsidR="00323CA7" w:rsidRPr="002F35C8" w:rsidRDefault="00647771" w:rsidP="00647771">
      <w:pPr>
        <w:pStyle w:val="H23G"/>
      </w:pPr>
      <w:r>
        <w:tab/>
      </w:r>
      <w:r w:rsidR="00323CA7" w:rsidRPr="002F35C8">
        <w:t>(e)</w:t>
      </w:r>
      <w:r w:rsidR="00323CA7" w:rsidRPr="002F35C8">
        <w:tab/>
        <w:t>Living with foster families</w:t>
      </w:r>
    </w:p>
    <w:p w:rsidR="00323CA7" w:rsidRPr="002F35C8" w:rsidRDefault="00323CA7" w:rsidP="008D1F53">
      <w:pPr>
        <w:pStyle w:val="SingleTxtG"/>
      </w:pPr>
      <w:r w:rsidRPr="002F35C8">
        <w:t>146.</w:t>
      </w:r>
      <w:r w:rsidRPr="002F35C8">
        <w:tab/>
        <w:t>1.303.</w:t>
      </w:r>
    </w:p>
    <w:p w:rsidR="00323CA7" w:rsidRPr="002F35C8" w:rsidRDefault="00323CA7" w:rsidP="00647771">
      <w:pPr>
        <w:pStyle w:val="H1G"/>
      </w:pPr>
      <w:r w:rsidRPr="002F35C8">
        <w:tab/>
      </w:r>
      <w:r w:rsidRPr="002F35C8">
        <w:tab/>
        <w:t>Question 19</w:t>
      </w:r>
    </w:p>
    <w:p w:rsidR="00323CA7" w:rsidRPr="002F35C8" w:rsidRDefault="00323CA7" w:rsidP="008D1F53">
      <w:pPr>
        <w:pStyle w:val="SingleTxtG"/>
      </w:pPr>
      <w:r w:rsidRPr="002F35C8">
        <w:t>147.</w:t>
      </w:r>
      <w:r w:rsidRPr="002F35C8">
        <w:tab/>
        <w:t>The National Disability Plan envisages conducting, together with the National Institute of Statistics and Censuses, a second national disability survey to complement the 2020 national census on the profile of persons with disability in the country.</w:t>
      </w:r>
    </w:p>
    <w:p w:rsidR="00323CA7" w:rsidRPr="002F35C8" w:rsidRDefault="00323CA7" w:rsidP="00444016">
      <w:pPr>
        <w:pStyle w:val="H23G"/>
      </w:pPr>
      <w:r w:rsidRPr="002F35C8">
        <w:lastRenderedPageBreak/>
        <w:tab/>
      </w:r>
      <w:r w:rsidRPr="002F35C8">
        <w:tab/>
        <w:t>2015. Education system: forms of special education</w:t>
      </w:r>
      <w:r w:rsidRPr="00E72E04">
        <w:rPr>
          <w:rStyle w:val="FootnoteReference"/>
          <w:b w:val="0"/>
          <w:bCs/>
        </w:rPr>
        <w:footnoteReference w:id="35"/>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842"/>
        <w:gridCol w:w="1842"/>
        <w:gridCol w:w="1843"/>
        <w:gridCol w:w="1843"/>
      </w:tblGrid>
      <w:tr w:rsidR="00323CA7" w:rsidRPr="00BC60CF" w:rsidTr="00BC60CF">
        <w:trPr>
          <w:tblHeader/>
        </w:trPr>
        <w:tc>
          <w:tcPr>
            <w:tcW w:w="7370" w:type="dxa"/>
            <w:gridSpan w:val="4"/>
            <w:tcBorders>
              <w:top w:val="single" w:sz="4" w:space="0" w:color="auto"/>
              <w:bottom w:val="single" w:sz="4" w:space="0" w:color="auto"/>
            </w:tcBorders>
            <w:shd w:val="clear" w:color="auto" w:fill="auto"/>
            <w:vAlign w:val="bottom"/>
            <w:hideMark/>
          </w:tcPr>
          <w:p w:rsidR="00323CA7" w:rsidRPr="00BC60CF" w:rsidRDefault="00323CA7" w:rsidP="00BC60CF">
            <w:pPr>
              <w:suppressAutoHyphens w:val="0"/>
              <w:spacing w:before="80" w:after="80" w:line="200" w:lineRule="exact"/>
              <w:ind w:right="113"/>
              <w:rPr>
                <w:i/>
                <w:sz w:val="16"/>
              </w:rPr>
            </w:pPr>
            <w:r w:rsidRPr="00BC60CF">
              <w:rPr>
                <w:i/>
                <w:sz w:val="16"/>
              </w:rPr>
              <w:t>2015</w:t>
            </w:r>
          </w:p>
        </w:tc>
      </w:tr>
      <w:tr w:rsidR="00323CA7" w:rsidRPr="00BC60CF" w:rsidTr="00BC60CF">
        <w:trPr>
          <w:trHeight w:val="240"/>
          <w:tblHeader/>
        </w:trPr>
        <w:tc>
          <w:tcPr>
            <w:tcW w:w="1842" w:type="dxa"/>
            <w:tcBorders>
              <w:top w:val="single" w:sz="4" w:space="0" w:color="auto"/>
              <w:bottom w:val="single" w:sz="12" w:space="0" w:color="auto"/>
            </w:tcBorders>
            <w:shd w:val="clear" w:color="auto" w:fill="auto"/>
            <w:hideMark/>
          </w:tcPr>
          <w:p w:rsidR="00323CA7" w:rsidRPr="00BC60CF" w:rsidRDefault="00323CA7" w:rsidP="00BC60CF">
            <w:pPr>
              <w:suppressAutoHyphens w:val="0"/>
              <w:spacing w:before="80" w:after="80" w:line="200" w:lineRule="exact"/>
              <w:ind w:right="113"/>
              <w:rPr>
                <w:i/>
                <w:sz w:val="16"/>
              </w:rPr>
            </w:pPr>
            <w:r w:rsidRPr="00BC60CF">
              <w:rPr>
                <w:i/>
                <w:sz w:val="16"/>
              </w:rPr>
              <w:t>Special education</w:t>
            </w:r>
          </w:p>
        </w:tc>
        <w:tc>
          <w:tcPr>
            <w:tcW w:w="1842" w:type="dxa"/>
            <w:tcBorders>
              <w:top w:val="single" w:sz="4" w:space="0" w:color="auto"/>
              <w:bottom w:val="single" w:sz="12" w:space="0" w:color="auto"/>
            </w:tcBorders>
            <w:shd w:val="clear" w:color="auto" w:fill="auto"/>
            <w:hideMark/>
          </w:tcPr>
          <w:p w:rsidR="00323CA7" w:rsidRPr="00BC60CF" w:rsidRDefault="00323CA7" w:rsidP="00BC60CF">
            <w:pPr>
              <w:suppressAutoHyphens w:val="0"/>
              <w:spacing w:before="80" w:after="80" w:line="200" w:lineRule="exact"/>
              <w:ind w:right="113"/>
              <w:jc w:val="right"/>
              <w:rPr>
                <w:i/>
                <w:sz w:val="16"/>
              </w:rPr>
            </w:pPr>
            <w:r w:rsidRPr="00BC60CF">
              <w:rPr>
                <w:i/>
                <w:sz w:val="16"/>
              </w:rPr>
              <w:t>Totals</w:t>
            </w:r>
          </w:p>
        </w:tc>
        <w:tc>
          <w:tcPr>
            <w:tcW w:w="1843" w:type="dxa"/>
            <w:tcBorders>
              <w:top w:val="single" w:sz="4" w:space="0" w:color="auto"/>
              <w:bottom w:val="single" w:sz="12" w:space="0" w:color="auto"/>
            </w:tcBorders>
            <w:shd w:val="clear" w:color="auto" w:fill="auto"/>
            <w:hideMark/>
          </w:tcPr>
          <w:p w:rsidR="00323CA7" w:rsidRPr="00BC60CF" w:rsidRDefault="00323CA7" w:rsidP="00BC60CF">
            <w:pPr>
              <w:suppressAutoHyphens w:val="0"/>
              <w:spacing w:before="80" w:after="80" w:line="200" w:lineRule="exact"/>
              <w:ind w:right="113"/>
              <w:jc w:val="right"/>
              <w:rPr>
                <w:i/>
                <w:sz w:val="16"/>
              </w:rPr>
            </w:pPr>
            <w:r w:rsidRPr="00BC60CF">
              <w:rPr>
                <w:i/>
                <w:sz w:val="16"/>
              </w:rPr>
              <w:t xml:space="preserve">State-run </w:t>
            </w:r>
          </w:p>
        </w:tc>
        <w:tc>
          <w:tcPr>
            <w:tcW w:w="1843" w:type="dxa"/>
            <w:tcBorders>
              <w:top w:val="single" w:sz="4" w:space="0" w:color="auto"/>
              <w:bottom w:val="single" w:sz="12" w:space="0" w:color="auto"/>
            </w:tcBorders>
            <w:shd w:val="clear" w:color="auto" w:fill="auto"/>
            <w:hideMark/>
          </w:tcPr>
          <w:p w:rsidR="00323CA7" w:rsidRPr="00BC60CF" w:rsidRDefault="00323CA7" w:rsidP="00BC60CF">
            <w:pPr>
              <w:suppressAutoHyphens w:val="0"/>
              <w:spacing w:before="80" w:after="80" w:line="200" w:lineRule="exact"/>
              <w:ind w:right="113"/>
              <w:jc w:val="right"/>
              <w:rPr>
                <w:i/>
                <w:sz w:val="16"/>
              </w:rPr>
            </w:pPr>
            <w:r w:rsidRPr="00BC60CF">
              <w:rPr>
                <w:i/>
                <w:sz w:val="16"/>
              </w:rPr>
              <w:t xml:space="preserve">Private </w:t>
            </w:r>
          </w:p>
        </w:tc>
      </w:tr>
      <w:tr w:rsidR="00323CA7" w:rsidRPr="00BC60CF" w:rsidTr="00BC60CF">
        <w:trPr>
          <w:trHeight w:val="240"/>
        </w:trPr>
        <w:tc>
          <w:tcPr>
            <w:tcW w:w="1842" w:type="dxa"/>
            <w:tcBorders>
              <w:top w:val="single" w:sz="12" w:space="0" w:color="auto"/>
            </w:tcBorders>
            <w:shd w:val="clear" w:color="auto" w:fill="auto"/>
            <w:hideMark/>
          </w:tcPr>
          <w:p w:rsidR="00323CA7" w:rsidRPr="00BC60CF" w:rsidRDefault="00323CA7" w:rsidP="00BC60CF">
            <w:pPr>
              <w:suppressAutoHyphens w:val="0"/>
              <w:spacing w:before="40" w:after="40" w:line="220" w:lineRule="exact"/>
              <w:ind w:right="113"/>
              <w:rPr>
                <w:sz w:val="18"/>
              </w:rPr>
            </w:pPr>
          </w:p>
        </w:tc>
        <w:tc>
          <w:tcPr>
            <w:tcW w:w="1842" w:type="dxa"/>
            <w:tcBorders>
              <w:top w:val="single" w:sz="12" w:space="0" w:color="auto"/>
            </w:tcBorders>
            <w:shd w:val="clear" w:color="auto" w:fill="auto"/>
            <w:hideMark/>
          </w:tcPr>
          <w:p w:rsidR="00323CA7" w:rsidRPr="00BC60CF" w:rsidRDefault="00323CA7" w:rsidP="00BC60CF">
            <w:pPr>
              <w:suppressAutoHyphens w:val="0"/>
              <w:spacing w:before="40" w:after="40" w:line="220" w:lineRule="exact"/>
              <w:ind w:right="113"/>
              <w:jc w:val="right"/>
              <w:rPr>
                <w:sz w:val="18"/>
              </w:rPr>
            </w:pPr>
            <w:r w:rsidRPr="00BC60CF">
              <w:rPr>
                <w:sz w:val="18"/>
              </w:rPr>
              <w:t>124</w:t>
            </w:r>
            <w:r w:rsidR="00E30F97">
              <w:rPr>
                <w:sz w:val="18"/>
              </w:rPr>
              <w:t xml:space="preserve"> </w:t>
            </w:r>
            <w:r w:rsidRPr="00BC60CF">
              <w:rPr>
                <w:sz w:val="18"/>
              </w:rPr>
              <w:t>829</w:t>
            </w:r>
          </w:p>
        </w:tc>
        <w:tc>
          <w:tcPr>
            <w:tcW w:w="1843" w:type="dxa"/>
            <w:tcBorders>
              <w:top w:val="single" w:sz="12" w:space="0" w:color="auto"/>
            </w:tcBorders>
            <w:shd w:val="clear" w:color="auto" w:fill="auto"/>
            <w:hideMark/>
          </w:tcPr>
          <w:p w:rsidR="00323CA7" w:rsidRPr="00BC60CF" w:rsidRDefault="00323CA7" w:rsidP="00BC60CF">
            <w:pPr>
              <w:suppressAutoHyphens w:val="0"/>
              <w:spacing w:before="40" w:after="40" w:line="220" w:lineRule="exact"/>
              <w:ind w:right="113"/>
              <w:jc w:val="right"/>
              <w:rPr>
                <w:sz w:val="18"/>
              </w:rPr>
            </w:pPr>
            <w:r w:rsidRPr="00BC60CF">
              <w:rPr>
                <w:sz w:val="18"/>
              </w:rPr>
              <w:t>95</w:t>
            </w:r>
            <w:r w:rsidR="00E30F97">
              <w:rPr>
                <w:sz w:val="18"/>
              </w:rPr>
              <w:t xml:space="preserve"> </w:t>
            </w:r>
            <w:r w:rsidRPr="00BC60CF">
              <w:rPr>
                <w:sz w:val="18"/>
              </w:rPr>
              <w:t>655</w:t>
            </w:r>
          </w:p>
        </w:tc>
        <w:tc>
          <w:tcPr>
            <w:tcW w:w="1843" w:type="dxa"/>
            <w:tcBorders>
              <w:top w:val="single" w:sz="12" w:space="0" w:color="auto"/>
            </w:tcBorders>
            <w:shd w:val="clear" w:color="auto" w:fill="auto"/>
            <w:hideMark/>
          </w:tcPr>
          <w:p w:rsidR="00323CA7" w:rsidRPr="00BC60CF" w:rsidRDefault="00323CA7" w:rsidP="00BC60CF">
            <w:pPr>
              <w:suppressAutoHyphens w:val="0"/>
              <w:spacing w:before="40" w:after="40" w:line="220" w:lineRule="exact"/>
              <w:ind w:right="113"/>
              <w:jc w:val="right"/>
              <w:rPr>
                <w:sz w:val="18"/>
              </w:rPr>
            </w:pPr>
            <w:r w:rsidRPr="00BC60CF">
              <w:rPr>
                <w:sz w:val="18"/>
              </w:rPr>
              <w:t>29</w:t>
            </w:r>
            <w:r w:rsidR="00E30F97">
              <w:rPr>
                <w:sz w:val="18"/>
              </w:rPr>
              <w:t xml:space="preserve"> </w:t>
            </w:r>
            <w:r w:rsidRPr="00BC60CF">
              <w:rPr>
                <w:sz w:val="18"/>
              </w:rPr>
              <w:t>174</w:t>
            </w:r>
          </w:p>
        </w:tc>
      </w:tr>
      <w:tr w:rsidR="00323CA7" w:rsidRPr="00BC60CF" w:rsidTr="00BC60CF">
        <w:trPr>
          <w:trHeight w:val="240"/>
        </w:trPr>
        <w:tc>
          <w:tcPr>
            <w:tcW w:w="1842" w:type="dxa"/>
            <w:shd w:val="clear" w:color="auto" w:fill="auto"/>
            <w:hideMark/>
          </w:tcPr>
          <w:p w:rsidR="00323CA7" w:rsidRPr="00BC60CF" w:rsidRDefault="00323CA7" w:rsidP="00BC60CF">
            <w:pPr>
              <w:suppressAutoHyphens w:val="0"/>
              <w:spacing w:before="40" w:after="40" w:line="220" w:lineRule="exact"/>
              <w:ind w:right="113"/>
              <w:rPr>
                <w:sz w:val="18"/>
              </w:rPr>
            </w:pPr>
            <w:r w:rsidRPr="00BC60CF">
              <w:rPr>
                <w:sz w:val="18"/>
              </w:rPr>
              <w:t>Preschool</w:t>
            </w:r>
          </w:p>
        </w:tc>
        <w:tc>
          <w:tcPr>
            <w:tcW w:w="1842" w:type="dxa"/>
            <w:shd w:val="clear" w:color="auto" w:fill="auto"/>
            <w:hideMark/>
          </w:tcPr>
          <w:p w:rsidR="00323CA7" w:rsidRPr="00BC60CF" w:rsidRDefault="00323CA7" w:rsidP="00BC60CF">
            <w:pPr>
              <w:suppressAutoHyphens w:val="0"/>
              <w:spacing w:before="40" w:after="40" w:line="220" w:lineRule="exact"/>
              <w:ind w:right="113"/>
              <w:jc w:val="right"/>
              <w:rPr>
                <w:sz w:val="18"/>
              </w:rPr>
            </w:pPr>
            <w:r w:rsidRPr="00BC60CF">
              <w:rPr>
                <w:sz w:val="18"/>
              </w:rPr>
              <w:t>22</w:t>
            </w:r>
            <w:r w:rsidR="00E30F97">
              <w:rPr>
                <w:sz w:val="18"/>
              </w:rPr>
              <w:t xml:space="preserve"> </w:t>
            </w:r>
            <w:r w:rsidRPr="00BC60CF">
              <w:rPr>
                <w:sz w:val="18"/>
              </w:rPr>
              <w:t>569</w:t>
            </w:r>
          </w:p>
        </w:tc>
        <w:tc>
          <w:tcPr>
            <w:tcW w:w="1843" w:type="dxa"/>
            <w:shd w:val="clear" w:color="auto" w:fill="auto"/>
            <w:hideMark/>
          </w:tcPr>
          <w:p w:rsidR="00323CA7" w:rsidRPr="00BC60CF" w:rsidRDefault="00323CA7" w:rsidP="00BC60CF">
            <w:pPr>
              <w:suppressAutoHyphens w:val="0"/>
              <w:spacing w:before="40" w:after="40" w:line="220" w:lineRule="exact"/>
              <w:ind w:right="113"/>
              <w:jc w:val="right"/>
              <w:rPr>
                <w:sz w:val="18"/>
              </w:rPr>
            </w:pPr>
            <w:r w:rsidRPr="00BC60CF">
              <w:rPr>
                <w:sz w:val="18"/>
              </w:rPr>
              <w:t>19</w:t>
            </w:r>
            <w:r w:rsidR="00E30F97">
              <w:rPr>
                <w:sz w:val="18"/>
              </w:rPr>
              <w:t xml:space="preserve"> </w:t>
            </w:r>
            <w:r w:rsidRPr="00BC60CF">
              <w:rPr>
                <w:sz w:val="18"/>
              </w:rPr>
              <w:t>742</w:t>
            </w:r>
          </w:p>
        </w:tc>
        <w:tc>
          <w:tcPr>
            <w:tcW w:w="1843" w:type="dxa"/>
            <w:shd w:val="clear" w:color="auto" w:fill="auto"/>
            <w:hideMark/>
          </w:tcPr>
          <w:p w:rsidR="00323CA7" w:rsidRPr="00BC60CF" w:rsidRDefault="00323CA7" w:rsidP="00BC60CF">
            <w:pPr>
              <w:suppressAutoHyphens w:val="0"/>
              <w:spacing w:before="40" w:after="40" w:line="220" w:lineRule="exact"/>
              <w:ind w:right="113"/>
              <w:jc w:val="right"/>
              <w:rPr>
                <w:sz w:val="18"/>
              </w:rPr>
            </w:pPr>
            <w:r w:rsidRPr="00BC60CF">
              <w:rPr>
                <w:sz w:val="18"/>
              </w:rPr>
              <w:t>2</w:t>
            </w:r>
            <w:r w:rsidR="00E30F97">
              <w:rPr>
                <w:sz w:val="18"/>
              </w:rPr>
              <w:t xml:space="preserve"> </w:t>
            </w:r>
            <w:r w:rsidRPr="00BC60CF">
              <w:rPr>
                <w:sz w:val="18"/>
              </w:rPr>
              <w:t>827</w:t>
            </w:r>
          </w:p>
        </w:tc>
      </w:tr>
      <w:tr w:rsidR="00323CA7" w:rsidRPr="00BC60CF" w:rsidTr="00BC60CF">
        <w:trPr>
          <w:trHeight w:val="240"/>
        </w:trPr>
        <w:tc>
          <w:tcPr>
            <w:tcW w:w="1842" w:type="dxa"/>
            <w:shd w:val="clear" w:color="auto" w:fill="auto"/>
            <w:hideMark/>
          </w:tcPr>
          <w:p w:rsidR="00323CA7" w:rsidRPr="00BC60CF" w:rsidRDefault="00323CA7" w:rsidP="00BC60CF">
            <w:pPr>
              <w:suppressAutoHyphens w:val="0"/>
              <w:spacing w:before="40" w:after="40" w:line="220" w:lineRule="exact"/>
              <w:ind w:right="113"/>
              <w:rPr>
                <w:sz w:val="18"/>
              </w:rPr>
            </w:pPr>
            <w:r w:rsidRPr="00BC60CF">
              <w:rPr>
                <w:sz w:val="18"/>
              </w:rPr>
              <w:t>Primary</w:t>
            </w:r>
          </w:p>
        </w:tc>
        <w:tc>
          <w:tcPr>
            <w:tcW w:w="1842" w:type="dxa"/>
            <w:shd w:val="clear" w:color="auto" w:fill="auto"/>
            <w:hideMark/>
          </w:tcPr>
          <w:p w:rsidR="00323CA7" w:rsidRPr="00BC60CF" w:rsidRDefault="00323CA7" w:rsidP="00BC60CF">
            <w:pPr>
              <w:suppressAutoHyphens w:val="0"/>
              <w:spacing w:before="40" w:after="40" w:line="220" w:lineRule="exact"/>
              <w:ind w:right="113"/>
              <w:jc w:val="right"/>
              <w:rPr>
                <w:sz w:val="18"/>
              </w:rPr>
            </w:pPr>
            <w:r w:rsidRPr="00BC60CF">
              <w:rPr>
                <w:sz w:val="18"/>
              </w:rPr>
              <w:t>57</w:t>
            </w:r>
            <w:r w:rsidR="00E30F97">
              <w:rPr>
                <w:sz w:val="18"/>
              </w:rPr>
              <w:t xml:space="preserve"> </w:t>
            </w:r>
            <w:r w:rsidRPr="00BC60CF">
              <w:rPr>
                <w:sz w:val="18"/>
              </w:rPr>
              <w:t>125</w:t>
            </w:r>
          </w:p>
        </w:tc>
        <w:tc>
          <w:tcPr>
            <w:tcW w:w="1843" w:type="dxa"/>
            <w:shd w:val="clear" w:color="auto" w:fill="auto"/>
            <w:hideMark/>
          </w:tcPr>
          <w:p w:rsidR="00323CA7" w:rsidRPr="00BC60CF" w:rsidRDefault="00323CA7" w:rsidP="00BC60CF">
            <w:pPr>
              <w:suppressAutoHyphens w:val="0"/>
              <w:spacing w:before="40" w:after="40" w:line="220" w:lineRule="exact"/>
              <w:ind w:right="113"/>
              <w:jc w:val="right"/>
              <w:rPr>
                <w:sz w:val="18"/>
              </w:rPr>
            </w:pPr>
            <w:r w:rsidRPr="00BC60CF">
              <w:rPr>
                <w:sz w:val="18"/>
              </w:rPr>
              <w:t>43</w:t>
            </w:r>
            <w:r w:rsidR="00E30F97">
              <w:rPr>
                <w:sz w:val="18"/>
              </w:rPr>
              <w:t xml:space="preserve"> </w:t>
            </w:r>
            <w:r w:rsidRPr="00BC60CF">
              <w:rPr>
                <w:sz w:val="18"/>
              </w:rPr>
              <w:t>284</w:t>
            </w:r>
          </w:p>
        </w:tc>
        <w:tc>
          <w:tcPr>
            <w:tcW w:w="1843" w:type="dxa"/>
            <w:shd w:val="clear" w:color="auto" w:fill="auto"/>
            <w:hideMark/>
          </w:tcPr>
          <w:p w:rsidR="00323CA7" w:rsidRPr="00BC60CF" w:rsidRDefault="00323CA7" w:rsidP="00BC60CF">
            <w:pPr>
              <w:suppressAutoHyphens w:val="0"/>
              <w:spacing w:before="40" w:after="40" w:line="220" w:lineRule="exact"/>
              <w:ind w:right="113"/>
              <w:jc w:val="right"/>
              <w:rPr>
                <w:sz w:val="18"/>
              </w:rPr>
            </w:pPr>
            <w:r w:rsidRPr="00BC60CF">
              <w:rPr>
                <w:sz w:val="18"/>
              </w:rPr>
              <w:t>13</w:t>
            </w:r>
            <w:r w:rsidR="00E30F97">
              <w:rPr>
                <w:sz w:val="18"/>
              </w:rPr>
              <w:t xml:space="preserve"> </w:t>
            </w:r>
            <w:r w:rsidRPr="00BC60CF">
              <w:rPr>
                <w:sz w:val="18"/>
              </w:rPr>
              <w:t>841</w:t>
            </w:r>
          </w:p>
        </w:tc>
      </w:tr>
      <w:tr w:rsidR="00323CA7" w:rsidRPr="00BC60CF" w:rsidTr="00BC60CF">
        <w:trPr>
          <w:trHeight w:val="240"/>
        </w:trPr>
        <w:tc>
          <w:tcPr>
            <w:tcW w:w="1842" w:type="dxa"/>
            <w:shd w:val="clear" w:color="auto" w:fill="auto"/>
            <w:hideMark/>
          </w:tcPr>
          <w:p w:rsidR="00323CA7" w:rsidRPr="00BC60CF" w:rsidRDefault="00323CA7" w:rsidP="00BC60CF">
            <w:pPr>
              <w:suppressAutoHyphens w:val="0"/>
              <w:spacing w:before="40" w:after="40" w:line="220" w:lineRule="exact"/>
              <w:ind w:right="113"/>
              <w:rPr>
                <w:sz w:val="18"/>
              </w:rPr>
            </w:pPr>
            <w:r w:rsidRPr="00BC60CF">
              <w:rPr>
                <w:sz w:val="18"/>
              </w:rPr>
              <w:t>Secondary</w:t>
            </w:r>
          </w:p>
        </w:tc>
        <w:tc>
          <w:tcPr>
            <w:tcW w:w="1842" w:type="dxa"/>
            <w:shd w:val="clear" w:color="auto" w:fill="auto"/>
            <w:hideMark/>
          </w:tcPr>
          <w:p w:rsidR="00323CA7" w:rsidRPr="00BC60CF" w:rsidRDefault="00323CA7" w:rsidP="00BC60CF">
            <w:pPr>
              <w:suppressAutoHyphens w:val="0"/>
              <w:spacing w:before="40" w:after="40" w:line="220" w:lineRule="exact"/>
              <w:ind w:right="113"/>
              <w:jc w:val="right"/>
              <w:rPr>
                <w:sz w:val="18"/>
              </w:rPr>
            </w:pPr>
            <w:r w:rsidRPr="00BC60CF">
              <w:rPr>
                <w:sz w:val="18"/>
              </w:rPr>
              <w:t>45</w:t>
            </w:r>
            <w:r w:rsidR="00E30F97">
              <w:rPr>
                <w:sz w:val="18"/>
              </w:rPr>
              <w:t xml:space="preserve"> </w:t>
            </w:r>
            <w:r w:rsidRPr="00BC60CF">
              <w:rPr>
                <w:sz w:val="18"/>
              </w:rPr>
              <w:t>135*</w:t>
            </w:r>
          </w:p>
        </w:tc>
        <w:tc>
          <w:tcPr>
            <w:tcW w:w="1843" w:type="dxa"/>
            <w:shd w:val="clear" w:color="auto" w:fill="auto"/>
            <w:hideMark/>
          </w:tcPr>
          <w:p w:rsidR="00323CA7" w:rsidRPr="00BC60CF" w:rsidRDefault="00323CA7" w:rsidP="00BC60CF">
            <w:pPr>
              <w:suppressAutoHyphens w:val="0"/>
              <w:spacing w:before="40" w:after="40" w:line="220" w:lineRule="exact"/>
              <w:ind w:right="113"/>
              <w:jc w:val="right"/>
              <w:rPr>
                <w:sz w:val="18"/>
              </w:rPr>
            </w:pPr>
            <w:r w:rsidRPr="00BC60CF">
              <w:rPr>
                <w:sz w:val="18"/>
              </w:rPr>
              <w:t>32</w:t>
            </w:r>
            <w:r w:rsidR="00E30F97">
              <w:rPr>
                <w:sz w:val="18"/>
              </w:rPr>
              <w:t xml:space="preserve"> </w:t>
            </w:r>
            <w:r w:rsidRPr="00BC60CF">
              <w:rPr>
                <w:sz w:val="18"/>
              </w:rPr>
              <w:t>629*</w:t>
            </w:r>
          </w:p>
        </w:tc>
        <w:tc>
          <w:tcPr>
            <w:tcW w:w="1843" w:type="dxa"/>
            <w:shd w:val="clear" w:color="auto" w:fill="auto"/>
            <w:hideMark/>
          </w:tcPr>
          <w:p w:rsidR="00323CA7" w:rsidRPr="00BC60CF" w:rsidRDefault="00323CA7" w:rsidP="00BC60CF">
            <w:pPr>
              <w:suppressAutoHyphens w:val="0"/>
              <w:spacing w:before="40" w:after="40" w:line="220" w:lineRule="exact"/>
              <w:ind w:right="113"/>
              <w:jc w:val="right"/>
              <w:rPr>
                <w:sz w:val="18"/>
              </w:rPr>
            </w:pPr>
            <w:r w:rsidRPr="00BC60CF">
              <w:rPr>
                <w:sz w:val="18"/>
              </w:rPr>
              <w:t>12</w:t>
            </w:r>
            <w:r w:rsidR="00E30F97">
              <w:rPr>
                <w:sz w:val="18"/>
              </w:rPr>
              <w:t xml:space="preserve"> </w:t>
            </w:r>
            <w:r w:rsidRPr="00BC60CF">
              <w:rPr>
                <w:sz w:val="18"/>
              </w:rPr>
              <w:t>506*</w:t>
            </w:r>
          </w:p>
        </w:tc>
      </w:tr>
      <w:tr w:rsidR="00323CA7" w:rsidRPr="00BC60CF" w:rsidTr="00BC60CF">
        <w:trPr>
          <w:trHeight w:val="240"/>
        </w:trPr>
        <w:tc>
          <w:tcPr>
            <w:tcW w:w="1842" w:type="dxa"/>
            <w:tcBorders>
              <w:bottom w:val="single" w:sz="4" w:space="0" w:color="auto"/>
            </w:tcBorders>
            <w:shd w:val="clear" w:color="auto" w:fill="auto"/>
            <w:hideMark/>
          </w:tcPr>
          <w:p w:rsidR="00323CA7" w:rsidRPr="00BC60CF" w:rsidRDefault="00323CA7" w:rsidP="00BC60CF">
            <w:pPr>
              <w:suppressAutoHyphens w:val="0"/>
              <w:spacing w:before="40" w:after="40" w:line="220" w:lineRule="exact"/>
              <w:ind w:right="113"/>
              <w:rPr>
                <w:sz w:val="18"/>
              </w:rPr>
            </w:pPr>
            <w:r w:rsidRPr="00BC60CF">
              <w:rPr>
                <w:sz w:val="18"/>
              </w:rPr>
              <w:t xml:space="preserve">Comprehensive education workshops </w:t>
            </w:r>
          </w:p>
        </w:tc>
        <w:tc>
          <w:tcPr>
            <w:tcW w:w="1842" w:type="dxa"/>
            <w:tcBorders>
              <w:bottom w:val="single" w:sz="4" w:space="0" w:color="auto"/>
            </w:tcBorders>
            <w:shd w:val="clear" w:color="auto" w:fill="auto"/>
            <w:hideMark/>
          </w:tcPr>
          <w:p w:rsidR="00323CA7" w:rsidRPr="00BC60CF" w:rsidRDefault="00323CA7" w:rsidP="00BC60CF">
            <w:pPr>
              <w:suppressAutoHyphens w:val="0"/>
              <w:spacing w:before="40" w:after="40" w:line="220" w:lineRule="exact"/>
              <w:ind w:right="113"/>
              <w:rPr>
                <w:sz w:val="18"/>
              </w:rPr>
            </w:pPr>
          </w:p>
        </w:tc>
        <w:tc>
          <w:tcPr>
            <w:tcW w:w="1843" w:type="dxa"/>
            <w:tcBorders>
              <w:bottom w:val="single" w:sz="4" w:space="0" w:color="auto"/>
            </w:tcBorders>
            <w:shd w:val="clear" w:color="auto" w:fill="auto"/>
            <w:hideMark/>
          </w:tcPr>
          <w:p w:rsidR="00323CA7" w:rsidRPr="00BC60CF" w:rsidRDefault="00323CA7" w:rsidP="00BC60CF">
            <w:pPr>
              <w:suppressAutoHyphens w:val="0"/>
              <w:spacing w:before="40" w:after="40" w:line="220" w:lineRule="exact"/>
              <w:ind w:right="113"/>
              <w:rPr>
                <w:sz w:val="18"/>
              </w:rPr>
            </w:pPr>
          </w:p>
        </w:tc>
        <w:tc>
          <w:tcPr>
            <w:tcW w:w="1843" w:type="dxa"/>
            <w:tcBorders>
              <w:bottom w:val="single" w:sz="4" w:space="0" w:color="auto"/>
            </w:tcBorders>
            <w:shd w:val="clear" w:color="auto" w:fill="auto"/>
            <w:hideMark/>
          </w:tcPr>
          <w:p w:rsidR="00323CA7" w:rsidRPr="00BC60CF" w:rsidRDefault="00323CA7" w:rsidP="00BC60CF">
            <w:pPr>
              <w:suppressAutoHyphens w:val="0"/>
              <w:spacing w:before="40" w:after="40" w:line="220" w:lineRule="exact"/>
              <w:ind w:right="113"/>
              <w:rPr>
                <w:sz w:val="18"/>
              </w:rPr>
            </w:pPr>
          </w:p>
        </w:tc>
      </w:tr>
    </w:tbl>
    <w:p w:rsidR="00323CA7" w:rsidRPr="002F35C8" w:rsidRDefault="00323CA7" w:rsidP="00D16F1E">
      <w:pPr>
        <w:pStyle w:val="H1G"/>
      </w:pPr>
      <w:r w:rsidRPr="002F35C8">
        <w:tab/>
      </w:r>
      <w:r w:rsidRPr="002F35C8">
        <w:tab/>
        <w:t>Question 20</w:t>
      </w:r>
    </w:p>
    <w:p w:rsidR="00323CA7" w:rsidRPr="002F35C8" w:rsidRDefault="00323CA7" w:rsidP="00D16F1E">
      <w:pPr>
        <w:pStyle w:val="H23G"/>
      </w:pPr>
      <w:r w:rsidRPr="002F35C8">
        <w:tab/>
      </w:r>
      <w:r w:rsidRPr="002F35C8">
        <w:tab/>
        <w:t>2015</w:t>
      </w:r>
      <w:r w:rsidR="004D3E15">
        <w:t>–</w:t>
      </w:r>
      <w:r w:rsidRPr="002F35C8">
        <w:t xml:space="preserve">2016. Education system: general education and youth education </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832"/>
        <w:gridCol w:w="1846"/>
        <w:gridCol w:w="1846"/>
        <w:gridCol w:w="1846"/>
      </w:tblGrid>
      <w:tr w:rsidR="00323CA7" w:rsidRPr="0002653F" w:rsidTr="00B95A76">
        <w:trPr>
          <w:trHeight w:val="240"/>
          <w:tblHeader/>
        </w:trPr>
        <w:tc>
          <w:tcPr>
            <w:tcW w:w="7370" w:type="dxa"/>
            <w:gridSpan w:val="4"/>
            <w:tcBorders>
              <w:top w:val="single" w:sz="4" w:space="0" w:color="auto"/>
              <w:bottom w:val="single" w:sz="4" w:space="0" w:color="auto"/>
            </w:tcBorders>
            <w:shd w:val="clear" w:color="auto" w:fill="auto"/>
            <w:vAlign w:val="bottom"/>
          </w:tcPr>
          <w:p w:rsidR="00323CA7" w:rsidRPr="0002653F" w:rsidRDefault="00323CA7" w:rsidP="0002653F">
            <w:pPr>
              <w:suppressAutoHyphens w:val="0"/>
              <w:spacing w:before="80" w:after="80" w:line="200" w:lineRule="exact"/>
              <w:ind w:right="113"/>
              <w:rPr>
                <w:i/>
                <w:sz w:val="16"/>
              </w:rPr>
            </w:pPr>
            <w:r w:rsidRPr="0002653F">
              <w:rPr>
                <w:i/>
                <w:sz w:val="16"/>
              </w:rPr>
              <w:t>Students by year of study and education level</w:t>
            </w:r>
          </w:p>
        </w:tc>
      </w:tr>
      <w:tr w:rsidR="00323CA7" w:rsidRPr="00B95A76" w:rsidTr="00B95A76">
        <w:trPr>
          <w:trHeight w:val="240"/>
          <w:tblHeader/>
        </w:trPr>
        <w:tc>
          <w:tcPr>
            <w:tcW w:w="1832" w:type="dxa"/>
            <w:tcBorders>
              <w:top w:val="single" w:sz="4" w:space="0" w:color="auto"/>
              <w:bottom w:val="single" w:sz="12" w:space="0" w:color="auto"/>
            </w:tcBorders>
            <w:shd w:val="clear" w:color="auto" w:fill="auto"/>
            <w:hideMark/>
          </w:tcPr>
          <w:p w:rsidR="00323CA7" w:rsidRPr="00B95A76" w:rsidRDefault="00323CA7" w:rsidP="00B95A76">
            <w:pPr>
              <w:suppressAutoHyphens w:val="0"/>
              <w:spacing w:before="80" w:after="80" w:line="200" w:lineRule="exact"/>
              <w:ind w:right="113"/>
              <w:rPr>
                <w:i/>
                <w:sz w:val="16"/>
              </w:rPr>
            </w:pPr>
            <w:r w:rsidRPr="00B95A76">
              <w:rPr>
                <w:i/>
                <w:sz w:val="16"/>
              </w:rPr>
              <w:t>2015</w:t>
            </w:r>
          </w:p>
        </w:tc>
        <w:tc>
          <w:tcPr>
            <w:tcW w:w="1846" w:type="dxa"/>
            <w:tcBorders>
              <w:top w:val="single" w:sz="4" w:space="0" w:color="auto"/>
              <w:bottom w:val="single" w:sz="12" w:space="0" w:color="auto"/>
            </w:tcBorders>
            <w:shd w:val="clear" w:color="auto" w:fill="auto"/>
            <w:noWrap/>
            <w:hideMark/>
          </w:tcPr>
          <w:p w:rsidR="00323CA7" w:rsidRPr="00B95A76" w:rsidRDefault="00323CA7" w:rsidP="00E30F97">
            <w:pPr>
              <w:suppressAutoHyphens w:val="0"/>
              <w:spacing w:before="80" w:after="80" w:line="200" w:lineRule="exact"/>
              <w:ind w:right="113"/>
              <w:jc w:val="right"/>
              <w:rPr>
                <w:i/>
                <w:sz w:val="16"/>
              </w:rPr>
            </w:pPr>
            <w:r w:rsidRPr="00B95A76">
              <w:rPr>
                <w:i/>
                <w:sz w:val="16"/>
              </w:rPr>
              <w:t>Total</w:t>
            </w:r>
          </w:p>
        </w:tc>
        <w:tc>
          <w:tcPr>
            <w:tcW w:w="1846" w:type="dxa"/>
            <w:tcBorders>
              <w:top w:val="single" w:sz="4" w:space="0" w:color="auto"/>
              <w:bottom w:val="single" w:sz="12" w:space="0" w:color="auto"/>
            </w:tcBorders>
            <w:shd w:val="clear" w:color="auto" w:fill="auto"/>
            <w:noWrap/>
            <w:hideMark/>
          </w:tcPr>
          <w:p w:rsidR="00323CA7" w:rsidRPr="00B95A76" w:rsidRDefault="00323CA7" w:rsidP="00E30F97">
            <w:pPr>
              <w:suppressAutoHyphens w:val="0"/>
              <w:spacing w:before="80" w:after="80" w:line="200" w:lineRule="exact"/>
              <w:ind w:right="113"/>
              <w:jc w:val="right"/>
              <w:rPr>
                <w:i/>
                <w:sz w:val="16"/>
              </w:rPr>
            </w:pPr>
            <w:r w:rsidRPr="00B95A76">
              <w:rPr>
                <w:i/>
                <w:sz w:val="16"/>
              </w:rPr>
              <w:t>State-run</w:t>
            </w:r>
          </w:p>
        </w:tc>
        <w:tc>
          <w:tcPr>
            <w:tcW w:w="1846" w:type="dxa"/>
            <w:tcBorders>
              <w:top w:val="single" w:sz="4" w:space="0" w:color="auto"/>
              <w:bottom w:val="single" w:sz="12" w:space="0" w:color="auto"/>
            </w:tcBorders>
            <w:shd w:val="clear" w:color="auto" w:fill="auto"/>
            <w:noWrap/>
            <w:hideMark/>
          </w:tcPr>
          <w:p w:rsidR="00323CA7" w:rsidRPr="00B95A76" w:rsidRDefault="00323CA7" w:rsidP="00E30F97">
            <w:pPr>
              <w:suppressAutoHyphens w:val="0"/>
              <w:spacing w:before="80" w:after="80" w:line="200" w:lineRule="exact"/>
              <w:ind w:right="113"/>
              <w:jc w:val="right"/>
              <w:rPr>
                <w:i/>
                <w:sz w:val="16"/>
              </w:rPr>
            </w:pPr>
            <w:r w:rsidRPr="00B95A76">
              <w:rPr>
                <w:i/>
                <w:sz w:val="16"/>
              </w:rPr>
              <w:t>Private</w:t>
            </w:r>
          </w:p>
        </w:tc>
      </w:tr>
      <w:tr w:rsidR="00323CA7" w:rsidRPr="0002653F" w:rsidTr="00B95A76">
        <w:trPr>
          <w:trHeight w:val="240"/>
        </w:trPr>
        <w:tc>
          <w:tcPr>
            <w:tcW w:w="1832" w:type="dxa"/>
            <w:tcBorders>
              <w:top w:val="single" w:sz="12" w:space="0" w:color="auto"/>
            </w:tcBorders>
            <w:shd w:val="clear" w:color="auto" w:fill="auto"/>
            <w:hideMark/>
          </w:tcPr>
          <w:p w:rsidR="00323CA7" w:rsidRPr="0002653F" w:rsidRDefault="00323CA7" w:rsidP="0002653F">
            <w:pPr>
              <w:suppressAutoHyphens w:val="0"/>
              <w:spacing w:before="40" w:after="40" w:line="220" w:lineRule="exact"/>
              <w:ind w:right="113"/>
              <w:rPr>
                <w:sz w:val="18"/>
              </w:rPr>
            </w:pPr>
            <w:r w:rsidRPr="0002653F">
              <w:rPr>
                <w:sz w:val="18"/>
              </w:rPr>
              <w:t>Preschool</w:t>
            </w:r>
          </w:p>
        </w:tc>
        <w:tc>
          <w:tcPr>
            <w:tcW w:w="1846" w:type="dxa"/>
            <w:tcBorders>
              <w:top w:val="single" w:sz="12" w:space="0" w:color="auto"/>
            </w:tcBorders>
            <w:shd w:val="clear" w:color="auto" w:fill="auto"/>
            <w:hideMark/>
          </w:tcPr>
          <w:p w:rsidR="00323CA7" w:rsidRPr="0002653F" w:rsidRDefault="00323CA7" w:rsidP="00E30F97">
            <w:pPr>
              <w:suppressAutoHyphens w:val="0"/>
              <w:spacing w:before="40" w:after="40" w:line="220" w:lineRule="exact"/>
              <w:ind w:right="113"/>
              <w:jc w:val="right"/>
              <w:rPr>
                <w:sz w:val="18"/>
              </w:rPr>
            </w:pPr>
            <w:r w:rsidRPr="0002653F">
              <w:rPr>
                <w:sz w:val="18"/>
              </w:rPr>
              <w:t>1</w:t>
            </w:r>
            <w:r w:rsidR="00E30F97">
              <w:rPr>
                <w:sz w:val="18"/>
              </w:rPr>
              <w:t xml:space="preserve"> </w:t>
            </w:r>
            <w:r w:rsidRPr="0002653F">
              <w:rPr>
                <w:sz w:val="18"/>
              </w:rPr>
              <w:t>733</w:t>
            </w:r>
            <w:r w:rsidR="00E30F97">
              <w:rPr>
                <w:sz w:val="18"/>
              </w:rPr>
              <w:t xml:space="preserve"> </w:t>
            </w:r>
            <w:r w:rsidRPr="0002653F">
              <w:rPr>
                <w:sz w:val="18"/>
              </w:rPr>
              <w:t>374</w:t>
            </w:r>
          </w:p>
        </w:tc>
        <w:tc>
          <w:tcPr>
            <w:tcW w:w="1846" w:type="dxa"/>
            <w:tcBorders>
              <w:top w:val="single" w:sz="12" w:space="0" w:color="auto"/>
            </w:tcBorders>
            <w:shd w:val="clear" w:color="auto" w:fill="auto"/>
            <w:hideMark/>
          </w:tcPr>
          <w:p w:rsidR="00323CA7" w:rsidRPr="0002653F" w:rsidRDefault="00323CA7" w:rsidP="00E30F97">
            <w:pPr>
              <w:suppressAutoHyphens w:val="0"/>
              <w:spacing w:before="40" w:after="40" w:line="220" w:lineRule="exact"/>
              <w:ind w:right="113"/>
              <w:jc w:val="right"/>
              <w:rPr>
                <w:sz w:val="18"/>
              </w:rPr>
            </w:pPr>
            <w:r w:rsidRPr="0002653F">
              <w:rPr>
                <w:sz w:val="18"/>
              </w:rPr>
              <w:t>1</w:t>
            </w:r>
            <w:r w:rsidR="00E30F97">
              <w:rPr>
                <w:sz w:val="18"/>
              </w:rPr>
              <w:t xml:space="preserve"> </w:t>
            </w:r>
            <w:r w:rsidRPr="0002653F">
              <w:rPr>
                <w:sz w:val="18"/>
              </w:rPr>
              <w:t>152</w:t>
            </w:r>
            <w:r w:rsidR="00E30F97">
              <w:rPr>
                <w:sz w:val="18"/>
              </w:rPr>
              <w:t xml:space="preserve"> </w:t>
            </w:r>
            <w:r w:rsidRPr="0002653F">
              <w:rPr>
                <w:sz w:val="18"/>
              </w:rPr>
              <w:t>532</w:t>
            </w:r>
          </w:p>
        </w:tc>
        <w:tc>
          <w:tcPr>
            <w:tcW w:w="1846" w:type="dxa"/>
            <w:tcBorders>
              <w:top w:val="single" w:sz="12" w:space="0" w:color="auto"/>
            </w:tcBorders>
            <w:shd w:val="clear" w:color="auto" w:fill="auto"/>
            <w:hideMark/>
          </w:tcPr>
          <w:p w:rsidR="00323CA7" w:rsidRPr="0002653F" w:rsidRDefault="00323CA7" w:rsidP="00E30F97">
            <w:pPr>
              <w:suppressAutoHyphens w:val="0"/>
              <w:spacing w:before="40" w:after="40" w:line="220" w:lineRule="exact"/>
              <w:ind w:right="113"/>
              <w:jc w:val="right"/>
              <w:rPr>
                <w:sz w:val="18"/>
              </w:rPr>
            </w:pPr>
            <w:r w:rsidRPr="0002653F">
              <w:rPr>
                <w:sz w:val="18"/>
              </w:rPr>
              <w:t>580</w:t>
            </w:r>
            <w:r w:rsidR="00E30F97">
              <w:rPr>
                <w:sz w:val="18"/>
              </w:rPr>
              <w:t xml:space="preserve"> </w:t>
            </w:r>
            <w:r w:rsidRPr="0002653F">
              <w:rPr>
                <w:sz w:val="18"/>
              </w:rPr>
              <w:t>842</w:t>
            </w:r>
          </w:p>
        </w:tc>
      </w:tr>
      <w:tr w:rsidR="00323CA7" w:rsidRPr="0002653F" w:rsidTr="0002653F">
        <w:trPr>
          <w:trHeight w:val="240"/>
        </w:trPr>
        <w:tc>
          <w:tcPr>
            <w:tcW w:w="1832" w:type="dxa"/>
            <w:shd w:val="clear" w:color="auto" w:fill="auto"/>
            <w:hideMark/>
          </w:tcPr>
          <w:p w:rsidR="00323CA7" w:rsidRPr="0002653F" w:rsidRDefault="00323CA7" w:rsidP="0002653F">
            <w:pPr>
              <w:suppressAutoHyphens w:val="0"/>
              <w:spacing w:before="40" w:after="40" w:line="220" w:lineRule="exact"/>
              <w:ind w:right="113"/>
              <w:rPr>
                <w:sz w:val="18"/>
              </w:rPr>
            </w:pPr>
            <w:r w:rsidRPr="0002653F">
              <w:rPr>
                <w:sz w:val="18"/>
              </w:rPr>
              <w:t>Primary</w:t>
            </w:r>
          </w:p>
        </w:tc>
        <w:tc>
          <w:tcPr>
            <w:tcW w:w="1846" w:type="dxa"/>
            <w:shd w:val="clear" w:color="auto" w:fill="auto"/>
            <w:hideMark/>
          </w:tcPr>
          <w:p w:rsidR="00323CA7" w:rsidRPr="0002653F" w:rsidRDefault="00323CA7" w:rsidP="00E30F97">
            <w:pPr>
              <w:suppressAutoHyphens w:val="0"/>
              <w:spacing w:before="40" w:after="40" w:line="220" w:lineRule="exact"/>
              <w:ind w:right="113"/>
              <w:jc w:val="right"/>
              <w:rPr>
                <w:sz w:val="18"/>
              </w:rPr>
            </w:pPr>
            <w:r w:rsidRPr="0002653F">
              <w:rPr>
                <w:sz w:val="18"/>
              </w:rPr>
              <w:t>4</w:t>
            </w:r>
            <w:r w:rsidR="00E30F97">
              <w:rPr>
                <w:sz w:val="18"/>
              </w:rPr>
              <w:t xml:space="preserve"> </w:t>
            </w:r>
            <w:r w:rsidRPr="0002653F">
              <w:rPr>
                <w:sz w:val="18"/>
              </w:rPr>
              <w:t>550</w:t>
            </w:r>
            <w:r w:rsidR="00E30F97">
              <w:rPr>
                <w:sz w:val="18"/>
              </w:rPr>
              <w:t xml:space="preserve"> </w:t>
            </w:r>
            <w:r w:rsidRPr="0002653F">
              <w:rPr>
                <w:sz w:val="18"/>
              </w:rPr>
              <w:t>365</w:t>
            </w:r>
          </w:p>
        </w:tc>
        <w:tc>
          <w:tcPr>
            <w:tcW w:w="1846" w:type="dxa"/>
            <w:shd w:val="clear" w:color="auto" w:fill="auto"/>
            <w:hideMark/>
          </w:tcPr>
          <w:p w:rsidR="00323CA7" w:rsidRPr="0002653F" w:rsidRDefault="00323CA7" w:rsidP="00E30F97">
            <w:pPr>
              <w:suppressAutoHyphens w:val="0"/>
              <w:spacing w:before="40" w:after="40" w:line="220" w:lineRule="exact"/>
              <w:ind w:right="113"/>
              <w:jc w:val="right"/>
              <w:rPr>
                <w:sz w:val="18"/>
              </w:rPr>
            </w:pPr>
            <w:r w:rsidRPr="0002653F">
              <w:rPr>
                <w:sz w:val="18"/>
              </w:rPr>
              <w:t>3</w:t>
            </w:r>
            <w:r w:rsidR="00E30F97">
              <w:rPr>
                <w:sz w:val="18"/>
              </w:rPr>
              <w:t xml:space="preserve"> </w:t>
            </w:r>
            <w:r w:rsidRPr="0002653F">
              <w:rPr>
                <w:sz w:val="18"/>
              </w:rPr>
              <w:t>314</w:t>
            </w:r>
            <w:r w:rsidR="00E30F97">
              <w:rPr>
                <w:sz w:val="18"/>
              </w:rPr>
              <w:t xml:space="preserve"> </w:t>
            </w:r>
            <w:r w:rsidRPr="0002653F">
              <w:rPr>
                <w:sz w:val="18"/>
              </w:rPr>
              <w:t>198</w:t>
            </w:r>
          </w:p>
        </w:tc>
        <w:tc>
          <w:tcPr>
            <w:tcW w:w="1846" w:type="dxa"/>
            <w:shd w:val="clear" w:color="auto" w:fill="auto"/>
            <w:hideMark/>
          </w:tcPr>
          <w:p w:rsidR="00323CA7" w:rsidRPr="0002653F" w:rsidRDefault="00323CA7" w:rsidP="00E30F97">
            <w:pPr>
              <w:suppressAutoHyphens w:val="0"/>
              <w:spacing w:before="40" w:after="40" w:line="220" w:lineRule="exact"/>
              <w:ind w:right="113"/>
              <w:jc w:val="right"/>
              <w:rPr>
                <w:sz w:val="18"/>
              </w:rPr>
            </w:pPr>
            <w:r w:rsidRPr="0002653F">
              <w:rPr>
                <w:sz w:val="18"/>
              </w:rPr>
              <w:t>1</w:t>
            </w:r>
            <w:r w:rsidR="00E30F97">
              <w:rPr>
                <w:sz w:val="18"/>
              </w:rPr>
              <w:t xml:space="preserve"> </w:t>
            </w:r>
            <w:r w:rsidRPr="0002653F">
              <w:rPr>
                <w:sz w:val="18"/>
              </w:rPr>
              <w:t>236</w:t>
            </w:r>
            <w:r w:rsidR="00E30F97">
              <w:rPr>
                <w:sz w:val="18"/>
              </w:rPr>
              <w:t xml:space="preserve"> </w:t>
            </w:r>
            <w:r w:rsidRPr="0002653F">
              <w:rPr>
                <w:sz w:val="18"/>
              </w:rPr>
              <w:t>167</w:t>
            </w:r>
          </w:p>
        </w:tc>
      </w:tr>
      <w:tr w:rsidR="00323CA7" w:rsidRPr="0002653F" w:rsidTr="00B177CB">
        <w:trPr>
          <w:trHeight w:val="240"/>
        </w:trPr>
        <w:tc>
          <w:tcPr>
            <w:tcW w:w="1832" w:type="dxa"/>
            <w:tcBorders>
              <w:bottom w:val="single" w:sz="4" w:space="0" w:color="auto"/>
            </w:tcBorders>
            <w:shd w:val="clear" w:color="auto" w:fill="auto"/>
            <w:hideMark/>
          </w:tcPr>
          <w:p w:rsidR="00323CA7" w:rsidRPr="0002653F" w:rsidRDefault="00323CA7" w:rsidP="0002653F">
            <w:pPr>
              <w:suppressAutoHyphens w:val="0"/>
              <w:spacing w:before="40" w:after="40" w:line="220" w:lineRule="exact"/>
              <w:ind w:right="113"/>
              <w:rPr>
                <w:sz w:val="18"/>
              </w:rPr>
            </w:pPr>
            <w:r w:rsidRPr="0002653F">
              <w:rPr>
                <w:sz w:val="18"/>
              </w:rPr>
              <w:t>Secondary</w:t>
            </w:r>
          </w:p>
        </w:tc>
        <w:tc>
          <w:tcPr>
            <w:tcW w:w="1846" w:type="dxa"/>
            <w:tcBorders>
              <w:bottom w:val="single" w:sz="4" w:space="0" w:color="auto"/>
            </w:tcBorders>
            <w:shd w:val="clear" w:color="auto" w:fill="auto"/>
            <w:hideMark/>
          </w:tcPr>
          <w:p w:rsidR="00323CA7" w:rsidRPr="0002653F" w:rsidRDefault="00323CA7" w:rsidP="00E30F97">
            <w:pPr>
              <w:suppressAutoHyphens w:val="0"/>
              <w:spacing w:before="40" w:after="40" w:line="220" w:lineRule="exact"/>
              <w:ind w:right="113"/>
              <w:jc w:val="right"/>
              <w:rPr>
                <w:sz w:val="18"/>
              </w:rPr>
            </w:pPr>
            <w:r w:rsidRPr="0002653F">
              <w:rPr>
                <w:sz w:val="18"/>
              </w:rPr>
              <w:t>3</w:t>
            </w:r>
            <w:r w:rsidR="00E30F97">
              <w:rPr>
                <w:sz w:val="18"/>
              </w:rPr>
              <w:t xml:space="preserve"> </w:t>
            </w:r>
            <w:r w:rsidRPr="0002653F">
              <w:rPr>
                <w:sz w:val="18"/>
              </w:rPr>
              <w:t>946</w:t>
            </w:r>
            <w:r w:rsidR="00E30F97">
              <w:rPr>
                <w:sz w:val="18"/>
              </w:rPr>
              <w:t xml:space="preserve"> </w:t>
            </w:r>
            <w:r w:rsidRPr="0002653F">
              <w:rPr>
                <w:sz w:val="18"/>
              </w:rPr>
              <w:t>834</w:t>
            </w:r>
          </w:p>
        </w:tc>
        <w:tc>
          <w:tcPr>
            <w:tcW w:w="1846" w:type="dxa"/>
            <w:tcBorders>
              <w:bottom w:val="single" w:sz="4" w:space="0" w:color="auto"/>
            </w:tcBorders>
            <w:shd w:val="clear" w:color="auto" w:fill="auto"/>
            <w:hideMark/>
          </w:tcPr>
          <w:p w:rsidR="00323CA7" w:rsidRPr="0002653F" w:rsidRDefault="00323CA7" w:rsidP="00E30F97">
            <w:pPr>
              <w:suppressAutoHyphens w:val="0"/>
              <w:spacing w:before="40" w:after="40" w:line="220" w:lineRule="exact"/>
              <w:ind w:right="113"/>
              <w:jc w:val="right"/>
              <w:rPr>
                <w:sz w:val="18"/>
              </w:rPr>
            </w:pPr>
            <w:r w:rsidRPr="0002653F">
              <w:rPr>
                <w:sz w:val="18"/>
              </w:rPr>
              <w:t>2</w:t>
            </w:r>
            <w:r w:rsidR="00E30F97">
              <w:rPr>
                <w:sz w:val="18"/>
              </w:rPr>
              <w:t xml:space="preserve"> </w:t>
            </w:r>
            <w:r w:rsidRPr="0002653F">
              <w:rPr>
                <w:sz w:val="18"/>
              </w:rPr>
              <w:t>807</w:t>
            </w:r>
            <w:r w:rsidR="00E30F97">
              <w:rPr>
                <w:sz w:val="18"/>
              </w:rPr>
              <w:t xml:space="preserve"> </w:t>
            </w:r>
            <w:r w:rsidRPr="0002653F">
              <w:rPr>
                <w:sz w:val="18"/>
              </w:rPr>
              <w:t>086</w:t>
            </w:r>
          </w:p>
        </w:tc>
        <w:tc>
          <w:tcPr>
            <w:tcW w:w="1846" w:type="dxa"/>
            <w:tcBorders>
              <w:bottom w:val="single" w:sz="4" w:space="0" w:color="auto"/>
            </w:tcBorders>
            <w:shd w:val="clear" w:color="auto" w:fill="auto"/>
            <w:hideMark/>
          </w:tcPr>
          <w:p w:rsidR="00323CA7" w:rsidRPr="0002653F" w:rsidRDefault="00323CA7" w:rsidP="00E30F97">
            <w:pPr>
              <w:suppressAutoHyphens w:val="0"/>
              <w:spacing w:before="40" w:after="40" w:line="220" w:lineRule="exact"/>
              <w:ind w:right="113"/>
              <w:jc w:val="right"/>
              <w:rPr>
                <w:sz w:val="18"/>
              </w:rPr>
            </w:pPr>
            <w:r w:rsidRPr="0002653F">
              <w:rPr>
                <w:sz w:val="18"/>
              </w:rPr>
              <w:t>1</w:t>
            </w:r>
            <w:r w:rsidR="00E30F97">
              <w:rPr>
                <w:sz w:val="18"/>
              </w:rPr>
              <w:t xml:space="preserve"> </w:t>
            </w:r>
            <w:r w:rsidRPr="0002653F">
              <w:rPr>
                <w:sz w:val="18"/>
              </w:rPr>
              <w:t>139</w:t>
            </w:r>
            <w:r w:rsidR="00E30F97">
              <w:rPr>
                <w:sz w:val="18"/>
              </w:rPr>
              <w:t xml:space="preserve"> </w:t>
            </w:r>
            <w:r w:rsidRPr="0002653F">
              <w:rPr>
                <w:sz w:val="18"/>
              </w:rPr>
              <w:t>748</w:t>
            </w:r>
          </w:p>
        </w:tc>
      </w:tr>
      <w:tr w:rsidR="00323CA7" w:rsidRPr="00B95A76" w:rsidTr="00B177CB">
        <w:trPr>
          <w:trHeight w:val="240"/>
        </w:trPr>
        <w:tc>
          <w:tcPr>
            <w:tcW w:w="1832" w:type="dxa"/>
            <w:tcBorders>
              <w:top w:val="single" w:sz="4" w:space="0" w:color="auto"/>
              <w:bottom w:val="single" w:sz="4" w:space="0" w:color="auto"/>
            </w:tcBorders>
            <w:shd w:val="clear" w:color="auto" w:fill="auto"/>
            <w:hideMark/>
          </w:tcPr>
          <w:p w:rsidR="00323CA7" w:rsidRPr="00B95A76" w:rsidRDefault="00323CA7" w:rsidP="00B95A76">
            <w:pPr>
              <w:suppressAutoHyphens w:val="0"/>
              <w:spacing w:before="80" w:after="80" w:line="220" w:lineRule="exact"/>
              <w:ind w:right="113"/>
              <w:jc w:val="right"/>
              <w:rPr>
                <w:b/>
                <w:sz w:val="18"/>
              </w:rPr>
            </w:pPr>
            <w:r w:rsidRPr="00B95A76">
              <w:rPr>
                <w:b/>
                <w:sz w:val="18"/>
              </w:rPr>
              <w:t>Total</w:t>
            </w:r>
          </w:p>
        </w:tc>
        <w:tc>
          <w:tcPr>
            <w:tcW w:w="1846" w:type="dxa"/>
            <w:tcBorders>
              <w:top w:val="single" w:sz="4" w:space="0" w:color="auto"/>
              <w:bottom w:val="single" w:sz="4" w:space="0" w:color="auto"/>
            </w:tcBorders>
            <w:shd w:val="clear" w:color="auto" w:fill="auto"/>
            <w:noWrap/>
            <w:hideMark/>
          </w:tcPr>
          <w:p w:rsidR="00323CA7" w:rsidRPr="00B95A76" w:rsidRDefault="00323CA7" w:rsidP="00B95A76">
            <w:pPr>
              <w:suppressAutoHyphens w:val="0"/>
              <w:spacing w:before="80" w:after="80" w:line="220" w:lineRule="exact"/>
              <w:ind w:right="113"/>
              <w:jc w:val="right"/>
              <w:rPr>
                <w:b/>
                <w:sz w:val="18"/>
              </w:rPr>
            </w:pPr>
            <w:r w:rsidRPr="00B95A76">
              <w:rPr>
                <w:b/>
                <w:sz w:val="18"/>
              </w:rPr>
              <w:t>10</w:t>
            </w:r>
            <w:r w:rsidR="00E30F97">
              <w:rPr>
                <w:b/>
                <w:sz w:val="18"/>
              </w:rPr>
              <w:t xml:space="preserve"> </w:t>
            </w:r>
            <w:r w:rsidRPr="00B95A76">
              <w:rPr>
                <w:b/>
                <w:sz w:val="18"/>
              </w:rPr>
              <w:t>230</w:t>
            </w:r>
            <w:r w:rsidR="00E30F97">
              <w:rPr>
                <w:b/>
                <w:sz w:val="18"/>
              </w:rPr>
              <w:t xml:space="preserve"> </w:t>
            </w:r>
            <w:r w:rsidRPr="00B95A76">
              <w:rPr>
                <w:b/>
                <w:sz w:val="18"/>
              </w:rPr>
              <w:t>573</w:t>
            </w:r>
          </w:p>
        </w:tc>
        <w:tc>
          <w:tcPr>
            <w:tcW w:w="1846" w:type="dxa"/>
            <w:tcBorders>
              <w:top w:val="single" w:sz="4" w:space="0" w:color="auto"/>
              <w:bottom w:val="single" w:sz="4" w:space="0" w:color="auto"/>
            </w:tcBorders>
            <w:shd w:val="clear" w:color="auto" w:fill="auto"/>
            <w:noWrap/>
            <w:hideMark/>
          </w:tcPr>
          <w:p w:rsidR="00323CA7" w:rsidRPr="00B95A76" w:rsidRDefault="00323CA7" w:rsidP="00B95A76">
            <w:pPr>
              <w:suppressAutoHyphens w:val="0"/>
              <w:spacing w:before="80" w:after="80" w:line="220" w:lineRule="exact"/>
              <w:ind w:right="113"/>
              <w:jc w:val="right"/>
              <w:rPr>
                <w:b/>
                <w:sz w:val="18"/>
              </w:rPr>
            </w:pPr>
            <w:r w:rsidRPr="00B95A76">
              <w:rPr>
                <w:b/>
                <w:sz w:val="18"/>
              </w:rPr>
              <w:t>7</w:t>
            </w:r>
            <w:r w:rsidR="00E30F97">
              <w:rPr>
                <w:b/>
                <w:sz w:val="18"/>
              </w:rPr>
              <w:t xml:space="preserve"> </w:t>
            </w:r>
            <w:r w:rsidRPr="00B95A76">
              <w:rPr>
                <w:b/>
                <w:sz w:val="18"/>
              </w:rPr>
              <w:t>273</w:t>
            </w:r>
            <w:r w:rsidR="00E30F97">
              <w:rPr>
                <w:b/>
                <w:sz w:val="18"/>
              </w:rPr>
              <w:t xml:space="preserve"> </w:t>
            </w:r>
            <w:r w:rsidRPr="00B95A76">
              <w:rPr>
                <w:b/>
                <w:sz w:val="18"/>
              </w:rPr>
              <w:t>816</w:t>
            </w:r>
          </w:p>
        </w:tc>
        <w:tc>
          <w:tcPr>
            <w:tcW w:w="1846" w:type="dxa"/>
            <w:tcBorders>
              <w:top w:val="single" w:sz="4" w:space="0" w:color="auto"/>
              <w:bottom w:val="single" w:sz="4" w:space="0" w:color="auto"/>
            </w:tcBorders>
            <w:shd w:val="clear" w:color="auto" w:fill="auto"/>
            <w:noWrap/>
            <w:hideMark/>
          </w:tcPr>
          <w:p w:rsidR="00323CA7" w:rsidRPr="00B95A76" w:rsidRDefault="00323CA7" w:rsidP="00B95A76">
            <w:pPr>
              <w:suppressAutoHyphens w:val="0"/>
              <w:spacing w:before="80" w:after="80" w:line="220" w:lineRule="exact"/>
              <w:ind w:right="113"/>
              <w:jc w:val="right"/>
              <w:rPr>
                <w:b/>
                <w:sz w:val="18"/>
              </w:rPr>
            </w:pPr>
            <w:r w:rsidRPr="00B95A76">
              <w:rPr>
                <w:b/>
                <w:sz w:val="18"/>
              </w:rPr>
              <w:t>2</w:t>
            </w:r>
            <w:r w:rsidR="00E30F97">
              <w:rPr>
                <w:b/>
                <w:sz w:val="18"/>
              </w:rPr>
              <w:t xml:space="preserve"> </w:t>
            </w:r>
            <w:r w:rsidRPr="00B95A76">
              <w:rPr>
                <w:b/>
                <w:sz w:val="18"/>
              </w:rPr>
              <w:t>956</w:t>
            </w:r>
            <w:r w:rsidR="00E30F97">
              <w:rPr>
                <w:b/>
                <w:sz w:val="18"/>
              </w:rPr>
              <w:t xml:space="preserve"> </w:t>
            </w:r>
            <w:r w:rsidRPr="00B95A76">
              <w:rPr>
                <w:b/>
                <w:sz w:val="18"/>
              </w:rPr>
              <w:t>757</w:t>
            </w:r>
          </w:p>
        </w:tc>
      </w:tr>
    </w:tbl>
    <w:p w:rsidR="00323CA7" w:rsidRPr="002F35C8" w:rsidRDefault="00323CA7" w:rsidP="00323CA7"/>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925"/>
        <w:gridCol w:w="1815"/>
        <w:gridCol w:w="1815"/>
        <w:gridCol w:w="1815"/>
      </w:tblGrid>
      <w:tr w:rsidR="00323CA7" w:rsidRPr="0002653F" w:rsidTr="0002653F">
        <w:trPr>
          <w:trHeight w:val="240"/>
          <w:tblHeader/>
        </w:trPr>
        <w:tc>
          <w:tcPr>
            <w:tcW w:w="3230" w:type="dxa"/>
            <w:tcBorders>
              <w:top w:val="single" w:sz="4" w:space="0" w:color="auto"/>
              <w:bottom w:val="single" w:sz="12" w:space="0" w:color="auto"/>
            </w:tcBorders>
            <w:shd w:val="clear" w:color="auto" w:fill="auto"/>
            <w:vAlign w:val="bottom"/>
          </w:tcPr>
          <w:p w:rsidR="00323CA7" w:rsidRPr="0002653F" w:rsidRDefault="00323CA7" w:rsidP="0002653F">
            <w:pPr>
              <w:suppressAutoHyphens w:val="0"/>
              <w:spacing w:before="80" w:after="80" w:line="200" w:lineRule="exact"/>
              <w:ind w:right="113"/>
              <w:rPr>
                <w:i/>
                <w:sz w:val="16"/>
              </w:rPr>
            </w:pPr>
            <w:r w:rsidRPr="0002653F">
              <w:rPr>
                <w:i/>
                <w:sz w:val="16"/>
              </w:rPr>
              <w:t>2016</w:t>
            </w:r>
          </w:p>
        </w:tc>
        <w:tc>
          <w:tcPr>
            <w:tcW w:w="3043" w:type="dxa"/>
            <w:tcBorders>
              <w:top w:val="single" w:sz="4" w:space="0" w:color="auto"/>
              <w:bottom w:val="single" w:sz="12" w:space="0" w:color="auto"/>
            </w:tcBorders>
            <w:shd w:val="clear" w:color="auto" w:fill="auto"/>
            <w:vAlign w:val="bottom"/>
          </w:tcPr>
          <w:p w:rsidR="00323CA7" w:rsidRPr="0002653F" w:rsidRDefault="00323CA7" w:rsidP="0002653F">
            <w:pPr>
              <w:suppressAutoHyphens w:val="0"/>
              <w:spacing w:before="80" w:after="80" w:line="200" w:lineRule="exact"/>
              <w:ind w:right="113"/>
              <w:jc w:val="right"/>
              <w:rPr>
                <w:i/>
                <w:sz w:val="16"/>
              </w:rPr>
            </w:pPr>
            <w:r w:rsidRPr="0002653F">
              <w:rPr>
                <w:i/>
                <w:sz w:val="16"/>
              </w:rPr>
              <w:t>Total</w:t>
            </w:r>
          </w:p>
        </w:tc>
        <w:tc>
          <w:tcPr>
            <w:tcW w:w="3043" w:type="dxa"/>
            <w:tcBorders>
              <w:top w:val="single" w:sz="4" w:space="0" w:color="auto"/>
              <w:bottom w:val="single" w:sz="12" w:space="0" w:color="auto"/>
            </w:tcBorders>
            <w:shd w:val="clear" w:color="auto" w:fill="auto"/>
            <w:noWrap/>
            <w:vAlign w:val="bottom"/>
          </w:tcPr>
          <w:p w:rsidR="00323CA7" w:rsidRPr="0002653F" w:rsidRDefault="00323CA7" w:rsidP="0002653F">
            <w:pPr>
              <w:suppressAutoHyphens w:val="0"/>
              <w:spacing w:before="80" w:after="80" w:line="200" w:lineRule="exact"/>
              <w:ind w:right="113"/>
              <w:jc w:val="right"/>
              <w:rPr>
                <w:i/>
                <w:sz w:val="16"/>
              </w:rPr>
            </w:pPr>
            <w:r w:rsidRPr="0002653F">
              <w:rPr>
                <w:i/>
                <w:sz w:val="16"/>
              </w:rPr>
              <w:t>State-run</w:t>
            </w:r>
          </w:p>
        </w:tc>
        <w:tc>
          <w:tcPr>
            <w:tcW w:w="3043" w:type="dxa"/>
            <w:tcBorders>
              <w:top w:val="single" w:sz="4" w:space="0" w:color="auto"/>
              <w:bottom w:val="single" w:sz="12" w:space="0" w:color="auto"/>
            </w:tcBorders>
            <w:shd w:val="clear" w:color="auto" w:fill="auto"/>
            <w:noWrap/>
            <w:vAlign w:val="bottom"/>
          </w:tcPr>
          <w:p w:rsidR="00323CA7" w:rsidRPr="0002653F" w:rsidRDefault="00323CA7" w:rsidP="0002653F">
            <w:pPr>
              <w:suppressAutoHyphens w:val="0"/>
              <w:spacing w:before="80" w:after="80" w:line="200" w:lineRule="exact"/>
              <w:ind w:right="113"/>
              <w:jc w:val="right"/>
              <w:rPr>
                <w:i/>
                <w:sz w:val="16"/>
              </w:rPr>
            </w:pPr>
            <w:r w:rsidRPr="0002653F">
              <w:rPr>
                <w:i/>
                <w:sz w:val="16"/>
              </w:rPr>
              <w:t>Private</w:t>
            </w:r>
          </w:p>
        </w:tc>
      </w:tr>
      <w:tr w:rsidR="00323CA7" w:rsidRPr="0002653F" w:rsidTr="0002653F">
        <w:trPr>
          <w:trHeight w:val="240"/>
        </w:trPr>
        <w:tc>
          <w:tcPr>
            <w:tcW w:w="3230" w:type="dxa"/>
            <w:tcBorders>
              <w:top w:val="single" w:sz="12" w:space="0" w:color="auto"/>
            </w:tcBorders>
            <w:shd w:val="clear" w:color="auto" w:fill="auto"/>
            <w:hideMark/>
          </w:tcPr>
          <w:p w:rsidR="00323CA7" w:rsidRPr="0002653F" w:rsidRDefault="00323CA7" w:rsidP="0002653F">
            <w:pPr>
              <w:suppressAutoHyphens w:val="0"/>
              <w:spacing w:before="40" w:after="40" w:line="220" w:lineRule="exact"/>
              <w:ind w:right="113"/>
              <w:rPr>
                <w:sz w:val="18"/>
              </w:rPr>
            </w:pPr>
            <w:r w:rsidRPr="0002653F">
              <w:rPr>
                <w:sz w:val="18"/>
              </w:rPr>
              <w:t>Preschool</w:t>
            </w:r>
          </w:p>
        </w:tc>
        <w:tc>
          <w:tcPr>
            <w:tcW w:w="3043" w:type="dxa"/>
            <w:tcBorders>
              <w:top w:val="single" w:sz="12" w:space="0" w:color="auto"/>
            </w:tcBorders>
            <w:shd w:val="clear" w:color="auto" w:fill="auto"/>
            <w:vAlign w:val="bottom"/>
            <w:hideMark/>
          </w:tcPr>
          <w:p w:rsidR="00323CA7" w:rsidRPr="0002653F" w:rsidRDefault="00323CA7" w:rsidP="0002653F">
            <w:pPr>
              <w:suppressAutoHyphens w:val="0"/>
              <w:spacing w:before="40" w:after="40" w:line="220" w:lineRule="exact"/>
              <w:ind w:right="113"/>
              <w:jc w:val="right"/>
              <w:rPr>
                <w:sz w:val="18"/>
              </w:rPr>
            </w:pPr>
            <w:r w:rsidRPr="0002653F">
              <w:rPr>
                <w:sz w:val="18"/>
              </w:rPr>
              <w:t>1</w:t>
            </w:r>
            <w:r w:rsidR="00E30F97">
              <w:rPr>
                <w:sz w:val="18"/>
              </w:rPr>
              <w:t xml:space="preserve"> </w:t>
            </w:r>
            <w:r w:rsidRPr="0002653F">
              <w:rPr>
                <w:sz w:val="18"/>
              </w:rPr>
              <w:t>765</w:t>
            </w:r>
            <w:r w:rsidR="00E30F97">
              <w:rPr>
                <w:sz w:val="18"/>
              </w:rPr>
              <w:t xml:space="preserve"> </w:t>
            </w:r>
            <w:r w:rsidRPr="0002653F">
              <w:rPr>
                <w:sz w:val="18"/>
              </w:rPr>
              <w:t>405</w:t>
            </w:r>
          </w:p>
        </w:tc>
        <w:tc>
          <w:tcPr>
            <w:tcW w:w="3043" w:type="dxa"/>
            <w:tcBorders>
              <w:top w:val="single" w:sz="12" w:space="0" w:color="auto"/>
            </w:tcBorders>
            <w:shd w:val="clear" w:color="auto" w:fill="auto"/>
            <w:noWrap/>
            <w:vAlign w:val="bottom"/>
            <w:hideMark/>
          </w:tcPr>
          <w:p w:rsidR="00323CA7" w:rsidRPr="0002653F" w:rsidRDefault="00323CA7" w:rsidP="0002653F">
            <w:pPr>
              <w:suppressAutoHyphens w:val="0"/>
              <w:spacing w:before="40" w:after="40" w:line="220" w:lineRule="exact"/>
              <w:ind w:right="113"/>
              <w:jc w:val="right"/>
              <w:rPr>
                <w:sz w:val="18"/>
              </w:rPr>
            </w:pPr>
            <w:r w:rsidRPr="0002653F">
              <w:rPr>
                <w:sz w:val="18"/>
              </w:rPr>
              <w:t>1</w:t>
            </w:r>
            <w:r w:rsidR="00E30F97">
              <w:rPr>
                <w:sz w:val="18"/>
              </w:rPr>
              <w:t xml:space="preserve"> </w:t>
            </w:r>
            <w:r w:rsidRPr="0002653F">
              <w:rPr>
                <w:sz w:val="18"/>
              </w:rPr>
              <w:t>175</w:t>
            </w:r>
            <w:r w:rsidR="00E30F97">
              <w:rPr>
                <w:sz w:val="18"/>
              </w:rPr>
              <w:t xml:space="preserve"> </w:t>
            </w:r>
            <w:r w:rsidRPr="0002653F">
              <w:rPr>
                <w:sz w:val="18"/>
              </w:rPr>
              <w:t>768</w:t>
            </w:r>
          </w:p>
        </w:tc>
        <w:tc>
          <w:tcPr>
            <w:tcW w:w="3043" w:type="dxa"/>
            <w:tcBorders>
              <w:top w:val="single" w:sz="12" w:space="0" w:color="auto"/>
            </w:tcBorders>
            <w:shd w:val="clear" w:color="auto" w:fill="auto"/>
            <w:noWrap/>
            <w:vAlign w:val="bottom"/>
            <w:hideMark/>
          </w:tcPr>
          <w:p w:rsidR="00323CA7" w:rsidRPr="0002653F" w:rsidRDefault="00323CA7" w:rsidP="0002653F">
            <w:pPr>
              <w:suppressAutoHyphens w:val="0"/>
              <w:spacing w:before="40" w:after="40" w:line="220" w:lineRule="exact"/>
              <w:ind w:right="113"/>
              <w:jc w:val="right"/>
              <w:rPr>
                <w:sz w:val="18"/>
              </w:rPr>
            </w:pPr>
            <w:r w:rsidRPr="0002653F">
              <w:rPr>
                <w:sz w:val="18"/>
              </w:rPr>
              <w:t>589</w:t>
            </w:r>
            <w:r w:rsidR="00E30F97">
              <w:rPr>
                <w:sz w:val="18"/>
              </w:rPr>
              <w:t xml:space="preserve"> </w:t>
            </w:r>
            <w:r w:rsidRPr="0002653F">
              <w:rPr>
                <w:sz w:val="18"/>
              </w:rPr>
              <w:t>637</w:t>
            </w:r>
          </w:p>
        </w:tc>
      </w:tr>
      <w:tr w:rsidR="00323CA7" w:rsidRPr="0002653F" w:rsidTr="0002653F">
        <w:trPr>
          <w:trHeight w:val="240"/>
        </w:trPr>
        <w:tc>
          <w:tcPr>
            <w:tcW w:w="3230" w:type="dxa"/>
            <w:shd w:val="clear" w:color="auto" w:fill="auto"/>
            <w:hideMark/>
          </w:tcPr>
          <w:p w:rsidR="00323CA7" w:rsidRPr="0002653F" w:rsidRDefault="00323CA7" w:rsidP="0002653F">
            <w:pPr>
              <w:suppressAutoHyphens w:val="0"/>
              <w:spacing w:before="40" w:after="40" w:line="220" w:lineRule="exact"/>
              <w:ind w:right="113"/>
              <w:rPr>
                <w:sz w:val="18"/>
              </w:rPr>
            </w:pPr>
            <w:r w:rsidRPr="0002653F">
              <w:rPr>
                <w:sz w:val="18"/>
              </w:rPr>
              <w:t>Primary</w:t>
            </w:r>
          </w:p>
        </w:tc>
        <w:tc>
          <w:tcPr>
            <w:tcW w:w="3043" w:type="dxa"/>
            <w:shd w:val="clear" w:color="auto" w:fill="auto"/>
            <w:vAlign w:val="bottom"/>
            <w:hideMark/>
          </w:tcPr>
          <w:p w:rsidR="00323CA7" w:rsidRPr="0002653F" w:rsidRDefault="00323CA7" w:rsidP="0002653F">
            <w:pPr>
              <w:suppressAutoHyphens w:val="0"/>
              <w:spacing w:before="40" w:after="40" w:line="220" w:lineRule="exact"/>
              <w:ind w:right="113"/>
              <w:jc w:val="right"/>
              <w:rPr>
                <w:sz w:val="18"/>
              </w:rPr>
            </w:pPr>
            <w:r w:rsidRPr="0002653F">
              <w:rPr>
                <w:sz w:val="18"/>
              </w:rPr>
              <w:t>4</w:t>
            </w:r>
            <w:r w:rsidR="00E30F97">
              <w:rPr>
                <w:sz w:val="18"/>
              </w:rPr>
              <w:t xml:space="preserve"> </w:t>
            </w:r>
            <w:r w:rsidRPr="0002653F">
              <w:rPr>
                <w:sz w:val="18"/>
              </w:rPr>
              <w:t>814</w:t>
            </w:r>
            <w:r w:rsidR="00E30F97">
              <w:rPr>
                <w:sz w:val="18"/>
              </w:rPr>
              <w:t xml:space="preserve"> </w:t>
            </w:r>
            <w:r w:rsidRPr="0002653F">
              <w:rPr>
                <w:sz w:val="18"/>
              </w:rPr>
              <w:t>965</w:t>
            </w:r>
          </w:p>
        </w:tc>
        <w:tc>
          <w:tcPr>
            <w:tcW w:w="3043" w:type="dxa"/>
            <w:shd w:val="clear" w:color="auto" w:fill="auto"/>
            <w:noWrap/>
            <w:vAlign w:val="bottom"/>
            <w:hideMark/>
          </w:tcPr>
          <w:p w:rsidR="00323CA7" w:rsidRPr="0002653F" w:rsidRDefault="00323CA7" w:rsidP="0002653F">
            <w:pPr>
              <w:suppressAutoHyphens w:val="0"/>
              <w:spacing w:before="40" w:after="40" w:line="220" w:lineRule="exact"/>
              <w:ind w:right="113"/>
              <w:jc w:val="right"/>
              <w:rPr>
                <w:sz w:val="18"/>
              </w:rPr>
            </w:pPr>
            <w:r w:rsidRPr="0002653F">
              <w:rPr>
                <w:sz w:val="18"/>
              </w:rPr>
              <w:t>3</w:t>
            </w:r>
            <w:r w:rsidR="00E30F97">
              <w:rPr>
                <w:sz w:val="18"/>
              </w:rPr>
              <w:t xml:space="preserve"> </w:t>
            </w:r>
            <w:r w:rsidRPr="0002653F">
              <w:rPr>
                <w:sz w:val="18"/>
              </w:rPr>
              <w:t>513</w:t>
            </w:r>
            <w:r w:rsidR="00E30F97">
              <w:rPr>
                <w:sz w:val="18"/>
              </w:rPr>
              <w:t xml:space="preserve"> </w:t>
            </w:r>
            <w:r w:rsidRPr="0002653F">
              <w:rPr>
                <w:sz w:val="18"/>
              </w:rPr>
              <w:t>250</w:t>
            </w:r>
          </w:p>
        </w:tc>
        <w:tc>
          <w:tcPr>
            <w:tcW w:w="3043" w:type="dxa"/>
            <w:shd w:val="clear" w:color="auto" w:fill="auto"/>
            <w:noWrap/>
            <w:vAlign w:val="bottom"/>
            <w:hideMark/>
          </w:tcPr>
          <w:p w:rsidR="00323CA7" w:rsidRPr="0002653F" w:rsidRDefault="00323CA7" w:rsidP="0002653F">
            <w:pPr>
              <w:suppressAutoHyphens w:val="0"/>
              <w:spacing w:before="40" w:after="40" w:line="220" w:lineRule="exact"/>
              <w:ind w:right="113"/>
              <w:jc w:val="right"/>
              <w:rPr>
                <w:sz w:val="18"/>
              </w:rPr>
            </w:pPr>
            <w:r w:rsidRPr="0002653F">
              <w:rPr>
                <w:sz w:val="18"/>
              </w:rPr>
              <w:t>1</w:t>
            </w:r>
            <w:r w:rsidR="00E30F97">
              <w:rPr>
                <w:sz w:val="18"/>
              </w:rPr>
              <w:t xml:space="preserve"> </w:t>
            </w:r>
            <w:r w:rsidRPr="0002653F">
              <w:rPr>
                <w:sz w:val="18"/>
              </w:rPr>
              <w:t>301</w:t>
            </w:r>
            <w:r w:rsidR="00E30F97">
              <w:rPr>
                <w:sz w:val="18"/>
              </w:rPr>
              <w:t xml:space="preserve"> </w:t>
            </w:r>
            <w:r w:rsidRPr="0002653F">
              <w:rPr>
                <w:sz w:val="18"/>
              </w:rPr>
              <w:t>715</w:t>
            </w:r>
          </w:p>
        </w:tc>
      </w:tr>
      <w:tr w:rsidR="00323CA7" w:rsidRPr="0002653F" w:rsidTr="00B177CB">
        <w:trPr>
          <w:trHeight w:val="240"/>
        </w:trPr>
        <w:tc>
          <w:tcPr>
            <w:tcW w:w="3230" w:type="dxa"/>
            <w:tcBorders>
              <w:bottom w:val="single" w:sz="4" w:space="0" w:color="auto"/>
            </w:tcBorders>
            <w:shd w:val="clear" w:color="auto" w:fill="auto"/>
            <w:hideMark/>
          </w:tcPr>
          <w:p w:rsidR="00323CA7" w:rsidRPr="0002653F" w:rsidRDefault="00323CA7" w:rsidP="0002653F">
            <w:pPr>
              <w:suppressAutoHyphens w:val="0"/>
              <w:spacing w:before="40" w:after="40" w:line="220" w:lineRule="exact"/>
              <w:ind w:right="113"/>
              <w:rPr>
                <w:sz w:val="18"/>
              </w:rPr>
            </w:pPr>
            <w:r w:rsidRPr="0002653F">
              <w:rPr>
                <w:sz w:val="18"/>
              </w:rPr>
              <w:t>Secondary</w:t>
            </w:r>
          </w:p>
        </w:tc>
        <w:tc>
          <w:tcPr>
            <w:tcW w:w="3043" w:type="dxa"/>
            <w:tcBorders>
              <w:bottom w:val="single" w:sz="4" w:space="0" w:color="auto"/>
            </w:tcBorders>
            <w:shd w:val="clear" w:color="auto" w:fill="auto"/>
            <w:vAlign w:val="bottom"/>
            <w:hideMark/>
          </w:tcPr>
          <w:p w:rsidR="00323CA7" w:rsidRPr="0002653F" w:rsidRDefault="00323CA7" w:rsidP="0002653F">
            <w:pPr>
              <w:suppressAutoHyphens w:val="0"/>
              <w:spacing w:before="40" w:after="40" w:line="220" w:lineRule="exact"/>
              <w:ind w:right="113"/>
              <w:jc w:val="right"/>
              <w:rPr>
                <w:sz w:val="18"/>
              </w:rPr>
            </w:pPr>
            <w:r w:rsidRPr="0002653F">
              <w:rPr>
                <w:sz w:val="18"/>
              </w:rPr>
              <w:t>3</w:t>
            </w:r>
            <w:r w:rsidR="00E30F97">
              <w:rPr>
                <w:sz w:val="18"/>
              </w:rPr>
              <w:t xml:space="preserve"> </w:t>
            </w:r>
            <w:r w:rsidRPr="0002653F">
              <w:rPr>
                <w:sz w:val="18"/>
              </w:rPr>
              <w:t>746</w:t>
            </w:r>
            <w:r w:rsidR="00E30F97">
              <w:rPr>
                <w:sz w:val="18"/>
              </w:rPr>
              <w:t xml:space="preserve"> </w:t>
            </w:r>
            <w:r w:rsidRPr="0002653F">
              <w:rPr>
                <w:sz w:val="18"/>
              </w:rPr>
              <w:t>170</w:t>
            </w:r>
          </w:p>
        </w:tc>
        <w:tc>
          <w:tcPr>
            <w:tcW w:w="3043" w:type="dxa"/>
            <w:tcBorders>
              <w:bottom w:val="single" w:sz="4" w:space="0" w:color="auto"/>
            </w:tcBorders>
            <w:shd w:val="clear" w:color="auto" w:fill="auto"/>
            <w:noWrap/>
            <w:vAlign w:val="bottom"/>
            <w:hideMark/>
          </w:tcPr>
          <w:p w:rsidR="00323CA7" w:rsidRPr="0002653F" w:rsidRDefault="00323CA7" w:rsidP="0002653F">
            <w:pPr>
              <w:suppressAutoHyphens w:val="0"/>
              <w:spacing w:before="40" w:after="40" w:line="220" w:lineRule="exact"/>
              <w:ind w:right="113"/>
              <w:jc w:val="right"/>
              <w:rPr>
                <w:sz w:val="18"/>
              </w:rPr>
            </w:pPr>
            <w:r w:rsidRPr="0002653F">
              <w:rPr>
                <w:sz w:val="18"/>
              </w:rPr>
              <w:t>2</w:t>
            </w:r>
            <w:r w:rsidR="00E30F97">
              <w:rPr>
                <w:sz w:val="18"/>
              </w:rPr>
              <w:t xml:space="preserve"> </w:t>
            </w:r>
            <w:r w:rsidRPr="0002653F">
              <w:rPr>
                <w:sz w:val="18"/>
              </w:rPr>
              <w:t>642</w:t>
            </w:r>
            <w:r w:rsidR="00E30F97">
              <w:rPr>
                <w:sz w:val="18"/>
              </w:rPr>
              <w:t xml:space="preserve"> </w:t>
            </w:r>
            <w:r w:rsidRPr="0002653F">
              <w:rPr>
                <w:sz w:val="18"/>
              </w:rPr>
              <w:t>838</w:t>
            </w:r>
          </w:p>
        </w:tc>
        <w:tc>
          <w:tcPr>
            <w:tcW w:w="3043" w:type="dxa"/>
            <w:tcBorders>
              <w:bottom w:val="single" w:sz="4" w:space="0" w:color="auto"/>
            </w:tcBorders>
            <w:shd w:val="clear" w:color="auto" w:fill="auto"/>
            <w:noWrap/>
            <w:vAlign w:val="bottom"/>
            <w:hideMark/>
          </w:tcPr>
          <w:p w:rsidR="00323CA7" w:rsidRPr="0002653F" w:rsidRDefault="00323CA7" w:rsidP="0002653F">
            <w:pPr>
              <w:suppressAutoHyphens w:val="0"/>
              <w:spacing w:before="40" w:after="40" w:line="220" w:lineRule="exact"/>
              <w:ind w:right="113"/>
              <w:jc w:val="right"/>
              <w:rPr>
                <w:sz w:val="18"/>
              </w:rPr>
            </w:pPr>
            <w:r w:rsidRPr="0002653F">
              <w:rPr>
                <w:sz w:val="18"/>
              </w:rPr>
              <w:t>1</w:t>
            </w:r>
            <w:r w:rsidR="00E30F97">
              <w:rPr>
                <w:sz w:val="18"/>
              </w:rPr>
              <w:t xml:space="preserve"> </w:t>
            </w:r>
            <w:r w:rsidRPr="0002653F">
              <w:rPr>
                <w:sz w:val="18"/>
              </w:rPr>
              <w:t>103</w:t>
            </w:r>
            <w:r w:rsidR="00E30F97">
              <w:rPr>
                <w:sz w:val="18"/>
              </w:rPr>
              <w:t xml:space="preserve"> </w:t>
            </w:r>
            <w:r w:rsidRPr="0002653F">
              <w:rPr>
                <w:sz w:val="18"/>
              </w:rPr>
              <w:t>332</w:t>
            </w:r>
          </w:p>
        </w:tc>
      </w:tr>
      <w:tr w:rsidR="00323CA7" w:rsidRPr="00B177CB" w:rsidTr="00B177CB">
        <w:trPr>
          <w:trHeight w:val="240"/>
        </w:trPr>
        <w:tc>
          <w:tcPr>
            <w:tcW w:w="3230" w:type="dxa"/>
            <w:tcBorders>
              <w:top w:val="single" w:sz="4" w:space="0" w:color="auto"/>
              <w:bottom w:val="single" w:sz="12" w:space="0" w:color="auto"/>
            </w:tcBorders>
            <w:shd w:val="clear" w:color="auto" w:fill="auto"/>
            <w:hideMark/>
          </w:tcPr>
          <w:p w:rsidR="00323CA7" w:rsidRPr="00B177CB" w:rsidRDefault="00323CA7" w:rsidP="00B177CB">
            <w:pPr>
              <w:suppressAutoHyphens w:val="0"/>
              <w:spacing w:before="80" w:after="80" w:line="220" w:lineRule="exact"/>
              <w:ind w:right="113"/>
              <w:jc w:val="right"/>
              <w:rPr>
                <w:b/>
                <w:sz w:val="18"/>
              </w:rPr>
            </w:pPr>
            <w:r w:rsidRPr="00B177CB">
              <w:rPr>
                <w:b/>
                <w:sz w:val="18"/>
              </w:rPr>
              <w:t>Total</w:t>
            </w:r>
          </w:p>
        </w:tc>
        <w:tc>
          <w:tcPr>
            <w:tcW w:w="3043" w:type="dxa"/>
            <w:tcBorders>
              <w:top w:val="single" w:sz="4" w:space="0" w:color="auto"/>
              <w:bottom w:val="single" w:sz="12" w:space="0" w:color="auto"/>
            </w:tcBorders>
            <w:shd w:val="clear" w:color="auto" w:fill="auto"/>
            <w:noWrap/>
            <w:vAlign w:val="bottom"/>
            <w:hideMark/>
          </w:tcPr>
          <w:p w:rsidR="00323CA7" w:rsidRPr="00B177CB" w:rsidRDefault="00323CA7" w:rsidP="00B177CB">
            <w:pPr>
              <w:suppressAutoHyphens w:val="0"/>
              <w:spacing w:before="80" w:after="80" w:line="220" w:lineRule="exact"/>
              <w:ind w:right="113"/>
              <w:jc w:val="right"/>
              <w:rPr>
                <w:b/>
                <w:sz w:val="18"/>
              </w:rPr>
            </w:pPr>
            <w:r w:rsidRPr="00B177CB">
              <w:rPr>
                <w:b/>
                <w:sz w:val="18"/>
              </w:rPr>
              <w:t>10</w:t>
            </w:r>
            <w:r w:rsidR="00E30F97">
              <w:rPr>
                <w:b/>
                <w:sz w:val="18"/>
              </w:rPr>
              <w:t xml:space="preserve"> </w:t>
            </w:r>
            <w:r w:rsidRPr="00B177CB">
              <w:rPr>
                <w:b/>
                <w:sz w:val="18"/>
              </w:rPr>
              <w:t>326</w:t>
            </w:r>
            <w:r w:rsidR="00E30F97">
              <w:rPr>
                <w:b/>
                <w:sz w:val="18"/>
              </w:rPr>
              <w:t xml:space="preserve"> </w:t>
            </w:r>
            <w:r w:rsidRPr="00B177CB">
              <w:rPr>
                <w:b/>
                <w:sz w:val="18"/>
              </w:rPr>
              <w:t>540</w:t>
            </w:r>
          </w:p>
        </w:tc>
        <w:tc>
          <w:tcPr>
            <w:tcW w:w="3043" w:type="dxa"/>
            <w:tcBorders>
              <w:top w:val="single" w:sz="4" w:space="0" w:color="auto"/>
              <w:bottom w:val="single" w:sz="12" w:space="0" w:color="auto"/>
            </w:tcBorders>
            <w:shd w:val="clear" w:color="auto" w:fill="auto"/>
            <w:noWrap/>
            <w:vAlign w:val="bottom"/>
            <w:hideMark/>
          </w:tcPr>
          <w:p w:rsidR="00323CA7" w:rsidRPr="00B177CB" w:rsidRDefault="00323CA7" w:rsidP="00B177CB">
            <w:pPr>
              <w:suppressAutoHyphens w:val="0"/>
              <w:spacing w:before="80" w:after="80" w:line="220" w:lineRule="exact"/>
              <w:ind w:right="113"/>
              <w:jc w:val="right"/>
              <w:rPr>
                <w:b/>
                <w:sz w:val="18"/>
              </w:rPr>
            </w:pPr>
            <w:r w:rsidRPr="00B177CB">
              <w:rPr>
                <w:b/>
                <w:sz w:val="18"/>
              </w:rPr>
              <w:t>7</w:t>
            </w:r>
            <w:r w:rsidR="00E30F97">
              <w:rPr>
                <w:b/>
                <w:sz w:val="18"/>
              </w:rPr>
              <w:t xml:space="preserve"> </w:t>
            </w:r>
            <w:r w:rsidRPr="00B177CB">
              <w:rPr>
                <w:b/>
                <w:sz w:val="18"/>
              </w:rPr>
              <w:t>331</w:t>
            </w:r>
            <w:r w:rsidR="00E30F97">
              <w:rPr>
                <w:b/>
                <w:sz w:val="18"/>
              </w:rPr>
              <w:t xml:space="preserve"> </w:t>
            </w:r>
            <w:r w:rsidRPr="00B177CB">
              <w:rPr>
                <w:b/>
                <w:sz w:val="18"/>
              </w:rPr>
              <w:t>856</w:t>
            </w:r>
          </w:p>
        </w:tc>
        <w:tc>
          <w:tcPr>
            <w:tcW w:w="3043" w:type="dxa"/>
            <w:tcBorders>
              <w:top w:val="single" w:sz="4" w:space="0" w:color="auto"/>
              <w:bottom w:val="single" w:sz="12" w:space="0" w:color="auto"/>
            </w:tcBorders>
            <w:shd w:val="clear" w:color="auto" w:fill="auto"/>
            <w:noWrap/>
            <w:vAlign w:val="bottom"/>
            <w:hideMark/>
          </w:tcPr>
          <w:p w:rsidR="00323CA7" w:rsidRPr="00B177CB" w:rsidRDefault="00323CA7" w:rsidP="00B177CB">
            <w:pPr>
              <w:suppressAutoHyphens w:val="0"/>
              <w:spacing w:before="80" w:after="80" w:line="220" w:lineRule="exact"/>
              <w:ind w:right="113"/>
              <w:jc w:val="right"/>
              <w:rPr>
                <w:b/>
                <w:sz w:val="18"/>
              </w:rPr>
            </w:pPr>
            <w:r w:rsidRPr="00B177CB">
              <w:rPr>
                <w:b/>
                <w:sz w:val="18"/>
              </w:rPr>
              <w:t>2</w:t>
            </w:r>
            <w:r w:rsidR="00E30F97">
              <w:rPr>
                <w:b/>
                <w:sz w:val="18"/>
              </w:rPr>
              <w:t xml:space="preserve"> </w:t>
            </w:r>
            <w:r w:rsidRPr="00B177CB">
              <w:rPr>
                <w:b/>
                <w:sz w:val="18"/>
              </w:rPr>
              <w:t>994</w:t>
            </w:r>
            <w:r w:rsidR="00E30F97">
              <w:rPr>
                <w:b/>
                <w:sz w:val="18"/>
              </w:rPr>
              <w:t xml:space="preserve"> </w:t>
            </w:r>
            <w:r w:rsidRPr="00B177CB">
              <w:rPr>
                <w:b/>
                <w:sz w:val="18"/>
              </w:rPr>
              <w:t>684</w:t>
            </w:r>
          </w:p>
        </w:tc>
      </w:tr>
    </w:tbl>
    <w:p w:rsidR="00323CA7" w:rsidRPr="002F35C8" w:rsidRDefault="00323CA7" w:rsidP="00323CA7"/>
    <w:p w:rsidR="00323CA7" w:rsidRPr="002F35C8" w:rsidRDefault="00323CA7" w:rsidP="008D1F53">
      <w:pPr>
        <w:pStyle w:val="SingleTxtG"/>
      </w:pPr>
      <w:r w:rsidRPr="002F35C8">
        <w:t>148.</w:t>
      </w:r>
      <w:r w:rsidRPr="002F35C8">
        <w:tab/>
        <w:t>The situation with regard to education in urban areas is as follows:</w:t>
      </w:r>
    </w:p>
    <w:p w:rsidR="00323CA7" w:rsidRPr="002F35C8" w:rsidRDefault="00323CA7" w:rsidP="00F30EF1">
      <w:pPr>
        <w:pStyle w:val="H23G"/>
      </w:pPr>
      <w:r w:rsidRPr="002F35C8">
        <w:tab/>
      </w:r>
      <w:r w:rsidRPr="002F35C8">
        <w:tab/>
        <w:t>School attendance. Boys and girls aged between 5 and 15</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442"/>
        <w:gridCol w:w="1762"/>
        <w:gridCol w:w="2403"/>
        <w:gridCol w:w="1763"/>
      </w:tblGrid>
      <w:tr w:rsidR="00323CA7" w:rsidRPr="0002653F" w:rsidTr="00F30EF1">
        <w:trPr>
          <w:tblHeader/>
        </w:trPr>
        <w:tc>
          <w:tcPr>
            <w:tcW w:w="1442" w:type="dxa"/>
            <w:tcBorders>
              <w:top w:val="single" w:sz="4" w:space="0" w:color="auto"/>
              <w:bottom w:val="single" w:sz="12" w:space="0" w:color="auto"/>
            </w:tcBorders>
            <w:shd w:val="clear" w:color="auto" w:fill="auto"/>
            <w:vAlign w:val="bottom"/>
          </w:tcPr>
          <w:p w:rsidR="00323CA7" w:rsidRPr="0002653F" w:rsidRDefault="00323CA7" w:rsidP="0002653F">
            <w:pPr>
              <w:suppressAutoHyphens w:val="0"/>
              <w:spacing w:before="80" w:after="80" w:line="200" w:lineRule="exact"/>
              <w:ind w:right="113"/>
              <w:rPr>
                <w:i/>
                <w:sz w:val="16"/>
              </w:rPr>
            </w:pPr>
          </w:p>
        </w:tc>
        <w:tc>
          <w:tcPr>
            <w:tcW w:w="1762" w:type="dxa"/>
            <w:tcBorders>
              <w:top w:val="single" w:sz="4" w:space="0" w:color="auto"/>
              <w:bottom w:val="single" w:sz="12" w:space="0" w:color="auto"/>
            </w:tcBorders>
            <w:shd w:val="clear" w:color="auto" w:fill="auto"/>
            <w:vAlign w:val="bottom"/>
          </w:tcPr>
          <w:p w:rsidR="00323CA7" w:rsidRPr="0002653F" w:rsidRDefault="00323CA7" w:rsidP="0002653F">
            <w:pPr>
              <w:suppressAutoHyphens w:val="0"/>
              <w:spacing w:before="80" w:after="80" w:line="200" w:lineRule="exact"/>
              <w:ind w:right="113"/>
              <w:jc w:val="right"/>
              <w:rPr>
                <w:i/>
                <w:sz w:val="16"/>
              </w:rPr>
            </w:pPr>
            <w:r w:rsidRPr="0002653F">
              <w:rPr>
                <w:i/>
                <w:sz w:val="16"/>
              </w:rPr>
              <w:t>Total</w:t>
            </w:r>
          </w:p>
        </w:tc>
        <w:tc>
          <w:tcPr>
            <w:tcW w:w="2403" w:type="dxa"/>
            <w:tcBorders>
              <w:top w:val="single" w:sz="4" w:space="0" w:color="auto"/>
              <w:bottom w:val="single" w:sz="12" w:space="0" w:color="auto"/>
            </w:tcBorders>
            <w:shd w:val="clear" w:color="auto" w:fill="auto"/>
            <w:vAlign w:val="bottom"/>
          </w:tcPr>
          <w:p w:rsidR="00323CA7" w:rsidRPr="0002653F" w:rsidRDefault="00323CA7" w:rsidP="0002653F">
            <w:pPr>
              <w:suppressAutoHyphens w:val="0"/>
              <w:spacing w:before="80" w:after="80" w:line="200" w:lineRule="exact"/>
              <w:ind w:right="113"/>
              <w:jc w:val="right"/>
              <w:rPr>
                <w:i/>
                <w:sz w:val="16"/>
              </w:rPr>
            </w:pPr>
            <w:r w:rsidRPr="0002653F">
              <w:rPr>
                <w:i/>
                <w:sz w:val="16"/>
              </w:rPr>
              <w:t>Do not work</w:t>
            </w:r>
          </w:p>
        </w:tc>
        <w:tc>
          <w:tcPr>
            <w:tcW w:w="1763" w:type="dxa"/>
            <w:tcBorders>
              <w:top w:val="single" w:sz="4" w:space="0" w:color="auto"/>
              <w:bottom w:val="single" w:sz="12" w:space="0" w:color="auto"/>
            </w:tcBorders>
            <w:shd w:val="clear" w:color="auto" w:fill="auto"/>
            <w:vAlign w:val="bottom"/>
          </w:tcPr>
          <w:p w:rsidR="00323CA7" w:rsidRPr="0002653F" w:rsidRDefault="00323CA7" w:rsidP="0002653F">
            <w:pPr>
              <w:suppressAutoHyphens w:val="0"/>
              <w:spacing w:before="80" w:after="80" w:line="200" w:lineRule="exact"/>
              <w:ind w:right="113"/>
              <w:jc w:val="right"/>
              <w:rPr>
                <w:i/>
                <w:sz w:val="16"/>
              </w:rPr>
            </w:pPr>
            <w:r w:rsidRPr="0002653F">
              <w:rPr>
                <w:i/>
                <w:sz w:val="16"/>
              </w:rPr>
              <w:t>Work</w:t>
            </w:r>
          </w:p>
        </w:tc>
      </w:tr>
      <w:tr w:rsidR="00323CA7" w:rsidRPr="00F30EF1" w:rsidTr="00F30EF1">
        <w:tc>
          <w:tcPr>
            <w:tcW w:w="1442" w:type="dxa"/>
            <w:tcBorders>
              <w:top w:val="single" w:sz="12" w:space="0" w:color="auto"/>
              <w:bottom w:val="single" w:sz="4" w:space="0" w:color="auto"/>
            </w:tcBorders>
            <w:shd w:val="clear" w:color="auto" w:fill="auto"/>
          </w:tcPr>
          <w:p w:rsidR="00323CA7" w:rsidRPr="00F30EF1" w:rsidRDefault="00323CA7" w:rsidP="00F30EF1">
            <w:pPr>
              <w:suppressAutoHyphens w:val="0"/>
              <w:spacing w:before="80" w:after="80" w:line="220" w:lineRule="exact"/>
              <w:ind w:right="113"/>
              <w:jc w:val="right"/>
              <w:rPr>
                <w:b/>
                <w:sz w:val="18"/>
              </w:rPr>
            </w:pPr>
            <w:r w:rsidRPr="00F30EF1">
              <w:rPr>
                <w:b/>
                <w:sz w:val="18"/>
              </w:rPr>
              <w:t>Total</w:t>
            </w:r>
          </w:p>
        </w:tc>
        <w:tc>
          <w:tcPr>
            <w:tcW w:w="1762" w:type="dxa"/>
            <w:tcBorders>
              <w:top w:val="single" w:sz="12" w:space="0" w:color="auto"/>
              <w:bottom w:val="single" w:sz="4" w:space="0" w:color="auto"/>
            </w:tcBorders>
            <w:shd w:val="clear" w:color="auto" w:fill="auto"/>
            <w:vAlign w:val="bottom"/>
          </w:tcPr>
          <w:p w:rsidR="00323CA7" w:rsidRPr="00F30EF1" w:rsidRDefault="00323CA7" w:rsidP="00F30EF1">
            <w:pPr>
              <w:suppressAutoHyphens w:val="0"/>
              <w:spacing w:before="80" w:after="80" w:line="220" w:lineRule="exact"/>
              <w:ind w:right="113"/>
              <w:jc w:val="right"/>
              <w:rPr>
                <w:b/>
                <w:sz w:val="18"/>
              </w:rPr>
            </w:pPr>
            <w:r w:rsidRPr="00F30EF1">
              <w:rPr>
                <w:b/>
                <w:sz w:val="18"/>
              </w:rPr>
              <w:t>100%</w:t>
            </w:r>
          </w:p>
        </w:tc>
        <w:tc>
          <w:tcPr>
            <w:tcW w:w="2403" w:type="dxa"/>
            <w:tcBorders>
              <w:top w:val="single" w:sz="12" w:space="0" w:color="auto"/>
              <w:bottom w:val="single" w:sz="4" w:space="0" w:color="auto"/>
            </w:tcBorders>
            <w:shd w:val="clear" w:color="auto" w:fill="auto"/>
            <w:vAlign w:val="bottom"/>
          </w:tcPr>
          <w:p w:rsidR="00323CA7" w:rsidRPr="00F30EF1" w:rsidRDefault="00323CA7" w:rsidP="00F30EF1">
            <w:pPr>
              <w:suppressAutoHyphens w:val="0"/>
              <w:spacing w:before="80" w:after="80" w:line="220" w:lineRule="exact"/>
              <w:ind w:right="113"/>
              <w:jc w:val="right"/>
              <w:rPr>
                <w:b/>
                <w:sz w:val="18"/>
              </w:rPr>
            </w:pPr>
            <w:r w:rsidRPr="00F30EF1">
              <w:rPr>
                <w:b/>
                <w:sz w:val="18"/>
              </w:rPr>
              <w:t>100%</w:t>
            </w:r>
          </w:p>
        </w:tc>
        <w:tc>
          <w:tcPr>
            <w:tcW w:w="1763" w:type="dxa"/>
            <w:tcBorders>
              <w:top w:val="single" w:sz="12" w:space="0" w:color="auto"/>
              <w:bottom w:val="single" w:sz="4" w:space="0" w:color="auto"/>
            </w:tcBorders>
            <w:shd w:val="clear" w:color="auto" w:fill="auto"/>
            <w:vAlign w:val="bottom"/>
          </w:tcPr>
          <w:p w:rsidR="00323CA7" w:rsidRPr="00F30EF1" w:rsidRDefault="00323CA7" w:rsidP="00F30EF1">
            <w:pPr>
              <w:suppressAutoHyphens w:val="0"/>
              <w:spacing w:before="80" w:after="80" w:line="220" w:lineRule="exact"/>
              <w:ind w:right="113"/>
              <w:jc w:val="right"/>
              <w:rPr>
                <w:b/>
                <w:sz w:val="18"/>
              </w:rPr>
            </w:pPr>
            <w:r w:rsidRPr="00F30EF1">
              <w:rPr>
                <w:b/>
                <w:sz w:val="18"/>
              </w:rPr>
              <w:t>100%</w:t>
            </w:r>
          </w:p>
        </w:tc>
      </w:tr>
      <w:tr w:rsidR="00323CA7" w:rsidRPr="0002653F" w:rsidTr="00F30EF1">
        <w:tc>
          <w:tcPr>
            <w:tcW w:w="1442" w:type="dxa"/>
            <w:tcBorders>
              <w:top w:val="single" w:sz="4" w:space="0" w:color="auto"/>
            </w:tcBorders>
            <w:shd w:val="clear" w:color="auto" w:fill="auto"/>
          </w:tcPr>
          <w:p w:rsidR="00323CA7" w:rsidRPr="0002653F" w:rsidRDefault="00323CA7" w:rsidP="0002653F">
            <w:pPr>
              <w:suppressAutoHyphens w:val="0"/>
              <w:spacing w:before="40" w:after="40" w:line="220" w:lineRule="exact"/>
              <w:ind w:right="113"/>
              <w:rPr>
                <w:sz w:val="18"/>
              </w:rPr>
            </w:pPr>
            <w:r w:rsidRPr="0002653F">
              <w:rPr>
                <w:sz w:val="18"/>
              </w:rPr>
              <w:t>Attend</w:t>
            </w:r>
          </w:p>
        </w:tc>
        <w:tc>
          <w:tcPr>
            <w:tcW w:w="1762" w:type="dxa"/>
            <w:tcBorders>
              <w:top w:val="single" w:sz="4" w:space="0" w:color="auto"/>
            </w:tcBorders>
            <w:shd w:val="clear" w:color="auto" w:fill="auto"/>
            <w:vAlign w:val="bottom"/>
          </w:tcPr>
          <w:p w:rsidR="00323CA7" w:rsidRPr="0002653F" w:rsidRDefault="00323CA7" w:rsidP="0002653F">
            <w:pPr>
              <w:suppressAutoHyphens w:val="0"/>
              <w:spacing w:before="40" w:after="40" w:line="220" w:lineRule="exact"/>
              <w:ind w:right="113"/>
              <w:jc w:val="right"/>
              <w:rPr>
                <w:sz w:val="18"/>
              </w:rPr>
            </w:pPr>
            <w:r w:rsidRPr="0002653F">
              <w:rPr>
                <w:sz w:val="18"/>
              </w:rPr>
              <w:t>98.7%</w:t>
            </w:r>
          </w:p>
        </w:tc>
        <w:tc>
          <w:tcPr>
            <w:tcW w:w="2403" w:type="dxa"/>
            <w:tcBorders>
              <w:top w:val="single" w:sz="4" w:space="0" w:color="auto"/>
            </w:tcBorders>
            <w:shd w:val="clear" w:color="auto" w:fill="auto"/>
            <w:vAlign w:val="bottom"/>
          </w:tcPr>
          <w:p w:rsidR="00323CA7" w:rsidRPr="0002653F" w:rsidRDefault="00323CA7" w:rsidP="0002653F">
            <w:pPr>
              <w:suppressAutoHyphens w:val="0"/>
              <w:spacing w:before="40" w:after="40" w:line="220" w:lineRule="exact"/>
              <w:ind w:right="113"/>
              <w:jc w:val="right"/>
              <w:rPr>
                <w:sz w:val="18"/>
              </w:rPr>
            </w:pPr>
            <w:r w:rsidRPr="0002653F">
              <w:rPr>
                <w:sz w:val="18"/>
              </w:rPr>
              <w:t>98.7%</w:t>
            </w:r>
          </w:p>
        </w:tc>
        <w:tc>
          <w:tcPr>
            <w:tcW w:w="1763" w:type="dxa"/>
            <w:tcBorders>
              <w:top w:val="single" w:sz="4" w:space="0" w:color="auto"/>
            </w:tcBorders>
            <w:shd w:val="clear" w:color="auto" w:fill="auto"/>
            <w:vAlign w:val="bottom"/>
          </w:tcPr>
          <w:p w:rsidR="00323CA7" w:rsidRPr="0002653F" w:rsidRDefault="00323CA7" w:rsidP="0002653F">
            <w:pPr>
              <w:suppressAutoHyphens w:val="0"/>
              <w:spacing w:before="40" w:after="40" w:line="220" w:lineRule="exact"/>
              <w:ind w:right="113"/>
              <w:jc w:val="right"/>
              <w:rPr>
                <w:sz w:val="18"/>
              </w:rPr>
            </w:pPr>
            <w:r w:rsidRPr="0002653F">
              <w:rPr>
                <w:sz w:val="18"/>
              </w:rPr>
              <w:t>94.3%</w:t>
            </w:r>
          </w:p>
        </w:tc>
      </w:tr>
      <w:tr w:rsidR="00323CA7" w:rsidRPr="0002653F" w:rsidTr="0002653F">
        <w:tc>
          <w:tcPr>
            <w:tcW w:w="1442" w:type="dxa"/>
            <w:shd w:val="clear" w:color="auto" w:fill="auto"/>
          </w:tcPr>
          <w:p w:rsidR="00323CA7" w:rsidRPr="0002653F" w:rsidRDefault="00323CA7" w:rsidP="0002653F">
            <w:pPr>
              <w:suppressAutoHyphens w:val="0"/>
              <w:spacing w:before="40" w:after="40" w:line="220" w:lineRule="exact"/>
              <w:ind w:right="113"/>
              <w:rPr>
                <w:sz w:val="18"/>
              </w:rPr>
            </w:pPr>
            <w:r w:rsidRPr="0002653F">
              <w:rPr>
                <w:sz w:val="18"/>
              </w:rPr>
              <w:t>Do not attend</w:t>
            </w:r>
          </w:p>
        </w:tc>
        <w:tc>
          <w:tcPr>
            <w:tcW w:w="1762" w:type="dxa"/>
            <w:shd w:val="clear" w:color="auto" w:fill="auto"/>
            <w:vAlign w:val="bottom"/>
          </w:tcPr>
          <w:p w:rsidR="00323CA7" w:rsidRPr="0002653F" w:rsidRDefault="00323CA7" w:rsidP="0002653F">
            <w:pPr>
              <w:suppressAutoHyphens w:val="0"/>
              <w:spacing w:before="40" w:after="40" w:line="220" w:lineRule="exact"/>
              <w:ind w:right="113"/>
              <w:jc w:val="right"/>
              <w:rPr>
                <w:sz w:val="18"/>
              </w:rPr>
            </w:pPr>
            <w:r w:rsidRPr="0002653F">
              <w:rPr>
                <w:sz w:val="18"/>
              </w:rPr>
              <w:t>1.3%</w:t>
            </w:r>
          </w:p>
        </w:tc>
        <w:tc>
          <w:tcPr>
            <w:tcW w:w="2403" w:type="dxa"/>
            <w:shd w:val="clear" w:color="auto" w:fill="auto"/>
            <w:vAlign w:val="bottom"/>
          </w:tcPr>
          <w:p w:rsidR="00323CA7" w:rsidRPr="0002653F" w:rsidRDefault="00323CA7" w:rsidP="0002653F">
            <w:pPr>
              <w:suppressAutoHyphens w:val="0"/>
              <w:spacing w:before="40" w:after="40" w:line="220" w:lineRule="exact"/>
              <w:ind w:right="113"/>
              <w:jc w:val="right"/>
              <w:rPr>
                <w:sz w:val="18"/>
              </w:rPr>
            </w:pPr>
            <w:r w:rsidRPr="0002653F">
              <w:rPr>
                <w:sz w:val="18"/>
              </w:rPr>
              <w:t>1.1%</w:t>
            </w:r>
          </w:p>
        </w:tc>
        <w:tc>
          <w:tcPr>
            <w:tcW w:w="1763" w:type="dxa"/>
            <w:shd w:val="clear" w:color="auto" w:fill="auto"/>
            <w:vAlign w:val="bottom"/>
          </w:tcPr>
          <w:p w:rsidR="00323CA7" w:rsidRPr="0002653F" w:rsidRDefault="00323CA7" w:rsidP="0002653F">
            <w:pPr>
              <w:suppressAutoHyphens w:val="0"/>
              <w:spacing w:before="40" w:after="40" w:line="220" w:lineRule="exact"/>
              <w:ind w:right="113"/>
              <w:jc w:val="right"/>
              <w:rPr>
                <w:sz w:val="18"/>
              </w:rPr>
            </w:pPr>
            <w:r w:rsidRPr="0002653F">
              <w:rPr>
                <w:sz w:val="18"/>
              </w:rPr>
              <w:t>5.7%</w:t>
            </w:r>
          </w:p>
        </w:tc>
      </w:tr>
    </w:tbl>
    <w:p w:rsidR="00323CA7" w:rsidRPr="002F35C8" w:rsidRDefault="00323CA7" w:rsidP="00F30EF1">
      <w:pPr>
        <w:pStyle w:val="H23G"/>
      </w:pPr>
      <w:r w:rsidRPr="002F35C8">
        <w:tab/>
      </w:r>
      <w:r w:rsidRPr="002F35C8">
        <w:tab/>
        <w:t>Repetition of grade</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341"/>
        <w:gridCol w:w="863"/>
        <w:gridCol w:w="2403"/>
        <w:gridCol w:w="1763"/>
      </w:tblGrid>
      <w:tr w:rsidR="00323CA7" w:rsidRPr="00B95A76" w:rsidTr="00B95A76">
        <w:trPr>
          <w:tblHeader/>
        </w:trPr>
        <w:tc>
          <w:tcPr>
            <w:tcW w:w="2341" w:type="dxa"/>
            <w:tcBorders>
              <w:top w:val="single" w:sz="4" w:space="0" w:color="auto"/>
              <w:bottom w:val="single" w:sz="12" w:space="0" w:color="auto"/>
            </w:tcBorders>
            <w:shd w:val="clear" w:color="auto" w:fill="auto"/>
            <w:vAlign w:val="bottom"/>
          </w:tcPr>
          <w:p w:rsidR="00323CA7" w:rsidRPr="00B95A76" w:rsidRDefault="00323CA7" w:rsidP="00B95A76">
            <w:pPr>
              <w:suppressAutoHyphens w:val="0"/>
              <w:spacing w:before="80" w:after="80" w:line="200" w:lineRule="exact"/>
              <w:ind w:right="113"/>
              <w:rPr>
                <w:i/>
                <w:sz w:val="16"/>
              </w:rPr>
            </w:pPr>
            <w:r w:rsidRPr="00B95A76">
              <w:rPr>
                <w:i/>
                <w:sz w:val="16"/>
              </w:rPr>
              <w:t>Repetition of grade</w:t>
            </w:r>
          </w:p>
        </w:tc>
        <w:tc>
          <w:tcPr>
            <w:tcW w:w="863" w:type="dxa"/>
            <w:tcBorders>
              <w:top w:val="single" w:sz="4" w:space="0" w:color="auto"/>
              <w:bottom w:val="single" w:sz="12" w:space="0" w:color="auto"/>
            </w:tcBorders>
            <w:shd w:val="clear" w:color="auto" w:fill="auto"/>
            <w:vAlign w:val="bottom"/>
          </w:tcPr>
          <w:p w:rsidR="00323CA7" w:rsidRPr="00B95A76" w:rsidRDefault="00323CA7" w:rsidP="00B95A76">
            <w:pPr>
              <w:suppressAutoHyphens w:val="0"/>
              <w:spacing w:before="80" w:after="80" w:line="200" w:lineRule="exact"/>
              <w:ind w:right="113"/>
              <w:jc w:val="right"/>
              <w:rPr>
                <w:i/>
                <w:sz w:val="16"/>
              </w:rPr>
            </w:pPr>
            <w:r w:rsidRPr="00B95A76">
              <w:rPr>
                <w:i/>
                <w:sz w:val="16"/>
              </w:rPr>
              <w:t>Total</w:t>
            </w:r>
          </w:p>
        </w:tc>
        <w:tc>
          <w:tcPr>
            <w:tcW w:w="2403" w:type="dxa"/>
            <w:tcBorders>
              <w:top w:val="single" w:sz="4" w:space="0" w:color="auto"/>
              <w:bottom w:val="single" w:sz="12" w:space="0" w:color="auto"/>
            </w:tcBorders>
            <w:shd w:val="clear" w:color="auto" w:fill="auto"/>
            <w:vAlign w:val="bottom"/>
          </w:tcPr>
          <w:p w:rsidR="00323CA7" w:rsidRPr="00B95A76" w:rsidRDefault="00323CA7" w:rsidP="00B95A76">
            <w:pPr>
              <w:suppressAutoHyphens w:val="0"/>
              <w:spacing w:before="80" w:after="80" w:line="200" w:lineRule="exact"/>
              <w:ind w:right="113"/>
              <w:jc w:val="right"/>
              <w:rPr>
                <w:i/>
                <w:sz w:val="16"/>
              </w:rPr>
            </w:pPr>
            <w:r w:rsidRPr="00B95A76">
              <w:rPr>
                <w:i/>
                <w:sz w:val="16"/>
              </w:rPr>
              <w:t>Do not work</w:t>
            </w:r>
          </w:p>
        </w:tc>
        <w:tc>
          <w:tcPr>
            <w:tcW w:w="1763" w:type="dxa"/>
            <w:tcBorders>
              <w:top w:val="single" w:sz="4" w:space="0" w:color="auto"/>
              <w:bottom w:val="single" w:sz="12" w:space="0" w:color="auto"/>
            </w:tcBorders>
            <w:shd w:val="clear" w:color="auto" w:fill="auto"/>
            <w:vAlign w:val="bottom"/>
          </w:tcPr>
          <w:p w:rsidR="00323CA7" w:rsidRPr="00B95A76" w:rsidRDefault="00323CA7" w:rsidP="00B95A76">
            <w:pPr>
              <w:suppressAutoHyphens w:val="0"/>
              <w:spacing w:before="80" w:after="80" w:line="200" w:lineRule="exact"/>
              <w:ind w:right="113"/>
              <w:jc w:val="right"/>
              <w:rPr>
                <w:i/>
                <w:sz w:val="16"/>
              </w:rPr>
            </w:pPr>
            <w:r w:rsidRPr="00B95A76">
              <w:rPr>
                <w:i/>
                <w:sz w:val="16"/>
              </w:rPr>
              <w:t>Work</w:t>
            </w:r>
          </w:p>
        </w:tc>
      </w:tr>
      <w:tr w:rsidR="00323CA7" w:rsidRPr="00B95A76" w:rsidTr="00B95A76">
        <w:tc>
          <w:tcPr>
            <w:tcW w:w="2341" w:type="dxa"/>
            <w:tcBorders>
              <w:top w:val="single" w:sz="12" w:space="0" w:color="auto"/>
            </w:tcBorders>
            <w:shd w:val="clear" w:color="auto" w:fill="auto"/>
          </w:tcPr>
          <w:p w:rsidR="00323CA7" w:rsidRPr="00B95A76" w:rsidRDefault="00323CA7" w:rsidP="00B95A76">
            <w:pPr>
              <w:suppressAutoHyphens w:val="0"/>
              <w:spacing w:before="40" w:after="40" w:line="220" w:lineRule="exact"/>
              <w:ind w:right="113"/>
              <w:rPr>
                <w:sz w:val="18"/>
              </w:rPr>
            </w:pPr>
            <w:r w:rsidRPr="00B95A76">
              <w:rPr>
                <w:sz w:val="18"/>
              </w:rPr>
              <w:t>None</w:t>
            </w:r>
          </w:p>
        </w:tc>
        <w:tc>
          <w:tcPr>
            <w:tcW w:w="863" w:type="dxa"/>
            <w:tcBorders>
              <w:top w:val="single" w:sz="12" w:space="0" w:color="auto"/>
            </w:tcBorders>
            <w:shd w:val="clear" w:color="auto" w:fill="auto"/>
            <w:vAlign w:val="bottom"/>
          </w:tcPr>
          <w:p w:rsidR="00323CA7" w:rsidRPr="00B95A76" w:rsidRDefault="00323CA7" w:rsidP="00B95A76">
            <w:pPr>
              <w:suppressAutoHyphens w:val="0"/>
              <w:spacing w:before="40" w:after="40" w:line="220" w:lineRule="exact"/>
              <w:ind w:right="113"/>
              <w:jc w:val="right"/>
              <w:rPr>
                <w:sz w:val="18"/>
              </w:rPr>
            </w:pPr>
            <w:r w:rsidRPr="00B95A76">
              <w:rPr>
                <w:sz w:val="18"/>
              </w:rPr>
              <w:t>0.0%</w:t>
            </w:r>
          </w:p>
        </w:tc>
        <w:tc>
          <w:tcPr>
            <w:tcW w:w="2403" w:type="dxa"/>
            <w:tcBorders>
              <w:top w:val="single" w:sz="12" w:space="0" w:color="auto"/>
            </w:tcBorders>
            <w:shd w:val="clear" w:color="auto" w:fill="auto"/>
            <w:vAlign w:val="bottom"/>
          </w:tcPr>
          <w:p w:rsidR="00323CA7" w:rsidRPr="00B95A76" w:rsidRDefault="00323CA7" w:rsidP="00B95A76">
            <w:pPr>
              <w:suppressAutoHyphens w:val="0"/>
              <w:spacing w:before="40" w:after="40" w:line="220" w:lineRule="exact"/>
              <w:ind w:right="113"/>
              <w:jc w:val="right"/>
              <w:rPr>
                <w:sz w:val="18"/>
              </w:rPr>
            </w:pPr>
            <w:r w:rsidRPr="00B95A76">
              <w:rPr>
                <w:sz w:val="18"/>
              </w:rPr>
              <w:t>100%</w:t>
            </w:r>
          </w:p>
        </w:tc>
        <w:tc>
          <w:tcPr>
            <w:tcW w:w="1763" w:type="dxa"/>
            <w:tcBorders>
              <w:top w:val="single" w:sz="12" w:space="0" w:color="auto"/>
            </w:tcBorders>
            <w:shd w:val="clear" w:color="auto" w:fill="auto"/>
            <w:vAlign w:val="bottom"/>
          </w:tcPr>
          <w:p w:rsidR="00323CA7" w:rsidRPr="00B95A76" w:rsidRDefault="00323CA7" w:rsidP="00B95A76">
            <w:pPr>
              <w:suppressAutoHyphens w:val="0"/>
              <w:spacing w:before="40" w:after="40" w:line="220" w:lineRule="exact"/>
              <w:ind w:right="113"/>
              <w:jc w:val="right"/>
              <w:rPr>
                <w:sz w:val="18"/>
              </w:rPr>
            </w:pPr>
            <w:r w:rsidRPr="00B95A76">
              <w:rPr>
                <w:sz w:val="18"/>
              </w:rPr>
              <w:t>100%</w:t>
            </w:r>
          </w:p>
        </w:tc>
      </w:tr>
      <w:tr w:rsidR="00323CA7" w:rsidRPr="00B95A76" w:rsidTr="00B95A76">
        <w:tc>
          <w:tcPr>
            <w:tcW w:w="2341" w:type="dxa"/>
            <w:shd w:val="clear" w:color="auto" w:fill="auto"/>
          </w:tcPr>
          <w:p w:rsidR="00323CA7" w:rsidRPr="00B95A76" w:rsidRDefault="00323CA7" w:rsidP="00B95A76">
            <w:pPr>
              <w:suppressAutoHyphens w:val="0"/>
              <w:spacing w:before="40" w:after="40" w:line="220" w:lineRule="exact"/>
              <w:ind w:right="113"/>
              <w:rPr>
                <w:sz w:val="18"/>
              </w:rPr>
            </w:pPr>
            <w:r w:rsidRPr="00B95A76">
              <w:rPr>
                <w:sz w:val="18"/>
              </w:rPr>
              <w:t>One</w:t>
            </w:r>
          </w:p>
        </w:tc>
        <w:tc>
          <w:tcPr>
            <w:tcW w:w="863" w:type="dxa"/>
            <w:shd w:val="clear" w:color="auto" w:fill="auto"/>
            <w:vAlign w:val="bottom"/>
          </w:tcPr>
          <w:p w:rsidR="00323CA7" w:rsidRPr="00B95A76" w:rsidRDefault="00323CA7" w:rsidP="00B95A76">
            <w:pPr>
              <w:suppressAutoHyphens w:val="0"/>
              <w:spacing w:before="40" w:after="40" w:line="220" w:lineRule="exact"/>
              <w:ind w:right="113"/>
              <w:jc w:val="right"/>
              <w:rPr>
                <w:sz w:val="18"/>
              </w:rPr>
            </w:pPr>
            <w:r w:rsidRPr="00B95A76">
              <w:rPr>
                <w:sz w:val="18"/>
              </w:rPr>
              <w:t>8.7%</w:t>
            </w:r>
          </w:p>
        </w:tc>
        <w:tc>
          <w:tcPr>
            <w:tcW w:w="2403" w:type="dxa"/>
            <w:shd w:val="clear" w:color="auto" w:fill="auto"/>
            <w:vAlign w:val="bottom"/>
          </w:tcPr>
          <w:p w:rsidR="00323CA7" w:rsidRPr="00B95A76" w:rsidRDefault="00323CA7" w:rsidP="00B95A76">
            <w:pPr>
              <w:suppressAutoHyphens w:val="0"/>
              <w:spacing w:before="40" w:after="40" w:line="220" w:lineRule="exact"/>
              <w:ind w:right="113"/>
              <w:jc w:val="right"/>
              <w:rPr>
                <w:sz w:val="18"/>
              </w:rPr>
            </w:pPr>
            <w:r w:rsidRPr="00B95A76">
              <w:rPr>
                <w:sz w:val="18"/>
              </w:rPr>
              <w:t>98.7%</w:t>
            </w:r>
          </w:p>
        </w:tc>
        <w:tc>
          <w:tcPr>
            <w:tcW w:w="1763" w:type="dxa"/>
            <w:shd w:val="clear" w:color="auto" w:fill="auto"/>
            <w:vAlign w:val="bottom"/>
          </w:tcPr>
          <w:p w:rsidR="00323CA7" w:rsidRPr="00B95A76" w:rsidRDefault="00323CA7" w:rsidP="00B95A76">
            <w:pPr>
              <w:suppressAutoHyphens w:val="0"/>
              <w:spacing w:before="40" w:after="40" w:line="220" w:lineRule="exact"/>
              <w:ind w:right="113"/>
              <w:jc w:val="right"/>
              <w:rPr>
                <w:sz w:val="18"/>
              </w:rPr>
            </w:pPr>
            <w:r w:rsidRPr="00B95A76">
              <w:rPr>
                <w:sz w:val="18"/>
              </w:rPr>
              <w:t>94.3%</w:t>
            </w:r>
          </w:p>
        </w:tc>
      </w:tr>
      <w:tr w:rsidR="00323CA7" w:rsidRPr="00B95A76" w:rsidTr="00B95A76">
        <w:tc>
          <w:tcPr>
            <w:tcW w:w="2341" w:type="dxa"/>
            <w:shd w:val="clear" w:color="auto" w:fill="auto"/>
          </w:tcPr>
          <w:p w:rsidR="00323CA7" w:rsidRPr="00B95A76" w:rsidRDefault="00323CA7" w:rsidP="00B95A76">
            <w:pPr>
              <w:suppressAutoHyphens w:val="0"/>
              <w:spacing w:before="40" w:after="40" w:line="220" w:lineRule="exact"/>
              <w:ind w:right="113"/>
              <w:rPr>
                <w:sz w:val="18"/>
              </w:rPr>
            </w:pPr>
            <w:r w:rsidRPr="00B95A76">
              <w:rPr>
                <w:sz w:val="18"/>
              </w:rPr>
              <w:t>More than one</w:t>
            </w:r>
          </w:p>
        </w:tc>
        <w:tc>
          <w:tcPr>
            <w:tcW w:w="863" w:type="dxa"/>
            <w:shd w:val="clear" w:color="auto" w:fill="auto"/>
            <w:vAlign w:val="bottom"/>
          </w:tcPr>
          <w:p w:rsidR="00323CA7" w:rsidRPr="00B95A76" w:rsidRDefault="00323CA7" w:rsidP="00B95A76">
            <w:pPr>
              <w:suppressAutoHyphens w:val="0"/>
              <w:spacing w:before="40" w:after="40" w:line="220" w:lineRule="exact"/>
              <w:ind w:right="113"/>
              <w:jc w:val="right"/>
              <w:rPr>
                <w:sz w:val="18"/>
              </w:rPr>
            </w:pPr>
            <w:r w:rsidRPr="00B95A76">
              <w:rPr>
                <w:sz w:val="18"/>
              </w:rPr>
              <w:t>1.3%</w:t>
            </w:r>
          </w:p>
        </w:tc>
        <w:tc>
          <w:tcPr>
            <w:tcW w:w="2403" w:type="dxa"/>
            <w:shd w:val="clear" w:color="auto" w:fill="auto"/>
            <w:vAlign w:val="bottom"/>
          </w:tcPr>
          <w:p w:rsidR="00323CA7" w:rsidRPr="00B95A76" w:rsidRDefault="00323CA7" w:rsidP="00B95A76">
            <w:pPr>
              <w:suppressAutoHyphens w:val="0"/>
              <w:spacing w:before="40" w:after="40" w:line="220" w:lineRule="exact"/>
              <w:ind w:right="113"/>
              <w:jc w:val="right"/>
              <w:rPr>
                <w:sz w:val="18"/>
              </w:rPr>
            </w:pPr>
            <w:r w:rsidRPr="00B95A76">
              <w:rPr>
                <w:sz w:val="18"/>
              </w:rPr>
              <w:t>1.1%</w:t>
            </w:r>
          </w:p>
        </w:tc>
        <w:tc>
          <w:tcPr>
            <w:tcW w:w="1763" w:type="dxa"/>
            <w:shd w:val="clear" w:color="auto" w:fill="auto"/>
            <w:vAlign w:val="bottom"/>
          </w:tcPr>
          <w:p w:rsidR="00323CA7" w:rsidRPr="00B95A76" w:rsidRDefault="00323CA7" w:rsidP="00B95A76">
            <w:pPr>
              <w:suppressAutoHyphens w:val="0"/>
              <w:spacing w:before="40" w:after="40" w:line="220" w:lineRule="exact"/>
              <w:ind w:right="113"/>
              <w:jc w:val="right"/>
              <w:rPr>
                <w:sz w:val="18"/>
              </w:rPr>
            </w:pPr>
            <w:r w:rsidRPr="00B95A76">
              <w:rPr>
                <w:sz w:val="18"/>
              </w:rPr>
              <w:t>5.7%</w:t>
            </w:r>
          </w:p>
        </w:tc>
      </w:tr>
      <w:tr w:rsidR="00323CA7" w:rsidRPr="00B95A76" w:rsidTr="00B95A76">
        <w:tc>
          <w:tcPr>
            <w:tcW w:w="2341" w:type="dxa"/>
            <w:shd w:val="clear" w:color="auto" w:fill="auto"/>
          </w:tcPr>
          <w:p w:rsidR="00323CA7" w:rsidRPr="00B95A76" w:rsidRDefault="00323CA7" w:rsidP="00B95A76">
            <w:pPr>
              <w:suppressAutoHyphens w:val="0"/>
              <w:spacing w:before="40" w:after="40" w:line="220" w:lineRule="exact"/>
              <w:ind w:right="113"/>
              <w:rPr>
                <w:sz w:val="18"/>
              </w:rPr>
            </w:pPr>
            <w:r w:rsidRPr="00B95A76">
              <w:rPr>
                <w:sz w:val="18"/>
              </w:rPr>
              <w:t>Unknown/Not available</w:t>
            </w:r>
          </w:p>
        </w:tc>
        <w:tc>
          <w:tcPr>
            <w:tcW w:w="863" w:type="dxa"/>
            <w:shd w:val="clear" w:color="auto" w:fill="auto"/>
            <w:vAlign w:val="bottom"/>
          </w:tcPr>
          <w:p w:rsidR="00323CA7" w:rsidRPr="00B95A76" w:rsidRDefault="00323CA7" w:rsidP="00B95A76">
            <w:pPr>
              <w:suppressAutoHyphens w:val="0"/>
              <w:spacing w:before="40" w:after="40" w:line="220" w:lineRule="exact"/>
              <w:ind w:right="113"/>
              <w:jc w:val="right"/>
              <w:rPr>
                <w:sz w:val="18"/>
              </w:rPr>
            </w:pPr>
            <w:r w:rsidRPr="00B95A76">
              <w:rPr>
                <w:sz w:val="18"/>
              </w:rPr>
              <w:t>0.5%</w:t>
            </w:r>
          </w:p>
        </w:tc>
        <w:tc>
          <w:tcPr>
            <w:tcW w:w="2403" w:type="dxa"/>
            <w:shd w:val="clear" w:color="auto" w:fill="auto"/>
            <w:vAlign w:val="bottom"/>
          </w:tcPr>
          <w:p w:rsidR="00323CA7" w:rsidRPr="00B95A76" w:rsidRDefault="00323CA7" w:rsidP="00B95A76">
            <w:pPr>
              <w:suppressAutoHyphens w:val="0"/>
              <w:spacing w:before="40" w:after="40" w:line="220" w:lineRule="exact"/>
              <w:ind w:right="113"/>
              <w:jc w:val="right"/>
              <w:rPr>
                <w:sz w:val="18"/>
              </w:rPr>
            </w:pPr>
            <w:r w:rsidRPr="00B95A76">
              <w:rPr>
                <w:sz w:val="18"/>
              </w:rPr>
              <w:t>0.5%</w:t>
            </w:r>
          </w:p>
        </w:tc>
        <w:tc>
          <w:tcPr>
            <w:tcW w:w="1763" w:type="dxa"/>
            <w:shd w:val="clear" w:color="auto" w:fill="auto"/>
            <w:vAlign w:val="bottom"/>
          </w:tcPr>
          <w:p w:rsidR="00323CA7" w:rsidRPr="00B95A76" w:rsidRDefault="00323CA7" w:rsidP="00B95A76">
            <w:pPr>
              <w:suppressAutoHyphens w:val="0"/>
              <w:spacing w:before="40" w:after="40" w:line="220" w:lineRule="exact"/>
              <w:ind w:right="113"/>
              <w:jc w:val="right"/>
              <w:rPr>
                <w:sz w:val="18"/>
              </w:rPr>
            </w:pPr>
            <w:r w:rsidRPr="00B95A76">
              <w:rPr>
                <w:sz w:val="18"/>
              </w:rPr>
              <w:t>0.8%</w:t>
            </w:r>
          </w:p>
        </w:tc>
      </w:tr>
    </w:tbl>
    <w:p w:rsidR="00323CA7" w:rsidRPr="00D636B7" w:rsidRDefault="00323CA7" w:rsidP="00D636B7">
      <w:pPr>
        <w:pStyle w:val="SingleTxtG"/>
        <w:spacing w:before="120" w:after="240"/>
        <w:ind w:firstLine="170"/>
        <w:jc w:val="left"/>
        <w:rPr>
          <w:sz w:val="18"/>
          <w:lang w:eastAsia="en-US"/>
        </w:rPr>
      </w:pPr>
      <w:r w:rsidRPr="00D636B7">
        <w:rPr>
          <w:i/>
          <w:iCs/>
          <w:sz w:val="18"/>
          <w:lang w:eastAsia="en-US"/>
        </w:rPr>
        <w:t>Source:</w:t>
      </w:r>
      <w:r w:rsidR="00D636B7">
        <w:rPr>
          <w:sz w:val="18"/>
          <w:lang w:eastAsia="en-US"/>
        </w:rPr>
        <w:t xml:space="preserve"> </w:t>
      </w:r>
      <w:r w:rsidRPr="00D636B7">
        <w:rPr>
          <w:sz w:val="18"/>
          <w:lang w:eastAsia="en-US"/>
        </w:rPr>
        <w:t xml:space="preserve"> Ministry of Labour, Employment and Social Security/National Institute of Statistics and Censuses 2016</w:t>
      </w:r>
      <w:r w:rsidR="004D3E15">
        <w:rPr>
          <w:sz w:val="18"/>
          <w:lang w:eastAsia="en-US"/>
        </w:rPr>
        <w:t>–</w:t>
      </w:r>
      <w:r w:rsidRPr="00D636B7">
        <w:rPr>
          <w:sz w:val="18"/>
          <w:lang w:eastAsia="en-US"/>
        </w:rPr>
        <w:t>2017.</w:t>
      </w:r>
    </w:p>
    <w:p w:rsidR="00323CA7" w:rsidRPr="002F35C8" w:rsidRDefault="00323CA7" w:rsidP="008D1F53">
      <w:pPr>
        <w:pStyle w:val="SingleTxtG"/>
      </w:pPr>
      <w:r w:rsidRPr="002F35C8">
        <w:lastRenderedPageBreak/>
        <w:t>149.</w:t>
      </w:r>
      <w:r w:rsidRPr="002F35C8">
        <w:tab/>
        <w:t>The situation with regard to education in rural areas is as follows:</w:t>
      </w:r>
    </w:p>
    <w:p w:rsidR="00323CA7" w:rsidRPr="002F35C8" w:rsidRDefault="00323CA7" w:rsidP="007150A4">
      <w:pPr>
        <w:pStyle w:val="H23G"/>
      </w:pPr>
      <w:r w:rsidRPr="002F35C8">
        <w:tab/>
      </w:r>
      <w:r w:rsidRPr="002F35C8">
        <w:tab/>
        <w:t>School attendance. Boys and girls aged between 5 and 15</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442"/>
        <w:gridCol w:w="1762"/>
        <w:gridCol w:w="2403"/>
        <w:gridCol w:w="1763"/>
      </w:tblGrid>
      <w:tr w:rsidR="00323CA7" w:rsidRPr="007150A4" w:rsidTr="007150A4">
        <w:trPr>
          <w:tblHeader/>
        </w:trPr>
        <w:tc>
          <w:tcPr>
            <w:tcW w:w="1442" w:type="dxa"/>
            <w:tcBorders>
              <w:top w:val="single" w:sz="4" w:space="0" w:color="auto"/>
              <w:bottom w:val="single" w:sz="12" w:space="0" w:color="auto"/>
            </w:tcBorders>
            <w:shd w:val="clear" w:color="auto" w:fill="auto"/>
            <w:vAlign w:val="bottom"/>
          </w:tcPr>
          <w:p w:rsidR="00323CA7" w:rsidRPr="007150A4" w:rsidRDefault="00323CA7" w:rsidP="007150A4">
            <w:pPr>
              <w:suppressAutoHyphens w:val="0"/>
              <w:spacing w:before="80" w:after="80" w:line="200" w:lineRule="exact"/>
              <w:ind w:right="113"/>
              <w:rPr>
                <w:i/>
                <w:sz w:val="16"/>
              </w:rPr>
            </w:pPr>
          </w:p>
        </w:tc>
        <w:tc>
          <w:tcPr>
            <w:tcW w:w="1762" w:type="dxa"/>
            <w:tcBorders>
              <w:top w:val="single" w:sz="4" w:space="0" w:color="auto"/>
              <w:bottom w:val="single" w:sz="12" w:space="0" w:color="auto"/>
            </w:tcBorders>
            <w:shd w:val="clear" w:color="auto" w:fill="auto"/>
            <w:vAlign w:val="bottom"/>
          </w:tcPr>
          <w:p w:rsidR="00323CA7" w:rsidRPr="007150A4" w:rsidRDefault="00323CA7" w:rsidP="007150A4">
            <w:pPr>
              <w:suppressAutoHyphens w:val="0"/>
              <w:spacing w:before="80" w:after="80" w:line="200" w:lineRule="exact"/>
              <w:ind w:right="113"/>
              <w:jc w:val="right"/>
              <w:rPr>
                <w:i/>
                <w:sz w:val="16"/>
              </w:rPr>
            </w:pPr>
            <w:r w:rsidRPr="007150A4">
              <w:rPr>
                <w:i/>
                <w:sz w:val="16"/>
              </w:rPr>
              <w:t>Total</w:t>
            </w:r>
          </w:p>
        </w:tc>
        <w:tc>
          <w:tcPr>
            <w:tcW w:w="2403" w:type="dxa"/>
            <w:tcBorders>
              <w:top w:val="single" w:sz="4" w:space="0" w:color="auto"/>
              <w:bottom w:val="single" w:sz="12" w:space="0" w:color="auto"/>
            </w:tcBorders>
            <w:shd w:val="clear" w:color="auto" w:fill="auto"/>
            <w:vAlign w:val="bottom"/>
          </w:tcPr>
          <w:p w:rsidR="00323CA7" w:rsidRPr="007150A4" w:rsidRDefault="00323CA7" w:rsidP="007150A4">
            <w:pPr>
              <w:suppressAutoHyphens w:val="0"/>
              <w:spacing w:before="80" w:after="80" w:line="200" w:lineRule="exact"/>
              <w:ind w:right="113"/>
              <w:jc w:val="right"/>
              <w:rPr>
                <w:i/>
                <w:sz w:val="16"/>
              </w:rPr>
            </w:pPr>
            <w:r w:rsidRPr="007150A4">
              <w:rPr>
                <w:i/>
                <w:sz w:val="16"/>
              </w:rPr>
              <w:t>Do not work</w:t>
            </w:r>
          </w:p>
        </w:tc>
        <w:tc>
          <w:tcPr>
            <w:tcW w:w="1763" w:type="dxa"/>
            <w:tcBorders>
              <w:top w:val="single" w:sz="4" w:space="0" w:color="auto"/>
              <w:bottom w:val="single" w:sz="12" w:space="0" w:color="auto"/>
            </w:tcBorders>
            <w:shd w:val="clear" w:color="auto" w:fill="auto"/>
            <w:vAlign w:val="bottom"/>
          </w:tcPr>
          <w:p w:rsidR="00323CA7" w:rsidRPr="007150A4" w:rsidRDefault="00323CA7" w:rsidP="007150A4">
            <w:pPr>
              <w:suppressAutoHyphens w:val="0"/>
              <w:spacing w:before="80" w:after="80" w:line="200" w:lineRule="exact"/>
              <w:ind w:right="113"/>
              <w:jc w:val="right"/>
              <w:rPr>
                <w:i/>
                <w:sz w:val="16"/>
              </w:rPr>
            </w:pPr>
            <w:r w:rsidRPr="007150A4">
              <w:rPr>
                <w:i/>
                <w:sz w:val="16"/>
              </w:rPr>
              <w:t>Work</w:t>
            </w:r>
          </w:p>
        </w:tc>
      </w:tr>
      <w:tr w:rsidR="00323CA7" w:rsidRPr="007150A4" w:rsidTr="007150A4">
        <w:tc>
          <w:tcPr>
            <w:tcW w:w="1442" w:type="dxa"/>
            <w:tcBorders>
              <w:top w:val="single" w:sz="12" w:space="0" w:color="auto"/>
            </w:tcBorders>
            <w:shd w:val="clear" w:color="auto" w:fill="auto"/>
          </w:tcPr>
          <w:p w:rsidR="00323CA7" w:rsidRPr="007150A4" w:rsidRDefault="00323CA7" w:rsidP="007150A4">
            <w:pPr>
              <w:suppressAutoHyphens w:val="0"/>
              <w:spacing w:before="40" w:after="40" w:line="220" w:lineRule="exact"/>
              <w:ind w:right="113"/>
              <w:rPr>
                <w:sz w:val="18"/>
              </w:rPr>
            </w:pPr>
            <w:r w:rsidRPr="007150A4">
              <w:rPr>
                <w:sz w:val="18"/>
              </w:rPr>
              <w:t>Attend</w:t>
            </w:r>
          </w:p>
        </w:tc>
        <w:tc>
          <w:tcPr>
            <w:tcW w:w="1762" w:type="dxa"/>
            <w:tcBorders>
              <w:top w:val="single" w:sz="12" w:space="0" w:color="auto"/>
            </w:tcBorders>
            <w:shd w:val="clear" w:color="auto" w:fill="auto"/>
            <w:vAlign w:val="bottom"/>
          </w:tcPr>
          <w:p w:rsidR="00323CA7" w:rsidRPr="007150A4" w:rsidRDefault="00323CA7" w:rsidP="007150A4">
            <w:pPr>
              <w:suppressAutoHyphens w:val="0"/>
              <w:spacing w:before="40" w:after="40" w:line="220" w:lineRule="exact"/>
              <w:ind w:right="113"/>
              <w:jc w:val="right"/>
              <w:rPr>
                <w:sz w:val="18"/>
              </w:rPr>
            </w:pPr>
            <w:r w:rsidRPr="007150A4">
              <w:rPr>
                <w:sz w:val="18"/>
              </w:rPr>
              <w:t>96.7%</w:t>
            </w:r>
          </w:p>
        </w:tc>
        <w:tc>
          <w:tcPr>
            <w:tcW w:w="2403" w:type="dxa"/>
            <w:tcBorders>
              <w:top w:val="single" w:sz="12" w:space="0" w:color="auto"/>
            </w:tcBorders>
            <w:shd w:val="clear" w:color="auto" w:fill="auto"/>
            <w:vAlign w:val="bottom"/>
          </w:tcPr>
          <w:p w:rsidR="00323CA7" w:rsidRPr="007150A4" w:rsidRDefault="00323CA7" w:rsidP="007150A4">
            <w:pPr>
              <w:suppressAutoHyphens w:val="0"/>
              <w:spacing w:before="40" w:after="40" w:line="220" w:lineRule="exact"/>
              <w:ind w:right="113"/>
              <w:jc w:val="right"/>
              <w:rPr>
                <w:sz w:val="18"/>
              </w:rPr>
            </w:pPr>
            <w:r w:rsidRPr="007150A4">
              <w:rPr>
                <w:sz w:val="18"/>
              </w:rPr>
              <w:t>97.2%</w:t>
            </w:r>
          </w:p>
        </w:tc>
        <w:tc>
          <w:tcPr>
            <w:tcW w:w="1763" w:type="dxa"/>
            <w:tcBorders>
              <w:top w:val="single" w:sz="12" w:space="0" w:color="auto"/>
            </w:tcBorders>
            <w:shd w:val="clear" w:color="auto" w:fill="auto"/>
            <w:vAlign w:val="bottom"/>
          </w:tcPr>
          <w:p w:rsidR="00323CA7" w:rsidRPr="007150A4" w:rsidRDefault="00323CA7" w:rsidP="007150A4">
            <w:pPr>
              <w:suppressAutoHyphens w:val="0"/>
              <w:spacing w:before="40" w:after="40" w:line="220" w:lineRule="exact"/>
              <w:ind w:right="113"/>
              <w:jc w:val="right"/>
              <w:rPr>
                <w:sz w:val="18"/>
              </w:rPr>
            </w:pPr>
            <w:r w:rsidRPr="007150A4">
              <w:rPr>
                <w:sz w:val="18"/>
              </w:rPr>
              <w:t>89.9%</w:t>
            </w:r>
          </w:p>
        </w:tc>
      </w:tr>
      <w:tr w:rsidR="00323CA7" w:rsidRPr="007150A4" w:rsidTr="007150A4">
        <w:tc>
          <w:tcPr>
            <w:tcW w:w="1442" w:type="dxa"/>
            <w:shd w:val="clear" w:color="auto" w:fill="auto"/>
          </w:tcPr>
          <w:p w:rsidR="00323CA7" w:rsidRPr="007150A4" w:rsidRDefault="00323CA7" w:rsidP="007150A4">
            <w:pPr>
              <w:suppressAutoHyphens w:val="0"/>
              <w:spacing w:before="40" w:after="40" w:line="220" w:lineRule="exact"/>
              <w:ind w:right="113"/>
              <w:rPr>
                <w:sz w:val="18"/>
              </w:rPr>
            </w:pPr>
            <w:r w:rsidRPr="007150A4">
              <w:rPr>
                <w:sz w:val="18"/>
              </w:rPr>
              <w:t>Do not attend</w:t>
            </w:r>
          </w:p>
        </w:tc>
        <w:tc>
          <w:tcPr>
            <w:tcW w:w="1762" w:type="dxa"/>
            <w:shd w:val="clear" w:color="auto" w:fill="auto"/>
            <w:vAlign w:val="bottom"/>
          </w:tcPr>
          <w:p w:rsidR="00323CA7" w:rsidRPr="007150A4" w:rsidRDefault="00323CA7" w:rsidP="007150A4">
            <w:pPr>
              <w:suppressAutoHyphens w:val="0"/>
              <w:spacing w:before="40" w:after="40" w:line="220" w:lineRule="exact"/>
              <w:ind w:right="113"/>
              <w:jc w:val="right"/>
              <w:rPr>
                <w:sz w:val="18"/>
              </w:rPr>
            </w:pPr>
            <w:r w:rsidRPr="007150A4">
              <w:rPr>
                <w:sz w:val="18"/>
              </w:rPr>
              <w:t>2.4%</w:t>
            </w:r>
          </w:p>
        </w:tc>
        <w:tc>
          <w:tcPr>
            <w:tcW w:w="2403" w:type="dxa"/>
            <w:shd w:val="clear" w:color="auto" w:fill="auto"/>
            <w:vAlign w:val="bottom"/>
          </w:tcPr>
          <w:p w:rsidR="00323CA7" w:rsidRPr="007150A4" w:rsidRDefault="00323CA7" w:rsidP="007150A4">
            <w:pPr>
              <w:suppressAutoHyphens w:val="0"/>
              <w:spacing w:before="40" w:after="40" w:line="220" w:lineRule="exact"/>
              <w:ind w:right="113"/>
              <w:jc w:val="right"/>
              <w:rPr>
                <w:sz w:val="18"/>
              </w:rPr>
            </w:pPr>
            <w:r w:rsidRPr="007150A4">
              <w:rPr>
                <w:sz w:val="18"/>
              </w:rPr>
              <w:t>1.8%</w:t>
            </w:r>
          </w:p>
        </w:tc>
        <w:tc>
          <w:tcPr>
            <w:tcW w:w="1763" w:type="dxa"/>
            <w:shd w:val="clear" w:color="auto" w:fill="auto"/>
            <w:vAlign w:val="bottom"/>
          </w:tcPr>
          <w:p w:rsidR="00323CA7" w:rsidRPr="007150A4" w:rsidRDefault="00323CA7" w:rsidP="007150A4">
            <w:pPr>
              <w:suppressAutoHyphens w:val="0"/>
              <w:spacing w:before="40" w:after="40" w:line="220" w:lineRule="exact"/>
              <w:ind w:right="113"/>
              <w:jc w:val="right"/>
              <w:rPr>
                <w:sz w:val="18"/>
              </w:rPr>
            </w:pPr>
            <w:r w:rsidRPr="007150A4">
              <w:rPr>
                <w:sz w:val="18"/>
              </w:rPr>
              <w:t>10.1%</w:t>
            </w:r>
          </w:p>
        </w:tc>
      </w:tr>
      <w:tr w:rsidR="00323CA7" w:rsidRPr="007150A4" w:rsidTr="007150A4">
        <w:tc>
          <w:tcPr>
            <w:tcW w:w="1442" w:type="dxa"/>
            <w:shd w:val="clear" w:color="auto" w:fill="auto"/>
          </w:tcPr>
          <w:p w:rsidR="00323CA7" w:rsidRPr="007150A4" w:rsidRDefault="00323CA7" w:rsidP="007150A4">
            <w:pPr>
              <w:suppressAutoHyphens w:val="0"/>
              <w:spacing w:before="40" w:after="40" w:line="220" w:lineRule="exact"/>
              <w:ind w:right="113"/>
              <w:rPr>
                <w:sz w:val="18"/>
              </w:rPr>
            </w:pPr>
            <w:r w:rsidRPr="007150A4">
              <w:rPr>
                <w:sz w:val="18"/>
              </w:rPr>
              <w:t>Unknown/Not available</w:t>
            </w:r>
          </w:p>
        </w:tc>
        <w:tc>
          <w:tcPr>
            <w:tcW w:w="1762" w:type="dxa"/>
            <w:shd w:val="clear" w:color="auto" w:fill="auto"/>
            <w:vAlign w:val="bottom"/>
          </w:tcPr>
          <w:p w:rsidR="00323CA7" w:rsidRPr="007150A4" w:rsidRDefault="00323CA7" w:rsidP="007150A4">
            <w:pPr>
              <w:suppressAutoHyphens w:val="0"/>
              <w:spacing w:before="40" w:after="40" w:line="220" w:lineRule="exact"/>
              <w:ind w:right="113"/>
              <w:jc w:val="right"/>
              <w:rPr>
                <w:sz w:val="18"/>
              </w:rPr>
            </w:pPr>
            <w:r w:rsidRPr="007150A4">
              <w:rPr>
                <w:sz w:val="18"/>
              </w:rPr>
              <w:t>0.9%</w:t>
            </w:r>
          </w:p>
        </w:tc>
        <w:tc>
          <w:tcPr>
            <w:tcW w:w="2403" w:type="dxa"/>
            <w:shd w:val="clear" w:color="auto" w:fill="auto"/>
            <w:vAlign w:val="bottom"/>
          </w:tcPr>
          <w:p w:rsidR="00323CA7" w:rsidRPr="007150A4" w:rsidRDefault="00323CA7" w:rsidP="007150A4">
            <w:pPr>
              <w:suppressAutoHyphens w:val="0"/>
              <w:spacing w:before="40" w:after="40" w:line="220" w:lineRule="exact"/>
              <w:ind w:right="113"/>
              <w:jc w:val="right"/>
              <w:rPr>
                <w:sz w:val="18"/>
              </w:rPr>
            </w:pPr>
            <w:r w:rsidRPr="007150A4">
              <w:rPr>
                <w:sz w:val="18"/>
              </w:rPr>
              <w:t>1.0%</w:t>
            </w:r>
          </w:p>
        </w:tc>
        <w:tc>
          <w:tcPr>
            <w:tcW w:w="1763" w:type="dxa"/>
            <w:shd w:val="clear" w:color="auto" w:fill="auto"/>
            <w:vAlign w:val="bottom"/>
          </w:tcPr>
          <w:p w:rsidR="00323CA7" w:rsidRPr="007150A4" w:rsidRDefault="00323CA7" w:rsidP="007150A4">
            <w:pPr>
              <w:suppressAutoHyphens w:val="0"/>
              <w:spacing w:before="40" w:after="40" w:line="220" w:lineRule="exact"/>
              <w:ind w:right="113"/>
              <w:jc w:val="right"/>
              <w:rPr>
                <w:sz w:val="18"/>
              </w:rPr>
            </w:pPr>
            <w:r w:rsidRPr="007150A4">
              <w:rPr>
                <w:sz w:val="18"/>
              </w:rPr>
              <w:t>0.0%</w:t>
            </w:r>
          </w:p>
        </w:tc>
      </w:tr>
    </w:tbl>
    <w:p w:rsidR="00323CA7" w:rsidRPr="002F35C8" w:rsidRDefault="00323CA7" w:rsidP="007150A4">
      <w:pPr>
        <w:pStyle w:val="H23G"/>
      </w:pPr>
      <w:r w:rsidRPr="002F35C8">
        <w:tab/>
      </w:r>
      <w:r w:rsidRPr="002F35C8">
        <w:tab/>
        <w:t>Repetition of grade</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340"/>
        <w:gridCol w:w="986"/>
        <w:gridCol w:w="2281"/>
        <w:gridCol w:w="1763"/>
      </w:tblGrid>
      <w:tr w:rsidR="00323CA7" w:rsidRPr="007150A4" w:rsidTr="007150A4">
        <w:trPr>
          <w:tblHeader/>
        </w:trPr>
        <w:tc>
          <w:tcPr>
            <w:tcW w:w="2340" w:type="dxa"/>
            <w:tcBorders>
              <w:top w:val="single" w:sz="4" w:space="0" w:color="auto"/>
              <w:bottom w:val="single" w:sz="12" w:space="0" w:color="auto"/>
            </w:tcBorders>
            <w:shd w:val="clear" w:color="auto" w:fill="auto"/>
            <w:vAlign w:val="bottom"/>
          </w:tcPr>
          <w:p w:rsidR="00323CA7" w:rsidRPr="007150A4" w:rsidRDefault="00323CA7" w:rsidP="007150A4">
            <w:pPr>
              <w:suppressAutoHyphens w:val="0"/>
              <w:spacing w:before="80" w:after="80" w:line="200" w:lineRule="exact"/>
              <w:ind w:right="113"/>
              <w:rPr>
                <w:i/>
                <w:sz w:val="16"/>
              </w:rPr>
            </w:pPr>
            <w:r w:rsidRPr="007150A4">
              <w:rPr>
                <w:i/>
                <w:sz w:val="16"/>
              </w:rPr>
              <w:t>Repetition of grade</w:t>
            </w:r>
          </w:p>
        </w:tc>
        <w:tc>
          <w:tcPr>
            <w:tcW w:w="986" w:type="dxa"/>
            <w:tcBorders>
              <w:top w:val="single" w:sz="4" w:space="0" w:color="auto"/>
              <w:bottom w:val="single" w:sz="12" w:space="0" w:color="auto"/>
            </w:tcBorders>
            <w:shd w:val="clear" w:color="auto" w:fill="auto"/>
            <w:vAlign w:val="bottom"/>
          </w:tcPr>
          <w:p w:rsidR="00323CA7" w:rsidRPr="007150A4" w:rsidRDefault="00323CA7" w:rsidP="007150A4">
            <w:pPr>
              <w:suppressAutoHyphens w:val="0"/>
              <w:spacing w:before="80" w:after="80" w:line="200" w:lineRule="exact"/>
              <w:ind w:right="113"/>
              <w:jc w:val="right"/>
              <w:rPr>
                <w:i/>
                <w:sz w:val="16"/>
              </w:rPr>
            </w:pPr>
            <w:r w:rsidRPr="007150A4">
              <w:rPr>
                <w:i/>
                <w:sz w:val="16"/>
              </w:rPr>
              <w:t>Total</w:t>
            </w:r>
          </w:p>
        </w:tc>
        <w:tc>
          <w:tcPr>
            <w:tcW w:w="2281" w:type="dxa"/>
            <w:tcBorders>
              <w:top w:val="single" w:sz="4" w:space="0" w:color="auto"/>
              <w:bottom w:val="single" w:sz="12" w:space="0" w:color="auto"/>
            </w:tcBorders>
            <w:shd w:val="clear" w:color="auto" w:fill="auto"/>
            <w:vAlign w:val="bottom"/>
          </w:tcPr>
          <w:p w:rsidR="00323CA7" w:rsidRPr="007150A4" w:rsidRDefault="00323CA7" w:rsidP="007150A4">
            <w:pPr>
              <w:suppressAutoHyphens w:val="0"/>
              <w:spacing w:before="80" w:after="80" w:line="200" w:lineRule="exact"/>
              <w:ind w:right="113"/>
              <w:jc w:val="right"/>
              <w:rPr>
                <w:i/>
                <w:sz w:val="16"/>
              </w:rPr>
            </w:pPr>
            <w:r w:rsidRPr="007150A4">
              <w:rPr>
                <w:i/>
                <w:sz w:val="16"/>
              </w:rPr>
              <w:t>Do not work</w:t>
            </w:r>
          </w:p>
        </w:tc>
        <w:tc>
          <w:tcPr>
            <w:tcW w:w="1763" w:type="dxa"/>
            <w:tcBorders>
              <w:top w:val="single" w:sz="4" w:space="0" w:color="auto"/>
              <w:bottom w:val="single" w:sz="12" w:space="0" w:color="auto"/>
            </w:tcBorders>
            <w:shd w:val="clear" w:color="auto" w:fill="auto"/>
            <w:vAlign w:val="bottom"/>
          </w:tcPr>
          <w:p w:rsidR="00323CA7" w:rsidRPr="007150A4" w:rsidRDefault="00323CA7" w:rsidP="007150A4">
            <w:pPr>
              <w:suppressAutoHyphens w:val="0"/>
              <w:spacing w:before="80" w:after="80" w:line="200" w:lineRule="exact"/>
              <w:ind w:right="113"/>
              <w:jc w:val="right"/>
              <w:rPr>
                <w:i/>
                <w:sz w:val="16"/>
              </w:rPr>
            </w:pPr>
            <w:r w:rsidRPr="007150A4">
              <w:rPr>
                <w:i/>
                <w:sz w:val="16"/>
              </w:rPr>
              <w:t>Work</w:t>
            </w:r>
          </w:p>
        </w:tc>
      </w:tr>
      <w:tr w:rsidR="00323CA7" w:rsidRPr="007150A4" w:rsidTr="007150A4">
        <w:tc>
          <w:tcPr>
            <w:tcW w:w="2340" w:type="dxa"/>
            <w:tcBorders>
              <w:top w:val="single" w:sz="12" w:space="0" w:color="auto"/>
            </w:tcBorders>
            <w:shd w:val="clear" w:color="auto" w:fill="auto"/>
          </w:tcPr>
          <w:p w:rsidR="00323CA7" w:rsidRPr="007150A4" w:rsidRDefault="00323CA7" w:rsidP="007150A4">
            <w:pPr>
              <w:suppressAutoHyphens w:val="0"/>
              <w:spacing w:before="40" w:after="40" w:line="220" w:lineRule="exact"/>
              <w:ind w:right="113"/>
              <w:rPr>
                <w:sz w:val="18"/>
              </w:rPr>
            </w:pPr>
            <w:r w:rsidRPr="007150A4">
              <w:rPr>
                <w:sz w:val="18"/>
              </w:rPr>
              <w:t>None</w:t>
            </w:r>
          </w:p>
        </w:tc>
        <w:tc>
          <w:tcPr>
            <w:tcW w:w="986" w:type="dxa"/>
            <w:tcBorders>
              <w:top w:val="single" w:sz="12" w:space="0" w:color="auto"/>
            </w:tcBorders>
            <w:shd w:val="clear" w:color="auto" w:fill="auto"/>
            <w:vAlign w:val="bottom"/>
          </w:tcPr>
          <w:p w:rsidR="00323CA7" w:rsidRPr="007150A4" w:rsidRDefault="00323CA7" w:rsidP="007150A4">
            <w:pPr>
              <w:suppressAutoHyphens w:val="0"/>
              <w:spacing w:before="40" w:after="40" w:line="220" w:lineRule="exact"/>
              <w:ind w:right="113"/>
              <w:jc w:val="right"/>
              <w:rPr>
                <w:sz w:val="18"/>
              </w:rPr>
            </w:pPr>
            <w:r w:rsidRPr="007150A4">
              <w:rPr>
                <w:sz w:val="18"/>
              </w:rPr>
              <w:t>86.3%</w:t>
            </w:r>
          </w:p>
        </w:tc>
        <w:tc>
          <w:tcPr>
            <w:tcW w:w="2281" w:type="dxa"/>
            <w:tcBorders>
              <w:top w:val="single" w:sz="12" w:space="0" w:color="auto"/>
            </w:tcBorders>
            <w:shd w:val="clear" w:color="auto" w:fill="auto"/>
            <w:vAlign w:val="bottom"/>
          </w:tcPr>
          <w:p w:rsidR="00323CA7" w:rsidRPr="007150A4" w:rsidRDefault="00323CA7" w:rsidP="007150A4">
            <w:pPr>
              <w:suppressAutoHyphens w:val="0"/>
              <w:spacing w:before="40" w:after="40" w:line="220" w:lineRule="exact"/>
              <w:ind w:right="113"/>
              <w:jc w:val="right"/>
              <w:rPr>
                <w:sz w:val="18"/>
              </w:rPr>
            </w:pPr>
            <w:r w:rsidRPr="007150A4">
              <w:rPr>
                <w:sz w:val="18"/>
              </w:rPr>
              <w:t>87.5%</w:t>
            </w:r>
          </w:p>
        </w:tc>
        <w:tc>
          <w:tcPr>
            <w:tcW w:w="1763" w:type="dxa"/>
            <w:tcBorders>
              <w:top w:val="single" w:sz="12" w:space="0" w:color="auto"/>
            </w:tcBorders>
            <w:shd w:val="clear" w:color="auto" w:fill="auto"/>
            <w:vAlign w:val="bottom"/>
          </w:tcPr>
          <w:p w:rsidR="00323CA7" w:rsidRPr="007150A4" w:rsidRDefault="00323CA7" w:rsidP="007150A4">
            <w:pPr>
              <w:suppressAutoHyphens w:val="0"/>
              <w:spacing w:before="40" w:after="40" w:line="220" w:lineRule="exact"/>
              <w:ind w:right="113"/>
              <w:jc w:val="right"/>
              <w:rPr>
                <w:sz w:val="18"/>
              </w:rPr>
            </w:pPr>
            <w:r w:rsidRPr="007150A4">
              <w:rPr>
                <w:sz w:val="18"/>
              </w:rPr>
              <w:t>72.1%</w:t>
            </w:r>
          </w:p>
        </w:tc>
      </w:tr>
      <w:tr w:rsidR="00323CA7" w:rsidRPr="007150A4" w:rsidTr="007150A4">
        <w:tc>
          <w:tcPr>
            <w:tcW w:w="2340" w:type="dxa"/>
            <w:shd w:val="clear" w:color="auto" w:fill="auto"/>
          </w:tcPr>
          <w:p w:rsidR="00323CA7" w:rsidRPr="007150A4" w:rsidRDefault="00323CA7" w:rsidP="007150A4">
            <w:pPr>
              <w:suppressAutoHyphens w:val="0"/>
              <w:spacing w:before="40" w:after="40" w:line="220" w:lineRule="exact"/>
              <w:ind w:right="113"/>
              <w:rPr>
                <w:sz w:val="18"/>
              </w:rPr>
            </w:pPr>
            <w:r w:rsidRPr="007150A4">
              <w:rPr>
                <w:sz w:val="18"/>
              </w:rPr>
              <w:t>One</w:t>
            </w:r>
          </w:p>
        </w:tc>
        <w:tc>
          <w:tcPr>
            <w:tcW w:w="986" w:type="dxa"/>
            <w:shd w:val="clear" w:color="auto" w:fill="auto"/>
            <w:vAlign w:val="bottom"/>
          </w:tcPr>
          <w:p w:rsidR="00323CA7" w:rsidRPr="007150A4" w:rsidRDefault="00323CA7" w:rsidP="007150A4">
            <w:pPr>
              <w:suppressAutoHyphens w:val="0"/>
              <w:spacing w:before="40" w:after="40" w:line="220" w:lineRule="exact"/>
              <w:ind w:right="113"/>
              <w:jc w:val="right"/>
              <w:rPr>
                <w:sz w:val="18"/>
              </w:rPr>
            </w:pPr>
            <w:r w:rsidRPr="007150A4">
              <w:rPr>
                <w:sz w:val="18"/>
              </w:rPr>
              <w:t>9.8%</w:t>
            </w:r>
          </w:p>
        </w:tc>
        <w:tc>
          <w:tcPr>
            <w:tcW w:w="2281" w:type="dxa"/>
            <w:shd w:val="clear" w:color="auto" w:fill="auto"/>
            <w:vAlign w:val="bottom"/>
          </w:tcPr>
          <w:p w:rsidR="00323CA7" w:rsidRPr="007150A4" w:rsidRDefault="00323CA7" w:rsidP="007150A4">
            <w:pPr>
              <w:suppressAutoHyphens w:val="0"/>
              <w:spacing w:before="40" w:after="40" w:line="220" w:lineRule="exact"/>
              <w:ind w:right="113"/>
              <w:jc w:val="right"/>
              <w:rPr>
                <w:sz w:val="18"/>
              </w:rPr>
            </w:pPr>
            <w:r w:rsidRPr="007150A4">
              <w:rPr>
                <w:sz w:val="18"/>
              </w:rPr>
              <w:t>9.0%</w:t>
            </w:r>
          </w:p>
        </w:tc>
        <w:tc>
          <w:tcPr>
            <w:tcW w:w="1763" w:type="dxa"/>
            <w:shd w:val="clear" w:color="auto" w:fill="auto"/>
            <w:vAlign w:val="bottom"/>
          </w:tcPr>
          <w:p w:rsidR="00323CA7" w:rsidRPr="007150A4" w:rsidRDefault="00323CA7" w:rsidP="007150A4">
            <w:pPr>
              <w:suppressAutoHyphens w:val="0"/>
              <w:spacing w:before="40" w:after="40" w:line="220" w:lineRule="exact"/>
              <w:ind w:right="113"/>
              <w:jc w:val="right"/>
              <w:rPr>
                <w:sz w:val="18"/>
              </w:rPr>
            </w:pPr>
            <w:r w:rsidRPr="007150A4">
              <w:rPr>
                <w:sz w:val="18"/>
              </w:rPr>
              <w:t>20.2%</w:t>
            </w:r>
          </w:p>
        </w:tc>
      </w:tr>
      <w:tr w:rsidR="00323CA7" w:rsidRPr="007150A4" w:rsidTr="007150A4">
        <w:tc>
          <w:tcPr>
            <w:tcW w:w="2340" w:type="dxa"/>
            <w:shd w:val="clear" w:color="auto" w:fill="auto"/>
          </w:tcPr>
          <w:p w:rsidR="00323CA7" w:rsidRPr="007150A4" w:rsidRDefault="00323CA7" w:rsidP="007150A4">
            <w:pPr>
              <w:suppressAutoHyphens w:val="0"/>
              <w:spacing w:before="40" w:after="40" w:line="220" w:lineRule="exact"/>
              <w:ind w:right="113"/>
              <w:rPr>
                <w:sz w:val="18"/>
              </w:rPr>
            </w:pPr>
            <w:r w:rsidRPr="007150A4">
              <w:rPr>
                <w:sz w:val="18"/>
              </w:rPr>
              <w:t>More than one</w:t>
            </w:r>
          </w:p>
        </w:tc>
        <w:tc>
          <w:tcPr>
            <w:tcW w:w="986" w:type="dxa"/>
            <w:shd w:val="clear" w:color="auto" w:fill="auto"/>
            <w:vAlign w:val="bottom"/>
          </w:tcPr>
          <w:p w:rsidR="00323CA7" w:rsidRPr="007150A4" w:rsidRDefault="00323CA7" w:rsidP="007150A4">
            <w:pPr>
              <w:suppressAutoHyphens w:val="0"/>
              <w:spacing w:before="40" w:after="40" w:line="220" w:lineRule="exact"/>
              <w:ind w:right="113"/>
              <w:jc w:val="right"/>
              <w:rPr>
                <w:sz w:val="18"/>
              </w:rPr>
            </w:pPr>
            <w:r w:rsidRPr="007150A4">
              <w:rPr>
                <w:sz w:val="18"/>
              </w:rPr>
              <w:t>3.3%</w:t>
            </w:r>
          </w:p>
        </w:tc>
        <w:tc>
          <w:tcPr>
            <w:tcW w:w="2281" w:type="dxa"/>
            <w:shd w:val="clear" w:color="auto" w:fill="auto"/>
            <w:vAlign w:val="bottom"/>
          </w:tcPr>
          <w:p w:rsidR="00323CA7" w:rsidRPr="007150A4" w:rsidRDefault="00323CA7" w:rsidP="007150A4">
            <w:pPr>
              <w:suppressAutoHyphens w:val="0"/>
              <w:spacing w:before="40" w:after="40" w:line="220" w:lineRule="exact"/>
              <w:ind w:right="113"/>
              <w:jc w:val="right"/>
              <w:rPr>
                <w:sz w:val="18"/>
              </w:rPr>
            </w:pPr>
            <w:r w:rsidRPr="007150A4">
              <w:rPr>
                <w:sz w:val="18"/>
              </w:rPr>
              <w:t>3.0%</w:t>
            </w:r>
          </w:p>
        </w:tc>
        <w:tc>
          <w:tcPr>
            <w:tcW w:w="1763" w:type="dxa"/>
            <w:shd w:val="clear" w:color="auto" w:fill="auto"/>
            <w:vAlign w:val="bottom"/>
          </w:tcPr>
          <w:p w:rsidR="00323CA7" w:rsidRPr="007150A4" w:rsidRDefault="00323CA7" w:rsidP="007150A4">
            <w:pPr>
              <w:suppressAutoHyphens w:val="0"/>
              <w:spacing w:before="40" w:after="40" w:line="220" w:lineRule="exact"/>
              <w:ind w:right="113"/>
              <w:jc w:val="right"/>
              <w:rPr>
                <w:sz w:val="18"/>
              </w:rPr>
            </w:pPr>
            <w:r w:rsidRPr="007150A4">
              <w:rPr>
                <w:sz w:val="18"/>
              </w:rPr>
              <w:t>7.3%</w:t>
            </w:r>
          </w:p>
        </w:tc>
      </w:tr>
      <w:tr w:rsidR="00323CA7" w:rsidRPr="007150A4" w:rsidTr="007150A4">
        <w:tc>
          <w:tcPr>
            <w:tcW w:w="2340" w:type="dxa"/>
            <w:shd w:val="clear" w:color="auto" w:fill="auto"/>
          </w:tcPr>
          <w:p w:rsidR="00323CA7" w:rsidRPr="007150A4" w:rsidRDefault="00323CA7" w:rsidP="007150A4">
            <w:pPr>
              <w:suppressAutoHyphens w:val="0"/>
              <w:spacing w:before="40" w:after="40" w:line="220" w:lineRule="exact"/>
              <w:ind w:right="113"/>
              <w:rPr>
                <w:sz w:val="18"/>
              </w:rPr>
            </w:pPr>
            <w:r w:rsidRPr="007150A4">
              <w:rPr>
                <w:sz w:val="18"/>
              </w:rPr>
              <w:t>Unknown/Not available</w:t>
            </w:r>
          </w:p>
        </w:tc>
        <w:tc>
          <w:tcPr>
            <w:tcW w:w="986" w:type="dxa"/>
            <w:shd w:val="clear" w:color="auto" w:fill="auto"/>
            <w:vAlign w:val="bottom"/>
          </w:tcPr>
          <w:p w:rsidR="00323CA7" w:rsidRPr="007150A4" w:rsidRDefault="00323CA7" w:rsidP="007150A4">
            <w:pPr>
              <w:suppressAutoHyphens w:val="0"/>
              <w:spacing w:before="40" w:after="40" w:line="220" w:lineRule="exact"/>
              <w:ind w:right="113"/>
              <w:jc w:val="right"/>
              <w:rPr>
                <w:sz w:val="18"/>
              </w:rPr>
            </w:pPr>
            <w:r w:rsidRPr="007150A4">
              <w:rPr>
                <w:sz w:val="18"/>
              </w:rPr>
              <w:t>0.5%</w:t>
            </w:r>
          </w:p>
        </w:tc>
        <w:tc>
          <w:tcPr>
            <w:tcW w:w="2281" w:type="dxa"/>
            <w:shd w:val="clear" w:color="auto" w:fill="auto"/>
            <w:vAlign w:val="bottom"/>
          </w:tcPr>
          <w:p w:rsidR="00323CA7" w:rsidRPr="007150A4" w:rsidRDefault="00323CA7" w:rsidP="007150A4">
            <w:pPr>
              <w:suppressAutoHyphens w:val="0"/>
              <w:spacing w:before="40" w:after="40" w:line="220" w:lineRule="exact"/>
              <w:ind w:right="113"/>
              <w:jc w:val="right"/>
              <w:rPr>
                <w:sz w:val="18"/>
              </w:rPr>
            </w:pPr>
            <w:r w:rsidRPr="007150A4">
              <w:rPr>
                <w:sz w:val="18"/>
              </w:rPr>
              <w:t>0.6%</w:t>
            </w:r>
          </w:p>
        </w:tc>
        <w:tc>
          <w:tcPr>
            <w:tcW w:w="1763" w:type="dxa"/>
            <w:shd w:val="clear" w:color="auto" w:fill="auto"/>
            <w:vAlign w:val="bottom"/>
          </w:tcPr>
          <w:p w:rsidR="00323CA7" w:rsidRPr="007150A4" w:rsidRDefault="00323CA7" w:rsidP="007150A4">
            <w:pPr>
              <w:suppressAutoHyphens w:val="0"/>
              <w:spacing w:before="40" w:after="40" w:line="220" w:lineRule="exact"/>
              <w:ind w:right="113"/>
              <w:jc w:val="right"/>
              <w:rPr>
                <w:sz w:val="18"/>
              </w:rPr>
            </w:pPr>
            <w:r w:rsidRPr="007150A4">
              <w:rPr>
                <w:sz w:val="18"/>
              </w:rPr>
              <w:t>0.4%</w:t>
            </w:r>
          </w:p>
        </w:tc>
      </w:tr>
    </w:tbl>
    <w:p w:rsidR="00323CA7" w:rsidRPr="002F35C8" w:rsidRDefault="00323CA7" w:rsidP="00840CC1">
      <w:pPr>
        <w:pStyle w:val="SingleTxtG"/>
        <w:spacing w:before="120" w:after="240"/>
        <w:ind w:firstLine="170"/>
        <w:jc w:val="left"/>
      </w:pPr>
      <w:r w:rsidRPr="00840CC1">
        <w:rPr>
          <w:i/>
          <w:iCs/>
          <w:sz w:val="18"/>
          <w:lang w:eastAsia="en-US"/>
        </w:rPr>
        <w:t>Source:</w:t>
      </w:r>
      <w:r w:rsidRPr="00840CC1">
        <w:rPr>
          <w:sz w:val="18"/>
          <w:lang w:eastAsia="en-US"/>
        </w:rPr>
        <w:t xml:space="preserve"> </w:t>
      </w:r>
      <w:r w:rsidR="00840CC1">
        <w:rPr>
          <w:sz w:val="18"/>
          <w:lang w:eastAsia="en-US"/>
        </w:rPr>
        <w:t xml:space="preserve"> </w:t>
      </w:r>
      <w:r w:rsidRPr="00840CC1">
        <w:rPr>
          <w:sz w:val="18"/>
          <w:lang w:eastAsia="en-US"/>
        </w:rPr>
        <w:t>Ministry of Labour, Employment and Social Security/National Institute of Statistics and Censuses 2016</w:t>
      </w:r>
      <w:r w:rsidR="00840CC1">
        <w:rPr>
          <w:sz w:val="18"/>
          <w:lang w:eastAsia="en-US"/>
        </w:rPr>
        <w:t>–</w:t>
      </w:r>
      <w:r w:rsidRPr="00840CC1">
        <w:rPr>
          <w:sz w:val="18"/>
          <w:lang w:eastAsia="en-US"/>
        </w:rPr>
        <w:t>2017</w:t>
      </w:r>
      <w:r w:rsidRPr="002F35C8">
        <w:t>.</w:t>
      </w:r>
      <w:r w:rsidRPr="007F4E83">
        <w:rPr>
          <w:rStyle w:val="FootnoteReference"/>
        </w:rPr>
        <w:footnoteReference w:id="36"/>
      </w:r>
    </w:p>
    <w:p w:rsidR="00323CA7" w:rsidRPr="002F35C8" w:rsidRDefault="00323CA7" w:rsidP="00E72E04">
      <w:pPr>
        <w:pStyle w:val="SingleTxtG"/>
      </w:pPr>
      <w:r w:rsidRPr="002F35C8">
        <w:t>150.</w:t>
      </w:r>
      <w:r w:rsidRPr="002F35C8">
        <w:tab/>
        <w:t>The ratio of teachers to pupils stood at 14.8 in 2015</w:t>
      </w:r>
      <w:r w:rsidR="00E72E04">
        <w:t>.</w:t>
      </w:r>
      <w:r w:rsidRPr="007F4E83">
        <w:rPr>
          <w:rStyle w:val="FootnoteReference"/>
        </w:rPr>
        <w:footnoteReference w:id="37"/>
      </w:r>
    </w:p>
    <w:p w:rsidR="00323CA7" w:rsidRPr="002F35C8" w:rsidRDefault="00323CA7" w:rsidP="00E72E04">
      <w:pPr>
        <w:pStyle w:val="SingleTxtG"/>
      </w:pPr>
      <w:r w:rsidRPr="002F35C8">
        <w:t>151.</w:t>
      </w:r>
      <w:r w:rsidRPr="002F35C8">
        <w:tab/>
        <w:t>In 2016, 103,420 students repeated grades</w:t>
      </w:r>
      <w:r w:rsidR="00E72E04">
        <w:t>.</w:t>
      </w:r>
      <w:r w:rsidRPr="007F4E83">
        <w:rPr>
          <w:rStyle w:val="FootnoteReference"/>
        </w:rPr>
        <w:footnoteReference w:id="38"/>
      </w:r>
      <w:r w:rsidRPr="002F35C8">
        <w:t xml:space="preserve"> </w:t>
      </w:r>
    </w:p>
    <w:p w:rsidR="00323CA7" w:rsidRPr="002F35C8" w:rsidRDefault="00323CA7" w:rsidP="00840CC1">
      <w:pPr>
        <w:pStyle w:val="H1G"/>
      </w:pPr>
      <w:r w:rsidRPr="002F35C8">
        <w:tab/>
      </w:r>
      <w:r w:rsidRPr="002F35C8">
        <w:tab/>
        <w:t>Question 21</w:t>
      </w:r>
    </w:p>
    <w:p w:rsidR="00323CA7" w:rsidRPr="002F35C8" w:rsidRDefault="00323CA7" w:rsidP="004D3E15">
      <w:pPr>
        <w:pStyle w:val="SingleTxtG"/>
      </w:pPr>
      <w:r w:rsidRPr="002F35C8">
        <w:t>152.</w:t>
      </w:r>
      <w:r w:rsidRPr="002F35C8">
        <w:tab/>
        <w:t>With the promulgation of Act No. 26165, the National Refugee Commission reported that 222 children who were unaccompanied or separated from their families had filed applications for refugee status as at 12 December 2017. As at the date of the survey, 14 unaccompanied children were asylum</w:t>
      </w:r>
      <w:r w:rsidR="004D3E15">
        <w:t xml:space="preserve"> </w:t>
      </w:r>
      <w:r w:rsidRPr="002F35C8">
        <w:t>seekers or refugees in Argentina.</w:t>
      </w:r>
    </w:p>
    <w:p w:rsidR="00323CA7" w:rsidRPr="002F35C8" w:rsidRDefault="00323CA7" w:rsidP="005C28B9">
      <w:pPr>
        <w:pStyle w:val="SingleTxtG"/>
      </w:pPr>
      <w:r w:rsidRPr="002F35C8">
        <w:t>153.</w:t>
      </w:r>
      <w:r w:rsidRPr="002F35C8">
        <w:tab/>
        <w:t xml:space="preserve">In 2017, the Survey of Activities of Children and Adolescents disclosed information on all provinces, which covered urban and rural areas. It took into account urban areas with 2,000 or more inhabitants, and densely and sparsely populated rural areas with fewer than 2,000 inhabitants. There were 26,115 surveys conducted in urban areas and 9,697 in rural areas to gather data on the issue of child and adolescent labour. The information will be used to formulate public policies, determine the extent of the problem, identify the main characteristics of </w:t>
      </w:r>
      <w:r w:rsidR="005C28B9" w:rsidRPr="002F35C8">
        <w:t>all</w:t>
      </w:r>
      <w:r w:rsidR="005C28B9" w:rsidRPr="002F35C8">
        <w:t xml:space="preserve"> </w:t>
      </w:r>
      <w:r w:rsidRPr="002F35C8">
        <w:t>the economic and non-economic activities involving children and adolescents, understand the effects on school attendance and health, and contextualize the socioeconomic status of households with children who worked.</w:t>
      </w:r>
    </w:p>
    <w:p w:rsidR="00323CA7" w:rsidRPr="002F35C8" w:rsidRDefault="00323CA7" w:rsidP="00477C72">
      <w:pPr>
        <w:pStyle w:val="SingleTxtG"/>
      </w:pPr>
      <w:r w:rsidRPr="002F35C8">
        <w:t>154.</w:t>
      </w:r>
      <w:r w:rsidRPr="002F35C8">
        <w:tab/>
        <w:t>The following clarifications are made with regard to CRC/C/ARG/5-6</w:t>
      </w:r>
      <w:r w:rsidR="00477C72">
        <w:t>.</w:t>
      </w:r>
      <w:r w:rsidRPr="002F35C8">
        <w:t xml:space="preserve"> </w:t>
      </w:r>
    </w:p>
    <w:p w:rsidR="00323CA7" w:rsidRPr="002F35C8" w:rsidRDefault="00323CA7" w:rsidP="008D1F53">
      <w:pPr>
        <w:pStyle w:val="SingleTxtG"/>
      </w:pPr>
      <w:r w:rsidRPr="002F35C8">
        <w:t>155.</w:t>
      </w:r>
      <w:r w:rsidRPr="002F35C8">
        <w:tab/>
        <w:t>In paragraph 213, the correct Decree is No. 1117/16.</w:t>
      </w:r>
    </w:p>
    <w:p w:rsidR="00323CA7" w:rsidRPr="002F35C8" w:rsidRDefault="00323CA7" w:rsidP="008D1F53">
      <w:pPr>
        <w:pStyle w:val="SingleTxtG"/>
      </w:pPr>
      <w:r w:rsidRPr="002F35C8">
        <w:t>156.</w:t>
      </w:r>
      <w:r w:rsidRPr="002F35C8">
        <w:tab/>
        <w:t xml:space="preserve">With regard to paragraph 214, on the federal system of government, 335 national labour inspectors under the Ministry of Labour, Employment and Social Security work in parallel with inspectors in each of the 24 provinces. </w:t>
      </w:r>
    </w:p>
    <w:p w:rsidR="00323CA7" w:rsidRPr="002F35C8" w:rsidRDefault="00323CA7" w:rsidP="008D1F53">
      <w:pPr>
        <w:pStyle w:val="SingleTxtG"/>
      </w:pPr>
      <w:r w:rsidRPr="002F35C8">
        <w:t>157.</w:t>
      </w:r>
      <w:r w:rsidRPr="002F35C8">
        <w:tab/>
        <w:t>Regarding paragraph 215, the Observatory on Child and Adolescent Labour was set up in 2004 within the framework of various agreements between the Ministry of Labour, Employment and Social Security and international agencies in the United Nations system, including the United Nations Development Programme, UNICEF and ILO, in order to gain more insight into the complex issue of child labour.</w:t>
      </w:r>
    </w:p>
    <w:p w:rsidR="00323CA7" w:rsidRPr="002F35C8" w:rsidRDefault="00323CA7" w:rsidP="008D1F53">
      <w:pPr>
        <w:pStyle w:val="SingleTxtG"/>
      </w:pPr>
      <w:r w:rsidRPr="002F35C8">
        <w:lastRenderedPageBreak/>
        <w:t>158.</w:t>
      </w:r>
      <w:r w:rsidRPr="002F35C8">
        <w:tab/>
        <w:t>Regarding paragraph 216, the joint support programme has expired.</w:t>
      </w:r>
    </w:p>
    <w:p w:rsidR="00323CA7" w:rsidRPr="002F35C8" w:rsidRDefault="00323CA7" w:rsidP="008D1F53">
      <w:pPr>
        <w:pStyle w:val="SingleTxtG"/>
      </w:pPr>
      <w:r w:rsidRPr="002F35C8">
        <w:t>159.</w:t>
      </w:r>
      <w:r w:rsidRPr="002F35C8">
        <w:tab/>
        <w:t>In relation to paragraph 217, the Survey of Activities of Children and Adolescents provides data at the national and regional level. The target population is all 8,965,801 children and adolescents aged 5</w:t>
      </w:r>
      <w:r w:rsidR="004D3E15">
        <w:t>–</w:t>
      </w:r>
      <w:r w:rsidRPr="002F35C8">
        <w:t>17.</w:t>
      </w:r>
    </w:p>
    <w:p w:rsidR="00323CA7" w:rsidRPr="002F35C8" w:rsidRDefault="00323CA7" w:rsidP="008D1F53">
      <w:pPr>
        <w:pStyle w:val="SingleTxtG"/>
      </w:pPr>
      <w:r w:rsidRPr="002F35C8">
        <w:t>160.</w:t>
      </w:r>
      <w:r w:rsidRPr="002F35C8">
        <w:tab/>
        <w:t>It has submitted the following data on the number of children aged 5</w:t>
      </w:r>
      <w:r w:rsidR="004D3E15">
        <w:t>–</w:t>
      </w:r>
      <w:r w:rsidRPr="002F35C8">
        <w:t>15:</w:t>
      </w:r>
    </w:p>
    <w:p w:rsidR="00323CA7" w:rsidRPr="002F35C8" w:rsidRDefault="00323CA7" w:rsidP="00855027">
      <w:pPr>
        <w:pStyle w:val="Bullet1G"/>
      </w:pPr>
      <w:r w:rsidRPr="002F35C8">
        <w:t>The prevalence of child labour among the population of children aged 5</w:t>
      </w:r>
      <w:r w:rsidR="004D3E15">
        <w:t>–</w:t>
      </w:r>
      <w:r w:rsidRPr="002F35C8">
        <w:t xml:space="preserve">15 nationwide is 9.4 per cent, given that 715,484 children worked out of a total of 7,631,837. </w:t>
      </w:r>
    </w:p>
    <w:p w:rsidR="00323CA7" w:rsidRPr="002F35C8" w:rsidRDefault="00323CA7" w:rsidP="00855027">
      <w:pPr>
        <w:pStyle w:val="Bullet1G"/>
      </w:pPr>
      <w:r w:rsidRPr="002F35C8">
        <w:t>The distribution of activities at the national level reveals that 3.7 per cent of children work in economic activities for the market, 2.8 per cent work in activities for consumption and 4.3 per cent engage in intensive domestic work.</w:t>
      </w:r>
    </w:p>
    <w:p w:rsidR="00323CA7" w:rsidRPr="002F35C8" w:rsidRDefault="00323CA7" w:rsidP="00855027">
      <w:pPr>
        <w:pStyle w:val="Bullet1G"/>
      </w:pPr>
      <w:r w:rsidRPr="002F35C8">
        <w:t>The prevalence of child labour among the national urban population is 7.5 per cent, given that 497,923 children work out of a total of 6,604,464.</w:t>
      </w:r>
    </w:p>
    <w:p w:rsidR="00323CA7" w:rsidRPr="002F35C8" w:rsidRDefault="00323CA7" w:rsidP="00855027">
      <w:pPr>
        <w:pStyle w:val="Bullet1G"/>
      </w:pPr>
      <w:r w:rsidRPr="002F35C8">
        <w:t>The prevalence of child labour among the national rural population is 21.2 per cent, given that 217,561 children work out of a total of 1,027,561.</w:t>
      </w:r>
    </w:p>
    <w:p w:rsidR="00323CA7" w:rsidRPr="002F35C8" w:rsidRDefault="00323CA7" w:rsidP="00855027">
      <w:pPr>
        <w:pStyle w:val="H23G"/>
      </w:pPr>
      <w:r w:rsidRPr="002F35C8">
        <w:tab/>
      </w:r>
      <w:r w:rsidRPr="002F35C8">
        <w:tab/>
        <w:t>The regional results in rural and urban areas are as follows</w:t>
      </w:r>
    </w:p>
    <w:p w:rsidR="00323CA7" w:rsidRPr="002F35C8" w:rsidRDefault="00323CA7" w:rsidP="008D1F53">
      <w:pPr>
        <w:pStyle w:val="SingleTxtG"/>
      </w:pPr>
      <w:r w:rsidRPr="002F35C8">
        <w:rPr>
          <w:noProof/>
        </w:rPr>
        <w:drawing>
          <wp:inline distT="0" distB="0" distL="0" distR="0" wp14:anchorId="289BEC5D" wp14:editId="00C76C4D">
            <wp:extent cx="4754880" cy="31762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l="12662" t="18832" r="26555" b="6451"/>
                    <a:stretch>
                      <a:fillRect/>
                    </a:stretch>
                  </pic:blipFill>
                  <pic:spPr bwMode="auto">
                    <a:xfrm>
                      <a:off x="0" y="0"/>
                      <a:ext cx="4754880" cy="3176270"/>
                    </a:xfrm>
                    <a:prstGeom prst="rect">
                      <a:avLst/>
                    </a:prstGeom>
                    <a:noFill/>
                    <a:ln>
                      <a:noFill/>
                    </a:ln>
                  </pic:spPr>
                </pic:pic>
              </a:graphicData>
            </a:graphic>
          </wp:inline>
        </w:drawing>
      </w:r>
    </w:p>
    <w:p w:rsidR="00323CA7" w:rsidRPr="002F35C8" w:rsidRDefault="00323CA7" w:rsidP="00477C72">
      <w:pPr>
        <w:pStyle w:val="H23G"/>
      </w:pPr>
      <w:r w:rsidRPr="002F35C8">
        <w:tab/>
      </w:r>
      <w:r w:rsidRPr="002F35C8">
        <w:tab/>
        <w:t>The employment status of children in urban areas is as follows</w:t>
      </w:r>
      <w:r w:rsidR="00477C72">
        <w:t xml:space="preserve"> </w:t>
      </w:r>
    </w:p>
    <w:p w:rsidR="00323CA7" w:rsidRPr="002F35C8" w:rsidRDefault="00323CA7" w:rsidP="00353880">
      <w:pPr>
        <w:pStyle w:val="SingleTxtG"/>
        <w:spacing w:after="240"/>
      </w:pPr>
      <w:r w:rsidRPr="002F35C8">
        <w:t>161.</w:t>
      </w:r>
      <w:r w:rsidRPr="002F35C8">
        <w:tab/>
        <w:t>Children aged between 5 and 15 who worked in the week of reference by age group and employment status.</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395"/>
        <w:gridCol w:w="1098"/>
        <w:gridCol w:w="877"/>
      </w:tblGrid>
      <w:tr w:rsidR="00323CA7" w:rsidRPr="00855027" w:rsidTr="004D673D">
        <w:trPr>
          <w:tblHeader/>
        </w:trPr>
        <w:tc>
          <w:tcPr>
            <w:tcW w:w="5395" w:type="dxa"/>
            <w:tcBorders>
              <w:top w:val="single" w:sz="4" w:space="0" w:color="auto"/>
              <w:bottom w:val="single" w:sz="12" w:space="0" w:color="auto"/>
            </w:tcBorders>
            <w:shd w:val="clear" w:color="auto" w:fill="auto"/>
            <w:vAlign w:val="bottom"/>
          </w:tcPr>
          <w:p w:rsidR="00323CA7" w:rsidRPr="00855027" w:rsidRDefault="00323CA7" w:rsidP="00855027">
            <w:pPr>
              <w:suppressAutoHyphens w:val="0"/>
              <w:spacing w:before="80" w:after="80" w:line="200" w:lineRule="exact"/>
              <w:ind w:right="113"/>
              <w:rPr>
                <w:i/>
                <w:sz w:val="16"/>
              </w:rPr>
            </w:pPr>
            <w:r w:rsidRPr="00855027">
              <w:rPr>
                <w:i/>
                <w:sz w:val="16"/>
              </w:rPr>
              <w:t>Employment status</w:t>
            </w:r>
          </w:p>
        </w:tc>
        <w:tc>
          <w:tcPr>
            <w:tcW w:w="1098" w:type="dxa"/>
            <w:tcBorders>
              <w:top w:val="single" w:sz="4" w:space="0" w:color="auto"/>
              <w:bottom w:val="single" w:sz="12" w:space="0" w:color="auto"/>
            </w:tcBorders>
            <w:shd w:val="clear" w:color="auto" w:fill="auto"/>
            <w:vAlign w:val="bottom"/>
          </w:tcPr>
          <w:p w:rsidR="00323CA7" w:rsidRPr="00855027" w:rsidRDefault="00323CA7" w:rsidP="00855027">
            <w:pPr>
              <w:suppressAutoHyphens w:val="0"/>
              <w:spacing w:before="80" w:after="80" w:line="200" w:lineRule="exact"/>
              <w:ind w:right="113"/>
              <w:jc w:val="right"/>
              <w:rPr>
                <w:i/>
                <w:sz w:val="16"/>
              </w:rPr>
            </w:pPr>
            <w:r w:rsidRPr="00855027">
              <w:rPr>
                <w:i/>
                <w:sz w:val="16"/>
              </w:rPr>
              <w:t>Total</w:t>
            </w:r>
          </w:p>
        </w:tc>
        <w:tc>
          <w:tcPr>
            <w:tcW w:w="877" w:type="dxa"/>
            <w:tcBorders>
              <w:top w:val="single" w:sz="4" w:space="0" w:color="auto"/>
              <w:bottom w:val="single" w:sz="12" w:space="0" w:color="auto"/>
            </w:tcBorders>
            <w:shd w:val="clear" w:color="auto" w:fill="auto"/>
            <w:vAlign w:val="bottom"/>
          </w:tcPr>
          <w:p w:rsidR="00323CA7" w:rsidRPr="00855027" w:rsidRDefault="00323CA7" w:rsidP="00855027">
            <w:pPr>
              <w:suppressAutoHyphens w:val="0"/>
              <w:spacing w:before="80" w:after="80" w:line="200" w:lineRule="exact"/>
              <w:ind w:right="113"/>
              <w:jc w:val="right"/>
              <w:rPr>
                <w:i/>
                <w:sz w:val="16"/>
              </w:rPr>
            </w:pPr>
            <w:r w:rsidRPr="00855027">
              <w:rPr>
                <w:i/>
                <w:sz w:val="16"/>
              </w:rPr>
              <w:t>Percent</w:t>
            </w:r>
          </w:p>
        </w:tc>
      </w:tr>
      <w:tr w:rsidR="00323CA7" w:rsidRPr="00855027" w:rsidTr="004D673D">
        <w:tc>
          <w:tcPr>
            <w:tcW w:w="5395" w:type="dxa"/>
            <w:tcBorders>
              <w:top w:val="single" w:sz="12" w:space="0" w:color="auto"/>
              <w:bottom w:val="single" w:sz="4" w:space="0" w:color="auto"/>
            </w:tcBorders>
            <w:shd w:val="clear" w:color="auto" w:fill="auto"/>
          </w:tcPr>
          <w:p w:rsidR="00323CA7" w:rsidRPr="00855027" w:rsidRDefault="00323CA7" w:rsidP="00855027">
            <w:pPr>
              <w:suppressAutoHyphens w:val="0"/>
              <w:spacing w:before="80" w:after="80" w:line="220" w:lineRule="exact"/>
              <w:ind w:right="113"/>
              <w:jc w:val="right"/>
              <w:rPr>
                <w:b/>
                <w:sz w:val="18"/>
              </w:rPr>
            </w:pPr>
            <w:r w:rsidRPr="00855027">
              <w:rPr>
                <w:b/>
                <w:sz w:val="18"/>
              </w:rPr>
              <w:t>Total</w:t>
            </w:r>
          </w:p>
        </w:tc>
        <w:tc>
          <w:tcPr>
            <w:tcW w:w="1098" w:type="dxa"/>
            <w:tcBorders>
              <w:top w:val="single" w:sz="12" w:space="0" w:color="auto"/>
              <w:bottom w:val="single" w:sz="4" w:space="0" w:color="auto"/>
            </w:tcBorders>
            <w:shd w:val="clear" w:color="auto" w:fill="auto"/>
            <w:vAlign w:val="bottom"/>
          </w:tcPr>
          <w:p w:rsidR="00323CA7" w:rsidRPr="00855027" w:rsidRDefault="00323CA7" w:rsidP="00855027">
            <w:pPr>
              <w:suppressAutoHyphens w:val="0"/>
              <w:spacing w:before="80" w:after="80" w:line="220" w:lineRule="exact"/>
              <w:ind w:right="113"/>
              <w:jc w:val="right"/>
              <w:rPr>
                <w:b/>
                <w:sz w:val="18"/>
              </w:rPr>
            </w:pPr>
            <w:r w:rsidRPr="00855027">
              <w:rPr>
                <w:b/>
                <w:sz w:val="18"/>
              </w:rPr>
              <w:t>212</w:t>
            </w:r>
            <w:r w:rsidR="005A0323">
              <w:rPr>
                <w:b/>
                <w:sz w:val="18"/>
              </w:rPr>
              <w:t xml:space="preserve"> </w:t>
            </w:r>
            <w:r w:rsidRPr="00855027">
              <w:rPr>
                <w:b/>
                <w:sz w:val="18"/>
              </w:rPr>
              <w:t>381</w:t>
            </w:r>
          </w:p>
        </w:tc>
        <w:tc>
          <w:tcPr>
            <w:tcW w:w="877" w:type="dxa"/>
            <w:tcBorders>
              <w:top w:val="single" w:sz="12" w:space="0" w:color="auto"/>
              <w:bottom w:val="single" w:sz="4" w:space="0" w:color="auto"/>
            </w:tcBorders>
            <w:shd w:val="clear" w:color="auto" w:fill="auto"/>
            <w:vAlign w:val="bottom"/>
          </w:tcPr>
          <w:p w:rsidR="00323CA7" w:rsidRPr="00855027" w:rsidRDefault="00323CA7" w:rsidP="00855027">
            <w:pPr>
              <w:suppressAutoHyphens w:val="0"/>
              <w:spacing w:before="80" w:after="80" w:line="220" w:lineRule="exact"/>
              <w:ind w:right="113"/>
              <w:jc w:val="right"/>
              <w:rPr>
                <w:b/>
                <w:sz w:val="18"/>
              </w:rPr>
            </w:pPr>
            <w:r w:rsidRPr="00855027">
              <w:rPr>
                <w:b/>
                <w:sz w:val="18"/>
              </w:rPr>
              <w:t>100</w:t>
            </w:r>
          </w:p>
        </w:tc>
      </w:tr>
      <w:tr w:rsidR="00323CA7" w:rsidRPr="00855027" w:rsidTr="004D673D">
        <w:tc>
          <w:tcPr>
            <w:tcW w:w="5395" w:type="dxa"/>
            <w:tcBorders>
              <w:top w:val="single" w:sz="4" w:space="0" w:color="auto"/>
            </w:tcBorders>
            <w:shd w:val="clear" w:color="auto" w:fill="auto"/>
          </w:tcPr>
          <w:p w:rsidR="00323CA7" w:rsidRPr="00855027" w:rsidRDefault="00323CA7" w:rsidP="00855027">
            <w:pPr>
              <w:suppressAutoHyphens w:val="0"/>
              <w:spacing w:before="40" w:after="40" w:line="220" w:lineRule="exact"/>
              <w:ind w:right="113"/>
              <w:rPr>
                <w:sz w:val="18"/>
              </w:rPr>
            </w:pPr>
            <w:r w:rsidRPr="00855027">
              <w:rPr>
                <w:sz w:val="18"/>
              </w:rPr>
              <w:t>Assisting parents or other family members</w:t>
            </w:r>
          </w:p>
        </w:tc>
        <w:tc>
          <w:tcPr>
            <w:tcW w:w="1098" w:type="dxa"/>
            <w:tcBorders>
              <w:top w:val="single" w:sz="4" w:space="0" w:color="auto"/>
            </w:tcBorders>
            <w:shd w:val="clear" w:color="auto" w:fill="auto"/>
            <w:vAlign w:val="bottom"/>
          </w:tcPr>
          <w:p w:rsidR="00323CA7" w:rsidRPr="00855027" w:rsidRDefault="00323CA7" w:rsidP="00855027">
            <w:pPr>
              <w:suppressAutoHyphens w:val="0"/>
              <w:spacing w:before="40" w:after="40" w:line="220" w:lineRule="exact"/>
              <w:ind w:right="113"/>
              <w:jc w:val="right"/>
              <w:rPr>
                <w:sz w:val="18"/>
              </w:rPr>
            </w:pPr>
            <w:r w:rsidRPr="00855027">
              <w:rPr>
                <w:sz w:val="18"/>
              </w:rPr>
              <w:t>141</w:t>
            </w:r>
            <w:r w:rsidR="005A0323">
              <w:rPr>
                <w:sz w:val="18"/>
              </w:rPr>
              <w:t xml:space="preserve"> </w:t>
            </w:r>
            <w:r w:rsidRPr="00855027">
              <w:rPr>
                <w:sz w:val="18"/>
              </w:rPr>
              <w:t>422</w:t>
            </w:r>
          </w:p>
        </w:tc>
        <w:tc>
          <w:tcPr>
            <w:tcW w:w="877" w:type="dxa"/>
            <w:tcBorders>
              <w:top w:val="single" w:sz="4" w:space="0" w:color="auto"/>
            </w:tcBorders>
            <w:shd w:val="clear" w:color="auto" w:fill="auto"/>
            <w:vAlign w:val="bottom"/>
          </w:tcPr>
          <w:p w:rsidR="00323CA7" w:rsidRPr="00855027" w:rsidRDefault="00323CA7" w:rsidP="00855027">
            <w:pPr>
              <w:suppressAutoHyphens w:val="0"/>
              <w:spacing w:before="40" w:after="40" w:line="220" w:lineRule="exact"/>
              <w:ind w:right="113"/>
              <w:jc w:val="right"/>
              <w:rPr>
                <w:sz w:val="18"/>
              </w:rPr>
            </w:pPr>
            <w:r w:rsidRPr="00855027">
              <w:rPr>
                <w:sz w:val="18"/>
              </w:rPr>
              <w:t>66.6</w:t>
            </w:r>
          </w:p>
        </w:tc>
      </w:tr>
      <w:tr w:rsidR="00323CA7" w:rsidRPr="00855027" w:rsidTr="00353880">
        <w:tc>
          <w:tcPr>
            <w:tcW w:w="5395" w:type="dxa"/>
            <w:tcBorders>
              <w:bottom w:val="nil"/>
            </w:tcBorders>
            <w:shd w:val="clear" w:color="auto" w:fill="auto"/>
          </w:tcPr>
          <w:p w:rsidR="00323CA7" w:rsidRPr="00855027" w:rsidRDefault="00323CA7" w:rsidP="00855027">
            <w:pPr>
              <w:suppressAutoHyphens w:val="0"/>
              <w:spacing w:before="40" w:after="40" w:line="220" w:lineRule="exact"/>
              <w:ind w:right="113"/>
              <w:rPr>
                <w:sz w:val="18"/>
              </w:rPr>
            </w:pPr>
            <w:r w:rsidRPr="00855027">
              <w:rPr>
                <w:sz w:val="18"/>
              </w:rPr>
              <w:t>Working for an employer</w:t>
            </w:r>
          </w:p>
        </w:tc>
        <w:tc>
          <w:tcPr>
            <w:tcW w:w="1098" w:type="dxa"/>
            <w:tcBorders>
              <w:bottom w:val="nil"/>
            </w:tcBorders>
            <w:shd w:val="clear" w:color="auto" w:fill="auto"/>
            <w:vAlign w:val="bottom"/>
          </w:tcPr>
          <w:p w:rsidR="00323CA7" w:rsidRPr="00855027" w:rsidRDefault="00323CA7" w:rsidP="00855027">
            <w:pPr>
              <w:suppressAutoHyphens w:val="0"/>
              <w:spacing w:before="40" w:after="40" w:line="220" w:lineRule="exact"/>
              <w:ind w:right="113"/>
              <w:jc w:val="right"/>
              <w:rPr>
                <w:sz w:val="18"/>
              </w:rPr>
            </w:pPr>
            <w:r w:rsidRPr="00855027">
              <w:rPr>
                <w:sz w:val="18"/>
              </w:rPr>
              <w:t>19</w:t>
            </w:r>
            <w:r w:rsidR="005A0323">
              <w:rPr>
                <w:sz w:val="18"/>
              </w:rPr>
              <w:t xml:space="preserve"> </w:t>
            </w:r>
            <w:r w:rsidRPr="00855027">
              <w:rPr>
                <w:sz w:val="18"/>
              </w:rPr>
              <w:t>313</w:t>
            </w:r>
          </w:p>
        </w:tc>
        <w:tc>
          <w:tcPr>
            <w:tcW w:w="877" w:type="dxa"/>
            <w:tcBorders>
              <w:bottom w:val="nil"/>
            </w:tcBorders>
            <w:shd w:val="clear" w:color="auto" w:fill="auto"/>
            <w:vAlign w:val="bottom"/>
          </w:tcPr>
          <w:p w:rsidR="00323CA7" w:rsidRPr="00855027" w:rsidRDefault="00323CA7" w:rsidP="00855027">
            <w:pPr>
              <w:suppressAutoHyphens w:val="0"/>
              <w:spacing w:before="40" w:after="40" w:line="220" w:lineRule="exact"/>
              <w:ind w:right="113"/>
              <w:jc w:val="right"/>
              <w:rPr>
                <w:sz w:val="18"/>
              </w:rPr>
            </w:pPr>
            <w:r w:rsidRPr="00855027">
              <w:rPr>
                <w:sz w:val="18"/>
              </w:rPr>
              <w:t>9.1</w:t>
            </w:r>
          </w:p>
        </w:tc>
      </w:tr>
      <w:tr w:rsidR="00323CA7" w:rsidRPr="00855027" w:rsidTr="00353880">
        <w:tc>
          <w:tcPr>
            <w:tcW w:w="5395" w:type="dxa"/>
            <w:tcBorders>
              <w:top w:val="nil"/>
              <w:bottom w:val="nil"/>
            </w:tcBorders>
            <w:shd w:val="clear" w:color="auto" w:fill="auto"/>
          </w:tcPr>
          <w:p w:rsidR="00323CA7" w:rsidRPr="00855027" w:rsidRDefault="00323CA7" w:rsidP="00855027">
            <w:pPr>
              <w:suppressAutoHyphens w:val="0"/>
              <w:spacing w:before="40" w:after="40" w:line="220" w:lineRule="exact"/>
              <w:ind w:right="113"/>
              <w:rPr>
                <w:sz w:val="18"/>
              </w:rPr>
            </w:pPr>
            <w:r w:rsidRPr="00855027">
              <w:rPr>
                <w:sz w:val="18"/>
              </w:rPr>
              <w:t>In self-employed work</w:t>
            </w:r>
          </w:p>
        </w:tc>
        <w:tc>
          <w:tcPr>
            <w:tcW w:w="1098" w:type="dxa"/>
            <w:tcBorders>
              <w:top w:val="nil"/>
              <w:bottom w:val="nil"/>
            </w:tcBorders>
            <w:shd w:val="clear" w:color="auto" w:fill="auto"/>
            <w:vAlign w:val="bottom"/>
          </w:tcPr>
          <w:p w:rsidR="00323CA7" w:rsidRPr="00855027" w:rsidRDefault="00323CA7" w:rsidP="00855027">
            <w:pPr>
              <w:suppressAutoHyphens w:val="0"/>
              <w:spacing w:before="40" w:after="40" w:line="220" w:lineRule="exact"/>
              <w:ind w:right="113"/>
              <w:jc w:val="right"/>
              <w:rPr>
                <w:sz w:val="18"/>
              </w:rPr>
            </w:pPr>
            <w:r w:rsidRPr="00855027">
              <w:rPr>
                <w:sz w:val="18"/>
              </w:rPr>
              <w:t>122</w:t>
            </w:r>
            <w:r w:rsidR="005A0323">
              <w:rPr>
                <w:sz w:val="18"/>
              </w:rPr>
              <w:t xml:space="preserve"> </w:t>
            </w:r>
            <w:r w:rsidRPr="00855027">
              <w:rPr>
                <w:sz w:val="18"/>
              </w:rPr>
              <w:t>109</w:t>
            </w:r>
          </w:p>
        </w:tc>
        <w:tc>
          <w:tcPr>
            <w:tcW w:w="877" w:type="dxa"/>
            <w:tcBorders>
              <w:top w:val="nil"/>
              <w:bottom w:val="nil"/>
            </w:tcBorders>
            <w:shd w:val="clear" w:color="auto" w:fill="auto"/>
            <w:vAlign w:val="bottom"/>
          </w:tcPr>
          <w:p w:rsidR="00323CA7" w:rsidRPr="00855027" w:rsidRDefault="00323CA7" w:rsidP="00855027">
            <w:pPr>
              <w:suppressAutoHyphens w:val="0"/>
              <w:spacing w:before="40" w:after="40" w:line="220" w:lineRule="exact"/>
              <w:ind w:right="113"/>
              <w:jc w:val="right"/>
              <w:rPr>
                <w:sz w:val="18"/>
              </w:rPr>
            </w:pPr>
            <w:r w:rsidRPr="00855027">
              <w:rPr>
                <w:sz w:val="18"/>
              </w:rPr>
              <w:t>57.5</w:t>
            </w:r>
          </w:p>
        </w:tc>
      </w:tr>
      <w:tr w:rsidR="00323CA7" w:rsidRPr="00855027" w:rsidTr="00353880">
        <w:tc>
          <w:tcPr>
            <w:tcW w:w="5395" w:type="dxa"/>
            <w:tcBorders>
              <w:top w:val="nil"/>
            </w:tcBorders>
            <w:shd w:val="clear" w:color="auto" w:fill="auto"/>
          </w:tcPr>
          <w:p w:rsidR="00323CA7" w:rsidRPr="00855027" w:rsidRDefault="00323CA7" w:rsidP="00353880">
            <w:pPr>
              <w:keepNext/>
              <w:suppressAutoHyphens w:val="0"/>
              <w:spacing w:before="40" w:after="40" w:line="220" w:lineRule="exact"/>
              <w:ind w:right="113"/>
              <w:rPr>
                <w:sz w:val="18"/>
              </w:rPr>
            </w:pPr>
            <w:r w:rsidRPr="00855027">
              <w:rPr>
                <w:sz w:val="18"/>
              </w:rPr>
              <w:lastRenderedPageBreak/>
              <w:t>Self-employed</w:t>
            </w:r>
          </w:p>
        </w:tc>
        <w:tc>
          <w:tcPr>
            <w:tcW w:w="1098" w:type="dxa"/>
            <w:tcBorders>
              <w:top w:val="nil"/>
            </w:tcBorders>
            <w:shd w:val="clear" w:color="auto" w:fill="auto"/>
            <w:vAlign w:val="bottom"/>
          </w:tcPr>
          <w:p w:rsidR="00323CA7" w:rsidRPr="00855027" w:rsidRDefault="00323CA7" w:rsidP="00353880">
            <w:pPr>
              <w:keepNext/>
              <w:suppressAutoHyphens w:val="0"/>
              <w:spacing w:before="40" w:after="40" w:line="220" w:lineRule="exact"/>
              <w:ind w:right="113"/>
              <w:jc w:val="right"/>
              <w:rPr>
                <w:sz w:val="18"/>
              </w:rPr>
            </w:pPr>
            <w:r w:rsidRPr="00855027">
              <w:rPr>
                <w:sz w:val="18"/>
              </w:rPr>
              <w:t>41</w:t>
            </w:r>
            <w:r w:rsidR="005A0323">
              <w:rPr>
                <w:sz w:val="18"/>
              </w:rPr>
              <w:t xml:space="preserve"> </w:t>
            </w:r>
            <w:r w:rsidRPr="00855027">
              <w:rPr>
                <w:sz w:val="18"/>
              </w:rPr>
              <w:t>619</w:t>
            </w:r>
          </w:p>
        </w:tc>
        <w:tc>
          <w:tcPr>
            <w:tcW w:w="877" w:type="dxa"/>
            <w:tcBorders>
              <w:top w:val="nil"/>
            </w:tcBorders>
            <w:shd w:val="clear" w:color="auto" w:fill="auto"/>
            <w:vAlign w:val="bottom"/>
          </w:tcPr>
          <w:p w:rsidR="00323CA7" w:rsidRPr="00855027" w:rsidRDefault="00323CA7" w:rsidP="00353880">
            <w:pPr>
              <w:keepNext/>
              <w:suppressAutoHyphens w:val="0"/>
              <w:spacing w:before="40" w:after="40" w:line="220" w:lineRule="exact"/>
              <w:ind w:right="113"/>
              <w:jc w:val="right"/>
              <w:rPr>
                <w:sz w:val="18"/>
              </w:rPr>
            </w:pPr>
            <w:r w:rsidRPr="00855027">
              <w:rPr>
                <w:sz w:val="18"/>
              </w:rPr>
              <w:t>19.6</w:t>
            </w:r>
          </w:p>
        </w:tc>
      </w:tr>
      <w:tr w:rsidR="00323CA7" w:rsidRPr="00855027" w:rsidTr="00855027">
        <w:tc>
          <w:tcPr>
            <w:tcW w:w="5395" w:type="dxa"/>
            <w:shd w:val="clear" w:color="auto" w:fill="auto"/>
          </w:tcPr>
          <w:p w:rsidR="00323CA7" w:rsidRPr="00855027" w:rsidRDefault="00323CA7" w:rsidP="00353880">
            <w:pPr>
              <w:keepNext/>
              <w:suppressAutoHyphens w:val="0"/>
              <w:spacing w:before="40" w:after="40" w:line="220" w:lineRule="exact"/>
              <w:ind w:right="113"/>
              <w:rPr>
                <w:sz w:val="18"/>
              </w:rPr>
            </w:pPr>
            <w:r w:rsidRPr="00855027">
              <w:rPr>
                <w:sz w:val="18"/>
              </w:rPr>
              <w:t>For an employer</w:t>
            </w:r>
          </w:p>
        </w:tc>
        <w:tc>
          <w:tcPr>
            <w:tcW w:w="1098" w:type="dxa"/>
            <w:shd w:val="clear" w:color="auto" w:fill="auto"/>
            <w:vAlign w:val="bottom"/>
          </w:tcPr>
          <w:p w:rsidR="00323CA7" w:rsidRPr="00855027" w:rsidRDefault="00323CA7" w:rsidP="00353880">
            <w:pPr>
              <w:keepNext/>
              <w:suppressAutoHyphens w:val="0"/>
              <w:spacing w:before="40" w:after="40" w:line="220" w:lineRule="exact"/>
              <w:ind w:right="113"/>
              <w:jc w:val="right"/>
              <w:rPr>
                <w:sz w:val="18"/>
              </w:rPr>
            </w:pPr>
            <w:r w:rsidRPr="00855027">
              <w:rPr>
                <w:sz w:val="18"/>
              </w:rPr>
              <w:t>20</w:t>
            </w:r>
            <w:r w:rsidR="005A0323">
              <w:rPr>
                <w:sz w:val="18"/>
              </w:rPr>
              <w:t xml:space="preserve"> </w:t>
            </w:r>
            <w:r w:rsidRPr="00855027">
              <w:rPr>
                <w:sz w:val="18"/>
              </w:rPr>
              <w:t>351</w:t>
            </w:r>
          </w:p>
        </w:tc>
        <w:tc>
          <w:tcPr>
            <w:tcW w:w="877" w:type="dxa"/>
            <w:shd w:val="clear" w:color="auto" w:fill="auto"/>
            <w:vAlign w:val="bottom"/>
          </w:tcPr>
          <w:p w:rsidR="00323CA7" w:rsidRPr="00855027" w:rsidRDefault="00323CA7" w:rsidP="00353880">
            <w:pPr>
              <w:keepNext/>
              <w:suppressAutoHyphens w:val="0"/>
              <w:spacing w:before="40" w:after="40" w:line="220" w:lineRule="exact"/>
              <w:ind w:right="113"/>
              <w:jc w:val="right"/>
              <w:rPr>
                <w:sz w:val="18"/>
              </w:rPr>
            </w:pPr>
            <w:r w:rsidRPr="00855027">
              <w:rPr>
                <w:sz w:val="18"/>
              </w:rPr>
              <w:t>9.6</w:t>
            </w:r>
          </w:p>
        </w:tc>
      </w:tr>
      <w:tr w:rsidR="00323CA7" w:rsidRPr="00855027" w:rsidTr="00855027">
        <w:tc>
          <w:tcPr>
            <w:tcW w:w="5395" w:type="dxa"/>
            <w:shd w:val="clear" w:color="auto" w:fill="auto"/>
          </w:tcPr>
          <w:p w:rsidR="00323CA7" w:rsidRPr="00855027" w:rsidRDefault="00323CA7" w:rsidP="00353880">
            <w:pPr>
              <w:keepNext/>
              <w:suppressAutoHyphens w:val="0"/>
              <w:spacing w:before="40" w:after="40" w:line="220" w:lineRule="exact"/>
              <w:ind w:right="113"/>
              <w:rPr>
                <w:sz w:val="18"/>
              </w:rPr>
            </w:pPr>
            <w:r w:rsidRPr="00855027">
              <w:rPr>
                <w:sz w:val="18"/>
              </w:rPr>
              <w:t>Unknown/Not available</w:t>
            </w:r>
          </w:p>
        </w:tc>
        <w:tc>
          <w:tcPr>
            <w:tcW w:w="1098" w:type="dxa"/>
            <w:shd w:val="clear" w:color="auto" w:fill="auto"/>
            <w:vAlign w:val="bottom"/>
          </w:tcPr>
          <w:p w:rsidR="00323CA7" w:rsidRPr="00855027" w:rsidRDefault="00323CA7" w:rsidP="00353880">
            <w:pPr>
              <w:keepNext/>
              <w:suppressAutoHyphens w:val="0"/>
              <w:spacing w:before="40" w:after="40" w:line="220" w:lineRule="exact"/>
              <w:ind w:right="113"/>
              <w:jc w:val="right"/>
              <w:rPr>
                <w:sz w:val="18"/>
              </w:rPr>
            </w:pPr>
            <w:r w:rsidRPr="00855027">
              <w:rPr>
                <w:sz w:val="18"/>
              </w:rPr>
              <w:t>8</w:t>
            </w:r>
            <w:r w:rsidR="005A0323">
              <w:rPr>
                <w:sz w:val="18"/>
              </w:rPr>
              <w:t xml:space="preserve"> </w:t>
            </w:r>
            <w:r w:rsidRPr="00855027">
              <w:rPr>
                <w:sz w:val="18"/>
              </w:rPr>
              <w:t>989</w:t>
            </w:r>
          </w:p>
        </w:tc>
        <w:tc>
          <w:tcPr>
            <w:tcW w:w="877" w:type="dxa"/>
            <w:shd w:val="clear" w:color="auto" w:fill="auto"/>
            <w:vAlign w:val="bottom"/>
          </w:tcPr>
          <w:p w:rsidR="00323CA7" w:rsidRPr="00855027" w:rsidRDefault="00323CA7" w:rsidP="00353880">
            <w:pPr>
              <w:keepNext/>
              <w:suppressAutoHyphens w:val="0"/>
              <w:spacing w:before="40" w:after="40" w:line="220" w:lineRule="exact"/>
              <w:ind w:right="113"/>
              <w:jc w:val="right"/>
              <w:rPr>
                <w:sz w:val="18"/>
              </w:rPr>
            </w:pPr>
            <w:r w:rsidRPr="00855027">
              <w:rPr>
                <w:sz w:val="18"/>
              </w:rPr>
              <w:t>4.2</w:t>
            </w:r>
          </w:p>
        </w:tc>
      </w:tr>
    </w:tbl>
    <w:p w:rsidR="00323CA7" w:rsidRPr="005A0323" w:rsidRDefault="00323CA7" w:rsidP="00353880">
      <w:pPr>
        <w:pStyle w:val="SingleTxtG"/>
        <w:keepNext/>
        <w:spacing w:before="120" w:after="240"/>
        <w:ind w:firstLine="170"/>
        <w:jc w:val="left"/>
        <w:rPr>
          <w:sz w:val="18"/>
          <w:lang w:eastAsia="en-US"/>
        </w:rPr>
      </w:pPr>
      <w:r w:rsidRPr="005A0323">
        <w:rPr>
          <w:i/>
          <w:iCs/>
          <w:sz w:val="18"/>
          <w:lang w:eastAsia="en-US"/>
        </w:rPr>
        <w:t>Source:</w:t>
      </w:r>
      <w:r w:rsidR="005A0323">
        <w:rPr>
          <w:sz w:val="18"/>
          <w:lang w:eastAsia="en-US"/>
        </w:rPr>
        <w:t xml:space="preserve"> </w:t>
      </w:r>
      <w:r w:rsidRPr="005A0323">
        <w:rPr>
          <w:sz w:val="18"/>
          <w:lang w:eastAsia="en-US"/>
        </w:rPr>
        <w:t xml:space="preserve"> Ministry of Labour, Employment and Social Security/National Institute of Statistics and Censuses 2016</w:t>
      </w:r>
      <w:r w:rsidR="004D3E15">
        <w:rPr>
          <w:sz w:val="18"/>
          <w:lang w:eastAsia="en-US"/>
        </w:rPr>
        <w:t>–</w:t>
      </w:r>
      <w:r w:rsidRPr="005A0323">
        <w:rPr>
          <w:sz w:val="18"/>
          <w:lang w:eastAsia="en-US"/>
        </w:rPr>
        <w:t>2017.</w:t>
      </w:r>
    </w:p>
    <w:p w:rsidR="00323CA7" w:rsidRPr="002F35C8" w:rsidRDefault="00323CA7" w:rsidP="00477C72">
      <w:pPr>
        <w:pStyle w:val="H23G"/>
      </w:pPr>
      <w:r w:rsidRPr="002F35C8">
        <w:tab/>
      </w:r>
      <w:r w:rsidRPr="002F35C8">
        <w:tab/>
        <w:t>The employment status of children in rural areas is as follows</w:t>
      </w:r>
      <w:r w:rsidR="00477C72">
        <w:t xml:space="preserve"> </w:t>
      </w:r>
    </w:p>
    <w:p w:rsidR="00323CA7" w:rsidRPr="002F35C8" w:rsidRDefault="00323CA7" w:rsidP="00353880">
      <w:pPr>
        <w:pStyle w:val="SingleTxtG"/>
        <w:spacing w:after="240"/>
      </w:pPr>
      <w:r w:rsidRPr="002F35C8">
        <w:t>162.</w:t>
      </w:r>
      <w:r w:rsidRPr="002F35C8">
        <w:tab/>
        <w:t>Children aged between 5 and 15 who worked in the week of reference by age group and employment status.</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541"/>
        <w:gridCol w:w="838"/>
        <w:gridCol w:w="991"/>
      </w:tblGrid>
      <w:tr w:rsidR="00323CA7" w:rsidRPr="0039792F" w:rsidTr="0039792F">
        <w:trPr>
          <w:tblHeader/>
        </w:trPr>
        <w:tc>
          <w:tcPr>
            <w:tcW w:w="5541" w:type="dxa"/>
            <w:tcBorders>
              <w:top w:val="single" w:sz="4" w:space="0" w:color="auto"/>
              <w:bottom w:val="single" w:sz="12" w:space="0" w:color="auto"/>
            </w:tcBorders>
            <w:shd w:val="clear" w:color="auto" w:fill="auto"/>
            <w:vAlign w:val="bottom"/>
          </w:tcPr>
          <w:p w:rsidR="00323CA7" w:rsidRPr="0039792F" w:rsidRDefault="00323CA7" w:rsidP="0039792F">
            <w:pPr>
              <w:suppressAutoHyphens w:val="0"/>
              <w:spacing w:before="80" w:after="80" w:line="200" w:lineRule="exact"/>
              <w:ind w:right="113"/>
              <w:rPr>
                <w:i/>
                <w:sz w:val="16"/>
              </w:rPr>
            </w:pPr>
            <w:r w:rsidRPr="0039792F">
              <w:rPr>
                <w:i/>
                <w:sz w:val="16"/>
              </w:rPr>
              <w:t>Employment status</w:t>
            </w:r>
          </w:p>
        </w:tc>
        <w:tc>
          <w:tcPr>
            <w:tcW w:w="838" w:type="dxa"/>
            <w:tcBorders>
              <w:top w:val="single" w:sz="4" w:space="0" w:color="auto"/>
              <w:bottom w:val="single" w:sz="12" w:space="0" w:color="auto"/>
            </w:tcBorders>
            <w:shd w:val="clear" w:color="auto" w:fill="auto"/>
            <w:vAlign w:val="bottom"/>
          </w:tcPr>
          <w:p w:rsidR="00323CA7" w:rsidRPr="0039792F" w:rsidRDefault="00323CA7" w:rsidP="0039792F">
            <w:pPr>
              <w:suppressAutoHyphens w:val="0"/>
              <w:spacing w:before="80" w:after="80" w:line="200" w:lineRule="exact"/>
              <w:ind w:right="113"/>
              <w:jc w:val="right"/>
              <w:rPr>
                <w:i/>
                <w:sz w:val="16"/>
              </w:rPr>
            </w:pPr>
            <w:r w:rsidRPr="0039792F">
              <w:rPr>
                <w:i/>
                <w:sz w:val="16"/>
              </w:rPr>
              <w:t>Total</w:t>
            </w:r>
          </w:p>
        </w:tc>
        <w:tc>
          <w:tcPr>
            <w:tcW w:w="991" w:type="dxa"/>
            <w:tcBorders>
              <w:top w:val="single" w:sz="4" w:space="0" w:color="auto"/>
              <w:bottom w:val="single" w:sz="12" w:space="0" w:color="auto"/>
            </w:tcBorders>
            <w:shd w:val="clear" w:color="auto" w:fill="auto"/>
            <w:vAlign w:val="bottom"/>
          </w:tcPr>
          <w:p w:rsidR="00323CA7" w:rsidRPr="0039792F" w:rsidRDefault="00323CA7" w:rsidP="0039792F">
            <w:pPr>
              <w:suppressAutoHyphens w:val="0"/>
              <w:spacing w:before="80" w:after="80" w:line="200" w:lineRule="exact"/>
              <w:ind w:right="113"/>
              <w:jc w:val="right"/>
              <w:rPr>
                <w:i/>
                <w:sz w:val="16"/>
              </w:rPr>
            </w:pPr>
            <w:r w:rsidRPr="0039792F">
              <w:rPr>
                <w:i/>
                <w:sz w:val="16"/>
              </w:rPr>
              <w:t>Percent</w:t>
            </w:r>
          </w:p>
        </w:tc>
      </w:tr>
      <w:tr w:rsidR="00323CA7" w:rsidRPr="0039792F" w:rsidTr="0039792F">
        <w:tc>
          <w:tcPr>
            <w:tcW w:w="5541" w:type="dxa"/>
            <w:tcBorders>
              <w:top w:val="single" w:sz="12" w:space="0" w:color="auto"/>
              <w:bottom w:val="single" w:sz="4" w:space="0" w:color="auto"/>
            </w:tcBorders>
            <w:shd w:val="clear" w:color="auto" w:fill="auto"/>
          </w:tcPr>
          <w:p w:rsidR="00323CA7" w:rsidRPr="0039792F" w:rsidRDefault="00323CA7" w:rsidP="0039792F">
            <w:pPr>
              <w:suppressAutoHyphens w:val="0"/>
              <w:spacing w:before="80" w:after="80" w:line="220" w:lineRule="exact"/>
              <w:ind w:right="113"/>
              <w:jc w:val="right"/>
              <w:rPr>
                <w:b/>
                <w:sz w:val="18"/>
              </w:rPr>
            </w:pPr>
            <w:r w:rsidRPr="0039792F">
              <w:rPr>
                <w:b/>
                <w:sz w:val="18"/>
              </w:rPr>
              <w:t>Total</w:t>
            </w:r>
          </w:p>
        </w:tc>
        <w:tc>
          <w:tcPr>
            <w:tcW w:w="838" w:type="dxa"/>
            <w:tcBorders>
              <w:top w:val="single" w:sz="12" w:space="0" w:color="auto"/>
              <w:bottom w:val="single" w:sz="4" w:space="0" w:color="auto"/>
            </w:tcBorders>
            <w:shd w:val="clear" w:color="auto" w:fill="auto"/>
            <w:vAlign w:val="bottom"/>
          </w:tcPr>
          <w:p w:rsidR="00323CA7" w:rsidRPr="0039792F" w:rsidRDefault="00323CA7" w:rsidP="0039792F">
            <w:pPr>
              <w:suppressAutoHyphens w:val="0"/>
              <w:spacing w:before="80" w:after="80" w:line="220" w:lineRule="exact"/>
              <w:ind w:right="113"/>
              <w:jc w:val="right"/>
              <w:rPr>
                <w:b/>
                <w:sz w:val="18"/>
              </w:rPr>
            </w:pPr>
            <w:r w:rsidRPr="0039792F">
              <w:rPr>
                <w:b/>
                <w:sz w:val="18"/>
              </w:rPr>
              <w:t>73</w:t>
            </w:r>
            <w:r w:rsidR="00477C72">
              <w:rPr>
                <w:b/>
                <w:sz w:val="18"/>
              </w:rPr>
              <w:t xml:space="preserve"> </w:t>
            </w:r>
            <w:r w:rsidRPr="0039792F">
              <w:rPr>
                <w:b/>
                <w:sz w:val="18"/>
              </w:rPr>
              <w:t>060</w:t>
            </w:r>
          </w:p>
        </w:tc>
        <w:tc>
          <w:tcPr>
            <w:tcW w:w="991" w:type="dxa"/>
            <w:tcBorders>
              <w:top w:val="single" w:sz="12" w:space="0" w:color="auto"/>
              <w:bottom w:val="single" w:sz="4" w:space="0" w:color="auto"/>
            </w:tcBorders>
            <w:shd w:val="clear" w:color="auto" w:fill="auto"/>
            <w:vAlign w:val="bottom"/>
          </w:tcPr>
          <w:p w:rsidR="00323CA7" w:rsidRPr="0039792F" w:rsidRDefault="00323CA7" w:rsidP="0039792F">
            <w:pPr>
              <w:suppressAutoHyphens w:val="0"/>
              <w:spacing w:before="80" w:after="80" w:line="220" w:lineRule="exact"/>
              <w:ind w:right="113"/>
              <w:jc w:val="right"/>
              <w:rPr>
                <w:b/>
                <w:sz w:val="18"/>
              </w:rPr>
            </w:pPr>
            <w:r w:rsidRPr="0039792F">
              <w:rPr>
                <w:b/>
                <w:sz w:val="18"/>
              </w:rPr>
              <w:t>100</w:t>
            </w:r>
          </w:p>
        </w:tc>
      </w:tr>
      <w:tr w:rsidR="00323CA7" w:rsidRPr="0039792F" w:rsidTr="0039792F">
        <w:tc>
          <w:tcPr>
            <w:tcW w:w="5541" w:type="dxa"/>
            <w:tcBorders>
              <w:top w:val="single" w:sz="4" w:space="0" w:color="auto"/>
            </w:tcBorders>
            <w:shd w:val="clear" w:color="auto" w:fill="auto"/>
          </w:tcPr>
          <w:p w:rsidR="00323CA7" w:rsidRPr="0039792F" w:rsidRDefault="00323CA7" w:rsidP="0039792F">
            <w:pPr>
              <w:suppressAutoHyphens w:val="0"/>
              <w:spacing w:before="40" w:after="40" w:line="220" w:lineRule="exact"/>
              <w:ind w:right="113"/>
              <w:rPr>
                <w:sz w:val="18"/>
              </w:rPr>
            </w:pPr>
            <w:r w:rsidRPr="0039792F">
              <w:rPr>
                <w:sz w:val="18"/>
              </w:rPr>
              <w:t>Assisting parents or other family members</w:t>
            </w:r>
          </w:p>
        </w:tc>
        <w:tc>
          <w:tcPr>
            <w:tcW w:w="838" w:type="dxa"/>
            <w:tcBorders>
              <w:top w:val="single" w:sz="4" w:space="0" w:color="auto"/>
            </w:tcBorders>
            <w:shd w:val="clear" w:color="auto" w:fill="auto"/>
            <w:vAlign w:val="bottom"/>
          </w:tcPr>
          <w:p w:rsidR="00323CA7" w:rsidRPr="0039792F" w:rsidRDefault="00323CA7" w:rsidP="0039792F">
            <w:pPr>
              <w:suppressAutoHyphens w:val="0"/>
              <w:spacing w:before="40" w:after="40" w:line="220" w:lineRule="exact"/>
              <w:ind w:right="113"/>
              <w:jc w:val="right"/>
              <w:rPr>
                <w:sz w:val="18"/>
              </w:rPr>
            </w:pPr>
            <w:r w:rsidRPr="0039792F">
              <w:rPr>
                <w:sz w:val="18"/>
              </w:rPr>
              <w:t>46</w:t>
            </w:r>
            <w:r w:rsidR="00477C72">
              <w:rPr>
                <w:sz w:val="18"/>
              </w:rPr>
              <w:t xml:space="preserve"> </w:t>
            </w:r>
            <w:r w:rsidRPr="0039792F">
              <w:rPr>
                <w:sz w:val="18"/>
              </w:rPr>
              <w:t>714</w:t>
            </w:r>
          </w:p>
        </w:tc>
        <w:tc>
          <w:tcPr>
            <w:tcW w:w="991" w:type="dxa"/>
            <w:tcBorders>
              <w:top w:val="single" w:sz="4" w:space="0" w:color="auto"/>
            </w:tcBorders>
            <w:shd w:val="clear" w:color="auto" w:fill="auto"/>
            <w:vAlign w:val="bottom"/>
          </w:tcPr>
          <w:p w:rsidR="00323CA7" w:rsidRPr="0039792F" w:rsidRDefault="00323CA7" w:rsidP="0039792F">
            <w:pPr>
              <w:suppressAutoHyphens w:val="0"/>
              <w:spacing w:before="40" w:after="40" w:line="220" w:lineRule="exact"/>
              <w:ind w:right="113"/>
              <w:jc w:val="right"/>
              <w:rPr>
                <w:sz w:val="18"/>
              </w:rPr>
            </w:pPr>
            <w:r w:rsidRPr="0039792F">
              <w:rPr>
                <w:sz w:val="18"/>
              </w:rPr>
              <w:t>63.9</w:t>
            </w:r>
          </w:p>
        </w:tc>
      </w:tr>
      <w:tr w:rsidR="00323CA7" w:rsidRPr="0039792F" w:rsidTr="0039792F">
        <w:tc>
          <w:tcPr>
            <w:tcW w:w="5541" w:type="dxa"/>
            <w:shd w:val="clear" w:color="auto" w:fill="auto"/>
          </w:tcPr>
          <w:p w:rsidR="00323CA7" w:rsidRPr="0039792F" w:rsidRDefault="00323CA7" w:rsidP="0039792F">
            <w:pPr>
              <w:suppressAutoHyphens w:val="0"/>
              <w:spacing w:before="40" w:after="40" w:line="220" w:lineRule="exact"/>
              <w:ind w:right="113"/>
              <w:rPr>
                <w:sz w:val="18"/>
              </w:rPr>
            </w:pPr>
            <w:r w:rsidRPr="0039792F">
              <w:rPr>
                <w:sz w:val="18"/>
              </w:rPr>
              <w:t>Working for an employer</w:t>
            </w:r>
          </w:p>
        </w:tc>
        <w:tc>
          <w:tcPr>
            <w:tcW w:w="838" w:type="dxa"/>
            <w:shd w:val="clear" w:color="auto" w:fill="auto"/>
            <w:vAlign w:val="bottom"/>
          </w:tcPr>
          <w:p w:rsidR="00323CA7" w:rsidRPr="0039792F" w:rsidRDefault="00323CA7" w:rsidP="0039792F">
            <w:pPr>
              <w:suppressAutoHyphens w:val="0"/>
              <w:spacing w:before="40" w:after="40" w:line="220" w:lineRule="exact"/>
              <w:ind w:right="113"/>
              <w:jc w:val="right"/>
              <w:rPr>
                <w:sz w:val="18"/>
              </w:rPr>
            </w:pPr>
            <w:r w:rsidRPr="0039792F">
              <w:rPr>
                <w:sz w:val="18"/>
              </w:rPr>
              <w:t>10</w:t>
            </w:r>
            <w:r w:rsidR="00477C72">
              <w:rPr>
                <w:sz w:val="18"/>
              </w:rPr>
              <w:t xml:space="preserve"> </w:t>
            </w:r>
            <w:r w:rsidRPr="0039792F">
              <w:rPr>
                <w:sz w:val="18"/>
              </w:rPr>
              <w:t>087</w:t>
            </w:r>
          </w:p>
        </w:tc>
        <w:tc>
          <w:tcPr>
            <w:tcW w:w="991" w:type="dxa"/>
            <w:shd w:val="clear" w:color="auto" w:fill="auto"/>
            <w:vAlign w:val="bottom"/>
          </w:tcPr>
          <w:p w:rsidR="00323CA7" w:rsidRPr="0039792F" w:rsidRDefault="00323CA7" w:rsidP="0039792F">
            <w:pPr>
              <w:suppressAutoHyphens w:val="0"/>
              <w:spacing w:before="40" w:after="40" w:line="220" w:lineRule="exact"/>
              <w:ind w:right="113"/>
              <w:jc w:val="right"/>
              <w:rPr>
                <w:sz w:val="18"/>
              </w:rPr>
            </w:pPr>
            <w:r w:rsidRPr="0039792F">
              <w:rPr>
                <w:sz w:val="18"/>
              </w:rPr>
              <w:t>13.8</w:t>
            </w:r>
          </w:p>
        </w:tc>
      </w:tr>
      <w:tr w:rsidR="00323CA7" w:rsidRPr="0039792F" w:rsidTr="0039792F">
        <w:tc>
          <w:tcPr>
            <w:tcW w:w="5541" w:type="dxa"/>
            <w:shd w:val="clear" w:color="auto" w:fill="auto"/>
          </w:tcPr>
          <w:p w:rsidR="00323CA7" w:rsidRPr="0039792F" w:rsidRDefault="00323CA7" w:rsidP="0039792F">
            <w:pPr>
              <w:suppressAutoHyphens w:val="0"/>
              <w:spacing w:before="40" w:after="40" w:line="220" w:lineRule="exact"/>
              <w:ind w:right="113"/>
              <w:rPr>
                <w:sz w:val="18"/>
              </w:rPr>
            </w:pPr>
            <w:r w:rsidRPr="0039792F">
              <w:rPr>
                <w:sz w:val="18"/>
              </w:rPr>
              <w:t>In self-employed work</w:t>
            </w:r>
          </w:p>
        </w:tc>
        <w:tc>
          <w:tcPr>
            <w:tcW w:w="838" w:type="dxa"/>
            <w:shd w:val="clear" w:color="auto" w:fill="auto"/>
            <w:vAlign w:val="bottom"/>
          </w:tcPr>
          <w:p w:rsidR="00323CA7" w:rsidRPr="0039792F" w:rsidRDefault="00323CA7" w:rsidP="0039792F">
            <w:pPr>
              <w:suppressAutoHyphens w:val="0"/>
              <w:spacing w:before="40" w:after="40" w:line="220" w:lineRule="exact"/>
              <w:ind w:right="113"/>
              <w:jc w:val="right"/>
              <w:rPr>
                <w:sz w:val="18"/>
              </w:rPr>
            </w:pPr>
            <w:r w:rsidRPr="0039792F">
              <w:rPr>
                <w:sz w:val="18"/>
              </w:rPr>
              <w:t>36</w:t>
            </w:r>
            <w:r w:rsidR="00477C72">
              <w:rPr>
                <w:sz w:val="18"/>
              </w:rPr>
              <w:t xml:space="preserve"> </w:t>
            </w:r>
            <w:r w:rsidRPr="0039792F">
              <w:rPr>
                <w:sz w:val="18"/>
              </w:rPr>
              <w:t>627</w:t>
            </w:r>
          </w:p>
        </w:tc>
        <w:tc>
          <w:tcPr>
            <w:tcW w:w="991" w:type="dxa"/>
            <w:shd w:val="clear" w:color="auto" w:fill="auto"/>
            <w:vAlign w:val="bottom"/>
          </w:tcPr>
          <w:p w:rsidR="00323CA7" w:rsidRPr="0039792F" w:rsidRDefault="00323CA7" w:rsidP="0039792F">
            <w:pPr>
              <w:suppressAutoHyphens w:val="0"/>
              <w:spacing w:before="40" w:after="40" w:line="220" w:lineRule="exact"/>
              <w:ind w:right="113"/>
              <w:jc w:val="right"/>
              <w:rPr>
                <w:sz w:val="18"/>
              </w:rPr>
            </w:pPr>
            <w:r w:rsidRPr="0039792F">
              <w:rPr>
                <w:sz w:val="18"/>
              </w:rPr>
              <w:t>50.1</w:t>
            </w:r>
          </w:p>
        </w:tc>
      </w:tr>
      <w:tr w:rsidR="00323CA7" w:rsidRPr="0039792F" w:rsidTr="0039792F">
        <w:tc>
          <w:tcPr>
            <w:tcW w:w="5541" w:type="dxa"/>
            <w:shd w:val="clear" w:color="auto" w:fill="auto"/>
          </w:tcPr>
          <w:p w:rsidR="00323CA7" w:rsidRPr="0039792F" w:rsidRDefault="00323CA7" w:rsidP="0039792F">
            <w:pPr>
              <w:suppressAutoHyphens w:val="0"/>
              <w:spacing w:before="40" w:after="40" w:line="220" w:lineRule="exact"/>
              <w:ind w:right="113"/>
              <w:rPr>
                <w:sz w:val="18"/>
              </w:rPr>
            </w:pPr>
            <w:r w:rsidRPr="0039792F">
              <w:rPr>
                <w:sz w:val="18"/>
              </w:rPr>
              <w:t>Self-employed</w:t>
            </w:r>
          </w:p>
        </w:tc>
        <w:tc>
          <w:tcPr>
            <w:tcW w:w="838" w:type="dxa"/>
            <w:shd w:val="clear" w:color="auto" w:fill="auto"/>
            <w:vAlign w:val="bottom"/>
          </w:tcPr>
          <w:p w:rsidR="00323CA7" w:rsidRPr="0039792F" w:rsidRDefault="00323CA7" w:rsidP="0039792F">
            <w:pPr>
              <w:suppressAutoHyphens w:val="0"/>
              <w:spacing w:before="40" w:after="40" w:line="220" w:lineRule="exact"/>
              <w:ind w:right="113"/>
              <w:jc w:val="right"/>
              <w:rPr>
                <w:sz w:val="18"/>
              </w:rPr>
            </w:pPr>
            <w:r w:rsidRPr="0039792F">
              <w:rPr>
                <w:sz w:val="18"/>
              </w:rPr>
              <w:t>15</w:t>
            </w:r>
            <w:r w:rsidR="00477C72">
              <w:rPr>
                <w:sz w:val="18"/>
              </w:rPr>
              <w:t xml:space="preserve"> </w:t>
            </w:r>
            <w:r w:rsidRPr="0039792F">
              <w:rPr>
                <w:sz w:val="18"/>
              </w:rPr>
              <w:t>926</w:t>
            </w:r>
          </w:p>
        </w:tc>
        <w:tc>
          <w:tcPr>
            <w:tcW w:w="991" w:type="dxa"/>
            <w:shd w:val="clear" w:color="auto" w:fill="auto"/>
            <w:vAlign w:val="bottom"/>
          </w:tcPr>
          <w:p w:rsidR="00323CA7" w:rsidRPr="0039792F" w:rsidRDefault="00323CA7" w:rsidP="0039792F">
            <w:pPr>
              <w:suppressAutoHyphens w:val="0"/>
              <w:spacing w:before="40" w:after="40" w:line="220" w:lineRule="exact"/>
              <w:ind w:right="113"/>
              <w:jc w:val="right"/>
              <w:rPr>
                <w:sz w:val="18"/>
              </w:rPr>
            </w:pPr>
            <w:r w:rsidRPr="0039792F">
              <w:rPr>
                <w:sz w:val="18"/>
              </w:rPr>
              <w:t>21.8</w:t>
            </w:r>
          </w:p>
        </w:tc>
      </w:tr>
      <w:tr w:rsidR="00323CA7" w:rsidRPr="0039792F" w:rsidTr="0039792F">
        <w:tc>
          <w:tcPr>
            <w:tcW w:w="5541" w:type="dxa"/>
            <w:shd w:val="clear" w:color="auto" w:fill="auto"/>
          </w:tcPr>
          <w:p w:rsidR="00323CA7" w:rsidRPr="0039792F" w:rsidRDefault="00323CA7" w:rsidP="0039792F">
            <w:pPr>
              <w:suppressAutoHyphens w:val="0"/>
              <w:spacing w:before="40" w:after="40" w:line="220" w:lineRule="exact"/>
              <w:ind w:right="113"/>
              <w:rPr>
                <w:sz w:val="18"/>
              </w:rPr>
            </w:pPr>
            <w:r w:rsidRPr="0039792F">
              <w:rPr>
                <w:sz w:val="18"/>
              </w:rPr>
              <w:t>For an employer</w:t>
            </w:r>
          </w:p>
        </w:tc>
        <w:tc>
          <w:tcPr>
            <w:tcW w:w="838" w:type="dxa"/>
            <w:shd w:val="clear" w:color="auto" w:fill="auto"/>
            <w:vAlign w:val="bottom"/>
          </w:tcPr>
          <w:p w:rsidR="00323CA7" w:rsidRPr="0039792F" w:rsidRDefault="00323CA7" w:rsidP="0039792F">
            <w:pPr>
              <w:suppressAutoHyphens w:val="0"/>
              <w:spacing w:before="40" w:after="40" w:line="220" w:lineRule="exact"/>
              <w:ind w:right="113"/>
              <w:jc w:val="right"/>
              <w:rPr>
                <w:sz w:val="18"/>
              </w:rPr>
            </w:pPr>
            <w:r w:rsidRPr="0039792F">
              <w:rPr>
                <w:sz w:val="18"/>
              </w:rPr>
              <w:t>9</w:t>
            </w:r>
            <w:r w:rsidR="00477C72">
              <w:rPr>
                <w:sz w:val="18"/>
              </w:rPr>
              <w:t xml:space="preserve"> </w:t>
            </w:r>
            <w:r w:rsidRPr="0039792F">
              <w:rPr>
                <w:sz w:val="18"/>
              </w:rPr>
              <w:t>415</w:t>
            </w:r>
          </w:p>
        </w:tc>
        <w:tc>
          <w:tcPr>
            <w:tcW w:w="991" w:type="dxa"/>
            <w:shd w:val="clear" w:color="auto" w:fill="auto"/>
            <w:vAlign w:val="bottom"/>
          </w:tcPr>
          <w:p w:rsidR="00323CA7" w:rsidRPr="0039792F" w:rsidRDefault="00323CA7" w:rsidP="0039792F">
            <w:pPr>
              <w:suppressAutoHyphens w:val="0"/>
              <w:spacing w:before="40" w:after="40" w:line="220" w:lineRule="exact"/>
              <w:ind w:right="113"/>
              <w:jc w:val="right"/>
              <w:rPr>
                <w:sz w:val="18"/>
              </w:rPr>
            </w:pPr>
            <w:r w:rsidRPr="0039792F">
              <w:rPr>
                <w:sz w:val="18"/>
              </w:rPr>
              <w:t>12.9</w:t>
            </w:r>
          </w:p>
        </w:tc>
      </w:tr>
      <w:tr w:rsidR="00323CA7" w:rsidRPr="0039792F" w:rsidTr="0039792F">
        <w:tc>
          <w:tcPr>
            <w:tcW w:w="5541" w:type="dxa"/>
            <w:shd w:val="clear" w:color="auto" w:fill="auto"/>
          </w:tcPr>
          <w:p w:rsidR="00323CA7" w:rsidRPr="0039792F" w:rsidRDefault="00323CA7" w:rsidP="0039792F">
            <w:pPr>
              <w:suppressAutoHyphens w:val="0"/>
              <w:spacing w:before="40" w:after="40" w:line="220" w:lineRule="exact"/>
              <w:ind w:right="113"/>
              <w:rPr>
                <w:sz w:val="18"/>
              </w:rPr>
            </w:pPr>
            <w:r w:rsidRPr="0039792F">
              <w:rPr>
                <w:sz w:val="18"/>
              </w:rPr>
              <w:t>Unknown/Not available</w:t>
            </w:r>
          </w:p>
        </w:tc>
        <w:tc>
          <w:tcPr>
            <w:tcW w:w="838" w:type="dxa"/>
            <w:shd w:val="clear" w:color="auto" w:fill="auto"/>
            <w:vAlign w:val="bottom"/>
          </w:tcPr>
          <w:p w:rsidR="00323CA7" w:rsidRPr="0039792F" w:rsidRDefault="00323CA7" w:rsidP="0039792F">
            <w:pPr>
              <w:suppressAutoHyphens w:val="0"/>
              <w:spacing w:before="40" w:after="40" w:line="220" w:lineRule="exact"/>
              <w:ind w:right="113"/>
              <w:jc w:val="right"/>
              <w:rPr>
                <w:sz w:val="18"/>
              </w:rPr>
            </w:pPr>
            <w:r w:rsidRPr="0039792F">
              <w:rPr>
                <w:sz w:val="18"/>
              </w:rPr>
              <w:t>1</w:t>
            </w:r>
            <w:r w:rsidR="00477C72">
              <w:rPr>
                <w:sz w:val="18"/>
              </w:rPr>
              <w:t xml:space="preserve"> </w:t>
            </w:r>
            <w:r w:rsidRPr="0039792F">
              <w:rPr>
                <w:sz w:val="18"/>
              </w:rPr>
              <w:t>005</w:t>
            </w:r>
          </w:p>
        </w:tc>
        <w:tc>
          <w:tcPr>
            <w:tcW w:w="991" w:type="dxa"/>
            <w:shd w:val="clear" w:color="auto" w:fill="auto"/>
            <w:vAlign w:val="bottom"/>
          </w:tcPr>
          <w:p w:rsidR="00323CA7" w:rsidRPr="0039792F" w:rsidRDefault="00323CA7" w:rsidP="0039792F">
            <w:pPr>
              <w:suppressAutoHyphens w:val="0"/>
              <w:spacing w:before="40" w:after="40" w:line="220" w:lineRule="exact"/>
              <w:ind w:right="113"/>
              <w:jc w:val="right"/>
              <w:rPr>
                <w:sz w:val="18"/>
              </w:rPr>
            </w:pPr>
            <w:r w:rsidRPr="0039792F">
              <w:rPr>
                <w:sz w:val="18"/>
              </w:rPr>
              <w:t>1.4</w:t>
            </w:r>
          </w:p>
        </w:tc>
      </w:tr>
    </w:tbl>
    <w:p w:rsidR="00323CA7" w:rsidRPr="0039792F" w:rsidRDefault="00323CA7" w:rsidP="0039792F">
      <w:pPr>
        <w:pStyle w:val="SingleTxtG"/>
        <w:keepNext/>
        <w:spacing w:before="120" w:after="240"/>
        <w:ind w:firstLine="170"/>
        <w:jc w:val="left"/>
        <w:rPr>
          <w:sz w:val="18"/>
          <w:lang w:eastAsia="en-US"/>
        </w:rPr>
      </w:pPr>
      <w:r w:rsidRPr="0039792F">
        <w:rPr>
          <w:i/>
          <w:iCs/>
          <w:sz w:val="18"/>
          <w:lang w:eastAsia="en-US"/>
        </w:rPr>
        <w:t>Source:</w:t>
      </w:r>
      <w:r w:rsidRPr="0039792F">
        <w:rPr>
          <w:sz w:val="18"/>
          <w:lang w:eastAsia="en-US"/>
        </w:rPr>
        <w:t xml:space="preserve"> </w:t>
      </w:r>
      <w:r w:rsidR="0039792F">
        <w:rPr>
          <w:sz w:val="18"/>
          <w:lang w:eastAsia="en-US"/>
        </w:rPr>
        <w:t xml:space="preserve"> </w:t>
      </w:r>
      <w:r w:rsidRPr="0039792F">
        <w:rPr>
          <w:sz w:val="18"/>
          <w:lang w:eastAsia="en-US"/>
        </w:rPr>
        <w:t>Ministry of Labour, Employment and Social Security/National Institute of Statistics and Censuses 2016</w:t>
      </w:r>
      <w:r w:rsidR="004D3E15">
        <w:rPr>
          <w:sz w:val="18"/>
          <w:lang w:eastAsia="en-US"/>
        </w:rPr>
        <w:t>–</w:t>
      </w:r>
      <w:r w:rsidRPr="0039792F">
        <w:rPr>
          <w:sz w:val="18"/>
          <w:lang w:eastAsia="en-US"/>
        </w:rPr>
        <w:t>2017.</w:t>
      </w:r>
    </w:p>
    <w:p w:rsidR="00323CA7" w:rsidRPr="002F35C8" w:rsidRDefault="00323CA7" w:rsidP="008D1F53">
      <w:pPr>
        <w:pStyle w:val="SingleTxtG"/>
      </w:pPr>
      <w:r w:rsidRPr="002F35C8">
        <w:t>163.</w:t>
      </w:r>
      <w:r w:rsidRPr="002F35C8">
        <w:tab/>
        <w:t>Regarding paragraph 220, the Ministry of Labour, Employment and Social Security drafted a voluntary guide to standards that will allow organizations to show that their practices are aligned with the decent work model and that they have established due diligence processes in their value chains (including the prevention/elimination of child labour).</w:t>
      </w:r>
    </w:p>
    <w:p w:rsidR="00323CA7" w:rsidRPr="002F35C8" w:rsidRDefault="00323CA7" w:rsidP="008D1F53">
      <w:pPr>
        <w:pStyle w:val="SingleTxtG"/>
      </w:pPr>
      <w:r w:rsidRPr="002F35C8">
        <w:t>164.</w:t>
      </w:r>
      <w:r w:rsidRPr="002F35C8">
        <w:tab/>
        <w:t xml:space="preserve">The Ministry indicated that 80 organizations adhered to the code of conduct for the protection of the rights of children and adolescents. </w:t>
      </w:r>
    </w:p>
    <w:p w:rsidR="00323CA7" w:rsidRPr="002F35C8" w:rsidRDefault="00323CA7" w:rsidP="008D1F53">
      <w:pPr>
        <w:pStyle w:val="SingleTxtG"/>
      </w:pPr>
      <w:r w:rsidRPr="002F35C8">
        <w:t>165.</w:t>
      </w:r>
      <w:r w:rsidRPr="002F35C8">
        <w:tab/>
        <w:t>In 2016, it joined the United Nations Global Compact, promoting corporate social responsibility among organizations and businesses in the tourism sector, with emphasis on preventing sexual exploitation, child labour and human trafficking.</w:t>
      </w:r>
    </w:p>
    <w:p w:rsidR="00323CA7" w:rsidRPr="002F35C8" w:rsidRDefault="00323CA7" w:rsidP="008D1F53">
      <w:pPr>
        <w:pStyle w:val="SingleTxtG"/>
      </w:pPr>
      <w:r w:rsidRPr="002F35C8">
        <w:t>166.</w:t>
      </w:r>
      <w:r w:rsidRPr="002F35C8">
        <w:tab/>
        <w:t>With regard to the single register of adoptive parents, all jurisdictions in the country are part of the federal network of registers (23 provinces and the Autonomous City of Buenos Aires) and 594 officials received training in 2017. An information guide on adoption in Argentina was also drawn up. Of the number of guardianship applicants in the register, 5,540 entries were registered as at 7 December 2017, and 1,328 marked as temporarily unavailable.</w:t>
      </w:r>
    </w:p>
    <w:p w:rsidR="00323CA7" w:rsidRPr="002F35C8" w:rsidRDefault="00323CA7" w:rsidP="008D1F53">
      <w:pPr>
        <w:pStyle w:val="SingleTxtG"/>
      </w:pPr>
      <w:r w:rsidRPr="002F35C8">
        <w:t>167.</w:t>
      </w:r>
      <w:r w:rsidRPr="002F35C8">
        <w:tab/>
        <w:t xml:space="preserve">The number of families in the 2017 technical assistance and support programme going through the bonding period was 57. </w:t>
      </w:r>
    </w:p>
    <w:p w:rsidR="00323CA7" w:rsidRPr="002F35C8" w:rsidRDefault="00323CA7" w:rsidP="008D1F53">
      <w:pPr>
        <w:pStyle w:val="SingleTxtG"/>
      </w:pPr>
      <w:r w:rsidRPr="002F35C8">
        <w:t>168.</w:t>
      </w:r>
      <w:r w:rsidRPr="002F35C8">
        <w:tab/>
        <w:t xml:space="preserve">The number of meetings and discussions stood at 275. The number of families in the foster care and adoption period was 14. For the interview stage, the number was 18. </w:t>
      </w:r>
    </w:p>
    <w:p w:rsidR="00323CA7" w:rsidRPr="002F35C8" w:rsidRDefault="00323CA7" w:rsidP="008D1F53">
      <w:pPr>
        <w:pStyle w:val="SingleTxtG"/>
      </w:pPr>
      <w:r w:rsidRPr="002F35C8">
        <w:t>169.</w:t>
      </w:r>
      <w:r w:rsidRPr="002F35C8">
        <w:tab/>
        <w:t>The Ministry of Social Development, through the National Secretariat for Children, Adolescents and the Family, signed a memorandum of understanding on 25 September 2017 with the National Institute of Statistics and Censuses, the National Social Policies Coordination Council and UNICEF to implement the 2017</w:t>
      </w:r>
      <w:r w:rsidR="004D3E15">
        <w:t>–</w:t>
      </w:r>
      <w:r w:rsidRPr="002F35C8">
        <w:t>2018 Multiple Indicator Cluster Survey. The results will provide up-to-date and high-quality information with which to improve public policy planning and decision-making.</w:t>
      </w:r>
    </w:p>
    <w:p w:rsidR="00323CA7" w:rsidRPr="002F35C8" w:rsidRDefault="00323CA7" w:rsidP="008D1F53">
      <w:pPr>
        <w:pStyle w:val="SingleTxtG"/>
      </w:pPr>
      <w:r w:rsidRPr="002F35C8">
        <w:t>170.</w:t>
      </w:r>
      <w:r w:rsidRPr="002F35C8">
        <w:tab/>
        <w:t xml:space="preserve">Resolution No. 1833 of the National Secretariat for Children, Adolescents and the Family and of the Ministry of Development approved the guidelines for a project to assist </w:t>
      </w:r>
      <w:r w:rsidRPr="002F35C8">
        <w:lastRenderedPageBreak/>
        <w:t>families departing hotels voluntarily. It also provided funds to that end, allowing families to decide where they wanted to live.</w:t>
      </w:r>
    </w:p>
    <w:p w:rsidR="00323CA7" w:rsidRPr="002F35C8" w:rsidRDefault="00323CA7" w:rsidP="008D1F53">
      <w:pPr>
        <w:pStyle w:val="SingleTxtG"/>
      </w:pPr>
      <w:r w:rsidRPr="002F35C8">
        <w:t>171.</w:t>
      </w:r>
      <w:r w:rsidRPr="002F35C8">
        <w:tab/>
        <w:t>The number of persons departing from hotels stood at 149 (31 families), and 222 (52 families) from hotels with a housing plan.</w:t>
      </w:r>
    </w:p>
    <w:p w:rsidR="00323CA7" w:rsidRPr="002F35C8" w:rsidRDefault="00323CA7" w:rsidP="00E72E04">
      <w:pPr>
        <w:pStyle w:val="SingleTxtG"/>
      </w:pPr>
      <w:r w:rsidRPr="002F35C8">
        <w:t>172.</w:t>
      </w:r>
      <w:r w:rsidRPr="002F35C8">
        <w:tab/>
        <w:t>The National Register of Local Development and Social Economy Providers indicated a total of 383,486 health-care beneficiaries with children</w:t>
      </w:r>
      <w:r w:rsidR="00E72E04">
        <w:t>.</w:t>
      </w:r>
      <w:r w:rsidRPr="007F4E83">
        <w:rPr>
          <w:rStyle w:val="FootnoteReference"/>
        </w:rPr>
        <w:footnoteReference w:id="39"/>
      </w:r>
    </w:p>
    <w:p w:rsidR="00323CA7" w:rsidRPr="002F35C8" w:rsidRDefault="00323CA7" w:rsidP="008F675A">
      <w:pPr>
        <w:pStyle w:val="H1G"/>
      </w:pPr>
      <w:r w:rsidRPr="002F35C8">
        <w:tab/>
      </w:r>
      <w:r w:rsidRPr="002F35C8">
        <w:tab/>
        <w:t>Question 22</w:t>
      </w:r>
    </w:p>
    <w:p w:rsidR="00323CA7" w:rsidRPr="002F35C8" w:rsidRDefault="00323CA7" w:rsidP="008D1F53">
      <w:pPr>
        <w:pStyle w:val="SingleTxtG"/>
      </w:pPr>
      <w:r w:rsidRPr="002F35C8">
        <w:t>173.</w:t>
      </w:r>
      <w:r w:rsidRPr="002F35C8">
        <w:tab/>
        <w:t xml:space="preserve">The State party gives priority to the following themes: </w:t>
      </w:r>
    </w:p>
    <w:p w:rsidR="00323CA7" w:rsidRPr="002F35C8" w:rsidRDefault="00323CA7" w:rsidP="0039792F">
      <w:pPr>
        <w:pStyle w:val="Bullet1G"/>
      </w:pPr>
      <w:r w:rsidRPr="002F35C8">
        <w:t>The National Plan for the Prevention and Eradication of Child Labour and the Protection of Adolescent Labour 2018</w:t>
      </w:r>
      <w:r w:rsidR="004D3E15">
        <w:t>–</w:t>
      </w:r>
      <w:r w:rsidRPr="002F35C8">
        <w:t xml:space="preserve">2022 </w:t>
      </w:r>
    </w:p>
    <w:p w:rsidR="00323CA7" w:rsidRPr="002F35C8" w:rsidRDefault="00323CA7" w:rsidP="0039792F">
      <w:pPr>
        <w:pStyle w:val="Bullet1G"/>
      </w:pPr>
      <w:r w:rsidRPr="002F35C8">
        <w:t xml:space="preserve">The National Plan to Prevent and Reduce Unintended Pregnancy in Adolescents </w:t>
      </w:r>
    </w:p>
    <w:p w:rsidR="00323CA7" w:rsidRPr="002F35C8" w:rsidRDefault="00323CA7" w:rsidP="0039792F">
      <w:pPr>
        <w:pStyle w:val="Bullet1G"/>
      </w:pPr>
      <w:r w:rsidRPr="002F35C8">
        <w:t>The Early Years Programme</w:t>
      </w:r>
    </w:p>
    <w:p w:rsidR="00323CA7" w:rsidRPr="002F35C8" w:rsidRDefault="00323CA7" w:rsidP="0039792F">
      <w:pPr>
        <w:pStyle w:val="Bullet1G"/>
      </w:pPr>
      <w:r w:rsidRPr="002F35C8">
        <w:t>The National Early Childhood Plan</w:t>
      </w:r>
    </w:p>
    <w:p w:rsidR="0039792F" w:rsidRDefault="0039792F">
      <w:pPr>
        <w:spacing w:before="240"/>
        <w:jc w:val="center"/>
        <w:rPr>
          <w:u w:val="single"/>
        </w:rPr>
      </w:pPr>
      <w:r>
        <w:rPr>
          <w:u w:val="single"/>
        </w:rPr>
        <w:tab/>
      </w:r>
      <w:r>
        <w:rPr>
          <w:u w:val="single"/>
        </w:rPr>
        <w:tab/>
      </w:r>
      <w:r>
        <w:rPr>
          <w:u w:val="single"/>
        </w:rPr>
        <w:tab/>
      </w:r>
    </w:p>
    <w:sectPr w:rsidR="0039792F" w:rsidSect="00847CBD">
      <w:headerReference w:type="even" r:id="rId26"/>
      <w:headerReference w:type="default" r:id="rId27"/>
      <w:footerReference w:type="even" r:id="rId28"/>
      <w:footerReference w:type="default" r:id="rId29"/>
      <w:footerReference w:type="first" r:id="rId30"/>
      <w:endnotePr>
        <w:numFmt w:val="decimal"/>
      </w:endnotePr>
      <w:type w:val="continuous"/>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13AF" w:rsidRPr="00C60504" w:rsidRDefault="00DE13AF" w:rsidP="00C60504">
      <w:pPr>
        <w:pStyle w:val="Footer"/>
      </w:pPr>
    </w:p>
  </w:endnote>
  <w:endnote w:type="continuationSeparator" w:id="0">
    <w:p w:rsidR="00DE13AF" w:rsidRPr="00C60504" w:rsidRDefault="00DE13AF" w:rsidP="00C60504">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39T30Lfz">
    <w:panose1 w:val="000004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3AF" w:rsidRPr="00847CBD" w:rsidRDefault="00DE13AF" w:rsidP="00847CBD">
    <w:pPr>
      <w:pStyle w:val="Footer"/>
      <w:tabs>
        <w:tab w:val="right" w:pos="9598"/>
      </w:tabs>
    </w:pPr>
    <w:r w:rsidRPr="00847CBD">
      <w:rPr>
        <w:b/>
        <w:sz w:val="18"/>
      </w:rPr>
      <w:fldChar w:fldCharType="begin"/>
    </w:r>
    <w:r w:rsidRPr="00847CBD">
      <w:rPr>
        <w:b/>
        <w:sz w:val="18"/>
      </w:rPr>
      <w:instrText xml:space="preserve"> PAGE  \* MERGEFORMAT </w:instrText>
    </w:r>
    <w:r w:rsidRPr="00847CBD">
      <w:rPr>
        <w:b/>
        <w:sz w:val="18"/>
      </w:rPr>
      <w:fldChar w:fldCharType="separate"/>
    </w:r>
    <w:r w:rsidR="00C542B5">
      <w:rPr>
        <w:b/>
        <w:noProof/>
        <w:sz w:val="18"/>
      </w:rPr>
      <w:t>2</w:t>
    </w:r>
    <w:r w:rsidRPr="00847CBD">
      <w:rPr>
        <w:b/>
        <w:sz w:val="18"/>
      </w:rPr>
      <w:fldChar w:fldCharType="end"/>
    </w:r>
    <w:r>
      <w:rPr>
        <w:sz w:val="18"/>
      </w:rPr>
      <w:tab/>
    </w:r>
    <w:r>
      <w:t>GE.18-03402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3AF" w:rsidRPr="00847CBD" w:rsidRDefault="00DE13AF" w:rsidP="00847CBD">
    <w:pPr>
      <w:pStyle w:val="Footer"/>
      <w:tabs>
        <w:tab w:val="right" w:pos="9598"/>
      </w:tabs>
      <w:rPr>
        <w:b/>
        <w:sz w:val="18"/>
      </w:rPr>
    </w:pPr>
    <w:r>
      <w:t>GE.18-03402</w:t>
    </w:r>
    <w:r>
      <w:tab/>
    </w:r>
    <w:r w:rsidRPr="00847CBD">
      <w:rPr>
        <w:b/>
        <w:sz w:val="18"/>
      </w:rPr>
      <w:fldChar w:fldCharType="begin"/>
    </w:r>
    <w:r w:rsidRPr="00847CBD">
      <w:rPr>
        <w:b/>
        <w:sz w:val="18"/>
      </w:rPr>
      <w:instrText xml:space="preserve"> PAGE  \* MERGEFORMAT </w:instrText>
    </w:r>
    <w:r w:rsidRPr="00847CBD">
      <w:rPr>
        <w:b/>
        <w:sz w:val="18"/>
      </w:rPr>
      <w:fldChar w:fldCharType="separate"/>
    </w:r>
    <w:r w:rsidR="00C542B5">
      <w:rPr>
        <w:b/>
        <w:noProof/>
        <w:sz w:val="18"/>
      </w:rPr>
      <w:t>21</w:t>
    </w:r>
    <w:r w:rsidRPr="00847CBD">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3AF" w:rsidRDefault="00DE13AF" w:rsidP="00C073FD">
    <w:r>
      <w:rPr>
        <w:noProof/>
        <w:lang w:eastAsia="zh-CN"/>
      </w:rPr>
      <w:drawing>
        <wp:anchor distT="0" distB="0" distL="114300" distR="114300" simplePos="0" relativeHeight="251670016" behindDoc="0" locked="1" layoutInCell="1" allowOverlap="1" wp14:anchorId="40B19D11" wp14:editId="78E3662C">
          <wp:simplePos x="0" y="0"/>
          <wp:positionH relativeFrom="margin">
            <wp:posOffset>4319905</wp:posOffset>
          </wp:positionH>
          <wp:positionV relativeFrom="margin">
            <wp:posOffset>9114790</wp:posOffset>
          </wp:positionV>
          <wp:extent cx="933450" cy="228600"/>
          <wp:effectExtent l="0" t="0" r="0" b="0"/>
          <wp:wrapSquare wrapText="bothSides"/>
          <wp:docPr id="2" name="Pictur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13AF" w:rsidRDefault="00DE13AF" w:rsidP="00976D9E">
    <w:r>
      <w:t>GE.18-03402  (E)</w:t>
    </w:r>
    <w:r w:rsidR="00976D9E">
      <w:t xml:space="preserve">    050418    090418</w:t>
    </w:r>
  </w:p>
  <w:p w:rsidR="00DE13AF" w:rsidRPr="00847CBD" w:rsidRDefault="00DE13AF" w:rsidP="00847CBD">
    <w:pPr>
      <w:spacing w:line="240" w:lineRule="auto"/>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noProof/>
        <w:sz w:val="56"/>
        <w:lang w:eastAsia="zh-CN"/>
      </w:rPr>
      <w:drawing>
        <wp:anchor distT="0" distB="0" distL="114300" distR="114300" simplePos="0" relativeHeight="251686400" behindDoc="0" locked="0" layoutInCell="1" allowOverlap="1">
          <wp:simplePos x="0" y="0"/>
          <wp:positionH relativeFrom="margin">
            <wp:posOffset>5478780</wp:posOffset>
          </wp:positionH>
          <wp:positionV relativeFrom="margin">
            <wp:posOffset>8794750</wp:posOffset>
          </wp:positionV>
          <wp:extent cx="638175" cy="638175"/>
          <wp:effectExtent l="0" t="0" r="9525" b="9525"/>
          <wp:wrapNone/>
          <wp:docPr id="3" name="Picture 1" descr="https://undocs.org/m2/QRCode.ashx?DS=CRC/C/ARG/Q/5-6/Add.1&amp;Size=2&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CRC/C/ARG/Q/5-6/Add.1&amp;Size=2&amp;Lan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13AF" w:rsidRPr="00C60504" w:rsidRDefault="00DE13AF" w:rsidP="00C60504">
      <w:pPr>
        <w:tabs>
          <w:tab w:val="right" w:pos="2155"/>
        </w:tabs>
        <w:spacing w:after="80" w:line="240" w:lineRule="auto"/>
        <w:ind w:left="680"/>
      </w:pPr>
      <w:r>
        <w:rPr>
          <w:u w:val="single"/>
        </w:rPr>
        <w:tab/>
      </w:r>
    </w:p>
  </w:footnote>
  <w:footnote w:type="continuationSeparator" w:id="0">
    <w:p w:rsidR="00DE13AF" w:rsidRPr="00C60504" w:rsidRDefault="00DE13AF" w:rsidP="00C60504">
      <w:pPr>
        <w:tabs>
          <w:tab w:val="right" w:pos="2155"/>
        </w:tabs>
        <w:spacing w:after="80" w:line="240" w:lineRule="auto"/>
        <w:ind w:left="680"/>
      </w:pPr>
      <w:r>
        <w:rPr>
          <w:u w:val="single"/>
        </w:rPr>
        <w:tab/>
      </w:r>
    </w:p>
  </w:footnote>
  <w:footnote w:id="1">
    <w:p w:rsidR="00DE13AF" w:rsidRPr="00786D7C" w:rsidRDefault="00DE13AF" w:rsidP="007F4E83">
      <w:pPr>
        <w:pStyle w:val="FootnoteText"/>
      </w:pPr>
      <w:r>
        <w:rPr>
          <w:rStyle w:val="FootnoteReference"/>
        </w:rPr>
        <w:tab/>
      </w:r>
      <w:r w:rsidRPr="00786D7C">
        <w:rPr>
          <w:rStyle w:val="FootnoteReference"/>
          <w:sz w:val="20"/>
          <w:vertAlign w:val="baseline"/>
        </w:rPr>
        <w:t>*</w:t>
      </w:r>
      <w:r>
        <w:rPr>
          <w:rStyle w:val="FootnoteReference"/>
          <w:sz w:val="20"/>
          <w:vertAlign w:val="baseline"/>
        </w:rPr>
        <w:tab/>
      </w:r>
      <w:r>
        <w:t>The present document is being issued without formal editing.</w:t>
      </w:r>
    </w:p>
  </w:footnote>
  <w:footnote w:id="2">
    <w:p w:rsidR="00DE13AF" w:rsidRPr="00786D7C" w:rsidRDefault="00DE13AF" w:rsidP="007F4E83">
      <w:pPr>
        <w:pStyle w:val="FootnoteText"/>
      </w:pPr>
      <w:r>
        <w:rPr>
          <w:rStyle w:val="FootnoteReference"/>
        </w:rPr>
        <w:tab/>
      </w:r>
      <w:r w:rsidRPr="00786D7C">
        <w:rPr>
          <w:rStyle w:val="FootnoteReference"/>
          <w:sz w:val="20"/>
          <w:vertAlign w:val="baseline"/>
        </w:rPr>
        <w:t>**</w:t>
      </w:r>
      <w:r>
        <w:rPr>
          <w:rStyle w:val="FootnoteReference"/>
          <w:sz w:val="20"/>
          <w:vertAlign w:val="baseline"/>
        </w:rPr>
        <w:tab/>
      </w:r>
      <w:r>
        <w:t>The annexes and the appendices to the present report are on file with the Secretariat and are available for consultation. They may also be accessed from the web page of the Committee on the Rights of the Child.</w:t>
      </w:r>
    </w:p>
  </w:footnote>
  <w:footnote w:id="3">
    <w:p w:rsidR="00DE13AF" w:rsidRPr="00654309" w:rsidRDefault="00DE13AF" w:rsidP="007F4E83">
      <w:pPr>
        <w:pStyle w:val="FootnoteText"/>
      </w:pPr>
      <w:r>
        <w:tab/>
      </w:r>
      <w:r w:rsidRPr="007F4E83">
        <w:rPr>
          <w:rStyle w:val="FootnoteReference"/>
        </w:rPr>
        <w:footnoteRef/>
      </w:r>
      <w:r>
        <w:tab/>
        <w:t>Annex 2, provincial laws.</w:t>
      </w:r>
    </w:p>
  </w:footnote>
  <w:footnote w:id="4">
    <w:p w:rsidR="00DE13AF" w:rsidRPr="00654309" w:rsidRDefault="00DE13AF" w:rsidP="007F4E83">
      <w:pPr>
        <w:pStyle w:val="FootnoteText"/>
      </w:pPr>
      <w:r>
        <w:tab/>
      </w:r>
      <w:r w:rsidRPr="007F4E83">
        <w:rPr>
          <w:rStyle w:val="FootnoteReference"/>
        </w:rPr>
        <w:footnoteRef/>
      </w:r>
      <w:r>
        <w:tab/>
        <w:t>See annex 3, early childhood spaces.</w:t>
      </w:r>
    </w:p>
  </w:footnote>
  <w:footnote w:id="5">
    <w:p w:rsidR="00DE13AF" w:rsidRPr="00654309" w:rsidRDefault="00DE13AF" w:rsidP="007F4E83">
      <w:pPr>
        <w:pStyle w:val="FootnoteText"/>
      </w:pPr>
      <w:r>
        <w:tab/>
      </w:r>
      <w:r w:rsidRPr="007F4E83">
        <w:rPr>
          <w:rStyle w:val="FootnoteReference"/>
        </w:rPr>
        <w:footnoteRef/>
      </w:r>
      <w:r>
        <w:tab/>
        <w:t>See annex 4, Infant Malnutrition Cooperative centres.</w:t>
      </w:r>
    </w:p>
  </w:footnote>
  <w:footnote w:id="6">
    <w:p w:rsidR="00DE13AF" w:rsidRPr="00654309" w:rsidRDefault="00DE13AF" w:rsidP="007F4E83">
      <w:pPr>
        <w:pStyle w:val="FootnoteText"/>
      </w:pPr>
      <w:r>
        <w:tab/>
      </w:r>
      <w:r w:rsidRPr="007F4E83">
        <w:rPr>
          <w:rStyle w:val="FootnoteReference"/>
        </w:rPr>
        <w:footnoteRef/>
      </w:r>
      <w:r>
        <w:tab/>
        <w:t>In 2016, the latter were included under Decree No. 593/16 in accordance with the “Zero Poverty” programme objective.</w:t>
      </w:r>
    </w:p>
  </w:footnote>
  <w:footnote w:id="7">
    <w:p w:rsidR="00DE13AF" w:rsidRPr="00654309" w:rsidRDefault="00DE13AF" w:rsidP="007F4E83">
      <w:pPr>
        <w:pStyle w:val="FootnoteText"/>
      </w:pPr>
      <w:r>
        <w:tab/>
      </w:r>
      <w:r w:rsidRPr="007F4E83">
        <w:rPr>
          <w:rStyle w:val="FootnoteReference"/>
        </w:rPr>
        <w:footnoteRef/>
      </w:r>
      <w:r>
        <w:tab/>
        <w:t>Annex 5, National Plan for the Prevention and Eradication of Child Labour and the Protection of Adolescent Labour 2018</w:t>
      </w:r>
      <w:r w:rsidR="004D3E15">
        <w:t>–</w:t>
      </w:r>
      <w:r>
        <w:t>2022.</w:t>
      </w:r>
    </w:p>
  </w:footnote>
  <w:footnote w:id="8">
    <w:p w:rsidR="00DE13AF" w:rsidRPr="00654309" w:rsidRDefault="00DE13AF" w:rsidP="007F4E83">
      <w:pPr>
        <w:pStyle w:val="FootnoteText"/>
      </w:pPr>
      <w:r>
        <w:tab/>
      </w:r>
      <w:r w:rsidRPr="007F4E83">
        <w:rPr>
          <w:rStyle w:val="FootnoteReference"/>
        </w:rPr>
        <w:footnoteRef/>
      </w:r>
      <w:r>
        <w:tab/>
        <w:t>http://www.agroindustria.gob.ar/sitio/areas/d_gestion_ambiental/legislacion/provincial/?accion=imp.</w:t>
      </w:r>
    </w:p>
  </w:footnote>
  <w:footnote w:id="9">
    <w:p w:rsidR="00DE13AF" w:rsidRPr="00654309" w:rsidRDefault="00DE13AF" w:rsidP="007F4E83">
      <w:pPr>
        <w:pStyle w:val="FootnoteText"/>
      </w:pPr>
      <w:r>
        <w:tab/>
      </w:r>
      <w:r w:rsidRPr="007F4E83">
        <w:rPr>
          <w:rStyle w:val="FootnoteReference"/>
        </w:rPr>
        <w:footnoteRef/>
      </w:r>
      <w:r>
        <w:tab/>
        <w:t>Comprising representatives of the national Government and the governments of the Province of Buenos Aires and the Autonomous City of Buenos Aires with the purpose of improving the state of the environment and the quality of life of more than 8 million inhabitants.</w:t>
      </w:r>
    </w:p>
  </w:footnote>
  <w:footnote w:id="10">
    <w:p w:rsidR="00DE13AF" w:rsidRPr="00654309" w:rsidRDefault="00DE13AF" w:rsidP="009D6E1E">
      <w:pPr>
        <w:pStyle w:val="FootnoteText"/>
      </w:pPr>
      <w:r>
        <w:tab/>
      </w:r>
      <w:r w:rsidRPr="007F4E83">
        <w:rPr>
          <w:rStyle w:val="FootnoteReference"/>
        </w:rPr>
        <w:footnoteRef/>
      </w:r>
      <w:r>
        <w:tab/>
        <w:t xml:space="preserve">Resolution </w:t>
      </w:r>
      <w:r w:rsidR="009D6E1E">
        <w:t>N</w:t>
      </w:r>
      <w:r>
        <w:t>o. 2016-2294-E-APN-SENAF#MDS.</w:t>
      </w:r>
    </w:p>
  </w:footnote>
  <w:footnote w:id="11">
    <w:p w:rsidR="00DE13AF" w:rsidRPr="00654309" w:rsidRDefault="00DE13AF" w:rsidP="007F4E83">
      <w:pPr>
        <w:pStyle w:val="FootnoteText"/>
      </w:pPr>
      <w:r>
        <w:tab/>
      </w:r>
      <w:r w:rsidRPr="007F4E83">
        <w:rPr>
          <w:rStyle w:val="FootnoteReference"/>
        </w:rPr>
        <w:footnoteRef/>
      </w:r>
      <w:r>
        <w:tab/>
        <w:t>http://www.telam.com.ar/notas/201710/216666-intervencion-del-inadi-en-casos-intersex-de-la-provincia.html.</w:t>
      </w:r>
    </w:p>
  </w:footnote>
  <w:footnote w:id="12">
    <w:p w:rsidR="00DE13AF" w:rsidRPr="00654309" w:rsidRDefault="00DE13AF" w:rsidP="007F4E83">
      <w:pPr>
        <w:pStyle w:val="FootnoteText"/>
      </w:pPr>
      <w:r>
        <w:tab/>
      </w:r>
      <w:r w:rsidRPr="007F4E83">
        <w:rPr>
          <w:rStyle w:val="FootnoteReference"/>
        </w:rPr>
        <w:footnoteRef/>
      </w:r>
      <w:r>
        <w:tab/>
        <w:t>Federal Education Council under Resolution No. 217/14.</w:t>
      </w:r>
    </w:p>
  </w:footnote>
  <w:footnote w:id="13">
    <w:p w:rsidR="00DE13AF" w:rsidRPr="00654309" w:rsidRDefault="00DE13AF" w:rsidP="007F4E83">
      <w:pPr>
        <w:pStyle w:val="FootnoteText"/>
      </w:pPr>
      <w:r>
        <w:tab/>
      </w:r>
      <w:r w:rsidRPr="007F4E83">
        <w:rPr>
          <w:rStyle w:val="FootnoteReference"/>
        </w:rPr>
        <w:footnoteRef/>
      </w:r>
      <w:r>
        <w:tab/>
        <w:t xml:space="preserve">See https://www.youtube.com/watch?v=QSBMaHuuw0o to learn more about the workshops. </w:t>
      </w:r>
    </w:p>
  </w:footnote>
  <w:footnote w:id="14">
    <w:p w:rsidR="00DE13AF" w:rsidRPr="00654309" w:rsidRDefault="00DE13AF" w:rsidP="007F4E83">
      <w:pPr>
        <w:pStyle w:val="FootnoteText"/>
      </w:pPr>
      <w:r>
        <w:tab/>
      </w:r>
      <w:r w:rsidRPr="007F4E83">
        <w:rPr>
          <w:rStyle w:val="FootnoteReference"/>
        </w:rPr>
        <w:footnoteRef/>
      </w:r>
      <w:r>
        <w:tab/>
        <w:t>See the Guidelines for Teachers. http://repositorio.educacion.gov.ar/dspace/bitstream/handle/ 123456789/110338/violencia280616.pdf?sequence=1.</w:t>
      </w:r>
    </w:p>
  </w:footnote>
  <w:footnote w:id="15">
    <w:p w:rsidR="00DE13AF" w:rsidRPr="00654309" w:rsidRDefault="00DE13AF" w:rsidP="007F4E83">
      <w:pPr>
        <w:pStyle w:val="FootnoteText"/>
      </w:pPr>
      <w:r>
        <w:tab/>
      </w:r>
      <w:r w:rsidRPr="007F4E83">
        <w:rPr>
          <w:rStyle w:val="FootnoteReference"/>
        </w:rPr>
        <w:footnoteRef/>
      </w:r>
      <w:r>
        <w:tab/>
        <w:t>The complete plan is available at http://www.cnm.gob.ar/recursos/PlanNacionalDeAccion_2017_ 2019Ult.pdf.</w:t>
      </w:r>
    </w:p>
  </w:footnote>
  <w:footnote w:id="16">
    <w:p w:rsidR="00DE13AF" w:rsidRPr="00654309" w:rsidRDefault="00DE13AF" w:rsidP="007F4E83">
      <w:pPr>
        <w:pStyle w:val="FootnoteText"/>
      </w:pPr>
      <w:r>
        <w:tab/>
      </w:r>
      <w:r w:rsidRPr="007F4E83">
        <w:rPr>
          <w:rStyle w:val="FootnoteReference"/>
        </w:rPr>
        <w:footnoteRef/>
      </w:r>
      <w:r>
        <w:tab/>
        <w:t>For more information, see http://www.desarrollosocial.gob.ar/amores/.</w:t>
      </w:r>
    </w:p>
  </w:footnote>
  <w:footnote w:id="17">
    <w:p w:rsidR="00DE13AF" w:rsidRPr="00654309" w:rsidRDefault="00DE13AF" w:rsidP="007F4E83">
      <w:pPr>
        <w:pStyle w:val="FootnoteText"/>
      </w:pPr>
      <w:r>
        <w:tab/>
      </w:r>
      <w:r w:rsidRPr="007F4E83">
        <w:rPr>
          <w:rStyle w:val="FootnoteReference"/>
        </w:rPr>
        <w:footnoteRef/>
      </w:r>
      <w:r>
        <w:tab/>
        <w:t>For more information, see http://www.inadi.gob.ar/biblioteca/book/si-discrimina-nodacompartir/.</w:t>
      </w:r>
    </w:p>
  </w:footnote>
  <w:footnote w:id="18">
    <w:p w:rsidR="00DE13AF" w:rsidRPr="00654309" w:rsidRDefault="00DE13AF" w:rsidP="007F4E83">
      <w:pPr>
        <w:pStyle w:val="FootnoteText"/>
      </w:pPr>
      <w:r>
        <w:tab/>
      </w:r>
      <w:r w:rsidRPr="007F4E83">
        <w:rPr>
          <w:rStyle w:val="FootnoteReference"/>
        </w:rPr>
        <w:footnoteRef/>
      </w:r>
      <w:r>
        <w:tab/>
        <w:t>See annex 6, National Strategy for Children and Adolescents.</w:t>
      </w:r>
    </w:p>
  </w:footnote>
  <w:footnote w:id="19">
    <w:p w:rsidR="00DE13AF" w:rsidRPr="00654309" w:rsidRDefault="00DE13AF" w:rsidP="007F4E83">
      <w:pPr>
        <w:pStyle w:val="FootnoteText"/>
      </w:pPr>
      <w:r>
        <w:tab/>
      </w:r>
      <w:r w:rsidRPr="007F4E83">
        <w:rPr>
          <w:rStyle w:val="FootnoteReference"/>
        </w:rPr>
        <w:footnoteRef/>
      </w:r>
      <w:r>
        <w:tab/>
        <w:t xml:space="preserve">Acts Nos. 26061/05, 25673/02, 26150/06, and the Criminal, Civil and Commercial Codes. </w:t>
      </w:r>
    </w:p>
  </w:footnote>
  <w:footnote w:id="20">
    <w:p w:rsidR="00DE13AF" w:rsidRPr="00654309" w:rsidRDefault="00DE13AF" w:rsidP="007F4E83">
      <w:pPr>
        <w:pStyle w:val="FootnoteText"/>
      </w:pPr>
      <w:r>
        <w:tab/>
      </w:r>
      <w:r w:rsidRPr="007F4E83">
        <w:rPr>
          <w:rStyle w:val="FootnoteReference"/>
        </w:rPr>
        <w:footnoteRef/>
      </w:r>
      <w:r>
        <w:tab/>
        <w:t>https://docs.google.com/forms/d/14vLFLRrxrvzWFv6wnsw6G_RvUlAeHs_qCD507xQ8pSY/ viewform?ts=5818a965&amp;edit_requested=tru</w:t>
      </w:r>
    </w:p>
    <w:p w:rsidR="00DE13AF" w:rsidRPr="00654309" w:rsidRDefault="00DE13AF" w:rsidP="007F4E83">
      <w:pPr>
        <w:pStyle w:val="FootnoteText"/>
      </w:pPr>
      <w:r>
        <w:tab/>
      </w:r>
      <w:r>
        <w:tab/>
        <w:t>https://docs.google.com/forms/d/e/1FAIpQLSerZDBHLvYkawCfdE4QaM8_1SMa66V pzF2PUf4nFOfXxcl_PQ/viewform?c=0&amp;w=1.</w:t>
      </w:r>
    </w:p>
  </w:footnote>
  <w:footnote w:id="21">
    <w:p w:rsidR="00DE13AF" w:rsidRPr="00654309" w:rsidRDefault="00DE13AF" w:rsidP="007F4E83">
      <w:pPr>
        <w:pStyle w:val="FootnoteText"/>
      </w:pPr>
      <w:r>
        <w:tab/>
      </w:r>
      <w:r w:rsidRPr="007F4E83">
        <w:rPr>
          <w:rStyle w:val="FootnoteReference"/>
        </w:rPr>
        <w:footnoteRef/>
      </w:r>
      <w:r>
        <w:tab/>
        <w:t>http://www.diputados.gov.ar/comisiones/especiales/cbdnna/audiencia_publica/convocatoria.html.</w:t>
      </w:r>
    </w:p>
  </w:footnote>
  <w:footnote w:id="22">
    <w:p w:rsidR="00DE13AF" w:rsidRPr="00A47BEF" w:rsidRDefault="00DE13AF" w:rsidP="007F4E83">
      <w:pPr>
        <w:pStyle w:val="FootnoteText"/>
        <w:rPr>
          <w:lang w:val="en-US"/>
        </w:rPr>
      </w:pPr>
      <w:r>
        <w:tab/>
      </w:r>
      <w:r w:rsidRPr="007F4E83">
        <w:rPr>
          <w:rStyle w:val="FootnoteReference"/>
        </w:rPr>
        <w:footnoteRef/>
      </w:r>
      <w:r w:rsidRPr="00A47BEF">
        <w:rPr>
          <w:lang w:val="en-US"/>
        </w:rPr>
        <w:tab/>
        <w:t>See Annex 7, National Action Programme 2016</w:t>
      </w:r>
      <w:r w:rsidR="004D3E15">
        <w:rPr>
          <w:lang w:val="en-US"/>
        </w:rPr>
        <w:t>–</w:t>
      </w:r>
      <w:r w:rsidRPr="00A47BEF">
        <w:rPr>
          <w:lang w:val="en-US"/>
        </w:rPr>
        <w:t>2019.</w:t>
      </w:r>
    </w:p>
  </w:footnote>
  <w:footnote w:id="23">
    <w:p w:rsidR="00DE13AF" w:rsidRPr="00A47BEF" w:rsidRDefault="00DE13AF" w:rsidP="007F4E83">
      <w:pPr>
        <w:pStyle w:val="FootnoteText"/>
        <w:rPr>
          <w:lang w:val="en-US"/>
        </w:rPr>
      </w:pPr>
      <w:r w:rsidRPr="00A47BEF">
        <w:rPr>
          <w:lang w:val="en-US"/>
        </w:rPr>
        <w:tab/>
      </w:r>
      <w:r w:rsidRPr="007F4E83">
        <w:rPr>
          <w:rStyle w:val="FootnoteReference"/>
        </w:rPr>
        <w:footnoteRef/>
      </w:r>
      <w:r w:rsidRPr="00A47BEF">
        <w:rPr>
          <w:lang w:val="en-US"/>
        </w:rPr>
        <w:tab/>
        <w:t>http://www.cnm.gob.ar/ovcm/InformeSobreNiLinea144-2016.pdf.</w:t>
      </w:r>
    </w:p>
  </w:footnote>
  <w:footnote w:id="24">
    <w:p w:rsidR="00DE13AF" w:rsidRPr="006A4E45" w:rsidRDefault="00DE13AF" w:rsidP="007F4E83">
      <w:pPr>
        <w:pStyle w:val="FootnoteText"/>
      </w:pPr>
      <w:r>
        <w:tab/>
      </w:r>
      <w:r w:rsidRPr="007F4E83">
        <w:rPr>
          <w:rStyle w:val="FootnoteReference"/>
        </w:rPr>
        <w:footnoteRef/>
      </w:r>
      <w:r>
        <w:tab/>
        <w:t>See annex 8, on national public social expenditure for children.</w:t>
      </w:r>
    </w:p>
  </w:footnote>
  <w:footnote w:id="25">
    <w:p w:rsidR="00DE13AF" w:rsidRPr="006A4E45" w:rsidRDefault="00DE13AF" w:rsidP="007F4E83">
      <w:pPr>
        <w:pStyle w:val="FootnoteText"/>
      </w:pPr>
      <w:r>
        <w:tab/>
      </w:r>
      <w:r w:rsidRPr="007F4E83">
        <w:rPr>
          <w:rStyle w:val="FootnoteReference"/>
        </w:rPr>
        <w:footnoteRef/>
      </w:r>
      <w:r>
        <w:tab/>
        <w:t xml:space="preserve">See annex 8, on national public social expenditure for children. </w:t>
      </w:r>
    </w:p>
  </w:footnote>
  <w:footnote w:id="26">
    <w:p w:rsidR="00DE13AF" w:rsidRPr="006A4E45" w:rsidRDefault="00DE13AF" w:rsidP="007F4E83">
      <w:pPr>
        <w:pStyle w:val="FootnoteText"/>
      </w:pPr>
      <w:r>
        <w:tab/>
      </w:r>
      <w:r w:rsidRPr="007F4E83">
        <w:rPr>
          <w:rStyle w:val="FootnoteReference"/>
        </w:rPr>
        <w:footnoteRef/>
      </w:r>
      <w:r>
        <w:tab/>
        <w:t>“An analysis of the ‘Victims against Violence’ programme” in conjunction with UNICEF Argentina, which published statistics on the sexual abuse of children: https://www.unicef.org/ argentina/spanish/Proteccion-Violencia_sexual_contra_NNyA_2016.pdf</w:t>
      </w:r>
      <w:r w:rsidR="0085101A">
        <w:t>.</w:t>
      </w:r>
    </w:p>
  </w:footnote>
  <w:footnote w:id="27">
    <w:p w:rsidR="00DE13AF" w:rsidRPr="006A4E45" w:rsidRDefault="00DE13AF" w:rsidP="007F4E83">
      <w:pPr>
        <w:pStyle w:val="FootnoteText"/>
      </w:pPr>
      <w:r>
        <w:tab/>
      </w:r>
      <w:r w:rsidRPr="007F4E83">
        <w:rPr>
          <w:rStyle w:val="FootnoteReference"/>
        </w:rPr>
        <w:footnoteRef/>
      </w:r>
      <w:r>
        <w:tab/>
        <w:t>Link to the national campaign: https://www.argentina.gob.ar/abusosexualinfantil.</w:t>
      </w:r>
    </w:p>
  </w:footnote>
  <w:footnote w:id="28">
    <w:p w:rsidR="00DE13AF" w:rsidRPr="00C055AF" w:rsidRDefault="00DE13AF" w:rsidP="007F4E83">
      <w:pPr>
        <w:pStyle w:val="FootnoteText"/>
      </w:pPr>
      <w:r>
        <w:tab/>
      </w:r>
      <w:r w:rsidRPr="007F4E83">
        <w:rPr>
          <w:rStyle w:val="FootnoteReference"/>
        </w:rPr>
        <w:footnoteRef/>
      </w:r>
      <w:r>
        <w:tab/>
        <w:t>http://www.msal.gob.ar/images/stories/bes/graficos/0000001070cnt-2017-11-30_boletin-epidemio-vih-sida-2017.pdf.</w:t>
      </w:r>
    </w:p>
  </w:footnote>
  <w:footnote w:id="29">
    <w:p w:rsidR="00DE13AF" w:rsidRPr="00C055AF" w:rsidRDefault="00DE13AF" w:rsidP="007F4E83">
      <w:pPr>
        <w:pStyle w:val="FootnoteText"/>
      </w:pPr>
      <w:r>
        <w:tab/>
      </w:r>
      <w:r w:rsidRPr="007F4E83">
        <w:rPr>
          <w:rStyle w:val="FootnoteReference"/>
        </w:rPr>
        <w:footnoteRef/>
      </w:r>
      <w:r>
        <w:tab/>
        <w:t>See</w:t>
      </w:r>
      <w:r w:rsidRPr="0012541D">
        <w:t xml:space="preserve"> </w:t>
      </w:r>
      <w:r>
        <w:t>immunization schedule in annex 9: http://www.msal.gob.ar/images/stories/ryc/graficos/ 0000001013cnt-2017-01-01_calendario-vacunacion.pdf.</w:t>
      </w:r>
    </w:p>
  </w:footnote>
  <w:footnote w:id="30">
    <w:p w:rsidR="00DE13AF" w:rsidRPr="00C055AF" w:rsidRDefault="00DE13AF" w:rsidP="0016639F">
      <w:pPr>
        <w:pStyle w:val="FootnoteText"/>
      </w:pPr>
      <w:r>
        <w:tab/>
      </w:r>
      <w:r w:rsidRPr="007F4E83">
        <w:rPr>
          <w:rStyle w:val="FootnoteReference"/>
        </w:rPr>
        <w:footnoteRef/>
      </w:r>
      <w:r>
        <w:tab/>
        <w:t>Data from the 2010 census covers the entire population whereas the Annual Urban Household Survey only covers the urban population. According to the 2010 census, 89 per cent of the population aged 0</w:t>
      </w:r>
      <w:r w:rsidR="0016639F">
        <w:t>–</w:t>
      </w:r>
      <w:r>
        <w:t>17 resides in urban areas.</w:t>
      </w:r>
    </w:p>
  </w:footnote>
  <w:footnote w:id="31">
    <w:p w:rsidR="00DE13AF" w:rsidRPr="00C055AF" w:rsidRDefault="00DE13AF" w:rsidP="007F4E83">
      <w:pPr>
        <w:pStyle w:val="FootnoteText"/>
      </w:pPr>
      <w:r>
        <w:tab/>
      </w:r>
      <w:r w:rsidRPr="007F4E83">
        <w:rPr>
          <w:rStyle w:val="FootnoteReference"/>
        </w:rPr>
        <w:footnoteRef/>
      </w:r>
      <w:r>
        <w:tab/>
        <w:t>See annex 11 on households.</w:t>
      </w:r>
    </w:p>
  </w:footnote>
  <w:footnote w:id="32">
    <w:p w:rsidR="00DE13AF" w:rsidRPr="00C055AF" w:rsidRDefault="00DE13AF" w:rsidP="007F4E83">
      <w:pPr>
        <w:pStyle w:val="FootnoteText"/>
      </w:pPr>
      <w:r>
        <w:tab/>
      </w:r>
      <w:r w:rsidRPr="007F4E83">
        <w:rPr>
          <w:rStyle w:val="FootnoteReference"/>
        </w:rPr>
        <w:footnoteRef/>
      </w:r>
      <w:r>
        <w:tab/>
        <w:t xml:space="preserve">The National Secretariat for Children, Adolescents and the Family has substituted data on children and adolescents subject to exceptional protective measures. </w:t>
      </w:r>
    </w:p>
  </w:footnote>
  <w:footnote w:id="33">
    <w:p w:rsidR="00DE13AF" w:rsidRPr="00C055AF" w:rsidRDefault="00DE13AF" w:rsidP="007F4E83">
      <w:pPr>
        <w:pStyle w:val="FootnoteText"/>
      </w:pPr>
      <w:r>
        <w:tab/>
      </w:r>
      <w:r w:rsidRPr="007F4E83">
        <w:rPr>
          <w:rStyle w:val="FootnoteReference"/>
        </w:rPr>
        <w:footnoteRef/>
      </w:r>
      <w:r>
        <w:tab/>
        <w:t xml:space="preserve">50 per cent of jurisdictions cite abandonment as the main reason for taking exceptional measures. </w:t>
      </w:r>
    </w:p>
  </w:footnote>
  <w:footnote w:id="34">
    <w:p w:rsidR="00DE13AF" w:rsidRPr="00C055AF" w:rsidRDefault="00DE13AF" w:rsidP="007F4E83">
      <w:pPr>
        <w:pStyle w:val="FootnoteText"/>
      </w:pPr>
      <w:r>
        <w:tab/>
      </w:r>
      <w:r w:rsidRPr="007F4E83">
        <w:rPr>
          <w:rStyle w:val="FootnoteReference"/>
        </w:rPr>
        <w:footnoteRef/>
      </w:r>
      <w:r>
        <w:tab/>
        <w:t>It should be noted that at the national level there are 809 children and adolescents subject to exceptional measures, living with their family of origin (broad concept of family), Decree No. 415-2006, Act No. 26061.</w:t>
      </w:r>
    </w:p>
  </w:footnote>
  <w:footnote w:id="35">
    <w:p w:rsidR="00DE13AF" w:rsidRPr="00C055AF" w:rsidRDefault="00DE13AF" w:rsidP="007F4E83">
      <w:pPr>
        <w:pStyle w:val="FootnoteText"/>
      </w:pPr>
      <w:r>
        <w:tab/>
      </w:r>
      <w:r w:rsidRPr="007F4E83">
        <w:rPr>
          <w:rStyle w:val="FootnoteReference"/>
        </w:rPr>
        <w:footnoteRef/>
      </w:r>
      <w:r>
        <w:tab/>
        <w:t xml:space="preserve">See annex 12, on education. </w:t>
      </w:r>
    </w:p>
  </w:footnote>
  <w:footnote w:id="36">
    <w:p w:rsidR="00DE13AF" w:rsidRPr="00C055AF" w:rsidRDefault="00DE13AF" w:rsidP="007F4E83">
      <w:pPr>
        <w:pStyle w:val="FootnoteText"/>
      </w:pPr>
      <w:r>
        <w:tab/>
      </w:r>
      <w:r w:rsidRPr="007F4E83">
        <w:rPr>
          <w:rStyle w:val="FootnoteReference"/>
        </w:rPr>
        <w:footnoteRef/>
      </w:r>
      <w:r>
        <w:tab/>
        <w:t>http://www.trabajo.gob.ar/left/estadisticas/descargas/eanna2017/EANNAcompleta.pdf.</w:t>
      </w:r>
    </w:p>
  </w:footnote>
  <w:footnote w:id="37">
    <w:p w:rsidR="00DE13AF" w:rsidRPr="00C055AF" w:rsidRDefault="00DE13AF" w:rsidP="007F4E83">
      <w:pPr>
        <w:pStyle w:val="FootnoteText"/>
      </w:pPr>
      <w:r>
        <w:tab/>
      </w:r>
      <w:r w:rsidRPr="007F4E83">
        <w:rPr>
          <w:rStyle w:val="FootnoteReference"/>
        </w:rPr>
        <w:footnoteRef/>
      </w:r>
      <w:r>
        <w:tab/>
        <w:t xml:space="preserve">See annex 12, on education. </w:t>
      </w:r>
    </w:p>
  </w:footnote>
  <w:footnote w:id="38">
    <w:p w:rsidR="00DE13AF" w:rsidRPr="003D64CC" w:rsidRDefault="00DE13AF" w:rsidP="007F4E83">
      <w:pPr>
        <w:pStyle w:val="FootnoteText"/>
      </w:pPr>
      <w:r>
        <w:tab/>
      </w:r>
      <w:r w:rsidRPr="007F4E83">
        <w:rPr>
          <w:rStyle w:val="FootnoteReference"/>
        </w:rPr>
        <w:footnoteRef/>
      </w:r>
      <w:r>
        <w:tab/>
        <w:t xml:space="preserve">Idem. </w:t>
      </w:r>
    </w:p>
  </w:footnote>
  <w:footnote w:id="39">
    <w:p w:rsidR="00DE13AF" w:rsidRPr="00F26584" w:rsidRDefault="00DE13AF" w:rsidP="007F4E83">
      <w:pPr>
        <w:pStyle w:val="FootnoteText"/>
      </w:pPr>
      <w:r>
        <w:tab/>
      </w:r>
      <w:r w:rsidRPr="007F4E83">
        <w:rPr>
          <w:rStyle w:val="FootnoteReference"/>
        </w:rPr>
        <w:footnoteRef/>
      </w:r>
      <w:r>
        <w:tab/>
        <w:t>Register database, November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3AF" w:rsidRPr="00847CBD" w:rsidRDefault="00DE13AF" w:rsidP="00847CBD">
    <w:pPr>
      <w:pStyle w:val="Header"/>
    </w:pPr>
    <w:r w:rsidRPr="00847CBD">
      <w:t>CRC/C/ARG/Q/5-6/Add.1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3AF" w:rsidRPr="00847CBD" w:rsidRDefault="00DE13AF" w:rsidP="00847CBD">
    <w:pPr>
      <w:pStyle w:val="Header"/>
      <w:jc w:val="right"/>
    </w:pPr>
    <w:r w:rsidRPr="00847CBD">
      <w:t>CRC/C/ARG/Q/5-6/Add.1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C49F8"/>
    <w:multiLevelType w:val="hybridMultilevel"/>
    <w:tmpl w:val="FFD08D26"/>
    <w:lvl w:ilvl="0" w:tplc="2FB47626">
      <w:start w:val="1"/>
      <w:numFmt w:val="decimal"/>
      <w:pStyle w:val="ParaNoG"/>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1E253887"/>
    <w:multiLevelType w:val="hybridMultilevel"/>
    <w:tmpl w:val="497EC7CC"/>
    <w:lvl w:ilvl="0" w:tplc="FAE4B376">
      <w:start w:val="1"/>
      <w:numFmt w:val="bullet"/>
      <w:pStyle w:val="Bullet2G"/>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A12325"/>
    <w:multiLevelType w:val="hybridMultilevel"/>
    <w:tmpl w:val="FF0E5B48"/>
    <w:lvl w:ilvl="0" w:tplc="6D5E22D8">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2"/>
  </w:num>
  <w:num w:numId="3">
    <w:abstractNumId w:val="0"/>
  </w:num>
  <w:num w:numId="4">
    <w:abstractNumId w:val="4"/>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attachedTemplate r:id="rId1"/>
  <w:defaultTabStop w:val="567"/>
  <w:evenAndOddHeaders/>
  <w:characterSpacingControl w:val="doNotCompress"/>
  <w:hdrShapeDefaults>
    <o:shapedefaults v:ext="edit" spidmax="4097"/>
  </w:hdrShapeDefaults>
  <w:footnotePr>
    <w:footnote w:id="-1"/>
    <w:footnote w:id="0"/>
  </w:footnotePr>
  <w:endnotePr>
    <w:numFmt w:val="decimal"/>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AD65C8"/>
    <w:rsid w:val="00020E66"/>
    <w:rsid w:val="0002653F"/>
    <w:rsid w:val="00046E92"/>
    <w:rsid w:val="00057AB9"/>
    <w:rsid w:val="000855AE"/>
    <w:rsid w:val="000F446D"/>
    <w:rsid w:val="0016639F"/>
    <w:rsid w:val="00175EDD"/>
    <w:rsid w:val="00187556"/>
    <w:rsid w:val="001C18FD"/>
    <w:rsid w:val="00226ADD"/>
    <w:rsid w:val="00233451"/>
    <w:rsid w:val="00247E2C"/>
    <w:rsid w:val="0027459B"/>
    <w:rsid w:val="002A09CA"/>
    <w:rsid w:val="002D6C53"/>
    <w:rsid w:val="002F5595"/>
    <w:rsid w:val="00313807"/>
    <w:rsid w:val="00321B71"/>
    <w:rsid w:val="00323CA7"/>
    <w:rsid w:val="00334F6A"/>
    <w:rsid w:val="00342AC8"/>
    <w:rsid w:val="003522C2"/>
    <w:rsid w:val="00353880"/>
    <w:rsid w:val="003857FD"/>
    <w:rsid w:val="0039792F"/>
    <w:rsid w:val="003B4550"/>
    <w:rsid w:val="003C0A73"/>
    <w:rsid w:val="003C47E2"/>
    <w:rsid w:val="003D144A"/>
    <w:rsid w:val="003F1760"/>
    <w:rsid w:val="004170BC"/>
    <w:rsid w:val="00444016"/>
    <w:rsid w:val="00461253"/>
    <w:rsid w:val="00477C72"/>
    <w:rsid w:val="00497295"/>
    <w:rsid w:val="004C104F"/>
    <w:rsid w:val="004D3E15"/>
    <w:rsid w:val="004D673D"/>
    <w:rsid w:val="005042C2"/>
    <w:rsid w:val="00514777"/>
    <w:rsid w:val="00593C03"/>
    <w:rsid w:val="005A0323"/>
    <w:rsid w:val="005C28B9"/>
    <w:rsid w:val="005C5821"/>
    <w:rsid w:val="005D12A0"/>
    <w:rsid w:val="006205E8"/>
    <w:rsid w:val="00640B60"/>
    <w:rsid w:val="00647771"/>
    <w:rsid w:val="00671529"/>
    <w:rsid w:val="00685493"/>
    <w:rsid w:val="006F0959"/>
    <w:rsid w:val="007150A4"/>
    <w:rsid w:val="007268F9"/>
    <w:rsid w:val="00786D7C"/>
    <w:rsid w:val="007B008F"/>
    <w:rsid w:val="007C52B0"/>
    <w:rsid w:val="007D4779"/>
    <w:rsid w:val="007F47F1"/>
    <w:rsid w:val="007F4AD2"/>
    <w:rsid w:val="007F4E83"/>
    <w:rsid w:val="00840CC1"/>
    <w:rsid w:val="00847CBD"/>
    <w:rsid w:val="0085101A"/>
    <w:rsid w:val="00855027"/>
    <w:rsid w:val="008A6D62"/>
    <w:rsid w:val="008C6CFC"/>
    <w:rsid w:val="008D1F53"/>
    <w:rsid w:val="008F675A"/>
    <w:rsid w:val="009254BC"/>
    <w:rsid w:val="009411B4"/>
    <w:rsid w:val="009557F8"/>
    <w:rsid w:val="00972758"/>
    <w:rsid w:val="00976D9E"/>
    <w:rsid w:val="009B2B84"/>
    <w:rsid w:val="009B7EB1"/>
    <w:rsid w:val="009C7D48"/>
    <w:rsid w:val="009D0139"/>
    <w:rsid w:val="009D6E1E"/>
    <w:rsid w:val="009F5CDC"/>
    <w:rsid w:val="009F5F50"/>
    <w:rsid w:val="00A051F2"/>
    <w:rsid w:val="00A05B37"/>
    <w:rsid w:val="00A1105F"/>
    <w:rsid w:val="00A14C69"/>
    <w:rsid w:val="00A3492D"/>
    <w:rsid w:val="00A775CF"/>
    <w:rsid w:val="00A9548D"/>
    <w:rsid w:val="00AD65C8"/>
    <w:rsid w:val="00B06045"/>
    <w:rsid w:val="00B06DE5"/>
    <w:rsid w:val="00B177CB"/>
    <w:rsid w:val="00B42356"/>
    <w:rsid w:val="00B95A76"/>
    <w:rsid w:val="00BC60CF"/>
    <w:rsid w:val="00BD78E0"/>
    <w:rsid w:val="00C073FD"/>
    <w:rsid w:val="00C1249E"/>
    <w:rsid w:val="00C35A27"/>
    <w:rsid w:val="00C542B5"/>
    <w:rsid w:val="00C60504"/>
    <w:rsid w:val="00C7710D"/>
    <w:rsid w:val="00CD0365"/>
    <w:rsid w:val="00CF40E7"/>
    <w:rsid w:val="00D16F1E"/>
    <w:rsid w:val="00D21089"/>
    <w:rsid w:val="00D37881"/>
    <w:rsid w:val="00D636B7"/>
    <w:rsid w:val="00DE13AF"/>
    <w:rsid w:val="00E02C2B"/>
    <w:rsid w:val="00E30F97"/>
    <w:rsid w:val="00E6236C"/>
    <w:rsid w:val="00E72E04"/>
    <w:rsid w:val="00EC66E7"/>
    <w:rsid w:val="00ED4B09"/>
    <w:rsid w:val="00ED625E"/>
    <w:rsid w:val="00ED6C48"/>
    <w:rsid w:val="00F30EF1"/>
    <w:rsid w:val="00F376FD"/>
    <w:rsid w:val="00F55047"/>
    <w:rsid w:val="00F65F5D"/>
    <w:rsid w:val="00F86A3A"/>
    <w:rsid w:val="00F93C73"/>
    <w:rsid w:val="00F959CB"/>
    <w:rsid w:val="00FB38AA"/>
    <w:rsid w:val="00FF018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AFA2ED"/>
  <w15:docId w15:val="{358774F0-3E7C-498C-98BC-283F3FE26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6F0959"/>
    <w:pPr>
      <w:suppressAutoHyphens/>
      <w:spacing w:after="0" w:line="240" w:lineRule="atLeast"/>
    </w:pPr>
    <w:rPr>
      <w:rFonts w:ascii="Times New Roman" w:eastAsia="Times New Roman" w:hAnsi="Times New Roman" w:cs="Times New Roman"/>
      <w:sz w:val="20"/>
      <w:szCs w:val="20"/>
      <w:lang w:eastAsia="en-US"/>
    </w:rPr>
  </w:style>
  <w:style w:type="paragraph" w:styleId="Heading1">
    <w:name w:val="heading 1"/>
    <w:aliases w:val="Table_G"/>
    <w:basedOn w:val="SingleTxtG"/>
    <w:next w:val="SingleTxtG"/>
    <w:link w:val="Heading1Char"/>
    <w:semiHidden/>
    <w:rsid w:val="007268F9"/>
    <w:pPr>
      <w:spacing w:after="0" w:line="240" w:lineRule="auto"/>
      <w:ind w:right="0"/>
      <w:jc w:val="left"/>
      <w:outlineLvl w:val="0"/>
    </w:pPr>
  </w:style>
  <w:style w:type="paragraph" w:styleId="Heading2">
    <w:name w:val="heading 2"/>
    <w:basedOn w:val="Normal"/>
    <w:next w:val="Normal"/>
    <w:link w:val="Heading2Char"/>
    <w:semiHidden/>
    <w:rsid w:val="007268F9"/>
    <w:pPr>
      <w:spacing w:line="240" w:lineRule="auto"/>
      <w:outlineLvl w:val="1"/>
    </w:pPr>
    <w:rPr>
      <w:rFonts w:eastAsia="SimSun"/>
      <w:lang w:eastAsia="zh-CN"/>
    </w:rPr>
  </w:style>
  <w:style w:type="paragraph" w:styleId="Heading3">
    <w:name w:val="heading 3"/>
    <w:basedOn w:val="Normal"/>
    <w:next w:val="Normal"/>
    <w:link w:val="Heading3Char"/>
    <w:semiHidden/>
    <w:rsid w:val="007268F9"/>
    <w:pPr>
      <w:spacing w:line="240" w:lineRule="auto"/>
      <w:outlineLvl w:val="2"/>
    </w:pPr>
    <w:rPr>
      <w:rFonts w:eastAsia="SimSun"/>
      <w:lang w:eastAsia="zh-CN"/>
    </w:rPr>
  </w:style>
  <w:style w:type="paragraph" w:styleId="Heading4">
    <w:name w:val="heading 4"/>
    <w:basedOn w:val="Normal"/>
    <w:next w:val="Normal"/>
    <w:link w:val="Heading4Char"/>
    <w:semiHidden/>
    <w:rsid w:val="007268F9"/>
    <w:pPr>
      <w:spacing w:line="240" w:lineRule="auto"/>
      <w:outlineLvl w:val="3"/>
    </w:pPr>
    <w:rPr>
      <w:rFonts w:eastAsia="SimSun"/>
      <w:lang w:eastAsia="zh-CN"/>
    </w:rPr>
  </w:style>
  <w:style w:type="paragraph" w:styleId="Heading5">
    <w:name w:val="heading 5"/>
    <w:basedOn w:val="Normal"/>
    <w:next w:val="Normal"/>
    <w:link w:val="Heading5Char"/>
    <w:semiHidden/>
    <w:rsid w:val="007268F9"/>
    <w:pPr>
      <w:spacing w:line="240" w:lineRule="auto"/>
      <w:outlineLvl w:val="4"/>
    </w:pPr>
    <w:rPr>
      <w:rFonts w:eastAsia="SimSun"/>
      <w:lang w:eastAsia="zh-CN"/>
    </w:rPr>
  </w:style>
  <w:style w:type="paragraph" w:styleId="Heading6">
    <w:name w:val="heading 6"/>
    <w:basedOn w:val="Normal"/>
    <w:next w:val="Normal"/>
    <w:link w:val="Heading6Char"/>
    <w:semiHidden/>
    <w:rsid w:val="007268F9"/>
    <w:pPr>
      <w:spacing w:line="240" w:lineRule="auto"/>
      <w:outlineLvl w:val="5"/>
    </w:pPr>
    <w:rPr>
      <w:rFonts w:eastAsia="SimSun"/>
      <w:lang w:eastAsia="zh-CN"/>
    </w:rPr>
  </w:style>
  <w:style w:type="paragraph" w:styleId="Heading7">
    <w:name w:val="heading 7"/>
    <w:basedOn w:val="Normal"/>
    <w:next w:val="Normal"/>
    <w:link w:val="Heading7Char"/>
    <w:semiHidden/>
    <w:rsid w:val="007268F9"/>
    <w:pPr>
      <w:spacing w:line="240" w:lineRule="auto"/>
      <w:outlineLvl w:val="6"/>
    </w:pPr>
    <w:rPr>
      <w:rFonts w:eastAsia="SimSun"/>
      <w:lang w:eastAsia="zh-CN"/>
    </w:rPr>
  </w:style>
  <w:style w:type="paragraph" w:styleId="Heading8">
    <w:name w:val="heading 8"/>
    <w:basedOn w:val="Normal"/>
    <w:next w:val="Normal"/>
    <w:link w:val="Heading8Char"/>
    <w:semiHidden/>
    <w:rsid w:val="007268F9"/>
    <w:pPr>
      <w:spacing w:line="240" w:lineRule="auto"/>
      <w:outlineLvl w:val="7"/>
    </w:pPr>
    <w:rPr>
      <w:rFonts w:eastAsia="SimSun"/>
      <w:lang w:eastAsia="zh-CN"/>
    </w:rPr>
  </w:style>
  <w:style w:type="paragraph" w:styleId="Heading9">
    <w:name w:val="heading 9"/>
    <w:basedOn w:val="Normal"/>
    <w:next w:val="Normal"/>
    <w:link w:val="Heading9Char"/>
    <w:semiHidden/>
    <w:rsid w:val="007268F9"/>
    <w:pPr>
      <w:spacing w:line="240" w:lineRule="auto"/>
      <w:outlineLvl w:val="8"/>
    </w:pPr>
    <w:rPr>
      <w:rFonts w:eastAsia="SimSu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semiHidden/>
    <w:rsid w:val="007268F9"/>
    <w:pPr>
      <w:pBdr>
        <w:bottom w:val="single" w:sz="4" w:space="4" w:color="auto"/>
      </w:pBdr>
      <w:spacing w:line="240" w:lineRule="auto"/>
    </w:pPr>
    <w:rPr>
      <w:rFonts w:eastAsia="SimSun"/>
      <w:b/>
      <w:sz w:val="18"/>
      <w:lang w:eastAsia="zh-CN"/>
    </w:rPr>
  </w:style>
  <w:style w:type="character" w:customStyle="1" w:styleId="HeaderChar">
    <w:name w:val="Header Char"/>
    <w:aliases w:val="6_G Char"/>
    <w:basedOn w:val="DefaultParagraphFont"/>
    <w:link w:val="Header"/>
    <w:semiHidden/>
    <w:rsid w:val="003B4550"/>
    <w:rPr>
      <w:rFonts w:ascii="Times New Roman" w:hAnsi="Times New Roman" w:cs="Times New Roman"/>
      <w:b/>
      <w:sz w:val="18"/>
      <w:szCs w:val="20"/>
    </w:rPr>
  </w:style>
  <w:style w:type="paragraph" w:styleId="Footer">
    <w:name w:val="footer"/>
    <w:aliases w:val="3_G"/>
    <w:basedOn w:val="Normal"/>
    <w:link w:val="FooterChar"/>
    <w:rsid w:val="007268F9"/>
    <w:pPr>
      <w:spacing w:line="240" w:lineRule="auto"/>
    </w:pPr>
    <w:rPr>
      <w:rFonts w:eastAsia="SimSun"/>
      <w:sz w:val="16"/>
      <w:lang w:eastAsia="zh-CN"/>
    </w:rPr>
  </w:style>
  <w:style w:type="character" w:customStyle="1" w:styleId="FooterChar">
    <w:name w:val="Footer Char"/>
    <w:aliases w:val="3_G Char"/>
    <w:basedOn w:val="DefaultParagraphFont"/>
    <w:link w:val="Footer"/>
    <w:rsid w:val="00247E2C"/>
    <w:rPr>
      <w:rFonts w:ascii="Times New Roman" w:eastAsia="SimSun" w:hAnsi="Times New Roman" w:cs="Times New Roman"/>
      <w:sz w:val="16"/>
      <w:szCs w:val="20"/>
    </w:rPr>
  </w:style>
  <w:style w:type="paragraph" w:customStyle="1" w:styleId="HMG">
    <w:name w:val="_ H __M_G"/>
    <w:basedOn w:val="Normal"/>
    <w:next w:val="Normal"/>
    <w:rsid w:val="007268F9"/>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rsid w:val="007268F9"/>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rsid w:val="007268F9"/>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7268F9"/>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7268F9"/>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7268F9"/>
    <w:pPr>
      <w:keepNext/>
      <w:keepLines/>
      <w:tabs>
        <w:tab w:val="right" w:pos="851"/>
      </w:tabs>
      <w:spacing w:before="240" w:after="120" w:line="240" w:lineRule="exact"/>
      <w:ind w:left="1134" w:right="1134" w:hanging="1134"/>
    </w:pPr>
  </w:style>
  <w:style w:type="paragraph" w:customStyle="1" w:styleId="SingleTxtG">
    <w:name w:val="_ Single Txt_G"/>
    <w:basedOn w:val="Normal"/>
    <w:rsid w:val="007268F9"/>
    <w:pPr>
      <w:spacing w:after="120"/>
      <w:ind w:left="1134" w:right="1134"/>
      <w:jc w:val="both"/>
    </w:pPr>
    <w:rPr>
      <w:rFonts w:eastAsia="SimSun"/>
      <w:lang w:eastAsia="zh-CN"/>
    </w:rPr>
  </w:style>
  <w:style w:type="paragraph" w:customStyle="1" w:styleId="SLG">
    <w:name w:val="__S_L_G"/>
    <w:basedOn w:val="Normal"/>
    <w:next w:val="Normal"/>
    <w:rsid w:val="007268F9"/>
    <w:pPr>
      <w:keepNext/>
      <w:keepLines/>
      <w:spacing w:before="240" w:after="240" w:line="580" w:lineRule="exact"/>
      <w:ind w:left="1134" w:right="1134"/>
    </w:pPr>
    <w:rPr>
      <w:b/>
      <w:sz w:val="56"/>
    </w:rPr>
  </w:style>
  <w:style w:type="paragraph" w:customStyle="1" w:styleId="SMG">
    <w:name w:val="__S_M_G"/>
    <w:basedOn w:val="Normal"/>
    <w:next w:val="Normal"/>
    <w:rsid w:val="007268F9"/>
    <w:pPr>
      <w:keepNext/>
      <w:keepLines/>
      <w:spacing w:before="240" w:after="240" w:line="420" w:lineRule="exact"/>
      <w:ind w:left="1134" w:right="1134"/>
    </w:pPr>
    <w:rPr>
      <w:b/>
      <w:sz w:val="40"/>
    </w:rPr>
  </w:style>
  <w:style w:type="paragraph" w:customStyle="1" w:styleId="SSG">
    <w:name w:val="__S_S_G"/>
    <w:basedOn w:val="Normal"/>
    <w:next w:val="Normal"/>
    <w:rsid w:val="007268F9"/>
    <w:pPr>
      <w:keepNext/>
      <w:keepLines/>
      <w:spacing w:before="240" w:after="240" w:line="300" w:lineRule="exact"/>
      <w:ind w:left="1134" w:right="1134"/>
    </w:pPr>
    <w:rPr>
      <w:b/>
      <w:sz w:val="28"/>
    </w:rPr>
  </w:style>
  <w:style w:type="paragraph" w:customStyle="1" w:styleId="XLargeG">
    <w:name w:val="__XLarge_G"/>
    <w:basedOn w:val="Normal"/>
    <w:next w:val="Normal"/>
    <w:rsid w:val="007268F9"/>
    <w:pPr>
      <w:keepNext/>
      <w:keepLines/>
      <w:spacing w:before="240" w:after="240" w:line="420" w:lineRule="exact"/>
      <w:ind w:left="1134" w:right="1134"/>
    </w:pPr>
    <w:rPr>
      <w:rFonts w:eastAsia="SimSun"/>
      <w:b/>
      <w:sz w:val="40"/>
      <w:lang w:eastAsia="zh-CN"/>
    </w:rPr>
  </w:style>
  <w:style w:type="paragraph" w:customStyle="1" w:styleId="Bullet1G">
    <w:name w:val="_Bullet 1_G"/>
    <w:basedOn w:val="Normal"/>
    <w:rsid w:val="007268F9"/>
    <w:pPr>
      <w:numPr>
        <w:numId w:val="1"/>
      </w:numPr>
      <w:spacing w:after="120"/>
      <w:ind w:right="1134"/>
      <w:jc w:val="both"/>
    </w:pPr>
  </w:style>
  <w:style w:type="paragraph" w:customStyle="1" w:styleId="Bullet2G">
    <w:name w:val="_Bullet 2_G"/>
    <w:basedOn w:val="Normal"/>
    <w:rsid w:val="007268F9"/>
    <w:pPr>
      <w:numPr>
        <w:numId w:val="2"/>
      </w:numPr>
      <w:spacing w:after="120"/>
      <w:ind w:right="1134"/>
      <w:jc w:val="both"/>
    </w:pPr>
  </w:style>
  <w:style w:type="paragraph" w:customStyle="1" w:styleId="ParaNoG">
    <w:name w:val="_ParaNo._G"/>
    <w:basedOn w:val="SingleTxtG"/>
    <w:rsid w:val="007268F9"/>
    <w:pPr>
      <w:numPr>
        <w:numId w:val="3"/>
      </w:numPr>
    </w:pPr>
  </w:style>
  <w:style w:type="numbering" w:styleId="111111">
    <w:name w:val="Outline List 2"/>
    <w:basedOn w:val="NoList"/>
    <w:semiHidden/>
    <w:rsid w:val="007268F9"/>
    <w:pPr>
      <w:numPr>
        <w:numId w:val="5"/>
      </w:numPr>
    </w:pPr>
  </w:style>
  <w:style w:type="numbering" w:styleId="1ai">
    <w:name w:val="Outline List 1"/>
    <w:basedOn w:val="NoList"/>
    <w:semiHidden/>
    <w:rsid w:val="007268F9"/>
    <w:pPr>
      <w:numPr>
        <w:numId w:val="6"/>
      </w:numPr>
    </w:pPr>
  </w:style>
  <w:style w:type="character" w:styleId="EndnoteReference">
    <w:name w:val="endnote reference"/>
    <w:aliases w:val="1_G"/>
    <w:rsid w:val="007268F9"/>
    <w:rPr>
      <w:rFonts w:ascii="Times New Roman" w:hAnsi="Times New Roman"/>
      <w:sz w:val="18"/>
      <w:vertAlign w:val="superscript"/>
    </w:rPr>
  </w:style>
  <w:style w:type="paragraph" w:styleId="FootnoteText">
    <w:name w:val="footnote text"/>
    <w:aliases w:val="5_G"/>
    <w:basedOn w:val="Normal"/>
    <w:link w:val="FootnoteTextChar"/>
    <w:rsid w:val="007268F9"/>
    <w:pPr>
      <w:tabs>
        <w:tab w:val="right" w:pos="1021"/>
      </w:tabs>
      <w:spacing w:line="220" w:lineRule="exact"/>
      <w:ind w:left="1134" w:right="1134" w:hanging="1134"/>
    </w:pPr>
    <w:rPr>
      <w:rFonts w:eastAsia="SimSun"/>
      <w:sz w:val="18"/>
      <w:lang w:eastAsia="zh-CN"/>
    </w:rPr>
  </w:style>
  <w:style w:type="character" w:customStyle="1" w:styleId="FootnoteTextChar">
    <w:name w:val="Footnote Text Char"/>
    <w:aliases w:val="5_G Char"/>
    <w:basedOn w:val="DefaultParagraphFont"/>
    <w:link w:val="FootnoteText"/>
    <w:rsid w:val="007268F9"/>
    <w:rPr>
      <w:rFonts w:ascii="Times New Roman" w:eastAsia="SimSun" w:hAnsi="Times New Roman" w:cs="Times New Roman"/>
      <w:sz w:val="18"/>
      <w:szCs w:val="20"/>
    </w:rPr>
  </w:style>
  <w:style w:type="paragraph" w:styleId="EndnoteText">
    <w:name w:val="endnote text"/>
    <w:aliases w:val="2_G"/>
    <w:basedOn w:val="FootnoteText"/>
    <w:link w:val="EndnoteTextChar"/>
    <w:rsid w:val="007268F9"/>
  </w:style>
  <w:style w:type="character" w:customStyle="1" w:styleId="EndnoteTextChar">
    <w:name w:val="Endnote Text Char"/>
    <w:aliases w:val="2_G Char"/>
    <w:basedOn w:val="DefaultParagraphFont"/>
    <w:link w:val="EndnoteText"/>
    <w:rsid w:val="007268F9"/>
    <w:rPr>
      <w:rFonts w:ascii="Times New Roman" w:eastAsia="SimSun" w:hAnsi="Times New Roman" w:cs="Times New Roman"/>
      <w:sz w:val="18"/>
      <w:szCs w:val="20"/>
    </w:rPr>
  </w:style>
  <w:style w:type="character" w:styleId="FootnoteReference">
    <w:name w:val="footnote reference"/>
    <w:aliases w:val="4_G"/>
    <w:rsid w:val="007268F9"/>
    <w:rPr>
      <w:rFonts w:ascii="Times New Roman" w:hAnsi="Times New Roman"/>
      <w:sz w:val="18"/>
      <w:vertAlign w:val="superscript"/>
    </w:rPr>
  </w:style>
  <w:style w:type="character" w:customStyle="1" w:styleId="Heading1Char">
    <w:name w:val="Heading 1 Char"/>
    <w:aliases w:val="Table_G Char"/>
    <w:basedOn w:val="DefaultParagraphFont"/>
    <w:link w:val="Heading1"/>
    <w:semiHidden/>
    <w:rsid w:val="003B4550"/>
    <w:rPr>
      <w:rFonts w:ascii="Times New Roman" w:hAnsi="Times New Roman" w:cs="Times New Roman"/>
      <w:sz w:val="20"/>
      <w:szCs w:val="20"/>
    </w:rPr>
  </w:style>
  <w:style w:type="character" w:customStyle="1" w:styleId="Heading2Char">
    <w:name w:val="Heading 2 Char"/>
    <w:basedOn w:val="DefaultParagraphFont"/>
    <w:link w:val="Heading2"/>
    <w:semiHidden/>
    <w:rsid w:val="003B4550"/>
    <w:rPr>
      <w:rFonts w:ascii="Times New Roman" w:hAnsi="Times New Roman" w:cs="Times New Roman"/>
      <w:sz w:val="20"/>
      <w:szCs w:val="20"/>
    </w:rPr>
  </w:style>
  <w:style w:type="character" w:customStyle="1" w:styleId="Heading3Char">
    <w:name w:val="Heading 3 Char"/>
    <w:basedOn w:val="DefaultParagraphFont"/>
    <w:link w:val="Heading3"/>
    <w:semiHidden/>
    <w:rsid w:val="003B4550"/>
    <w:rPr>
      <w:rFonts w:ascii="Times New Roman" w:hAnsi="Times New Roman" w:cs="Times New Roman"/>
      <w:sz w:val="20"/>
      <w:szCs w:val="20"/>
    </w:rPr>
  </w:style>
  <w:style w:type="character" w:customStyle="1" w:styleId="Heading4Char">
    <w:name w:val="Heading 4 Char"/>
    <w:basedOn w:val="DefaultParagraphFont"/>
    <w:link w:val="Heading4"/>
    <w:semiHidden/>
    <w:rsid w:val="003B4550"/>
    <w:rPr>
      <w:rFonts w:ascii="Times New Roman" w:hAnsi="Times New Roman" w:cs="Times New Roman"/>
      <w:sz w:val="20"/>
      <w:szCs w:val="20"/>
    </w:rPr>
  </w:style>
  <w:style w:type="character" w:customStyle="1" w:styleId="Heading5Char">
    <w:name w:val="Heading 5 Char"/>
    <w:basedOn w:val="DefaultParagraphFont"/>
    <w:link w:val="Heading5"/>
    <w:semiHidden/>
    <w:rsid w:val="003B4550"/>
    <w:rPr>
      <w:rFonts w:ascii="Times New Roman" w:hAnsi="Times New Roman" w:cs="Times New Roman"/>
      <w:sz w:val="20"/>
      <w:szCs w:val="20"/>
    </w:rPr>
  </w:style>
  <w:style w:type="character" w:customStyle="1" w:styleId="Heading6Char">
    <w:name w:val="Heading 6 Char"/>
    <w:basedOn w:val="DefaultParagraphFont"/>
    <w:link w:val="Heading6"/>
    <w:semiHidden/>
    <w:rsid w:val="003B4550"/>
    <w:rPr>
      <w:rFonts w:ascii="Times New Roman" w:hAnsi="Times New Roman" w:cs="Times New Roman"/>
      <w:sz w:val="20"/>
      <w:szCs w:val="20"/>
    </w:rPr>
  </w:style>
  <w:style w:type="character" w:customStyle="1" w:styleId="Heading7Char">
    <w:name w:val="Heading 7 Char"/>
    <w:basedOn w:val="DefaultParagraphFont"/>
    <w:link w:val="Heading7"/>
    <w:semiHidden/>
    <w:rsid w:val="003B4550"/>
    <w:rPr>
      <w:rFonts w:ascii="Times New Roman" w:hAnsi="Times New Roman" w:cs="Times New Roman"/>
      <w:sz w:val="20"/>
      <w:szCs w:val="20"/>
    </w:rPr>
  </w:style>
  <w:style w:type="character" w:customStyle="1" w:styleId="Heading8Char">
    <w:name w:val="Heading 8 Char"/>
    <w:basedOn w:val="DefaultParagraphFont"/>
    <w:link w:val="Heading8"/>
    <w:semiHidden/>
    <w:rsid w:val="003B4550"/>
    <w:rPr>
      <w:rFonts w:ascii="Times New Roman" w:hAnsi="Times New Roman" w:cs="Times New Roman"/>
      <w:sz w:val="20"/>
      <w:szCs w:val="20"/>
    </w:rPr>
  </w:style>
  <w:style w:type="character" w:customStyle="1" w:styleId="Heading9Char">
    <w:name w:val="Heading 9 Char"/>
    <w:basedOn w:val="DefaultParagraphFont"/>
    <w:link w:val="Heading9"/>
    <w:semiHidden/>
    <w:rsid w:val="003B4550"/>
    <w:rPr>
      <w:rFonts w:ascii="Times New Roman" w:hAnsi="Times New Roman" w:cs="Times New Roman"/>
      <w:sz w:val="20"/>
      <w:szCs w:val="20"/>
    </w:rPr>
  </w:style>
  <w:style w:type="character" w:styleId="PageNumber">
    <w:name w:val="page number"/>
    <w:aliases w:val="7_G"/>
    <w:semiHidden/>
    <w:rsid w:val="007268F9"/>
    <w:rPr>
      <w:rFonts w:ascii="Times New Roman" w:hAnsi="Times New Roman"/>
      <w:b/>
      <w:sz w:val="18"/>
    </w:rPr>
  </w:style>
  <w:style w:type="character" w:styleId="BookTitle">
    <w:name w:val="Book Title"/>
    <w:basedOn w:val="DefaultParagraphFont"/>
    <w:uiPriority w:val="33"/>
    <w:semiHidden/>
    <w:rsid w:val="007268F9"/>
    <w:rPr>
      <w:b/>
      <w:bCs/>
      <w:smallCaps/>
      <w:spacing w:val="5"/>
    </w:rPr>
  </w:style>
  <w:style w:type="table" w:styleId="TableGrid">
    <w:name w:val="Table Grid"/>
    <w:basedOn w:val="TableNormal"/>
    <w:rsid w:val="006F0959"/>
    <w:pPr>
      <w:suppressAutoHyphens/>
      <w:spacing w:after="0" w:line="24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F095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0959"/>
    <w:rPr>
      <w:rFonts w:ascii="Tahoma" w:eastAsia="Times New Roman"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32714">
      <w:bodyDiv w:val="1"/>
      <w:marLeft w:val="0"/>
      <w:marRight w:val="0"/>
      <w:marTop w:val="0"/>
      <w:marBottom w:val="0"/>
      <w:divBdr>
        <w:top w:val="none" w:sz="0" w:space="0" w:color="auto"/>
        <w:left w:val="none" w:sz="0" w:space="0" w:color="auto"/>
        <w:bottom w:val="none" w:sz="0" w:space="0" w:color="auto"/>
        <w:right w:val="none" w:sz="0" w:space="0" w:color="auto"/>
      </w:divBdr>
    </w:div>
    <w:div w:id="93719991">
      <w:bodyDiv w:val="1"/>
      <w:marLeft w:val="0"/>
      <w:marRight w:val="0"/>
      <w:marTop w:val="0"/>
      <w:marBottom w:val="0"/>
      <w:divBdr>
        <w:top w:val="none" w:sz="0" w:space="0" w:color="auto"/>
        <w:left w:val="none" w:sz="0" w:space="0" w:color="auto"/>
        <w:bottom w:val="none" w:sz="0" w:space="0" w:color="auto"/>
        <w:right w:val="none" w:sz="0" w:space="0" w:color="auto"/>
      </w:divBdr>
    </w:div>
    <w:div w:id="188881723">
      <w:bodyDiv w:val="1"/>
      <w:marLeft w:val="0"/>
      <w:marRight w:val="0"/>
      <w:marTop w:val="0"/>
      <w:marBottom w:val="0"/>
      <w:divBdr>
        <w:top w:val="none" w:sz="0" w:space="0" w:color="auto"/>
        <w:left w:val="none" w:sz="0" w:space="0" w:color="auto"/>
        <w:bottom w:val="none" w:sz="0" w:space="0" w:color="auto"/>
        <w:right w:val="none" w:sz="0" w:space="0" w:color="auto"/>
      </w:divBdr>
    </w:div>
    <w:div w:id="253512689">
      <w:bodyDiv w:val="1"/>
      <w:marLeft w:val="0"/>
      <w:marRight w:val="0"/>
      <w:marTop w:val="0"/>
      <w:marBottom w:val="0"/>
      <w:divBdr>
        <w:top w:val="none" w:sz="0" w:space="0" w:color="auto"/>
        <w:left w:val="none" w:sz="0" w:space="0" w:color="auto"/>
        <w:bottom w:val="none" w:sz="0" w:space="0" w:color="auto"/>
        <w:right w:val="none" w:sz="0" w:space="0" w:color="auto"/>
      </w:divBdr>
    </w:div>
    <w:div w:id="261685885">
      <w:bodyDiv w:val="1"/>
      <w:marLeft w:val="0"/>
      <w:marRight w:val="0"/>
      <w:marTop w:val="0"/>
      <w:marBottom w:val="0"/>
      <w:divBdr>
        <w:top w:val="none" w:sz="0" w:space="0" w:color="auto"/>
        <w:left w:val="none" w:sz="0" w:space="0" w:color="auto"/>
        <w:bottom w:val="none" w:sz="0" w:space="0" w:color="auto"/>
        <w:right w:val="none" w:sz="0" w:space="0" w:color="auto"/>
      </w:divBdr>
    </w:div>
    <w:div w:id="343095552">
      <w:bodyDiv w:val="1"/>
      <w:marLeft w:val="0"/>
      <w:marRight w:val="0"/>
      <w:marTop w:val="0"/>
      <w:marBottom w:val="0"/>
      <w:divBdr>
        <w:top w:val="none" w:sz="0" w:space="0" w:color="auto"/>
        <w:left w:val="none" w:sz="0" w:space="0" w:color="auto"/>
        <w:bottom w:val="none" w:sz="0" w:space="0" w:color="auto"/>
        <w:right w:val="none" w:sz="0" w:space="0" w:color="auto"/>
      </w:divBdr>
    </w:div>
    <w:div w:id="375932743">
      <w:bodyDiv w:val="1"/>
      <w:marLeft w:val="0"/>
      <w:marRight w:val="0"/>
      <w:marTop w:val="0"/>
      <w:marBottom w:val="0"/>
      <w:divBdr>
        <w:top w:val="none" w:sz="0" w:space="0" w:color="auto"/>
        <w:left w:val="none" w:sz="0" w:space="0" w:color="auto"/>
        <w:bottom w:val="none" w:sz="0" w:space="0" w:color="auto"/>
        <w:right w:val="none" w:sz="0" w:space="0" w:color="auto"/>
      </w:divBdr>
    </w:div>
    <w:div w:id="382757796">
      <w:bodyDiv w:val="1"/>
      <w:marLeft w:val="0"/>
      <w:marRight w:val="0"/>
      <w:marTop w:val="0"/>
      <w:marBottom w:val="0"/>
      <w:divBdr>
        <w:top w:val="none" w:sz="0" w:space="0" w:color="auto"/>
        <w:left w:val="none" w:sz="0" w:space="0" w:color="auto"/>
        <w:bottom w:val="none" w:sz="0" w:space="0" w:color="auto"/>
        <w:right w:val="none" w:sz="0" w:space="0" w:color="auto"/>
      </w:divBdr>
    </w:div>
    <w:div w:id="521208001">
      <w:bodyDiv w:val="1"/>
      <w:marLeft w:val="0"/>
      <w:marRight w:val="0"/>
      <w:marTop w:val="0"/>
      <w:marBottom w:val="0"/>
      <w:divBdr>
        <w:top w:val="none" w:sz="0" w:space="0" w:color="auto"/>
        <w:left w:val="none" w:sz="0" w:space="0" w:color="auto"/>
        <w:bottom w:val="none" w:sz="0" w:space="0" w:color="auto"/>
        <w:right w:val="none" w:sz="0" w:space="0" w:color="auto"/>
      </w:divBdr>
    </w:div>
    <w:div w:id="711461985">
      <w:bodyDiv w:val="1"/>
      <w:marLeft w:val="0"/>
      <w:marRight w:val="0"/>
      <w:marTop w:val="0"/>
      <w:marBottom w:val="0"/>
      <w:divBdr>
        <w:top w:val="none" w:sz="0" w:space="0" w:color="auto"/>
        <w:left w:val="none" w:sz="0" w:space="0" w:color="auto"/>
        <w:bottom w:val="none" w:sz="0" w:space="0" w:color="auto"/>
        <w:right w:val="none" w:sz="0" w:space="0" w:color="auto"/>
      </w:divBdr>
    </w:div>
    <w:div w:id="1144470067">
      <w:bodyDiv w:val="1"/>
      <w:marLeft w:val="0"/>
      <w:marRight w:val="0"/>
      <w:marTop w:val="0"/>
      <w:marBottom w:val="0"/>
      <w:divBdr>
        <w:top w:val="none" w:sz="0" w:space="0" w:color="auto"/>
        <w:left w:val="none" w:sz="0" w:space="0" w:color="auto"/>
        <w:bottom w:val="none" w:sz="0" w:space="0" w:color="auto"/>
        <w:right w:val="none" w:sz="0" w:space="0" w:color="auto"/>
      </w:divBdr>
    </w:div>
    <w:div w:id="1215238894">
      <w:bodyDiv w:val="1"/>
      <w:marLeft w:val="0"/>
      <w:marRight w:val="0"/>
      <w:marTop w:val="0"/>
      <w:marBottom w:val="0"/>
      <w:divBdr>
        <w:top w:val="none" w:sz="0" w:space="0" w:color="auto"/>
        <w:left w:val="none" w:sz="0" w:space="0" w:color="auto"/>
        <w:bottom w:val="none" w:sz="0" w:space="0" w:color="auto"/>
        <w:right w:val="none" w:sz="0" w:space="0" w:color="auto"/>
      </w:divBdr>
    </w:div>
    <w:div w:id="1282221588">
      <w:bodyDiv w:val="1"/>
      <w:marLeft w:val="0"/>
      <w:marRight w:val="0"/>
      <w:marTop w:val="0"/>
      <w:marBottom w:val="0"/>
      <w:divBdr>
        <w:top w:val="none" w:sz="0" w:space="0" w:color="auto"/>
        <w:left w:val="none" w:sz="0" w:space="0" w:color="auto"/>
        <w:bottom w:val="none" w:sz="0" w:space="0" w:color="auto"/>
        <w:right w:val="none" w:sz="0" w:space="0" w:color="auto"/>
      </w:divBdr>
    </w:div>
    <w:div w:id="1451169615">
      <w:bodyDiv w:val="1"/>
      <w:marLeft w:val="0"/>
      <w:marRight w:val="0"/>
      <w:marTop w:val="0"/>
      <w:marBottom w:val="0"/>
      <w:divBdr>
        <w:top w:val="none" w:sz="0" w:space="0" w:color="auto"/>
        <w:left w:val="none" w:sz="0" w:space="0" w:color="auto"/>
        <w:bottom w:val="none" w:sz="0" w:space="0" w:color="auto"/>
        <w:right w:val="none" w:sz="0" w:space="0" w:color="auto"/>
      </w:divBdr>
    </w:div>
    <w:div w:id="1496842376">
      <w:bodyDiv w:val="1"/>
      <w:marLeft w:val="0"/>
      <w:marRight w:val="0"/>
      <w:marTop w:val="0"/>
      <w:marBottom w:val="0"/>
      <w:divBdr>
        <w:top w:val="none" w:sz="0" w:space="0" w:color="auto"/>
        <w:left w:val="none" w:sz="0" w:space="0" w:color="auto"/>
        <w:bottom w:val="none" w:sz="0" w:space="0" w:color="auto"/>
        <w:right w:val="none" w:sz="0" w:space="0" w:color="auto"/>
      </w:divBdr>
    </w:div>
    <w:div w:id="1816677977">
      <w:bodyDiv w:val="1"/>
      <w:marLeft w:val="0"/>
      <w:marRight w:val="0"/>
      <w:marTop w:val="0"/>
      <w:marBottom w:val="0"/>
      <w:divBdr>
        <w:top w:val="none" w:sz="0" w:space="0" w:color="auto"/>
        <w:left w:val="none" w:sz="0" w:space="0" w:color="auto"/>
        <w:bottom w:val="none" w:sz="0" w:space="0" w:color="auto"/>
        <w:right w:val="none" w:sz="0" w:space="0" w:color="auto"/>
      </w:divBdr>
    </w:div>
    <w:div w:id="1910072539">
      <w:bodyDiv w:val="1"/>
      <w:marLeft w:val="0"/>
      <w:marRight w:val="0"/>
      <w:marTop w:val="0"/>
      <w:marBottom w:val="0"/>
      <w:divBdr>
        <w:top w:val="none" w:sz="0" w:space="0" w:color="auto"/>
        <w:left w:val="none" w:sz="0" w:space="0" w:color="auto"/>
        <w:bottom w:val="none" w:sz="0" w:space="0" w:color="auto"/>
        <w:right w:val="none" w:sz="0" w:space="0" w:color="auto"/>
      </w:divBdr>
    </w:div>
    <w:div w:id="2121142206">
      <w:bodyDiv w:val="1"/>
      <w:marLeft w:val="0"/>
      <w:marRight w:val="0"/>
      <w:marTop w:val="0"/>
      <w:marBottom w:val="0"/>
      <w:divBdr>
        <w:top w:val="none" w:sz="0" w:space="0" w:color="auto"/>
        <w:left w:val="none" w:sz="0" w:space="0" w:color="auto"/>
        <w:bottom w:val="none" w:sz="0" w:space="0" w:color="auto"/>
        <w:right w:val="none" w:sz="0" w:space="0" w:color="auto"/>
      </w:divBdr>
    </w:div>
    <w:div w:id="212653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header" Target="header2.xml"/><Relationship Id="rId30"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19.gif"/><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COVERPAGES\CRC.do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35" b="0" i="0" u="none" strike="noStrike" kern="1200" spc="0" baseline="0">
                <a:solidFill>
                  <a:schemeClr val="tx1">
                    <a:lumMod val="65000"/>
                    <a:lumOff val="35000"/>
                  </a:schemeClr>
                </a:solidFill>
                <a:latin typeface="+mn-lt"/>
                <a:ea typeface="+mn-ea"/>
                <a:cs typeface="+mn-cs"/>
              </a:defRPr>
            </a:pPr>
            <a:r>
              <a:rPr lang="en-US"/>
              <a:t>Abuso</a:t>
            </a:r>
            <a:r>
              <a:rPr lang="en-US" baseline="0"/>
              <a:t> de alcohol en población de 12 a 17 años</a:t>
            </a:r>
            <a:endParaRPr lang="en-US"/>
          </a:p>
        </c:rich>
      </c:tx>
      <c:overlay val="0"/>
      <c:spPr>
        <a:noFill/>
        <a:ln w="15141">
          <a:noFill/>
        </a:ln>
      </c:spPr>
    </c:title>
    <c:autoTitleDeleted val="0"/>
    <c:plotArea>
      <c:layout/>
      <c:barChart>
        <c:barDir val="col"/>
        <c:grouping val="clustered"/>
        <c:varyColors val="0"/>
        <c:ser>
          <c:idx val="0"/>
          <c:order val="0"/>
          <c:spPr>
            <a:solidFill>
              <a:srgbClr val="4472C4"/>
            </a:solidFill>
            <a:ln w="15141">
              <a:noFill/>
            </a:ln>
          </c:spPr>
          <c:invertIfNegative val="0"/>
          <c:dLbls>
            <c:spPr>
              <a:noFill/>
              <a:ln w="15141">
                <a:noFill/>
              </a:ln>
            </c:spPr>
            <c:txPr>
              <a:bodyPr rot="0" spcFirstLastPara="1" vertOverflow="ellipsis" vert="horz" wrap="square" lIns="38100" tIns="19050" rIns="38100" bIns="19050" anchor="ctr" anchorCtr="1">
                <a:spAutoFit/>
              </a:bodyPr>
              <a:lstStyle/>
              <a:p>
                <a:pPr>
                  <a:defRPr sz="536"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Hoja1!$B$3:$B$6</c:f>
              <c:strCache>
                <c:ptCount val="4"/>
                <c:pt idx="0">
                  <c:v>Ninguna vez </c:v>
                </c:pt>
                <c:pt idx="1">
                  <c:v>Una vez </c:v>
                </c:pt>
                <c:pt idx="2">
                  <c:v>Dos veces </c:v>
                </c:pt>
                <c:pt idx="3">
                  <c:v>Tres o más</c:v>
                </c:pt>
              </c:strCache>
            </c:strRef>
          </c:cat>
          <c:val>
            <c:numRef>
              <c:f>Hoja1!$C$3:$C$6</c:f>
              <c:numCache>
                <c:formatCode>0.00%</c:formatCode>
                <c:ptCount val="4"/>
                <c:pt idx="0">
                  <c:v>0.52700000000000002</c:v>
                </c:pt>
                <c:pt idx="1">
                  <c:v>0.14199999999999999</c:v>
                </c:pt>
                <c:pt idx="2">
                  <c:v>0.112</c:v>
                </c:pt>
                <c:pt idx="3">
                  <c:v>0.219</c:v>
                </c:pt>
              </c:numCache>
            </c:numRef>
          </c:val>
          <c:extLst>
            <c:ext xmlns:c16="http://schemas.microsoft.com/office/drawing/2014/chart" uri="{C3380CC4-5D6E-409C-BE32-E72D297353CC}">
              <c16:uniqueId val="{00000000-5502-4617-9E4B-0225D3AA4351}"/>
            </c:ext>
          </c:extLst>
        </c:ser>
        <c:dLbls>
          <c:showLegendKey val="0"/>
          <c:showVal val="0"/>
          <c:showCatName val="0"/>
          <c:showSerName val="0"/>
          <c:showPercent val="0"/>
          <c:showBubbleSize val="0"/>
        </c:dLbls>
        <c:gapWidth val="219"/>
        <c:overlap val="-27"/>
        <c:axId val="43590680"/>
        <c:axId val="1"/>
      </c:barChart>
      <c:catAx>
        <c:axId val="43590680"/>
        <c:scaling>
          <c:orientation val="minMax"/>
        </c:scaling>
        <c:delete val="0"/>
        <c:axPos val="b"/>
        <c:numFmt formatCode="General" sourceLinked="1"/>
        <c:majorTickMark val="none"/>
        <c:minorTickMark val="none"/>
        <c:tickLblPos val="nextTo"/>
        <c:spPr>
          <a:noFill/>
          <a:ln w="5678" cap="flat" cmpd="sng" algn="ctr">
            <a:solidFill>
              <a:schemeClr val="tx1">
                <a:lumMod val="15000"/>
                <a:lumOff val="85000"/>
              </a:schemeClr>
            </a:solidFill>
            <a:round/>
          </a:ln>
          <a:effectLst/>
        </c:spPr>
        <c:txPr>
          <a:bodyPr rot="-60000000" spcFirstLastPara="1" vertOverflow="ellipsis" vert="horz" wrap="square" anchor="ctr" anchorCtr="1"/>
          <a:lstStyle/>
          <a:p>
            <a:pPr>
              <a:defRPr sz="536"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5678" cap="flat" cmpd="sng" algn="ctr">
              <a:solidFill>
                <a:schemeClr val="tx1">
                  <a:lumMod val="15000"/>
                  <a:lumOff val="85000"/>
                </a:schemeClr>
              </a:solidFill>
              <a:round/>
            </a:ln>
            <a:effectLst/>
          </c:spPr>
        </c:majorGridlines>
        <c:numFmt formatCode="0.00%" sourceLinked="1"/>
        <c:majorTickMark val="none"/>
        <c:minorTickMark val="none"/>
        <c:tickLblPos val="nextTo"/>
        <c:spPr>
          <a:ln w="3785">
            <a:noFill/>
          </a:ln>
        </c:spPr>
        <c:txPr>
          <a:bodyPr rot="-60000000" spcFirstLastPara="1" vertOverflow="ellipsis" vert="horz" wrap="square" anchor="ctr" anchorCtr="1"/>
          <a:lstStyle/>
          <a:p>
            <a:pPr>
              <a:defRPr sz="536" b="0" i="0" u="none" strike="noStrike" kern="1200" baseline="0">
                <a:solidFill>
                  <a:schemeClr val="tx1">
                    <a:lumMod val="65000"/>
                    <a:lumOff val="35000"/>
                  </a:schemeClr>
                </a:solidFill>
                <a:latin typeface="+mn-lt"/>
                <a:ea typeface="+mn-ea"/>
                <a:cs typeface="+mn-cs"/>
              </a:defRPr>
            </a:pPr>
            <a:endParaRPr lang="en-US"/>
          </a:p>
        </c:txPr>
        <c:crossAx val="43590680"/>
        <c:crosses val="autoZero"/>
        <c:crossBetween val="between"/>
      </c:valAx>
      <c:spPr>
        <a:noFill/>
        <a:ln w="15141">
          <a:noFill/>
        </a:ln>
      </c:spPr>
    </c:plotArea>
    <c:plotVisOnly val="1"/>
    <c:dispBlanksAs val="gap"/>
    <c:showDLblsOverMax val="0"/>
  </c:chart>
  <c:spPr>
    <a:solidFill>
      <a:schemeClr val="bg1"/>
    </a:solidFill>
    <a:ln w="567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42226-20CC-436A-A113-CC030D464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CRC.dotm</Template>
  <TotalTime>1</TotalTime>
  <Pages>31</Pages>
  <Words>10995</Words>
  <Characters>60916</Characters>
  <Application>Microsoft Office Word</Application>
  <DocSecurity>0</DocSecurity>
  <Lines>1450</Lines>
  <Paragraphs>866</Paragraphs>
  <ScaleCrop>false</ScaleCrop>
  <HeadingPairs>
    <vt:vector size="2" baseType="variant">
      <vt:variant>
        <vt:lpstr>Title</vt:lpstr>
      </vt:variant>
      <vt:variant>
        <vt:i4>1</vt:i4>
      </vt:variant>
    </vt:vector>
  </HeadingPairs>
  <TitlesOfParts>
    <vt:vector size="1" baseType="lpstr">
      <vt:lpstr>1803402</vt:lpstr>
    </vt:vector>
  </TitlesOfParts>
  <Company>DCM</Company>
  <LinksUpToDate>false</LinksUpToDate>
  <CharactersWithSpaces>71045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1803402</dc:title>
  <dc:subject>CRC/C/ARG/Q/5-6/Add.1</dc:subject>
  <dc:creator>Cristina BRIGOLI</dc:creator>
  <cp:keywords/>
  <dc:description/>
  <cp:lastModifiedBy>Ma. Cristina Brigoli</cp:lastModifiedBy>
  <cp:revision>3</cp:revision>
  <cp:lastPrinted>2018-04-06T15:37:00Z</cp:lastPrinted>
  <dcterms:created xsi:type="dcterms:W3CDTF">2018-04-06T15:37:00Z</dcterms:created>
  <dcterms:modified xsi:type="dcterms:W3CDTF">2018-04-06T15:38:00Z</dcterms:modified>
</cp:coreProperties>
</file>