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1D26419D" w14:textId="77777777" w:rsidTr="00C01462">
        <w:trPr>
          <w:cantSplit/>
          <w:trHeight w:hRule="exact" w:val="851"/>
        </w:trPr>
        <w:tc>
          <w:tcPr>
            <w:tcW w:w="1276" w:type="dxa"/>
            <w:tcBorders>
              <w:bottom w:val="single" w:sz="4" w:space="0" w:color="auto"/>
            </w:tcBorders>
            <w:vAlign w:val="bottom"/>
          </w:tcPr>
          <w:p w14:paraId="1873133C" w14:textId="0B33EB05" w:rsidR="00307688" w:rsidRPr="007233F9" w:rsidRDefault="00307688" w:rsidP="007233F9">
            <w:pPr>
              <w:pStyle w:val="SingleTxtG"/>
            </w:pPr>
          </w:p>
        </w:tc>
        <w:tc>
          <w:tcPr>
            <w:tcW w:w="2268" w:type="dxa"/>
            <w:tcBorders>
              <w:bottom w:val="single" w:sz="4" w:space="0" w:color="auto"/>
            </w:tcBorders>
            <w:vAlign w:val="bottom"/>
          </w:tcPr>
          <w:p w14:paraId="11B5AFBA"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2233EA0" w14:textId="77777777" w:rsidR="00307688" w:rsidRPr="002E51B7" w:rsidRDefault="00261CC6" w:rsidP="00261CC6">
            <w:pPr>
              <w:suppressAutoHyphens w:val="0"/>
              <w:spacing w:after="20"/>
              <w:jc w:val="right"/>
            </w:pPr>
            <w:r w:rsidRPr="00261CC6">
              <w:rPr>
                <w:sz w:val="40"/>
              </w:rPr>
              <w:t>CERD</w:t>
            </w:r>
            <w:r>
              <w:t>/C/CHE/CO/10-12</w:t>
            </w:r>
          </w:p>
        </w:tc>
      </w:tr>
      <w:tr w:rsidR="00307688" w14:paraId="0B773293" w14:textId="77777777" w:rsidTr="00C01462">
        <w:trPr>
          <w:cantSplit/>
          <w:trHeight w:hRule="exact" w:val="2835"/>
        </w:trPr>
        <w:tc>
          <w:tcPr>
            <w:tcW w:w="1276" w:type="dxa"/>
            <w:tcBorders>
              <w:top w:val="single" w:sz="4" w:space="0" w:color="auto"/>
              <w:bottom w:val="single" w:sz="12" w:space="0" w:color="auto"/>
            </w:tcBorders>
          </w:tcPr>
          <w:p w14:paraId="5FAFF46F" w14:textId="77777777" w:rsidR="00307688" w:rsidRDefault="00307688" w:rsidP="00C01462">
            <w:pPr>
              <w:spacing w:before="120"/>
              <w:jc w:val="center"/>
            </w:pPr>
            <w:r>
              <w:rPr>
                <w:noProof/>
                <w:lang w:val="fr-CH" w:eastAsia="fr-CH"/>
              </w:rPr>
              <w:drawing>
                <wp:inline distT="0" distB="0" distL="0" distR="0" wp14:anchorId="054B2793" wp14:editId="2F39E222">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413357"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C5B9BD2"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1175B403" w14:textId="77777777" w:rsidR="00307688" w:rsidRDefault="00261CC6" w:rsidP="00261CC6">
            <w:pPr>
              <w:spacing w:before="240"/>
            </w:pPr>
            <w:r>
              <w:t>Distr.: General</w:t>
            </w:r>
          </w:p>
          <w:p w14:paraId="6B87A025" w14:textId="77777777" w:rsidR="00261CC6" w:rsidRDefault="00261CC6" w:rsidP="00261CC6">
            <w:pPr>
              <w:suppressAutoHyphens w:val="0"/>
            </w:pPr>
            <w:r>
              <w:t>27 December 2021</w:t>
            </w:r>
          </w:p>
          <w:p w14:paraId="4D17891A" w14:textId="11D6E749" w:rsidR="00261CC6" w:rsidRDefault="00261CC6" w:rsidP="00261CC6">
            <w:pPr>
              <w:suppressAutoHyphens w:val="0"/>
            </w:pPr>
            <w:r>
              <w:t>English</w:t>
            </w:r>
          </w:p>
          <w:p w14:paraId="1AF38663" w14:textId="77777777" w:rsidR="00261CC6" w:rsidRDefault="00261CC6" w:rsidP="00261CC6">
            <w:pPr>
              <w:suppressAutoHyphens w:val="0"/>
            </w:pPr>
            <w:r>
              <w:t>Original: French</w:t>
            </w:r>
          </w:p>
        </w:tc>
      </w:tr>
    </w:tbl>
    <w:p w14:paraId="4B5B3493" w14:textId="77777777" w:rsidR="00261CC6" w:rsidRPr="00303C93" w:rsidRDefault="00261CC6" w:rsidP="00261CC6">
      <w:pPr>
        <w:spacing w:before="120"/>
        <w:rPr>
          <w:b/>
          <w:lang w:val="en-CA"/>
        </w:rPr>
      </w:pPr>
      <w:r w:rsidRPr="00303C93">
        <w:rPr>
          <w:b/>
          <w:sz w:val="24"/>
          <w:szCs w:val="24"/>
          <w:lang w:val="en-CA"/>
        </w:rPr>
        <w:t>Committee</w:t>
      </w:r>
      <w:r>
        <w:rPr>
          <w:b/>
          <w:sz w:val="24"/>
          <w:szCs w:val="24"/>
          <w:lang w:val="en-CA"/>
        </w:rPr>
        <w:t xml:space="preserve"> </w:t>
      </w:r>
      <w:r w:rsidRPr="00303C93">
        <w:rPr>
          <w:b/>
          <w:sz w:val="24"/>
          <w:szCs w:val="24"/>
          <w:lang w:val="en-CA"/>
        </w:rPr>
        <w:t>on</w:t>
      </w:r>
      <w:r>
        <w:rPr>
          <w:b/>
          <w:sz w:val="24"/>
          <w:szCs w:val="24"/>
          <w:lang w:val="en-CA"/>
        </w:rPr>
        <w:t xml:space="preserve"> </w:t>
      </w:r>
      <w:r w:rsidRPr="00303C93">
        <w:rPr>
          <w:b/>
          <w:sz w:val="24"/>
          <w:szCs w:val="24"/>
          <w:lang w:val="en-CA"/>
        </w:rPr>
        <w:t>the</w:t>
      </w:r>
      <w:r>
        <w:rPr>
          <w:b/>
          <w:sz w:val="24"/>
          <w:szCs w:val="24"/>
          <w:lang w:val="en-CA"/>
        </w:rPr>
        <w:t xml:space="preserve"> </w:t>
      </w:r>
      <w:r w:rsidRPr="00303C93">
        <w:rPr>
          <w:b/>
          <w:sz w:val="24"/>
          <w:szCs w:val="24"/>
          <w:lang w:val="en-CA"/>
        </w:rPr>
        <w:t>Elimination</w:t>
      </w:r>
      <w:r>
        <w:rPr>
          <w:b/>
          <w:sz w:val="24"/>
          <w:szCs w:val="24"/>
          <w:lang w:val="en-CA"/>
        </w:rPr>
        <w:t xml:space="preserve"> </w:t>
      </w:r>
      <w:r w:rsidRPr="00303C93">
        <w:rPr>
          <w:b/>
          <w:sz w:val="24"/>
          <w:szCs w:val="24"/>
          <w:lang w:val="en-CA"/>
        </w:rPr>
        <w:t>of</w:t>
      </w:r>
      <w:r>
        <w:rPr>
          <w:b/>
          <w:sz w:val="24"/>
          <w:szCs w:val="24"/>
          <w:lang w:val="en-CA"/>
        </w:rPr>
        <w:t xml:space="preserve"> </w:t>
      </w:r>
      <w:r w:rsidRPr="00303C93">
        <w:rPr>
          <w:b/>
          <w:sz w:val="24"/>
          <w:szCs w:val="24"/>
          <w:lang w:val="en-CA"/>
        </w:rPr>
        <w:t>Racial</w:t>
      </w:r>
      <w:r>
        <w:rPr>
          <w:b/>
          <w:sz w:val="24"/>
          <w:szCs w:val="24"/>
          <w:lang w:val="en-CA"/>
        </w:rPr>
        <w:t xml:space="preserve"> </w:t>
      </w:r>
      <w:r w:rsidRPr="00303C93">
        <w:rPr>
          <w:b/>
          <w:sz w:val="24"/>
          <w:szCs w:val="24"/>
          <w:lang w:val="en-CA"/>
        </w:rPr>
        <w:t>Discrimination</w:t>
      </w:r>
    </w:p>
    <w:p w14:paraId="04FCBD61" w14:textId="71A90B62" w:rsidR="00261CC6" w:rsidRPr="00303C93" w:rsidRDefault="00261CC6" w:rsidP="00261CC6">
      <w:pPr>
        <w:pStyle w:val="HChG"/>
        <w:rPr>
          <w:lang w:val="en-CA"/>
        </w:rPr>
      </w:pPr>
      <w:r w:rsidRPr="00303C93">
        <w:rPr>
          <w:lang w:val="en-CA"/>
        </w:rPr>
        <w:tab/>
      </w:r>
      <w:r w:rsidRPr="00303C93">
        <w:rPr>
          <w:lang w:val="en-CA"/>
        </w:rPr>
        <w:tab/>
        <w:t>Concluding</w:t>
      </w:r>
      <w:r>
        <w:rPr>
          <w:lang w:val="en-CA"/>
        </w:rPr>
        <w:t xml:space="preserve"> </w:t>
      </w:r>
      <w:r w:rsidRPr="00303C93">
        <w:rPr>
          <w:lang w:val="en-CA"/>
        </w:rPr>
        <w:t>observations</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combined</w:t>
      </w:r>
      <w:r>
        <w:rPr>
          <w:lang w:val="en-CA"/>
        </w:rPr>
        <w:t xml:space="preserve"> </w:t>
      </w:r>
      <w:r w:rsidRPr="00303C93">
        <w:rPr>
          <w:lang w:val="en-CA"/>
        </w:rPr>
        <w:t>tenth</w:t>
      </w:r>
      <w:r>
        <w:rPr>
          <w:lang w:val="en-CA"/>
        </w:rPr>
        <w:t xml:space="preserve"> </w:t>
      </w:r>
      <w:r w:rsidRPr="00303C93">
        <w:rPr>
          <w:lang w:val="en-CA"/>
        </w:rPr>
        <w:t>to</w:t>
      </w:r>
      <w:r>
        <w:rPr>
          <w:lang w:val="en-CA"/>
        </w:rPr>
        <w:t xml:space="preserve"> </w:t>
      </w:r>
      <w:r w:rsidRPr="00303C93">
        <w:rPr>
          <w:lang w:val="en-CA"/>
        </w:rPr>
        <w:t>twelfth</w:t>
      </w:r>
      <w:r>
        <w:rPr>
          <w:lang w:val="en-CA"/>
        </w:rPr>
        <w:t xml:space="preserve"> </w:t>
      </w:r>
      <w:r w:rsidRPr="00303C93">
        <w:rPr>
          <w:lang w:val="en-CA"/>
        </w:rPr>
        <w:t>periodic</w:t>
      </w:r>
      <w:r>
        <w:rPr>
          <w:lang w:val="en-CA"/>
        </w:rPr>
        <w:t xml:space="preserve"> </w:t>
      </w:r>
      <w:r w:rsidRPr="00303C93">
        <w:rPr>
          <w:lang w:val="en-CA"/>
        </w:rPr>
        <w:t>reports</w:t>
      </w:r>
      <w:r>
        <w:rPr>
          <w:lang w:val="en-CA"/>
        </w:rPr>
        <w:t xml:space="preserve"> </w:t>
      </w:r>
      <w:r w:rsidRPr="00303C93">
        <w:rPr>
          <w:lang w:val="en-CA"/>
        </w:rPr>
        <w:t>of</w:t>
      </w:r>
      <w:r>
        <w:rPr>
          <w:lang w:val="en-CA"/>
        </w:rPr>
        <w:t xml:space="preserve"> </w:t>
      </w:r>
      <w:r w:rsidRPr="00303C93">
        <w:rPr>
          <w:lang w:val="en-CA"/>
        </w:rPr>
        <w:t>Switzerland</w:t>
      </w:r>
      <w:r w:rsidRPr="00261CC6">
        <w:rPr>
          <w:rStyle w:val="FootnoteReference"/>
          <w:b w:val="0"/>
          <w:bCs/>
          <w:sz w:val="20"/>
          <w:vertAlign w:val="baseline"/>
          <w:lang w:val="en-CA"/>
        </w:rPr>
        <w:footnoteReference w:customMarkFollows="1" w:id="1"/>
        <w:t>*</w:t>
      </w:r>
    </w:p>
    <w:p w14:paraId="6EF9DAC6" w14:textId="0ADF70CF" w:rsidR="00261CC6" w:rsidRPr="00C9663A" w:rsidRDefault="00261CC6" w:rsidP="00261CC6">
      <w:pPr>
        <w:pStyle w:val="SingleTxtG"/>
        <w:rPr>
          <w:b/>
          <w:lang w:val="en-CA"/>
        </w:rPr>
      </w:pPr>
      <w:r w:rsidRPr="00C9663A">
        <w:rPr>
          <w:lang w:val="en-CA"/>
        </w:rPr>
        <w:t>1.</w:t>
      </w:r>
      <w:r w:rsidRPr="00C9663A">
        <w:rPr>
          <w:lang w:val="en-CA"/>
        </w:rPr>
        <w:tab/>
        <w:t>The Committee considered the combined tenth to twelfth periodic reports of Switzerland</w:t>
      </w:r>
      <w:r w:rsidRPr="00E34BDF">
        <w:rPr>
          <w:rStyle w:val="FootnoteReference"/>
        </w:rPr>
        <w:footnoteReference w:id="2"/>
      </w:r>
      <w:r w:rsidRPr="00E34BDF">
        <w:rPr>
          <w:rStyle w:val="FootnoteReference"/>
        </w:rPr>
        <w:t xml:space="preserve"> </w:t>
      </w:r>
      <w:r w:rsidRPr="00C9663A">
        <w:rPr>
          <w:lang w:val="en-CA"/>
        </w:rPr>
        <w:t>at its 2839th and 2840th meetings,</w:t>
      </w:r>
      <w:r w:rsidRPr="00E34BDF">
        <w:rPr>
          <w:rStyle w:val="FootnoteReference"/>
        </w:rPr>
        <w:footnoteReference w:id="3"/>
      </w:r>
      <w:r w:rsidRPr="00C9663A">
        <w:rPr>
          <w:lang w:val="en-CA"/>
        </w:rPr>
        <w:t xml:space="preserve"> held on 16 and 17 November 2021. At its 2856th meeting, held on 29 November 2021, it adopted the present concluding observations.</w:t>
      </w:r>
    </w:p>
    <w:p w14:paraId="024AC20A" w14:textId="77777777" w:rsidR="00261CC6" w:rsidRDefault="00261CC6" w:rsidP="00261CC6">
      <w:pPr>
        <w:pStyle w:val="H1G"/>
        <w:rPr>
          <w:lang w:val="en-CA"/>
        </w:rPr>
      </w:pPr>
      <w:r w:rsidRPr="00303C93">
        <w:rPr>
          <w:lang w:val="en-CA"/>
        </w:rPr>
        <w:tab/>
        <w:t>A.</w:t>
      </w:r>
      <w:r w:rsidRPr="00303C93">
        <w:rPr>
          <w:lang w:val="en-CA"/>
        </w:rPr>
        <w:tab/>
        <w:t>Introduction</w:t>
      </w:r>
    </w:p>
    <w:p w14:paraId="0902A086" w14:textId="3637246B" w:rsidR="00261CC6" w:rsidRDefault="00261CC6" w:rsidP="00261CC6">
      <w:pPr>
        <w:pStyle w:val="SingleTxtG"/>
        <w:rPr>
          <w:lang w:val="en-CA"/>
        </w:rPr>
      </w:pPr>
      <w:r w:rsidRPr="00303C93">
        <w:rPr>
          <w:lang w:val="en-CA"/>
        </w:rPr>
        <w:t>2.</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welcomes</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sidR="00E34BDF">
        <w:rPr>
          <w:lang w:val="en-CA"/>
        </w:rPr>
        <w:t>’</w:t>
      </w:r>
      <w:r w:rsidRPr="00303C93">
        <w:rPr>
          <w:lang w:val="en-CA"/>
        </w:rPr>
        <w:t>s</w:t>
      </w:r>
      <w:r>
        <w:rPr>
          <w:lang w:val="en-CA"/>
        </w:rPr>
        <w:t xml:space="preserve"> </w:t>
      </w:r>
      <w:r w:rsidRPr="00303C93">
        <w:rPr>
          <w:lang w:val="en-CA"/>
        </w:rPr>
        <w:t>appearance</w:t>
      </w:r>
      <w:r>
        <w:rPr>
          <w:lang w:val="en-CA"/>
        </w:rPr>
        <w:t xml:space="preserve"> </w:t>
      </w:r>
      <w:r w:rsidRPr="00303C93">
        <w:rPr>
          <w:lang w:val="en-CA"/>
        </w:rPr>
        <w:t>before</w:t>
      </w:r>
      <w:r>
        <w:rPr>
          <w:lang w:val="en-CA"/>
        </w:rPr>
        <w:t xml:space="preserve"> </w:t>
      </w:r>
      <w:r w:rsidRPr="00303C93">
        <w:rPr>
          <w:lang w:val="en-CA"/>
        </w:rPr>
        <w:t>it</w:t>
      </w:r>
      <w:r>
        <w:rPr>
          <w:lang w:val="en-CA"/>
        </w:rPr>
        <w:t xml:space="preserve"> </w:t>
      </w:r>
      <w:r w:rsidRPr="00303C93">
        <w:rPr>
          <w:lang w:val="en-CA"/>
        </w:rPr>
        <w:t>on</w:t>
      </w:r>
      <w:r>
        <w:rPr>
          <w:lang w:val="en-CA"/>
        </w:rPr>
        <w:t xml:space="preserve"> </w:t>
      </w:r>
      <w:r w:rsidRPr="00303C93">
        <w:rPr>
          <w:lang w:val="en-CA"/>
        </w:rPr>
        <w:t>this</w:t>
      </w:r>
      <w:r>
        <w:rPr>
          <w:lang w:val="en-CA"/>
        </w:rPr>
        <w:t xml:space="preserve"> </w:t>
      </w:r>
      <w:r w:rsidRPr="00303C93">
        <w:rPr>
          <w:lang w:val="en-CA"/>
        </w:rPr>
        <w:t>fifth</w:t>
      </w:r>
      <w:r>
        <w:rPr>
          <w:lang w:val="en-CA"/>
        </w:rPr>
        <w:t xml:space="preserve"> </w:t>
      </w:r>
      <w:r w:rsidRPr="00303C93">
        <w:rPr>
          <w:lang w:val="en-CA"/>
        </w:rPr>
        <w:t>occasion</w:t>
      </w:r>
      <w:r>
        <w:rPr>
          <w:lang w:val="en-CA"/>
        </w:rPr>
        <w:t xml:space="preserve"> </w:t>
      </w:r>
      <w:r w:rsidRPr="00303C93">
        <w:rPr>
          <w:lang w:val="en-CA"/>
        </w:rPr>
        <w:t>and</w:t>
      </w:r>
      <w:r>
        <w:rPr>
          <w:lang w:val="en-CA"/>
        </w:rPr>
        <w:t xml:space="preserve"> </w:t>
      </w:r>
      <w:r w:rsidRPr="00303C93">
        <w:rPr>
          <w:lang w:val="en-CA"/>
        </w:rPr>
        <w:t>its</w:t>
      </w:r>
      <w:r>
        <w:rPr>
          <w:lang w:val="en-CA"/>
        </w:rPr>
        <w:t xml:space="preserve"> </w:t>
      </w:r>
      <w:r w:rsidRPr="00303C93">
        <w:rPr>
          <w:lang w:val="en-CA"/>
        </w:rPr>
        <w:t>submission</w:t>
      </w:r>
      <w:r>
        <w:rPr>
          <w:lang w:val="en-CA"/>
        </w:rPr>
        <w:t xml:space="preserve"> </w:t>
      </w:r>
      <w:r w:rsidRPr="00303C93">
        <w:rPr>
          <w:lang w:val="en-CA"/>
        </w:rPr>
        <w:t>of</w:t>
      </w:r>
      <w:r>
        <w:rPr>
          <w:lang w:val="en-CA"/>
        </w:rPr>
        <w:t xml:space="preserve"> </w:t>
      </w:r>
      <w:r w:rsidRPr="00303C93">
        <w:rPr>
          <w:lang w:val="en-CA"/>
        </w:rPr>
        <w:t>its</w:t>
      </w:r>
      <w:r>
        <w:rPr>
          <w:lang w:val="en-CA"/>
        </w:rPr>
        <w:t xml:space="preserve"> </w:t>
      </w:r>
      <w:r w:rsidRPr="00303C93">
        <w:rPr>
          <w:lang w:val="en-CA"/>
        </w:rPr>
        <w:t>combined</w:t>
      </w:r>
      <w:r>
        <w:rPr>
          <w:lang w:val="en-CA"/>
        </w:rPr>
        <w:t xml:space="preserve"> </w:t>
      </w:r>
      <w:r w:rsidRPr="00303C93">
        <w:rPr>
          <w:lang w:val="en-CA"/>
        </w:rPr>
        <w:t>tenth</w:t>
      </w:r>
      <w:r>
        <w:rPr>
          <w:lang w:val="en-CA"/>
        </w:rPr>
        <w:t xml:space="preserve"> </w:t>
      </w:r>
      <w:r w:rsidRPr="00303C93">
        <w:rPr>
          <w:lang w:val="en-CA"/>
        </w:rPr>
        <w:t>to</w:t>
      </w:r>
      <w:r>
        <w:rPr>
          <w:lang w:val="en-CA"/>
        </w:rPr>
        <w:t xml:space="preserve"> </w:t>
      </w:r>
      <w:r w:rsidRPr="00303C93">
        <w:rPr>
          <w:lang w:val="en-CA"/>
        </w:rPr>
        <w:t>twelfth</w:t>
      </w:r>
      <w:r>
        <w:rPr>
          <w:lang w:val="en-CA"/>
        </w:rPr>
        <w:t xml:space="preserve"> </w:t>
      </w:r>
      <w:r w:rsidRPr="00303C93">
        <w:rPr>
          <w:lang w:val="en-CA"/>
        </w:rPr>
        <w:t>periodic</w:t>
      </w:r>
      <w:r>
        <w:rPr>
          <w:lang w:val="en-CA"/>
        </w:rPr>
        <w:t xml:space="preserve"> </w:t>
      </w:r>
      <w:r w:rsidRPr="00303C93">
        <w:rPr>
          <w:lang w:val="en-CA"/>
        </w:rPr>
        <w:t>reports.</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expresses</w:t>
      </w:r>
      <w:r>
        <w:rPr>
          <w:lang w:val="en-CA"/>
        </w:rPr>
        <w:t xml:space="preserve"> </w:t>
      </w:r>
      <w:r w:rsidRPr="00303C93">
        <w:rPr>
          <w:lang w:val="en-CA"/>
        </w:rPr>
        <w:t>its</w:t>
      </w:r>
      <w:r>
        <w:rPr>
          <w:lang w:val="en-CA"/>
        </w:rPr>
        <w:t xml:space="preserve"> </w:t>
      </w:r>
      <w:r w:rsidRPr="00303C93">
        <w:rPr>
          <w:lang w:val="en-CA"/>
        </w:rPr>
        <w:t>appreciation</w:t>
      </w:r>
      <w:r>
        <w:rPr>
          <w:lang w:val="en-CA"/>
        </w:rPr>
        <w:t xml:space="preserve"> </w:t>
      </w:r>
      <w:r w:rsidRPr="00303C93">
        <w:rPr>
          <w:lang w:val="en-CA"/>
        </w:rPr>
        <w:t>for</w:t>
      </w:r>
      <w:r>
        <w:rPr>
          <w:lang w:val="en-CA"/>
        </w:rPr>
        <w:t xml:space="preserve"> </w:t>
      </w:r>
      <w:r w:rsidRPr="00303C93">
        <w:rPr>
          <w:lang w:val="en-CA"/>
        </w:rPr>
        <w:t>the</w:t>
      </w:r>
      <w:r>
        <w:rPr>
          <w:lang w:val="en-CA"/>
        </w:rPr>
        <w:t xml:space="preserve"> </w:t>
      </w:r>
      <w:r w:rsidRPr="00303C93">
        <w:rPr>
          <w:lang w:val="en-CA"/>
        </w:rPr>
        <w:t>constructive</w:t>
      </w:r>
      <w:r>
        <w:rPr>
          <w:lang w:val="en-CA"/>
        </w:rPr>
        <w:t xml:space="preserve"> </w:t>
      </w:r>
      <w:r w:rsidRPr="00303C93">
        <w:rPr>
          <w:lang w:val="en-CA"/>
        </w:rPr>
        <w:t>dialogue</w:t>
      </w:r>
      <w:r>
        <w:rPr>
          <w:lang w:val="en-CA"/>
        </w:rPr>
        <w:t xml:space="preserve"> </w:t>
      </w:r>
      <w:r w:rsidRPr="00303C93">
        <w:rPr>
          <w:lang w:val="en-CA"/>
        </w:rPr>
        <w:t>held</w:t>
      </w:r>
      <w:r>
        <w:rPr>
          <w:lang w:val="en-CA"/>
        </w:rPr>
        <w:t xml:space="preserve"> </w:t>
      </w:r>
      <w:r w:rsidRPr="00303C93">
        <w:rPr>
          <w:lang w:val="en-CA"/>
        </w:rPr>
        <w:t>with</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sidR="00E34BDF">
        <w:rPr>
          <w:lang w:val="en-CA"/>
        </w:rPr>
        <w:t>’</w:t>
      </w:r>
      <w:r w:rsidRPr="00303C93">
        <w:rPr>
          <w:lang w:val="en-CA"/>
        </w:rPr>
        <w:t>s</w:t>
      </w:r>
      <w:r>
        <w:rPr>
          <w:lang w:val="en-CA"/>
        </w:rPr>
        <w:t xml:space="preserve"> </w:t>
      </w:r>
      <w:r w:rsidRPr="00303C93">
        <w:rPr>
          <w:lang w:val="en-CA"/>
        </w:rPr>
        <w:t>delegation.</w:t>
      </w:r>
      <w:r>
        <w:rPr>
          <w:lang w:val="en-CA"/>
        </w:rPr>
        <w:t xml:space="preserve"> </w:t>
      </w:r>
      <w:r w:rsidRPr="00303C93">
        <w:rPr>
          <w:lang w:val="en-CA"/>
        </w:rPr>
        <w:t>It</w:t>
      </w:r>
      <w:r>
        <w:rPr>
          <w:lang w:val="en-CA"/>
        </w:rPr>
        <w:t xml:space="preserve"> </w:t>
      </w:r>
      <w:r w:rsidRPr="00303C93">
        <w:rPr>
          <w:lang w:val="en-CA"/>
        </w:rPr>
        <w:t>thanks</w:t>
      </w:r>
      <w:r>
        <w:rPr>
          <w:lang w:val="en-CA"/>
        </w:rPr>
        <w:t xml:space="preserve"> </w:t>
      </w:r>
      <w:r w:rsidRPr="00303C93">
        <w:rPr>
          <w:lang w:val="en-CA"/>
        </w:rPr>
        <w:t>the</w:t>
      </w:r>
      <w:r>
        <w:rPr>
          <w:lang w:val="en-CA"/>
        </w:rPr>
        <w:t xml:space="preserve"> </w:t>
      </w:r>
      <w:r w:rsidRPr="00303C93">
        <w:rPr>
          <w:lang w:val="en-CA"/>
        </w:rPr>
        <w:t>delegation</w:t>
      </w:r>
      <w:r>
        <w:rPr>
          <w:lang w:val="en-CA"/>
        </w:rPr>
        <w:t xml:space="preserve"> </w:t>
      </w:r>
      <w:r w:rsidRPr="00303C93">
        <w:rPr>
          <w:lang w:val="en-CA"/>
        </w:rPr>
        <w:t>for</w:t>
      </w:r>
      <w:r>
        <w:rPr>
          <w:lang w:val="en-CA"/>
        </w:rPr>
        <w:t xml:space="preserve"> </w:t>
      </w:r>
      <w:r w:rsidRPr="00303C93">
        <w:rPr>
          <w:lang w:val="en-CA"/>
        </w:rPr>
        <w:t>the</w:t>
      </w:r>
      <w:r>
        <w:rPr>
          <w:lang w:val="en-CA"/>
        </w:rPr>
        <w:t xml:space="preserve"> </w:t>
      </w:r>
      <w:r w:rsidRPr="00303C93">
        <w:rPr>
          <w:lang w:val="en-CA"/>
        </w:rPr>
        <w:t>information</w:t>
      </w:r>
      <w:r>
        <w:rPr>
          <w:lang w:val="en-CA"/>
        </w:rPr>
        <w:t xml:space="preserve"> </w:t>
      </w:r>
      <w:r w:rsidRPr="00303C93">
        <w:rPr>
          <w:lang w:val="en-CA"/>
        </w:rPr>
        <w:t>provided</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course</w:t>
      </w:r>
      <w:r>
        <w:rPr>
          <w:lang w:val="en-CA"/>
        </w:rPr>
        <w:t xml:space="preserve"> </w:t>
      </w:r>
      <w:r w:rsidRPr="00303C93">
        <w:rPr>
          <w:lang w:val="en-CA"/>
        </w:rPr>
        <w:t>of</w:t>
      </w:r>
      <w:r>
        <w:rPr>
          <w:lang w:val="en-CA"/>
        </w:rPr>
        <w:t xml:space="preserve"> </w:t>
      </w:r>
      <w:r w:rsidRPr="00303C93">
        <w:rPr>
          <w:lang w:val="en-CA"/>
        </w:rPr>
        <w:t>its</w:t>
      </w:r>
      <w:r>
        <w:rPr>
          <w:lang w:val="en-CA"/>
        </w:rPr>
        <w:t xml:space="preserve"> </w:t>
      </w:r>
      <w:r w:rsidRPr="00303C93">
        <w:rPr>
          <w:lang w:val="en-CA"/>
        </w:rPr>
        <w:t>consideration</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reports</w:t>
      </w:r>
      <w:r>
        <w:rPr>
          <w:lang w:val="en-CA"/>
        </w:rPr>
        <w:t xml:space="preserve"> </w:t>
      </w:r>
      <w:r w:rsidRPr="00303C93">
        <w:rPr>
          <w:lang w:val="en-CA"/>
        </w:rPr>
        <w:t>and</w:t>
      </w:r>
      <w:r>
        <w:rPr>
          <w:lang w:val="en-CA"/>
        </w:rPr>
        <w:t xml:space="preserve"> </w:t>
      </w:r>
      <w:r w:rsidRPr="00303C93">
        <w:rPr>
          <w:lang w:val="en-CA"/>
        </w:rPr>
        <w:t>for</w:t>
      </w:r>
      <w:r>
        <w:rPr>
          <w:lang w:val="en-CA"/>
        </w:rPr>
        <w:t xml:space="preserve"> </w:t>
      </w:r>
      <w:r w:rsidRPr="00303C93">
        <w:rPr>
          <w:lang w:val="en-CA"/>
        </w:rPr>
        <w:t>the</w:t>
      </w:r>
      <w:r>
        <w:rPr>
          <w:lang w:val="en-CA"/>
        </w:rPr>
        <w:t xml:space="preserve"> </w:t>
      </w:r>
      <w:r w:rsidRPr="00303C93">
        <w:rPr>
          <w:lang w:val="en-CA"/>
        </w:rPr>
        <w:t>supplementary</w:t>
      </w:r>
      <w:r>
        <w:rPr>
          <w:lang w:val="en-CA"/>
        </w:rPr>
        <w:t xml:space="preserve"> </w:t>
      </w:r>
      <w:r w:rsidRPr="00303C93">
        <w:rPr>
          <w:lang w:val="en-CA"/>
        </w:rPr>
        <w:t>information</w:t>
      </w:r>
      <w:r>
        <w:rPr>
          <w:lang w:val="en-CA"/>
        </w:rPr>
        <w:t xml:space="preserve"> </w:t>
      </w:r>
      <w:r w:rsidRPr="00303C93">
        <w:rPr>
          <w:lang w:val="en-CA"/>
        </w:rPr>
        <w:t>submitted</w:t>
      </w:r>
      <w:r>
        <w:rPr>
          <w:lang w:val="en-CA"/>
        </w:rPr>
        <w:t xml:space="preserve"> </w:t>
      </w:r>
      <w:r w:rsidRPr="00303C93">
        <w:rPr>
          <w:lang w:val="en-CA"/>
        </w:rPr>
        <w:t>after</w:t>
      </w:r>
      <w:r>
        <w:rPr>
          <w:lang w:val="en-CA"/>
        </w:rPr>
        <w:t xml:space="preserve"> </w:t>
      </w:r>
      <w:r w:rsidRPr="00303C93">
        <w:rPr>
          <w:lang w:val="en-CA"/>
        </w:rPr>
        <w:t>the</w:t>
      </w:r>
      <w:r>
        <w:rPr>
          <w:lang w:val="en-CA"/>
        </w:rPr>
        <w:t xml:space="preserve"> </w:t>
      </w:r>
      <w:r w:rsidRPr="00303C93">
        <w:rPr>
          <w:lang w:val="en-CA"/>
        </w:rPr>
        <w:t>dialogue.</w:t>
      </w:r>
    </w:p>
    <w:p w14:paraId="44D4F293" w14:textId="77777777" w:rsidR="00261CC6" w:rsidRPr="00303C93" w:rsidRDefault="00261CC6" w:rsidP="00954DEB">
      <w:pPr>
        <w:pStyle w:val="H1G"/>
        <w:rPr>
          <w:lang w:val="en-CA"/>
        </w:rPr>
      </w:pPr>
      <w:r w:rsidRPr="00303C93">
        <w:rPr>
          <w:lang w:val="en-CA"/>
        </w:rPr>
        <w:tab/>
        <w:t>B.</w:t>
      </w:r>
      <w:r w:rsidRPr="00303C93">
        <w:rPr>
          <w:lang w:val="en-CA"/>
        </w:rPr>
        <w:tab/>
        <w:t>Positive</w:t>
      </w:r>
      <w:r>
        <w:rPr>
          <w:lang w:val="en-CA"/>
        </w:rPr>
        <w:t xml:space="preserve"> </w:t>
      </w:r>
      <w:r w:rsidRPr="00303C93">
        <w:rPr>
          <w:lang w:val="en-CA"/>
        </w:rPr>
        <w:t>aspects</w:t>
      </w:r>
    </w:p>
    <w:p w14:paraId="386ABD39" w14:textId="5FD823E2" w:rsidR="00261CC6" w:rsidRPr="00303C93" w:rsidRDefault="00261CC6" w:rsidP="00261CC6">
      <w:pPr>
        <w:pStyle w:val="SingleTxtG"/>
        <w:rPr>
          <w:lang w:val="en-CA"/>
        </w:rPr>
      </w:pPr>
      <w:r w:rsidRPr="00303C93">
        <w:rPr>
          <w:lang w:val="en-CA"/>
        </w:rPr>
        <w:t>3.</w:t>
      </w:r>
      <w:r w:rsidRPr="00303C93">
        <w:rPr>
          <w:lang w:val="en-CA"/>
        </w:rPr>
        <w:tab/>
        <w:t>The</w:t>
      </w:r>
      <w:r>
        <w:rPr>
          <w:lang w:val="en-CA"/>
        </w:rPr>
        <w:t xml:space="preserve"> </w:t>
      </w:r>
      <w:r w:rsidRPr="00C9663A">
        <w:rPr>
          <w:lang w:val="en-CA"/>
        </w:rPr>
        <w:t>Committee welcomes</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sidR="00E34BDF">
        <w:rPr>
          <w:lang w:val="en-CA"/>
        </w:rPr>
        <w:t>’</w:t>
      </w:r>
      <w:r w:rsidRPr="00303C93">
        <w:rPr>
          <w:lang w:val="en-CA"/>
        </w:rPr>
        <w:t>s</w:t>
      </w:r>
      <w:r>
        <w:rPr>
          <w:lang w:val="en-CA"/>
        </w:rPr>
        <w:t xml:space="preserve"> </w:t>
      </w:r>
      <w:r w:rsidRPr="00303C93">
        <w:rPr>
          <w:lang w:val="en-CA"/>
        </w:rPr>
        <w:t>ratification</w:t>
      </w:r>
      <w:r>
        <w:rPr>
          <w:lang w:val="en-CA"/>
        </w:rPr>
        <w:t xml:space="preserve"> </w:t>
      </w:r>
      <w:r w:rsidRPr="00303C93">
        <w:rPr>
          <w:lang w:val="en-CA"/>
        </w:rPr>
        <w:t>of</w:t>
      </w:r>
      <w:r>
        <w:rPr>
          <w:lang w:val="en-CA"/>
        </w:rPr>
        <w:t xml:space="preserve"> or accession to </w:t>
      </w:r>
      <w:r w:rsidRPr="00303C93">
        <w:rPr>
          <w:lang w:val="en-CA"/>
        </w:rPr>
        <w:t>the</w:t>
      </w:r>
      <w:r>
        <w:rPr>
          <w:lang w:val="en-CA"/>
        </w:rPr>
        <w:t xml:space="preserve"> </w:t>
      </w:r>
      <w:r w:rsidRPr="00303C93">
        <w:rPr>
          <w:lang w:val="en-CA"/>
        </w:rPr>
        <w:t>following</w:t>
      </w:r>
      <w:r>
        <w:rPr>
          <w:lang w:val="en-CA"/>
        </w:rPr>
        <w:t xml:space="preserve"> </w:t>
      </w:r>
      <w:r w:rsidRPr="00303C93">
        <w:rPr>
          <w:lang w:val="en-CA"/>
        </w:rPr>
        <w:t>international</w:t>
      </w:r>
      <w:r>
        <w:rPr>
          <w:lang w:val="en-CA"/>
        </w:rPr>
        <w:t xml:space="preserve"> </w:t>
      </w:r>
      <w:r w:rsidRPr="00303C93">
        <w:rPr>
          <w:lang w:val="en-CA"/>
        </w:rPr>
        <w:t>human</w:t>
      </w:r>
      <w:r>
        <w:rPr>
          <w:lang w:val="en-CA"/>
        </w:rPr>
        <w:t xml:space="preserve"> </w:t>
      </w:r>
      <w:r w:rsidRPr="00303C93">
        <w:rPr>
          <w:lang w:val="en-CA"/>
        </w:rPr>
        <w:t>rights</w:t>
      </w:r>
      <w:r>
        <w:rPr>
          <w:lang w:val="en-CA"/>
        </w:rPr>
        <w:t xml:space="preserve"> </w:t>
      </w:r>
      <w:r w:rsidRPr="00303C93">
        <w:rPr>
          <w:lang w:val="en-CA"/>
        </w:rPr>
        <w:t>instruments:</w:t>
      </w:r>
    </w:p>
    <w:p w14:paraId="71E9F75D" w14:textId="77777777" w:rsidR="00261CC6" w:rsidRPr="00303C93" w:rsidRDefault="00261CC6" w:rsidP="00261CC6">
      <w:pPr>
        <w:pStyle w:val="SingleTxtG"/>
        <w:rPr>
          <w:lang w:val="en-CA"/>
        </w:rPr>
      </w:pPr>
      <w:r>
        <w:rPr>
          <w:lang w:val="en-CA"/>
        </w:rPr>
        <w:tab/>
      </w:r>
      <w:r w:rsidRPr="00303C93">
        <w:rPr>
          <w:lang w:val="en-CA"/>
        </w:rPr>
        <w:t>(a)</w:t>
      </w:r>
      <w:r w:rsidRPr="00303C93">
        <w:rPr>
          <w:lang w:val="en-CA"/>
        </w:rPr>
        <w:tab/>
        <w:t>The</w:t>
      </w:r>
      <w:r>
        <w:rPr>
          <w:lang w:val="en-CA"/>
        </w:rPr>
        <w:t xml:space="preserve"> </w:t>
      </w:r>
      <w:r w:rsidRPr="00303C93">
        <w:rPr>
          <w:lang w:val="en-CA"/>
        </w:rPr>
        <w:t>Optional</w:t>
      </w:r>
      <w:r>
        <w:rPr>
          <w:lang w:val="en-CA"/>
        </w:rPr>
        <w:t xml:space="preserve"> </w:t>
      </w:r>
      <w:r w:rsidRPr="00303C93">
        <w:rPr>
          <w:lang w:val="en-CA"/>
        </w:rPr>
        <w:t>Protocol</w:t>
      </w:r>
      <w:r>
        <w:rPr>
          <w:lang w:val="en-CA"/>
        </w:rPr>
        <w:t xml:space="preserve"> </w:t>
      </w:r>
      <w:r w:rsidRPr="00303C93">
        <w:rPr>
          <w:lang w:val="en-CA"/>
        </w:rPr>
        <w:t>to</w:t>
      </w:r>
      <w:r>
        <w:rPr>
          <w:lang w:val="en-CA"/>
        </w:rPr>
        <w:t xml:space="preserve"> </w:t>
      </w:r>
      <w:r w:rsidRPr="00303C93">
        <w:rPr>
          <w:lang w:val="en-CA"/>
        </w:rPr>
        <w:t>the</w:t>
      </w:r>
      <w:r>
        <w:rPr>
          <w:lang w:val="en-CA"/>
        </w:rPr>
        <w:t xml:space="preserve"> </w:t>
      </w:r>
      <w:r w:rsidRPr="00303C93">
        <w:rPr>
          <w:lang w:val="en-CA"/>
        </w:rPr>
        <w:t>Convention</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Rights</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Child</w:t>
      </w:r>
      <w:r>
        <w:rPr>
          <w:lang w:val="en-CA"/>
        </w:rPr>
        <w:t xml:space="preserve"> </w:t>
      </w:r>
      <w:r w:rsidRPr="00303C93">
        <w:rPr>
          <w:lang w:val="en-CA"/>
        </w:rPr>
        <w:t>on</w:t>
      </w:r>
      <w:r>
        <w:rPr>
          <w:lang w:val="en-CA"/>
        </w:rPr>
        <w:t xml:space="preserve"> </w:t>
      </w:r>
      <w:r w:rsidRPr="00303C93">
        <w:rPr>
          <w:lang w:val="en-CA"/>
        </w:rPr>
        <w:t>a</w:t>
      </w:r>
      <w:r>
        <w:rPr>
          <w:lang w:val="en-CA"/>
        </w:rPr>
        <w:t xml:space="preserve"> </w:t>
      </w:r>
      <w:r w:rsidRPr="00303C93">
        <w:rPr>
          <w:lang w:val="en-CA"/>
        </w:rPr>
        <w:t>communications</w:t>
      </w:r>
      <w:r>
        <w:rPr>
          <w:lang w:val="en-CA"/>
        </w:rPr>
        <w:t xml:space="preserve"> </w:t>
      </w:r>
      <w:r w:rsidRPr="00303C93">
        <w:rPr>
          <w:lang w:val="en-CA"/>
        </w:rPr>
        <w:t>procedure,</w:t>
      </w:r>
      <w:r>
        <w:rPr>
          <w:lang w:val="en-CA"/>
        </w:rPr>
        <w:t xml:space="preserve"> </w:t>
      </w:r>
      <w:r w:rsidRPr="00303C93">
        <w:rPr>
          <w:lang w:val="en-CA"/>
        </w:rPr>
        <w:t>on</w:t>
      </w:r>
      <w:r>
        <w:rPr>
          <w:lang w:val="en-CA"/>
        </w:rPr>
        <w:t xml:space="preserve"> </w:t>
      </w:r>
      <w:r w:rsidRPr="00303C93">
        <w:rPr>
          <w:lang w:val="en-CA"/>
        </w:rPr>
        <w:t>24</w:t>
      </w:r>
      <w:r>
        <w:rPr>
          <w:lang w:val="en-CA"/>
        </w:rPr>
        <w:t xml:space="preserve"> </w:t>
      </w:r>
      <w:r w:rsidRPr="00303C93">
        <w:rPr>
          <w:lang w:val="en-CA"/>
        </w:rPr>
        <w:t>April</w:t>
      </w:r>
      <w:r>
        <w:rPr>
          <w:lang w:val="en-CA"/>
        </w:rPr>
        <w:t xml:space="preserve"> </w:t>
      </w:r>
      <w:r w:rsidRPr="00303C93">
        <w:rPr>
          <w:lang w:val="en-CA"/>
        </w:rPr>
        <w:t>2017;</w:t>
      </w:r>
    </w:p>
    <w:p w14:paraId="37C3ABD0" w14:textId="77777777" w:rsidR="00261CC6" w:rsidRPr="00303C93" w:rsidRDefault="00261CC6" w:rsidP="00261CC6">
      <w:pPr>
        <w:pStyle w:val="SingleTxtG"/>
        <w:rPr>
          <w:lang w:val="en-CA"/>
        </w:rPr>
      </w:pPr>
      <w:r>
        <w:rPr>
          <w:lang w:val="en-CA"/>
        </w:rPr>
        <w:tab/>
      </w:r>
      <w:r w:rsidRPr="00303C93">
        <w:rPr>
          <w:lang w:val="en-CA"/>
        </w:rPr>
        <w:t>(b)</w:t>
      </w:r>
      <w:r w:rsidRPr="00303C93">
        <w:rPr>
          <w:lang w:val="en-CA"/>
        </w:rPr>
        <w:tab/>
        <w:t>The</w:t>
      </w:r>
      <w:r>
        <w:rPr>
          <w:lang w:val="en-CA"/>
        </w:rPr>
        <w:t xml:space="preserve"> </w:t>
      </w:r>
      <w:r w:rsidRPr="00303C93">
        <w:rPr>
          <w:lang w:val="en-CA"/>
        </w:rPr>
        <w:t>International</w:t>
      </w:r>
      <w:r>
        <w:rPr>
          <w:lang w:val="en-CA"/>
        </w:rPr>
        <w:t xml:space="preserve"> </w:t>
      </w:r>
      <w:r w:rsidRPr="00303C93">
        <w:rPr>
          <w:lang w:val="en-CA"/>
        </w:rPr>
        <w:t>Convention</w:t>
      </w:r>
      <w:r>
        <w:rPr>
          <w:lang w:val="en-CA"/>
        </w:rPr>
        <w:t xml:space="preserve"> </w:t>
      </w:r>
      <w:r w:rsidRPr="00303C93">
        <w:rPr>
          <w:lang w:val="en-CA"/>
        </w:rPr>
        <w:t>for</w:t>
      </w:r>
      <w:r>
        <w:rPr>
          <w:lang w:val="en-CA"/>
        </w:rPr>
        <w:t xml:space="preserve"> </w:t>
      </w:r>
      <w:r w:rsidRPr="00303C93">
        <w:rPr>
          <w:lang w:val="en-CA"/>
        </w:rPr>
        <w:t>the</w:t>
      </w:r>
      <w:r>
        <w:rPr>
          <w:lang w:val="en-CA"/>
        </w:rPr>
        <w:t xml:space="preserve"> </w:t>
      </w:r>
      <w:r w:rsidRPr="00303C93">
        <w:rPr>
          <w:lang w:val="en-CA"/>
        </w:rPr>
        <w:t>Protection</w:t>
      </w:r>
      <w:r>
        <w:rPr>
          <w:lang w:val="en-CA"/>
        </w:rPr>
        <w:t xml:space="preserve"> </w:t>
      </w:r>
      <w:r w:rsidRPr="00303C93">
        <w:rPr>
          <w:lang w:val="en-CA"/>
        </w:rPr>
        <w:t>of</w:t>
      </w:r>
      <w:r>
        <w:rPr>
          <w:lang w:val="en-CA"/>
        </w:rPr>
        <w:t xml:space="preserve"> </w:t>
      </w:r>
      <w:r w:rsidRPr="00303C93">
        <w:rPr>
          <w:lang w:val="en-CA"/>
        </w:rPr>
        <w:t>All</w:t>
      </w:r>
      <w:r>
        <w:rPr>
          <w:lang w:val="en-CA"/>
        </w:rPr>
        <w:t xml:space="preserve"> </w:t>
      </w:r>
      <w:r w:rsidRPr="00303C93">
        <w:rPr>
          <w:lang w:val="en-CA"/>
        </w:rPr>
        <w:t>Persons</w:t>
      </w:r>
      <w:r>
        <w:rPr>
          <w:lang w:val="en-CA"/>
        </w:rPr>
        <w:t xml:space="preserve"> </w:t>
      </w:r>
      <w:r w:rsidRPr="00303C93">
        <w:rPr>
          <w:lang w:val="en-CA"/>
        </w:rPr>
        <w:t>from</w:t>
      </w:r>
      <w:r>
        <w:rPr>
          <w:lang w:val="en-CA"/>
        </w:rPr>
        <w:t xml:space="preserve"> </w:t>
      </w:r>
      <w:r w:rsidRPr="00303C93">
        <w:rPr>
          <w:lang w:val="en-CA"/>
        </w:rPr>
        <w:t>Enforced</w:t>
      </w:r>
      <w:r>
        <w:rPr>
          <w:lang w:val="en-CA"/>
        </w:rPr>
        <w:t xml:space="preserve"> </w:t>
      </w:r>
      <w:r w:rsidRPr="00303C93">
        <w:rPr>
          <w:lang w:val="en-CA"/>
        </w:rPr>
        <w:t>Disappearance,</w:t>
      </w:r>
      <w:r>
        <w:rPr>
          <w:lang w:val="en-CA"/>
        </w:rPr>
        <w:t xml:space="preserve"> </w:t>
      </w:r>
      <w:r w:rsidRPr="00303C93">
        <w:rPr>
          <w:lang w:val="en-CA"/>
        </w:rPr>
        <w:t>on</w:t>
      </w:r>
      <w:r>
        <w:rPr>
          <w:lang w:val="en-CA"/>
        </w:rPr>
        <w:t xml:space="preserve"> </w:t>
      </w:r>
      <w:r w:rsidRPr="00303C93">
        <w:rPr>
          <w:lang w:val="en-CA"/>
        </w:rPr>
        <w:t>2</w:t>
      </w:r>
      <w:r>
        <w:rPr>
          <w:lang w:val="en-CA"/>
        </w:rPr>
        <w:t xml:space="preserve"> </w:t>
      </w:r>
      <w:r w:rsidRPr="00303C93">
        <w:rPr>
          <w:lang w:val="en-CA"/>
        </w:rPr>
        <w:t>December</w:t>
      </w:r>
      <w:r>
        <w:rPr>
          <w:lang w:val="en-CA"/>
        </w:rPr>
        <w:t xml:space="preserve"> </w:t>
      </w:r>
      <w:r w:rsidRPr="00303C93">
        <w:rPr>
          <w:lang w:val="en-CA"/>
        </w:rPr>
        <w:t>2016;</w:t>
      </w:r>
    </w:p>
    <w:p w14:paraId="68A31C4F" w14:textId="77777777" w:rsidR="00261CC6" w:rsidRPr="00303C93" w:rsidRDefault="00261CC6" w:rsidP="00261CC6">
      <w:pPr>
        <w:pStyle w:val="SingleTxtG"/>
        <w:rPr>
          <w:lang w:val="en-CA"/>
        </w:rPr>
      </w:pPr>
      <w:r>
        <w:rPr>
          <w:lang w:val="en-CA"/>
        </w:rPr>
        <w:tab/>
      </w:r>
      <w:r w:rsidRPr="00303C93">
        <w:rPr>
          <w:lang w:val="en-CA"/>
        </w:rPr>
        <w:t>(c)</w:t>
      </w:r>
      <w:r w:rsidRPr="00303C93">
        <w:rPr>
          <w:lang w:val="en-CA"/>
        </w:rPr>
        <w:tab/>
        <w:t>The</w:t>
      </w:r>
      <w:r>
        <w:rPr>
          <w:lang w:val="en-CA"/>
        </w:rPr>
        <w:t xml:space="preserve"> </w:t>
      </w:r>
      <w:r w:rsidRPr="00303C93">
        <w:rPr>
          <w:lang w:val="en-CA"/>
        </w:rPr>
        <w:t>International</w:t>
      </w:r>
      <w:r>
        <w:rPr>
          <w:lang w:val="en-CA"/>
        </w:rPr>
        <w:t xml:space="preserve"> </w:t>
      </w:r>
      <w:r w:rsidRPr="00303C93">
        <w:rPr>
          <w:lang w:val="en-CA"/>
        </w:rPr>
        <w:t>Labour</w:t>
      </w:r>
      <w:r>
        <w:rPr>
          <w:lang w:val="en-CA"/>
        </w:rPr>
        <w:t xml:space="preserve"> </w:t>
      </w:r>
      <w:r w:rsidRPr="00303C93">
        <w:rPr>
          <w:lang w:val="en-CA"/>
        </w:rPr>
        <w:t>Organization</w:t>
      </w:r>
      <w:r>
        <w:rPr>
          <w:lang w:val="en-CA"/>
        </w:rPr>
        <w:t xml:space="preserve"> </w:t>
      </w:r>
      <w:r w:rsidRPr="00303C93">
        <w:rPr>
          <w:lang w:val="en-CA"/>
        </w:rPr>
        <w:t>(ILO)</w:t>
      </w:r>
      <w:r>
        <w:rPr>
          <w:lang w:val="en-CA"/>
        </w:rPr>
        <w:t xml:space="preserve"> </w:t>
      </w:r>
      <w:r w:rsidRPr="00303C93">
        <w:rPr>
          <w:lang w:val="en-CA"/>
        </w:rPr>
        <w:t>Domestic</w:t>
      </w:r>
      <w:r>
        <w:rPr>
          <w:lang w:val="en-CA"/>
        </w:rPr>
        <w:t xml:space="preserve"> </w:t>
      </w:r>
      <w:r w:rsidRPr="00303C93">
        <w:rPr>
          <w:lang w:val="en-CA"/>
        </w:rPr>
        <w:t>Workers</w:t>
      </w:r>
      <w:r>
        <w:rPr>
          <w:lang w:val="en-CA"/>
        </w:rPr>
        <w:t xml:space="preserve"> </w:t>
      </w:r>
      <w:r w:rsidRPr="00303C93">
        <w:rPr>
          <w:lang w:val="en-CA"/>
        </w:rPr>
        <w:t>Convention,</w:t>
      </w:r>
      <w:r>
        <w:rPr>
          <w:lang w:val="en-CA"/>
        </w:rPr>
        <w:t xml:space="preserve"> </w:t>
      </w:r>
      <w:r w:rsidRPr="00303C93">
        <w:rPr>
          <w:lang w:val="en-CA"/>
        </w:rPr>
        <w:t>2011</w:t>
      </w:r>
      <w:r>
        <w:rPr>
          <w:lang w:val="en-CA"/>
        </w:rPr>
        <w:t xml:space="preserve"> </w:t>
      </w:r>
      <w:r w:rsidRPr="00303C93">
        <w:rPr>
          <w:lang w:val="en-CA"/>
        </w:rPr>
        <w:t>(No.</w:t>
      </w:r>
      <w:r>
        <w:rPr>
          <w:lang w:val="en-CA"/>
        </w:rPr>
        <w:t xml:space="preserve"> </w:t>
      </w:r>
      <w:r w:rsidRPr="00303C93">
        <w:rPr>
          <w:lang w:val="en-CA"/>
        </w:rPr>
        <w:t>189),</w:t>
      </w:r>
      <w:r>
        <w:rPr>
          <w:lang w:val="en-CA"/>
        </w:rPr>
        <w:t xml:space="preserve"> </w:t>
      </w:r>
      <w:r w:rsidRPr="00303C93">
        <w:rPr>
          <w:lang w:val="en-CA"/>
        </w:rPr>
        <w:t>on</w:t>
      </w:r>
      <w:r>
        <w:rPr>
          <w:lang w:val="en-CA"/>
        </w:rPr>
        <w:t xml:space="preserve"> </w:t>
      </w:r>
      <w:r w:rsidRPr="00303C93">
        <w:rPr>
          <w:lang w:val="en-CA"/>
        </w:rPr>
        <w:t>12</w:t>
      </w:r>
      <w:r>
        <w:rPr>
          <w:lang w:val="en-CA"/>
        </w:rPr>
        <w:t xml:space="preserve"> </w:t>
      </w:r>
      <w:r w:rsidRPr="00303C93">
        <w:rPr>
          <w:lang w:val="en-CA"/>
        </w:rPr>
        <w:t>November</w:t>
      </w:r>
      <w:r>
        <w:rPr>
          <w:lang w:val="en-CA"/>
        </w:rPr>
        <w:t xml:space="preserve"> </w:t>
      </w:r>
      <w:r w:rsidRPr="00303C93">
        <w:rPr>
          <w:lang w:val="en-CA"/>
        </w:rPr>
        <w:t>2014;</w:t>
      </w:r>
    </w:p>
    <w:p w14:paraId="5481E30E" w14:textId="77777777" w:rsidR="00261CC6" w:rsidRPr="00303C93" w:rsidRDefault="00261CC6" w:rsidP="00261CC6">
      <w:pPr>
        <w:pStyle w:val="SingleTxtG"/>
        <w:rPr>
          <w:lang w:val="en-CA"/>
        </w:rPr>
      </w:pPr>
      <w:r>
        <w:rPr>
          <w:color w:val="333333"/>
          <w:sz w:val="21"/>
          <w:szCs w:val="21"/>
          <w:shd w:val="clear" w:color="auto" w:fill="FFFFFF"/>
          <w:lang w:val="en-CA"/>
        </w:rPr>
        <w:tab/>
      </w:r>
      <w:r w:rsidRPr="00303C93">
        <w:rPr>
          <w:color w:val="333333"/>
          <w:sz w:val="21"/>
          <w:szCs w:val="21"/>
          <w:shd w:val="clear" w:color="auto" w:fill="FFFFFF"/>
          <w:lang w:val="en-CA"/>
        </w:rPr>
        <w:t>(d)</w:t>
      </w:r>
      <w:r w:rsidRPr="00303C93">
        <w:rPr>
          <w:color w:val="333333"/>
          <w:sz w:val="21"/>
          <w:szCs w:val="21"/>
          <w:shd w:val="clear" w:color="auto" w:fill="FFFFFF"/>
          <w:lang w:val="en-CA"/>
        </w:rPr>
        <w:tab/>
        <w:t>The</w:t>
      </w:r>
      <w:r>
        <w:rPr>
          <w:color w:val="333333"/>
          <w:sz w:val="21"/>
          <w:szCs w:val="21"/>
          <w:shd w:val="clear" w:color="auto" w:fill="FFFFFF"/>
          <w:lang w:val="en-CA"/>
        </w:rPr>
        <w:t xml:space="preserve"> </w:t>
      </w:r>
      <w:r w:rsidRPr="00303C93">
        <w:rPr>
          <w:color w:val="333333"/>
          <w:sz w:val="21"/>
          <w:szCs w:val="21"/>
          <w:shd w:val="clear" w:color="auto" w:fill="FFFFFF"/>
          <w:lang w:val="en-CA"/>
        </w:rPr>
        <w:t>Convention</w:t>
      </w:r>
      <w:r>
        <w:rPr>
          <w:color w:val="333333"/>
          <w:sz w:val="21"/>
          <w:szCs w:val="21"/>
          <w:shd w:val="clear" w:color="auto" w:fill="FFFFFF"/>
          <w:lang w:val="en-CA"/>
        </w:rPr>
        <w:t xml:space="preserve"> </w:t>
      </w:r>
      <w:r w:rsidRPr="00303C93">
        <w:rPr>
          <w:color w:val="333333"/>
          <w:sz w:val="21"/>
          <w:szCs w:val="21"/>
          <w:shd w:val="clear" w:color="auto" w:fill="FFFFFF"/>
          <w:lang w:val="en-CA"/>
        </w:rPr>
        <w:t>on</w:t>
      </w:r>
      <w:r>
        <w:rPr>
          <w:color w:val="333333"/>
          <w:sz w:val="21"/>
          <w:szCs w:val="21"/>
          <w:shd w:val="clear" w:color="auto" w:fill="FFFFFF"/>
          <w:lang w:val="en-CA"/>
        </w:rPr>
        <w:t xml:space="preserve"> </w:t>
      </w:r>
      <w:r w:rsidRPr="00303C93">
        <w:rPr>
          <w:color w:val="333333"/>
          <w:sz w:val="21"/>
          <w:szCs w:val="21"/>
          <w:shd w:val="clear" w:color="auto" w:fill="FFFFFF"/>
          <w:lang w:val="en-CA"/>
        </w:rPr>
        <w:t>the</w:t>
      </w:r>
      <w:r>
        <w:rPr>
          <w:color w:val="333333"/>
          <w:sz w:val="21"/>
          <w:szCs w:val="21"/>
          <w:shd w:val="clear" w:color="auto" w:fill="FFFFFF"/>
          <w:lang w:val="en-CA"/>
        </w:rPr>
        <w:t xml:space="preserve"> </w:t>
      </w:r>
      <w:r w:rsidRPr="00303C93">
        <w:rPr>
          <w:color w:val="333333"/>
          <w:sz w:val="21"/>
          <w:szCs w:val="21"/>
          <w:shd w:val="clear" w:color="auto" w:fill="FFFFFF"/>
          <w:lang w:val="en-CA"/>
        </w:rPr>
        <w:t>Rights</w:t>
      </w:r>
      <w:r>
        <w:rPr>
          <w:color w:val="333333"/>
          <w:sz w:val="21"/>
          <w:szCs w:val="21"/>
          <w:shd w:val="clear" w:color="auto" w:fill="FFFFFF"/>
          <w:lang w:val="en-CA"/>
        </w:rPr>
        <w:t xml:space="preserve"> </w:t>
      </w:r>
      <w:r w:rsidRPr="00303C93">
        <w:rPr>
          <w:color w:val="333333"/>
          <w:sz w:val="21"/>
          <w:szCs w:val="21"/>
          <w:shd w:val="clear" w:color="auto" w:fill="FFFFFF"/>
          <w:lang w:val="en-CA"/>
        </w:rPr>
        <w:t>of</w:t>
      </w:r>
      <w:r>
        <w:rPr>
          <w:color w:val="333333"/>
          <w:sz w:val="21"/>
          <w:szCs w:val="21"/>
          <w:shd w:val="clear" w:color="auto" w:fill="FFFFFF"/>
          <w:lang w:val="en-CA"/>
        </w:rPr>
        <w:t xml:space="preserve"> </w:t>
      </w:r>
      <w:r w:rsidRPr="00303C93">
        <w:rPr>
          <w:color w:val="333333"/>
          <w:sz w:val="21"/>
          <w:szCs w:val="21"/>
          <w:shd w:val="clear" w:color="auto" w:fill="FFFFFF"/>
          <w:lang w:val="en-CA"/>
        </w:rPr>
        <w:t>Persons</w:t>
      </w:r>
      <w:r>
        <w:rPr>
          <w:color w:val="333333"/>
          <w:sz w:val="21"/>
          <w:szCs w:val="21"/>
          <w:shd w:val="clear" w:color="auto" w:fill="FFFFFF"/>
          <w:lang w:val="en-CA"/>
        </w:rPr>
        <w:t xml:space="preserve"> </w:t>
      </w:r>
      <w:r w:rsidRPr="00303C93">
        <w:rPr>
          <w:color w:val="333333"/>
          <w:sz w:val="21"/>
          <w:szCs w:val="21"/>
          <w:shd w:val="clear" w:color="auto" w:fill="FFFFFF"/>
          <w:lang w:val="en-CA"/>
        </w:rPr>
        <w:t>with</w:t>
      </w:r>
      <w:r>
        <w:rPr>
          <w:color w:val="333333"/>
          <w:sz w:val="21"/>
          <w:szCs w:val="21"/>
          <w:shd w:val="clear" w:color="auto" w:fill="FFFFFF"/>
          <w:lang w:val="en-CA"/>
        </w:rPr>
        <w:t xml:space="preserve"> </w:t>
      </w:r>
      <w:r w:rsidRPr="00303C93">
        <w:rPr>
          <w:color w:val="333333"/>
          <w:sz w:val="21"/>
          <w:szCs w:val="21"/>
          <w:shd w:val="clear" w:color="auto" w:fill="FFFFFF"/>
          <w:lang w:val="en-CA"/>
        </w:rPr>
        <w:t>Disabilities</w:t>
      </w:r>
      <w:r w:rsidRPr="00303C93">
        <w:rPr>
          <w:lang w:val="en-CA"/>
        </w:rPr>
        <w:t>,</w:t>
      </w:r>
      <w:r>
        <w:rPr>
          <w:lang w:val="en-CA"/>
        </w:rPr>
        <w:t xml:space="preserve"> </w:t>
      </w:r>
      <w:r w:rsidRPr="00303C93">
        <w:rPr>
          <w:lang w:val="en-CA"/>
        </w:rPr>
        <w:t>on</w:t>
      </w:r>
      <w:r>
        <w:rPr>
          <w:lang w:val="en-CA"/>
        </w:rPr>
        <w:t xml:space="preserve"> </w:t>
      </w:r>
      <w:r w:rsidRPr="00303C93">
        <w:rPr>
          <w:lang w:val="en-CA"/>
        </w:rPr>
        <w:t>15</w:t>
      </w:r>
      <w:r>
        <w:rPr>
          <w:lang w:val="en-CA"/>
        </w:rPr>
        <w:t xml:space="preserve"> </w:t>
      </w:r>
      <w:r w:rsidRPr="00303C93">
        <w:rPr>
          <w:lang w:val="en-CA"/>
        </w:rPr>
        <w:t>April</w:t>
      </w:r>
      <w:r>
        <w:rPr>
          <w:lang w:val="en-CA"/>
        </w:rPr>
        <w:t xml:space="preserve"> </w:t>
      </w:r>
      <w:r w:rsidRPr="00303C93">
        <w:rPr>
          <w:lang w:val="en-CA"/>
        </w:rPr>
        <w:t>2014.</w:t>
      </w:r>
    </w:p>
    <w:p w14:paraId="15F0808E" w14:textId="77777777" w:rsidR="00261CC6" w:rsidRPr="00303C93" w:rsidRDefault="00261CC6" w:rsidP="00261CC6">
      <w:pPr>
        <w:pStyle w:val="SingleTxtG"/>
        <w:rPr>
          <w:lang w:val="en-CA"/>
        </w:rPr>
      </w:pPr>
      <w:r w:rsidRPr="00303C93">
        <w:rPr>
          <w:lang w:val="en-CA"/>
        </w:rPr>
        <w:t>4.</w:t>
      </w:r>
      <w:r w:rsidRPr="00303C93">
        <w:rPr>
          <w:lang w:val="en-CA"/>
        </w:rPr>
        <w:tab/>
        <w:t>The</w:t>
      </w:r>
      <w:r>
        <w:rPr>
          <w:lang w:val="en-CA"/>
        </w:rPr>
        <w:t xml:space="preserve"> </w:t>
      </w:r>
      <w:r w:rsidRPr="00303C93">
        <w:rPr>
          <w:lang w:val="en-CA"/>
        </w:rPr>
        <w:t>Committee</w:t>
      </w:r>
      <w:r>
        <w:rPr>
          <w:lang w:val="en-CA"/>
        </w:rPr>
        <w:t xml:space="preserve"> also </w:t>
      </w:r>
      <w:r w:rsidRPr="00303C93">
        <w:rPr>
          <w:lang w:val="en-CA"/>
        </w:rPr>
        <w:t>welcomes</w:t>
      </w:r>
      <w:r>
        <w:rPr>
          <w:lang w:val="en-CA"/>
        </w:rPr>
        <w:t xml:space="preserve"> </w:t>
      </w:r>
      <w:r w:rsidRPr="00303C93">
        <w:rPr>
          <w:lang w:val="en-CA"/>
        </w:rPr>
        <w:t>the</w:t>
      </w:r>
      <w:r>
        <w:rPr>
          <w:lang w:val="en-CA"/>
        </w:rPr>
        <w:t xml:space="preserve"> </w:t>
      </w:r>
      <w:r w:rsidRPr="00303C93">
        <w:rPr>
          <w:lang w:val="en-CA"/>
        </w:rPr>
        <w:t>following</w:t>
      </w:r>
      <w:r>
        <w:rPr>
          <w:lang w:val="en-CA"/>
        </w:rPr>
        <w:t xml:space="preserve"> </w:t>
      </w:r>
      <w:r w:rsidRPr="00303C93">
        <w:rPr>
          <w:lang w:val="en-CA"/>
        </w:rPr>
        <w:t>legislative,</w:t>
      </w:r>
      <w:r>
        <w:rPr>
          <w:lang w:val="en-CA"/>
        </w:rPr>
        <w:t xml:space="preserve"> </w:t>
      </w:r>
      <w:r w:rsidRPr="00303C93">
        <w:rPr>
          <w:lang w:val="en-CA"/>
        </w:rPr>
        <w:t>institutional</w:t>
      </w:r>
      <w:r>
        <w:rPr>
          <w:lang w:val="en-CA"/>
        </w:rPr>
        <w:t xml:space="preserve"> </w:t>
      </w:r>
      <w:r w:rsidRPr="00303C93">
        <w:rPr>
          <w:lang w:val="en-CA"/>
        </w:rPr>
        <w:t>and</w:t>
      </w:r>
      <w:r>
        <w:rPr>
          <w:lang w:val="en-CA"/>
        </w:rPr>
        <w:t xml:space="preserve"> </w:t>
      </w:r>
      <w:r w:rsidRPr="00303C93">
        <w:rPr>
          <w:lang w:val="en-CA"/>
        </w:rPr>
        <w:t>policy</w:t>
      </w:r>
      <w:r>
        <w:rPr>
          <w:lang w:val="en-CA"/>
        </w:rPr>
        <w:t xml:space="preserve"> </w:t>
      </w:r>
      <w:r w:rsidRPr="00303C93">
        <w:rPr>
          <w:lang w:val="en-CA"/>
        </w:rPr>
        <w:t>measures</w:t>
      </w:r>
      <w:r>
        <w:rPr>
          <w:lang w:val="en-CA"/>
        </w:rPr>
        <w:t xml:space="preserve"> </w:t>
      </w:r>
      <w:r w:rsidRPr="00303C93">
        <w:rPr>
          <w:lang w:val="en-CA"/>
        </w:rPr>
        <w:t>taken</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p>
    <w:p w14:paraId="468093B7" w14:textId="77777777" w:rsidR="00261CC6" w:rsidRDefault="00261CC6" w:rsidP="00261CC6">
      <w:pPr>
        <w:pStyle w:val="SingleTxtG"/>
        <w:rPr>
          <w:lang w:val="en-CA"/>
        </w:rPr>
      </w:pPr>
      <w:r>
        <w:rPr>
          <w:lang w:val="en-CA"/>
        </w:rPr>
        <w:tab/>
      </w:r>
      <w:r w:rsidRPr="00303C93">
        <w:rPr>
          <w:lang w:val="en-CA"/>
        </w:rPr>
        <w:t>(a)</w:t>
      </w:r>
      <w:r w:rsidRPr="00303C93">
        <w:rPr>
          <w:lang w:val="en-CA"/>
        </w:rPr>
        <w:tab/>
        <w:t>The</w:t>
      </w:r>
      <w:r>
        <w:rPr>
          <w:lang w:val="en-CA"/>
        </w:rPr>
        <w:t xml:space="preserve"> </w:t>
      </w:r>
      <w:r w:rsidRPr="00303C93">
        <w:rPr>
          <w:lang w:val="en-CA"/>
        </w:rPr>
        <w:t>amendment</w:t>
      </w:r>
      <w:r>
        <w:rPr>
          <w:lang w:val="en-CA"/>
        </w:rPr>
        <w:t xml:space="preserve"> made on </w:t>
      </w:r>
      <w:r w:rsidRPr="00303C93">
        <w:rPr>
          <w:lang w:val="en-CA"/>
        </w:rPr>
        <w:t>1</w:t>
      </w:r>
      <w:r>
        <w:rPr>
          <w:lang w:val="en-CA"/>
        </w:rPr>
        <w:t xml:space="preserve"> </w:t>
      </w:r>
      <w:r w:rsidRPr="00303C93">
        <w:rPr>
          <w:lang w:val="en-CA"/>
        </w:rPr>
        <w:t>October</w:t>
      </w:r>
      <w:r>
        <w:rPr>
          <w:lang w:val="en-CA"/>
        </w:rPr>
        <w:t xml:space="preserve"> </w:t>
      </w:r>
      <w:r w:rsidRPr="00303C93">
        <w:rPr>
          <w:lang w:val="en-CA"/>
        </w:rPr>
        <w:t>2021</w:t>
      </w:r>
      <w:r>
        <w:rPr>
          <w:lang w:val="en-CA"/>
        </w:rPr>
        <w:t xml:space="preserve">, pursuant to Act FF 2021 2325, to </w:t>
      </w:r>
      <w:r w:rsidRPr="00303C93">
        <w:rPr>
          <w:lang w:val="en-CA"/>
        </w:rPr>
        <w:t>the</w:t>
      </w:r>
      <w:r>
        <w:rPr>
          <w:lang w:val="en-CA"/>
        </w:rPr>
        <w:t xml:space="preserve"> </w:t>
      </w:r>
      <w:r w:rsidRPr="00303C93">
        <w:rPr>
          <w:lang w:val="en-CA"/>
        </w:rPr>
        <w:t>Federal</w:t>
      </w:r>
      <w:r>
        <w:rPr>
          <w:lang w:val="en-CA"/>
        </w:rPr>
        <w:t xml:space="preserve"> </w:t>
      </w:r>
      <w:r w:rsidRPr="00303C93">
        <w:rPr>
          <w:lang w:val="en-CA"/>
        </w:rPr>
        <w:t>Act</w:t>
      </w:r>
      <w:r>
        <w:rPr>
          <w:lang w:val="en-CA"/>
        </w:rPr>
        <w:t xml:space="preserve"> </w:t>
      </w:r>
      <w:r w:rsidRPr="00303C93">
        <w:rPr>
          <w:lang w:val="en-CA"/>
        </w:rPr>
        <w:t>on</w:t>
      </w:r>
      <w:r>
        <w:rPr>
          <w:lang w:val="en-CA"/>
        </w:rPr>
        <w:t xml:space="preserve"> </w:t>
      </w:r>
      <w:r w:rsidRPr="00303C93">
        <w:rPr>
          <w:lang w:val="en-CA"/>
        </w:rPr>
        <w:t>Measures</w:t>
      </w:r>
      <w:r>
        <w:rPr>
          <w:lang w:val="en-CA"/>
        </w:rPr>
        <w:t xml:space="preserve"> </w:t>
      </w:r>
      <w:r w:rsidRPr="00303C93">
        <w:rPr>
          <w:lang w:val="en-CA"/>
        </w:rPr>
        <w:t>pertaining</w:t>
      </w:r>
      <w:r>
        <w:rPr>
          <w:lang w:val="en-CA"/>
        </w:rPr>
        <w:t xml:space="preserve"> </w:t>
      </w:r>
      <w:r w:rsidRPr="00303C93">
        <w:rPr>
          <w:lang w:val="en-CA"/>
        </w:rPr>
        <w:t>to</w:t>
      </w:r>
      <w:r>
        <w:rPr>
          <w:lang w:val="en-CA"/>
        </w:rPr>
        <w:t xml:space="preserve"> </w:t>
      </w:r>
      <w:r w:rsidRPr="00303C93">
        <w:rPr>
          <w:lang w:val="en-CA"/>
        </w:rPr>
        <w:t>Civil</w:t>
      </w:r>
      <w:r>
        <w:rPr>
          <w:lang w:val="en-CA"/>
        </w:rPr>
        <w:t xml:space="preserve"> </w:t>
      </w:r>
      <w:r w:rsidRPr="00303C93">
        <w:rPr>
          <w:lang w:val="en-CA"/>
        </w:rPr>
        <w:t>Peace</w:t>
      </w:r>
      <w:r>
        <w:rPr>
          <w:lang w:val="en-CA"/>
        </w:rPr>
        <w:t xml:space="preserve"> </w:t>
      </w:r>
      <w:r w:rsidRPr="00303C93">
        <w:rPr>
          <w:lang w:val="en-CA"/>
        </w:rPr>
        <w:t>Support</w:t>
      </w:r>
      <w:r>
        <w:rPr>
          <w:lang w:val="en-CA"/>
        </w:rPr>
        <w:t xml:space="preserve"> </w:t>
      </w:r>
      <w:r w:rsidRPr="00303C93">
        <w:rPr>
          <w:lang w:val="en-CA"/>
        </w:rPr>
        <w:t>and</w:t>
      </w:r>
      <w:r>
        <w:rPr>
          <w:lang w:val="en-CA"/>
        </w:rPr>
        <w:t xml:space="preserve"> </w:t>
      </w:r>
      <w:r w:rsidRPr="00303C93">
        <w:rPr>
          <w:lang w:val="en-CA"/>
        </w:rPr>
        <w:t>the</w:t>
      </w:r>
      <w:r>
        <w:rPr>
          <w:lang w:val="en-CA"/>
        </w:rPr>
        <w:t xml:space="preserve"> </w:t>
      </w:r>
      <w:r w:rsidRPr="00303C93">
        <w:rPr>
          <w:lang w:val="en-CA"/>
        </w:rPr>
        <w:t>Promotion</w:t>
      </w:r>
      <w:r>
        <w:rPr>
          <w:lang w:val="en-CA"/>
        </w:rPr>
        <w:t xml:space="preserve"> </w:t>
      </w:r>
      <w:r w:rsidRPr="00303C93">
        <w:rPr>
          <w:lang w:val="en-CA"/>
        </w:rPr>
        <w:t>of</w:t>
      </w:r>
      <w:r>
        <w:rPr>
          <w:lang w:val="en-CA"/>
        </w:rPr>
        <w:t xml:space="preserve"> </w:t>
      </w:r>
      <w:r w:rsidRPr="00303C93">
        <w:rPr>
          <w:lang w:val="en-CA"/>
        </w:rPr>
        <w:t>Human</w:t>
      </w:r>
      <w:r>
        <w:rPr>
          <w:lang w:val="en-CA"/>
        </w:rPr>
        <w:t xml:space="preserve"> </w:t>
      </w:r>
      <w:r w:rsidRPr="00303C93">
        <w:rPr>
          <w:lang w:val="en-CA"/>
        </w:rPr>
        <w:t>Rights</w:t>
      </w:r>
      <w:r>
        <w:rPr>
          <w:lang w:val="en-CA"/>
        </w:rPr>
        <w:t xml:space="preserve">, </w:t>
      </w:r>
      <w:r w:rsidRPr="00303C93">
        <w:rPr>
          <w:lang w:val="en-CA"/>
        </w:rPr>
        <w:t>concerning</w:t>
      </w:r>
      <w:r>
        <w:rPr>
          <w:lang w:val="en-CA"/>
        </w:rPr>
        <w:t xml:space="preserve"> </w:t>
      </w:r>
      <w:r w:rsidRPr="00303C93">
        <w:rPr>
          <w:lang w:val="en-CA"/>
        </w:rPr>
        <w:t>the</w:t>
      </w:r>
      <w:r>
        <w:rPr>
          <w:lang w:val="en-CA"/>
        </w:rPr>
        <w:t xml:space="preserve"> </w:t>
      </w:r>
      <w:r w:rsidRPr="00303C93">
        <w:rPr>
          <w:lang w:val="en-CA"/>
        </w:rPr>
        <w:t>establishment</w:t>
      </w:r>
      <w:r>
        <w:rPr>
          <w:lang w:val="en-CA"/>
        </w:rPr>
        <w:t xml:space="preserve"> </w:t>
      </w:r>
      <w:r w:rsidRPr="00303C93">
        <w:rPr>
          <w:lang w:val="en-CA"/>
        </w:rPr>
        <w:t>of</w:t>
      </w:r>
      <w:r>
        <w:rPr>
          <w:lang w:val="en-CA"/>
        </w:rPr>
        <w:t xml:space="preserve"> </w:t>
      </w:r>
      <w:r w:rsidRPr="00303C93">
        <w:rPr>
          <w:lang w:val="en-CA"/>
        </w:rPr>
        <w:t>a</w:t>
      </w:r>
      <w:r>
        <w:rPr>
          <w:lang w:val="en-CA"/>
        </w:rPr>
        <w:t xml:space="preserve"> </w:t>
      </w:r>
      <w:r w:rsidRPr="00303C93">
        <w:rPr>
          <w:lang w:val="en-CA"/>
        </w:rPr>
        <w:t>national</w:t>
      </w:r>
      <w:r>
        <w:rPr>
          <w:lang w:val="en-CA"/>
        </w:rPr>
        <w:t xml:space="preserve"> </w:t>
      </w:r>
      <w:r w:rsidRPr="00303C93">
        <w:rPr>
          <w:lang w:val="en-CA"/>
        </w:rPr>
        <w:t>human</w:t>
      </w:r>
      <w:r>
        <w:rPr>
          <w:lang w:val="en-CA"/>
        </w:rPr>
        <w:t xml:space="preserve"> </w:t>
      </w:r>
      <w:r w:rsidRPr="00303C93">
        <w:rPr>
          <w:lang w:val="en-CA"/>
        </w:rPr>
        <w:t>rights</w:t>
      </w:r>
      <w:r>
        <w:rPr>
          <w:lang w:val="en-CA"/>
        </w:rPr>
        <w:t xml:space="preserve"> </w:t>
      </w:r>
      <w:r w:rsidRPr="00303C93">
        <w:rPr>
          <w:lang w:val="en-CA"/>
        </w:rPr>
        <w:t>institution;</w:t>
      </w:r>
    </w:p>
    <w:p w14:paraId="4DAF9BF0" w14:textId="77777777" w:rsidR="00261CC6" w:rsidRPr="00303C93" w:rsidRDefault="00261CC6" w:rsidP="00261CC6">
      <w:pPr>
        <w:pStyle w:val="SingleTxtG"/>
        <w:rPr>
          <w:lang w:val="en-CA"/>
        </w:rPr>
      </w:pPr>
      <w:r>
        <w:rPr>
          <w:lang w:val="en-CA"/>
        </w:rPr>
        <w:tab/>
      </w:r>
      <w:r w:rsidRPr="00303C93">
        <w:rPr>
          <w:lang w:val="en-CA"/>
        </w:rPr>
        <w:t>(b)</w:t>
      </w:r>
      <w:r w:rsidRPr="00303C93">
        <w:rPr>
          <w:lang w:val="en-CA"/>
        </w:rPr>
        <w:tab/>
        <w:t>The</w:t>
      </w:r>
      <w:r>
        <w:rPr>
          <w:lang w:val="en-CA"/>
        </w:rPr>
        <w:t xml:space="preserve"> amendment made on 30 September 2016, pursuant to </w:t>
      </w:r>
      <w:r w:rsidRPr="00303C93">
        <w:rPr>
          <w:lang w:val="en-CA"/>
        </w:rPr>
        <w:t>Act</w:t>
      </w:r>
      <w:r>
        <w:rPr>
          <w:lang w:val="en-CA"/>
        </w:rPr>
        <w:t xml:space="preserve"> RO </w:t>
      </w:r>
      <w:r w:rsidRPr="00303C93">
        <w:rPr>
          <w:lang w:val="en-CA"/>
        </w:rPr>
        <w:t>2018</w:t>
      </w:r>
      <w:r>
        <w:rPr>
          <w:lang w:val="en-CA"/>
        </w:rPr>
        <w:t xml:space="preserve"> </w:t>
      </w:r>
      <w:r w:rsidRPr="00303C93">
        <w:rPr>
          <w:lang w:val="en-CA"/>
        </w:rPr>
        <w:t>531</w:t>
      </w:r>
      <w:r>
        <w:rPr>
          <w:lang w:val="en-CA"/>
        </w:rPr>
        <w:t xml:space="preserve">, to </w:t>
      </w:r>
      <w:r w:rsidRPr="00303C93">
        <w:rPr>
          <w:lang w:val="en-CA"/>
        </w:rPr>
        <w:t>the</w:t>
      </w:r>
      <w:r>
        <w:rPr>
          <w:lang w:val="en-CA"/>
        </w:rPr>
        <w:t xml:space="preserve"> </w:t>
      </w:r>
      <w:r w:rsidRPr="00303C93">
        <w:rPr>
          <w:lang w:val="en-CA"/>
        </w:rPr>
        <w:t>Swiss</w:t>
      </w:r>
      <w:r>
        <w:rPr>
          <w:lang w:val="en-CA"/>
        </w:rPr>
        <w:t xml:space="preserve"> </w:t>
      </w:r>
      <w:r w:rsidRPr="00303C93">
        <w:rPr>
          <w:lang w:val="en-CA"/>
        </w:rPr>
        <w:t>Citizenship</w:t>
      </w:r>
      <w:r>
        <w:rPr>
          <w:lang w:val="en-CA"/>
        </w:rPr>
        <w:t xml:space="preserve"> </w:t>
      </w:r>
      <w:r w:rsidRPr="00303C93">
        <w:rPr>
          <w:lang w:val="en-CA"/>
        </w:rPr>
        <w:t>Act</w:t>
      </w:r>
      <w:r>
        <w:rPr>
          <w:lang w:val="en-CA"/>
        </w:rPr>
        <w:t xml:space="preserve">, concerning </w:t>
      </w:r>
      <w:r w:rsidRPr="00303C93">
        <w:rPr>
          <w:lang w:val="en-CA"/>
        </w:rPr>
        <w:t>the</w:t>
      </w:r>
      <w:r>
        <w:rPr>
          <w:lang w:val="en-CA"/>
        </w:rPr>
        <w:t xml:space="preserve"> </w:t>
      </w:r>
      <w:r w:rsidRPr="00303C93">
        <w:rPr>
          <w:lang w:val="en-CA"/>
        </w:rPr>
        <w:t>simplification</w:t>
      </w:r>
      <w:r>
        <w:rPr>
          <w:lang w:val="en-CA"/>
        </w:rPr>
        <w:t xml:space="preserve"> </w:t>
      </w:r>
      <w:r w:rsidRPr="00303C93">
        <w:rPr>
          <w:lang w:val="en-CA"/>
        </w:rPr>
        <w:t>of</w:t>
      </w:r>
      <w:r>
        <w:rPr>
          <w:lang w:val="en-CA"/>
        </w:rPr>
        <w:t xml:space="preserve"> </w:t>
      </w:r>
      <w:r w:rsidRPr="00303C93">
        <w:rPr>
          <w:lang w:val="en-CA"/>
        </w:rPr>
        <w:t>naturalization</w:t>
      </w:r>
      <w:r>
        <w:rPr>
          <w:lang w:val="en-CA"/>
        </w:rPr>
        <w:t xml:space="preserve"> </w:t>
      </w:r>
      <w:r w:rsidRPr="00303C93">
        <w:rPr>
          <w:lang w:val="en-CA"/>
        </w:rPr>
        <w:t>procedures</w:t>
      </w:r>
      <w:r>
        <w:rPr>
          <w:lang w:val="en-CA"/>
        </w:rPr>
        <w:t xml:space="preserve"> </w:t>
      </w:r>
      <w:r w:rsidRPr="00303C93">
        <w:rPr>
          <w:lang w:val="en-CA"/>
        </w:rPr>
        <w:t>for</w:t>
      </w:r>
      <w:r>
        <w:rPr>
          <w:lang w:val="en-CA"/>
        </w:rPr>
        <w:t xml:space="preserve"> </w:t>
      </w:r>
      <w:r w:rsidRPr="00303C93">
        <w:rPr>
          <w:lang w:val="en-CA"/>
        </w:rPr>
        <w:t>third-generation</w:t>
      </w:r>
      <w:r>
        <w:rPr>
          <w:lang w:val="en-CA"/>
        </w:rPr>
        <w:t xml:space="preserve"> </w:t>
      </w:r>
      <w:r w:rsidRPr="00303C93">
        <w:rPr>
          <w:lang w:val="en-CA"/>
        </w:rPr>
        <w:t>foreign</w:t>
      </w:r>
      <w:r>
        <w:rPr>
          <w:lang w:val="en-CA"/>
        </w:rPr>
        <w:t xml:space="preserve"> </w:t>
      </w:r>
      <w:r w:rsidRPr="00303C93">
        <w:rPr>
          <w:lang w:val="en-CA"/>
        </w:rPr>
        <w:t>nationals</w:t>
      </w:r>
      <w:r>
        <w:rPr>
          <w:lang w:val="en-CA"/>
        </w:rPr>
        <w:t xml:space="preserve"> </w:t>
      </w:r>
      <w:r w:rsidRPr="00303C93">
        <w:rPr>
          <w:lang w:val="en-CA"/>
        </w:rPr>
        <w:t>as</w:t>
      </w:r>
      <w:r>
        <w:rPr>
          <w:lang w:val="en-CA"/>
        </w:rPr>
        <w:t xml:space="preserve"> from </w:t>
      </w:r>
      <w:r w:rsidRPr="00303C93">
        <w:rPr>
          <w:lang w:val="en-CA"/>
        </w:rPr>
        <w:t>15</w:t>
      </w:r>
      <w:r>
        <w:rPr>
          <w:lang w:val="en-CA"/>
        </w:rPr>
        <w:t xml:space="preserve"> </w:t>
      </w:r>
      <w:r w:rsidRPr="00303C93">
        <w:rPr>
          <w:lang w:val="en-CA"/>
        </w:rPr>
        <w:t>February</w:t>
      </w:r>
      <w:r>
        <w:rPr>
          <w:lang w:val="en-CA"/>
        </w:rPr>
        <w:t xml:space="preserve"> </w:t>
      </w:r>
      <w:r w:rsidRPr="00303C93">
        <w:rPr>
          <w:lang w:val="en-CA"/>
        </w:rPr>
        <w:t>2018;</w:t>
      </w:r>
    </w:p>
    <w:p w14:paraId="64FE1276" w14:textId="77777777" w:rsidR="00261CC6" w:rsidRPr="00303C93" w:rsidRDefault="00261CC6" w:rsidP="00261CC6">
      <w:pPr>
        <w:pStyle w:val="SingleTxtG"/>
        <w:rPr>
          <w:lang w:val="en-CA"/>
        </w:rPr>
      </w:pPr>
      <w:r>
        <w:rPr>
          <w:lang w:val="en-CA"/>
        </w:rPr>
        <w:lastRenderedPageBreak/>
        <w:tab/>
      </w:r>
      <w:r w:rsidRPr="00303C93">
        <w:rPr>
          <w:lang w:val="en-CA"/>
        </w:rPr>
        <w:t>(c)</w:t>
      </w:r>
      <w:r w:rsidRPr="00303C93">
        <w:rPr>
          <w:lang w:val="en-CA"/>
        </w:rPr>
        <w:tab/>
        <w:t>The</w:t>
      </w:r>
      <w:r>
        <w:rPr>
          <w:lang w:val="en-CA"/>
        </w:rPr>
        <w:t xml:space="preserve"> </w:t>
      </w:r>
      <w:r w:rsidRPr="00303C93">
        <w:rPr>
          <w:lang w:val="en-CA"/>
        </w:rPr>
        <w:t>adoption</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Swiss</w:t>
      </w:r>
      <w:r>
        <w:rPr>
          <w:lang w:val="en-CA"/>
        </w:rPr>
        <w:t xml:space="preserve"> </w:t>
      </w:r>
      <w:r w:rsidRPr="00303C93">
        <w:rPr>
          <w:lang w:val="en-CA"/>
        </w:rPr>
        <w:t>Integration</w:t>
      </w:r>
      <w:r>
        <w:rPr>
          <w:lang w:val="en-CA"/>
        </w:rPr>
        <w:t xml:space="preserve"> </w:t>
      </w:r>
      <w:r w:rsidRPr="00303C93">
        <w:rPr>
          <w:lang w:val="en-CA"/>
        </w:rPr>
        <w:t>Agenda</w:t>
      </w:r>
      <w:r>
        <w:rPr>
          <w:lang w:val="en-CA"/>
        </w:rPr>
        <w:t xml:space="preserve"> </w:t>
      </w:r>
      <w:r w:rsidRPr="00303C93">
        <w:rPr>
          <w:lang w:val="en-CA"/>
        </w:rPr>
        <w:t>in</w:t>
      </w:r>
      <w:r>
        <w:rPr>
          <w:lang w:val="en-CA"/>
        </w:rPr>
        <w:t xml:space="preserve"> </w:t>
      </w:r>
      <w:r w:rsidRPr="00303C93">
        <w:rPr>
          <w:lang w:val="en-CA"/>
        </w:rPr>
        <w:t>2018</w:t>
      </w:r>
      <w:r>
        <w:rPr>
          <w:lang w:val="en-CA"/>
        </w:rPr>
        <w:t xml:space="preserve"> </w:t>
      </w:r>
      <w:r w:rsidRPr="00303C93">
        <w:rPr>
          <w:lang w:val="en-CA"/>
        </w:rPr>
        <w:t>with</w:t>
      </w:r>
      <w:r>
        <w:rPr>
          <w:lang w:val="en-CA"/>
        </w:rPr>
        <w:t xml:space="preserve"> </w:t>
      </w:r>
      <w:r w:rsidRPr="00303C93">
        <w:rPr>
          <w:lang w:val="en-CA"/>
        </w:rPr>
        <w:t>a</w:t>
      </w:r>
      <w:r>
        <w:rPr>
          <w:lang w:val="en-CA"/>
        </w:rPr>
        <w:t xml:space="preserve"> </w:t>
      </w:r>
      <w:r w:rsidRPr="00303C93">
        <w:rPr>
          <w:lang w:val="en-CA"/>
        </w:rPr>
        <w:t>view</w:t>
      </w:r>
      <w:r>
        <w:rPr>
          <w:lang w:val="en-CA"/>
        </w:rPr>
        <w:t xml:space="preserve"> </w:t>
      </w:r>
      <w:r w:rsidRPr="00303C93">
        <w:rPr>
          <w:lang w:val="en-CA"/>
        </w:rPr>
        <w:t>to</w:t>
      </w:r>
      <w:r>
        <w:rPr>
          <w:lang w:val="en-CA"/>
        </w:rPr>
        <w:t xml:space="preserve"> </w:t>
      </w:r>
      <w:r w:rsidRPr="00303C93">
        <w:rPr>
          <w:lang w:val="en-CA"/>
        </w:rPr>
        <w:t>facilitating</w:t>
      </w:r>
      <w:r>
        <w:rPr>
          <w:lang w:val="en-CA"/>
        </w:rPr>
        <w:t xml:space="preserve"> </w:t>
      </w:r>
      <w:r w:rsidRPr="00303C93">
        <w:rPr>
          <w:lang w:val="en-CA"/>
        </w:rPr>
        <w:t>the</w:t>
      </w:r>
      <w:r>
        <w:rPr>
          <w:lang w:val="en-CA"/>
        </w:rPr>
        <w:t xml:space="preserve"> </w:t>
      </w:r>
      <w:r w:rsidRPr="00303C93">
        <w:rPr>
          <w:lang w:val="en-CA"/>
        </w:rPr>
        <w:t>integration</w:t>
      </w:r>
      <w:r>
        <w:rPr>
          <w:lang w:val="en-CA"/>
        </w:rPr>
        <w:t xml:space="preserve"> </w:t>
      </w:r>
      <w:r w:rsidRPr="00303C93">
        <w:rPr>
          <w:lang w:val="en-CA"/>
        </w:rPr>
        <w:t>of</w:t>
      </w:r>
      <w:r>
        <w:rPr>
          <w:lang w:val="en-CA"/>
        </w:rPr>
        <w:t xml:space="preserve"> </w:t>
      </w:r>
      <w:r w:rsidRPr="00303C93">
        <w:rPr>
          <w:lang w:val="en-CA"/>
        </w:rPr>
        <w:t>refugees</w:t>
      </w:r>
      <w:r>
        <w:rPr>
          <w:lang w:val="en-CA"/>
        </w:rPr>
        <w:t xml:space="preserve"> </w:t>
      </w:r>
      <w:r w:rsidRPr="00303C93">
        <w:rPr>
          <w:lang w:val="en-CA"/>
        </w:rPr>
        <w:t>and</w:t>
      </w:r>
      <w:r>
        <w:rPr>
          <w:lang w:val="en-CA"/>
        </w:rPr>
        <w:t xml:space="preserve"> </w:t>
      </w:r>
      <w:r w:rsidRPr="00303C93">
        <w:rPr>
          <w:lang w:val="en-CA"/>
        </w:rPr>
        <w:t>persons</w:t>
      </w:r>
      <w:r>
        <w:rPr>
          <w:lang w:val="en-CA"/>
        </w:rPr>
        <w:t xml:space="preserve"> </w:t>
      </w:r>
      <w:r w:rsidRPr="00303C93">
        <w:rPr>
          <w:lang w:val="en-CA"/>
        </w:rPr>
        <w:t>granted</w:t>
      </w:r>
      <w:r>
        <w:rPr>
          <w:lang w:val="en-CA"/>
        </w:rPr>
        <w:t xml:space="preserve"> </w:t>
      </w:r>
      <w:r w:rsidRPr="00303C93">
        <w:rPr>
          <w:lang w:val="en-CA"/>
        </w:rPr>
        <w:t>temporary</w:t>
      </w:r>
      <w:r>
        <w:rPr>
          <w:lang w:val="en-CA"/>
        </w:rPr>
        <w:t xml:space="preserve"> </w:t>
      </w:r>
      <w:r w:rsidRPr="00303C93">
        <w:rPr>
          <w:lang w:val="en-CA"/>
        </w:rPr>
        <w:t>admission</w:t>
      </w:r>
      <w:r>
        <w:rPr>
          <w:lang w:val="en-CA"/>
        </w:rPr>
        <w:t xml:space="preserve"> </w:t>
      </w:r>
      <w:r w:rsidRPr="00303C93">
        <w:rPr>
          <w:lang w:val="en-CA"/>
        </w:rPr>
        <w:t>to</w:t>
      </w:r>
      <w:r>
        <w:rPr>
          <w:lang w:val="en-CA"/>
        </w:rPr>
        <w:t xml:space="preserve"> </w:t>
      </w:r>
      <w:r w:rsidRPr="00303C93">
        <w:rPr>
          <w:lang w:val="en-CA"/>
        </w:rPr>
        <w:t>the</w:t>
      </w:r>
      <w:r>
        <w:rPr>
          <w:lang w:val="en-CA"/>
        </w:rPr>
        <w:t xml:space="preserve"> </w:t>
      </w:r>
      <w:r w:rsidRPr="00303C93">
        <w:rPr>
          <w:lang w:val="en-CA"/>
        </w:rPr>
        <w:t>country;</w:t>
      </w:r>
    </w:p>
    <w:p w14:paraId="021735A0" w14:textId="77777777" w:rsidR="00261CC6" w:rsidRPr="00303C93" w:rsidRDefault="00261CC6" w:rsidP="00261CC6">
      <w:pPr>
        <w:pStyle w:val="SingleTxtG"/>
        <w:rPr>
          <w:lang w:val="en-CA"/>
        </w:rPr>
      </w:pPr>
      <w:r>
        <w:rPr>
          <w:lang w:val="en-CA"/>
        </w:rPr>
        <w:tab/>
      </w:r>
      <w:r w:rsidRPr="00303C93">
        <w:rPr>
          <w:lang w:val="en-CA"/>
        </w:rPr>
        <w:t>(d)</w:t>
      </w:r>
      <w:r w:rsidRPr="00303C93">
        <w:rPr>
          <w:lang w:val="en-CA"/>
        </w:rPr>
        <w:tab/>
        <w:t>The</w:t>
      </w:r>
      <w:r>
        <w:rPr>
          <w:lang w:val="en-CA"/>
        </w:rPr>
        <w:t xml:space="preserve"> amendment made on 15 November 2017, pursuant to </w:t>
      </w:r>
      <w:r w:rsidRPr="00303C93">
        <w:rPr>
          <w:lang w:val="en-CA"/>
        </w:rPr>
        <w:t>Act</w:t>
      </w:r>
      <w:r>
        <w:rPr>
          <w:lang w:val="en-CA"/>
        </w:rPr>
        <w:t xml:space="preserve"> </w:t>
      </w:r>
      <w:r>
        <w:rPr>
          <w:shd w:val="clear" w:color="auto" w:fill="FFFFFF"/>
          <w:lang w:val="en-CA"/>
        </w:rPr>
        <w:t xml:space="preserve">RO </w:t>
      </w:r>
      <w:r w:rsidRPr="00303C93">
        <w:rPr>
          <w:shd w:val="clear" w:color="auto" w:fill="FFFFFF"/>
          <w:lang w:val="en-CA"/>
        </w:rPr>
        <w:t>2017</w:t>
      </w:r>
      <w:r>
        <w:rPr>
          <w:shd w:val="clear" w:color="auto" w:fill="FFFFFF"/>
          <w:lang w:val="en-CA"/>
        </w:rPr>
        <w:t xml:space="preserve"> </w:t>
      </w:r>
      <w:r w:rsidRPr="00303C93">
        <w:rPr>
          <w:shd w:val="clear" w:color="auto" w:fill="FFFFFF"/>
          <w:lang w:val="en-CA"/>
        </w:rPr>
        <w:t>6545</w:t>
      </w:r>
      <w:r>
        <w:rPr>
          <w:lang w:val="en-CA"/>
        </w:rPr>
        <w:t xml:space="preserve">, to </w:t>
      </w:r>
      <w:r w:rsidRPr="00303C93">
        <w:rPr>
          <w:lang w:val="en-CA"/>
        </w:rPr>
        <w:t>Asylum</w:t>
      </w:r>
      <w:r>
        <w:rPr>
          <w:lang w:val="en-CA"/>
        </w:rPr>
        <w:t xml:space="preserve"> </w:t>
      </w:r>
      <w:r w:rsidRPr="00303C93">
        <w:rPr>
          <w:lang w:val="en-CA"/>
        </w:rPr>
        <w:t>Ordinance</w:t>
      </w:r>
      <w:r>
        <w:rPr>
          <w:lang w:val="en-CA"/>
        </w:rPr>
        <w:t xml:space="preserve"> </w:t>
      </w:r>
      <w:r w:rsidRPr="00303C93">
        <w:rPr>
          <w:lang w:val="en-CA"/>
        </w:rPr>
        <w:t>No.</w:t>
      </w:r>
      <w:r>
        <w:rPr>
          <w:lang w:val="en-CA"/>
        </w:rPr>
        <w:t xml:space="preserve"> </w:t>
      </w:r>
      <w:r w:rsidRPr="00303C93">
        <w:rPr>
          <w:lang w:val="en-CA"/>
        </w:rPr>
        <w:t>2</w:t>
      </w:r>
      <w:r>
        <w:rPr>
          <w:lang w:val="en-CA"/>
        </w:rPr>
        <w:t xml:space="preserve"> </w:t>
      </w:r>
      <w:r w:rsidRPr="00303C93">
        <w:rPr>
          <w:lang w:val="en-CA"/>
        </w:rPr>
        <w:t>on</w:t>
      </w:r>
      <w:r>
        <w:rPr>
          <w:lang w:val="en-CA"/>
        </w:rPr>
        <w:t xml:space="preserve"> </w:t>
      </w:r>
      <w:r w:rsidRPr="00303C93">
        <w:rPr>
          <w:lang w:val="en-CA"/>
        </w:rPr>
        <w:t>Financial</w:t>
      </w:r>
      <w:r>
        <w:rPr>
          <w:lang w:val="en-CA"/>
        </w:rPr>
        <w:t xml:space="preserve"> </w:t>
      </w:r>
      <w:r w:rsidRPr="00303C93">
        <w:rPr>
          <w:lang w:val="en-CA"/>
        </w:rPr>
        <w:t>Matters</w:t>
      </w:r>
      <w:r>
        <w:rPr>
          <w:lang w:val="en-CA"/>
        </w:rPr>
        <w:t xml:space="preserve"> </w:t>
      </w:r>
      <w:r w:rsidRPr="00303C93">
        <w:rPr>
          <w:lang w:val="en-CA"/>
        </w:rPr>
        <w:t>to</w:t>
      </w:r>
      <w:r>
        <w:rPr>
          <w:lang w:val="en-CA"/>
        </w:rPr>
        <w:t xml:space="preserve"> </w:t>
      </w:r>
      <w:r w:rsidRPr="00303C93">
        <w:rPr>
          <w:lang w:val="en-CA"/>
        </w:rPr>
        <w:t>repeal</w:t>
      </w:r>
      <w:r>
        <w:rPr>
          <w:lang w:val="en-CA"/>
        </w:rPr>
        <w:t xml:space="preserve"> </w:t>
      </w:r>
      <w:r w:rsidRPr="00303C93">
        <w:rPr>
          <w:lang w:val="en-CA"/>
        </w:rPr>
        <w:t>the</w:t>
      </w:r>
      <w:r>
        <w:rPr>
          <w:lang w:val="en-CA"/>
        </w:rPr>
        <w:t xml:space="preserve"> </w:t>
      </w:r>
      <w:r w:rsidRPr="00303C93">
        <w:rPr>
          <w:lang w:val="en-CA"/>
        </w:rPr>
        <w:t>special</w:t>
      </w:r>
      <w:r>
        <w:rPr>
          <w:lang w:val="en-CA"/>
        </w:rPr>
        <w:t xml:space="preserve"> </w:t>
      </w:r>
      <w:r w:rsidRPr="00303C93">
        <w:rPr>
          <w:lang w:val="en-CA"/>
        </w:rPr>
        <w:t>10</w:t>
      </w:r>
      <w:r>
        <w:rPr>
          <w:lang w:val="en-CA"/>
        </w:rPr>
        <w:t xml:space="preserve"> </w:t>
      </w:r>
      <w:r w:rsidRPr="00303C93">
        <w:rPr>
          <w:lang w:val="en-CA"/>
        </w:rPr>
        <w:t>per</w:t>
      </w:r>
      <w:r>
        <w:rPr>
          <w:lang w:val="en-CA"/>
        </w:rPr>
        <w:t xml:space="preserve"> </w:t>
      </w:r>
      <w:r w:rsidRPr="00303C93">
        <w:rPr>
          <w:lang w:val="en-CA"/>
        </w:rPr>
        <w:t>cent</w:t>
      </w:r>
      <w:r>
        <w:rPr>
          <w:lang w:val="en-CA"/>
        </w:rPr>
        <w:t xml:space="preserve"> </w:t>
      </w:r>
      <w:r w:rsidRPr="00303C93">
        <w:rPr>
          <w:lang w:val="en-CA"/>
        </w:rPr>
        <w:t>income</w:t>
      </w:r>
      <w:r>
        <w:rPr>
          <w:lang w:val="en-CA"/>
        </w:rPr>
        <w:t xml:space="preserve"> </w:t>
      </w:r>
      <w:r w:rsidRPr="00303C93">
        <w:rPr>
          <w:lang w:val="en-CA"/>
        </w:rPr>
        <w:t>tax</w:t>
      </w:r>
      <w:r>
        <w:rPr>
          <w:lang w:val="en-CA"/>
        </w:rPr>
        <w:t xml:space="preserve"> </w:t>
      </w:r>
      <w:r w:rsidRPr="00303C93">
        <w:rPr>
          <w:lang w:val="en-CA"/>
        </w:rPr>
        <w:t>for</w:t>
      </w:r>
      <w:r>
        <w:rPr>
          <w:lang w:val="en-CA"/>
        </w:rPr>
        <w:t xml:space="preserve"> </w:t>
      </w:r>
      <w:r w:rsidRPr="00303C93">
        <w:rPr>
          <w:lang w:val="en-CA"/>
        </w:rPr>
        <w:t>asylum</w:t>
      </w:r>
      <w:r>
        <w:rPr>
          <w:lang w:val="en-CA"/>
        </w:rPr>
        <w:t xml:space="preserve"> </w:t>
      </w:r>
      <w:r w:rsidRPr="00303C93">
        <w:rPr>
          <w:lang w:val="en-CA"/>
        </w:rPr>
        <w:t>seekers</w:t>
      </w:r>
      <w:r>
        <w:rPr>
          <w:lang w:val="en-CA"/>
        </w:rPr>
        <w:t xml:space="preserve"> </w:t>
      </w:r>
      <w:r w:rsidRPr="00303C93">
        <w:rPr>
          <w:lang w:val="en-CA"/>
        </w:rPr>
        <w:t>and</w:t>
      </w:r>
      <w:r>
        <w:rPr>
          <w:lang w:val="en-CA"/>
        </w:rPr>
        <w:t xml:space="preserve"> </w:t>
      </w:r>
      <w:r w:rsidRPr="00303C93">
        <w:rPr>
          <w:lang w:val="en-CA"/>
        </w:rPr>
        <w:t>persons</w:t>
      </w:r>
      <w:r>
        <w:rPr>
          <w:lang w:val="en-CA"/>
        </w:rPr>
        <w:t xml:space="preserve"> </w:t>
      </w:r>
      <w:r w:rsidRPr="00303C93">
        <w:rPr>
          <w:lang w:val="en-CA"/>
        </w:rPr>
        <w:t>granted</w:t>
      </w:r>
      <w:r>
        <w:rPr>
          <w:lang w:val="en-CA"/>
        </w:rPr>
        <w:t xml:space="preserve"> </w:t>
      </w:r>
      <w:r w:rsidRPr="00303C93">
        <w:rPr>
          <w:lang w:val="en-CA"/>
        </w:rPr>
        <w:t>temporary</w:t>
      </w:r>
      <w:r>
        <w:rPr>
          <w:lang w:val="en-CA"/>
        </w:rPr>
        <w:t xml:space="preserve"> </w:t>
      </w:r>
      <w:r w:rsidRPr="00303C93">
        <w:rPr>
          <w:lang w:val="en-CA"/>
        </w:rPr>
        <w:t>admission</w:t>
      </w:r>
      <w:r>
        <w:rPr>
          <w:lang w:val="en-CA"/>
        </w:rPr>
        <w:t xml:space="preserve"> </w:t>
      </w:r>
      <w:r w:rsidRPr="00303C93">
        <w:rPr>
          <w:lang w:val="en-CA"/>
        </w:rPr>
        <w:t>to</w:t>
      </w:r>
      <w:r>
        <w:rPr>
          <w:lang w:val="en-CA"/>
        </w:rPr>
        <w:t xml:space="preserve"> </w:t>
      </w:r>
      <w:r w:rsidRPr="00303C93">
        <w:rPr>
          <w:lang w:val="en-CA"/>
        </w:rPr>
        <w:t>the</w:t>
      </w:r>
      <w:r>
        <w:rPr>
          <w:lang w:val="en-CA"/>
        </w:rPr>
        <w:t xml:space="preserve"> </w:t>
      </w:r>
      <w:r w:rsidRPr="00303C93">
        <w:rPr>
          <w:lang w:val="en-CA"/>
        </w:rPr>
        <w:t>country</w:t>
      </w:r>
      <w:r>
        <w:rPr>
          <w:lang w:val="en-CA"/>
        </w:rPr>
        <w:t xml:space="preserve"> </w:t>
      </w:r>
      <w:r w:rsidRPr="00303C93">
        <w:rPr>
          <w:lang w:val="en-CA"/>
        </w:rPr>
        <w:t>as</w:t>
      </w:r>
      <w:r>
        <w:rPr>
          <w:lang w:val="en-CA"/>
        </w:rPr>
        <w:t xml:space="preserve"> </w:t>
      </w:r>
      <w:r w:rsidRPr="00303C93">
        <w:rPr>
          <w:lang w:val="en-CA"/>
        </w:rPr>
        <w:t>from</w:t>
      </w:r>
      <w:r>
        <w:rPr>
          <w:lang w:val="en-CA"/>
        </w:rPr>
        <w:t xml:space="preserve"> </w:t>
      </w:r>
      <w:r w:rsidRPr="00303C93">
        <w:rPr>
          <w:lang w:val="en-CA"/>
        </w:rPr>
        <w:t>1</w:t>
      </w:r>
      <w:r>
        <w:rPr>
          <w:lang w:val="en-CA"/>
        </w:rPr>
        <w:t xml:space="preserve"> </w:t>
      </w:r>
      <w:r w:rsidRPr="00303C93">
        <w:rPr>
          <w:lang w:val="en-CA"/>
        </w:rPr>
        <w:t>January</w:t>
      </w:r>
      <w:r>
        <w:rPr>
          <w:lang w:val="en-CA"/>
        </w:rPr>
        <w:t xml:space="preserve"> </w:t>
      </w:r>
      <w:r w:rsidRPr="00303C93">
        <w:rPr>
          <w:lang w:val="en-CA"/>
        </w:rPr>
        <w:t>2018;</w:t>
      </w:r>
    </w:p>
    <w:p w14:paraId="4F70FF29" w14:textId="77777777" w:rsidR="00261CC6" w:rsidRPr="00303C93" w:rsidRDefault="00261CC6" w:rsidP="00261CC6">
      <w:pPr>
        <w:pStyle w:val="SingleTxtG"/>
        <w:rPr>
          <w:lang w:val="en-CA"/>
        </w:rPr>
      </w:pPr>
      <w:r>
        <w:rPr>
          <w:lang w:val="en-CA"/>
        </w:rPr>
        <w:tab/>
      </w:r>
      <w:r w:rsidRPr="00303C93">
        <w:rPr>
          <w:lang w:val="en-CA"/>
        </w:rPr>
        <w:t>(e)</w:t>
      </w:r>
      <w:r w:rsidRPr="00303C93">
        <w:rPr>
          <w:lang w:val="en-CA"/>
        </w:rPr>
        <w:tab/>
        <w:t>The</w:t>
      </w:r>
      <w:r>
        <w:rPr>
          <w:lang w:val="en-CA"/>
        </w:rPr>
        <w:t xml:space="preserve"> </w:t>
      </w:r>
      <w:r w:rsidRPr="00303C93">
        <w:rPr>
          <w:lang w:val="en-CA"/>
        </w:rPr>
        <w:t>implementation</w:t>
      </w:r>
      <w:r>
        <w:rPr>
          <w:lang w:val="en-CA"/>
        </w:rPr>
        <w:t xml:space="preserve"> </w:t>
      </w:r>
      <w:r w:rsidRPr="00303C93">
        <w:rPr>
          <w:lang w:val="en-CA"/>
        </w:rPr>
        <w:t>by</w:t>
      </w:r>
      <w:r>
        <w:rPr>
          <w:lang w:val="en-CA"/>
        </w:rPr>
        <w:t xml:space="preserve"> </w:t>
      </w:r>
      <w:r w:rsidRPr="00303C93">
        <w:rPr>
          <w:lang w:val="en-CA"/>
        </w:rPr>
        <w:t>the</w:t>
      </w:r>
      <w:r>
        <w:rPr>
          <w:lang w:val="en-CA"/>
        </w:rPr>
        <w:t xml:space="preserve"> Republic and </w:t>
      </w:r>
      <w:r w:rsidRPr="00303C93">
        <w:rPr>
          <w:lang w:val="en-CA"/>
        </w:rPr>
        <w:t>Canton</w:t>
      </w:r>
      <w:r>
        <w:rPr>
          <w:lang w:val="en-CA"/>
        </w:rPr>
        <w:t xml:space="preserve"> </w:t>
      </w:r>
      <w:r w:rsidRPr="00303C93">
        <w:rPr>
          <w:lang w:val="en-CA"/>
        </w:rPr>
        <w:t>of</w:t>
      </w:r>
      <w:r>
        <w:rPr>
          <w:lang w:val="en-CA"/>
        </w:rPr>
        <w:t xml:space="preserve"> </w:t>
      </w:r>
      <w:r w:rsidRPr="00303C93">
        <w:rPr>
          <w:lang w:val="en-CA"/>
        </w:rPr>
        <w:t>Geneva</w:t>
      </w:r>
      <w:r>
        <w:rPr>
          <w:lang w:val="en-CA"/>
        </w:rPr>
        <w:t xml:space="preserve"> </w:t>
      </w:r>
      <w:r w:rsidRPr="00303C93">
        <w:rPr>
          <w:lang w:val="en-CA"/>
        </w:rPr>
        <w:t>of</w:t>
      </w:r>
      <w:r>
        <w:rPr>
          <w:lang w:val="en-CA"/>
        </w:rPr>
        <w:t xml:space="preserve"> </w:t>
      </w:r>
      <w:r w:rsidRPr="00303C93">
        <w:rPr>
          <w:lang w:val="en-CA"/>
        </w:rPr>
        <w:t>Operation</w:t>
      </w:r>
      <w:r>
        <w:rPr>
          <w:lang w:val="en-CA"/>
        </w:rPr>
        <w:t xml:space="preserve"> </w:t>
      </w:r>
      <w:r w:rsidRPr="00303C93">
        <w:rPr>
          <w:lang w:val="en-CA"/>
        </w:rPr>
        <w:t>Papyrus</w:t>
      </w:r>
      <w:r>
        <w:rPr>
          <w:lang w:val="en-CA"/>
        </w:rPr>
        <w:t xml:space="preserve"> </w:t>
      </w:r>
      <w:r w:rsidRPr="00303C93">
        <w:rPr>
          <w:lang w:val="en-CA"/>
        </w:rPr>
        <w:t>in</w:t>
      </w:r>
      <w:r>
        <w:rPr>
          <w:lang w:val="en-CA"/>
        </w:rPr>
        <w:t xml:space="preserve"> </w:t>
      </w:r>
      <w:r w:rsidRPr="00303C93">
        <w:rPr>
          <w:lang w:val="en-CA"/>
        </w:rPr>
        <w:t>2017</w:t>
      </w:r>
      <w:r>
        <w:rPr>
          <w:lang w:val="en-CA"/>
        </w:rPr>
        <w:t xml:space="preserve"> </w:t>
      </w:r>
      <w:r w:rsidRPr="00303C93">
        <w:rPr>
          <w:lang w:val="en-CA"/>
        </w:rPr>
        <w:t>and</w:t>
      </w:r>
      <w:r>
        <w:rPr>
          <w:lang w:val="en-CA"/>
        </w:rPr>
        <w:t xml:space="preserve"> </w:t>
      </w:r>
      <w:r w:rsidRPr="00303C93">
        <w:rPr>
          <w:lang w:val="en-CA"/>
        </w:rPr>
        <w:t>2018</w:t>
      </w:r>
      <w:r>
        <w:rPr>
          <w:lang w:val="en-CA"/>
        </w:rPr>
        <w:t xml:space="preserve"> </w:t>
      </w:r>
      <w:r w:rsidRPr="00303C93">
        <w:rPr>
          <w:lang w:val="en-CA"/>
        </w:rPr>
        <w:t>for</w:t>
      </w:r>
      <w:r>
        <w:rPr>
          <w:lang w:val="en-CA"/>
        </w:rPr>
        <w:t xml:space="preserve"> </w:t>
      </w:r>
      <w:r w:rsidRPr="00303C93">
        <w:rPr>
          <w:lang w:val="en-CA"/>
        </w:rPr>
        <w:t>the</w:t>
      </w:r>
      <w:r>
        <w:rPr>
          <w:lang w:val="en-CA"/>
        </w:rPr>
        <w:t xml:space="preserve"> </w:t>
      </w:r>
      <w:r w:rsidRPr="00303C93">
        <w:rPr>
          <w:lang w:val="en-CA"/>
        </w:rPr>
        <w:t>regularization</w:t>
      </w:r>
      <w:r>
        <w:rPr>
          <w:lang w:val="en-CA"/>
        </w:rPr>
        <w:t xml:space="preserve"> </w:t>
      </w:r>
      <w:r w:rsidRPr="00303C93">
        <w:rPr>
          <w:lang w:val="en-CA"/>
        </w:rPr>
        <w:t>of</w:t>
      </w:r>
      <w:r>
        <w:rPr>
          <w:lang w:val="en-CA"/>
        </w:rPr>
        <w:t xml:space="preserve"> </w:t>
      </w:r>
      <w:r w:rsidRPr="00303C93">
        <w:rPr>
          <w:lang w:val="en-CA"/>
        </w:rPr>
        <w:t>undocumented</w:t>
      </w:r>
      <w:r>
        <w:rPr>
          <w:lang w:val="en-CA"/>
        </w:rPr>
        <w:t xml:space="preserve"> </w:t>
      </w:r>
      <w:r w:rsidRPr="00303C93">
        <w:rPr>
          <w:lang w:val="en-CA"/>
        </w:rPr>
        <w:t>migrants;</w:t>
      </w:r>
    </w:p>
    <w:p w14:paraId="3CF99F0A" w14:textId="77777777" w:rsidR="00261CC6" w:rsidRDefault="00261CC6" w:rsidP="00261CC6">
      <w:pPr>
        <w:pStyle w:val="SingleTxtG"/>
        <w:rPr>
          <w:lang w:val="en-CA"/>
        </w:rPr>
      </w:pPr>
      <w:bookmarkStart w:id="0" w:name="_Hlk88743681"/>
      <w:r>
        <w:rPr>
          <w:lang w:val="en-CA"/>
        </w:rPr>
        <w:tab/>
      </w:r>
      <w:r w:rsidRPr="00303C93">
        <w:rPr>
          <w:lang w:val="en-CA"/>
        </w:rPr>
        <w:t>(f)</w:t>
      </w:r>
      <w:r w:rsidRPr="00303C93">
        <w:rPr>
          <w:lang w:val="en-CA"/>
        </w:rPr>
        <w:tab/>
        <w:t>The</w:t>
      </w:r>
      <w:r>
        <w:rPr>
          <w:lang w:val="en-CA"/>
        </w:rPr>
        <w:t xml:space="preserve"> </w:t>
      </w:r>
      <w:r w:rsidRPr="00303C93">
        <w:rPr>
          <w:lang w:val="en-CA"/>
        </w:rPr>
        <w:t>political</w:t>
      </w:r>
      <w:r>
        <w:rPr>
          <w:lang w:val="en-CA"/>
        </w:rPr>
        <w:t xml:space="preserve"> </w:t>
      </w:r>
      <w:r w:rsidRPr="00303C93">
        <w:rPr>
          <w:lang w:val="en-CA"/>
        </w:rPr>
        <w:t>initiative</w:t>
      </w:r>
      <w:r>
        <w:rPr>
          <w:lang w:val="en-CA"/>
        </w:rPr>
        <w:t xml:space="preserve"> </w:t>
      </w:r>
      <w:r w:rsidRPr="00303C93">
        <w:rPr>
          <w:lang w:val="en-CA"/>
        </w:rPr>
        <w:t>taken</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cantonal</w:t>
      </w:r>
      <w:r>
        <w:rPr>
          <w:lang w:val="en-CA"/>
        </w:rPr>
        <w:t xml:space="preserve"> </w:t>
      </w:r>
      <w:r w:rsidRPr="00303C93">
        <w:rPr>
          <w:lang w:val="en-CA"/>
        </w:rPr>
        <w:t>and</w:t>
      </w:r>
      <w:r>
        <w:rPr>
          <w:lang w:val="en-CA"/>
        </w:rPr>
        <w:t xml:space="preserve"> </w:t>
      </w:r>
      <w:r w:rsidRPr="00303C93">
        <w:rPr>
          <w:lang w:val="en-CA"/>
        </w:rPr>
        <w:t>municipal</w:t>
      </w:r>
      <w:r>
        <w:rPr>
          <w:lang w:val="en-CA"/>
        </w:rPr>
        <w:t xml:space="preserve"> </w:t>
      </w:r>
      <w:r w:rsidRPr="00303C93">
        <w:rPr>
          <w:lang w:val="en-CA"/>
        </w:rPr>
        <w:t>authorities</w:t>
      </w:r>
      <w:r>
        <w:rPr>
          <w:lang w:val="en-CA"/>
        </w:rPr>
        <w:t xml:space="preserve"> </w:t>
      </w:r>
      <w:r w:rsidRPr="00303C93">
        <w:rPr>
          <w:lang w:val="en-CA"/>
        </w:rPr>
        <w:t>of</w:t>
      </w:r>
      <w:r>
        <w:rPr>
          <w:lang w:val="en-CA"/>
        </w:rPr>
        <w:t xml:space="preserve"> </w:t>
      </w:r>
      <w:r w:rsidRPr="00303C93">
        <w:rPr>
          <w:lang w:val="en-CA"/>
        </w:rPr>
        <w:t>Geneva</w:t>
      </w:r>
      <w:r>
        <w:rPr>
          <w:lang w:val="en-CA"/>
        </w:rPr>
        <w:t xml:space="preserve"> </w:t>
      </w:r>
      <w:r w:rsidRPr="00303C93">
        <w:rPr>
          <w:lang w:val="en-CA"/>
        </w:rPr>
        <w:t>to</w:t>
      </w:r>
      <w:r>
        <w:rPr>
          <w:lang w:val="en-CA"/>
        </w:rPr>
        <w:t xml:space="preserve"> </w:t>
      </w:r>
      <w:r w:rsidRPr="00303C93">
        <w:rPr>
          <w:lang w:val="en-CA"/>
        </w:rPr>
        <w:t>hold</w:t>
      </w:r>
      <w:r>
        <w:rPr>
          <w:lang w:val="en-CA"/>
        </w:rPr>
        <w:t xml:space="preserve"> </w:t>
      </w:r>
      <w:r w:rsidRPr="00303C93">
        <w:rPr>
          <w:lang w:val="en-CA"/>
        </w:rPr>
        <w:t>dialogue</w:t>
      </w:r>
      <w:r>
        <w:rPr>
          <w:lang w:val="en-CA"/>
        </w:rPr>
        <w:t xml:space="preserve">s </w:t>
      </w:r>
      <w:r w:rsidRPr="00303C93">
        <w:rPr>
          <w:lang w:val="en-CA"/>
        </w:rPr>
        <w:t>and</w:t>
      </w:r>
      <w:r>
        <w:rPr>
          <w:lang w:val="en-CA"/>
        </w:rPr>
        <w:t xml:space="preserve"> </w:t>
      </w:r>
      <w:r w:rsidRPr="00303C93">
        <w:rPr>
          <w:lang w:val="en-CA"/>
        </w:rPr>
        <w:t>consultations</w:t>
      </w:r>
      <w:r>
        <w:rPr>
          <w:lang w:val="en-CA"/>
        </w:rPr>
        <w:t xml:space="preserve"> </w:t>
      </w:r>
      <w:r w:rsidRPr="00303C93">
        <w:rPr>
          <w:lang w:val="en-CA"/>
        </w:rPr>
        <w:t>with</w:t>
      </w:r>
      <w:r>
        <w:rPr>
          <w:lang w:val="en-CA"/>
        </w:rPr>
        <w:t xml:space="preserve"> African persons and </w:t>
      </w:r>
      <w:r w:rsidRPr="00303C93">
        <w:rPr>
          <w:lang w:val="en-CA"/>
        </w:rPr>
        <w:t>persons</w:t>
      </w:r>
      <w:r>
        <w:rPr>
          <w:lang w:val="en-CA"/>
        </w:rPr>
        <w:t xml:space="preserve"> </w:t>
      </w:r>
      <w:r w:rsidRPr="00303C93">
        <w:rPr>
          <w:lang w:val="en-CA"/>
        </w:rPr>
        <w:t>of</w:t>
      </w:r>
      <w:r>
        <w:rPr>
          <w:lang w:val="en-CA"/>
        </w:rPr>
        <w:t xml:space="preserve"> </w:t>
      </w:r>
      <w:r w:rsidRPr="00303C93">
        <w:rPr>
          <w:lang w:val="en-CA"/>
        </w:rPr>
        <w:t>African</w:t>
      </w:r>
      <w:r>
        <w:rPr>
          <w:lang w:val="en-CA"/>
        </w:rPr>
        <w:t xml:space="preserve"> </w:t>
      </w:r>
      <w:r w:rsidRPr="00303C93">
        <w:rPr>
          <w:lang w:val="en-CA"/>
        </w:rPr>
        <w:t>descent</w:t>
      </w:r>
      <w:r>
        <w:rPr>
          <w:lang w:val="en-CA"/>
        </w:rPr>
        <w:t xml:space="preserve"> </w:t>
      </w:r>
      <w:r w:rsidRPr="00303C93">
        <w:rPr>
          <w:lang w:val="en-CA"/>
        </w:rPr>
        <w:t>following</w:t>
      </w:r>
      <w:r>
        <w:rPr>
          <w:lang w:val="en-CA"/>
        </w:rPr>
        <w:t xml:space="preserve"> the </w:t>
      </w:r>
      <w:r w:rsidRPr="00303C93">
        <w:rPr>
          <w:lang w:val="en-CA"/>
        </w:rPr>
        <w:t>events</w:t>
      </w:r>
      <w:r>
        <w:rPr>
          <w:lang w:val="en-CA"/>
        </w:rPr>
        <w:t xml:space="preserve"> </w:t>
      </w:r>
      <w:r w:rsidRPr="00303C93">
        <w:rPr>
          <w:lang w:val="en-CA"/>
        </w:rPr>
        <w:t>arising</w:t>
      </w:r>
      <w:r>
        <w:rPr>
          <w:lang w:val="en-CA"/>
        </w:rPr>
        <w:t xml:space="preserve"> </w:t>
      </w:r>
      <w:r w:rsidRPr="00303C93">
        <w:rPr>
          <w:lang w:val="en-CA"/>
        </w:rPr>
        <w:t>in</w:t>
      </w:r>
      <w:r>
        <w:rPr>
          <w:lang w:val="en-CA"/>
        </w:rPr>
        <w:t xml:space="preserve"> </w:t>
      </w:r>
      <w:r w:rsidRPr="00303C93">
        <w:rPr>
          <w:lang w:val="en-CA"/>
        </w:rPr>
        <w:t>connection</w:t>
      </w:r>
      <w:r>
        <w:rPr>
          <w:lang w:val="en-CA"/>
        </w:rPr>
        <w:t xml:space="preserve"> </w:t>
      </w:r>
      <w:r w:rsidRPr="00303C93">
        <w:rPr>
          <w:lang w:val="en-CA"/>
        </w:rPr>
        <w:t>with</w:t>
      </w:r>
      <w:r>
        <w:rPr>
          <w:lang w:val="en-CA"/>
        </w:rPr>
        <w:t xml:space="preserve"> </w:t>
      </w:r>
      <w:r w:rsidRPr="00303C93">
        <w:rPr>
          <w:lang w:val="en-CA"/>
        </w:rPr>
        <w:t>the</w:t>
      </w:r>
      <w:r>
        <w:rPr>
          <w:lang w:val="en-CA"/>
        </w:rPr>
        <w:t xml:space="preserve"> </w:t>
      </w:r>
      <w:r w:rsidRPr="00303C93">
        <w:rPr>
          <w:lang w:val="en-CA"/>
        </w:rPr>
        <w:t>Black</w:t>
      </w:r>
      <w:r>
        <w:rPr>
          <w:lang w:val="en-CA"/>
        </w:rPr>
        <w:t xml:space="preserve"> </w:t>
      </w:r>
      <w:r w:rsidRPr="00303C93">
        <w:rPr>
          <w:lang w:val="en-CA"/>
        </w:rPr>
        <w:t>Lives</w:t>
      </w:r>
      <w:r>
        <w:rPr>
          <w:lang w:val="en-CA"/>
        </w:rPr>
        <w:t xml:space="preserve"> </w:t>
      </w:r>
      <w:r w:rsidRPr="00303C93">
        <w:rPr>
          <w:lang w:val="en-CA"/>
        </w:rPr>
        <w:t>Matter</w:t>
      </w:r>
      <w:r>
        <w:rPr>
          <w:lang w:val="en-CA"/>
        </w:rPr>
        <w:t xml:space="preserve"> </w:t>
      </w:r>
      <w:r w:rsidRPr="00303C93">
        <w:rPr>
          <w:lang w:val="en-CA"/>
        </w:rPr>
        <w:t>movement.</w:t>
      </w:r>
    </w:p>
    <w:bookmarkEnd w:id="0"/>
    <w:p w14:paraId="4F5716A0" w14:textId="77777777" w:rsidR="00261CC6" w:rsidRDefault="00261CC6" w:rsidP="00E675B3">
      <w:pPr>
        <w:pStyle w:val="H1G"/>
        <w:rPr>
          <w:lang w:val="en-CA"/>
        </w:rPr>
      </w:pPr>
      <w:r w:rsidRPr="00303C93">
        <w:rPr>
          <w:lang w:val="en-CA"/>
        </w:rPr>
        <w:tab/>
        <w:t>C.</w:t>
      </w:r>
      <w:r w:rsidRPr="00303C93">
        <w:rPr>
          <w:lang w:val="en-CA"/>
        </w:rPr>
        <w:tab/>
        <w:t>Concerns</w:t>
      </w:r>
      <w:r>
        <w:rPr>
          <w:lang w:val="en-CA"/>
        </w:rPr>
        <w:t xml:space="preserve"> </w:t>
      </w:r>
      <w:r w:rsidRPr="00303C93">
        <w:rPr>
          <w:lang w:val="en-CA"/>
        </w:rPr>
        <w:t>and</w:t>
      </w:r>
      <w:r>
        <w:rPr>
          <w:lang w:val="en-CA"/>
        </w:rPr>
        <w:t xml:space="preserve"> </w:t>
      </w:r>
      <w:r w:rsidRPr="00303C93">
        <w:rPr>
          <w:lang w:val="en-CA"/>
        </w:rPr>
        <w:t>recommendations</w:t>
      </w:r>
    </w:p>
    <w:p w14:paraId="5B0BE9B7" w14:textId="77777777" w:rsidR="00261CC6" w:rsidRPr="00303C93" w:rsidRDefault="00261CC6" w:rsidP="0051711A">
      <w:pPr>
        <w:pStyle w:val="H23G"/>
        <w:rPr>
          <w:lang w:val="en-CA"/>
        </w:rPr>
      </w:pPr>
      <w:r w:rsidRPr="00303C93">
        <w:rPr>
          <w:lang w:val="en-CA"/>
        </w:rPr>
        <w:tab/>
      </w:r>
      <w:r w:rsidRPr="00303C93">
        <w:rPr>
          <w:lang w:val="en-CA"/>
        </w:rPr>
        <w:tab/>
        <w:t>Application</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Convention</w:t>
      </w:r>
      <w:r>
        <w:rPr>
          <w:lang w:val="en-CA"/>
        </w:rPr>
        <w:t xml:space="preserve"> </w:t>
      </w:r>
      <w:r w:rsidRPr="00303C93">
        <w:rPr>
          <w:lang w:val="en-CA"/>
        </w:rPr>
        <w:t>under</w:t>
      </w:r>
      <w:r>
        <w:rPr>
          <w:lang w:val="en-CA"/>
        </w:rPr>
        <w:t xml:space="preserve"> </w:t>
      </w:r>
      <w:r w:rsidRPr="00303C93">
        <w:rPr>
          <w:lang w:val="en-CA"/>
        </w:rPr>
        <w:t>national</w:t>
      </w:r>
      <w:r>
        <w:rPr>
          <w:lang w:val="en-CA"/>
        </w:rPr>
        <w:t xml:space="preserve"> </w:t>
      </w:r>
      <w:r w:rsidRPr="00303C93">
        <w:rPr>
          <w:lang w:val="en-CA"/>
        </w:rPr>
        <w:t>law</w:t>
      </w:r>
    </w:p>
    <w:p w14:paraId="7311F967" w14:textId="77777777" w:rsidR="00261CC6" w:rsidRPr="00303C93" w:rsidRDefault="00261CC6" w:rsidP="00261CC6">
      <w:pPr>
        <w:pStyle w:val="SingleTxtG"/>
        <w:rPr>
          <w:lang w:val="en-CA"/>
        </w:rPr>
      </w:pPr>
      <w:r w:rsidRPr="00303C93">
        <w:rPr>
          <w:lang w:val="en-CA"/>
        </w:rPr>
        <w:t>5.</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regrets</w:t>
      </w:r>
      <w:r>
        <w:rPr>
          <w:lang w:val="en-CA"/>
        </w:rPr>
        <w:t xml:space="preserve"> </w:t>
      </w:r>
      <w:r w:rsidRPr="00303C93">
        <w:rPr>
          <w:lang w:val="en-CA"/>
        </w:rPr>
        <w:t>that,</w:t>
      </w:r>
      <w:r>
        <w:rPr>
          <w:lang w:val="en-CA"/>
        </w:rPr>
        <w:t xml:space="preserve"> the recommendation included in </w:t>
      </w:r>
      <w:r w:rsidRPr="00303C93">
        <w:rPr>
          <w:lang w:val="en-CA"/>
        </w:rPr>
        <w:t>its</w:t>
      </w:r>
      <w:r>
        <w:rPr>
          <w:lang w:val="en-CA"/>
        </w:rPr>
        <w:t xml:space="preserve"> </w:t>
      </w:r>
      <w:r w:rsidRPr="00303C93">
        <w:rPr>
          <w:lang w:val="en-CA"/>
        </w:rPr>
        <w:t>preceding</w:t>
      </w:r>
      <w:r>
        <w:rPr>
          <w:lang w:val="en-CA"/>
        </w:rPr>
        <w:t xml:space="preserve"> concluding observations</w:t>
      </w:r>
      <w:r w:rsidRPr="00E34BDF">
        <w:rPr>
          <w:rStyle w:val="FootnoteReference"/>
        </w:rPr>
        <w:footnoteReference w:id="4"/>
      </w:r>
      <w:r>
        <w:rPr>
          <w:lang w:val="en-CA"/>
        </w:rPr>
        <w:t xml:space="preserve"> </w:t>
      </w:r>
      <w:r w:rsidRPr="00303C93">
        <w:rPr>
          <w:lang w:val="en-CA"/>
        </w:rPr>
        <w:t>notwithstanding,</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has</w:t>
      </w:r>
      <w:r>
        <w:rPr>
          <w:lang w:val="en-CA"/>
        </w:rPr>
        <w:t xml:space="preserve"> </w:t>
      </w:r>
      <w:r w:rsidRPr="00303C93">
        <w:rPr>
          <w:lang w:val="en-CA"/>
        </w:rPr>
        <w:t>not</w:t>
      </w:r>
      <w:r>
        <w:rPr>
          <w:lang w:val="en-CA"/>
        </w:rPr>
        <w:t xml:space="preserve"> </w:t>
      </w:r>
      <w:r w:rsidRPr="00303C93">
        <w:rPr>
          <w:lang w:val="en-CA"/>
        </w:rPr>
        <w:t>adopted</w:t>
      </w:r>
      <w:r>
        <w:rPr>
          <w:lang w:val="en-CA"/>
        </w:rPr>
        <w:t xml:space="preserve"> </w:t>
      </w:r>
      <w:r w:rsidRPr="00303C93">
        <w:rPr>
          <w:lang w:val="en-CA"/>
        </w:rPr>
        <w:t>a</w:t>
      </w:r>
      <w:r>
        <w:rPr>
          <w:lang w:val="en-CA"/>
        </w:rPr>
        <w:t xml:space="preserve"> </w:t>
      </w:r>
      <w:r w:rsidRPr="00303C93">
        <w:rPr>
          <w:lang w:val="en-CA"/>
        </w:rPr>
        <w:t>federal</w:t>
      </w:r>
      <w:r>
        <w:rPr>
          <w:lang w:val="en-CA"/>
        </w:rPr>
        <w:t xml:space="preserve"> </w:t>
      </w:r>
      <w:r w:rsidRPr="00303C93">
        <w:rPr>
          <w:lang w:val="en-CA"/>
        </w:rPr>
        <w:t>law</w:t>
      </w:r>
      <w:r>
        <w:rPr>
          <w:lang w:val="en-CA"/>
        </w:rPr>
        <w:t xml:space="preserve"> </w:t>
      </w:r>
      <w:r w:rsidRPr="00303C93">
        <w:rPr>
          <w:lang w:val="en-CA"/>
        </w:rPr>
        <w:t>setting</w:t>
      </w:r>
      <w:r>
        <w:rPr>
          <w:lang w:val="en-CA"/>
        </w:rPr>
        <w:t xml:space="preserve"> </w:t>
      </w:r>
      <w:r w:rsidRPr="00303C93">
        <w:rPr>
          <w:lang w:val="en-CA"/>
        </w:rPr>
        <w:t>out</w:t>
      </w:r>
      <w:r>
        <w:rPr>
          <w:lang w:val="en-CA"/>
        </w:rPr>
        <w:t xml:space="preserve"> </w:t>
      </w:r>
      <w:r w:rsidRPr="00303C93">
        <w:rPr>
          <w:lang w:val="en-CA"/>
        </w:rPr>
        <w:t>a</w:t>
      </w:r>
      <w:r>
        <w:rPr>
          <w:lang w:val="en-CA"/>
        </w:rPr>
        <w:t xml:space="preserve"> </w:t>
      </w:r>
      <w:r w:rsidRPr="00303C93">
        <w:rPr>
          <w:lang w:val="en-CA"/>
        </w:rPr>
        <w:t>definition</w:t>
      </w:r>
      <w:r>
        <w:rPr>
          <w:lang w:val="en-CA"/>
        </w:rPr>
        <w:t xml:space="preserve"> </w:t>
      </w:r>
      <w:r w:rsidRPr="00303C93">
        <w:rPr>
          <w:lang w:val="en-CA"/>
        </w:rPr>
        <w:t>of</w:t>
      </w:r>
      <w:r>
        <w:rPr>
          <w:lang w:val="en-CA"/>
        </w:rPr>
        <w:t xml:space="preserve"> </w:t>
      </w:r>
      <w:r w:rsidRPr="00303C93">
        <w:rPr>
          <w:lang w:val="en-CA"/>
        </w:rPr>
        <w:t>direct</w:t>
      </w:r>
      <w:r>
        <w:rPr>
          <w:lang w:val="en-CA"/>
        </w:rPr>
        <w:t xml:space="preserve"> </w:t>
      </w:r>
      <w:r w:rsidRPr="00303C93">
        <w:rPr>
          <w:lang w:val="en-CA"/>
        </w:rPr>
        <w:t>and</w:t>
      </w:r>
      <w:r>
        <w:rPr>
          <w:lang w:val="en-CA"/>
        </w:rPr>
        <w:t xml:space="preserve"> </w:t>
      </w:r>
      <w:r w:rsidRPr="00303C93">
        <w:rPr>
          <w:lang w:val="en-CA"/>
        </w:rPr>
        <w:t>indirect</w:t>
      </w:r>
      <w:r>
        <w:rPr>
          <w:lang w:val="en-CA"/>
        </w:rPr>
        <w:t xml:space="preserve"> </w:t>
      </w:r>
      <w:r w:rsidRPr="00303C93">
        <w:rPr>
          <w:lang w:val="en-CA"/>
        </w:rPr>
        <w:t>racial</w:t>
      </w:r>
      <w:r>
        <w:rPr>
          <w:lang w:val="en-CA"/>
        </w:rPr>
        <w:t xml:space="preserve"> </w:t>
      </w:r>
      <w:r w:rsidRPr="00303C93">
        <w:rPr>
          <w:lang w:val="en-CA"/>
        </w:rPr>
        <w:t>discrimination</w:t>
      </w:r>
      <w:r>
        <w:rPr>
          <w:lang w:val="en-CA"/>
        </w:rPr>
        <w:t xml:space="preserve"> </w:t>
      </w:r>
      <w:r w:rsidRPr="00303C93">
        <w:rPr>
          <w:lang w:val="en-CA"/>
        </w:rPr>
        <w:t>that</w:t>
      </w:r>
      <w:r>
        <w:rPr>
          <w:lang w:val="en-CA"/>
        </w:rPr>
        <w:t xml:space="preserve"> </w:t>
      </w:r>
      <w:r w:rsidRPr="00303C93">
        <w:rPr>
          <w:lang w:val="en-CA"/>
        </w:rPr>
        <w:t>is</w:t>
      </w:r>
      <w:r>
        <w:rPr>
          <w:lang w:val="en-CA"/>
        </w:rPr>
        <w:t xml:space="preserve"> </w:t>
      </w:r>
      <w:r w:rsidRPr="00303C93">
        <w:rPr>
          <w:lang w:val="en-CA"/>
        </w:rPr>
        <w:t>fully</w:t>
      </w:r>
      <w:r>
        <w:rPr>
          <w:lang w:val="en-CA"/>
        </w:rPr>
        <w:t xml:space="preserve"> </w:t>
      </w:r>
      <w:r w:rsidRPr="00303C93">
        <w:rPr>
          <w:lang w:val="en-CA"/>
        </w:rPr>
        <w:t>in</w:t>
      </w:r>
      <w:r>
        <w:rPr>
          <w:lang w:val="en-CA"/>
        </w:rPr>
        <w:t xml:space="preserve"> </w:t>
      </w:r>
      <w:r w:rsidRPr="00303C93">
        <w:rPr>
          <w:lang w:val="en-CA"/>
        </w:rPr>
        <w:t>accordance</w:t>
      </w:r>
      <w:r>
        <w:rPr>
          <w:lang w:val="en-CA"/>
        </w:rPr>
        <w:t xml:space="preserve"> </w:t>
      </w:r>
      <w:r w:rsidRPr="00303C93">
        <w:rPr>
          <w:lang w:val="en-CA"/>
        </w:rPr>
        <w:t>with</w:t>
      </w:r>
      <w:r>
        <w:rPr>
          <w:lang w:val="en-CA"/>
        </w:rPr>
        <w:t xml:space="preserve"> </w:t>
      </w:r>
      <w:r w:rsidRPr="00303C93">
        <w:rPr>
          <w:lang w:val="en-CA"/>
        </w:rPr>
        <w:t>article</w:t>
      </w:r>
      <w:r>
        <w:rPr>
          <w:lang w:val="en-CA"/>
        </w:rPr>
        <w:t xml:space="preserve"> </w:t>
      </w:r>
      <w:r w:rsidRPr="00303C93">
        <w:rPr>
          <w:lang w:val="en-CA"/>
        </w:rPr>
        <w:t>1</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Convention.</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light</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increase</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number</w:t>
      </w:r>
      <w:r>
        <w:rPr>
          <w:lang w:val="en-CA"/>
        </w:rPr>
        <w:t xml:space="preserve"> </w:t>
      </w:r>
      <w:r w:rsidRPr="00303C93">
        <w:rPr>
          <w:lang w:val="en-CA"/>
        </w:rPr>
        <w:t>of</w:t>
      </w:r>
      <w:r>
        <w:rPr>
          <w:lang w:val="en-CA"/>
        </w:rPr>
        <w:t xml:space="preserve"> </w:t>
      </w:r>
      <w:r w:rsidRPr="00303C93">
        <w:rPr>
          <w:lang w:val="en-CA"/>
        </w:rPr>
        <w:t>incidents</w:t>
      </w:r>
      <w:r>
        <w:rPr>
          <w:lang w:val="en-CA"/>
        </w:rPr>
        <w:t xml:space="preserve"> </w:t>
      </w:r>
      <w:r w:rsidRPr="00303C93">
        <w:rPr>
          <w:lang w:val="en-CA"/>
        </w:rPr>
        <w:t>of</w:t>
      </w:r>
      <w:r>
        <w:rPr>
          <w:lang w:val="en-CA"/>
        </w:rPr>
        <w:t xml:space="preserve"> </w:t>
      </w:r>
      <w:r w:rsidRPr="00303C93">
        <w:rPr>
          <w:lang w:val="en-CA"/>
        </w:rPr>
        <w:t>racial</w:t>
      </w:r>
      <w:r>
        <w:rPr>
          <w:lang w:val="en-CA"/>
        </w:rPr>
        <w:t xml:space="preserve"> </w:t>
      </w:r>
      <w:r w:rsidRPr="00303C93">
        <w:rPr>
          <w:lang w:val="en-CA"/>
        </w:rPr>
        <w:t>discrimination</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and</w:t>
      </w:r>
      <w:r>
        <w:rPr>
          <w:lang w:val="en-CA"/>
        </w:rPr>
        <w:t xml:space="preserve"> </w:t>
      </w:r>
      <w:r w:rsidRPr="00303C93">
        <w:rPr>
          <w:lang w:val="en-CA"/>
        </w:rPr>
        <w:t>the</w:t>
      </w:r>
      <w:r>
        <w:rPr>
          <w:lang w:val="en-CA"/>
        </w:rPr>
        <w:t xml:space="preserve"> </w:t>
      </w:r>
      <w:r w:rsidRPr="00303C93">
        <w:rPr>
          <w:lang w:val="en-CA"/>
        </w:rPr>
        <w:t>rarity</w:t>
      </w:r>
      <w:r>
        <w:rPr>
          <w:lang w:val="en-CA"/>
        </w:rPr>
        <w:t xml:space="preserve"> </w:t>
      </w:r>
      <w:r w:rsidRPr="00303C93">
        <w:rPr>
          <w:lang w:val="en-CA"/>
        </w:rPr>
        <w:t>of</w:t>
      </w:r>
      <w:r>
        <w:rPr>
          <w:lang w:val="en-CA"/>
        </w:rPr>
        <w:t xml:space="preserve"> </w:t>
      </w:r>
      <w:r w:rsidRPr="00303C93">
        <w:rPr>
          <w:lang w:val="en-CA"/>
        </w:rPr>
        <w:t>legal</w:t>
      </w:r>
      <w:r>
        <w:rPr>
          <w:lang w:val="en-CA"/>
        </w:rPr>
        <w:t xml:space="preserve"> </w:t>
      </w:r>
      <w:r w:rsidRPr="00303C93">
        <w:rPr>
          <w:lang w:val="en-CA"/>
        </w:rPr>
        <w:t>action</w:t>
      </w:r>
      <w:r>
        <w:rPr>
          <w:lang w:val="en-CA"/>
        </w:rPr>
        <w:t xml:space="preserve"> </w:t>
      </w:r>
      <w:r w:rsidRPr="00303C93">
        <w:rPr>
          <w:lang w:val="en-CA"/>
        </w:rPr>
        <w:t>taken</w:t>
      </w:r>
      <w:r>
        <w:rPr>
          <w:lang w:val="en-CA"/>
        </w:rPr>
        <w:t xml:space="preserve"> </w:t>
      </w:r>
      <w:r w:rsidRPr="00303C93">
        <w:rPr>
          <w:lang w:val="en-CA"/>
        </w:rPr>
        <w:t>in</w:t>
      </w:r>
      <w:r>
        <w:rPr>
          <w:lang w:val="en-CA"/>
        </w:rPr>
        <w:t xml:space="preserve"> </w:t>
      </w:r>
      <w:r w:rsidRPr="00303C93">
        <w:rPr>
          <w:lang w:val="en-CA"/>
        </w:rPr>
        <w:t>that</w:t>
      </w:r>
      <w:r>
        <w:rPr>
          <w:lang w:val="en-CA"/>
        </w:rPr>
        <w:t xml:space="preserve"> </w:t>
      </w:r>
      <w:r w:rsidRPr="00303C93">
        <w:rPr>
          <w:lang w:val="en-CA"/>
        </w:rPr>
        <w:t>regard,</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deeply</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absence</w:t>
      </w:r>
      <w:r>
        <w:rPr>
          <w:lang w:val="en-CA"/>
        </w:rPr>
        <w:t xml:space="preserve"> </w:t>
      </w:r>
      <w:r w:rsidRPr="00303C93">
        <w:rPr>
          <w:lang w:val="en-CA"/>
        </w:rPr>
        <w:t>of</w:t>
      </w:r>
      <w:r>
        <w:rPr>
          <w:lang w:val="en-CA"/>
        </w:rPr>
        <w:t xml:space="preserve"> </w:t>
      </w:r>
      <w:r w:rsidRPr="00303C93">
        <w:rPr>
          <w:lang w:val="en-CA"/>
        </w:rPr>
        <w:t>legislation</w:t>
      </w:r>
      <w:r>
        <w:rPr>
          <w:lang w:val="en-CA"/>
        </w:rPr>
        <w:t xml:space="preserve"> </w:t>
      </w:r>
      <w:r w:rsidRPr="00303C93">
        <w:rPr>
          <w:lang w:val="en-CA"/>
        </w:rPr>
        <w:t>that</w:t>
      </w:r>
      <w:r>
        <w:rPr>
          <w:lang w:val="en-CA"/>
        </w:rPr>
        <w:t xml:space="preserve"> </w:t>
      </w:r>
      <w:r w:rsidRPr="00303C93">
        <w:rPr>
          <w:lang w:val="en-CA"/>
        </w:rPr>
        <w:t>would</w:t>
      </w:r>
      <w:r>
        <w:rPr>
          <w:lang w:val="en-CA"/>
        </w:rPr>
        <w:t xml:space="preserve"> </w:t>
      </w:r>
      <w:r w:rsidRPr="00303C93">
        <w:rPr>
          <w:lang w:val="en-CA"/>
        </w:rPr>
        <w:t>clearly</w:t>
      </w:r>
      <w:r>
        <w:rPr>
          <w:lang w:val="en-CA"/>
        </w:rPr>
        <w:t xml:space="preserve"> </w:t>
      </w:r>
      <w:r w:rsidRPr="00303C93">
        <w:rPr>
          <w:lang w:val="en-CA"/>
        </w:rPr>
        <w:t>prohibit</w:t>
      </w:r>
      <w:r>
        <w:rPr>
          <w:lang w:val="en-CA"/>
        </w:rPr>
        <w:t xml:space="preserve"> </w:t>
      </w:r>
      <w:r w:rsidRPr="00303C93">
        <w:rPr>
          <w:lang w:val="en-CA"/>
        </w:rPr>
        <w:t>racial</w:t>
      </w:r>
      <w:r>
        <w:rPr>
          <w:lang w:val="en-CA"/>
        </w:rPr>
        <w:t xml:space="preserve"> </w:t>
      </w:r>
      <w:r w:rsidRPr="00303C93">
        <w:rPr>
          <w:lang w:val="en-CA"/>
        </w:rPr>
        <w:t>discrimination</w:t>
      </w:r>
      <w:r>
        <w:rPr>
          <w:lang w:val="en-CA"/>
        </w:rPr>
        <w:t xml:space="preserve"> </w:t>
      </w:r>
      <w:r w:rsidRPr="00303C93">
        <w:rPr>
          <w:lang w:val="en-CA"/>
        </w:rPr>
        <w:t>and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lack</w:t>
      </w:r>
      <w:r>
        <w:rPr>
          <w:lang w:val="en-CA"/>
        </w:rPr>
        <w:t xml:space="preserve"> </w:t>
      </w:r>
      <w:r w:rsidRPr="00303C93">
        <w:rPr>
          <w:lang w:val="en-CA"/>
        </w:rPr>
        <w:t>of</w:t>
      </w:r>
      <w:r>
        <w:rPr>
          <w:lang w:val="en-CA"/>
        </w:rPr>
        <w:t xml:space="preserve"> </w:t>
      </w:r>
      <w:r w:rsidRPr="00303C93">
        <w:rPr>
          <w:lang w:val="en-CA"/>
        </w:rPr>
        <w:t>sufficient,</w:t>
      </w:r>
      <w:r>
        <w:rPr>
          <w:lang w:val="en-CA"/>
        </w:rPr>
        <w:t xml:space="preserve"> </w:t>
      </w:r>
      <w:r w:rsidRPr="00303C93">
        <w:rPr>
          <w:lang w:val="en-CA"/>
        </w:rPr>
        <w:t>accessible</w:t>
      </w:r>
      <w:r>
        <w:rPr>
          <w:lang w:val="en-CA"/>
        </w:rPr>
        <w:t xml:space="preserve"> </w:t>
      </w:r>
      <w:r w:rsidRPr="00303C93">
        <w:rPr>
          <w:lang w:val="en-CA"/>
        </w:rPr>
        <w:t>remedies</w:t>
      </w:r>
      <w:r>
        <w:rPr>
          <w:lang w:val="en-CA"/>
        </w:rPr>
        <w:t xml:space="preserve"> </w:t>
      </w:r>
      <w:r w:rsidRPr="00303C93">
        <w:rPr>
          <w:lang w:val="en-CA"/>
        </w:rPr>
        <w:t>for</w:t>
      </w:r>
      <w:r>
        <w:rPr>
          <w:lang w:val="en-CA"/>
        </w:rPr>
        <w:t xml:space="preserve"> </w:t>
      </w:r>
      <w:r w:rsidRPr="00303C93">
        <w:rPr>
          <w:lang w:val="en-CA"/>
        </w:rPr>
        <w:t>victims</w:t>
      </w:r>
      <w:r>
        <w:rPr>
          <w:lang w:val="en-CA"/>
        </w:rPr>
        <w:t xml:space="preserve"> </w:t>
      </w:r>
      <w:r w:rsidRPr="00303C93">
        <w:rPr>
          <w:lang w:val="en-CA"/>
        </w:rPr>
        <w:t>under,</w:t>
      </w:r>
      <w:r>
        <w:rPr>
          <w:lang w:val="en-CA"/>
        </w:rPr>
        <w:t xml:space="preserve"> </w:t>
      </w:r>
      <w:r w:rsidRPr="00303C93">
        <w:rPr>
          <w:lang w:val="en-CA"/>
        </w:rPr>
        <w:t>inter</w:t>
      </w:r>
      <w:r>
        <w:rPr>
          <w:lang w:val="en-CA"/>
        </w:rPr>
        <w:t xml:space="preserve"> </w:t>
      </w:r>
      <w:r w:rsidRPr="00303C93">
        <w:rPr>
          <w:lang w:val="en-CA"/>
        </w:rPr>
        <w:t>alia,</w:t>
      </w:r>
      <w:r>
        <w:rPr>
          <w:lang w:val="en-CA"/>
        </w:rPr>
        <w:t xml:space="preserve"> </w:t>
      </w:r>
      <w:r w:rsidRPr="00303C93">
        <w:rPr>
          <w:lang w:val="en-CA"/>
        </w:rPr>
        <w:t>the</w:t>
      </w:r>
      <w:r>
        <w:rPr>
          <w:lang w:val="en-CA"/>
        </w:rPr>
        <w:t xml:space="preserve"> </w:t>
      </w:r>
      <w:r w:rsidRPr="00303C93">
        <w:rPr>
          <w:lang w:val="en-CA"/>
        </w:rPr>
        <w:t>civil</w:t>
      </w:r>
      <w:r>
        <w:rPr>
          <w:lang w:val="en-CA"/>
        </w:rPr>
        <w:t xml:space="preserve"> </w:t>
      </w:r>
      <w:r w:rsidRPr="00303C93">
        <w:rPr>
          <w:lang w:val="en-CA"/>
        </w:rPr>
        <w:t>and</w:t>
      </w:r>
      <w:r>
        <w:rPr>
          <w:lang w:val="en-CA"/>
        </w:rPr>
        <w:t xml:space="preserve"> </w:t>
      </w:r>
      <w:r w:rsidRPr="00303C93">
        <w:rPr>
          <w:lang w:val="en-CA"/>
        </w:rPr>
        <w:t>administrative</w:t>
      </w:r>
      <w:r>
        <w:rPr>
          <w:lang w:val="en-CA"/>
        </w:rPr>
        <w:t xml:space="preserve"> </w:t>
      </w:r>
      <w:r w:rsidRPr="00C9663A">
        <w:rPr>
          <w:lang w:val="en-CA"/>
        </w:rPr>
        <w:t>legal regimes</w:t>
      </w:r>
      <w:r>
        <w:rPr>
          <w:lang w:val="en-CA"/>
        </w:rPr>
        <w:t xml:space="preserve"> </w:t>
      </w:r>
      <w:r w:rsidRPr="00303C93">
        <w:rPr>
          <w:lang w:val="en-CA"/>
        </w:rPr>
        <w:t>and</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areas</w:t>
      </w:r>
      <w:r>
        <w:rPr>
          <w:lang w:val="en-CA"/>
        </w:rPr>
        <w:t xml:space="preserve"> </w:t>
      </w:r>
      <w:r w:rsidRPr="00303C93">
        <w:rPr>
          <w:lang w:val="en-CA"/>
        </w:rPr>
        <w:t>of</w:t>
      </w:r>
      <w:r>
        <w:rPr>
          <w:lang w:val="en-CA"/>
        </w:rPr>
        <w:t xml:space="preserve"> </w:t>
      </w:r>
      <w:r w:rsidRPr="00303C93">
        <w:rPr>
          <w:lang w:val="en-CA"/>
        </w:rPr>
        <w:t>education,</w:t>
      </w:r>
      <w:r>
        <w:rPr>
          <w:lang w:val="en-CA"/>
        </w:rPr>
        <w:t xml:space="preserve"> </w:t>
      </w:r>
      <w:r w:rsidRPr="00303C93">
        <w:rPr>
          <w:lang w:val="en-CA"/>
        </w:rPr>
        <w:t>employment</w:t>
      </w:r>
      <w:r>
        <w:rPr>
          <w:lang w:val="en-CA"/>
        </w:rPr>
        <w:t xml:space="preserve"> </w:t>
      </w:r>
      <w:r w:rsidRPr="00303C93">
        <w:rPr>
          <w:lang w:val="en-CA"/>
        </w:rPr>
        <w:t>and</w:t>
      </w:r>
      <w:r>
        <w:rPr>
          <w:lang w:val="en-CA"/>
        </w:rPr>
        <w:t xml:space="preserve"> </w:t>
      </w:r>
      <w:r w:rsidRPr="00303C93">
        <w:rPr>
          <w:lang w:val="en-CA"/>
        </w:rPr>
        <w:t>housing.</w:t>
      </w:r>
      <w:r>
        <w:rPr>
          <w:lang w:val="en-CA"/>
        </w:rPr>
        <w:t xml:space="preserve"> </w:t>
      </w:r>
      <w:r w:rsidRPr="00303C93">
        <w:rPr>
          <w:lang w:val="en-CA"/>
        </w:rPr>
        <w:t>In</w:t>
      </w:r>
      <w:r>
        <w:rPr>
          <w:lang w:val="en-CA"/>
        </w:rPr>
        <w:t xml:space="preserve"> </w:t>
      </w:r>
      <w:r w:rsidRPr="00303C93">
        <w:rPr>
          <w:lang w:val="en-CA"/>
        </w:rPr>
        <w:t>addition,</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reiterates</w:t>
      </w:r>
      <w:r>
        <w:rPr>
          <w:lang w:val="en-CA"/>
        </w:rPr>
        <w:t xml:space="preserve"> </w:t>
      </w:r>
      <w:r w:rsidRPr="00303C93">
        <w:rPr>
          <w:lang w:val="en-CA"/>
        </w:rPr>
        <w:t>its</w:t>
      </w:r>
      <w:r>
        <w:rPr>
          <w:lang w:val="en-CA"/>
        </w:rPr>
        <w:t xml:space="preserve"> </w:t>
      </w:r>
      <w:r w:rsidRPr="00303C93">
        <w:rPr>
          <w:lang w:val="en-CA"/>
        </w:rPr>
        <w:t>concern</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Criminal</w:t>
      </w:r>
      <w:r>
        <w:rPr>
          <w:lang w:val="en-CA"/>
        </w:rPr>
        <w:t xml:space="preserve"> </w:t>
      </w:r>
      <w:r w:rsidRPr="00303C93">
        <w:rPr>
          <w:lang w:val="en-CA"/>
        </w:rPr>
        <w:t>Code</w:t>
      </w:r>
      <w:r>
        <w:rPr>
          <w:lang w:val="en-CA"/>
        </w:rPr>
        <w:t xml:space="preserve"> </w:t>
      </w:r>
      <w:r w:rsidRPr="00303C93">
        <w:rPr>
          <w:lang w:val="en-CA"/>
        </w:rPr>
        <w:t>does</w:t>
      </w:r>
      <w:r>
        <w:rPr>
          <w:lang w:val="en-CA"/>
        </w:rPr>
        <w:t xml:space="preserve"> </w:t>
      </w:r>
      <w:r w:rsidRPr="00303C93">
        <w:rPr>
          <w:lang w:val="en-CA"/>
        </w:rPr>
        <w:t>not</w:t>
      </w:r>
      <w:r>
        <w:rPr>
          <w:lang w:val="en-CA"/>
        </w:rPr>
        <w:t xml:space="preserve"> </w:t>
      </w:r>
      <w:r w:rsidRPr="00303C93">
        <w:rPr>
          <w:lang w:val="en-CA"/>
        </w:rPr>
        <w:t>specifically</w:t>
      </w:r>
      <w:r>
        <w:rPr>
          <w:lang w:val="en-CA"/>
        </w:rPr>
        <w:t xml:space="preserve"> </w:t>
      </w:r>
      <w:r w:rsidRPr="00303C93">
        <w:rPr>
          <w:lang w:val="en-CA"/>
        </w:rPr>
        <w:t>classify</w:t>
      </w:r>
      <w:r>
        <w:rPr>
          <w:lang w:val="en-CA"/>
        </w:rPr>
        <w:t xml:space="preserve"> </w:t>
      </w:r>
      <w:r w:rsidRPr="00303C93">
        <w:rPr>
          <w:lang w:val="en-CA"/>
        </w:rPr>
        <w:t>racist</w:t>
      </w:r>
      <w:r>
        <w:rPr>
          <w:lang w:val="en-CA"/>
        </w:rPr>
        <w:t xml:space="preserve"> </w:t>
      </w:r>
      <w:r w:rsidRPr="00303C93">
        <w:rPr>
          <w:lang w:val="en-CA"/>
        </w:rPr>
        <w:t>motives</w:t>
      </w:r>
      <w:r>
        <w:rPr>
          <w:lang w:val="en-CA"/>
        </w:rPr>
        <w:t xml:space="preserve"> </w:t>
      </w:r>
      <w:r w:rsidRPr="00303C93">
        <w:rPr>
          <w:lang w:val="en-CA"/>
        </w:rPr>
        <w:t>as</w:t>
      </w:r>
      <w:r>
        <w:rPr>
          <w:lang w:val="en-CA"/>
        </w:rPr>
        <w:t xml:space="preserve"> </w:t>
      </w:r>
      <w:r w:rsidRPr="00303C93">
        <w:rPr>
          <w:lang w:val="en-CA"/>
        </w:rPr>
        <w:t>an</w:t>
      </w:r>
      <w:r>
        <w:rPr>
          <w:lang w:val="en-CA"/>
        </w:rPr>
        <w:t xml:space="preserve"> </w:t>
      </w:r>
      <w:r w:rsidRPr="00303C93">
        <w:rPr>
          <w:lang w:val="en-CA"/>
        </w:rPr>
        <w:t>aggravating</w:t>
      </w:r>
      <w:r>
        <w:rPr>
          <w:lang w:val="en-CA"/>
        </w:rPr>
        <w:t xml:space="preserve"> </w:t>
      </w:r>
      <w:r w:rsidRPr="00303C93">
        <w:rPr>
          <w:lang w:val="en-CA"/>
        </w:rPr>
        <w:t>circumstance</w:t>
      </w:r>
      <w:r>
        <w:rPr>
          <w:lang w:val="en-CA"/>
        </w:rPr>
        <w:t xml:space="preserve"> </w:t>
      </w:r>
      <w:r w:rsidRPr="00303C93">
        <w:rPr>
          <w:lang w:val="en-CA"/>
        </w:rPr>
        <w:t>(arts.</w:t>
      </w:r>
      <w:r>
        <w:rPr>
          <w:lang w:val="en-CA"/>
        </w:rPr>
        <w:t xml:space="preserve"> </w:t>
      </w:r>
      <w:r w:rsidRPr="00303C93">
        <w:rPr>
          <w:lang w:val="en-CA"/>
        </w:rPr>
        <w:t>1,</w:t>
      </w:r>
      <w:r>
        <w:rPr>
          <w:lang w:val="en-CA"/>
        </w:rPr>
        <w:t xml:space="preserve"> </w:t>
      </w:r>
      <w:r w:rsidRPr="00303C93">
        <w:rPr>
          <w:lang w:val="en-CA"/>
        </w:rPr>
        <w:t>2,</w:t>
      </w:r>
      <w:r>
        <w:rPr>
          <w:lang w:val="en-CA"/>
        </w:rPr>
        <w:t xml:space="preserve"> </w:t>
      </w:r>
      <w:r w:rsidRPr="00303C93">
        <w:rPr>
          <w:lang w:val="en-CA"/>
        </w:rPr>
        <w:t>4</w:t>
      </w:r>
      <w:r>
        <w:rPr>
          <w:lang w:val="en-CA"/>
        </w:rPr>
        <w:t xml:space="preserve"> </w:t>
      </w:r>
      <w:r w:rsidRPr="00303C93">
        <w:rPr>
          <w:lang w:val="en-CA"/>
        </w:rPr>
        <w:t>and</w:t>
      </w:r>
      <w:r>
        <w:rPr>
          <w:lang w:val="en-CA"/>
        </w:rPr>
        <w:t xml:space="preserve"> </w:t>
      </w:r>
      <w:r w:rsidRPr="00303C93">
        <w:rPr>
          <w:lang w:val="en-CA"/>
        </w:rPr>
        <w:t>6).</w:t>
      </w:r>
    </w:p>
    <w:p w14:paraId="1399E227" w14:textId="77777777" w:rsidR="00261CC6" w:rsidRPr="00303C93" w:rsidRDefault="00261CC6" w:rsidP="00261CC6">
      <w:pPr>
        <w:pStyle w:val="SingleTxtG"/>
        <w:rPr>
          <w:b/>
          <w:lang w:val="en-CA"/>
        </w:rPr>
      </w:pPr>
      <w:r w:rsidRPr="00303C93">
        <w:rPr>
          <w:lang w:val="en-CA"/>
        </w:rPr>
        <w:t>6.</w:t>
      </w:r>
      <w:r w:rsidRPr="00303C93">
        <w:rPr>
          <w:b/>
          <w:lang w:val="en-CA"/>
        </w:rPr>
        <w:tab/>
        <w:t>The</w:t>
      </w:r>
      <w:r>
        <w:rPr>
          <w:b/>
          <w:lang w:val="en-CA"/>
        </w:rPr>
        <w:t xml:space="preserve"> </w:t>
      </w:r>
      <w:r w:rsidRPr="00303C93">
        <w:rPr>
          <w:b/>
          <w:lang w:val="en-CA"/>
        </w:rPr>
        <w:t>Committee</w:t>
      </w:r>
      <w:r>
        <w:rPr>
          <w:b/>
          <w:lang w:val="en-CA"/>
        </w:rPr>
        <w:t xml:space="preserve"> </w:t>
      </w:r>
      <w:r w:rsidRPr="00303C93">
        <w:rPr>
          <w:b/>
          <w:lang w:val="en-CA"/>
        </w:rPr>
        <w:t>reiterates</w:t>
      </w:r>
      <w:r>
        <w:rPr>
          <w:b/>
          <w:lang w:val="en-CA"/>
        </w:rPr>
        <w:t xml:space="preserve"> </w:t>
      </w:r>
      <w:r w:rsidRPr="00303C93">
        <w:rPr>
          <w:b/>
          <w:lang w:val="en-CA"/>
        </w:rPr>
        <w:t>its</w:t>
      </w:r>
      <w:r>
        <w:rPr>
          <w:b/>
          <w:lang w:val="en-CA"/>
        </w:rPr>
        <w:t xml:space="preserve"> </w:t>
      </w:r>
      <w:r w:rsidRPr="00303C93">
        <w:rPr>
          <w:b/>
          <w:lang w:val="en-CA"/>
        </w:rPr>
        <w:t>recommendation</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should:</w:t>
      </w:r>
    </w:p>
    <w:p w14:paraId="11859DDB" w14:textId="77777777" w:rsidR="00261CC6" w:rsidRPr="00303C93" w:rsidRDefault="00261CC6" w:rsidP="00261CC6">
      <w:pPr>
        <w:pStyle w:val="SingleTxtG"/>
        <w:rPr>
          <w:b/>
          <w:lang w:val="en-CA"/>
        </w:rPr>
      </w:pPr>
      <w:r>
        <w:rPr>
          <w:b/>
          <w:lang w:val="en-CA"/>
        </w:rPr>
        <w:tab/>
      </w:r>
      <w:r w:rsidRPr="00313FDE">
        <w:rPr>
          <w:lang w:val="en-CA"/>
        </w:rPr>
        <w:t>(a)</w:t>
      </w:r>
      <w:r w:rsidRPr="00303C93">
        <w:rPr>
          <w:b/>
          <w:lang w:val="en-CA"/>
        </w:rPr>
        <w:tab/>
        <w:t>Adopt</w:t>
      </w:r>
      <w:r>
        <w:rPr>
          <w:b/>
          <w:lang w:val="en-CA"/>
        </w:rPr>
        <w:t xml:space="preserve"> </w:t>
      </w:r>
      <w:r w:rsidRPr="00303C93">
        <w:rPr>
          <w:b/>
          <w:lang w:val="en-CA"/>
        </w:rPr>
        <w:t>a</w:t>
      </w:r>
      <w:r>
        <w:rPr>
          <w:b/>
          <w:lang w:val="en-CA"/>
        </w:rPr>
        <w:t xml:space="preserve"> </w:t>
      </w:r>
      <w:r w:rsidRPr="00303C93">
        <w:rPr>
          <w:b/>
          <w:lang w:val="en-CA"/>
        </w:rPr>
        <w:t>clear</w:t>
      </w:r>
      <w:r>
        <w:rPr>
          <w:b/>
          <w:lang w:val="en-CA"/>
        </w:rPr>
        <w:t xml:space="preserve"> </w:t>
      </w:r>
      <w:r w:rsidRPr="00303C93">
        <w:rPr>
          <w:b/>
          <w:lang w:val="en-CA"/>
        </w:rPr>
        <w:t>and</w:t>
      </w:r>
      <w:r>
        <w:rPr>
          <w:b/>
          <w:lang w:val="en-CA"/>
        </w:rPr>
        <w:t xml:space="preserve"> </w:t>
      </w:r>
      <w:r w:rsidRPr="00303C93">
        <w:rPr>
          <w:b/>
          <w:lang w:val="en-CA"/>
        </w:rPr>
        <w:t>comprehensive</w:t>
      </w:r>
      <w:r>
        <w:rPr>
          <w:b/>
          <w:lang w:val="en-CA"/>
        </w:rPr>
        <w:t xml:space="preserve"> </w:t>
      </w:r>
      <w:r w:rsidRPr="00303C93">
        <w:rPr>
          <w:b/>
          <w:lang w:val="en-CA"/>
        </w:rPr>
        <w:t>definition</w:t>
      </w:r>
      <w:r>
        <w:rPr>
          <w:b/>
          <w:lang w:val="en-CA"/>
        </w:rPr>
        <w:t xml:space="preserve"> </w:t>
      </w:r>
      <w:r w:rsidRPr="00303C93">
        <w:rPr>
          <w:b/>
          <w:lang w:val="en-CA"/>
        </w:rPr>
        <w:t>of</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including</w:t>
      </w:r>
      <w:r>
        <w:rPr>
          <w:b/>
          <w:lang w:val="en-CA"/>
        </w:rPr>
        <w:t xml:space="preserve"> </w:t>
      </w:r>
      <w:r w:rsidRPr="00303C93">
        <w:rPr>
          <w:b/>
          <w:lang w:val="en-CA"/>
        </w:rPr>
        <w:t>direct</w:t>
      </w:r>
      <w:r>
        <w:rPr>
          <w:b/>
          <w:lang w:val="en-CA"/>
        </w:rPr>
        <w:t xml:space="preserve"> </w:t>
      </w:r>
      <w:r w:rsidRPr="00303C93">
        <w:rPr>
          <w:b/>
          <w:lang w:val="en-CA"/>
        </w:rPr>
        <w:t>and</w:t>
      </w:r>
      <w:r>
        <w:rPr>
          <w:b/>
          <w:lang w:val="en-CA"/>
        </w:rPr>
        <w:t xml:space="preserve"> </w:t>
      </w:r>
      <w:r w:rsidRPr="00303C93">
        <w:rPr>
          <w:b/>
          <w:lang w:val="en-CA"/>
        </w:rPr>
        <w:t>indirect</w:t>
      </w:r>
      <w:r>
        <w:rPr>
          <w:b/>
          <w:lang w:val="en-CA"/>
        </w:rPr>
        <w:t xml:space="preserve"> </w:t>
      </w:r>
      <w:r w:rsidRPr="00303C93">
        <w:rPr>
          <w:b/>
          <w:lang w:val="en-CA"/>
        </w:rPr>
        <w:t>discrimination,</w:t>
      </w:r>
      <w:r>
        <w:rPr>
          <w:b/>
          <w:lang w:val="en-CA"/>
        </w:rPr>
        <w:t xml:space="preserve"> </w:t>
      </w:r>
      <w:r w:rsidRPr="00303C93">
        <w:rPr>
          <w:b/>
          <w:lang w:val="en-CA"/>
        </w:rPr>
        <w:t>covering</w:t>
      </w:r>
      <w:r>
        <w:rPr>
          <w:b/>
          <w:lang w:val="en-CA"/>
        </w:rPr>
        <w:t xml:space="preserve"> </w:t>
      </w:r>
      <w:r w:rsidRPr="00303C93">
        <w:rPr>
          <w:b/>
          <w:lang w:val="en-CA"/>
        </w:rPr>
        <w:t>all</w:t>
      </w:r>
      <w:r>
        <w:rPr>
          <w:b/>
          <w:lang w:val="en-CA"/>
        </w:rPr>
        <w:t xml:space="preserve"> </w:t>
      </w:r>
      <w:r w:rsidRPr="00303C93">
        <w:rPr>
          <w:b/>
          <w:lang w:val="en-CA"/>
        </w:rPr>
        <w:t>areas</w:t>
      </w:r>
      <w:r>
        <w:rPr>
          <w:b/>
          <w:lang w:val="en-CA"/>
        </w:rPr>
        <w:t xml:space="preserve"> </w:t>
      </w:r>
      <w:r w:rsidRPr="00303C93">
        <w:rPr>
          <w:b/>
          <w:lang w:val="en-CA"/>
        </w:rPr>
        <w:t>of</w:t>
      </w:r>
      <w:r>
        <w:rPr>
          <w:b/>
          <w:lang w:val="en-CA"/>
        </w:rPr>
        <w:t xml:space="preserve"> </w:t>
      </w:r>
      <w:r w:rsidRPr="00303C93">
        <w:rPr>
          <w:b/>
          <w:lang w:val="en-CA"/>
        </w:rPr>
        <w:t>private</w:t>
      </w:r>
      <w:r>
        <w:rPr>
          <w:b/>
          <w:lang w:val="en-CA"/>
        </w:rPr>
        <w:t xml:space="preserve"> </w:t>
      </w:r>
      <w:r w:rsidRPr="00303C93">
        <w:rPr>
          <w:b/>
          <w:lang w:val="en-CA"/>
        </w:rPr>
        <w:t>and</w:t>
      </w:r>
      <w:r>
        <w:rPr>
          <w:b/>
          <w:lang w:val="en-CA"/>
        </w:rPr>
        <w:t xml:space="preserve"> </w:t>
      </w:r>
      <w:r w:rsidRPr="00303C93">
        <w:rPr>
          <w:b/>
          <w:lang w:val="en-CA"/>
        </w:rPr>
        <w:t>public</w:t>
      </w:r>
      <w:r>
        <w:rPr>
          <w:b/>
          <w:lang w:val="en-CA"/>
        </w:rPr>
        <w:t xml:space="preserve"> </w:t>
      </w:r>
      <w:r w:rsidRPr="00303C93">
        <w:rPr>
          <w:b/>
          <w:lang w:val="en-CA"/>
        </w:rPr>
        <w:t>life</w:t>
      </w:r>
      <w:r>
        <w:rPr>
          <w:b/>
          <w:lang w:val="en-CA"/>
        </w:rPr>
        <w:t xml:space="preserve"> </w:t>
      </w:r>
      <w:r w:rsidRPr="00303C93">
        <w:rPr>
          <w:b/>
          <w:lang w:val="en-CA"/>
        </w:rPr>
        <w:t>that</w:t>
      </w:r>
      <w:r>
        <w:rPr>
          <w:b/>
          <w:lang w:val="en-CA"/>
        </w:rPr>
        <w:t xml:space="preserve"> </w:t>
      </w:r>
      <w:r w:rsidRPr="00303C93">
        <w:rPr>
          <w:b/>
          <w:lang w:val="en-CA"/>
        </w:rPr>
        <w:t>is</w:t>
      </w:r>
      <w:r>
        <w:rPr>
          <w:b/>
          <w:lang w:val="en-CA"/>
        </w:rPr>
        <w:t xml:space="preserve"> </w:t>
      </w:r>
      <w:r w:rsidRPr="00303C93">
        <w:rPr>
          <w:b/>
          <w:lang w:val="en-CA"/>
        </w:rPr>
        <w:t>fully</w:t>
      </w:r>
      <w:r>
        <w:rPr>
          <w:b/>
          <w:lang w:val="en-CA"/>
        </w:rPr>
        <w:t xml:space="preserve"> </w:t>
      </w:r>
      <w:r w:rsidRPr="00303C93">
        <w:rPr>
          <w:b/>
          <w:lang w:val="en-CA"/>
        </w:rPr>
        <w:t>in</w:t>
      </w:r>
      <w:r>
        <w:rPr>
          <w:b/>
          <w:lang w:val="en-CA"/>
        </w:rPr>
        <w:t xml:space="preserve"> </w:t>
      </w:r>
      <w:r w:rsidRPr="00303C93">
        <w:rPr>
          <w:b/>
          <w:lang w:val="en-CA"/>
        </w:rPr>
        <w:t>accordance</w:t>
      </w:r>
      <w:r>
        <w:rPr>
          <w:b/>
          <w:lang w:val="en-CA"/>
        </w:rPr>
        <w:t xml:space="preserve"> </w:t>
      </w:r>
      <w:r w:rsidRPr="00303C93">
        <w:rPr>
          <w:b/>
          <w:lang w:val="en-CA"/>
        </w:rPr>
        <w:t>with</w:t>
      </w:r>
      <w:r>
        <w:rPr>
          <w:b/>
          <w:lang w:val="en-CA"/>
        </w:rPr>
        <w:t xml:space="preserve"> </w:t>
      </w:r>
      <w:r w:rsidRPr="00303C93">
        <w:rPr>
          <w:b/>
          <w:lang w:val="en-CA"/>
        </w:rPr>
        <w:t>article</w:t>
      </w:r>
      <w:r>
        <w:rPr>
          <w:b/>
          <w:lang w:val="en-CA"/>
        </w:rPr>
        <w:t xml:space="preserve"> </w:t>
      </w:r>
      <w:r w:rsidRPr="00303C93">
        <w:rPr>
          <w:b/>
          <w:lang w:val="en-CA"/>
        </w:rPr>
        <w:t>1</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Convention;</w:t>
      </w:r>
    </w:p>
    <w:p w14:paraId="4E058A10" w14:textId="77777777" w:rsidR="00261CC6" w:rsidRPr="00303C93" w:rsidRDefault="00261CC6" w:rsidP="00261CC6">
      <w:pPr>
        <w:pStyle w:val="SingleTxtG"/>
        <w:rPr>
          <w:b/>
          <w:lang w:val="en-CA"/>
        </w:rPr>
      </w:pPr>
      <w:r>
        <w:rPr>
          <w:b/>
          <w:lang w:val="en-CA"/>
        </w:rPr>
        <w:tab/>
      </w:r>
      <w:r w:rsidRPr="00313FDE">
        <w:rPr>
          <w:lang w:val="en-CA"/>
        </w:rPr>
        <w:t>(b)</w:t>
      </w:r>
      <w:r w:rsidRPr="00303C93">
        <w:rPr>
          <w:b/>
          <w:lang w:val="en-CA"/>
        </w:rPr>
        <w:tab/>
        <w:t>Introduce</w:t>
      </w:r>
      <w:r>
        <w:rPr>
          <w:b/>
          <w:lang w:val="en-CA"/>
        </w:rPr>
        <w:t xml:space="preserve"> </w:t>
      </w:r>
      <w:r w:rsidRPr="00303C93">
        <w:rPr>
          <w:b/>
          <w:lang w:val="en-CA"/>
        </w:rPr>
        <w:t>an</w:t>
      </w:r>
      <w:r>
        <w:rPr>
          <w:b/>
          <w:lang w:val="en-CA"/>
        </w:rPr>
        <w:t xml:space="preserve"> </w:t>
      </w:r>
      <w:r w:rsidRPr="00303C93">
        <w:rPr>
          <w:b/>
          <w:lang w:val="en-CA"/>
        </w:rPr>
        <w:t>overarching</w:t>
      </w:r>
      <w:r>
        <w:rPr>
          <w:b/>
          <w:lang w:val="en-CA"/>
        </w:rPr>
        <w:t xml:space="preserve"> </w:t>
      </w:r>
      <w:r w:rsidRPr="00303C93">
        <w:rPr>
          <w:b/>
          <w:lang w:val="en-CA"/>
        </w:rPr>
        <w:t>provision</w:t>
      </w:r>
      <w:r>
        <w:rPr>
          <w:b/>
          <w:lang w:val="en-CA"/>
        </w:rPr>
        <w:t xml:space="preserve"> </w:t>
      </w:r>
      <w:r w:rsidRPr="00303C93">
        <w:rPr>
          <w:b/>
          <w:lang w:val="en-CA"/>
        </w:rPr>
        <w:t>in</w:t>
      </w:r>
      <w:r>
        <w:rPr>
          <w:b/>
          <w:lang w:val="en-CA"/>
        </w:rPr>
        <w:t xml:space="preserve"> </w:t>
      </w:r>
      <w:r w:rsidRPr="00303C93">
        <w:rPr>
          <w:b/>
          <w:lang w:val="en-CA"/>
        </w:rPr>
        <w:t>its</w:t>
      </w:r>
      <w:r>
        <w:rPr>
          <w:b/>
          <w:lang w:val="en-CA"/>
        </w:rPr>
        <w:t xml:space="preserve"> </w:t>
      </w:r>
      <w:r w:rsidRPr="00303C93">
        <w:rPr>
          <w:b/>
          <w:lang w:val="en-CA"/>
        </w:rPr>
        <w:t>civil</w:t>
      </w:r>
      <w:r>
        <w:rPr>
          <w:b/>
          <w:lang w:val="en-CA"/>
        </w:rPr>
        <w:t xml:space="preserve"> </w:t>
      </w:r>
      <w:r w:rsidRPr="00303C93">
        <w:rPr>
          <w:b/>
          <w:lang w:val="en-CA"/>
        </w:rPr>
        <w:t>and</w:t>
      </w:r>
      <w:r>
        <w:rPr>
          <w:b/>
          <w:lang w:val="en-CA"/>
        </w:rPr>
        <w:t xml:space="preserve"> </w:t>
      </w:r>
      <w:r w:rsidRPr="00303C93">
        <w:rPr>
          <w:b/>
          <w:lang w:val="en-CA"/>
        </w:rPr>
        <w:t>administrative</w:t>
      </w:r>
      <w:r>
        <w:rPr>
          <w:b/>
          <w:lang w:val="en-CA"/>
        </w:rPr>
        <w:t xml:space="preserve"> </w:t>
      </w:r>
      <w:r w:rsidRPr="00C9663A">
        <w:rPr>
          <w:b/>
          <w:lang w:val="en-CA"/>
        </w:rPr>
        <w:t>legal order</w:t>
      </w:r>
      <w:r>
        <w:rPr>
          <w:b/>
          <w:lang w:val="en-CA"/>
        </w:rPr>
        <w:t xml:space="preserve"> </w:t>
      </w:r>
      <w:r w:rsidRPr="00303C93">
        <w:rPr>
          <w:b/>
          <w:lang w:val="en-CA"/>
        </w:rPr>
        <w:t>prohibiting</w:t>
      </w:r>
      <w:r>
        <w:rPr>
          <w:b/>
          <w:lang w:val="en-CA"/>
        </w:rPr>
        <w:t xml:space="preserve"> </w:t>
      </w:r>
      <w:r w:rsidRPr="00303C93">
        <w:rPr>
          <w:b/>
          <w:lang w:val="en-CA"/>
        </w:rPr>
        <w:t>both</w:t>
      </w:r>
      <w:r>
        <w:rPr>
          <w:b/>
          <w:lang w:val="en-CA"/>
        </w:rPr>
        <w:t xml:space="preserve"> </w:t>
      </w:r>
      <w:r w:rsidRPr="00303C93">
        <w:rPr>
          <w:b/>
          <w:lang w:val="en-CA"/>
        </w:rPr>
        <w:t>direct</w:t>
      </w:r>
      <w:r>
        <w:rPr>
          <w:b/>
          <w:lang w:val="en-CA"/>
        </w:rPr>
        <w:t xml:space="preserve"> </w:t>
      </w:r>
      <w:r w:rsidRPr="00303C93">
        <w:rPr>
          <w:b/>
          <w:lang w:val="en-CA"/>
        </w:rPr>
        <w:t>and</w:t>
      </w:r>
      <w:r>
        <w:rPr>
          <w:b/>
          <w:lang w:val="en-CA"/>
        </w:rPr>
        <w:t xml:space="preserve"> </w:t>
      </w:r>
      <w:r w:rsidRPr="00303C93">
        <w:rPr>
          <w:b/>
          <w:lang w:val="en-CA"/>
        </w:rPr>
        <w:t>indirect</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in</w:t>
      </w:r>
      <w:r>
        <w:rPr>
          <w:b/>
          <w:lang w:val="en-CA"/>
        </w:rPr>
        <w:t xml:space="preserve"> </w:t>
      </w:r>
      <w:r w:rsidRPr="00303C93">
        <w:rPr>
          <w:b/>
          <w:lang w:val="en-CA"/>
        </w:rPr>
        <w:t>all</w:t>
      </w:r>
      <w:r>
        <w:rPr>
          <w:b/>
          <w:lang w:val="en-CA"/>
        </w:rPr>
        <w:t xml:space="preserve"> </w:t>
      </w:r>
      <w:r w:rsidRPr="00303C93">
        <w:rPr>
          <w:b/>
          <w:lang w:val="en-CA"/>
        </w:rPr>
        <w:t>areas</w:t>
      </w:r>
      <w:r>
        <w:rPr>
          <w:b/>
          <w:lang w:val="en-CA"/>
        </w:rPr>
        <w:t xml:space="preserve"> </w:t>
      </w:r>
      <w:r w:rsidRPr="00303C93">
        <w:rPr>
          <w:b/>
          <w:lang w:val="en-CA"/>
        </w:rPr>
        <w:t>of</w:t>
      </w:r>
      <w:r>
        <w:rPr>
          <w:b/>
          <w:lang w:val="en-CA"/>
        </w:rPr>
        <w:t xml:space="preserve"> </w:t>
      </w:r>
      <w:r w:rsidRPr="00303C93">
        <w:rPr>
          <w:b/>
          <w:lang w:val="en-CA"/>
        </w:rPr>
        <w:t>private</w:t>
      </w:r>
      <w:r>
        <w:rPr>
          <w:b/>
          <w:lang w:val="en-CA"/>
        </w:rPr>
        <w:t xml:space="preserve"> </w:t>
      </w:r>
      <w:r w:rsidRPr="00303C93">
        <w:rPr>
          <w:b/>
          <w:lang w:val="en-CA"/>
        </w:rPr>
        <w:t>and</w:t>
      </w:r>
      <w:r>
        <w:rPr>
          <w:b/>
          <w:lang w:val="en-CA"/>
        </w:rPr>
        <w:t xml:space="preserve"> </w:t>
      </w:r>
      <w:r w:rsidRPr="00303C93">
        <w:rPr>
          <w:b/>
          <w:lang w:val="en-CA"/>
        </w:rPr>
        <w:t>public</w:t>
      </w:r>
      <w:r>
        <w:rPr>
          <w:b/>
          <w:lang w:val="en-CA"/>
        </w:rPr>
        <w:t xml:space="preserve"> </w:t>
      </w:r>
      <w:r w:rsidRPr="00303C93">
        <w:rPr>
          <w:b/>
          <w:lang w:val="en-CA"/>
        </w:rPr>
        <w:t>life;</w:t>
      </w:r>
      <w:r>
        <w:rPr>
          <w:b/>
          <w:lang w:val="en-CA"/>
        </w:rPr>
        <w:t xml:space="preserve"> </w:t>
      </w:r>
      <w:r w:rsidRPr="00303C93">
        <w:rPr>
          <w:b/>
          <w:lang w:val="en-CA"/>
        </w:rPr>
        <w:t>provide</w:t>
      </w:r>
      <w:r>
        <w:rPr>
          <w:b/>
          <w:lang w:val="en-CA"/>
        </w:rPr>
        <w:t xml:space="preserve"> </w:t>
      </w:r>
      <w:r w:rsidRPr="00303C93">
        <w:rPr>
          <w:b/>
          <w:lang w:val="en-CA"/>
        </w:rPr>
        <w:t>useful,</w:t>
      </w:r>
      <w:r>
        <w:rPr>
          <w:b/>
          <w:lang w:val="en-CA"/>
        </w:rPr>
        <w:t xml:space="preserve"> </w:t>
      </w:r>
      <w:r w:rsidRPr="00303C93">
        <w:rPr>
          <w:b/>
          <w:lang w:val="en-CA"/>
        </w:rPr>
        <w:t>accessible</w:t>
      </w:r>
      <w:r>
        <w:rPr>
          <w:b/>
          <w:lang w:val="en-CA"/>
        </w:rPr>
        <w:t xml:space="preserve"> </w:t>
      </w:r>
      <w:r w:rsidRPr="00303C93">
        <w:rPr>
          <w:b/>
          <w:lang w:val="en-CA"/>
        </w:rPr>
        <w:t>remedies</w:t>
      </w:r>
      <w:r>
        <w:rPr>
          <w:b/>
          <w:lang w:val="en-CA"/>
        </w:rPr>
        <w:t xml:space="preserve"> </w:t>
      </w:r>
      <w:r w:rsidRPr="00303C93">
        <w:rPr>
          <w:b/>
          <w:lang w:val="en-CA"/>
        </w:rPr>
        <w:t>to</w:t>
      </w:r>
      <w:r>
        <w:rPr>
          <w:b/>
          <w:lang w:val="en-CA"/>
        </w:rPr>
        <w:t xml:space="preserve"> </w:t>
      </w:r>
      <w:r w:rsidRPr="00303C93">
        <w:rPr>
          <w:b/>
          <w:lang w:val="en-CA"/>
        </w:rPr>
        <w:t>victims</w:t>
      </w:r>
      <w:r>
        <w:rPr>
          <w:b/>
          <w:lang w:val="en-CA"/>
        </w:rPr>
        <w:t xml:space="preserve"> </w:t>
      </w:r>
      <w:r w:rsidRPr="00303C93">
        <w:rPr>
          <w:b/>
          <w:lang w:val="en-CA"/>
        </w:rPr>
        <w:t>of</w:t>
      </w:r>
      <w:r>
        <w:rPr>
          <w:b/>
          <w:lang w:val="en-CA"/>
        </w:rPr>
        <w:t xml:space="preserve"> </w:t>
      </w:r>
      <w:r w:rsidRPr="00303C93">
        <w:rPr>
          <w:b/>
          <w:lang w:val="en-CA"/>
        </w:rPr>
        <w:t>such</w:t>
      </w:r>
      <w:r>
        <w:rPr>
          <w:b/>
          <w:lang w:val="en-CA"/>
        </w:rPr>
        <w:t xml:space="preserve"> </w:t>
      </w:r>
      <w:r w:rsidRPr="00303C93">
        <w:rPr>
          <w:b/>
          <w:lang w:val="en-CA"/>
        </w:rPr>
        <w:t>discrimination,</w:t>
      </w:r>
      <w:r>
        <w:rPr>
          <w:b/>
          <w:lang w:val="en-CA"/>
        </w:rPr>
        <w:t xml:space="preserve"> </w:t>
      </w:r>
      <w:r w:rsidRPr="00303C93">
        <w:rPr>
          <w:b/>
          <w:lang w:val="en-CA"/>
        </w:rPr>
        <w:t>including</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areas</w:t>
      </w:r>
      <w:r>
        <w:rPr>
          <w:b/>
          <w:lang w:val="en-CA"/>
        </w:rPr>
        <w:t xml:space="preserve"> </w:t>
      </w:r>
      <w:r w:rsidRPr="00303C93">
        <w:rPr>
          <w:b/>
          <w:lang w:val="en-CA"/>
        </w:rPr>
        <w:t>of</w:t>
      </w:r>
      <w:r>
        <w:rPr>
          <w:b/>
          <w:lang w:val="en-CA"/>
        </w:rPr>
        <w:t xml:space="preserve"> </w:t>
      </w:r>
      <w:r w:rsidRPr="00303C93">
        <w:rPr>
          <w:b/>
          <w:lang w:val="en-CA"/>
        </w:rPr>
        <w:t>education,</w:t>
      </w:r>
      <w:r>
        <w:rPr>
          <w:b/>
          <w:lang w:val="en-CA"/>
        </w:rPr>
        <w:t xml:space="preserve"> </w:t>
      </w:r>
      <w:r w:rsidRPr="00303C93">
        <w:rPr>
          <w:b/>
          <w:lang w:val="en-CA"/>
        </w:rPr>
        <w:t>employment</w:t>
      </w:r>
      <w:r>
        <w:rPr>
          <w:b/>
          <w:lang w:val="en-CA"/>
        </w:rPr>
        <w:t xml:space="preserve"> </w:t>
      </w:r>
      <w:r w:rsidRPr="00303C93">
        <w:rPr>
          <w:b/>
          <w:lang w:val="en-CA"/>
        </w:rPr>
        <w:t>and</w:t>
      </w:r>
      <w:r>
        <w:rPr>
          <w:b/>
          <w:lang w:val="en-CA"/>
        </w:rPr>
        <w:t xml:space="preserve"> </w:t>
      </w:r>
      <w:r w:rsidRPr="00303C93">
        <w:rPr>
          <w:b/>
          <w:lang w:val="en-CA"/>
        </w:rPr>
        <w:t>housing;</w:t>
      </w:r>
      <w:r>
        <w:rPr>
          <w:b/>
          <w:lang w:val="en-CA"/>
        </w:rPr>
        <w:t xml:space="preserve"> </w:t>
      </w:r>
      <w:r w:rsidRPr="00303C93">
        <w:rPr>
          <w:b/>
          <w:lang w:val="en-CA"/>
        </w:rPr>
        <w:t>and</w:t>
      </w:r>
      <w:r>
        <w:rPr>
          <w:b/>
          <w:lang w:val="en-CA"/>
        </w:rPr>
        <w:t xml:space="preserve"> </w:t>
      </w:r>
      <w:r w:rsidRPr="00303C93">
        <w:rPr>
          <w:b/>
          <w:lang w:val="en-CA"/>
        </w:rPr>
        <w:t>ensure</w:t>
      </w:r>
      <w:r>
        <w:rPr>
          <w:b/>
          <w:lang w:val="en-CA"/>
        </w:rPr>
        <w:t xml:space="preserve"> </w:t>
      </w:r>
      <w:r w:rsidRPr="00303C93">
        <w:rPr>
          <w:b/>
          <w:lang w:val="en-CA"/>
        </w:rPr>
        <w:t>that</w:t>
      </w:r>
      <w:r>
        <w:rPr>
          <w:b/>
          <w:lang w:val="en-CA"/>
        </w:rPr>
        <w:t xml:space="preserve"> </w:t>
      </w:r>
      <w:r w:rsidRPr="00303C93">
        <w:rPr>
          <w:b/>
          <w:lang w:val="en-CA"/>
        </w:rPr>
        <w:t>those</w:t>
      </w:r>
      <w:r>
        <w:rPr>
          <w:b/>
          <w:lang w:val="en-CA"/>
        </w:rPr>
        <w:t xml:space="preserve"> </w:t>
      </w:r>
      <w:r w:rsidRPr="00303C93">
        <w:rPr>
          <w:b/>
          <w:lang w:val="en-CA"/>
        </w:rPr>
        <w:t>victims</w:t>
      </w:r>
      <w:r>
        <w:rPr>
          <w:b/>
          <w:lang w:val="en-CA"/>
        </w:rPr>
        <w:t xml:space="preserve"> </w:t>
      </w:r>
      <w:r w:rsidRPr="00303C93">
        <w:rPr>
          <w:b/>
          <w:lang w:val="en-CA"/>
        </w:rPr>
        <w:t>are</w:t>
      </w:r>
      <w:r>
        <w:rPr>
          <w:b/>
          <w:lang w:val="en-CA"/>
        </w:rPr>
        <w:t xml:space="preserve"> </w:t>
      </w:r>
      <w:r w:rsidRPr="00303C93">
        <w:rPr>
          <w:b/>
          <w:lang w:val="en-CA"/>
        </w:rPr>
        <w:t>able</w:t>
      </w:r>
      <w:r>
        <w:rPr>
          <w:b/>
          <w:lang w:val="en-CA"/>
        </w:rPr>
        <w:t xml:space="preserve"> </w:t>
      </w:r>
      <w:r w:rsidRPr="00303C93">
        <w:rPr>
          <w:b/>
          <w:lang w:val="en-CA"/>
        </w:rPr>
        <w:t>to</w:t>
      </w:r>
      <w:r>
        <w:rPr>
          <w:b/>
          <w:lang w:val="en-CA"/>
        </w:rPr>
        <w:t xml:space="preserve"> </w:t>
      </w:r>
      <w:r w:rsidRPr="00303C93">
        <w:rPr>
          <w:b/>
          <w:lang w:val="en-CA"/>
        </w:rPr>
        <w:t>obtain</w:t>
      </w:r>
      <w:r>
        <w:rPr>
          <w:b/>
          <w:lang w:val="en-CA"/>
        </w:rPr>
        <w:t xml:space="preserve"> </w:t>
      </w:r>
      <w:r w:rsidRPr="00303C93">
        <w:rPr>
          <w:b/>
          <w:lang w:val="en-CA"/>
        </w:rPr>
        <w:t>satisfaction</w:t>
      </w:r>
      <w:r>
        <w:rPr>
          <w:b/>
          <w:lang w:val="en-CA"/>
        </w:rPr>
        <w:t xml:space="preserve"> </w:t>
      </w:r>
      <w:r w:rsidRPr="00303C93">
        <w:rPr>
          <w:b/>
          <w:lang w:val="en-CA"/>
        </w:rPr>
        <w:t>or</w:t>
      </w:r>
      <w:r>
        <w:rPr>
          <w:b/>
          <w:lang w:val="en-CA"/>
        </w:rPr>
        <w:t xml:space="preserve"> </w:t>
      </w:r>
      <w:r w:rsidRPr="00303C93">
        <w:rPr>
          <w:b/>
          <w:lang w:val="en-CA"/>
        </w:rPr>
        <w:t>redress</w:t>
      </w:r>
      <w:r>
        <w:rPr>
          <w:b/>
          <w:lang w:val="en-CA"/>
        </w:rPr>
        <w:t xml:space="preserve"> </w:t>
      </w:r>
      <w:r w:rsidRPr="00303C93">
        <w:rPr>
          <w:b/>
          <w:lang w:val="en-CA"/>
        </w:rPr>
        <w:t>for</w:t>
      </w:r>
      <w:r>
        <w:rPr>
          <w:b/>
          <w:lang w:val="en-CA"/>
        </w:rPr>
        <w:t xml:space="preserve"> </w:t>
      </w:r>
      <w:r w:rsidRPr="00303C93">
        <w:rPr>
          <w:b/>
          <w:lang w:val="en-CA"/>
        </w:rPr>
        <w:t>all</w:t>
      </w:r>
      <w:r>
        <w:rPr>
          <w:b/>
          <w:lang w:val="en-CA"/>
        </w:rPr>
        <w:t xml:space="preserve"> </w:t>
      </w:r>
      <w:r w:rsidRPr="00303C93">
        <w:rPr>
          <w:b/>
          <w:lang w:val="en-CA"/>
        </w:rPr>
        <w:t>instances</w:t>
      </w:r>
      <w:r>
        <w:rPr>
          <w:b/>
          <w:lang w:val="en-CA"/>
        </w:rPr>
        <w:t xml:space="preserve"> </w:t>
      </w:r>
      <w:r w:rsidRPr="00303C93">
        <w:rPr>
          <w:b/>
          <w:lang w:val="en-CA"/>
        </w:rPr>
        <w:t>of</w:t>
      </w:r>
      <w:r>
        <w:rPr>
          <w:b/>
          <w:lang w:val="en-CA"/>
        </w:rPr>
        <w:t xml:space="preserve"> </w:t>
      </w:r>
      <w:r w:rsidRPr="00303C93">
        <w:rPr>
          <w:b/>
          <w:lang w:val="en-CA"/>
        </w:rPr>
        <w:t>prejudice</w:t>
      </w:r>
      <w:r>
        <w:rPr>
          <w:b/>
          <w:lang w:val="en-CA"/>
        </w:rPr>
        <w:t xml:space="preserve"> </w:t>
      </w:r>
      <w:r w:rsidRPr="00303C93">
        <w:rPr>
          <w:b/>
          <w:lang w:val="en-CA"/>
        </w:rPr>
        <w:t>against</w:t>
      </w:r>
      <w:r>
        <w:rPr>
          <w:b/>
          <w:lang w:val="en-CA"/>
        </w:rPr>
        <w:t xml:space="preserve"> </w:t>
      </w:r>
      <w:r w:rsidRPr="00303C93">
        <w:rPr>
          <w:b/>
          <w:lang w:val="en-CA"/>
        </w:rPr>
        <w:t>them;</w:t>
      </w:r>
    </w:p>
    <w:p w14:paraId="458E67CC" w14:textId="77777777" w:rsidR="00261CC6" w:rsidRPr="00303C93" w:rsidRDefault="00261CC6" w:rsidP="00261CC6">
      <w:pPr>
        <w:pStyle w:val="SingleTxtG"/>
        <w:rPr>
          <w:b/>
          <w:lang w:val="en-CA"/>
        </w:rPr>
      </w:pPr>
      <w:r>
        <w:rPr>
          <w:lang w:val="en-CA"/>
        </w:rPr>
        <w:tab/>
      </w:r>
      <w:r w:rsidRPr="00313FDE">
        <w:rPr>
          <w:lang w:val="en-CA"/>
        </w:rPr>
        <w:t>(c)</w:t>
      </w:r>
      <w:r w:rsidRPr="00303C93">
        <w:rPr>
          <w:b/>
          <w:lang w:val="en-CA"/>
        </w:rPr>
        <w:tab/>
        <w:t>Include</w:t>
      </w:r>
      <w:r>
        <w:rPr>
          <w:b/>
          <w:lang w:val="en-CA"/>
        </w:rPr>
        <w:t xml:space="preserve"> </w:t>
      </w:r>
      <w:r w:rsidRPr="00303C93">
        <w:rPr>
          <w:b/>
          <w:lang w:val="en-CA"/>
        </w:rPr>
        <w:t>a</w:t>
      </w:r>
      <w:r>
        <w:rPr>
          <w:b/>
          <w:lang w:val="en-CA"/>
        </w:rPr>
        <w:t xml:space="preserve"> </w:t>
      </w:r>
      <w:r w:rsidRPr="00303C93">
        <w:rPr>
          <w:b/>
          <w:lang w:val="en-CA"/>
        </w:rPr>
        <w:t>provision</w:t>
      </w:r>
      <w:r>
        <w:rPr>
          <w:b/>
          <w:lang w:val="en-CA"/>
        </w:rPr>
        <w:t xml:space="preserve"> </w:t>
      </w:r>
      <w:r w:rsidRPr="00303C93">
        <w:rPr>
          <w:b/>
          <w:lang w:val="en-CA"/>
        </w:rPr>
        <w:t>in</w:t>
      </w:r>
      <w:r>
        <w:rPr>
          <w:b/>
          <w:lang w:val="en-CA"/>
        </w:rPr>
        <w:t xml:space="preserve"> </w:t>
      </w:r>
      <w:r w:rsidRPr="00303C93">
        <w:rPr>
          <w:b/>
          <w:lang w:val="en-CA"/>
        </w:rPr>
        <w:t>article</w:t>
      </w:r>
      <w:r>
        <w:rPr>
          <w:b/>
          <w:lang w:val="en-CA"/>
        </w:rPr>
        <w:t xml:space="preserve"> </w:t>
      </w:r>
      <w:r w:rsidRPr="00303C93">
        <w:rPr>
          <w:b/>
          <w:lang w:val="en-CA"/>
        </w:rPr>
        <w:t>47</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Criminal</w:t>
      </w:r>
      <w:r>
        <w:rPr>
          <w:b/>
          <w:lang w:val="en-CA"/>
        </w:rPr>
        <w:t xml:space="preserve"> </w:t>
      </w:r>
      <w:r w:rsidRPr="00303C93">
        <w:rPr>
          <w:b/>
          <w:lang w:val="en-CA"/>
        </w:rPr>
        <w:t>Code</w:t>
      </w:r>
      <w:r>
        <w:rPr>
          <w:b/>
          <w:lang w:val="en-CA"/>
        </w:rPr>
        <w:t xml:space="preserve"> </w:t>
      </w:r>
      <w:r w:rsidRPr="00303C93">
        <w:rPr>
          <w:b/>
          <w:lang w:val="en-CA"/>
        </w:rPr>
        <w:t>that</w:t>
      </w:r>
      <w:r>
        <w:rPr>
          <w:b/>
          <w:lang w:val="en-CA"/>
        </w:rPr>
        <w:t xml:space="preserve"> </w:t>
      </w:r>
      <w:r w:rsidRPr="00303C93">
        <w:rPr>
          <w:b/>
          <w:lang w:val="en-CA"/>
        </w:rPr>
        <w:t>explicitly</w:t>
      </w:r>
      <w:r>
        <w:rPr>
          <w:b/>
          <w:lang w:val="en-CA"/>
        </w:rPr>
        <w:t xml:space="preserve"> </w:t>
      </w:r>
      <w:r w:rsidRPr="00303C93">
        <w:rPr>
          <w:b/>
          <w:lang w:val="en-CA"/>
        </w:rPr>
        <w:t>states</w:t>
      </w:r>
      <w:r>
        <w:rPr>
          <w:b/>
          <w:lang w:val="en-CA"/>
        </w:rPr>
        <w:t xml:space="preserve"> </w:t>
      </w:r>
      <w:r w:rsidRPr="00303C93">
        <w:rPr>
          <w:b/>
          <w:lang w:val="en-CA"/>
        </w:rPr>
        <w:t>that</w:t>
      </w:r>
      <w:r>
        <w:rPr>
          <w:b/>
          <w:lang w:val="en-CA"/>
        </w:rPr>
        <w:t xml:space="preserve"> </w:t>
      </w:r>
      <w:r w:rsidRPr="00303C93">
        <w:rPr>
          <w:b/>
          <w:lang w:val="en-CA"/>
        </w:rPr>
        <w:t>a</w:t>
      </w:r>
      <w:r>
        <w:rPr>
          <w:b/>
          <w:lang w:val="en-CA"/>
        </w:rPr>
        <w:t xml:space="preserve"> </w:t>
      </w:r>
      <w:r w:rsidRPr="00303C93">
        <w:rPr>
          <w:b/>
          <w:lang w:val="en-CA"/>
        </w:rPr>
        <w:t>racist</w:t>
      </w:r>
      <w:r>
        <w:rPr>
          <w:b/>
          <w:lang w:val="en-CA"/>
        </w:rPr>
        <w:t xml:space="preserve"> </w:t>
      </w:r>
      <w:r w:rsidRPr="00303C93">
        <w:rPr>
          <w:b/>
          <w:lang w:val="en-CA"/>
        </w:rPr>
        <w:t>motive</w:t>
      </w:r>
      <w:r>
        <w:rPr>
          <w:b/>
          <w:lang w:val="en-CA"/>
        </w:rPr>
        <w:t xml:space="preserve"> </w:t>
      </w:r>
      <w:r w:rsidRPr="00303C93">
        <w:rPr>
          <w:b/>
          <w:lang w:val="en-CA"/>
        </w:rPr>
        <w:t>for</w:t>
      </w:r>
      <w:r>
        <w:rPr>
          <w:b/>
          <w:lang w:val="en-CA"/>
        </w:rPr>
        <w:t xml:space="preserve"> </w:t>
      </w:r>
      <w:r w:rsidRPr="00303C93">
        <w:rPr>
          <w:b/>
          <w:lang w:val="en-CA"/>
        </w:rPr>
        <w:t>the</w:t>
      </w:r>
      <w:r>
        <w:rPr>
          <w:b/>
          <w:lang w:val="en-CA"/>
        </w:rPr>
        <w:t xml:space="preserve"> </w:t>
      </w:r>
      <w:r w:rsidRPr="00303C93">
        <w:rPr>
          <w:b/>
          <w:lang w:val="en-CA"/>
        </w:rPr>
        <w:t>commission</w:t>
      </w:r>
      <w:r>
        <w:rPr>
          <w:b/>
          <w:lang w:val="en-CA"/>
        </w:rPr>
        <w:t xml:space="preserve"> </w:t>
      </w:r>
      <w:r w:rsidRPr="00303C93">
        <w:rPr>
          <w:b/>
          <w:lang w:val="en-CA"/>
        </w:rPr>
        <w:t>of</w:t>
      </w:r>
      <w:r>
        <w:rPr>
          <w:b/>
          <w:lang w:val="en-CA"/>
        </w:rPr>
        <w:t xml:space="preserve"> </w:t>
      </w:r>
      <w:r w:rsidRPr="00303C93">
        <w:rPr>
          <w:b/>
          <w:lang w:val="en-CA"/>
        </w:rPr>
        <w:t>an</w:t>
      </w:r>
      <w:r>
        <w:rPr>
          <w:b/>
          <w:lang w:val="en-CA"/>
        </w:rPr>
        <w:t xml:space="preserve"> </w:t>
      </w:r>
      <w:r w:rsidRPr="00303C93">
        <w:rPr>
          <w:b/>
          <w:lang w:val="en-CA"/>
        </w:rPr>
        <w:t>offence</w:t>
      </w:r>
      <w:r>
        <w:rPr>
          <w:b/>
          <w:lang w:val="en-CA"/>
        </w:rPr>
        <w:t xml:space="preserve"> </w:t>
      </w:r>
      <w:r w:rsidRPr="00303C93">
        <w:rPr>
          <w:b/>
          <w:lang w:val="en-CA"/>
        </w:rPr>
        <w:t>constitutes</w:t>
      </w:r>
      <w:r>
        <w:rPr>
          <w:b/>
          <w:lang w:val="en-CA"/>
        </w:rPr>
        <w:t xml:space="preserve"> </w:t>
      </w:r>
      <w:r w:rsidRPr="00303C93">
        <w:rPr>
          <w:b/>
          <w:lang w:val="en-CA"/>
        </w:rPr>
        <w:t>an</w:t>
      </w:r>
      <w:r>
        <w:rPr>
          <w:b/>
          <w:lang w:val="en-CA"/>
        </w:rPr>
        <w:t xml:space="preserve"> </w:t>
      </w:r>
      <w:r w:rsidRPr="00303C93">
        <w:rPr>
          <w:b/>
          <w:lang w:val="en-CA"/>
        </w:rPr>
        <w:t>aggravating</w:t>
      </w:r>
      <w:r>
        <w:rPr>
          <w:b/>
          <w:lang w:val="en-CA"/>
        </w:rPr>
        <w:t xml:space="preserve"> </w:t>
      </w:r>
      <w:r w:rsidRPr="00303C93">
        <w:rPr>
          <w:b/>
          <w:lang w:val="en-CA"/>
        </w:rPr>
        <w:t>circumstance</w:t>
      </w:r>
      <w:r>
        <w:rPr>
          <w:b/>
          <w:lang w:val="en-CA"/>
        </w:rPr>
        <w:t xml:space="preserve"> </w:t>
      </w:r>
      <w:r w:rsidRPr="00303C93">
        <w:rPr>
          <w:b/>
          <w:lang w:val="en-CA"/>
        </w:rPr>
        <w:t>in</w:t>
      </w:r>
      <w:r>
        <w:rPr>
          <w:b/>
          <w:lang w:val="en-CA"/>
        </w:rPr>
        <w:t xml:space="preserve"> </w:t>
      </w:r>
      <w:r w:rsidRPr="00303C93">
        <w:rPr>
          <w:b/>
          <w:lang w:val="en-CA"/>
        </w:rPr>
        <w:t>order</w:t>
      </w:r>
      <w:r>
        <w:rPr>
          <w:b/>
          <w:lang w:val="en-CA"/>
        </w:rPr>
        <w:t xml:space="preserve"> </w:t>
      </w:r>
      <w:r w:rsidRPr="00303C93">
        <w:rPr>
          <w:b/>
          <w:lang w:val="en-CA"/>
        </w:rPr>
        <w:t>to</w:t>
      </w:r>
      <w:r>
        <w:rPr>
          <w:b/>
          <w:lang w:val="en-CA"/>
        </w:rPr>
        <w:t xml:space="preserve"> </w:t>
      </w:r>
      <w:r w:rsidRPr="00303C93">
        <w:rPr>
          <w:b/>
          <w:lang w:val="en-CA"/>
        </w:rPr>
        <w:t>enhance</w:t>
      </w:r>
      <w:r>
        <w:rPr>
          <w:b/>
          <w:lang w:val="en-CA"/>
        </w:rPr>
        <w:t xml:space="preserve"> </w:t>
      </w:r>
      <w:r w:rsidRPr="00303C93">
        <w:rPr>
          <w:b/>
          <w:lang w:val="en-CA"/>
        </w:rPr>
        <w:t>the</w:t>
      </w:r>
      <w:r>
        <w:rPr>
          <w:b/>
          <w:lang w:val="en-CA"/>
        </w:rPr>
        <w:t xml:space="preserve"> </w:t>
      </w:r>
      <w:r w:rsidRPr="00303C93">
        <w:rPr>
          <w:b/>
          <w:lang w:val="en-CA"/>
        </w:rPr>
        <w:t>clarity</w:t>
      </w:r>
      <w:r>
        <w:rPr>
          <w:b/>
          <w:lang w:val="en-CA"/>
        </w:rPr>
        <w:t xml:space="preserve"> </w:t>
      </w:r>
      <w:r w:rsidRPr="00303C93">
        <w:rPr>
          <w:b/>
          <w:lang w:val="en-CA"/>
        </w:rPr>
        <w:t>and</w:t>
      </w:r>
      <w:r>
        <w:rPr>
          <w:b/>
          <w:lang w:val="en-CA"/>
        </w:rPr>
        <w:t xml:space="preserve"> </w:t>
      </w:r>
      <w:r w:rsidRPr="00303C93">
        <w:rPr>
          <w:b/>
          <w:lang w:val="en-CA"/>
        </w:rPr>
        <w:t>strengthen</w:t>
      </w:r>
      <w:r>
        <w:rPr>
          <w:b/>
          <w:lang w:val="en-CA"/>
        </w:rPr>
        <w:t xml:space="preserve"> </w:t>
      </w:r>
      <w:r w:rsidRPr="00303C93">
        <w:rPr>
          <w:b/>
          <w:lang w:val="en-CA"/>
        </w:rPr>
        <w:t>the</w:t>
      </w:r>
      <w:r>
        <w:rPr>
          <w:b/>
          <w:lang w:val="en-CA"/>
        </w:rPr>
        <w:t xml:space="preserve"> </w:t>
      </w:r>
      <w:r w:rsidRPr="00303C93">
        <w:rPr>
          <w:b/>
          <w:lang w:val="en-CA"/>
        </w:rPr>
        <w:t>applicability</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legal</w:t>
      </w:r>
      <w:r>
        <w:rPr>
          <w:b/>
          <w:lang w:val="en-CA"/>
        </w:rPr>
        <w:t xml:space="preserve"> </w:t>
      </w:r>
      <w:r w:rsidRPr="00303C93">
        <w:rPr>
          <w:b/>
          <w:lang w:val="en-CA"/>
        </w:rPr>
        <w:t>framework</w:t>
      </w:r>
      <w:r>
        <w:rPr>
          <w:b/>
          <w:lang w:val="en-CA"/>
        </w:rPr>
        <w:t xml:space="preserve"> </w:t>
      </w:r>
      <w:r w:rsidRPr="00303C93">
        <w:rPr>
          <w:b/>
          <w:lang w:val="en-CA"/>
        </w:rPr>
        <w:t>concerning</w:t>
      </w:r>
      <w:r>
        <w:rPr>
          <w:b/>
          <w:lang w:val="en-CA"/>
        </w:rPr>
        <w:t xml:space="preserve"> </w:t>
      </w:r>
      <w:r w:rsidRPr="00303C93">
        <w:rPr>
          <w:b/>
          <w:lang w:val="en-CA"/>
        </w:rPr>
        <w:t>that</w:t>
      </w:r>
      <w:r>
        <w:rPr>
          <w:b/>
          <w:lang w:val="en-CA"/>
        </w:rPr>
        <w:t xml:space="preserve"> </w:t>
      </w:r>
      <w:r w:rsidRPr="00303C93">
        <w:rPr>
          <w:b/>
          <w:lang w:val="en-CA"/>
        </w:rPr>
        <w:t>matter.</w:t>
      </w:r>
    </w:p>
    <w:p w14:paraId="0330CABD" w14:textId="77777777" w:rsidR="00261CC6" w:rsidRPr="00303C93" w:rsidRDefault="00261CC6" w:rsidP="0051711A">
      <w:pPr>
        <w:pStyle w:val="H23G"/>
        <w:rPr>
          <w:lang w:val="en-CA"/>
        </w:rPr>
      </w:pPr>
      <w:r w:rsidRPr="00303C93">
        <w:rPr>
          <w:lang w:val="en-CA"/>
        </w:rPr>
        <w:tab/>
      </w:r>
      <w:r w:rsidRPr="00303C93">
        <w:rPr>
          <w:lang w:val="en-CA"/>
        </w:rPr>
        <w:tab/>
        <w:t>Reservations</w:t>
      </w:r>
    </w:p>
    <w:p w14:paraId="01DE6F09" w14:textId="77777777" w:rsidR="00261CC6" w:rsidRPr="00303C93" w:rsidRDefault="00261CC6" w:rsidP="00261CC6">
      <w:pPr>
        <w:pStyle w:val="SingleTxtG"/>
        <w:rPr>
          <w:lang w:val="en-CA"/>
        </w:rPr>
      </w:pPr>
      <w:r w:rsidRPr="00303C93">
        <w:rPr>
          <w:lang w:val="en-CA"/>
        </w:rPr>
        <w:t>7.</w:t>
      </w:r>
      <w:r w:rsidRPr="00303C93">
        <w:rPr>
          <w:lang w:val="en-CA"/>
        </w:rPr>
        <w:tab/>
        <w:t>While</w:t>
      </w:r>
      <w:r>
        <w:rPr>
          <w:lang w:val="en-CA"/>
        </w:rPr>
        <w:t xml:space="preserve"> </w:t>
      </w:r>
      <w:r w:rsidRPr="00303C93">
        <w:rPr>
          <w:lang w:val="en-CA"/>
        </w:rPr>
        <w:t>taking</w:t>
      </w:r>
      <w:r>
        <w:rPr>
          <w:lang w:val="en-CA"/>
        </w:rPr>
        <w:t xml:space="preserve"> </w:t>
      </w:r>
      <w:r w:rsidRPr="00303C93">
        <w:rPr>
          <w:lang w:val="en-CA"/>
        </w:rPr>
        <w:t>note</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information</w:t>
      </w:r>
      <w:r>
        <w:rPr>
          <w:lang w:val="en-CA"/>
        </w:rPr>
        <w:t xml:space="preserve"> </w:t>
      </w:r>
      <w:r w:rsidRPr="00303C93">
        <w:rPr>
          <w:lang w:val="en-CA"/>
        </w:rPr>
        <w:t>supplied</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concerning</w:t>
      </w:r>
      <w:r>
        <w:rPr>
          <w:lang w:val="en-CA"/>
        </w:rPr>
        <w:t xml:space="preserve"> </w:t>
      </w:r>
      <w:r w:rsidRPr="00303C93">
        <w:rPr>
          <w:lang w:val="en-CA"/>
        </w:rPr>
        <w:t>its</w:t>
      </w:r>
      <w:r>
        <w:rPr>
          <w:lang w:val="en-CA"/>
        </w:rPr>
        <w:t xml:space="preserve"> </w:t>
      </w:r>
      <w:r w:rsidRPr="00303C93">
        <w:rPr>
          <w:lang w:val="en-CA"/>
        </w:rPr>
        <w:t>practice</w:t>
      </w:r>
      <w:r>
        <w:rPr>
          <w:lang w:val="en-CA"/>
        </w:rPr>
        <w:t xml:space="preserve"> </w:t>
      </w:r>
      <w:r w:rsidRPr="00303C93">
        <w:rPr>
          <w:lang w:val="en-CA"/>
        </w:rPr>
        <w:t>of</w:t>
      </w:r>
      <w:r>
        <w:rPr>
          <w:lang w:val="en-CA"/>
        </w:rPr>
        <w:t xml:space="preserve"> </w:t>
      </w:r>
      <w:r w:rsidRPr="00303C93">
        <w:rPr>
          <w:lang w:val="en-CA"/>
        </w:rPr>
        <w:t>regularly</w:t>
      </w:r>
      <w:r>
        <w:rPr>
          <w:lang w:val="en-CA"/>
        </w:rPr>
        <w:t xml:space="preserve"> </w:t>
      </w:r>
      <w:r w:rsidRPr="00303C93">
        <w:rPr>
          <w:lang w:val="en-CA"/>
        </w:rPr>
        <w:t>reviewing</w:t>
      </w:r>
      <w:r>
        <w:rPr>
          <w:lang w:val="en-CA"/>
        </w:rPr>
        <w:t xml:space="preserve"> </w:t>
      </w:r>
      <w:r w:rsidRPr="00303C93">
        <w:rPr>
          <w:lang w:val="en-CA"/>
        </w:rPr>
        <w:t>the</w:t>
      </w:r>
      <w:r>
        <w:rPr>
          <w:lang w:val="en-CA"/>
        </w:rPr>
        <w:t xml:space="preserve"> </w:t>
      </w:r>
      <w:r w:rsidRPr="00303C93">
        <w:rPr>
          <w:lang w:val="en-CA"/>
        </w:rPr>
        <w:t>reservations</w:t>
      </w:r>
      <w:r>
        <w:rPr>
          <w:lang w:val="en-CA"/>
        </w:rPr>
        <w:t xml:space="preserve"> </w:t>
      </w:r>
      <w:r w:rsidRPr="00303C93">
        <w:rPr>
          <w:lang w:val="en-CA"/>
        </w:rPr>
        <w:t>that</w:t>
      </w:r>
      <w:r>
        <w:rPr>
          <w:lang w:val="en-CA"/>
        </w:rPr>
        <w:t xml:space="preserve"> </w:t>
      </w:r>
      <w:r w:rsidRPr="00303C93">
        <w:rPr>
          <w:lang w:val="en-CA"/>
        </w:rPr>
        <w:t>it</w:t>
      </w:r>
      <w:r>
        <w:rPr>
          <w:lang w:val="en-CA"/>
        </w:rPr>
        <w:t xml:space="preserve"> </w:t>
      </w:r>
      <w:r w:rsidRPr="00303C93">
        <w:rPr>
          <w:lang w:val="en-CA"/>
        </w:rPr>
        <w:t>has</w:t>
      </w:r>
      <w:r>
        <w:rPr>
          <w:lang w:val="en-CA"/>
        </w:rPr>
        <w:t xml:space="preserve"> </w:t>
      </w:r>
      <w:r w:rsidRPr="00303C93">
        <w:rPr>
          <w:lang w:val="en-CA"/>
        </w:rPr>
        <w:t>entered,</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regrets</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has</w:t>
      </w:r>
      <w:r>
        <w:rPr>
          <w:lang w:val="en-CA"/>
        </w:rPr>
        <w:t xml:space="preserve"> </w:t>
      </w:r>
      <w:r w:rsidRPr="00303C93">
        <w:rPr>
          <w:lang w:val="en-CA"/>
        </w:rPr>
        <w:t>maintained</w:t>
      </w:r>
      <w:r>
        <w:rPr>
          <w:lang w:val="en-CA"/>
        </w:rPr>
        <w:t xml:space="preserve"> </w:t>
      </w:r>
      <w:r w:rsidRPr="00303C93">
        <w:rPr>
          <w:lang w:val="en-CA"/>
        </w:rPr>
        <w:t>its</w:t>
      </w:r>
      <w:r>
        <w:rPr>
          <w:lang w:val="en-CA"/>
        </w:rPr>
        <w:t xml:space="preserve"> </w:t>
      </w:r>
      <w:r w:rsidRPr="00303C93">
        <w:rPr>
          <w:lang w:val="en-CA"/>
        </w:rPr>
        <w:t>reservations</w:t>
      </w:r>
      <w:r>
        <w:rPr>
          <w:lang w:val="en-CA"/>
        </w:rPr>
        <w:t xml:space="preserve"> </w:t>
      </w:r>
      <w:r w:rsidRPr="00303C93">
        <w:rPr>
          <w:lang w:val="en-CA"/>
        </w:rPr>
        <w:t>to</w:t>
      </w:r>
      <w:r>
        <w:rPr>
          <w:lang w:val="en-CA"/>
        </w:rPr>
        <w:t xml:space="preserve"> </w:t>
      </w:r>
      <w:r w:rsidRPr="00303C93">
        <w:rPr>
          <w:lang w:val="en-CA"/>
        </w:rPr>
        <w:t>article</w:t>
      </w:r>
      <w:r>
        <w:rPr>
          <w:lang w:val="en-CA"/>
        </w:rPr>
        <w:t xml:space="preserve"> </w:t>
      </w:r>
      <w:r w:rsidRPr="00303C93">
        <w:rPr>
          <w:lang w:val="en-CA"/>
        </w:rPr>
        <w:t>2</w:t>
      </w:r>
      <w:r>
        <w:rPr>
          <w:lang w:val="en-CA"/>
        </w:rPr>
        <w:t xml:space="preserve"> </w:t>
      </w:r>
      <w:r w:rsidRPr="00303C93">
        <w:rPr>
          <w:lang w:val="en-CA"/>
        </w:rPr>
        <w:t>(1)</w:t>
      </w:r>
      <w:r>
        <w:rPr>
          <w:lang w:val="en-CA"/>
        </w:rPr>
        <w:t xml:space="preserve"> </w:t>
      </w:r>
      <w:r w:rsidRPr="00303C93">
        <w:rPr>
          <w:lang w:val="en-CA"/>
        </w:rPr>
        <w:t>(a)</w:t>
      </w:r>
      <w:r>
        <w:rPr>
          <w:lang w:val="en-CA"/>
        </w:rPr>
        <w:t xml:space="preserve"> </w:t>
      </w:r>
      <w:r w:rsidRPr="00303C93">
        <w:rPr>
          <w:lang w:val="en-CA"/>
        </w:rPr>
        <w:t>and</w:t>
      </w:r>
      <w:r>
        <w:rPr>
          <w:lang w:val="en-CA"/>
        </w:rPr>
        <w:t xml:space="preserve"> </w:t>
      </w:r>
      <w:r w:rsidRPr="00303C93">
        <w:rPr>
          <w:lang w:val="en-CA"/>
        </w:rPr>
        <w:t>article</w:t>
      </w:r>
      <w:r>
        <w:rPr>
          <w:lang w:val="en-CA"/>
        </w:rPr>
        <w:t xml:space="preserve"> </w:t>
      </w:r>
      <w:r w:rsidRPr="00303C93">
        <w:rPr>
          <w:lang w:val="en-CA"/>
        </w:rPr>
        <w:t>4</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Convention</w:t>
      </w:r>
      <w:r>
        <w:rPr>
          <w:lang w:val="en-CA"/>
        </w:rPr>
        <w:t xml:space="preserve"> </w:t>
      </w:r>
      <w:r w:rsidRPr="00303C93">
        <w:rPr>
          <w:lang w:val="en-CA"/>
        </w:rPr>
        <w:t>(arts.</w:t>
      </w:r>
      <w:r>
        <w:rPr>
          <w:lang w:val="en-CA"/>
        </w:rPr>
        <w:t xml:space="preserve"> </w:t>
      </w:r>
      <w:r w:rsidRPr="00303C93">
        <w:rPr>
          <w:lang w:val="en-CA"/>
        </w:rPr>
        <w:t>2</w:t>
      </w:r>
      <w:r>
        <w:rPr>
          <w:lang w:val="en-CA"/>
        </w:rPr>
        <w:t xml:space="preserve"> </w:t>
      </w:r>
      <w:r w:rsidRPr="00303C93">
        <w:rPr>
          <w:lang w:val="en-CA"/>
        </w:rPr>
        <w:t>and</w:t>
      </w:r>
      <w:r>
        <w:rPr>
          <w:lang w:val="en-CA"/>
        </w:rPr>
        <w:t xml:space="preserve"> </w:t>
      </w:r>
      <w:r w:rsidRPr="00303C93">
        <w:rPr>
          <w:lang w:val="en-CA"/>
        </w:rPr>
        <w:t>4).</w:t>
      </w:r>
    </w:p>
    <w:p w14:paraId="4D564C7E" w14:textId="77777777" w:rsidR="00261CC6" w:rsidRPr="00303C93" w:rsidRDefault="00261CC6" w:rsidP="00261CC6">
      <w:pPr>
        <w:pStyle w:val="SingleTxtG"/>
        <w:rPr>
          <w:b/>
          <w:lang w:val="en-CA"/>
        </w:rPr>
      </w:pPr>
      <w:r w:rsidRPr="00303C93">
        <w:rPr>
          <w:lang w:val="en-CA"/>
        </w:rPr>
        <w:t>8.</w:t>
      </w:r>
      <w:r w:rsidRPr="00303C93">
        <w:rPr>
          <w:lang w:val="en-CA"/>
        </w:rPr>
        <w:tab/>
      </w:r>
      <w:r w:rsidRPr="00303C93">
        <w:rPr>
          <w:b/>
          <w:lang w:val="en-CA"/>
        </w:rPr>
        <w:t>Recalling</w:t>
      </w:r>
      <w:r>
        <w:rPr>
          <w:b/>
          <w:lang w:val="en-CA"/>
        </w:rPr>
        <w:t xml:space="preserve"> the </w:t>
      </w:r>
      <w:r w:rsidRPr="00303C93">
        <w:rPr>
          <w:b/>
          <w:lang w:val="en-CA"/>
        </w:rPr>
        <w:t>recommendation</w:t>
      </w:r>
      <w:r>
        <w:rPr>
          <w:b/>
          <w:lang w:val="en-CA"/>
        </w:rPr>
        <w:t xml:space="preserve"> included in its preceding concluding observations</w:t>
      </w:r>
      <w:r w:rsidRPr="00303C93">
        <w:rPr>
          <w:b/>
          <w:lang w:val="en-CA"/>
        </w:rPr>
        <w:t>,</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encourages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withdraw</w:t>
      </w:r>
      <w:r>
        <w:rPr>
          <w:b/>
          <w:lang w:val="en-CA"/>
        </w:rPr>
        <w:t xml:space="preserve"> </w:t>
      </w:r>
      <w:r w:rsidRPr="00303C93">
        <w:rPr>
          <w:b/>
          <w:lang w:val="en-CA"/>
        </w:rPr>
        <w:t>its</w:t>
      </w:r>
      <w:r>
        <w:rPr>
          <w:b/>
          <w:lang w:val="en-CA"/>
        </w:rPr>
        <w:t xml:space="preserve"> </w:t>
      </w:r>
      <w:r w:rsidRPr="00303C93">
        <w:rPr>
          <w:b/>
          <w:lang w:val="en-CA"/>
        </w:rPr>
        <w:t>reservations</w:t>
      </w:r>
      <w:r>
        <w:rPr>
          <w:b/>
          <w:lang w:val="en-CA"/>
        </w:rPr>
        <w:t xml:space="preserve"> </w:t>
      </w:r>
      <w:r w:rsidRPr="00303C93">
        <w:rPr>
          <w:b/>
          <w:lang w:val="en-CA"/>
        </w:rPr>
        <w:t>to</w:t>
      </w:r>
      <w:r>
        <w:rPr>
          <w:b/>
          <w:lang w:val="en-CA"/>
        </w:rPr>
        <w:t xml:space="preserve"> </w:t>
      </w:r>
      <w:r w:rsidRPr="00303C93">
        <w:rPr>
          <w:b/>
          <w:lang w:val="en-CA"/>
        </w:rPr>
        <w:t>article</w:t>
      </w:r>
      <w:r>
        <w:rPr>
          <w:b/>
          <w:lang w:val="en-CA"/>
        </w:rPr>
        <w:t xml:space="preserve"> </w:t>
      </w:r>
      <w:r w:rsidRPr="00303C93">
        <w:rPr>
          <w:b/>
          <w:lang w:val="en-CA"/>
        </w:rPr>
        <w:t>2</w:t>
      </w:r>
      <w:r>
        <w:rPr>
          <w:b/>
          <w:lang w:val="en-CA"/>
        </w:rPr>
        <w:t xml:space="preserve"> </w:t>
      </w:r>
      <w:r w:rsidRPr="00303C93">
        <w:rPr>
          <w:b/>
          <w:lang w:val="en-CA"/>
        </w:rPr>
        <w:t>(1)</w:t>
      </w:r>
      <w:r>
        <w:rPr>
          <w:b/>
          <w:lang w:val="en-CA"/>
        </w:rPr>
        <w:t xml:space="preserve"> </w:t>
      </w:r>
      <w:r w:rsidRPr="00303C93">
        <w:rPr>
          <w:b/>
          <w:lang w:val="en-CA"/>
        </w:rPr>
        <w:t>(a)</w:t>
      </w:r>
      <w:r>
        <w:rPr>
          <w:b/>
          <w:lang w:val="en-CA"/>
        </w:rPr>
        <w:t xml:space="preserve"> </w:t>
      </w:r>
      <w:r w:rsidRPr="00303C93">
        <w:rPr>
          <w:b/>
          <w:lang w:val="en-CA"/>
        </w:rPr>
        <w:t>and</w:t>
      </w:r>
      <w:r>
        <w:rPr>
          <w:b/>
          <w:lang w:val="en-CA"/>
        </w:rPr>
        <w:t xml:space="preserve"> </w:t>
      </w:r>
      <w:r w:rsidRPr="00303C93">
        <w:rPr>
          <w:b/>
          <w:lang w:val="en-CA"/>
        </w:rPr>
        <w:t>article</w:t>
      </w:r>
      <w:r>
        <w:rPr>
          <w:b/>
          <w:lang w:val="en-CA"/>
        </w:rPr>
        <w:t xml:space="preserve"> </w:t>
      </w:r>
      <w:r w:rsidRPr="00303C93">
        <w:rPr>
          <w:b/>
          <w:lang w:val="en-CA"/>
        </w:rPr>
        <w:t>4</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Convention.</w:t>
      </w:r>
    </w:p>
    <w:p w14:paraId="02C14C4C" w14:textId="77777777" w:rsidR="00261CC6" w:rsidRPr="00303C93" w:rsidRDefault="00261CC6" w:rsidP="0051711A">
      <w:pPr>
        <w:pStyle w:val="H23G"/>
        <w:rPr>
          <w:lang w:val="en-CA"/>
        </w:rPr>
      </w:pPr>
      <w:r w:rsidRPr="00303C93">
        <w:rPr>
          <w:lang w:val="en-CA"/>
        </w:rPr>
        <w:lastRenderedPageBreak/>
        <w:tab/>
      </w:r>
      <w:r w:rsidRPr="00303C93">
        <w:rPr>
          <w:lang w:val="en-CA"/>
        </w:rPr>
        <w:tab/>
        <w:t>National</w:t>
      </w:r>
      <w:r>
        <w:rPr>
          <w:lang w:val="en-CA"/>
        </w:rPr>
        <w:t xml:space="preserve"> </w:t>
      </w:r>
      <w:r w:rsidRPr="00303C93">
        <w:rPr>
          <w:lang w:val="en-CA"/>
        </w:rPr>
        <w:t>human</w:t>
      </w:r>
      <w:r>
        <w:rPr>
          <w:lang w:val="en-CA"/>
        </w:rPr>
        <w:t xml:space="preserve"> </w:t>
      </w:r>
      <w:r w:rsidRPr="00303C93">
        <w:rPr>
          <w:lang w:val="en-CA"/>
        </w:rPr>
        <w:t>rights</w:t>
      </w:r>
      <w:r>
        <w:rPr>
          <w:lang w:val="en-CA"/>
        </w:rPr>
        <w:t xml:space="preserve"> </w:t>
      </w:r>
      <w:r w:rsidRPr="00303C93">
        <w:rPr>
          <w:lang w:val="en-CA"/>
        </w:rPr>
        <w:t>institution</w:t>
      </w:r>
    </w:p>
    <w:p w14:paraId="4C98B93B" w14:textId="77777777" w:rsidR="00261CC6" w:rsidRPr="00303C93" w:rsidRDefault="00261CC6" w:rsidP="00261CC6">
      <w:pPr>
        <w:pStyle w:val="SingleTxtG"/>
        <w:rPr>
          <w:b/>
          <w:lang w:val="en-CA"/>
        </w:rPr>
      </w:pPr>
      <w:r w:rsidRPr="00303C93">
        <w:rPr>
          <w:lang w:val="en-CA"/>
        </w:rPr>
        <w:t>9.</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applauds</w:t>
      </w:r>
      <w:r>
        <w:rPr>
          <w:lang w:val="en-CA"/>
        </w:rPr>
        <w:t xml:space="preserve"> </w:t>
      </w:r>
      <w:r w:rsidRPr="00303C93">
        <w:rPr>
          <w:lang w:val="en-CA"/>
        </w:rPr>
        <w:t>the</w:t>
      </w:r>
      <w:r>
        <w:rPr>
          <w:lang w:val="en-CA"/>
        </w:rPr>
        <w:t xml:space="preserve"> </w:t>
      </w:r>
      <w:r w:rsidRPr="00303C93">
        <w:rPr>
          <w:lang w:val="en-CA"/>
        </w:rPr>
        <w:t>adoption</w:t>
      </w:r>
      <w:r>
        <w:rPr>
          <w:lang w:val="en-CA"/>
        </w:rPr>
        <w:t xml:space="preserve"> </w:t>
      </w:r>
      <w:r w:rsidRPr="00303C93">
        <w:rPr>
          <w:lang w:val="en-CA"/>
        </w:rPr>
        <w:t>of</w:t>
      </w:r>
      <w:r>
        <w:rPr>
          <w:lang w:val="en-CA"/>
        </w:rPr>
        <w:t xml:space="preserve"> </w:t>
      </w:r>
      <w:r w:rsidRPr="00303C93">
        <w:rPr>
          <w:lang w:val="en-CA"/>
        </w:rPr>
        <w:t>a</w:t>
      </w:r>
      <w:r>
        <w:rPr>
          <w:lang w:val="en-CA"/>
        </w:rPr>
        <w:t xml:space="preserve"> </w:t>
      </w:r>
      <w:r w:rsidRPr="00303C93">
        <w:rPr>
          <w:lang w:val="en-CA"/>
        </w:rPr>
        <w:t>law</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establishment</w:t>
      </w:r>
      <w:r>
        <w:rPr>
          <w:lang w:val="en-CA"/>
        </w:rPr>
        <w:t xml:space="preserve"> </w:t>
      </w:r>
      <w:r w:rsidRPr="00303C93">
        <w:rPr>
          <w:lang w:val="en-CA"/>
        </w:rPr>
        <w:t>of</w:t>
      </w:r>
      <w:r>
        <w:rPr>
          <w:lang w:val="en-CA"/>
        </w:rPr>
        <w:t xml:space="preserve"> </w:t>
      </w:r>
      <w:r w:rsidRPr="00303C93">
        <w:rPr>
          <w:lang w:val="en-CA"/>
        </w:rPr>
        <w:t>a</w:t>
      </w:r>
      <w:r>
        <w:rPr>
          <w:lang w:val="en-CA"/>
        </w:rPr>
        <w:t xml:space="preserve"> </w:t>
      </w:r>
      <w:r w:rsidRPr="00303C93">
        <w:rPr>
          <w:lang w:val="en-CA"/>
        </w:rPr>
        <w:t>national</w:t>
      </w:r>
      <w:r>
        <w:rPr>
          <w:lang w:val="en-CA"/>
        </w:rPr>
        <w:t xml:space="preserve"> </w:t>
      </w:r>
      <w:r w:rsidRPr="00303C93">
        <w:rPr>
          <w:lang w:val="en-CA"/>
        </w:rPr>
        <w:t>human</w:t>
      </w:r>
      <w:r>
        <w:rPr>
          <w:lang w:val="en-CA"/>
        </w:rPr>
        <w:t xml:space="preserve"> </w:t>
      </w:r>
      <w:r w:rsidRPr="00303C93">
        <w:rPr>
          <w:lang w:val="en-CA"/>
        </w:rPr>
        <w:t>rights</w:t>
      </w:r>
      <w:r>
        <w:rPr>
          <w:lang w:val="en-CA"/>
        </w:rPr>
        <w:t xml:space="preserve"> </w:t>
      </w:r>
      <w:r w:rsidRPr="00303C93">
        <w:rPr>
          <w:lang w:val="en-CA"/>
        </w:rPr>
        <w:t>institution</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Federal</w:t>
      </w:r>
      <w:r>
        <w:rPr>
          <w:lang w:val="en-CA"/>
        </w:rPr>
        <w:t xml:space="preserve"> </w:t>
      </w:r>
      <w:r w:rsidRPr="00303C93">
        <w:rPr>
          <w:lang w:val="en-CA"/>
        </w:rPr>
        <w:t>Assembly</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on</w:t>
      </w:r>
      <w:r>
        <w:rPr>
          <w:lang w:val="en-CA"/>
        </w:rPr>
        <w:t xml:space="preserve"> </w:t>
      </w:r>
      <w:r w:rsidRPr="00303C93">
        <w:rPr>
          <w:lang w:val="en-CA"/>
        </w:rPr>
        <w:t>1</w:t>
      </w:r>
      <w:r>
        <w:rPr>
          <w:lang w:val="en-CA"/>
        </w:rPr>
        <w:t xml:space="preserve"> </w:t>
      </w:r>
      <w:r w:rsidRPr="00303C93">
        <w:rPr>
          <w:lang w:val="en-CA"/>
        </w:rPr>
        <w:t>October</w:t>
      </w:r>
      <w:r>
        <w:rPr>
          <w:lang w:val="en-CA"/>
        </w:rPr>
        <w:t xml:space="preserve"> </w:t>
      </w:r>
      <w:r w:rsidRPr="00303C93">
        <w:rPr>
          <w:lang w:val="en-CA"/>
        </w:rPr>
        <w:t>2021.</w:t>
      </w:r>
      <w:r>
        <w:rPr>
          <w:lang w:val="en-CA"/>
        </w:rPr>
        <w:t xml:space="preserve"> </w:t>
      </w:r>
      <w:r w:rsidRPr="00303C93">
        <w:rPr>
          <w:lang w:val="en-CA"/>
        </w:rPr>
        <w:t>Nevertheless,</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regrets</w:t>
      </w:r>
      <w:r>
        <w:rPr>
          <w:lang w:val="en-CA"/>
        </w:rPr>
        <w:t xml:space="preserve"> </w:t>
      </w:r>
      <w:r w:rsidRPr="00303C93">
        <w:rPr>
          <w:lang w:val="en-CA"/>
        </w:rPr>
        <w:t>that</w:t>
      </w:r>
      <w:r>
        <w:rPr>
          <w:lang w:val="en-CA"/>
        </w:rPr>
        <w:t xml:space="preserve"> </w:t>
      </w:r>
      <w:r w:rsidRPr="00303C93">
        <w:rPr>
          <w:lang w:val="en-CA"/>
        </w:rPr>
        <w:t>this</w:t>
      </w:r>
      <w:r>
        <w:rPr>
          <w:lang w:val="en-CA"/>
        </w:rPr>
        <w:t xml:space="preserve"> </w:t>
      </w:r>
      <w:r w:rsidRPr="00303C93">
        <w:rPr>
          <w:lang w:val="en-CA"/>
        </w:rPr>
        <w:t>institution</w:t>
      </w:r>
      <w:r>
        <w:rPr>
          <w:lang w:val="en-CA"/>
        </w:rPr>
        <w:t xml:space="preserve"> </w:t>
      </w:r>
      <w:r w:rsidRPr="00303C93">
        <w:rPr>
          <w:lang w:val="en-CA"/>
        </w:rPr>
        <w:t>does</w:t>
      </w:r>
      <w:r>
        <w:rPr>
          <w:lang w:val="en-CA"/>
        </w:rPr>
        <w:t xml:space="preserve"> </w:t>
      </w:r>
      <w:r w:rsidRPr="00303C93">
        <w:rPr>
          <w:lang w:val="en-CA"/>
        </w:rPr>
        <w:t>not</w:t>
      </w:r>
      <w:r>
        <w:rPr>
          <w:lang w:val="en-CA"/>
        </w:rPr>
        <w:t xml:space="preserve"> </w:t>
      </w:r>
      <w:r w:rsidRPr="00303C93">
        <w:rPr>
          <w:lang w:val="en-CA"/>
        </w:rPr>
        <w:t>have</w:t>
      </w:r>
      <w:r>
        <w:rPr>
          <w:lang w:val="en-CA"/>
        </w:rPr>
        <w:t xml:space="preserve"> </w:t>
      </w:r>
      <w:r w:rsidRPr="00303C93">
        <w:rPr>
          <w:lang w:val="en-CA"/>
        </w:rPr>
        <w:t>a</w:t>
      </w:r>
      <w:r>
        <w:rPr>
          <w:lang w:val="en-CA"/>
        </w:rPr>
        <w:t xml:space="preserve"> </w:t>
      </w:r>
      <w:r w:rsidRPr="00303C93">
        <w:rPr>
          <w:lang w:val="en-CA"/>
        </w:rPr>
        <w:t>mandate</w:t>
      </w:r>
      <w:r>
        <w:rPr>
          <w:lang w:val="en-CA"/>
        </w:rPr>
        <w:t xml:space="preserve"> </w:t>
      </w:r>
      <w:r w:rsidRPr="00303C93">
        <w:rPr>
          <w:lang w:val="en-CA"/>
        </w:rPr>
        <w:t>to</w:t>
      </w:r>
      <w:r>
        <w:rPr>
          <w:lang w:val="en-CA"/>
        </w:rPr>
        <w:t xml:space="preserve"> </w:t>
      </w:r>
      <w:r w:rsidRPr="00303C93">
        <w:rPr>
          <w:lang w:val="en-CA"/>
        </w:rPr>
        <w:t>receive</w:t>
      </w:r>
      <w:r>
        <w:rPr>
          <w:lang w:val="en-CA"/>
        </w:rPr>
        <w:t xml:space="preserve"> </w:t>
      </w:r>
      <w:r w:rsidRPr="00303C93">
        <w:rPr>
          <w:lang w:val="en-CA"/>
        </w:rPr>
        <w:t>and</w:t>
      </w:r>
      <w:r>
        <w:rPr>
          <w:lang w:val="en-CA"/>
        </w:rPr>
        <w:t xml:space="preserve"> </w:t>
      </w:r>
      <w:r w:rsidRPr="00303C93">
        <w:rPr>
          <w:lang w:val="en-CA"/>
        </w:rPr>
        <w:t>deal</w:t>
      </w:r>
      <w:r>
        <w:rPr>
          <w:lang w:val="en-CA"/>
        </w:rPr>
        <w:t xml:space="preserve"> </w:t>
      </w:r>
      <w:r w:rsidRPr="00303C93">
        <w:rPr>
          <w:lang w:val="en-CA"/>
        </w:rPr>
        <w:t>with</w:t>
      </w:r>
      <w:r>
        <w:rPr>
          <w:lang w:val="en-CA"/>
        </w:rPr>
        <w:t xml:space="preserve"> </w:t>
      </w:r>
      <w:r w:rsidRPr="00303C93">
        <w:rPr>
          <w:lang w:val="en-CA"/>
        </w:rPr>
        <w:t>individual</w:t>
      </w:r>
      <w:r>
        <w:rPr>
          <w:lang w:val="en-CA"/>
        </w:rPr>
        <w:t xml:space="preserve"> </w:t>
      </w:r>
      <w:r w:rsidRPr="00303C93">
        <w:rPr>
          <w:lang w:val="en-CA"/>
        </w:rPr>
        <w:t>complaints.</w:t>
      </w:r>
      <w:r>
        <w:rPr>
          <w:lang w:val="en-CA"/>
        </w:rPr>
        <w:t xml:space="preserve"> </w:t>
      </w:r>
      <w:r w:rsidRPr="00303C93">
        <w:rPr>
          <w:lang w:val="en-CA"/>
        </w:rPr>
        <w:t>It</w:t>
      </w:r>
      <w:r>
        <w:rPr>
          <w:lang w:val="en-CA"/>
        </w:rPr>
        <w:t xml:space="preserve"> </w:t>
      </w:r>
      <w:r w:rsidRPr="00303C93">
        <w:rPr>
          <w:lang w:val="en-CA"/>
        </w:rPr>
        <w:t>is</w:t>
      </w:r>
      <w:r>
        <w:rPr>
          <w:lang w:val="en-CA"/>
        </w:rPr>
        <w:t xml:space="preserve"> </w:t>
      </w:r>
      <w:r w:rsidRPr="00303C93">
        <w:rPr>
          <w:lang w:val="en-CA"/>
        </w:rPr>
        <w:t>also</w:t>
      </w:r>
      <w:r>
        <w:rPr>
          <w:lang w:val="en-CA"/>
        </w:rPr>
        <w:t xml:space="preserve"> </w:t>
      </w:r>
      <w:r w:rsidRPr="00303C93">
        <w:rPr>
          <w:lang w:val="en-CA"/>
        </w:rPr>
        <w:t>concerned</w:t>
      </w:r>
      <w:r>
        <w:rPr>
          <w:lang w:val="en-CA"/>
        </w:rPr>
        <w:t xml:space="preserve"> </w:t>
      </w:r>
      <w:r w:rsidRPr="00303C93">
        <w:rPr>
          <w:lang w:val="en-CA"/>
        </w:rPr>
        <w:t>by</w:t>
      </w:r>
      <w:r>
        <w:rPr>
          <w:lang w:val="en-CA"/>
        </w:rPr>
        <w:t xml:space="preserve"> </w:t>
      </w:r>
      <w:r w:rsidRPr="00303C93">
        <w:rPr>
          <w:lang w:val="en-CA"/>
        </w:rPr>
        <w:t>reports</w:t>
      </w:r>
      <w:r>
        <w:rPr>
          <w:lang w:val="en-CA"/>
        </w:rPr>
        <w:t xml:space="preserve"> </w:t>
      </w:r>
      <w:r w:rsidRPr="00303C93">
        <w:rPr>
          <w:lang w:val="en-CA"/>
        </w:rPr>
        <w:t>that</w:t>
      </w:r>
      <w:r>
        <w:rPr>
          <w:lang w:val="en-CA"/>
        </w:rPr>
        <w:t xml:space="preserve"> </w:t>
      </w:r>
      <w:r w:rsidRPr="00303C93">
        <w:rPr>
          <w:lang w:val="en-CA"/>
        </w:rPr>
        <w:t>this</w:t>
      </w:r>
      <w:r>
        <w:rPr>
          <w:lang w:val="en-CA"/>
        </w:rPr>
        <w:t xml:space="preserve"> </w:t>
      </w:r>
      <w:r w:rsidRPr="00303C93">
        <w:rPr>
          <w:lang w:val="en-CA"/>
        </w:rPr>
        <w:t>institution</w:t>
      </w:r>
      <w:r>
        <w:rPr>
          <w:lang w:val="en-CA"/>
        </w:rPr>
        <w:t xml:space="preserve"> </w:t>
      </w:r>
      <w:r w:rsidRPr="00303C93">
        <w:rPr>
          <w:lang w:val="en-CA"/>
        </w:rPr>
        <w:t>does</w:t>
      </w:r>
      <w:r>
        <w:rPr>
          <w:lang w:val="en-CA"/>
        </w:rPr>
        <w:t xml:space="preserve"> </w:t>
      </w:r>
      <w:r w:rsidRPr="00303C93">
        <w:rPr>
          <w:lang w:val="en-CA"/>
        </w:rPr>
        <w:t>not</w:t>
      </w:r>
      <w:r>
        <w:rPr>
          <w:lang w:val="en-CA"/>
        </w:rPr>
        <w:t xml:space="preserve"> </w:t>
      </w:r>
      <w:r w:rsidRPr="00303C93">
        <w:rPr>
          <w:lang w:val="en-CA"/>
        </w:rPr>
        <w:t>have</w:t>
      </w:r>
      <w:r>
        <w:rPr>
          <w:lang w:val="en-CA"/>
        </w:rPr>
        <w:t xml:space="preserve"> </w:t>
      </w:r>
      <w:r w:rsidRPr="00303C93">
        <w:rPr>
          <w:lang w:val="en-CA"/>
        </w:rPr>
        <w:t>sufficient</w:t>
      </w:r>
      <w:r>
        <w:rPr>
          <w:lang w:val="en-CA"/>
        </w:rPr>
        <w:t xml:space="preserve"> </w:t>
      </w:r>
      <w:r w:rsidRPr="00303C93">
        <w:rPr>
          <w:lang w:val="en-CA"/>
        </w:rPr>
        <w:t>financial</w:t>
      </w:r>
      <w:r>
        <w:rPr>
          <w:lang w:val="en-CA"/>
        </w:rPr>
        <w:t xml:space="preserve"> </w:t>
      </w:r>
      <w:r w:rsidRPr="00303C93">
        <w:rPr>
          <w:lang w:val="en-CA"/>
        </w:rPr>
        <w:t>resources</w:t>
      </w:r>
      <w:r>
        <w:rPr>
          <w:lang w:val="en-CA"/>
        </w:rPr>
        <w:t xml:space="preserve"> </w:t>
      </w:r>
      <w:r w:rsidRPr="00303C93">
        <w:rPr>
          <w:lang w:val="en-CA"/>
        </w:rPr>
        <w:t>to</w:t>
      </w:r>
      <w:r>
        <w:rPr>
          <w:lang w:val="en-CA"/>
        </w:rPr>
        <w:t xml:space="preserve"> </w:t>
      </w:r>
      <w:r w:rsidRPr="00303C93">
        <w:rPr>
          <w:lang w:val="en-CA"/>
        </w:rPr>
        <w:t>fulfil</w:t>
      </w:r>
      <w:r>
        <w:rPr>
          <w:lang w:val="en-CA"/>
        </w:rPr>
        <w:t xml:space="preserve"> </w:t>
      </w:r>
      <w:r w:rsidRPr="00303C93">
        <w:rPr>
          <w:lang w:val="en-CA"/>
        </w:rPr>
        <w:t>its</w:t>
      </w:r>
      <w:r>
        <w:rPr>
          <w:lang w:val="en-CA"/>
        </w:rPr>
        <w:t xml:space="preserve"> </w:t>
      </w:r>
      <w:r w:rsidRPr="00303C93">
        <w:rPr>
          <w:lang w:val="en-CA"/>
        </w:rPr>
        <w:t>mandate</w:t>
      </w:r>
      <w:r>
        <w:rPr>
          <w:lang w:val="en-CA"/>
        </w:rPr>
        <w:t xml:space="preserve"> </w:t>
      </w:r>
      <w:r w:rsidRPr="00303C93">
        <w:rPr>
          <w:lang w:val="en-CA"/>
        </w:rPr>
        <w:t>effectively</w:t>
      </w:r>
      <w:r>
        <w:rPr>
          <w:lang w:val="en-CA"/>
        </w:rPr>
        <w:t xml:space="preserve"> </w:t>
      </w:r>
      <w:r w:rsidRPr="00303C93">
        <w:rPr>
          <w:lang w:val="en-CA"/>
        </w:rPr>
        <w:t>(art.</w:t>
      </w:r>
      <w:r>
        <w:rPr>
          <w:lang w:val="en-CA"/>
        </w:rPr>
        <w:t xml:space="preserve"> </w:t>
      </w:r>
      <w:r w:rsidRPr="00303C93">
        <w:rPr>
          <w:lang w:val="en-CA"/>
        </w:rPr>
        <w:t>2).</w:t>
      </w:r>
    </w:p>
    <w:p w14:paraId="1A06DA10" w14:textId="77777777" w:rsidR="00261CC6" w:rsidRDefault="00261CC6" w:rsidP="00261CC6">
      <w:pPr>
        <w:pStyle w:val="SingleTxtG"/>
        <w:rPr>
          <w:b/>
          <w:lang w:val="en-CA"/>
        </w:rPr>
      </w:pPr>
      <w:r w:rsidRPr="00303C93">
        <w:rPr>
          <w:lang w:val="en-CA"/>
        </w:rPr>
        <w:t>10.</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take</w:t>
      </w:r>
      <w:r>
        <w:rPr>
          <w:b/>
          <w:lang w:val="en-CA"/>
        </w:rPr>
        <w:t xml:space="preserve"> </w:t>
      </w:r>
      <w:r w:rsidRPr="00303C93">
        <w:rPr>
          <w:b/>
          <w:lang w:val="en-CA"/>
        </w:rPr>
        <w:t>the</w:t>
      </w:r>
      <w:r>
        <w:rPr>
          <w:b/>
          <w:lang w:val="en-CA"/>
        </w:rPr>
        <w:t xml:space="preserve"> </w:t>
      </w:r>
      <w:r w:rsidRPr="00303C93">
        <w:rPr>
          <w:b/>
          <w:lang w:val="en-CA"/>
        </w:rPr>
        <w:t>necessary</w:t>
      </w:r>
      <w:r>
        <w:rPr>
          <w:b/>
          <w:lang w:val="en-CA"/>
        </w:rPr>
        <w:t xml:space="preserve"> </w:t>
      </w:r>
      <w:r w:rsidRPr="00303C93">
        <w:rPr>
          <w:b/>
          <w:lang w:val="en-CA"/>
        </w:rPr>
        <w:t>steps,</w:t>
      </w:r>
      <w:r>
        <w:rPr>
          <w:b/>
          <w:lang w:val="en-CA"/>
        </w:rPr>
        <w:t xml:space="preserve"> </w:t>
      </w:r>
      <w:r w:rsidRPr="00303C93">
        <w:rPr>
          <w:b/>
          <w:lang w:val="en-CA"/>
        </w:rPr>
        <w:t>in</w:t>
      </w:r>
      <w:r>
        <w:rPr>
          <w:b/>
          <w:lang w:val="en-CA"/>
        </w:rPr>
        <w:t xml:space="preserve"> </w:t>
      </w:r>
      <w:r w:rsidRPr="00303C93">
        <w:rPr>
          <w:b/>
          <w:lang w:val="en-CA"/>
        </w:rPr>
        <w:t>consultation</w:t>
      </w:r>
      <w:r>
        <w:rPr>
          <w:b/>
          <w:lang w:val="en-CA"/>
        </w:rPr>
        <w:t xml:space="preserve"> </w:t>
      </w:r>
      <w:r w:rsidRPr="00303C93">
        <w:rPr>
          <w:b/>
          <w:lang w:val="en-CA"/>
        </w:rPr>
        <w:t>with</w:t>
      </w:r>
      <w:r>
        <w:rPr>
          <w:b/>
          <w:lang w:val="en-CA"/>
        </w:rPr>
        <w:t xml:space="preserve"> </w:t>
      </w:r>
      <w:r w:rsidRPr="00303C93">
        <w:rPr>
          <w:b/>
          <w:lang w:val="en-CA"/>
        </w:rPr>
        <w:t>civil</w:t>
      </w:r>
      <w:r>
        <w:rPr>
          <w:b/>
          <w:lang w:val="en-CA"/>
        </w:rPr>
        <w:t xml:space="preserve"> </w:t>
      </w:r>
      <w:r w:rsidRPr="00303C93">
        <w:rPr>
          <w:b/>
          <w:lang w:val="en-CA"/>
        </w:rPr>
        <w:t>society</w:t>
      </w:r>
      <w:r>
        <w:rPr>
          <w:b/>
          <w:lang w:val="en-CA"/>
        </w:rPr>
        <w:t xml:space="preserve"> </w:t>
      </w:r>
      <w:r w:rsidRPr="00303C93">
        <w:rPr>
          <w:b/>
          <w:lang w:val="en-CA"/>
        </w:rPr>
        <w:t>and</w:t>
      </w:r>
      <w:r>
        <w:rPr>
          <w:b/>
          <w:lang w:val="en-CA"/>
        </w:rPr>
        <w:t xml:space="preserve"> </w:t>
      </w:r>
      <w:r w:rsidRPr="00303C93">
        <w:rPr>
          <w:b/>
          <w:lang w:val="en-CA"/>
        </w:rPr>
        <w:t>other</w:t>
      </w:r>
      <w:r>
        <w:rPr>
          <w:b/>
          <w:lang w:val="en-CA"/>
        </w:rPr>
        <w:t xml:space="preserve"> </w:t>
      </w:r>
      <w:r w:rsidRPr="00303C93">
        <w:rPr>
          <w:b/>
          <w:lang w:val="en-CA"/>
        </w:rPr>
        <w:t>stakeholders,</w:t>
      </w:r>
      <w:r>
        <w:rPr>
          <w:b/>
          <w:lang w:val="en-CA"/>
        </w:rPr>
        <w:t xml:space="preserve"> </w:t>
      </w:r>
      <w:r w:rsidRPr="00303C93">
        <w:rPr>
          <w:b/>
          <w:lang w:val="en-CA"/>
        </w:rPr>
        <w:t>to</w:t>
      </w:r>
      <w:r>
        <w:rPr>
          <w:b/>
          <w:lang w:val="en-CA"/>
        </w:rPr>
        <w:t xml:space="preserve"> </w:t>
      </w:r>
      <w:r w:rsidRPr="00303C93">
        <w:rPr>
          <w:b/>
          <w:lang w:val="en-CA"/>
        </w:rPr>
        <w:t>bring</w:t>
      </w:r>
      <w:r>
        <w:rPr>
          <w:b/>
          <w:lang w:val="en-CA"/>
        </w:rPr>
        <w:t xml:space="preserve"> </w:t>
      </w:r>
      <w:r w:rsidRPr="00303C93">
        <w:rPr>
          <w:b/>
          <w:lang w:val="en-CA"/>
        </w:rPr>
        <w:t>the</w:t>
      </w:r>
      <w:r>
        <w:rPr>
          <w:b/>
          <w:lang w:val="en-CA"/>
        </w:rPr>
        <w:t xml:space="preserve"> </w:t>
      </w:r>
      <w:r w:rsidRPr="00303C93">
        <w:rPr>
          <w:b/>
          <w:lang w:val="en-CA"/>
        </w:rPr>
        <w:t>national</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institution</w:t>
      </w:r>
      <w:r>
        <w:rPr>
          <w:b/>
          <w:lang w:val="en-CA"/>
        </w:rPr>
        <w:t xml:space="preserve"> </w:t>
      </w:r>
      <w:r w:rsidRPr="00303C93">
        <w:rPr>
          <w:b/>
          <w:lang w:val="en-CA"/>
        </w:rPr>
        <w:t>fully</w:t>
      </w:r>
      <w:r>
        <w:rPr>
          <w:b/>
          <w:lang w:val="en-CA"/>
        </w:rPr>
        <w:t xml:space="preserve"> </w:t>
      </w:r>
      <w:r w:rsidRPr="00303C93">
        <w:rPr>
          <w:b/>
          <w:lang w:val="en-CA"/>
        </w:rPr>
        <w:t>into</w:t>
      </w:r>
      <w:r>
        <w:rPr>
          <w:b/>
          <w:lang w:val="en-CA"/>
        </w:rPr>
        <w:t xml:space="preserve"> </w:t>
      </w:r>
      <w:r w:rsidRPr="00303C93">
        <w:rPr>
          <w:b/>
          <w:lang w:val="en-CA"/>
        </w:rPr>
        <w:t>conformity</w:t>
      </w:r>
      <w:r>
        <w:rPr>
          <w:b/>
          <w:lang w:val="en-CA"/>
        </w:rPr>
        <w:t xml:space="preserve"> </w:t>
      </w:r>
      <w:r w:rsidRPr="00303C93">
        <w:rPr>
          <w:b/>
          <w:lang w:val="en-CA"/>
        </w:rPr>
        <w:t>with</w:t>
      </w:r>
      <w:r>
        <w:rPr>
          <w:b/>
          <w:lang w:val="en-CA"/>
        </w:rPr>
        <w:t xml:space="preserve"> </w:t>
      </w:r>
      <w:r w:rsidRPr="00303C93">
        <w:rPr>
          <w:b/>
          <w:lang w:val="en-CA"/>
        </w:rPr>
        <w:t>the</w:t>
      </w:r>
      <w:r>
        <w:rPr>
          <w:b/>
          <w:lang w:val="en-CA"/>
        </w:rPr>
        <w:t xml:space="preserve"> </w:t>
      </w:r>
      <w:r w:rsidRPr="00303C93">
        <w:rPr>
          <w:b/>
          <w:lang w:val="en-CA"/>
        </w:rPr>
        <w:t>principles</w:t>
      </w:r>
      <w:r>
        <w:rPr>
          <w:b/>
          <w:lang w:val="en-CA"/>
        </w:rPr>
        <w:t xml:space="preserve"> </w:t>
      </w:r>
      <w:r w:rsidRPr="00303C93">
        <w:rPr>
          <w:b/>
          <w:lang w:val="en-CA"/>
        </w:rPr>
        <w:t>relating</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status</w:t>
      </w:r>
      <w:r>
        <w:rPr>
          <w:b/>
          <w:lang w:val="en-CA"/>
        </w:rPr>
        <w:t xml:space="preserve"> </w:t>
      </w:r>
      <w:r w:rsidRPr="00303C93">
        <w:rPr>
          <w:b/>
          <w:lang w:val="en-CA"/>
        </w:rPr>
        <w:t>of</w:t>
      </w:r>
      <w:r>
        <w:rPr>
          <w:b/>
          <w:lang w:val="en-CA"/>
        </w:rPr>
        <w:t xml:space="preserve"> </w:t>
      </w:r>
      <w:r w:rsidRPr="00303C93">
        <w:rPr>
          <w:b/>
          <w:lang w:val="en-CA"/>
        </w:rPr>
        <w:t>national</w:t>
      </w:r>
      <w:r>
        <w:rPr>
          <w:b/>
          <w:lang w:val="en-CA"/>
        </w:rPr>
        <w:t xml:space="preserve"> </w:t>
      </w:r>
      <w:r w:rsidRPr="00303C93">
        <w:rPr>
          <w:b/>
          <w:lang w:val="en-CA"/>
        </w:rPr>
        <w:t>institutions</w:t>
      </w:r>
      <w:r>
        <w:rPr>
          <w:b/>
          <w:lang w:val="en-CA"/>
        </w:rPr>
        <w:t xml:space="preserve"> </w:t>
      </w:r>
      <w:r w:rsidRPr="00303C93">
        <w:rPr>
          <w:b/>
          <w:lang w:val="en-CA"/>
        </w:rPr>
        <w:t>for</w:t>
      </w:r>
      <w:r>
        <w:rPr>
          <w:b/>
          <w:lang w:val="en-CA"/>
        </w:rPr>
        <w:t xml:space="preserve"> </w:t>
      </w:r>
      <w:r w:rsidRPr="00303C93">
        <w:rPr>
          <w:b/>
          <w:lang w:val="en-CA"/>
        </w:rPr>
        <w:t>the</w:t>
      </w:r>
      <w:r>
        <w:rPr>
          <w:b/>
          <w:lang w:val="en-CA"/>
        </w:rPr>
        <w:t xml:space="preserve"> </w:t>
      </w:r>
      <w:r w:rsidRPr="00303C93">
        <w:rPr>
          <w:b/>
          <w:lang w:val="en-CA"/>
        </w:rPr>
        <w:t>promotion</w:t>
      </w:r>
      <w:r>
        <w:rPr>
          <w:b/>
          <w:lang w:val="en-CA"/>
        </w:rPr>
        <w:t xml:space="preserve"> </w:t>
      </w:r>
      <w:r w:rsidRPr="00303C93">
        <w:rPr>
          <w:b/>
          <w:lang w:val="en-CA"/>
        </w:rPr>
        <w:t>and</w:t>
      </w:r>
      <w:r>
        <w:rPr>
          <w:b/>
          <w:lang w:val="en-CA"/>
        </w:rPr>
        <w:t xml:space="preserve"> </w:t>
      </w:r>
      <w:r w:rsidRPr="00303C93">
        <w:rPr>
          <w:b/>
          <w:lang w:val="en-CA"/>
        </w:rPr>
        <w:t>protection</w:t>
      </w:r>
      <w:r>
        <w:rPr>
          <w:b/>
          <w:lang w:val="en-CA"/>
        </w:rPr>
        <w:t xml:space="preserve"> </w:t>
      </w:r>
      <w:r w:rsidRPr="00303C93">
        <w:rPr>
          <w:b/>
          <w:lang w:val="en-CA"/>
        </w:rPr>
        <w:t>of</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(the</w:t>
      </w:r>
      <w:r>
        <w:rPr>
          <w:b/>
          <w:lang w:val="en-CA"/>
        </w:rPr>
        <w:t xml:space="preserve"> </w:t>
      </w:r>
      <w:r w:rsidRPr="00303C93">
        <w:rPr>
          <w:b/>
          <w:lang w:val="en-CA"/>
        </w:rPr>
        <w:t>Paris</w:t>
      </w:r>
      <w:r>
        <w:rPr>
          <w:b/>
          <w:lang w:val="en-CA"/>
        </w:rPr>
        <w:t xml:space="preserve"> </w:t>
      </w:r>
      <w:r w:rsidRPr="00303C93">
        <w:rPr>
          <w:b/>
          <w:lang w:val="en-CA"/>
        </w:rPr>
        <w:t>Principles).</w:t>
      </w:r>
      <w:r>
        <w:rPr>
          <w:b/>
          <w:lang w:val="en-CA"/>
        </w:rPr>
        <w:t xml:space="preserve"> </w:t>
      </w:r>
      <w:r w:rsidRPr="00303C93">
        <w:rPr>
          <w:b/>
          <w:lang w:val="en-CA"/>
        </w:rPr>
        <w:t>It</w:t>
      </w:r>
      <w:r>
        <w:rPr>
          <w:b/>
          <w:lang w:val="en-CA"/>
        </w:rPr>
        <w:t xml:space="preserve"> </w:t>
      </w:r>
      <w:r w:rsidRPr="00303C93">
        <w:rPr>
          <w:b/>
          <w:lang w:val="en-CA"/>
        </w:rPr>
        <w:t>also</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issue</w:t>
      </w:r>
      <w:r>
        <w:rPr>
          <w:b/>
          <w:lang w:val="en-CA"/>
        </w:rPr>
        <w:t xml:space="preserve"> </w:t>
      </w:r>
      <w:r w:rsidRPr="00303C93">
        <w:rPr>
          <w:b/>
          <w:lang w:val="en-CA"/>
        </w:rPr>
        <w:t>a</w:t>
      </w:r>
      <w:r>
        <w:rPr>
          <w:b/>
          <w:lang w:val="en-CA"/>
        </w:rPr>
        <w:t xml:space="preserve"> </w:t>
      </w:r>
      <w:r w:rsidRPr="00303C93">
        <w:rPr>
          <w:b/>
          <w:lang w:val="en-CA"/>
        </w:rPr>
        <w:t>mandate</w:t>
      </w:r>
      <w:r>
        <w:rPr>
          <w:b/>
          <w:lang w:val="en-CA"/>
        </w:rPr>
        <w:t xml:space="preserve"> </w:t>
      </w:r>
      <w:r w:rsidRPr="00303C93">
        <w:rPr>
          <w:b/>
          <w:lang w:val="en-CA"/>
        </w:rPr>
        <w:t>for</w:t>
      </w:r>
      <w:r>
        <w:rPr>
          <w:b/>
          <w:lang w:val="en-CA"/>
        </w:rPr>
        <w:t xml:space="preserve"> </w:t>
      </w:r>
      <w:r w:rsidRPr="00303C93">
        <w:rPr>
          <w:b/>
          <w:lang w:val="en-CA"/>
        </w:rPr>
        <w:t>this</w:t>
      </w:r>
      <w:r>
        <w:rPr>
          <w:b/>
          <w:lang w:val="en-CA"/>
        </w:rPr>
        <w:t xml:space="preserve"> </w:t>
      </w:r>
      <w:r w:rsidRPr="00303C93">
        <w:rPr>
          <w:b/>
          <w:lang w:val="en-CA"/>
        </w:rPr>
        <w:t>institution</w:t>
      </w:r>
      <w:r>
        <w:rPr>
          <w:b/>
          <w:lang w:val="en-CA"/>
        </w:rPr>
        <w:t xml:space="preserve"> </w:t>
      </w:r>
      <w:r w:rsidRPr="00303C93">
        <w:rPr>
          <w:b/>
          <w:lang w:val="en-CA"/>
        </w:rPr>
        <w:t>to</w:t>
      </w:r>
      <w:r>
        <w:rPr>
          <w:b/>
          <w:lang w:val="en-CA"/>
        </w:rPr>
        <w:t xml:space="preserve"> </w:t>
      </w:r>
      <w:r w:rsidRPr="00303C93">
        <w:rPr>
          <w:b/>
          <w:lang w:val="en-CA"/>
        </w:rPr>
        <w:t>receive</w:t>
      </w:r>
      <w:r>
        <w:rPr>
          <w:b/>
          <w:lang w:val="en-CA"/>
        </w:rPr>
        <w:t xml:space="preserve"> </w:t>
      </w:r>
      <w:r w:rsidRPr="00303C93">
        <w:rPr>
          <w:b/>
          <w:lang w:val="en-CA"/>
        </w:rPr>
        <w:t>and</w:t>
      </w:r>
      <w:r>
        <w:rPr>
          <w:b/>
          <w:lang w:val="en-CA"/>
        </w:rPr>
        <w:t xml:space="preserve"> </w:t>
      </w:r>
      <w:r w:rsidRPr="00303C93">
        <w:rPr>
          <w:b/>
          <w:lang w:val="en-CA"/>
        </w:rPr>
        <w:t>deal</w:t>
      </w:r>
      <w:r>
        <w:rPr>
          <w:b/>
          <w:lang w:val="en-CA"/>
        </w:rPr>
        <w:t xml:space="preserve"> </w:t>
      </w:r>
      <w:r w:rsidRPr="00303C93">
        <w:rPr>
          <w:b/>
          <w:lang w:val="en-CA"/>
        </w:rPr>
        <w:t>with</w:t>
      </w:r>
      <w:r>
        <w:rPr>
          <w:b/>
          <w:lang w:val="en-CA"/>
        </w:rPr>
        <w:t xml:space="preserve"> </w:t>
      </w:r>
      <w:r w:rsidRPr="00303C93">
        <w:rPr>
          <w:b/>
          <w:lang w:val="en-CA"/>
        </w:rPr>
        <w:t>individual</w:t>
      </w:r>
      <w:r>
        <w:rPr>
          <w:b/>
          <w:lang w:val="en-CA"/>
        </w:rPr>
        <w:t xml:space="preserve"> </w:t>
      </w:r>
      <w:r w:rsidRPr="00303C93">
        <w:rPr>
          <w:b/>
          <w:lang w:val="en-CA"/>
        </w:rPr>
        <w:t>complaints,</w:t>
      </w:r>
      <w:r>
        <w:rPr>
          <w:b/>
          <w:lang w:val="en-CA"/>
        </w:rPr>
        <w:t xml:space="preserve"> </w:t>
      </w:r>
      <w:r w:rsidRPr="00303C93">
        <w:rPr>
          <w:b/>
          <w:lang w:val="en-CA"/>
        </w:rPr>
        <w:t>including</w:t>
      </w:r>
      <w:r>
        <w:rPr>
          <w:b/>
          <w:lang w:val="en-CA"/>
        </w:rPr>
        <w:t xml:space="preserve"> </w:t>
      </w:r>
      <w:r w:rsidRPr="00303C93">
        <w:rPr>
          <w:b/>
          <w:lang w:val="en-CA"/>
        </w:rPr>
        <w:t>complaints</w:t>
      </w:r>
      <w:r>
        <w:rPr>
          <w:b/>
          <w:lang w:val="en-CA"/>
        </w:rPr>
        <w:t xml:space="preserve"> </w:t>
      </w:r>
      <w:r w:rsidRPr="00303C93">
        <w:rPr>
          <w:b/>
          <w:lang w:val="en-CA"/>
        </w:rPr>
        <w:t>regarding</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and</w:t>
      </w:r>
      <w:r>
        <w:rPr>
          <w:b/>
          <w:lang w:val="en-CA"/>
        </w:rPr>
        <w:t xml:space="preserve"> </w:t>
      </w:r>
      <w:r w:rsidRPr="00303C93">
        <w:rPr>
          <w:b/>
          <w:lang w:val="en-CA"/>
        </w:rPr>
        <w:t>allocate</w:t>
      </w:r>
      <w:r>
        <w:rPr>
          <w:b/>
          <w:lang w:val="en-CA"/>
        </w:rPr>
        <w:t xml:space="preserve"> </w:t>
      </w:r>
      <w:r w:rsidRPr="00303C93">
        <w:rPr>
          <w:b/>
          <w:lang w:val="en-CA"/>
        </w:rPr>
        <w:t>sufficient</w:t>
      </w:r>
      <w:r>
        <w:rPr>
          <w:b/>
          <w:lang w:val="en-CA"/>
        </w:rPr>
        <w:t xml:space="preserve"> </w:t>
      </w:r>
      <w:r w:rsidRPr="00303C93">
        <w:rPr>
          <w:b/>
          <w:lang w:val="en-CA"/>
        </w:rPr>
        <w:t>human</w:t>
      </w:r>
      <w:r>
        <w:rPr>
          <w:b/>
          <w:lang w:val="en-CA"/>
        </w:rPr>
        <w:t xml:space="preserve"> </w:t>
      </w:r>
      <w:r w:rsidRPr="00303C93">
        <w:rPr>
          <w:b/>
          <w:lang w:val="en-CA"/>
        </w:rPr>
        <w:t>and</w:t>
      </w:r>
      <w:r>
        <w:rPr>
          <w:b/>
          <w:lang w:val="en-CA"/>
        </w:rPr>
        <w:t xml:space="preserve"> </w:t>
      </w:r>
      <w:r w:rsidRPr="00303C93">
        <w:rPr>
          <w:b/>
          <w:lang w:val="en-CA"/>
        </w:rPr>
        <w:t>financial</w:t>
      </w:r>
      <w:r>
        <w:rPr>
          <w:b/>
          <w:lang w:val="en-CA"/>
        </w:rPr>
        <w:t xml:space="preserve"> </w:t>
      </w:r>
      <w:r w:rsidRPr="00303C93">
        <w:rPr>
          <w:b/>
          <w:lang w:val="en-CA"/>
        </w:rPr>
        <w:t>resources</w:t>
      </w:r>
      <w:r>
        <w:rPr>
          <w:b/>
          <w:lang w:val="en-CA"/>
        </w:rPr>
        <w:t xml:space="preserve"> </w:t>
      </w:r>
      <w:r w:rsidRPr="00303C93">
        <w:rPr>
          <w:b/>
          <w:lang w:val="en-CA"/>
        </w:rPr>
        <w:t>to</w:t>
      </w:r>
      <w:r>
        <w:rPr>
          <w:b/>
          <w:lang w:val="en-CA"/>
        </w:rPr>
        <w:t xml:space="preserve"> </w:t>
      </w:r>
      <w:r w:rsidRPr="00303C93">
        <w:rPr>
          <w:b/>
          <w:lang w:val="en-CA"/>
        </w:rPr>
        <w:t>it</w:t>
      </w:r>
      <w:r>
        <w:rPr>
          <w:b/>
          <w:lang w:val="en-CA"/>
        </w:rPr>
        <w:t xml:space="preserve"> </w:t>
      </w:r>
      <w:r w:rsidRPr="00303C93">
        <w:rPr>
          <w:b/>
          <w:lang w:val="en-CA"/>
        </w:rPr>
        <w:t>so</w:t>
      </w:r>
      <w:r>
        <w:rPr>
          <w:b/>
          <w:lang w:val="en-CA"/>
        </w:rPr>
        <w:t xml:space="preserve"> </w:t>
      </w:r>
      <w:r w:rsidRPr="00303C93">
        <w:rPr>
          <w:b/>
          <w:lang w:val="en-CA"/>
        </w:rPr>
        <w:t>that</w:t>
      </w:r>
      <w:r>
        <w:rPr>
          <w:b/>
          <w:lang w:val="en-CA"/>
        </w:rPr>
        <w:t xml:space="preserve"> </w:t>
      </w:r>
      <w:r w:rsidRPr="00303C93">
        <w:rPr>
          <w:b/>
          <w:lang w:val="en-CA"/>
        </w:rPr>
        <w:t>it</w:t>
      </w:r>
      <w:r>
        <w:rPr>
          <w:b/>
          <w:lang w:val="en-CA"/>
        </w:rPr>
        <w:t xml:space="preserve"> </w:t>
      </w:r>
      <w:r w:rsidRPr="00303C93">
        <w:rPr>
          <w:b/>
          <w:lang w:val="en-CA"/>
        </w:rPr>
        <w:t>may</w:t>
      </w:r>
      <w:r>
        <w:rPr>
          <w:b/>
          <w:lang w:val="en-CA"/>
        </w:rPr>
        <w:t xml:space="preserve"> </w:t>
      </w:r>
      <w:r w:rsidRPr="00303C93">
        <w:rPr>
          <w:b/>
          <w:lang w:val="en-CA"/>
        </w:rPr>
        <w:t>fulfil</w:t>
      </w:r>
      <w:r>
        <w:rPr>
          <w:b/>
          <w:lang w:val="en-CA"/>
        </w:rPr>
        <w:t xml:space="preserve"> </w:t>
      </w:r>
      <w:r w:rsidRPr="00303C93">
        <w:rPr>
          <w:b/>
          <w:lang w:val="en-CA"/>
        </w:rPr>
        <w:t>its</w:t>
      </w:r>
      <w:r>
        <w:rPr>
          <w:b/>
          <w:lang w:val="en-CA"/>
        </w:rPr>
        <w:t xml:space="preserve"> </w:t>
      </w:r>
      <w:r w:rsidRPr="00303C93">
        <w:rPr>
          <w:b/>
          <w:lang w:val="en-CA"/>
        </w:rPr>
        <w:t>mandates.</w:t>
      </w:r>
    </w:p>
    <w:p w14:paraId="13E86930" w14:textId="77777777" w:rsidR="00261CC6" w:rsidRPr="00303C93" w:rsidRDefault="00261CC6" w:rsidP="00687F4C">
      <w:pPr>
        <w:pStyle w:val="H23G"/>
        <w:rPr>
          <w:lang w:val="en-CA"/>
        </w:rPr>
      </w:pPr>
      <w:r>
        <w:rPr>
          <w:lang w:val="en-CA"/>
        </w:rPr>
        <w:tab/>
      </w:r>
      <w:r>
        <w:rPr>
          <w:lang w:val="en-CA"/>
        </w:rPr>
        <w:tab/>
      </w:r>
      <w:r w:rsidRPr="00303C93">
        <w:rPr>
          <w:lang w:val="en-CA"/>
        </w:rPr>
        <w:t>Institutional</w:t>
      </w:r>
      <w:r>
        <w:rPr>
          <w:lang w:val="en-CA"/>
        </w:rPr>
        <w:t xml:space="preserve"> </w:t>
      </w:r>
      <w:r w:rsidRPr="00303C93">
        <w:rPr>
          <w:lang w:val="en-CA"/>
        </w:rPr>
        <w:t>framework</w:t>
      </w:r>
    </w:p>
    <w:p w14:paraId="561813F4" w14:textId="77777777" w:rsidR="00261CC6" w:rsidRDefault="00261CC6" w:rsidP="00261CC6">
      <w:pPr>
        <w:pStyle w:val="SingleTxtG"/>
        <w:rPr>
          <w:lang w:val="en-CA"/>
        </w:rPr>
      </w:pPr>
      <w:r w:rsidRPr="00303C93">
        <w:rPr>
          <w:lang w:val="en-CA"/>
        </w:rPr>
        <w:t>11.</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takes</w:t>
      </w:r>
      <w:r>
        <w:rPr>
          <w:lang w:val="en-CA"/>
        </w:rPr>
        <w:t xml:space="preserve"> </w:t>
      </w:r>
      <w:r w:rsidRPr="00303C93">
        <w:rPr>
          <w:lang w:val="en-CA"/>
        </w:rPr>
        <w:t>note</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information</w:t>
      </w:r>
      <w:r>
        <w:rPr>
          <w:lang w:val="en-CA"/>
        </w:rPr>
        <w:t xml:space="preserve"> </w:t>
      </w:r>
      <w:r w:rsidRPr="00303C93">
        <w:rPr>
          <w:lang w:val="en-CA"/>
        </w:rPr>
        <w:t>supplied</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regarding</w:t>
      </w:r>
      <w:r>
        <w:rPr>
          <w:lang w:val="en-CA"/>
        </w:rPr>
        <w:t xml:space="preserve"> </w:t>
      </w:r>
      <w:r w:rsidRPr="00303C93">
        <w:rPr>
          <w:lang w:val="en-CA"/>
        </w:rPr>
        <w:t>the</w:t>
      </w:r>
      <w:r>
        <w:rPr>
          <w:lang w:val="en-CA"/>
        </w:rPr>
        <w:t xml:space="preserve"> </w:t>
      </w:r>
      <w:r w:rsidRPr="00303C93">
        <w:rPr>
          <w:lang w:val="en-CA"/>
        </w:rPr>
        <w:t>mandate</w:t>
      </w:r>
      <w:r>
        <w:rPr>
          <w:lang w:val="en-CA"/>
        </w:rPr>
        <w:t xml:space="preserve"> </w:t>
      </w:r>
      <w:r w:rsidRPr="00303C93">
        <w:rPr>
          <w:lang w:val="en-CA"/>
        </w:rPr>
        <w:t>and</w:t>
      </w:r>
      <w:r>
        <w:rPr>
          <w:lang w:val="en-CA"/>
        </w:rPr>
        <w:t xml:space="preserve"> </w:t>
      </w:r>
      <w:r w:rsidRPr="00303C93">
        <w:rPr>
          <w:lang w:val="en-CA"/>
        </w:rPr>
        <w:t>activities</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Federal</w:t>
      </w:r>
      <w:r>
        <w:rPr>
          <w:lang w:val="en-CA"/>
        </w:rPr>
        <w:t xml:space="preserve"> </w:t>
      </w:r>
      <w:r w:rsidRPr="00303C93">
        <w:rPr>
          <w:lang w:val="en-CA"/>
        </w:rPr>
        <w:t>Commission</w:t>
      </w:r>
      <w:r>
        <w:rPr>
          <w:lang w:val="en-CA"/>
        </w:rPr>
        <w:t xml:space="preserve"> </w:t>
      </w:r>
      <w:r w:rsidRPr="00303C93">
        <w:rPr>
          <w:lang w:val="en-CA"/>
        </w:rPr>
        <w:t>against</w:t>
      </w:r>
      <w:r>
        <w:rPr>
          <w:lang w:val="en-CA"/>
        </w:rPr>
        <w:t xml:space="preserve"> </w:t>
      </w:r>
      <w:r w:rsidRPr="00303C93">
        <w:rPr>
          <w:lang w:val="en-CA"/>
        </w:rPr>
        <w:t>Racism.</w:t>
      </w:r>
      <w:r>
        <w:rPr>
          <w:lang w:val="en-CA"/>
        </w:rPr>
        <w:t xml:space="preserve"> </w:t>
      </w:r>
      <w:r w:rsidRPr="00303C93">
        <w:rPr>
          <w:lang w:val="en-CA"/>
        </w:rPr>
        <w:t>However,</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failure</w:t>
      </w:r>
      <w:r>
        <w:rPr>
          <w:lang w:val="en-CA"/>
        </w:rPr>
        <w:t xml:space="preserve"> </w:t>
      </w:r>
      <w:r w:rsidRPr="00303C93">
        <w:rPr>
          <w:lang w:val="en-CA"/>
        </w:rPr>
        <w:t>to</w:t>
      </w:r>
      <w:r>
        <w:rPr>
          <w:lang w:val="en-CA"/>
        </w:rPr>
        <w:t xml:space="preserve"> </w:t>
      </w:r>
      <w:r w:rsidRPr="00303C93">
        <w:rPr>
          <w:lang w:val="en-CA"/>
        </w:rPr>
        <w:t>allocate</w:t>
      </w:r>
      <w:r>
        <w:rPr>
          <w:lang w:val="en-CA"/>
        </w:rPr>
        <w:t xml:space="preserve"> </w:t>
      </w:r>
      <w:r w:rsidRPr="00303C93">
        <w:rPr>
          <w:lang w:val="en-CA"/>
        </w:rPr>
        <w:t>adequate</w:t>
      </w:r>
      <w:r>
        <w:rPr>
          <w:lang w:val="en-CA"/>
        </w:rPr>
        <w:t xml:space="preserve"> </w:t>
      </w:r>
      <w:r w:rsidRPr="00303C93">
        <w:rPr>
          <w:lang w:val="en-CA"/>
        </w:rPr>
        <w:t>financial</w:t>
      </w:r>
      <w:r>
        <w:rPr>
          <w:lang w:val="en-CA"/>
        </w:rPr>
        <w:t xml:space="preserve"> </w:t>
      </w:r>
      <w:r w:rsidRPr="00303C93">
        <w:rPr>
          <w:lang w:val="en-CA"/>
        </w:rPr>
        <w:t>resources</w:t>
      </w:r>
      <w:r>
        <w:rPr>
          <w:lang w:val="en-CA"/>
        </w:rPr>
        <w:t xml:space="preserve"> </w:t>
      </w:r>
      <w:r w:rsidRPr="00303C93">
        <w:rPr>
          <w:lang w:val="en-CA"/>
        </w:rPr>
        <w:t>to</w:t>
      </w:r>
      <w:r>
        <w:rPr>
          <w:lang w:val="en-CA"/>
        </w:rPr>
        <w:t xml:space="preserve"> </w:t>
      </w:r>
      <w:r w:rsidRPr="00303C93">
        <w:rPr>
          <w:lang w:val="en-CA"/>
        </w:rPr>
        <w:t>the</w:t>
      </w:r>
      <w:r>
        <w:rPr>
          <w:lang w:val="en-CA"/>
        </w:rPr>
        <w:t xml:space="preserve"> </w:t>
      </w:r>
      <w:r w:rsidRPr="00303C93">
        <w:rPr>
          <w:lang w:val="en-CA"/>
        </w:rPr>
        <w:t>Commission</w:t>
      </w:r>
      <w:r>
        <w:rPr>
          <w:lang w:val="en-CA"/>
        </w:rPr>
        <w:t xml:space="preserve"> </w:t>
      </w:r>
      <w:r w:rsidRPr="00303C93">
        <w:rPr>
          <w:lang w:val="en-CA"/>
        </w:rPr>
        <w:t>so</w:t>
      </w:r>
      <w:r>
        <w:rPr>
          <w:lang w:val="en-CA"/>
        </w:rPr>
        <w:t xml:space="preserve"> </w:t>
      </w:r>
      <w:r w:rsidRPr="00303C93">
        <w:rPr>
          <w:lang w:val="en-CA"/>
        </w:rPr>
        <w:t>that</w:t>
      </w:r>
      <w:r>
        <w:rPr>
          <w:lang w:val="en-CA"/>
        </w:rPr>
        <w:t xml:space="preserve"> </w:t>
      </w:r>
      <w:r w:rsidRPr="00303C93">
        <w:rPr>
          <w:lang w:val="en-CA"/>
        </w:rPr>
        <w:t>it</w:t>
      </w:r>
      <w:r>
        <w:rPr>
          <w:lang w:val="en-CA"/>
        </w:rPr>
        <w:t xml:space="preserve"> </w:t>
      </w:r>
      <w:r w:rsidRPr="00303C93">
        <w:rPr>
          <w:lang w:val="en-CA"/>
        </w:rPr>
        <w:t>can</w:t>
      </w:r>
      <w:r>
        <w:rPr>
          <w:lang w:val="en-CA"/>
        </w:rPr>
        <w:t xml:space="preserve"> </w:t>
      </w:r>
      <w:r w:rsidRPr="00303C93">
        <w:rPr>
          <w:lang w:val="en-CA"/>
        </w:rPr>
        <w:t>effectively</w:t>
      </w:r>
      <w:r>
        <w:rPr>
          <w:lang w:val="en-CA"/>
        </w:rPr>
        <w:t xml:space="preserve"> </w:t>
      </w:r>
      <w:r w:rsidRPr="00303C93">
        <w:rPr>
          <w:lang w:val="en-CA"/>
        </w:rPr>
        <w:t>fulfil</w:t>
      </w:r>
      <w:r>
        <w:rPr>
          <w:lang w:val="en-CA"/>
        </w:rPr>
        <w:t xml:space="preserve"> </w:t>
      </w:r>
      <w:r w:rsidRPr="00303C93">
        <w:rPr>
          <w:lang w:val="en-CA"/>
        </w:rPr>
        <w:t>its</w:t>
      </w:r>
      <w:r>
        <w:rPr>
          <w:lang w:val="en-CA"/>
        </w:rPr>
        <w:t xml:space="preserve"> </w:t>
      </w:r>
      <w:r w:rsidRPr="00303C93">
        <w:rPr>
          <w:lang w:val="en-CA"/>
        </w:rPr>
        <w:t>mandate</w:t>
      </w:r>
      <w:r>
        <w:rPr>
          <w:lang w:val="en-CA"/>
        </w:rPr>
        <w:t xml:space="preserve"> </w:t>
      </w:r>
      <w:r w:rsidRPr="00303C93">
        <w:rPr>
          <w:lang w:val="en-CA"/>
        </w:rPr>
        <w:t>and</w:t>
      </w:r>
      <w:r>
        <w:rPr>
          <w:lang w:val="en-CA"/>
        </w:rPr>
        <w:t xml:space="preserve"> </w:t>
      </w:r>
      <w:r w:rsidRPr="00303C93">
        <w:rPr>
          <w:lang w:val="en-CA"/>
        </w:rPr>
        <w:t>carry</w:t>
      </w:r>
      <w:r>
        <w:rPr>
          <w:lang w:val="en-CA"/>
        </w:rPr>
        <w:t xml:space="preserve"> </w:t>
      </w:r>
      <w:r w:rsidRPr="00303C93">
        <w:rPr>
          <w:lang w:val="en-CA"/>
        </w:rPr>
        <w:t>out</w:t>
      </w:r>
      <w:r>
        <w:rPr>
          <w:lang w:val="en-CA"/>
        </w:rPr>
        <w:t xml:space="preserve"> </w:t>
      </w:r>
      <w:r w:rsidRPr="00303C93">
        <w:rPr>
          <w:lang w:val="en-CA"/>
        </w:rPr>
        <w:t>activities</w:t>
      </w:r>
      <w:r>
        <w:rPr>
          <w:lang w:val="en-CA"/>
        </w:rPr>
        <w:t xml:space="preserve"> </w:t>
      </w:r>
      <w:r w:rsidRPr="00303C93">
        <w:rPr>
          <w:lang w:val="en-CA"/>
        </w:rPr>
        <w:t>such</w:t>
      </w:r>
      <w:r>
        <w:rPr>
          <w:lang w:val="en-CA"/>
        </w:rPr>
        <w:t xml:space="preserve"> </w:t>
      </w:r>
      <w:r w:rsidRPr="00303C93">
        <w:rPr>
          <w:lang w:val="en-CA"/>
        </w:rPr>
        <w:t>as</w:t>
      </w:r>
      <w:r>
        <w:rPr>
          <w:lang w:val="en-CA"/>
        </w:rPr>
        <w:t xml:space="preserve"> </w:t>
      </w:r>
      <w:r w:rsidRPr="00303C93">
        <w:rPr>
          <w:lang w:val="en-CA"/>
        </w:rPr>
        <w:t>a</w:t>
      </w:r>
      <w:r>
        <w:rPr>
          <w:lang w:val="en-CA"/>
        </w:rPr>
        <w:t xml:space="preserve"> </w:t>
      </w:r>
      <w:r w:rsidRPr="00303C93">
        <w:rPr>
          <w:lang w:val="en-CA"/>
        </w:rPr>
        <w:t>nationwide</w:t>
      </w:r>
      <w:r>
        <w:rPr>
          <w:lang w:val="en-CA"/>
        </w:rPr>
        <w:t xml:space="preserve"> </w:t>
      </w:r>
      <w:r w:rsidRPr="00303C93">
        <w:rPr>
          <w:lang w:val="en-CA"/>
        </w:rPr>
        <w:t>sensitization</w:t>
      </w:r>
      <w:r>
        <w:rPr>
          <w:lang w:val="en-CA"/>
        </w:rPr>
        <w:t xml:space="preserve"> </w:t>
      </w:r>
      <w:r w:rsidRPr="00303C93">
        <w:rPr>
          <w:lang w:val="en-CA"/>
        </w:rPr>
        <w:t>campaign</w:t>
      </w:r>
      <w:r>
        <w:rPr>
          <w:lang w:val="en-CA"/>
        </w:rPr>
        <w:t xml:space="preserve"> </w:t>
      </w:r>
      <w:r w:rsidRPr="00303C93">
        <w:rPr>
          <w:lang w:val="en-CA"/>
        </w:rPr>
        <w:t>(art.</w:t>
      </w:r>
      <w:r>
        <w:rPr>
          <w:lang w:val="en-CA"/>
        </w:rPr>
        <w:t xml:space="preserve"> </w:t>
      </w:r>
      <w:r w:rsidRPr="00303C93">
        <w:rPr>
          <w:lang w:val="en-CA"/>
        </w:rPr>
        <w:t>2).</w:t>
      </w:r>
    </w:p>
    <w:p w14:paraId="74C25659" w14:textId="5DE2F6EC" w:rsidR="00261CC6" w:rsidRPr="00303C93" w:rsidRDefault="00261CC6" w:rsidP="00261CC6">
      <w:pPr>
        <w:pStyle w:val="SingleTxtG"/>
        <w:rPr>
          <w:b/>
          <w:lang w:val="en-CA"/>
        </w:rPr>
      </w:pPr>
      <w:r w:rsidRPr="00303C93">
        <w:rPr>
          <w:lang w:val="en-CA"/>
        </w:rPr>
        <w:t>12.</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reiterates</w:t>
      </w:r>
      <w:r>
        <w:rPr>
          <w:b/>
          <w:lang w:val="en-CA"/>
        </w:rPr>
        <w:t xml:space="preserve"> </w:t>
      </w:r>
      <w:r w:rsidRPr="00303C93">
        <w:rPr>
          <w:b/>
          <w:lang w:val="en-CA"/>
        </w:rPr>
        <w:t>its</w:t>
      </w:r>
      <w:r>
        <w:rPr>
          <w:b/>
          <w:lang w:val="en-CA"/>
        </w:rPr>
        <w:t xml:space="preserve"> </w:t>
      </w:r>
      <w:r w:rsidRPr="00303C93">
        <w:rPr>
          <w:b/>
          <w:lang w:val="en-CA"/>
        </w:rPr>
        <w:t>recommendation</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assign</w:t>
      </w:r>
      <w:r>
        <w:rPr>
          <w:b/>
          <w:lang w:val="en-CA"/>
        </w:rPr>
        <w:t xml:space="preserve"> </w:t>
      </w:r>
      <w:r w:rsidRPr="00303C93">
        <w:rPr>
          <w:b/>
          <w:lang w:val="en-CA"/>
        </w:rPr>
        <w:t>appropriate</w:t>
      </w:r>
      <w:r>
        <w:rPr>
          <w:b/>
          <w:lang w:val="en-CA"/>
        </w:rPr>
        <w:t xml:space="preserve"> </w:t>
      </w:r>
      <w:r w:rsidRPr="00303C93">
        <w:rPr>
          <w:b/>
          <w:lang w:val="en-CA"/>
        </w:rPr>
        <w:t>financial</w:t>
      </w:r>
      <w:r>
        <w:rPr>
          <w:b/>
          <w:lang w:val="en-CA"/>
        </w:rPr>
        <w:t xml:space="preserve"> </w:t>
      </w:r>
      <w:r w:rsidRPr="00303C93">
        <w:rPr>
          <w:b/>
          <w:lang w:val="en-CA"/>
        </w:rPr>
        <w:t>and</w:t>
      </w:r>
      <w:r>
        <w:rPr>
          <w:b/>
          <w:lang w:val="en-CA"/>
        </w:rPr>
        <w:t xml:space="preserve"> </w:t>
      </w:r>
      <w:r w:rsidRPr="00303C93">
        <w:rPr>
          <w:b/>
          <w:lang w:val="en-CA"/>
        </w:rPr>
        <w:t>human</w:t>
      </w:r>
      <w:r>
        <w:rPr>
          <w:b/>
          <w:lang w:val="en-CA"/>
        </w:rPr>
        <w:t xml:space="preserve"> </w:t>
      </w:r>
      <w:r w:rsidRPr="00303C93">
        <w:rPr>
          <w:b/>
          <w:lang w:val="en-CA"/>
        </w:rPr>
        <w:t>resources</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Federal</w:t>
      </w:r>
      <w:r>
        <w:rPr>
          <w:b/>
          <w:lang w:val="en-CA"/>
        </w:rPr>
        <w:t xml:space="preserve"> </w:t>
      </w:r>
      <w:r w:rsidRPr="00303C93">
        <w:rPr>
          <w:b/>
          <w:lang w:val="en-CA"/>
        </w:rPr>
        <w:t>Commission</w:t>
      </w:r>
      <w:r>
        <w:rPr>
          <w:b/>
          <w:lang w:val="en-CA"/>
        </w:rPr>
        <w:t xml:space="preserve"> </w:t>
      </w:r>
      <w:r w:rsidRPr="00303C93">
        <w:rPr>
          <w:b/>
          <w:lang w:val="en-CA"/>
        </w:rPr>
        <w:t>against</w:t>
      </w:r>
      <w:r>
        <w:rPr>
          <w:b/>
          <w:lang w:val="en-CA"/>
        </w:rPr>
        <w:t xml:space="preserve"> </w:t>
      </w:r>
      <w:r w:rsidRPr="00303C93">
        <w:rPr>
          <w:b/>
          <w:lang w:val="en-CA"/>
        </w:rPr>
        <w:t>Racism</w:t>
      </w:r>
      <w:r>
        <w:rPr>
          <w:b/>
          <w:lang w:val="en-CA"/>
        </w:rPr>
        <w:t xml:space="preserve"> </w:t>
      </w:r>
      <w:r w:rsidRPr="00303C93">
        <w:rPr>
          <w:b/>
          <w:lang w:val="en-CA"/>
        </w:rPr>
        <w:t>to</w:t>
      </w:r>
      <w:r>
        <w:rPr>
          <w:b/>
          <w:lang w:val="en-CA"/>
        </w:rPr>
        <w:t xml:space="preserve"> </w:t>
      </w:r>
      <w:r w:rsidRPr="00303C93">
        <w:rPr>
          <w:b/>
          <w:lang w:val="en-CA"/>
        </w:rPr>
        <w:t>enable</w:t>
      </w:r>
      <w:r>
        <w:rPr>
          <w:b/>
          <w:lang w:val="en-CA"/>
        </w:rPr>
        <w:t xml:space="preserve"> </w:t>
      </w:r>
      <w:r w:rsidRPr="00303C93">
        <w:rPr>
          <w:b/>
          <w:lang w:val="en-CA"/>
        </w:rPr>
        <w:t>it</w:t>
      </w:r>
      <w:r>
        <w:rPr>
          <w:b/>
          <w:lang w:val="en-CA"/>
        </w:rPr>
        <w:t xml:space="preserve"> </w:t>
      </w:r>
      <w:r w:rsidRPr="00303C93">
        <w:rPr>
          <w:b/>
          <w:lang w:val="en-CA"/>
        </w:rPr>
        <w:t>to</w:t>
      </w:r>
      <w:r>
        <w:rPr>
          <w:b/>
          <w:lang w:val="en-CA"/>
        </w:rPr>
        <w:t xml:space="preserve"> </w:t>
      </w:r>
      <w:r w:rsidRPr="00303C93">
        <w:rPr>
          <w:b/>
          <w:lang w:val="en-CA"/>
        </w:rPr>
        <w:t>combat</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effectively</w:t>
      </w:r>
      <w:r>
        <w:rPr>
          <w:b/>
          <w:lang w:val="en-CA"/>
        </w:rPr>
        <w:t xml:space="preserve"> </w:t>
      </w:r>
      <w:r w:rsidRPr="00303C93">
        <w:rPr>
          <w:b/>
          <w:lang w:val="en-CA"/>
        </w:rPr>
        <w:t>on</w:t>
      </w:r>
      <w:r>
        <w:rPr>
          <w:b/>
          <w:lang w:val="en-CA"/>
        </w:rPr>
        <w:t xml:space="preserve"> </w:t>
      </w:r>
      <w:r w:rsidRPr="00303C93">
        <w:rPr>
          <w:b/>
          <w:lang w:val="en-CA"/>
        </w:rPr>
        <w:t>a</w:t>
      </w:r>
      <w:r>
        <w:rPr>
          <w:b/>
          <w:lang w:val="en-CA"/>
        </w:rPr>
        <w:t xml:space="preserve"> </w:t>
      </w:r>
      <w:r w:rsidRPr="00303C93">
        <w:rPr>
          <w:b/>
          <w:lang w:val="en-CA"/>
        </w:rPr>
        <w:t>fully</w:t>
      </w:r>
      <w:r>
        <w:rPr>
          <w:b/>
          <w:lang w:val="en-CA"/>
        </w:rPr>
        <w:t xml:space="preserve"> </w:t>
      </w:r>
      <w:r w:rsidRPr="00303C93">
        <w:rPr>
          <w:b/>
          <w:lang w:val="en-CA"/>
        </w:rPr>
        <w:t>independent</w:t>
      </w:r>
      <w:r>
        <w:rPr>
          <w:b/>
          <w:lang w:val="en-CA"/>
        </w:rPr>
        <w:t xml:space="preserve"> </w:t>
      </w:r>
      <w:r w:rsidRPr="00303C93">
        <w:rPr>
          <w:b/>
          <w:lang w:val="en-CA"/>
        </w:rPr>
        <w:t>basis,</w:t>
      </w:r>
      <w:r>
        <w:rPr>
          <w:b/>
          <w:lang w:val="en-CA"/>
        </w:rPr>
        <w:t xml:space="preserve"> </w:t>
      </w:r>
      <w:r w:rsidRPr="00303C93">
        <w:rPr>
          <w:b/>
          <w:lang w:val="en-CA"/>
        </w:rPr>
        <w:t>without</w:t>
      </w:r>
      <w:r>
        <w:rPr>
          <w:b/>
          <w:lang w:val="en-CA"/>
        </w:rPr>
        <w:t xml:space="preserve"> </w:t>
      </w:r>
      <w:r w:rsidRPr="00303C93">
        <w:rPr>
          <w:b/>
          <w:lang w:val="en-CA"/>
        </w:rPr>
        <w:t>detracting</w:t>
      </w:r>
      <w:r>
        <w:rPr>
          <w:b/>
          <w:lang w:val="en-CA"/>
        </w:rPr>
        <w:t xml:space="preserve"> </w:t>
      </w:r>
      <w:r w:rsidRPr="00303C93">
        <w:rPr>
          <w:b/>
          <w:lang w:val="en-CA"/>
        </w:rPr>
        <w:t>from</w:t>
      </w:r>
      <w:r>
        <w:rPr>
          <w:b/>
          <w:lang w:val="en-CA"/>
        </w:rPr>
        <w:t xml:space="preserve"> </w:t>
      </w:r>
      <w:r w:rsidRPr="00303C93">
        <w:rPr>
          <w:b/>
          <w:lang w:val="en-CA"/>
        </w:rPr>
        <w:t>the</w:t>
      </w:r>
      <w:r>
        <w:rPr>
          <w:b/>
          <w:lang w:val="en-CA"/>
        </w:rPr>
        <w:t xml:space="preserve"> </w:t>
      </w:r>
      <w:r w:rsidRPr="00303C93">
        <w:rPr>
          <w:b/>
          <w:lang w:val="en-CA"/>
        </w:rPr>
        <w:t>adoption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necessary</w:t>
      </w:r>
      <w:r>
        <w:rPr>
          <w:b/>
          <w:lang w:val="en-CA"/>
        </w:rPr>
        <w:t xml:space="preserve"> </w:t>
      </w:r>
      <w:r w:rsidRPr="00303C93">
        <w:rPr>
          <w:b/>
          <w:lang w:val="en-CA"/>
        </w:rPr>
        <w:t>measures</w:t>
      </w:r>
      <w:r>
        <w:rPr>
          <w:b/>
          <w:lang w:val="en-CA"/>
        </w:rPr>
        <w:t xml:space="preserve"> </w:t>
      </w:r>
      <w:r w:rsidRPr="00303C93">
        <w:rPr>
          <w:b/>
          <w:lang w:val="en-CA"/>
        </w:rPr>
        <w:t>in</w:t>
      </w:r>
      <w:r>
        <w:rPr>
          <w:b/>
          <w:lang w:val="en-CA"/>
        </w:rPr>
        <w:t xml:space="preserve"> </w:t>
      </w:r>
      <w:r w:rsidRPr="00303C93">
        <w:rPr>
          <w:b/>
          <w:lang w:val="en-CA"/>
        </w:rPr>
        <w:t>respect</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national</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institution</w:t>
      </w:r>
      <w:r>
        <w:rPr>
          <w:b/>
          <w:lang w:val="en-CA"/>
        </w:rPr>
        <w:t xml:space="preserve"> </w:t>
      </w:r>
      <w:r w:rsidRPr="00303C93">
        <w:rPr>
          <w:b/>
          <w:lang w:val="en-CA"/>
        </w:rPr>
        <w:t>or</w:t>
      </w:r>
      <w:r>
        <w:rPr>
          <w:b/>
          <w:lang w:val="en-CA"/>
        </w:rPr>
        <w:t xml:space="preserve"> </w:t>
      </w:r>
      <w:r w:rsidRPr="00303C93">
        <w:rPr>
          <w:b/>
          <w:lang w:val="en-CA"/>
        </w:rPr>
        <w:t>the</w:t>
      </w:r>
      <w:r>
        <w:rPr>
          <w:b/>
          <w:lang w:val="en-CA"/>
        </w:rPr>
        <w:t xml:space="preserve"> </w:t>
      </w:r>
      <w:r w:rsidRPr="00303C93">
        <w:rPr>
          <w:b/>
          <w:lang w:val="en-CA"/>
        </w:rPr>
        <w:t>allocation</w:t>
      </w:r>
      <w:r>
        <w:rPr>
          <w:b/>
          <w:lang w:val="en-CA"/>
        </w:rPr>
        <w:t xml:space="preserve"> </w:t>
      </w:r>
      <w:r w:rsidRPr="00303C93">
        <w:rPr>
          <w:b/>
          <w:lang w:val="en-CA"/>
        </w:rPr>
        <w:t>of</w:t>
      </w:r>
      <w:r>
        <w:rPr>
          <w:b/>
          <w:lang w:val="en-CA"/>
        </w:rPr>
        <w:t xml:space="preserve"> </w:t>
      </w:r>
      <w:r w:rsidRPr="00303C93">
        <w:rPr>
          <w:b/>
          <w:lang w:val="en-CA"/>
        </w:rPr>
        <w:t>adequate</w:t>
      </w:r>
      <w:r>
        <w:rPr>
          <w:b/>
          <w:lang w:val="en-CA"/>
        </w:rPr>
        <w:t xml:space="preserve"> </w:t>
      </w:r>
      <w:r w:rsidRPr="00303C93">
        <w:rPr>
          <w:b/>
          <w:lang w:val="en-CA"/>
        </w:rPr>
        <w:t>resources</w:t>
      </w:r>
      <w:r>
        <w:rPr>
          <w:b/>
          <w:lang w:val="en-CA"/>
        </w:rPr>
        <w:t xml:space="preserve"> </w:t>
      </w:r>
      <w:r w:rsidRPr="00303C93">
        <w:rPr>
          <w:b/>
          <w:lang w:val="en-CA"/>
        </w:rPr>
        <w:t>to</w:t>
      </w:r>
      <w:r>
        <w:rPr>
          <w:b/>
          <w:lang w:val="en-CA"/>
        </w:rPr>
        <w:t xml:space="preserve"> </w:t>
      </w:r>
      <w:r w:rsidRPr="00303C93">
        <w:rPr>
          <w:b/>
          <w:lang w:val="en-CA"/>
        </w:rPr>
        <w:t>that</w:t>
      </w:r>
      <w:r>
        <w:rPr>
          <w:b/>
          <w:lang w:val="en-CA"/>
        </w:rPr>
        <w:t xml:space="preserve"> </w:t>
      </w:r>
      <w:r w:rsidRPr="00303C93">
        <w:rPr>
          <w:b/>
          <w:lang w:val="en-CA"/>
        </w:rPr>
        <w:t>institution.</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also</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ensure</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Federal</w:t>
      </w:r>
      <w:r>
        <w:rPr>
          <w:b/>
          <w:lang w:val="en-CA"/>
        </w:rPr>
        <w:t xml:space="preserve"> </w:t>
      </w:r>
      <w:r w:rsidRPr="00303C93">
        <w:rPr>
          <w:b/>
          <w:lang w:val="en-CA"/>
        </w:rPr>
        <w:t>Commission</w:t>
      </w:r>
      <w:r>
        <w:rPr>
          <w:b/>
          <w:lang w:val="en-CA"/>
        </w:rPr>
        <w:t xml:space="preserve"> </w:t>
      </w:r>
      <w:r w:rsidRPr="00303C93">
        <w:rPr>
          <w:b/>
          <w:lang w:val="en-CA"/>
        </w:rPr>
        <w:t>against</w:t>
      </w:r>
      <w:r>
        <w:rPr>
          <w:b/>
          <w:lang w:val="en-CA"/>
        </w:rPr>
        <w:t xml:space="preserve"> </w:t>
      </w:r>
      <w:r w:rsidRPr="00303C93">
        <w:rPr>
          <w:b/>
          <w:lang w:val="en-CA"/>
        </w:rPr>
        <w:t>Racism</w:t>
      </w:r>
      <w:r>
        <w:rPr>
          <w:b/>
          <w:lang w:val="en-CA"/>
        </w:rPr>
        <w:t xml:space="preserve"> </w:t>
      </w:r>
      <w:r w:rsidRPr="00303C93">
        <w:rPr>
          <w:b/>
          <w:lang w:val="en-CA"/>
        </w:rPr>
        <w:t>and</w:t>
      </w:r>
      <w:r>
        <w:rPr>
          <w:b/>
          <w:lang w:val="en-CA"/>
        </w:rPr>
        <w:t xml:space="preserve"> </w:t>
      </w:r>
      <w:r w:rsidRPr="00303C93">
        <w:rPr>
          <w:b/>
          <w:lang w:val="en-CA"/>
        </w:rPr>
        <w:t>the</w:t>
      </w:r>
      <w:r>
        <w:rPr>
          <w:b/>
          <w:lang w:val="en-CA"/>
        </w:rPr>
        <w:t xml:space="preserve"> </w:t>
      </w:r>
      <w:r w:rsidRPr="00303C93">
        <w:rPr>
          <w:b/>
          <w:lang w:val="en-CA"/>
        </w:rPr>
        <w:t>new</w:t>
      </w:r>
      <w:r>
        <w:rPr>
          <w:b/>
          <w:lang w:val="en-CA"/>
        </w:rPr>
        <w:t xml:space="preserve"> </w:t>
      </w:r>
      <w:r w:rsidRPr="00303C93">
        <w:rPr>
          <w:b/>
          <w:lang w:val="en-CA"/>
        </w:rPr>
        <w:t>national</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institution</w:t>
      </w:r>
      <w:r>
        <w:rPr>
          <w:b/>
          <w:lang w:val="en-CA"/>
        </w:rPr>
        <w:t xml:space="preserve"> </w:t>
      </w:r>
      <w:r w:rsidRPr="00303C93">
        <w:rPr>
          <w:b/>
          <w:lang w:val="en-CA"/>
        </w:rPr>
        <w:t>work</w:t>
      </w:r>
      <w:r>
        <w:rPr>
          <w:b/>
          <w:lang w:val="en-CA"/>
        </w:rPr>
        <w:t xml:space="preserve"> </w:t>
      </w:r>
      <w:r w:rsidRPr="00303C93">
        <w:rPr>
          <w:b/>
          <w:lang w:val="en-CA"/>
        </w:rPr>
        <w:t>together</w:t>
      </w:r>
      <w:r>
        <w:rPr>
          <w:b/>
          <w:lang w:val="en-CA"/>
        </w:rPr>
        <w:t xml:space="preserve"> </w:t>
      </w:r>
      <w:r w:rsidRPr="00303C93">
        <w:rPr>
          <w:b/>
          <w:lang w:val="en-CA"/>
        </w:rPr>
        <w:t>effectively</w:t>
      </w:r>
      <w:r>
        <w:rPr>
          <w:b/>
          <w:lang w:val="en-CA"/>
        </w:rPr>
        <w:t xml:space="preserve"> </w:t>
      </w:r>
      <w:r w:rsidRPr="00303C93">
        <w:rPr>
          <w:b/>
          <w:lang w:val="en-CA"/>
        </w:rPr>
        <w:t>on</w:t>
      </w:r>
      <w:r>
        <w:rPr>
          <w:b/>
          <w:lang w:val="en-CA"/>
        </w:rPr>
        <w:t xml:space="preserve"> </w:t>
      </w:r>
      <w:r w:rsidRPr="00303C93">
        <w:rPr>
          <w:b/>
          <w:lang w:val="en-CA"/>
        </w:rPr>
        <w:t>issues</w:t>
      </w:r>
      <w:r>
        <w:rPr>
          <w:b/>
          <w:lang w:val="en-CA"/>
        </w:rPr>
        <w:t xml:space="preserve"> </w:t>
      </w:r>
      <w:r w:rsidRPr="00303C93">
        <w:rPr>
          <w:b/>
          <w:lang w:val="en-CA"/>
        </w:rPr>
        <w:t>relating</w:t>
      </w:r>
      <w:r>
        <w:rPr>
          <w:b/>
          <w:lang w:val="en-CA"/>
        </w:rPr>
        <w:t xml:space="preserve"> </w:t>
      </w:r>
      <w:r w:rsidRPr="00303C93">
        <w:rPr>
          <w:b/>
          <w:lang w:val="en-CA"/>
        </w:rPr>
        <w:t>to</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and</w:t>
      </w:r>
      <w:r>
        <w:rPr>
          <w:b/>
          <w:lang w:val="en-CA"/>
        </w:rPr>
        <w:t xml:space="preserve"> </w:t>
      </w:r>
      <w:r w:rsidRPr="00303C93">
        <w:rPr>
          <w:b/>
          <w:lang w:val="en-CA"/>
        </w:rPr>
        <w:t>reinforce</w:t>
      </w:r>
      <w:r>
        <w:rPr>
          <w:b/>
          <w:lang w:val="en-CA"/>
        </w:rPr>
        <w:t xml:space="preserve"> </w:t>
      </w:r>
      <w:r w:rsidRPr="00303C93">
        <w:rPr>
          <w:b/>
          <w:lang w:val="en-CA"/>
        </w:rPr>
        <w:t>each</w:t>
      </w:r>
      <w:r>
        <w:rPr>
          <w:b/>
          <w:lang w:val="en-CA"/>
        </w:rPr>
        <w:t xml:space="preserve"> </w:t>
      </w:r>
      <w:r w:rsidRPr="00303C93">
        <w:rPr>
          <w:b/>
          <w:lang w:val="en-CA"/>
        </w:rPr>
        <w:t>other</w:t>
      </w:r>
      <w:r w:rsidR="00E34BDF">
        <w:rPr>
          <w:b/>
          <w:lang w:val="en-CA"/>
        </w:rPr>
        <w:t>’</w:t>
      </w:r>
      <w:r w:rsidRPr="00303C93">
        <w:rPr>
          <w:b/>
          <w:lang w:val="en-CA"/>
        </w:rPr>
        <w:t>s</w:t>
      </w:r>
      <w:r>
        <w:rPr>
          <w:b/>
          <w:lang w:val="en-CA"/>
        </w:rPr>
        <w:t xml:space="preserve"> </w:t>
      </w:r>
      <w:r w:rsidRPr="00303C93">
        <w:rPr>
          <w:b/>
          <w:lang w:val="en-CA"/>
        </w:rPr>
        <w:t>efforts.</w:t>
      </w:r>
    </w:p>
    <w:p w14:paraId="5E7784F3" w14:textId="77777777" w:rsidR="00261CC6" w:rsidRPr="00303C93" w:rsidRDefault="00261CC6" w:rsidP="00261CC6">
      <w:pPr>
        <w:pStyle w:val="SingleTxtG"/>
        <w:rPr>
          <w:lang w:val="en-CA"/>
        </w:rPr>
      </w:pPr>
      <w:r w:rsidRPr="00303C93">
        <w:rPr>
          <w:lang w:val="en-CA"/>
        </w:rPr>
        <w:t>13.</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notes</w:t>
      </w:r>
      <w:r>
        <w:rPr>
          <w:lang w:val="en-CA"/>
        </w:rPr>
        <w:t xml:space="preserve"> </w:t>
      </w:r>
      <w:r w:rsidRPr="00303C93">
        <w:rPr>
          <w:lang w:val="en-CA"/>
        </w:rPr>
        <w:t>that,</w:t>
      </w:r>
      <w:r>
        <w:rPr>
          <w:lang w:val="en-CA"/>
        </w:rPr>
        <w:t xml:space="preserve"> </w:t>
      </w:r>
      <w:r w:rsidRPr="00303C93">
        <w:rPr>
          <w:lang w:val="en-CA"/>
        </w:rPr>
        <w:t>under</w:t>
      </w:r>
      <w:r>
        <w:rPr>
          <w:lang w:val="en-CA"/>
        </w:rPr>
        <w:t xml:space="preserve"> </w:t>
      </w:r>
      <w:r w:rsidRPr="00303C93">
        <w:rPr>
          <w:lang w:val="en-CA"/>
        </w:rPr>
        <w:t>the</w:t>
      </w:r>
      <w:r>
        <w:rPr>
          <w:lang w:val="en-CA"/>
        </w:rPr>
        <w:t xml:space="preserve"> </w:t>
      </w:r>
      <w:r w:rsidRPr="00303C93">
        <w:rPr>
          <w:lang w:val="en-CA"/>
        </w:rPr>
        <w:t>cantonal</w:t>
      </w:r>
      <w:r>
        <w:rPr>
          <w:lang w:val="en-CA"/>
        </w:rPr>
        <w:t xml:space="preserve"> </w:t>
      </w:r>
      <w:r w:rsidRPr="00303C93">
        <w:rPr>
          <w:lang w:val="en-CA"/>
        </w:rPr>
        <w:t>integration</w:t>
      </w:r>
      <w:r>
        <w:rPr>
          <w:lang w:val="en-CA"/>
        </w:rPr>
        <w:t xml:space="preserve"> </w:t>
      </w:r>
      <w:r w:rsidRPr="00303C93">
        <w:rPr>
          <w:lang w:val="en-CA"/>
        </w:rPr>
        <w:t>programmes</w:t>
      </w:r>
      <w:r>
        <w:rPr>
          <w:lang w:val="en-CA"/>
        </w:rPr>
        <w:t xml:space="preserve"> </w:t>
      </w:r>
      <w:r w:rsidRPr="00303C93">
        <w:rPr>
          <w:lang w:val="en-CA"/>
        </w:rPr>
        <w:t>that</w:t>
      </w:r>
      <w:r>
        <w:rPr>
          <w:lang w:val="en-CA"/>
        </w:rPr>
        <w:t xml:space="preserve"> </w:t>
      </w:r>
      <w:r w:rsidRPr="00303C93">
        <w:rPr>
          <w:lang w:val="en-CA"/>
        </w:rPr>
        <w:t>are</w:t>
      </w:r>
      <w:r>
        <w:rPr>
          <w:lang w:val="en-CA"/>
        </w:rPr>
        <w:t xml:space="preserve"> </w:t>
      </w:r>
      <w:r w:rsidRPr="00303C93">
        <w:rPr>
          <w:lang w:val="en-CA"/>
        </w:rPr>
        <w:t>in</w:t>
      </w:r>
      <w:r>
        <w:rPr>
          <w:lang w:val="en-CA"/>
        </w:rPr>
        <w:t xml:space="preserve"> </w:t>
      </w:r>
      <w:r w:rsidRPr="00303C93">
        <w:rPr>
          <w:lang w:val="en-CA"/>
        </w:rPr>
        <w:t>place,</w:t>
      </w:r>
      <w:r>
        <w:rPr>
          <w:lang w:val="en-CA"/>
        </w:rPr>
        <w:t xml:space="preserve"> </w:t>
      </w:r>
      <w:r w:rsidRPr="00303C93">
        <w:rPr>
          <w:lang w:val="en-CA"/>
        </w:rPr>
        <w:t>all</w:t>
      </w:r>
      <w:r>
        <w:rPr>
          <w:lang w:val="en-CA"/>
        </w:rPr>
        <w:t xml:space="preserve"> </w:t>
      </w:r>
      <w:r w:rsidRPr="00303C93">
        <w:rPr>
          <w:lang w:val="en-CA"/>
        </w:rPr>
        <w:t>the</w:t>
      </w:r>
      <w:r>
        <w:rPr>
          <w:lang w:val="en-CA"/>
        </w:rPr>
        <w:t xml:space="preserve"> </w:t>
      </w:r>
      <w:r w:rsidRPr="00303C93">
        <w:rPr>
          <w:color w:val="000000"/>
          <w:lang w:val="en-CA"/>
        </w:rPr>
        <w:t>cantons</w:t>
      </w:r>
      <w:r>
        <w:rPr>
          <w:color w:val="000000"/>
          <w:lang w:val="en-CA"/>
        </w:rPr>
        <w:t xml:space="preserve"> </w:t>
      </w:r>
      <w:r w:rsidRPr="00303C93">
        <w:rPr>
          <w:color w:val="000000"/>
          <w:lang w:val="en-CA"/>
        </w:rPr>
        <w:t>have</w:t>
      </w:r>
      <w:r>
        <w:rPr>
          <w:color w:val="000000"/>
          <w:lang w:val="en-CA"/>
        </w:rPr>
        <w:t xml:space="preserve"> </w:t>
      </w:r>
      <w:r w:rsidRPr="00303C93">
        <w:rPr>
          <w:color w:val="000000"/>
          <w:lang w:val="en-CA"/>
        </w:rPr>
        <w:t>set</w:t>
      </w:r>
      <w:r>
        <w:rPr>
          <w:color w:val="000000"/>
          <w:lang w:val="en-CA"/>
        </w:rPr>
        <w:t xml:space="preserve"> </w:t>
      </w:r>
      <w:r w:rsidRPr="00303C93">
        <w:rPr>
          <w:color w:val="000000"/>
          <w:lang w:val="en-CA"/>
        </w:rPr>
        <w:t>up</w:t>
      </w:r>
      <w:r>
        <w:rPr>
          <w:color w:val="000000"/>
          <w:lang w:val="en-CA"/>
        </w:rPr>
        <w:t xml:space="preserve"> </w:t>
      </w:r>
      <w:r w:rsidRPr="00303C93">
        <w:rPr>
          <w:color w:val="000000"/>
          <w:lang w:val="en-CA"/>
        </w:rPr>
        <w:t>advisory</w:t>
      </w:r>
      <w:r>
        <w:rPr>
          <w:color w:val="000000"/>
          <w:lang w:val="en-CA"/>
        </w:rPr>
        <w:t xml:space="preserve"> </w:t>
      </w:r>
      <w:r w:rsidRPr="00303C93">
        <w:rPr>
          <w:color w:val="000000"/>
          <w:lang w:val="en-CA"/>
        </w:rPr>
        <w:t>centres</w:t>
      </w:r>
      <w:r>
        <w:rPr>
          <w:color w:val="000000"/>
          <w:lang w:val="en-CA"/>
        </w:rPr>
        <w:t xml:space="preserve"> </w:t>
      </w:r>
      <w:r w:rsidRPr="00303C93">
        <w:rPr>
          <w:color w:val="000000"/>
          <w:lang w:val="en-CA"/>
        </w:rPr>
        <w:t>for</w:t>
      </w:r>
      <w:r>
        <w:rPr>
          <w:color w:val="000000"/>
          <w:lang w:val="en-CA"/>
        </w:rPr>
        <w:t xml:space="preserve"> </w:t>
      </w:r>
      <w:r w:rsidRPr="00303C93">
        <w:rPr>
          <w:color w:val="000000"/>
          <w:lang w:val="en-CA"/>
        </w:rPr>
        <w:t>victims</w:t>
      </w:r>
      <w:r>
        <w:rPr>
          <w:color w:val="000000"/>
          <w:lang w:val="en-CA"/>
        </w:rPr>
        <w:t xml:space="preserve"> </w:t>
      </w:r>
      <w:r w:rsidRPr="00303C93">
        <w:rPr>
          <w:color w:val="000000"/>
          <w:lang w:val="en-CA"/>
        </w:rPr>
        <w:t>of</w:t>
      </w:r>
      <w:r>
        <w:rPr>
          <w:color w:val="000000"/>
          <w:lang w:val="en-CA"/>
        </w:rPr>
        <w:t xml:space="preserve"> </w:t>
      </w:r>
      <w:r w:rsidRPr="00303C93">
        <w:rPr>
          <w:color w:val="000000"/>
          <w:lang w:val="en-CA"/>
        </w:rPr>
        <w:t>racism</w:t>
      </w:r>
      <w:r>
        <w:rPr>
          <w:color w:val="000000"/>
          <w:lang w:val="en-CA"/>
        </w:rPr>
        <w:t xml:space="preserve"> </w:t>
      </w:r>
      <w:r w:rsidRPr="00303C93">
        <w:rPr>
          <w:color w:val="000000"/>
          <w:lang w:val="en-CA"/>
        </w:rPr>
        <w:t>that</w:t>
      </w:r>
      <w:r>
        <w:rPr>
          <w:color w:val="000000"/>
          <w:lang w:val="en-CA"/>
        </w:rPr>
        <w:t xml:space="preserve"> </w:t>
      </w:r>
      <w:r w:rsidRPr="00303C93">
        <w:rPr>
          <w:color w:val="000000"/>
          <w:lang w:val="en-CA"/>
        </w:rPr>
        <w:t>keep</w:t>
      </w:r>
      <w:r>
        <w:rPr>
          <w:color w:val="000000"/>
          <w:lang w:val="en-CA"/>
        </w:rPr>
        <w:t xml:space="preserve"> </w:t>
      </w:r>
      <w:r w:rsidRPr="00303C93">
        <w:rPr>
          <w:color w:val="000000"/>
          <w:lang w:val="en-CA"/>
        </w:rPr>
        <w:t>a</w:t>
      </w:r>
      <w:r>
        <w:rPr>
          <w:color w:val="000000"/>
          <w:lang w:val="en-CA"/>
        </w:rPr>
        <w:t xml:space="preserve"> </w:t>
      </w:r>
      <w:r w:rsidRPr="00303C93">
        <w:rPr>
          <w:color w:val="000000"/>
          <w:lang w:val="en-CA"/>
        </w:rPr>
        <w:t>record</w:t>
      </w:r>
      <w:r>
        <w:rPr>
          <w:color w:val="000000"/>
          <w:lang w:val="en-CA"/>
        </w:rPr>
        <w:t xml:space="preserve"> </w:t>
      </w:r>
      <w:r w:rsidRPr="00303C93">
        <w:rPr>
          <w:color w:val="000000"/>
          <w:lang w:val="en-CA"/>
        </w:rPr>
        <w:t>of</w:t>
      </w:r>
      <w:r>
        <w:rPr>
          <w:color w:val="000000"/>
          <w:lang w:val="en-CA"/>
        </w:rPr>
        <w:t xml:space="preserve"> </w:t>
      </w:r>
      <w:r w:rsidRPr="00303C93">
        <w:rPr>
          <w:color w:val="000000"/>
          <w:lang w:val="en-CA"/>
        </w:rPr>
        <w:t>racist</w:t>
      </w:r>
      <w:r>
        <w:rPr>
          <w:color w:val="000000"/>
          <w:lang w:val="en-CA"/>
        </w:rPr>
        <w:t xml:space="preserve"> </w:t>
      </w:r>
      <w:r w:rsidRPr="00303C93">
        <w:rPr>
          <w:color w:val="000000"/>
          <w:lang w:val="en-CA"/>
        </w:rPr>
        <w:t>incidents</w:t>
      </w:r>
      <w:r>
        <w:rPr>
          <w:color w:val="000000"/>
          <w:lang w:val="en-CA"/>
        </w:rPr>
        <w:t xml:space="preserve"> </w:t>
      </w:r>
      <w:r w:rsidRPr="00303C93">
        <w:rPr>
          <w:color w:val="000000"/>
          <w:lang w:val="en-CA"/>
        </w:rPr>
        <w:t>and</w:t>
      </w:r>
      <w:r>
        <w:rPr>
          <w:color w:val="000000"/>
          <w:lang w:val="en-CA"/>
        </w:rPr>
        <w:t xml:space="preserve"> </w:t>
      </w:r>
      <w:r w:rsidRPr="00303C93">
        <w:rPr>
          <w:color w:val="000000"/>
          <w:lang w:val="en-CA"/>
        </w:rPr>
        <w:t>provide</w:t>
      </w:r>
      <w:r>
        <w:rPr>
          <w:color w:val="000000"/>
          <w:lang w:val="en-CA"/>
        </w:rPr>
        <w:t xml:space="preserve"> </w:t>
      </w:r>
      <w:r w:rsidRPr="00303C93">
        <w:rPr>
          <w:color w:val="000000"/>
          <w:lang w:val="en-CA"/>
        </w:rPr>
        <w:t>victims</w:t>
      </w:r>
      <w:r>
        <w:rPr>
          <w:color w:val="000000"/>
          <w:lang w:val="en-CA"/>
        </w:rPr>
        <w:t xml:space="preserve"> </w:t>
      </w:r>
      <w:r w:rsidRPr="00303C93">
        <w:rPr>
          <w:color w:val="000000"/>
          <w:lang w:val="en-CA"/>
        </w:rPr>
        <w:t>with</w:t>
      </w:r>
      <w:r>
        <w:rPr>
          <w:color w:val="000000"/>
          <w:lang w:val="en-CA"/>
        </w:rPr>
        <w:t xml:space="preserve"> </w:t>
      </w:r>
      <w:r w:rsidRPr="00303C93">
        <w:rPr>
          <w:color w:val="000000"/>
          <w:lang w:val="en-CA"/>
        </w:rPr>
        <w:t>assistance</w:t>
      </w:r>
      <w:r>
        <w:rPr>
          <w:color w:val="000000"/>
          <w:lang w:val="en-CA"/>
        </w:rPr>
        <w:t xml:space="preserve"> </w:t>
      </w:r>
      <w:r w:rsidRPr="00303C93">
        <w:rPr>
          <w:color w:val="000000"/>
          <w:lang w:val="en-CA"/>
        </w:rPr>
        <w:t>and</w:t>
      </w:r>
      <w:r>
        <w:rPr>
          <w:color w:val="000000"/>
          <w:lang w:val="en-CA"/>
        </w:rPr>
        <w:t xml:space="preserve"> </w:t>
      </w:r>
      <w:r w:rsidRPr="00303C93">
        <w:rPr>
          <w:color w:val="000000"/>
          <w:lang w:val="en-CA"/>
        </w:rPr>
        <w:t>basic</w:t>
      </w:r>
      <w:r>
        <w:rPr>
          <w:color w:val="000000"/>
          <w:lang w:val="en-CA"/>
        </w:rPr>
        <w:t xml:space="preserve"> </w:t>
      </w:r>
      <w:r w:rsidRPr="00303C93">
        <w:rPr>
          <w:color w:val="000000"/>
          <w:lang w:val="en-CA"/>
        </w:rPr>
        <w:t>legal</w:t>
      </w:r>
      <w:r>
        <w:rPr>
          <w:color w:val="000000"/>
          <w:lang w:val="en-CA"/>
        </w:rPr>
        <w:t xml:space="preserve"> </w:t>
      </w:r>
      <w:r w:rsidRPr="00303C93">
        <w:rPr>
          <w:color w:val="000000"/>
          <w:lang w:val="en-CA"/>
        </w:rPr>
        <w:t>advice.</w:t>
      </w:r>
      <w:r>
        <w:rPr>
          <w:color w:val="000000"/>
          <w:lang w:val="en-CA"/>
        </w:rPr>
        <w:t xml:space="preserve"> </w:t>
      </w:r>
      <w:r w:rsidRPr="00303C93">
        <w:rPr>
          <w:color w:val="000000"/>
          <w:lang w:val="en-CA"/>
        </w:rPr>
        <w:t>The</w:t>
      </w:r>
      <w:r>
        <w:rPr>
          <w:color w:val="000000"/>
          <w:lang w:val="en-CA"/>
        </w:rPr>
        <w:t xml:space="preserve"> </w:t>
      </w:r>
      <w:r w:rsidRPr="00303C93">
        <w:rPr>
          <w:color w:val="000000"/>
          <w:lang w:val="en-CA"/>
        </w:rPr>
        <w:t>Committee</w:t>
      </w:r>
      <w:r>
        <w:rPr>
          <w:color w:val="000000"/>
          <w:lang w:val="en-CA"/>
        </w:rPr>
        <w:t xml:space="preserve"> is </w:t>
      </w:r>
      <w:r w:rsidRPr="00303C93">
        <w:rPr>
          <w:color w:val="000000"/>
          <w:lang w:val="en-CA"/>
        </w:rPr>
        <w:t>concern</w:t>
      </w:r>
      <w:r>
        <w:rPr>
          <w:color w:val="000000"/>
          <w:lang w:val="en-CA"/>
        </w:rPr>
        <w:t>ed</w:t>
      </w:r>
      <w:r w:rsidRPr="00303C93">
        <w:rPr>
          <w:color w:val="000000"/>
          <w:lang w:val="en-CA"/>
        </w:rPr>
        <w:t>,</w:t>
      </w:r>
      <w:r>
        <w:rPr>
          <w:color w:val="000000"/>
          <w:lang w:val="en-CA"/>
        </w:rPr>
        <w:t xml:space="preserve"> </w:t>
      </w:r>
      <w:r w:rsidRPr="00303C93">
        <w:rPr>
          <w:color w:val="000000"/>
          <w:lang w:val="en-CA"/>
        </w:rPr>
        <w:t>however,</w:t>
      </w:r>
      <w:r>
        <w:rPr>
          <w:color w:val="000000"/>
          <w:lang w:val="en-CA"/>
        </w:rPr>
        <w:t xml:space="preserve"> at reports </w:t>
      </w:r>
      <w:r w:rsidRPr="00303C93">
        <w:rPr>
          <w:color w:val="000000"/>
          <w:lang w:val="en-CA"/>
        </w:rPr>
        <w:t>that</w:t>
      </w:r>
      <w:r>
        <w:rPr>
          <w:color w:val="000000"/>
          <w:lang w:val="en-CA"/>
        </w:rPr>
        <w:t xml:space="preserve"> </w:t>
      </w:r>
      <w:r w:rsidRPr="00303C93">
        <w:rPr>
          <w:color w:val="000000"/>
          <w:lang w:val="en-CA"/>
        </w:rPr>
        <w:t>the</w:t>
      </w:r>
      <w:r>
        <w:rPr>
          <w:color w:val="000000"/>
          <w:lang w:val="en-CA"/>
        </w:rPr>
        <w:t xml:space="preserve"> funding and </w:t>
      </w:r>
      <w:r w:rsidRPr="00303C93">
        <w:rPr>
          <w:color w:val="000000"/>
          <w:lang w:val="en-CA"/>
        </w:rPr>
        <w:t>human</w:t>
      </w:r>
      <w:r>
        <w:rPr>
          <w:color w:val="000000"/>
          <w:lang w:val="en-CA"/>
        </w:rPr>
        <w:t xml:space="preserve"> </w:t>
      </w:r>
      <w:r w:rsidRPr="00303C93">
        <w:rPr>
          <w:color w:val="000000"/>
          <w:lang w:val="en-CA"/>
        </w:rPr>
        <w:t>resources</w:t>
      </w:r>
      <w:r>
        <w:rPr>
          <w:color w:val="000000"/>
          <w:lang w:val="en-CA"/>
        </w:rPr>
        <w:t xml:space="preserve"> </w:t>
      </w:r>
      <w:r w:rsidRPr="00303C93">
        <w:rPr>
          <w:color w:val="000000"/>
          <w:lang w:val="en-CA"/>
        </w:rPr>
        <w:t>available</w:t>
      </w:r>
      <w:r>
        <w:rPr>
          <w:color w:val="000000"/>
          <w:lang w:val="en-CA"/>
        </w:rPr>
        <w:t xml:space="preserve"> </w:t>
      </w:r>
      <w:r w:rsidRPr="00303C93">
        <w:rPr>
          <w:color w:val="000000"/>
          <w:lang w:val="en-CA"/>
        </w:rPr>
        <w:t>to</w:t>
      </w:r>
      <w:r>
        <w:rPr>
          <w:color w:val="000000"/>
          <w:lang w:val="en-CA"/>
        </w:rPr>
        <w:t xml:space="preserve"> </w:t>
      </w:r>
      <w:r w:rsidRPr="00303C93">
        <w:rPr>
          <w:color w:val="000000"/>
          <w:lang w:val="en-CA"/>
        </w:rPr>
        <w:t>these</w:t>
      </w:r>
      <w:r>
        <w:rPr>
          <w:color w:val="000000"/>
          <w:lang w:val="en-CA"/>
        </w:rPr>
        <w:t xml:space="preserve"> </w:t>
      </w:r>
      <w:r w:rsidRPr="00303C93">
        <w:rPr>
          <w:color w:val="000000"/>
          <w:lang w:val="en-CA"/>
        </w:rPr>
        <w:t>centres</w:t>
      </w:r>
      <w:r>
        <w:rPr>
          <w:color w:val="000000"/>
          <w:lang w:val="en-CA"/>
        </w:rPr>
        <w:t xml:space="preserve"> </w:t>
      </w:r>
      <w:r w:rsidRPr="00303C93">
        <w:rPr>
          <w:color w:val="000000"/>
          <w:lang w:val="en-CA"/>
        </w:rPr>
        <w:t>are</w:t>
      </w:r>
      <w:r>
        <w:rPr>
          <w:color w:val="000000"/>
          <w:lang w:val="en-CA"/>
        </w:rPr>
        <w:t xml:space="preserve"> </w:t>
      </w:r>
      <w:r w:rsidRPr="00303C93">
        <w:rPr>
          <w:color w:val="000000"/>
          <w:lang w:val="en-CA"/>
        </w:rPr>
        <w:t>limited</w:t>
      </w:r>
      <w:r>
        <w:rPr>
          <w:color w:val="000000"/>
          <w:lang w:val="en-CA"/>
        </w:rPr>
        <w:t xml:space="preserve">, as well as varying from one canton to another, </w:t>
      </w:r>
      <w:r w:rsidRPr="00303C93">
        <w:rPr>
          <w:color w:val="000000"/>
          <w:lang w:val="en-CA"/>
        </w:rPr>
        <w:t>and</w:t>
      </w:r>
      <w:r>
        <w:rPr>
          <w:color w:val="000000"/>
          <w:lang w:val="en-CA"/>
        </w:rPr>
        <w:t xml:space="preserve"> </w:t>
      </w:r>
      <w:r w:rsidRPr="00303C93">
        <w:rPr>
          <w:color w:val="000000"/>
          <w:lang w:val="en-CA"/>
        </w:rPr>
        <w:t>that</w:t>
      </w:r>
      <w:r>
        <w:rPr>
          <w:color w:val="000000"/>
          <w:lang w:val="en-CA"/>
        </w:rPr>
        <w:t xml:space="preserve"> </w:t>
      </w:r>
      <w:r w:rsidRPr="00303C93">
        <w:rPr>
          <w:color w:val="000000"/>
          <w:lang w:val="en-CA"/>
        </w:rPr>
        <w:t>several</w:t>
      </w:r>
      <w:r>
        <w:rPr>
          <w:color w:val="000000"/>
          <w:lang w:val="en-CA"/>
        </w:rPr>
        <w:t xml:space="preserve"> </w:t>
      </w:r>
      <w:r w:rsidRPr="00303C93">
        <w:rPr>
          <w:color w:val="000000"/>
          <w:lang w:val="en-CA"/>
        </w:rPr>
        <w:t>of</w:t>
      </w:r>
      <w:r>
        <w:rPr>
          <w:color w:val="000000"/>
          <w:lang w:val="en-CA"/>
        </w:rPr>
        <w:t xml:space="preserve"> </w:t>
      </w:r>
      <w:r w:rsidRPr="00303C93">
        <w:rPr>
          <w:color w:val="000000"/>
          <w:lang w:val="en-CA"/>
        </w:rPr>
        <w:t>them</w:t>
      </w:r>
      <w:r>
        <w:rPr>
          <w:color w:val="000000"/>
          <w:lang w:val="en-CA"/>
        </w:rPr>
        <w:t xml:space="preserve"> </w:t>
      </w:r>
      <w:r w:rsidRPr="00303C93">
        <w:rPr>
          <w:color w:val="000000"/>
          <w:lang w:val="en-CA"/>
        </w:rPr>
        <w:t>have</w:t>
      </w:r>
      <w:r>
        <w:rPr>
          <w:color w:val="000000"/>
          <w:lang w:val="en-CA"/>
        </w:rPr>
        <w:t xml:space="preserve"> </w:t>
      </w:r>
      <w:r w:rsidRPr="00303C93">
        <w:rPr>
          <w:color w:val="000000"/>
          <w:lang w:val="en-CA"/>
        </w:rPr>
        <w:t>had</w:t>
      </w:r>
      <w:r>
        <w:rPr>
          <w:color w:val="000000"/>
          <w:lang w:val="en-CA"/>
        </w:rPr>
        <w:t xml:space="preserve"> </w:t>
      </w:r>
      <w:r w:rsidRPr="00303C93">
        <w:rPr>
          <w:color w:val="000000"/>
          <w:lang w:val="en-CA"/>
        </w:rPr>
        <w:t>to</w:t>
      </w:r>
      <w:r>
        <w:rPr>
          <w:color w:val="000000"/>
          <w:lang w:val="en-CA"/>
        </w:rPr>
        <w:t xml:space="preserve"> </w:t>
      </w:r>
      <w:r w:rsidRPr="00303C93">
        <w:rPr>
          <w:color w:val="000000"/>
          <w:lang w:val="en-CA"/>
        </w:rPr>
        <w:t>close</w:t>
      </w:r>
      <w:r>
        <w:rPr>
          <w:color w:val="000000"/>
          <w:lang w:val="en-CA"/>
        </w:rPr>
        <w:t xml:space="preserve"> </w:t>
      </w:r>
      <w:r w:rsidRPr="00303C93">
        <w:rPr>
          <w:color w:val="000000"/>
          <w:lang w:val="en-CA"/>
        </w:rPr>
        <w:t>their</w:t>
      </w:r>
      <w:r>
        <w:rPr>
          <w:color w:val="000000"/>
          <w:lang w:val="en-CA"/>
        </w:rPr>
        <w:t xml:space="preserve"> </w:t>
      </w:r>
      <w:r w:rsidRPr="00303C93">
        <w:rPr>
          <w:color w:val="000000"/>
          <w:lang w:val="en-CA"/>
        </w:rPr>
        <w:t>doors</w:t>
      </w:r>
      <w:r>
        <w:rPr>
          <w:color w:val="000000"/>
          <w:lang w:val="en-CA"/>
        </w:rPr>
        <w:t xml:space="preserve"> as a result</w:t>
      </w:r>
      <w:r w:rsidRPr="00303C93">
        <w:rPr>
          <w:color w:val="000000"/>
          <w:lang w:val="en-CA"/>
        </w:rPr>
        <w:t>.</w:t>
      </w:r>
      <w:r>
        <w:rPr>
          <w:color w:val="000000"/>
          <w:lang w:val="en-CA"/>
        </w:rPr>
        <w:t xml:space="preserve"> </w:t>
      </w:r>
      <w:r w:rsidRPr="00303C93">
        <w:rPr>
          <w:color w:val="000000"/>
          <w:lang w:val="en-CA"/>
        </w:rPr>
        <w:t>T</w:t>
      </w:r>
      <w:r w:rsidRPr="00303C93">
        <w:rPr>
          <w:lang w:val="en-CA"/>
        </w:rPr>
        <w: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also</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absence</w:t>
      </w:r>
      <w:r>
        <w:rPr>
          <w:lang w:val="en-CA"/>
        </w:rPr>
        <w:t xml:space="preserve"> </w:t>
      </w:r>
      <w:r w:rsidRPr="00303C93">
        <w:rPr>
          <w:lang w:val="en-CA"/>
        </w:rPr>
        <w:t>of</w:t>
      </w:r>
      <w:r>
        <w:rPr>
          <w:lang w:val="en-CA"/>
        </w:rPr>
        <w:t xml:space="preserve"> </w:t>
      </w:r>
      <w:r w:rsidRPr="00303C93">
        <w:rPr>
          <w:lang w:val="en-CA"/>
        </w:rPr>
        <w:t>a</w:t>
      </w:r>
      <w:r>
        <w:rPr>
          <w:lang w:val="en-CA"/>
        </w:rPr>
        <w:t xml:space="preserve"> </w:t>
      </w:r>
      <w:r w:rsidRPr="00303C93">
        <w:rPr>
          <w:lang w:val="en-CA"/>
        </w:rPr>
        <w:t>clear</w:t>
      </w:r>
      <w:r>
        <w:rPr>
          <w:lang w:val="en-CA"/>
        </w:rPr>
        <w:t xml:space="preserve"> </w:t>
      </w:r>
      <w:r w:rsidRPr="00303C93">
        <w:rPr>
          <w:lang w:val="en-CA"/>
        </w:rPr>
        <w:t>legal</w:t>
      </w:r>
      <w:r>
        <w:rPr>
          <w:lang w:val="en-CA"/>
        </w:rPr>
        <w:t xml:space="preserve"> </w:t>
      </w:r>
      <w:r w:rsidRPr="00303C93">
        <w:rPr>
          <w:lang w:val="en-CA"/>
        </w:rPr>
        <w:t>framework</w:t>
      </w:r>
      <w:r>
        <w:rPr>
          <w:lang w:val="en-CA"/>
        </w:rPr>
        <w:t xml:space="preserve"> </w:t>
      </w:r>
      <w:r w:rsidRPr="00303C93">
        <w:rPr>
          <w:lang w:val="en-CA"/>
        </w:rPr>
        <w:t>for</w:t>
      </w:r>
      <w:r>
        <w:rPr>
          <w:lang w:val="en-CA"/>
        </w:rPr>
        <w:t xml:space="preserve"> </w:t>
      </w:r>
      <w:r w:rsidRPr="00303C93">
        <w:rPr>
          <w:lang w:val="en-CA"/>
        </w:rPr>
        <w:t>combating</w:t>
      </w:r>
      <w:r>
        <w:rPr>
          <w:lang w:val="en-CA"/>
        </w:rPr>
        <w:t xml:space="preserve"> </w:t>
      </w:r>
      <w:r w:rsidRPr="00303C93">
        <w:rPr>
          <w:lang w:val="en-CA"/>
        </w:rPr>
        <w:t>racial</w:t>
      </w:r>
      <w:r>
        <w:rPr>
          <w:lang w:val="en-CA"/>
        </w:rPr>
        <w:t xml:space="preserve"> </w:t>
      </w:r>
      <w:r w:rsidRPr="00303C93">
        <w:rPr>
          <w:lang w:val="en-CA"/>
        </w:rPr>
        <w:t>discrimination</w:t>
      </w:r>
      <w:r>
        <w:rPr>
          <w:lang w:val="en-CA"/>
        </w:rPr>
        <w:t xml:space="preserve"> </w:t>
      </w:r>
      <w:r w:rsidRPr="00303C93">
        <w:rPr>
          <w:lang w:val="en-CA"/>
        </w:rPr>
        <w:t>and</w:t>
      </w:r>
      <w:r>
        <w:rPr>
          <w:lang w:val="en-CA"/>
        </w:rPr>
        <w:t xml:space="preserve"> </w:t>
      </w:r>
      <w:r w:rsidRPr="00303C93">
        <w:rPr>
          <w:lang w:val="en-CA"/>
        </w:rPr>
        <w:t>the</w:t>
      </w:r>
      <w:r>
        <w:rPr>
          <w:lang w:val="en-CA"/>
        </w:rPr>
        <w:t xml:space="preserve"> </w:t>
      </w:r>
      <w:r w:rsidRPr="00303C93">
        <w:rPr>
          <w:lang w:val="en-CA"/>
        </w:rPr>
        <w:t>lack</w:t>
      </w:r>
      <w:r>
        <w:rPr>
          <w:lang w:val="en-CA"/>
        </w:rPr>
        <w:t xml:space="preserve"> </w:t>
      </w:r>
      <w:r w:rsidRPr="00303C93">
        <w:rPr>
          <w:lang w:val="en-CA"/>
        </w:rPr>
        <w:t>of</w:t>
      </w:r>
      <w:r>
        <w:rPr>
          <w:lang w:val="en-CA"/>
        </w:rPr>
        <w:t xml:space="preserve"> </w:t>
      </w:r>
      <w:r w:rsidRPr="00303C93">
        <w:rPr>
          <w:lang w:val="en-CA"/>
        </w:rPr>
        <w:t>sufficient</w:t>
      </w:r>
      <w:r>
        <w:rPr>
          <w:lang w:val="en-CA"/>
        </w:rPr>
        <w:t xml:space="preserve"> </w:t>
      </w:r>
      <w:r w:rsidRPr="00303C93">
        <w:rPr>
          <w:lang w:val="en-CA"/>
        </w:rPr>
        <w:t>and</w:t>
      </w:r>
      <w:r>
        <w:rPr>
          <w:lang w:val="en-CA"/>
        </w:rPr>
        <w:t xml:space="preserve"> </w:t>
      </w:r>
      <w:r w:rsidRPr="00303C93">
        <w:rPr>
          <w:lang w:val="en-CA"/>
        </w:rPr>
        <w:t>effective</w:t>
      </w:r>
      <w:r>
        <w:rPr>
          <w:lang w:val="en-CA"/>
        </w:rPr>
        <w:t xml:space="preserve"> </w:t>
      </w:r>
      <w:r w:rsidRPr="00303C93">
        <w:rPr>
          <w:lang w:val="en-CA"/>
        </w:rPr>
        <w:t>remedies</w:t>
      </w:r>
      <w:r>
        <w:rPr>
          <w:lang w:val="en-CA"/>
        </w:rPr>
        <w:t xml:space="preserve"> </w:t>
      </w:r>
      <w:r w:rsidRPr="00303C93">
        <w:rPr>
          <w:lang w:val="en-CA"/>
        </w:rPr>
        <w:t>for</w:t>
      </w:r>
      <w:r>
        <w:rPr>
          <w:lang w:val="en-CA"/>
        </w:rPr>
        <w:t xml:space="preserve"> </w:t>
      </w:r>
      <w:r w:rsidRPr="00303C93">
        <w:rPr>
          <w:lang w:val="en-CA"/>
        </w:rPr>
        <w:t>victims</w:t>
      </w:r>
      <w:r>
        <w:rPr>
          <w:lang w:val="en-CA"/>
        </w:rPr>
        <w:t xml:space="preserve"> </w:t>
      </w:r>
      <w:r w:rsidRPr="00303C93">
        <w:rPr>
          <w:lang w:val="en-CA"/>
        </w:rPr>
        <w:t>significantly</w:t>
      </w:r>
      <w:r>
        <w:rPr>
          <w:lang w:val="en-CA"/>
        </w:rPr>
        <w:t xml:space="preserve"> </w:t>
      </w:r>
      <w:r w:rsidRPr="00303C93">
        <w:rPr>
          <w:lang w:val="en-CA"/>
        </w:rPr>
        <w:t>limit</w:t>
      </w:r>
      <w:r>
        <w:rPr>
          <w:lang w:val="en-CA"/>
        </w:rPr>
        <w:t xml:space="preserve"> </w:t>
      </w:r>
      <w:r w:rsidRPr="00303C93">
        <w:rPr>
          <w:lang w:val="en-CA"/>
        </w:rPr>
        <w:t>the</w:t>
      </w:r>
      <w:r>
        <w:rPr>
          <w:lang w:val="en-CA"/>
        </w:rPr>
        <w:t xml:space="preserve"> </w:t>
      </w:r>
      <w:r w:rsidRPr="00303C93">
        <w:rPr>
          <w:lang w:val="en-CA"/>
        </w:rPr>
        <w:t>impact</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legal</w:t>
      </w:r>
      <w:r>
        <w:rPr>
          <w:lang w:val="en-CA"/>
        </w:rPr>
        <w:t xml:space="preserve"> </w:t>
      </w:r>
      <w:r w:rsidRPr="00303C93">
        <w:rPr>
          <w:lang w:val="en-CA"/>
        </w:rPr>
        <w:t>advisory</w:t>
      </w:r>
      <w:r>
        <w:rPr>
          <w:lang w:val="en-CA"/>
        </w:rPr>
        <w:t xml:space="preserve"> </w:t>
      </w:r>
      <w:r w:rsidRPr="00303C93">
        <w:rPr>
          <w:lang w:val="en-CA"/>
        </w:rPr>
        <w:t>services</w:t>
      </w:r>
      <w:r>
        <w:rPr>
          <w:lang w:val="en-CA"/>
        </w:rPr>
        <w:t xml:space="preserve"> </w:t>
      </w:r>
      <w:r w:rsidRPr="00303C93">
        <w:rPr>
          <w:lang w:val="en-CA"/>
        </w:rPr>
        <w:t>furnished</w:t>
      </w:r>
      <w:r>
        <w:rPr>
          <w:lang w:val="en-CA"/>
        </w:rPr>
        <w:t xml:space="preserve"> </w:t>
      </w:r>
      <w:r w:rsidRPr="00303C93">
        <w:rPr>
          <w:lang w:val="en-CA"/>
        </w:rPr>
        <w:t>by</w:t>
      </w:r>
      <w:r>
        <w:rPr>
          <w:lang w:val="en-CA"/>
        </w:rPr>
        <w:t xml:space="preserve"> </w:t>
      </w:r>
      <w:r w:rsidRPr="00303C93">
        <w:rPr>
          <w:lang w:val="en-CA"/>
        </w:rPr>
        <w:t>these</w:t>
      </w:r>
      <w:r>
        <w:rPr>
          <w:lang w:val="en-CA"/>
        </w:rPr>
        <w:t xml:space="preserve"> </w:t>
      </w:r>
      <w:r w:rsidRPr="00303C93">
        <w:rPr>
          <w:lang w:val="en-CA"/>
        </w:rPr>
        <w:t>centres</w:t>
      </w:r>
      <w:r>
        <w:rPr>
          <w:lang w:val="en-CA"/>
        </w:rPr>
        <w:t xml:space="preserve"> </w:t>
      </w:r>
      <w:r w:rsidRPr="00303C93">
        <w:rPr>
          <w:lang w:val="en-CA"/>
        </w:rPr>
        <w:t>(arts.</w:t>
      </w:r>
      <w:r>
        <w:rPr>
          <w:lang w:val="en-CA"/>
        </w:rPr>
        <w:t xml:space="preserve"> </w:t>
      </w:r>
      <w:r w:rsidRPr="00303C93">
        <w:rPr>
          <w:lang w:val="en-CA"/>
        </w:rPr>
        <w:t>2</w:t>
      </w:r>
      <w:r>
        <w:rPr>
          <w:lang w:val="en-CA"/>
        </w:rPr>
        <w:t xml:space="preserve"> </w:t>
      </w:r>
      <w:r w:rsidRPr="00303C93">
        <w:rPr>
          <w:lang w:val="en-CA"/>
        </w:rPr>
        <w:t>and</w:t>
      </w:r>
      <w:r>
        <w:rPr>
          <w:lang w:val="en-CA"/>
        </w:rPr>
        <w:t xml:space="preserve"> </w:t>
      </w:r>
      <w:r w:rsidRPr="00303C93">
        <w:rPr>
          <w:lang w:val="en-CA"/>
        </w:rPr>
        <w:t>6).</w:t>
      </w:r>
    </w:p>
    <w:p w14:paraId="2A34386B" w14:textId="77AFEDE6" w:rsidR="00261CC6" w:rsidRPr="00303C93" w:rsidRDefault="00261CC6" w:rsidP="00261CC6">
      <w:pPr>
        <w:pStyle w:val="SingleTxtG"/>
        <w:rPr>
          <w:b/>
          <w:lang w:val="en-CA"/>
        </w:rPr>
      </w:pPr>
      <w:r w:rsidRPr="00303C93">
        <w:rPr>
          <w:lang w:val="en-CA"/>
        </w:rPr>
        <w:t>14.</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take</w:t>
      </w:r>
      <w:r>
        <w:rPr>
          <w:b/>
          <w:lang w:val="en-CA"/>
        </w:rPr>
        <w:t xml:space="preserve"> </w:t>
      </w:r>
      <w:r w:rsidRPr="00303C93">
        <w:rPr>
          <w:b/>
          <w:lang w:val="en-CA"/>
        </w:rPr>
        <w:t>steps</w:t>
      </w:r>
      <w:r>
        <w:rPr>
          <w:b/>
          <w:lang w:val="en-CA"/>
        </w:rPr>
        <w:t xml:space="preserve"> </w:t>
      </w:r>
      <w:r w:rsidRPr="00303C93">
        <w:rPr>
          <w:b/>
          <w:lang w:val="en-CA"/>
        </w:rPr>
        <w:t>to</w:t>
      </w:r>
      <w:r>
        <w:rPr>
          <w:b/>
          <w:lang w:val="en-CA"/>
        </w:rPr>
        <w:t xml:space="preserve"> </w:t>
      </w:r>
      <w:r w:rsidRPr="00303C93">
        <w:rPr>
          <w:b/>
          <w:lang w:val="en-CA"/>
        </w:rPr>
        <w:t>guarantee</w:t>
      </w:r>
      <w:r>
        <w:rPr>
          <w:b/>
          <w:lang w:val="en-CA"/>
        </w:rPr>
        <w:t xml:space="preserve"> </w:t>
      </w:r>
      <w:r w:rsidRPr="00303C93">
        <w:rPr>
          <w:b/>
          <w:lang w:val="en-CA"/>
        </w:rPr>
        <w:t>a</w:t>
      </w:r>
      <w:r>
        <w:rPr>
          <w:b/>
          <w:lang w:val="en-CA"/>
        </w:rPr>
        <w:t xml:space="preserve"> </w:t>
      </w:r>
      <w:r w:rsidRPr="00303C93">
        <w:rPr>
          <w:b/>
          <w:lang w:val="en-CA"/>
        </w:rPr>
        <w:t>sustained</w:t>
      </w:r>
      <w:r>
        <w:rPr>
          <w:b/>
          <w:lang w:val="en-CA"/>
        </w:rPr>
        <w:t xml:space="preserve"> </w:t>
      </w:r>
      <w:r w:rsidRPr="00303C93">
        <w:rPr>
          <w:b/>
          <w:lang w:val="en-CA"/>
        </w:rPr>
        <w:t>flow</w:t>
      </w:r>
      <w:r>
        <w:rPr>
          <w:b/>
          <w:lang w:val="en-CA"/>
        </w:rPr>
        <w:t xml:space="preserve"> </w:t>
      </w:r>
      <w:r w:rsidRPr="00303C93">
        <w:rPr>
          <w:b/>
          <w:lang w:val="en-CA"/>
        </w:rPr>
        <w:t>of</w:t>
      </w:r>
      <w:r>
        <w:rPr>
          <w:b/>
          <w:lang w:val="en-CA"/>
        </w:rPr>
        <w:t xml:space="preserve"> </w:t>
      </w:r>
      <w:r w:rsidRPr="00303C93">
        <w:rPr>
          <w:b/>
          <w:lang w:val="en-CA"/>
        </w:rPr>
        <w:t>financial</w:t>
      </w:r>
      <w:r>
        <w:rPr>
          <w:b/>
          <w:lang w:val="en-CA"/>
        </w:rPr>
        <w:t xml:space="preserve"> </w:t>
      </w:r>
      <w:r w:rsidRPr="00303C93">
        <w:rPr>
          <w:b/>
          <w:lang w:val="en-CA"/>
        </w:rPr>
        <w:t>and</w:t>
      </w:r>
      <w:r>
        <w:rPr>
          <w:b/>
          <w:lang w:val="en-CA"/>
        </w:rPr>
        <w:t xml:space="preserve"> </w:t>
      </w:r>
      <w:r w:rsidRPr="00303C93">
        <w:rPr>
          <w:b/>
          <w:lang w:val="en-CA"/>
        </w:rPr>
        <w:t>human</w:t>
      </w:r>
      <w:r>
        <w:rPr>
          <w:b/>
          <w:lang w:val="en-CA"/>
        </w:rPr>
        <w:t xml:space="preserve"> </w:t>
      </w:r>
      <w:r w:rsidRPr="00303C93">
        <w:rPr>
          <w:b/>
          <w:lang w:val="en-CA"/>
        </w:rPr>
        <w:t>resources</w:t>
      </w:r>
      <w:r>
        <w:rPr>
          <w:b/>
          <w:lang w:val="en-CA"/>
        </w:rPr>
        <w:t xml:space="preserve"> </w:t>
      </w:r>
      <w:r w:rsidRPr="00303C93">
        <w:rPr>
          <w:b/>
          <w:lang w:val="en-CA"/>
        </w:rPr>
        <w:t>for</w:t>
      </w:r>
      <w:r>
        <w:rPr>
          <w:b/>
          <w:lang w:val="en-CA"/>
        </w:rPr>
        <w:t xml:space="preserve"> </w:t>
      </w:r>
      <w:r w:rsidRPr="00303C93">
        <w:rPr>
          <w:b/>
          <w:lang w:val="en-CA"/>
        </w:rPr>
        <w:t>the</w:t>
      </w:r>
      <w:r>
        <w:rPr>
          <w:b/>
          <w:lang w:val="en-CA"/>
        </w:rPr>
        <w:t xml:space="preserve"> </w:t>
      </w:r>
      <w:r w:rsidRPr="00303C93">
        <w:rPr>
          <w:b/>
          <w:lang w:val="en-CA"/>
        </w:rPr>
        <w:t>operation</w:t>
      </w:r>
      <w:r>
        <w:rPr>
          <w:b/>
          <w:lang w:val="en-CA"/>
        </w:rPr>
        <w:t xml:space="preserve"> </w:t>
      </w:r>
      <w:r w:rsidRPr="00303C93">
        <w:rPr>
          <w:b/>
          <w:lang w:val="en-CA"/>
        </w:rPr>
        <w:t>and</w:t>
      </w:r>
      <w:r>
        <w:rPr>
          <w:b/>
          <w:lang w:val="en-CA"/>
        </w:rPr>
        <w:t xml:space="preserve"> </w:t>
      </w:r>
      <w:r w:rsidRPr="00303C93">
        <w:rPr>
          <w:b/>
          <w:lang w:val="en-CA"/>
        </w:rPr>
        <w:t>maintenance</w:t>
      </w:r>
      <w:r>
        <w:rPr>
          <w:b/>
          <w:lang w:val="en-CA"/>
        </w:rPr>
        <w:t xml:space="preserve"> </w:t>
      </w:r>
      <w:r w:rsidRPr="00303C93">
        <w:rPr>
          <w:b/>
          <w:lang w:val="en-CA"/>
        </w:rPr>
        <w:t>of</w:t>
      </w:r>
      <w:r>
        <w:rPr>
          <w:b/>
          <w:lang w:val="en-CA"/>
        </w:rPr>
        <w:t xml:space="preserve"> </w:t>
      </w:r>
      <w:r w:rsidRPr="00303C93">
        <w:rPr>
          <w:b/>
          <w:lang w:val="en-CA"/>
        </w:rPr>
        <w:t>legal</w:t>
      </w:r>
      <w:r>
        <w:rPr>
          <w:b/>
          <w:lang w:val="en-CA"/>
        </w:rPr>
        <w:t xml:space="preserve"> </w:t>
      </w:r>
      <w:r w:rsidRPr="00303C93">
        <w:rPr>
          <w:b/>
          <w:lang w:val="en-CA"/>
        </w:rPr>
        <w:t>advisory</w:t>
      </w:r>
      <w:r>
        <w:rPr>
          <w:b/>
          <w:lang w:val="en-CA"/>
        </w:rPr>
        <w:t xml:space="preserve"> </w:t>
      </w:r>
      <w:r w:rsidRPr="00303C93">
        <w:rPr>
          <w:b/>
          <w:lang w:val="en-CA"/>
        </w:rPr>
        <w:t>centres</w:t>
      </w:r>
      <w:r>
        <w:rPr>
          <w:b/>
          <w:lang w:val="en-CA"/>
        </w:rPr>
        <w:t xml:space="preserve"> </w:t>
      </w:r>
      <w:r w:rsidRPr="00303C93">
        <w:rPr>
          <w:b/>
          <w:lang w:val="en-CA"/>
        </w:rPr>
        <w:t>for</w:t>
      </w:r>
      <w:r>
        <w:rPr>
          <w:b/>
          <w:lang w:val="en-CA"/>
        </w:rPr>
        <w:t xml:space="preserve"> </w:t>
      </w:r>
      <w:r w:rsidRPr="00303C93">
        <w:rPr>
          <w:b/>
          <w:lang w:val="en-CA"/>
        </w:rPr>
        <w:t>victims</w:t>
      </w:r>
      <w:r>
        <w:rPr>
          <w:b/>
          <w:lang w:val="en-CA"/>
        </w:rPr>
        <w:t xml:space="preserve"> </w:t>
      </w:r>
      <w:r w:rsidRPr="00303C93">
        <w:rPr>
          <w:b/>
          <w:lang w:val="en-CA"/>
        </w:rPr>
        <w:t>of</w:t>
      </w:r>
      <w:r>
        <w:rPr>
          <w:b/>
          <w:lang w:val="en-CA"/>
        </w:rPr>
        <w:t xml:space="preserve"> </w:t>
      </w:r>
      <w:r w:rsidRPr="00303C93">
        <w:rPr>
          <w:b/>
          <w:lang w:val="en-CA"/>
        </w:rPr>
        <w:t>racism</w:t>
      </w:r>
      <w:r>
        <w:rPr>
          <w:b/>
          <w:lang w:val="en-CA"/>
        </w:rPr>
        <w:t xml:space="preserve"> </w:t>
      </w:r>
      <w:r w:rsidRPr="00303C93">
        <w:rPr>
          <w:b/>
          <w:lang w:val="en-CA"/>
        </w:rPr>
        <w:t>in</w:t>
      </w:r>
      <w:r>
        <w:rPr>
          <w:b/>
          <w:lang w:val="en-CA"/>
        </w:rPr>
        <w:t xml:space="preserve"> </w:t>
      </w:r>
      <w:r w:rsidRPr="00303C93">
        <w:rPr>
          <w:b/>
          <w:lang w:val="en-CA"/>
        </w:rPr>
        <w:t>all</w:t>
      </w:r>
      <w:r>
        <w:rPr>
          <w:b/>
          <w:lang w:val="en-CA"/>
        </w:rPr>
        <w:t xml:space="preserve"> </w:t>
      </w:r>
      <w:r w:rsidRPr="00303C93">
        <w:rPr>
          <w:b/>
          <w:lang w:val="en-CA"/>
        </w:rPr>
        <w:t>the</w:t>
      </w:r>
      <w:r>
        <w:rPr>
          <w:b/>
          <w:lang w:val="en-CA"/>
        </w:rPr>
        <w:t xml:space="preserve"> </w:t>
      </w:r>
      <w:r w:rsidRPr="00303C93">
        <w:rPr>
          <w:b/>
          <w:lang w:val="en-CA"/>
        </w:rPr>
        <w:t>country</w:t>
      </w:r>
      <w:r w:rsidR="00E34BDF">
        <w:rPr>
          <w:b/>
          <w:lang w:val="en-CA"/>
        </w:rPr>
        <w:t>’</w:t>
      </w:r>
      <w:r w:rsidRPr="00303C93">
        <w:rPr>
          <w:b/>
          <w:lang w:val="en-CA"/>
        </w:rPr>
        <w:t>s</w:t>
      </w:r>
      <w:r>
        <w:rPr>
          <w:b/>
          <w:lang w:val="en-CA"/>
        </w:rPr>
        <w:t xml:space="preserve"> </w:t>
      </w:r>
      <w:r w:rsidRPr="00303C93">
        <w:rPr>
          <w:b/>
          <w:lang w:val="en-CA"/>
        </w:rPr>
        <w:t>cantons</w:t>
      </w:r>
      <w:r w:rsidRPr="00303C93">
        <w:rPr>
          <w:b/>
          <w:color w:val="000000"/>
          <w:lang w:val="en-CA"/>
        </w:rPr>
        <w:t>.</w:t>
      </w:r>
    </w:p>
    <w:p w14:paraId="3065280E" w14:textId="77777777" w:rsidR="00261CC6" w:rsidRPr="00303C93" w:rsidRDefault="00261CC6" w:rsidP="00954DEB">
      <w:pPr>
        <w:pStyle w:val="H23G"/>
        <w:rPr>
          <w:lang w:val="en-CA"/>
        </w:rPr>
      </w:pPr>
      <w:r>
        <w:rPr>
          <w:lang w:val="en-CA"/>
        </w:rPr>
        <w:tab/>
      </w:r>
      <w:r>
        <w:rPr>
          <w:lang w:val="en-CA"/>
        </w:rPr>
        <w:tab/>
      </w:r>
      <w:r w:rsidRPr="00303C93">
        <w:rPr>
          <w:lang w:val="en-CA"/>
        </w:rPr>
        <w:t>Racist</w:t>
      </w:r>
      <w:r>
        <w:rPr>
          <w:lang w:val="en-CA"/>
        </w:rPr>
        <w:t xml:space="preserve"> </w:t>
      </w:r>
      <w:r w:rsidRPr="00303C93">
        <w:rPr>
          <w:lang w:val="en-CA"/>
        </w:rPr>
        <w:t>hate</w:t>
      </w:r>
      <w:r>
        <w:rPr>
          <w:lang w:val="en-CA"/>
        </w:rPr>
        <w:t xml:space="preserve"> </w:t>
      </w:r>
      <w:r w:rsidRPr="00303C93">
        <w:rPr>
          <w:lang w:val="en-CA"/>
        </w:rPr>
        <w:t>crimes</w:t>
      </w:r>
      <w:r>
        <w:rPr>
          <w:lang w:val="en-CA"/>
        </w:rPr>
        <w:t xml:space="preserve"> </w:t>
      </w:r>
      <w:r w:rsidRPr="00303C93">
        <w:rPr>
          <w:lang w:val="en-CA"/>
        </w:rPr>
        <w:t>and</w:t>
      </w:r>
      <w:r>
        <w:rPr>
          <w:lang w:val="en-CA"/>
        </w:rPr>
        <w:t xml:space="preserve"> </w:t>
      </w:r>
      <w:r w:rsidRPr="00303C93">
        <w:rPr>
          <w:lang w:val="en-CA"/>
        </w:rPr>
        <w:t>speech</w:t>
      </w:r>
    </w:p>
    <w:p w14:paraId="33BE69FE" w14:textId="77777777" w:rsidR="00261CC6" w:rsidRPr="00303C93" w:rsidRDefault="00261CC6" w:rsidP="00261CC6">
      <w:pPr>
        <w:pStyle w:val="SingleTxtG"/>
        <w:rPr>
          <w:lang w:val="en-CA"/>
        </w:rPr>
      </w:pPr>
      <w:r w:rsidRPr="00303C93">
        <w:rPr>
          <w:lang w:val="en-CA"/>
        </w:rPr>
        <w:t>15.</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very</w:t>
      </w:r>
      <w:r>
        <w:rPr>
          <w:lang w:val="en-CA"/>
        </w:rPr>
        <w:t xml:space="preserve"> </w:t>
      </w:r>
      <w:r w:rsidRPr="00303C93">
        <w:rPr>
          <w:lang w:val="en-CA"/>
        </w:rPr>
        <w:t>concerned</w:t>
      </w:r>
      <w:r>
        <w:rPr>
          <w:lang w:val="en-CA"/>
        </w:rPr>
        <w:t xml:space="preserve"> </w:t>
      </w:r>
      <w:r w:rsidRPr="00303C93">
        <w:rPr>
          <w:lang w:val="en-CA"/>
        </w:rPr>
        <w:t>by</w:t>
      </w:r>
      <w:r>
        <w:rPr>
          <w:lang w:val="en-CA"/>
        </w:rPr>
        <w:t xml:space="preserve"> </w:t>
      </w:r>
      <w:r w:rsidRPr="00303C93">
        <w:rPr>
          <w:lang w:val="en-CA"/>
        </w:rPr>
        <w:t>reports</w:t>
      </w:r>
      <w:r>
        <w:rPr>
          <w:lang w:val="en-CA"/>
        </w:rPr>
        <w:t xml:space="preserve"> </w:t>
      </w:r>
      <w:r w:rsidRPr="00303C93">
        <w:rPr>
          <w:lang w:val="en-CA"/>
        </w:rPr>
        <w:t>of</w:t>
      </w:r>
      <w:r>
        <w:rPr>
          <w:lang w:val="en-CA"/>
        </w:rPr>
        <w:t xml:space="preserve"> </w:t>
      </w:r>
      <w:r w:rsidRPr="00303C93">
        <w:rPr>
          <w:lang w:val="en-CA"/>
        </w:rPr>
        <w:t>a</w:t>
      </w:r>
      <w:r>
        <w:rPr>
          <w:lang w:val="en-CA"/>
        </w:rPr>
        <w:t xml:space="preserve"> </w:t>
      </w:r>
      <w:r w:rsidRPr="00303C93">
        <w:rPr>
          <w:lang w:val="en-CA"/>
        </w:rPr>
        <w:t>growing</w:t>
      </w:r>
      <w:r>
        <w:rPr>
          <w:lang w:val="en-CA"/>
        </w:rPr>
        <w:t xml:space="preserve"> </w:t>
      </w:r>
      <w:r w:rsidRPr="00303C93">
        <w:rPr>
          <w:lang w:val="en-CA"/>
        </w:rPr>
        <w:t>number</w:t>
      </w:r>
      <w:r>
        <w:rPr>
          <w:lang w:val="en-CA"/>
        </w:rPr>
        <w:t xml:space="preserve"> </w:t>
      </w:r>
      <w:r w:rsidRPr="00303C93">
        <w:rPr>
          <w:lang w:val="en-CA"/>
        </w:rPr>
        <w:t>of</w:t>
      </w:r>
      <w:r>
        <w:rPr>
          <w:lang w:val="en-CA"/>
        </w:rPr>
        <w:t xml:space="preserve"> </w:t>
      </w:r>
      <w:r w:rsidRPr="00303C93">
        <w:rPr>
          <w:lang w:val="en-CA"/>
        </w:rPr>
        <w:t>incidents,</w:t>
      </w:r>
      <w:r>
        <w:rPr>
          <w:lang w:val="en-CA"/>
        </w:rPr>
        <w:t xml:space="preserve"> </w:t>
      </w:r>
      <w:r w:rsidRPr="00303C93">
        <w:rPr>
          <w:lang w:val="en-CA"/>
        </w:rPr>
        <w:t>which</w:t>
      </w:r>
      <w:r>
        <w:rPr>
          <w:lang w:val="en-CA"/>
        </w:rPr>
        <w:t xml:space="preserve"> </w:t>
      </w:r>
      <w:r w:rsidRPr="00303C93">
        <w:rPr>
          <w:lang w:val="en-CA"/>
        </w:rPr>
        <w:t>have</w:t>
      </w:r>
      <w:r>
        <w:rPr>
          <w:lang w:val="en-CA"/>
        </w:rPr>
        <w:t xml:space="preserve"> </w:t>
      </w:r>
      <w:r w:rsidRPr="00303C93">
        <w:rPr>
          <w:lang w:val="en-CA"/>
        </w:rPr>
        <w:t>intensified</w:t>
      </w:r>
      <w:r>
        <w:rPr>
          <w:lang w:val="en-CA"/>
        </w:rPr>
        <w:t xml:space="preserve"> </w:t>
      </w:r>
      <w:r w:rsidRPr="00303C93">
        <w:rPr>
          <w:lang w:val="en-CA"/>
        </w:rPr>
        <w:t>during</w:t>
      </w:r>
      <w:r>
        <w:rPr>
          <w:lang w:val="en-CA"/>
        </w:rPr>
        <w:t xml:space="preserve"> </w:t>
      </w:r>
      <w:r w:rsidRPr="00303C93">
        <w:rPr>
          <w:lang w:val="en-CA"/>
        </w:rPr>
        <w:t>the</w:t>
      </w:r>
      <w:r>
        <w:rPr>
          <w:lang w:val="en-CA"/>
        </w:rPr>
        <w:t xml:space="preserve"> </w:t>
      </w:r>
      <w:r w:rsidRPr="00303C93">
        <w:rPr>
          <w:lang w:val="en-CA"/>
        </w:rPr>
        <w:t>coronavirus</w:t>
      </w:r>
      <w:r>
        <w:rPr>
          <w:lang w:val="en-CA"/>
        </w:rPr>
        <w:t xml:space="preserve"> </w:t>
      </w:r>
      <w:r w:rsidRPr="00303C93">
        <w:rPr>
          <w:lang w:val="en-CA"/>
        </w:rPr>
        <w:t>disease</w:t>
      </w:r>
      <w:r>
        <w:rPr>
          <w:lang w:val="en-CA"/>
        </w:rPr>
        <w:t xml:space="preserve"> </w:t>
      </w:r>
      <w:r w:rsidRPr="00303C93">
        <w:rPr>
          <w:lang w:val="en-CA"/>
        </w:rPr>
        <w:t>(COVID-19)</w:t>
      </w:r>
      <w:r>
        <w:rPr>
          <w:lang w:val="en-CA"/>
        </w:rPr>
        <w:t xml:space="preserve"> </w:t>
      </w:r>
      <w:r w:rsidRPr="00303C93">
        <w:rPr>
          <w:lang w:val="en-CA"/>
        </w:rPr>
        <w:t>pandemic,</w:t>
      </w:r>
      <w:r>
        <w:rPr>
          <w:lang w:val="en-CA"/>
        </w:rPr>
        <w:t xml:space="preserve"> </w:t>
      </w:r>
      <w:r w:rsidRPr="00303C93">
        <w:rPr>
          <w:lang w:val="en-CA"/>
        </w:rPr>
        <w:t>involving</w:t>
      </w:r>
      <w:r>
        <w:rPr>
          <w:lang w:val="en-CA"/>
        </w:rPr>
        <w:t xml:space="preserve"> </w:t>
      </w:r>
      <w:r w:rsidRPr="00303C93">
        <w:rPr>
          <w:lang w:val="en-CA"/>
        </w:rPr>
        <w:t>racial</w:t>
      </w:r>
      <w:r>
        <w:rPr>
          <w:lang w:val="en-CA"/>
        </w:rPr>
        <w:t xml:space="preserve"> </w:t>
      </w:r>
      <w:r w:rsidRPr="00303C93">
        <w:rPr>
          <w:lang w:val="en-CA"/>
        </w:rPr>
        <w:t>hate</w:t>
      </w:r>
      <w:r>
        <w:rPr>
          <w:lang w:val="en-CA"/>
        </w:rPr>
        <w:t xml:space="preserve"> </w:t>
      </w:r>
      <w:r w:rsidRPr="00303C93">
        <w:rPr>
          <w:lang w:val="en-CA"/>
        </w:rPr>
        <w:t>speech</w:t>
      </w:r>
      <w:r>
        <w:rPr>
          <w:lang w:val="en-CA"/>
        </w:rPr>
        <w:t xml:space="preserve"> </w:t>
      </w:r>
      <w:r w:rsidRPr="00303C93">
        <w:rPr>
          <w:lang w:val="en-CA"/>
        </w:rPr>
        <w:t>directed,</w:t>
      </w:r>
      <w:r>
        <w:rPr>
          <w:lang w:val="en-CA"/>
        </w:rPr>
        <w:t xml:space="preserve"> </w:t>
      </w:r>
      <w:r w:rsidRPr="00303C93">
        <w:rPr>
          <w:lang w:val="en-CA"/>
        </w:rPr>
        <w:t>in</w:t>
      </w:r>
      <w:r>
        <w:rPr>
          <w:lang w:val="en-CA"/>
        </w:rPr>
        <w:t xml:space="preserve"> </w:t>
      </w:r>
      <w:r w:rsidRPr="00303C93">
        <w:rPr>
          <w:lang w:val="en-CA"/>
        </w:rPr>
        <w:t>particular,</w:t>
      </w:r>
      <w:r>
        <w:rPr>
          <w:lang w:val="en-CA"/>
        </w:rPr>
        <w:t xml:space="preserve"> </w:t>
      </w:r>
      <w:r w:rsidRPr="00303C93">
        <w:rPr>
          <w:lang w:val="en-CA"/>
        </w:rPr>
        <w:t>at</w:t>
      </w:r>
      <w:r>
        <w:rPr>
          <w:lang w:val="en-CA"/>
        </w:rPr>
        <w:t xml:space="preserve"> </w:t>
      </w:r>
      <w:r w:rsidRPr="00303C93">
        <w:rPr>
          <w:lang w:val="en-CA"/>
        </w:rPr>
        <w:t>Yenish,</w:t>
      </w:r>
      <w:r>
        <w:rPr>
          <w:lang w:val="en-CA"/>
        </w:rPr>
        <w:t xml:space="preserve"> </w:t>
      </w:r>
      <w:r w:rsidRPr="00303C93">
        <w:rPr>
          <w:lang w:val="en-CA"/>
        </w:rPr>
        <w:t>Sinti/Manush</w:t>
      </w:r>
      <w:r>
        <w:rPr>
          <w:lang w:val="en-CA"/>
        </w:rPr>
        <w:t xml:space="preserve"> </w:t>
      </w:r>
      <w:r w:rsidRPr="00303C93">
        <w:rPr>
          <w:lang w:val="en-CA"/>
        </w:rPr>
        <w:t>and</w:t>
      </w:r>
      <w:r>
        <w:rPr>
          <w:lang w:val="en-CA"/>
        </w:rPr>
        <w:t xml:space="preserve"> </w:t>
      </w:r>
      <w:r w:rsidRPr="00303C93">
        <w:rPr>
          <w:lang w:val="en-CA"/>
        </w:rPr>
        <w:t>Roma</w:t>
      </w:r>
      <w:r>
        <w:rPr>
          <w:lang w:val="en-CA"/>
        </w:rPr>
        <w:t xml:space="preserve"> </w:t>
      </w:r>
      <w:r w:rsidRPr="00303C93">
        <w:rPr>
          <w:lang w:val="en-CA"/>
        </w:rPr>
        <w:t>persons,</w:t>
      </w:r>
      <w:r>
        <w:rPr>
          <w:lang w:val="en-CA"/>
        </w:rPr>
        <w:t xml:space="preserve"> </w:t>
      </w:r>
      <w:r w:rsidRPr="00303C93">
        <w:rPr>
          <w:lang w:val="en-CA"/>
        </w:rPr>
        <w:t>non-citizens,</w:t>
      </w:r>
      <w:r>
        <w:rPr>
          <w:lang w:val="en-CA"/>
        </w:rPr>
        <w:t xml:space="preserve"> including refugees and asylum seekers, </w:t>
      </w:r>
      <w:r w:rsidRPr="00303C93">
        <w:rPr>
          <w:lang w:val="en-CA"/>
        </w:rPr>
        <w:t>persons</w:t>
      </w:r>
      <w:r>
        <w:rPr>
          <w:lang w:val="en-CA"/>
        </w:rPr>
        <w:t xml:space="preserve"> </w:t>
      </w:r>
      <w:r w:rsidRPr="00303C93">
        <w:rPr>
          <w:lang w:val="en-CA"/>
        </w:rPr>
        <w:t>of</w:t>
      </w:r>
      <w:r>
        <w:rPr>
          <w:lang w:val="en-CA"/>
        </w:rPr>
        <w:t xml:space="preserve"> </w:t>
      </w:r>
      <w:r w:rsidRPr="00303C93">
        <w:rPr>
          <w:lang w:val="en-CA"/>
        </w:rPr>
        <w:t>African</w:t>
      </w:r>
      <w:r>
        <w:rPr>
          <w:lang w:val="en-CA"/>
        </w:rPr>
        <w:t xml:space="preserve"> </w:t>
      </w:r>
      <w:r w:rsidRPr="00303C93">
        <w:rPr>
          <w:lang w:val="en-CA"/>
        </w:rPr>
        <w:t>descent</w:t>
      </w:r>
      <w:r>
        <w:rPr>
          <w:lang w:val="en-CA"/>
        </w:rPr>
        <w:t xml:space="preserve"> </w:t>
      </w:r>
      <w:r w:rsidRPr="00303C93">
        <w:rPr>
          <w:lang w:val="en-CA"/>
        </w:rPr>
        <w:t>and</w:t>
      </w:r>
      <w:r>
        <w:rPr>
          <w:lang w:val="en-CA"/>
        </w:rPr>
        <w:t xml:space="preserve"> </w:t>
      </w:r>
      <w:r w:rsidRPr="00303C93">
        <w:rPr>
          <w:lang w:val="en-CA"/>
        </w:rPr>
        <w:t>persons</w:t>
      </w:r>
      <w:r>
        <w:rPr>
          <w:lang w:val="en-CA"/>
        </w:rPr>
        <w:t xml:space="preserve"> </w:t>
      </w:r>
      <w:r w:rsidRPr="00303C93">
        <w:rPr>
          <w:lang w:val="en-CA"/>
        </w:rPr>
        <w:t>of</w:t>
      </w:r>
      <w:r>
        <w:rPr>
          <w:lang w:val="en-CA"/>
        </w:rPr>
        <w:t xml:space="preserve"> </w:t>
      </w:r>
      <w:r w:rsidRPr="00303C93">
        <w:rPr>
          <w:lang w:val="en-CA"/>
        </w:rPr>
        <w:t>Asian</w:t>
      </w:r>
      <w:r>
        <w:rPr>
          <w:lang w:val="en-CA"/>
        </w:rPr>
        <w:t xml:space="preserve"> </w:t>
      </w:r>
      <w:r w:rsidRPr="00303C93">
        <w:rPr>
          <w:lang w:val="en-CA"/>
        </w:rPr>
        <w:t>origin,</w:t>
      </w:r>
      <w:r>
        <w:rPr>
          <w:lang w:val="en-CA"/>
        </w:rPr>
        <w:t xml:space="preserve"> </w:t>
      </w:r>
      <w:r w:rsidRPr="00303C93">
        <w:rPr>
          <w:lang w:val="en-CA"/>
        </w:rPr>
        <w:t>and</w:t>
      </w:r>
      <w:r>
        <w:rPr>
          <w:lang w:val="en-CA"/>
        </w:rPr>
        <w:t xml:space="preserve"> </w:t>
      </w:r>
      <w:r w:rsidRPr="00303C93">
        <w:rPr>
          <w:lang w:val="en-CA"/>
        </w:rPr>
        <w:t>of</w:t>
      </w:r>
      <w:r>
        <w:rPr>
          <w:lang w:val="en-CA"/>
        </w:rPr>
        <w:t xml:space="preserve"> </w:t>
      </w:r>
      <w:r w:rsidRPr="00303C93">
        <w:rPr>
          <w:lang w:val="en-CA"/>
        </w:rPr>
        <w:t>incidents</w:t>
      </w:r>
      <w:r>
        <w:rPr>
          <w:lang w:val="en-CA"/>
        </w:rPr>
        <w:t xml:space="preserve"> </w:t>
      </w:r>
      <w:r w:rsidRPr="00303C93">
        <w:rPr>
          <w:lang w:val="en-CA"/>
        </w:rPr>
        <w:t>involving</w:t>
      </w:r>
      <w:r>
        <w:rPr>
          <w:lang w:val="en-CA"/>
        </w:rPr>
        <w:t xml:space="preserve"> </w:t>
      </w:r>
      <w:r w:rsidRPr="00303C93">
        <w:rPr>
          <w:lang w:val="en-CA"/>
        </w:rPr>
        <w:t>ethnic/religious</w:t>
      </w:r>
      <w:r>
        <w:rPr>
          <w:lang w:val="en-CA"/>
        </w:rPr>
        <w:t xml:space="preserve"> </w:t>
      </w:r>
      <w:r w:rsidRPr="00303C93">
        <w:rPr>
          <w:lang w:val="en-CA"/>
        </w:rPr>
        <w:t>hate</w:t>
      </w:r>
      <w:r>
        <w:rPr>
          <w:lang w:val="en-CA"/>
        </w:rPr>
        <w:t xml:space="preserve"> </w:t>
      </w:r>
      <w:r w:rsidRPr="00303C93">
        <w:rPr>
          <w:lang w:val="en-CA"/>
        </w:rPr>
        <w:t>speech</w:t>
      </w:r>
      <w:r>
        <w:rPr>
          <w:lang w:val="en-CA"/>
        </w:rPr>
        <w:t xml:space="preserve"> </w:t>
      </w:r>
      <w:r w:rsidRPr="00303C93">
        <w:rPr>
          <w:lang w:val="en-CA"/>
        </w:rPr>
        <w:t>directed</w:t>
      </w:r>
      <w:r>
        <w:rPr>
          <w:lang w:val="en-CA"/>
        </w:rPr>
        <w:t xml:space="preserve"> </w:t>
      </w:r>
      <w:r w:rsidRPr="00303C93">
        <w:rPr>
          <w:lang w:val="en-CA"/>
        </w:rPr>
        <w:t>at</w:t>
      </w:r>
      <w:r>
        <w:rPr>
          <w:lang w:val="en-CA"/>
        </w:rPr>
        <w:t xml:space="preserve"> </w:t>
      </w:r>
      <w:r w:rsidRPr="00303C93">
        <w:rPr>
          <w:lang w:val="en-CA"/>
        </w:rPr>
        <w:t>Jews</w:t>
      </w:r>
      <w:r>
        <w:rPr>
          <w:lang w:val="en-CA"/>
        </w:rPr>
        <w:t xml:space="preserve"> </w:t>
      </w:r>
      <w:r w:rsidRPr="00303C93">
        <w:rPr>
          <w:lang w:val="en-CA"/>
        </w:rPr>
        <w:t>and</w:t>
      </w:r>
      <w:r>
        <w:rPr>
          <w:lang w:val="en-CA"/>
        </w:rPr>
        <w:t xml:space="preserve"> </w:t>
      </w:r>
      <w:r w:rsidRPr="00303C93">
        <w:rPr>
          <w:lang w:val="en-CA"/>
        </w:rPr>
        <w:t>Muslims</w:t>
      </w:r>
      <w:r>
        <w:rPr>
          <w:lang w:val="en-CA"/>
        </w:rPr>
        <w:t xml:space="preserve"> </w:t>
      </w:r>
      <w:r w:rsidRPr="00303C93">
        <w:rPr>
          <w:lang w:val="en-CA"/>
        </w:rPr>
        <w:t>on,</w:t>
      </w:r>
      <w:r>
        <w:rPr>
          <w:lang w:val="en-CA"/>
        </w:rPr>
        <w:t xml:space="preserve"> </w:t>
      </w:r>
      <w:r w:rsidRPr="00303C93">
        <w:rPr>
          <w:lang w:val="en-CA"/>
        </w:rPr>
        <w:t>inter</w:t>
      </w:r>
      <w:r>
        <w:rPr>
          <w:lang w:val="en-CA"/>
        </w:rPr>
        <w:t xml:space="preserve"> </w:t>
      </w:r>
      <w:r w:rsidRPr="00303C93">
        <w:rPr>
          <w:lang w:val="en-CA"/>
        </w:rPr>
        <w:t>alia,</w:t>
      </w:r>
      <w:r>
        <w:rPr>
          <w:lang w:val="en-CA"/>
        </w:rPr>
        <w:t xml:space="preserve"> </w:t>
      </w:r>
      <w:r w:rsidRPr="00303C93">
        <w:rPr>
          <w:lang w:val="en-CA"/>
        </w:rPr>
        <w:t>the</w:t>
      </w:r>
      <w:r>
        <w:rPr>
          <w:lang w:val="en-CA"/>
        </w:rPr>
        <w:t xml:space="preserve"> </w:t>
      </w:r>
      <w:r w:rsidRPr="00303C93">
        <w:rPr>
          <w:lang w:val="en-CA"/>
        </w:rPr>
        <w:t>Internet</w:t>
      </w:r>
      <w:r>
        <w:rPr>
          <w:lang w:val="en-CA"/>
        </w:rPr>
        <w:t xml:space="preserve"> </w:t>
      </w:r>
      <w:r w:rsidRPr="00303C93">
        <w:rPr>
          <w:lang w:val="en-CA"/>
        </w:rPr>
        <w:t>and</w:t>
      </w:r>
      <w:r>
        <w:rPr>
          <w:lang w:val="en-CA"/>
        </w:rPr>
        <w:t xml:space="preserve"> </w:t>
      </w:r>
      <w:r w:rsidRPr="00303C93">
        <w:rPr>
          <w:lang w:val="en-CA"/>
        </w:rPr>
        <w:t>social</w:t>
      </w:r>
      <w:r>
        <w:rPr>
          <w:lang w:val="en-CA"/>
        </w:rPr>
        <w:t xml:space="preserve"> </w:t>
      </w:r>
      <w:r w:rsidRPr="00303C93">
        <w:rPr>
          <w:lang w:val="en-CA"/>
        </w:rPr>
        <w:t>media</w:t>
      </w:r>
      <w:r>
        <w:rPr>
          <w:lang w:val="en-CA"/>
        </w:rPr>
        <w:t xml:space="preserve"> </w:t>
      </w:r>
      <w:r w:rsidRPr="00303C93">
        <w:rPr>
          <w:lang w:val="en-CA"/>
        </w:rPr>
        <w:t>and</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part</w:t>
      </w:r>
      <w:r>
        <w:rPr>
          <w:lang w:val="en-CA"/>
        </w:rPr>
        <w:t xml:space="preserve"> </w:t>
      </w:r>
      <w:r w:rsidRPr="00303C93">
        <w:rPr>
          <w:lang w:val="en-CA"/>
        </w:rPr>
        <w:t>of</w:t>
      </w:r>
      <w:r>
        <w:rPr>
          <w:lang w:val="en-CA"/>
        </w:rPr>
        <w:t xml:space="preserve"> </w:t>
      </w:r>
      <w:r w:rsidRPr="00303C93">
        <w:rPr>
          <w:lang w:val="en-CA"/>
        </w:rPr>
        <w:t>public</w:t>
      </w:r>
      <w:r>
        <w:rPr>
          <w:lang w:val="en-CA"/>
        </w:rPr>
        <w:t xml:space="preserve"> </w:t>
      </w:r>
      <w:r w:rsidRPr="00303C93">
        <w:rPr>
          <w:lang w:val="en-CA"/>
        </w:rPr>
        <w:t>figures</w:t>
      </w:r>
      <w:r>
        <w:rPr>
          <w:lang w:val="en-CA"/>
        </w:rPr>
        <w:t xml:space="preserve"> </w:t>
      </w:r>
      <w:r w:rsidRPr="00303C93">
        <w:rPr>
          <w:lang w:val="en-CA"/>
        </w:rPr>
        <w:t>and</w:t>
      </w:r>
      <w:r>
        <w:rPr>
          <w:lang w:val="en-CA"/>
        </w:rPr>
        <w:t xml:space="preserve"> </w:t>
      </w:r>
      <w:r w:rsidRPr="00303C93">
        <w:rPr>
          <w:lang w:val="en-CA"/>
        </w:rPr>
        <w:t>persons</w:t>
      </w:r>
      <w:r>
        <w:rPr>
          <w:lang w:val="en-CA"/>
        </w:rPr>
        <w:t xml:space="preserve"> </w:t>
      </w:r>
      <w:r w:rsidRPr="00303C93">
        <w:rPr>
          <w:lang w:val="en-CA"/>
        </w:rPr>
        <w:t>in</w:t>
      </w:r>
      <w:r>
        <w:rPr>
          <w:lang w:val="en-CA"/>
        </w:rPr>
        <w:t xml:space="preserve"> </w:t>
      </w:r>
      <w:r w:rsidRPr="00303C93">
        <w:rPr>
          <w:lang w:val="en-CA"/>
        </w:rPr>
        <w:t>political</w:t>
      </w:r>
      <w:r>
        <w:rPr>
          <w:lang w:val="en-CA"/>
        </w:rPr>
        <w:t xml:space="preserve"> </w:t>
      </w:r>
      <w:r w:rsidRPr="00303C93">
        <w:rPr>
          <w:lang w:val="en-CA"/>
        </w:rPr>
        <w:t>posts.</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registration</w:t>
      </w:r>
      <w:r>
        <w:rPr>
          <w:lang w:val="en-CA"/>
        </w:rPr>
        <w:t xml:space="preserve"> </w:t>
      </w:r>
      <w:r w:rsidRPr="00303C93">
        <w:rPr>
          <w:lang w:val="en-CA"/>
        </w:rPr>
        <w:t>of</w:t>
      </w:r>
      <w:r>
        <w:rPr>
          <w:lang w:val="en-CA"/>
        </w:rPr>
        <w:t xml:space="preserve"> </w:t>
      </w:r>
      <w:r w:rsidRPr="00303C93">
        <w:rPr>
          <w:lang w:val="en-CA"/>
        </w:rPr>
        <w:t>crimes</w:t>
      </w:r>
      <w:r>
        <w:rPr>
          <w:lang w:val="en-CA"/>
        </w:rPr>
        <w:t xml:space="preserve"> </w:t>
      </w:r>
      <w:r w:rsidRPr="00303C93">
        <w:rPr>
          <w:lang w:val="en-CA"/>
        </w:rPr>
        <w:t>motivated</w:t>
      </w:r>
      <w:r>
        <w:rPr>
          <w:lang w:val="en-CA"/>
        </w:rPr>
        <w:t xml:space="preserve"> </w:t>
      </w:r>
      <w:r w:rsidRPr="00303C93">
        <w:rPr>
          <w:lang w:val="en-CA"/>
        </w:rPr>
        <w:t>by</w:t>
      </w:r>
      <w:r>
        <w:rPr>
          <w:lang w:val="en-CA"/>
        </w:rPr>
        <w:t xml:space="preserve"> </w:t>
      </w:r>
      <w:r w:rsidRPr="00303C93">
        <w:rPr>
          <w:lang w:val="en-CA"/>
        </w:rPr>
        <w:t>racism</w:t>
      </w:r>
      <w:r>
        <w:rPr>
          <w:lang w:val="en-CA"/>
        </w:rPr>
        <w:t xml:space="preserve"> </w:t>
      </w:r>
      <w:r w:rsidRPr="00303C93">
        <w:rPr>
          <w:lang w:val="en-CA"/>
        </w:rPr>
        <w:t>is</w:t>
      </w:r>
      <w:r>
        <w:rPr>
          <w:lang w:val="en-CA"/>
        </w:rPr>
        <w:t xml:space="preserve"> </w:t>
      </w:r>
      <w:r w:rsidRPr="00303C93">
        <w:rPr>
          <w:lang w:val="en-CA"/>
        </w:rPr>
        <w:t>not</w:t>
      </w:r>
      <w:r>
        <w:rPr>
          <w:lang w:val="en-CA"/>
        </w:rPr>
        <w:t xml:space="preserve"> </w:t>
      </w:r>
      <w:r w:rsidRPr="00303C93">
        <w:rPr>
          <w:lang w:val="en-CA"/>
        </w:rPr>
        <w:t>carried</w:t>
      </w:r>
      <w:r>
        <w:rPr>
          <w:lang w:val="en-CA"/>
        </w:rPr>
        <w:t xml:space="preserve"> </w:t>
      </w:r>
      <w:r w:rsidRPr="00303C93">
        <w:rPr>
          <w:lang w:val="en-CA"/>
        </w:rPr>
        <w:t>out</w:t>
      </w:r>
      <w:r>
        <w:rPr>
          <w:lang w:val="en-CA"/>
        </w:rPr>
        <w:t xml:space="preserve"> </w:t>
      </w:r>
      <w:r w:rsidRPr="00303C93">
        <w:rPr>
          <w:lang w:val="en-CA"/>
        </w:rPr>
        <w:t>on</w:t>
      </w:r>
      <w:r>
        <w:rPr>
          <w:lang w:val="en-CA"/>
        </w:rPr>
        <w:t xml:space="preserve"> </w:t>
      </w:r>
      <w:r w:rsidRPr="00303C93">
        <w:rPr>
          <w:lang w:val="en-CA"/>
        </w:rPr>
        <w:t>a</w:t>
      </w:r>
      <w:r>
        <w:rPr>
          <w:lang w:val="en-CA"/>
        </w:rPr>
        <w:t xml:space="preserve"> </w:t>
      </w:r>
      <w:r w:rsidRPr="00303C93">
        <w:rPr>
          <w:lang w:val="en-CA"/>
        </w:rPr>
        <w:t>uniform</w:t>
      </w:r>
      <w:r>
        <w:rPr>
          <w:lang w:val="en-CA"/>
        </w:rPr>
        <w:t xml:space="preserve"> </w:t>
      </w:r>
      <w:r w:rsidRPr="00303C93">
        <w:rPr>
          <w:lang w:val="en-CA"/>
        </w:rPr>
        <w:t>basis</w:t>
      </w:r>
      <w:r>
        <w:rPr>
          <w:lang w:val="en-CA"/>
        </w:rPr>
        <w:t xml:space="preserve"> </w:t>
      </w:r>
      <w:r w:rsidRPr="00303C93">
        <w:rPr>
          <w:lang w:val="en-CA"/>
        </w:rPr>
        <w:t>and</w:t>
      </w:r>
      <w:r>
        <w:rPr>
          <w:lang w:val="en-CA"/>
        </w:rPr>
        <w:t xml:space="preserve"> </w:t>
      </w:r>
      <w:r w:rsidRPr="00303C93">
        <w:rPr>
          <w:lang w:val="en-CA"/>
        </w:rPr>
        <w:t>is</w:t>
      </w:r>
      <w:r>
        <w:rPr>
          <w:lang w:val="en-CA"/>
        </w:rPr>
        <w:t xml:space="preserve"> </w:t>
      </w:r>
      <w:r w:rsidRPr="00303C93">
        <w:rPr>
          <w:lang w:val="en-CA"/>
        </w:rPr>
        <w:t>not</w:t>
      </w:r>
      <w:r>
        <w:rPr>
          <w:lang w:val="en-CA"/>
        </w:rPr>
        <w:t xml:space="preserve"> </w:t>
      </w:r>
      <w:r w:rsidRPr="00303C93">
        <w:rPr>
          <w:lang w:val="en-CA"/>
        </w:rPr>
        <w:t>mandatory,</w:t>
      </w:r>
      <w:r>
        <w:rPr>
          <w:lang w:val="en-CA"/>
        </w:rPr>
        <w:t xml:space="preserve"> </w:t>
      </w:r>
      <w:r w:rsidRPr="00303C93">
        <w:rPr>
          <w:lang w:val="en-CA"/>
        </w:rPr>
        <w:t>which</w:t>
      </w:r>
      <w:r>
        <w:rPr>
          <w:lang w:val="en-CA"/>
        </w:rPr>
        <w:t xml:space="preserve"> </w:t>
      </w:r>
      <w:r w:rsidRPr="00303C93">
        <w:rPr>
          <w:lang w:val="en-CA"/>
        </w:rPr>
        <w:t>acts</w:t>
      </w:r>
      <w:r>
        <w:rPr>
          <w:lang w:val="en-CA"/>
        </w:rPr>
        <w:t xml:space="preserve"> </w:t>
      </w:r>
      <w:r w:rsidRPr="00303C93">
        <w:rPr>
          <w:lang w:val="en-CA"/>
        </w:rPr>
        <w:t>as</w:t>
      </w:r>
      <w:r>
        <w:rPr>
          <w:lang w:val="en-CA"/>
        </w:rPr>
        <w:t xml:space="preserve"> </w:t>
      </w:r>
      <w:r w:rsidRPr="00303C93">
        <w:rPr>
          <w:lang w:val="en-CA"/>
        </w:rPr>
        <w:t>a</w:t>
      </w:r>
      <w:r>
        <w:rPr>
          <w:lang w:val="en-CA"/>
        </w:rPr>
        <w:t xml:space="preserve"> </w:t>
      </w:r>
      <w:r w:rsidRPr="00303C93">
        <w:rPr>
          <w:lang w:val="en-CA"/>
        </w:rPr>
        <w:t>constraint</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effective</w:t>
      </w:r>
      <w:r>
        <w:rPr>
          <w:lang w:val="en-CA"/>
        </w:rPr>
        <w:t xml:space="preserve"> </w:t>
      </w:r>
      <w:r w:rsidRPr="00303C93">
        <w:rPr>
          <w:lang w:val="en-CA"/>
        </w:rPr>
        <w:t>monitoring</w:t>
      </w:r>
      <w:r>
        <w:rPr>
          <w:lang w:val="en-CA"/>
        </w:rPr>
        <w:t xml:space="preserve"> </w:t>
      </w:r>
      <w:r w:rsidRPr="00303C93">
        <w:rPr>
          <w:lang w:val="en-CA"/>
        </w:rPr>
        <w:t>of</w:t>
      </w:r>
      <w:r>
        <w:rPr>
          <w:lang w:val="en-CA"/>
        </w:rPr>
        <w:t xml:space="preserve"> </w:t>
      </w:r>
      <w:r w:rsidRPr="00303C93">
        <w:rPr>
          <w:lang w:val="en-CA"/>
        </w:rPr>
        <w:t>racist</w:t>
      </w:r>
      <w:r>
        <w:rPr>
          <w:lang w:val="en-CA"/>
        </w:rPr>
        <w:t xml:space="preserve"> </w:t>
      </w:r>
      <w:r w:rsidRPr="00303C93">
        <w:rPr>
          <w:lang w:val="en-CA"/>
        </w:rPr>
        <w:t>offences</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(art.</w:t>
      </w:r>
      <w:r>
        <w:rPr>
          <w:lang w:val="en-CA"/>
        </w:rPr>
        <w:t xml:space="preserve"> </w:t>
      </w:r>
      <w:r w:rsidRPr="00303C93">
        <w:rPr>
          <w:lang w:val="en-CA"/>
        </w:rPr>
        <w:t>4).</w:t>
      </w:r>
    </w:p>
    <w:p w14:paraId="2AF50500" w14:textId="77777777" w:rsidR="00261CC6" w:rsidRDefault="00261CC6" w:rsidP="00261CC6">
      <w:pPr>
        <w:pStyle w:val="SingleTxtG"/>
        <w:rPr>
          <w:b/>
          <w:lang w:val="en-CA"/>
        </w:rPr>
      </w:pPr>
      <w:r w:rsidRPr="00303C93">
        <w:rPr>
          <w:lang w:val="en-CA"/>
        </w:rPr>
        <w:lastRenderedPageBreak/>
        <w:t>16.</w:t>
      </w:r>
      <w:r w:rsidRPr="00303C93">
        <w:rPr>
          <w:lang w:val="en-CA"/>
        </w:rPr>
        <w:tab/>
      </w:r>
      <w:r w:rsidRPr="00303C93">
        <w:rPr>
          <w:b/>
          <w:lang w:val="en-CA"/>
        </w:rPr>
        <w:t>Recalling</w:t>
      </w:r>
      <w:r>
        <w:rPr>
          <w:b/>
          <w:lang w:val="en-CA"/>
        </w:rPr>
        <w:t xml:space="preserve"> </w:t>
      </w:r>
      <w:r w:rsidRPr="00303C93">
        <w:rPr>
          <w:b/>
          <w:lang w:val="en-CA"/>
        </w:rPr>
        <w:t>its</w:t>
      </w:r>
      <w:r>
        <w:rPr>
          <w:b/>
          <w:lang w:val="en-CA"/>
        </w:rPr>
        <w:t xml:space="preserve"> </w:t>
      </w:r>
      <w:r w:rsidRPr="00303C93">
        <w:rPr>
          <w:b/>
          <w:lang w:val="en-CA"/>
        </w:rPr>
        <w:t>general</w:t>
      </w:r>
      <w:r>
        <w:rPr>
          <w:b/>
          <w:lang w:val="en-CA"/>
        </w:rPr>
        <w:t xml:space="preserve"> </w:t>
      </w:r>
      <w:r w:rsidRPr="00303C93">
        <w:rPr>
          <w:b/>
          <w:lang w:val="en-CA"/>
        </w:rPr>
        <w:t>recommendations</w:t>
      </w:r>
      <w:r>
        <w:rPr>
          <w:b/>
          <w:lang w:val="en-CA"/>
        </w:rPr>
        <w:t xml:space="preserve"> </w:t>
      </w:r>
      <w:r w:rsidRPr="00303C93">
        <w:rPr>
          <w:b/>
          <w:lang w:val="en-CA"/>
        </w:rPr>
        <w:t>No.</w:t>
      </w:r>
      <w:r>
        <w:rPr>
          <w:b/>
          <w:lang w:val="en-CA"/>
        </w:rPr>
        <w:t xml:space="preserve"> </w:t>
      </w:r>
      <w:r w:rsidRPr="00303C93">
        <w:rPr>
          <w:b/>
          <w:lang w:val="en-CA"/>
        </w:rPr>
        <w:t>7</w:t>
      </w:r>
      <w:r>
        <w:rPr>
          <w:b/>
          <w:lang w:val="en-CA"/>
        </w:rPr>
        <w:t xml:space="preserve"> </w:t>
      </w:r>
      <w:r w:rsidRPr="00303C93">
        <w:rPr>
          <w:b/>
          <w:lang w:val="en-CA"/>
        </w:rPr>
        <w:t>(1985),</w:t>
      </w:r>
      <w:r>
        <w:rPr>
          <w:b/>
          <w:lang w:val="en-CA"/>
        </w:rPr>
        <w:t xml:space="preserve"> </w:t>
      </w:r>
      <w:r w:rsidRPr="00303C93">
        <w:rPr>
          <w:b/>
          <w:lang w:val="en-CA"/>
        </w:rPr>
        <w:t>No.</w:t>
      </w:r>
      <w:r>
        <w:rPr>
          <w:b/>
          <w:lang w:val="en-CA"/>
        </w:rPr>
        <w:t xml:space="preserve"> </w:t>
      </w:r>
      <w:r w:rsidRPr="00303C93">
        <w:rPr>
          <w:b/>
          <w:lang w:val="en-CA"/>
        </w:rPr>
        <w:t>8</w:t>
      </w:r>
      <w:r>
        <w:rPr>
          <w:b/>
          <w:lang w:val="en-CA"/>
        </w:rPr>
        <w:t xml:space="preserve"> </w:t>
      </w:r>
      <w:r w:rsidRPr="00303C93">
        <w:rPr>
          <w:b/>
          <w:lang w:val="en-CA"/>
        </w:rPr>
        <w:t>(1990),</w:t>
      </w:r>
      <w:r>
        <w:rPr>
          <w:b/>
          <w:lang w:val="en-CA"/>
        </w:rPr>
        <w:t xml:space="preserve"> </w:t>
      </w:r>
      <w:r w:rsidRPr="00303C93">
        <w:rPr>
          <w:b/>
          <w:lang w:val="en-CA"/>
        </w:rPr>
        <w:t>No.</w:t>
      </w:r>
      <w:r>
        <w:rPr>
          <w:b/>
          <w:lang w:val="en-CA"/>
        </w:rPr>
        <w:t xml:space="preserve"> </w:t>
      </w:r>
      <w:r w:rsidRPr="00303C93">
        <w:rPr>
          <w:b/>
          <w:lang w:val="en-CA"/>
        </w:rPr>
        <w:t>15</w:t>
      </w:r>
      <w:r>
        <w:rPr>
          <w:b/>
          <w:lang w:val="en-CA"/>
        </w:rPr>
        <w:t xml:space="preserve"> </w:t>
      </w:r>
      <w:r w:rsidRPr="00303C93">
        <w:rPr>
          <w:b/>
          <w:lang w:val="en-CA"/>
        </w:rPr>
        <w:t>(1993),</w:t>
      </w:r>
      <w:r>
        <w:rPr>
          <w:b/>
          <w:lang w:val="en-CA"/>
        </w:rPr>
        <w:t xml:space="preserve"> </w:t>
      </w:r>
      <w:r w:rsidRPr="00303C93">
        <w:rPr>
          <w:b/>
          <w:lang w:val="en-CA"/>
        </w:rPr>
        <w:t>No.</w:t>
      </w:r>
      <w:r>
        <w:rPr>
          <w:b/>
          <w:lang w:val="en-CA"/>
        </w:rPr>
        <w:t xml:space="preserve"> </w:t>
      </w:r>
      <w:r w:rsidRPr="00303C93">
        <w:rPr>
          <w:b/>
          <w:lang w:val="en-CA"/>
        </w:rPr>
        <w:t>30</w:t>
      </w:r>
      <w:r>
        <w:rPr>
          <w:b/>
          <w:lang w:val="en-CA"/>
        </w:rPr>
        <w:t xml:space="preserve"> </w:t>
      </w:r>
      <w:r w:rsidRPr="00303C93">
        <w:rPr>
          <w:b/>
          <w:lang w:val="en-CA"/>
        </w:rPr>
        <w:t>(2004),</w:t>
      </w:r>
      <w:r>
        <w:rPr>
          <w:b/>
          <w:lang w:val="en-CA"/>
        </w:rPr>
        <w:t xml:space="preserve"> </w:t>
      </w:r>
      <w:r w:rsidRPr="00303C93">
        <w:rPr>
          <w:b/>
          <w:lang w:val="en-CA"/>
        </w:rPr>
        <w:t>No.</w:t>
      </w:r>
      <w:r>
        <w:rPr>
          <w:b/>
          <w:lang w:val="en-CA"/>
        </w:rPr>
        <w:t xml:space="preserve"> </w:t>
      </w:r>
      <w:r w:rsidRPr="00303C93">
        <w:rPr>
          <w:b/>
          <w:lang w:val="en-CA"/>
        </w:rPr>
        <w:t>31</w:t>
      </w:r>
      <w:r>
        <w:rPr>
          <w:b/>
          <w:lang w:val="en-CA"/>
        </w:rPr>
        <w:t xml:space="preserve"> </w:t>
      </w:r>
      <w:r w:rsidRPr="00303C93">
        <w:rPr>
          <w:b/>
          <w:lang w:val="en-CA"/>
        </w:rPr>
        <w:t>(2005)</w:t>
      </w:r>
      <w:r>
        <w:rPr>
          <w:b/>
          <w:lang w:val="en-CA"/>
        </w:rPr>
        <w:t xml:space="preserve"> </w:t>
      </w:r>
      <w:r w:rsidRPr="00303C93">
        <w:rPr>
          <w:b/>
          <w:lang w:val="en-CA"/>
        </w:rPr>
        <w:t>and</w:t>
      </w:r>
      <w:r>
        <w:rPr>
          <w:b/>
          <w:lang w:val="en-CA"/>
        </w:rPr>
        <w:t xml:space="preserve"> </w:t>
      </w:r>
      <w:r w:rsidRPr="00303C93">
        <w:rPr>
          <w:b/>
          <w:lang w:val="en-CA"/>
        </w:rPr>
        <w:t>No.</w:t>
      </w:r>
      <w:r>
        <w:rPr>
          <w:b/>
          <w:lang w:val="en-CA"/>
        </w:rPr>
        <w:t xml:space="preserve"> </w:t>
      </w:r>
      <w:r w:rsidRPr="00303C93">
        <w:rPr>
          <w:b/>
          <w:lang w:val="en-CA"/>
        </w:rPr>
        <w:t>35</w:t>
      </w:r>
      <w:r>
        <w:rPr>
          <w:b/>
          <w:lang w:val="en-CA"/>
        </w:rPr>
        <w:t xml:space="preserve"> </w:t>
      </w:r>
      <w:r w:rsidRPr="00303C93">
        <w:rPr>
          <w:b/>
          <w:lang w:val="en-CA"/>
        </w:rPr>
        <w:t>(2013),</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p>
    <w:p w14:paraId="14CD8EAB" w14:textId="77777777" w:rsidR="00261CC6" w:rsidRDefault="00261CC6" w:rsidP="00261CC6">
      <w:pPr>
        <w:pStyle w:val="SingleTxtG"/>
        <w:rPr>
          <w:b/>
          <w:lang w:val="en-CA"/>
        </w:rPr>
      </w:pPr>
      <w:r>
        <w:rPr>
          <w:b/>
          <w:lang w:val="en-CA"/>
        </w:rPr>
        <w:tab/>
      </w:r>
      <w:r w:rsidRPr="00313FDE">
        <w:rPr>
          <w:lang w:val="en-CA"/>
        </w:rPr>
        <w:t>(a)</w:t>
      </w:r>
      <w:r w:rsidRPr="00303C93">
        <w:rPr>
          <w:b/>
          <w:lang w:val="en-CA"/>
        </w:rPr>
        <w:tab/>
        <w:t>Take</w:t>
      </w:r>
      <w:r>
        <w:rPr>
          <w:b/>
          <w:lang w:val="en-CA"/>
        </w:rPr>
        <w:t xml:space="preserve"> </w:t>
      </w:r>
      <w:r w:rsidRPr="00303C93">
        <w:rPr>
          <w:b/>
          <w:lang w:val="en-CA"/>
        </w:rPr>
        <w:t>steps</w:t>
      </w:r>
      <w:r>
        <w:rPr>
          <w:b/>
          <w:lang w:val="en-CA"/>
        </w:rPr>
        <w:t xml:space="preserve"> </w:t>
      </w:r>
      <w:r w:rsidRPr="00303C93">
        <w:rPr>
          <w:b/>
          <w:lang w:val="en-CA"/>
        </w:rPr>
        <w:t>to</w:t>
      </w:r>
      <w:r>
        <w:rPr>
          <w:b/>
          <w:lang w:val="en-CA"/>
        </w:rPr>
        <w:t xml:space="preserve"> </w:t>
      </w:r>
      <w:r w:rsidRPr="00303C93">
        <w:rPr>
          <w:b/>
          <w:lang w:val="en-CA"/>
        </w:rPr>
        <w:t>prevent,</w:t>
      </w:r>
      <w:r>
        <w:rPr>
          <w:b/>
          <w:lang w:val="en-CA"/>
        </w:rPr>
        <w:t xml:space="preserve"> </w:t>
      </w:r>
      <w:r w:rsidRPr="00303C93">
        <w:rPr>
          <w:b/>
          <w:lang w:val="en-CA"/>
        </w:rPr>
        <w:t>condemn</w:t>
      </w:r>
      <w:r>
        <w:rPr>
          <w:b/>
          <w:lang w:val="en-CA"/>
        </w:rPr>
        <w:t xml:space="preserve"> </w:t>
      </w:r>
      <w:r w:rsidRPr="00303C93">
        <w:rPr>
          <w:b/>
          <w:lang w:val="en-CA"/>
        </w:rPr>
        <w:t>and</w:t>
      </w:r>
      <w:r>
        <w:rPr>
          <w:b/>
          <w:lang w:val="en-CA"/>
        </w:rPr>
        <w:t xml:space="preserve"> </w:t>
      </w:r>
      <w:r w:rsidRPr="00303C93">
        <w:rPr>
          <w:b/>
          <w:lang w:val="en-CA"/>
        </w:rPr>
        <w:t>combat</w:t>
      </w:r>
      <w:r>
        <w:rPr>
          <w:b/>
          <w:lang w:val="en-CA"/>
        </w:rPr>
        <w:t xml:space="preserve"> </w:t>
      </w:r>
      <w:r w:rsidRPr="00303C93">
        <w:rPr>
          <w:b/>
          <w:lang w:val="en-CA"/>
        </w:rPr>
        <w:t>racial</w:t>
      </w:r>
      <w:r>
        <w:rPr>
          <w:b/>
          <w:lang w:val="en-CA"/>
        </w:rPr>
        <w:t xml:space="preserve"> </w:t>
      </w:r>
      <w:r w:rsidRPr="00303C93">
        <w:rPr>
          <w:b/>
          <w:lang w:val="en-CA"/>
        </w:rPr>
        <w:t>hate</w:t>
      </w:r>
      <w:r>
        <w:rPr>
          <w:b/>
          <w:lang w:val="en-CA"/>
        </w:rPr>
        <w:t xml:space="preserve"> </w:t>
      </w:r>
      <w:r w:rsidRPr="00303C93">
        <w:rPr>
          <w:b/>
          <w:lang w:val="en-CA"/>
        </w:rPr>
        <w:t>speech</w:t>
      </w:r>
      <w:r>
        <w:rPr>
          <w:b/>
          <w:lang w:val="en-CA"/>
        </w:rPr>
        <w:t xml:space="preserve"> </w:t>
      </w:r>
      <w:r w:rsidRPr="00303C93">
        <w:rPr>
          <w:b/>
          <w:lang w:val="en-CA"/>
        </w:rPr>
        <w:t>directed</w:t>
      </w:r>
      <w:r>
        <w:rPr>
          <w:b/>
          <w:lang w:val="en-CA"/>
        </w:rPr>
        <w:t xml:space="preserve"> </w:t>
      </w:r>
      <w:r w:rsidRPr="00303C93">
        <w:rPr>
          <w:b/>
          <w:lang w:val="en-CA"/>
        </w:rPr>
        <w:t>at</w:t>
      </w:r>
      <w:r>
        <w:rPr>
          <w:b/>
          <w:lang w:val="en-CA"/>
        </w:rPr>
        <w:t xml:space="preserve"> </w:t>
      </w:r>
      <w:r w:rsidRPr="00303C93">
        <w:rPr>
          <w:b/>
          <w:lang w:val="en-CA"/>
        </w:rPr>
        <w:t>the</w:t>
      </w:r>
      <w:r>
        <w:rPr>
          <w:b/>
          <w:lang w:val="en-CA"/>
        </w:rPr>
        <w:t xml:space="preserve"> </w:t>
      </w:r>
      <w:r w:rsidRPr="00303C93">
        <w:rPr>
          <w:b/>
          <w:lang w:val="en-CA"/>
        </w:rPr>
        <w:t>groups</w:t>
      </w:r>
      <w:r>
        <w:rPr>
          <w:b/>
          <w:lang w:val="en-CA"/>
        </w:rPr>
        <w:t xml:space="preserve"> </w:t>
      </w:r>
      <w:r w:rsidRPr="00303C93">
        <w:rPr>
          <w:b/>
          <w:lang w:val="en-CA"/>
        </w:rPr>
        <w:t>that</w:t>
      </w:r>
      <w:r>
        <w:rPr>
          <w:b/>
          <w:lang w:val="en-CA"/>
        </w:rPr>
        <w:t xml:space="preserve"> </w:t>
      </w:r>
      <w:r w:rsidRPr="00303C93">
        <w:rPr>
          <w:b/>
          <w:lang w:val="en-CA"/>
        </w:rPr>
        <w:t>are</w:t>
      </w:r>
      <w:r>
        <w:rPr>
          <w:b/>
          <w:lang w:val="en-CA"/>
        </w:rPr>
        <w:t xml:space="preserve"> </w:t>
      </w:r>
      <w:r w:rsidRPr="00303C93">
        <w:rPr>
          <w:b/>
          <w:lang w:val="en-CA"/>
        </w:rPr>
        <w:t>the</w:t>
      </w:r>
      <w:r>
        <w:rPr>
          <w:b/>
          <w:lang w:val="en-CA"/>
        </w:rPr>
        <w:t xml:space="preserve"> </w:t>
      </w:r>
      <w:r w:rsidRPr="00303C93">
        <w:rPr>
          <w:b/>
          <w:lang w:val="en-CA"/>
        </w:rPr>
        <w:t>most</w:t>
      </w:r>
      <w:r>
        <w:rPr>
          <w:b/>
          <w:lang w:val="en-CA"/>
        </w:rPr>
        <w:t xml:space="preserve"> </w:t>
      </w:r>
      <w:r w:rsidRPr="00303C93">
        <w:rPr>
          <w:b/>
          <w:lang w:val="en-CA"/>
        </w:rPr>
        <w:t>at</w:t>
      </w:r>
      <w:r>
        <w:rPr>
          <w:b/>
          <w:lang w:val="en-CA"/>
        </w:rPr>
        <w:t xml:space="preserve"> </w:t>
      </w:r>
      <w:r w:rsidRPr="00303C93">
        <w:rPr>
          <w:b/>
          <w:lang w:val="en-CA"/>
        </w:rPr>
        <w:t>risk</w:t>
      </w:r>
      <w:r>
        <w:rPr>
          <w:b/>
          <w:lang w:val="en-CA"/>
        </w:rPr>
        <w:t xml:space="preserve"> </w:t>
      </w:r>
      <w:r w:rsidRPr="00303C93">
        <w:rPr>
          <w:b/>
          <w:lang w:val="en-CA"/>
        </w:rPr>
        <w:t>of</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including</w:t>
      </w:r>
      <w:r>
        <w:rPr>
          <w:b/>
          <w:lang w:val="en-CA"/>
        </w:rPr>
        <w:t xml:space="preserve"> </w:t>
      </w:r>
      <w:r w:rsidRPr="00303C93">
        <w:rPr>
          <w:b/>
          <w:lang w:val="en-CA"/>
        </w:rPr>
        <w:t>such</w:t>
      </w:r>
      <w:r>
        <w:rPr>
          <w:b/>
          <w:lang w:val="en-CA"/>
        </w:rPr>
        <w:t xml:space="preserve"> </w:t>
      </w:r>
      <w:r w:rsidRPr="00303C93">
        <w:rPr>
          <w:b/>
          <w:lang w:val="en-CA"/>
        </w:rPr>
        <w:t>speech</w:t>
      </w:r>
      <w:r>
        <w:rPr>
          <w:b/>
          <w:lang w:val="en-CA"/>
        </w:rPr>
        <w:t xml:space="preserve"> </w:t>
      </w:r>
      <w:r w:rsidRPr="00303C93">
        <w:rPr>
          <w:b/>
          <w:lang w:val="en-CA"/>
        </w:rPr>
        <w:t>when</w:t>
      </w:r>
      <w:r>
        <w:rPr>
          <w:b/>
          <w:lang w:val="en-CA"/>
        </w:rPr>
        <w:t xml:space="preserve"> </w:t>
      </w:r>
      <w:r w:rsidRPr="00303C93">
        <w:rPr>
          <w:b/>
          <w:lang w:val="en-CA"/>
        </w:rPr>
        <w:t>it</w:t>
      </w:r>
      <w:r>
        <w:rPr>
          <w:b/>
          <w:lang w:val="en-CA"/>
        </w:rPr>
        <w:t xml:space="preserve"> </w:t>
      </w:r>
      <w:r w:rsidRPr="00303C93">
        <w:rPr>
          <w:b/>
          <w:lang w:val="en-CA"/>
        </w:rPr>
        <w:t>is</w:t>
      </w:r>
      <w:r>
        <w:rPr>
          <w:b/>
          <w:lang w:val="en-CA"/>
        </w:rPr>
        <w:t xml:space="preserve"> </w:t>
      </w:r>
      <w:r w:rsidRPr="00303C93">
        <w:rPr>
          <w:b/>
          <w:lang w:val="en-CA"/>
        </w:rPr>
        <w:t>conveyed</w:t>
      </w:r>
      <w:r>
        <w:rPr>
          <w:b/>
          <w:lang w:val="en-CA"/>
        </w:rPr>
        <w:t xml:space="preserve"> </w:t>
      </w:r>
      <w:r w:rsidRPr="00303C93">
        <w:rPr>
          <w:b/>
          <w:lang w:val="en-CA"/>
        </w:rPr>
        <w:t>over</w:t>
      </w:r>
      <w:r>
        <w:rPr>
          <w:b/>
          <w:lang w:val="en-CA"/>
        </w:rPr>
        <w:t xml:space="preserve"> </w:t>
      </w:r>
      <w:r w:rsidRPr="00303C93">
        <w:rPr>
          <w:b/>
          <w:lang w:val="en-CA"/>
        </w:rPr>
        <w:t>the</w:t>
      </w:r>
      <w:r>
        <w:rPr>
          <w:b/>
          <w:lang w:val="en-CA"/>
        </w:rPr>
        <w:t xml:space="preserve"> </w:t>
      </w:r>
      <w:r w:rsidRPr="00303C93">
        <w:rPr>
          <w:b/>
          <w:lang w:val="en-CA"/>
        </w:rPr>
        <w:t>Internet</w:t>
      </w:r>
      <w:r>
        <w:rPr>
          <w:b/>
          <w:lang w:val="en-CA"/>
        </w:rPr>
        <w:t xml:space="preserve"> </w:t>
      </w:r>
      <w:r w:rsidRPr="00303C93">
        <w:rPr>
          <w:b/>
          <w:lang w:val="en-CA"/>
        </w:rPr>
        <w:t>and</w:t>
      </w:r>
      <w:r>
        <w:rPr>
          <w:b/>
          <w:lang w:val="en-CA"/>
        </w:rPr>
        <w:t xml:space="preserve"> </w:t>
      </w:r>
      <w:r w:rsidRPr="00303C93">
        <w:rPr>
          <w:b/>
          <w:lang w:val="en-CA"/>
        </w:rPr>
        <w:t>social</w:t>
      </w:r>
      <w:r>
        <w:rPr>
          <w:b/>
          <w:lang w:val="en-CA"/>
        </w:rPr>
        <w:t xml:space="preserve"> </w:t>
      </w:r>
      <w:r w:rsidRPr="00303C93">
        <w:rPr>
          <w:b/>
          <w:lang w:val="en-CA"/>
        </w:rPr>
        <w:t>media</w:t>
      </w:r>
      <w:r>
        <w:rPr>
          <w:b/>
          <w:lang w:val="en-CA"/>
        </w:rPr>
        <w:t xml:space="preserve"> </w:t>
      </w:r>
      <w:r w:rsidRPr="00303C93">
        <w:rPr>
          <w:b/>
          <w:lang w:val="en-CA"/>
        </w:rPr>
        <w:t>and</w:t>
      </w:r>
      <w:r>
        <w:rPr>
          <w:b/>
          <w:lang w:val="en-CA"/>
        </w:rPr>
        <w:t xml:space="preserve"> </w:t>
      </w:r>
      <w:r w:rsidRPr="00303C93">
        <w:rPr>
          <w:b/>
          <w:lang w:val="en-CA"/>
        </w:rPr>
        <w:t>used</w:t>
      </w:r>
      <w:r>
        <w:rPr>
          <w:b/>
          <w:lang w:val="en-CA"/>
        </w:rPr>
        <w:t xml:space="preserve"> </w:t>
      </w:r>
      <w:r w:rsidRPr="00303C93">
        <w:rPr>
          <w:b/>
          <w:lang w:val="en-CA"/>
        </w:rPr>
        <w:t>by</w:t>
      </w:r>
      <w:r>
        <w:rPr>
          <w:b/>
          <w:lang w:val="en-CA"/>
        </w:rPr>
        <w:t xml:space="preserve"> </w:t>
      </w:r>
      <w:r w:rsidRPr="00303C93">
        <w:rPr>
          <w:b/>
          <w:lang w:val="en-CA"/>
        </w:rPr>
        <w:t>public</w:t>
      </w:r>
      <w:r>
        <w:rPr>
          <w:b/>
          <w:lang w:val="en-CA"/>
        </w:rPr>
        <w:t xml:space="preserve"> </w:t>
      </w:r>
      <w:r w:rsidRPr="00303C93">
        <w:rPr>
          <w:b/>
          <w:lang w:val="en-CA"/>
        </w:rPr>
        <w:t>figures</w:t>
      </w:r>
      <w:r>
        <w:rPr>
          <w:b/>
          <w:lang w:val="en-CA"/>
        </w:rPr>
        <w:t xml:space="preserve"> </w:t>
      </w:r>
      <w:r w:rsidRPr="00303C93">
        <w:rPr>
          <w:b/>
          <w:lang w:val="en-CA"/>
        </w:rPr>
        <w:t>and</w:t>
      </w:r>
      <w:r>
        <w:rPr>
          <w:b/>
          <w:lang w:val="en-CA"/>
        </w:rPr>
        <w:t xml:space="preserve"> </w:t>
      </w:r>
      <w:r w:rsidRPr="00303C93">
        <w:rPr>
          <w:b/>
          <w:lang w:val="en-CA"/>
        </w:rPr>
        <w:t>persons</w:t>
      </w:r>
      <w:r>
        <w:rPr>
          <w:b/>
          <w:lang w:val="en-CA"/>
        </w:rPr>
        <w:t xml:space="preserve"> </w:t>
      </w:r>
      <w:r w:rsidRPr="00303C93">
        <w:rPr>
          <w:b/>
          <w:lang w:val="en-CA"/>
        </w:rPr>
        <w:t>in</w:t>
      </w:r>
      <w:r>
        <w:rPr>
          <w:b/>
          <w:lang w:val="en-CA"/>
        </w:rPr>
        <w:t xml:space="preserve"> </w:t>
      </w:r>
      <w:r w:rsidRPr="00303C93">
        <w:rPr>
          <w:b/>
          <w:lang w:val="en-CA"/>
        </w:rPr>
        <w:t>political</w:t>
      </w:r>
      <w:r>
        <w:rPr>
          <w:b/>
          <w:lang w:val="en-CA"/>
        </w:rPr>
        <w:t xml:space="preserve"> </w:t>
      </w:r>
      <w:r w:rsidRPr="00303C93">
        <w:rPr>
          <w:b/>
          <w:lang w:val="en-CA"/>
        </w:rPr>
        <w:t>posts,</w:t>
      </w:r>
      <w:r>
        <w:rPr>
          <w:b/>
          <w:lang w:val="en-CA"/>
        </w:rPr>
        <w:t xml:space="preserve"> </w:t>
      </w:r>
      <w:r w:rsidRPr="00303C93">
        <w:rPr>
          <w:b/>
          <w:lang w:val="en-CA"/>
        </w:rPr>
        <w:t>and</w:t>
      </w:r>
      <w:r>
        <w:rPr>
          <w:b/>
          <w:lang w:val="en-CA"/>
        </w:rPr>
        <w:t xml:space="preserve"> </w:t>
      </w:r>
      <w:r w:rsidRPr="00303C93">
        <w:rPr>
          <w:b/>
          <w:lang w:val="en-CA"/>
        </w:rPr>
        <w:t>ensure</w:t>
      </w:r>
      <w:r>
        <w:rPr>
          <w:b/>
          <w:lang w:val="en-CA"/>
        </w:rPr>
        <w:t xml:space="preserve"> </w:t>
      </w:r>
      <w:r w:rsidRPr="00303C93">
        <w:rPr>
          <w:b/>
          <w:lang w:val="en-CA"/>
        </w:rPr>
        <w:t>that</w:t>
      </w:r>
      <w:r>
        <w:rPr>
          <w:b/>
          <w:lang w:val="en-CA"/>
        </w:rPr>
        <w:t xml:space="preserve"> </w:t>
      </w:r>
      <w:r w:rsidRPr="00303C93">
        <w:rPr>
          <w:b/>
          <w:lang w:val="en-CA"/>
        </w:rPr>
        <w:t>all</w:t>
      </w:r>
      <w:r>
        <w:rPr>
          <w:b/>
          <w:lang w:val="en-CA"/>
        </w:rPr>
        <w:t xml:space="preserve"> </w:t>
      </w:r>
      <w:r w:rsidRPr="00303C93">
        <w:rPr>
          <w:b/>
          <w:lang w:val="en-CA"/>
        </w:rPr>
        <w:t>reported</w:t>
      </w:r>
      <w:r>
        <w:rPr>
          <w:b/>
          <w:lang w:val="en-CA"/>
        </w:rPr>
        <w:t xml:space="preserve"> </w:t>
      </w:r>
      <w:r w:rsidRPr="00303C93">
        <w:rPr>
          <w:b/>
          <w:lang w:val="en-CA"/>
        </w:rPr>
        <w:t>cases</w:t>
      </w:r>
      <w:r>
        <w:rPr>
          <w:b/>
          <w:lang w:val="en-CA"/>
        </w:rPr>
        <w:t xml:space="preserve"> </w:t>
      </w:r>
      <w:r w:rsidRPr="00303C93">
        <w:rPr>
          <w:b/>
          <w:lang w:val="en-CA"/>
        </w:rPr>
        <w:t>of</w:t>
      </w:r>
      <w:r>
        <w:rPr>
          <w:b/>
          <w:lang w:val="en-CA"/>
        </w:rPr>
        <w:t xml:space="preserve"> </w:t>
      </w:r>
      <w:r w:rsidRPr="00303C93">
        <w:rPr>
          <w:b/>
          <w:lang w:val="en-CA"/>
        </w:rPr>
        <w:t>racial</w:t>
      </w:r>
      <w:r>
        <w:rPr>
          <w:b/>
          <w:lang w:val="en-CA"/>
        </w:rPr>
        <w:t xml:space="preserve"> </w:t>
      </w:r>
      <w:r w:rsidRPr="00303C93">
        <w:rPr>
          <w:b/>
          <w:lang w:val="en-CA"/>
        </w:rPr>
        <w:t>hate</w:t>
      </w:r>
      <w:r>
        <w:rPr>
          <w:b/>
          <w:lang w:val="en-CA"/>
        </w:rPr>
        <w:t xml:space="preserve"> </w:t>
      </w:r>
      <w:r w:rsidRPr="00303C93">
        <w:rPr>
          <w:b/>
          <w:lang w:val="en-CA"/>
        </w:rPr>
        <w:t>speech</w:t>
      </w:r>
      <w:r>
        <w:rPr>
          <w:b/>
          <w:lang w:val="en-CA"/>
        </w:rPr>
        <w:t xml:space="preserve"> </w:t>
      </w:r>
      <w:r w:rsidRPr="00303C93">
        <w:rPr>
          <w:b/>
          <w:lang w:val="en-CA"/>
        </w:rPr>
        <w:t>are</w:t>
      </w:r>
      <w:r>
        <w:rPr>
          <w:b/>
          <w:lang w:val="en-CA"/>
        </w:rPr>
        <w:t xml:space="preserve"> </w:t>
      </w:r>
      <w:r w:rsidRPr="00303C93">
        <w:rPr>
          <w:b/>
          <w:lang w:val="en-CA"/>
        </w:rPr>
        <w:t>investigated</w:t>
      </w:r>
      <w:r>
        <w:rPr>
          <w:b/>
          <w:lang w:val="en-CA"/>
        </w:rPr>
        <w:t xml:space="preserve"> </w:t>
      </w:r>
      <w:r w:rsidRPr="00303C93">
        <w:rPr>
          <w:b/>
          <w:lang w:val="en-CA"/>
        </w:rPr>
        <w:t>effectively</w:t>
      </w:r>
      <w:r>
        <w:rPr>
          <w:b/>
          <w:lang w:val="en-CA"/>
        </w:rPr>
        <w:t xml:space="preserve"> </w:t>
      </w:r>
      <w:r w:rsidRPr="00303C93">
        <w:rPr>
          <w:b/>
          <w:lang w:val="en-CA"/>
        </w:rPr>
        <w:t>and,</w:t>
      </w:r>
      <w:r>
        <w:rPr>
          <w:b/>
          <w:lang w:val="en-CA"/>
        </w:rPr>
        <w:t xml:space="preserve"> </w:t>
      </w:r>
      <w:r w:rsidRPr="00303C93">
        <w:rPr>
          <w:b/>
          <w:lang w:val="en-CA"/>
        </w:rPr>
        <w:t>if</w:t>
      </w:r>
      <w:r>
        <w:rPr>
          <w:b/>
          <w:lang w:val="en-CA"/>
        </w:rPr>
        <w:t xml:space="preserve"> </w:t>
      </w:r>
      <w:r w:rsidRPr="00303C93">
        <w:rPr>
          <w:b/>
          <w:lang w:val="en-CA"/>
        </w:rPr>
        <w:t>so</w:t>
      </w:r>
      <w:r>
        <w:rPr>
          <w:b/>
          <w:lang w:val="en-CA"/>
        </w:rPr>
        <w:t xml:space="preserve"> </w:t>
      </w:r>
      <w:r w:rsidRPr="00303C93">
        <w:rPr>
          <w:b/>
          <w:lang w:val="en-CA"/>
        </w:rPr>
        <w:t>warranted,</w:t>
      </w:r>
      <w:r>
        <w:rPr>
          <w:b/>
          <w:lang w:val="en-CA"/>
        </w:rPr>
        <w:t xml:space="preserve"> </w:t>
      </w:r>
      <w:r w:rsidRPr="00303C93">
        <w:rPr>
          <w:b/>
          <w:lang w:val="en-CA"/>
        </w:rPr>
        <w:t>are</w:t>
      </w:r>
      <w:r>
        <w:rPr>
          <w:b/>
          <w:lang w:val="en-CA"/>
        </w:rPr>
        <w:t xml:space="preserve"> </w:t>
      </w:r>
      <w:r w:rsidRPr="00303C93">
        <w:rPr>
          <w:b/>
          <w:lang w:val="en-CA"/>
        </w:rPr>
        <w:t>prosecuted</w:t>
      </w:r>
      <w:r>
        <w:rPr>
          <w:b/>
          <w:lang w:val="en-CA"/>
        </w:rPr>
        <w:t xml:space="preserve"> </w:t>
      </w:r>
      <w:r w:rsidRPr="00303C93">
        <w:rPr>
          <w:b/>
          <w:lang w:val="en-CA"/>
        </w:rPr>
        <w:t>and</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perpetrators</w:t>
      </w:r>
      <w:r>
        <w:rPr>
          <w:b/>
          <w:lang w:val="en-CA"/>
        </w:rPr>
        <w:t xml:space="preserve"> </w:t>
      </w:r>
      <w:r w:rsidRPr="00303C93">
        <w:rPr>
          <w:b/>
          <w:lang w:val="en-CA"/>
        </w:rPr>
        <w:t>are</w:t>
      </w:r>
      <w:r>
        <w:rPr>
          <w:b/>
          <w:lang w:val="en-CA"/>
        </w:rPr>
        <w:t xml:space="preserve"> </w:t>
      </w:r>
      <w:r w:rsidRPr="00303C93">
        <w:rPr>
          <w:b/>
          <w:lang w:val="en-CA"/>
        </w:rPr>
        <w:t>punished;</w:t>
      </w:r>
    </w:p>
    <w:p w14:paraId="2CE6FC68" w14:textId="77777777" w:rsidR="00261CC6" w:rsidRPr="00303C93" w:rsidRDefault="00261CC6" w:rsidP="00261CC6">
      <w:pPr>
        <w:pStyle w:val="SingleTxtG"/>
        <w:rPr>
          <w:b/>
          <w:lang w:val="en-CA"/>
        </w:rPr>
      </w:pPr>
      <w:r>
        <w:rPr>
          <w:b/>
          <w:lang w:val="en-CA"/>
        </w:rPr>
        <w:tab/>
      </w:r>
      <w:r w:rsidRPr="00313FDE">
        <w:rPr>
          <w:lang w:val="en-CA"/>
        </w:rPr>
        <w:t>(b)</w:t>
      </w:r>
      <w:r w:rsidRPr="00303C93">
        <w:rPr>
          <w:b/>
          <w:lang w:val="en-CA"/>
        </w:rPr>
        <w:tab/>
        <w:t>Step</w:t>
      </w:r>
      <w:r>
        <w:rPr>
          <w:b/>
          <w:lang w:val="en-CA"/>
        </w:rPr>
        <w:t xml:space="preserve"> </w:t>
      </w:r>
      <w:r w:rsidRPr="00303C93">
        <w:rPr>
          <w:b/>
          <w:lang w:val="en-CA"/>
        </w:rPr>
        <w:t>up</w:t>
      </w:r>
      <w:r>
        <w:rPr>
          <w:b/>
          <w:lang w:val="en-CA"/>
        </w:rPr>
        <w:t xml:space="preserve"> </w:t>
      </w:r>
      <w:r w:rsidRPr="00303C93">
        <w:rPr>
          <w:b/>
          <w:lang w:val="en-CA"/>
        </w:rPr>
        <w:t>its</w:t>
      </w:r>
      <w:r>
        <w:rPr>
          <w:b/>
          <w:lang w:val="en-CA"/>
        </w:rPr>
        <w:t xml:space="preserve"> </w:t>
      </w:r>
      <w:r w:rsidRPr="00303C93">
        <w:rPr>
          <w:b/>
          <w:lang w:val="en-CA"/>
        </w:rPr>
        <w:t>efforts</w:t>
      </w:r>
      <w:r>
        <w:rPr>
          <w:b/>
          <w:lang w:val="en-CA"/>
        </w:rPr>
        <w:t xml:space="preserve"> </w:t>
      </w:r>
      <w:r w:rsidRPr="00303C93">
        <w:rPr>
          <w:b/>
          <w:lang w:val="en-CA"/>
        </w:rPr>
        <w:t>to</w:t>
      </w:r>
      <w:r>
        <w:rPr>
          <w:b/>
          <w:lang w:val="en-CA"/>
        </w:rPr>
        <w:t xml:space="preserve"> </w:t>
      </w:r>
      <w:r w:rsidRPr="00303C93">
        <w:rPr>
          <w:b/>
          <w:lang w:val="en-CA"/>
        </w:rPr>
        <w:t>stop</w:t>
      </w:r>
      <w:r>
        <w:rPr>
          <w:b/>
          <w:lang w:val="en-CA"/>
        </w:rPr>
        <w:t xml:space="preserve"> </w:t>
      </w:r>
      <w:r w:rsidRPr="00303C93">
        <w:rPr>
          <w:b/>
          <w:lang w:val="en-CA"/>
        </w:rPr>
        <w:t>the</w:t>
      </w:r>
      <w:r>
        <w:rPr>
          <w:b/>
          <w:lang w:val="en-CA"/>
        </w:rPr>
        <w:t xml:space="preserve"> </w:t>
      </w:r>
      <w:r w:rsidRPr="00303C93">
        <w:rPr>
          <w:b/>
          <w:lang w:val="en-CA"/>
        </w:rPr>
        <w:t>spread</w:t>
      </w:r>
      <w:r>
        <w:rPr>
          <w:b/>
          <w:lang w:val="en-CA"/>
        </w:rPr>
        <w:t xml:space="preserve"> </w:t>
      </w:r>
      <w:r w:rsidRPr="00303C93">
        <w:rPr>
          <w:b/>
          <w:lang w:val="en-CA"/>
        </w:rPr>
        <w:t>of</w:t>
      </w:r>
      <w:r>
        <w:rPr>
          <w:b/>
          <w:lang w:val="en-CA"/>
        </w:rPr>
        <w:t xml:space="preserve"> </w:t>
      </w:r>
      <w:r w:rsidRPr="00303C93">
        <w:rPr>
          <w:b/>
          <w:lang w:val="en-CA"/>
        </w:rPr>
        <w:t>racial</w:t>
      </w:r>
      <w:r>
        <w:rPr>
          <w:b/>
          <w:lang w:val="en-CA"/>
        </w:rPr>
        <w:t xml:space="preserve"> </w:t>
      </w:r>
      <w:r w:rsidRPr="00303C93">
        <w:rPr>
          <w:b/>
          <w:lang w:val="en-CA"/>
        </w:rPr>
        <w:t>hate</w:t>
      </w:r>
      <w:r>
        <w:rPr>
          <w:b/>
          <w:lang w:val="en-CA"/>
        </w:rPr>
        <w:t xml:space="preserve"> </w:t>
      </w:r>
      <w:r w:rsidRPr="00303C93">
        <w:rPr>
          <w:b/>
          <w:lang w:val="en-CA"/>
        </w:rPr>
        <w:t>speech</w:t>
      </w:r>
      <w:r>
        <w:rPr>
          <w:b/>
          <w:lang w:val="en-CA"/>
        </w:rPr>
        <w:t xml:space="preserve"> </w:t>
      </w:r>
      <w:r w:rsidRPr="00303C93">
        <w:rPr>
          <w:b/>
          <w:lang w:val="en-CA"/>
        </w:rPr>
        <w:t>over</w:t>
      </w:r>
      <w:r>
        <w:rPr>
          <w:b/>
          <w:lang w:val="en-CA"/>
        </w:rPr>
        <w:t xml:space="preserve"> </w:t>
      </w:r>
      <w:r w:rsidRPr="00303C93">
        <w:rPr>
          <w:b/>
          <w:lang w:val="en-CA"/>
        </w:rPr>
        <w:t>the</w:t>
      </w:r>
      <w:r>
        <w:rPr>
          <w:b/>
          <w:lang w:val="en-CA"/>
        </w:rPr>
        <w:t xml:space="preserve"> </w:t>
      </w:r>
      <w:r w:rsidRPr="00303C93">
        <w:rPr>
          <w:b/>
          <w:lang w:val="en-CA"/>
        </w:rPr>
        <w:t>Internet</w:t>
      </w:r>
      <w:r>
        <w:rPr>
          <w:b/>
          <w:lang w:val="en-CA"/>
        </w:rPr>
        <w:t xml:space="preserve"> </w:t>
      </w:r>
      <w:r w:rsidRPr="00303C93">
        <w:rPr>
          <w:b/>
          <w:lang w:val="en-CA"/>
        </w:rPr>
        <w:t>and</w:t>
      </w:r>
      <w:r>
        <w:rPr>
          <w:b/>
          <w:lang w:val="en-CA"/>
        </w:rPr>
        <w:t xml:space="preserve"> </w:t>
      </w:r>
      <w:r w:rsidRPr="00303C93">
        <w:rPr>
          <w:b/>
          <w:lang w:val="en-CA"/>
        </w:rPr>
        <w:t>social</w:t>
      </w:r>
      <w:r>
        <w:rPr>
          <w:b/>
          <w:lang w:val="en-CA"/>
        </w:rPr>
        <w:t xml:space="preserve"> </w:t>
      </w:r>
      <w:r w:rsidRPr="00303C93">
        <w:rPr>
          <w:b/>
          <w:lang w:val="en-CA"/>
        </w:rPr>
        <w:t>media</w:t>
      </w:r>
      <w:r>
        <w:rPr>
          <w:b/>
          <w:lang w:val="en-CA"/>
        </w:rPr>
        <w:t xml:space="preserve"> </w:t>
      </w:r>
      <w:r w:rsidRPr="00303C93">
        <w:rPr>
          <w:b/>
          <w:lang w:val="en-CA"/>
        </w:rPr>
        <w:t>in</w:t>
      </w:r>
      <w:r>
        <w:rPr>
          <w:b/>
          <w:lang w:val="en-CA"/>
        </w:rPr>
        <w:t xml:space="preserve"> </w:t>
      </w:r>
      <w:r w:rsidRPr="00303C93">
        <w:rPr>
          <w:b/>
          <w:lang w:val="en-CA"/>
        </w:rPr>
        <w:t>close</w:t>
      </w:r>
      <w:r>
        <w:rPr>
          <w:b/>
          <w:lang w:val="en-CA"/>
        </w:rPr>
        <w:t xml:space="preserve"> </w:t>
      </w:r>
      <w:r w:rsidRPr="00303C93">
        <w:rPr>
          <w:b/>
          <w:lang w:val="en-CA"/>
        </w:rPr>
        <w:t>cooperation</w:t>
      </w:r>
      <w:r>
        <w:rPr>
          <w:b/>
          <w:lang w:val="en-CA"/>
        </w:rPr>
        <w:t xml:space="preserve"> </w:t>
      </w:r>
      <w:r w:rsidRPr="00303C93">
        <w:rPr>
          <w:b/>
          <w:lang w:val="en-CA"/>
        </w:rPr>
        <w:t>with</w:t>
      </w:r>
      <w:r>
        <w:rPr>
          <w:b/>
          <w:lang w:val="en-CA"/>
        </w:rPr>
        <w:t xml:space="preserve"> </w:t>
      </w:r>
      <w:r w:rsidRPr="00303C93">
        <w:rPr>
          <w:b/>
          <w:lang w:val="en-CA"/>
        </w:rPr>
        <w:t>Internet</w:t>
      </w:r>
      <w:r>
        <w:rPr>
          <w:b/>
          <w:lang w:val="en-CA"/>
        </w:rPr>
        <w:t xml:space="preserve"> </w:t>
      </w:r>
      <w:r w:rsidRPr="00303C93">
        <w:rPr>
          <w:b/>
          <w:lang w:val="en-CA"/>
        </w:rPr>
        <w:t>service</w:t>
      </w:r>
      <w:r>
        <w:rPr>
          <w:b/>
          <w:lang w:val="en-CA"/>
        </w:rPr>
        <w:t xml:space="preserve"> </w:t>
      </w:r>
      <w:r w:rsidRPr="00303C93">
        <w:rPr>
          <w:b/>
          <w:lang w:val="en-CA"/>
        </w:rPr>
        <w:t>providers,</w:t>
      </w:r>
      <w:r>
        <w:rPr>
          <w:b/>
          <w:lang w:val="en-CA"/>
        </w:rPr>
        <w:t xml:space="preserve"> </w:t>
      </w:r>
      <w:r w:rsidRPr="00303C93">
        <w:rPr>
          <w:b/>
          <w:lang w:val="en-CA"/>
        </w:rPr>
        <w:t>social</w:t>
      </w:r>
      <w:r>
        <w:rPr>
          <w:b/>
          <w:lang w:val="en-CA"/>
        </w:rPr>
        <w:t xml:space="preserve"> </w:t>
      </w:r>
      <w:r w:rsidRPr="00303C93">
        <w:rPr>
          <w:b/>
          <w:lang w:val="en-CA"/>
        </w:rPr>
        <w:t>media</w:t>
      </w:r>
      <w:r>
        <w:rPr>
          <w:b/>
          <w:lang w:val="en-CA"/>
        </w:rPr>
        <w:t xml:space="preserve"> </w:t>
      </w:r>
      <w:r w:rsidRPr="00303C93">
        <w:rPr>
          <w:b/>
          <w:lang w:val="en-CA"/>
        </w:rPr>
        <w:t>platforms</w:t>
      </w:r>
      <w:r>
        <w:rPr>
          <w:b/>
          <w:lang w:val="en-CA"/>
        </w:rPr>
        <w:t xml:space="preserve"> </w:t>
      </w:r>
      <w:r w:rsidRPr="00303C93">
        <w:rPr>
          <w:b/>
          <w:lang w:val="en-CA"/>
        </w:rPr>
        <w:t>and</w:t>
      </w:r>
      <w:r>
        <w:rPr>
          <w:b/>
          <w:lang w:val="en-CA"/>
        </w:rPr>
        <w:t xml:space="preserve"> </w:t>
      </w:r>
      <w:r w:rsidRPr="00303C93">
        <w:rPr>
          <w:b/>
          <w:lang w:val="en-CA"/>
        </w:rPr>
        <w:t>the</w:t>
      </w:r>
      <w:r>
        <w:rPr>
          <w:b/>
          <w:lang w:val="en-CA"/>
        </w:rPr>
        <w:t xml:space="preserve"> </w:t>
      </w:r>
      <w:r w:rsidRPr="00303C93">
        <w:rPr>
          <w:b/>
          <w:lang w:val="en-CA"/>
        </w:rPr>
        <w:t>population</w:t>
      </w:r>
      <w:r>
        <w:rPr>
          <w:b/>
          <w:lang w:val="en-CA"/>
        </w:rPr>
        <w:t xml:space="preserve"> </w:t>
      </w:r>
      <w:r w:rsidRPr="00303C93">
        <w:rPr>
          <w:b/>
          <w:lang w:val="en-CA"/>
        </w:rPr>
        <w:t>groups</w:t>
      </w:r>
      <w:r>
        <w:rPr>
          <w:b/>
          <w:lang w:val="en-CA"/>
        </w:rPr>
        <w:t xml:space="preserve"> </w:t>
      </w:r>
      <w:r w:rsidRPr="00303C93">
        <w:rPr>
          <w:b/>
          <w:lang w:val="en-CA"/>
        </w:rPr>
        <w:t>that</w:t>
      </w:r>
      <w:r>
        <w:rPr>
          <w:b/>
          <w:lang w:val="en-CA"/>
        </w:rPr>
        <w:t xml:space="preserve"> </w:t>
      </w:r>
      <w:r w:rsidRPr="00303C93">
        <w:rPr>
          <w:b/>
          <w:lang w:val="en-CA"/>
        </w:rPr>
        <w:t>are</w:t>
      </w:r>
      <w:r>
        <w:rPr>
          <w:b/>
          <w:lang w:val="en-CA"/>
        </w:rPr>
        <w:t xml:space="preserve"> </w:t>
      </w:r>
      <w:r w:rsidRPr="00303C93">
        <w:rPr>
          <w:b/>
          <w:lang w:val="en-CA"/>
        </w:rPr>
        <w:t>the</w:t>
      </w:r>
      <w:r>
        <w:rPr>
          <w:b/>
          <w:lang w:val="en-CA"/>
        </w:rPr>
        <w:t xml:space="preserve"> </w:t>
      </w:r>
      <w:r w:rsidRPr="00303C93">
        <w:rPr>
          <w:b/>
          <w:lang w:val="en-CA"/>
        </w:rPr>
        <w:t>main</w:t>
      </w:r>
      <w:r>
        <w:rPr>
          <w:b/>
          <w:lang w:val="en-CA"/>
        </w:rPr>
        <w:t xml:space="preserve"> </w:t>
      </w:r>
      <w:r w:rsidRPr="00303C93">
        <w:rPr>
          <w:b/>
          <w:lang w:val="en-CA"/>
        </w:rPr>
        <w:t>targets</w:t>
      </w:r>
      <w:r>
        <w:rPr>
          <w:b/>
          <w:lang w:val="en-CA"/>
        </w:rPr>
        <w:t xml:space="preserve"> </w:t>
      </w:r>
      <w:r w:rsidRPr="00303C93">
        <w:rPr>
          <w:b/>
          <w:lang w:val="en-CA"/>
        </w:rPr>
        <w:t>of</w:t>
      </w:r>
      <w:r>
        <w:rPr>
          <w:b/>
          <w:lang w:val="en-CA"/>
        </w:rPr>
        <w:t xml:space="preserve"> </w:t>
      </w:r>
      <w:r w:rsidRPr="00303C93">
        <w:rPr>
          <w:b/>
          <w:lang w:val="en-CA"/>
        </w:rPr>
        <w:t>racial</w:t>
      </w:r>
      <w:r>
        <w:rPr>
          <w:b/>
          <w:lang w:val="en-CA"/>
        </w:rPr>
        <w:t xml:space="preserve"> </w:t>
      </w:r>
      <w:r w:rsidRPr="00303C93">
        <w:rPr>
          <w:b/>
          <w:lang w:val="en-CA"/>
        </w:rPr>
        <w:t>hate</w:t>
      </w:r>
      <w:r>
        <w:rPr>
          <w:b/>
          <w:lang w:val="en-CA"/>
        </w:rPr>
        <w:t xml:space="preserve"> </w:t>
      </w:r>
      <w:r w:rsidRPr="00303C93">
        <w:rPr>
          <w:b/>
          <w:lang w:val="en-CA"/>
        </w:rPr>
        <w:t>speech;</w:t>
      </w:r>
    </w:p>
    <w:p w14:paraId="346DE3CB" w14:textId="77777777" w:rsidR="00261CC6" w:rsidRDefault="00261CC6" w:rsidP="00261CC6">
      <w:pPr>
        <w:pStyle w:val="SingleTxtG"/>
        <w:rPr>
          <w:b/>
          <w:lang w:val="en-CA"/>
        </w:rPr>
      </w:pPr>
      <w:r>
        <w:rPr>
          <w:b/>
          <w:lang w:val="en-CA"/>
        </w:rPr>
        <w:tab/>
      </w:r>
      <w:r w:rsidRPr="00313FDE">
        <w:rPr>
          <w:lang w:val="en-CA"/>
        </w:rPr>
        <w:t>(c)</w:t>
      </w:r>
      <w:r w:rsidRPr="00303C93">
        <w:rPr>
          <w:b/>
          <w:lang w:val="en-CA"/>
        </w:rPr>
        <w:tab/>
        <w:t>Conduct</w:t>
      </w:r>
      <w:r>
        <w:rPr>
          <w:b/>
          <w:lang w:val="en-CA"/>
        </w:rPr>
        <w:t xml:space="preserve"> </w:t>
      </w:r>
      <w:r w:rsidRPr="00303C93">
        <w:rPr>
          <w:b/>
          <w:lang w:val="en-CA"/>
        </w:rPr>
        <w:t>public</w:t>
      </w:r>
      <w:r>
        <w:rPr>
          <w:b/>
          <w:lang w:val="en-CA"/>
        </w:rPr>
        <w:t xml:space="preserve"> </w:t>
      </w:r>
      <w:r w:rsidRPr="00303C93">
        <w:rPr>
          <w:b/>
          <w:lang w:val="en-CA"/>
        </w:rPr>
        <w:t>sensitization</w:t>
      </w:r>
      <w:r>
        <w:rPr>
          <w:b/>
          <w:lang w:val="en-CA"/>
        </w:rPr>
        <w:t xml:space="preserve"> </w:t>
      </w:r>
      <w:r w:rsidRPr="00303C93">
        <w:rPr>
          <w:b/>
          <w:lang w:val="en-CA"/>
        </w:rPr>
        <w:t>campaigns</w:t>
      </w:r>
      <w:r>
        <w:rPr>
          <w:b/>
          <w:lang w:val="en-CA"/>
        </w:rPr>
        <w:t xml:space="preserve"> </w:t>
      </w:r>
      <w:r w:rsidRPr="00303C93">
        <w:rPr>
          <w:b/>
          <w:lang w:val="en-CA"/>
        </w:rPr>
        <w:t>with</w:t>
      </w:r>
      <w:r>
        <w:rPr>
          <w:b/>
          <w:lang w:val="en-CA"/>
        </w:rPr>
        <w:t xml:space="preserve"> </w:t>
      </w:r>
      <w:r w:rsidRPr="00303C93">
        <w:rPr>
          <w:b/>
          <w:lang w:val="en-CA"/>
        </w:rPr>
        <w:t>a</w:t>
      </w:r>
      <w:r>
        <w:rPr>
          <w:b/>
          <w:lang w:val="en-CA"/>
        </w:rPr>
        <w:t xml:space="preserve"> </w:t>
      </w:r>
      <w:r w:rsidRPr="00303C93">
        <w:rPr>
          <w:b/>
          <w:lang w:val="en-CA"/>
        </w:rPr>
        <w:t>view</w:t>
      </w:r>
      <w:r>
        <w:rPr>
          <w:b/>
          <w:lang w:val="en-CA"/>
        </w:rPr>
        <w:t xml:space="preserve"> </w:t>
      </w:r>
      <w:r w:rsidRPr="00303C93">
        <w:rPr>
          <w:b/>
          <w:lang w:val="en-CA"/>
        </w:rPr>
        <w:t>both</w:t>
      </w:r>
      <w:r>
        <w:rPr>
          <w:b/>
          <w:lang w:val="en-CA"/>
        </w:rPr>
        <w:t xml:space="preserve"> </w:t>
      </w:r>
      <w:r w:rsidRPr="00303C93">
        <w:rPr>
          <w:b/>
          <w:lang w:val="en-CA"/>
        </w:rPr>
        <w:t>to</w:t>
      </w:r>
      <w:r>
        <w:rPr>
          <w:b/>
          <w:lang w:val="en-CA"/>
        </w:rPr>
        <w:t xml:space="preserve"> </w:t>
      </w:r>
      <w:r w:rsidRPr="00303C93">
        <w:rPr>
          <w:b/>
          <w:lang w:val="en-CA"/>
        </w:rPr>
        <w:t>putting</w:t>
      </w:r>
      <w:r>
        <w:rPr>
          <w:b/>
          <w:lang w:val="en-CA"/>
        </w:rPr>
        <w:t xml:space="preserve"> </w:t>
      </w:r>
      <w:r w:rsidRPr="00303C93">
        <w:rPr>
          <w:b/>
          <w:lang w:val="en-CA"/>
        </w:rPr>
        <w:t>an</w:t>
      </w:r>
      <w:r>
        <w:rPr>
          <w:b/>
          <w:lang w:val="en-CA"/>
        </w:rPr>
        <w:t xml:space="preserve"> </w:t>
      </w:r>
      <w:r w:rsidRPr="00303C93">
        <w:rPr>
          <w:b/>
          <w:lang w:val="en-CA"/>
        </w:rPr>
        <w:t>end</w:t>
      </w:r>
      <w:r>
        <w:rPr>
          <w:b/>
          <w:lang w:val="en-CA"/>
        </w:rPr>
        <w:t xml:space="preserve"> </w:t>
      </w:r>
      <w:r w:rsidRPr="00303C93">
        <w:rPr>
          <w:b/>
          <w:lang w:val="en-CA"/>
        </w:rPr>
        <w:t>to</w:t>
      </w:r>
      <w:r>
        <w:rPr>
          <w:b/>
          <w:lang w:val="en-CA"/>
        </w:rPr>
        <w:t xml:space="preserve"> </w:t>
      </w:r>
      <w:r w:rsidRPr="00303C93">
        <w:rPr>
          <w:b/>
          <w:lang w:val="en-CA"/>
        </w:rPr>
        <w:t>prejudice</w:t>
      </w:r>
      <w:r>
        <w:rPr>
          <w:b/>
          <w:lang w:val="en-CA"/>
        </w:rPr>
        <w:t xml:space="preserve"> </w:t>
      </w:r>
      <w:r w:rsidRPr="00303C93">
        <w:rPr>
          <w:b/>
          <w:lang w:val="en-CA"/>
        </w:rPr>
        <w:t>and</w:t>
      </w:r>
      <w:r>
        <w:rPr>
          <w:b/>
          <w:lang w:val="en-CA"/>
        </w:rPr>
        <w:t xml:space="preserve"> </w:t>
      </w:r>
      <w:r w:rsidRPr="00303C93">
        <w:rPr>
          <w:b/>
          <w:lang w:val="en-CA"/>
        </w:rPr>
        <w:t>disinformation</w:t>
      </w:r>
      <w:r>
        <w:rPr>
          <w:b/>
          <w:lang w:val="en-CA"/>
        </w:rPr>
        <w:t xml:space="preserve"> </w:t>
      </w:r>
      <w:r w:rsidRPr="00303C93">
        <w:rPr>
          <w:b/>
          <w:lang w:val="en-CA"/>
        </w:rPr>
        <w:t>concerning</w:t>
      </w:r>
      <w:r>
        <w:rPr>
          <w:b/>
          <w:lang w:val="en-CA"/>
        </w:rPr>
        <w:t xml:space="preserve"> </w:t>
      </w:r>
      <w:r w:rsidRPr="00303C93">
        <w:rPr>
          <w:b/>
          <w:lang w:val="en-CA"/>
        </w:rPr>
        <w:t>the</w:t>
      </w:r>
      <w:r>
        <w:rPr>
          <w:b/>
          <w:lang w:val="en-CA"/>
        </w:rPr>
        <w:t xml:space="preserve"> </w:t>
      </w:r>
      <w:r w:rsidRPr="00303C93">
        <w:rPr>
          <w:b/>
          <w:lang w:val="en-CA"/>
        </w:rPr>
        <w:t>Yenish,</w:t>
      </w:r>
      <w:r>
        <w:rPr>
          <w:b/>
          <w:lang w:val="en-CA"/>
        </w:rPr>
        <w:t xml:space="preserve"> </w:t>
      </w:r>
      <w:r w:rsidRPr="00303C93">
        <w:rPr>
          <w:b/>
          <w:lang w:val="en-CA"/>
        </w:rPr>
        <w:t>Sinti/M</w:t>
      </w:r>
      <w:r>
        <w:rPr>
          <w:b/>
          <w:lang w:val="en-CA"/>
        </w:rPr>
        <w:t>a</w:t>
      </w:r>
      <w:r w:rsidRPr="00303C93">
        <w:rPr>
          <w:b/>
          <w:lang w:val="en-CA"/>
        </w:rPr>
        <w:t>nush,</w:t>
      </w:r>
      <w:r>
        <w:rPr>
          <w:b/>
          <w:lang w:val="en-CA"/>
        </w:rPr>
        <w:t xml:space="preserve"> </w:t>
      </w:r>
      <w:r w:rsidRPr="00303C93">
        <w:rPr>
          <w:b/>
          <w:lang w:val="en-CA"/>
        </w:rPr>
        <w:t>Roma,</w:t>
      </w:r>
      <w:r>
        <w:rPr>
          <w:b/>
          <w:lang w:val="en-CA"/>
        </w:rPr>
        <w:t xml:space="preserve"> </w:t>
      </w:r>
      <w:r w:rsidRPr="00303C93">
        <w:rPr>
          <w:b/>
          <w:lang w:val="en-CA"/>
        </w:rPr>
        <w:t>non-citizens,</w:t>
      </w:r>
      <w:r>
        <w:rPr>
          <w:b/>
          <w:lang w:val="en-CA"/>
        </w:rPr>
        <w:t xml:space="preserve"> </w:t>
      </w:r>
      <w:r w:rsidRPr="00303C93">
        <w:rPr>
          <w:b/>
          <w:lang w:val="en-CA"/>
        </w:rPr>
        <w:t>persons</w:t>
      </w:r>
      <w:r>
        <w:rPr>
          <w:b/>
          <w:lang w:val="en-CA"/>
        </w:rPr>
        <w:t xml:space="preserve"> </w:t>
      </w:r>
      <w:r w:rsidRPr="00303C93">
        <w:rPr>
          <w:b/>
          <w:lang w:val="en-CA"/>
        </w:rPr>
        <w:t>of</w:t>
      </w:r>
      <w:r>
        <w:rPr>
          <w:b/>
          <w:lang w:val="en-CA"/>
        </w:rPr>
        <w:t xml:space="preserve"> </w:t>
      </w:r>
      <w:r w:rsidRPr="00303C93">
        <w:rPr>
          <w:b/>
          <w:lang w:val="en-CA"/>
        </w:rPr>
        <w:t>African</w:t>
      </w:r>
      <w:r>
        <w:rPr>
          <w:b/>
          <w:lang w:val="en-CA"/>
        </w:rPr>
        <w:t xml:space="preserve"> </w:t>
      </w:r>
      <w:r w:rsidRPr="00303C93">
        <w:rPr>
          <w:b/>
          <w:lang w:val="en-CA"/>
        </w:rPr>
        <w:t>descent,</w:t>
      </w:r>
      <w:r>
        <w:rPr>
          <w:b/>
          <w:lang w:val="en-CA"/>
        </w:rPr>
        <w:t xml:space="preserve"> </w:t>
      </w:r>
      <w:r w:rsidRPr="00303C93">
        <w:rPr>
          <w:b/>
          <w:lang w:val="en-CA"/>
        </w:rPr>
        <w:t>Muslims,</w:t>
      </w:r>
      <w:r>
        <w:rPr>
          <w:b/>
          <w:lang w:val="en-CA"/>
        </w:rPr>
        <w:t xml:space="preserve"> </w:t>
      </w:r>
      <w:r w:rsidRPr="00303C93">
        <w:rPr>
          <w:b/>
          <w:lang w:val="en-CA"/>
        </w:rPr>
        <w:t>Jews</w:t>
      </w:r>
      <w:r>
        <w:rPr>
          <w:b/>
          <w:lang w:val="en-CA"/>
        </w:rPr>
        <w:t xml:space="preserve"> </w:t>
      </w:r>
      <w:r w:rsidRPr="00303C93">
        <w:rPr>
          <w:b/>
          <w:lang w:val="en-CA"/>
        </w:rPr>
        <w:t>and</w:t>
      </w:r>
      <w:r>
        <w:rPr>
          <w:b/>
          <w:lang w:val="en-CA"/>
        </w:rPr>
        <w:t xml:space="preserve"> </w:t>
      </w:r>
      <w:r w:rsidRPr="00303C93">
        <w:rPr>
          <w:b/>
          <w:lang w:val="en-CA"/>
        </w:rPr>
        <w:t>persons</w:t>
      </w:r>
      <w:r>
        <w:rPr>
          <w:b/>
          <w:lang w:val="en-CA"/>
        </w:rPr>
        <w:t xml:space="preserve"> </w:t>
      </w:r>
      <w:r w:rsidRPr="00303C93">
        <w:rPr>
          <w:b/>
          <w:lang w:val="en-CA"/>
        </w:rPr>
        <w:t>of</w:t>
      </w:r>
      <w:r>
        <w:rPr>
          <w:b/>
          <w:lang w:val="en-CA"/>
        </w:rPr>
        <w:t xml:space="preserve"> </w:t>
      </w:r>
      <w:r w:rsidRPr="00303C93">
        <w:rPr>
          <w:b/>
          <w:lang w:val="en-CA"/>
        </w:rPr>
        <w:t>Asian</w:t>
      </w:r>
      <w:r>
        <w:rPr>
          <w:b/>
          <w:lang w:val="en-CA"/>
        </w:rPr>
        <w:t xml:space="preserve"> </w:t>
      </w:r>
      <w:r w:rsidRPr="00303C93">
        <w:rPr>
          <w:b/>
          <w:lang w:val="en-CA"/>
        </w:rPr>
        <w:t>origin</w:t>
      </w:r>
      <w:r>
        <w:rPr>
          <w:b/>
          <w:lang w:val="en-CA"/>
        </w:rPr>
        <w:t xml:space="preserve"> </w:t>
      </w:r>
      <w:r w:rsidRPr="00303C93">
        <w:rPr>
          <w:b/>
          <w:lang w:val="en-CA"/>
        </w:rPr>
        <w:t>and</w:t>
      </w:r>
      <w:r>
        <w:rPr>
          <w:b/>
          <w:lang w:val="en-CA"/>
        </w:rPr>
        <w:t xml:space="preserve"> </w:t>
      </w:r>
      <w:r w:rsidRPr="00303C93">
        <w:rPr>
          <w:b/>
          <w:lang w:val="en-CA"/>
        </w:rPr>
        <w:t>to</w:t>
      </w:r>
      <w:r>
        <w:rPr>
          <w:b/>
          <w:lang w:val="en-CA"/>
        </w:rPr>
        <w:t xml:space="preserve"> </w:t>
      </w:r>
      <w:r w:rsidRPr="00303C93">
        <w:rPr>
          <w:b/>
          <w:lang w:val="en-CA"/>
        </w:rPr>
        <w:t>promoting</w:t>
      </w:r>
      <w:r>
        <w:rPr>
          <w:b/>
          <w:lang w:val="en-CA"/>
        </w:rPr>
        <w:t xml:space="preserve"> </w:t>
      </w:r>
      <w:r w:rsidRPr="00303C93">
        <w:rPr>
          <w:b/>
          <w:lang w:val="en-CA"/>
        </w:rPr>
        <w:t>respect</w:t>
      </w:r>
      <w:r>
        <w:rPr>
          <w:b/>
          <w:lang w:val="en-CA"/>
        </w:rPr>
        <w:t xml:space="preserve"> </w:t>
      </w:r>
      <w:r w:rsidRPr="00303C93">
        <w:rPr>
          <w:b/>
          <w:lang w:val="en-CA"/>
        </w:rPr>
        <w:t>for</w:t>
      </w:r>
      <w:r>
        <w:rPr>
          <w:b/>
          <w:lang w:val="en-CA"/>
        </w:rPr>
        <w:t xml:space="preserve"> </w:t>
      </w:r>
      <w:r w:rsidRPr="00303C93">
        <w:rPr>
          <w:b/>
          <w:lang w:val="en-CA"/>
        </w:rPr>
        <w:t>diversity</w:t>
      </w:r>
      <w:r>
        <w:rPr>
          <w:b/>
          <w:lang w:val="en-CA"/>
        </w:rPr>
        <w:t xml:space="preserve"> </w:t>
      </w:r>
      <w:r w:rsidRPr="00303C93">
        <w:rPr>
          <w:b/>
          <w:lang w:val="en-CA"/>
        </w:rPr>
        <w:t>and</w:t>
      </w:r>
      <w:r>
        <w:rPr>
          <w:b/>
          <w:lang w:val="en-CA"/>
        </w:rPr>
        <w:t xml:space="preserve"> </w:t>
      </w:r>
      <w:r w:rsidRPr="00303C93">
        <w:rPr>
          <w:b/>
          <w:lang w:val="en-CA"/>
        </w:rPr>
        <w:t>the</w:t>
      </w:r>
      <w:r>
        <w:rPr>
          <w:b/>
          <w:lang w:val="en-CA"/>
        </w:rPr>
        <w:t xml:space="preserve"> </w:t>
      </w:r>
      <w:r w:rsidRPr="00303C93">
        <w:rPr>
          <w:b/>
          <w:lang w:val="en-CA"/>
        </w:rPr>
        <w:t>elimination</w:t>
      </w:r>
      <w:r>
        <w:rPr>
          <w:b/>
          <w:lang w:val="en-CA"/>
        </w:rPr>
        <w:t xml:space="preserve"> </w:t>
      </w:r>
      <w:r w:rsidRPr="00303C93">
        <w:rPr>
          <w:b/>
          <w:lang w:val="en-CA"/>
        </w:rPr>
        <w:t>of</w:t>
      </w:r>
      <w:r>
        <w:rPr>
          <w:b/>
          <w:lang w:val="en-CA"/>
        </w:rPr>
        <w:t xml:space="preserve"> </w:t>
      </w:r>
      <w:r w:rsidRPr="00303C93">
        <w:rPr>
          <w:b/>
          <w:lang w:val="en-CA"/>
        </w:rPr>
        <w:t>racial</w:t>
      </w:r>
      <w:r>
        <w:rPr>
          <w:b/>
          <w:lang w:val="en-CA"/>
        </w:rPr>
        <w:t xml:space="preserve"> </w:t>
      </w:r>
      <w:r w:rsidRPr="00303C93">
        <w:rPr>
          <w:b/>
          <w:lang w:val="en-CA"/>
        </w:rPr>
        <w:t>discrimination;</w:t>
      </w:r>
    </w:p>
    <w:p w14:paraId="76C8BD8E" w14:textId="77777777" w:rsidR="00261CC6" w:rsidRPr="00303C93" w:rsidRDefault="00261CC6" w:rsidP="00261CC6">
      <w:pPr>
        <w:pStyle w:val="SingleTxtG"/>
        <w:rPr>
          <w:b/>
          <w:lang w:val="en-CA"/>
        </w:rPr>
      </w:pPr>
      <w:r>
        <w:rPr>
          <w:b/>
          <w:lang w:val="en-CA"/>
        </w:rPr>
        <w:tab/>
      </w:r>
      <w:r w:rsidRPr="00313FDE">
        <w:rPr>
          <w:lang w:val="en-CA"/>
        </w:rPr>
        <w:t>(d)</w:t>
      </w:r>
      <w:r w:rsidRPr="00303C93">
        <w:rPr>
          <w:b/>
          <w:lang w:val="en-CA"/>
        </w:rPr>
        <w:tab/>
        <w:t>Take</w:t>
      </w:r>
      <w:r>
        <w:rPr>
          <w:b/>
          <w:lang w:val="en-CA"/>
        </w:rPr>
        <w:t xml:space="preserve"> </w:t>
      </w:r>
      <w:r w:rsidRPr="00303C93">
        <w:rPr>
          <w:b/>
          <w:lang w:val="en-CA"/>
        </w:rPr>
        <w:t>steps</w:t>
      </w:r>
      <w:r>
        <w:rPr>
          <w:b/>
          <w:lang w:val="en-CA"/>
        </w:rPr>
        <w:t xml:space="preserve"> </w:t>
      </w:r>
      <w:r w:rsidRPr="00303C93">
        <w:rPr>
          <w:b/>
          <w:lang w:val="en-CA"/>
        </w:rPr>
        <w:t>to</w:t>
      </w:r>
      <w:r>
        <w:rPr>
          <w:b/>
          <w:lang w:val="en-CA"/>
        </w:rPr>
        <w:t xml:space="preserve"> </w:t>
      </w:r>
      <w:r w:rsidRPr="00303C93">
        <w:rPr>
          <w:b/>
          <w:lang w:val="en-CA"/>
        </w:rPr>
        <w:t>make</w:t>
      </w:r>
      <w:r>
        <w:rPr>
          <w:b/>
          <w:lang w:val="en-CA"/>
        </w:rPr>
        <w:t xml:space="preserve"> </w:t>
      </w:r>
      <w:r w:rsidRPr="00303C93">
        <w:rPr>
          <w:b/>
          <w:lang w:val="en-CA"/>
        </w:rPr>
        <w:t>it</w:t>
      </w:r>
      <w:r>
        <w:rPr>
          <w:b/>
          <w:lang w:val="en-CA"/>
        </w:rPr>
        <w:t xml:space="preserve"> </w:t>
      </w:r>
      <w:r w:rsidRPr="00303C93">
        <w:rPr>
          <w:b/>
          <w:lang w:val="en-CA"/>
        </w:rPr>
        <w:t>mandatory</w:t>
      </w:r>
      <w:r>
        <w:rPr>
          <w:b/>
          <w:lang w:val="en-CA"/>
        </w:rPr>
        <w:t xml:space="preserve"> </w:t>
      </w:r>
      <w:r w:rsidRPr="00303C93">
        <w:rPr>
          <w:b/>
          <w:lang w:val="en-CA"/>
        </w:rPr>
        <w:t>for</w:t>
      </w:r>
      <w:r>
        <w:rPr>
          <w:b/>
          <w:lang w:val="en-CA"/>
        </w:rPr>
        <w:t xml:space="preserve"> </w:t>
      </w:r>
      <w:r w:rsidRPr="00303C93">
        <w:rPr>
          <w:b/>
          <w:lang w:val="en-CA"/>
        </w:rPr>
        <w:t>uniform</w:t>
      </w:r>
      <w:r>
        <w:rPr>
          <w:b/>
          <w:lang w:val="en-CA"/>
        </w:rPr>
        <w:t xml:space="preserve"> </w:t>
      </w:r>
      <w:r w:rsidRPr="00303C93">
        <w:rPr>
          <w:b/>
          <w:lang w:val="en-CA"/>
        </w:rPr>
        <w:t>records</w:t>
      </w:r>
      <w:r>
        <w:rPr>
          <w:b/>
          <w:lang w:val="en-CA"/>
        </w:rPr>
        <w:t xml:space="preserve"> </w:t>
      </w:r>
      <w:r w:rsidRPr="00303C93">
        <w:rPr>
          <w:b/>
          <w:lang w:val="en-CA"/>
        </w:rPr>
        <w:t>to</w:t>
      </w:r>
      <w:r>
        <w:rPr>
          <w:b/>
          <w:lang w:val="en-CA"/>
        </w:rPr>
        <w:t xml:space="preserve"> </w:t>
      </w:r>
      <w:r w:rsidRPr="00303C93">
        <w:rPr>
          <w:b/>
          <w:lang w:val="en-CA"/>
        </w:rPr>
        <w:t>be</w:t>
      </w:r>
      <w:r>
        <w:rPr>
          <w:b/>
          <w:lang w:val="en-CA"/>
        </w:rPr>
        <w:t xml:space="preserve"> </w:t>
      </w:r>
      <w:r w:rsidRPr="00303C93">
        <w:rPr>
          <w:b/>
          <w:lang w:val="en-CA"/>
        </w:rPr>
        <w:t>kept</w:t>
      </w:r>
      <w:r>
        <w:rPr>
          <w:b/>
          <w:lang w:val="en-CA"/>
        </w:rPr>
        <w:t xml:space="preserve"> by the police </w:t>
      </w:r>
      <w:r w:rsidRPr="00303C93">
        <w:rPr>
          <w:b/>
          <w:lang w:val="en-CA"/>
        </w:rPr>
        <w:t>on</w:t>
      </w:r>
      <w:r>
        <w:rPr>
          <w:b/>
          <w:lang w:val="en-CA"/>
        </w:rPr>
        <w:t xml:space="preserve"> </w:t>
      </w:r>
      <w:r w:rsidRPr="00303C93">
        <w:rPr>
          <w:b/>
          <w:lang w:val="en-CA"/>
        </w:rPr>
        <w:t>offences</w:t>
      </w:r>
      <w:r>
        <w:rPr>
          <w:b/>
          <w:lang w:val="en-CA"/>
        </w:rPr>
        <w:t xml:space="preserve"> </w:t>
      </w:r>
      <w:r w:rsidRPr="00303C93">
        <w:rPr>
          <w:b/>
          <w:lang w:val="en-CA"/>
        </w:rPr>
        <w:t>motivated</w:t>
      </w:r>
      <w:r>
        <w:rPr>
          <w:b/>
          <w:lang w:val="en-CA"/>
        </w:rPr>
        <w:t xml:space="preserve"> </w:t>
      </w:r>
      <w:r w:rsidRPr="00303C93">
        <w:rPr>
          <w:b/>
          <w:lang w:val="en-CA"/>
        </w:rPr>
        <w:t>by</w:t>
      </w:r>
      <w:r>
        <w:rPr>
          <w:b/>
          <w:lang w:val="en-CA"/>
        </w:rPr>
        <w:t xml:space="preserve"> </w:t>
      </w:r>
      <w:r w:rsidRPr="00303C93">
        <w:rPr>
          <w:b/>
          <w:lang w:val="en-CA"/>
        </w:rPr>
        <w:t>racism</w:t>
      </w:r>
      <w:r>
        <w:rPr>
          <w:b/>
          <w:lang w:val="en-CA"/>
        </w:rPr>
        <w:t xml:space="preserve"> </w:t>
      </w:r>
      <w:r w:rsidRPr="00303C93">
        <w:rPr>
          <w:b/>
          <w:lang w:val="en-CA"/>
        </w:rPr>
        <w:t>and</w:t>
      </w:r>
      <w:r>
        <w:rPr>
          <w:b/>
          <w:lang w:val="en-CA"/>
        </w:rPr>
        <w:t xml:space="preserve"> </w:t>
      </w:r>
      <w:r w:rsidRPr="00303C93">
        <w:rPr>
          <w:b/>
          <w:lang w:val="en-CA"/>
        </w:rPr>
        <w:t>adopt</w:t>
      </w:r>
      <w:r>
        <w:rPr>
          <w:b/>
          <w:lang w:val="en-CA"/>
        </w:rPr>
        <w:t xml:space="preserve"> </w:t>
      </w:r>
      <w:r w:rsidRPr="00303C93">
        <w:rPr>
          <w:b/>
          <w:lang w:val="en-CA"/>
        </w:rPr>
        <w:t>measures</w:t>
      </w:r>
      <w:r>
        <w:rPr>
          <w:b/>
          <w:lang w:val="en-CA"/>
        </w:rPr>
        <w:t xml:space="preserve"> </w:t>
      </w:r>
      <w:r w:rsidRPr="00303C93">
        <w:rPr>
          <w:b/>
          <w:lang w:val="en-CA"/>
        </w:rPr>
        <w:t>to</w:t>
      </w:r>
      <w:r>
        <w:rPr>
          <w:b/>
          <w:lang w:val="en-CA"/>
        </w:rPr>
        <w:t xml:space="preserve"> </w:t>
      </w:r>
      <w:r w:rsidRPr="00303C93">
        <w:rPr>
          <w:b/>
          <w:lang w:val="en-CA"/>
        </w:rPr>
        <w:t>establish</w:t>
      </w:r>
      <w:r>
        <w:rPr>
          <w:b/>
          <w:lang w:val="en-CA"/>
        </w:rPr>
        <w:t xml:space="preserve"> </w:t>
      </w:r>
      <w:r w:rsidRPr="00303C93">
        <w:rPr>
          <w:b/>
          <w:lang w:val="en-CA"/>
        </w:rPr>
        <w:t>a</w:t>
      </w:r>
      <w:r>
        <w:rPr>
          <w:b/>
          <w:lang w:val="en-CA"/>
        </w:rPr>
        <w:t xml:space="preserve"> </w:t>
      </w:r>
      <w:r w:rsidRPr="00303C93">
        <w:rPr>
          <w:b/>
          <w:lang w:val="en-CA"/>
        </w:rPr>
        <w:t>system</w:t>
      </w:r>
      <w:r>
        <w:rPr>
          <w:b/>
          <w:lang w:val="en-CA"/>
        </w:rPr>
        <w:t xml:space="preserve"> </w:t>
      </w:r>
      <w:r w:rsidRPr="00303C93">
        <w:rPr>
          <w:b/>
          <w:lang w:val="en-CA"/>
        </w:rPr>
        <w:t>for</w:t>
      </w:r>
      <w:r>
        <w:rPr>
          <w:b/>
          <w:lang w:val="en-CA"/>
        </w:rPr>
        <w:t xml:space="preserve"> </w:t>
      </w:r>
      <w:r w:rsidRPr="00303C93">
        <w:rPr>
          <w:b/>
          <w:lang w:val="en-CA"/>
        </w:rPr>
        <w:t>compiling</w:t>
      </w:r>
      <w:r>
        <w:rPr>
          <w:b/>
          <w:lang w:val="en-CA"/>
        </w:rPr>
        <w:t xml:space="preserve"> </w:t>
      </w:r>
      <w:r w:rsidRPr="00303C93">
        <w:rPr>
          <w:b/>
          <w:lang w:val="en-CA"/>
        </w:rPr>
        <w:t>data</w:t>
      </w:r>
      <w:r>
        <w:rPr>
          <w:b/>
          <w:lang w:val="en-CA"/>
        </w:rPr>
        <w:t xml:space="preserve"> </w:t>
      </w:r>
      <w:r w:rsidRPr="00303C93">
        <w:rPr>
          <w:b/>
          <w:lang w:val="en-CA"/>
        </w:rPr>
        <w:t>on</w:t>
      </w:r>
      <w:r>
        <w:rPr>
          <w:b/>
          <w:lang w:val="en-CA"/>
        </w:rPr>
        <w:t xml:space="preserve"> </w:t>
      </w:r>
      <w:r w:rsidRPr="00303C93">
        <w:rPr>
          <w:b/>
          <w:lang w:val="en-CA"/>
        </w:rPr>
        <w:t>offences</w:t>
      </w:r>
      <w:r>
        <w:rPr>
          <w:b/>
          <w:lang w:val="en-CA"/>
        </w:rPr>
        <w:t xml:space="preserve"> </w:t>
      </w:r>
      <w:r w:rsidRPr="00303C93">
        <w:rPr>
          <w:b/>
          <w:lang w:val="en-CA"/>
        </w:rPr>
        <w:t>by</w:t>
      </w:r>
      <w:r>
        <w:rPr>
          <w:b/>
          <w:lang w:val="en-CA"/>
        </w:rPr>
        <w:t xml:space="preserve"> </w:t>
      </w:r>
      <w:r w:rsidRPr="00303C93">
        <w:rPr>
          <w:b/>
          <w:lang w:val="en-CA"/>
        </w:rPr>
        <w:t>category</w:t>
      </w:r>
      <w:r>
        <w:rPr>
          <w:b/>
          <w:lang w:val="en-CA"/>
        </w:rPr>
        <w:t xml:space="preserve"> </w:t>
      </w:r>
      <w:r w:rsidRPr="00303C93">
        <w:rPr>
          <w:b/>
          <w:lang w:val="en-CA"/>
        </w:rPr>
        <w:t>and</w:t>
      </w:r>
      <w:r>
        <w:rPr>
          <w:b/>
          <w:lang w:val="en-CA"/>
        </w:rPr>
        <w:t xml:space="preserve"> </w:t>
      </w:r>
      <w:r w:rsidRPr="00303C93">
        <w:rPr>
          <w:b/>
          <w:lang w:val="en-CA"/>
        </w:rPr>
        <w:t>type</w:t>
      </w:r>
      <w:r>
        <w:rPr>
          <w:b/>
          <w:lang w:val="en-CA"/>
        </w:rPr>
        <w:t xml:space="preserve"> </w:t>
      </w:r>
      <w:r w:rsidRPr="00303C93">
        <w:rPr>
          <w:b/>
          <w:lang w:val="en-CA"/>
        </w:rPr>
        <w:t>of</w:t>
      </w:r>
      <w:r>
        <w:rPr>
          <w:b/>
          <w:lang w:val="en-CA"/>
        </w:rPr>
        <w:t xml:space="preserve"> </w:t>
      </w:r>
      <w:r w:rsidRPr="00303C93">
        <w:rPr>
          <w:b/>
          <w:lang w:val="en-CA"/>
        </w:rPr>
        <w:t>motive,</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demographic</w:t>
      </w:r>
      <w:r>
        <w:rPr>
          <w:b/>
          <w:lang w:val="en-CA"/>
        </w:rPr>
        <w:t xml:space="preserve"> </w:t>
      </w:r>
      <w:r w:rsidRPr="00303C93">
        <w:rPr>
          <w:b/>
          <w:lang w:val="en-CA"/>
        </w:rPr>
        <w:t>characteristics</w:t>
      </w:r>
      <w:r>
        <w:rPr>
          <w:b/>
          <w:lang w:val="en-CA"/>
        </w:rPr>
        <w:t xml:space="preserve"> </w:t>
      </w:r>
      <w:r w:rsidRPr="00303C93">
        <w:rPr>
          <w:b/>
          <w:lang w:val="en-CA"/>
        </w:rPr>
        <w:t>of</w:t>
      </w:r>
      <w:r>
        <w:rPr>
          <w:b/>
          <w:lang w:val="en-CA"/>
        </w:rPr>
        <w:t xml:space="preserve"> </w:t>
      </w:r>
      <w:r w:rsidRPr="00303C93">
        <w:rPr>
          <w:b/>
          <w:lang w:val="en-CA"/>
        </w:rPr>
        <w:t>victims</w:t>
      </w:r>
      <w:r>
        <w:rPr>
          <w:b/>
          <w:lang w:val="en-CA"/>
        </w:rPr>
        <w:t xml:space="preserve"> </w:t>
      </w:r>
      <w:r w:rsidRPr="00303C93">
        <w:rPr>
          <w:b/>
          <w:lang w:val="en-CA"/>
        </w:rPr>
        <w:t>and</w:t>
      </w:r>
      <w:r>
        <w:rPr>
          <w:b/>
          <w:lang w:val="en-CA"/>
        </w:rPr>
        <w:t xml:space="preserve"> </w:t>
      </w:r>
      <w:r w:rsidRPr="00303C93">
        <w:rPr>
          <w:b/>
          <w:lang w:val="en-CA"/>
        </w:rPr>
        <w:t>aggressors,</w:t>
      </w:r>
      <w:r>
        <w:rPr>
          <w:b/>
          <w:lang w:val="en-CA"/>
        </w:rPr>
        <w:t xml:space="preserve"> </w:t>
      </w:r>
      <w:r w:rsidRPr="00303C93">
        <w:rPr>
          <w:b/>
          <w:lang w:val="en-CA"/>
        </w:rPr>
        <w:t>and</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time</w:t>
      </w:r>
      <w:r>
        <w:rPr>
          <w:b/>
          <w:lang w:val="en-CA"/>
        </w:rPr>
        <w:t xml:space="preserve"> </w:t>
      </w:r>
      <w:r w:rsidRPr="00303C93">
        <w:rPr>
          <w:b/>
          <w:lang w:val="en-CA"/>
        </w:rPr>
        <w:t>and</w:t>
      </w:r>
      <w:r>
        <w:rPr>
          <w:b/>
          <w:lang w:val="en-CA"/>
        </w:rPr>
        <w:t xml:space="preserve"> </w:t>
      </w:r>
      <w:r w:rsidRPr="00303C93">
        <w:rPr>
          <w:b/>
          <w:lang w:val="en-CA"/>
        </w:rPr>
        <w:t>place</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commission</w:t>
      </w:r>
      <w:r>
        <w:rPr>
          <w:b/>
          <w:lang w:val="en-CA"/>
        </w:rPr>
        <w:t xml:space="preserve"> </w:t>
      </w:r>
      <w:r w:rsidRPr="00303C93">
        <w:rPr>
          <w:b/>
          <w:lang w:val="en-CA"/>
        </w:rPr>
        <w:t>of</w:t>
      </w:r>
      <w:r>
        <w:rPr>
          <w:b/>
          <w:lang w:val="en-CA"/>
        </w:rPr>
        <w:t xml:space="preserve"> </w:t>
      </w:r>
      <w:r w:rsidRPr="00303C93">
        <w:rPr>
          <w:b/>
          <w:lang w:val="en-CA"/>
        </w:rPr>
        <w:t>such</w:t>
      </w:r>
      <w:r>
        <w:rPr>
          <w:b/>
          <w:lang w:val="en-CA"/>
        </w:rPr>
        <w:t xml:space="preserve"> </w:t>
      </w:r>
      <w:r w:rsidRPr="00303C93">
        <w:rPr>
          <w:b/>
          <w:lang w:val="en-CA"/>
        </w:rPr>
        <w:t>offences</w:t>
      </w:r>
      <w:r>
        <w:rPr>
          <w:b/>
          <w:lang w:val="en-CA"/>
        </w:rPr>
        <w:t xml:space="preserve"> </w:t>
      </w:r>
      <w:r w:rsidRPr="00303C93">
        <w:rPr>
          <w:b/>
          <w:lang w:val="en-CA"/>
        </w:rPr>
        <w:t>as</w:t>
      </w:r>
      <w:r>
        <w:rPr>
          <w:b/>
          <w:lang w:val="en-CA"/>
        </w:rPr>
        <w:t xml:space="preserve"> </w:t>
      </w:r>
      <w:r w:rsidRPr="00303C93">
        <w:rPr>
          <w:b/>
          <w:lang w:val="en-CA"/>
        </w:rPr>
        <w:t>a</w:t>
      </w:r>
      <w:r>
        <w:rPr>
          <w:b/>
          <w:lang w:val="en-CA"/>
        </w:rPr>
        <w:t xml:space="preserve"> </w:t>
      </w:r>
      <w:r w:rsidRPr="00303C93">
        <w:rPr>
          <w:b/>
          <w:lang w:val="en-CA"/>
        </w:rPr>
        <w:t>basis</w:t>
      </w:r>
      <w:r>
        <w:rPr>
          <w:b/>
          <w:lang w:val="en-CA"/>
        </w:rPr>
        <w:t xml:space="preserve"> </w:t>
      </w:r>
      <w:r w:rsidRPr="00303C93">
        <w:rPr>
          <w:b/>
          <w:lang w:val="en-CA"/>
        </w:rPr>
        <w:t>for</w:t>
      </w:r>
      <w:r>
        <w:rPr>
          <w:b/>
          <w:lang w:val="en-CA"/>
        </w:rPr>
        <w:t xml:space="preserve"> </w:t>
      </w:r>
      <w:r w:rsidRPr="00303C93">
        <w:rPr>
          <w:b/>
          <w:lang w:val="en-CA"/>
        </w:rPr>
        <w:t>the</w:t>
      </w:r>
      <w:r>
        <w:rPr>
          <w:b/>
          <w:lang w:val="en-CA"/>
        </w:rPr>
        <w:t xml:space="preserve"> </w:t>
      </w:r>
      <w:r w:rsidRPr="00303C93">
        <w:rPr>
          <w:b/>
          <w:lang w:val="en-CA"/>
        </w:rPr>
        <w:t>development</w:t>
      </w:r>
      <w:r>
        <w:rPr>
          <w:b/>
          <w:lang w:val="en-CA"/>
        </w:rPr>
        <w:t xml:space="preserve"> </w:t>
      </w:r>
      <w:r w:rsidRPr="00303C93">
        <w:rPr>
          <w:b/>
          <w:lang w:val="en-CA"/>
        </w:rPr>
        <w:t>of</w:t>
      </w:r>
      <w:r>
        <w:rPr>
          <w:b/>
          <w:lang w:val="en-CA"/>
        </w:rPr>
        <w:t xml:space="preserve"> </w:t>
      </w:r>
      <w:r w:rsidRPr="00303C93">
        <w:rPr>
          <w:b/>
          <w:lang w:val="en-CA"/>
        </w:rPr>
        <w:t>an</w:t>
      </w:r>
      <w:r>
        <w:rPr>
          <w:b/>
          <w:lang w:val="en-CA"/>
        </w:rPr>
        <w:t xml:space="preserve"> </w:t>
      </w:r>
      <w:r w:rsidRPr="00303C93">
        <w:rPr>
          <w:b/>
          <w:lang w:val="en-CA"/>
        </w:rPr>
        <w:t>effective</w:t>
      </w:r>
      <w:r>
        <w:rPr>
          <w:b/>
          <w:lang w:val="en-CA"/>
        </w:rPr>
        <w:t xml:space="preserve"> </w:t>
      </w:r>
      <w:r w:rsidRPr="00303C93">
        <w:rPr>
          <w:b/>
          <w:lang w:val="en-CA"/>
        </w:rPr>
        <w:t>policy</w:t>
      </w:r>
      <w:r>
        <w:rPr>
          <w:b/>
          <w:lang w:val="en-CA"/>
        </w:rPr>
        <w:t xml:space="preserve"> </w:t>
      </w:r>
      <w:r w:rsidRPr="00303C93">
        <w:rPr>
          <w:b/>
          <w:lang w:val="en-CA"/>
        </w:rPr>
        <w:t>for</w:t>
      </w:r>
      <w:r>
        <w:rPr>
          <w:b/>
          <w:lang w:val="en-CA"/>
        </w:rPr>
        <w:t xml:space="preserve"> </w:t>
      </w:r>
      <w:r w:rsidRPr="00303C93">
        <w:rPr>
          <w:b/>
          <w:lang w:val="en-CA"/>
        </w:rPr>
        <w:t>their</w:t>
      </w:r>
      <w:r>
        <w:rPr>
          <w:b/>
          <w:lang w:val="en-CA"/>
        </w:rPr>
        <w:t xml:space="preserve"> </w:t>
      </w:r>
      <w:r w:rsidRPr="00303C93">
        <w:rPr>
          <w:b/>
          <w:lang w:val="en-CA"/>
        </w:rPr>
        <w:t>prevention.</w:t>
      </w:r>
    </w:p>
    <w:p w14:paraId="0E1CF67C" w14:textId="77777777" w:rsidR="00261CC6" w:rsidRPr="00303C93" w:rsidRDefault="00261CC6" w:rsidP="00954DEB">
      <w:pPr>
        <w:pStyle w:val="H23G"/>
        <w:rPr>
          <w:lang w:val="en-CA"/>
        </w:rPr>
      </w:pPr>
      <w:r w:rsidRPr="00303C93">
        <w:rPr>
          <w:lang w:val="en-CA"/>
        </w:rPr>
        <w:tab/>
      </w:r>
      <w:r w:rsidRPr="00303C93">
        <w:rPr>
          <w:lang w:val="en-CA"/>
        </w:rPr>
        <w:tab/>
        <w:t>Racially</w:t>
      </w:r>
      <w:r>
        <w:rPr>
          <w:lang w:val="en-CA"/>
        </w:rPr>
        <w:t xml:space="preserve"> </w:t>
      </w:r>
      <w:r w:rsidRPr="00303C93">
        <w:rPr>
          <w:lang w:val="en-CA"/>
        </w:rPr>
        <w:t>motivated</w:t>
      </w:r>
      <w:r>
        <w:rPr>
          <w:lang w:val="en-CA"/>
        </w:rPr>
        <w:t xml:space="preserve"> </w:t>
      </w:r>
      <w:r w:rsidRPr="00303C93">
        <w:rPr>
          <w:lang w:val="en-CA"/>
        </w:rPr>
        <w:t>police</w:t>
      </w:r>
      <w:r>
        <w:rPr>
          <w:lang w:val="en-CA"/>
        </w:rPr>
        <w:t xml:space="preserve"> </w:t>
      </w:r>
      <w:r w:rsidRPr="00303C93">
        <w:rPr>
          <w:lang w:val="en-CA"/>
        </w:rPr>
        <w:t>violence</w:t>
      </w:r>
    </w:p>
    <w:p w14:paraId="0828BD4E" w14:textId="77777777" w:rsidR="00261CC6" w:rsidRPr="00303C93" w:rsidRDefault="00261CC6" w:rsidP="00261CC6">
      <w:pPr>
        <w:pStyle w:val="SingleTxtG"/>
        <w:rPr>
          <w:lang w:val="en-CA"/>
        </w:rPr>
      </w:pPr>
      <w:r w:rsidRPr="00303C93">
        <w:rPr>
          <w:lang w:val="en-CA"/>
        </w:rPr>
        <w:t>17.</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allegations</w:t>
      </w:r>
      <w:r>
        <w:rPr>
          <w:lang w:val="en-CA"/>
        </w:rPr>
        <w:t xml:space="preserve"> </w:t>
      </w:r>
      <w:r w:rsidRPr="00303C93">
        <w:rPr>
          <w:lang w:val="en-CA"/>
        </w:rPr>
        <w:t>of</w:t>
      </w:r>
      <w:r>
        <w:rPr>
          <w:lang w:val="en-CA"/>
        </w:rPr>
        <w:t xml:space="preserve"> </w:t>
      </w:r>
      <w:r w:rsidRPr="00303C93">
        <w:rPr>
          <w:lang w:val="en-CA"/>
        </w:rPr>
        <w:t>deaths</w:t>
      </w:r>
      <w:r>
        <w:rPr>
          <w:lang w:val="en-CA"/>
        </w:rPr>
        <w:t xml:space="preserve"> </w:t>
      </w:r>
      <w:r w:rsidRPr="00303C93">
        <w:rPr>
          <w:lang w:val="en-CA"/>
        </w:rPr>
        <w:t>occurring</w:t>
      </w:r>
      <w:r>
        <w:rPr>
          <w:lang w:val="en-CA"/>
        </w:rPr>
        <w:t xml:space="preserve"> </w:t>
      </w:r>
      <w:r w:rsidRPr="00303C93">
        <w:rPr>
          <w:lang w:val="en-CA"/>
        </w:rPr>
        <w:t>as</w:t>
      </w:r>
      <w:r>
        <w:rPr>
          <w:lang w:val="en-CA"/>
        </w:rPr>
        <w:t xml:space="preserve"> </w:t>
      </w:r>
      <w:r w:rsidRPr="00303C93">
        <w:rPr>
          <w:lang w:val="en-CA"/>
        </w:rPr>
        <w:t>a</w:t>
      </w:r>
      <w:r>
        <w:rPr>
          <w:lang w:val="en-CA"/>
        </w:rPr>
        <w:t xml:space="preserve"> </w:t>
      </w:r>
      <w:r w:rsidRPr="00303C93">
        <w:rPr>
          <w:lang w:val="en-CA"/>
        </w:rPr>
        <w:t>result</w:t>
      </w:r>
      <w:r>
        <w:rPr>
          <w:lang w:val="en-CA"/>
        </w:rPr>
        <w:t xml:space="preserve"> </w:t>
      </w:r>
      <w:r w:rsidRPr="00303C93">
        <w:rPr>
          <w:lang w:val="en-CA"/>
        </w:rPr>
        <w:t>of</w:t>
      </w:r>
      <w:r>
        <w:rPr>
          <w:lang w:val="en-CA"/>
        </w:rPr>
        <w:t xml:space="preserve"> </w:t>
      </w:r>
      <w:r w:rsidRPr="00303C93">
        <w:rPr>
          <w:lang w:val="en-CA"/>
        </w:rPr>
        <w:t>police</w:t>
      </w:r>
      <w:r>
        <w:rPr>
          <w:lang w:val="en-CA"/>
        </w:rPr>
        <w:t xml:space="preserve"> </w:t>
      </w:r>
      <w:r w:rsidRPr="00303C93">
        <w:rPr>
          <w:lang w:val="en-CA"/>
        </w:rPr>
        <w:t>action,</w:t>
      </w:r>
      <w:r>
        <w:rPr>
          <w:lang w:val="en-CA"/>
        </w:rPr>
        <w:t xml:space="preserve"> </w:t>
      </w:r>
      <w:r w:rsidRPr="00303C93">
        <w:rPr>
          <w:lang w:val="en-CA"/>
        </w:rPr>
        <w:t>particularly</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case</w:t>
      </w:r>
      <w:r>
        <w:rPr>
          <w:lang w:val="en-CA"/>
        </w:rPr>
        <w:t xml:space="preserve"> </w:t>
      </w:r>
      <w:r w:rsidRPr="00303C93">
        <w:rPr>
          <w:lang w:val="en-CA"/>
        </w:rPr>
        <w:t>of</w:t>
      </w:r>
      <w:r>
        <w:rPr>
          <w:lang w:val="en-CA"/>
        </w:rPr>
        <w:t xml:space="preserve"> </w:t>
      </w:r>
      <w:r w:rsidRPr="00303C93">
        <w:rPr>
          <w:lang w:val="en-CA"/>
        </w:rPr>
        <w:t>persons</w:t>
      </w:r>
      <w:r>
        <w:rPr>
          <w:lang w:val="en-CA"/>
        </w:rPr>
        <w:t xml:space="preserve"> </w:t>
      </w:r>
      <w:r w:rsidRPr="00303C93">
        <w:rPr>
          <w:lang w:val="en-CA"/>
        </w:rPr>
        <w:t>of</w:t>
      </w:r>
      <w:r>
        <w:rPr>
          <w:lang w:val="en-CA"/>
        </w:rPr>
        <w:t xml:space="preserve"> </w:t>
      </w:r>
      <w:r w:rsidRPr="00303C93">
        <w:rPr>
          <w:lang w:val="en-CA"/>
        </w:rPr>
        <w:t>African</w:t>
      </w:r>
      <w:r>
        <w:rPr>
          <w:lang w:val="en-CA"/>
        </w:rPr>
        <w:t xml:space="preserve"> </w:t>
      </w:r>
      <w:r w:rsidRPr="00303C93">
        <w:rPr>
          <w:lang w:val="en-CA"/>
        </w:rPr>
        <w:t>descent,</w:t>
      </w:r>
      <w:r>
        <w:rPr>
          <w:lang w:val="en-CA"/>
        </w:rPr>
        <w:t xml:space="preserve"> </w:t>
      </w:r>
      <w:r w:rsidRPr="00303C93">
        <w:rPr>
          <w:lang w:val="en-CA"/>
        </w:rPr>
        <w:t>and</w:t>
      </w:r>
      <w:r>
        <w:rPr>
          <w:lang w:val="en-CA"/>
        </w:rPr>
        <w:t xml:space="preserve"> </w:t>
      </w:r>
      <w:r w:rsidRPr="00303C93">
        <w:rPr>
          <w:lang w:val="en-CA"/>
        </w:rPr>
        <w:t>of</w:t>
      </w:r>
      <w:r>
        <w:rPr>
          <w:lang w:val="en-CA"/>
        </w:rPr>
        <w:t xml:space="preserve"> </w:t>
      </w:r>
      <w:r w:rsidRPr="00303C93">
        <w:rPr>
          <w:lang w:val="en-CA"/>
        </w:rPr>
        <w:t>violence</w:t>
      </w:r>
      <w:r>
        <w:rPr>
          <w:lang w:val="en-CA"/>
        </w:rPr>
        <w:t xml:space="preserve"> </w:t>
      </w:r>
      <w:r w:rsidRPr="00303C93">
        <w:rPr>
          <w:lang w:val="en-CA"/>
        </w:rPr>
        <w:t>and</w:t>
      </w:r>
      <w:r>
        <w:rPr>
          <w:lang w:val="en-CA"/>
        </w:rPr>
        <w:t xml:space="preserve"> </w:t>
      </w:r>
      <w:r w:rsidRPr="00303C93">
        <w:rPr>
          <w:lang w:val="en-CA"/>
        </w:rPr>
        <w:t>ill-treatment</w:t>
      </w:r>
      <w:r>
        <w:rPr>
          <w:lang w:val="en-CA"/>
        </w:rPr>
        <w:t xml:space="preserve"> </w:t>
      </w:r>
      <w:r w:rsidRPr="00303C93">
        <w:rPr>
          <w:lang w:val="en-CA"/>
        </w:rPr>
        <w:t>inflicted</w:t>
      </w:r>
      <w:r>
        <w:rPr>
          <w:lang w:val="en-CA"/>
        </w:rPr>
        <w:t xml:space="preserve"> </w:t>
      </w:r>
      <w:r w:rsidRPr="00303C93">
        <w:rPr>
          <w:lang w:val="en-CA"/>
        </w:rPr>
        <w:t>by</w:t>
      </w:r>
      <w:r>
        <w:rPr>
          <w:lang w:val="en-CA"/>
        </w:rPr>
        <w:t xml:space="preserve"> </w:t>
      </w:r>
      <w:r w:rsidRPr="00303C93">
        <w:rPr>
          <w:lang w:val="en-CA"/>
        </w:rPr>
        <w:t>police</w:t>
      </w:r>
      <w:r>
        <w:rPr>
          <w:lang w:val="en-CA"/>
        </w:rPr>
        <w:t xml:space="preserve"> </w:t>
      </w:r>
      <w:r w:rsidRPr="00303C93">
        <w:rPr>
          <w:lang w:val="en-CA"/>
        </w:rPr>
        <w:t>officers</w:t>
      </w:r>
      <w:r>
        <w:rPr>
          <w:lang w:val="en-CA"/>
        </w:rPr>
        <w:t xml:space="preserve"> </w:t>
      </w:r>
      <w:r w:rsidRPr="00303C93">
        <w:rPr>
          <w:lang w:val="en-CA"/>
        </w:rPr>
        <w:t>upon</w:t>
      </w:r>
      <w:r>
        <w:rPr>
          <w:lang w:val="en-CA"/>
        </w:rPr>
        <w:t xml:space="preserve"> </w:t>
      </w:r>
      <w:r w:rsidRPr="00303C93">
        <w:rPr>
          <w:lang w:val="en-CA"/>
        </w:rPr>
        <w:t>non-citizens,</w:t>
      </w:r>
      <w:r>
        <w:rPr>
          <w:lang w:val="en-CA"/>
        </w:rPr>
        <w:t xml:space="preserve"> </w:t>
      </w:r>
      <w:r w:rsidRPr="00303C93">
        <w:rPr>
          <w:lang w:val="en-CA"/>
        </w:rPr>
        <w:t>Yenish,</w:t>
      </w:r>
      <w:r>
        <w:rPr>
          <w:lang w:val="en-CA"/>
        </w:rPr>
        <w:t xml:space="preserve"> </w:t>
      </w:r>
      <w:r w:rsidRPr="00303C93">
        <w:rPr>
          <w:lang w:val="en-CA"/>
        </w:rPr>
        <w:t>Sinti/Manush,</w:t>
      </w:r>
      <w:r>
        <w:rPr>
          <w:lang w:val="en-CA"/>
        </w:rPr>
        <w:t xml:space="preserve"> </w:t>
      </w:r>
      <w:r w:rsidRPr="00303C93">
        <w:rPr>
          <w:lang w:val="en-CA"/>
        </w:rPr>
        <w:t>Roma</w:t>
      </w:r>
      <w:r>
        <w:rPr>
          <w:lang w:val="en-CA"/>
        </w:rPr>
        <w:t xml:space="preserve"> </w:t>
      </w:r>
      <w:r w:rsidRPr="00303C93">
        <w:rPr>
          <w:lang w:val="en-CA"/>
        </w:rPr>
        <w:t>persons</w:t>
      </w:r>
      <w:r>
        <w:rPr>
          <w:lang w:val="en-CA"/>
        </w:rPr>
        <w:t xml:space="preserve"> </w:t>
      </w:r>
      <w:r w:rsidRPr="00303C93">
        <w:rPr>
          <w:lang w:val="en-CA"/>
        </w:rPr>
        <w:t>and</w:t>
      </w:r>
      <w:r>
        <w:rPr>
          <w:lang w:val="en-CA"/>
        </w:rPr>
        <w:t xml:space="preserve"> </w:t>
      </w:r>
      <w:r w:rsidRPr="00303C93">
        <w:rPr>
          <w:lang w:val="en-CA"/>
        </w:rPr>
        <w:t>persons</w:t>
      </w:r>
      <w:r>
        <w:rPr>
          <w:lang w:val="en-CA"/>
        </w:rPr>
        <w:t xml:space="preserve"> </w:t>
      </w:r>
      <w:r w:rsidRPr="00303C93">
        <w:rPr>
          <w:lang w:val="en-CA"/>
        </w:rPr>
        <w:t>of</w:t>
      </w:r>
      <w:r>
        <w:rPr>
          <w:lang w:val="en-CA"/>
        </w:rPr>
        <w:t xml:space="preserve"> </w:t>
      </w:r>
      <w:r w:rsidRPr="00303C93">
        <w:rPr>
          <w:lang w:val="en-CA"/>
        </w:rPr>
        <w:t>African</w:t>
      </w:r>
      <w:r>
        <w:rPr>
          <w:lang w:val="en-CA"/>
        </w:rPr>
        <w:t xml:space="preserve"> </w:t>
      </w:r>
      <w:r w:rsidRPr="00303C93">
        <w:rPr>
          <w:lang w:val="en-CA"/>
        </w:rPr>
        <w:t>descent.</w:t>
      </w:r>
      <w:r>
        <w:rPr>
          <w:lang w:val="en-CA"/>
        </w:rPr>
        <w:t xml:space="preserve"> </w:t>
      </w:r>
      <w:r w:rsidRPr="00303C93">
        <w:rPr>
          <w:lang w:val="en-CA"/>
        </w:rPr>
        <w:t>It</w:t>
      </w:r>
      <w:r>
        <w:rPr>
          <w:lang w:val="en-CA"/>
        </w:rPr>
        <w:t xml:space="preserve"> </w:t>
      </w:r>
      <w:r w:rsidRPr="00303C93">
        <w:rPr>
          <w:lang w:val="en-CA"/>
        </w:rPr>
        <w:t>is</w:t>
      </w:r>
      <w:r>
        <w:rPr>
          <w:lang w:val="en-CA"/>
        </w:rPr>
        <w:t xml:space="preserve"> </w:t>
      </w:r>
      <w:r w:rsidRPr="00303C93">
        <w:rPr>
          <w:lang w:val="en-CA"/>
        </w:rPr>
        <w:t>also</w:t>
      </w:r>
      <w:r>
        <w:rPr>
          <w:lang w:val="en-CA"/>
        </w:rPr>
        <w:t xml:space="preserve"> </w:t>
      </w:r>
      <w:r w:rsidRPr="00303C93">
        <w:rPr>
          <w:lang w:val="en-CA"/>
        </w:rPr>
        <w:t>concerned</w:t>
      </w:r>
      <w:r>
        <w:rPr>
          <w:lang w:val="en-CA"/>
        </w:rPr>
        <w:t xml:space="preserve"> </w:t>
      </w:r>
      <w:r w:rsidRPr="00303C93">
        <w:rPr>
          <w:lang w:val="en-CA"/>
        </w:rPr>
        <w:t>by</w:t>
      </w:r>
      <w:r>
        <w:rPr>
          <w:lang w:val="en-CA"/>
        </w:rPr>
        <w:t xml:space="preserve"> </w:t>
      </w:r>
      <w:r w:rsidRPr="00303C93">
        <w:rPr>
          <w:lang w:val="en-CA"/>
        </w:rPr>
        <w:t>reports</w:t>
      </w:r>
      <w:r>
        <w:rPr>
          <w:lang w:val="en-CA"/>
        </w:rPr>
        <w:t xml:space="preserve"> </w:t>
      </w:r>
      <w:r w:rsidRPr="00303C93">
        <w:rPr>
          <w:lang w:val="en-CA"/>
        </w:rPr>
        <w:t>that</w:t>
      </w:r>
      <w:r>
        <w:rPr>
          <w:lang w:val="en-CA"/>
        </w:rPr>
        <w:t xml:space="preserve"> </w:t>
      </w:r>
      <w:r w:rsidRPr="00303C93">
        <w:rPr>
          <w:lang w:val="en-CA"/>
        </w:rPr>
        <w:t>very</w:t>
      </w:r>
      <w:r>
        <w:rPr>
          <w:lang w:val="en-CA"/>
        </w:rPr>
        <w:t xml:space="preserve"> </w:t>
      </w:r>
      <w:r w:rsidRPr="00303C93">
        <w:rPr>
          <w:lang w:val="en-CA"/>
        </w:rPr>
        <w:t>few</w:t>
      </w:r>
      <w:r>
        <w:rPr>
          <w:lang w:val="en-CA"/>
        </w:rPr>
        <w:t xml:space="preserve"> </w:t>
      </w:r>
      <w:r w:rsidRPr="00303C93">
        <w:rPr>
          <w:lang w:val="en-CA"/>
        </w:rPr>
        <w:t>cantons</w:t>
      </w:r>
      <w:r>
        <w:rPr>
          <w:lang w:val="en-CA"/>
        </w:rPr>
        <w:t xml:space="preserve"> </w:t>
      </w:r>
      <w:r w:rsidRPr="00303C93">
        <w:rPr>
          <w:lang w:val="en-CA"/>
        </w:rPr>
        <w:t>have</w:t>
      </w:r>
      <w:r>
        <w:rPr>
          <w:lang w:val="en-CA"/>
        </w:rPr>
        <w:t xml:space="preserve"> </w:t>
      </w:r>
      <w:r w:rsidRPr="00303C93">
        <w:rPr>
          <w:lang w:val="en-CA"/>
        </w:rPr>
        <w:t>independent</w:t>
      </w:r>
      <w:r>
        <w:rPr>
          <w:lang w:val="en-CA"/>
        </w:rPr>
        <w:t xml:space="preserve"> </w:t>
      </w:r>
      <w:r w:rsidRPr="00303C93">
        <w:rPr>
          <w:lang w:val="en-CA"/>
        </w:rPr>
        <w:t>bodies</w:t>
      </w:r>
      <w:r>
        <w:rPr>
          <w:lang w:val="en-CA"/>
        </w:rPr>
        <w:t xml:space="preserve"> </w:t>
      </w:r>
      <w:r w:rsidRPr="00303C93">
        <w:rPr>
          <w:lang w:val="en-CA"/>
        </w:rPr>
        <w:t>empowered</w:t>
      </w:r>
      <w:r>
        <w:rPr>
          <w:lang w:val="en-CA"/>
        </w:rPr>
        <w:t xml:space="preserve"> </w:t>
      </w:r>
      <w:r w:rsidRPr="00303C93">
        <w:rPr>
          <w:lang w:val="en-CA"/>
        </w:rPr>
        <w:t>to</w:t>
      </w:r>
      <w:r>
        <w:rPr>
          <w:lang w:val="en-CA"/>
        </w:rPr>
        <w:t xml:space="preserve"> </w:t>
      </w:r>
      <w:r w:rsidRPr="00303C93">
        <w:rPr>
          <w:lang w:val="en-CA"/>
        </w:rPr>
        <w:t>deal</w:t>
      </w:r>
      <w:r>
        <w:rPr>
          <w:lang w:val="en-CA"/>
        </w:rPr>
        <w:t xml:space="preserve"> </w:t>
      </w:r>
      <w:r w:rsidRPr="00303C93">
        <w:rPr>
          <w:lang w:val="en-CA"/>
        </w:rPr>
        <w:t>with</w:t>
      </w:r>
      <w:r>
        <w:rPr>
          <w:lang w:val="en-CA"/>
        </w:rPr>
        <w:t xml:space="preserve"> </w:t>
      </w:r>
      <w:r w:rsidRPr="00303C93">
        <w:rPr>
          <w:lang w:val="en-CA"/>
        </w:rPr>
        <w:t>complaints</w:t>
      </w:r>
      <w:r>
        <w:rPr>
          <w:lang w:val="en-CA"/>
        </w:rPr>
        <w:t xml:space="preserve"> </w:t>
      </w:r>
      <w:r w:rsidRPr="00303C93">
        <w:rPr>
          <w:lang w:val="en-CA"/>
        </w:rPr>
        <w:t>of</w:t>
      </w:r>
      <w:r>
        <w:rPr>
          <w:lang w:val="en-CA"/>
        </w:rPr>
        <w:t xml:space="preserve"> </w:t>
      </w:r>
      <w:r w:rsidRPr="00303C93">
        <w:rPr>
          <w:lang w:val="en-CA"/>
        </w:rPr>
        <w:t>police</w:t>
      </w:r>
      <w:r>
        <w:rPr>
          <w:lang w:val="en-CA"/>
        </w:rPr>
        <w:t xml:space="preserve"> </w:t>
      </w:r>
      <w:r w:rsidRPr="00303C93">
        <w:rPr>
          <w:lang w:val="en-CA"/>
        </w:rPr>
        <w:t>violence.</w:t>
      </w:r>
      <w:r>
        <w:rPr>
          <w:lang w:val="en-CA"/>
        </w:rPr>
        <w:t xml:space="preserve"> </w:t>
      </w:r>
      <w:r w:rsidRPr="00303C93">
        <w:rPr>
          <w:lang w:val="en-CA"/>
        </w:rPr>
        <w:t>It</w:t>
      </w:r>
      <w:r>
        <w:rPr>
          <w:lang w:val="en-CA"/>
        </w:rPr>
        <w:t xml:space="preserve"> </w:t>
      </w:r>
      <w:r w:rsidRPr="00303C93">
        <w:rPr>
          <w:lang w:val="en-CA"/>
        </w:rPr>
        <w:t>is,</w:t>
      </w:r>
      <w:r>
        <w:rPr>
          <w:lang w:val="en-CA"/>
        </w:rPr>
        <w:t xml:space="preserve"> </w:t>
      </w:r>
      <w:r w:rsidRPr="00303C93">
        <w:rPr>
          <w:lang w:val="en-CA"/>
        </w:rPr>
        <w:t>furthermore,</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there remain few </w:t>
      </w:r>
      <w:r w:rsidRPr="00303C93">
        <w:rPr>
          <w:lang w:val="en-CA"/>
        </w:rPr>
        <w:t>cases</w:t>
      </w:r>
      <w:r>
        <w:rPr>
          <w:lang w:val="en-CA"/>
        </w:rPr>
        <w:t xml:space="preserve"> </w:t>
      </w:r>
      <w:r w:rsidRPr="00303C93">
        <w:rPr>
          <w:lang w:val="en-CA"/>
        </w:rPr>
        <w:t>in</w:t>
      </w:r>
      <w:r>
        <w:rPr>
          <w:lang w:val="en-CA"/>
        </w:rPr>
        <w:t xml:space="preserve"> </w:t>
      </w:r>
      <w:r w:rsidRPr="00303C93">
        <w:rPr>
          <w:lang w:val="en-CA"/>
        </w:rPr>
        <w:t>which</w:t>
      </w:r>
      <w:r>
        <w:rPr>
          <w:lang w:val="en-CA"/>
        </w:rPr>
        <w:t xml:space="preserve"> </w:t>
      </w:r>
      <w:r w:rsidRPr="00303C93">
        <w:rPr>
          <w:lang w:val="en-CA"/>
        </w:rPr>
        <w:t>the</w:t>
      </w:r>
      <w:r>
        <w:rPr>
          <w:lang w:val="en-CA"/>
        </w:rPr>
        <w:t xml:space="preserve"> </w:t>
      </w:r>
      <w:r w:rsidRPr="00303C93">
        <w:rPr>
          <w:lang w:val="en-CA"/>
        </w:rPr>
        <w:t>courts</w:t>
      </w:r>
      <w:r>
        <w:rPr>
          <w:lang w:val="en-CA"/>
        </w:rPr>
        <w:t xml:space="preserve"> have found </w:t>
      </w:r>
      <w:r w:rsidRPr="00303C93">
        <w:rPr>
          <w:lang w:val="en-CA"/>
        </w:rPr>
        <w:t>in</w:t>
      </w:r>
      <w:r>
        <w:rPr>
          <w:lang w:val="en-CA"/>
        </w:rPr>
        <w:t xml:space="preserve"> </w:t>
      </w:r>
      <w:r w:rsidRPr="00303C93">
        <w:rPr>
          <w:lang w:val="en-CA"/>
        </w:rPr>
        <w:t>favour</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complainant</w:t>
      </w:r>
      <w:r>
        <w:rPr>
          <w:lang w:val="en-CA"/>
        </w:rPr>
        <w:t xml:space="preserve"> </w:t>
      </w:r>
      <w:r w:rsidRPr="00303C93">
        <w:rPr>
          <w:lang w:val="en-CA"/>
        </w:rPr>
        <w:t>and</w:t>
      </w:r>
      <w:r>
        <w:rPr>
          <w:lang w:val="en-CA"/>
        </w:rPr>
        <w:t xml:space="preserve"> </w:t>
      </w:r>
      <w:r w:rsidRPr="00303C93">
        <w:rPr>
          <w:lang w:val="en-CA"/>
        </w:rPr>
        <w:t>that</w:t>
      </w:r>
      <w:r>
        <w:rPr>
          <w:lang w:val="en-CA"/>
        </w:rPr>
        <w:t xml:space="preserve"> </w:t>
      </w:r>
      <w:r w:rsidRPr="00303C93">
        <w:rPr>
          <w:lang w:val="en-CA"/>
        </w:rPr>
        <w:t>victims</w:t>
      </w:r>
      <w:r>
        <w:rPr>
          <w:lang w:val="en-CA"/>
        </w:rPr>
        <w:t xml:space="preserve"> </w:t>
      </w:r>
      <w:r w:rsidRPr="00303C93">
        <w:rPr>
          <w:lang w:val="en-CA"/>
        </w:rPr>
        <w:t>encounter</w:t>
      </w:r>
      <w:r>
        <w:rPr>
          <w:lang w:val="en-CA"/>
        </w:rPr>
        <w:t xml:space="preserve"> </w:t>
      </w:r>
      <w:r w:rsidRPr="00303C93">
        <w:rPr>
          <w:lang w:val="en-CA"/>
        </w:rPr>
        <w:t>a</w:t>
      </w:r>
      <w:r>
        <w:rPr>
          <w:lang w:val="en-CA"/>
        </w:rPr>
        <w:t xml:space="preserve"> </w:t>
      </w:r>
      <w:r w:rsidRPr="00303C93">
        <w:rPr>
          <w:lang w:val="en-CA"/>
        </w:rPr>
        <w:t>number</w:t>
      </w:r>
      <w:r>
        <w:rPr>
          <w:lang w:val="en-CA"/>
        </w:rPr>
        <w:t xml:space="preserve"> </w:t>
      </w:r>
      <w:r w:rsidRPr="00303C93">
        <w:rPr>
          <w:lang w:val="en-CA"/>
        </w:rPr>
        <w:t>of</w:t>
      </w:r>
      <w:r>
        <w:rPr>
          <w:lang w:val="en-CA"/>
        </w:rPr>
        <w:t xml:space="preserve"> </w:t>
      </w:r>
      <w:r w:rsidRPr="00303C93">
        <w:rPr>
          <w:lang w:val="en-CA"/>
        </w:rPr>
        <w:t>obstacles</w:t>
      </w:r>
      <w:r>
        <w:rPr>
          <w:lang w:val="en-CA"/>
        </w:rPr>
        <w:t xml:space="preserve"> </w:t>
      </w:r>
      <w:r w:rsidRPr="00303C93">
        <w:rPr>
          <w:lang w:val="en-CA"/>
        </w:rPr>
        <w:t>when</w:t>
      </w:r>
      <w:r>
        <w:rPr>
          <w:lang w:val="en-CA"/>
        </w:rPr>
        <w:t xml:space="preserve"> </w:t>
      </w:r>
      <w:r w:rsidRPr="00303C93">
        <w:rPr>
          <w:lang w:val="en-CA"/>
        </w:rPr>
        <w:t>seeking</w:t>
      </w:r>
      <w:r>
        <w:rPr>
          <w:lang w:val="en-CA"/>
        </w:rPr>
        <w:t xml:space="preserve"> </w:t>
      </w:r>
      <w:r w:rsidRPr="00303C93">
        <w:rPr>
          <w:lang w:val="en-CA"/>
        </w:rPr>
        <w:t>justice,</w:t>
      </w:r>
      <w:r>
        <w:rPr>
          <w:lang w:val="en-CA"/>
        </w:rPr>
        <w:t xml:space="preserve"> </w:t>
      </w:r>
      <w:r w:rsidRPr="00303C93">
        <w:rPr>
          <w:lang w:val="en-CA"/>
        </w:rPr>
        <w:t>such</w:t>
      </w:r>
      <w:r>
        <w:rPr>
          <w:lang w:val="en-CA"/>
        </w:rPr>
        <w:t xml:space="preserve"> </w:t>
      </w:r>
      <w:r w:rsidRPr="00303C93">
        <w:rPr>
          <w:lang w:val="en-CA"/>
        </w:rPr>
        <w:t>as</w:t>
      </w:r>
      <w:r>
        <w:rPr>
          <w:lang w:val="en-CA"/>
        </w:rPr>
        <w:t xml:space="preserve"> </w:t>
      </w:r>
      <w:r w:rsidRPr="00303C93">
        <w:rPr>
          <w:lang w:val="en-CA"/>
        </w:rPr>
        <w:t>a</w:t>
      </w:r>
      <w:r>
        <w:rPr>
          <w:lang w:val="en-CA"/>
        </w:rPr>
        <w:t xml:space="preserve"> </w:t>
      </w:r>
      <w:r w:rsidRPr="00303C93">
        <w:rPr>
          <w:lang w:val="en-CA"/>
        </w:rPr>
        <w:t>lack</w:t>
      </w:r>
      <w:r>
        <w:rPr>
          <w:lang w:val="en-CA"/>
        </w:rPr>
        <w:t xml:space="preserve"> </w:t>
      </w:r>
      <w:r w:rsidRPr="00303C93">
        <w:rPr>
          <w:lang w:val="en-CA"/>
        </w:rPr>
        <w:t>of</w:t>
      </w:r>
      <w:r>
        <w:rPr>
          <w:lang w:val="en-CA"/>
        </w:rPr>
        <w:t xml:space="preserve"> </w:t>
      </w:r>
      <w:r w:rsidRPr="00303C93">
        <w:rPr>
          <w:lang w:val="en-CA"/>
        </w:rPr>
        <w:t>information</w:t>
      </w:r>
      <w:r>
        <w:rPr>
          <w:lang w:val="en-CA"/>
        </w:rPr>
        <w:t xml:space="preserve"> </w:t>
      </w:r>
      <w:r w:rsidRPr="00303C93">
        <w:rPr>
          <w:lang w:val="en-CA"/>
        </w:rPr>
        <w:t>and</w:t>
      </w:r>
      <w:r>
        <w:rPr>
          <w:lang w:val="en-CA"/>
        </w:rPr>
        <w:t xml:space="preserve"> </w:t>
      </w:r>
      <w:r w:rsidRPr="00303C93">
        <w:rPr>
          <w:lang w:val="en-CA"/>
        </w:rPr>
        <w:t>prohibitive</w:t>
      </w:r>
      <w:r>
        <w:rPr>
          <w:lang w:val="en-CA"/>
        </w:rPr>
        <w:t xml:space="preserve"> </w:t>
      </w:r>
      <w:r w:rsidRPr="00303C93">
        <w:rPr>
          <w:lang w:val="en-CA"/>
        </w:rPr>
        <w:t>procedural</w:t>
      </w:r>
      <w:r>
        <w:rPr>
          <w:lang w:val="en-CA"/>
        </w:rPr>
        <w:t xml:space="preserve"> </w:t>
      </w:r>
      <w:r w:rsidRPr="00303C93">
        <w:rPr>
          <w:lang w:val="en-CA"/>
        </w:rPr>
        <w:t>fees</w:t>
      </w:r>
      <w:r>
        <w:rPr>
          <w:lang w:val="en-CA"/>
        </w:rPr>
        <w:t xml:space="preserve"> </w:t>
      </w:r>
      <w:r w:rsidRPr="00303C93">
        <w:rPr>
          <w:lang w:val="en-CA"/>
        </w:rPr>
        <w:t>and</w:t>
      </w:r>
      <w:r>
        <w:rPr>
          <w:lang w:val="en-CA"/>
        </w:rPr>
        <w:t xml:space="preserve"> </w:t>
      </w:r>
      <w:r w:rsidRPr="00303C93">
        <w:rPr>
          <w:lang w:val="en-CA"/>
        </w:rPr>
        <w:t>charges</w:t>
      </w:r>
      <w:r>
        <w:rPr>
          <w:lang w:val="en-CA"/>
        </w:rPr>
        <w:t xml:space="preserve"> </w:t>
      </w:r>
      <w:r w:rsidRPr="00303C93">
        <w:rPr>
          <w:lang w:val="en-CA"/>
        </w:rPr>
        <w:t>(arts.</w:t>
      </w:r>
      <w:r>
        <w:rPr>
          <w:lang w:val="en-CA"/>
        </w:rPr>
        <w:t xml:space="preserve"> </w:t>
      </w:r>
      <w:r w:rsidRPr="00303C93">
        <w:rPr>
          <w:lang w:val="en-CA"/>
        </w:rPr>
        <w:t>2,</w:t>
      </w:r>
      <w:r>
        <w:rPr>
          <w:lang w:val="en-CA"/>
        </w:rPr>
        <w:t xml:space="preserve"> </w:t>
      </w:r>
      <w:r w:rsidRPr="00303C93">
        <w:rPr>
          <w:lang w:val="en-CA"/>
        </w:rPr>
        <w:t>4</w:t>
      </w:r>
      <w:r>
        <w:rPr>
          <w:lang w:val="en-CA"/>
        </w:rPr>
        <w:t xml:space="preserve"> </w:t>
      </w:r>
      <w:r w:rsidRPr="00303C93">
        <w:rPr>
          <w:lang w:val="en-CA"/>
        </w:rPr>
        <w:t>and</w:t>
      </w:r>
      <w:r>
        <w:rPr>
          <w:lang w:val="en-CA"/>
        </w:rPr>
        <w:t xml:space="preserve"> </w:t>
      </w:r>
      <w:r w:rsidRPr="00303C93">
        <w:rPr>
          <w:lang w:val="en-CA"/>
        </w:rPr>
        <w:t>6).</w:t>
      </w:r>
    </w:p>
    <w:p w14:paraId="1DF30D0A" w14:textId="327D330F" w:rsidR="00261CC6" w:rsidRPr="00303C93" w:rsidRDefault="00261CC6" w:rsidP="00261CC6">
      <w:pPr>
        <w:pStyle w:val="SingleTxtG"/>
        <w:rPr>
          <w:b/>
          <w:lang w:val="en-CA"/>
        </w:rPr>
      </w:pPr>
      <w:r w:rsidRPr="00303C93">
        <w:rPr>
          <w:lang w:val="en-CA"/>
        </w:rPr>
        <w:t>18.</w:t>
      </w:r>
      <w:r w:rsidRPr="00303C93">
        <w:rPr>
          <w:lang w:val="en-CA"/>
        </w:rPr>
        <w:tab/>
      </w:r>
      <w:r w:rsidRPr="00303C93">
        <w:rPr>
          <w:b/>
          <w:lang w:val="en-CA"/>
        </w:rPr>
        <w:t>Recalling</w:t>
      </w:r>
      <w:r>
        <w:rPr>
          <w:b/>
          <w:lang w:val="en-CA"/>
        </w:rPr>
        <w:t xml:space="preserve"> </w:t>
      </w:r>
      <w:r w:rsidRPr="00303C93">
        <w:rPr>
          <w:b/>
          <w:lang w:val="en-CA"/>
        </w:rPr>
        <w:t>its</w:t>
      </w:r>
      <w:r>
        <w:rPr>
          <w:b/>
          <w:lang w:val="en-CA"/>
        </w:rPr>
        <w:t xml:space="preserve"> </w:t>
      </w:r>
      <w:r w:rsidRPr="00303C93">
        <w:rPr>
          <w:b/>
          <w:lang w:val="en-CA"/>
        </w:rPr>
        <w:t>general</w:t>
      </w:r>
      <w:r>
        <w:rPr>
          <w:b/>
          <w:lang w:val="en-CA"/>
        </w:rPr>
        <w:t xml:space="preserve"> </w:t>
      </w:r>
      <w:r w:rsidRPr="00303C93">
        <w:rPr>
          <w:b/>
          <w:lang w:val="en-CA"/>
        </w:rPr>
        <w:t>recommendation</w:t>
      </w:r>
      <w:r>
        <w:rPr>
          <w:b/>
          <w:lang w:val="en-CA"/>
        </w:rPr>
        <w:t xml:space="preserve"> </w:t>
      </w:r>
      <w:r w:rsidRPr="00303C93">
        <w:rPr>
          <w:b/>
          <w:lang w:val="en-CA"/>
        </w:rPr>
        <w:t>No.</w:t>
      </w:r>
      <w:r>
        <w:rPr>
          <w:b/>
          <w:lang w:val="en-CA"/>
        </w:rPr>
        <w:t xml:space="preserve"> </w:t>
      </w:r>
      <w:r w:rsidRPr="00303C93">
        <w:rPr>
          <w:b/>
          <w:lang w:val="en-CA"/>
        </w:rPr>
        <w:t>31</w:t>
      </w:r>
      <w:r>
        <w:rPr>
          <w:b/>
          <w:lang w:val="en-CA"/>
        </w:rPr>
        <w:t xml:space="preserve"> </w:t>
      </w:r>
      <w:r w:rsidRPr="00303C93">
        <w:rPr>
          <w:b/>
          <w:lang w:val="en-CA"/>
        </w:rPr>
        <w:t>(2005),</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take</w:t>
      </w:r>
      <w:r>
        <w:rPr>
          <w:b/>
          <w:lang w:val="en-CA"/>
        </w:rPr>
        <w:t xml:space="preserve"> </w:t>
      </w:r>
      <w:r w:rsidRPr="00303C93">
        <w:rPr>
          <w:b/>
          <w:lang w:val="en-CA"/>
        </w:rPr>
        <w:t>steps</w:t>
      </w:r>
      <w:r>
        <w:rPr>
          <w:b/>
          <w:lang w:val="en-CA"/>
        </w:rPr>
        <w:t xml:space="preserve"> </w:t>
      </w:r>
      <w:r w:rsidRPr="00303C93">
        <w:rPr>
          <w:b/>
          <w:lang w:val="en-CA"/>
        </w:rPr>
        <w:t>to</w:t>
      </w:r>
      <w:r>
        <w:rPr>
          <w:b/>
          <w:lang w:val="en-CA"/>
        </w:rPr>
        <w:t xml:space="preserve"> </w:t>
      </w:r>
      <w:r w:rsidRPr="00303C93">
        <w:rPr>
          <w:b/>
          <w:lang w:val="en-CA"/>
        </w:rPr>
        <w:t>ensure</w:t>
      </w:r>
      <w:r>
        <w:rPr>
          <w:b/>
          <w:lang w:val="en-CA"/>
        </w:rPr>
        <w:t xml:space="preserve"> </w:t>
      </w:r>
      <w:r w:rsidRPr="00303C93">
        <w:rPr>
          <w:b/>
          <w:lang w:val="en-CA"/>
        </w:rPr>
        <w:t>that</w:t>
      </w:r>
      <w:r>
        <w:rPr>
          <w:b/>
          <w:lang w:val="en-CA"/>
        </w:rPr>
        <w:t xml:space="preserve"> </w:t>
      </w:r>
      <w:r w:rsidRPr="00303C93">
        <w:rPr>
          <w:b/>
          <w:lang w:val="en-CA"/>
        </w:rPr>
        <w:t>prompt,</w:t>
      </w:r>
      <w:r>
        <w:rPr>
          <w:b/>
          <w:lang w:val="en-CA"/>
        </w:rPr>
        <w:t xml:space="preserve"> </w:t>
      </w:r>
      <w:r w:rsidRPr="00303C93">
        <w:rPr>
          <w:b/>
          <w:lang w:val="en-CA"/>
        </w:rPr>
        <w:t>thorough</w:t>
      </w:r>
      <w:r>
        <w:rPr>
          <w:b/>
          <w:lang w:val="en-CA"/>
        </w:rPr>
        <w:t xml:space="preserve"> </w:t>
      </w:r>
      <w:r w:rsidRPr="00303C93">
        <w:rPr>
          <w:b/>
          <w:lang w:val="en-CA"/>
        </w:rPr>
        <w:t>and</w:t>
      </w:r>
      <w:r>
        <w:rPr>
          <w:b/>
          <w:lang w:val="en-CA"/>
        </w:rPr>
        <w:t xml:space="preserve"> </w:t>
      </w:r>
      <w:r w:rsidRPr="00303C93">
        <w:rPr>
          <w:b/>
          <w:lang w:val="en-CA"/>
        </w:rPr>
        <w:t>impartial</w:t>
      </w:r>
      <w:r>
        <w:rPr>
          <w:b/>
          <w:lang w:val="en-CA"/>
        </w:rPr>
        <w:t xml:space="preserve"> </w:t>
      </w:r>
      <w:r w:rsidRPr="00303C93">
        <w:rPr>
          <w:b/>
          <w:lang w:val="en-CA"/>
        </w:rPr>
        <w:t>investigations</w:t>
      </w:r>
      <w:r>
        <w:rPr>
          <w:b/>
          <w:lang w:val="en-CA"/>
        </w:rPr>
        <w:t xml:space="preserve"> </w:t>
      </w:r>
      <w:r w:rsidRPr="00303C93">
        <w:rPr>
          <w:b/>
          <w:lang w:val="en-CA"/>
        </w:rPr>
        <w:t>are</w:t>
      </w:r>
      <w:r>
        <w:rPr>
          <w:b/>
          <w:lang w:val="en-CA"/>
        </w:rPr>
        <w:t xml:space="preserve"> </w:t>
      </w:r>
      <w:r w:rsidRPr="00303C93">
        <w:rPr>
          <w:b/>
          <w:lang w:val="en-CA"/>
        </w:rPr>
        <w:t>carried</w:t>
      </w:r>
      <w:r>
        <w:rPr>
          <w:b/>
          <w:lang w:val="en-CA"/>
        </w:rPr>
        <w:t xml:space="preserve"> </w:t>
      </w:r>
      <w:r w:rsidRPr="00303C93">
        <w:rPr>
          <w:b/>
          <w:lang w:val="en-CA"/>
        </w:rPr>
        <w:t>out</w:t>
      </w:r>
      <w:r>
        <w:rPr>
          <w:b/>
          <w:lang w:val="en-CA"/>
        </w:rPr>
        <w:t xml:space="preserve"> </w:t>
      </w:r>
      <w:r w:rsidRPr="00303C93">
        <w:rPr>
          <w:b/>
          <w:lang w:val="en-CA"/>
        </w:rPr>
        <w:t>into</w:t>
      </w:r>
      <w:r>
        <w:rPr>
          <w:b/>
          <w:lang w:val="en-CA"/>
        </w:rPr>
        <w:t xml:space="preserve"> </w:t>
      </w:r>
      <w:r w:rsidRPr="00303C93">
        <w:rPr>
          <w:b/>
          <w:lang w:val="en-CA"/>
        </w:rPr>
        <w:t>all</w:t>
      </w:r>
      <w:r>
        <w:rPr>
          <w:b/>
          <w:lang w:val="en-CA"/>
        </w:rPr>
        <w:t xml:space="preserve"> </w:t>
      </w:r>
      <w:r w:rsidRPr="00303C93">
        <w:rPr>
          <w:b/>
          <w:lang w:val="en-CA"/>
        </w:rPr>
        <w:t>racist</w:t>
      </w:r>
      <w:r>
        <w:rPr>
          <w:b/>
          <w:lang w:val="en-CA"/>
        </w:rPr>
        <w:t xml:space="preserve"> </w:t>
      </w:r>
      <w:r w:rsidRPr="00303C93">
        <w:rPr>
          <w:b/>
          <w:lang w:val="en-CA"/>
        </w:rPr>
        <w:t>incidents</w:t>
      </w:r>
      <w:r>
        <w:rPr>
          <w:b/>
          <w:lang w:val="en-CA"/>
        </w:rPr>
        <w:t xml:space="preserve"> </w:t>
      </w:r>
      <w:r w:rsidRPr="00303C93">
        <w:rPr>
          <w:b/>
          <w:lang w:val="en-CA"/>
        </w:rPr>
        <w:t>caused</w:t>
      </w:r>
      <w:r>
        <w:rPr>
          <w:b/>
          <w:lang w:val="en-CA"/>
        </w:rPr>
        <w:t xml:space="preserve"> </w:t>
      </w:r>
      <w:r w:rsidRPr="00303C93">
        <w:rPr>
          <w:b/>
          <w:lang w:val="en-CA"/>
        </w:rPr>
        <w:t>by</w:t>
      </w:r>
      <w:r>
        <w:rPr>
          <w:b/>
          <w:lang w:val="en-CA"/>
        </w:rPr>
        <w:t xml:space="preserve"> </w:t>
      </w:r>
      <w:r w:rsidRPr="00303C93">
        <w:rPr>
          <w:b/>
          <w:lang w:val="en-CA"/>
        </w:rPr>
        <w:t>or</w:t>
      </w:r>
      <w:r>
        <w:rPr>
          <w:b/>
          <w:lang w:val="en-CA"/>
        </w:rPr>
        <w:t xml:space="preserve"> </w:t>
      </w:r>
      <w:r w:rsidRPr="00303C93">
        <w:rPr>
          <w:b/>
          <w:lang w:val="en-CA"/>
        </w:rPr>
        <w:t>involving</w:t>
      </w:r>
      <w:r>
        <w:rPr>
          <w:b/>
          <w:lang w:val="en-CA"/>
        </w:rPr>
        <w:t xml:space="preserve"> </w:t>
      </w:r>
      <w:r w:rsidRPr="00303C93">
        <w:rPr>
          <w:b/>
          <w:lang w:val="en-CA"/>
        </w:rPr>
        <w:t>the</w:t>
      </w:r>
      <w:r>
        <w:rPr>
          <w:b/>
          <w:lang w:val="en-CA"/>
        </w:rPr>
        <w:t xml:space="preserve"> </w:t>
      </w:r>
      <w:r w:rsidRPr="00303C93">
        <w:rPr>
          <w:b/>
          <w:lang w:val="en-CA"/>
        </w:rPr>
        <w:t>police,</w:t>
      </w:r>
      <w:r>
        <w:rPr>
          <w:b/>
          <w:lang w:val="en-CA"/>
        </w:rPr>
        <w:t xml:space="preserve"> </w:t>
      </w:r>
      <w:r w:rsidRPr="00303C93">
        <w:rPr>
          <w:b/>
          <w:lang w:val="en-CA"/>
        </w:rPr>
        <w:t>ensure</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persons</w:t>
      </w:r>
      <w:r>
        <w:rPr>
          <w:b/>
          <w:lang w:val="en-CA"/>
        </w:rPr>
        <w:t xml:space="preserve"> </w:t>
      </w:r>
      <w:r w:rsidRPr="00303C93">
        <w:rPr>
          <w:b/>
          <w:lang w:val="en-CA"/>
        </w:rPr>
        <w:t>responsible</w:t>
      </w:r>
      <w:r>
        <w:rPr>
          <w:b/>
          <w:lang w:val="en-CA"/>
        </w:rPr>
        <w:t xml:space="preserve"> </w:t>
      </w:r>
      <w:r w:rsidRPr="00303C93">
        <w:rPr>
          <w:b/>
          <w:lang w:val="en-CA"/>
        </w:rPr>
        <w:t>for</w:t>
      </w:r>
      <w:r>
        <w:rPr>
          <w:b/>
          <w:lang w:val="en-CA"/>
        </w:rPr>
        <w:t xml:space="preserve"> </w:t>
      </w:r>
      <w:r w:rsidRPr="00303C93">
        <w:rPr>
          <w:b/>
          <w:lang w:val="en-CA"/>
        </w:rPr>
        <w:t>such</w:t>
      </w:r>
      <w:r>
        <w:rPr>
          <w:b/>
          <w:lang w:val="en-CA"/>
        </w:rPr>
        <w:t xml:space="preserve"> </w:t>
      </w:r>
      <w:r w:rsidRPr="00303C93">
        <w:rPr>
          <w:b/>
          <w:lang w:val="en-CA"/>
        </w:rPr>
        <w:t>acts</w:t>
      </w:r>
      <w:r>
        <w:rPr>
          <w:b/>
          <w:lang w:val="en-CA"/>
        </w:rPr>
        <w:t xml:space="preserve"> </w:t>
      </w:r>
      <w:r w:rsidRPr="00303C93">
        <w:rPr>
          <w:b/>
          <w:lang w:val="en-CA"/>
        </w:rPr>
        <w:t>are</w:t>
      </w:r>
      <w:r>
        <w:rPr>
          <w:b/>
          <w:lang w:val="en-CA"/>
        </w:rPr>
        <w:t xml:space="preserve"> </w:t>
      </w:r>
      <w:r w:rsidRPr="00303C93">
        <w:rPr>
          <w:b/>
          <w:lang w:val="en-CA"/>
        </w:rPr>
        <w:t>prosecuted</w:t>
      </w:r>
      <w:r>
        <w:rPr>
          <w:b/>
          <w:lang w:val="en-CA"/>
        </w:rPr>
        <w:t xml:space="preserve"> </w:t>
      </w:r>
      <w:r w:rsidRPr="00303C93">
        <w:rPr>
          <w:b/>
          <w:lang w:val="en-CA"/>
        </w:rPr>
        <w:t>and</w:t>
      </w:r>
      <w:r>
        <w:rPr>
          <w:b/>
          <w:lang w:val="en-CA"/>
        </w:rPr>
        <w:t xml:space="preserve"> </w:t>
      </w:r>
      <w:r w:rsidRPr="00303C93">
        <w:rPr>
          <w:b/>
          <w:lang w:val="en-CA"/>
        </w:rPr>
        <w:t>appropriately</w:t>
      </w:r>
      <w:r>
        <w:rPr>
          <w:b/>
          <w:lang w:val="en-CA"/>
        </w:rPr>
        <w:t xml:space="preserve"> </w:t>
      </w:r>
      <w:r w:rsidRPr="00303C93">
        <w:rPr>
          <w:b/>
          <w:lang w:val="en-CA"/>
        </w:rPr>
        <w:t>punished,</w:t>
      </w:r>
      <w:r>
        <w:rPr>
          <w:b/>
          <w:lang w:val="en-CA"/>
        </w:rPr>
        <w:t xml:space="preserve"> </w:t>
      </w:r>
      <w:r w:rsidRPr="00303C93">
        <w:rPr>
          <w:b/>
          <w:lang w:val="en-CA"/>
        </w:rPr>
        <w:t>and</w:t>
      </w:r>
      <w:r>
        <w:rPr>
          <w:b/>
          <w:lang w:val="en-CA"/>
        </w:rPr>
        <w:t xml:space="preserve"> </w:t>
      </w:r>
      <w:r w:rsidRPr="00303C93">
        <w:rPr>
          <w:b/>
          <w:lang w:val="en-CA"/>
        </w:rPr>
        <w:t>provide</w:t>
      </w:r>
      <w:r>
        <w:rPr>
          <w:b/>
          <w:lang w:val="en-CA"/>
        </w:rPr>
        <w:t xml:space="preserve"> </w:t>
      </w:r>
      <w:r w:rsidRPr="00303C93">
        <w:rPr>
          <w:b/>
          <w:lang w:val="en-CA"/>
        </w:rPr>
        <w:t>adequate</w:t>
      </w:r>
      <w:r>
        <w:rPr>
          <w:b/>
          <w:lang w:val="en-CA"/>
        </w:rPr>
        <w:t xml:space="preserve"> </w:t>
      </w:r>
      <w:r w:rsidRPr="00303C93">
        <w:rPr>
          <w:b/>
          <w:lang w:val="en-CA"/>
        </w:rPr>
        <w:t>reparation,</w:t>
      </w:r>
      <w:r>
        <w:rPr>
          <w:b/>
          <w:lang w:val="en-CA"/>
        </w:rPr>
        <w:t xml:space="preserve"> </w:t>
      </w:r>
      <w:r w:rsidRPr="00303C93">
        <w:rPr>
          <w:b/>
          <w:lang w:val="en-CA"/>
        </w:rPr>
        <w:t>as</w:t>
      </w:r>
      <w:r>
        <w:rPr>
          <w:b/>
          <w:lang w:val="en-CA"/>
        </w:rPr>
        <w:t xml:space="preserve"> </w:t>
      </w:r>
      <w:r w:rsidRPr="00303C93">
        <w:rPr>
          <w:b/>
          <w:lang w:val="en-CA"/>
        </w:rPr>
        <w:t>appropriate,</w:t>
      </w:r>
      <w:r>
        <w:rPr>
          <w:b/>
          <w:lang w:val="en-CA"/>
        </w:rPr>
        <w:t xml:space="preserve"> </w:t>
      </w:r>
      <w:r w:rsidRPr="00303C93">
        <w:rPr>
          <w:b/>
          <w:lang w:val="en-CA"/>
        </w:rPr>
        <w:t>to</w:t>
      </w:r>
      <w:r>
        <w:rPr>
          <w:b/>
          <w:lang w:val="en-CA"/>
        </w:rPr>
        <w:t xml:space="preserve"> </w:t>
      </w:r>
      <w:r w:rsidRPr="00303C93">
        <w:rPr>
          <w:b/>
          <w:lang w:val="en-CA"/>
        </w:rPr>
        <w:t>victims</w:t>
      </w:r>
      <w:r>
        <w:rPr>
          <w:b/>
          <w:lang w:val="en-CA"/>
        </w:rPr>
        <w:t xml:space="preserve"> </w:t>
      </w:r>
      <w:r w:rsidRPr="00303C93">
        <w:rPr>
          <w:b/>
          <w:lang w:val="en-CA"/>
        </w:rPr>
        <w:t>or</w:t>
      </w:r>
      <w:r>
        <w:rPr>
          <w:b/>
          <w:lang w:val="en-CA"/>
        </w:rPr>
        <w:t xml:space="preserve"> </w:t>
      </w:r>
      <w:r w:rsidRPr="00303C93">
        <w:rPr>
          <w:b/>
          <w:lang w:val="en-CA"/>
        </w:rPr>
        <w:t>their</w:t>
      </w:r>
      <w:r>
        <w:rPr>
          <w:b/>
          <w:lang w:val="en-CA"/>
        </w:rPr>
        <w:t xml:space="preserve"> </w:t>
      </w:r>
      <w:r w:rsidRPr="00303C93">
        <w:rPr>
          <w:b/>
          <w:lang w:val="en-CA"/>
        </w:rPr>
        <w:t>families.</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wishes</w:t>
      </w:r>
      <w:r>
        <w:rPr>
          <w:b/>
          <w:lang w:val="en-CA"/>
        </w:rPr>
        <w:t xml:space="preserve"> </w:t>
      </w:r>
      <w:r w:rsidRPr="00303C93">
        <w:rPr>
          <w:b/>
          <w:lang w:val="en-CA"/>
        </w:rPr>
        <w:t>to</w:t>
      </w:r>
      <w:r>
        <w:rPr>
          <w:b/>
          <w:lang w:val="en-CA"/>
        </w:rPr>
        <w:t xml:space="preserve"> </w:t>
      </w:r>
      <w:r w:rsidRPr="00303C93">
        <w:rPr>
          <w:b/>
          <w:lang w:val="en-CA"/>
        </w:rPr>
        <w:t>reiterate</w:t>
      </w:r>
      <w:r>
        <w:rPr>
          <w:b/>
          <w:lang w:val="en-CA"/>
        </w:rPr>
        <w:t xml:space="preserve"> </w:t>
      </w:r>
      <w:r w:rsidRPr="00303C93">
        <w:rPr>
          <w:b/>
          <w:lang w:val="en-CA"/>
        </w:rPr>
        <w:t>and</w:t>
      </w:r>
      <w:r>
        <w:rPr>
          <w:b/>
          <w:lang w:val="en-CA"/>
        </w:rPr>
        <w:t xml:space="preserve"> </w:t>
      </w:r>
      <w:r w:rsidRPr="00303C93">
        <w:rPr>
          <w:b/>
          <w:lang w:val="en-CA"/>
        </w:rPr>
        <w:t>underscore</w:t>
      </w:r>
      <w:r>
        <w:rPr>
          <w:b/>
          <w:lang w:val="en-CA"/>
        </w:rPr>
        <w:t xml:space="preserve"> </w:t>
      </w:r>
      <w:r w:rsidRPr="00303C93">
        <w:rPr>
          <w:b/>
          <w:lang w:val="en-CA"/>
        </w:rPr>
        <w:t>its</w:t>
      </w:r>
      <w:r>
        <w:rPr>
          <w:b/>
          <w:lang w:val="en-CA"/>
        </w:rPr>
        <w:t xml:space="preserve"> </w:t>
      </w:r>
      <w:r w:rsidRPr="00303C93">
        <w:rPr>
          <w:b/>
          <w:lang w:val="en-CA"/>
        </w:rPr>
        <w:t>recommendation</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establish</w:t>
      </w:r>
      <w:r>
        <w:rPr>
          <w:b/>
          <w:lang w:val="en-CA"/>
        </w:rPr>
        <w:t xml:space="preserve"> </w:t>
      </w:r>
      <w:r w:rsidRPr="00303C93">
        <w:rPr>
          <w:b/>
          <w:lang w:val="en-CA"/>
        </w:rPr>
        <w:t>in</w:t>
      </w:r>
      <w:r>
        <w:rPr>
          <w:b/>
          <w:lang w:val="en-CA"/>
        </w:rPr>
        <w:t xml:space="preserve"> </w:t>
      </w:r>
      <w:r w:rsidRPr="00303C93">
        <w:rPr>
          <w:b/>
          <w:lang w:val="en-CA"/>
        </w:rPr>
        <w:t>all</w:t>
      </w:r>
      <w:r>
        <w:rPr>
          <w:b/>
          <w:lang w:val="en-CA"/>
        </w:rPr>
        <w:t xml:space="preserve"> </w:t>
      </w:r>
      <w:r w:rsidRPr="00303C93">
        <w:rPr>
          <w:b/>
          <w:lang w:val="en-CA"/>
        </w:rPr>
        <w:t>the</w:t>
      </w:r>
      <w:r>
        <w:rPr>
          <w:b/>
          <w:lang w:val="en-CA"/>
        </w:rPr>
        <w:t xml:space="preserve"> </w:t>
      </w:r>
      <w:r w:rsidRPr="00303C93">
        <w:rPr>
          <w:b/>
          <w:lang w:val="en-CA"/>
        </w:rPr>
        <w:t>cantons</w:t>
      </w:r>
      <w:r>
        <w:rPr>
          <w:b/>
          <w:lang w:val="en-CA"/>
        </w:rPr>
        <w:t xml:space="preserve"> an </w:t>
      </w:r>
      <w:r w:rsidRPr="00303C93">
        <w:rPr>
          <w:b/>
          <w:lang w:val="en-CA"/>
        </w:rPr>
        <w:t>independent</w:t>
      </w:r>
      <w:r>
        <w:rPr>
          <w:b/>
          <w:lang w:val="en-CA"/>
        </w:rPr>
        <w:t xml:space="preserve"> mechanism, outside the framework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police</w:t>
      </w:r>
      <w:r>
        <w:rPr>
          <w:b/>
          <w:lang w:val="en-CA"/>
        </w:rPr>
        <w:t xml:space="preserve"> </w:t>
      </w:r>
      <w:r w:rsidRPr="00303C93">
        <w:rPr>
          <w:b/>
          <w:lang w:val="en-CA"/>
        </w:rPr>
        <w:t>and</w:t>
      </w:r>
      <w:r>
        <w:rPr>
          <w:b/>
          <w:lang w:val="en-CA"/>
        </w:rPr>
        <w:t xml:space="preserve"> </w:t>
      </w:r>
      <w:r w:rsidRPr="00303C93">
        <w:rPr>
          <w:b/>
          <w:lang w:val="en-CA"/>
        </w:rPr>
        <w:t>the</w:t>
      </w:r>
      <w:r>
        <w:rPr>
          <w:b/>
          <w:lang w:val="en-CA"/>
        </w:rPr>
        <w:t xml:space="preserve"> </w:t>
      </w:r>
      <w:r w:rsidRPr="00303C93">
        <w:rPr>
          <w:b/>
          <w:lang w:val="en-CA"/>
        </w:rPr>
        <w:t>public</w:t>
      </w:r>
      <w:r>
        <w:rPr>
          <w:b/>
          <w:lang w:val="en-CA"/>
        </w:rPr>
        <w:t xml:space="preserve"> </w:t>
      </w:r>
      <w:r w:rsidRPr="00303C93">
        <w:rPr>
          <w:b/>
          <w:lang w:val="en-CA"/>
        </w:rPr>
        <w:t>prosecutor</w:t>
      </w:r>
      <w:r w:rsidR="00E34BDF">
        <w:rPr>
          <w:b/>
          <w:lang w:val="en-CA"/>
        </w:rPr>
        <w:t>’</w:t>
      </w:r>
      <w:r w:rsidRPr="00303C93">
        <w:rPr>
          <w:b/>
          <w:lang w:val="en-CA"/>
        </w:rPr>
        <w:t>s</w:t>
      </w:r>
      <w:r>
        <w:rPr>
          <w:b/>
          <w:lang w:val="en-CA"/>
        </w:rPr>
        <w:t xml:space="preserve"> </w:t>
      </w:r>
      <w:r w:rsidRPr="00303C93">
        <w:rPr>
          <w:b/>
          <w:lang w:val="en-CA"/>
        </w:rPr>
        <w:t>office</w:t>
      </w:r>
      <w:r>
        <w:rPr>
          <w:b/>
          <w:lang w:val="en-CA"/>
        </w:rPr>
        <w:t xml:space="preserve">, </w:t>
      </w:r>
      <w:r w:rsidRPr="00303C93">
        <w:rPr>
          <w:b/>
          <w:lang w:val="en-CA"/>
        </w:rPr>
        <w:t>to</w:t>
      </w:r>
      <w:r>
        <w:rPr>
          <w:b/>
          <w:lang w:val="en-CA"/>
        </w:rPr>
        <w:t xml:space="preserve"> </w:t>
      </w:r>
      <w:r w:rsidRPr="00303C93">
        <w:rPr>
          <w:b/>
          <w:lang w:val="en-CA"/>
        </w:rPr>
        <w:t>investigate</w:t>
      </w:r>
      <w:r>
        <w:rPr>
          <w:b/>
          <w:lang w:val="en-CA"/>
        </w:rPr>
        <w:t xml:space="preserve"> </w:t>
      </w:r>
      <w:r w:rsidRPr="00303C93">
        <w:rPr>
          <w:b/>
          <w:lang w:val="en-CA"/>
        </w:rPr>
        <w:t>complaints</w:t>
      </w:r>
      <w:r>
        <w:rPr>
          <w:b/>
          <w:lang w:val="en-CA"/>
        </w:rPr>
        <w:t xml:space="preserve"> </w:t>
      </w:r>
      <w:r w:rsidRPr="00303C93">
        <w:rPr>
          <w:b/>
          <w:lang w:val="en-CA"/>
        </w:rPr>
        <w:t>of</w:t>
      </w:r>
      <w:r>
        <w:rPr>
          <w:b/>
          <w:lang w:val="en-CA"/>
        </w:rPr>
        <w:t xml:space="preserve"> </w:t>
      </w:r>
      <w:r w:rsidRPr="00303C93">
        <w:rPr>
          <w:b/>
          <w:lang w:val="en-CA"/>
        </w:rPr>
        <w:t>police</w:t>
      </w:r>
      <w:r>
        <w:rPr>
          <w:b/>
          <w:lang w:val="en-CA"/>
        </w:rPr>
        <w:t xml:space="preserve"> </w:t>
      </w:r>
      <w:r w:rsidRPr="00303C93">
        <w:rPr>
          <w:b/>
          <w:lang w:val="en-CA"/>
        </w:rPr>
        <w:t>misconduct,</w:t>
      </w:r>
      <w:r>
        <w:rPr>
          <w:b/>
          <w:lang w:val="en-CA"/>
        </w:rPr>
        <w:t xml:space="preserve"> </w:t>
      </w:r>
      <w:r w:rsidRPr="00303C93">
        <w:rPr>
          <w:b/>
          <w:lang w:val="en-CA"/>
        </w:rPr>
        <w:t>particularly</w:t>
      </w:r>
      <w:r>
        <w:rPr>
          <w:b/>
          <w:lang w:val="en-CA"/>
        </w:rPr>
        <w:t xml:space="preserve"> </w:t>
      </w:r>
      <w:r w:rsidRPr="00303C93">
        <w:rPr>
          <w:b/>
          <w:lang w:val="en-CA"/>
        </w:rPr>
        <w:t>when</w:t>
      </w:r>
      <w:r>
        <w:rPr>
          <w:b/>
          <w:lang w:val="en-CA"/>
        </w:rPr>
        <w:t xml:space="preserve"> </w:t>
      </w:r>
      <w:r w:rsidRPr="00303C93">
        <w:rPr>
          <w:b/>
          <w:lang w:val="en-CA"/>
        </w:rPr>
        <w:t>it</w:t>
      </w:r>
      <w:r>
        <w:rPr>
          <w:b/>
          <w:lang w:val="en-CA"/>
        </w:rPr>
        <w:t xml:space="preserve"> </w:t>
      </w:r>
      <w:r w:rsidRPr="00303C93">
        <w:rPr>
          <w:b/>
          <w:lang w:val="en-CA"/>
        </w:rPr>
        <w:t>involves</w:t>
      </w:r>
      <w:r>
        <w:rPr>
          <w:b/>
          <w:lang w:val="en-CA"/>
        </w:rPr>
        <w:t xml:space="preserve"> </w:t>
      </w:r>
      <w:r w:rsidRPr="00303C93">
        <w:rPr>
          <w:b/>
          <w:lang w:val="en-CA"/>
        </w:rPr>
        <w:t>racially</w:t>
      </w:r>
      <w:r>
        <w:rPr>
          <w:b/>
          <w:lang w:val="en-CA"/>
        </w:rPr>
        <w:t xml:space="preserve"> </w:t>
      </w:r>
      <w:r w:rsidRPr="00303C93">
        <w:rPr>
          <w:b/>
          <w:lang w:val="en-CA"/>
        </w:rPr>
        <w:t>motivated</w:t>
      </w:r>
      <w:r>
        <w:rPr>
          <w:b/>
          <w:lang w:val="en-CA"/>
        </w:rPr>
        <w:t xml:space="preserve"> </w:t>
      </w:r>
      <w:r w:rsidRPr="00303C93">
        <w:rPr>
          <w:b/>
          <w:lang w:val="en-CA"/>
        </w:rPr>
        <w:t>abuse.</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also</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take</w:t>
      </w:r>
      <w:r>
        <w:rPr>
          <w:b/>
          <w:lang w:val="en-CA"/>
        </w:rPr>
        <w:t xml:space="preserve"> </w:t>
      </w:r>
      <w:r w:rsidRPr="00303C93">
        <w:rPr>
          <w:b/>
          <w:lang w:val="en-CA"/>
        </w:rPr>
        <w:t>steps</w:t>
      </w:r>
      <w:r>
        <w:rPr>
          <w:b/>
          <w:lang w:val="en-CA"/>
        </w:rPr>
        <w:t xml:space="preserve"> </w:t>
      </w:r>
      <w:r w:rsidRPr="00303C93">
        <w:rPr>
          <w:b/>
          <w:lang w:val="en-CA"/>
        </w:rPr>
        <w:t>to</w:t>
      </w:r>
      <w:r>
        <w:rPr>
          <w:b/>
          <w:lang w:val="en-CA"/>
        </w:rPr>
        <w:t xml:space="preserve"> </w:t>
      </w:r>
      <w:r w:rsidRPr="00303C93">
        <w:rPr>
          <w:b/>
          <w:lang w:val="en-CA"/>
        </w:rPr>
        <w:t>help</w:t>
      </w:r>
      <w:r>
        <w:rPr>
          <w:b/>
          <w:lang w:val="en-CA"/>
        </w:rPr>
        <w:t xml:space="preserve"> </w:t>
      </w:r>
      <w:r w:rsidRPr="00303C93">
        <w:rPr>
          <w:b/>
          <w:lang w:val="en-CA"/>
        </w:rPr>
        <w:t>victims</w:t>
      </w:r>
      <w:r>
        <w:rPr>
          <w:b/>
          <w:lang w:val="en-CA"/>
        </w:rPr>
        <w:t xml:space="preserve"> </w:t>
      </w:r>
      <w:r w:rsidRPr="00303C93">
        <w:rPr>
          <w:b/>
          <w:lang w:val="en-CA"/>
        </w:rPr>
        <w:t>gain</w:t>
      </w:r>
      <w:r>
        <w:rPr>
          <w:b/>
          <w:lang w:val="en-CA"/>
        </w:rPr>
        <w:t xml:space="preserve"> </w:t>
      </w:r>
      <w:r w:rsidRPr="00303C93">
        <w:rPr>
          <w:b/>
          <w:lang w:val="en-CA"/>
        </w:rPr>
        <w:t>access</w:t>
      </w:r>
      <w:r>
        <w:rPr>
          <w:b/>
          <w:lang w:val="en-CA"/>
        </w:rPr>
        <w:t xml:space="preserve"> </w:t>
      </w:r>
      <w:r w:rsidRPr="00303C93">
        <w:rPr>
          <w:b/>
          <w:lang w:val="en-CA"/>
        </w:rPr>
        <w:t>to</w:t>
      </w:r>
      <w:r>
        <w:rPr>
          <w:b/>
          <w:lang w:val="en-CA"/>
        </w:rPr>
        <w:t xml:space="preserve"> </w:t>
      </w:r>
      <w:r w:rsidRPr="00303C93">
        <w:rPr>
          <w:b/>
          <w:lang w:val="en-CA"/>
        </w:rPr>
        <w:t>justice,</w:t>
      </w:r>
      <w:r>
        <w:rPr>
          <w:b/>
          <w:lang w:val="en-CA"/>
        </w:rPr>
        <w:t xml:space="preserve"> </w:t>
      </w:r>
      <w:r w:rsidRPr="00303C93">
        <w:rPr>
          <w:b/>
          <w:lang w:val="en-CA"/>
        </w:rPr>
        <w:t>including</w:t>
      </w:r>
      <w:r>
        <w:rPr>
          <w:b/>
          <w:lang w:val="en-CA"/>
        </w:rPr>
        <w:t xml:space="preserve"> </w:t>
      </w:r>
      <w:r w:rsidRPr="00303C93">
        <w:rPr>
          <w:b/>
          <w:lang w:val="en-CA"/>
        </w:rPr>
        <w:t>by</w:t>
      </w:r>
      <w:r>
        <w:rPr>
          <w:b/>
          <w:lang w:val="en-CA"/>
        </w:rPr>
        <w:t xml:space="preserve"> </w:t>
      </w:r>
      <w:r w:rsidRPr="00303C93">
        <w:rPr>
          <w:b/>
          <w:lang w:val="en-CA"/>
        </w:rPr>
        <w:t>supplying</w:t>
      </w:r>
      <w:r>
        <w:rPr>
          <w:b/>
          <w:lang w:val="en-CA"/>
        </w:rPr>
        <w:t xml:space="preserve"> </w:t>
      </w:r>
      <w:r w:rsidRPr="00303C93">
        <w:rPr>
          <w:b/>
          <w:lang w:val="en-CA"/>
        </w:rPr>
        <w:t>information</w:t>
      </w:r>
      <w:r>
        <w:rPr>
          <w:b/>
          <w:lang w:val="en-CA"/>
        </w:rPr>
        <w:t xml:space="preserve"> </w:t>
      </w:r>
      <w:r w:rsidRPr="00303C93">
        <w:rPr>
          <w:b/>
          <w:lang w:val="en-CA"/>
        </w:rPr>
        <w:t>about</w:t>
      </w:r>
      <w:r>
        <w:rPr>
          <w:b/>
          <w:lang w:val="en-CA"/>
        </w:rPr>
        <w:t xml:space="preserve"> </w:t>
      </w:r>
      <w:r w:rsidRPr="00303C93">
        <w:rPr>
          <w:b/>
          <w:lang w:val="en-CA"/>
        </w:rPr>
        <w:t>complaints</w:t>
      </w:r>
      <w:r>
        <w:rPr>
          <w:b/>
          <w:lang w:val="en-CA"/>
        </w:rPr>
        <w:t xml:space="preserve"> </w:t>
      </w:r>
      <w:r w:rsidRPr="00303C93">
        <w:rPr>
          <w:b/>
          <w:lang w:val="en-CA"/>
        </w:rPr>
        <w:t>mechanisms</w:t>
      </w:r>
      <w:r>
        <w:rPr>
          <w:b/>
          <w:lang w:val="en-CA"/>
        </w:rPr>
        <w:t xml:space="preserve"> </w:t>
      </w:r>
      <w:r w:rsidRPr="00303C93">
        <w:rPr>
          <w:b/>
          <w:lang w:val="en-CA"/>
        </w:rPr>
        <w:t>and</w:t>
      </w:r>
      <w:r>
        <w:rPr>
          <w:b/>
          <w:lang w:val="en-CA"/>
        </w:rPr>
        <w:t xml:space="preserve"> </w:t>
      </w:r>
      <w:r w:rsidRPr="00303C93">
        <w:rPr>
          <w:b/>
          <w:lang w:val="en-CA"/>
        </w:rPr>
        <w:t>reducing</w:t>
      </w:r>
      <w:r>
        <w:rPr>
          <w:b/>
          <w:lang w:val="en-CA"/>
        </w:rPr>
        <w:t xml:space="preserve"> </w:t>
      </w:r>
      <w:r w:rsidRPr="00303C93">
        <w:rPr>
          <w:b/>
          <w:lang w:val="en-CA"/>
        </w:rPr>
        <w:t>procedural</w:t>
      </w:r>
      <w:r>
        <w:rPr>
          <w:b/>
          <w:lang w:val="en-CA"/>
        </w:rPr>
        <w:t xml:space="preserve"> </w:t>
      </w:r>
      <w:r w:rsidRPr="00303C93">
        <w:rPr>
          <w:b/>
          <w:lang w:val="en-CA"/>
        </w:rPr>
        <w:t>fees</w:t>
      </w:r>
      <w:r>
        <w:rPr>
          <w:b/>
          <w:lang w:val="en-CA"/>
        </w:rPr>
        <w:t xml:space="preserve"> </w:t>
      </w:r>
      <w:r w:rsidRPr="00303C93">
        <w:rPr>
          <w:b/>
          <w:lang w:val="en-CA"/>
        </w:rPr>
        <w:t>and</w:t>
      </w:r>
      <w:r>
        <w:rPr>
          <w:b/>
          <w:lang w:val="en-CA"/>
        </w:rPr>
        <w:t xml:space="preserve"> </w:t>
      </w:r>
      <w:r w:rsidRPr="00303C93">
        <w:rPr>
          <w:b/>
          <w:lang w:val="en-CA"/>
        </w:rPr>
        <w:t>charges.</w:t>
      </w:r>
    </w:p>
    <w:p w14:paraId="1047F8D9" w14:textId="77777777" w:rsidR="00261CC6" w:rsidRPr="00303C93" w:rsidRDefault="00261CC6" w:rsidP="00954DEB">
      <w:pPr>
        <w:pStyle w:val="H23G"/>
        <w:rPr>
          <w:lang w:val="en-CA"/>
        </w:rPr>
      </w:pPr>
      <w:r>
        <w:rPr>
          <w:lang w:val="en-CA"/>
        </w:rPr>
        <w:tab/>
      </w:r>
      <w:r>
        <w:rPr>
          <w:lang w:val="en-CA"/>
        </w:rPr>
        <w:tab/>
      </w:r>
      <w:r w:rsidRPr="00303C93">
        <w:rPr>
          <w:lang w:val="en-CA"/>
        </w:rPr>
        <w:t>Racial</w:t>
      </w:r>
      <w:r>
        <w:rPr>
          <w:lang w:val="en-CA"/>
        </w:rPr>
        <w:t xml:space="preserve"> </w:t>
      </w:r>
      <w:r w:rsidRPr="00303C93">
        <w:rPr>
          <w:lang w:val="en-CA"/>
        </w:rPr>
        <w:t>profiling</w:t>
      </w:r>
    </w:p>
    <w:p w14:paraId="342269DC" w14:textId="77777777" w:rsidR="00261CC6" w:rsidRDefault="00261CC6" w:rsidP="00261CC6">
      <w:pPr>
        <w:pStyle w:val="SingleTxtG"/>
        <w:rPr>
          <w:lang w:val="en-CA"/>
        </w:rPr>
      </w:pPr>
      <w:r w:rsidRPr="00303C93">
        <w:rPr>
          <w:lang w:val="en-CA"/>
        </w:rPr>
        <w:t>19.</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reiterates</w:t>
      </w:r>
      <w:r>
        <w:rPr>
          <w:lang w:val="en-CA"/>
        </w:rPr>
        <w:t xml:space="preserve"> </w:t>
      </w:r>
      <w:r w:rsidRPr="00303C93">
        <w:rPr>
          <w:lang w:val="en-CA"/>
        </w:rPr>
        <w:t>its</w:t>
      </w:r>
      <w:r>
        <w:rPr>
          <w:lang w:val="en-CA"/>
        </w:rPr>
        <w:t xml:space="preserve"> </w:t>
      </w:r>
      <w:r w:rsidRPr="00303C93">
        <w:rPr>
          <w:lang w:val="en-CA"/>
        </w:rPr>
        <w:t>concern</w:t>
      </w:r>
      <w:r>
        <w:rPr>
          <w:lang w:val="en-CA"/>
        </w:rPr>
        <w:t xml:space="preserve"> </w:t>
      </w:r>
      <w:r w:rsidRPr="00303C93">
        <w:rPr>
          <w:lang w:val="en-CA"/>
        </w:rPr>
        <w:t>regarding</w:t>
      </w:r>
      <w:r>
        <w:rPr>
          <w:lang w:val="en-CA"/>
        </w:rPr>
        <w:t xml:space="preserve"> </w:t>
      </w:r>
      <w:r w:rsidRPr="00303C93">
        <w:rPr>
          <w:lang w:val="en-CA"/>
        </w:rPr>
        <w:t>the</w:t>
      </w:r>
      <w:r>
        <w:rPr>
          <w:lang w:val="en-CA"/>
        </w:rPr>
        <w:t xml:space="preserve"> </w:t>
      </w:r>
      <w:r w:rsidRPr="00303C93">
        <w:rPr>
          <w:lang w:val="en-CA"/>
        </w:rPr>
        <w:t>persistence</w:t>
      </w:r>
      <w:r>
        <w:rPr>
          <w:lang w:val="en-CA"/>
        </w:rPr>
        <w:t xml:space="preserve"> </w:t>
      </w:r>
      <w:r w:rsidRPr="00303C93">
        <w:rPr>
          <w:lang w:val="en-CA"/>
        </w:rPr>
        <w:t>of</w:t>
      </w:r>
      <w:r>
        <w:rPr>
          <w:lang w:val="en-CA"/>
        </w:rPr>
        <w:t xml:space="preserve"> </w:t>
      </w:r>
      <w:r w:rsidRPr="00303C93">
        <w:rPr>
          <w:lang w:val="en-CA"/>
        </w:rPr>
        <w:t>racial</w:t>
      </w:r>
      <w:r>
        <w:rPr>
          <w:lang w:val="en-CA"/>
        </w:rPr>
        <w:t xml:space="preserve"> </w:t>
      </w:r>
      <w:r w:rsidRPr="00303C93">
        <w:rPr>
          <w:lang w:val="en-CA"/>
        </w:rPr>
        <w:t>profiling</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police</w:t>
      </w:r>
      <w:r>
        <w:rPr>
          <w:lang w:val="en-CA"/>
        </w:rPr>
        <w:t xml:space="preserve"> </w:t>
      </w:r>
      <w:r w:rsidRPr="00303C93">
        <w:rPr>
          <w:lang w:val="en-CA"/>
        </w:rPr>
        <w:t>and</w:t>
      </w:r>
      <w:r>
        <w:rPr>
          <w:lang w:val="en-CA"/>
        </w:rPr>
        <w:t xml:space="preserve"> </w:t>
      </w:r>
      <w:r w:rsidRPr="00303C93">
        <w:rPr>
          <w:lang w:val="en-CA"/>
        </w:rPr>
        <w:t>the</w:t>
      </w:r>
      <w:r>
        <w:rPr>
          <w:lang w:val="en-CA"/>
        </w:rPr>
        <w:t xml:space="preserve"> </w:t>
      </w:r>
      <w:r w:rsidRPr="00303C93">
        <w:rPr>
          <w:lang w:val="en-CA"/>
        </w:rPr>
        <w:t>lack</w:t>
      </w:r>
      <w:r>
        <w:rPr>
          <w:lang w:val="en-CA"/>
        </w:rPr>
        <w:t xml:space="preserve"> </w:t>
      </w:r>
      <w:r w:rsidRPr="00303C93">
        <w:rPr>
          <w:lang w:val="en-CA"/>
        </w:rPr>
        <w:t>of</w:t>
      </w:r>
      <w:r>
        <w:rPr>
          <w:lang w:val="en-CA"/>
        </w:rPr>
        <w:t xml:space="preserve"> </w:t>
      </w:r>
      <w:r w:rsidRPr="00303C93">
        <w:rPr>
          <w:lang w:val="en-CA"/>
        </w:rPr>
        <w:t>a</w:t>
      </w:r>
      <w:r>
        <w:rPr>
          <w:lang w:val="en-CA"/>
        </w:rPr>
        <w:t xml:space="preserve"> </w:t>
      </w:r>
      <w:r w:rsidRPr="00303C93">
        <w:rPr>
          <w:lang w:val="en-CA"/>
        </w:rPr>
        <w:t>law</w:t>
      </w:r>
      <w:r>
        <w:rPr>
          <w:lang w:val="en-CA"/>
        </w:rPr>
        <w:t xml:space="preserve"> </w:t>
      </w:r>
      <w:r w:rsidRPr="00303C93">
        <w:rPr>
          <w:lang w:val="en-CA"/>
        </w:rPr>
        <w:t>explicitly</w:t>
      </w:r>
      <w:r>
        <w:rPr>
          <w:lang w:val="en-CA"/>
        </w:rPr>
        <w:t xml:space="preserve"> </w:t>
      </w:r>
      <w:r w:rsidRPr="00303C93">
        <w:rPr>
          <w:lang w:val="en-CA"/>
        </w:rPr>
        <w:t>prohibiting</w:t>
      </w:r>
      <w:r>
        <w:rPr>
          <w:lang w:val="en-CA"/>
        </w:rPr>
        <w:t xml:space="preserve"> </w:t>
      </w:r>
      <w:r w:rsidRPr="00303C93">
        <w:rPr>
          <w:lang w:val="en-CA"/>
        </w:rPr>
        <w:t>that</w:t>
      </w:r>
      <w:r>
        <w:rPr>
          <w:lang w:val="en-CA"/>
        </w:rPr>
        <w:t xml:space="preserve"> </w:t>
      </w:r>
      <w:r w:rsidRPr="00303C93">
        <w:rPr>
          <w:lang w:val="en-CA"/>
        </w:rPr>
        <w:t>practice.</w:t>
      </w:r>
      <w:r>
        <w:rPr>
          <w:lang w:val="en-CA"/>
        </w:rPr>
        <w:t xml:space="preserve"> </w:t>
      </w:r>
      <w:r w:rsidRPr="00303C93">
        <w:rPr>
          <w:lang w:val="en-CA"/>
        </w:rPr>
        <w:t>It</w:t>
      </w:r>
      <w:r>
        <w:rPr>
          <w:lang w:val="en-CA"/>
        </w:rPr>
        <w:t xml:space="preserve"> </w:t>
      </w:r>
      <w:r w:rsidRPr="00303C93">
        <w:rPr>
          <w:lang w:val="en-CA"/>
        </w:rPr>
        <w:t>is</w:t>
      </w:r>
      <w:r>
        <w:rPr>
          <w:lang w:val="en-CA"/>
        </w:rPr>
        <w:t xml:space="preserve"> </w:t>
      </w:r>
      <w:r w:rsidRPr="00303C93">
        <w:rPr>
          <w:lang w:val="en-CA"/>
        </w:rPr>
        <w:t>also</w:t>
      </w:r>
      <w:r>
        <w:rPr>
          <w:lang w:val="en-CA"/>
        </w:rPr>
        <w:t xml:space="preserve"> </w:t>
      </w:r>
      <w:r w:rsidRPr="00303C93">
        <w:rPr>
          <w:lang w:val="en-CA"/>
        </w:rPr>
        <w:t>concerned</w:t>
      </w:r>
      <w:r>
        <w:rPr>
          <w:lang w:val="en-CA"/>
        </w:rPr>
        <w:t xml:space="preserve"> </w:t>
      </w:r>
      <w:r w:rsidRPr="00303C93">
        <w:rPr>
          <w:lang w:val="en-CA"/>
        </w:rPr>
        <w:t>by</w:t>
      </w:r>
      <w:r>
        <w:rPr>
          <w:lang w:val="en-CA"/>
        </w:rPr>
        <w:t xml:space="preserve"> </w:t>
      </w:r>
      <w:r w:rsidRPr="00303C93">
        <w:rPr>
          <w:lang w:val="en-CA"/>
        </w:rPr>
        <w:t>reports</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is</w:t>
      </w:r>
      <w:r>
        <w:rPr>
          <w:lang w:val="en-CA"/>
        </w:rPr>
        <w:t xml:space="preserve"> </w:t>
      </w:r>
      <w:r w:rsidRPr="00303C93">
        <w:rPr>
          <w:lang w:val="en-CA"/>
        </w:rPr>
        <w:t>not</w:t>
      </w:r>
      <w:r>
        <w:rPr>
          <w:lang w:val="en-CA"/>
        </w:rPr>
        <w:t xml:space="preserve"> </w:t>
      </w:r>
      <w:r w:rsidRPr="00303C93">
        <w:rPr>
          <w:lang w:val="en-CA"/>
        </w:rPr>
        <w:t>collecting</w:t>
      </w:r>
      <w:r>
        <w:rPr>
          <w:lang w:val="en-CA"/>
        </w:rPr>
        <w:t xml:space="preserve"> </w:t>
      </w:r>
      <w:r w:rsidRPr="00303C93">
        <w:rPr>
          <w:lang w:val="en-CA"/>
        </w:rPr>
        <w:t>sufficient</w:t>
      </w:r>
      <w:r>
        <w:rPr>
          <w:lang w:val="en-CA"/>
        </w:rPr>
        <w:t xml:space="preserve"> </w:t>
      </w:r>
      <w:r w:rsidRPr="00303C93">
        <w:rPr>
          <w:lang w:val="en-CA"/>
        </w:rPr>
        <w:t>statistics</w:t>
      </w:r>
      <w:r>
        <w:rPr>
          <w:lang w:val="en-CA"/>
        </w:rPr>
        <w:t xml:space="preserve"> </w:t>
      </w:r>
      <w:r w:rsidRPr="00303C93">
        <w:rPr>
          <w:lang w:val="en-CA"/>
        </w:rPr>
        <w:t>on</w:t>
      </w:r>
      <w:r>
        <w:rPr>
          <w:lang w:val="en-CA"/>
        </w:rPr>
        <w:t xml:space="preserve"> </w:t>
      </w:r>
      <w:r w:rsidRPr="00303C93">
        <w:rPr>
          <w:lang w:val="en-CA"/>
        </w:rPr>
        <w:t>racial</w:t>
      </w:r>
      <w:r>
        <w:rPr>
          <w:lang w:val="en-CA"/>
        </w:rPr>
        <w:t xml:space="preserve"> </w:t>
      </w:r>
      <w:r w:rsidRPr="00303C93">
        <w:rPr>
          <w:lang w:val="en-CA"/>
        </w:rPr>
        <w:t>profiling</w:t>
      </w:r>
      <w:r>
        <w:rPr>
          <w:lang w:val="en-CA"/>
        </w:rPr>
        <w:t xml:space="preserve">. While taking note of the information provided by the State party on the inclusion of some aspects of racial discrimination in police training, the Committee is nevertheless concerned at reports that this training is insufficient to effectively prevent racism and racial profiling by police officers </w:t>
      </w:r>
      <w:r w:rsidRPr="00303C93">
        <w:rPr>
          <w:lang w:val="en-CA"/>
        </w:rPr>
        <w:t>(arts.</w:t>
      </w:r>
      <w:r>
        <w:rPr>
          <w:lang w:val="en-CA"/>
        </w:rPr>
        <w:t xml:space="preserve"> </w:t>
      </w:r>
      <w:r w:rsidRPr="00303C93">
        <w:rPr>
          <w:lang w:val="en-CA"/>
        </w:rPr>
        <w:t>2,</w:t>
      </w:r>
      <w:r>
        <w:rPr>
          <w:lang w:val="en-CA"/>
        </w:rPr>
        <w:t xml:space="preserve"> </w:t>
      </w:r>
      <w:r w:rsidRPr="00303C93">
        <w:rPr>
          <w:lang w:val="en-CA"/>
        </w:rPr>
        <w:t>4</w:t>
      </w:r>
      <w:r>
        <w:rPr>
          <w:lang w:val="en-CA"/>
        </w:rPr>
        <w:t xml:space="preserve"> </w:t>
      </w:r>
      <w:r w:rsidRPr="00303C93">
        <w:rPr>
          <w:lang w:val="en-CA"/>
        </w:rPr>
        <w:t>and</w:t>
      </w:r>
      <w:r>
        <w:rPr>
          <w:lang w:val="en-CA"/>
        </w:rPr>
        <w:t xml:space="preserve"> </w:t>
      </w:r>
      <w:r w:rsidRPr="00303C93">
        <w:rPr>
          <w:lang w:val="en-CA"/>
        </w:rPr>
        <w:t>5).</w:t>
      </w:r>
    </w:p>
    <w:p w14:paraId="2743EC46" w14:textId="77777777" w:rsidR="00261CC6" w:rsidRDefault="00261CC6" w:rsidP="00261CC6">
      <w:pPr>
        <w:pStyle w:val="SingleTxtG"/>
        <w:rPr>
          <w:b/>
          <w:lang w:val="en-CA"/>
        </w:rPr>
      </w:pPr>
      <w:r w:rsidRPr="00303C93">
        <w:rPr>
          <w:lang w:val="en-CA"/>
        </w:rPr>
        <w:t>20.</w:t>
      </w:r>
      <w:r w:rsidRPr="00303C93">
        <w:rPr>
          <w:lang w:val="en-CA"/>
        </w:rPr>
        <w:tab/>
      </w:r>
      <w:r w:rsidRPr="00303C93">
        <w:rPr>
          <w:b/>
          <w:lang w:val="en-CA"/>
        </w:rPr>
        <w:t>Recalling</w:t>
      </w:r>
      <w:r>
        <w:rPr>
          <w:b/>
          <w:lang w:val="en-CA"/>
        </w:rPr>
        <w:t xml:space="preserve"> </w:t>
      </w:r>
      <w:r w:rsidRPr="00303C93">
        <w:rPr>
          <w:b/>
          <w:lang w:val="en-CA"/>
        </w:rPr>
        <w:t>its</w:t>
      </w:r>
      <w:r>
        <w:rPr>
          <w:b/>
          <w:lang w:val="en-CA"/>
        </w:rPr>
        <w:t xml:space="preserve"> </w:t>
      </w:r>
      <w:r w:rsidRPr="00303C93">
        <w:rPr>
          <w:b/>
          <w:lang w:val="en-CA"/>
        </w:rPr>
        <w:t>general</w:t>
      </w:r>
      <w:r>
        <w:rPr>
          <w:b/>
          <w:lang w:val="en-CA"/>
        </w:rPr>
        <w:t xml:space="preserve"> </w:t>
      </w:r>
      <w:r w:rsidRPr="00303C93">
        <w:rPr>
          <w:b/>
          <w:lang w:val="en-CA"/>
        </w:rPr>
        <w:t>recommendation</w:t>
      </w:r>
      <w:r>
        <w:rPr>
          <w:b/>
          <w:lang w:val="en-CA"/>
        </w:rPr>
        <w:t xml:space="preserve"> </w:t>
      </w:r>
      <w:r w:rsidRPr="00303C93">
        <w:rPr>
          <w:b/>
          <w:lang w:val="en-CA"/>
        </w:rPr>
        <w:t>No.</w:t>
      </w:r>
      <w:r>
        <w:rPr>
          <w:b/>
          <w:lang w:val="en-CA"/>
        </w:rPr>
        <w:t xml:space="preserve"> </w:t>
      </w:r>
      <w:r w:rsidRPr="00303C93">
        <w:rPr>
          <w:b/>
          <w:lang w:val="en-CA"/>
        </w:rPr>
        <w:t>36</w:t>
      </w:r>
      <w:r>
        <w:rPr>
          <w:b/>
          <w:lang w:val="en-CA"/>
        </w:rPr>
        <w:t xml:space="preserve"> </w:t>
      </w:r>
      <w:r w:rsidRPr="00303C93">
        <w:rPr>
          <w:b/>
          <w:lang w:val="en-CA"/>
        </w:rPr>
        <w:t>(2020),</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urges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redouble</w:t>
      </w:r>
      <w:r>
        <w:rPr>
          <w:b/>
          <w:lang w:val="en-CA"/>
        </w:rPr>
        <w:t xml:space="preserve"> </w:t>
      </w:r>
      <w:r w:rsidRPr="00303C93">
        <w:rPr>
          <w:b/>
          <w:lang w:val="en-CA"/>
        </w:rPr>
        <w:t>its</w:t>
      </w:r>
      <w:r>
        <w:rPr>
          <w:b/>
          <w:lang w:val="en-CA"/>
        </w:rPr>
        <w:t xml:space="preserve"> </w:t>
      </w:r>
      <w:r w:rsidRPr="00303C93">
        <w:rPr>
          <w:b/>
          <w:lang w:val="en-CA"/>
        </w:rPr>
        <w:t>efforts</w:t>
      </w:r>
      <w:r>
        <w:rPr>
          <w:b/>
          <w:lang w:val="en-CA"/>
        </w:rPr>
        <w:t xml:space="preserve"> </w:t>
      </w:r>
      <w:r w:rsidRPr="00303C93">
        <w:rPr>
          <w:b/>
          <w:lang w:val="en-CA"/>
        </w:rPr>
        <w:t>to</w:t>
      </w:r>
      <w:r>
        <w:rPr>
          <w:b/>
          <w:lang w:val="en-CA"/>
        </w:rPr>
        <w:t xml:space="preserve"> </w:t>
      </w:r>
      <w:r w:rsidRPr="00303C93">
        <w:rPr>
          <w:b/>
          <w:lang w:val="en-CA"/>
        </w:rPr>
        <w:t>effectively</w:t>
      </w:r>
      <w:r>
        <w:rPr>
          <w:b/>
          <w:lang w:val="en-CA"/>
        </w:rPr>
        <w:t xml:space="preserve"> </w:t>
      </w:r>
      <w:r w:rsidRPr="00303C93">
        <w:rPr>
          <w:b/>
          <w:lang w:val="en-CA"/>
        </w:rPr>
        <w:t>counter</w:t>
      </w:r>
      <w:r>
        <w:rPr>
          <w:b/>
          <w:lang w:val="en-CA"/>
        </w:rPr>
        <w:t xml:space="preserve"> </w:t>
      </w:r>
      <w:r w:rsidRPr="00303C93">
        <w:rPr>
          <w:b/>
          <w:lang w:val="en-CA"/>
        </w:rPr>
        <w:t>the</w:t>
      </w:r>
      <w:r>
        <w:rPr>
          <w:b/>
          <w:lang w:val="en-CA"/>
        </w:rPr>
        <w:t xml:space="preserve"> </w:t>
      </w:r>
      <w:r w:rsidRPr="00303C93">
        <w:rPr>
          <w:b/>
          <w:lang w:val="en-CA"/>
        </w:rPr>
        <w:t>use</w:t>
      </w:r>
      <w:r>
        <w:rPr>
          <w:b/>
          <w:lang w:val="en-CA"/>
        </w:rPr>
        <w:t xml:space="preserve"> </w:t>
      </w:r>
      <w:r w:rsidRPr="00303C93">
        <w:rPr>
          <w:b/>
          <w:lang w:val="en-CA"/>
        </w:rPr>
        <w:t>of</w:t>
      </w:r>
      <w:r>
        <w:rPr>
          <w:b/>
          <w:lang w:val="en-CA"/>
        </w:rPr>
        <w:t xml:space="preserve"> </w:t>
      </w:r>
      <w:r w:rsidRPr="00303C93">
        <w:rPr>
          <w:b/>
          <w:lang w:val="en-CA"/>
        </w:rPr>
        <w:t>any</w:t>
      </w:r>
      <w:r>
        <w:rPr>
          <w:b/>
          <w:lang w:val="en-CA"/>
        </w:rPr>
        <w:t xml:space="preserve"> </w:t>
      </w:r>
      <w:r w:rsidRPr="00303C93">
        <w:rPr>
          <w:b/>
          <w:lang w:val="en-CA"/>
        </w:rPr>
        <w:t>and</w:t>
      </w:r>
      <w:r>
        <w:rPr>
          <w:b/>
          <w:lang w:val="en-CA"/>
        </w:rPr>
        <w:t xml:space="preserve"> </w:t>
      </w:r>
      <w:r w:rsidRPr="00303C93">
        <w:rPr>
          <w:b/>
          <w:lang w:val="en-CA"/>
        </w:rPr>
        <w:t>all</w:t>
      </w:r>
      <w:r>
        <w:rPr>
          <w:b/>
          <w:lang w:val="en-CA"/>
        </w:rPr>
        <w:t xml:space="preserve"> </w:t>
      </w:r>
      <w:r w:rsidRPr="00303C93">
        <w:rPr>
          <w:b/>
          <w:lang w:val="en-CA"/>
        </w:rPr>
        <w:t>practices</w:t>
      </w:r>
      <w:r>
        <w:rPr>
          <w:b/>
          <w:lang w:val="en-CA"/>
        </w:rPr>
        <w:t xml:space="preserve"> </w:t>
      </w:r>
      <w:r w:rsidRPr="00303C93">
        <w:rPr>
          <w:b/>
          <w:lang w:val="en-CA"/>
        </w:rPr>
        <w:lastRenderedPageBreak/>
        <w:t>by</w:t>
      </w:r>
      <w:r>
        <w:rPr>
          <w:b/>
          <w:lang w:val="en-CA"/>
        </w:rPr>
        <w:t xml:space="preserve"> </w:t>
      </w:r>
      <w:r w:rsidRPr="00303C93">
        <w:rPr>
          <w:b/>
          <w:lang w:val="en-CA"/>
        </w:rPr>
        <w:t>law</w:t>
      </w:r>
      <w:r>
        <w:rPr>
          <w:b/>
          <w:lang w:val="en-CA"/>
        </w:rPr>
        <w:t xml:space="preserve"> </w:t>
      </w:r>
      <w:r w:rsidRPr="00303C93">
        <w:rPr>
          <w:b/>
          <w:lang w:val="en-CA"/>
        </w:rPr>
        <w:t>enforcement</w:t>
      </w:r>
      <w:r>
        <w:rPr>
          <w:b/>
          <w:lang w:val="en-CA"/>
        </w:rPr>
        <w:t xml:space="preserve"> </w:t>
      </w:r>
      <w:r w:rsidRPr="00303C93">
        <w:rPr>
          <w:b/>
          <w:lang w:val="en-CA"/>
        </w:rPr>
        <w:t>officers</w:t>
      </w:r>
      <w:r>
        <w:rPr>
          <w:b/>
          <w:lang w:val="en-CA"/>
        </w:rPr>
        <w:t xml:space="preserve"> </w:t>
      </w:r>
      <w:r w:rsidRPr="00303C93">
        <w:rPr>
          <w:b/>
          <w:lang w:val="en-CA"/>
        </w:rPr>
        <w:t>that</w:t>
      </w:r>
      <w:r>
        <w:rPr>
          <w:b/>
          <w:lang w:val="en-CA"/>
        </w:rPr>
        <w:t xml:space="preserve"> </w:t>
      </w:r>
      <w:r w:rsidRPr="00303C93">
        <w:rPr>
          <w:b/>
          <w:lang w:val="en-CA"/>
        </w:rPr>
        <w:t>are</w:t>
      </w:r>
      <w:r>
        <w:rPr>
          <w:b/>
          <w:lang w:val="en-CA"/>
        </w:rPr>
        <w:t xml:space="preserve"> </w:t>
      </w:r>
      <w:r w:rsidRPr="00303C93">
        <w:rPr>
          <w:b/>
          <w:lang w:val="en-CA"/>
        </w:rPr>
        <w:t>based</w:t>
      </w:r>
      <w:r>
        <w:rPr>
          <w:b/>
          <w:lang w:val="en-CA"/>
        </w:rPr>
        <w:t xml:space="preserve"> </w:t>
      </w:r>
      <w:r w:rsidRPr="00303C93">
        <w:rPr>
          <w:b/>
          <w:lang w:val="en-CA"/>
        </w:rPr>
        <w:t>on</w:t>
      </w:r>
      <w:r>
        <w:rPr>
          <w:b/>
          <w:lang w:val="en-CA"/>
        </w:rPr>
        <w:t xml:space="preserve"> </w:t>
      </w:r>
      <w:r w:rsidRPr="00303C93">
        <w:rPr>
          <w:b/>
          <w:lang w:val="en-CA"/>
        </w:rPr>
        <w:t>racial</w:t>
      </w:r>
      <w:r>
        <w:rPr>
          <w:b/>
          <w:lang w:val="en-CA"/>
        </w:rPr>
        <w:t xml:space="preserve"> </w:t>
      </w:r>
      <w:r w:rsidRPr="00303C93">
        <w:rPr>
          <w:b/>
          <w:lang w:val="en-CA"/>
        </w:rPr>
        <w:t>profiling</w:t>
      </w:r>
      <w:r>
        <w:rPr>
          <w:b/>
          <w:lang w:val="en-CA"/>
        </w:rPr>
        <w:t xml:space="preserve"> </w:t>
      </w:r>
      <w:r w:rsidRPr="00303C93">
        <w:rPr>
          <w:b/>
          <w:lang w:val="en-CA"/>
        </w:rPr>
        <w:t>and</w:t>
      </w:r>
      <w:r>
        <w:rPr>
          <w:b/>
          <w:lang w:val="en-CA"/>
        </w:rPr>
        <w:t xml:space="preserve"> </w:t>
      </w:r>
      <w:r w:rsidRPr="00303C93">
        <w:rPr>
          <w:b/>
          <w:lang w:val="en-CA"/>
        </w:rPr>
        <w:t>to</w:t>
      </w:r>
      <w:r>
        <w:rPr>
          <w:b/>
          <w:lang w:val="en-CA"/>
        </w:rPr>
        <w:t xml:space="preserve"> </w:t>
      </w:r>
      <w:r w:rsidRPr="00303C93">
        <w:rPr>
          <w:b/>
          <w:lang w:val="en-CA"/>
        </w:rPr>
        <w:t>put</w:t>
      </w:r>
      <w:r>
        <w:rPr>
          <w:b/>
          <w:lang w:val="en-CA"/>
        </w:rPr>
        <w:t xml:space="preserve"> </w:t>
      </w:r>
      <w:r w:rsidRPr="00303C93">
        <w:rPr>
          <w:b/>
          <w:lang w:val="en-CA"/>
        </w:rPr>
        <w:t>an</w:t>
      </w:r>
      <w:r>
        <w:rPr>
          <w:b/>
          <w:lang w:val="en-CA"/>
        </w:rPr>
        <w:t xml:space="preserve"> </w:t>
      </w:r>
      <w:r w:rsidRPr="00303C93">
        <w:rPr>
          <w:b/>
          <w:lang w:val="en-CA"/>
        </w:rPr>
        <w:t>end</w:t>
      </w:r>
      <w:r>
        <w:rPr>
          <w:b/>
          <w:lang w:val="en-CA"/>
        </w:rPr>
        <w:t xml:space="preserve"> </w:t>
      </w:r>
      <w:r w:rsidRPr="00303C93">
        <w:rPr>
          <w:b/>
          <w:lang w:val="en-CA"/>
        </w:rPr>
        <w:t>to</w:t>
      </w:r>
      <w:r>
        <w:rPr>
          <w:b/>
          <w:lang w:val="en-CA"/>
        </w:rPr>
        <w:t xml:space="preserve"> </w:t>
      </w:r>
      <w:r w:rsidRPr="00303C93">
        <w:rPr>
          <w:b/>
          <w:lang w:val="en-CA"/>
        </w:rPr>
        <w:t>such</w:t>
      </w:r>
      <w:r>
        <w:rPr>
          <w:b/>
          <w:lang w:val="en-CA"/>
        </w:rPr>
        <w:t xml:space="preserve"> </w:t>
      </w:r>
      <w:r w:rsidRPr="00303C93">
        <w:rPr>
          <w:b/>
          <w:lang w:val="en-CA"/>
        </w:rPr>
        <w:t>practices</w:t>
      </w:r>
      <w:r>
        <w:rPr>
          <w:b/>
          <w:lang w:val="en-CA"/>
        </w:rPr>
        <w:t xml:space="preserve"> </w:t>
      </w:r>
      <w:r w:rsidRPr="00303C93">
        <w:rPr>
          <w:b/>
          <w:lang w:val="en-CA"/>
        </w:rPr>
        <w:t>by,</w:t>
      </w:r>
      <w:r>
        <w:rPr>
          <w:b/>
          <w:lang w:val="en-CA"/>
        </w:rPr>
        <w:t xml:space="preserve"> </w:t>
      </w:r>
      <w:r w:rsidRPr="00303C93">
        <w:rPr>
          <w:b/>
          <w:lang w:val="en-CA"/>
        </w:rPr>
        <w:t>in</w:t>
      </w:r>
      <w:r>
        <w:rPr>
          <w:b/>
          <w:lang w:val="en-CA"/>
        </w:rPr>
        <w:t xml:space="preserve"> </w:t>
      </w:r>
      <w:r w:rsidRPr="00303C93">
        <w:rPr>
          <w:b/>
          <w:lang w:val="en-CA"/>
        </w:rPr>
        <w:t>particular:</w:t>
      </w:r>
    </w:p>
    <w:p w14:paraId="73CBFA9D" w14:textId="77777777" w:rsidR="00261CC6" w:rsidRPr="00303C93" w:rsidRDefault="00261CC6" w:rsidP="00261CC6">
      <w:pPr>
        <w:pStyle w:val="SingleTxtG"/>
        <w:rPr>
          <w:b/>
          <w:lang w:val="en-CA"/>
        </w:rPr>
      </w:pPr>
      <w:r>
        <w:rPr>
          <w:b/>
          <w:lang w:val="en-CA"/>
        </w:rPr>
        <w:tab/>
      </w:r>
      <w:r w:rsidRPr="00967C5E">
        <w:rPr>
          <w:lang w:val="en-CA"/>
        </w:rPr>
        <w:t>(a)</w:t>
      </w:r>
      <w:r w:rsidRPr="00303C93">
        <w:rPr>
          <w:b/>
          <w:lang w:val="en-CA"/>
        </w:rPr>
        <w:tab/>
        <w:t>Incorporating</w:t>
      </w:r>
      <w:r>
        <w:rPr>
          <w:b/>
          <w:lang w:val="en-CA"/>
        </w:rPr>
        <w:t xml:space="preserve"> </w:t>
      </w:r>
      <w:r w:rsidRPr="00303C93">
        <w:rPr>
          <w:b/>
          <w:lang w:val="en-CA"/>
        </w:rPr>
        <w:t>an</w:t>
      </w:r>
      <w:r>
        <w:rPr>
          <w:b/>
          <w:lang w:val="en-CA"/>
        </w:rPr>
        <w:t xml:space="preserve"> </w:t>
      </w:r>
      <w:r w:rsidRPr="00303C93">
        <w:rPr>
          <w:b/>
          <w:lang w:val="en-CA"/>
        </w:rPr>
        <w:t>explicit</w:t>
      </w:r>
      <w:r>
        <w:rPr>
          <w:b/>
          <w:lang w:val="en-CA"/>
        </w:rPr>
        <w:t xml:space="preserve"> </w:t>
      </w:r>
      <w:r w:rsidRPr="00303C93">
        <w:rPr>
          <w:b/>
          <w:lang w:val="en-CA"/>
        </w:rPr>
        <w:t>prohibition</w:t>
      </w:r>
      <w:r>
        <w:rPr>
          <w:b/>
          <w:lang w:val="en-CA"/>
        </w:rPr>
        <w:t xml:space="preserve"> </w:t>
      </w:r>
      <w:r w:rsidRPr="00303C93">
        <w:rPr>
          <w:b/>
          <w:lang w:val="en-CA"/>
        </w:rPr>
        <w:t>of</w:t>
      </w:r>
      <w:r>
        <w:rPr>
          <w:b/>
          <w:lang w:val="en-CA"/>
        </w:rPr>
        <w:t xml:space="preserve"> </w:t>
      </w:r>
      <w:r w:rsidRPr="00303C93">
        <w:rPr>
          <w:b/>
          <w:lang w:val="en-CA"/>
        </w:rPr>
        <w:t>racial</w:t>
      </w:r>
      <w:r>
        <w:rPr>
          <w:b/>
          <w:lang w:val="en-CA"/>
        </w:rPr>
        <w:t xml:space="preserve"> </w:t>
      </w:r>
      <w:r w:rsidRPr="00303C93">
        <w:rPr>
          <w:b/>
          <w:lang w:val="en-CA"/>
        </w:rPr>
        <w:t>profiling</w:t>
      </w:r>
      <w:r>
        <w:rPr>
          <w:b/>
          <w:lang w:val="en-CA"/>
        </w:rPr>
        <w:t xml:space="preserve"> </w:t>
      </w:r>
      <w:r w:rsidRPr="00303C93">
        <w:rPr>
          <w:b/>
          <w:lang w:val="en-CA"/>
        </w:rPr>
        <w:t>into</w:t>
      </w:r>
      <w:r>
        <w:rPr>
          <w:b/>
          <w:lang w:val="en-CA"/>
        </w:rPr>
        <w:t xml:space="preserve"> </w:t>
      </w:r>
      <w:r w:rsidRPr="00303C93">
        <w:rPr>
          <w:b/>
          <w:lang w:val="en-CA"/>
        </w:rPr>
        <w:t>its</w:t>
      </w:r>
      <w:r>
        <w:rPr>
          <w:b/>
          <w:lang w:val="en-CA"/>
        </w:rPr>
        <w:t xml:space="preserve"> </w:t>
      </w:r>
      <w:r w:rsidRPr="00303C93">
        <w:rPr>
          <w:b/>
          <w:lang w:val="en-CA"/>
        </w:rPr>
        <w:t>legislation,</w:t>
      </w:r>
      <w:r>
        <w:rPr>
          <w:b/>
          <w:lang w:val="en-CA"/>
        </w:rPr>
        <w:t xml:space="preserve"> </w:t>
      </w:r>
      <w:r w:rsidRPr="00303C93">
        <w:rPr>
          <w:b/>
          <w:lang w:val="en-CA"/>
        </w:rPr>
        <w:t>taking</w:t>
      </w:r>
      <w:r>
        <w:rPr>
          <w:b/>
          <w:lang w:val="en-CA"/>
        </w:rPr>
        <w:t xml:space="preserve"> </w:t>
      </w:r>
      <w:r w:rsidRPr="00303C93">
        <w:rPr>
          <w:b/>
          <w:lang w:val="en-CA"/>
        </w:rPr>
        <w:t>into</w:t>
      </w:r>
      <w:r>
        <w:rPr>
          <w:b/>
          <w:lang w:val="en-CA"/>
        </w:rPr>
        <w:t xml:space="preserve"> </w:t>
      </w:r>
      <w:r w:rsidRPr="00303C93">
        <w:rPr>
          <w:b/>
          <w:lang w:val="en-CA"/>
        </w:rPr>
        <w:t>account</w:t>
      </w:r>
      <w:r>
        <w:rPr>
          <w:b/>
          <w:lang w:val="en-CA"/>
        </w:rPr>
        <w:t xml:space="preserve"> </w:t>
      </w:r>
      <w:r w:rsidRPr="00303C93">
        <w:rPr>
          <w:b/>
          <w:lang w:val="en-CA"/>
        </w:rPr>
        <w:t>general</w:t>
      </w:r>
      <w:r>
        <w:rPr>
          <w:b/>
          <w:lang w:val="en-CA"/>
        </w:rPr>
        <w:t xml:space="preserve"> </w:t>
      </w:r>
      <w:r w:rsidRPr="00303C93">
        <w:rPr>
          <w:b/>
          <w:lang w:val="en-CA"/>
        </w:rPr>
        <w:t>recommendation</w:t>
      </w:r>
      <w:r>
        <w:rPr>
          <w:b/>
          <w:lang w:val="en-CA"/>
        </w:rPr>
        <w:t xml:space="preserve"> </w:t>
      </w:r>
      <w:r w:rsidRPr="00303C93">
        <w:rPr>
          <w:b/>
          <w:lang w:val="en-CA"/>
        </w:rPr>
        <w:t>No.</w:t>
      </w:r>
      <w:r>
        <w:rPr>
          <w:b/>
          <w:lang w:val="en-CA"/>
        </w:rPr>
        <w:t xml:space="preserve"> </w:t>
      </w:r>
      <w:r w:rsidRPr="00303C93">
        <w:rPr>
          <w:b/>
          <w:lang w:val="en-CA"/>
        </w:rPr>
        <w:t>36,</w:t>
      </w:r>
      <w:r>
        <w:rPr>
          <w:b/>
          <w:lang w:val="en-CA"/>
        </w:rPr>
        <w:t xml:space="preserve"> </w:t>
      </w:r>
      <w:r w:rsidRPr="00303C93">
        <w:rPr>
          <w:b/>
          <w:lang w:val="en-CA"/>
        </w:rPr>
        <w:t>and</w:t>
      </w:r>
      <w:r>
        <w:rPr>
          <w:b/>
          <w:lang w:val="en-CA"/>
        </w:rPr>
        <w:t xml:space="preserve"> </w:t>
      </w:r>
      <w:r w:rsidRPr="00303C93">
        <w:rPr>
          <w:b/>
          <w:lang w:val="en-CA"/>
        </w:rPr>
        <w:t>adopting</w:t>
      </w:r>
      <w:r>
        <w:rPr>
          <w:b/>
          <w:lang w:val="en-CA"/>
        </w:rPr>
        <w:t xml:space="preserve"> </w:t>
      </w:r>
      <w:r w:rsidRPr="00303C93">
        <w:rPr>
          <w:b/>
          <w:lang w:val="en-CA"/>
        </w:rPr>
        <w:t>operational</w:t>
      </w:r>
      <w:r>
        <w:rPr>
          <w:b/>
          <w:lang w:val="en-CA"/>
        </w:rPr>
        <w:t xml:space="preserve"> </w:t>
      </w:r>
      <w:r w:rsidRPr="00303C93">
        <w:rPr>
          <w:b/>
          <w:lang w:val="en-CA"/>
        </w:rPr>
        <w:t>measures</w:t>
      </w:r>
      <w:r>
        <w:rPr>
          <w:b/>
          <w:lang w:val="en-CA"/>
        </w:rPr>
        <w:t xml:space="preserve"> </w:t>
      </w:r>
      <w:r w:rsidRPr="00303C93">
        <w:rPr>
          <w:b/>
          <w:lang w:val="en-CA"/>
        </w:rPr>
        <w:t>for</w:t>
      </w:r>
      <w:r>
        <w:rPr>
          <w:b/>
          <w:lang w:val="en-CA"/>
        </w:rPr>
        <w:t xml:space="preserve"> </w:t>
      </w:r>
      <w:r w:rsidRPr="00303C93">
        <w:rPr>
          <w:b/>
          <w:lang w:val="en-CA"/>
        </w:rPr>
        <w:t>that</w:t>
      </w:r>
      <w:r>
        <w:rPr>
          <w:b/>
          <w:lang w:val="en-CA"/>
        </w:rPr>
        <w:t xml:space="preserve"> </w:t>
      </w:r>
      <w:r w:rsidRPr="00303C93">
        <w:rPr>
          <w:b/>
          <w:lang w:val="en-CA"/>
        </w:rPr>
        <w:t>purpose,</w:t>
      </w:r>
      <w:r>
        <w:rPr>
          <w:b/>
          <w:lang w:val="en-CA"/>
        </w:rPr>
        <w:t xml:space="preserve"> </w:t>
      </w:r>
      <w:r w:rsidRPr="00303C93">
        <w:rPr>
          <w:b/>
          <w:lang w:val="en-CA"/>
        </w:rPr>
        <w:t>such</w:t>
      </w:r>
      <w:r>
        <w:rPr>
          <w:b/>
          <w:lang w:val="en-CA"/>
        </w:rPr>
        <w:t xml:space="preserve"> </w:t>
      </w:r>
      <w:r w:rsidRPr="00303C93">
        <w:rPr>
          <w:b/>
          <w:lang w:val="en-CA"/>
        </w:rPr>
        <w:t>as</w:t>
      </w:r>
      <w:r>
        <w:rPr>
          <w:b/>
          <w:lang w:val="en-CA"/>
        </w:rPr>
        <w:t xml:space="preserve"> </w:t>
      </w:r>
      <w:r w:rsidRPr="00303C93">
        <w:rPr>
          <w:b/>
          <w:lang w:val="en-CA"/>
        </w:rPr>
        <w:t>the</w:t>
      </w:r>
      <w:r>
        <w:rPr>
          <w:b/>
          <w:lang w:val="en-CA"/>
        </w:rPr>
        <w:t xml:space="preserve"> </w:t>
      </w:r>
      <w:r w:rsidRPr="00303C93">
        <w:rPr>
          <w:b/>
          <w:lang w:val="en-CA"/>
        </w:rPr>
        <w:t>introduction</w:t>
      </w:r>
      <w:r>
        <w:rPr>
          <w:b/>
          <w:lang w:val="en-CA"/>
        </w:rPr>
        <w:t xml:space="preserve"> </w:t>
      </w:r>
      <w:r w:rsidRPr="00303C93">
        <w:rPr>
          <w:b/>
          <w:lang w:val="en-CA"/>
        </w:rPr>
        <w:t>of</w:t>
      </w:r>
      <w:r>
        <w:rPr>
          <w:b/>
          <w:lang w:val="en-CA"/>
        </w:rPr>
        <w:t xml:space="preserve"> </w:t>
      </w:r>
      <w:r w:rsidRPr="00303C93">
        <w:rPr>
          <w:b/>
          <w:lang w:val="en-CA"/>
        </w:rPr>
        <w:t>forms</w:t>
      </w:r>
      <w:r>
        <w:rPr>
          <w:b/>
          <w:lang w:val="en-CA"/>
        </w:rPr>
        <w:t xml:space="preserve"> </w:t>
      </w:r>
      <w:r w:rsidRPr="00303C93">
        <w:rPr>
          <w:b/>
          <w:lang w:val="en-CA"/>
        </w:rPr>
        <w:t>on</w:t>
      </w:r>
      <w:r>
        <w:rPr>
          <w:b/>
          <w:lang w:val="en-CA"/>
        </w:rPr>
        <w:t xml:space="preserve"> </w:t>
      </w:r>
      <w:r w:rsidRPr="00303C93">
        <w:rPr>
          <w:b/>
          <w:lang w:val="en-CA"/>
        </w:rPr>
        <w:t>which</w:t>
      </w:r>
      <w:r>
        <w:rPr>
          <w:b/>
          <w:lang w:val="en-CA"/>
        </w:rPr>
        <w:t xml:space="preserve"> </w:t>
      </w:r>
      <w:r w:rsidRPr="00303C93">
        <w:rPr>
          <w:b/>
          <w:lang w:val="en-CA"/>
        </w:rPr>
        <w:t>the</w:t>
      </w:r>
      <w:r>
        <w:rPr>
          <w:b/>
          <w:lang w:val="en-CA"/>
        </w:rPr>
        <w:t xml:space="preserve"> </w:t>
      </w:r>
      <w:r w:rsidRPr="00303C93">
        <w:rPr>
          <w:b/>
          <w:lang w:val="en-CA"/>
        </w:rPr>
        <w:t>reasons</w:t>
      </w:r>
      <w:r>
        <w:rPr>
          <w:b/>
          <w:lang w:val="en-CA"/>
        </w:rPr>
        <w:t xml:space="preserve"> </w:t>
      </w:r>
      <w:r w:rsidRPr="00303C93">
        <w:rPr>
          <w:b/>
          <w:lang w:val="en-CA"/>
        </w:rPr>
        <w:t>for</w:t>
      </w:r>
      <w:r>
        <w:rPr>
          <w:b/>
          <w:lang w:val="en-CA"/>
        </w:rPr>
        <w:t xml:space="preserve"> </w:t>
      </w:r>
      <w:r w:rsidRPr="00303C93">
        <w:rPr>
          <w:b/>
          <w:lang w:val="en-CA"/>
        </w:rPr>
        <w:t>an</w:t>
      </w:r>
      <w:r>
        <w:rPr>
          <w:b/>
          <w:lang w:val="en-CA"/>
        </w:rPr>
        <w:t xml:space="preserve"> </w:t>
      </w:r>
      <w:r w:rsidRPr="00303C93">
        <w:rPr>
          <w:b/>
          <w:lang w:val="en-CA"/>
        </w:rPr>
        <w:t>identity</w:t>
      </w:r>
      <w:r>
        <w:rPr>
          <w:b/>
          <w:lang w:val="en-CA"/>
        </w:rPr>
        <w:t xml:space="preserve"> </w:t>
      </w:r>
      <w:r w:rsidRPr="00303C93">
        <w:rPr>
          <w:b/>
          <w:lang w:val="en-CA"/>
        </w:rPr>
        <w:t>check</w:t>
      </w:r>
      <w:r>
        <w:rPr>
          <w:b/>
          <w:lang w:val="en-CA"/>
        </w:rPr>
        <w:t xml:space="preserve"> </w:t>
      </w:r>
      <w:r w:rsidRPr="00303C93">
        <w:rPr>
          <w:b/>
          <w:lang w:val="en-CA"/>
        </w:rPr>
        <w:t>or</w:t>
      </w:r>
      <w:r>
        <w:rPr>
          <w:b/>
          <w:lang w:val="en-CA"/>
        </w:rPr>
        <w:t xml:space="preserve"> </w:t>
      </w:r>
      <w:r w:rsidRPr="00303C93">
        <w:rPr>
          <w:b/>
          <w:lang w:val="en-CA"/>
        </w:rPr>
        <w:t>any</w:t>
      </w:r>
      <w:r>
        <w:rPr>
          <w:b/>
          <w:lang w:val="en-CA"/>
        </w:rPr>
        <w:t xml:space="preserve"> </w:t>
      </w:r>
      <w:r w:rsidRPr="00303C93">
        <w:rPr>
          <w:b/>
          <w:lang w:val="en-CA"/>
        </w:rPr>
        <w:t>other</w:t>
      </w:r>
      <w:r>
        <w:rPr>
          <w:b/>
          <w:lang w:val="en-CA"/>
        </w:rPr>
        <w:t xml:space="preserve"> </w:t>
      </w:r>
      <w:r w:rsidRPr="00303C93">
        <w:rPr>
          <w:b/>
          <w:lang w:val="en-CA"/>
        </w:rPr>
        <w:t>police</w:t>
      </w:r>
      <w:r>
        <w:rPr>
          <w:b/>
          <w:lang w:val="en-CA"/>
        </w:rPr>
        <w:t xml:space="preserve"> </w:t>
      </w:r>
      <w:r w:rsidRPr="00303C93">
        <w:rPr>
          <w:b/>
          <w:lang w:val="en-CA"/>
        </w:rPr>
        <w:t>operation</w:t>
      </w:r>
      <w:r>
        <w:rPr>
          <w:b/>
          <w:lang w:val="en-CA"/>
        </w:rPr>
        <w:t xml:space="preserve"> </w:t>
      </w:r>
      <w:r w:rsidRPr="00303C93">
        <w:rPr>
          <w:b/>
          <w:lang w:val="en-CA"/>
        </w:rPr>
        <w:t>must</w:t>
      </w:r>
      <w:r>
        <w:rPr>
          <w:b/>
          <w:lang w:val="en-CA"/>
        </w:rPr>
        <w:t xml:space="preserve"> </w:t>
      </w:r>
      <w:r w:rsidRPr="00303C93">
        <w:rPr>
          <w:b/>
          <w:lang w:val="en-CA"/>
        </w:rPr>
        <w:t>be</w:t>
      </w:r>
      <w:r>
        <w:rPr>
          <w:b/>
          <w:lang w:val="en-CA"/>
        </w:rPr>
        <w:t xml:space="preserve"> </w:t>
      </w:r>
      <w:r w:rsidRPr="00303C93">
        <w:rPr>
          <w:b/>
          <w:lang w:val="en-CA"/>
        </w:rPr>
        <w:t>stated</w:t>
      </w:r>
      <w:r>
        <w:rPr>
          <w:b/>
          <w:lang w:val="en-CA"/>
        </w:rPr>
        <w:t xml:space="preserve"> </w:t>
      </w:r>
      <w:r w:rsidRPr="00303C93">
        <w:rPr>
          <w:b/>
          <w:lang w:val="en-CA"/>
        </w:rPr>
        <w:t>and</w:t>
      </w:r>
      <w:r>
        <w:rPr>
          <w:b/>
          <w:lang w:val="en-CA"/>
        </w:rPr>
        <w:t xml:space="preserve"> </w:t>
      </w:r>
      <w:r w:rsidRPr="00303C93">
        <w:rPr>
          <w:b/>
          <w:lang w:val="en-CA"/>
        </w:rPr>
        <w:t>the</w:t>
      </w:r>
      <w:r>
        <w:rPr>
          <w:b/>
          <w:lang w:val="en-CA"/>
        </w:rPr>
        <w:t xml:space="preserve"> </w:t>
      </w:r>
      <w:r w:rsidRPr="00303C93">
        <w:rPr>
          <w:b/>
          <w:lang w:val="en-CA"/>
        </w:rPr>
        <w:t>provision</w:t>
      </w:r>
      <w:r>
        <w:rPr>
          <w:b/>
          <w:lang w:val="en-CA"/>
        </w:rPr>
        <w:t xml:space="preserve"> </w:t>
      </w:r>
      <w:r w:rsidRPr="00303C93">
        <w:rPr>
          <w:b/>
          <w:lang w:val="en-CA"/>
        </w:rPr>
        <w:t>of</w:t>
      </w:r>
      <w:r>
        <w:rPr>
          <w:b/>
          <w:lang w:val="en-CA"/>
        </w:rPr>
        <w:t xml:space="preserve"> </w:t>
      </w:r>
      <w:r w:rsidRPr="00303C93">
        <w:rPr>
          <w:b/>
          <w:lang w:val="en-CA"/>
        </w:rPr>
        <w:t>information</w:t>
      </w:r>
      <w:r>
        <w:rPr>
          <w:b/>
          <w:lang w:val="en-CA"/>
        </w:rPr>
        <w:t xml:space="preserve"> </w:t>
      </w:r>
      <w:r w:rsidRPr="00303C93">
        <w:rPr>
          <w:b/>
          <w:lang w:val="en-CA"/>
        </w:rPr>
        <w:t>to</w:t>
      </w:r>
      <w:r>
        <w:rPr>
          <w:b/>
          <w:lang w:val="en-CA"/>
        </w:rPr>
        <w:t xml:space="preserve"> </w:t>
      </w:r>
      <w:r w:rsidRPr="00303C93">
        <w:rPr>
          <w:b/>
          <w:lang w:val="en-CA"/>
        </w:rPr>
        <w:t>victims</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available</w:t>
      </w:r>
      <w:r>
        <w:rPr>
          <w:b/>
          <w:lang w:val="en-CA"/>
        </w:rPr>
        <w:t xml:space="preserve"> </w:t>
      </w:r>
      <w:r w:rsidRPr="00303C93">
        <w:rPr>
          <w:b/>
          <w:lang w:val="en-CA"/>
        </w:rPr>
        <w:t>remedies;</w:t>
      </w:r>
    </w:p>
    <w:p w14:paraId="735A5A49" w14:textId="77777777" w:rsidR="00261CC6" w:rsidRPr="00303C93" w:rsidRDefault="00261CC6" w:rsidP="00261CC6">
      <w:pPr>
        <w:pStyle w:val="SingleTxtG"/>
        <w:rPr>
          <w:b/>
          <w:lang w:val="en-CA"/>
        </w:rPr>
      </w:pPr>
      <w:r>
        <w:rPr>
          <w:b/>
          <w:lang w:val="en-CA"/>
        </w:rPr>
        <w:tab/>
      </w:r>
      <w:r w:rsidRPr="00967C5E">
        <w:rPr>
          <w:lang w:val="en-CA"/>
        </w:rPr>
        <w:t>(b)</w:t>
      </w:r>
      <w:r w:rsidRPr="00303C93">
        <w:rPr>
          <w:b/>
          <w:lang w:val="en-CA"/>
        </w:rPr>
        <w:tab/>
        <w:t>Formulating</w:t>
      </w:r>
      <w:r>
        <w:rPr>
          <w:b/>
          <w:lang w:val="en-CA"/>
        </w:rPr>
        <w:t xml:space="preserve"> </w:t>
      </w:r>
      <w:r w:rsidRPr="00303C93">
        <w:rPr>
          <w:b/>
          <w:lang w:val="en-CA"/>
        </w:rPr>
        <w:t>an</w:t>
      </w:r>
      <w:r>
        <w:rPr>
          <w:b/>
          <w:lang w:val="en-CA"/>
        </w:rPr>
        <w:t xml:space="preserve"> </w:t>
      </w:r>
      <w:r w:rsidRPr="00303C93">
        <w:rPr>
          <w:b/>
          <w:lang w:val="en-CA"/>
        </w:rPr>
        <w:t>action</w:t>
      </w:r>
      <w:r>
        <w:rPr>
          <w:b/>
          <w:lang w:val="en-CA"/>
        </w:rPr>
        <w:t xml:space="preserve"> </w:t>
      </w:r>
      <w:r w:rsidRPr="00303C93">
        <w:rPr>
          <w:b/>
          <w:lang w:val="en-CA"/>
        </w:rPr>
        <w:t>plan</w:t>
      </w:r>
      <w:r>
        <w:rPr>
          <w:b/>
          <w:lang w:val="en-CA"/>
        </w:rPr>
        <w:t xml:space="preserve"> </w:t>
      </w:r>
      <w:r w:rsidRPr="00303C93">
        <w:rPr>
          <w:b/>
          <w:lang w:val="en-CA"/>
        </w:rPr>
        <w:t>to</w:t>
      </w:r>
      <w:r>
        <w:rPr>
          <w:b/>
          <w:lang w:val="en-CA"/>
        </w:rPr>
        <w:t xml:space="preserve"> </w:t>
      </w:r>
      <w:r w:rsidRPr="00303C93">
        <w:rPr>
          <w:b/>
          <w:lang w:val="en-CA"/>
        </w:rPr>
        <w:t>combat</w:t>
      </w:r>
      <w:r>
        <w:rPr>
          <w:b/>
          <w:lang w:val="en-CA"/>
        </w:rPr>
        <w:t xml:space="preserve"> </w:t>
      </w:r>
      <w:r w:rsidRPr="00303C93">
        <w:rPr>
          <w:b/>
          <w:lang w:val="en-CA"/>
        </w:rPr>
        <w:t>racial</w:t>
      </w:r>
      <w:r>
        <w:rPr>
          <w:b/>
          <w:lang w:val="en-CA"/>
        </w:rPr>
        <w:t xml:space="preserve"> </w:t>
      </w:r>
      <w:r w:rsidRPr="00303C93">
        <w:rPr>
          <w:b/>
          <w:lang w:val="en-CA"/>
        </w:rPr>
        <w:t>profiling</w:t>
      </w:r>
      <w:r>
        <w:rPr>
          <w:b/>
          <w:lang w:val="en-CA"/>
        </w:rPr>
        <w:t xml:space="preserve"> </w:t>
      </w:r>
      <w:r w:rsidRPr="00303C93">
        <w:rPr>
          <w:b/>
          <w:lang w:val="en-CA"/>
        </w:rPr>
        <w:t>in</w:t>
      </w:r>
      <w:r>
        <w:rPr>
          <w:b/>
          <w:lang w:val="en-CA"/>
        </w:rPr>
        <w:t xml:space="preserve"> </w:t>
      </w:r>
      <w:r w:rsidRPr="00303C93">
        <w:rPr>
          <w:b/>
          <w:lang w:val="en-CA"/>
        </w:rPr>
        <w:t>consultation</w:t>
      </w:r>
      <w:r>
        <w:rPr>
          <w:b/>
          <w:lang w:val="en-CA"/>
        </w:rPr>
        <w:t xml:space="preserve"> </w:t>
      </w:r>
      <w:r w:rsidRPr="00303C93">
        <w:rPr>
          <w:b/>
          <w:lang w:val="en-CA"/>
        </w:rPr>
        <w:t>with</w:t>
      </w:r>
      <w:r>
        <w:rPr>
          <w:b/>
          <w:lang w:val="en-CA"/>
        </w:rPr>
        <w:t xml:space="preserve"> </w:t>
      </w:r>
      <w:r w:rsidRPr="00303C93">
        <w:rPr>
          <w:b/>
          <w:lang w:val="en-CA"/>
        </w:rPr>
        <w:t>the</w:t>
      </w:r>
      <w:r>
        <w:rPr>
          <w:b/>
          <w:lang w:val="en-CA"/>
        </w:rPr>
        <w:t xml:space="preserve"> </w:t>
      </w:r>
      <w:r w:rsidRPr="00303C93">
        <w:rPr>
          <w:b/>
          <w:lang w:val="en-CA"/>
        </w:rPr>
        <w:t>population</w:t>
      </w:r>
      <w:r>
        <w:rPr>
          <w:b/>
          <w:lang w:val="en-CA"/>
        </w:rPr>
        <w:t xml:space="preserve"> </w:t>
      </w:r>
      <w:r w:rsidRPr="00303C93">
        <w:rPr>
          <w:b/>
          <w:lang w:val="en-CA"/>
        </w:rPr>
        <w:t>groups</w:t>
      </w:r>
      <w:r>
        <w:rPr>
          <w:b/>
          <w:lang w:val="en-CA"/>
        </w:rPr>
        <w:t xml:space="preserve"> </w:t>
      </w:r>
      <w:r w:rsidRPr="00303C93">
        <w:rPr>
          <w:b/>
          <w:lang w:val="en-CA"/>
        </w:rPr>
        <w:t>most</w:t>
      </w:r>
      <w:r>
        <w:rPr>
          <w:b/>
          <w:lang w:val="en-CA"/>
        </w:rPr>
        <w:t xml:space="preserve"> </w:t>
      </w:r>
      <w:r w:rsidRPr="00303C93">
        <w:rPr>
          <w:b/>
          <w:lang w:val="en-CA"/>
        </w:rPr>
        <w:t>at</w:t>
      </w:r>
      <w:r>
        <w:rPr>
          <w:b/>
          <w:lang w:val="en-CA"/>
        </w:rPr>
        <w:t xml:space="preserve"> </w:t>
      </w:r>
      <w:r w:rsidRPr="00303C93">
        <w:rPr>
          <w:b/>
          <w:lang w:val="en-CA"/>
        </w:rPr>
        <w:t>risk</w:t>
      </w:r>
      <w:r>
        <w:rPr>
          <w:b/>
          <w:lang w:val="en-CA"/>
        </w:rPr>
        <w:t xml:space="preserve"> </w:t>
      </w:r>
      <w:r w:rsidRPr="00303C93">
        <w:rPr>
          <w:b/>
          <w:lang w:val="en-CA"/>
        </w:rPr>
        <w:t>of</w:t>
      </w:r>
      <w:r>
        <w:rPr>
          <w:b/>
          <w:lang w:val="en-CA"/>
        </w:rPr>
        <w:t xml:space="preserve"> </w:t>
      </w:r>
      <w:r w:rsidRPr="00303C93">
        <w:rPr>
          <w:b/>
          <w:lang w:val="en-CA"/>
        </w:rPr>
        <w:t>becoming</w:t>
      </w:r>
      <w:r>
        <w:rPr>
          <w:b/>
          <w:lang w:val="en-CA"/>
        </w:rPr>
        <w:t xml:space="preserve"> </w:t>
      </w:r>
      <w:r w:rsidRPr="00303C93">
        <w:rPr>
          <w:b/>
          <w:lang w:val="en-CA"/>
        </w:rPr>
        <w:t>victims</w:t>
      </w:r>
      <w:r>
        <w:rPr>
          <w:b/>
          <w:lang w:val="en-CA"/>
        </w:rPr>
        <w:t xml:space="preserve"> </w:t>
      </w:r>
      <w:r w:rsidRPr="00303C93">
        <w:rPr>
          <w:b/>
          <w:lang w:val="en-CA"/>
        </w:rPr>
        <w:t>of</w:t>
      </w:r>
      <w:r>
        <w:rPr>
          <w:b/>
          <w:lang w:val="en-CA"/>
        </w:rPr>
        <w:t xml:space="preserve"> that practice </w:t>
      </w:r>
      <w:r w:rsidRPr="00303C93">
        <w:rPr>
          <w:b/>
          <w:lang w:val="en-CA"/>
        </w:rPr>
        <w:t>with</w:t>
      </w:r>
      <w:r>
        <w:rPr>
          <w:b/>
          <w:lang w:val="en-CA"/>
        </w:rPr>
        <w:t xml:space="preserve"> </w:t>
      </w:r>
      <w:r w:rsidRPr="00303C93">
        <w:rPr>
          <w:b/>
          <w:lang w:val="en-CA"/>
        </w:rPr>
        <w:t>a</w:t>
      </w:r>
      <w:r>
        <w:rPr>
          <w:b/>
          <w:lang w:val="en-CA"/>
        </w:rPr>
        <w:t xml:space="preserve"> </w:t>
      </w:r>
      <w:r w:rsidRPr="00303C93">
        <w:rPr>
          <w:b/>
          <w:lang w:val="en-CA"/>
        </w:rPr>
        <w:t>view</w:t>
      </w:r>
      <w:r>
        <w:rPr>
          <w:b/>
          <w:lang w:val="en-CA"/>
        </w:rPr>
        <w:t xml:space="preserve"> </w:t>
      </w:r>
      <w:r w:rsidRPr="00303C93">
        <w:rPr>
          <w:b/>
          <w:lang w:val="en-CA"/>
        </w:rPr>
        <w:t>to</w:t>
      </w:r>
      <w:r>
        <w:rPr>
          <w:b/>
          <w:lang w:val="en-CA"/>
        </w:rPr>
        <w:t xml:space="preserve"> </w:t>
      </w:r>
      <w:r w:rsidRPr="00303C93">
        <w:rPr>
          <w:b/>
          <w:lang w:val="en-CA"/>
        </w:rPr>
        <w:t>preventing</w:t>
      </w:r>
      <w:r>
        <w:rPr>
          <w:b/>
          <w:lang w:val="en-CA"/>
        </w:rPr>
        <w:t xml:space="preserve"> </w:t>
      </w:r>
      <w:r w:rsidRPr="00303C93">
        <w:rPr>
          <w:b/>
          <w:lang w:val="en-CA"/>
        </w:rPr>
        <w:t>and</w:t>
      </w:r>
      <w:r>
        <w:rPr>
          <w:b/>
          <w:lang w:val="en-CA"/>
        </w:rPr>
        <w:t xml:space="preserve"> </w:t>
      </w:r>
      <w:r w:rsidRPr="00303C93">
        <w:rPr>
          <w:b/>
          <w:lang w:val="en-CA"/>
        </w:rPr>
        <w:t>countering</w:t>
      </w:r>
      <w:r>
        <w:rPr>
          <w:b/>
          <w:lang w:val="en-CA"/>
        </w:rPr>
        <w:t xml:space="preserve"> it </w:t>
      </w:r>
      <w:r w:rsidRPr="00303C93">
        <w:rPr>
          <w:b/>
          <w:lang w:val="en-CA"/>
        </w:rPr>
        <w:t>effectively</w:t>
      </w:r>
      <w:r>
        <w:rPr>
          <w:b/>
          <w:lang w:val="en-CA"/>
        </w:rPr>
        <w:t xml:space="preserve"> </w:t>
      </w:r>
      <w:r w:rsidRPr="00303C93">
        <w:rPr>
          <w:b/>
          <w:lang w:val="en-CA"/>
        </w:rPr>
        <w:t>by</w:t>
      </w:r>
      <w:r>
        <w:rPr>
          <w:b/>
          <w:lang w:val="en-CA"/>
        </w:rPr>
        <w:t xml:space="preserve"> </w:t>
      </w:r>
      <w:r w:rsidRPr="00303C93">
        <w:rPr>
          <w:b/>
          <w:lang w:val="en-CA"/>
        </w:rPr>
        <w:t>means</w:t>
      </w:r>
      <w:r>
        <w:rPr>
          <w:b/>
          <w:lang w:val="en-CA"/>
        </w:rPr>
        <w:t xml:space="preserve"> </w:t>
      </w:r>
      <w:r w:rsidRPr="00303C93">
        <w:rPr>
          <w:b/>
          <w:lang w:val="en-CA"/>
        </w:rPr>
        <w:t>of</w:t>
      </w:r>
      <w:r>
        <w:rPr>
          <w:b/>
          <w:lang w:val="en-CA"/>
        </w:rPr>
        <w:t xml:space="preserve"> </w:t>
      </w:r>
      <w:r w:rsidRPr="00303C93">
        <w:rPr>
          <w:b/>
          <w:lang w:val="en-CA"/>
        </w:rPr>
        <w:t>a</w:t>
      </w:r>
      <w:r>
        <w:rPr>
          <w:b/>
          <w:lang w:val="en-CA"/>
        </w:rPr>
        <w:t xml:space="preserve"> </w:t>
      </w:r>
      <w:r w:rsidRPr="00303C93">
        <w:rPr>
          <w:b/>
          <w:lang w:val="en-CA"/>
        </w:rPr>
        <w:t>range</w:t>
      </w:r>
      <w:r>
        <w:rPr>
          <w:b/>
          <w:lang w:val="en-CA"/>
        </w:rPr>
        <w:t xml:space="preserve"> </w:t>
      </w:r>
      <w:r w:rsidRPr="00303C93">
        <w:rPr>
          <w:b/>
          <w:lang w:val="en-CA"/>
        </w:rPr>
        <w:t>of</w:t>
      </w:r>
      <w:r>
        <w:rPr>
          <w:b/>
          <w:lang w:val="en-CA"/>
        </w:rPr>
        <w:t xml:space="preserve"> </w:t>
      </w:r>
      <w:r w:rsidRPr="00303C93">
        <w:rPr>
          <w:b/>
          <w:lang w:val="en-CA"/>
        </w:rPr>
        <w:t>measures</w:t>
      </w:r>
      <w:r>
        <w:rPr>
          <w:b/>
          <w:lang w:val="en-CA"/>
        </w:rPr>
        <w:t xml:space="preserve"> </w:t>
      </w:r>
      <w:r w:rsidRPr="00303C93">
        <w:rPr>
          <w:b/>
          <w:lang w:val="en-CA"/>
        </w:rPr>
        <w:t>that</w:t>
      </w:r>
      <w:r>
        <w:rPr>
          <w:b/>
          <w:lang w:val="en-CA"/>
        </w:rPr>
        <w:t xml:space="preserve"> </w:t>
      </w:r>
      <w:r w:rsidRPr="00303C93">
        <w:rPr>
          <w:b/>
          <w:lang w:val="en-CA"/>
        </w:rPr>
        <w:t>include</w:t>
      </w:r>
      <w:r>
        <w:rPr>
          <w:b/>
          <w:lang w:val="en-CA"/>
        </w:rPr>
        <w:t xml:space="preserve"> </w:t>
      </w:r>
      <w:r w:rsidRPr="00303C93">
        <w:rPr>
          <w:b/>
          <w:lang w:val="en-CA"/>
        </w:rPr>
        <w:t>the</w:t>
      </w:r>
      <w:r>
        <w:rPr>
          <w:b/>
          <w:lang w:val="en-CA"/>
        </w:rPr>
        <w:t xml:space="preserve"> </w:t>
      </w:r>
      <w:r w:rsidRPr="00303C93">
        <w:rPr>
          <w:b/>
          <w:lang w:val="en-CA"/>
        </w:rPr>
        <w:t>following:</w:t>
      </w:r>
    </w:p>
    <w:p w14:paraId="6C468918" w14:textId="77777777" w:rsidR="00261CC6" w:rsidRPr="00303C93" w:rsidRDefault="00261CC6" w:rsidP="00954DEB">
      <w:pPr>
        <w:pStyle w:val="SingleTxtG"/>
        <w:ind w:left="1701"/>
        <w:rPr>
          <w:b/>
          <w:lang w:val="en-CA"/>
        </w:rPr>
      </w:pPr>
      <w:r w:rsidRPr="00967C5E">
        <w:rPr>
          <w:lang w:val="en-CA"/>
        </w:rPr>
        <w:t>(i)</w:t>
      </w:r>
      <w:r w:rsidRPr="00303C93">
        <w:rPr>
          <w:b/>
          <w:lang w:val="en-CA"/>
        </w:rPr>
        <w:tab/>
      </w:r>
      <w:r>
        <w:rPr>
          <w:b/>
          <w:lang w:val="en-CA"/>
        </w:rPr>
        <w:t>Strengthening of i</w:t>
      </w:r>
      <w:r w:rsidRPr="00303C93">
        <w:rPr>
          <w:b/>
          <w:lang w:val="en-CA"/>
        </w:rPr>
        <w:t>nitial</w:t>
      </w:r>
      <w:r>
        <w:rPr>
          <w:b/>
          <w:lang w:val="en-CA"/>
        </w:rPr>
        <w:t xml:space="preserve"> </w:t>
      </w:r>
      <w:r w:rsidRPr="00303C93">
        <w:rPr>
          <w:b/>
          <w:lang w:val="en-CA"/>
        </w:rPr>
        <w:t>and</w:t>
      </w:r>
      <w:r>
        <w:rPr>
          <w:b/>
          <w:lang w:val="en-CA"/>
        </w:rPr>
        <w:t xml:space="preserve"> </w:t>
      </w:r>
      <w:r w:rsidRPr="00303C93">
        <w:rPr>
          <w:b/>
          <w:lang w:val="en-CA"/>
        </w:rPr>
        <w:t>ongoing</w:t>
      </w:r>
      <w:r>
        <w:rPr>
          <w:b/>
          <w:lang w:val="en-CA"/>
        </w:rPr>
        <w:t xml:space="preserve"> </w:t>
      </w:r>
      <w:r w:rsidRPr="00303C93">
        <w:rPr>
          <w:b/>
          <w:lang w:val="en-CA"/>
        </w:rPr>
        <w:t>training</w:t>
      </w:r>
      <w:r>
        <w:rPr>
          <w:b/>
          <w:lang w:val="en-CA"/>
        </w:rPr>
        <w:t xml:space="preserve"> </w:t>
      </w:r>
      <w:r w:rsidRPr="00303C93">
        <w:rPr>
          <w:b/>
          <w:lang w:val="en-CA"/>
        </w:rPr>
        <w:t>for</w:t>
      </w:r>
      <w:r>
        <w:rPr>
          <w:b/>
          <w:lang w:val="en-CA"/>
        </w:rPr>
        <w:t xml:space="preserve"> </w:t>
      </w:r>
      <w:r w:rsidRPr="00303C93">
        <w:rPr>
          <w:b/>
          <w:lang w:val="en-CA"/>
        </w:rPr>
        <w:t>police</w:t>
      </w:r>
      <w:r>
        <w:rPr>
          <w:b/>
          <w:lang w:val="en-CA"/>
        </w:rPr>
        <w:t xml:space="preserve"> </w:t>
      </w:r>
      <w:r w:rsidRPr="00303C93">
        <w:rPr>
          <w:b/>
          <w:lang w:val="en-CA"/>
        </w:rPr>
        <w:t>officers</w:t>
      </w:r>
      <w:r>
        <w:rPr>
          <w:b/>
          <w:lang w:val="en-CA"/>
        </w:rPr>
        <w:t xml:space="preserve"> </w:t>
      </w:r>
      <w:r w:rsidRPr="00303C93">
        <w:rPr>
          <w:b/>
          <w:lang w:val="en-CA"/>
        </w:rPr>
        <w:t>and</w:t>
      </w:r>
      <w:r>
        <w:rPr>
          <w:b/>
          <w:lang w:val="en-CA"/>
        </w:rPr>
        <w:t xml:space="preserve"> </w:t>
      </w:r>
      <w:r w:rsidRPr="00303C93">
        <w:rPr>
          <w:b/>
          <w:lang w:val="en-CA"/>
        </w:rPr>
        <w:t>members</w:t>
      </w:r>
      <w:r>
        <w:rPr>
          <w:b/>
          <w:lang w:val="en-CA"/>
        </w:rPr>
        <w:t xml:space="preserve"> </w:t>
      </w:r>
      <w:r w:rsidRPr="00303C93">
        <w:rPr>
          <w:b/>
          <w:lang w:val="en-CA"/>
        </w:rPr>
        <w:t>of</w:t>
      </w:r>
      <w:r>
        <w:rPr>
          <w:b/>
          <w:lang w:val="en-CA"/>
        </w:rPr>
        <w:t xml:space="preserve"> </w:t>
      </w:r>
      <w:r w:rsidRPr="00303C93">
        <w:rPr>
          <w:b/>
          <w:lang w:val="en-CA"/>
        </w:rPr>
        <w:t>other</w:t>
      </w:r>
      <w:r>
        <w:rPr>
          <w:b/>
          <w:lang w:val="en-CA"/>
        </w:rPr>
        <w:t xml:space="preserve"> </w:t>
      </w:r>
      <w:r w:rsidRPr="00303C93">
        <w:rPr>
          <w:b/>
          <w:lang w:val="en-CA"/>
        </w:rPr>
        <w:t>law</w:t>
      </w:r>
      <w:r>
        <w:rPr>
          <w:b/>
          <w:lang w:val="en-CA"/>
        </w:rPr>
        <w:t xml:space="preserve"> </w:t>
      </w:r>
      <w:r w:rsidRPr="00303C93">
        <w:rPr>
          <w:b/>
          <w:lang w:val="en-CA"/>
        </w:rPr>
        <w:t>enforcement</w:t>
      </w:r>
      <w:r>
        <w:rPr>
          <w:b/>
          <w:lang w:val="en-CA"/>
        </w:rPr>
        <w:t xml:space="preserve"> </w:t>
      </w:r>
      <w:r w:rsidRPr="00303C93">
        <w:rPr>
          <w:b/>
          <w:lang w:val="en-CA"/>
        </w:rPr>
        <w:t>agencies</w:t>
      </w:r>
      <w:r>
        <w:rPr>
          <w:b/>
          <w:lang w:val="en-CA"/>
        </w:rPr>
        <w:t xml:space="preserve"> on the issues of racism and racial profiling</w:t>
      </w:r>
      <w:r w:rsidRPr="00303C93">
        <w:rPr>
          <w:b/>
          <w:lang w:val="en-CA"/>
        </w:rPr>
        <w:t>;</w:t>
      </w:r>
    </w:p>
    <w:p w14:paraId="6906512E" w14:textId="77777777" w:rsidR="00261CC6" w:rsidRPr="00303C93" w:rsidRDefault="00261CC6" w:rsidP="00954DEB">
      <w:pPr>
        <w:pStyle w:val="SingleTxtG"/>
        <w:ind w:left="1701"/>
        <w:rPr>
          <w:b/>
          <w:lang w:val="en-CA"/>
        </w:rPr>
      </w:pPr>
      <w:r w:rsidRPr="00967C5E">
        <w:rPr>
          <w:lang w:val="en-CA"/>
        </w:rPr>
        <w:t>(ii)</w:t>
      </w:r>
      <w:r w:rsidRPr="00303C93">
        <w:rPr>
          <w:b/>
          <w:lang w:val="en-CA"/>
        </w:rPr>
        <w:tab/>
        <w:t>Follow-up</w:t>
      </w:r>
      <w:r>
        <w:rPr>
          <w:b/>
          <w:lang w:val="en-CA"/>
        </w:rPr>
        <w:t xml:space="preserve"> </w:t>
      </w:r>
      <w:r w:rsidRPr="00303C93">
        <w:rPr>
          <w:b/>
          <w:lang w:val="en-CA"/>
        </w:rPr>
        <w:t>at</w:t>
      </w:r>
      <w:r>
        <w:rPr>
          <w:b/>
          <w:lang w:val="en-CA"/>
        </w:rPr>
        <w:t xml:space="preserve"> </w:t>
      </w:r>
      <w:r w:rsidRPr="00303C93">
        <w:rPr>
          <w:b/>
          <w:lang w:val="en-CA"/>
        </w:rPr>
        <w:t>the</w:t>
      </w:r>
      <w:r>
        <w:rPr>
          <w:b/>
          <w:lang w:val="en-CA"/>
        </w:rPr>
        <w:t xml:space="preserve"> </w:t>
      </w:r>
      <w:r w:rsidRPr="00303C93">
        <w:rPr>
          <w:b/>
          <w:lang w:val="en-CA"/>
        </w:rPr>
        <w:t>cantonal</w:t>
      </w:r>
      <w:r>
        <w:rPr>
          <w:b/>
          <w:lang w:val="en-CA"/>
        </w:rPr>
        <w:t xml:space="preserve"> </w:t>
      </w:r>
      <w:r w:rsidRPr="00303C93">
        <w:rPr>
          <w:b/>
          <w:lang w:val="en-CA"/>
        </w:rPr>
        <w:t>and</w:t>
      </w:r>
      <w:r>
        <w:rPr>
          <w:b/>
          <w:lang w:val="en-CA"/>
        </w:rPr>
        <w:t xml:space="preserve"> </w:t>
      </w:r>
      <w:r w:rsidRPr="00303C93">
        <w:rPr>
          <w:b/>
          <w:lang w:val="en-CA"/>
        </w:rPr>
        <w:t>federal</w:t>
      </w:r>
      <w:r>
        <w:rPr>
          <w:b/>
          <w:lang w:val="en-CA"/>
        </w:rPr>
        <w:t xml:space="preserve"> </w:t>
      </w:r>
      <w:r w:rsidRPr="00303C93">
        <w:rPr>
          <w:b/>
          <w:lang w:val="en-CA"/>
        </w:rPr>
        <w:t>levels</w:t>
      </w:r>
      <w:r>
        <w:rPr>
          <w:b/>
          <w:lang w:val="en-CA"/>
        </w:rPr>
        <w:t xml:space="preserve"> </w:t>
      </w:r>
      <w:r w:rsidRPr="00303C93">
        <w:rPr>
          <w:b/>
          <w:lang w:val="en-CA"/>
        </w:rPr>
        <w:t>of</w:t>
      </w:r>
      <w:r>
        <w:rPr>
          <w:b/>
          <w:lang w:val="en-CA"/>
        </w:rPr>
        <w:t xml:space="preserve"> </w:t>
      </w:r>
      <w:r w:rsidRPr="00303C93">
        <w:rPr>
          <w:b/>
          <w:lang w:val="en-CA"/>
        </w:rPr>
        <w:t>operational</w:t>
      </w:r>
      <w:r>
        <w:rPr>
          <w:b/>
          <w:lang w:val="en-CA"/>
        </w:rPr>
        <w:t xml:space="preserve"> </w:t>
      </w:r>
      <w:r w:rsidRPr="00303C93">
        <w:rPr>
          <w:b/>
          <w:lang w:val="en-CA"/>
        </w:rPr>
        <w:t>measures</w:t>
      </w:r>
      <w:r>
        <w:rPr>
          <w:b/>
          <w:lang w:val="en-CA"/>
        </w:rPr>
        <w:t xml:space="preserve"> implemented </w:t>
      </w:r>
      <w:r w:rsidRPr="00303C93">
        <w:rPr>
          <w:b/>
          <w:lang w:val="en-CA"/>
        </w:rPr>
        <w:t>to</w:t>
      </w:r>
      <w:r>
        <w:rPr>
          <w:b/>
          <w:lang w:val="en-CA"/>
        </w:rPr>
        <w:t xml:space="preserve"> </w:t>
      </w:r>
      <w:r w:rsidRPr="00303C93">
        <w:rPr>
          <w:b/>
          <w:lang w:val="en-CA"/>
        </w:rPr>
        <w:t>combat</w:t>
      </w:r>
      <w:r>
        <w:rPr>
          <w:b/>
          <w:lang w:val="en-CA"/>
        </w:rPr>
        <w:t xml:space="preserve"> </w:t>
      </w:r>
      <w:r w:rsidRPr="00303C93">
        <w:rPr>
          <w:b/>
          <w:lang w:val="en-CA"/>
        </w:rPr>
        <w:t>racial</w:t>
      </w:r>
      <w:r>
        <w:rPr>
          <w:b/>
          <w:lang w:val="en-CA"/>
        </w:rPr>
        <w:t xml:space="preserve"> </w:t>
      </w:r>
      <w:r w:rsidRPr="00303C93">
        <w:rPr>
          <w:b/>
          <w:lang w:val="en-CA"/>
        </w:rPr>
        <w:t>profiling</w:t>
      </w:r>
      <w:r>
        <w:rPr>
          <w:b/>
          <w:lang w:val="en-CA"/>
        </w:rPr>
        <w:t xml:space="preserve"> </w:t>
      </w:r>
      <w:r w:rsidRPr="00C9663A">
        <w:rPr>
          <w:b/>
          <w:lang w:val="en-CA"/>
        </w:rPr>
        <w:t>and of regular</w:t>
      </w:r>
      <w:r>
        <w:rPr>
          <w:b/>
          <w:lang w:val="en-CA"/>
        </w:rPr>
        <w:t xml:space="preserve"> </w:t>
      </w:r>
      <w:r w:rsidRPr="00303C93">
        <w:rPr>
          <w:b/>
          <w:lang w:val="en-CA"/>
        </w:rPr>
        <w:t>audits</w:t>
      </w:r>
      <w:r>
        <w:rPr>
          <w:b/>
          <w:lang w:val="en-CA"/>
        </w:rPr>
        <w:t xml:space="preserve"> conducted </w:t>
      </w:r>
      <w:r w:rsidRPr="00303C93">
        <w:rPr>
          <w:b/>
          <w:lang w:val="en-CA"/>
        </w:rPr>
        <w:t>with</w:t>
      </w:r>
      <w:r>
        <w:rPr>
          <w:b/>
          <w:lang w:val="en-CA"/>
        </w:rPr>
        <w:t xml:space="preserve"> </w:t>
      </w:r>
      <w:r w:rsidRPr="00303C93">
        <w:rPr>
          <w:b/>
          <w:lang w:val="en-CA"/>
        </w:rPr>
        <w:t>the</w:t>
      </w:r>
      <w:r>
        <w:rPr>
          <w:b/>
          <w:lang w:val="en-CA"/>
        </w:rPr>
        <w:t xml:space="preserve"> </w:t>
      </w:r>
      <w:r w:rsidRPr="00303C93">
        <w:rPr>
          <w:b/>
          <w:lang w:val="en-CA"/>
        </w:rPr>
        <w:t>help</w:t>
      </w:r>
      <w:r>
        <w:rPr>
          <w:b/>
          <w:lang w:val="en-CA"/>
        </w:rPr>
        <w:t xml:space="preserve"> </w:t>
      </w:r>
      <w:r w:rsidRPr="00303C93">
        <w:rPr>
          <w:b/>
          <w:lang w:val="en-CA"/>
        </w:rPr>
        <w:t>of</w:t>
      </w:r>
      <w:r>
        <w:rPr>
          <w:b/>
          <w:lang w:val="en-CA"/>
        </w:rPr>
        <w:t xml:space="preserve"> </w:t>
      </w:r>
      <w:r w:rsidRPr="00303C93">
        <w:rPr>
          <w:b/>
          <w:lang w:val="en-CA"/>
        </w:rPr>
        <w:t>independent</w:t>
      </w:r>
      <w:r>
        <w:rPr>
          <w:b/>
          <w:lang w:val="en-CA"/>
        </w:rPr>
        <w:t xml:space="preserve"> </w:t>
      </w:r>
      <w:r w:rsidRPr="00303C93">
        <w:rPr>
          <w:b/>
          <w:lang w:val="en-CA"/>
        </w:rPr>
        <w:t>experts</w:t>
      </w:r>
      <w:r>
        <w:rPr>
          <w:b/>
          <w:lang w:val="en-CA"/>
        </w:rPr>
        <w:t xml:space="preserve"> </w:t>
      </w:r>
      <w:r w:rsidRPr="00303C93">
        <w:rPr>
          <w:b/>
          <w:lang w:val="en-CA"/>
        </w:rPr>
        <w:t>to</w:t>
      </w:r>
      <w:r>
        <w:rPr>
          <w:b/>
          <w:lang w:val="en-CA"/>
        </w:rPr>
        <w:t xml:space="preserve"> </w:t>
      </w:r>
      <w:r w:rsidRPr="00303C93">
        <w:rPr>
          <w:b/>
          <w:lang w:val="en-CA"/>
        </w:rPr>
        <w:t>address</w:t>
      </w:r>
      <w:r>
        <w:rPr>
          <w:b/>
          <w:lang w:val="en-CA"/>
        </w:rPr>
        <w:t xml:space="preserve"> </w:t>
      </w:r>
      <w:r w:rsidRPr="00303C93">
        <w:rPr>
          <w:b/>
          <w:lang w:val="en-CA"/>
        </w:rPr>
        <w:t>gaps</w:t>
      </w:r>
      <w:r>
        <w:rPr>
          <w:b/>
          <w:lang w:val="en-CA"/>
        </w:rPr>
        <w:t xml:space="preserve"> </w:t>
      </w:r>
      <w:r w:rsidRPr="00303C93">
        <w:rPr>
          <w:b/>
          <w:lang w:val="en-CA"/>
        </w:rPr>
        <w:t>in</w:t>
      </w:r>
      <w:r>
        <w:rPr>
          <w:b/>
          <w:lang w:val="en-CA"/>
        </w:rPr>
        <w:t xml:space="preserve"> </w:t>
      </w:r>
      <w:r w:rsidRPr="00303C93">
        <w:rPr>
          <w:b/>
          <w:lang w:val="en-CA"/>
        </w:rPr>
        <w:t>policies</w:t>
      </w:r>
      <w:r>
        <w:rPr>
          <w:b/>
          <w:lang w:val="en-CA"/>
        </w:rPr>
        <w:t xml:space="preserve"> </w:t>
      </w:r>
      <w:r w:rsidRPr="00303C93">
        <w:rPr>
          <w:b/>
          <w:lang w:val="en-CA"/>
        </w:rPr>
        <w:t>and</w:t>
      </w:r>
      <w:r>
        <w:rPr>
          <w:b/>
          <w:lang w:val="en-CA"/>
        </w:rPr>
        <w:t xml:space="preserve"> </w:t>
      </w:r>
      <w:r w:rsidRPr="00303C93">
        <w:rPr>
          <w:b/>
          <w:lang w:val="en-CA"/>
        </w:rPr>
        <w:t>organizational</w:t>
      </w:r>
      <w:r>
        <w:rPr>
          <w:b/>
          <w:lang w:val="en-CA"/>
        </w:rPr>
        <w:t xml:space="preserve"> </w:t>
      </w:r>
      <w:r w:rsidRPr="00303C93">
        <w:rPr>
          <w:b/>
          <w:lang w:val="en-CA"/>
        </w:rPr>
        <w:t>practices;</w:t>
      </w:r>
    </w:p>
    <w:p w14:paraId="32654E78" w14:textId="77777777" w:rsidR="00261CC6" w:rsidRPr="00303C93" w:rsidRDefault="00261CC6" w:rsidP="00954DEB">
      <w:pPr>
        <w:pStyle w:val="SingleTxtG"/>
        <w:ind w:left="1701"/>
        <w:rPr>
          <w:b/>
          <w:lang w:val="en-CA"/>
        </w:rPr>
      </w:pPr>
      <w:r w:rsidRPr="00967C5E">
        <w:rPr>
          <w:lang w:val="en-CA"/>
        </w:rPr>
        <w:t>(iii)</w:t>
      </w:r>
      <w:r w:rsidRPr="00303C93">
        <w:rPr>
          <w:b/>
          <w:lang w:val="en-CA"/>
        </w:rPr>
        <w:tab/>
        <w:t>The</w:t>
      </w:r>
      <w:r>
        <w:rPr>
          <w:b/>
          <w:lang w:val="en-CA"/>
        </w:rPr>
        <w:t xml:space="preserve"> </w:t>
      </w:r>
      <w:r w:rsidRPr="00303C93">
        <w:rPr>
          <w:b/>
          <w:lang w:val="en-CA"/>
        </w:rPr>
        <w:t>introduction</w:t>
      </w:r>
      <w:r>
        <w:rPr>
          <w:b/>
          <w:lang w:val="en-CA"/>
        </w:rPr>
        <w:t xml:space="preserve"> </w:t>
      </w:r>
      <w:r w:rsidRPr="00303C93">
        <w:rPr>
          <w:b/>
          <w:lang w:val="en-CA"/>
        </w:rPr>
        <w:t>of</w:t>
      </w:r>
      <w:r>
        <w:rPr>
          <w:b/>
          <w:lang w:val="en-CA"/>
        </w:rPr>
        <w:t xml:space="preserve"> </w:t>
      </w:r>
      <w:r w:rsidRPr="00303C93">
        <w:rPr>
          <w:b/>
          <w:lang w:val="en-CA"/>
        </w:rPr>
        <w:t>an</w:t>
      </w:r>
      <w:r>
        <w:rPr>
          <w:b/>
          <w:lang w:val="en-CA"/>
        </w:rPr>
        <w:t xml:space="preserve"> </w:t>
      </w:r>
      <w:r w:rsidRPr="00303C93">
        <w:rPr>
          <w:b/>
          <w:lang w:val="en-CA"/>
        </w:rPr>
        <w:t>independent</w:t>
      </w:r>
      <w:r>
        <w:rPr>
          <w:b/>
          <w:lang w:val="en-CA"/>
        </w:rPr>
        <w:t xml:space="preserve"> </w:t>
      </w:r>
      <w:r w:rsidRPr="00303C93">
        <w:rPr>
          <w:b/>
          <w:lang w:val="en-CA"/>
        </w:rPr>
        <w:t>system</w:t>
      </w:r>
      <w:r>
        <w:rPr>
          <w:b/>
          <w:lang w:val="en-CA"/>
        </w:rPr>
        <w:t xml:space="preserve"> </w:t>
      </w:r>
      <w:r w:rsidRPr="00303C93">
        <w:rPr>
          <w:b/>
          <w:lang w:val="en-CA"/>
        </w:rPr>
        <w:t>for</w:t>
      </w:r>
      <w:r>
        <w:rPr>
          <w:b/>
          <w:lang w:val="en-CA"/>
        </w:rPr>
        <w:t xml:space="preserve"> </w:t>
      </w:r>
      <w:r w:rsidRPr="00303C93">
        <w:rPr>
          <w:b/>
          <w:lang w:val="en-CA"/>
        </w:rPr>
        <w:t>processing</w:t>
      </w:r>
      <w:r>
        <w:rPr>
          <w:b/>
          <w:lang w:val="en-CA"/>
        </w:rPr>
        <w:t xml:space="preserve"> </w:t>
      </w:r>
      <w:r w:rsidRPr="00303C93">
        <w:rPr>
          <w:b/>
          <w:lang w:val="en-CA"/>
        </w:rPr>
        <w:t>complaints</w:t>
      </w:r>
      <w:r>
        <w:rPr>
          <w:b/>
          <w:lang w:val="en-CA"/>
        </w:rPr>
        <w:t xml:space="preserve"> </w:t>
      </w:r>
      <w:r w:rsidRPr="00303C93">
        <w:rPr>
          <w:b/>
          <w:lang w:val="en-CA"/>
        </w:rPr>
        <w:t>related</w:t>
      </w:r>
      <w:r>
        <w:rPr>
          <w:b/>
          <w:lang w:val="en-CA"/>
        </w:rPr>
        <w:t xml:space="preserve"> </w:t>
      </w:r>
      <w:r w:rsidRPr="00303C93">
        <w:rPr>
          <w:b/>
          <w:lang w:val="en-CA"/>
        </w:rPr>
        <w:t>to</w:t>
      </w:r>
      <w:r>
        <w:rPr>
          <w:b/>
          <w:lang w:val="en-CA"/>
        </w:rPr>
        <w:t xml:space="preserve"> </w:t>
      </w:r>
      <w:r w:rsidRPr="00303C93">
        <w:rPr>
          <w:b/>
          <w:lang w:val="en-CA"/>
        </w:rPr>
        <w:t>racial</w:t>
      </w:r>
      <w:r>
        <w:rPr>
          <w:b/>
          <w:lang w:val="en-CA"/>
        </w:rPr>
        <w:t xml:space="preserve"> </w:t>
      </w:r>
      <w:r w:rsidRPr="00303C93">
        <w:rPr>
          <w:b/>
          <w:lang w:val="en-CA"/>
        </w:rPr>
        <w:t>profiling;</w:t>
      </w:r>
    </w:p>
    <w:p w14:paraId="738015A0" w14:textId="77777777" w:rsidR="00261CC6" w:rsidRPr="00303C93" w:rsidRDefault="00261CC6" w:rsidP="00954DEB">
      <w:pPr>
        <w:pStyle w:val="SingleTxtG"/>
        <w:ind w:left="1701"/>
        <w:rPr>
          <w:b/>
          <w:lang w:val="en-CA"/>
        </w:rPr>
      </w:pPr>
      <w:r w:rsidRPr="00967C5E">
        <w:rPr>
          <w:lang w:val="en-CA"/>
        </w:rPr>
        <w:t>(iv)</w:t>
      </w:r>
      <w:r w:rsidRPr="00303C93">
        <w:rPr>
          <w:b/>
          <w:lang w:val="en-CA"/>
        </w:rPr>
        <w:tab/>
        <w:t>The</w:t>
      </w:r>
      <w:r>
        <w:rPr>
          <w:b/>
          <w:lang w:val="en-CA"/>
        </w:rPr>
        <w:t xml:space="preserve"> </w:t>
      </w:r>
      <w:r w:rsidRPr="00303C93">
        <w:rPr>
          <w:b/>
          <w:lang w:val="en-CA"/>
        </w:rPr>
        <w:t>compilation</w:t>
      </w:r>
      <w:r>
        <w:rPr>
          <w:b/>
          <w:lang w:val="en-CA"/>
        </w:rPr>
        <w:t xml:space="preserve"> </w:t>
      </w:r>
      <w:r w:rsidRPr="00303C93">
        <w:rPr>
          <w:b/>
          <w:lang w:val="en-CA"/>
        </w:rPr>
        <w:t>of</w:t>
      </w:r>
      <w:r>
        <w:rPr>
          <w:b/>
          <w:lang w:val="en-CA"/>
        </w:rPr>
        <w:t xml:space="preserve"> </w:t>
      </w:r>
      <w:r w:rsidRPr="00303C93">
        <w:rPr>
          <w:b/>
          <w:lang w:val="en-CA"/>
        </w:rPr>
        <w:t>disaggregated</w:t>
      </w:r>
      <w:r>
        <w:rPr>
          <w:b/>
          <w:lang w:val="en-CA"/>
        </w:rPr>
        <w:t xml:space="preserve"> </w:t>
      </w:r>
      <w:r w:rsidRPr="00303C93">
        <w:rPr>
          <w:b/>
          <w:lang w:val="en-CA"/>
        </w:rPr>
        <w:t>data</w:t>
      </w:r>
      <w:r>
        <w:rPr>
          <w:b/>
          <w:lang w:val="en-CA"/>
        </w:rPr>
        <w:t xml:space="preserve"> </w:t>
      </w:r>
      <w:r w:rsidRPr="00303C93">
        <w:rPr>
          <w:b/>
          <w:lang w:val="en-CA"/>
        </w:rPr>
        <w:t>on</w:t>
      </w:r>
      <w:r>
        <w:rPr>
          <w:b/>
          <w:lang w:val="en-CA"/>
        </w:rPr>
        <w:t xml:space="preserve"> </w:t>
      </w:r>
      <w:r w:rsidRPr="00303C93">
        <w:rPr>
          <w:b/>
          <w:lang w:val="en-CA"/>
        </w:rPr>
        <w:t>racial</w:t>
      </w:r>
      <w:r>
        <w:rPr>
          <w:b/>
          <w:lang w:val="en-CA"/>
        </w:rPr>
        <w:t xml:space="preserve"> </w:t>
      </w:r>
      <w:r w:rsidRPr="00303C93">
        <w:rPr>
          <w:b/>
          <w:lang w:val="en-CA"/>
        </w:rPr>
        <w:t>profiling,</w:t>
      </w:r>
      <w:r>
        <w:rPr>
          <w:b/>
          <w:lang w:val="en-CA"/>
        </w:rPr>
        <w:t xml:space="preserve"> </w:t>
      </w:r>
      <w:r w:rsidRPr="00303C93">
        <w:rPr>
          <w:b/>
          <w:lang w:val="en-CA"/>
        </w:rPr>
        <w:t>the</w:t>
      </w:r>
      <w:r>
        <w:rPr>
          <w:b/>
          <w:lang w:val="en-CA"/>
        </w:rPr>
        <w:t xml:space="preserve"> </w:t>
      </w:r>
      <w:r w:rsidRPr="00303C93">
        <w:rPr>
          <w:b/>
          <w:lang w:val="en-CA"/>
        </w:rPr>
        <w:t>regular</w:t>
      </w:r>
      <w:r>
        <w:rPr>
          <w:b/>
          <w:lang w:val="en-CA"/>
        </w:rPr>
        <w:t xml:space="preserve"> </w:t>
      </w:r>
      <w:r w:rsidRPr="00303C93">
        <w:rPr>
          <w:b/>
          <w:lang w:val="en-CA"/>
        </w:rPr>
        <w:t>publication</w:t>
      </w:r>
      <w:r>
        <w:rPr>
          <w:b/>
          <w:lang w:val="en-CA"/>
        </w:rPr>
        <w:t xml:space="preserve"> </w:t>
      </w:r>
      <w:r w:rsidRPr="00303C93">
        <w:rPr>
          <w:b/>
          <w:lang w:val="en-CA"/>
        </w:rPr>
        <w:t>of</w:t>
      </w:r>
      <w:r>
        <w:rPr>
          <w:b/>
          <w:lang w:val="en-CA"/>
        </w:rPr>
        <w:t xml:space="preserve"> </w:t>
      </w:r>
      <w:r w:rsidRPr="00303C93">
        <w:rPr>
          <w:b/>
          <w:lang w:val="en-CA"/>
        </w:rPr>
        <w:t>those</w:t>
      </w:r>
      <w:r>
        <w:rPr>
          <w:b/>
          <w:lang w:val="en-CA"/>
        </w:rPr>
        <w:t xml:space="preserve"> </w:t>
      </w:r>
      <w:r w:rsidRPr="00303C93">
        <w:rPr>
          <w:b/>
          <w:lang w:val="en-CA"/>
        </w:rPr>
        <w:t>data</w:t>
      </w:r>
      <w:r>
        <w:rPr>
          <w:b/>
          <w:lang w:val="en-CA"/>
        </w:rPr>
        <w:t xml:space="preserve"> </w:t>
      </w:r>
      <w:r w:rsidRPr="00303C93">
        <w:rPr>
          <w:b/>
          <w:lang w:val="en-CA"/>
        </w:rPr>
        <w:t>and</w:t>
      </w:r>
      <w:r>
        <w:rPr>
          <w:b/>
          <w:lang w:val="en-CA"/>
        </w:rPr>
        <w:t xml:space="preserve"> </w:t>
      </w:r>
      <w:r w:rsidRPr="00303C93">
        <w:rPr>
          <w:b/>
          <w:lang w:val="en-CA"/>
        </w:rPr>
        <w:t>their</w:t>
      </w:r>
      <w:r>
        <w:rPr>
          <w:b/>
          <w:lang w:val="en-CA"/>
        </w:rPr>
        <w:t xml:space="preserve"> </w:t>
      </w:r>
      <w:r w:rsidRPr="00303C93">
        <w:rPr>
          <w:b/>
          <w:lang w:val="en-CA"/>
        </w:rPr>
        <w:t>inclusion</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next</w:t>
      </w:r>
      <w:r>
        <w:rPr>
          <w:b/>
          <w:lang w:val="en-CA"/>
        </w:rPr>
        <w:t xml:space="preserve"> </w:t>
      </w:r>
      <w:r w:rsidRPr="00303C93">
        <w:rPr>
          <w:b/>
          <w:lang w:val="en-CA"/>
        </w:rPr>
        <w:t>periodic</w:t>
      </w:r>
      <w:r>
        <w:rPr>
          <w:b/>
          <w:lang w:val="en-CA"/>
        </w:rPr>
        <w:t xml:space="preserve"> </w:t>
      </w:r>
      <w:r w:rsidRPr="00303C93">
        <w:rPr>
          <w:b/>
          <w:lang w:val="en-CA"/>
        </w:rPr>
        <w:t>report.</w:t>
      </w:r>
    </w:p>
    <w:p w14:paraId="13CA98A2" w14:textId="77777777" w:rsidR="00261CC6" w:rsidRDefault="00261CC6" w:rsidP="00261CC6">
      <w:pPr>
        <w:pStyle w:val="SingleTxtG"/>
        <w:rPr>
          <w:lang w:val="en-CA"/>
        </w:rPr>
      </w:pPr>
      <w:r w:rsidRPr="00303C93">
        <w:rPr>
          <w:lang w:val="en-CA"/>
        </w:rPr>
        <w:t>21.</w:t>
      </w:r>
      <w:r w:rsidRPr="00303C93">
        <w:rPr>
          <w:lang w:val="en-CA"/>
        </w:rPr>
        <w:tab/>
        <w:t>The</w:t>
      </w:r>
      <w:r>
        <w:rPr>
          <w:lang w:val="en-CA"/>
        </w:rPr>
        <w:t xml:space="preserve"> </w:t>
      </w:r>
      <w:r w:rsidRPr="00303C93">
        <w:rPr>
          <w:lang w:val="en-CA"/>
        </w:rPr>
        <w:t>Committee</w:t>
      </w:r>
      <w:r>
        <w:rPr>
          <w:lang w:val="en-CA"/>
        </w:rPr>
        <w:t xml:space="preserve"> </w:t>
      </w:r>
      <w:r w:rsidRPr="00303C93">
        <w:rPr>
          <w:lang w:val="en-CA"/>
        </w:rPr>
        <w:t>has</w:t>
      </w:r>
      <w:r>
        <w:rPr>
          <w:lang w:val="en-CA"/>
        </w:rPr>
        <w:t xml:space="preserve"> </w:t>
      </w:r>
      <w:r w:rsidRPr="00303C93">
        <w:rPr>
          <w:lang w:val="en-CA"/>
        </w:rPr>
        <w:t>some</w:t>
      </w:r>
      <w:r>
        <w:rPr>
          <w:lang w:val="en-CA"/>
        </w:rPr>
        <w:t xml:space="preserve"> </w:t>
      </w:r>
      <w:r w:rsidRPr="00303C93">
        <w:rPr>
          <w:lang w:val="en-CA"/>
        </w:rPr>
        <w:t>concerns</w:t>
      </w:r>
      <w:r>
        <w:rPr>
          <w:lang w:val="en-CA"/>
        </w:rPr>
        <w:t xml:space="preserve"> </w:t>
      </w:r>
      <w:r w:rsidRPr="00303C93">
        <w:rPr>
          <w:lang w:val="en-CA"/>
        </w:rPr>
        <w:t>about</w:t>
      </w:r>
      <w:r>
        <w:rPr>
          <w:lang w:val="en-CA"/>
        </w:rPr>
        <w:t xml:space="preserve"> </w:t>
      </w:r>
      <w:r w:rsidRPr="00303C93">
        <w:rPr>
          <w:lang w:val="en-CA"/>
        </w:rPr>
        <w:t>the</w:t>
      </w:r>
      <w:r>
        <w:rPr>
          <w:lang w:val="en-CA"/>
        </w:rPr>
        <w:t xml:space="preserve"> </w:t>
      </w:r>
      <w:r w:rsidRPr="00303C93">
        <w:rPr>
          <w:lang w:val="en-CA"/>
        </w:rPr>
        <w:t>bill</w:t>
      </w:r>
      <w:r>
        <w:rPr>
          <w:lang w:val="en-CA"/>
        </w:rPr>
        <w:t xml:space="preserve"> </w:t>
      </w:r>
      <w:r w:rsidRPr="00303C93">
        <w:rPr>
          <w:lang w:val="en-CA"/>
        </w:rPr>
        <w:t>that</w:t>
      </w:r>
      <w:r>
        <w:rPr>
          <w:lang w:val="en-CA"/>
        </w:rPr>
        <w:t xml:space="preserve"> </w:t>
      </w:r>
      <w:r w:rsidRPr="00303C93">
        <w:rPr>
          <w:lang w:val="en-CA"/>
        </w:rPr>
        <w:t>would</w:t>
      </w:r>
      <w:r>
        <w:rPr>
          <w:lang w:val="en-CA"/>
        </w:rPr>
        <w:t xml:space="preserve"> </w:t>
      </w:r>
      <w:r w:rsidRPr="00303C93">
        <w:rPr>
          <w:lang w:val="en-CA"/>
        </w:rPr>
        <w:t>amend</w:t>
      </w:r>
      <w:r>
        <w:rPr>
          <w:lang w:val="en-CA"/>
        </w:rPr>
        <w:t xml:space="preserve"> </w:t>
      </w:r>
      <w:r w:rsidRPr="00303C93">
        <w:rPr>
          <w:lang w:val="en-CA"/>
        </w:rPr>
        <w:t>the</w:t>
      </w:r>
      <w:r>
        <w:rPr>
          <w:lang w:val="en-CA"/>
        </w:rPr>
        <w:t xml:space="preserve"> </w:t>
      </w:r>
      <w:r w:rsidRPr="00303C93">
        <w:rPr>
          <w:lang w:val="en-CA"/>
        </w:rPr>
        <w:t>Federal</w:t>
      </w:r>
      <w:r>
        <w:rPr>
          <w:lang w:val="en-CA"/>
        </w:rPr>
        <w:t xml:space="preserve"> </w:t>
      </w:r>
      <w:r w:rsidRPr="00303C93">
        <w:rPr>
          <w:lang w:val="en-CA"/>
        </w:rPr>
        <w:t>Act</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Use</w:t>
      </w:r>
      <w:r>
        <w:rPr>
          <w:lang w:val="en-CA"/>
        </w:rPr>
        <w:t xml:space="preserve"> </w:t>
      </w:r>
      <w:r w:rsidRPr="00303C93">
        <w:rPr>
          <w:lang w:val="en-CA"/>
        </w:rPr>
        <w:t>of</w:t>
      </w:r>
      <w:r>
        <w:rPr>
          <w:lang w:val="en-CA"/>
        </w:rPr>
        <w:t xml:space="preserve"> </w:t>
      </w:r>
      <w:r w:rsidRPr="00303C93">
        <w:rPr>
          <w:lang w:val="en-CA"/>
        </w:rPr>
        <w:t>DNA</w:t>
      </w:r>
      <w:r>
        <w:rPr>
          <w:lang w:val="en-CA"/>
        </w:rPr>
        <w:t xml:space="preserve"> </w:t>
      </w:r>
      <w:r w:rsidRPr="00303C93">
        <w:rPr>
          <w:lang w:val="en-CA"/>
        </w:rPr>
        <w:t>Profiles</w:t>
      </w:r>
      <w:r>
        <w:rPr>
          <w:lang w:val="en-CA"/>
        </w:rPr>
        <w:t xml:space="preserve"> </w:t>
      </w:r>
      <w:r w:rsidRPr="00303C93">
        <w:rPr>
          <w:lang w:val="en-CA"/>
        </w:rPr>
        <w:t>in</w:t>
      </w:r>
      <w:r>
        <w:rPr>
          <w:lang w:val="en-CA"/>
        </w:rPr>
        <w:t xml:space="preserve"> </w:t>
      </w:r>
      <w:r w:rsidRPr="00303C93">
        <w:rPr>
          <w:lang w:val="en-CA"/>
        </w:rPr>
        <w:t>Criminal</w:t>
      </w:r>
      <w:r>
        <w:rPr>
          <w:lang w:val="en-CA"/>
        </w:rPr>
        <w:t xml:space="preserve"> </w:t>
      </w:r>
      <w:r w:rsidRPr="00303C93">
        <w:rPr>
          <w:lang w:val="en-CA"/>
        </w:rPr>
        <w:t>Proceedings</w:t>
      </w:r>
      <w:r>
        <w:rPr>
          <w:lang w:val="en-CA"/>
        </w:rPr>
        <w:t xml:space="preserve"> </w:t>
      </w:r>
      <w:r w:rsidRPr="00303C93">
        <w:rPr>
          <w:lang w:val="en-CA"/>
        </w:rPr>
        <w:t>and</w:t>
      </w:r>
      <w:r>
        <w:rPr>
          <w:lang w:val="en-CA"/>
        </w:rPr>
        <w:t xml:space="preserve"> </w:t>
      </w:r>
      <w:r w:rsidRPr="00303C93">
        <w:rPr>
          <w:lang w:val="en-CA"/>
        </w:rPr>
        <w:t>for</w:t>
      </w:r>
      <w:r>
        <w:rPr>
          <w:lang w:val="en-CA"/>
        </w:rPr>
        <w:t xml:space="preserve"> </w:t>
      </w:r>
      <w:r w:rsidRPr="00303C93">
        <w:rPr>
          <w:lang w:val="en-CA"/>
        </w:rPr>
        <w:t>the</w:t>
      </w:r>
      <w:r>
        <w:rPr>
          <w:lang w:val="en-CA"/>
        </w:rPr>
        <w:t xml:space="preserve"> </w:t>
      </w:r>
      <w:r w:rsidRPr="00303C93">
        <w:rPr>
          <w:lang w:val="en-CA"/>
        </w:rPr>
        <w:t>Identification</w:t>
      </w:r>
      <w:r>
        <w:rPr>
          <w:lang w:val="en-CA"/>
        </w:rPr>
        <w:t xml:space="preserve"> </w:t>
      </w:r>
      <w:r w:rsidRPr="00303C93">
        <w:rPr>
          <w:lang w:val="en-CA"/>
        </w:rPr>
        <w:t>of</w:t>
      </w:r>
      <w:r>
        <w:rPr>
          <w:lang w:val="en-CA"/>
        </w:rPr>
        <w:t xml:space="preserve"> </w:t>
      </w:r>
      <w:r w:rsidRPr="00303C93">
        <w:rPr>
          <w:lang w:val="en-CA"/>
        </w:rPr>
        <w:t>Unknown</w:t>
      </w:r>
      <w:r>
        <w:rPr>
          <w:lang w:val="en-CA"/>
        </w:rPr>
        <w:t xml:space="preserve"> </w:t>
      </w:r>
      <w:r w:rsidRPr="00303C93">
        <w:rPr>
          <w:lang w:val="en-CA"/>
        </w:rPr>
        <w:t>and</w:t>
      </w:r>
      <w:r>
        <w:rPr>
          <w:lang w:val="en-CA"/>
        </w:rPr>
        <w:t xml:space="preserve"> </w:t>
      </w:r>
      <w:r w:rsidRPr="00303C93">
        <w:rPr>
          <w:lang w:val="en-CA"/>
        </w:rPr>
        <w:t>Missing</w:t>
      </w:r>
      <w:r>
        <w:rPr>
          <w:lang w:val="en-CA"/>
        </w:rPr>
        <w:t xml:space="preserve"> </w:t>
      </w:r>
      <w:r w:rsidRPr="00303C93">
        <w:rPr>
          <w:lang w:val="en-CA"/>
        </w:rPr>
        <w:t>Persons,</w:t>
      </w:r>
      <w:r>
        <w:rPr>
          <w:lang w:val="en-CA"/>
        </w:rPr>
        <w:t xml:space="preserve"> </w:t>
      </w:r>
      <w:r w:rsidRPr="00303C93">
        <w:rPr>
          <w:lang w:val="en-CA"/>
        </w:rPr>
        <w:t>which</w:t>
      </w:r>
      <w:r>
        <w:rPr>
          <w:lang w:val="en-CA"/>
        </w:rPr>
        <w:t xml:space="preserve"> </w:t>
      </w:r>
      <w:r w:rsidRPr="00303C93">
        <w:rPr>
          <w:lang w:val="en-CA"/>
        </w:rPr>
        <w:t>allows</w:t>
      </w:r>
      <w:r>
        <w:rPr>
          <w:lang w:val="en-CA"/>
        </w:rPr>
        <w:t xml:space="preserve"> </w:t>
      </w:r>
      <w:r w:rsidRPr="00303C93">
        <w:rPr>
          <w:lang w:val="en-CA"/>
        </w:rPr>
        <w:t>the</w:t>
      </w:r>
      <w:r>
        <w:rPr>
          <w:lang w:val="en-CA"/>
        </w:rPr>
        <w:t xml:space="preserve"> </w:t>
      </w:r>
      <w:r w:rsidRPr="00303C93">
        <w:rPr>
          <w:lang w:val="en-CA"/>
        </w:rPr>
        <w:t>police</w:t>
      </w:r>
      <w:r>
        <w:rPr>
          <w:lang w:val="en-CA"/>
        </w:rPr>
        <w:t xml:space="preserve"> </w:t>
      </w:r>
      <w:r w:rsidRPr="00303C93">
        <w:rPr>
          <w:lang w:val="en-CA"/>
        </w:rPr>
        <w:t>to</w:t>
      </w:r>
      <w:r>
        <w:rPr>
          <w:lang w:val="en-CA"/>
        </w:rPr>
        <w:t xml:space="preserve"> </w:t>
      </w:r>
      <w:r w:rsidRPr="00303C93">
        <w:rPr>
          <w:lang w:val="en-CA"/>
        </w:rPr>
        <w:t>use</w:t>
      </w:r>
      <w:r>
        <w:rPr>
          <w:lang w:val="en-CA"/>
        </w:rPr>
        <w:t xml:space="preserve"> </w:t>
      </w:r>
      <w:r w:rsidRPr="00303C93">
        <w:rPr>
          <w:lang w:val="en-CA"/>
        </w:rPr>
        <w:t>DNA</w:t>
      </w:r>
      <w:r>
        <w:rPr>
          <w:lang w:val="en-CA"/>
        </w:rPr>
        <w:t xml:space="preserve"> </w:t>
      </w:r>
      <w:r w:rsidRPr="00303C93">
        <w:rPr>
          <w:lang w:val="en-CA"/>
        </w:rPr>
        <w:t>phenotyping</w:t>
      </w:r>
      <w:r>
        <w:rPr>
          <w:lang w:val="en-CA"/>
        </w:rPr>
        <w:t xml:space="preserve"> </w:t>
      </w:r>
      <w:r w:rsidRPr="00303C93">
        <w:rPr>
          <w:lang w:val="en-CA"/>
        </w:rPr>
        <w:t>techniques</w:t>
      </w:r>
      <w:r>
        <w:rPr>
          <w:lang w:val="en-CA"/>
        </w:rPr>
        <w:t xml:space="preserve"> </w:t>
      </w:r>
      <w:r w:rsidRPr="00303C93">
        <w:rPr>
          <w:lang w:val="en-CA"/>
        </w:rPr>
        <w:t>at</w:t>
      </w:r>
      <w:r>
        <w:rPr>
          <w:lang w:val="en-CA"/>
        </w:rPr>
        <w:t xml:space="preserve"> </w:t>
      </w:r>
      <w:r w:rsidRPr="00303C93">
        <w:rPr>
          <w:lang w:val="en-CA"/>
        </w:rPr>
        <w:t>crime</w:t>
      </w:r>
      <w:r>
        <w:rPr>
          <w:lang w:val="en-CA"/>
        </w:rPr>
        <w:t xml:space="preserve"> </w:t>
      </w:r>
      <w:r w:rsidRPr="00303C93">
        <w:rPr>
          <w:lang w:val="en-CA"/>
        </w:rPr>
        <w:t>scenes,</w:t>
      </w:r>
      <w:r>
        <w:rPr>
          <w:lang w:val="en-CA"/>
        </w:rPr>
        <w:t xml:space="preserve"> </w:t>
      </w:r>
      <w:r w:rsidRPr="00303C93">
        <w:rPr>
          <w:lang w:val="en-CA"/>
        </w:rPr>
        <w:t>as</w:t>
      </w:r>
      <w:r>
        <w:rPr>
          <w:lang w:val="en-CA"/>
        </w:rPr>
        <w:t xml:space="preserve"> </w:t>
      </w:r>
      <w:r w:rsidRPr="00303C93">
        <w:rPr>
          <w:lang w:val="en-CA"/>
        </w:rPr>
        <w:t>this</w:t>
      </w:r>
      <w:r>
        <w:rPr>
          <w:lang w:val="en-CA"/>
        </w:rPr>
        <w:t xml:space="preserve"> </w:t>
      </w:r>
      <w:r w:rsidRPr="00303C93">
        <w:rPr>
          <w:lang w:val="en-CA"/>
        </w:rPr>
        <w:t>could</w:t>
      </w:r>
      <w:r>
        <w:rPr>
          <w:lang w:val="en-CA"/>
        </w:rPr>
        <w:t xml:space="preserve"> </w:t>
      </w:r>
      <w:r w:rsidRPr="00303C93">
        <w:rPr>
          <w:lang w:val="en-CA"/>
        </w:rPr>
        <w:t>pose</w:t>
      </w:r>
      <w:r>
        <w:rPr>
          <w:lang w:val="en-CA"/>
        </w:rPr>
        <w:t xml:space="preserve"> </w:t>
      </w:r>
      <w:r w:rsidRPr="00303C93">
        <w:rPr>
          <w:lang w:val="en-CA"/>
        </w:rPr>
        <w:t>a</w:t>
      </w:r>
      <w:r>
        <w:rPr>
          <w:lang w:val="en-CA"/>
        </w:rPr>
        <w:t xml:space="preserve"> </w:t>
      </w:r>
      <w:r w:rsidRPr="00303C93">
        <w:rPr>
          <w:lang w:val="en-CA"/>
        </w:rPr>
        <w:t>risk</w:t>
      </w:r>
      <w:r>
        <w:rPr>
          <w:lang w:val="en-CA"/>
        </w:rPr>
        <w:t xml:space="preserve"> </w:t>
      </w:r>
      <w:r w:rsidRPr="00303C93">
        <w:rPr>
          <w:lang w:val="en-CA"/>
        </w:rPr>
        <w:t>of</w:t>
      </w:r>
      <w:r>
        <w:rPr>
          <w:lang w:val="en-CA"/>
        </w:rPr>
        <w:t xml:space="preserve"> </w:t>
      </w:r>
      <w:r w:rsidRPr="00303C93">
        <w:rPr>
          <w:lang w:val="en-CA"/>
        </w:rPr>
        <w:t>profiling,</w:t>
      </w:r>
      <w:r>
        <w:rPr>
          <w:lang w:val="en-CA"/>
        </w:rPr>
        <w:t xml:space="preserve"> </w:t>
      </w:r>
      <w:r w:rsidRPr="00303C93">
        <w:rPr>
          <w:lang w:val="en-CA"/>
        </w:rPr>
        <w:t>discrimination</w:t>
      </w:r>
      <w:r>
        <w:rPr>
          <w:lang w:val="en-CA"/>
        </w:rPr>
        <w:t xml:space="preserve"> </w:t>
      </w:r>
      <w:r w:rsidRPr="00303C93">
        <w:rPr>
          <w:lang w:val="en-CA"/>
        </w:rPr>
        <w:t>and</w:t>
      </w:r>
      <w:r>
        <w:rPr>
          <w:lang w:val="en-CA"/>
        </w:rPr>
        <w:t xml:space="preserve"> </w:t>
      </w:r>
      <w:r w:rsidRPr="00303C93">
        <w:rPr>
          <w:lang w:val="en-CA"/>
        </w:rPr>
        <w:t>stigmatization</w:t>
      </w:r>
      <w:r>
        <w:rPr>
          <w:lang w:val="en-CA"/>
        </w:rPr>
        <w:t xml:space="preserve"> </w:t>
      </w:r>
      <w:r w:rsidRPr="00303C93">
        <w:rPr>
          <w:lang w:val="en-CA"/>
        </w:rPr>
        <w:t>of</w:t>
      </w:r>
      <w:r>
        <w:rPr>
          <w:lang w:val="en-CA"/>
        </w:rPr>
        <w:t xml:space="preserve"> </w:t>
      </w:r>
      <w:r w:rsidRPr="00303C93">
        <w:rPr>
          <w:lang w:val="en-CA"/>
        </w:rPr>
        <w:t>persons</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basis</w:t>
      </w:r>
      <w:r>
        <w:rPr>
          <w:lang w:val="en-CA"/>
        </w:rPr>
        <w:t xml:space="preserve"> </w:t>
      </w:r>
      <w:r w:rsidRPr="00303C93">
        <w:rPr>
          <w:lang w:val="en-CA"/>
        </w:rPr>
        <w:t>of</w:t>
      </w:r>
      <w:r>
        <w:rPr>
          <w:lang w:val="en-CA"/>
        </w:rPr>
        <w:t xml:space="preserve"> </w:t>
      </w:r>
      <w:r w:rsidRPr="00303C93">
        <w:rPr>
          <w:lang w:val="en-CA"/>
        </w:rPr>
        <w:t>their</w:t>
      </w:r>
      <w:r>
        <w:rPr>
          <w:lang w:val="en-CA"/>
        </w:rPr>
        <w:t xml:space="preserve"> </w:t>
      </w:r>
      <w:r w:rsidRPr="00303C93">
        <w:rPr>
          <w:lang w:val="en-CA"/>
        </w:rPr>
        <w:t>race,</w:t>
      </w:r>
      <w:r>
        <w:rPr>
          <w:lang w:val="en-CA"/>
        </w:rPr>
        <w:t xml:space="preserve"> </w:t>
      </w:r>
      <w:r w:rsidRPr="00303C93">
        <w:rPr>
          <w:lang w:val="en-CA"/>
        </w:rPr>
        <w:t>skin</w:t>
      </w:r>
      <w:r>
        <w:rPr>
          <w:lang w:val="en-CA"/>
        </w:rPr>
        <w:t xml:space="preserve"> </w:t>
      </w:r>
      <w:r w:rsidRPr="00303C93">
        <w:rPr>
          <w:lang w:val="en-CA"/>
        </w:rPr>
        <w:t>colour,</w:t>
      </w:r>
      <w:r>
        <w:rPr>
          <w:lang w:val="en-CA"/>
        </w:rPr>
        <w:t xml:space="preserve"> </w:t>
      </w:r>
      <w:r w:rsidRPr="00303C93">
        <w:rPr>
          <w:lang w:val="en-CA"/>
        </w:rPr>
        <w:t>descent,</w:t>
      </w:r>
      <w:r>
        <w:rPr>
          <w:lang w:val="en-CA"/>
        </w:rPr>
        <w:t xml:space="preserve"> </w:t>
      </w:r>
      <w:r w:rsidRPr="00303C93">
        <w:rPr>
          <w:lang w:val="en-CA"/>
        </w:rPr>
        <w:t>or</w:t>
      </w:r>
      <w:r>
        <w:rPr>
          <w:lang w:val="en-CA"/>
        </w:rPr>
        <w:t xml:space="preserve"> </w:t>
      </w:r>
      <w:r w:rsidRPr="00303C93">
        <w:rPr>
          <w:lang w:val="en-CA"/>
        </w:rPr>
        <w:t>ethnic</w:t>
      </w:r>
      <w:r>
        <w:rPr>
          <w:lang w:val="en-CA"/>
        </w:rPr>
        <w:t xml:space="preserve"> </w:t>
      </w:r>
      <w:r w:rsidRPr="00303C93">
        <w:rPr>
          <w:lang w:val="en-CA"/>
        </w:rPr>
        <w:t>or</w:t>
      </w:r>
      <w:r>
        <w:rPr>
          <w:lang w:val="en-CA"/>
        </w:rPr>
        <w:t xml:space="preserve"> </w:t>
      </w:r>
      <w:r w:rsidRPr="00303C93">
        <w:rPr>
          <w:lang w:val="en-CA"/>
        </w:rPr>
        <w:t>national</w:t>
      </w:r>
      <w:r>
        <w:rPr>
          <w:lang w:val="en-CA"/>
        </w:rPr>
        <w:t xml:space="preserve"> </w:t>
      </w:r>
      <w:r w:rsidRPr="00303C93">
        <w:rPr>
          <w:lang w:val="en-CA"/>
        </w:rPr>
        <w:t>origin</w:t>
      </w:r>
      <w:r>
        <w:rPr>
          <w:lang w:val="en-CA"/>
        </w:rPr>
        <w:t xml:space="preserve"> </w:t>
      </w:r>
      <w:r w:rsidRPr="00303C93">
        <w:rPr>
          <w:lang w:val="en-CA"/>
        </w:rPr>
        <w:t>(arts.</w:t>
      </w:r>
      <w:r>
        <w:rPr>
          <w:lang w:val="en-CA"/>
        </w:rPr>
        <w:t xml:space="preserve"> </w:t>
      </w:r>
      <w:r w:rsidRPr="00303C93">
        <w:rPr>
          <w:lang w:val="en-CA"/>
        </w:rPr>
        <w:t>2,</w:t>
      </w:r>
      <w:r>
        <w:rPr>
          <w:lang w:val="en-CA"/>
        </w:rPr>
        <w:t xml:space="preserve"> </w:t>
      </w:r>
      <w:r w:rsidRPr="00303C93">
        <w:rPr>
          <w:lang w:val="en-CA"/>
        </w:rPr>
        <w:t>4</w:t>
      </w:r>
      <w:r>
        <w:rPr>
          <w:lang w:val="en-CA"/>
        </w:rPr>
        <w:t xml:space="preserve"> </w:t>
      </w:r>
      <w:r w:rsidRPr="00303C93">
        <w:rPr>
          <w:lang w:val="en-CA"/>
        </w:rPr>
        <w:t>and</w:t>
      </w:r>
      <w:r>
        <w:rPr>
          <w:lang w:val="en-CA"/>
        </w:rPr>
        <w:t xml:space="preserve"> </w:t>
      </w:r>
      <w:r w:rsidRPr="00303C93">
        <w:rPr>
          <w:lang w:val="en-CA"/>
        </w:rPr>
        <w:t>5).</w:t>
      </w:r>
    </w:p>
    <w:p w14:paraId="5E4E3BEB" w14:textId="4B4CBEED" w:rsidR="00261CC6" w:rsidRPr="00303C93" w:rsidRDefault="00261CC6" w:rsidP="00261CC6">
      <w:pPr>
        <w:pStyle w:val="SingleTxtG"/>
        <w:rPr>
          <w:b/>
          <w:lang w:val="en-CA"/>
        </w:rPr>
      </w:pPr>
      <w:r w:rsidRPr="00303C93">
        <w:rPr>
          <w:lang w:val="en-CA"/>
        </w:rPr>
        <w:t>22.</w:t>
      </w:r>
      <w:r w:rsidRPr="00303C93">
        <w:rPr>
          <w:lang w:val="en-CA"/>
        </w:rPr>
        <w:tab/>
      </w:r>
      <w:r w:rsidRPr="00303C93">
        <w:rPr>
          <w:b/>
          <w:lang w:val="en-CA"/>
        </w:rPr>
        <w:t>Recalling</w:t>
      </w:r>
      <w:r>
        <w:rPr>
          <w:b/>
          <w:lang w:val="en-CA"/>
        </w:rPr>
        <w:t xml:space="preserve"> </w:t>
      </w:r>
      <w:r w:rsidRPr="00303C93">
        <w:rPr>
          <w:b/>
          <w:lang w:val="en-CA"/>
        </w:rPr>
        <w:t>its</w:t>
      </w:r>
      <w:r>
        <w:rPr>
          <w:b/>
          <w:lang w:val="en-CA"/>
        </w:rPr>
        <w:t xml:space="preserve"> </w:t>
      </w:r>
      <w:r w:rsidRPr="00303C93">
        <w:rPr>
          <w:b/>
          <w:lang w:val="en-CA"/>
        </w:rPr>
        <w:t>general</w:t>
      </w:r>
      <w:r>
        <w:rPr>
          <w:b/>
          <w:lang w:val="en-CA"/>
        </w:rPr>
        <w:t xml:space="preserve"> </w:t>
      </w:r>
      <w:r w:rsidRPr="00303C93">
        <w:rPr>
          <w:b/>
          <w:lang w:val="en-CA"/>
        </w:rPr>
        <w:t>recommendation</w:t>
      </w:r>
      <w:r>
        <w:rPr>
          <w:b/>
          <w:lang w:val="en-CA"/>
        </w:rPr>
        <w:t xml:space="preserve"> </w:t>
      </w:r>
      <w:r w:rsidRPr="00303C93">
        <w:rPr>
          <w:b/>
          <w:lang w:val="en-CA"/>
        </w:rPr>
        <w:t>No.</w:t>
      </w:r>
      <w:r>
        <w:rPr>
          <w:b/>
          <w:lang w:val="en-CA"/>
        </w:rPr>
        <w:t xml:space="preserve"> </w:t>
      </w:r>
      <w:r w:rsidRPr="00303C93">
        <w:rPr>
          <w:b/>
          <w:lang w:val="en-CA"/>
        </w:rPr>
        <w:t>36</w:t>
      </w:r>
      <w:r>
        <w:rPr>
          <w:b/>
          <w:lang w:val="en-CA"/>
        </w:rPr>
        <w:t xml:space="preserve"> </w:t>
      </w:r>
      <w:r w:rsidRPr="00303C93">
        <w:rPr>
          <w:b/>
          <w:lang w:val="en-CA"/>
        </w:rPr>
        <w:t>(2020),</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calls</w:t>
      </w:r>
      <w:r>
        <w:rPr>
          <w:b/>
          <w:lang w:val="en-CA"/>
        </w:rPr>
        <w:t xml:space="preserve"> </w:t>
      </w:r>
      <w:r w:rsidRPr="00303C93">
        <w:rPr>
          <w:b/>
          <w:lang w:val="en-CA"/>
        </w:rPr>
        <w:t>upon</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course</w:t>
      </w:r>
      <w:r>
        <w:rPr>
          <w:b/>
          <w:lang w:val="en-CA"/>
        </w:rPr>
        <w:t xml:space="preserve"> </w:t>
      </w:r>
      <w:r w:rsidRPr="00303C93">
        <w:rPr>
          <w:b/>
          <w:lang w:val="en-CA"/>
        </w:rPr>
        <w:t>of</w:t>
      </w:r>
      <w:r>
        <w:rPr>
          <w:b/>
          <w:lang w:val="en-CA"/>
        </w:rPr>
        <w:t xml:space="preserve"> </w:t>
      </w:r>
      <w:r w:rsidRPr="00303C93">
        <w:rPr>
          <w:b/>
          <w:lang w:val="en-CA"/>
        </w:rPr>
        <w:t>its</w:t>
      </w:r>
      <w:r>
        <w:rPr>
          <w:b/>
          <w:lang w:val="en-CA"/>
        </w:rPr>
        <w:t xml:space="preserve"> </w:t>
      </w:r>
      <w:r w:rsidRPr="00303C93">
        <w:rPr>
          <w:b/>
          <w:lang w:val="en-CA"/>
        </w:rPr>
        <w:t>assessment</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above-mentioned</w:t>
      </w:r>
      <w:r>
        <w:rPr>
          <w:b/>
          <w:lang w:val="en-CA"/>
        </w:rPr>
        <w:t xml:space="preserve"> </w:t>
      </w:r>
      <w:r w:rsidRPr="00303C93">
        <w:rPr>
          <w:b/>
          <w:lang w:val="en-CA"/>
        </w:rPr>
        <w:t>bill,</w:t>
      </w:r>
      <w:r>
        <w:rPr>
          <w:b/>
          <w:lang w:val="en-CA"/>
        </w:rPr>
        <w:t xml:space="preserve"> </w:t>
      </w:r>
      <w:r w:rsidRPr="00303C93">
        <w:rPr>
          <w:b/>
          <w:lang w:val="en-CA"/>
        </w:rPr>
        <w:t>to</w:t>
      </w:r>
      <w:r>
        <w:rPr>
          <w:b/>
          <w:lang w:val="en-CA"/>
        </w:rPr>
        <w:t xml:space="preserve"> </w:t>
      </w:r>
      <w:r w:rsidRPr="00303C93">
        <w:rPr>
          <w:b/>
          <w:lang w:val="en-CA"/>
        </w:rPr>
        <w:t>consider</w:t>
      </w:r>
      <w:r>
        <w:rPr>
          <w:b/>
          <w:lang w:val="en-CA"/>
        </w:rPr>
        <w:t xml:space="preserve"> the </w:t>
      </w:r>
      <w:r w:rsidRPr="00303C93">
        <w:rPr>
          <w:b/>
          <w:lang w:val="en-CA"/>
        </w:rPr>
        <w:t>risk</w:t>
      </w:r>
      <w:r>
        <w:rPr>
          <w:b/>
          <w:lang w:val="en-CA"/>
        </w:rPr>
        <w:t xml:space="preserve">s that could be posed by the use of DNA analysis in terms </w:t>
      </w:r>
      <w:r w:rsidRPr="00303C93">
        <w:rPr>
          <w:b/>
          <w:lang w:val="en-CA"/>
        </w:rPr>
        <w:t>of</w:t>
      </w:r>
      <w:r>
        <w:rPr>
          <w:b/>
          <w:lang w:val="en-CA"/>
        </w:rPr>
        <w:t xml:space="preserve"> </w:t>
      </w:r>
      <w:r w:rsidRPr="00303C93">
        <w:rPr>
          <w:b/>
          <w:lang w:val="en-CA"/>
        </w:rPr>
        <w:t>profiling,</w:t>
      </w:r>
      <w:r>
        <w:rPr>
          <w:b/>
          <w:lang w:val="en-CA"/>
        </w:rPr>
        <w:t xml:space="preserve"> </w:t>
      </w:r>
      <w:r w:rsidRPr="00303C93">
        <w:rPr>
          <w:b/>
          <w:lang w:val="en-CA"/>
        </w:rPr>
        <w:t>discrimination</w:t>
      </w:r>
      <w:r>
        <w:rPr>
          <w:b/>
          <w:lang w:val="en-CA"/>
        </w:rPr>
        <w:t xml:space="preserve"> </w:t>
      </w:r>
      <w:r w:rsidRPr="00303C93">
        <w:rPr>
          <w:b/>
          <w:lang w:val="en-CA"/>
        </w:rPr>
        <w:t>and</w:t>
      </w:r>
      <w:r>
        <w:rPr>
          <w:b/>
          <w:lang w:val="en-CA"/>
        </w:rPr>
        <w:t xml:space="preserve"> </w:t>
      </w:r>
      <w:r w:rsidRPr="00303C93">
        <w:rPr>
          <w:b/>
          <w:lang w:val="en-CA"/>
        </w:rPr>
        <w:t>stigmatization</w:t>
      </w:r>
      <w:r>
        <w:rPr>
          <w:b/>
          <w:lang w:val="en-CA"/>
        </w:rPr>
        <w:t xml:space="preserve"> </w:t>
      </w:r>
      <w:r w:rsidRPr="00303C93">
        <w:rPr>
          <w:b/>
          <w:lang w:val="en-CA"/>
        </w:rPr>
        <w:t>of</w:t>
      </w:r>
      <w:r>
        <w:rPr>
          <w:b/>
          <w:lang w:val="en-CA"/>
        </w:rPr>
        <w:t xml:space="preserve"> </w:t>
      </w:r>
      <w:r w:rsidRPr="00303C93">
        <w:rPr>
          <w:b/>
          <w:lang w:val="en-CA"/>
        </w:rPr>
        <w:t>persons</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basis</w:t>
      </w:r>
      <w:r>
        <w:rPr>
          <w:b/>
          <w:lang w:val="en-CA"/>
        </w:rPr>
        <w:t xml:space="preserve"> </w:t>
      </w:r>
      <w:r w:rsidRPr="00303C93">
        <w:rPr>
          <w:b/>
          <w:lang w:val="en-CA"/>
        </w:rPr>
        <w:t>of</w:t>
      </w:r>
      <w:r>
        <w:rPr>
          <w:b/>
          <w:lang w:val="en-CA"/>
        </w:rPr>
        <w:t xml:space="preserve"> </w:t>
      </w:r>
      <w:r w:rsidRPr="00303C93">
        <w:rPr>
          <w:b/>
          <w:lang w:val="en-CA"/>
        </w:rPr>
        <w:t>their</w:t>
      </w:r>
      <w:r>
        <w:rPr>
          <w:b/>
          <w:lang w:val="en-CA"/>
        </w:rPr>
        <w:t xml:space="preserve"> </w:t>
      </w:r>
      <w:r w:rsidRPr="00303C93">
        <w:rPr>
          <w:b/>
          <w:lang w:val="en-CA"/>
        </w:rPr>
        <w:t>race,</w:t>
      </w:r>
      <w:r>
        <w:rPr>
          <w:b/>
          <w:lang w:val="en-CA"/>
        </w:rPr>
        <w:t xml:space="preserve"> </w:t>
      </w:r>
      <w:r w:rsidRPr="00303C93">
        <w:rPr>
          <w:b/>
          <w:lang w:val="en-CA"/>
        </w:rPr>
        <w:t>descent,</w:t>
      </w:r>
      <w:r>
        <w:rPr>
          <w:b/>
          <w:lang w:val="en-CA"/>
        </w:rPr>
        <w:t xml:space="preserve"> </w:t>
      </w:r>
      <w:r w:rsidRPr="00303C93">
        <w:rPr>
          <w:b/>
          <w:lang w:val="en-CA"/>
        </w:rPr>
        <w:t>skin</w:t>
      </w:r>
      <w:r>
        <w:rPr>
          <w:b/>
          <w:lang w:val="en-CA"/>
        </w:rPr>
        <w:t xml:space="preserve"> </w:t>
      </w:r>
      <w:r w:rsidRPr="00303C93">
        <w:rPr>
          <w:b/>
          <w:lang w:val="en-CA"/>
        </w:rPr>
        <w:t>colour,</w:t>
      </w:r>
      <w:r>
        <w:rPr>
          <w:b/>
          <w:lang w:val="en-CA"/>
        </w:rPr>
        <w:t xml:space="preserve"> </w:t>
      </w:r>
      <w:r w:rsidRPr="00303C93">
        <w:rPr>
          <w:b/>
          <w:lang w:val="en-CA"/>
        </w:rPr>
        <w:t>or</w:t>
      </w:r>
      <w:r>
        <w:rPr>
          <w:b/>
          <w:lang w:val="en-CA"/>
        </w:rPr>
        <w:t xml:space="preserve"> </w:t>
      </w:r>
      <w:r w:rsidRPr="00303C93">
        <w:rPr>
          <w:b/>
          <w:lang w:val="en-CA"/>
        </w:rPr>
        <w:t>ethnic</w:t>
      </w:r>
      <w:r>
        <w:rPr>
          <w:b/>
          <w:lang w:val="en-CA"/>
        </w:rPr>
        <w:t xml:space="preserve"> </w:t>
      </w:r>
      <w:r w:rsidRPr="00303C93">
        <w:rPr>
          <w:b/>
          <w:lang w:val="en-CA"/>
        </w:rPr>
        <w:t>or</w:t>
      </w:r>
      <w:r>
        <w:rPr>
          <w:b/>
          <w:lang w:val="en-CA"/>
        </w:rPr>
        <w:t xml:space="preserve"> </w:t>
      </w:r>
      <w:r w:rsidRPr="00303C93">
        <w:rPr>
          <w:b/>
          <w:lang w:val="en-CA"/>
        </w:rPr>
        <w:t>national</w:t>
      </w:r>
      <w:r>
        <w:rPr>
          <w:b/>
          <w:lang w:val="en-CA"/>
        </w:rPr>
        <w:t xml:space="preserve"> </w:t>
      </w:r>
      <w:r w:rsidRPr="00303C93">
        <w:rPr>
          <w:b/>
          <w:lang w:val="en-CA"/>
        </w:rPr>
        <w:t>origin.</w:t>
      </w:r>
      <w:r>
        <w:rPr>
          <w:b/>
          <w:lang w:val="en-CA"/>
        </w:rPr>
        <w:t xml:space="preserve"> </w:t>
      </w:r>
      <w:r w:rsidRPr="00303C93">
        <w:rPr>
          <w:b/>
          <w:lang w:val="en-CA"/>
        </w:rPr>
        <w:t>It</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ensure</w:t>
      </w:r>
      <w:r>
        <w:rPr>
          <w:b/>
          <w:lang w:val="en-CA"/>
        </w:rPr>
        <w:t xml:space="preserve"> </w:t>
      </w:r>
      <w:r w:rsidRPr="00303C93">
        <w:rPr>
          <w:b/>
          <w:lang w:val="en-CA"/>
        </w:rPr>
        <w:t>that</w:t>
      </w:r>
      <w:r>
        <w:rPr>
          <w:b/>
          <w:lang w:val="en-CA"/>
        </w:rPr>
        <w:t xml:space="preserve"> </w:t>
      </w:r>
      <w:r w:rsidRPr="00303C93">
        <w:rPr>
          <w:b/>
          <w:lang w:val="en-CA"/>
        </w:rPr>
        <w:t>an</w:t>
      </w:r>
      <w:r>
        <w:rPr>
          <w:b/>
          <w:lang w:val="en-CA"/>
        </w:rPr>
        <w:t xml:space="preserve"> </w:t>
      </w:r>
      <w:r w:rsidRPr="00303C93">
        <w:rPr>
          <w:b/>
          <w:lang w:val="en-CA"/>
        </w:rPr>
        <w:t>inclusive,</w:t>
      </w:r>
      <w:r>
        <w:rPr>
          <w:b/>
          <w:lang w:val="en-CA"/>
        </w:rPr>
        <w:t xml:space="preserve"> </w:t>
      </w:r>
      <w:r w:rsidRPr="00303C93">
        <w:rPr>
          <w:b/>
          <w:lang w:val="en-CA"/>
        </w:rPr>
        <w:t>in-depth</w:t>
      </w:r>
      <w:r>
        <w:rPr>
          <w:b/>
          <w:lang w:val="en-CA"/>
        </w:rPr>
        <w:t xml:space="preserve"> </w:t>
      </w:r>
      <w:r w:rsidRPr="00303C93">
        <w:rPr>
          <w:b/>
          <w:lang w:val="en-CA"/>
        </w:rPr>
        <w:t>assessment</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amendments</w:t>
      </w:r>
      <w:r>
        <w:rPr>
          <w:b/>
          <w:lang w:val="en-CA"/>
        </w:rPr>
        <w:t xml:space="preserve"> </w:t>
      </w:r>
      <w:r w:rsidRPr="00303C93">
        <w:rPr>
          <w:b/>
          <w:lang w:val="en-CA"/>
        </w:rPr>
        <w:t>is</w:t>
      </w:r>
      <w:r>
        <w:rPr>
          <w:b/>
          <w:lang w:val="en-CA"/>
        </w:rPr>
        <w:t xml:space="preserve"> </w:t>
      </w:r>
      <w:r w:rsidRPr="00303C93">
        <w:rPr>
          <w:b/>
          <w:lang w:val="en-CA"/>
        </w:rPr>
        <w:t>undertaken</w:t>
      </w:r>
      <w:r>
        <w:rPr>
          <w:b/>
          <w:lang w:val="en-CA"/>
        </w:rPr>
        <w:t xml:space="preserve"> </w:t>
      </w:r>
      <w:r w:rsidRPr="00303C93">
        <w:rPr>
          <w:b/>
          <w:lang w:val="en-CA"/>
        </w:rPr>
        <w:t>in</w:t>
      </w:r>
      <w:r>
        <w:rPr>
          <w:b/>
          <w:lang w:val="en-CA"/>
        </w:rPr>
        <w:t xml:space="preserve"> </w:t>
      </w:r>
      <w:r w:rsidRPr="00303C93">
        <w:rPr>
          <w:b/>
          <w:lang w:val="en-CA"/>
        </w:rPr>
        <w:t>consultation</w:t>
      </w:r>
      <w:r>
        <w:rPr>
          <w:b/>
          <w:lang w:val="en-CA"/>
        </w:rPr>
        <w:t xml:space="preserve"> </w:t>
      </w:r>
      <w:r w:rsidRPr="00303C93">
        <w:rPr>
          <w:b/>
          <w:lang w:val="en-CA"/>
        </w:rPr>
        <w:t>with</w:t>
      </w:r>
      <w:r>
        <w:rPr>
          <w:b/>
          <w:lang w:val="en-CA"/>
        </w:rPr>
        <w:t xml:space="preserve"> </w:t>
      </w:r>
      <w:r w:rsidRPr="00303C93">
        <w:rPr>
          <w:b/>
          <w:lang w:val="en-CA"/>
        </w:rPr>
        <w:t>civil</w:t>
      </w:r>
      <w:r>
        <w:rPr>
          <w:b/>
          <w:lang w:val="en-CA"/>
        </w:rPr>
        <w:t xml:space="preserve"> </w:t>
      </w:r>
      <w:r w:rsidRPr="00303C93">
        <w:rPr>
          <w:b/>
          <w:lang w:val="en-CA"/>
        </w:rPr>
        <w:t>society,</w:t>
      </w:r>
      <w:r>
        <w:rPr>
          <w:b/>
          <w:lang w:val="en-CA"/>
        </w:rPr>
        <w:t xml:space="preserve"> </w:t>
      </w:r>
      <w:r w:rsidRPr="00303C93">
        <w:rPr>
          <w:b/>
          <w:lang w:val="en-CA"/>
        </w:rPr>
        <w:t>including</w:t>
      </w:r>
      <w:r>
        <w:rPr>
          <w:b/>
          <w:lang w:val="en-CA"/>
        </w:rPr>
        <w:t xml:space="preserve"> </w:t>
      </w:r>
      <w:r w:rsidRPr="00303C93">
        <w:rPr>
          <w:b/>
          <w:lang w:val="en-CA"/>
        </w:rPr>
        <w:t>members</w:t>
      </w:r>
      <w:r>
        <w:rPr>
          <w:b/>
          <w:lang w:val="en-CA"/>
        </w:rPr>
        <w:t xml:space="preserve"> </w:t>
      </w:r>
      <w:r w:rsidRPr="00303C93">
        <w:rPr>
          <w:b/>
          <w:lang w:val="en-CA"/>
        </w:rPr>
        <w:t>of</w:t>
      </w:r>
      <w:r>
        <w:rPr>
          <w:b/>
          <w:lang w:val="en-CA"/>
        </w:rPr>
        <w:t xml:space="preserve"> </w:t>
      </w:r>
      <w:r w:rsidRPr="00303C93">
        <w:rPr>
          <w:b/>
          <w:lang w:val="en-CA"/>
        </w:rPr>
        <w:t>minority</w:t>
      </w:r>
      <w:r>
        <w:rPr>
          <w:b/>
          <w:lang w:val="en-CA"/>
        </w:rPr>
        <w:t xml:space="preserve"> </w:t>
      </w:r>
      <w:r w:rsidRPr="00303C93">
        <w:rPr>
          <w:b/>
          <w:lang w:val="en-CA"/>
        </w:rPr>
        <w:t>groups,</w:t>
      </w:r>
      <w:r>
        <w:rPr>
          <w:b/>
          <w:lang w:val="en-CA"/>
        </w:rPr>
        <w:t xml:space="preserve"> </w:t>
      </w:r>
      <w:r w:rsidRPr="00303C93">
        <w:rPr>
          <w:b/>
          <w:lang w:val="en-CA"/>
        </w:rPr>
        <w:t>at</w:t>
      </w:r>
      <w:r>
        <w:rPr>
          <w:b/>
          <w:lang w:val="en-CA"/>
        </w:rPr>
        <w:t xml:space="preserve"> </w:t>
      </w:r>
      <w:r w:rsidRPr="00303C93">
        <w:rPr>
          <w:b/>
          <w:lang w:val="en-CA"/>
        </w:rPr>
        <w:t>all</w:t>
      </w:r>
      <w:r>
        <w:rPr>
          <w:b/>
          <w:lang w:val="en-CA"/>
        </w:rPr>
        <w:t xml:space="preserve"> </w:t>
      </w:r>
      <w:r w:rsidRPr="00303C93">
        <w:rPr>
          <w:b/>
          <w:lang w:val="en-CA"/>
        </w:rPr>
        <w:t>stages</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legislative</w:t>
      </w:r>
      <w:r>
        <w:rPr>
          <w:b/>
          <w:lang w:val="en-CA"/>
        </w:rPr>
        <w:t xml:space="preserve"> </w:t>
      </w:r>
      <w:r w:rsidRPr="00303C93">
        <w:rPr>
          <w:b/>
          <w:lang w:val="en-CA"/>
        </w:rPr>
        <w:t>process.</w:t>
      </w:r>
      <w:r>
        <w:rPr>
          <w:b/>
          <w:lang w:val="en-CA"/>
        </w:rPr>
        <w:t xml:space="preserve"> </w:t>
      </w:r>
      <w:r w:rsidRPr="00303C93">
        <w:rPr>
          <w:b/>
          <w:lang w:val="en-CA"/>
        </w:rPr>
        <w:t>In</w:t>
      </w:r>
      <w:r>
        <w:rPr>
          <w:b/>
          <w:lang w:val="en-CA"/>
        </w:rPr>
        <w:t xml:space="preserve"> </w:t>
      </w:r>
      <w:r w:rsidRPr="00303C93">
        <w:rPr>
          <w:b/>
          <w:lang w:val="en-CA"/>
        </w:rPr>
        <w:t>addition,</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entrust an </w:t>
      </w:r>
      <w:r w:rsidRPr="00303C93">
        <w:rPr>
          <w:b/>
          <w:lang w:val="en-CA"/>
        </w:rPr>
        <w:t>independent</w:t>
      </w:r>
      <w:r>
        <w:rPr>
          <w:b/>
          <w:lang w:val="en-CA"/>
        </w:rPr>
        <w:t xml:space="preserve"> </w:t>
      </w:r>
      <w:r w:rsidRPr="00303C93">
        <w:rPr>
          <w:b/>
          <w:lang w:val="en-CA"/>
        </w:rPr>
        <w:t>mechanism</w:t>
      </w:r>
      <w:r>
        <w:rPr>
          <w:b/>
          <w:lang w:val="en-CA"/>
        </w:rPr>
        <w:t xml:space="preserve"> with </w:t>
      </w:r>
      <w:r w:rsidRPr="00303C93">
        <w:rPr>
          <w:b/>
          <w:lang w:val="en-CA"/>
        </w:rPr>
        <w:t>monitor</w:t>
      </w:r>
      <w:r>
        <w:rPr>
          <w:b/>
          <w:lang w:val="en-CA"/>
        </w:rPr>
        <w:t xml:space="preserve">ing </w:t>
      </w:r>
      <w:r w:rsidRPr="00303C93">
        <w:rPr>
          <w:b/>
          <w:lang w:val="en-CA"/>
        </w:rPr>
        <w:t>the</w:t>
      </w:r>
      <w:r>
        <w:rPr>
          <w:b/>
          <w:lang w:val="en-CA"/>
        </w:rPr>
        <w:t xml:space="preserve"> </w:t>
      </w:r>
      <w:r w:rsidRPr="00303C93">
        <w:rPr>
          <w:b/>
          <w:lang w:val="en-CA"/>
        </w:rPr>
        <w:t>implementation</w:t>
      </w:r>
      <w:r>
        <w:rPr>
          <w:b/>
          <w:lang w:val="en-CA"/>
        </w:rPr>
        <w:t xml:space="preserve"> </w:t>
      </w:r>
      <w:r w:rsidRPr="00303C93">
        <w:rPr>
          <w:b/>
          <w:lang w:val="en-CA"/>
        </w:rPr>
        <w:t>of</w:t>
      </w:r>
      <w:r>
        <w:rPr>
          <w:b/>
          <w:lang w:val="en-CA"/>
        </w:rPr>
        <w:t xml:space="preserve"> </w:t>
      </w:r>
      <w:r w:rsidRPr="00303C93">
        <w:rPr>
          <w:b/>
          <w:lang w:val="en-CA"/>
        </w:rPr>
        <w:t>th</w:t>
      </w:r>
      <w:r>
        <w:rPr>
          <w:b/>
          <w:lang w:val="en-CA"/>
        </w:rPr>
        <w:t xml:space="preserve">e </w:t>
      </w:r>
      <w:r w:rsidRPr="00303C93">
        <w:rPr>
          <w:b/>
          <w:lang w:val="en-CA"/>
        </w:rPr>
        <w:t>legislation</w:t>
      </w:r>
      <w:r>
        <w:rPr>
          <w:b/>
          <w:lang w:val="en-CA"/>
        </w:rPr>
        <w:t xml:space="preserve"> </w:t>
      </w:r>
      <w:r w:rsidRPr="00303C93">
        <w:rPr>
          <w:b/>
          <w:lang w:val="en-CA"/>
        </w:rPr>
        <w:t>once</w:t>
      </w:r>
      <w:r>
        <w:rPr>
          <w:b/>
          <w:lang w:val="en-CA"/>
        </w:rPr>
        <w:t xml:space="preserve"> </w:t>
      </w:r>
      <w:r w:rsidRPr="00303C93">
        <w:rPr>
          <w:b/>
          <w:lang w:val="en-CA"/>
        </w:rPr>
        <w:t>it</w:t>
      </w:r>
      <w:r>
        <w:rPr>
          <w:b/>
          <w:lang w:val="en-CA"/>
        </w:rPr>
        <w:t xml:space="preserve"> </w:t>
      </w:r>
      <w:r w:rsidRPr="00303C93">
        <w:rPr>
          <w:b/>
          <w:lang w:val="en-CA"/>
        </w:rPr>
        <w:t>is</w:t>
      </w:r>
      <w:r>
        <w:rPr>
          <w:b/>
          <w:lang w:val="en-CA"/>
        </w:rPr>
        <w:t xml:space="preserve"> </w:t>
      </w:r>
      <w:r w:rsidRPr="00303C93">
        <w:rPr>
          <w:b/>
          <w:lang w:val="en-CA"/>
        </w:rPr>
        <w:t>adopted</w:t>
      </w:r>
      <w:r>
        <w:rPr>
          <w:b/>
          <w:lang w:val="en-CA"/>
        </w:rPr>
        <w:t xml:space="preserve"> </w:t>
      </w:r>
      <w:r w:rsidRPr="00303C93">
        <w:rPr>
          <w:b/>
          <w:lang w:val="en-CA"/>
        </w:rPr>
        <w:t>into</w:t>
      </w:r>
      <w:r>
        <w:rPr>
          <w:b/>
          <w:lang w:val="en-CA"/>
        </w:rPr>
        <w:t xml:space="preserve"> </w:t>
      </w:r>
      <w:r w:rsidRPr="00303C93">
        <w:rPr>
          <w:b/>
          <w:lang w:val="en-CA"/>
        </w:rPr>
        <w:t>law</w:t>
      </w:r>
      <w:r>
        <w:rPr>
          <w:b/>
          <w:lang w:val="en-CA"/>
        </w:rPr>
        <w:t xml:space="preserve"> </w:t>
      </w:r>
      <w:r w:rsidRPr="00303C93">
        <w:rPr>
          <w:b/>
          <w:lang w:val="en-CA"/>
        </w:rPr>
        <w:t>in</w:t>
      </w:r>
      <w:r>
        <w:rPr>
          <w:b/>
          <w:lang w:val="en-CA"/>
        </w:rPr>
        <w:t xml:space="preserve"> </w:t>
      </w:r>
      <w:r w:rsidRPr="00303C93">
        <w:rPr>
          <w:b/>
          <w:lang w:val="en-CA"/>
        </w:rPr>
        <w:t>order</w:t>
      </w:r>
      <w:r>
        <w:rPr>
          <w:b/>
          <w:lang w:val="en-CA"/>
        </w:rPr>
        <w:t xml:space="preserve"> </w:t>
      </w:r>
      <w:r w:rsidRPr="00303C93">
        <w:rPr>
          <w:b/>
          <w:lang w:val="en-CA"/>
        </w:rPr>
        <w:t>to</w:t>
      </w:r>
      <w:r>
        <w:rPr>
          <w:b/>
          <w:lang w:val="en-CA"/>
        </w:rPr>
        <w:t xml:space="preserve"> </w:t>
      </w:r>
      <w:r w:rsidRPr="00303C93">
        <w:rPr>
          <w:b/>
          <w:lang w:val="en-CA"/>
        </w:rPr>
        <w:t>ensure</w:t>
      </w:r>
      <w:r>
        <w:rPr>
          <w:b/>
          <w:lang w:val="en-CA"/>
        </w:rPr>
        <w:t xml:space="preserve"> </w:t>
      </w:r>
      <w:r w:rsidRPr="00303C93">
        <w:rPr>
          <w:b/>
          <w:lang w:val="en-CA"/>
        </w:rPr>
        <w:t>that</w:t>
      </w:r>
      <w:r>
        <w:rPr>
          <w:b/>
          <w:lang w:val="en-CA"/>
        </w:rPr>
        <w:t xml:space="preserve"> </w:t>
      </w:r>
      <w:r w:rsidRPr="00303C93">
        <w:rPr>
          <w:b/>
          <w:lang w:val="en-CA"/>
        </w:rPr>
        <w:t>it</w:t>
      </w:r>
      <w:r>
        <w:rPr>
          <w:b/>
          <w:lang w:val="en-CA"/>
        </w:rPr>
        <w:t xml:space="preserve"> </w:t>
      </w:r>
      <w:r w:rsidRPr="00303C93">
        <w:rPr>
          <w:b/>
          <w:lang w:val="en-CA"/>
        </w:rPr>
        <w:t>is</w:t>
      </w:r>
      <w:r>
        <w:rPr>
          <w:b/>
          <w:lang w:val="en-CA"/>
        </w:rPr>
        <w:t xml:space="preserve"> </w:t>
      </w:r>
      <w:r w:rsidRPr="00303C93">
        <w:rPr>
          <w:b/>
          <w:lang w:val="en-CA"/>
        </w:rPr>
        <w:t>in</w:t>
      </w:r>
      <w:r>
        <w:rPr>
          <w:b/>
          <w:lang w:val="en-CA"/>
        </w:rPr>
        <w:t xml:space="preserve"> </w:t>
      </w:r>
      <w:r w:rsidRPr="00303C93">
        <w:rPr>
          <w:b/>
          <w:lang w:val="en-CA"/>
        </w:rPr>
        <w:t>accordance</w:t>
      </w:r>
      <w:r>
        <w:rPr>
          <w:b/>
          <w:lang w:val="en-CA"/>
        </w:rPr>
        <w:t xml:space="preserve"> </w:t>
      </w:r>
      <w:r w:rsidRPr="00303C93">
        <w:rPr>
          <w:b/>
          <w:lang w:val="en-CA"/>
        </w:rPr>
        <w:t>with</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sidR="00E34BDF">
        <w:rPr>
          <w:b/>
          <w:lang w:val="en-CA"/>
        </w:rPr>
        <w:t>’</w:t>
      </w:r>
      <w:r w:rsidRPr="00303C93">
        <w:rPr>
          <w:b/>
          <w:lang w:val="en-CA"/>
        </w:rPr>
        <w:t>s</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obligations.</w:t>
      </w:r>
    </w:p>
    <w:p w14:paraId="7A5D81A1" w14:textId="3BD1E7E0" w:rsidR="00261CC6" w:rsidRPr="00303C93" w:rsidRDefault="00261CC6" w:rsidP="00A33EC5">
      <w:pPr>
        <w:pStyle w:val="H23G"/>
        <w:rPr>
          <w:lang w:val="en-CA"/>
        </w:rPr>
      </w:pPr>
      <w:r>
        <w:rPr>
          <w:lang w:val="en-CA"/>
        </w:rPr>
        <w:tab/>
      </w:r>
      <w:r>
        <w:rPr>
          <w:lang w:val="en-CA"/>
        </w:rPr>
        <w:tab/>
      </w:r>
      <w:r w:rsidRPr="00303C93">
        <w:rPr>
          <w:lang w:val="en-CA"/>
        </w:rPr>
        <w:t>Yenish,</w:t>
      </w:r>
      <w:r>
        <w:rPr>
          <w:lang w:val="en-CA"/>
        </w:rPr>
        <w:t xml:space="preserve"> </w:t>
      </w:r>
      <w:r w:rsidRPr="00303C93">
        <w:rPr>
          <w:lang w:val="en-CA"/>
        </w:rPr>
        <w:t>Sinti/Manush</w:t>
      </w:r>
      <w:r>
        <w:rPr>
          <w:lang w:val="en-CA"/>
        </w:rPr>
        <w:t xml:space="preserve"> </w:t>
      </w:r>
      <w:r w:rsidRPr="00303C93">
        <w:rPr>
          <w:lang w:val="en-CA"/>
        </w:rPr>
        <w:t>and</w:t>
      </w:r>
      <w:r>
        <w:rPr>
          <w:lang w:val="en-CA"/>
        </w:rPr>
        <w:t xml:space="preserve"> </w:t>
      </w:r>
      <w:r w:rsidRPr="00303C93">
        <w:rPr>
          <w:lang w:val="en-CA"/>
        </w:rPr>
        <w:t>Roma</w:t>
      </w:r>
      <w:r>
        <w:rPr>
          <w:lang w:val="en-CA"/>
        </w:rPr>
        <w:t xml:space="preserve"> </w:t>
      </w:r>
      <w:r w:rsidRPr="00303C93">
        <w:rPr>
          <w:lang w:val="en-CA"/>
        </w:rPr>
        <w:t>persons</w:t>
      </w:r>
    </w:p>
    <w:p w14:paraId="704306D4" w14:textId="77777777" w:rsidR="00261CC6" w:rsidRPr="00303C93" w:rsidRDefault="00261CC6" w:rsidP="00261CC6">
      <w:pPr>
        <w:pStyle w:val="SingleTxtG"/>
        <w:rPr>
          <w:lang w:val="en-CA"/>
        </w:rPr>
      </w:pPr>
      <w:r w:rsidRPr="00303C93">
        <w:rPr>
          <w:lang w:val="en-CA"/>
        </w:rPr>
        <w:t>23.</w:t>
      </w:r>
      <w:r w:rsidRPr="00303C93">
        <w:rPr>
          <w:lang w:val="en-CA"/>
        </w:rPr>
        <w:tab/>
        <w:t>While</w:t>
      </w:r>
      <w:r>
        <w:rPr>
          <w:lang w:val="en-CA"/>
        </w:rPr>
        <w:t xml:space="preserve"> </w:t>
      </w:r>
      <w:r w:rsidRPr="00303C93">
        <w:rPr>
          <w:lang w:val="en-CA"/>
        </w:rPr>
        <w:t>noting</w:t>
      </w:r>
      <w:r>
        <w:rPr>
          <w:lang w:val="en-CA"/>
        </w:rPr>
        <w:t xml:space="preserve"> </w:t>
      </w:r>
      <w:r w:rsidRPr="00303C93">
        <w:rPr>
          <w:lang w:val="en-CA"/>
        </w:rPr>
        <w:t>the</w:t>
      </w:r>
      <w:r>
        <w:rPr>
          <w:lang w:val="en-CA"/>
        </w:rPr>
        <w:t xml:space="preserve"> </w:t>
      </w:r>
      <w:r w:rsidRPr="00303C93">
        <w:rPr>
          <w:lang w:val="en-CA"/>
        </w:rPr>
        <w:t>information</w:t>
      </w:r>
      <w:r>
        <w:rPr>
          <w:lang w:val="en-CA"/>
        </w:rPr>
        <w:t xml:space="preserve"> </w:t>
      </w:r>
      <w:r w:rsidRPr="00303C93">
        <w:rPr>
          <w:lang w:val="en-CA"/>
        </w:rPr>
        <w:t>supplied</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measures</w:t>
      </w:r>
      <w:r>
        <w:rPr>
          <w:lang w:val="en-CA"/>
        </w:rPr>
        <w:t xml:space="preserve"> </w:t>
      </w:r>
      <w:r w:rsidRPr="00303C93">
        <w:rPr>
          <w:lang w:val="en-CA"/>
        </w:rPr>
        <w:t>adopted</w:t>
      </w:r>
      <w:r>
        <w:rPr>
          <w:lang w:val="en-CA"/>
        </w:rPr>
        <w:t xml:space="preserve"> </w:t>
      </w:r>
      <w:r w:rsidRPr="00303C93">
        <w:rPr>
          <w:lang w:val="en-CA"/>
        </w:rPr>
        <w:t>to</w:t>
      </w:r>
      <w:r>
        <w:rPr>
          <w:lang w:val="en-CA"/>
        </w:rPr>
        <w:t xml:space="preserve"> </w:t>
      </w:r>
      <w:r w:rsidRPr="00303C93">
        <w:rPr>
          <w:lang w:val="en-CA"/>
        </w:rPr>
        <w:t>guarantee</w:t>
      </w:r>
      <w:r>
        <w:rPr>
          <w:lang w:val="en-CA"/>
        </w:rPr>
        <w:t xml:space="preserve"> </w:t>
      </w:r>
      <w:r w:rsidRPr="00303C93">
        <w:rPr>
          <w:lang w:val="en-CA"/>
        </w:rPr>
        <w:t>the</w:t>
      </w:r>
      <w:r>
        <w:rPr>
          <w:lang w:val="en-CA"/>
        </w:rPr>
        <w:t xml:space="preserve"> </w:t>
      </w:r>
      <w:r w:rsidRPr="00303C93">
        <w:rPr>
          <w:lang w:val="en-CA"/>
        </w:rPr>
        <w:t>rights</w:t>
      </w:r>
      <w:r>
        <w:rPr>
          <w:lang w:val="en-CA"/>
        </w:rPr>
        <w:t xml:space="preserve"> </w:t>
      </w:r>
      <w:r w:rsidRPr="00303C93">
        <w:rPr>
          <w:lang w:val="en-CA"/>
        </w:rPr>
        <w:t>of</w:t>
      </w:r>
      <w:r>
        <w:rPr>
          <w:lang w:val="en-CA"/>
        </w:rPr>
        <w:t xml:space="preserve"> </w:t>
      </w:r>
      <w:r w:rsidRPr="00303C93">
        <w:rPr>
          <w:lang w:val="en-CA"/>
        </w:rPr>
        <w:t>national</w:t>
      </w:r>
      <w:r>
        <w:rPr>
          <w:lang w:val="en-CA"/>
        </w:rPr>
        <w:t xml:space="preserve"> </w:t>
      </w:r>
      <w:r w:rsidRPr="00303C93">
        <w:rPr>
          <w:lang w:val="en-CA"/>
        </w:rPr>
        <w:t>minorities,</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remains</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obstacles</w:t>
      </w:r>
      <w:r>
        <w:rPr>
          <w:lang w:val="en-CA"/>
        </w:rPr>
        <w:t xml:space="preserve"> </w:t>
      </w:r>
      <w:r w:rsidRPr="00303C93">
        <w:rPr>
          <w:lang w:val="en-CA"/>
        </w:rPr>
        <w:t>encountered</w:t>
      </w:r>
      <w:r>
        <w:rPr>
          <w:lang w:val="en-CA"/>
        </w:rPr>
        <w:t xml:space="preserve"> </w:t>
      </w:r>
      <w:r w:rsidRPr="00303C93">
        <w:rPr>
          <w:lang w:val="en-CA"/>
        </w:rPr>
        <w:t>by</w:t>
      </w:r>
      <w:r>
        <w:rPr>
          <w:lang w:val="en-CA"/>
        </w:rPr>
        <w:t xml:space="preserve"> </w:t>
      </w:r>
      <w:r w:rsidRPr="00303C93">
        <w:rPr>
          <w:lang w:val="en-CA"/>
        </w:rPr>
        <w:t>members</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Yenish,</w:t>
      </w:r>
      <w:r>
        <w:rPr>
          <w:lang w:val="en-CA"/>
        </w:rPr>
        <w:t xml:space="preserve"> </w:t>
      </w:r>
      <w:r w:rsidRPr="00303C93">
        <w:rPr>
          <w:lang w:val="en-CA"/>
        </w:rPr>
        <w:t>Sinti/Manush</w:t>
      </w:r>
      <w:r>
        <w:rPr>
          <w:lang w:val="en-CA"/>
        </w:rPr>
        <w:t xml:space="preserve"> </w:t>
      </w:r>
      <w:r w:rsidRPr="00303C93">
        <w:rPr>
          <w:lang w:val="en-CA"/>
        </w:rPr>
        <w:t>and</w:t>
      </w:r>
      <w:r>
        <w:rPr>
          <w:lang w:val="en-CA"/>
        </w:rPr>
        <w:t xml:space="preserve"> </w:t>
      </w:r>
      <w:r w:rsidRPr="00303C93">
        <w:rPr>
          <w:lang w:val="en-CA"/>
        </w:rPr>
        <w:t>Roma</w:t>
      </w:r>
      <w:r>
        <w:rPr>
          <w:lang w:val="en-CA"/>
        </w:rPr>
        <w:t xml:space="preserve"> </w:t>
      </w:r>
      <w:r w:rsidRPr="00303C93">
        <w:rPr>
          <w:lang w:val="en-CA"/>
        </w:rPr>
        <w:t>communities,</w:t>
      </w:r>
      <w:r>
        <w:rPr>
          <w:lang w:val="en-CA"/>
        </w:rPr>
        <w:t xml:space="preserve"> </w:t>
      </w:r>
      <w:r w:rsidRPr="00303C93">
        <w:rPr>
          <w:lang w:val="en-CA"/>
        </w:rPr>
        <w:t>in</w:t>
      </w:r>
      <w:r>
        <w:rPr>
          <w:lang w:val="en-CA"/>
        </w:rPr>
        <w:t xml:space="preserve"> </w:t>
      </w:r>
      <w:r w:rsidRPr="00303C93">
        <w:rPr>
          <w:lang w:val="en-CA"/>
        </w:rPr>
        <w:t>particular:</w:t>
      </w:r>
    </w:p>
    <w:p w14:paraId="5669F145" w14:textId="77777777" w:rsidR="00261CC6" w:rsidRPr="00303C93" w:rsidRDefault="00261CC6" w:rsidP="00261CC6">
      <w:pPr>
        <w:pStyle w:val="SingleTxtG"/>
        <w:rPr>
          <w:lang w:val="en-CA"/>
        </w:rPr>
      </w:pPr>
      <w:r>
        <w:rPr>
          <w:lang w:val="en-CA"/>
        </w:rPr>
        <w:tab/>
      </w:r>
      <w:r w:rsidRPr="00303C93">
        <w:rPr>
          <w:lang w:val="en-CA"/>
        </w:rPr>
        <w:t>(a)</w:t>
      </w:r>
      <w:r w:rsidRPr="00303C93">
        <w:rPr>
          <w:lang w:val="en-CA"/>
        </w:rPr>
        <w:tab/>
        <w:t>The</w:t>
      </w:r>
      <w:r>
        <w:rPr>
          <w:lang w:val="en-CA"/>
        </w:rPr>
        <w:t xml:space="preserve"> </w:t>
      </w:r>
      <w:r w:rsidRPr="00303C93">
        <w:rPr>
          <w:lang w:val="en-CA"/>
        </w:rPr>
        <w:t>insufficient</w:t>
      </w:r>
      <w:r>
        <w:rPr>
          <w:lang w:val="en-CA"/>
        </w:rPr>
        <w:t xml:space="preserve"> </w:t>
      </w:r>
      <w:r w:rsidRPr="00303C93">
        <w:rPr>
          <w:lang w:val="en-CA"/>
        </w:rPr>
        <w:t>number</w:t>
      </w:r>
      <w:r>
        <w:rPr>
          <w:lang w:val="en-CA"/>
        </w:rPr>
        <w:t xml:space="preserve"> </w:t>
      </w:r>
      <w:r w:rsidRPr="00303C93">
        <w:rPr>
          <w:lang w:val="en-CA"/>
        </w:rPr>
        <w:t>of</w:t>
      </w:r>
      <w:r>
        <w:rPr>
          <w:lang w:val="en-CA"/>
        </w:rPr>
        <w:t xml:space="preserve"> </w:t>
      </w:r>
      <w:r w:rsidRPr="00303C93">
        <w:rPr>
          <w:lang w:val="en-CA"/>
        </w:rPr>
        <w:t>permanent</w:t>
      </w:r>
      <w:r>
        <w:rPr>
          <w:lang w:val="en-CA"/>
        </w:rPr>
        <w:t xml:space="preserve"> </w:t>
      </w:r>
      <w:r w:rsidRPr="00303C93">
        <w:rPr>
          <w:lang w:val="en-CA"/>
        </w:rPr>
        <w:t>and</w:t>
      </w:r>
      <w:r>
        <w:rPr>
          <w:lang w:val="en-CA"/>
        </w:rPr>
        <w:t xml:space="preserve"> </w:t>
      </w:r>
      <w:r w:rsidRPr="00303C93">
        <w:rPr>
          <w:lang w:val="en-CA"/>
        </w:rPr>
        <w:t>transit</w:t>
      </w:r>
      <w:r>
        <w:rPr>
          <w:lang w:val="en-CA"/>
        </w:rPr>
        <w:t xml:space="preserve"> </w:t>
      </w:r>
      <w:r w:rsidRPr="00303C93">
        <w:rPr>
          <w:lang w:val="en-CA"/>
        </w:rPr>
        <w:t>sites,</w:t>
      </w:r>
      <w:r>
        <w:rPr>
          <w:lang w:val="en-CA"/>
        </w:rPr>
        <w:t xml:space="preserve"> </w:t>
      </w:r>
      <w:r w:rsidRPr="00303C93">
        <w:rPr>
          <w:lang w:val="en-CA"/>
        </w:rPr>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many</w:t>
      </w:r>
      <w:r>
        <w:rPr>
          <w:lang w:val="en-CA"/>
        </w:rPr>
        <w:t xml:space="preserve"> </w:t>
      </w:r>
      <w:r w:rsidRPr="00303C93">
        <w:rPr>
          <w:lang w:val="en-CA"/>
        </w:rPr>
        <w:t>of</w:t>
      </w:r>
      <w:r>
        <w:rPr>
          <w:lang w:val="en-CA"/>
        </w:rPr>
        <w:t xml:space="preserve"> </w:t>
      </w:r>
      <w:r w:rsidRPr="00303C93">
        <w:rPr>
          <w:lang w:val="en-CA"/>
        </w:rPr>
        <w:t>them</w:t>
      </w:r>
      <w:r>
        <w:rPr>
          <w:lang w:val="en-CA"/>
        </w:rPr>
        <w:t xml:space="preserve"> </w:t>
      </w:r>
      <w:r w:rsidRPr="00303C93">
        <w:rPr>
          <w:lang w:val="en-CA"/>
        </w:rPr>
        <w:t>lack</w:t>
      </w:r>
      <w:r>
        <w:rPr>
          <w:lang w:val="en-CA"/>
        </w:rPr>
        <w:t xml:space="preserve"> </w:t>
      </w:r>
      <w:r w:rsidRPr="00303C93">
        <w:rPr>
          <w:lang w:val="en-CA"/>
        </w:rPr>
        <w:t>adequate</w:t>
      </w:r>
      <w:r>
        <w:rPr>
          <w:lang w:val="en-CA"/>
        </w:rPr>
        <w:t xml:space="preserve"> </w:t>
      </w:r>
      <w:r w:rsidRPr="00303C93">
        <w:rPr>
          <w:lang w:val="en-CA"/>
        </w:rPr>
        <w:t>infrastructure,</w:t>
      </w:r>
      <w:r>
        <w:rPr>
          <w:lang w:val="en-CA"/>
        </w:rPr>
        <w:t xml:space="preserve"> </w:t>
      </w:r>
      <w:r w:rsidRPr="00303C93">
        <w:rPr>
          <w:lang w:val="en-CA"/>
        </w:rPr>
        <w:t>such</w:t>
      </w:r>
      <w:r>
        <w:rPr>
          <w:lang w:val="en-CA"/>
        </w:rPr>
        <w:t xml:space="preserve"> </w:t>
      </w:r>
      <w:r w:rsidRPr="00303C93">
        <w:rPr>
          <w:lang w:val="en-CA"/>
        </w:rPr>
        <w:t>as</w:t>
      </w:r>
      <w:r>
        <w:rPr>
          <w:lang w:val="en-CA"/>
        </w:rPr>
        <w:t xml:space="preserve"> </w:t>
      </w:r>
      <w:r w:rsidRPr="00303C93">
        <w:rPr>
          <w:lang w:val="en-CA"/>
        </w:rPr>
        <w:t>drinking</w:t>
      </w:r>
      <w:r>
        <w:rPr>
          <w:lang w:val="en-CA"/>
        </w:rPr>
        <w:t xml:space="preserve"> </w:t>
      </w:r>
      <w:r w:rsidRPr="00303C93">
        <w:rPr>
          <w:lang w:val="en-CA"/>
        </w:rPr>
        <w:t>water</w:t>
      </w:r>
      <w:r>
        <w:rPr>
          <w:lang w:val="en-CA"/>
        </w:rPr>
        <w:t xml:space="preserve"> </w:t>
      </w:r>
      <w:r w:rsidRPr="00303C93">
        <w:rPr>
          <w:lang w:val="en-CA"/>
        </w:rPr>
        <w:t>and</w:t>
      </w:r>
      <w:r>
        <w:rPr>
          <w:lang w:val="en-CA"/>
        </w:rPr>
        <w:t xml:space="preserve"> </w:t>
      </w:r>
      <w:r w:rsidRPr="00303C93">
        <w:rPr>
          <w:lang w:val="en-CA"/>
        </w:rPr>
        <w:t>electricity</w:t>
      </w:r>
      <w:r>
        <w:rPr>
          <w:lang w:val="en-CA"/>
        </w:rPr>
        <w:t xml:space="preserve"> </w:t>
      </w:r>
      <w:r w:rsidRPr="00303C93">
        <w:rPr>
          <w:lang w:val="en-CA"/>
        </w:rPr>
        <w:t>access</w:t>
      </w:r>
      <w:r>
        <w:rPr>
          <w:lang w:val="en-CA"/>
        </w:rPr>
        <w:t xml:space="preserve"> </w:t>
      </w:r>
      <w:r w:rsidRPr="00303C93">
        <w:rPr>
          <w:lang w:val="en-CA"/>
        </w:rPr>
        <w:t>points,</w:t>
      </w:r>
      <w:r>
        <w:rPr>
          <w:lang w:val="en-CA"/>
        </w:rPr>
        <w:t xml:space="preserve"> </w:t>
      </w:r>
      <w:r w:rsidRPr="00303C93">
        <w:rPr>
          <w:lang w:val="en-CA"/>
        </w:rPr>
        <w:t>and</w:t>
      </w:r>
      <w:r>
        <w:rPr>
          <w:lang w:val="en-CA"/>
        </w:rPr>
        <w:t xml:space="preserve"> </w:t>
      </w:r>
      <w:r w:rsidRPr="00303C93">
        <w:rPr>
          <w:lang w:val="en-CA"/>
        </w:rPr>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Roma</w:t>
      </w:r>
      <w:r>
        <w:rPr>
          <w:lang w:val="en-CA"/>
        </w:rPr>
        <w:t xml:space="preserve"> </w:t>
      </w:r>
      <w:r w:rsidRPr="00303C93">
        <w:rPr>
          <w:lang w:val="en-CA"/>
        </w:rPr>
        <w:t>persons</w:t>
      </w:r>
      <w:r>
        <w:rPr>
          <w:lang w:val="en-CA"/>
        </w:rPr>
        <w:t xml:space="preserve"> </w:t>
      </w:r>
      <w:r w:rsidRPr="00303C93">
        <w:rPr>
          <w:lang w:val="en-CA"/>
        </w:rPr>
        <w:t>who</w:t>
      </w:r>
      <w:r>
        <w:rPr>
          <w:lang w:val="en-CA"/>
        </w:rPr>
        <w:t xml:space="preserve"> </w:t>
      </w:r>
      <w:r w:rsidRPr="00303C93">
        <w:rPr>
          <w:lang w:val="en-CA"/>
        </w:rPr>
        <w:t>do</w:t>
      </w:r>
      <w:r>
        <w:rPr>
          <w:lang w:val="en-CA"/>
        </w:rPr>
        <w:t xml:space="preserve"> </w:t>
      </w:r>
      <w:r w:rsidRPr="00303C93">
        <w:rPr>
          <w:lang w:val="en-CA"/>
        </w:rPr>
        <w:t>not</w:t>
      </w:r>
      <w:r>
        <w:rPr>
          <w:lang w:val="en-CA"/>
        </w:rPr>
        <w:t xml:space="preserve"> </w:t>
      </w:r>
      <w:r w:rsidRPr="00303C93">
        <w:rPr>
          <w:lang w:val="en-CA"/>
        </w:rPr>
        <w:t>have</w:t>
      </w:r>
      <w:r>
        <w:rPr>
          <w:lang w:val="en-CA"/>
        </w:rPr>
        <w:t xml:space="preserve"> </w:t>
      </w:r>
      <w:r w:rsidRPr="00303C93">
        <w:rPr>
          <w:lang w:val="en-CA"/>
        </w:rPr>
        <w:t>Swiss</w:t>
      </w:r>
      <w:r>
        <w:rPr>
          <w:lang w:val="en-CA"/>
        </w:rPr>
        <w:t xml:space="preserve"> </w:t>
      </w:r>
      <w:r w:rsidRPr="00303C93">
        <w:rPr>
          <w:lang w:val="en-CA"/>
        </w:rPr>
        <w:t>nationality</w:t>
      </w:r>
      <w:r>
        <w:rPr>
          <w:lang w:val="en-CA"/>
        </w:rPr>
        <w:t xml:space="preserve"> </w:t>
      </w:r>
      <w:r w:rsidRPr="00303C93">
        <w:rPr>
          <w:lang w:val="en-CA"/>
        </w:rPr>
        <w:t>are</w:t>
      </w:r>
      <w:r>
        <w:rPr>
          <w:lang w:val="en-CA"/>
        </w:rPr>
        <w:t xml:space="preserve"> </w:t>
      </w:r>
      <w:r w:rsidRPr="00303C93">
        <w:rPr>
          <w:lang w:val="en-CA"/>
        </w:rPr>
        <w:t>often</w:t>
      </w:r>
      <w:r>
        <w:rPr>
          <w:lang w:val="en-CA"/>
        </w:rPr>
        <w:t xml:space="preserve"> </w:t>
      </w:r>
      <w:r w:rsidRPr="00303C93">
        <w:rPr>
          <w:lang w:val="en-CA"/>
        </w:rPr>
        <w:t>prohibited</w:t>
      </w:r>
      <w:r>
        <w:rPr>
          <w:lang w:val="en-CA"/>
        </w:rPr>
        <w:t xml:space="preserve"> </w:t>
      </w:r>
      <w:r w:rsidRPr="00303C93">
        <w:rPr>
          <w:lang w:val="en-CA"/>
        </w:rPr>
        <w:t>from</w:t>
      </w:r>
      <w:r>
        <w:rPr>
          <w:lang w:val="en-CA"/>
        </w:rPr>
        <w:t xml:space="preserve"> </w:t>
      </w:r>
      <w:r w:rsidRPr="00303C93">
        <w:rPr>
          <w:lang w:val="en-CA"/>
        </w:rPr>
        <w:t>using</w:t>
      </w:r>
      <w:r>
        <w:rPr>
          <w:lang w:val="en-CA"/>
        </w:rPr>
        <w:t xml:space="preserve"> </w:t>
      </w:r>
      <w:r w:rsidRPr="00303C93">
        <w:rPr>
          <w:lang w:val="en-CA"/>
        </w:rPr>
        <w:t>these</w:t>
      </w:r>
      <w:r>
        <w:rPr>
          <w:lang w:val="en-CA"/>
        </w:rPr>
        <w:t xml:space="preserve"> </w:t>
      </w:r>
      <w:r w:rsidRPr="00303C93">
        <w:rPr>
          <w:lang w:val="en-CA"/>
        </w:rPr>
        <w:t>sites;</w:t>
      </w:r>
    </w:p>
    <w:p w14:paraId="3959C074" w14:textId="77777777" w:rsidR="00261CC6" w:rsidRDefault="00261CC6" w:rsidP="00261CC6">
      <w:pPr>
        <w:pStyle w:val="SingleTxtG"/>
        <w:rPr>
          <w:lang w:val="en-CA"/>
        </w:rPr>
      </w:pPr>
      <w:r>
        <w:rPr>
          <w:lang w:val="en-CA"/>
        </w:rPr>
        <w:tab/>
      </w:r>
      <w:r w:rsidRPr="00303C93">
        <w:rPr>
          <w:lang w:val="en-CA"/>
        </w:rPr>
        <w:t>(b)</w:t>
      </w:r>
      <w:r w:rsidRPr="00303C93">
        <w:rPr>
          <w:lang w:val="en-CA"/>
        </w:rPr>
        <w:tab/>
        <w:t>The</w:t>
      </w:r>
      <w:r>
        <w:rPr>
          <w:lang w:val="en-CA"/>
        </w:rPr>
        <w:t xml:space="preserve"> </w:t>
      </w:r>
      <w:r w:rsidRPr="00303C93">
        <w:rPr>
          <w:lang w:val="en-CA"/>
        </w:rPr>
        <w:t>discriminatory</w:t>
      </w:r>
      <w:r>
        <w:rPr>
          <w:lang w:val="en-CA"/>
        </w:rPr>
        <w:t xml:space="preserve"> </w:t>
      </w:r>
      <w:r w:rsidRPr="00303C93">
        <w:rPr>
          <w:lang w:val="en-CA"/>
        </w:rPr>
        <w:t>effects</w:t>
      </w:r>
      <w:r>
        <w:rPr>
          <w:lang w:val="en-CA"/>
        </w:rPr>
        <w:t xml:space="preserve"> </w:t>
      </w:r>
      <w:r w:rsidRPr="00303C93">
        <w:rPr>
          <w:lang w:val="en-CA"/>
        </w:rPr>
        <w:t>of</w:t>
      </w:r>
      <w:r>
        <w:rPr>
          <w:lang w:val="en-CA"/>
        </w:rPr>
        <w:t xml:space="preserve"> </w:t>
      </w:r>
      <w:r w:rsidRPr="00303C93">
        <w:rPr>
          <w:lang w:val="en-CA"/>
        </w:rPr>
        <w:t>apparently</w:t>
      </w:r>
      <w:r>
        <w:rPr>
          <w:lang w:val="en-CA"/>
        </w:rPr>
        <w:t xml:space="preserve"> </w:t>
      </w:r>
      <w:r w:rsidRPr="00303C93">
        <w:rPr>
          <w:lang w:val="en-CA"/>
        </w:rPr>
        <w:t>neutral</w:t>
      </w:r>
      <w:r>
        <w:rPr>
          <w:lang w:val="en-CA"/>
        </w:rPr>
        <w:t xml:space="preserve"> </w:t>
      </w:r>
      <w:r w:rsidRPr="00303C93">
        <w:rPr>
          <w:lang w:val="en-CA"/>
        </w:rPr>
        <w:t>laws</w:t>
      </w:r>
      <w:r>
        <w:rPr>
          <w:lang w:val="en-CA"/>
        </w:rPr>
        <w:t xml:space="preserve"> </w:t>
      </w:r>
      <w:r w:rsidRPr="00303C93">
        <w:rPr>
          <w:lang w:val="en-CA"/>
        </w:rPr>
        <w:t>and</w:t>
      </w:r>
      <w:r>
        <w:rPr>
          <w:lang w:val="en-CA"/>
        </w:rPr>
        <w:t xml:space="preserve"> </w:t>
      </w:r>
      <w:r w:rsidRPr="00303C93">
        <w:rPr>
          <w:lang w:val="en-CA"/>
        </w:rPr>
        <w:t>policies</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rights</w:t>
      </w:r>
      <w:r>
        <w:rPr>
          <w:lang w:val="en-CA"/>
        </w:rPr>
        <w:t xml:space="preserve"> </w:t>
      </w:r>
      <w:r w:rsidRPr="00303C93">
        <w:rPr>
          <w:lang w:val="en-CA"/>
        </w:rPr>
        <w:t>of</w:t>
      </w:r>
      <w:r>
        <w:rPr>
          <w:lang w:val="en-CA"/>
        </w:rPr>
        <w:t xml:space="preserve"> </w:t>
      </w:r>
      <w:r w:rsidRPr="00303C93">
        <w:rPr>
          <w:lang w:val="en-CA"/>
        </w:rPr>
        <w:t>persons</w:t>
      </w:r>
      <w:r>
        <w:rPr>
          <w:lang w:val="en-CA"/>
        </w:rPr>
        <w:t xml:space="preserve"> </w:t>
      </w:r>
      <w:r w:rsidRPr="00303C93">
        <w:rPr>
          <w:lang w:val="en-CA"/>
        </w:rPr>
        <w:t>belonging</w:t>
      </w:r>
      <w:r>
        <w:rPr>
          <w:lang w:val="en-CA"/>
        </w:rPr>
        <w:t xml:space="preserve"> </w:t>
      </w:r>
      <w:r w:rsidRPr="00303C93">
        <w:rPr>
          <w:lang w:val="en-CA"/>
        </w:rPr>
        <w:t>to</w:t>
      </w:r>
      <w:r>
        <w:rPr>
          <w:lang w:val="en-CA"/>
        </w:rPr>
        <w:t xml:space="preserve"> </w:t>
      </w:r>
      <w:r w:rsidRPr="00303C93">
        <w:rPr>
          <w:lang w:val="en-CA"/>
        </w:rPr>
        <w:t>the</w:t>
      </w:r>
      <w:r>
        <w:rPr>
          <w:lang w:val="en-CA"/>
        </w:rPr>
        <w:t xml:space="preserve"> </w:t>
      </w:r>
      <w:r w:rsidRPr="00303C93">
        <w:rPr>
          <w:lang w:val="en-CA"/>
        </w:rPr>
        <w:t>above-mentioned</w:t>
      </w:r>
      <w:r>
        <w:rPr>
          <w:lang w:val="en-CA"/>
        </w:rPr>
        <w:t xml:space="preserve"> </w:t>
      </w:r>
      <w:r w:rsidRPr="00303C93">
        <w:rPr>
          <w:lang w:val="en-CA"/>
        </w:rPr>
        <w:t>communities</w:t>
      </w:r>
      <w:r>
        <w:rPr>
          <w:lang w:val="en-CA"/>
        </w:rPr>
        <w:t xml:space="preserve"> </w:t>
      </w:r>
      <w:r w:rsidRPr="00303C93">
        <w:rPr>
          <w:lang w:val="en-CA"/>
        </w:rPr>
        <w:t>in</w:t>
      </w:r>
      <w:r>
        <w:rPr>
          <w:lang w:val="en-CA"/>
        </w:rPr>
        <w:t xml:space="preserve"> </w:t>
      </w:r>
      <w:r w:rsidRPr="00303C93">
        <w:rPr>
          <w:lang w:val="en-CA"/>
        </w:rPr>
        <w:t>such</w:t>
      </w:r>
      <w:r>
        <w:rPr>
          <w:lang w:val="en-CA"/>
        </w:rPr>
        <w:t xml:space="preserve"> </w:t>
      </w:r>
      <w:r w:rsidRPr="00303C93">
        <w:rPr>
          <w:lang w:val="en-CA"/>
        </w:rPr>
        <w:t>areas</w:t>
      </w:r>
      <w:r>
        <w:rPr>
          <w:lang w:val="en-CA"/>
        </w:rPr>
        <w:t xml:space="preserve"> </w:t>
      </w:r>
      <w:r w:rsidRPr="00303C93">
        <w:rPr>
          <w:lang w:val="en-CA"/>
        </w:rPr>
        <w:t>as</w:t>
      </w:r>
      <w:r>
        <w:rPr>
          <w:lang w:val="en-CA"/>
        </w:rPr>
        <w:t xml:space="preserve"> </w:t>
      </w:r>
      <w:r w:rsidRPr="00303C93">
        <w:rPr>
          <w:lang w:val="en-CA"/>
        </w:rPr>
        <w:t>itinerant</w:t>
      </w:r>
      <w:r>
        <w:rPr>
          <w:lang w:val="en-CA"/>
        </w:rPr>
        <w:t xml:space="preserve"> </w:t>
      </w:r>
      <w:r w:rsidRPr="00303C93">
        <w:rPr>
          <w:lang w:val="en-CA"/>
        </w:rPr>
        <w:t>commerce,</w:t>
      </w:r>
      <w:r>
        <w:rPr>
          <w:lang w:val="en-CA"/>
        </w:rPr>
        <w:t xml:space="preserve"> </w:t>
      </w:r>
      <w:r w:rsidRPr="00303C93">
        <w:rPr>
          <w:lang w:val="en-CA"/>
        </w:rPr>
        <w:t>the</w:t>
      </w:r>
      <w:r>
        <w:rPr>
          <w:lang w:val="en-CA"/>
        </w:rPr>
        <w:t xml:space="preserve"> </w:t>
      </w:r>
      <w:r w:rsidRPr="00303C93">
        <w:rPr>
          <w:lang w:val="en-CA"/>
        </w:rPr>
        <w:t>parking</w:t>
      </w:r>
      <w:r>
        <w:rPr>
          <w:lang w:val="en-CA"/>
        </w:rPr>
        <w:t xml:space="preserve"> </w:t>
      </w:r>
      <w:r w:rsidRPr="00303C93">
        <w:rPr>
          <w:lang w:val="en-CA"/>
        </w:rPr>
        <w:t>of</w:t>
      </w:r>
      <w:r>
        <w:rPr>
          <w:lang w:val="en-CA"/>
        </w:rPr>
        <w:t xml:space="preserve"> </w:t>
      </w:r>
      <w:r w:rsidRPr="00303C93">
        <w:rPr>
          <w:lang w:val="en-CA"/>
        </w:rPr>
        <w:t>caravans</w:t>
      </w:r>
      <w:r>
        <w:rPr>
          <w:lang w:val="en-CA"/>
        </w:rPr>
        <w:t xml:space="preserve"> </w:t>
      </w:r>
      <w:r w:rsidRPr="00303C93">
        <w:rPr>
          <w:lang w:val="en-CA"/>
        </w:rPr>
        <w:t>and</w:t>
      </w:r>
      <w:r>
        <w:rPr>
          <w:lang w:val="en-CA"/>
        </w:rPr>
        <w:t xml:space="preserve"> </w:t>
      </w:r>
      <w:r w:rsidRPr="00303C93">
        <w:rPr>
          <w:lang w:val="en-CA"/>
        </w:rPr>
        <w:t>activities</w:t>
      </w:r>
      <w:r>
        <w:rPr>
          <w:lang w:val="en-CA"/>
        </w:rPr>
        <w:t xml:space="preserve"> </w:t>
      </w:r>
      <w:r w:rsidRPr="00303C93">
        <w:rPr>
          <w:lang w:val="en-CA"/>
        </w:rPr>
        <w:t>carried</w:t>
      </w:r>
      <w:r>
        <w:rPr>
          <w:lang w:val="en-CA"/>
        </w:rPr>
        <w:t xml:space="preserve"> </w:t>
      </w:r>
      <w:r w:rsidRPr="00303C93">
        <w:rPr>
          <w:lang w:val="en-CA"/>
        </w:rPr>
        <w:t>out</w:t>
      </w:r>
      <w:r>
        <w:rPr>
          <w:lang w:val="en-CA"/>
        </w:rPr>
        <w:t xml:space="preserve"> </w:t>
      </w:r>
      <w:r w:rsidRPr="00303C93">
        <w:rPr>
          <w:lang w:val="en-CA"/>
        </w:rPr>
        <w:t>in</w:t>
      </w:r>
      <w:r>
        <w:rPr>
          <w:lang w:val="en-CA"/>
        </w:rPr>
        <w:t xml:space="preserve"> </w:t>
      </w:r>
      <w:r w:rsidRPr="00303C93">
        <w:rPr>
          <w:lang w:val="en-CA"/>
        </w:rPr>
        <w:t>order</w:t>
      </w:r>
      <w:r>
        <w:rPr>
          <w:lang w:val="en-CA"/>
        </w:rPr>
        <w:t xml:space="preserve"> </w:t>
      </w:r>
      <w:r w:rsidRPr="00303C93">
        <w:rPr>
          <w:lang w:val="en-CA"/>
        </w:rPr>
        <w:t>to</w:t>
      </w:r>
      <w:r>
        <w:rPr>
          <w:lang w:val="en-CA"/>
        </w:rPr>
        <w:t xml:space="preserve"> </w:t>
      </w:r>
      <w:r w:rsidRPr="00303C93">
        <w:rPr>
          <w:lang w:val="en-CA"/>
        </w:rPr>
        <w:t>overcome</w:t>
      </w:r>
      <w:r>
        <w:rPr>
          <w:lang w:val="en-CA"/>
        </w:rPr>
        <w:t xml:space="preserve"> </w:t>
      </w:r>
      <w:r w:rsidRPr="00303C93">
        <w:rPr>
          <w:lang w:val="en-CA"/>
        </w:rPr>
        <w:t>inhuman</w:t>
      </w:r>
      <w:r>
        <w:rPr>
          <w:lang w:val="en-CA"/>
        </w:rPr>
        <w:t xml:space="preserve"> </w:t>
      </w:r>
      <w:r w:rsidRPr="00303C93">
        <w:rPr>
          <w:lang w:val="en-CA"/>
        </w:rPr>
        <w:t>situations</w:t>
      </w:r>
      <w:r>
        <w:rPr>
          <w:lang w:val="en-CA"/>
        </w:rPr>
        <w:t xml:space="preserve"> </w:t>
      </w:r>
      <w:r w:rsidRPr="00303C93">
        <w:rPr>
          <w:lang w:val="en-CA"/>
        </w:rPr>
        <w:t>and</w:t>
      </w:r>
      <w:r>
        <w:rPr>
          <w:lang w:val="en-CA"/>
        </w:rPr>
        <w:t xml:space="preserve"> </w:t>
      </w:r>
      <w:r w:rsidRPr="00303C93">
        <w:rPr>
          <w:lang w:val="en-CA"/>
        </w:rPr>
        <w:t>substandard</w:t>
      </w:r>
      <w:r>
        <w:rPr>
          <w:lang w:val="en-CA"/>
        </w:rPr>
        <w:t xml:space="preserve"> </w:t>
      </w:r>
      <w:r w:rsidRPr="00303C93">
        <w:rPr>
          <w:lang w:val="en-CA"/>
        </w:rPr>
        <w:t>conditions;</w:t>
      </w:r>
    </w:p>
    <w:p w14:paraId="4338FA8E" w14:textId="77777777" w:rsidR="00261CC6" w:rsidRPr="00303C93" w:rsidRDefault="00261CC6" w:rsidP="00261CC6">
      <w:pPr>
        <w:pStyle w:val="SingleTxtG"/>
        <w:rPr>
          <w:lang w:val="en-CA"/>
        </w:rPr>
      </w:pPr>
      <w:r>
        <w:rPr>
          <w:lang w:val="en-CA"/>
        </w:rPr>
        <w:tab/>
      </w:r>
      <w:r w:rsidRPr="00303C93">
        <w:rPr>
          <w:lang w:val="en-CA"/>
        </w:rPr>
        <w:t>(c)</w:t>
      </w:r>
      <w:r w:rsidRPr="00303C93">
        <w:rPr>
          <w:lang w:val="en-CA"/>
        </w:rPr>
        <w:tab/>
        <w:t>The</w:t>
      </w:r>
      <w:r>
        <w:rPr>
          <w:lang w:val="en-CA"/>
        </w:rPr>
        <w:t xml:space="preserve"> </w:t>
      </w:r>
      <w:r w:rsidRPr="00303C93">
        <w:rPr>
          <w:lang w:val="en-CA"/>
        </w:rPr>
        <w:t>adverse</w:t>
      </w:r>
      <w:r>
        <w:rPr>
          <w:lang w:val="en-CA"/>
        </w:rPr>
        <w:t xml:space="preserve"> </w:t>
      </w:r>
      <w:r w:rsidRPr="00303C93">
        <w:rPr>
          <w:lang w:val="en-CA"/>
        </w:rPr>
        <w:t>impact</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COVID-19</w:t>
      </w:r>
      <w:r>
        <w:rPr>
          <w:lang w:val="en-CA"/>
        </w:rPr>
        <w:t xml:space="preserve"> </w:t>
      </w:r>
      <w:r w:rsidRPr="00303C93">
        <w:rPr>
          <w:lang w:val="en-CA"/>
        </w:rPr>
        <w:t>pandemic</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enjoyment</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economic,</w:t>
      </w:r>
      <w:r>
        <w:rPr>
          <w:lang w:val="en-CA"/>
        </w:rPr>
        <w:t xml:space="preserve"> </w:t>
      </w:r>
      <w:r w:rsidRPr="00303C93">
        <w:rPr>
          <w:lang w:val="en-CA"/>
        </w:rPr>
        <w:t>social</w:t>
      </w:r>
      <w:r>
        <w:rPr>
          <w:lang w:val="en-CA"/>
        </w:rPr>
        <w:t xml:space="preserve"> </w:t>
      </w:r>
      <w:r w:rsidRPr="00303C93">
        <w:rPr>
          <w:lang w:val="en-CA"/>
        </w:rPr>
        <w:t>and</w:t>
      </w:r>
      <w:r>
        <w:rPr>
          <w:lang w:val="en-CA"/>
        </w:rPr>
        <w:t xml:space="preserve"> </w:t>
      </w:r>
      <w:r w:rsidRPr="00303C93">
        <w:rPr>
          <w:lang w:val="en-CA"/>
        </w:rPr>
        <w:t>cultural</w:t>
      </w:r>
      <w:r>
        <w:rPr>
          <w:lang w:val="en-CA"/>
        </w:rPr>
        <w:t xml:space="preserve"> </w:t>
      </w:r>
      <w:r w:rsidRPr="00303C93">
        <w:rPr>
          <w:lang w:val="en-CA"/>
        </w:rPr>
        <w:t>rights</w:t>
      </w:r>
      <w:r>
        <w:rPr>
          <w:lang w:val="en-CA"/>
        </w:rPr>
        <w:t xml:space="preserve"> </w:t>
      </w:r>
      <w:r w:rsidRPr="00303C93">
        <w:rPr>
          <w:lang w:val="en-CA"/>
        </w:rPr>
        <w:t>of</w:t>
      </w:r>
      <w:r>
        <w:rPr>
          <w:lang w:val="en-CA"/>
        </w:rPr>
        <w:t xml:space="preserve"> </w:t>
      </w:r>
      <w:r w:rsidRPr="00303C93">
        <w:rPr>
          <w:lang w:val="en-CA"/>
        </w:rPr>
        <w:t>members</w:t>
      </w:r>
      <w:r>
        <w:rPr>
          <w:lang w:val="en-CA"/>
        </w:rPr>
        <w:t xml:space="preserve"> </w:t>
      </w:r>
      <w:r w:rsidRPr="00303C93">
        <w:rPr>
          <w:lang w:val="en-CA"/>
        </w:rPr>
        <w:t>of</w:t>
      </w:r>
      <w:r>
        <w:rPr>
          <w:lang w:val="en-CA"/>
        </w:rPr>
        <w:t xml:space="preserve"> </w:t>
      </w:r>
      <w:r w:rsidRPr="00303C93">
        <w:rPr>
          <w:lang w:val="en-CA"/>
        </w:rPr>
        <w:t>these</w:t>
      </w:r>
      <w:r>
        <w:rPr>
          <w:lang w:val="en-CA"/>
        </w:rPr>
        <w:t xml:space="preserve"> </w:t>
      </w:r>
      <w:r w:rsidRPr="00303C93">
        <w:rPr>
          <w:lang w:val="en-CA"/>
        </w:rPr>
        <w:t>communities;</w:t>
      </w:r>
    </w:p>
    <w:p w14:paraId="7BF1004F" w14:textId="77777777" w:rsidR="00261CC6" w:rsidRDefault="00261CC6" w:rsidP="00261CC6">
      <w:pPr>
        <w:pStyle w:val="SingleTxtG"/>
        <w:rPr>
          <w:lang w:val="en-CA"/>
        </w:rPr>
      </w:pPr>
      <w:r>
        <w:rPr>
          <w:lang w:val="en-CA"/>
        </w:rPr>
        <w:lastRenderedPageBreak/>
        <w:tab/>
      </w:r>
      <w:r w:rsidRPr="00303C93">
        <w:rPr>
          <w:lang w:val="en-CA"/>
        </w:rPr>
        <w:t>(d)</w:t>
      </w:r>
      <w:r w:rsidRPr="00303C93">
        <w:rPr>
          <w:lang w:val="en-CA"/>
        </w:rPr>
        <w:tab/>
        <w:t>The</w:t>
      </w:r>
      <w:r>
        <w:rPr>
          <w:lang w:val="en-CA"/>
        </w:rPr>
        <w:t xml:space="preserve"> </w:t>
      </w:r>
      <w:r w:rsidRPr="00303C93">
        <w:rPr>
          <w:lang w:val="en-CA"/>
        </w:rPr>
        <w:t>reportedly</w:t>
      </w:r>
      <w:r>
        <w:rPr>
          <w:lang w:val="en-CA"/>
        </w:rPr>
        <w:t xml:space="preserve"> </w:t>
      </w:r>
      <w:r w:rsidRPr="00303C93">
        <w:rPr>
          <w:lang w:val="en-CA"/>
        </w:rPr>
        <w:t>insufficient</w:t>
      </w:r>
      <w:r>
        <w:rPr>
          <w:lang w:val="en-CA"/>
        </w:rPr>
        <w:t xml:space="preserve"> </w:t>
      </w:r>
      <w:r w:rsidRPr="00303C93">
        <w:rPr>
          <w:lang w:val="en-CA"/>
        </w:rPr>
        <w:t>implementation</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plan</w:t>
      </w:r>
      <w:r>
        <w:rPr>
          <w:lang w:val="en-CA"/>
        </w:rPr>
        <w:t xml:space="preserve"> </w:t>
      </w:r>
      <w:r w:rsidRPr="00303C93">
        <w:rPr>
          <w:lang w:val="en-CA"/>
        </w:rPr>
        <w:t>of</w:t>
      </w:r>
      <w:r>
        <w:rPr>
          <w:lang w:val="en-CA"/>
        </w:rPr>
        <w:t xml:space="preserve"> </w:t>
      </w:r>
      <w:r w:rsidRPr="00303C93">
        <w:rPr>
          <w:lang w:val="en-CA"/>
        </w:rPr>
        <w:t>action</w:t>
      </w:r>
      <w:r>
        <w:rPr>
          <w:lang w:val="en-CA"/>
        </w:rPr>
        <w:t xml:space="preserve"> </w:t>
      </w:r>
      <w:r w:rsidRPr="00303C93">
        <w:rPr>
          <w:lang w:val="en-CA"/>
        </w:rPr>
        <w:t>to</w:t>
      </w:r>
      <w:r>
        <w:rPr>
          <w:lang w:val="en-CA"/>
        </w:rPr>
        <w:t xml:space="preserve"> </w:t>
      </w:r>
      <w:r w:rsidRPr="00303C93">
        <w:rPr>
          <w:lang w:val="en-CA"/>
        </w:rPr>
        <w:t>improve</w:t>
      </w:r>
      <w:r>
        <w:rPr>
          <w:lang w:val="en-CA"/>
        </w:rPr>
        <w:t xml:space="preserve"> </w:t>
      </w:r>
      <w:r w:rsidRPr="00303C93">
        <w:rPr>
          <w:lang w:val="en-CA"/>
        </w:rPr>
        <w:t>living</w:t>
      </w:r>
      <w:r>
        <w:rPr>
          <w:lang w:val="en-CA"/>
        </w:rPr>
        <w:t xml:space="preserve"> </w:t>
      </w:r>
      <w:r w:rsidRPr="00303C93">
        <w:rPr>
          <w:lang w:val="en-CA"/>
        </w:rPr>
        <w:t>conditions</w:t>
      </w:r>
      <w:r>
        <w:rPr>
          <w:lang w:val="en-CA"/>
        </w:rPr>
        <w:t xml:space="preserve"> </w:t>
      </w:r>
      <w:r w:rsidRPr="00303C93">
        <w:rPr>
          <w:lang w:val="en-CA"/>
        </w:rPr>
        <w:t>for</w:t>
      </w:r>
      <w:r>
        <w:rPr>
          <w:lang w:val="en-CA"/>
        </w:rPr>
        <w:t xml:space="preserve"> </w:t>
      </w:r>
      <w:r w:rsidRPr="00303C93">
        <w:rPr>
          <w:lang w:val="en-CA"/>
        </w:rPr>
        <w:t>travellers</w:t>
      </w:r>
      <w:r>
        <w:rPr>
          <w:lang w:val="en-CA"/>
        </w:rPr>
        <w:t xml:space="preserve"> </w:t>
      </w:r>
      <w:r w:rsidRPr="00303C93">
        <w:rPr>
          <w:lang w:val="en-CA"/>
        </w:rPr>
        <w:t>and</w:t>
      </w:r>
      <w:r>
        <w:rPr>
          <w:lang w:val="en-CA"/>
        </w:rPr>
        <w:t xml:space="preserve"> </w:t>
      </w:r>
      <w:r w:rsidRPr="00303C93">
        <w:rPr>
          <w:lang w:val="en-CA"/>
        </w:rPr>
        <w:t>promote</w:t>
      </w:r>
      <w:r>
        <w:rPr>
          <w:lang w:val="en-CA"/>
        </w:rPr>
        <w:t xml:space="preserve"> </w:t>
      </w:r>
      <w:r w:rsidRPr="00303C93">
        <w:rPr>
          <w:lang w:val="en-CA"/>
        </w:rPr>
        <w:t>the</w:t>
      </w:r>
      <w:r>
        <w:rPr>
          <w:lang w:val="en-CA"/>
        </w:rPr>
        <w:t xml:space="preserve"> </w:t>
      </w:r>
      <w:r w:rsidRPr="00303C93">
        <w:rPr>
          <w:lang w:val="en-CA"/>
        </w:rPr>
        <w:t>culture</w:t>
      </w:r>
      <w:r>
        <w:rPr>
          <w:lang w:val="en-CA"/>
        </w:rPr>
        <w:t xml:space="preserve"> </w:t>
      </w:r>
      <w:r w:rsidRPr="00303C93">
        <w:rPr>
          <w:lang w:val="en-CA"/>
        </w:rPr>
        <w:t>of</w:t>
      </w:r>
      <w:r>
        <w:rPr>
          <w:lang w:val="en-CA"/>
        </w:rPr>
        <w:t xml:space="preserve"> the </w:t>
      </w:r>
      <w:r w:rsidRPr="00303C93">
        <w:rPr>
          <w:lang w:val="en-CA"/>
        </w:rPr>
        <w:t>Yenish,</w:t>
      </w:r>
      <w:r>
        <w:rPr>
          <w:lang w:val="en-CA"/>
        </w:rPr>
        <w:t xml:space="preserve"> </w:t>
      </w:r>
      <w:r w:rsidRPr="00303C93">
        <w:rPr>
          <w:lang w:val="en-CA"/>
        </w:rPr>
        <w:t>Sinti/Manush</w:t>
      </w:r>
      <w:r>
        <w:rPr>
          <w:lang w:val="en-CA"/>
        </w:rPr>
        <w:t xml:space="preserve"> </w:t>
      </w:r>
      <w:r w:rsidRPr="00303C93">
        <w:rPr>
          <w:lang w:val="en-CA"/>
        </w:rPr>
        <w:t>and</w:t>
      </w:r>
      <w:r>
        <w:rPr>
          <w:lang w:val="en-CA"/>
        </w:rPr>
        <w:t xml:space="preserve"> </w:t>
      </w:r>
      <w:r w:rsidRPr="00303C93">
        <w:rPr>
          <w:lang w:val="en-CA"/>
        </w:rPr>
        <w:t>Roma</w:t>
      </w:r>
      <w:r>
        <w:rPr>
          <w:lang w:val="en-CA"/>
        </w:rPr>
        <w:t xml:space="preserve"> communities, and the prejudice and discrimination that persist against all members of those communities, including those who have a sedentary way of life;</w:t>
      </w:r>
    </w:p>
    <w:p w14:paraId="67A5D806" w14:textId="561F45F6" w:rsidR="00261CC6" w:rsidRPr="00303C93" w:rsidRDefault="00261CC6" w:rsidP="00261CC6">
      <w:pPr>
        <w:pStyle w:val="SingleTxtG"/>
        <w:rPr>
          <w:lang w:val="en-CA"/>
        </w:rPr>
      </w:pPr>
      <w:r>
        <w:rPr>
          <w:lang w:val="en-CA"/>
        </w:rPr>
        <w:tab/>
        <w:t xml:space="preserve">(e) </w:t>
      </w:r>
      <w:r w:rsidR="00472C68">
        <w:rPr>
          <w:lang w:val="en-CA"/>
        </w:rPr>
        <w:tab/>
      </w:r>
      <w:r>
        <w:rPr>
          <w:lang w:val="en-CA"/>
        </w:rPr>
        <w:t xml:space="preserve">The widespread criminalization and alleged ill-treatment of Roma persons who resort to begging </w:t>
      </w:r>
      <w:r w:rsidRPr="00303C93">
        <w:rPr>
          <w:lang w:val="en-CA"/>
        </w:rPr>
        <w:t>(art.</w:t>
      </w:r>
      <w:r>
        <w:rPr>
          <w:lang w:val="en-CA"/>
        </w:rPr>
        <w:t xml:space="preserve"> </w:t>
      </w:r>
      <w:r w:rsidRPr="00303C93">
        <w:rPr>
          <w:lang w:val="en-CA"/>
        </w:rPr>
        <w:t>5).</w:t>
      </w:r>
    </w:p>
    <w:p w14:paraId="605D4BCC" w14:textId="77777777" w:rsidR="00261CC6" w:rsidRPr="00303C93" w:rsidRDefault="00261CC6" w:rsidP="00261CC6">
      <w:pPr>
        <w:pStyle w:val="SingleTxtG"/>
        <w:rPr>
          <w:b/>
          <w:lang w:val="en-CA"/>
        </w:rPr>
      </w:pPr>
      <w:r w:rsidRPr="00303C93">
        <w:rPr>
          <w:lang w:val="en-CA"/>
        </w:rPr>
        <w:t>24.</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p>
    <w:p w14:paraId="7631C758" w14:textId="77777777" w:rsidR="00261CC6" w:rsidRDefault="00261CC6" w:rsidP="00261CC6">
      <w:pPr>
        <w:pStyle w:val="SingleTxtG"/>
        <w:rPr>
          <w:b/>
          <w:lang w:val="en-CA"/>
        </w:rPr>
      </w:pPr>
      <w:r>
        <w:rPr>
          <w:b/>
          <w:lang w:val="en-CA"/>
        </w:rPr>
        <w:tab/>
      </w:r>
      <w:r w:rsidRPr="00967C5E">
        <w:rPr>
          <w:lang w:val="en-CA"/>
        </w:rPr>
        <w:t>(a)</w:t>
      </w:r>
      <w:r w:rsidRPr="00303C93">
        <w:rPr>
          <w:b/>
          <w:lang w:val="en-CA"/>
        </w:rPr>
        <w:tab/>
        <w:t>Increase</w:t>
      </w:r>
      <w:r>
        <w:rPr>
          <w:b/>
          <w:lang w:val="en-CA"/>
        </w:rPr>
        <w:t xml:space="preserve"> </w:t>
      </w:r>
      <w:r w:rsidRPr="00303C93">
        <w:rPr>
          <w:b/>
          <w:lang w:val="en-CA"/>
        </w:rPr>
        <w:t>the</w:t>
      </w:r>
      <w:r>
        <w:rPr>
          <w:b/>
          <w:lang w:val="en-CA"/>
        </w:rPr>
        <w:t xml:space="preserve"> </w:t>
      </w:r>
      <w:r w:rsidRPr="00303C93">
        <w:rPr>
          <w:b/>
          <w:lang w:val="en-CA"/>
        </w:rPr>
        <w:t>number</w:t>
      </w:r>
      <w:r>
        <w:rPr>
          <w:b/>
          <w:lang w:val="en-CA"/>
        </w:rPr>
        <w:t xml:space="preserve"> </w:t>
      </w:r>
      <w:r w:rsidRPr="00303C93">
        <w:rPr>
          <w:b/>
          <w:lang w:val="en-CA"/>
        </w:rPr>
        <w:t>of</w:t>
      </w:r>
      <w:r>
        <w:rPr>
          <w:b/>
          <w:lang w:val="en-CA"/>
        </w:rPr>
        <w:t xml:space="preserve"> </w:t>
      </w:r>
      <w:r w:rsidRPr="00303C93">
        <w:rPr>
          <w:b/>
          <w:lang w:val="en-CA"/>
        </w:rPr>
        <w:t>permanent</w:t>
      </w:r>
      <w:r>
        <w:rPr>
          <w:b/>
          <w:lang w:val="en-CA"/>
        </w:rPr>
        <w:t xml:space="preserve"> </w:t>
      </w:r>
      <w:r w:rsidRPr="00303C93">
        <w:rPr>
          <w:b/>
          <w:lang w:val="en-CA"/>
        </w:rPr>
        <w:t>and</w:t>
      </w:r>
      <w:r>
        <w:rPr>
          <w:b/>
          <w:lang w:val="en-CA"/>
        </w:rPr>
        <w:t xml:space="preserve"> </w:t>
      </w:r>
      <w:r w:rsidRPr="00303C93">
        <w:rPr>
          <w:b/>
          <w:lang w:val="en-CA"/>
        </w:rPr>
        <w:t>transit</w:t>
      </w:r>
      <w:r>
        <w:rPr>
          <w:b/>
          <w:lang w:val="en-CA"/>
        </w:rPr>
        <w:t xml:space="preserve"> </w:t>
      </w:r>
      <w:r w:rsidRPr="00303C93">
        <w:rPr>
          <w:b/>
          <w:lang w:val="en-CA"/>
        </w:rPr>
        <w:t>sites</w:t>
      </w:r>
      <w:r>
        <w:rPr>
          <w:b/>
          <w:lang w:val="en-CA"/>
        </w:rPr>
        <w:t xml:space="preserve"> </w:t>
      </w:r>
      <w:r w:rsidRPr="00303C93">
        <w:rPr>
          <w:b/>
          <w:lang w:val="en-CA"/>
        </w:rPr>
        <w:t>for</w:t>
      </w:r>
      <w:r>
        <w:rPr>
          <w:b/>
          <w:lang w:val="en-CA"/>
        </w:rPr>
        <w:t xml:space="preserve"> </w:t>
      </w:r>
      <w:r w:rsidRPr="00303C93">
        <w:rPr>
          <w:b/>
          <w:lang w:val="en-CA"/>
        </w:rPr>
        <w:t>Yenish,</w:t>
      </w:r>
      <w:r>
        <w:rPr>
          <w:b/>
          <w:lang w:val="en-CA"/>
        </w:rPr>
        <w:t xml:space="preserve"> </w:t>
      </w:r>
      <w:r w:rsidRPr="00303C93">
        <w:rPr>
          <w:b/>
          <w:lang w:val="en-CA"/>
        </w:rPr>
        <w:t>Sinti/Manush</w:t>
      </w:r>
      <w:r>
        <w:rPr>
          <w:b/>
          <w:lang w:val="en-CA"/>
        </w:rPr>
        <w:t xml:space="preserve"> </w:t>
      </w:r>
      <w:r w:rsidRPr="00303C93">
        <w:rPr>
          <w:b/>
          <w:lang w:val="en-CA"/>
        </w:rPr>
        <w:t>and</w:t>
      </w:r>
      <w:r>
        <w:rPr>
          <w:b/>
          <w:lang w:val="en-CA"/>
        </w:rPr>
        <w:t xml:space="preserve"> </w:t>
      </w:r>
      <w:r w:rsidRPr="00303C93">
        <w:rPr>
          <w:b/>
          <w:lang w:val="en-CA"/>
        </w:rPr>
        <w:t>Roma</w:t>
      </w:r>
      <w:r>
        <w:rPr>
          <w:b/>
          <w:lang w:val="en-CA"/>
        </w:rPr>
        <w:t xml:space="preserve"> </w:t>
      </w:r>
      <w:r w:rsidRPr="00303C93">
        <w:rPr>
          <w:b/>
          <w:lang w:val="en-CA"/>
        </w:rPr>
        <w:t>travellers,</w:t>
      </w:r>
      <w:r>
        <w:rPr>
          <w:b/>
          <w:lang w:val="en-CA"/>
        </w:rPr>
        <w:t xml:space="preserve"> </w:t>
      </w:r>
      <w:r w:rsidRPr="00303C93">
        <w:rPr>
          <w:b/>
          <w:lang w:val="en-CA"/>
        </w:rPr>
        <w:t>upgrade</w:t>
      </w:r>
      <w:r>
        <w:rPr>
          <w:b/>
          <w:lang w:val="en-CA"/>
        </w:rPr>
        <w:t xml:space="preserve"> </w:t>
      </w:r>
      <w:r w:rsidRPr="00303C93">
        <w:rPr>
          <w:b/>
          <w:lang w:val="en-CA"/>
        </w:rPr>
        <w:t>the</w:t>
      </w:r>
      <w:r>
        <w:rPr>
          <w:b/>
          <w:lang w:val="en-CA"/>
        </w:rPr>
        <w:t xml:space="preserve"> </w:t>
      </w:r>
      <w:r w:rsidRPr="00303C93">
        <w:rPr>
          <w:b/>
          <w:lang w:val="en-CA"/>
        </w:rPr>
        <w:t>infrastructure</w:t>
      </w:r>
      <w:r>
        <w:rPr>
          <w:b/>
          <w:lang w:val="en-CA"/>
        </w:rPr>
        <w:t xml:space="preserve"> </w:t>
      </w:r>
      <w:r w:rsidRPr="00303C93">
        <w:rPr>
          <w:b/>
          <w:lang w:val="en-CA"/>
        </w:rPr>
        <w:t>in</w:t>
      </w:r>
      <w:r>
        <w:rPr>
          <w:b/>
          <w:lang w:val="en-CA"/>
        </w:rPr>
        <w:t xml:space="preserve"> </w:t>
      </w:r>
      <w:r w:rsidRPr="00303C93">
        <w:rPr>
          <w:b/>
          <w:lang w:val="en-CA"/>
        </w:rPr>
        <w:t>existing</w:t>
      </w:r>
      <w:r>
        <w:rPr>
          <w:b/>
          <w:lang w:val="en-CA"/>
        </w:rPr>
        <w:t xml:space="preserve"> </w:t>
      </w:r>
      <w:r w:rsidRPr="00303C93">
        <w:rPr>
          <w:b/>
          <w:lang w:val="en-CA"/>
        </w:rPr>
        <w:t>sites</w:t>
      </w:r>
      <w:r>
        <w:rPr>
          <w:b/>
          <w:lang w:val="en-CA"/>
        </w:rPr>
        <w:t xml:space="preserve"> </w:t>
      </w:r>
      <w:r w:rsidRPr="00303C93">
        <w:rPr>
          <w:b/>
          <w:lang w:val="en-CA"/>
        </w:rPr>
        <w:t>and</w:t>
      </w:r>
      <w:r>
        <w:rPr>
          <w:b/>
          <w:lang w:val="en-CA"/>
        </w:rPr>
        <w:t xml:space="preserve"> </w:t>
      </w:r>
      <w:r w:rsidRPr="00303C93">
        <w:rPr>
          <w:b/>
          <w:lang w:val="en-CA"/>
        </w:rPr>
        <w:t>authorize</w:t>
      </w:r>
      <w:r>
        <w:rPr>
          <w:b/>
          <w:lang w:val="en-CA"/>
        </w:rPr>
        <w:t xml:space="preserve"> </w:t>
      </w:r>
      <w:r w:rsidRPr="00303C93">
        <w:rPr>
          <w:b/>
          <w:lang w:val="en-CA"/>
        </w:rPr>
        <w:t>their</w:t>
      </w:r>
      <w:r>
        <w:rPr>
          <w:b/>
          <w:lang w:val="en-CA"/>
        </w:rPr>
        <w:t xml:space="preserve"> </w:t>
      </w:r>
      <w:r w:rsidRPr="00303C93">
        <w:rPr>
          <w:b/>
          <w:lang w:val="en-CA"/>
        </w:rPr>
        <w:t>use</w:t>
      </w:r>
      <w:r>
        <w:rPr>
          <w:b/>
          <w:lang w:val="en-CA"/>
        </w:rPr>
        <w:t xml:space="preserve"> </w:t>
      </w:r>
      <w:r w:rsidRPr="00303C93">
        <w:rPr>
          <w:b/>
          <w:lang w:val="en-CA"/>
        </w:rPr>
        <w:t>for</w:t>
      </w:r>
      <w:r>
        <w:rPr>
          <w:b/>
          <w:lang w:val="en-CA"/>
        </w:rPr>
        <w:t xml:space="preserve"> </w:t>
      </w:r>
      <w:r w:rsidRPr="00303C93">
        <w:rPr>
          <w:b/>
          <w:lang w:val="en-CA"/>
        </w:rPr>
        <w:t>non-Swiss</w:t>
      </w:r>
      <w:r>
        <w:rPr>
          <w:b/>
          <w:lang w:val="en-CA"/>
        </w:rPr>
        <w:t xml:space="preserve"> </w:t>
      </w:r>
      <w:r w:rsidRPr="00303C93">
        <w:rPr>
          <w:b/>
          <w:lang w:val="en-CA"/>
        </w:rPr>
        <w:t>Roma</w:t>
      </w:r>
      <w:r>
        <w:rPr>
          <w:b/>
          <w:lang w:val="en-CA"/>
        </w:rPr>
        <w:t xml:space="preserve"> </w:t>
      </w:r>
      <w:r w:rsidRPr="00303C93">
        <w:rPr>
          <w:b/>
          <w:lang w:val="en-CA"/>
        </w:rPr>
        <w:t>persons;</w:t>
      </w:r>
    </w:p>
    <w:p w14:paraId="6EB96CEF" w14:textId="77777777" w:rsidR="00261CC6" w:rsidRPr="00303C93" w:rsidRDefault="00261CC6" w:rsidP="00261CC6">
      <w:pPr>
        <w:pStyle w:val="SingleTxtG"/>
        <w:rPr>
          <w:b/>
          <w:lang w:val="en-CA"/>
        </w:rPr>
      </w:pPr>
      <w:r>
        <w:rPr>
          <w:b/>
          <w:lang w:val="en-CA"/>
        </w:rPr>
        <w:tab/>
      </w:r>
      <w:r w:rsidRPr="00967C5E">
        <w:rPr>
          <w:lang w:val="en-CA"/>
        </w:rPr>
        <w:t>(b)</w:t>
      </w:r>
      <w:r w:rsidRPr="00303C93">
        <w:rPr>
          <w:b/>
          <w:lang w:val="en-CA"/>
        </w:rPr>
        <w:tab/>
        <w:t>Ensure</w:t>
      </w:r>
      <w:r>
        <w:rPr>
          <w:b/>
          <w:lang w:val="en-CA"/>
        </w:rPr>
        <w:t xml:space="preserve"> </w:t>
      </w:r>
      <w:r w:rsidRPr="00303C93">
        <w:rPr>
          <w:b/>
          <w:lang w:val="en-CA"/>
        </w:rPr>
        <w:t>that</w:t>
      </w:r>
      <w:r>
        <w:rPr>
          <w:b/>
          <w:lang w:val="en-CA"/>
        </w:rPr>
        <w:t xml:space="preserve"> </w:t>
      </w:r>
      <w:r w:rsidRPr="00303C93">
        <w:rPr>
          <w:b/>
          <w:lang w:val="en-CA"/>
        </w:rPr>
        <w:t>apparently</w:t>
      </w:r>
      <w:r>
        <w:rPr>
          <w:b/>
          <w:lang w:val="en-CA"/>
        </w:rPr>
        <w:t xml:space="preserve"> </w:t>
      </w:r>
      <w:r w:rsidRPr="00303C93">
        <w:rPr>
          <w:b/>
          <w:lang w:val="en-CA"/>
        </w:rPr>
        <w:t>neutral</w:t>
      </w:r>
      <w:r>
        <w:rPr>
          <w:b/>
          <w:lang w:val="en-CA"/>
        </w:rPr>
        <w:t xml:space="preserve"> </w:t>
      </w:r>
      <w:r w:rsidRPr="00303C93">
        <w:rPr>
          <w:b/>
          <w:lang w:val="en-CA"/>
        </w:rPr>
        <w:t>laws</w:t>
      </w:r>
      <w:r>
        <w:rPr>
          <w:b/>
          <w:lang w:val="en-CA"/>
        </w:rPr>
        <w:t xml:space="preserve"> </w:t>
      </w:r>
      <w:r w:rsidRPr="00303C93">
        <w:rPr>
          <w:b/>
          <w:lang w:val="en-CA"/>
        </w:rPr>
        <w:t>and</w:t>
      </w:r>
      <w:r>
        <w:rPr>
          <w:b/>
          <w:lang w:val="en-CA"/>
        </w:rPr>
        <w:t xml:space="preserve"> </w:t>
      </w:r>
      <w:r w:rsidRPr="00303C93">
        <w:rPr>
          <w:b/>
          <w:lang w:val="en-CA"/>
        </w:rPr>
        <w:t>policies</w:t>
      </w:r>
      <w:r>
        <w:rPr>
          <w:b/>
          <w:lang w:val="en-CA"/>
        </w:rPr>
        <w:t xml:space="preserve"> </w:t>
      </w:r>
      <w:r w:rsidRPr="00303C93">
        <w:rPr>
          <w:b/>
          <w:lang w:val="en-CA"/>
        </w:rPr>
        <w:t>do</w:t>
      </w:r>
      <w:r>
        <w:rPr>
          <w:b/>
          <w:lang w:val="en-CA"/>
        </w:rPr>
        <w:t xml:space="preserve"> </w:t>
      </w:r>
      <w:r w:rsidRPr="00303C93">
        <w:rPr>
          <w:b/>
          <w:lang w:val="en-CA"/>
        </w:rPr>
        <w:t>not</w:t>
      </w:r>
      <w:r>
        <w:rPr>
          <w:b/>
          <w:lang w:val="en-CA"/>
        </w:rPr>
        <w:t xml:space="preserve"> </w:t>
      </w:r>
      <w:r w:rsidRPr="00303C93">
        <w:rPr>
          <w:b/>
          <w:lang w:val="en-CA"/>
        </w:rPr>
        <w:t>have</w:t>
      </w:r>
      <w:r>
        <w:rPr>
          <w:b/>
          <w:lang w:val="en-CA"/>
        </w:rPr>
        <w:t xml:space="preserve"> </w:t>
      </w:r>
      <w:r w:rsidRPr="00303C93">
        <w:rPr>
          <w:b/>
          <w:lang w:val="en-CA"/>
        </w:rPr>
        <w:t>a</w:t>
      </w:r>
      <w:r>
        <w:rPr>
          <w:b/>
          <w:lang w:val="en-CA"/>
        </w:rPr>
        <w:t xml:space="preserve"> </w:t>
      </w:r>
      <w:r w:rsidRPr="00303C93">
        <w:rPr>
          <w:b/>
          <w:lang w:val="en-CA"/>
        </w:rPr>
        <w:t>discriminatory</w:t>
      </w:r>
      <w:r>
        <w:rPr>
          <w:b/>
          <w:lang w:val="en-CA"/>
        </w:rPr>
        <w:t xml:space="preserve"> </w:t>
      </w:r>
      <w:r w:rsidRPr="00303C93">
        <w:rPr>
          <w:b/>
          <w:lang w:val="en-CA"/>
        </w:rPr>
        <w:t>effect</w:t>
      </w:r>
      <w:r>
        <w:rPr>
          <w:b/>
          <w:lang w:val="en-CA"/>
        </w:rPr>
        <w:t xml:space="preserve"> </w:t>
      </w:r>
      <w:r w:rsidRPr="00303C93">
        <w:rPr>
          <w:b/>
          <w:lang w:val="en-CA"/>
        </w:rPr>
        <w:t>on</w:t>
      </w:r>
      <w:r>
        <w:rPr>
          <w:b/>
          <w:lang w:val="en-CA"/>
        </w:rPr>
        <w:t xml:space="preserve"> </w:t>
      </w:r>
      <w:r w:rsidRPr="00303C93">
        <w:rPr>
          <w:b/>
          <w:lang w:val="en-CA"/>
        </w:rPr>
        <w:t>Yenish,</w:t>
      </w:r>
      <w:r>
        <w:rPr>
          <w:b/>
          <w:lang w:val="en-CA"/>
        </w:rPr>
        <w:t xml:space="preserve"> </w:t>
      </w:r>
      <w:r w:rsidRPr="00303C93">
        <w:rPr>
          <w:b/>
          <w:lang w:val="en-CA"/>
        </w:rPr>
        <w:t>Sinti</w:t>
      </w:r>
      <w:r>
        <w:rPr>
          <w:b/>
          <w:lang w:val="en-CA"/>
        </w:rPr>
        <w:t>/</w:t>
      </w:r>
      <w:r w:rsidRPr="00303C93">
        <w:rPr>
          <w:b/>
          <w:lang w:val="en-CA"/>
        </w:rPr>
        <w:t>Manush</w:t>
      </w:r>
      <w:r>
        <w:rPr>
          <w:b/>
          <w:lang w:val="en-CA"/>
        </w:rPr>
        <w:t xml:space="preserve"> </w:t>
      </w:r>
      <w:r w:rsidRPr="00303C93">
        <w:rPr>
          <w:b/>
          <w:lang w:val="en-CA"/>
        </w:rPr>
        <w:t>and</w:t>
      </w:r>
      <w:r>
        <w:rPr>
          <w:b/>
          <w:lang w:val="en-CA"/>
        </w:rPr>
        <w:t xml:space="preserve"> </w:t>
      </w:r>
      <w:r w:rsidRPr="00303C93">
        <w:rPr>
          <w:b/>
          <w:lang w:val="en-CA"/>
        </w:rPr>
        <w:t>Roma</w:t>
      </w:r>
      <w:r>
        <w:rPr>
          <w:b/>
          <w:lang w:val="en-CA"/>
        </w:rPr>
        <w:t xml:space="preserve"> </w:t>
      </w:r>
      <w:r w:rsidRPr="00303C93">
        <w:rPr>
          <w:b/>
          <w:lang w:val="en-CA"/>
        </w:rPr>
        <w:t>persons;</w:t>
      </w:r>
    </w:p>
    <w:p w14:paraId="5A94F14D" w14:textId="77777777" w:rsidR="00261CC6" w:rsidRPr="00303C93" w:rsidRDefault="00261CC6" w:rsidP="00261CC6">
      <w:pPr>
        <w:pStyle w:val="SingleTxtG"/>
        <w:rPr>
          <w:b/>
          <w:lang w:val="en-CA"/>
        </w:rPr>
      </w:pPr>
      <w:r>
        <w:rPr>
          <w:b/>
          <w:lang w:val="en-CA"/>
        </w:rPr>
        <w:tab/>
      </w:r>
      <w:r w:rsidRPr="00967C5E">
        <w:rPr>
          <w:lang w:val="en-CA"/>
        </w:rPr>
        <w:t>(c)</w:t>
      </w:r>
      <w:r w:rsidRPr="00303C93">
        <w:rPr>
          <w:b/>
          <w:lang w:val="en-CA"/>
        </w:rPr>
        <w:tab/>
        <w:t>Develop</w:t>
      </w:r>
      <w:r>
        <w:rPr>
          <w:b/>
          <w:lang w:val="en-CA"/>
        </w:rPr>
        <w:t xml:space="preserve"> </w:t>
      </w:r>
      <w:r w:rsidRPr="00303C93">
        <w:rPr>
          <w:b/>
          <w:lang w:val="en-CA"/>
        </w:rPr>
        <w:t>and</w:t>
      </w:r>
      <w:r>
        <w:rPr>
          <w:b/>
          <w:lang w:val="en-CA"/>
        </w:rPr>
        <w:t xml:space="preserve"> </w:t>
      </w:r>
      <w:r w:rsidRPr="00303C93">
        <w:rPr>
          <w:b/>
          <w:lang w:val="en-CA"/>
        </w:rPr>
        <w:t>launch</w:t>
      </w:r>
      <w:r>
        <w:rPr>
          <w:b/>
          <w:lang w:val="en-CA"/>
        </w:rPr>
        <w:t xml:space="preserve"> </w:t>
      </w:r>
      <w:r w:rsidRPr="00303C93">
        <w:rPr>
          <w:b/>
          <w:lang w:val="en-CA"/>
        </w:rPr>
        <w:t>targeted</w:t>
      </w:r>
      <w:r>
        <w:rPr>
          <w:b/>
          <w:lang w:val="en-CA"/>
        </w:rPr>
        <w:t xml:space="preserve"> </w:t>
      </w:r>
      <w:r w:rsidRPr="00303C93">
        <w:rPr>
          <w:b/>
          <w:lang w:val="en-CA"/>
        </w:rPr>
        <w:t>strategies</w:t>
      </w:r>
      <w:r>
        <w:rPr>
          <w:b/>
          <w:lang w:val="en-CA"/>
        </w:rPr>
        <w:t xml:space="preserve"> </w:t>
      </w:r>
      <w:r w:rsidRPr="00303C93">
        <w:rPr>
          <w:b/>
          <w:lang w:val="en-CA"/>
        </w:rPr>
        <w:t>at</w:t>
      </w:r>
      <w:r>
        <w:rPr>
          <w:b/>
          <w:lang w:val="en-CA"/>
        </w:rPr>
        <w:t xml:space="preserve"> </w:t>
      </w:r>
      <w:r w:rsidRPr="00303C93">
        <w:rPr>
          <w:b/>
          <w:lang w:val="en-CA"/>
        </w:rPr>
        <w:t>all</w:t>
      </w:r>
      <w:r>
        <w:rPr>
          <w:b/>
          <w:lang w:val="en-CA"/>
        </w:rPr>
        <w:t xml:space="preserve"> </w:t>
      </w:r>
      <w:r w:rsidRPr="00303C93">
        <w:rPr>
          <w:b/>
          <w:lang w:val="en-CA"/>
        </w:rPr>
        <w:t>levels</w:t>
      </w:r>
      <w:r>
        <w:rPr>
          <w:b/>
          <w:lang w:val="en-CA"/>
        </w:rPr>
        <w:t xml:space="preserve"> </w:t>
      </w:r>
      <w:r w:rsidRPr="00303C93">
        <w:rPr>
          <w:b/>
          <w:lang w:val="en-CA"/>
        </w:rPr>
        <w:t>of</w:t>
      </w:r>
      <w:r>
        <w:rPr>
          <w:b/>
          <w:lang w:val="en-CA"/>
        </w:rPr>
        <w:t xml:space="preserve"> </w:t>
      </w:r>
      <w:r w:rsidRPr="00303C93">
        <w:rPr>
          <w:b/>
          <w:lang w:val="en-CA"/>
        </w:rPr>
        <w:t>government</w:t>
      </w:r>
      <w:r>
        <w:rPr>
          <w:b/>
          <w:lang w:val="en-CA"/>
        </w:rPr>
        <w:t xml:space="preserve"> </w:t>
      </w:r>
      <w:r w:rsidRPr="00303C93">
        <w:rPr>
          <w:b/>
          <w:lang w:val="en-CA"/>
        </w:rPr>
        <w:t>for</w:t>
      </w:r>
      <w:r>
        <w:rPr>
          <w:b/>
          <w:lang w:val="en-CA"/>
        </w:rPr>
        <w:t xml:space="preserve"> </w:t>
      </w:r>
      <w:r w:rsidRPr="00303C93">
        <w:rPr>
          <w:b/>
          <w:lang w:val="en-CA"/>
        </w:rPr>
        <w:t>mitigating</w:t>
      </w:r>
      <w:r>
        <w:rPr>
          <w:b/>
          <w:lang w:val="en-CA"/>
        </w:rPr>
        <w:t xml:space="preserve"> </w:t>
      </w:r>
      <w:r w:rsidRPr="00303C93">
        <w:rPr>
          <w:b/>
          <w:lang w:val="en-CA"/>
        </w:rPr>
        <w:t>the</w:t>
      </w:r>
      <w:r>
        <w:rPr>
          <w:b/>
          <w:lang w:val="en-CA"/>
        </w:rPr>
        <w:t xml:space="preserve"> </w:t>
      </w:r>
      <w:r w:rsidRPr="00303C93">
        <w:rPr>
          <w:b/>
          <w:lang w:val="en-CA"/>
        </w:rPr>
        <w:t>social</w:t>
      </w:r>
      <w:r>
        <w:rPr>
          <w:b/>
          <w:lang w:val="en-CA"/>
        </w:rPr>
        <w:t xml:space="preserve"> </w:t>
      </w:r>
      <w:r w:rsidRPr="00303C93">
        <w:rPr>
          <w:b/>
          <w:lang w:val="en-CA"/>
        </w:rPr>
        <w:t>and</w:t>
      </w:r>
      <w:r>
        <w:rPr>
          <w:b/>
          <w:lang w:val="en-CA"/>
        </w:rPr>
        <w:t xml:space="preserve"> </w:t>
      </w:r>
      <w:r w:rsidRPr="00303C93">
        <w:rPr>
          <w:b/>
          <w:lang w:val="en-CA"/>
        </w:rPr>
        <w:t>economic</w:t>
      </w:r>
      <w:r>
        <w:rPr>
          <w:b/>
          <w:lang w:val="en-CA"/>
        </w:rPr>
        <w:t xml:space="preserve"> </w:t>
      </w:r>
      <w:r w:rsidRPr="00303C93">
        <w:rPr>
          <w:b/>
          <w:lang w:val="en-CA"/>
        </w:rPr>
        <w:t>impacts</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COVID-19</w:t>
      </w:r>
      <w:r>
        <w:rPr>
          <w:b/>
          <w:lang w:val="en-CA"/>
        </w:rPr>
        <w:t xml:space="preserve"> </w:t>
      </w:r>
      <w:r w:rsidRPr="00303C93">
        <w:rPr>
          <w:b/>
          <w:lang w:val="en-CA"/>
        </w:rPr>
        <w:t>pandemic</w:t>
      </w:r>
      <w:r>
        <w:rPr>
          <w:b/>
          <w:lang w:val="en-CA"/>
        </w:rPr>
        <w:t xml:space="preserve"> </w:t>
      </w:r>
      <w:r w:rsidRPr="00303C93">
        <w:rPr>
          <w:b/>
          <w:lang w:val="en-CA"/>
        </w:rPr>
        <w:t>on</w:t>
      </w:r>
      <w:r>
        <w:rPr>
          <w:b/>
          <w:lang w:val="en-CA"/>
        </w:rPr>
        <w:t xml:space="preserve"> </w:t>
      </w:r>
      <w:r w:rsidRPr="00303C93">
        <w:rPr>
          <w:b/>
          <w:lang w:val="en-CA"/>
        </w:rPr>
        <w:t>these</w:t>
      </w:r>
      <w:r>
        <w:rPr>
          <w:b/>
          <w:lang w:val="en-CA"/>
        </w:rPr>
        <w:t xml:space="preserve"> </w:t>
      </w:r>
      <w:r w:rsidRPr="00303C93">
        <w:rPr>
          <w:b/>
          <w:lang w:val="en-CA"/>
        </w:rPr>
        <w:t>communities</w:t>
      </w:r>
      <w:r>
        <w:rPr>
          <w:b/>
          <w:lang w:val="en-CA"/>
        </w:rPr>
        <w:t xml:space="preserve"> </w:t>
      </w:r>
      <w:r w:rsidRPr="00303C93">
        <w:rPr>
          <w:b/>
          <w:lang w:val="en-CA"/>
        </w:rPr>
        <w:t>while</w:t>
      </w:r>
      <w:r>
        <w:rPr>
          <w:b/>
          <w:lang w:val="en-CA"/>
        </w:rPr>
        <w:t xml:space="preserve"> </w:t>
      </w:r>
      <w:r w:rsidRPr="00303C93">
        <w:rPr>
          <w:b/>
          <w:lang w:val="en-CA"/>
        </w:rPr>
        <w:t>guaranteeing</w:t>
      </w:r>
      <w:r>
        <w:rPr>
          <w:b/>
          <w:lang w:val="en-CA"/>
        </w:rPr>
        <w:t xml:space="preserve"> </w:t>
      </w:r>
      <w:r w:rsidRPr="00303C93">
        <w:rPr>
          <w:b/>
          <w:lang w:val="en-CA"/>
        </w:rPr>
        <w:t>their</w:t>
      </w:r>
      <w:r>
        <w:rPr>
          <w:b/>
          <w:lang w:val="en-CA"/>
        </w:rPr>
        <w:t xml:space="preserve"> </w:t>
      </w:r>
      <w:r w:rsidRPr="00303C93">
        <w:rPr>
          <w:b/>
          <w:lang w:val="en-CA"/>
        </w:rPr>
        <w:t>participation</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formulation,</w:t>
      </w:r>
      <w:r>
        <w:rPr>
          <w:b/>
          <w:lang w:val="en-CA"/>
        </w:rPr>
        <w:t xml:space="preserve"> </w:t>
      </w:r>
      <w:r w:rsidRPr="00303C93">
        <w:rPr>
          <w:b/>
          <w:lang w:val="en-CA"/>
        </w:rPr>
        <w:t>implementation</w:t>
      </w:r>
      <w:r>
        <w:rPr>
          <w:b/>
          <w:lang w:val="en-CA"/>
        </w:rPr>
        <w:t xml:space="preserve"> </w:t>
      </w:r>
      <w:r w:rsidRPr="00303C93">
        <w:rPr>
          <w:b/>
          <w:lang w:val="en-CA"/>
        </w:rPr>
        <w:t>and</w:t>
      </w:r>
      <w:r>
        <w:rPr>
          <w:b/>
          <w:lang w:val="en-CA"/>
        </w:rPr>
        <w:t xml:space="preserve"> </w:t>
      </w:r>
      <w:r w:rsidRPr="00303C93">
        <w:rPr>
          <w:b/>
          <w:lang w:val="en-CA"/>
        </w:rPr>
        <w:t>monitoring</w:t>
      </w:r>
      <w:r>
        <w:rPr>
          <w:b/>
          <w:lang w:val="en-CA"/>
        </w:rPr>
        <w:t xml:space="preserve"> </w:t>
      </w:r>
      <w:r w:rsidRPr="00303C93">
        <w:rPr>
          <w:b/>
          <w:lang w:val="en-CA"/>
        </w:rPr>
        <w:t>of</w:t>
      </w:r>
      <w:r>
        <w:rPr>
          <w:b/>
          <w:lang w:val="en-CA"/>
        </w:rPr>
        <w:t xml:space="preserve"> </w:t>
      </w:r>
      <w:r w:rsidRPr="00303C93">
        <w:rPr>
          <w:b/>
          <w:lang w:val="en-CA"/>
        </w:rPr>
        <w:t>those</w:t>
      </w:r>
      <w:r>
        <w:rPr>
          <w:b/>
          <w:lang w:val="en-CA"/>
        </w:rPr>
        <w:t xml:space="preserve"> </w:t>
      </w:r>
      <w:r w:rsidRPr="00303C93">
        <w:rPr>
          <w:b/>
          <w:lang w:val="en-CA"/>
        </w:rPr>
        <w:t>strategies;</w:t>
      </w:r>
    </w:p>
    <w:p w14:paraId="1EFA0725" w14:textId="77777777" w:rsidR="00261CC6" w:rsidRDefault="00261CC6" w:rsidP="00261CC6">
      <w:pPr>
        <w:pStyle w:val="SingleTxtG"/>
        <w:rPr>
          <w:b/>
          <w:lang w:val="en-CA"/>
        </w:rPr>
      </w:pPr>
      <w:r>
        <w:rPr>
          <w:b/>
          <w:lang w:val="en-CA"/>
        </w:rPr>
        <w:tab/>
      </w:r>
      <w:r w:rsidRPr="00967C5E">
        <w:rPr>
          <w:lang w:val="en-CA"/>
        </w:rPr>
        <w:t>(d)</w:t>
      </w:r>
      <w:r w:rsidRPr="00303C93">
        <w:rPr>
          <w:b/>
          <w:lang w:val="en-CA"/>
        </w:rPr>
        <w:tab/>
        <w:t>Set</w:t>
      </w:r>
      <w:r>
        <w:rPr>
          <w:b/>
          <w:lang w:val="en-CA"/>
        </w:rPr>
        <w:t xml:space="preserve"> </w:t>
      </w:r>
      <w:r w:rsidRPr="00303C93">
        <w:rPr>
          <w:b/>
          <w:lang w:val="en-CA"/>
        </w:rPr>
        <w:t>up</w:t>
      </w:r>
      <w:r>
        <w:rPr>
          <w:b/>
          <w:lang w:val="en-CA"/>
        </w:rPr>
        <w:t xml:space="preserve"> </w:t>
      </w:r>
      <w:r w:rsidRPr="00303C93">
        <w:rPr>
          <w:b/>
          <w:lang w:val="en-CA"/>
        </w:rPr>
        <w:t>an</w:t>
      </w:r>
      <w:r>
        <w:rPr>
          <w:b/>
          <w:lang w:val="en-CA"/>
        </w:rPr>
        <w:t xml:space="preserve"> </w:t>
      </w:r>
      <w:r w:rsidRPr="00303C93">
        <w:rPr>
          <w:b/>
          <w:lang w:val="en-CA"/>
        </w:rPr>
        <w:t>effective</w:t>
      </w:r>
      <w:r>
        <w:rPr>
          <w:b/>
          <w:lang w:val="en-CA"/>
        </w:rPr>
        <w:t xml:space="preserve"> </w:t>
      </w:r>
      <w:r w:rsidRPr="00303C93">
        <w:rPr>
          <w:b/>
          <w:lang w:val="en-CA"/>
        </w:rPr>
        <w:t>mechanism</w:t>
      </w:r>
      <w:r>
        <w:rPr>
          <w:b/>
          <w:lang w:val="en-CA"/>
        </w:rPr>
        <w:t xml:space="preserve"> </w:t>
      </w:r>
      <w:r w:rsidRPr="00303C93">
        <w:rPr>
          <w:b/>
          <w:lang w:val="en-CA"/>
        </w:rPr>
        <w:t>for</w:t>
      </w:r>
      <w:r>
        <w:rPr>
          <w:b/>
          <w:lang w:val="en-CA"/>
        </w:rPr>
        <w:t xml:space="preserve"> </w:t>
      </w:r>
      <w:r w:rsidRPr="00303C93">
        <w:rPr>
          <w:b/>
          <w:lang w:val="en-CA"/>
        </w:rPr>
        <w:t>monitoring</w:t>
      </w:r>
      <w:r>
        <w:rPr>
          <w:b/>
          <w:lang w:val="en-CA"/>
        </w:rPr>
        <w:t xml:space="preserve"> </w:t>
      </w:r>
      <w:r w:rsidRPr="00303C93">
        <w:rPr>
          <w:b/>
          <w:lang w:val="en-CA"/>
        </w:rPr>
        <w:t>the</w:t>
      </w:r>
      <w:r>
        <w:rPr>
          <w:b/>
          <w:lang w:val="en-CA"/>
        </w:rPr>
        <w:t xml:space="preserve"> </w:t>
      </w:r>
      <w:r w:rsidRPr="00303C93">
        <w:rPr>
          <w:b/>
          <w:lang w:val="en-CA"/>
        </w:rPr>
        <w:t>implementation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plan</w:t>
      </w:r>
      <w:r>
        <w:rPr>
          <w:b/>
          <w:lang w:val="en-CA"/>
        </w:rPr>
        <w:t xml:space="preserve"> </w:t>
      </w:r>
      <w:r w:rsidRPr="00303C93">
        <w:rPr>
          <w:b/>
          <w:lang w:val="en-CA"/>
        </w:rPr>
        <w:t>of</w:t>
      </w:r>
      <w:r>
        <w:rPr>
          <w:b/>
          <w:lang w:val="en-CA"/>
        </w:rPr>
        <w:t xml:space="preserve"> </w:t>
      </w:r>
      <w:r w:rsidRPr="00303C93">
        <w:rPr>
          <w:b/>
          <w:lang w:val="en-CA"/>
        </w:rPr>
        <w:t>action</w:t>
      </w:r>
      <w:r>
        <w:rPr>
          <w:b/>
          <w:lang w:val="en-CA"/>
        </w:rPr>
        <w:t xml:space="preserve"> </w:t>
      </w:r>
      <w:r w:rsidRPr="00303C93">
        <w:rPr>
          <w:b/>
          <w:lang w:val="en-CA"/>
        </w:rPr>
        <w:t>to</w:t>
      </w:r>
      <w:r>
        <w:rPr>
          <w:b/>
          <w:lang w:val="en-CA"/>
        </w:rPr>
        <w:t xml:space="preserve"> </w:t>
      </w:r>
      <w:r w:rsidRPr="00303C93">
        <w:rPr>
          <w:b/>
          <w:lang w:val="en-CA"/>
        </w:rPr>
        <w:t>improve</w:t>
      </w:r>
      <w:r>
        <w:rPr>
          <w:b/>
          <w:lang w:val="en-CA"/>
        </w:rPr>
        <w:t xml:space="preserve"> </w:t>
      </w:r>
      <w:r w:rsidRPr="00303C93">
        <w:rPr>
          <w:b/>
          <w:lang w:val="en-CA"/>
        </w:rPr>
        <w:t>living</w:t>
      </w:r>
      <w:r>
        <w:rPr>
          <w:b/>
          <w:lang w:val="en-CA"/>
        </w:rPr>
        <w:t xml:space="preserve"> </w:t>
      </w:r>
      <w:r w:rsidRPr="00303C93">
        <w:rPr>
          <w:b/>
          <w:lang w:val="en-CA"/>
        </w:rPr>
        <w:t>conditions</w:t>
      </w:r>
      <w:r>
        <w:rPr>
          <w:b/>
          <w:lang w:val="en-CA"/>
        </w:rPr>
        <w:t xml:space="preserve"> </w:t>
      </w:r>
      <w:r w:rsidRPr="00303C93">
        <w:rPr>
          <w:b/>
          <w:lang w:val="en-CA"/>
        </w:rPr>
        <w:t>for</w:t>
      </w:r>
      <w:r>
        <w:rPr>
          <w:b/>
          <w:lang w:val="en-CA"/>
        </w:rPr>
        <w:t xml:space="preserve"> </w:t>
      </w:r>
      <w:r w:rsidRPr="00303C93">
        <w:rPr>
          <w:b/>
          <w:lang w:val="en-CA"/>
        </w:rPr>
        <w:t>travellers</w:t>
      </w:r>
      <w:r>
        <w:rPr>
          <w:b/>
          <w:lang w:val="en-CA"/>
        </w:rPr>
        <w:t xml:space="preserve"> </w:t>
      </w:r>
      <w:r w:rsidRPr="00303C93">
        <w:rPr>
          <w:b/>
          <w:lang w:val="en-CA"/>
        </w:rPr>
        <w:t>and</w:t>
      </w:r>
      <w:r>
        <w:rPr>
          <w:b/>
          <w:lang w:val="en-CA"/>
        </w:rPr>
        <w:t xml:space="preserve"> </w:t>
      </w:r>
      <w:r w:rsidRPr="00303C93">
        <w:rPr>
          <w:b/>
          <w:lang w:val="en-CA"/>
        </w:rPr>
        <w:t>promote</w:t>
      </w:r>
      <w:r>
        <w:rPr>
          <w:b/>
          <w:lang w:val="en-CA"/>
        </w:rPr>
        <w:t xml:space="preserve"> </w:t>
      </w:r>
      <w:r w:rsidRPr="00303C93">
        <w:rPr>
          <w:b/>
          <w:lang w:val="en-CA"/>
        </w:rPr>
        <w:t>the</w:t>
      </w:r>
      <w:r>
        <w:rPr>
          <w:b/>
          <w:lang w:val="en-CA"/>
        </w:rPr>
        <w:t xml:space="preserve"> </w:t>
      </w:r>
      <w:r w:rsidRPr="00303C93">
        <w:rPr>
          <w:b/>
          <w:lang w:val="en-CA"/>
        </w:rPr>
        <w:t>culture</w:t>
      </w:r>
      <w:r>
        <w:rPr>
          <w:b/>
          <w:lang w:val="en-CA"/>
        </w:rPr>
        <w:t xml:space="preserve"> </w:t>
      </w:r>
      <w:r w:rsidRPr="00303C93">
        <w:rPr>
          <w:b/>
          <w:lang w:val="en-CA"/>
        </w:rPr>
        <w:t>of</w:t>
      </w:r>
      <w:r>
        <w:rPr>
          <w:b/>
          <w:lang w:val="en-CA"/>
        </w:rPr>
        <w:t xml:space="preserve"> the </w:t>
      </w:r>
      <w:r w:rsidRPr="00303C93">
        <w:rPr>
          <w:b/>
          <w:lang w:val="en-CA"/>
        </w:rPr>
        <w:t>Yenish,</w:t>
      </w:r>
      <w:r>
        <w:rPr>
          <w:b/>
          <w:lang w:val="en-CA"/>
        </w:rPr>
        <w:t xml:space="preserve"> </w:t>
      </w:r>
      <w:r w:rsidRPr="00303C93">
        <w:rPr>
          <w:b/>
          <w:lang w:val="en-CA"/>
        </w:rPr>
        <w:t>Sinti/Manush</w:t>
      </w:r>
      <w:r>
        <w:rPr>
          <w:b/>
          <w:lang w:val="en-CA"/>
        </w:rPr>
        <w:t xml:space="preserve"> </w:t>
      </w:r>
      <w:r w:rsidRPr="00303C93">
        <w:rPr>
          <w:b/>
          <w:lang w:val="en-CA"/>
        </w:rPr>
        <w:t>and</w:t>
      </w:r>
      <w:r>
        <w:rPr>
          <w:b/>
          <w:lang w:val="en-CA"/>
        </w:rPr>
        <w:t xml:space="preserve"> </w:t>
      </w:r>
      <w:r w:rsidRPr="00303C93">
        <w:rPr>
          <w:b/>
          <w:lang w:val="en-CA"/>
        </w:rPr>
        <w:t>Roma</w:t>
      </w:r>
      <w:r>
        <w:rPr>
          <w:b/>
          <w:lang w:val="en-CA"/>
        </w:rPr>
        <w:t xml:space="preserve"> </w:t>
      </w:r>
      <w:r w:rsidRPr="00303C93">
        <w:rPr>
          <w:b/>
          <w:lang w:val="en-CA"/>
        </w:rPr>
        <w:t>communities,</w:t>
      </w:r>
      <w:r>
        <w:rPr>
          <w:b/>
          <w:lang w:val="en-CA"/>
        </w:rPr>
        <w:t xml:space="preserve"> </w:t>
      </w:r>
      <w:r w:rsidRPr="00303C93">
        <w:rPr>
          <w:b/>
          <w:lang w:val="en-CA"/>
        </w:rPr>
        <w:t>provide</w:t>
      </w:r>
      <w:r>
        <w:rPr>
          <w:b/>
          <w:lang w:val="en-CA"/>
        </w:rPr>
        <w:t xml:space="preserve"> </w:t>
      </w:r>
      <w:r w:rsidRPr="00303C93">
        <w:rPr>
          <w:b/>
          <w:lang w:val="en-CA"/>
        </w:rPr>
        <w:t>adequate</w:t>
      </w:r>
      <w:r>
        <w:rPr>
          <w:b/>
          <w:lang w:val="en-CA"/>
        </w:rPr>
        <w:t xml:space="preserve"> </w:t>
      </w:r>
      <w:r w:rsidRPr="00303C93">
        <w:rPr>
          <w:b/>
          <w:lang w:val="en-CA"/>
        </w:rPr>
        <w:t>resources</w:t>
      </w:r>
      <w:r>
        <w:rPr>
          <w:b/>
          <w:lang w:val="en-CA"/>
        </w:rPr>
        <w:t xml:space="preserve"> </w:t>
      </w:r>
      <w:r w:rsidRPr="00303C93">
        <w:rPr>
          <w:b/>
          <w:lang w:val="en-CA"/>
        </w:rPr>
        <w:t>for</w:t>
      </w:r>
      <w:r>
        <w:rPr>
          <w:b/>
          <w:lang w:val="en-CA"/>
        </w:rPr>
        <w:t xml:space="preserve"> </w:t>
      </w:r>
      <w:r w:rsidRPr="00303C93">
        <w:rPr>
          <w:b/>
          <w:lang w:val="en-CA"/>
        </w:rPr>
        <w:t>its</w:t>
      </w:r>
      <w:r>
        <w:rPr>
          <w:b/>
          <w:lang w:val="en-CA"/>
        </w:rPr>
        <w:t xml:space="preserve"> </w:t>
      </w:r>
      <w:r w:rsidRPr="00303C93">
        <w:rPr>
          <w:b/>
          <w:lang w:val="en-CA"/>
        </w:rPr>
        <w:t>implementation</w:t>
      </w:r>
      <w:r>
        <w:rPr>
          <w:b/>
          <w:lang w:val="en-CA"/>
        </w:rPr>
        <w:t xml:space="preserve"> and </w:t>
      </w:r>
      <w:r w:rsidRPr="00303C93">
        <w:rPr>
          <w:b/>
          <w:lang w:val="en-CA"/>
        </w:rPr>
        <w:t>ensure</w:t>
      </w:r>
      <w:r>
        <w:rPr>
          <w:b/>
          <w:lang w:val="en-CA"/>
        </w:rPr>
        <w:t xml:space="preserve"> </w:t>
      </w:r>
      <w:r w:rsidRPr="00303C93">
        <w:rPr>
          <w:b/>
          <w:lang w:val="en-CA"/>
        </w:rPr>
        <w:t>the</w:t>
      </w:r>
      <w:r>
        <w:rPr>
          <w:b/>
          <w:lang w:val="en-CA"/>
        </w:rPr>
        <w:t xml:space="preserve"> </w:t>
      </w:r>
      <w:r w:rsidRPr="00303C93">
        <w:rPr>
          <w:b/>
          <w:lang w:val="en-CA"/>
        </w:rPr>
        <w:t>participation</w:t>
      </w:r>
      <w:r>
        <w:rPr>
          <w:b/>
          <w:lang w:val="en-CA"/>
        </w:rPr>
        <w:t xml:space="preserve"> </w:t>
      </w:r>
      <w:r w:rsidRPr="00303C93">
        <w:rPr>
          <w:b/>
          <w:lang w:val="en-CA"/>
        </w:rPr>
        <w:t>of</w:t>
      </w:r>
      <w:r>
        <w:rPr>
          <w:b/>
          <w:lang w:val="en-CA"/>
        </w:rPr>
        <w:t xml:space="preserve"> the </w:t>
      </w:r>
      <w:r w:rsidRPr="00303C93">
        <w:rPr>
          <w:b/>
          <w:lang w:val="en-CA"/>
        </w:rPr>
        <w:t>Yenish,</w:t>
      </w:r>
      <w:r>
        <w:rPr>
          <w:b/>
          <w:lang w:val="en-CA"/>
        </w:rPr>
        <w:t xml:space="preserve"> </w:t>
      </w:r>
      <w:r w:rsidRPr="00303C93">
        <w:rPr>
          <w:b/>
          <w:lang w:val="en-CA"/>
        </w:rPr>
        <w:t>Sinti/Manush</w:t>
      </w:r>
      <w:r>
        <w:rPr>
          <w:b/>
          <w:lang w:val="en-CA"/>
        </w:rPr>
        <w:t xml:space="preserve"> </w:t>
      </w:r>
      <w:r w:rsidRPr="00303C93">
        <w:rPr>
          <w:b/>
          <w:lang w:val="en-CA"/>
        </w:rPr>
        <w:t>and</w:t>
      </w:r>
      <w:r>
        <w:rPr>
          <w:b/>
          <w:lang w:val="en-CA"/>
        </w:rPr>
        <w:t xml:space="preserve"> </w:t>
      </w:r>
      <w:r w:rsidRPr="00303C93">
        <w:rPr>
          <w:b/>
          <w:lang w:val="en-CA"/>
        </w:rPr>
        <w:t>Roma</w:t>
      </w:r>
      <w:r>
        <w:rPr>
          <w:b/>
          <w:lang w:val="en-CA"/>
        </w:rPr>
        <w:t xml:space="preserve"> communities in all relevant decision-making processes;</w:t>
      </w:r>
    </w:p>
    <w:p w14:paraId="78F0C6B1" w14:textId="7EB952B0" w:rsidR="00261CC6" w:rsidRDefault="00261CC6" w:rsidP="00261CC6">
      <w:pPr>
        <w:pStyle w:val="SingleTxtG"/>
        <w:rPr>
          <w:b/>
          <w:lang w:val="en-CA"/>
        </w:rPr>
      </w:pPr>
      <w:r>
        <w:rPr>
          <w:lang w:val="en-CA"/>
        </w:rPr>
        <w:tab/>
        <w:t xml:space="preserve">(e) </w:t>
      </w:r>
      <w:r w:rsidR="00A33EC5">
        <w:rPr>
          <w:lang w:val="en-CA"/>
        </w:rPr>
        <w:tab/>
      </w:r>
      <w:r w:rsidRPr="00C9663A">
        <w:rPr>
          <w:b/>
          <w:lang w:val="en-CA"/>
        </w:rPr>
        <w:t>Review and, if necessary, amend laws that criminalize begging</w:t>
      </w:r>
      <w:r>
        <w:rPr>
          <w:b/>
          <w:lang w:val="en-CA"/>
        </w:rPr>
        <w:t>,</w:t>
      </w:r>
      <w:r w:rsidRPr="00C9663A">
        <w:rPr>
          <w:b/>
          <w:lang w:val="en-CA"/>
        </w:rPr>
        <w:t xml:space="preserve"> and take other appropriate measures.</w:t>
      </w:r>
    </w:p>
    <w:p w14:paraId="4803739B" w14:textId="77777777" w:rsidR="00261CC6" w:rsidRPr="00303C93" w:rsidRDefault="00261CC6" w:rsidP="00A33EC5">
      <w:pPr>
        <w:pStyle w:val="H23G"/>
        <w:rPr>
          <w:lang w:val="en-CA"/>
        </w:rPr>
      </w:pPr>
      <w:r w:rsidRPr="00303C93">
        <w:rPr>
          <w:lang w:val="en-CA"/>
        </w:rPr>
        <w:tab/>
      </w:r>
      <w:r w:rsidRPr="00303C93">
        <w:rPr>
          <w:lang w:val="en-CA"/>
        </w:rPr>
        <w:tab/>
        <w:t>Situation</w:t>
      </w:r>
      <w:r>
        <w:rPr>
          <w:lang w:val="en-CA"/>
        </w:rPr>
        <w:t xml:space="preserve"> </w:t>
      </w:r>
      <w:r w:rsidRPr="00303C93">
        <w:rPr>
          <w:lang w:val="en-CA"/>
        </w:rPr>
        <w:t>of</w:t>
      </w:r>
      <w:r>
        <w:rPr>
          <w:lang w:val="en-CA"/>
        </w:rPr>
        <w:t xml:space="preserve"> </w:t>
      </w:r>
      <w:r w:rsidRPr="00303C93">
        <w:rPr>
          <w:lang w:val="en-CA"/>
        </w:rPr>
        <w:t>non-citizens,</w:t>
      </w:r>
      <w:r>
        <w:rPr>
          <w:lang w:val="en-CA"/>
        </w:rPr>
        <w:t xml:space="preserve"> </w:t>
      </w:r>
      <w:r w:rsidRPr="00303C93">
        <w:rPr>
          <w:lang w:val="en-CA"/>
        </w:rPr>
        <w:t>in</w:t>
      </w:r>
      <w:r>
        <w:rPr>
          <w:lang w:val="en-CA"/>
        </w:rPr>
        <w:t xml:space="preserve"> </w:t>
      </w:r>
      <w:r w:rsidRPr="00303C93">
        <w:rPr>
          <w:lang w:val="en-CA"/>
        </w:rPr>
        <w:t>particular</w:t>
      </w:r>
      <w:r>
        <w:rPr>
          <w:lang w:val="en-CA"/>
        </w:rPr>
        <w:t xml:space="preserve"> </w:t>
      </w:r>
      <w:r w:rsidRPr="00303C93">
        <w:rPr>
          <w:lang w:val="en-CA"/>
        </w:rPr>
        <w:t>migrants,</w:t>
      </w:r>
      <w:r>
        <w:rPr>
          <w:lang w:val="en-CA"/>
        </w:rPr>
        <w:t xml:space="preserve"> </w:t>
      </w:r>
      <w:r w:rsidRPr="00303C93">
        <w:rPr>
          <w:lang w:val="en-CA"/>
        </w:rPr>
        <w:t>refugees,</w:t>
      </w:r>
      <w:r>
        <w:rPr>
          <w:lang w:val="en-CA"/>
        </w:rPr>
        <w:t xml:space="preserve"> </w:t>
      </w:r>
      <w:r w:rsidRPr="00303C93">
        <w:rPr>
          <w:lang w:val="en-CA"/>
        </w:rPr>
        <w:t>asylum</w:t>
      </w:r>
      <w:r>
        <w:rPr>
          <w:lang w:val="en-CA"/>
        </w:rPr>
        <w:t xml:space="preserve"> </w:t>
      </w:r>
      <w:r w:rsidRPr="00303C93">
        <w:rPr>
          <w:lang w:val="en-CA"/>
        </w:rPr>
        <w:t>seekers</w:t>
      </w:r>
      <w:r>
        <w:rPr>
          <w:lang w:val="en-CA"/>
        </w:rPr>
        <w:t xml:space="preserve"> </w:t>
      </w:r>
      <w:r w:rsidRPr="00303C93">
        <w:rPr>
          <w:lang w:val="en-CA"/>
        </w:rPr>
        <w:t>and</w:t>
      </w:r>
      <w:r>
        <w:rPr>
          <w:lang w:val="en-CA"/>
        </w:rPr>
        <w:t xml:space="preserve"> </w:t>
      </w:r>
      <w:r w:rsidRPr="00303C93">
        <w:rPr>
          <w:lang w:val="en-CA"/>
        </w:rPr>
        <w:t>stateless</w:t>
      </w:r>
      <w:r>
        <w:rPr>
          <w:lang w:val="en-CA"/>
        </w:rPr>
        <w:t xml:space="preserve"> </w:t>
      </w:r>
      <w:r w:rsidRPr="00303C93">
        <w:rPr>
          <w:lang w:val="en-CA"/>
        </w:rPr>
        <w:t>persons</w:t>
      </w:r>
    </w:p>
    <w:p w14:paraId="4776CC29" w14:textId="77777777" w:rsidR="00261CC6" w:rsidRPr="00303C93" w:rsidRDefault="00261CC6" w:rsidP="00261CC6">
      <w:pPr>
        <w:pStyle w:val="SingleTxtG"/>
        <w:rPr>
          <w:lang w:val="en-CA"/>
        </w:rPr>
      </w:pPr>
      <w:r w:rsidRPr="00303C93">
        <w:rPr>
          <w:lang w:val="en-CA"/>
        </w:rPr>
        <w:t>25.</w:t>
      </w:r>
      <w:r w:rsidRPr="00303C93">
        <w:rPr>
          <w:lang w:val="en-CA"/>
        </w:rPr>
        <w:tab/>
        <w:t>While</w:t>
      </w:r>
      <w:r>
        <w:rPr>
          <w:lang w:val="en-CA"/>
        </w:rPr>
        <w:t xml:space="preserve"> </w:t>
      </w:r>
      <w:r w:rsidRPr="00303C93">
        <w:rPr>
          <w:lang w:val="en-CA"/>
        </w:rPr>
        <w:t>taking</w:t>
      </w:r>
      <w:r>
        <w:rPr>
          <w:lang w:val="en-CA"/>
        </w:rPr>
        <w:t xml:space="preserve"> </w:t>
      </w:r>
      <w:r w:rsidRPr="00303C93">
        <w:rPr>
          <w:lang w:val="en-CA"/>
        </w:rPr>
        <w:t>note</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information</w:t>
      </w:r>
      <w:r>
        <w:rPr>
          <w:lang w:val="en-CA"/>
        </w:rPr>
        <w:t xml:space="preserve"> </w:t>
      </w:r>
      <w:r w:rsidRPr="00303C93">
        <w:rPr>
          <w:lang w:val="en-CA"/>
        </w:rPr>
        <w:t>provided</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steps</w:t>
      </w:r>
      <w:r>
        <w:rPr>
          <w:lang w:val="en-CA"/>
        </w:rPr>
        <w:t xml:space="preserve"> </w:t>
      </w:r>
      <w:r w:rsidRPr="00303C93">
        <w:rPr>
          <w:lang w:val="en-CA"/>
        </w:rPr>
        <w:t>taken</w:t>
      </w:r>
      <w:r>
        <w:rPr>
          <w:lang w:val="en-CA"/>
        </w:rPr>
        <w:t xml:space="preserve"> </w:t>
      </w:r>
      <w:r w:rsidRPr="00303C93">
        <w:rPr>
          <w:lang w:val="en-CA"/>
        </w:rPr>
        <w:t>to</w:t>
      </w:r>
      <w:r>
        <w:rPr>
          <w:lang w:val="en-CA"/>
        </w:rPr>
        <w:t xml:space="preserve"> </w:t>
      </w:r>
      <w:r w:rsidRPr="00303C93">
        <w:rPr>
          <w:lang w:val="en-CA"/>
        </w:rPr>
        <w:t>safeguard</w:t>
      </w:r>
      <w:r>
        <w:rPr>
          <w:lang w:val="en-CA"/>
        </w:rPr>
        <w:t xml:space="preserve"> </w:t>
      </w:r>
      <w:r w:rsidRPr="00303C93">
        <w:rPr>
          <w:lang w:val="en-CA"/>
        </w:rPr>
        <w:t>the</w:t>
      </w:r>
      <w:r>
        <w:rPr>
          <w:lang w:val="en-CA"/>
        </w:rPr>
        <w:t xml:space="preserve"> </w:t>
      </w:r>
      <w:r w:rsidRPr="00303C93">
        <w:rPr>
          <w:lang w:val="en-CA"/>
        </w:rPr>
        <w:t>rights</w:t>
      </w:r>
      <w:r>
        <w:rPr>
          <w:lang w:val="en-CA"/>
        </w:rPr>
        <w:t xml:space="preserve"> </w:t>
      </w:r>
      <w:r w:rsidRPr="00303C93">
        <w:rPr>
          <w:lang w:val="en-CA"/>
        </w:rPr>
        <w:t>of</w:t>
      </w:r>
      <w:r>
        <w:rPr>
          <w:lang w:val="en-CA"/>
        </w:rPr>
        <w:t xml:space="preserve"> </w:t>
      </w:r>
      <w:r w:rsidRPr="00303C93">
        <w:rPr>
          <w:lang w:val="en-CA"/>
        </w:rPr>
        <w:t>non-citizens,</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concerned</w:t>
      </w:r>
      <w:r>
        <w:rPr>
          <w:lang w:val="en-CA"/>
        </w:rPr>
        <w:t xml:space="preserve"> </w:t>
      </w:r>
      <w:r w:rsidRPr="00303C93">
        <w:rPr>
          <w:lang w:val="en-CA"/>
        </w:rPr>
        <w:t>about:</w:t>
      </w:r>
    </w:p>
    <w:p w14:paraId="33832C58" w14:textId="77777777" w:rsidR="00261CC6" w:rsidRPr="00303C93" w:rsidRDefault="00261CC6" w:rsidP="00261CC6">
      <w:pPr>
        <w:pStyle w:val="SingleTxtG"/>
        <w:rPr>
          <w:lang w:val="en-CA"/>
        </w:rPr>
      </w:pPr>
      <w:r>
        <w:rPr>
          <w:lang w:val="en-CA"/>
        </w:rPr>
        <w:tab/>
      </w:r>
      <w:r w:rsidRPr="00303C93">
        <w:rPr>
          <w:lang w:val="en-CA"/>
        </w:rPr>
        <w:t>(a)</w:t>
      </w:r>
      <w:r w:rsidRPr="00303C93">
        <w:rPr>
          <w:lang w:val="en-CA"/>
        </w:rPr>
        <w:tab/>
        <w:t>Reports</w:t>
      </w:r>
      <w:r>
        <w:rPr>
          <w:lang w:val="en-CA"/>
        </w:rPr>
        <w:t xml:space="preserve"> </w:t>
      </w:r>
      <w:r w:rsidRPr="00303C93">
        <w:rPr>
          <w:lang w:val="en-CA"/>
        </w:rPr>
        <w:t>that</w:t>
      </w:r>
      <w:r>
        <w:rPr>
          <w:lang w:val="en-CA"/>
        </w:rPr>
        <w:t xml:space="preserve"> </w:t>
      </w:r>
      <w:r w:rsidRPr="00303C93">
        <w:rPr>
          <w:lang w:val="en-CA"/>
        </w:rPr>
        <w:t>security</w:t>
      </w:r>
      <w:r>
        <w:rPr>
          <w:lang w:val="en-CA"/>
        </w:rPr>
        <w:t xml:space="preserve"> </w:t>
      </w:r>
      <w:r w:rsidRPr="00303C93">
        <w:rPr>
          <w:lang w:val="en-CA"/>
        </w:rPr>
        <w:t>personnel</w:t>
      </w:r>
      <w:r>
        <w:rPr>
          <w:lang w:val="en-CA"/>
        </w:rPr>
        <w:t xml:space="preserve"> </w:t>
      </w:r>
      <w:r w:rsidRPr="00303C93">
        <w:rPr>
          <w:lang w:val="en-CA"/>
        </w:rPr>
        <w:t>in</w:t>
      </w:r>
      <w:r>
        <w:rPr>
          <w:lang w:val="en-CA"/>
        </w:rPr>
        <w:t xml:space="preserve"> </w:t>
      </w:r>
      <w:r w:rsidRPr="00303C93">
        <w:rPr>
          <w:lang w:val="en-CA"/>
        </w:rPr>
        <w:t>federal</w:t>
      </w:r>
      <w:r>
        <w:rPr>
          <w:lang w:val="en-CA"/>
        </w:rPr>
        <w:t xml:space="preserve"> </w:t>
      </w:r>
      <w:r w:rsidRPr="00303C93">
        <w:rPr>
          <w:lang w:val="en-CA"/>
        </w:rPr>
        <w:t>asylum</w:t>
      </w:r>
      <w:r>
        <w:rPr>
          <w:lang w:val="en-CA"/>
        </w:rPr>
        <w:t xml:space="preserve"> </w:t>
      </w:r>
      <w:r w:rsidRPr="00303C93">
        <w:rPr>
          <w:lang w:val="en-CA"/>
        </w:rPr>
        <w:t>centres</w:t>
      </w:r>
      <w:r>
        <w:rPr>
          <w:lang w:val="en-CA"/>
        </w:rPr>
        <w:t xml:space="preserve"> </w:t>
      </w:r>
      <w:r w:rsidRPr="00303C93">
        <w:rPr>
          <w:lang w:val="en-CA"/>
        </w:rPr>
        <w:t>have</w:t>
      </w:r>
      <w:r>
        <w:rPr>
          <w:lang w:val="en-CA"/>
        </w:rPr>
        <w:t xml:space="preserve"> </w:t>
      </w:r>
      <w:r w:rsidRPr="00303C93">
        <w:rPr>
          <w:lang w:val="en-CA"/>
        </w:rPr>
        <w:t>committed</w:t>
      </w:r>
      <w:r>
        <w:rPr>
          <w:lang w:val="en-CA"/>
        </w:rPr>
        <w:t xml:space="preserve"> </w:t>
      </w:r>
      <w:r w:rsidRPr="00303C93">
        <w:rPr>
          <w:lang w:val="en-CA"/>
        </w:rPr>
        <w:t>acts</w:t>
      </w:r>
      <w:r>
        <w:rPr>
          <w:lang w:val="en-CA"/>
        </w:rPr>
        <w:t xml:space="preserve"> </w:t>
      </w:r>
      <w:r w:rsidRPr="00303C93">
        <w:rPr>
          <w:lang w:val="en-CA"/>
        </w:rPr>
        <w:t>of</w:t>
      </w:r>
      <w:r>
        <w:rPr>
          <w:lang w:val="en-CA"/>
        </w:rPr>
        <w:t xml:space="preserve"> </w:t>
      </w:r>
      <w:r w:rsidRPr="00303C93">
        <w:rPr>
          <w:lang w:val="en-CA"/>
        </w:rPr>
        <w:t>violence</w:t>
      </w:r>
      <w:r>
        <w:rPr>
          <w:lang w:val="en-CA"/>
        </w:rPr>
        <w:t xml:space="preserve"> </w:t>
      </w:r>
      <w:r w:rsidRPr="00303C93">
        <w:rPr>
          <w:lang w:val="en-CA"/>
        </w:rPr>
        <w:t>against</w:t>
      </w:r>
      <w:r>
        <w:rPr>
          <w:lang w:val="en-CA"/>
        </w:rPr>
        <w:t xml:space="preserve"> </w:t>
      </w:r>
      <w:r w:rsidRPr="00303C93">
        <w:rPr>
          <w:lang w:val="en-CA"/>
        </w:rPr>
        <w:t>asylum</w:t>
      </w:r>
      <w:r>
        <w:rPr>
          <w:lang w:val="en-CA"/>
        </w:rPr>
        <w:t xml:space="preserve"> </w:t>
      </w:r>
      <w:r w:rsidRPr="00303C93">
        <w:rPr>
          <w:lang w:val="en-CA"/>
        </w:rPr>
        <w:t>seekers,</w:t>
      </w:r>
      <w:r>
        <w:rPr>
          <w:lang w:val="en-CA"/>
        </w:rPr>
        <w:t xml:space="preserve"> </w:t>
      </w:r>
      <w:r w:rsidRPr="00303C93">
        <w:rPr>
          <w:lang w:val="en-CA"/>
        </w:rPr>
        <w:t>including</w:t>
      </w:r>
      <w:r>
        <w:rPr>
          <w:lang w:val="en-CA"/>
        </w:rPr>
        <w:t xml:space="preserve"> </w:t>
      </w:r>
      <w:r w:rsidRPr="00303C93">
        <w:rPr>
          <w:lang w:val="en-CA"/>
        </w:rPr>
        <w:t>child</w:t>
      </w:r>
      <w:r>
        <w:rPr>
          <w:lang w:val="en-CA"/>
        </w:rPr>
        <w:t xml:space="preserve"> </w:t>
      </w:r>
      <w:r w:rsidRPr="00303C93">
        <w:rPr>
          <w:lang w:val="en-CA"/>
        </w:rPr>
        <w:t>asylum</w:t>
      </w:r>
      <w:r>
        <w:rPr>
          <w:lang w:val="en-CA"/>
        </w:rPr>
        <w:t xml:space="preserve"> </w:t>
      </w:r>
      <w:r w:rsidRPr="00303C93">
        <w:rPr>
          <w:lang w:val="en-CA"/>
        </w:rPr>
        <w:t>seekers,</w:t>
      </w:r>
      <w:r>
        <w:rPr>
          <w:lang w:val="en-CA"/>
        </w:rPr>
        <w:t xml:space="preserve"> </w:t>
      </w:r>
      <w:r w:rsidRPr="00303C93">
        <w:rPr>
          <w:lang w:val="en-CA"/>
        </w:rPr>
        <w:t>and</w:t>
      </w:r>
      <w:r>
        <w:rPr>
          <w:lang w:val="en-CA"/>
        </w:rPr>
        <w:t xml:space="preserve"> </w:t>
      </w:r>
      <w:r w:rsidRPr="00303C93">
        <w:rPr>
          <w:lang w:val="en-CA"/>
        </w:rPr>
        <w:t>the</w:t>
      </w:r>
      <w:r>
        <w:rPr>
          <w:lang w:val="en-CA"/>
        </w:rPr>
        <w:t xml:space="preserve"> </w:t>
      </w:r>
      <w:r w:rsidRPr="00303C93">
        <w:rPr>
          <w:lang w:val="en-CA"/>
        </w:rPr>
        <w:t>absence</w:t>
      </w:r>
      <w:r>
        <w:rPr>
          <w:lang w:val="en-CA"/>
        </w:rPr>
        <w:t xml:space="preserve"> </w:t>
      </w:r>
      <w:r w:rsidRPr="00303C93">
        <w:rPr>
          <w:lang w:val="en-CA"/>
        </w:rPr>
        <w:t>of</w:t>
      </w:r>
      <w:r>
        <w:rPr>
          <w:lang w:val="en-CA"/>
        </w:rPr>
        <w:t xml:space="preserve"> </w:t>
      </w:r>
      <w:r w:rsidRPr="00303C93">
        <w:rPr>
          <w:lang w:val="en-CA"/>
        </w:rPr>
        <w:t>effective</w:t>
      </w:r>
      <w:r>
        <w:rPr>
          <w:lang w:val="en-CA"/>
        </w:rPr>
        <w:t xml:space="preserve"> </w:t>
      </w:r>
      <w:r w:rsidRPr="00303C93">
        <w:rPr>
          <w:lang w:val="en-CA"/>
        </w:rPr>
        <w:t>and</w:t>
      </w:r>
      <w:r>
        <w:rPr>
          <w:lang w:val="en-CA"/>
        </w:rPr>
        <w:t xml:space="preserve"> </w:t>
      </w:r>
      <w:r w:rsidRPr="00303C93">
        <w:rPr>
          <w:lang w:val="en-CA"/>
        </w:rPr>
        <w:t>impartial</w:t>
      </w:r>
      <w:r>
        <w:rPr>
          <w:lang w:val="en-CA"/>
        </w:rPr>
        <w:t xml:space="preserve"> </w:t>
      </w:r>
      <w:r w:rsidRPr="00303C93">
        <w:rPr>
          <w:lang w:val="en-CA"/>
        </w:rPr>
        <w:t>complaint</w:t>
      </w:r>
      <w:r>
        <w:rPr>
          <w:lang w:val="en-CA"/>
        </w:rPr>
        <w:t xml:space="preserve"> </w:t>
      </w:r>
      <w:r w:rsidRPr="00303C93">
        <w:rPr>
          <w:lang w:val="en-CA"/>
        </w:rPr>
        <w:t>and</w:t>
      </w:r>
      <w:r>
        <w:rPr>
          <w:lang w:val="en-CA"/>
        </w:rPr>
        <w:t xml:space="preserve"> </w:t>
      </w:r>
      <w:r w:rsidRPr="00303C93">
        <w:rPr>
          <w:lang w:val="en-CA"/>
        </w:rPr>
        <w:t>investigative</w:t>
      </w:r>
      <w:r>
        <w:rPr>
          <w:lang w:val="en-CA"/>
        </w:rPr>
        <w:t xml:space="preserve"> </w:t>
      </w:r>
      <w:r w:rsidRPr="00303C93">
        <w:rPr>
          <w:lang w:val="en-CA"/>
        </w:rPr>
        <w:t>mechanisms;</w:t>
      </w:r>
    </w:p>
    <w:p w14:paraId="4A48F194" w14:textId="77777777" w:rsidR="00261CC6" w:rsidRPr="00303C93" w:rsidRDefault="00261CC6" w:rsidP="00261CC6">
      <w:pPr>
        <w:pStyle w:val="SingleTxtG"/>
        <w:rPr>
          <w:lang w:val="en-CA"/>
        </w:rPr>
      </w:pPr>
      <w:r>
        <w:rPr>
          <w:lang w:val="en-CA"/>
        </w:rPr>
        <w:tab/>
      </w:r>
      <w:r w:rsidRPr="00303C93">
        <w:rPr>
          <w:lang w:val="en-CA"/>
        </w:rPr>
        <w:t>(b)</w:t>
      </w:r>
      <w:r w:rsidRPr="00303C93">
        <w:rPr>
          <w:lang w:val="en-CA"/>
        </w:rPr>
        <w:tab/>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Foreign</w:t>
      </w:r>
      <w:r>
        <w:rPr>
          <w:lang w:val="en-CA"/>
        </w:rPr>
        <w:t xml:space="preserve"> </w:t>
      </w:r>
      <w:r w:rsidRPr="00303C93">
        <w:rPr>
          <w:lang w:val="en-CA"/>
        </w:rPr>
        <w:t>Nationals</w:t>
      </w:r>
      <w:r>
        <w:rPr>
          <w:lang w:val="en-CA"/>
        </w:rPr>
        <w:t xml:space="preserve"> </w:t>
      </w:r>
      <w:r w:rsidRPr="00303C93">
        <w:rPr>
          <w:lang w:val="en-CA"/>
        </w:rPr>
        <w:t>and</w:t>
      </w:r>
      <w:r>
        <w:rPr>
          <w:lang w:val="en-CA"/>
        </w:rPr>
        <w:t xml:space="preserve"> </w:t>
      </w:r>
      <w:r w:rsidRPr="00303C93">
        <w:rPr>
          <w:lang w:val="en-CA"/>
        </w:rPr>
        <w:t>Integration</w:t>
      </w:r>
      <w:r>
        <w:rPr>
          <w:lang w:val="en-CA"/>
        </w:rPr>
        <w:t xml:space="preserve"> </w:t>
      </w:r>
      <w:r w:rsidRPr="00303C93">
        <w:rPr>
          <w:lang w:val="en-CA"/>
        </w:rPr>
        <w:t>Act</w:t>
      </w:r>
      <w:r>
        <w:rPr>
          <w:lang w:val="en-CA"/>
        </w:rPr>
        <w:t xml:space="preserve"> </w:t>
      </w:r>
      <w:r w:rsidRPr="00303C93">
        <w:rPr>
          <w:lang w:val="en-CA"/>
        </w:rPr>
        <w:t>of</w:t>
      </w:r>
      <w:r>
        <w:rPr>
          <w:lang w:val="en-CA"/>
        </w:rPr>
        <w:t xml:space="preserve"> </w:t>
      </w:r>
      <w:r w:rsidRPr="00303C93">
        <w:rPr>
          <w:lang w:val="en-CA"/>
        </w:rPr>
        <w:t>2019,</w:t>
      </w:r>
      <w:r>
        <w:rPr>
          <w:lang w:val="en-CA"/>
        </w:rPr>
        <w:t xml:space="preserve"> </w:t>
      </w:r>
      <w:r w:rsidRPr="00303C93">
        <w:rPr>
          <w:lang w:val="en-CA"/>
        </w:rPr>
        <w:t>which</w:t>
      </w:r>
      <w:r>
        <w:rPr>
          <w:lang w:val="en-CA"/>
        </w:rPr>
        <w:t xml:space="preserve"> </w:t>
      </w:r>
      <w:r w:rsidRPr="00303C93">
        <w:rPr>
          <w:lang w:val="en-CA"/>
        </w:rPr>
        <w:t>establishes</w:t>
      </w:r>
      <w:r>
        <w:rPr>
          <w:lang w:val="en-CA"/>
        </w:rPr>
        <w:t xml:space="preserve"> </w:t>
      </w:r>
      <w:r w:rsidRPr="00303C93">
        <w:rPr>
          <w:lang w:val="en-CA"/>
        </w:rPr>
        <w:t>the</w:t>
      </w:r>
      <w:r>
        <w:rPr>
          <w:lang w:val="en-CA"/>
        </w:rPr>
        <w:t xml:space="preserve"> </w:t>
      </w:r>
      <w:r w:rsidRPr="00303C93">
        <w:rPr>
          <w:lang w:val="en-CA"/>
        </w:rPr>
        <w:t>right</w:t>
      </w:r>
      <w:r>
        <w:rPr>
          <w:lang w:val="en-CA"/>
        </w:rPr>
        <w:t xml:space="preserve"> </w:t>
      </w:r>
      <w:r w:rsidRPr="00303C93">
        <w:rPr>
          <w:lang w:val="en-CA"/>
        </w:rPr>
        <w:t>of</w:t>
      </w:r>
      <w:r>
        <w:rPr>
          <w:lang w:val="en-CA"/>
        </w:rPr>
        <w:t xml:space="preserve"> </w:t>
      </w:r>
      <w:r w:rsidRPr="00303C93">
        <w:rPr>
          <w:lang w:val="en-CA"/>
        </w:rPr>
        <w:t>victims</w:t>
      </w:r>
      <w:r>
        <w:rPr>
          <w:lang w:val="en-CA"/>
        </w:rPr>
        <w:t xml:space="preserve"> </w:t>
      </w:r>
      <w:r w:rsidRPr="00303C93">
        <w:rPr>
          <w:lang w:val="en-CA"/>
        </w:rPr>
        <w:t>of</w:t>
      </w:r>
      <w:r>
        <w:rPr>
          <w:lang w:val="en-CA"/>
        </w:rPr>
        <w:t xml:space="preserve"> </w:t>
      </w:r>
      <w:r w:rsidRPr="00303C93">
        <w:rPr>
          <w:lang w:val="en-CA"/>
        </w:rPr>
        <w:t>marital</w:t>
      </w:r>
      <w:r>
        <w:rPr>
          <w:lang w:val="en-CA"/>
        </w:rPr>
        <w:t xml:space="preserve"> </w:t>
      </w:r>
      <w:r w:rsidRPr="00303C93">
        <w:rPr>
          <w:lang w:val="en-CA"/>
        </w:rPr>
        <w:t>violence</w:t>
      </w:r>
      <w:r>
        <w:rPr>
          <w:lang w:val="en-CA"/>
        </w:rPr>
        <w:t xml:space="preserve"> </w:t>
      </w:r>
      <w:r w:rsidRPr="00303C93">
        <w:rPr>
          <w:lang w:val="en-CA"/>
        </w:rPr>
        <w:t>to</w:t>
      </w:r>
      <w:r>
        <w:rPr>
          <w:lang w:val="en-CA"/>
        </w:rPr>
        <w:t xml:space="preserve"> </w:t>
      </w:r>
      <w:r w:rsidRPr="00303C93">
        <w:rPr>
          <w:lang w:val="en-CA"/>
        </w:rPr>
        <w:t>remain</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country,</w:t>
      </w:r>
      <w:r>
        <w:rPr>
          <w:lang w:val="en-CA"/>
        </w:rPr>
        <w:t xml:space="preserve"> </w:t>
      </w:r>
      <w:r w:rsidRPr="00303C93">
        <w:rPr>
          <w:lang w:val="en-CA"/>
        </w:rPr>
        <w:t>is</w:t>
      </w:r>
      <w:r>
        <w:rPr>
          <w:lang w:val="en-CA"/>
        </w:rPr>
        <w:t xml:space="preserve"> </w:t>
      </w:r>
      <w:r w:rsidRPr="00303C93">
        <w:rPr>
          <w:lang w:val="en-CA"/>
        </w:rPr>
        <w:t>not</w:t>
      </w:r>
      <w:r>
        <w:rPr>
          <w:lang w:val="en-CA"/>
        </w:rPr>
        <w:t xml:space="preserve"> </w:t>
      </w:r>
      <w:r w:rsidRPr="00303C93">
        <w:rPr>
          <w:lang w:val="en-CA"/>
        </w:rPr>
        <w:t>enforced</w:t>
      </w:r>
      <w:r>
        <w:rPr>
          <w:lang w:val="en-CA"/>
        </w:rPr>
        <w:t xml:space="preserve"> </w:t>
      </w:r>
      <w:r w:rsidRPr="00303C93">
        <w:rPr>
          <w:lang w:val="en-CA"/>
        </w:rPr>
        <w:t>unless</w:t>
      </w:r>
      <w:r>
        <w:rPr>
          <w:lang w:val="en-CA"/>
        </w:rPr>
        <w:t xml:space="preserve"> </w:t>
      </w:r>
      <w:r w:rsidRPr="00303C93">
        <w:rPr>
          <w:lang w:val="en-CA"/>
        </w:rPr>
        <w:t>the</w:t>
      </w:r>
      <w:r>
        <w:rPr>
          <w:lang w:val="en-CA"/>
        </w:rPr>
        <w:t xml:space="preserve"> </w:t>
      </w:r>
      <w:r w:rsidRPr="00303C93">
        <w:rPr>
          <w:lang w:val="en-CA"/>
        </w:rPr>
        <w:t>level</w:t>
      </w:r>
      <w:r>
        <w:rPr>
          <w:lang w:val="en-CA"/>
        </w:rPr>
        <w:t xml:space="preserve"> </w:t>
      </w:r>
      <w:r w:rsidRPr="00303C93">
        <w:rPr>
          <w:lang w:val="en-CA"/>
        </w:rPr>
        <w:t>of</w:t>
      </w:r>
      <w:r>
        <w:rPr>
          <w:lang w:val="en-CA"/>
        </w:rPr>
        <w:t xml:space="preserve"> </w:t>
      </w:r>
      <w:r w:rsidRPr="00303C93">
        <w:rPr>
          <w:lang w:val="en-CA"/>
        </w:rPr>
        <w:t>violence</w:t>
      </w:r>
      <w:r>
        <w:rPr>
          <w:lang w:val="en-CA"/>
        </w:rPr>
        <w:t xml:space="preserve"> </w:t>
      </w:r>
      <w:r w:rsidRPr="00303C93">
        <w:rPr>
          <w:lang w:val="en-CA"/>
        </w:rPr>
        <w:t>reaches</w:t>
      </w:r>
      <w:r>
        <w:rPr>
          <w:lang w:val="en-CA"/>
        </w:rPr>
        <w:t xml:space="preserve"> </w:t>
      </w:r>
      <w:r w:rsidRPr="00303C93">
        <w:rPr>
          <w:lang w:val="en-CA"/>
        </w:rPr>
        <w:t>a</w:t>
      </w:r>
      <w:r>
        <w:rPr>
          <w:lang w:val="en-CA"/>
        </w:rPr>
        <w:t xml:space="preserve"> </w:t>
      </w:r>
      <w:r w:rsidRPr="00303C93">
        <w:rPr>
          <w:lang w:val="en-CA"/>
        </w:rPr>
        <w:t>certain</w:t>
      </w:r>
      <w:r>
        <w:rPr>
          <w:lang w:val="en-CA"/>
        </w:rPr>
        <w:t xml:space="preserve"> </w:t>
      </w:r>
      <w:r w:rsidRPr="00303C93">
        <w:rPr>
          <w:lang w:val="en-CA"/>
        </w:rPr>
        <w:t>threshold</w:t>
      </w:r>
      <w:r>
        <w:rPr>
          <w:lang w:val="en-CA"/>
        </w:rPr>
        <w:t xml:space="preserve"> </w:t>
      </w:r>
      <w:r w:rsidRPr="00303C93">
        <w:rPr>
          <w:lang w:val="en-CA"/>
        </w:rPr>
        <w:t>of</w:t>
      </w:r>
      <w:r>
        <w:rPr>
          <w:lang w:val="en-CA"/>
        </w:rPr>
        <w:t xml:space="preserve"> </w:t>
      </w:r>
      <w:r w:rsidRPr="00303C93">
        <w:rPr>
          <w:lang w:val="en-CA"/>
        </w:rPr>
        <w:t>severity</w:t>
      </w:r>
      <w:r>
        <w:rPr>
          <w:lang w:val="en-CA"/>
        </w:rPr>
        <w:t xml:space="preserve"> </w:t>
      </w:r>
      <w:r w:rsidRPr="00303C93">
        <w:rPr>
          <w:lang w:val="en-CA"/>
        </w:rPr>
        <w:t>or</w:t>
      </w:r>
      <w:r>
        <w:rPr>
          <w:lang w:val="en-CA"/>
        </w:rPr>
        <w:t xml:space="preserve"> </w:t>
      </w:r>
      <w:r w:rsidRPr="00303C93">
        <w:rPr>
          <w:lang w:val="en-CA"/>
        </w:rPr>
        <w:t>is</w:t>
      </w:r>
      <w:r>
        <w:rPr>
          <w:lang w:val="en-CA"/>
        </w:rPr>
        <w:t xml:space="preserve"> </w:t>
      </w:r>
      <w:r w:rsidRPr="00303C93">
        <w:rPr>
          <w:lang w:val="en-CA"/>
        </w:rPr>
        <w:t>systematic,</w:t>
      </w:r>
      <w:r>
        <w:rPr>
          <w:lang w:val="en-CA"/>
        </w:rPr>
        <w:t xml:space="preserve"> </w:t>
      </w:r>
      <w:r w:rsidRPr="00303C93">
        <w:rPr>
          <w:lang w:val="en-CA"/>
        </w:rPr>
        <w:t>which</w:t>
      </w:r>
      <w:r>
        <w:rPr>
          <w:lang w:val="en-CA"/>
        </w:rPr>
        <w:t xml:space="preserve"> </w:t>
      </w:r>
      <w:r w:rsidRPr="00303C93">
        <w:rPr>
          <w:lang w:val="en-CA"/>
        </w:rPr>
        <w:t>discourages</w:t>
      </w:r>
      <w:r>
        <w:rPr>
          <w:lang w:val="en-CA"/>
        </w:rPr>
        <w:t xml:space="preserve"> </w:t>
      </w:r>
      <w:r w:rsidRPr="00303C93">
        <w:rPr>
          <w:lang w:val="en-CA"/>
        </w:rPr>
        <w:t>non-Swiss</w:t>
      </w:r>
      <w:r>
        <w:rPr>
          <w:lang w:val="en-CA"/>
        </w:rPr>
        <w:t xml:space="preserve"> </w:t>
      </w:r>
      <w:r w:rsidRPr="00303C93">
        <w:rPr>
          <w:lang w:val="en-CA"/>
        </w:rPr>
        <w:t>victims</w:t>
      </w:r>
      <w:r>
        <w:rPr>
          <w:lang w:val="en-CA"/>
        </w:rPr>
        <w:t xml:space="preserve"> </w:t>
      </w:r>
      <w:r w:rsidRPr="00303C93">
        <w:rPr>
          <w:lang w:val="en-CA"/>
        </w:rPr>
        <w:t>of</w:t>
      </w:r>
      <w:r>
        <w:rPr>
          <w:lang w:val="en-CA"/>
        </w:rPr>
        <w:t xml:space="preserve"> </w:t>
      </w:r>
      <w:r w:rsidRPr="00303C93">
        <w:rPr>
          <w:lang w:val="en-CA"/>
        </w:rPr>
        <w:t>marital</w:t>
      </w:r>
      <w:r>
        <w:rPr>
          <w:lang w:val="en-CA"/>
        </w:rPr>
        <w:t xml:space="preserve"> </w:t>
      </w:r>
      <w:r w:rsidRPr="00303C93">
        <w:rPr>
          <w:lang w:val="en-CA"/>
        </w:rPr>
        <w:t>violence</w:t>
      </w:r>
      <w:r>
        <w:rPr>
          <w:lang w:val="en-CA"/>
        </w:rPr>
        <w:t xml:space="preserve"> </w:t>
      </w:r>
      <w:r w:rsidRPr="00303C93">
        <w:rPr>
          <w:lang w:val="en-CA"/>
        </w:rPr>
        <w:t>from</w:t>
      </w:r>
      <w:r>
        <w:rPr>
          <w:lang w:val="en-CA"/>
        </w:rPr>
        <w:t xml:space="preserve"> </w:t>
      </w:r>
      <w:r w:rsidRPr="00303C93">
        <w:rPr>
          <w:lang w:val="en-CA"/>
        </w:rPr>
        <w:t>lodging</w:t>
      </w:r>
      <w:r>
        <w:rPr>
          <w:lang w:val="en-CA"/>
        </w:rPr>
        <w:t xml:space="preserve"> </w:t>
      </w:r>
      <w:r w:rsidRPr="00303C93">
        <w:rPr>
          <w:lang w:val="en-CA"/>
        </w:rPr>
        <w:t>a</w:t>
      </w:r>
      <w:r>
        <w:rPr>
          <w:lang w:val="en-CA"/>
        </w:rPr>
        <w:t xml:space="preserve"> </w:t>
      </w:r>
      <w:r w:rsidRPr="00303C93">
        <w:rPr>
          <w:lang w:val="en-CA"/>
        </w:rPr>
        <w:t>complaint</w:t>
      </w:r>
      <w:r>
        <w:rPr>
          <w:lang w:val="en-CA"/>
        </w:rPr>
        <w:t xml:space="preserve"> </w:t>
      </w:r>
      <w:r w:rsidRPr="00303C93">
        <w:rPr>
          <w:lang w:val="en-CA"/>
        </w:rPr>
        <w:t>for</w:t>
      </w:r>
      <w:r>
        <w:rPr>
          <w:lang w:val="en-CA"/>
        </w:rPr>
        <w:t xml:space="preserve"> </w:t>
      </w:r>
      <w:r w:rsidRPr="00303C93">
        <w:rPr>
          <w:lang w:val="en-CA"/>
        </w:rPr>
        <w:t>fear</w:t>
      </w:r>
      <w:r>
        <w:rPr>
          <w:lang w:val="en-CA"/>
        </w:rPr>
        <w:t xml:space="preserve"> </w:t>
      </w:r>
      <w:r w:rsidRPr="00303C93">
        <w:rPr>
          <w:lang w:val="en-CA"/>
        </w:rPr>
        <w:t>of</w:t>
      </w:r>
      <w:r>
        <w:rPr>
          <w:lang w:val="en-CA"/>
        </w:rPr>
        <w:t xml:space="preserve"> </w:t>
      </w:r>
      <w:r w:rsidRPr="00303C93">
        <w:rPr>
          <w:lang w:val="en-CA"/>
        </w:rPr>
        <w:t>losing</w:t>
      </w:r>
      <w:r>
        <w:rPr>
          <w:lang w:val="en-CA"/>
        </w:rPr>
        <w:t xml:space="preserve"> </w:t>
      </w:r>
      <w:r w:rsidRPr="00303C93">
        <w:rPr>
          <w:lang w:val="en-CA"/>
        </w:rPr>
        <w:t>their</w:t>
      </w:r>
      <w:r>
        <w:rPr>
          <w:lang w:val="en-CA"/>
        </w:rPr>
        <w:t xml:space="preserve"> </w:t>
      </w:r>
      <w:r w:rsidRPr="00303C93">
        <w:rPr>
          <w:lang w:val="en-CA"/>
        </w:rPr>
        <w:t>residence</w:t>
      </w:r>
      <w:r>
        <w:rPr>
          <w:lang w:val="en-CA"/>
        </w:rPr>
        <w:t xml:space="preserve"> </w:t>
      </w:r>
      <w:r w:rsidRPr="00303C93">
        <w:rPr>
          <w:lang w:val="en-CA"/>
        </w:rPr>
        <w:t>permit,</w:t>
      </w:r>
      <w:r>
        <w:rPr>
          <w:lang w:val="en-CA"/>
        </w:rPr>
        <w:t xml:space="preserve"> </w:t>
      </w:r>
      <w:r w:rsidRPr="00303C93">
        <w:rPr>
          <w:lang w:val="en-CA"/>
        </w:rPr>
        <w:t>thereby</w:t>
      </w:r>
      <w:r>
        <w:rPr>
          <w:lang w:val="en-CA"/>
        </w:rPr>
        <w:t xml:space="preserve"> </w:t>
      </w:r>
      <w:r w:rsidRPr="00303C93">
        <w:rPr>
          <w:lang w:val="en-CA"/>
        </w:rPr>
        <w:t>leaving</w:t>
      </w:r>
      <w:r>
        <w:rPr>
          <w:lang w:val="en-CA"/>
        </w:rPr>
        <w:t xml:space="preserve"> </w:t>
      </w:r>
      <w:r w:rsidRPr="00303C93">
        <w:rPr>
          <w:lang w:val="en-CA"/>
        </w:rPr>
        <w:t>them</w:t>
      </w:r>
      <w:r>
        <w:rPr>
          <w:lang w:val="en-CA"/>
        </w:rPr>
        <w:t xml:space="preserve"> </w:t>
      </w:r>
      <w:r w:rsidRPr="00303C93">
        <w:rPr>
          <w:lang w:val="en-CA"/>
        </w:rPr>
        <w:t>without</w:t>
      </w:r>
      <w:r>
        <w:rPr>
          <w:lang w:val="en-CA"/>
        </w:rPr>
        <w:t xml:space="preserve"> </w:t>
      </w:r>
      <w:r w:rsidRPr="00303C93">
        <w:rPr>
          <w:lang w:val="en-CA"/>
        </w:rPr>
        <w:t>any</w:t>
      </w:r>
      <w:r>
        <w:rPr>
          <w:lang w:val="en-CA"/>
        </w:rPr>
        <w:t xml:space="preserve"> </w:t>
      </w:r>
      <w:r w:rsidRPr="00303C93">
        <w:rPr>
          <w:lang w:val="en-CA"/>
        </w:rPr>
        <w:t>actual,</w:t>
      </w:r>
      <w:r>
        <w:rPr>
          <w:lang w:val="en-CA"/>
        </w:rPr>
        <w:t xml:space="preserve"> </w:t>
      </w:r>
      <w:r w:rsidRPr="00303C93">
        <w:rPr>
          <w:lang w:val="en-CA"/>
        </w:rPr>
        <w:t>effective</w:t>
      </w:r>
      <w:r>
        <w:rPr>
          <w:lang w:val="en-CA"/>
        </w:rPr>
        <w:t xml:space="preserve"> </w:t>
      </w:r>
      <w:r w:rsidRPr="00303C93">
        <w:rPr>
          <w:lang w:val="en-CA"/>
        </w:rPr>
        <w:t>protection</w:t>
      </w:r>
      <w:r>
        <w:rPr>
          <w:lang w:val="en-CA"/>
        </w:rPr>
        <w:t xml:space="preserve"> </w:t>
      </w:r>
      <w:r w:rsidRPr="00303C93">
        <w:rPr>
          <w:lang w:val="en-CA"/>
        </w:rPr>
        <w:t>such</w:t>
      </w:r>
      <w:r>
        <w:rPr>
          <w:lang w:val="en-CA"/>
        </w:rPr>
        <w:t xml:space="preserve"> </w:t>
      </w:r>
      <w:r w:rsidRPr="00303C93">
        <w:rPr>
          <w:lang w:val="en-CA"/>
        </w:rPr>
        <w:t>as</w:t>
      </w:r>
      <w:r>
        <w:rPr>
          <w:lang w:val="en-CA"/>
        </w:rPr>
        <w:t xml:space="preserve"> </w:t>
      </w:r>
      <w:r w:rsidRPr="00303C93">
        <w:rPr>
          <w:lang w:val="en-CA"/>
        </w:rPr>
        <w:t>that</w:t>
      </w:r>
      <w:r>
        <w:rPr>
          <w:lang w:val="en-CA"/>
        </w:rPr>
        <w:t xml:space="preserve"> </w:t>
      </w:r>
      <w:r w:rsidRPr="00303C93">
        <w:rPr>
          <w:lang w:val="en-CA"/>
        </w:rPr>
        <w:t>afforded</w:t>
      </w:r>
      <w:r>
        <w:rPr>
          <w:lang w:val="en-CA"/>
        </w:rPr>
        <w:t xml:space="preserve"> </w:t>
      </w:r>
      <w:r w:rsidRPr="00303C93">
        <w:rPr>
          <w:lang w:val="en-CA"/>
        </w:rPr>
        <w:t>to</w:t>
      </w:r>
      <w:r>
        <w:rPr>
          <w:lang w:val="en-CA"/>
        </w:rPr>
        <w:t xml:space="preserve"> </w:t>
      </w:r>
      <w:r w:rsidRPr="00303C93">
        <w:rPr>
          <w:lang w:val="en-CA"/>
        </w:rPr>
        <w:t>victims</w:t>
      </w:r>
      <w:r>
        <w:rPr>
          <w:lang w:val="en-CA"/>
        </w:rPr>
        <w:t xml:space="preserve"> </w:t>
      </w:r>
      <w:r w:rsidRPr="00303C93">
        <w:rPr>
          <w:lang w:val="en-CA"/>
        </w:rPr>
        <w:t>of</w:t>
      </w:r>
      <w:r>
        <w:rPr>
          <w:lang w:val="en-CA"/>
        </w:rPr>
        <w:t xml:space="preserve"> </w:t>
      </w:r>
      <w:r w:rsidRPr="00303C93">
        <w:rPr>
          <w:lang w:val="en-CA"/>
        </w:rPr>
        <w:t>Swiss</w:t>
      </w:r>
      <w:r>
        <w:rPr>
          <w:lang w:val="en-CA"/>
        </w:rPr>
        <w:t xml:space="preserve"> </w:t>
      </w:r>
      <w:r w:rsidRPr="00303C93">
        <w:rPr>
          <w:lang w:val="en-CA"/>
        </w:rPr>
        <w:t>nationality;</w:t>
      </w:r>
    </w:p>
    <w:p w14:paraId="6B688AC9" w14:textId="2023D333" w:rsidR="00261CC6" w:rsidRPr="00303C93" w:rsidRDefault="00261CC6" w:rsidP="00261CC6">
      <w:pPr>
        <w:pStyle w:val="SingleTxtG"/>
        <w:rPr>
          <w:lang w:val="en-CA"/>
        </w:rPr>
      </w:pPr>
      <w:r>
        <w:rPr>
          <w:lang w:val="en-CA"/>
        </w:rPr>
        <w:tab/>
      </w:r>
      <w:r w:rsidRPr="00303C93">
        <w:rPr>
          <w:lang w:val="en-CA"/>
        </w:rPr>
        <w:t>(c)</w:t>
      </w:r>
      <w:r w:rsidRPr="00303C93">
        <w:rPr>
          <w:lang w:val="en-CA"/>
        </w:rPr>
        <w:tab/>
        <w:t>The</w:t>
      </w:r>
      <w:r>
        <w:rPr>
          <w:lang w:val="en-CA"/>
        </w:rPr>
        <w:t xml:space="preserve"> </w:t>
      </w:r>
      <w:r w:rsidRPr="00303C93">
        <w:rPr>
          <w:lang w:val="en-CA"/>
        </w:rPr>
        <w:t>restrictions</w:t>
      </w:r>
      <w:r>
        <w:rPr>
          <w:lang w:val="en-CA"/>
        </w:rPr>
        <w:t xml:space="preserve"> </w:t>
      </w:r>
      <w:r w:rsidRPr="00303C93">
        <w:rPr>
          <w:lang w:val="en-CA"/>
        </w:rPr>
        <w:t>on</w:t>
      </w:r>
      <w:r>
        <w:rPr>
          <w:lang w:val="en-CA"/>
        </w:rPr>
        <w:t xml:space="preserve"> </w:t>
      </w:r>
      <w:r w:rsidRPr="00303C93">
        <w:rPr>
          <w:lang w:val="en-CA"/>
        </w:rPr>
        <w:t>the</w:t>
      </w:r>
      <w:r>
        <w:rPr>
          <w:lang w:val="en-CA"/>
        </w:rPr>
        <w:t xml:space="preserve"> </w:t>
      </w:r>
      <w:r w:rsidRPr="00303C93">
        <w:rPr>
          <w:lang w:val="en-CA"/>
        </w:rPr>
        <w:t>freedom</w:t>
      </w:r>
      <w:r>
        <w:rPr>
          <w:lang w:val="en-CA"/>
        </w:rPr>
        <w:t xml:space="preserve"> </w:t>
      </w:r>
      <w:r w:rsidRPr="00303C93">
        <w:rPr>
          <w:lang w:val="en-CA"/>
        </w:rPr>
        <w:t>of</w:t>
      </w:r>
      <w:r>
        <w:rPr>
          <w:lang w:val="en-CA"/>
        </w:rPr>
        <w:t xml:space="preserve"> </w:t>
      </w:r>
      <w:r w:rsidRPr="00303C93">
        <w:rPr>
          <w:lang w:val="en-CA"/>
        </w:rPr>
        <w:t>movement</w:t>
      </w:r>
      <w:r>
        <w:rPr>
          <w:lang w:val="en-CA"/>
        </w:rPr>
        <w:t xml:space="preserve"> </w:t>
      </w:r>
      <w:r w:rsidRPr="00303C93">
        <w:rPr>
          <w:lang w:val="en-CA"/>
        </w:rPr>
        <w:t>of</w:t>
      </w:r>
      <w:r>
        <w:rPr>
          <w:lang w:val="en-CA"/>
        </w:rPr>
        <w:t xml:space="preserve"> </w:t>
      </w:r>
      <w:r w:rsidRPr="00303C93">
        <w:rPr>
          <w:lang w:val="en-CA"/>
        </w:rPr>
        <w:t>persons</w:t>
      </w:r>
      <w:r>
        <w:rPr>
          <w:lang w:val="en-CA"/>
        </w:rPr>
        <w:t xml:space="preserve"> </w:t>
      </w:r>
      <w:r w:rsidRPr="00303C93">
        <w:rPr>
          <w:lang w:val="en-CA"/>
        </w:rPr>
        <w:t>holding</w:t>
      </w:r>
      <w:r>
        <w:rPr>
          <w:lang w:val="en-CA"/>
        </w:rPr>
        <w:t xml:space="preserve"> </w:t>
      </w:r>
      <w:r w:rsidRPr="00303C93">
        <w:rPr>
          <w:lang w:val="en-CA"/>
        </w:rPr>
        <w:t>a</w:t>
      </w:r>
      <w:r>
        <w:rPr>
          <w:lang w:val="en-CA"/>
        </w:rPr>
        <w:t xml:space="preserve"> </w:t>
      </w:r>
      <w:r w:rsidRPr="00303C93">
        <w:rPr>
          <w:lang w:val="en-CA"/>
        </w:rPr>
        <w:t>temporary</w:t>
      </w:r>
      <w:r>
        <w:rPr>
          <w:lang w:val="en-CA"/>
        </w:rPr>
        <w:t xml:space="preserve"> </w:t>
      </w:r>
      <w:r w:rsidRPr="00303C93">
        <w:rPr>
          <w:lang w:val="en-CA"/>
        </w:rPr>
        <w:t>visa</w:t>
      </w:r>
      <w:r>
        <w:rPr>
          <w:lang w:val="en-CA"/>
        </w:rPr>
        <w:t xml:space="preserve"> </w:t>
      </w:r>
      <w:r w:rsidRPr="00303C93">
        <w:rPr>
          <w:lang w:val="en-CA"/>
        </w:rPr>
        <w:t>(an</w:t>
      </w:r>
      <w:r>
        <w:rPr>
          <w:lang w:val="en-CA"/>
        </w:rPr>
        <w:t xml:space="preserve"> </w:t>
      </w:r>
      <w:r w:rsidR="00E34BDF">
        <w:rPr>
          <w:lang w:val="en-CA"/>
        </w:rPr>
        <w:t>“</w:t>
      </w:r>
      <w:r w:rsidRPr="00303C93">
        <w:rPr>
          <w:lang w:val="en-CA"/>
        </w:rPr>
        <w:t>F</w:t>
      </w:r>
      <w:r w:rsidR="00E34BDF">
        <w:rPr>
          <w:lang w:val="en-CA"/>
        </w:rPr>
        <w:t>”</w:t>
      </w:r>
      <w:r>
        <w:rPr>
          <w:lang w:val="en-CA"/>
        </w:rPr>
        <w:t xml:space="preserve"> </w:t>
      </w:r>
      <w:r w:rsidRPr="00303C93">
        <w:rPr>
          <w:lang w:val="en-CA"/>
        </w:rPr>
        <w:t>permit)</w:t>
      </w:r>
      <w:r>
        <w:rPr>
          <w:lang w:val="en-CA"/>
        </w:rPr>
        <w:t xml:space="preserve"> </w:t>
      </w:r>
      <w:r w:rsidRPr="00303C93">
        <w:rPr>
          <w:lang w:val="en-CA"/>
        </w:rPr>
        <w:t>limit</w:t>
      </w:r>
      <w:r>
        <w:rPr>
          <w:lang w:val="en-CA"/>
        </w:rPr>
        <w:t xml:space="preserve"> </w:t>
      </w:r>
      <w:r w:rsidRPr="00303C93">
        <w:rPr>
          <w:lang w:val="en-CA"/>
        </w:rPr>
        <w:t>their</w:t>
      </w:r>
      <w:r>
        <w:rPr>
          <w:lang w:val="en-CA"/>
        </w:rPr>
        <w:t xml:space="preserve"> </w:t>
      </w:r>
      <w:r w:rsidRPr="00303C93">
        <w:rPr>
          <w:lang w:val="en-CA"/>
        </w:rPr>
        <w:t>ability</w:t>
      </w:r>
      <w:r>
        <w:rPr>
          <w:lang w:val="en-CA"/>
        </w:rPr>
        <w:t xml:space="preserve"> </w:t>
      </w:r>
      <w:r w:rsidRPr="00303C93">
        <w:rPr>
          <w:lang w:val="en-CA"/>
        </w:rPr>
        <w:t>to</w:t>
      </w:r>
      <w:r>
        <w:rPr>
          <w:lang w:val="en-CA"/>
        </w:rPr>
        <w:t xml:space="preserve"> </w:t>
      </w:r>
      <w:r w:rsidRPr="00303C93">
        <w:rPr>
          <w:lang w:val="en-CA"/>
        </w:rPr>
        <w:t>move</w:t>
      </w:r>
      <w:r>
        <w:rPr>
          <w:lang w:val="en-CA"/>
        </w:rPr>
        <w:t xml:space="preserve"> </w:t>
      </w:r>
      <w:r w:rsidRPr="00303C93">
        <w:rPr>
          <w:lang w:val="en-CA"/>
        </w:rPr>
        <w:t>their</w:t>
      </w:r>
      <w:r>
        <w:rPr>
          <w:lang w:val="en-CA"/>
        </w:rPr>
        <w:t xml:space="preserve"> </w:t>
      </w:r>
      <w:r w:rsidRPr="00303C93">
        <w:rPr>
          <w:lang w:val="en-CA"/>
        </w:rPr>
        <w:t>residence</w:t>
      </w:r>
      <w:r>
        <w:rPr>
          <w:lang w:val="en-CA"/>
        </w:rPr>
        <w:t xml:space="preserve"> </w:t>
      </w:r>
      <w:r w:rsidRPr="00303C93">
        <w:rPr>
          <w:lang w:val="en-CA"/>
        </w:rPr>
        <w:t>from</w:t>
      </w:r>
      <w:r>
        <w:rPr>
          <w:lang w:val="en-CA"/>
        </w:rPr>
        <w:t xml:space="preserve"> </w:t>
      </w:r>
      <w:r w:rsidRPr="00303C93">
        <w:rPr>
          <w:lang w:val="en-CA"/>
        </w:rPr>
        <w:t>one</w:t>
      </w:r>
      <w:r>
        <w:rPr>
          <w:lang w:val="en-CA"/>
        </w:rPr>
        <w:t xml:space="preserve"> </w:t>
      </w:r>
      <w:r w:rsidRPr="00303C93">
        <w:rPr>
          <w:lang w:val="en-CA"/>
        </w:rPr>
        <w:t>canton</w:t>
      </w:r>
      <w:r>
        <w:rPr>
          <w:lang w:val="en-CA"/>
        </w:rPr>
        <w:t xml:space="preserve"> </w:t>
      </w:r>
      <w:r w:rsidRPr="00303C93">
        <w:rPr>
          <w:lang w:val="en-CA"/>
        </w:rPr>
        <w:t>to</w:t>
      </w:r>
      <w:r>
        <w:rPr>
          <w:lang w:val="en-CA"/>
        </w:rPr>
        <w:t xml:space="preserve"> </w:t>
      </w:r>
      <w:r w:rsidRPr="00303C93">
        <w:rPr>
          <w:lang w:val="en-CA"/>
        </w:rPr>
        <w:t>another</w:t>
      </w:r>
      <w:r>
        <w:rPr>
          <w:lang w:val="en-CA"/>
        </w:rPr>
        <w:t xml:space="preserve"> </w:t>
      </w:r>
      <w:r w:rsidRPr="00303C93">
        <w:rPr>
          <w:lang w:val="en-CA"/>
        </w:rPr>
        <w:t>and</w:t>
      </w:r>
      <w:r>
        <w:rPr>
          <w:lang w:val="en-CA"/>
        </w:rPr>
        <w:t xml:space="preserve"> </w:t>
      </w:r>
      <w:r w:rsidRPr="00303C93">
        <w:rPr>
          <w:lang w:val="en-CA"/>
        </w:rPr>
        <w:t>to</w:t>
      </w:r>
      <w:r>
        <w:rPr>
          <w:lang w:val="en-CA"/>
        </w:rPr>
        <w:t xml:space="preserve"> </w:t>
      </w:r>
      <w:r w:rsidRPr="00303C93">
        <w:rPr>
          <w:lang w:val="en-CA"/>
        </w:rPr>
        <w:t>travel</w:t>
      </w:r>
      <w:r>
        <w:rPr>
          <w:lang w:val="en-CA"/>
        </w:rPr>
        <w:t xml:space="preserve"> </w:t>
      </w:r>
      <w:r w:rsidRPr="00303C93">
        <w:rPr>
          <w:lang w:val="en-CA"/>
        </w:rPr>
        <w:t>abroad,</w:t>
      </w:r>
      <w:r>
        <w:rPr>
          <w:lang w:val="en-CA"/>
        </w:rPr>
        <w:t xml:space="preserve"> </w:t>
      </w:r>
      <w:r w:rsidRPr="00303C93">
        <w:rPr>
          <w:lang w:val="en-CA"/>
        </w:rPr>
        <w:t>while</w:t>
      </w:r>
      <w:r>
        <w:rPr>
          <w:lang w:val="en-CA"/>
        </w:rPr>
        <w:t xml:space="preserve"> </w:t>
      </w:r>
      <w:r w:rsidRPr="00303C93">
        <w:rPr>
          <w:lang w:val="en-CA"/>
        </w:rPr>
        <w:t>asylum</w:t>
      </w:r>
      <w:r>
        <w:rPr>
          <w:lang w:val="en-CA"/>
        </w:rPr>
        <w:t xml:space="preserve"> </w:t>
      </w:r>
      <w:r w:rsidRPr="00303C93">
        <w:rPr>
          <w:lang w:val="en-CA"/>
        </w:rPr>
        <w:t>seekers</w:t>
      </w:r>
      <w:r>
        <w:rPr>
          <w:lang w:val="en-CA"/>
        </w:rPr>
        <w:t xml:space="preserve"> </w:t>
      </w:r>
      <w:r w:rsidRPr="00303C93">
        <w:rPr>
          <w:lang w:val="en-CA"/>
        </w:rPr>
        <w:t>housed</w:t>
      </w:r>
      <w:r>
        <w:rPr>
          <w:lang w:val="en-CA"/>
        </w:rPr>
        <w:t xml:space="preserve"> </w:t>
      </w:r>
      <w:r w:rsidRPr="00303C93">
        <w:rPr>
          <w:lang w:val="en-CA"/>
        </w:rPr>
        <w:t>in</w:t>
      </w:r>
      <w:r>
        <w:rPr>
          <w:lang w:val="en-CA"/>
        </w:rPr>
        <w:t xml:space="preserve"> </w:t>
      </w:r>
      <w:r w:rsidRPr="00303C93">
        <w:rPr>
          <w:lang w:val="en-CA"/>
        </w:rPr>
        <w:t>federal</w:t>
      </w:r>
      <w:r>
        <w:rPr>
          <w:lang w:val="en-CA"/>
        </w:rPr>
        <w:t xml:space="preserve"> </w:t>
      </w:r>
      <w:r w:rsidRPr="00303C93">
        <w:rPr>
          <w:lang w:val="en-CA"/>
        </w:rPr>
        <w:t>asylum</w:t>
      </w:r>
      <w:r>
        <w:rPr>
          <w:lang w:val="en-CA"/>
        </w:rPr>
        <w:t xml:space="preserve"> </w:t>
      </w:r>
      <w:r w:rsidRPr="00303C93">
        <w:rPr>
          <w:lang w:val="en-CA"/>
        </w:rPr>
        <w:t>centres</w:t>
      </w:r>
      <w:r>
        <w:rPr>
          <w:lang w:val="en-CA"/>
        </w:rPr>
        <w:t xml:space="preserve"> </w:t>
      </w:r>
      <w:r w:rsidRPr="00303C93">
        <w:rPr>
          <w:lang w:val="en-CA"/>
        </w:rPr>
        <w:t>are</w:t>
      </w:r>
      <w:r>
        <w:rPr>
          <w:lang w:val="en-CA"/>
        </w:rPr>
        <w:t xml:space="preserve"> </w:t>
      </w:r>
      <w:r w:rsidRPr="00303C93">
        <w:rPr>
          <w:lang w:val="en-CA"/>
        </w:rPr>
        <w:t>subject</w:t>
      </w:r>
      <w:r>
        <w:rPr>
          <w:lang w:val="en-CA"/>
        </w:rPr>
        <w:t xml:space="preserve"> </w:t>
      </w:r>
      <w:r w:rsidRPr="00303C93">
        <w:rPr>
          <w:lang w:val="en-CA"/>
        </w:rPr>
        <w:t>to</w:t>
      </w:r>
      <w:r>
        <w:rPr>
          <w:lang w:val="en-CA"/>
        </w:rPr>
        <w:t xml:space="preserve"> </w:t>
      </w:r>
      <w:r w:rsidRPr="00303C93">
        <w:rPr>
          <w:lang w:val="en-CA"/>
        </w:rPr>
        <w:t>very</w:t>
      </w:r>
      <w:r>
        <w:rPr>
          <w:lang w:val="en-CA"/>
        </w:rPr>
        <w:t xml:space="preserve"> </w:t>
      </w:r>
      <w:r w:rsidRPr="00303C93">
        <w:rPr>
          <w:lang w:val="en-CA"/>
        </w:rPr>
        <w:t>strict</w:t>
      </w:r>
      <w:r>
        <w:rPr>
          <w:lang w:val="en-CA"/>
        </w:rPr>
        <w:t xml:space="preserve"> </w:t>
      </w:r>
      <w:r w:rsidRPr="00303C93">
        <w:rPr>
          <w:lang w:val="en-CA"/>
        </w:rPr>
        <w:t>curfews;</w:t>
      </w:r>
    </w:p>
    <w:p w14:paraId="24A140ED" w14:textId="77777777" w:rsidR="00261CC6" w:rsidRPr="00303C93" w:rsidRDefault="00261CC6" w:rsidP="00261CC6">
      <w:pPr>
        <w:pStyle w:val="SingleTxtG"/>
        <w:rPr>
          <w:lang w:val="en-CA"/>
        </w:rPr>
      </w:pPr>
      <w:r>
        <w:rPr>
          <w:lang w:val="en-CA"/>
        </w:rPr>
        <w:tab/>
      </w:r>
      <w:r w:rsidRPr="00303C93">
        <w:rPr>
          <w:lang w:val="en-CA"/>
        </w:rPr>
        <w:t>(d)</w:t>
      </w:r>
      <w:r w:rsidRPr="00303C93">
        <w:rPr>
          <w:lang w:val="en-CA"/>
        </w:rPr>
        <w:tab/>
        <w:t>Reports</w:t>
      </w:r>
      <w:r>
        <w:rPr>
          <w:lang w:val="en-CA"/>
        </w:rPr>
        <w:t xml:space="preserve"> </w:t>
      </w:r>
      <w:r w:rsidRPr="00303C93">
        <w:rPr>
          <w:lang w:val="en-CA"/>
        </w:rPr>
        <w:t>that,</w:t>
      </w:r>
      <w:r>
        <w:rPr>
          <w:lang w:val="en-CA"/>
        </w:rPr>
        <w:t xml:space="preserve"> </w:t>
      </w:r>
      <w:r w:rsidRPr="00303C93">
        <w:rPr>
          <w:lang w:val="en-CA"/>
        </w:rPr>
        <w:t>despite</w:t>
      </w:r>
      <w:r>
        <w:rPr>
          <w:lang w:val="en-CA"/>
        </w:rPr>
        <w:t xml:space="preserve"> </w:t>
      </w:r>
      <w:r w:rsidRPr="00303C93">
        <w:rPr>
          <w:lang w:val="en-CA"/>
        </w:rPr>
        <w:t>legal</w:t>
      </w:r>
      <w:r>
        <w:rPr>
          <w:lang w:val="en-CA"/>
        </w:rPr>
        <w:t xml:space="preserve"> </w:t>
      </w:r>
      <w:r w:rsidRPr="00303C93">
        <w:rPr>
          <w:lang w:val="en-CA"/>
        </w:rPr>
        <w:t>provisions</w:t>
      </w:r>
      <w:r>
        <w:rPr>
          <w:lang w:val="en-CA"/>
        </w:rPr>
        <w:t xml:space="preserve"> </w:t>
      </w:r>
      <w:r w:rsidRPr="00303C93">
        <w:rPr>
          <w:lang w:val="en-CA"/>
        </w:rPr>
        <w:t>establishing</w:t>
      </w:r>
      <w:r>
        <w:rPr>
          <w:lang w:val="en-CA"/>
        </w:rPr>
        <w:t xml:space="preserve"> </w:t>
      </w:r>
      <w:r w:rsidRPr="00303C93">
        <w:rPr>
          <w:lang w:val="en-CA"/>
        </w:rPr>
        <w:t>the</w:t>
      </w:r>
      <w:r>
        <w:rPr>
          <w:lang w:val="en-CA"/>
        </w:rPr>
        <w:t xml:space="preserve"> </w:t>
      </w:r>
      <w:r w:rsidRPr="00303C93">
        <w:rPr>
          <w:lang w:val="en-CA"/>
        </w:rPr>
        <w:t>right</w:t>
      </w:r>
      <w:r>
        <w:rPr>
          <w:lang w:val="en-CA"/>
        </w:rPr>
        <w:t xml:space="preserve"> </w:t>
      </w:r>
      <w:r w:rsidRPr="00303C93">
        <w:rPr>
          <w:lang w:val="en-CA"/>
        </w:rPr>
        <w:t>to</w:t>
      </w:r>
      <w:r>
        <w:rPr>
          <w:lang w:val="en-CA"/>
        </w:rPr>
        <w:t xml:space="preserve"> </w:t>
      </w:r>
      <w:r w:rsidRPr="00303C93">
        <w:rPr>
          <w:lang w:val="en-CA"/>
        </w:rPr>
        <w:t>a</w:t>
      </w:r>
      <w:r>
        <w:rPr>
          <w:lang w:val="en-CA"/>
        </w:rPr>
        <w:t xml:space="preserve"> </w:t>
      </w:r>
      <w:r w:rsidRPr="00303C93">
        <w:rPr>
          <w:lang w:val="en-CA"/>
        </w:rPr>
        <w:t>free</w:t>
      </w:r>
      <w:r>
        <w:rPr>
          <w:lang w:val="en-CA"/>
        </w:rPr>
        <w:t xml:space="preserve"> </w:t>
      </w:r>
      <w:r w:rsidRPr="00303C93">
        <w:rPr>
          <w:lang w:val="en-CA"/>
        </w:rPr>
        <w:t>basic</w:t>
      </w:r>
      <w:r>
        <w:rPr>
          <w:lang w:val="en-CA"/>
        </w:rPr>
        <w:t xml:space="preserve"> </w:t>
      </w:r>
      <w:r w:rsidRPr="00303C93">
        <w:rPr>
          <w:lang w:val="en-CA"/>
        </w:rPr>
        <w:t>education</w:t>
      </w:r>
      <w:r>
        <w:rPr>
          <w:lang w:val="en-CA"/>
        </w:rPr>
        <w:t xml:space="preserve"> </w:t>
      </w:r>
      <w:r w:rsidRPr="00303C93">
        <w:rPr>
          <w:lang w:val="en-CA"/>
        </w:rPr>
        <w:t>for</w:t>
      </w:r>
      <w:r>
        <w:rPr>
          <w:lang w:val="en-CA"/>
        </w:rPr>
        <w:t xml:space="preserve"> </w:t>
      </w:r>
      <w:r w:rsidRPr="00303C93">
        <w:rPr>
          <w:lang w:val="en-CA"/>
        </w:rPr>
        <w:t>all</w:t>
      </w:r>
      <w:r>
        <w:rPr>
          <w:lang w:val="en-CA"/>
        </w:rPr>
        <w:t xml:space="preserve"> </w:t>
      </w:r>
      <w:r w:rsidRPr="00303C93">
        <w:rPr>
          <w:lang w:val="en-CA"/>
        </w:rPr>
        <w:t>children</w:t>
      </w:r>
      <w:r>
        <w:rPr>
          <w:lang w:val="en-CA"/>
        </w:rPr>
        <w:t xml:space="preserve"> </w:t>
      </w:r>
      <w:r w:rsidRPr="00303C93">
        <w:rPr>
          <w:lang w:val="en-CA"/>
        </w:rPr>
        <w:t>living</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in</w:t>
      </w:r>
      <w:r>
        <w:rPr>
          <w:lang w:val="en-CA"/>
        </w:rPr>
        <w:t xml:space="preserve"> </w:t>
      </w:r>
      <w:r w:rsidRPr="00303C93">
        <w:rPr>
          <w:lang w:val="en-CA"/>
        </w:rPr>
        <w:t>practice</w:t>
      </w:r>
      <w:r>
        <w:rPr>
          <w:lang w:val="en-CA"/>
        </w:rPr>
        <w:t xml:space="preserve"> </w:t>
      </w:r>
      <w:r w:rsidRPr="00303C93">
        <w:rPr>
          <w:lang w:val="en-CA"/>
        </w:rPr>
        <w:t>unaccompanied</w:t>
      </w:r>
      <w:r>
        <w:rPr>
          <w:lang w:val="en-CA"/>
        </w:rPr>
        <w:t xml:space="preserve"> </w:t>
      </w:r>
      <w:r w:rsidRPr="00303C93">
        <w:rPr>
          <w:lang w:val="en-CA"/>
        </w:rPr>
        <w:t>migrant</w:t>
      </w:r>
      <w:r>
        <w:rPr>
          <w:lang w:val="en-CA"/>
        </w:rPr>
        <w:t xml:space="preserve"> </w:t>
      </w:r>
      <w:r w:rsidRPr="00303C93">
        <w:rPr>
          <w:lang w:val="en-CA"/>
        </w:rPr>
        <w:t>children</w:t>
      </w:r>
      <w:r>
        <w:rPr>
          <w:lang w:val="en-CA"/>
        </w:rPr>
        <w:t xml:space="preserve"> </w:t>
      </w:r>
      <w:r w:rsidRPr="00303C93">
        <w:rPr>
          <w:lang w:val="en-CA"/>
        </w:rPr>
        <w:t>are</w:t>
      </w:r>
      <w:r>
        <w:rPr>
          <w:lang w:val="en-CA"/>
        </w:rPr>
        <w:t xml:space="preserve"> </w:t>
      </w:r>
      <w:r w:rsidRPr="00303C93">
        <w:rPr>
          <w:lang w:val="en-CA"/>
        </w:rPr>
        <w:t>refused</w:t>
      </w:r>
      <w:r>
        <w:rPr>
          <w:lang w:val="en-CA"/>
        </w:rPr>
        <w:t xml:space="preserve"> </w:t>
      </w:r>
      <w:r w:rsidRPr="00303C93">
        <w:rPr>
          <w:lang w:val="en-CA"/>
        </w:rPr>
        <w:t>the</w:t>
      </w:r>
      <w:r>
        <w:rPr>
          <w:lang w:val="en-CA"/>
        </w:rPr>
        <w:t xml:space="preserve"> </w:t>
      </w:r>
      <w:r w:rsidRPr="00303C93">
        <w:rPr>
          <w:lang w:val="en-CA"/>
        </w:rPr>
        <w:t>right</w:t>
      </w:r>
      <w:r>
        <w:rPr>
          <w:lang w:val="en-CA"/>
        </w:rPr>
        <w:t xml:space="preserve"> </w:t>
      </w:r>
      <w:r w:rsidRPr="00303C93">
        <w:rPr>
          <w:lang w:val="en-CA"/>
        </w:rPr>
        <w:t>to</w:t>
      </w:r>
      <w:r>
        <w:rPr>
          <w:lang w:val="en-CA"/>
        </w:rPr>
        <w:t xml:space="preserve"> </w:t>
      </w:r>
      <w:r w:rsidRPr="00303C93">
        <w:rPr>
          <w:lang w:val="en-CA"/>
        </w:rPr>
        <w:t>enrol</w:t>
      </w:r>
      <w:r>
        <w:rPr>
          <w:lang w:val="en-CA"/>
        </w:rPr>
        <w:t xml:space="preserve"> </w:t>
      </w:r>
      <w:r w:rsidRPr="00303C93">
        <w:rPr>
          <w:lang w:val="en-CA"/>
        </w:rPr>
        <w:t>in</w:t>
      </w:r>
      <w:r>
        <w:rPr>
          <w:lang w:val="en-CA"/>
        </w:rPr>
        <w:t xml:space="preserve"> </w:t>
      </w:r>
      <w:r w:rsidRPr="00303C93">
        <w:rPr>
          <w:lang w:val="en-CA"/>
        </w:rPr>
        <w:t>school</w:t>
      </w:r>
      <w:r>
        <w:rPr>
          <w:lang w:val="en-CA"/>
        </w:rPr>
        <w:t xml:space="preserve"> </w:t>
      </w:r>
      <w:r w:rsidRPr="00303C93">
        <w:rPr>
          <w:lang w:val="en-CA"/>
        </w:rPr>
        <w:t>without</w:t>
      </w:r>
      <w:r>
        <w:rPr>
          <w:lang w:val="en-CA"/>
        </w:rPr>
        <w:t xml:space="preserve"> </w:t>
      </w:r>
      <w:r w:rsidRPr="00303C93">
        <w:rPr>
          <w:lang w:val="en-CA"/>
        </w:rPr>
        <w:t>any</w:t>
      </w:r>
      <w:r>
        <w:rPr>
          <w:lang w:val="en-CA"/>
        </w:rPr>
        <w:t xml:space="preserve"> </w:t>
      </w:r>
      <w:r w:rsidRPr="00303C93">
        <w:rPr>
          <w:lang w:val="en-CA"/>
        </w:rPr>
        <w:t>legal</w:t>
      </w:r>
      <w:r>
        <w:rPr>
          <w:lang w:val="en-CA"/>
        </w:rPr>
        <w:t xml:space="preserve"> </w:t>
      </w:r>
      <w:r w:rsidRPr="00303C93">
        <w:rPr>
          <w:lang w:val="en-CA"/>
        </w:rPr>
        <w:t>basis</w:t>
      </w:r>
      <w:r>
        <w:rPr>
          <w:lang w:val="en-CA"/>
        </w:rPr>
        <w:t xml:space="preserve"> </w:t>
      </w:r>
      <w:r w:rsidRPr="00303C93">
        <w:rPr>
          <w:lang w:val="en-CA"/>
        </w:rPr>
        <w:t>for</w:t>
      </w:r>
      <w:r>
        <w:rPr>
          <w:lang w:val="en-CA"/>
        </w:rPr>
        <w:t xml:space="preserve"> </w:t>
      </w:r>
      <w:r w:rsidRPr="00303C93">
        <w:rPr>
          <w:lang w:val="en-CA"/>
        </w:rPr>
        <w:t>that</w:t>
      </w:r>
      <w:r>
        <w:rPr>
          <w:lang w:val="en-CA"/>
        </w:rPr>
        <w:t xml:space="preserve"> </w:t>
      </w:r>
      <w:r w:rsidRPr="00303C93">
        <w:rPr>
          <w:lang w:val="en-CA"/>
        </w:rPr>
        <w:t>refusal;</w:t>
      </w:r>
    </w:p>
    <w:p w14:paraId="594479F8" w14:textId="77777777" w:rsidR="00261CC6" w:rsidRPr="00303C93" w:rsidRDefault="00261CC6" w:rsidP="00261CC6">
      <w:pPr>
        <w:pStyle w:val="SingleTxtG"/>
        <w:rPr>
          <w:lang w:val="en-CA"/>
        </w:rPr>
      </w:pPr>
      <w:r>
        <w:rPr>
          <w:lang w:val="en-CA"/>
        </w:rPr>
        <w:tab/>
      </w:r>
      <w:r w:rsidRPr="00303C93">
        <w:rPr>
          <w:lang w:val="en-CA"/>
        </w:rPr>
        <w:t>(e)</w:t>
      </w:r>
      <w:r w:rsidRPr="00303C93">
        <w:rPr>
          <w:lang w:val="en-CA"/>
        </w:rPr>
        <w:tab/>
        <w:t>Reports</w:t>
      </w:r>
      <w:r>
        <w:rPr>
          <w:lang w:val="en-CA"/>
        </w:rPr>
        <w:t xml:space="preserve"> </w:t>
      </w:r>
      <w:r w:rsidRPr="00303C93">
        <w:rPr>
          <w:lang w:val="en-CA"/>
        </w:rPr>
        <w:t>that</w:t>
      </w:r>
      <w:r>
        <w:rPr>
          <w:lang w:val="en-CA"/>
        </w:rPr>
        <w:t xml:space="preserve"> </w:t>
      </w:r>
      <w:r w:rsidRPr="00303C93">
        <w:rPr>
          <w:lang w:val="en-CA"/>
        </w:rPr>
        <w:t>nationals</w:t>
      </w:r>
      <w:r>
        <w:rPr>
          <w:lang w:val="en-CA"/>
        </w:rPr>
        <w:t xml:space="preserve"> </w:t>
      </w:r>
      <w:r w:rsidRPr="00303C93">
        <w:rPr>
          <w:lang w:val="en-CA"/>
        </w:rPr>
        <w:t>of</w:t>
      </w:r>
      <w:r>
        <w:rPr>
          <w:lang w:val="en-CA"/>
        </w:rPr>
        <w:t xml:space="preserve"> </w:t>
      </w:r>
      <w:r w:rsidRPr="00303C93">
        <w:rPr>
          <w:lang w:val="en-CA"/>
        </w:rPr>
        <w:t>countries</w:t>
      </w:r>
      <w:r>
        <w:rPr>
          <w:lang w:val="en-CA"/>
        </w:rPr>
        <w:t xml:space="preserve"> </w:t>
      </w:r>
      <w:r w:rsidRPr="00303C93">
        <w:rPr>
          <w:lang w:val="en-CA"/>
        </w:rPr>
        <w:t>outside</w:t>
      </w:r>
      <w:r>
        <w:rPr>
          <w:lang w:val="en-CA"/>
        </w:rPr>
        <w:t xml:space="preserve"> </w:t>
      </w:r>
      <w:r w:rsidRPr="00303C93">
        <w:rPr>
          <w:lang w:val="en-CA"/>
        </w:rPr>
        <w:t>the</w:t>
      </w:r>
      <w:r>
        <w:rPr>
          <w:lang w:val="en-CA"/>
        </w:rPr>
        <w:t xml:space="preserve"> </w:t>
      </w:r>
      <w:r w:rsidRPr="00303C93">
        <w:rPr>
          <w:lang w:val="en-CA"/>
        </w:rPr>
        <w:t>European</w:t>
      </w:r>
      <w:r>
        <w:rPr>
          <w:lang w:val="en-CA"/>
        </w:rPr>
        <w:t xml:space="preserve"> </w:t>
      </w:r>
      <w:r w:rsidRPr="00303C93">
        <w:rPr>
          <w:lang w:val="en-CA"/>
        </w:rPr>
        <w:t>Union</w:t>
      </w:r>
      <w:r>
        <w:rPr>
          <w:lang w:val="en-CA"/>
        </w:rPr>
        <w:t xml:space="preserve"> </w:t>
      </w:r>
      <w:r w:rsidRPr="00303C93">
        <w:rPr>
          <w:lang w:val="en-CA"/>
        </w:rPr>
        <w:t>do</w:t>
      </w:r>
      <w:r>
        <w:rPr>
          <w:lang w:val="en-CA"/>
        </w:rPr>
        <w:t xml:space="preserve"> </w:t>
      </w:r>
      <w:r w:rsidRPr="00303C93">
        <w:rPr>
          <w:lang w:val="en-CA"/>
        </w:rPr>
        <w:t>not</w:t>
      </w:r>
      <w:r>
        <w:rPr>
          <w:lang w:val="en-CA"/>
        </w:rPr>
        <w:t xml:space="preserve"> </w:t>
      </w:r>
      <w:r w:rsidRPr="00303C93">
        <w:rPr>
          <w:lang w:val="en-CA"/>
        </w:rPr>
        <w:t>apply</w:t>
      </w:r>
      <w:r>
        <w:rPr>
          <w:lang w:val="en-CA"/>
        </w:rPr>
        <w:t xml:space="preserve"> </w:t>
      </w:r>
      <w:r w:rsidRPr="00303C93">
        <w:rPr>
          <w:lang w:val="en-CA"/>
        </w:rPr>
        <w:t>for</w:t>
      </w:r>
      <w:r>
        <w:rPr>
          <w:lang w:val="en-CA"/>
        </w:rPr>
        <w:t xml:space="preserve"> </w:t>
      </w:r>
      <w:r w:rsidRPr="00303C93">
        <w:rPr>
          <w:lang w:val="en-CA"/>
        </w:rPr>
        <w:t>social</w:t>
      </w:r>
      <w:r>
        <w:rPr>
          <w:lang w:val="en-CA"/>
        </w:rPr>
        <w:t xml:space="preserve"> </w:t>
      </w:r>
      <w:r w:rsidRPr="00303C93">
        <w:rPr>
          <w:lang w:val="en-CA"/>
        </w:rPr>
        <w:t>assistance</w:t>
      </w:r>
      <w:r>
        <w:rPr>
          <w:lang w:val="en-CA"/>
        </w:rPr>
        <w:t xml:space="preserve"> </w:t>
      </w:r>
      <w:r w:rsidRPr="00303C93">
        <w:rPr>
          <w:lang w:val="en-CA"/>
        </w:rPr>
        <w:t>because</w:t>
      </w:r>
      <w:r>
        <w:rPr>
          <w:lang w:val="en-CA"/>
        </w:rPr>
        <w:t xml:space="preserve"> </w:t>
      </w:r>
      <w:r w:rsidRPr="00303C93">
        <w:rPr>
          <w:lang w:val="en-CA"/>
        </w:rPr>
        <w:t>their</w:t>
      </w:r>
      <w:r>
        <w:rPr>
          <w:lang w:val="en-CA"/>
        </w:rPr>
        <w:t xml:space="preserve"> </w:t>
      </w:r>
      <w:r w:rsidRPr="00303C93">
        <w:rPr>
          <w:lang w:val="en-CA"/>
        </w:rPr>
        <w:t>residence</w:t>
      </w:r>
      <w:r>
        <w:rPr>
          <w:lang w:val="en-CA"/>
        </w:rPr>
        <w:t xml:space="preserve"> </w:t>
      </w:r>
      <w:r w:rsidRPr="00303C93">
        <w:rPr>
          <w:lang w:val="en-CA"/>
        </w:rPr>
        <w:t>permit</w:t>
      </w:r>
      <w:r>
        <w:rPr>
          <w:lang w:val="en-CA"/>
        </w:rPr>
        <w:t xml:space="preserve"> </w:t>
      </w:r>
      <w:r w:rsidRPr="00303C93">
        <w:rPr>
          <w:lang w:val="en-CA"/>
        </w:rPr>
        <w:t>could</w:t>
      </w:r>
      <w:r>
        <w:rPr>
          <w:lang w:val="en-CA"/>
        </w:rPr>
        <w:t xml:space="preserve"> </w:t>
      </w:r>
      <w:r w:rsidRPr="00303C93">
        <w:rPr>
          <w:lang w:val="en-CA"/>
        </w:rPr>
        <w:t>be</w:t>
      </w:r>
      <w:r>
        <w:rPr>
          <w:lang w:val="en-CA"/>
        </w:rPr>
        <w:t xml:space="preserve"> </w:t>
      </w:r>
      <w:r w:rsidRPr="00303C93">
        <w:rPr>
          <w:lang w:val="en-CA"/>
        </w:rPr>
        <w:t>withdrawn,</w:t>
      </w:r>
      <w:r>
        <w:rPr>
          <w:lang w:val="en-CA"/>
        </w:rPr>
        <w:t xml:space="preserve"> </w:t>
      </w:r>
      <w:r w:rsidRPr="00303C93">
        <w:rPr>
          <w:lang w:val="en-CA"/>
        </w:rPr>
        <w:t>thereby</w:t>
      </w:r>
      <w:r>
        <w:rPr>
          <w:lang w:val="en-CA"/>
        </w:rPr>
        <w:t xml:space="preserve"> </w:t>
      </w:r>
      <w:r w:rsidRPr="00303C93">
        <w:rPr>
          <w:lang w:val="en-CA"/>
        </w:rPr>
        <w:t>putting</w:t>
      </w:r>
      <w:r>
        <w:rPr>
          <w:lang w:val="en-CA"/>
        </w:rPr>
        <w:t xml:space="preserve"> </w:t>
      </w:r>
      <w:r w:rsidRPr="00303C93">
        <w:rPr>
          <w:lang w:val="en-CA"/>
        </w:rPr>
        <w:t>them</w:t>
      </w:r>
      <w:r>
        <w:rPr>
          <w:lang w:val="en-CA"/>
        </w:rPr>
        <w:t xml:space="preserve"> </w:t>
      </w:r>
      <w:r w:rsidRPr="00303C93">
        <w:rPr>
          <w:lang w:val="en-CA"/>
        </w:rPr>
        <w:t>at</w:t>
      </w:r>
      <w:r>
        <w:rPr>
          <w:lang w:val="en-CA"/>
        </w:rPr>
        <w:t xml:space="preserve"> </w:t>
      </w:r>
      <w:r w:rsidRPr="00303C93">
        <w:rPr>
          <w:lang w:val="en-CA"/>
        </w:rPr>
        <w:t>risk</w:t>
      </w:r>
      <w:r>
        <w:rPr>
          <w:lang w:val="en-CA"/>
        </w:rPr>
        <w:t xml:space="preserve"> </w:t>
      </w:r>
      <w:r w:rsidRPr="00303C93">
        <w:rPr>
          <w:lang w:val="en-CA"/>
        </w:rPr>
        <w:t>of</w:t>
      </w:r>
      <w:r>
        <w:rPr>
          <w:lang w:val="en-CA"/>
        </w:rPr>
        <w:t xml:space="preserve"> </w:t>
      </w:r>
      <w:r w:rsidRPr="00303C93">
        <w:rPr>
          <w:lang w:val="en-CA"/>
        </w:rPr>
        <w:t>expulsion,</w:t>
      </w:r>
      <w:r>
        <w:rPr>
          <w:lang w:val="en-CA"/>
        </w:rPr>
        <w:t xml:space="preserve"> </w:t>
      </w:r>
      <w:r w:rsidRPr="00303C93">
        <w:rPr>
          <w:lang w:val="en-CA"/>
        </w:rPr>
        <w:t>and</w:t>
      </w:r>
      <w:r>
        <w:rPr>
          <w:lang w:val="en-CA"/>
        </w:rPr>
        <w:t xml:space="preserve"> </w:t>
      </w:r>
      <w:r w:rsidRPr="00303C93">
        <w:rPr>
          <w:lang w:val="en-CA"/>
        </w:rPr>
        <w:t>that</w:t>
      </w:r>
      <w:r>
        <w:rPr>
          <w:lang w:val="en-CA"/>
        </w:rPr>
        <w:t xml:space="preserve"> </w:t>
      </w:r>
      <w:r w:rsidRPr="00303C93">
        <w:rPr>
          <w:lang w:val="en-CA"/>
        </w:rPr>
        <w:t>this</w:t>
      </w:r>
      <w:r>
        <w:rPr>
          <w:lang w:val="en-CA"/>
        </w:rPr>
        <w:t xml:space="preserve"> </w:t>
      </w:r>
      <w:r w:rsidRPr="00303C93">
        <w:rPr>
          <w:lang w:val="en-CA"/>
        </w:rPr>
        <w:t>situation</w:t>
      </w:r>
      <w:r>
        <w:rPr>
          <w:lang w:val="en-CA"/>
        </w:rPr>
        <w:t xml:space="preserve"> </w:t>
      </w:r>
      <w:r w:rsidRPr="00303C93">
        <w:rPr>
          <w:lang w:val="en-CA"/>
        </w:rPr>
        <w:t>has</w:t>
      </w:r>
      <w:r>
        <w:rPr>
          <w:lang w:val="en-CA"/>
        </w:rPr>
        <w:t xml:space="preserve"> </w:t>
      </w:r>
      <w:r w:rsidRPr="00303C93">
        <w:rPr>
          <w:lang w:val="en-CA"/>
        </w:rPr>
        <w:t>grown</w:t>
      </w:r>
      <w:r>
        <w:rPr>
          <w:lang w:val="en-CA"/>
        </w:rPr>
        <w:t xml:space="preserve"> </w:t>
      </w:r>
      <w:r w:rsidRPr="00303C93">
        <w:rPr>
          <w:lang w:val="en-CA"/>
        </w:rPr>
        <w:t>worse</w:t>
      </w:r>
      <w:r>
        <w:rPr>
          <w:lang w:val="en-CA"/>
        </w:rPr>
        <w:t xml:space="preserve"> </w:t>
      </w:r>
      <w:r w:rsidRPr="00303C93">
        <w:rPr>
          <w:lang w:val="en-CA"/>
        </w:rPr>
        <w:t>during</w:t>
      </w:r>
      <w:r>
        <w:rPr>
          <w:lang w:val="en-CA"/>
        </w:rPr>
        <w:t xml:space="preserve"> </w:t>
      </w:r>
      <w:r w:rsidRPr="00303C93">
        <w:rPr>
          <w:lang w:val="en-CA"/>
        </w:rPr>
        <w:t>the</w:t>
      </w:r>
      <w:r>
        <w:rPr>
          <w:lang w:val="en-CA"/>
        </w:rPr>
        <w:t xml:space="preserve"> </w:t>
      </w:r>
      <w:r w:rsidRPr="00303C93">
        <w:rPr>
          <w:lang w:val="en-CA"/>
        </w:rPr>
        <w:t>COVID-19</w:t>
      </w:r>
      <w:r>
        <w:rPr>
          <w:lang w:val="en-CA"/>
        </w:rPr>
        <w:t xml:space="preserve"> </w:t>
      </w:r>
      <w:r w:rsidRPr="00303C93">
        <w:rPr>
          <w:lang w:val="en-CA"/>
        </w:rPr>
        <w:t>pandemic;</w:t>
      </w:r>
    </w:p>
    <w:p w14:paraId="33080FF0" w14:textId="77777777" w:rsidR="00261CC6" w:rsidRPr="00303C93" w:rsidRDefault="00261CC6" w:rsidP="00261CC6">
      <w:pPr>
        <w:pStyle w:val="SingleTxtG"/>
        <w:rPr>
          <w:lang w:val="en-CA"/>
        </w:rPr>
      </w:pPr>
      <w:r>
        <w:rPr>
          <w:lang w:val="en-CA"/>
        </w:rPr>
        <w:tab/>
      </w:r>
      <w:r w:rsidRPr="00303C93">
        <w:rPr>
          <w:lang w:val="en-CA"/>
        </w:rPr>
        <w:t>(f)</w:t>
      </w:r>
      <w:r w:rsidRPr="00303C93">
        <w:rPr>
          <w:lang w:val="en-CA"/>
        </w:rPr>
        <w:tab/>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stateless</w:t>
      </w:r>
      <w:r>
        <w:rPr>
          <w:lang w:val="en-CA"/>
        </w:rPr>
        <w:t xml:space="preserve"> </w:t>
      </w:r>
      <w:r w:rsidRPr="00303C93">
        <w:rPr>
          <w:lang w:val="en-CA"/>
        </w:rPr>
        <w:t>children</w:t>
      </w:r>
      <w:r>
        <w:rPr>
          <w:lang w:val="en-CA"/>
        </w:rPr>
        <w:t xml:space="preserve"> </w:t>
      </w:r>
      <w:r w:rsidRPr="00303C93">
        <w:rPr>
          <w:lang w:val="en-CA"/>
        </w:rPr>
        <w:t>born</w:t>
      </w:r>
      <w:r>
        <w:rPr>
          <w:lang w:val="en-CA"/>
        </w:rPr>
        <w:t xml:space="preserve"> </w:t>
      </w:r>
      <w:r w:rsidRPr="00303C93">
        <w:rPr>
          <w:lang w:val="en-CA"/>
        </w:rPr>
        <w:t>in</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do</w:t>
      </w:r>
      <w:r>
        <w:rPr>
          <w:lang w:val="en-CA"/>
        </w:rPr>
        <w:t xml:space="preserve"> </w:t>
      </w:r>
      <w:r w:rsidRPr="00303C93">
        <w:rPr>
          <w:lang w:val="en-CA"/>
        </w:rPr>
        <w:t>not</w:t>
      </w:r>
      <w:r>
        <w:rPr>
          <w:lang w:val="en-CA"/>
        </w:rPr>
        <w:t xml:space="preserve"> </w:t>
      </w:r>
      <w:r w:rsidRPr="00303C93">
        <w:rPr>
          <w:lang w:val="en-CA"/>
        </w:rPr>
        <w:t>have</w:t>
      </w:r>
      <w:r>
        <w:rPr>
          <w:lang w:val="en-CA"/>
        </w:rPr>
        <w:t xml:space="preserve"> </w:t>
      </w:r>
      <w:r w:rsidRPr="00303C93">
        <w:rPr>
          <w:lang w:val="en-CA"/>
        </w:rPr>
        <w:t>the</w:t>
      </w:r>
      <w:r>
        <w:rPr>
          <w:lang w:val="en-CA"/>
        </w:rPr>
        <w:t xml:space="preserve"> </w:t>
      </w:r>
      <w:r w:rsidRPr="00303C93">
        <w:rPr>
          <w:lang w:val="en-CA"/>
        </w:rPr>
        <w:t>possibility</w:t>
      </w:r>
      <w:r>
        <w:rPr>
          <w:lang w:val="en-CA"/>
        </w:rPr>
        <w:t xml:space="preserve"> </w:t>
      </w:r>
      <w:r w:rsidRPr="00303C93">
        <w:rPr>
          <w:lang w:val="en-CA"/>
        </w:rPr>
        <w:t>of</w:t>
      </w:r>
      <w:r>
        <w:rPr>
          <w:lang w:val="en-CA"/>
        </w:rPr>
        <w:t xml:space="preserve"> </w:t>
      </w:r>
      <w:r w:rsidRPr="00303C93">
        <w:rPr>
          <w:lang w:val="en-CA"/>
        </w:rPr>
        <w:t>acquiring</w:t>
      </w:r>
      <w:r>
        <w:rPr>
          <w:lang w:val="en-CA"/>
        </w:rPr>
        <w:t xml:space="preserve"> </w:t>
      </w:r>
      <w:r w:rsidRPr="00303C93">
        <w:rPr>
          <w:lang w:val="en-CA"/>
        </w:rPr>
        <w:t>Swiss</w:t>
      </w:r>
      <w:r>
        <w:rPr>
          <w:lang w:val="en-CA"/>
        </w:rPr>
        <w:t xml:space="preserve"> </w:t>
      </w:r>
      <w:r w:rsidRPr="00303C93">
        <w:rPr>
          <w:lang w:val="en-CA"/>
        </w:rPr>
        <w:t>nationality</w:t>
      </w:r>
      <w:r>
        <w:rPr>
          <w:lang w:val="en-CA"/>
        </w:rPr>
        <w:t xml:space="preserve"> </w:t>
      </w:r>
      <w:r w:rsidRPr="00303C93">
        <w:rPr>
          <w:lang w:val="en-CA"/>
        </w:rPr>
        <w:t>at</w:t>
      </w:r>
      <w:r>
        <w:rPr>
          <w:lang w:val="en-CA"/>
        </w:rPr>
        <w:t xml:space="preserve"> </w:t>
      </w:r>
      <w:r w:rsidRPr="00303C93">
        <w:rPr>
          <w:lang w:val="en-CA"/>
        </w:rPr>
        <w:t>birth</w:t>
      </w:r>
      <w:r>
        <w:rPr>
          <w:lang w:val="en-CA"/>
        </w:rPr>
        <w:t xml:space="preserve"> </w:t>
      </w:r>
      <w:r w:rsidRPr="00303C93">
        <w:rPr>
          <w:lang w:val="en-CA"/>
        </w:rPr>
        <w:t>and</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acquisition</w:t>
      </w:r>
      <w:r>
        <w:rPr>
          <w:lang w:val="en-CA"/>
        </w:rPr>
        <w:t xml:space="preserve"> </w:t>
      </w:r>
      <w:r w:rsidRPr="00303C93">
        <w:rPr>
          <w:lang w:val="en-CA"/>
        </w:rPr>
        <w:t>of</w:t>
      </w:r>
      <w:r>
        <w:rPr>
          <w:lang w:val="en-CA"/>
        </w:rPr>
        <w:t xml:space="preserve"> </w:t>
      </w:r>
      <w:r w:rsidRPr="00303C93">
        <w:rPr>
          <w:lang w:val="en-CA"/>
        </w:rPr>
        <w:t>Swiss</w:t>
      </w:r>
      <w:r>
        <w:rPr>
          <w:lang w:val="en-CA"/>
        </w:rPr>
        <w:t xml:space="preserve"> </w:t>
      </w:r>
      <w:r w:rsidRPr="00303C93">
        <w:rPr>
          <w:lang w:val="en-CA"/>
        </w:rPr>
        <w:t>nationality</w:t>
      </w:r>
      <w:r>
        <w:rPr>
          <w:lang w:val="en-CA"/>
        </w:rPr>
        <w:t xml:space="preserve"> </w:t>
      </w:r>
      <w:r w:rsidRPr="00303C93">
        <w:rPr>
          <w:lang w:val="en-CA"/>
        </w:rPr>
        <w:t>at</w:t>
      </w:r>
      <w:r>
        <w:rPr>
          <w:lang w:val="en-CA"/>
        </w:rPr>
        <w:t xml:space="preserve"> </w:t>
      </w:r>
      <w:r w:rsidRPr="00303C93">
        <w:rPr>
          <w:lang w:val="en-CA"/>
        </w:rPr>
        <w:t>a</w:t>
      </w:r>
      <w:r>
        <w:rPr>
          <w:lang w:val="en-CA"/>
        </w:rPr>
        <w:t xml:space="preserve"> </w:t>
      </w:r>
      <w:r w:rsidRPr="00303C93">
        <w:rPr>
          <w:lang w:val="en-CA"/>
        </w:rPr>
        <w:t>later</w:t>
      </w:r>
      <w:r>
        <w:rPr>
          <w:lang w:val="en-CA"/>
        </w:rPr>
        <w:t xml:space="preserve"> </w:t>
      </w:r>
      <w:r w:rsidRPr="00303C93">
        <w:rPr>
          <w:lang w:val="en-CA"/>
        </w:rPr>
        <w:t>date</w:t>
      </w:r>
      <w:r>
        <w:rPr>
          <w:lang w:val="en-CA"/>
        </w:rPr>
        <w:t xml:space="preserve"> </w:t>
      </w:r>
      <w:r w:rsidRPr="00303C93">
        <w:rPr>
          <w:lang w:val="en-CA"/>
        </w:rPr>
        <w:t>is</w:t>
      </w:r>
      <w:r>
        <w:rPr>
          <w:lang w:val="en-CA"/>
        </w:rPr>
        <w:t xml:space="preserve"> </w:t>
      </w:r>
      <w:r w:rsidRPr="00303C93">
        <w:rPr>
          <w:lang w:val="en-CA"/>
        </w:rPr>
        <w:t>not</w:t>
      </w:r>
      <w:r>
        <w:rPr>
          <w:lang w:val="en-CA"/>
        </w:rPr>
        <w:t xml:space="preserve"> </w:t>
      </w:r>
      <w:r w:rsidRPr="00303C93">
        <w:rPr>
          <w:lang w:val="en-CA"/>
        </w:rPr>
        <w:t>guaranteed.</w:t>
      </w:r>
    </w:p>
    <w:p w14:paraId="575832CB" w14:textId="77777777" w:rsidR="00261CC6" w:rsidRPr="00303C93" w:rsidRDefault="00261CC6" w:rsidP="00A33EC5">
      <w:pPr>
        <w:pStyle w:val="SingleTxtG"/>
        <w:keepNext/>
        <w:rPr>
          <w:lang w:val="en-CA"/>
        </w:rPr>
      </w:pPr>
      <w:r w:rsidRPr="00303C93">
        <w:rPr>
          <w:lang w:val="en-CA"/>
        </w:rPr>
        <w:lastRenderedPageBreak/>
        <w:t>26.</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p>
    <w:p w14:paraId="6DA16FF5" w14:textId="77777777" w:rsidR="00261CC6" w:rsidRDefault="00261CC6" w:rsidP="00A33EC5">
      <w:pPr>
        <w:pStyle w:val="SingleTxtG"/>
        <w:keepNext/>
        <w:rPr>
          <w:b/>
          <w:lang w:val="en-CA"/>
        </w:rPr>
      </w:pPr>
      <w:r>
        <w:rPr>
          <w:b/>
          <w:lang w:val="en-CA"/>
        </w:rPr>
        <w:tab/>
      </w:r>
      <w:r w:rsidRPr="00C91F01">
        <w:rPr>
          <w:lang w:val="en-CA"/>
        </w:rPr>
        <w:t>(a)</w:t>
      </w:r>
      <w:r w:rsidRPr="00303C93">
        <w:rPr>
          <w:b/>
          <w:lang w:val="en-CA"/>
        </w:rPr>
        <w:tab/>
      </w:r>
      <w:r>
        <w:rPr>
          <w:b/>
          <w:lang w:val="en-CA"/>
        </w:rPr>
        <w:t xml:space="preserve">Strengthen measures </w:t>
      </w:r>
      <w:r w:rsidRPr="00303C93">
        <w:rPr>
          <w:b/>
          <w:lang w:val="en-CA"/>
        </w:rPr>
        <w:t>to</w:t>
      </w:r>
      <w:r>
        <w:rPr>
          <w:b/>
          <w:lang w:val="en-CA"/>
        </w:rPr>
        <w:t xml:space="preserve"> </w:t>
      </w:r>
      <w:r w:rsidRPr="00303C93">
        <w:rPr>
          <w:b/>
          <w:lang w:val="en-CA"/>
        </w:rPr>
        <w:t>prevent</w:t>
      </w:r>
      <w:r>
        <w:rPr>
          <w:b/>
          <w:lang w:val="en-CA"/>
        </w:rPr>
        <w:t xml:space="preserve"> </w:t>
      </w:r>
      <w:r w:rsidRPr="00303C93">
        <w:rPr>
          <w:b/>
          <w:lang w:val="en-CA"/>
        </w:rPr>
        <w:t>the</w:t>
      </w:r>
      <w:r>
        <w:rPr>
          <w:b/>
          <w:lang w:val="en-CA"/>
        </w:rPr>
        <w:t xml:space="preserve"> </w:t>
      </w:r>
      <w:r w:rsidRPr="00303C93">
        <w:rPr>
          <w:b/>
          <w:lang w:val="en-CA"/>
        </w:rPr>
        <w:t>commission</w:t>
      </w:r>
      <w:r>
        <w:rPr>
          <w:b/>
          <w:lang w:val="en-CA"/>
        </w:rPr>
        <w:t xml:space="preserve"> </w:t>
      </w:r>
      <w:r w:rsidRPr="00303C93">
        <w:rPr>
          <w:b/>
          <w:lang w:val="en-CA"/>
        </w:rPr>
        <w:t>of</w:t>
      </w:r>
      <w:r>
        <w:rPr>
          <w:b/>
          <w:lang w:val="en-CA"/>
        </w:rPr>
        <w:t xml:space="preserve"> </w:t>
      </w:r>
      <w:r w:rsidRPr="00303C93">
        <w:rPr>
          <w:b/>
          <w:lang w:val="en-CA"/>
        </w:rPr>
        <w:t>acts</w:t>
      </w:r>
      <w:r>
        <w:rPr>
          <w:b/>
          <w:lang w:val="en-CA"/>
        </w:rPr>
        <w:t xml:space="preserve"> </w:t>
      </w:r>
      <w:r w:rsidRPr="00303C93">
        <w:rPr>
          <w:b/>
          <w:lang w:val="en-CA"/>
        </w:rPr>
        <w:t>of</w:t>
      </w:r>
      <w:r>
        <w:rPr>
          <w:b/>
          <w:lang w:val="en-CA"/>
        </w:rPr>
        <w:t xml:space="preserve"> </w:t>
      </w:r>
      <w:r w:rsidRPr="00303C93">
        <w:rPr>
          <w:b/>
          <w:lang w:val="en-CA"/>
        </w:rPr>
        <w:t>violence</w:t>
      </w:r>
      <w:r>
        <w:rPr>
          <w:b/>
          <w:lang w:val="en-CA"/>
        </w:rPr>
        <w:t xml:space="preserve"> </w:t>
      </w:r>
      <w:r w:rsidRPr="00303C93">
        <w:rPr>
          <w:b/>
          <w:lang w:val="en-CA"/>
        </w:rPr>
        <w:t>upon</w:t>
      </w:r>
      <w:r>
        <w:rPr>
          <w:b/>
          <w:lang w:val="en-CA"/>
        </w:rPr>
        <w:t xml:space="preserve"> </w:t>
      </w:r>
      <w:r w:rsidRPr="00303C93">
        <w:rPr>
          <w:b/>
          <w:lang w:val="en-CA"/>
        </w:rPr>
        <w:t>persons</w:t>
      </w:r>
      <w:r>
        <w:rPr>
          <w:b/>
          <w:lang w:val="en-CA"/>
        </w:rPr>
        <w:t xml:space="preserve"> </w:t>
      </w:r>
      <w:r w:rsidRPr="00303C93">
        <w:rPr>
          <w:b/>
          <w:lang w:val="en-CA"/>
        </w:rPr>
        <w:t>residing</w:t>
      </w:r>
      <w:r>
        <w:rPr>
          <w:b/>
          <w:lang w:val="en-CA"/>
        </w:rPr>
        <w:t xml:space="preserve"> </w:t>
      </w:r>
      <w:r w:rsidRPr="00303C93">
        <w:rPr>
          <w:b/>
          <w:lang w:val="en-CA"/>
        </w:rPr>
        <w:t>in</w:t>
      </w:r>
      <w:r>
        <w:rPr>
          <w:b/>
          <w:lang w:val="en-CA"/>
        </w:rPr>
        <w:t xml:space="preserve"> </w:t>
      </w:r>
      <w:r w:rsidRPr="00303C93">
        <w:rPr>
          <w:b/>
          <w:lang w:val="en-CA"/>
        </w:rPr>
        <w:t>federal</w:t>
      </w:r>
      <w:r>
        <w:rPr>
          <w:b/>
          <w:lang w:val="en-CA"/>
        </w:rPr>
        <w:t xml:space="preserve"> </w:t>
      </w:r>
      <w:r w:rsidRPr="00303C93">
        <w:rPr>
          <w:b/>
          <w:lang w:val="en-CA"/>
        </w:rPr>
        <w:t>asylum</w:t>
      </w:r>
      <w:r>
        <w:rPr>
          <w:b/>
          <w:lang w:val="en-CA"/>
        </w:rPr>
        <w:t xml:space="preserve"> </w:t>
      </w:r>
      <w:r w:rsidRPr="00303C93">
        <w:rPr>
          <w:b/>
          <w:lang w:val="en-CA"/>
        </w:rPr>
        <w:t>centres</w:t>
      </w:r>
      <w:r>
        <w:rPr>
          <w:b/>
          <w:lang w:val="en-CA"/>
        </w:rPr>
        <w:t xml:space="preserve"> and ensure their effective implementation</w:t>
      </w:r>
      <w:r w:rsidRPr="00303C93">
        <w:rPr>
          <w:b/>
          <w:lang w:val="en-CA"/>
        </w:rPr>
        <w:t>,</w:t>
      </w:r>
      <w:r>
        <w:rPr>
          <w:b/>
          <w:lang w:val="en-CA"/>
        </w:rPr>
        <w:t xml:space="preserve"> </w:t>
      </w:r>
      <w:r w:rsidRPr="00303C93">
        <w:rPr>
          <w:b/>
          <w:lang w:val="en-CA"/>
        </w:rPr>
        <w:t>set</w:t>
      </w:r>
      <w:r>
        <w:rPr>
          <w:b/>
          <w:lang w:val="en-CA"/>
        </w:rPr>
        <w:t xml:space="preserve"> </w:t>
      </w:r>
      <w:r w:rsidRPr="00303C93">
        <w:rPr>
          <w:b/>
          <w:lang w:val="en-CA"/>
        </w:rPr>
        <w:t>up</w:t>
      </w:r>
      <w:r>
        <w:rPr>
          <w:b/>
          <w:lang w:val="en-CA"/>
        </w:rPr>
        <w:t xml:space="preserve"> </w:t>
      </w:r>
      <w:r w:rsidRPr="00303C93">
        <w:rPr>
          <w:b/>
          <w:lang w:val="en-CA"/>
        </w:rPr>
        <w:t>effective,</w:t>
      </w:r>
      <w:r>
        <w:rPr>
          <w:b/>
          <w:lang w:val="en-CA"/>
        </w:rPr>
        <w:t xml:space="preserve"> </w:t>
      </w:r>
      <w:r w:rsidRPr="00303C93">
        <w:rPr>
          <w:b/>
          <w:lang w:val="en-CA"/>
        </w:rPr>
        <w:t>impartial</w:t>
      </w:r>
      <w:r>
        <w:rPr>
          <w:b/>
          <w:lang w:val="en-CA"/>
        </w:rPr>
        <w:t xml:space="preserve"> </w:t>
      </w:r>
      <w:r w:rsidRPr="00303C93">
        <w:rPr>
          <w:b/>
          <w:lang w:val="en-CA"/>
        </w:rPr>
        <w:t>complaint</w:t>
      </w:r>
      <w:r>
        <w:rPr>
          <w:b/>
          <w:lang w:val="en-CA"/>
        </w:rPr>
        <w:t xml:space="preserve"> </w:t>
      </w:r>
      <w:r w:rsidRPr="00303C93">
        <w:rPr>
          <w:b/>
          <w:lang w:val="en-CA"/>
        </w:rPr>
        <w:t>and</w:t>
      </w:r>
      <w:r>
        <w:rPr>
          <w:b/>
          <w:lang w:val="en-CA"/>
        </w:rPr>
        <w:t xml:space="preserve"> </w:t>
      </w:r>
      <w:r w:rsidRPr="00303C93">
        <w:rPr>
          <w:b/>
          <w:lang w:val="en-CA"/>
        </w:rPr>
        <w:t>investigative</w:t>
      </w:r>
      <w:r>
        <w:rPr>
          <w:b/>
          <w:lang w:val="en-CA"/>
        </w:rPr>
        <w:t xml:space="preserve"> </w:t>
      </w:r>
      <w:r w:rsidRPr="00303C93">
        <w:rPr>
          <w:b/>
          <w:lang w:val="en-CA"/>
        </w:rPr>
        <w:t>mechanisms,</w:t>
      </w:r>
      <w:r>
        <w:rPr>
          <w:b/>
          <w:lang w:val="en-CA"/>
        </w:rPr>
        <w:t xml:space="preserve"> </w:t>
      </w:r>
      <w:r w:rsidRPr="00303C93">
        <w:rPr>
          <w:b/>
          <w:lang w:val="en-CA"/>
        </w:rPr>
        <w:t>punish</w:t>
      </w:r>
      <w:r>
        <w:rPr>
          <w:b/>
          <w:lang w:val="en-CA"/>
        </w:rPr>
        <w:t xml:space="preserve"> </w:t>
      </w:r>
      <w:r w:rsidRPr="00303C93">
        <w:rPr>
          <w:b/>
          <w:lang w:val="en-CA"/>
        </w:rPr>
        <w:t>the</w:t>
      </w:r>
      <w:r>
        <w:rPr>
          <w:b/>
          <w:lang w:val="en-CA"/>
        </w:rPr>
        <w:t xml:space="preserve"> </w:t>
      </w:r>
      <w:r w:rsidRPr="00303C93">
        <w:rPr>
          <w:b/>
          <w:lang w:val="en-CA"/>
        </w:rPr>
        <w:t>perpetrators</w:t>
      </w:r>
      <w:r>
        <w:rPr>
          <w:b/>
          <w:lang w:val="en-CA"/>
        </w:rPr>
        <w:t xml:space="preserve"> </w:t>
      </w:r>
      <w:r w:rsidRPr="00303C93">
        <w:rPr>
          <w:b/>
          <w:lang w:val="en-CA"/>
        </w:rPr>
        <w:t>of</w:t>
      </w:r>
      <w:r>
        <w:rPr>
          <w:b/>
          <w:lang w:val="en-CA"/>
        </w:rPr>
        <w:t xml:space="preserve"> </w:t>
      </w:r>
      <w:r w:rsidRPr="00303C93">
        <w:rPr>
          <w:b/>
          <w:lang w:val="en-CA"/>
        </w:rPr>
        <w:t>such</w:t>
      </w:r>
      <w:r>
        <w:rPr>
          <w:b/>
          <w:lang w:val="en-CA"/>
        </w:rPr>
        <w:t xml:space="preserve"> </w:t>
      </w:r>
      <w:r w:rsidRPr="00303C93">
        <w:rPr>
          <w:b/>
          <w:lang w:val="en-CA"/>
        </w:rPr>
        <w:t>acts</w:t>
      </w:r>
      <w:r>
        <w:rPr>
          <w:b/>
          <w:lang w:val="en-CA"/>
        </w:rPr>
        <w:t xml:space="preserve"> </w:t>
      </w:r>
      <w:r w:rsidRPr="00303C93">
        <w:rPr>
          <w:b/>
          <w:lang w:val="en-CA"/>
        </w:rPr>
        <w:t>and</w:t>
      </w:r>
      <w:r>
        <w:rPr>
          <w:b/>
          <w:lang w:val="en-CA"/>
        </w:rPr>
        <w:t xml:space="preserve"> </w:t>
      </w:r>
      <w:r w:rsidRPr="00303C93">
        <w:rPr>
          <w:b/>
          <w:lang w:val="en-CA"/>
        </w:rPr>
        <w:t>offer</w:t>
      </w:r>
      <w:r>
        <w:rPr>
          <w:b/>
          <w:lang w:val="en-CA"/>
        </w:rPr>
        <w:t xml:space="preserve"> </w:t>
      </w:r>
      <w:r w:rsidRPr="00303C93">
        <w:rPr>
          <w:b/>
          <w:lang w:val="en-CA"/>
        </w:rPr>
        <w:t>adequate</w:t>
      </w:r>
      <w:r>
        <w:rPr>
          <w:b/>
          <w:lang w:val="en-CA"/>
        </w:rPr>
        <w:t xml:space="preserve"> </w:t>
      </w:r>
      <w:r w:rsidRPr="00303C93">
        <w:rPr>
          <w:b/>
          <w:lang w:val="en-CA"/>
        </w:rPr>
        <w:t>reparation</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victims</w:t>
      </w:r>
      <w:r>
        <w:rPr>
          <w:b/>
          <w:lang w:val="en-CA"/>
        </w:rPr>
        <w:t xml:space="preserve"> </w:t>
      </w:r>
      <w:r w:rsidRPr="00303C93">
        <w:rPr>
          <w:b/>
          <w:lang w:val="en-CA"/>
        </w:rPr>
        <w:t>of</w:t>
      </w:r>
      <w:r>
        <w:rPr>
          <w:b/>
          <w:lang w:val="en-CA"/>
        </w:rPr>
        <w:t xml:space="preserve"> </w:t>
      </w:r>
      <w:r w:rsidRPr="00303C93">
        <w:rPr>
          <w:b/>
          <w:lang w:val="en-CA"/>
        </w:rPr>
        <w:t>such</w:t>
      </w:r>
      <w:r>
        <w:rPr>
          <w:b/>
          <w:lang w:val="en-CA"/>
        </w:rPr>
        <w:t xml:space="preserve"> </w:t>
      </w:r>
      <w:r w:rsidRPr="00303C93">
        <w:rPr>
          <w:b/>
          <w:lang w:val="en-CA"/>
        </w:rPr>
        <w:t>acts;</w:t>
      </w:r>
    </w:p>
    <w:p w14:paraId="6550FE84" w14:textId="3661F9F8" w:rsidR="00261CC6" w:rsidRPr="00C9663A" w:rsidRDefault="00261CC6" w:rsidP="00261CC6">
      <w:pPr>
        <w:pStyle w:val="SingleTxtG"/>
        <w:rPr>
          <w:b/>
          <w:lang w:val="en-CA"/>
        </w:rPr>
      </w:pPr>
      <w:r>
        <w:rPr>
          <w:b/>
          <w:lang w:val="en-CA"/>
        </w:rPr>
        <w:tab/>
      </w:r>
      <w:r w:rsidRPr="00C9663A">
        <w:rPr>
          <w:lang w:val="en-CA"/>
        </w:rPr>
        <w:t>(b)</w:t>
      </w:r>
      <w:r w:rsidRPr="00C9663A">
        <w:rPr>
          <w:lang w:val="en-CA"/>
        </w:rPr>
        <w:tab/>
      </w:r>
      <w:r w:rsidRPr="00C9663A">
        <w:rPr>
          <w:b/>
          <w:lang w:val="en-CA"/>
        </w:rPr>
        <w:t>Ensure that private security personnel employed in federal asylum centres do not resort to violence and that they are under the State party</w:t>
      </w:r>
      <w:r w:rsidR="00E34BDF">
        <w:rPr>
          <w:b/>
          <w:lang w:val="en-CA"/>
        </w:rPr>
        <w:t>’</w:t>
      </w:r>
      <w:r w:rsidRPr="00C9663A">
        <w:rPr>
          <w:b/>
          <w:lang w:val="en-CA"/>
        </w:rPr>
        <w:t>s effective oversight, in order to prevent all acts of violence, to combat such actions by private security personnel and not to evade its responsibility for the protection of people in its custody;</w:t>
      </w:r>
    </w:p>
    <w:p w14:paraId="6F40F92C" w14:textId="77777777" w:rsidR="00261CC6" w:rsidRDefault="00261CC6" w:rsidP="00261CC6">
      <w:pPr>
        <w:pStyle w:val="SingleTxtG"/>
        <w:rPr>
          <w:b/>
          <w:lang w:val="en-CA"/>
        </w:rPr>
      </w:pPr>
      <w:r>
        <w:rPr>
          <w:b/>
          <w:lang w:val="en-CA"/>
        </w:rPr>
        <w:tab/>
      </w:r>
      <w:r w:rsidRPr="00C91F01">
        <w:rPr>
          <w:lang w:val="en-CA"/>
        </w:rPr>
        <w:t>(</w:t>
      </w:r>
      <w:r>
        <w:rPr>
          <w:lang w:val="en-CA"/>
        </w:rPr>
        <w:t>c</w:t>
      </w:r>
      <w:r w:rsidRPr="00C91F01">
        <w:rPr>
          <w:lang w:val="en-CA"/>
        </w:rPr>
        <w:t>)</w:t>
      </w:r>
      <w:r w:rsidRPr="00303C93">
        <w:rPr>
          <w:b/>
          <w:lang w:val="en-CA"/>
        </w:rPr>
        <w:tab/>
        <w:t>Ensure</w:t>
      </w:r>
      <w:r>
        <w:rPr>
          <w:b/>
          <w:lang w:val="en-CA"/>
        </w:rPr>
        <w:t xml:space="preserve"> </w:t>
      </w:r>
      <w:r w:rsidRPr="00303C93">
        <w:rPr>
          <w:b/>
          <w:lang w:val="en-CA"/>
        </w:rPr>
        <w:t>that</w:t>
      </w:r>
      <w:r>
        <w:rPr>
          <w:b/>
          <w:lang w:val="en-CA"/>
        </w:rPr>
        <w:t xml:space="preserve"> </w:t>
      </w:r>
      <w:r w:rsidRPr="00303C93">
        <w:rPr>
          <w:b/>
          <w:lang w:val="en-CA"/>
        </w:rPr>
        <w:t>victims</w:t>
      </w:r>
      <w:r>
        <w:rPr>
          <w:b/>
          <w:lang w:val="en-CA"/>
        </w:rPr>
        <w:t xml:space="preserve"> </w:t>
      </w:r>
      <w:r w:rsidRPr="00303C93">
        <w:rPr>
          <w:b/>
          <w:lang w:val="en-CA"/>
        </w:rPr>
        <w:t>of</w:t>
      </w:r>
      <w:r>
        <w:rPr>
          <w:b/>
          <w:lang w:val="en-CA"/>
        </w:rPr>
        <w:t xml:space="preserve"> </w:t>
      </w:r>
      <w:r w:rsidRPr="00303C93">
        <w:rPr>
          <w:b/>
          <w:lang w:val="en-CA"/>
        </w:rPr>
        <w:t>marital</w:t>
      </w:r>
      <w:r>
        <w:rPr>
          <w:b/>
          <w:lang w:val="en-CA"/>
        </w:rPr>
        <w:t xml:space="preserve"> </w:t>
      </w:r>
      <w:r w:rsidRPr="00303C93">
        <w:rPr>
          <w:b/>
          <w:lang w:val="en-CA"/>
        </w:rPr>
        <w:t>violence</w:t>
      </w:r>
      <w:r>
        <w:rPr>
          <w:b/>
          <w:lang w:val="en-CA"/>
        </w:rPr>
        <w:t xml:space="preserve"> </w:t>
      </w:r>
      <w:r w:rsidRPr="00303C93">
        <w:rPr>
          <w:b/>
          <w:lang w:val="en-CA"/>
        </w:rPr>
        <w:t>are</w:t>
      </w:r>
      <w:r>
        <w:rPr>
          <w:b/>
          <w:lang w:val="en-CA"/>
        </w:rPr>
        <w:t xml:space="preserve"> </w:t>
      </w:r>
      <w:r w:rsidRPr="00303C93">
        <w:rPr>
          <w:b/>
          <w:lang w:val="en-CA"/>
        </w:rPr>
        <w:t>allowed</w:t>
      </w:r>
      <w:r>
        <w:rPr>
          <w:b/>
          <w:lang w:val="en-CA"/>
        </w:rPr>
        <w:t xml:space="preserve"> </w:t>
      </w:r>
      <w:r w:rsidRPr="00303C93">
        <w:rPr>
          <w:b/>
          <w:lang w:val="en-CA"/>
        </w:rPr>
        <w:t>to</w:t>
      </w:r>
      <w:r>
        <w:rPr>
          <w:b/>
          <w:lang w:val="en-CA"/>
        </w:rPr>
        <w:t xml:space="preserve"> </w:t>
      </w:r>
      <w:r w:rsidRPr="00303C93">
        <w:rPr>
          <w:b/>
          <w:lang w:val="en-CA"/>
        </w:rPr>
        <w:t>remain</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under</w:t>
      </w:r>
      <w:r>
        <w:rPr>
          <w:b/>
          <w:lang w:val="en-CA"/>
        </w:rPr>
        <w:t xml:space="preserve"> </w:t>
      </w:r>
      <w:r w:rsidRPr="00303C93">
        <w:rPr>
          <w:b/>
          <w:lang w:val="en-CA"/>
        </w:rPr>
        <w:t>the</w:t>
      </w:r>
      <w:r>
        <w:rPr>
          <w:b/>
          <w:lang w:val="en-CA"/>
        </w:rPr>
        <w:t xml:space="preserve"> </w:t>
      </w:r>
      <w:r w:rsidRPr="00303C93">
        <w:rPr>
          <w:b/>
          <w:lang w:val="en-CA"/>
        </w:rPr>
        <w:t>terms</w:t>
      </w:r>
      <w:r>
        <w:rPr>
          <w:b/>
          <w:lang w:val="en-CA"/>
        </w:rPr>
        <w:t xml:space="preserve"> </w:t>
      </w:r>
      <w:r w:rsidRPr="00303C93">
        <w:rPr>
          <w:b/>
          <w:lang w:val="en-CA"/>
        </w:rPr>
        <w:t>of</w:t>
      </w:r>
      <w:r>
        <w:rPr>
          <w:b/>
          <w:lang w:val="en-CA"/>
        </w:rPr>
        <w:t xml:space="preserve"> </w:t>
      </w:r>
      <w:r w:rsidRPr="00303C93">
        <w:rPr>
          <w:b/>
          <w:lang w:val="en-CA"/>
        </w:rPr>
        <w:t>article</w:t>
      </w:r>
      <w:r>
        <w:rPr>
          <w:b/>
          <w:lang w:val="en-CA"/>
        </w:rPr>
        <w:t xml:space="preserve"> </w:t>
      </w:r>
      <w:r w:rsidRPr="00303C93">
        <w:rPr>
          <w:b/>
          <w:lang w:val="en-CA"/>
        </w:rPr>
        <w:t>50</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Foreign</w:t>
      </w:r>
      <w:r>
        <w:rPr>
          <w:b/>
          <w:lang w:val="en-CA"/>
        </w:rPr>
        <w:t xml:space="preserve"> </w:t>
      </w:r>
      <w:r w:rsidRPr="00303C93">
        <w:rPr>
          <w:b/>
          <w:lang w:val="en-CA"/>
        </w:rPr>
        <w:t>Nationals</w:t>
      </w:r>
      <w:r>
        <w:rPr>
          <w:b/>
          <w:lang w:val="en-CA"/>
        </w:rPr>
        <w:t xml:space="preserve"> </w:t>
      </w:r>
      <w:r w:rsidRPr="00303C93">
        <w:rPr>
          <w:b/>
          <w:lang w:val="en-CA"/>
        </w:rPr>
        <w:t>and</w:t>
      </w:r>
      <w:r>
        <w:rPr>
          <w:b/>
          <w:lang w:val="en-CA"/>
        </w:rPr>
        <w:t xml:space="preserve"> </w:t>
      </w:r>
      <w:r w:rsidRPr="00303C93">
        <w:rPr>
          <w:b/>
          <w:lang w:val="en-CA"/>
        </w:rPr>
        <w:t>Integration</w:t>
      </w:r>
      <w:r>
        <w:rPr>
          <w:b/>
          <w:lang w:val="en-CA"/>
        </w:rPr>
        <w:t xml:space="preserve"> </w:t>
      </w:r>
      <w:r w:rsidRPr="00303C93">
        <w:rPr>
          <w:b/>
          <w:lang w:val="en-CA"/>
        </w:rPr>
        <w:t>Act</w:t>
      </w:r>
      <w:r>
        <w:rPr>
          <w:b/>
          <w:lang w:val="en-CA"/>
        </w:rPr>
        <w:t xml:space="preserve"> </w:t>
      </w:r>
      <w:r w:rsidRPr="00303C93">
        <w:rPr>
          <w:b/>
          <w:lang w:val="en-CA"/>
        </w:rPr>
        <w:t>without</w:t>
      </w:r>
      <w:r>
        <w:rPr>
          <w:b/>
          <w:lang w:val="en-CA"/>
        </w:rPr>
        <w:t xml:space="preserve"> </w:t>
      </w:r>
      <w:r w:rsidRPr="00303C93">
        <w:rPr>
          <w:b/>
          <w:lang w:val="en-CA"/>
        </w:rPr>
        <w:t>having</w:t>
      </w:r>
      <w:r>
        <w:rPr>
          <w:b/>
          <w:lang w:val="en-CA"/>
        </w:rPr>
        <w:t xml:space="preserve"> </w:t>
      </w:r>
      <w:r w:rsidRPr="00303C93">
        <w:rPr>
          <w:b/>
          <w:lang w:val="en-CA"/>
        </w:rPr>
        <w:t>to</w:t>
      </w:r>
      <w:r>
        <w:rPr>
          <w:b/>
          <w:lang w:val="en-CA"/>
        </w:rPr>
        <w:t xml:space="preserve"> </w:t>
      </w:r>
      <w:r w:rsidRPr="00303C93">
        <w:rPr>
          <w:b/>
          <w:lang w:val="en-CA"/>
        </w:rPr>
        <w:t>overcome</w:t>
      </w:r>
      <w:r>
        <w:rPr>
          <w:b/>
          <w:lang w:val="en-CA"/>
        </w:rPr>
        <w:t xml:space="preserve"> </w:t>
      </w:r>
      <w:r w:rsidRPr="00303C93">
        <w:rPr>
          <w:b/>
          <w:lang w:val="en-CA"/>
        </w:rPr>
        <w:t>excessive</w:t>
      </w:r>
      <w:r>
        <w:rPr>
          <w:b/>
          <w:lang w:val="en-CA"/>
        </w:rPr>
        <w:t xml:space="preserve"> </w:t>
      </w:r>
      <w:r w:rsidRPr="00303C93">
        <w:rPr>
          <w:b/>
          <w:lang w:val="en-CA"/>
        </w:rPr>
        <w:t>procedural</w:t>
      </w:r>
      <w:r>
        <w:rPr>
          <w:b/>
          <w:lang w:val="en-CA"/>
        </w:rPr>
        <w:t xml:space="preserve"> </w:t>
      </w:r>
      <w:r w:rsidRPr="00303C93">
        <w:rPr>
          <w:b/>
          <w:lang w:val="en-CA"/>
        </w:rPr>
        <w:t>obstacles</w:t>
      </w:r>
      <w:r>
        <w:rPr>
          <w:b/>
          <w:lang w:val="en-CA"/>
        </w:rPr>
        <w:t xml:space="preserve"> </w:t>
      </w:r>
      <w:r w:rsidRPr="00303C93">
        <w:rPr>
          <w:b/>
          <w:lang w:val="en-CA"/>
        </w:rPr>
        <w:t>which,</w:t>
      </w:r>
      <w:r>
        <w:rPr>
          <w:b/>
          <w:lang w:val="en-CA"/>
        </w:rPr>
        <w:t xml:space="preserve"> </w:t>
      </w:r>
      <w:r w:rsidRPr="00303C93">
        <w:rPr>
          <w:b/>
          <w:lang w:val="en-CA"/>
        </w:rPr>
        <w:t>in</w:t>
      </w:r>
      <w:r>
        <w:rPr>
          <w:b/>
          <w:lang w:val="en-CA"/>
        </w:rPr>
        <w:t xml:space="preserve"> </w:t>
      </w:r>
      <w:r w:rsidRPr="00303C93">
        <w:rPr>
          <w:b/>
          <w:lang w:val="en-CA"/>
        </w:rPr>
        <w:t>practice,</w:t>
      </w:r>
      <w:r>
        <w:rPr>
          <w:b/>
          <w:lang w:val="en-CA"/>
        </w:rPr>
        <w:t xml:space="preserve"> </w:t>
      </w:r>
      <w:r w:rsidRPr="00303C93">
        <w:rPr>
          <w:b/>
          <w:lang w:val="en-CA"/>
        </w:rPr>
        <w:t>would</w:t>
      </w:r>
      <w:r>
        <w:rPr>
          <w:b/>
          <w:lang w:val="en-CA"/>
        </w:rPr>
        <w:t xml:space="preserve"> </w:t>
      </w:r>
      <w:r w:rsidRPr="00303C93">
        <w:rPr>
          <w:b/>
          <w:lang w:val="en-CA"/>
        </w:rPr>
        <w:t>leave</w:t>
      </w:r>
      <w:r>
        <w:rPr>
          <w:b/>
          <w:lang w:val="en-CA"/>
        </w:rPr>
        <w:t xml:space="preserve"> </w:t>
      </w:r>
      <w:r w:rsidRPr="00303C93">
        <w:rPr>
          <w:b/>
          <w:lang w:val="en-CA"/>
        </w:rPr>
        <w:t>them</w:t>
      </w:r>
      <w:r>
        <w:rPr>
          <w:b/>
          <w:lang w:val="en-CA"/>
        </w:rPr>
        <w:t xml:space="preserve"> </w:t>
      </w:r>
      <w:r w:rsidRPr="00303C93">
        <w:rPr>
          <w:b/>
          <w:lang w:val="en-CA"/>
        </w:rPr>
        <w:t>without</w:t>
      </w:r>
      <w:r>
        <w:rPr>
          <w:b/>
          <w:lang w:val="en-CA"/>
        </w:rPr>
        <w:t xml:space="preserve"> </w:t>
      </w:r>
      <w:r w:rsidRPr="00303C93">
        <w:rPr>
          <w:b/>
          <w:lang w:val="en-CA"/>
        </w:rPr>
        <w:t>real,</w:t>
      </w:r>
      <w:r>
        <w:rPr>
          <w:b/>
          <w:lang w:val="en-CA"/>
        </w:rPr>
        <w:t xml:space="preserve"> </w:t>
      </w:r>
      <w:r w:rsidRPr="00303C93">
        <w:rPr>
          <w:b/>
          <w:lang w:val="en-CA"/>
        </w:rPr>
        <w:t>effective</w:t>
      </w:r>
      <w:r>
        <w:rPr>
          <w:b/>
          <w:lang w:val="en-CA"/>
        </w:rPr>
        <w:t xml:space="preserve"> </w:t>
      </w:r>
      <w:r w:rsidRPr="00303C93">
        <w:rPr>
          <w:b/>
          <w:lang w:val="en-CA"/>
        </w:rPr>
        <w:t>protection;</w:t>
      </w:r>
    </w:p>
    <w:p w14:paraId="2AA40A6A" w14:textId="77777777" w:rsidR="00261CC6" w:rsidRPr="00303C93" w:rsidRDefault="00261CC6" w:rsidP="00261CC6">
      <w:pPr>
        <w:pStyle w:val="SingleTxtG"/>
        <w:rPr>
          <w:b/>
          <w:lang w:val="en-CA"/>
        </w:rPr>
      </w:pPr>
      <w:r>
        <w:rPr>
          <w:b/>
          <w:lang w:val="en-CA"/>
        </w:rPr>
        <w:tab/>
      </w:r>
      <w:r w:rsidRPr="00C91F01">
        <w:rPr>
          <w:lang w:val="en-CA"/>
        </w:rPr>
        <w:t>(</w:t>
      </w:r>
      <w:r>
        <w:rPr>
          <w:lang w:val="en-CA"/>
        </w:rPr>
        <w:t>d</w:t>
      </w:r>
      <w:r w:rsidRPr="00C91F01">
        <w:rPr>
          <w:lang w:val="en-CA"/>
        </w:rPr>
        <w:t>)</w:t>
      </w:r>
      <w:r w:rsidRPr="00303C93">
        <w:rPr>
          <w:b/>
          <w:lang w:val="en-CA"/>
        </w:rPr>
        <w:tab/>
        <w:t>Guarantee</w:t>
      </w:r>
      <w:r>
        <w:rPr>
          <w:b/>
          <w:lang w:val="en-CA"/>
        </w:rPr>
        <w:t xml:space="preserve"> </w:t>
      </w:r>
      <w:r w:rsidRPr="00303C93">
        <w:rPr>
          <w:b/>
          <w:lang w:val="en-CA"/>
        </w:rPr>
        <w:t>the</w:t>
      </w:r>
      <w:r>
        <w:rPr>
          <w:b/>
          <w:lang w:val="en-CA"/>
        </w:rPr>
        <w:t xml:space="preserve"> </w:t>
      </w:r>
      <w:r w:rsidRPr="00303C93">
        <w:rPr>
          <w:b/>
          <w:lang w:val="en-CA"/>
        </w:rPr>
        <w:t>right</w:t>
      </w:r>
      <w:r>
        <w:rPr>
          <w:b/>
          <w:lang w:val="en-CA"/>
        </w:rPr>
        <w:t xml:space="preserve"> </w:t>
      </w:r>
      <w:r w:rsidRPr="00303C93">
        <w:rPr>
          <w:b/>
          <w:lang w:val="en-CA"/>
        </w:rPr>
        <w:t>to</w:t>
      </w:r>
      <w:r>
        <w:rPr>
          <w:b/>
          <w:lang w:val="en-CA"/>
        </w:rPr>
        <w:t xml:space="preserve"> </w:t>
      </w:r>
      <w:r w:rsidRPr="00303C93">
        <w:rPr>
          <w:b/>
          <w:lang w:val="en-CA"/>
        </w:rPr>
        <w:t>free</w:t>
      </w:r>
      <w:r>
        <w:rPr>
          <w:b/>
          <w:lang w:val="en-CA"/>
        </w:rPr>
        <w:t xml:space="preserve"> </w:t>
      </w:r>
      <w:r w:rsidRPr="00303C93">
        <w:rPr>
          <w:b/>
          <w:lang w:val="en-CA"/>
        </w:rPr>
        <w:t>movement</w:t>
      </w:r>
      <w:r>
        <w:rPr>
          <w:b/>
          <w:lang w:val="en-CA"/>
        </w:rPr>
        <w:t xml:space="preserve"> for </w:t>
      </w:r>
      <w:r w:rsidRPr="00303C93">
        <w:rPr>
          <w:b/>
          <w:lang w:val="en-CA"/>
        </w:rPr>
        <w:t>persons</w:t>
      </w:r>
      <w:r>
        <w:rPr>
          <w:b/>
          <w:lang w:val="en-CA"/>
        </w:rPr>
        <w:t xml:space="preserve"> </w:t>
      </w:r>
      <w:r w:rsidRPr="00303C93">
        <w:rPr>
          <w:b/>
          <w:lang w:val="en-CA"/>
        </w:rPr>
        <w:t>who</w:t>
      </w:r>
      <w:r>
        <w:rPr>
          <w:b/>
          <w:lang w:val="en-CA"/>
        </w:rPr>
        <w:t xml:space="preserve"> </w:t>
      </w:r>
      <w:r w:rsidRPr="00303C93">
        <w:rPr>
          <w:b/>
          <w:lang w:val="en-CA"/>
        </w:rPr>
        <w:t>have</w:t>
      </w:r>
      <w:r>
        <w:rPr>
          <w:b/>
          <w:lang w:val="en-CA"/>
        </w:rPr>
        <w:t xml:space="preserve"> </w:t>
      </w:r>
      <w:r w:rsidRPr="00303C93">
        <w:rPr>
          <w:b/>
          <w:lang w:val="en-CA"/>
        </w:rPr>
        <w:t>been</w:t>
      </w:r>
      <w:r>
        <w:rPr>
          <w:b/>
          <w:lang w:val="en-CA"/>
        </w:rPr>
        <w:t xml:space="preserve"> </w:t>
      </w:r>
      <w:r w:rsidRPr="00303C93">
        <w:rPr>
          <w:b/>
          <w:lang w:val="en-CA"/>
        </w:rPr>
        <w:t>temporarily</w:t>
      </w:r>
      <w:r>
        <w:rPr>
          <w:b/>
          <w:lang w:val="en-CA"/>
        </w:rPr>
        <w:t xml:space="preserve"> </w:t>
      </w:r>
      <w:r w:rsidRPr="00303C93">
        <w:rPr>
          <w:b/>
          <w:lang w:val="en-CA"/>
        </w:rPr>
        <w:t>admitted</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State party </w:t>
      </w:r>
      <w:r w:rsidRPr="00303C93">
        <w:rPr>
          <w:b/>
          <w:lang w:val="en-CA"/>
        </w:rPr>
        <w:t>and</w:t>
      </w:r>
      <w:r>
        <w:rPr>
          <w:b/>
          <w:lang w:val="en-CA"/>
        </w:rPr>
        <w:t xml:space="preserve"> for </w:t>
      </w:r>
      <w:r w:rsidRPr="00303C93">
        <w:rPr>
          <w:b/>
          <w:lang w:val="en-CA"/>
        </w:rPr>
        <w:t>persons</w:t>
      </w:r>
      <w:r>
        <w:rPr>
          <w:b/>
          <w:lang w:val="en-CA"/>
        </w:rPr>
        <w:t xml:space="preserve"> </w:t>
      </w:r>
      <w:r w:rsidRPr="00303C93">
        <w:rPr>
          <w:b/>
          <w:lang w:val="en-CA"/>
        </w:rPr>
        <w:t>residing</w:t>
      </w:r>
      <w:r>
        <w:rPr>
          <w:b/>
          <w:lang w:val="en-CA"/>
        </w:rPr>
        <w:t xml:space="preserve"> </w:t>
      </w:r>
      <w:r w:rsidRPr="00303C93">
        <w:rPr>
          <w:b/>
          <w:lang w:val="en-CA"/>
        </w:rPr>
        <w:t>in</w:t>
      </w:r>
      <w:r>
        <w:rPr>
          <w:b/>
          <w:lang w:val="en-CA"/>
        </w:rPr>
        <w:t xml:space="preserve"> </w:t>
      </w:r>
      <w:r w:rsidRPr="00303C93">
        <w:rPr>
          <w:b/>
          <w:lang w:val="en-CA"/>
        </w:rPr>
        <w:t>federal</w:t>
      </w:r>
      <w:r>
        <w:rPr>
          <w:b/>
          <w:lang w:val="en-CA"/>
        </w:rPr>
        <w:t xml:space="preserve"> </w:t>
      </w:r>
      <w:r w:rsidRPr="00303C93">
        <w:rPr>
          <w:b/>
          <w:lang w:val="en-CA"/>
        </w:rPr>
        <w:t>asylum</w:t>
      </w:r>
      <w:r>
        <w:rPr>
          <w:b/>
          <w:lang w:val="en-CA"/>
        </w:rPr>
        <w:t xml:space="preserve"> </w:t>
      </w:r>
      <w:r w:rsidRPr="00303C93">
        <w:rPr>
          <w:b/>
          <w:lang w:val="en-CA"/>
        </w:rPr>
        <w:t>centres</w:t>
      </w:r>
      <w:r>
        <w:rPr>
          <w:b/>
          <w:lang w:val="en-CA"/>
        </w:rPr>
        <w:t xml:space="preserve"> </w:t>
      </w:r>
      <w:r w:rsidRPr="00303C93">
        <w:rPr>
          <w:b/>
          <w:lang w:val="en-CA"/>
        </w:rPr>
        <w:t>by</w:t>
      </w:r>
      <w:r>
        <w:rPr>
          <w:b/>
          <w:lang w:val="en-CA"/>
        </w:rPr>
        <w:t xml:space="preserve"> </w:t>
      </w:r>
      <w:r w:rsidRPr="00303C93">
        <w:rPr>
          <w:b/>
          <w:lang w:val="en-CA"/>
        </w:rPr>
        <w:t>lifting</w:t>
      </w:r>
      <w:r>
        <w:rPr>
          <w:b/>
          <w:lang w:val="en-CA"/>
        </w:rPr>
        <w:t xml:space="preserve"> the </w:t>
      </w:r>
      <w:r w:rsidRPr="00303C93">
        <w:rPr>
          <w:b/>
          <w:lang w:val="en-CA"/>
        </w:rPr>
        <w:t>disproportionate</w:t>
      </w:r>
      <w:r>
        <w:rPr>
          <w:b/>
          <w:lang w:val="en-CA"/>
        </w:rPr>
        <w:t xml:space="preserve"> </w:t>
      </w:r>
      <w:r w:rsidRPr="00303C93">
        <w:rPr>
          <w:b/>
          <w:lang w:val="en-CA"/>
        </w:rPr>
        <w:t>restrictions</w:t>
      </w:r>
      <w:r>
        <w:rPr>
          <w:b/>
          <w:lang w:val="en-CA"/>
        </w:rPr>
        <w:t xml:space="preserve"> </w:t>
      </w:r>
      <w:r w:rsidRPr="00303C93">
        <w:rPr>
          <w:b/>
          <w:lang w:val="en-CA"/>
        </w:rPr>
        <w:t>in</w:t>
      </w:r>
      <w:r>
        <w:rPr>
          <w:b/>
          <w:lang w:val="en-CA"/>
        </w:rPr>
        <w:t xml:space="preserve"> </w:t>
      </w:r>
      <w:r w:rsidRPr="00303C93">
        <w:rPr>
          <w:b/>
          <w:lang w:val="en-CA"/>
        </w:rPr>
        <w:t>that</w:t>
      </w:r>
      <w:r>
        <w:rPr>
          <w:b/>
          <w:lang w:val="en-CA"/>
        </w:rPr>
        <w:t xml:space="preserve"> </w:t>
      </w:r>
      <w:r w:rsidRPr="00303C93">
        <w:rPr>
          <w:b/>
          <w:lang w:val="en-CA"/>
        </w:rPr>
        <w:t>regard;</w:t>
      </w:r>
    </w:p>
    <w:p w14:paraId="7230610B" w14:textId="77777777" w:rsidR="00261CC6" w:rsidRPr="00303C93" w:rsidRDefault="00261CC6" w:rsidP="00261CC6">
      <w:pPr>
        <w:pStyle w:val="SingleTxtG"/>
        <w:rPr>
          <w:b/>
          <w:lang w:val="en-CA"/>
        </w:rPr>
      </w:pPr>
      <w:r>
        <w:rPr>
          <w:b/>
          <w:lang w:val="en-CA"/>
        </w:rPr>
        <w:tab/>
      </w:r>
      <w:r w:rsidRPr="00C91F01">
        <w:rPr>
          <w:lang w:val="en-CA"/>
        </w:rPr>
        <w:t>(</w:t>
      </w:r>
      <w:r>
        <w:rPr>
          <w:lang w:val="en-CA"/>
        </w:rPr>
        <w:t>e</w:t>
      </w:r>
      <w:r w:rsidRPr="00C91F01">
        <w:rPr>
          <w:lang w:val="en-CA"/>
        </w:rPr>
        <w:t>)</w:t>
      </w:r>
      <w:r w:rsidRPr="00303C93">
        <w:rPr>
          <w:b/>
          <w:lang w:val="en-CA"/>
        </w:rPr>
        <w:tab/>
      </w:r>
      <w:r>
        <w:rPr>
          <w:b/>
          <w:lang w:val="en-CA"/>
        </w:rPr>
        <w:t>Strengthen measures to g</w:t>
      </w:r>
      <w:r w:rsidRPr="00303C93">
        <w:rPr>
          <w:b/>
          <w:lang w:val="en-CA"/>
        </w:rPr>
        <w:t>uarantee</w:t>
      </w:r>
      <w:r>
        <w:rPr>
          <w:b/>
          <w:lang w:val="en-CA"/>
        </w:rPr>
        <w:t xml:space="preserve"> </w:t>
      </w:r>
      <w:r w:rsidRPr="00303C93">
        <w:rPr>
          <w:b/>
          <w:lang w:val="en-CA"/>
        </w:rPr>
        <w:t>access</w:t>
      </w:r>
      <w:r>
        <w:rPr>
          <w:b/>
          <w:lang w:val="en-CA"/>
        </w:rPr>
        <w:t xml:space="preserve"> </w:t>
      </w:r>
      <w:r w:rsidRPr="00303C93">
        <w:rPr>
          <w:b/>
          <w:lang w:val="en-CA"/>
        </w:rPr>
        <w:t>to</w:t>
      </w:r>
      <w:r>
        <w:rPr>
          <w:b/>
          <w:lang w:val="en-CA"/>
        </w:rPr>
        <w:t xml:space="preserve"> </w:t>
      </w:r>
      <w:r w:rsidRPr="00303C93">
        <w:rPr>
          <w:b/>
          <w:lang w:val="en-CA"/>
        </w:rPr>
        <w:t>a</w:t>
      </w:r>
      <w:r>
        <w:rPr>
          <w:b/>
          <w:lang w:val="en-CA"/>
        </w:rPr>
        <w:t xml:space="preserve"> </w:t>
      </w:r>
      <w:r w:rsidRPr="00303C93">
        <w:rPr>
          <w:b/>
          <w:lang w:val="en-CA"/>
        </w:rPr>
        <w:t>basic</w:t>
      </w:r>
      <w:r>
        <w:rPr>
          <w:b/>
          <w:lang w:val="en-CA"/>
        </w:rPr>
        <w:t xml:space="preserve"> </w:t>
      </w:r>
      <w:r w:rsidRPr="00303C93">
        <w:rPr>
          <w:b/>
          <w:lang w:val="en-CA"/>
        </w:rPr>
        <w:t>education</w:t>
      </w:r>
      <w:r>
        <w:rPr>
          <w:b/>
          <w:lang w:val="en-CA"/>
        </w:rPr>
        <w:t xml:space="preserve"> for </w:t>
      </w:r>
      <w:r w:rsidRPr="00303C93">
        <w:rPr>
          <w:b/>
          <w:lang w:val="en-CA"/>
        </w:rPr>
        <w:t>all</w:t>
      </w:r>
      <w:r>
        <w:rPr>
          <w:b/>
          <w:lang w:val="en-CA"/>
        </w:rPr>
        <w:t xml:space="preserve"> </w:t>
      </w:r>
      <w:r w:rsidRPr="00303C93">
        <w:rPr>
          <w:b/>
          <w:lang w:val="en-CA"/>
        </w:rPr>
        <w:t>unaccompanied</w:t>
      </w:r>
      <w:r>
        <w:rPr>
          <w:b/>
          <w:lang w:val="en-CA"/>
        </w:rPr>
        <w:t xml:space="preserve"> </w:t>
      </w:r>
      <w:r w:rsidRPr="00303C93">
        <w:rPr>
          <w:b/>
          <w:lang w:val="en-CA"/>
        </w:rPr>
        <w:t>migrant</w:t>
      </w:r>
      <w:r>
        <w:rPr>
          <w:b/>
          <w:lang w:val="en-CA"/>
        </w:rPr>
        <w:t xml:space="preserve"> </w:t>
      </w:r>
      <w:r w:rsidRPr="00303C93">
        <w:rPr>
          <w:b/>
          <w:lang w:val="en-CA"/>
        </w:rPr>
        <w:t>children</w:t>
      </w:r>
      <w:r>
        <w:rPr>
          <w:b/>
          <w:lang w:val="en-CA"/>
        </w:rPr>
        <w:t xml:space="preserve"> without discrimination</w:t>
      </w:r>
      <w:r w:rsidRPr="00303C93">
        <w:rPr>
          <w:b/>
          <w:lang w:val="en-CA"/>
        </w:rPr>
        <w:t>;</w:t>
      </w:r>
    </w:p>
    <w:p w14:paraId="4507C959" w14:textId="77777777" w:rsidR="00261CC6" w:rsidRPr="00303C93" w:rsidRDefault="00261CC6" w:rsidP="00261CC6">
      <w:pPr>
        <w:pStyle w:val="SingleTxtG"/>
        <w:rPr>
          <w:b/>
          <w:lang w:val="en-CA"/>
        </w:rPr>
      </w:pPr>
      <w:r>
        <w:rPr>
          <w:b/>
          <w:lang w:val="en-CA"/>
        </w:rPr>
        <w:tab/>
      </w:r>
      <w:r w:rsidRPr="00C91F01">
        <w:rPr>
          <w:lang w:val="en-CA"/>
        </w:rPr>
        <w:t>(</w:t>
      </w:r>
      <w:r>
        <w:rPr>
          <w:lang w:val="en-CA"/>
        </w:rPr>
        <w:t>f</w:t>
      </w:r>
      <w:r w:rsidRPr="00C91F01">
        <w:rPr>
          <w:lang w:val="en-CA"/>
        </w:rPr>
        <w:t>)</w:t>
      </w:r>
      <w:r w:rsidRPr="00303C93">
        <w:rPr>
          <w:b/>
          <w:lang w:val="en-CA"/>
        </w:rPr>
        <w:tab/>
        <w:t>Ensure</w:t>
      </w:r>
      <w:r>
        <w:rPr>
          <w:b/>
          <w:lang w:val="en-CA"/>
        </w:rPr>
        <w:t xml:space="preserve"> </w:t>
      </w:r>
      <w:r w:rsidRPr="00303C93">
        <w:rPr>
          <w:b/>
          <w:lang w:val="en-CA"/>
        </w:rPr>
        <w:t>that</w:t>
      </w:r>
      <w:r>
        <w:rPr>
          <w:b/>
          <w:lang w:val="en-CA"/>
        </w:rPr>
        <w:t xml:space="preserve"> </w:t>
      </w:r>
      <w:r w:rsidRPr="00303C93">
        <w:rPr>
          <w:b/>
          <w:lang w:val="en-CA"/>
        </w:rPr>
        <w:t>foreign</w:t>
      </w:r>
      <w:r>
        <w:rPr>
          <w:b/>
          <w:lang w:val="en-CA"/>
        </w:rPr>
        <w:t xml:space="preserve"> </w:t>
      </w:r>
      <w:r w:rsidRPr="00303C93">
        <w:rPr>
          <w:b/>
          <w:lang w:val="en-CA"/>
        </w:rPr>
        <w:t>nationals</w:t>
      </w:r>
      <w:r>
        <w:rPr>
          <w:b/>
          <w:lang w:val="en-CA"/>
        </w:rPr>
        <w:t xml:space="preserve"> </w:t>
      </w:r>
      <w:r w:rsidRPr="00303C93">
        <w:rPr>
          <w:b/>
          <w:lang w:val="en-CA"/>
        </w:rPr>
        <w:t>from</w:t>
      </w:r>
      <w:r>
        <w:rPr>
          <w:b/>
          <w:lang w:val="en-CA"/>
        </w:rPr>
        <w:t xml:space="preserve"> </w:t>
      </w:r>
      <w:r w:rsidRPr="00303C93">
        <w:rPr>
          <w:b/>
          <w:lang w:val="en-CA"/>
        </w:rPr>
        <w:t>countries</w:t>
      </w:r>
      <w:r>
        <w:rPr>
          <w:b/>
          <w:lang w:val="en-CA"/>
        </w:rPr>
        <w:t xml:space="preserve"> </w:t>
      </w:r>
      <w:r w:rsidRPr="00303C93">
        <w:rPr>
          <w:b/>
          <w:lang w:val="en-CA"/>
        </w:rPr>
        <w:t>outside</w:t>
      </w:r>
      <w:r>
        <w:rPr>
          <w:b/>
          <w:lang w:val="en-CA"/>
        </w:rPr>
        <w:t xml:space="preserve"> </w:t>
      </w:r>
      <w:r w:rsidRPr="00303C93">
        <w:rPr>
          <w:b/>
          <w:lang w:val="en-CA"/>
        </w:rPr>
        <w:t>the</w:t>
      </w:r>
      <w:r>
        <w:rPr>
          <w:b/>
          <w:lang w:val="en-CA"/>
        </w:rPr>
        <w:t xml:space="preserve"> </w:t>
      </w:r>
      <w:r w:rsidRPr="00303C93">
        <w:rPr>
          <w:b/>
          <w:lang w:val="en-CA"/>
        </w:rPr>
        <w:t>European</w:t>
      </w:r>
      <w:r>
        <w:rPr>
          <w:b/>
          <w:lang w:val="en-CA"/>
        </w:rPr>
        <w:t xml:space="preserve"> </w:t>
      </w:r>
      <w:r w:rsidRPr="00303C93">
        <w:rPr>
          <w:b/>
          <w:lang w:val="en-CA"/>
        </w:rPr>
        <w:t>Union</w:t>
      </w:r>
      <w:r>
        <w:rPr>
          <w:b/>
          <w:lang w:val="en-CA"/>
        </w:rPr>
        <w:t xml:space="preserve"> </w:t>
      </w:r>
      <w:r w:rsidRPr="00303C93">
        <w:rPr>
          <w:b/>
          <w:lang w:val="en-CA"/>
        </w:rPr>
        <w:t>can</w:t>
      </w:r>
      <w:r>
        <w:rPr>
          <w:b/>
          <w:lang w:val="en-CA"/>
        </w:rPr>
        <w:t xml:space="preserve"> </w:t>
      </w:r>
      <w:r w:rsidRPr="00303C93">
        <w:rPr>
          <w:b/>
          <w:lang w:val="en-CA"/>
        </w:rPr>
        <w:t>gain</w:t>
      </w:r>
      <w:r>
        <w:rPr>
          <w:b/>
          <w:lang w:val="en-CA"/>
        </w:rPr>
        <w:t xml:space="preserve"> </w:t>
      </w:r>
      <w:r w:rsidRPr="00303C93">
        <w:rPr>
          <w:b/>
          <w:lang w:val="en-CA"/>
        </w:rPr>
        <w:t>access</w:t>
      </w:r>
      <w:r>
        <w:rPr>
          <w:b/>
          <w:lang w:val="en-CA"/>
        </w:rPr>
        <w:t xml:space="preserve"> </w:t>
      </w:r>
      <w:r w:rsidRPr="00303C93">
        <w:rPr>
          <w:b/>
          <w:lang w:val="en-CA"/>
        </w:rPr>
        <w:t>to</w:t>
      </w:r>
      <w:r>
        <w:rPr>
          <w:b/>
          <w:lang w:val="en-CA"/>
        </w:rPr>
        <w:t xml:space="preserve"> </w:t>
      </w:r>
      <w:r w:rsidRPr="00303C93">
        <w:rPr>
          <w:b/>
          <w:lang w:val="en-CA"/>
        </w:rPr>
        <w:t>social</w:t>
      </w:r>
      <w:r>
        <w:rPr>
          <w:b/>
          <w:lang w:val="en-CA"/>
        </w:rPr>
        <w:t xml:space="preserve"> </w:t>
      </w:r>
      <w:r w:rsidRPr="00303C93">
        <w:rPr>
          <w:b/>
          <w:lang w:val="en-CA"/>
        </w:rPr>
        <w:t>assistance</w:t>
      </w:r>
      <w:r>
        <w:rPr>
          <w:b/>
          <w:lang w:val="en-CA"/>
        </w:rPr>
        <w:t xml:space="preserve"> </w:t>
      </w:r>
      <w:r w:rsidRPr="00303C93">
        <w:rPr>
          <w:b/>
          <w:lang w:val="en-CA"/>
        </w:rPr>
        <w:t>without</w:t>
      </w:r>
      <w:r>
        <w:rPr>
          <w:b/>
          <w:lang w:val="en-CA"/>
        </w:rPr>
        <w:t xml:space="preserve"> </w:t>
      </w:r>
      <w:r w:rsidRPr="00303C93">
        <w:rPr>
          <w:b/>
          <w:lang w:val="en-CA"/>
        </w:rPr>
        <w:t>being</w:t>
      </w:r>
      <w:r>
        <w:rPr>
          <w:b/>
          <w:lang w:val="en-CA"/>
        </w:rPr>
        <w:t xml:space="preserve"> </w:t>
      </w:r>
      <w:r w:rsidRPr="00303C93">
        <w:rPr>
          <w:b/>
          <w:lang w:val="en-CA"/>
        </w:rPr>
        <w:t>discriminated</w:t>
      </w:r>
      <w:r>
        <w:rPr>
          <w:b/>
          <w:lang w:val="en-CA"/>
        </w:rPr>
        <w:t xml:space="preserve"> </w:t>
      </w:r>
      <w:r w:rsidRPr="00303C93">
        <w:rPr>
          <w:b/>
          <w:lang w:val="en-CA"/>
        </w:rPr>
        <w:t>against</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basis</w:t>
      </w:r>
      <w:r>
        <w:rPr>
          <w:b/>
          <w:lang w:val="en-CA"/>
        </w:rPr>
        <w:t xml:space="preserve"> </w:t>
      </w:r>
      <w:r w:rsidRPr="00303C93">
        <w:rPr>
          <w:b/>
          <w:lang w:val="en-CA"/>
        </w:rPr>
        <w:t>of</w:t>
      </w:r>
      <w:r>
        <w:rPr>
          <w:b/>
          <w:lang w:val="en-CA"/>
        </w:rPr>
        <w:t xml:space="preserve"> </w:t>
      </w:r>
      <w:r w:rsidRPr="00303C93">
        <w:rPr>
          <w:b/>
          <w:lang w:val="en-CA"/>
        </w:rPr>
        <w:t>their</w:t>
      </w:r>
      <w:r>
        <w:rPr>
          <w:b/>
          <w:lang w:val="en-CA"/>
        </w:rPr>
        <w:t xml:space="preserve"> </w:t>
      </w:r>
      <w:r w:rsidRPr="00303C93">
        <w:rPr>
          <w:b/>
          <w:lang w:val="en-CA"/>
        </w:rPr>
        <w:t>nationality</w:t>
      </w:r>
      <w:r>
        <w:rPr>
          <w:b/>
          <w:lang w:val="en-CA"/>
        </w:rPr>
        <w:t xml:space="preserve"> </w:t>
      </w:r>
      <w:r w:rsidRPr="00303C93">
        <w:rPr>
          <w:b/>
          <w:lang w:val="en-CA"/>
        </w:rPr>
        <w:t>or</w:t>
      </w:r>
      <w:r>
        <w:rPr>
          <w:b/>
          <w:lang w:val="en-CA"/>
        </w:rPr>
        <w:t xml:space="preserve"> </w:t>
      </w:r>
      <w:r w:rsidRPr="00303C93">
        <w:rPr>
          <w:b/>
          <w:lang w:val="en-CA"/>
        </w:rPr>
        <w:t>origin;</w:t>
      </w:r>
    </w:p>
    <w:p w14:paraId="56C439F7" w14:textId="77777777" w:rsidR="00261CC6" w:rsidRDefault="00261CC6" w:rsidP="00261CC6">
      <w:pPr>
        <w:pStyle w:val="SingleTxtG"/>
        <w:rPr>
          <w:b/>
          <w:lang w:val="en-CA"/>
        </w:rPr>
      </w:pPr>
      <w:r>
        <w:rPr>
          <w:b/>
          <w:lang w:val="en-CA"/>
        </w:rPr>
        <w:tab/>
      </w:r>
      <w:r w:rsidRPr="00C91F01">
        <w:rPr>
          <w:lang w:val="en-CA"/>
        </w:rPr>
        <w:t>(</w:t>
      </w:r>
      <w:r>
        <w:rPr>
          <w:lang w:val="en-CA"/>
        </w:rPr>
        <w:t>g</w:t>
      </w:r>
      <w:r w:rsidRPr="00C91F01">
        <w:rPr>
          <w:lang w:val="en-CA"/>
        </w:rPr>
        <w:t>)</w:t>
      </w:r>
      <w:r w:rsidRPr="00303C93">
        <w:rPr>
          <w:b/>
          <w:lang w:val="en-CA"/>
        </w:rPr>
        <w:tab/>
        <w:t>Provide</w:t>
      </w:r>
      <w:r>
        <w:rPr>
          <w:b/>
          <w:lang w:val="en-CA"/>
        </w:rPr>
        <w:t xml:space="preserve"> </w:t>
      </w:r>
      <w:r w:rsidRPr="00303C93">
        <w:rPr>
          <w:b/>
          <w:lang w:val="en-CA"/>
        </w:rPr>
        <w:t>the</w:t>
      </w:r>
      <w:r>
        <w:rPr>
          <w:b/>
          <w:lang w:val="en-CA"/>
        </w:rPr>
        <w:t xml:space="preserve"> </w:t>
      </w:r>
      <w:r w:rsidRPr="00303C93">
        <w:rPr>
          <w:b/>
          <w:lang w:val="en-CA"/>
        </w:rPr>
        <w:t>possibility</w:t>
      </w:r>
      <w:r>
        <w:rPr>
          <w:b/>
          <w:lang w:val="en-CA"/>
        </w:rPr>
        <w:t xml:space="preserve"> </w:t>
      </w:r>
      <w:r w:rsidRPr="00303C93">
        <w:rPr>
          <w:b/>
          <w:lang w:val="en-CA"/>
        </w:rPr>
        <w:t>for</w:t>
      </w:r>
      <w:r>
        <w:rPr>
          <w:b/>
          <w:lang w:val="en-CA"/>
        </w:rPr>
        <w:t xml:space="preserve"> </w:t>
      </w:r>
      <w:r w:rsidRPr="00303C93">
        <w:rPr>
          <w:b/>
          <w:lang w:val="en-CA"/>
        </w:rPr>
        <w:t>all</w:t>
      </w:r>
      <w:r>
        <w:rPr>
          <w:b/>
          <w:lang w:val="en-CA"/>
        </w:rPr>
        <w:t xml:space="preserve"> </w:t>
      </w:r>
      <w:r w:rsidRPr="00303C93">
        <w:rPr>
          <w:b/>
          <w:lang w:val="en-CA"/>
        </w:rPr>
        <w:t>stateless</w:t>
      </w:r>
      <w:r>
        <w:rPr>
          <w:b/>
          <w:lang w:val="en-CA"/>
        </w:rPr>
        <w:t xml:space="preserve"> </w:t>
      </w:r>
      <w:r w:rsidRPr="00303C93">
        <w:rPr>
          <w:b/>
          <w:lang w:val="en-CA"/>
        </w:rPr>
        <w:t>children</w:t>
      </w:r>
      <w:r>
        <w:rPr>
          <w:b/>
          <w:lang w:val="en-CA"/>
        </w:rPr>
        <w:t xml:space="preserve"> </w:t>
      </w:r>
      <w:r w:rsidRPr="00303C93">
        <w:rPr>
          <w:b/>
          <w:lang w:val="en-CA"/>
        </w:rPr>
        <w:t>born</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acquire</w:t>
      </w:r>
      <w:r>
        <w:rPr>
          <w:b/>
          <w:lang w:val="en-CA"/>
        </w:rPr>
        <w:t xml:space="preserve"> </w:t>
      </w:r>
      <w:r w:rsidRPr="00303C93">
        <w:rPr>
          <w:b/>
          <w:lang w:val="en-CA"/>
        </w:rPr>
        <w:t>Swiss</w:t>
      </w:r>
      <w:r>
        <w:rPr>
          <w:b/>
          <w:lang w:val="en-CA"/>
        </w:rPr>
        <w:t xml:space="preserve"> </w:t>
      </w:r>
      <w:r w:rsidRPr="00303C93">
        <w:rPr>
          <w:b/>
          <w:lang w:val="en-CA"/>
        </w:rPr>
        <w:t>citizenship</w:t>
      </w:r>
      <w:r>
        <w:rPr>
          <w:b/>
          <w:lang w:val="en-CA"/>
        </w:rPr>
        <w:t xml:space="preserve"> </w:t>
      </w:r>
      <w:r w:rsidRPr="00303C93">
        <w:rPr>
          <w:b/>
          <w:lang w:val="en-CA"/>
        </w:rPr>
        <w:t>at</w:t>
      </w:r>
      <w:r>
        <w:rPr>
          <w:b/>
          <w:lang w:val="en-CA"/>
        </w:rPr>
        <w:t xml:space="preserve"> </w:t>
      </w:r>
      <w:r w:rsidRPr="00303C93">
        <w:rPr>
          <w:b/>
          <w:lang w:val="en-CA"/>
        </w:rPr>
        <w:t>birth</w:t>
      </w:r>
      <w:r>
        <w:rPr>
          <w:b/>
          <w:lang w:val="en-CA"/>
        </w:rPr>
        <w:t xml:space="preserve"> and </w:t>
      </w:r>
      <w:r w:rsidRPr="00303C93">
        <w:rPr>
          <w:b/>
          <w:lang w:val="en-CA"/>
        </w:rPr>
        <w:t>facilitate</w:t>
      </w:r>
      <w:r>
        <w:rPr>
          <w:b/>
          <w:lang w:val="en-CA"/>
        </w:rPr>
        <w:t xml:space="preserve"> </w:t>
      </w:r>
      <w:r w:rsidRPr="00303C93">
        <w:rPr>
          <w:b/>
          <w:lang w:val="en-CA"/>
        </w:rPr>
        <w:t>access</w:t>
      </w:r>
      <w:r>
        <w:rPr>
          <w:b/>
          <w:lang w:val="en-CA"/>
        </w:rPr>
        <w:t xml:space="preserve"> </w:t>
      </w:r>
      <w:r w:rsidRPr="00303C93">
        <w:rPr>
          <w:b/>
          <w:lang w:val="en-CA"/>
        </w:rPr>
        <w:t>to</w:t>
      </w:r>
      <w:r>
        <w:rPr>
          <w:b/>
          <w:lang w:val="en-CA"/>
        </w:rPr>
        <w:t xml:space="preserve"> </w:t>
      </w:r>
      <w:r w:rsidRPr="00303C93">
        <w:rPr>
          <w:b/>
          <w:lang w:val="en-CA"/>
        </w:rPr>
        <w:t>Swiss</w:t>
      </w:r>
      <w:r>
        <w:rPr>
          <w:b/>
          <w:lang w:val="en-CA"/>
        </w:rPr>
        <w:t xml:space="preserve"> </w:t>
      </w:r>
      <w:r w:rsidRPr="00303C93">
        <w:rPr>
          <w:b/>
          <w:lang w:val="en-CA"/>
        </w:rPr>
        <w:t>citizenship</w:t>
      </w:r>
      <w:r>
        <w:rPr>
          <w:b/>
          <w:lang w:val="en-CA"/>
        </w:rPr>
        <w:t xml:space="preserve"> </w:t>
      </w:r>
      <w:r w:rsidRPr="00303C93">
        <w:rPr>
          <w:b/>
          <w:lang w:val="en-CA"/>
        </w:rPr>
        <w:t>for</w:t>
      </w:r>
      <w:r>
        <w:rPr>
          <w:b/>
          <w:lang w:val="en-CA"/>
        </w:rPr>
        <w:t xml:space="preserve"> </w:t>
      </w:r>
      <w:r w:rsidRPr="00303C93">
        <w:rPr>
          <w:b/>
          <w:lang w:val="en-CA"/>
        </w:rPr>
        <w:t>all</w:t>
      </w:r>
      <w:r>
        <w:rPr>
          <w:b/>
          <w:lang w:val="en-CA"/>
        </w:rPr>
        <w:t xml:space="preserve"> </w:t>
      </w:r>
      <w:r w:rsidRPr="00303C93">
        <w:rPr>
          <w:b/>
          <w:lang w:val="en-CA"/>
        </w:rPr>
        <w:t>other</w:t>
      </w:r>
      <w:r>
        <w:rPr>
          <w:b/>
          <w:lang w:val="en-CA"/>
        </w:rPr>
        <w:t xml:space="preserve"> </w:t>
      </w:r>
      <w:r w:rsidRPr="00303C93">
        <w:rPr>
          <w:b/>
          <w:lang w:val="en-CA"/>
        </w:rPr>
        <w:t>children</w:t>
      </w:r>
      <w:r>
        <w:rPr>
          <w:b/>
          <w:lang w:val="en-CA"/>
        </w:rPr>
        <w:t xml:space="preserve"> </w:t>
      </w:r>
      <w:r w:rsidRPr="00303C93">
        <w:rPr>
          <w:b/>
          <w:lang w:val="en-CA"/>
        </w:rPr>
        <w:t>born</w:t>
      </w:r>
      <w:r>
        <w:rPr>
          <w:b/>
          <w:lang w:val="en-CA"/>
        </w:rPr>
        <w:t xml:space="preserve"> </w:t>
      </w:r>
      <w:r w:rsidRPr="00303C93">
        <w:rPr>
          <w:b/>
          <w:lang w:val="en-CA"/>
        </w:rPr>
        <w:t>in</w:t>
      </w:r>
      <w:r>
        <w:rPr>
          <w:b/>
          <w:lang w:val="en-CA"/>
        </w:rPr>
        <w:t xml:space="preserve"> </w:t>
      </w:r>
      <w:r w:rsidRPr="00303C93">
        <w:rPr>
          <w:b/>
          <w:lang w:val="en-CA"/>
        </w:rPr>
        <w:t>Switzerland,</w:t>
      </w:r>
      <w:r>
        <w:rPr>
          <w:b/>
          <w:lang w:val="en-CA"/>
        </w:rPr>
        <w:t xml:space="preserve"> </w:t>
      </w:r>
      <w:r w:rsidRPr="00303C93">
        <w:rPr>
          <w:b/>
          <w:lang w:val="en-CA"/>
        </w:rPr>
        <w:t>regardless</w:t>
      </w:r>
      <w:r>
        <w:rPr>
          <w:b/>
          <w:lang w:val="en-CA"/>
        </w:rPr>
        <w:t xml:space="preserve"> </w:t>
      </w:r>
      <w:r w:rsidRPr="00303C93">
        <w:rPr>
          <w:b/>
          <w:lang w:val="en-CA"/>
        </w:rPr>
        <w:t>of</w:t>
      </w:r>
      <w:r>
        <w:rPr>
          <w:b/>
          <w:lang w:val="en-CA"/>
        </w:rPr>
        <w:t xml:space="preserve"> </w:t>
      </w:r>
      <w:r w:rsidRPr="00303C93">
        <w:rPr>
          <w:b/>
          <w:lang w:val="en-CA"/>
        </w:rPr>
        <w:t>their</w:t>
      </w:r>
      <w:r>
        <w:rPr>
          <w:b/>
          <w:lang w:val="en-CA"/>
        </w:rPr>
        <w:t xml:space="preserve"> </w:t>
      </w:r>
      <w:r w:rsidRPr="00303C93">
        <w:rPr>
          <w:b/>
          <w:lang w:val="en-CA"/>
        </w:rPr>
        <w:t>residency</w:t>
      </w:r>
      <w:r>
        <w:rPr>
          <w:b/>
          <w:lang w:val="en-CA"/>
        </w:rPr>
        <w:t xml:space="preserve"> </w:t>
      </w:r>
      <w:r w:rsidRPr="00303C93">
        <w:rPr>
          <w:b/>
          <w:lang w:val="en-CA"/>
        </w:rPr>
        <w:t>status.</w:t>
      </w:r>
    </w:p>
    <w:p w14:paraId="40F0A261" w14:textId="77777777" w:rsidR="00261CC6" w:rsidRDefault="00261CC6" w:rsidP="00A33EC5">
      <w:pPr>
        <w:pStyle w:val="H23G"/>
        <w:rPr>
          <w:lang w:val="en-CA"/>
        </w:rPr>
      </w:pPr>
      <w:r w:rsidRPr="00303C93">
        <w:rPr>
          <w:lang w:val="en-CA"/>
        </w:rPr>
        <w:tab/>
      </w:r>
      <w:r w:rsidRPr="00303C93">
        <w:rPr>
          <w:lang w:val="en-CA"/>
        </w:rPr>
        <w:tab/>
        <w:t>Education</w:t>
      </w:r>
      <w:r>
        <w:rPr>
          <w:lang w:val="en-CA"/>
        </w:rPr>
        <w:t xml:space="preserve"> </w:t>
      </w:r>
      <w:r w:rsidRPr="00303C93">
        <w:rPr>
          <w:lang w:val="en-CA"/>
        </w:rPr>
        <w:t>and</w:t>
      </w:r>
      <w:r>
        <w:rPr>
          <w:lang w:val="en-CA"/>
        </w:rPr>
        <w:t xml:space="preserve"> </w:t>
      </w:r>
      <w:r w:rsidRPr="00303C93">
        <w:rPr>
          <w:lang w:val="en-CA"/>
        </w:rPr>
        <w:t>training</w:t>
      </w:r>
      <w:r>
        <w:rPr>
          <w:lang w:val="en-CA"/>
        </w:rPr>
        <w:t xml:space="preserve"> </w:t>
      </w:r>
      <w:r w:rsidRPr="00303C93">
        <w:rPr>
          <w:lang w:val="en-CA"/>
        </w:rPr>
        <w:t>to</w:t>
      </w:r>
      <w:r>
        <w:rPr>
          <w:lang w:val="en-CA"/>
        </w:rPr>
        <w:t xml:space="preserve"> </w:t>
      </w:r>
      <w:r w:rsidRPr="00303C93">
        <w:rPr>
          <w:lang w:val="en-CA"/>
        </w:rPr>
        <w:t>combat</w:t>
      </w:r>
      <w:r>
        <w:rPr>
          <w:lang w:val="en-CA"/>
        </w:rPr>
        <w:t xml:space="preserve"> </w:t>
      </w:r>
      <w:r w:rsidRPr="00303C93">
        <w:rPr>
          <w:lang w:val="en-CA"/>
        </w:rPr>
        <w:t>racial</w:t>
      </w:r>
      <w:r>
        <w:rPr>
          <w:lang w:val="en-CA"/>
        </w:rPr>
        <w:t xml:space="preserve"> </w:t>
      </w:r>
      <w:r w:rsidRPr="00303C93">
        <w:rPr>
          <w:lang w:val="en-CA"/>
        </w:rPr>
        <w:t>discrimination</w:t>
      </w:r>
    </w:p>
    <w:p w14:paraId="6A92416C" w14:textId="65589E45" w:rsidR="00261CC6" w:rsidRDefault="00261CC6" w:rsidP="00261CC6">
      <w:pPr>
        <w:pStyle w:val="SingleTxtG"/>
        <w:rPr>
          <w:lang w:val="en-CA"/>
        </w:rPr>
      </w:pPr>
      <w:r w:rsidRPr="00303C93">
        <w:rPr>
          <w:lang w:val="en-CA"/>
        </w:rPr>
        <w:t>27.</w:t>
      </w:r>
      <w:r w:rsidRPr="00303C93">
        <w:rPr>
          <w:lang w:val="en-CA"/>
        </w:rPr>
        <w:tab/>
        <w:t>While</w:t>
      </w:r>
      <w:r>
        <w:rPr>
          <w:lang w:val="en-CA"/>
        </w:rPr>
        <w:t xml:space="preserve"> </w:t>
      </w:r>
      <w:r w:rsidRPr="00303C93">
        <w:rPr>
          <w:lang w:val="en-CA"/>
        </w:rPr>
        <w:t>taking</w:t>
      </w:r>
      <w:r>
        <w:rPr>
          <w:lang w:val="en-CA"/>
        </w:rPr>
        <w:t xml:space="preserve"> </w:t>
      </w:r>
      <w:r w:rsidRPr="00303C93">
        <w:rPr>
          <w:lang w:val="en-CA"/>
        </w:rPr>
        <w:t>note</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measures</w:t>
      </w:r>
      <w:r>
        <w:rPr>
          <w:lang w:val="en-CA"/>
        </w:rPr>
        <w:t xml:space="preserve"> </w:t>
      </w:r>
      <w:r w:rsidRPr="00303C93">
        <w:rPr>
          <w:lang w:val="en-CA"/>
        </w:rPr>
        <w:t>adopted</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State</w:t>
      </w:r>
      <w:r>
        <w:rPr>
          <w:lang w:val="en-CA"/>
        </w:rPr>
        <w:t xml:space="preserve"> </w:t>
      </w:r>
      <w:r w:rsidRPr="00303C93">
        <w:rPr>
          <w:lang w:val="en-CA"/>
        </w:rPr>
        <w:t>party</w:t>
      </w:r>
      <w:r>
        <w:rPr>
          <w:lang w:val="en-CA"/>
        </w:rPr>
        <w:t xml:space="preserve"> </w:t>
      </w:r>
      <w:r w:rsidRPr="00303C93">
        <w:rPr>
          <w:lang w:val="en-CA"/>
        </w:rPr>
        <w:t>to</w:t>
      </w:r>
      <w:r>
        <w:rPr>
          <w:lang w:val="en-CA"/>
        </w:rPr>
        <w:t xml:space="preserve"> </w:t>
      </w:r>
      <w:r w:rsidRPr="00303C93">
        <w:rPr>
          <w:lang w:val="en-CA"/>
        </w:rPr>
        <w:t>sensitize</w:t>
      </w:r>
      <w:r>
        <w:rPr>
          <w:lang w:val="en-CA"/>
        </w:rPr>
        <w:t xml:space="preserve"> </w:t>
      </w:r>
      <w:r w:rsidRPr="00303C93">
        <w:rPr>
          <w:lang w:val="en-CA"/>
        </w:rPr>
        <w:t>the</w:t>
      </w:r>
      <w:r>
        <w:rPr>
          <w:lang w:val="en-CA"/>
        </w:rPr>
        <w:t xml:space="preserve"> </w:t>
      </w:r>
      <w:r w:rsidRPr="00303C93">
        <w:rPr>
          <w:lang w:val="en-CA"/>
        </w:rPr>
        <w:t>public</w:t>
      </w:r>
      <w:r>
        <w:rPr>
          <w:lang w:val="en-CA"/>
        </w:rPr>
        <w:t xml:space="preserve"> </w:t>
      </w:r>
      <w:r w:rsidRPr="00303C93">
        <w:rPr>
          <w:lang w:val="en-CA"/>
        </w:rPr>
        <w:t>about</w:t>
      </w:r>
      <w:r>
        <w:rPr>
          <w:lang w:val="en-CA"/>
        </w:rPr>
        <w:t xml:space="preserve"> </w:t>
      </w:r>
      <w:r w:rsidRPr="00303C93">
        <w:rPr>
          <w:lang w:val="en-CA"/>
        </w:rPr>
        <w:t>racial</w:t>
      </w:r>
      <w:r>
        <w:rPr>
          <w:lang w:val="en-CA"/>
        </w:rPr>
        <w:t xml:space="preserve"> </w:t>
      </w:r>
      <w:r w:rsidRPr="00303C93">
        <w:rPr>
          <w:lang w:val="en-CA"/>
        </w:rPr>
        <w:t>discrimination,</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observes</w:t>
      </w:r>
      <w:r>
        <w:rPr>
          <w:lang w:val="en-CA"/>
        </w:rPr>
        <w:t xml:space="preserve"> </w:t>
      </w:r>
      <w:r w:rsidRPr="00303C93">
        <w:rPr>
          <w:lang w:val="en-CA"/>
        </w:rPr>
        <w:t>with</w:t>
      </w:r>
      <w:r>
        <w:rPr>
          <w:lang w:val="en-CA"/>
        </w:rPr>
        <w:t xml:space="preserve"> </w:t>
      </w:r>
      <w:r w:rsidRPr="00303C93">
        <w:rPr>
          <w:lang w:val="en-CA"/>
        </w:rPr>
        <w:t>concern</w:t>
      </w:r>
      <w:r>
        <w:rPr>
          <w:lang w:val="en-CA"/>
        </w:rPr>
        <w:t xml:space="preserve"> </w:t>
      </w:r>
      <w:r w:rsidRPr="00303C93">
        <w:rPr>
          <w:lang w:val="en-CA"/>
        </w:rPr>
        <w:t>that,</w:t>
      </w:r>
      <w:r>
        <w:rPr>
          <w:lang w:val="en-CA"/>
        </w:rPr>
        <w:t xml:space="preserve"> </w:t>
      </w:r>
      <w:r w:rsidRPr="00303C93">
        <w:rPr>
          <w:lang w:val="en-CA"/>
        </w:rPr>
        <w:t>according</w:t>
      </w:r>
      <w:r>
        <w:rPr>
          <w:lang w:val="en-CA"/>
        </w:rPr>
        <w:t xml:space="preserve"> </w:t>
      </w:r>
      <w:r w:rsidRPr="00303C93">
        <w:rPr>
          <w:lang w:val="en-CA"/>
        </w:rPr>
        <w:t>to</w:t>
      </w:r>
      <w:r>
        <w:rPr>
          <w:lang w:val="en-CA"/>
        </w:rPr>
        <w:t xml:space="preserve"> </w:t>
      </w:r>
      <w:r w:rsidRPr="00303C93">
        <w:rPr>
          <w:lang w:val="en-CA"/>
        </w:rPr>
        <w:t>the</w:t>
      </w:r>
      <w:r>
        <w:rPr>
          <w:lang w:val="en-CA"/>
        </w:rPr>
        <w:t xml:space="preserve"> data </w:t>
      </w:r>
      <w:r w:rsidRPr="00303C93">
        <w:rPr>
          <w:lang w:val="en-CA"/>
        </w:rPr>
        <w:t>compiled</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Federal</w:t>
      </w:r>
      <w:r>
        <w:rPr>
          <w:lang w:val="en-CA"/>
        </w:rPr>
        <w:t xml:space="preserve"> </w:t>
      </w:r>
      <w:r w:rsidRPr="00303C93">
        <w:rPr>
          <w:lang w:val="en-CA"/>
        </w:rPr>
        <w:t>Statistics</w:t>
      </w:r>
      <w:r>
        <w:rPr>
          <w:lang w:val="en-CA"/>
        </w:rPr>
        <w:t xml:space="preserve"> </w:t>
      </w:r>
      <w:r w:rsidRPr="00303C93">
        <w:rPr>
          <w:lang w:val="en-CA"/>
        </w:rPr>
        <w:t>Office</w:t>
      </w:r>
      <w:r>
        <w:rPr>
          <w:lang w:val="en-CA"/>
        </w:rPr>
        <w:t xml:space="preserve"> </w:t>
      </w:r>
      <w:r w:rsidRPr="00303C93">
        <w:rPr>
          <w:lang w:val="en-CA"/>
        </w:rPr>
        <w:t>in</w:t>
      </w:r>
      <w:r>
        <w:rPr>
          <w:lang w:val="en-CA"/>
        </w:rPr>
        <w:t xml:space="preserve"> </w:t>
      </w:r>
      <w:r w:rsidRPr="00303C93">
        <w:rPr>
          <w:lang w:val="en-CA"/>
        </w:rPr>
        <w:t>2020,</w:t>
      </w:r>
      <w:r>
        <w:rPr>
          <w:lang w:val="en-CA"/>
        </w:rPr>
        <w:t xml:space="preserve"> </w:t>
      </w:r>
      <w:r w:rsidRPr="00303C93">
        <w:rPr>
          <w:lang w:val="en-CA"/>
        </w:rPr>
        <w:t>one</w:t>
      </w:r>
      <w:r>
        <w:rPr>
          <w:lang w:val="en-CA"/>
        </w:rPr>
        <w:t xml:space="preserve"> </w:t>
      </w:r>
      <w:r w:rsidRPr="00303C93">
        <w:rPr>
          <w:lang w:val="en-CA"/>
        </w:rPr>
        <w:t>third</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Swiss</w:t>
      </w:r>
      <w:r>
        <w:rPr>
          <w:lang w:val="en-CA"/>
        </w:rPr>
        <w:t xml:space="preserve"> </w:t>
      </w:r>
      <w:r w:rsidRPr="00303C93">
        <w:rPr>
          <w:lang w:val="en-CA"/>
        </w:rPr>
        <w:t>population</w:t>
      </w:r>
      <w:r>
        <w:rPr>
          <w:lang w:val="en-CA"/>
        </w:rPr>
        <w:t xml:space="preserve"> might be </w:t>
      </w:r>
      <w:r w:rsidRPr="00303C93">
        <w:rPr>
          <w:lang w:val="en-CA"/>
        </w:rPr>
        <w:t>bothered</w:t>
      </w:r>
      <w:r>
        <w:rPr>
          <w:lang w:val="en-CA"/>
        </w:rPr>
        <w:t xml:space="preserve"> </w:t>
      </w:r>
      <w:r w:rsidRPr="00303C93">
        <w:rPr>
          <w:lang w:val="en-CA"/>
        </w:rPr>
        <w:t>by</w:t>
      </w:r>
      <w:r>
        <w:rPr>
          <w:lang w:val="en-CA"/>
        </w:rPr>
        <w:t xml:space="preserve"> </w:t>
      </w:r>
      <w:r w:rsidRPr="00303C93">
        <w:rPr>
          <w:lang w:val="en-CA"/>
        </w:rPr>
        <w:t>the</w:t>
      </w:r>
      <w:r>
        <w:rPr>
          <w:lang w:val="en-CA"/>
        </w:rPr>
        <w:t xml:space="preserve"> </w:t>
      </w:r>
      <w:r w:rsidRPr="00303C93">
        <w:rPr>
          <w:lang w:val="en-CA"/>
        </w:rPr>
        <w:t>presence</w:t>
      </w:r>
      <w:r>
        <w:rPr>
          <w:lang w:val="en-CA"/>
        </w:rPr>
        <w:t xml:space="preserve"> </w:t>
      </w:r>
      <w:r w:rsidRPr="00303C93">
        <w:rPr>
          <w:lang w:val="en-CA"/>
        </w:rPr>
        <w:t>of</w:t>
      </w:r>
      <w:r>
        <w:rPr>
          <w:lang w:val="en-CA"/>
        </w:rPr>
        <w:t xml:space="preserve"> </w:t>
      </w:r>
      <w:r w:rsidRPr="00303C93">
        <w:rPr>
          <w:lang w:val="en-CA"/>
        </w:rPr>
        <w:t>persons</w:t>
      </w:r>
      <w:r>
        <w:rPr>
          <w:lang w:val="en-CA"/>
        </w:rPr>
        <w:t xml:space="preserve"> </w:t>
      </w:r>
      <w:r w:rsidRPr="00303C93">
        <w:rPr>
          <w:lang w:val="en-CA"/>
        </w:rPr>
        <w:t>whom</w:t>
      </w:r>
      <w:r>
        <w:rPr>
          <w:lang w:val="en-CA"/>
        </w:rPr>
        <w:t xml:space="preserve"> </w:t>
      </w:r>
      <w:r w:rsidRPr="00303C93">
        <w:rPr>
          <w:lang w:val="en-CA"/>
        </w:rPr>
        <w:t>they</w:t>
      </w:r>
      <w:r>
        <w:rPr>
          <w:lang w:val="en-CA"/>
        </w:rPr>
        <w:t xml:space="preserve"> </w:t>
      </w:r>
      <w:r w:rsidRPr="00303C93">
        <w:rPr>
          <w:lang w:val="en-CA"/>
        </w:rPr>
        <w:t>regard</w:t>
      </w:r>
      <w:r>
        <w:rPr>
          <w:lang w:val="en-CA"/>
        </w:rPr>
        <w:t xml:space="preserve"> </w:t>
      </w:r>
      <w:r w:rsidRPr="00303C93">
        <w:rPr>
          <w:lang w:val="en-CA"/>
        </w:rPr>
        <w:t>as</w:t>
      </w:r>
      <w:r>
        <w:rPr>
          <w:lang w:val="en-CA"/>
        </w:rPr>
        <w:t xml:space="preserve"> </w:t>
      </w:r>
      <w:r w:rsidR="00E34BDF">
        <w:rPr>
          <w:lang w:val="en-CA"/>
        </w:rPr>
        <w:t>“</w:t>
      </w:r>
      <w:r w:rsidRPr="00303C93">
        <w:rPr>
          <w:lang w:val="en-CA"/>
        </w:rPr>
        <w:t>different</w:t>
      </w:r>
      <w:r w:rsidR="00E34BDF">
        <w:rPr>
          <w:lang w:val="en-CA"/>
        </w:rPr>
        <w:t>”</w:t>
      </w:r>
      <w:r>
        <w:rPr>
          <w:lang w:val="en-CA"/>
        </w:rPr>
        <w:t xml:space="preserve">. The data also reflect </w:t>
      </w:r>
      <w:r w:rsidRPr="00303C93">
        <w:rPr>
          <w:lang w:val="en-CA"/>
        </w:rPr>
        <w:t>negative</w:t>
      </w:r>
      <w:r>
        <w:rPr>
          <w:lang w:val="en-CA"/>
        </w:rPr>
        <w:t xml:space="preserve"> </w:t>
      </w:r>
      <w:r w:rsidRPr="00303C93">
        <w:rPr>
          <w:lang w:val="en-CA"/>
        </w:rPr>
        <w:t>attitude</w:t>
      </w:r>
      <w:r>
        <w:rPr>
          <w:lang w:val="en-CA"/>
        </w:rPr>
        <w:t xml:space="preserve">s and stereotypes </w:t>
      </w:r>
      <w:r w:rsidRPr="00303C93">
        <w:rPr>
          <w:lang w:val="en-CA"/>
        </w:rPr>
        <w:t>towards</w:t>
      </w:r>
      <w:r>
        <w:rPr>
          <w:lang w:val="en-CA"/>
        </w:rPr>
        <w:t xml:space="preserve"> </w:t>
      </w:r>
      <w:r w:rsidRPr="00303C93">
        <w:rPr>
          <w:lang w:val="en-CA"/>
        </w:rPr>
        <w:t>foreigners,</w:t>
      </w:r>
      <w:r>
        <w:rPr>
          <w:lang w:val="en-CA"/>
        </w:rPr>
        <w:t xml:space="preserve"> </w:t>
      </w:r>
      <w:r w:rsidRPr="00303C93">
        <w:rPr>
          <w:lang w:val="en-CA"/>
        </w:rPr>
        <w:t>travellers,</w:t>
      </w:r>
      <w:r>
        <w:rPr>
          <w:lang w:val="en-CA"/>
        </w:rPr>
        <w:t xml:space="preserve"> </w:t>
      </w:r>
      <w:r w:rsidRPr="00303C93">
        <w:rPr>
          <w:lang w:val="en-CA"/>
        </w:rPr>
        <w:t>Muslims,</w:t>
      </w:r>
      <w:r>
        <w:rPr>
          <w:lang w:val="en-CA"/>
        </w:rPr>
        <w:t xml:space="preserve"> </w:t>
      </w:r>
      <w:r w:rsidRPr="00303C93">
        <w:rPr>
          <w:lang w:val="en-CA"/>
        </w:rPr>
        <w:t>Jews</w:t>
      </w:r>
      <w:r>
        <w:rPr>
          <w:lang w:val="en-CA"/>
        </w:rPr>
        <w:t xml:space="preserve"> </w:t>
      </w:r>
      <w:r w:rsidRPr="00303C93">
        <w:rPr>
          <w:lang w:val="en-CA"/>
        </w:rPr>
        <w:t>and</w:t>
      </w:r>
      <w:r>
        <w:rPr>
          <w:lang w:val="en-CA"/>
        </w:rPr>
        <w:t xml:space="preserve"> </w:t>
      </w:r>
      <w:r w:rsidRPr="00303C93">
        <w:rPr>
          <w:lang w:val="en-CA"/>
        </w:rPr>
        <w:t>persons</w:t>
      </w:r>
      <w:r>
        <w:rPr>
          <w:lang w:val="en-CA"/>
        </w:rPr>
        <w:t xml:space="preserve"> </w:t>
      </w:r>
      <w:r w:rsidRPr="00303C93">
        <w:rPr>
          <w:lang w:val="en-CA"/>
        </w:rPr>
        <w:t>of</w:t>
      </w:r>
      <w:r>
        <w:rPr>
          <w:lang w:val="en-CA"/>
        </w:rPr>
        <w:t xml:space="preserve"> </w:t>
      </w:r>
      <w:r w:rsidRPr="00303C93">
        <w:rPr>
          <w:lang w:val="en-CA"/>
        </w:rPr>
        <w:t>African</w:t>
      </w:r>
      <w:r>
        <w:rPr>
          <w:lang w:val="en-CA"/>
        </w:rPr>
        <w:t xml:space="preserve"> </w:t>
      </w:r>
      <w:r w:rsidRPr="00303C93">
        <w:rPr>
          <w:lang w:val="en-CA"/>
        </w:rPr>
        <w:t>descent.</w:t>
      </w:r>
      <w:r>
        <w:rPr>
          <w:lang w:val="en-CA"/>
        </w:rPr>
        <w:t xml:space="preserve"> </w:t>
      </w:r>
      <w:r w:rsidRPr="00303C93">
        <w:rPr>
          <w:lang w:val="en-CA"/>
        </w:rPr>
        <w:t>The</w:t>
      </w:r>
      <w:r>
        <w:rPr>
          <w:lang w:val="en-CA"/>
        </w:rPr>
        <w:t xml:space="preserve"> </w:t>
      </w:r>
      <w:r w:rsidRPr="00303C93">
        <w:rPr>
          <w:lang w:val="en-CA"/>
        </w:rPr>
        <w:t>Committee</w:t>
      </w:r>
      <w:r>
        <w:rPr>
          <w:lang w:val="en-CA"/>
        </w:rPr>
        <w:t xml:space="preserve"> </w:t>
      </w:r>
      <w:r w:rsidRPr="00303C93">
        <w:rPr>
          <w:lang w:val="en-CA"/>
        </w:rPr>
        <w:t>is</w:t>
      </w:r>
      <w:r>
        <w:rPr>
          <w:lang w:val="en-CA"/>
        </w:rPr>
        <w:t xml:space="preserve"> </w:t>
      </w:r>
      <w:r w:rsidRPr="00303C93">
        <w:rPr>
          <w:lang w:val="en-CA"/>
        </w:rPr>
        <w:t>also</w:t>
      </w:r>
      <w:r>
        <w:rPr>
          <w:lang w:val="en-CA"/>
        </w:rPr>
        <w:t xml:space="preserve"> </w:t>
      </w:r>
      <w:r w:rsidRPr="00303C93">
        <w:rPr>
          <w:lang w:val="en-CA"/>
        </w:rPr>
        <w:t>concerned</w:t>
      </w:r>
      <w:r>
        <w:rPr>
          <w:lang w:val="en-CA"/>
        </w:rPr>
        <w:t xml:space="preserve"> </w:t>
      </w:r>
      <w:r w:rsidRPr="00303C93">
        <w:rPr>
          <w:lang w:val="en-CA"/>
        </w:rPr>
        <w:t>at</w:t>
      </w:r>
      <w:r>
        <w:rPr>
          <w:lang w:val="en-CA"/>
        </w:rPr>
        <w:t xml:space="preserve"> </w:t>
      </w:r>
      <w:r w:rsidRPr="00303C93">
        <w:rPr>
          <w:lang w:val="en-CA"/>
        </w:rPr>
        <w:t>the</w:t>
      </w:r>
      <w:r>
        <w:rPr>
          <w:lang w:val="en-CA"/>
        </w:rPr>
        <w:t xml:space="preserve"> </w:t>
      </w:r>
      <w:r w:rsidRPr="00303C93">
        <w:rPr>
          <w:lang w:val="en-CA"/>
        </w:rPr>
        <w:t>fact</w:t>
      </w:r>
      <w:r>
        <w:rPr>
          <w:lang w:val="en-CA"/>
        </w:rPr>
        <w:t xml:space="preserve"> </w:t>
      </w:r>
      <w:r w:rsidRPr="00303C93">
        <w:rPr>
          <w:lang w:val="en-CA"/>
        </w:rPr>
        <w:t>that</w:t>
      </w:r>
      <w:r>
        <w:rPr>
          <w:lang w:val="en-CA"/>
        </w:rPr>
        <w:t xml:space="preserve"> </w:t>
      </w:r>
      <w:r w:rsidRPr="00303C93">
        <w:rPr>
          <w:lang w:val="en-CA"/>
        </w:rPr>
        <w:t>there</w:t>
      </w:r>
      <w:r>
        <w:rPr>
          <w:lang w:val="en-CA"/>
        </w:rPr>
        <w:t xml:space="preserve"> </w:t>
      </w:r>
      <w:r w:rsidRPr="00303C93">
        <w:rPr>
          <w:lang w:val="en-CA"/>
        </w:rPr>
        <w:t>is</w:t>
      </w:r>
      <w:r>
        <w:rPr>
          <w:lang w:val="en-CA"/>
        </w:rPr>
        <w:t xml:space="preserve"> </w:t>
      </w:r>
      <w:r w:rsidRPr="00303C93">
        <w:rPr>
          <w:lang w:val="en-CA"/>
        </w:rPr>
        <w:t>no</w:t>
      </w:r>
      <w:r>
        <w:rPr>
          <w:lang w:val="en-CA"/>
        </w:rPr>
        <w:t xml:space="preserve"> </w:t>
      </w:r>
      <w:r w:rsidRPr="00303C93">
        <w:rPr>
          <w:lang w:val="en-CA"/>
        </w:rPr>
        <w:t>centralized</w:t>
      </w:r>
      <w:r>
        <w:rPr>
          <w:lang w:val="en-CA"/>
        </w:rPr>
        <w:t xml:space="preserve"> </w:t>
      </w:r>
      <w:r w:rsidRPr="00303C93">
        <w:rPr>
          <w:lang w:val="en-CA"/>
        </w:rPr>
        <w:t>arrangement</w:t>
      </w:r>
      <w:r>
        <w:rPr>
          <w:lang w:val="en-CA"/>
        </w:rPr>
        <w:t xml:space="preserve"> </w:t>
      </w:r>
      <w:r w:rsidRPr="00303C93">
        <w:rPr>
          <w:lang w:val="en-CA"/>
        </w:rPr>
        <w:t>for</w:t>
      </w:r>
      <w:r>
        <w:rPr>
          <w:lang w:val="en-CA"/>
        </w:rPr>
        <w:t xml:space="preserve"> </w:t>
      </w:r>
      <w:r w:rsidRPr="00303C93">
        <w:rPr>
          <w:lang w:val="en-CA"/>
        </w:rPr>
        <w:t>providing</w:t>
      </w:r>
      <w:r>
        <w:rPr>
          <w:lang w:val="en-CA"/>
        </w:rPr>
        <w:t xml:space="preserve"> </w:t>
      </w:r>
      <w:r w:rsidRPr="00303C93">
        <w:rPr>
          <w:lang w:val="en-CA"/>
        </w:rPr>
        <w:t>training</w:t>
      </w:r>
      <w:r>
        <w:rPr>
          <w:lang w:val="en-CA"/>
        </w:rPr>
        <w:t xml:space="preserve"> </w:t>
      </w:r>
      <w:r w:rsidRPr="00303C93">
        <w:rPr>
          <w:lang w:val="en-CA"/>
        </w:rPr>
        <w:t>to</w:t>
      </w:r>
      <w:r>
        <w:rPr>
          <w:lang w:val="en-CA"/>
        </w:rPr>
        <w:t xml:space="preserve"> </w:t>
      </w:r>
      <w:r w:rsidRPr="00303C93">
        <w:rPr>
          <w:lang w:val="en-CA"/>
        </w:rPr>
        <w:t>justice</w:t>
      </w:r>
      <w:r>
        <w:rPr>
          <w:lang w:val="en-CA"/>
        </w:rPr>
        <w:t xml:space="preserve"> </w:t>
      </w:r>
      <w:r w:rsidRPr="00303C93">
        <w:rPr>
          <w:lang w:val="en-CA"/>
        </w:rPr>
        <w:t>system</w:t>
      </w:r>
      <w:r>
        <w:rPr>
          <w:lang w:val="en-CA"/>
        </w:rPr>
        <w:t xml:space="preserve"> </w:t>
      </w:r>
      <w:r w:rsidRPr="00303C93">
        <w:rPr>
          <w:lang w:val="en-CA"/>
        </w:rPr>
        <w:t>personnel</w:t>
      </w:r>
      <w:r>
        <w:rPr>
          <w:lang w:val="en-CA"/>
        </w:rPr>
        <w:t xml:space="preserve"> </w:t>
      </w:r>
      <w:r w:rsidRPr="00303C93">
        <w:rPr>
          <w:lang w:val="en-CA"/>
        </w:rPr>
        <w:t>on</w:t>
      </w:r>
      <w:r>
        <w:rPr>
          <w:lang w:val="en-CA"/>
        </w:rPr>
        <w:t xml:space="preserve"> </w:t>
      </w:r>
      <w:r w:rsidRPr="00303C93">
        <w:rPr>
          <w:lang w:val="en-CA"/>
        </w:rPr>
        <w:t>racial</w:t>
      </w:r>
      <w:r>
        <w:rPr>
          <w:lang w:val="en-CA"/>
        </w:rPr>
        <w:t xml:space="preserve"> </w:t>
      </w:r>
      <w:r w:rsidRPr="00303C93">
        <w:rPr>
          <w:lang w:val="en-CA"/>
        </w:rPr>
        <w:t>discrimination</w:t>
      </w:r>
      <w:r>
        <w:rPr>
          <w:lang w:val="en-CA"/>
        </w:rPr>
        <w:t xml:space="preserve"> </w:t>
      </w:r>
      <w:r w:rsidRPr="00303C93">
        <w:rPr>
          <w:lang w:val="en-CA"/>
        </w:rPr>
        <w:t>and</w:t>
      </w:r>
      <w:r>
        <w:rPr>
          <w:lang w:val="en-CA"/>
        </w:rPr>
        <w:t xml:space="preserve"> </w:t>
      </w:r>
      <w:r w:rsidRPr="00303C93">
        <w:rPr>
          <w:lang w:val="en-CA"/>
        </w:rPr>
        <w:t>that</w:t>
      </w:r>
      <w:r>
        <w:rPr>
          <w:lang w:val="en-CA"/>
        </w:rPr>
        <w:t xml:space="preserve"> </w:t>
      </w:r>
      <w:r w:rsidRPr="00303C93">
        <w:rPr>
          <w:lang w:val="en-CA"/>
        </w:rPr>
        <w:t>the</w:t>
      </w:r>
      <w:r>
        <w:rPr>
          <w:lang w:val="en-CA"/>
        </w:rPr>
        <w:t xml:space="preserve"> </w:t>
      </w:r>
      <w:r w:rsidRPr="00303C93">
        <w:rPr>
          <w:lang w:val="en-CA"/>
        </w:rPr>
        <w:t>training</w:t>
      </w:r>
      <w:r>
        <w:rPr>
          <w:lang w:val="en-CA"/>
        </w:rPr>
        <w:t xml:space="preserve"> </w:t>
      </w:r>
      <w:r w:rsidRPr="00303C93">
        <w:rPr>
          <w:lang w:val="en-CA"/>
        </w:rPr>
        <w:t>that</w:t>
      </w:r>
      <w:r>
        <w:rPr>
          <w:lang w:val="en-CA"/>
        </w:rPr>
        <w:t xml:space="preserve"> </w:t>
      </w:r>
      <w:r w:rsidRPr="00303C93">
        <w:rPr>
          <w:lang w:val="en-CA"/>
        </w:rPr>
        <w:t>is</w:t>
      </w:r>
      <w:r>
        <w:rPr>
          <w:lang w:val="en-CA"/>
        </w:rPr>
        <w:t xml:space="preserve"> </w:t>
      </w:r>
      <w:r w:rsidRPr="00303C93">
        <w:rPr>
          <w:lang w:val="en-CA"/>
        </w:rPr>
        <w:t>made</w:t>
      </w:r>
      <w:r>
        <w:rPr>
          <w:lang w:val="en-CA"/>
        </w:rPr>
        <w:t xml:space="preserve"> </w:t>
      </w:r>
      <w:r w:rsidRPr="00303C93">
        <w:rPr>
          <w:lang w:val="en-CA"/>
        </w:rPr>
        <w:t>available</w:t>
      </w:r>
      <w:r>
        <w:rPr>
          <w:lang w:val="en-CA"/>
        </w:rPr>
        <w:t xml:space="preserve"> </w:t>
      </w:r>
      <w:r w:rsidRPr="00303C93">
        <w:rPr>
          <w:lang w:val="en-CA"/>
        </w:rPr>
        <w:t>is</w:t>
      </w:r>
      <w:r>
        <w:rPr>
          <w:lang w:val="en-CA"/>
        </w:rPr>
        <w:t xml:space="preserve"> </w:t>
      </w:r>
      <w:r w:rsidRPr="00303C93">
        <w:rPr>
          <w:lang w:val="en-CA"/>
        </w:rPr>
        <w:t>optional.</w:t>
      </w:r>
    </w:p>
    <w:p w14:paraId="07E4B271" w14:textId="77777777" w:rsidR="00261CC6" w:rsidRDefault="00261CC6" w:rsidP="00261CC6">
      <w:pPr>
        <w:pStyle w:val="SingleTxtG"/>
        <w:rPr>
          <w:b/>
          <w:lang w:val="en-CA"/>
        </w:rPr>
      </w:pPr>
      <w:r w:rsidRPr="00303C93">
        <w:rPr>
          <w:lang w:val="en-CA"/>
        </w:rPr>
        <w:t>28.</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increase</w:t>
      </w:r>
      <w:r>
        <w:rPr>
          <w:b/>
          <w:lang w:val="en-CA"/>
        </w:rPr>
        <w:t xml:space="preserve"> </w:t>
      </w:r>
      <w:r w:rsidRPr="00303C93">
        <w:rPr>
          <w:b/>
          <w:lang w:val="en-CA"/>
        </w:rPr>
        <w:t>its</w:t>
      </w:r>
      <w:r>
        <w:rPr>
          <w:b/>
          <w:lang w:val="en-CA"/>
        </w:rPr>
        <w:t xml:space="preserve"> </w:t>
      </w:r>
      <w:r w:rsidRPr="00303C93">
        <w:rPr>
          <w:b/>
          <w:lang w:val="en-CA"/>
        </w:rPr>
        <w:t>efforts</w:t>
      </w:r>
      <w:r>
        <w:rPr>
          <w:b/>
          <w:lang w:val="en-CA"/>
        </w:rPr>
        <w:t xml:space="preserve"> </w:t>
      </w:r>
      <w:r w:rsidRPr="00303C93">
        <w:rPr>
          <w:b/>
          <w:lang w:val="en-CA"/>
        </w:rPr>
        <w:t>to</w:t>
      </w:r>
      <w:r>
        <w:rPr>
          <w:b/>
          <w:lang w:val="en-CA"/>
        </w:rPr>
        <w:t xml:space="preserve"> </w:t>
      </w:r>
      <w:r w:rsidRPr="00303C93">
        <w:rPr>
          <w:b/>
          <w:lang w:val="en-CA"/>
        </w:rPr>
        <w:t>sensitize</w:t>
      </w:r>
      <w:r>
        <w:rPr>
          <w:b/>
          <w:lang w:val="en-CA"/>
        </w:rPr>
        <w:t xml:space="preserve"> </w:t>
      </w:r>
      <w:r w:rsidRPr="00303C93">
        <w:rPr>
          <w:b/>
          <w:lang w:val="en-CA"/>
        </w:rPr>
        <w:t>the</w:t>
      </w:r>
      <w:r>
        <w:rPr>
          <w:b/>
          <w:lang w:val="en-CA"/>
        </w:rPr>
        <w:t xml:space="preserve"> </w:t>
      </w:r>
      <w:r w:rsidRPr="00303C93">
        <w:rPr>
          <w:b/>
          <w:lang w:val="en-CA"/>
        </w:rPr>
        <w:t>general</w:t>
      </w:r>
      <w:r>
        <w:rPr>
          <w:b/>
          <w:lang w:val="en-CA"/>
        </w:rPr>
        <w:t xml:space="preserve"> </w:t>
      </w:r>
      <w:r w:rsidRPr="00303C93">
        <w:rPr>
          <w:b/>
          <w:lang w:val="en-CA"/>
        </w:rPr>
        <w:t>public</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importance</w:t>
      </w:r>
      <w:r>
        <w:rPr>
          <w:b/>
          <w:lang w:val="en-CA"/>
        </w:rPr>
        <w:t xml:space="preserve"> </w:t>
      </w:r>
      <w:r w:rsidRPr="00303C93">
        <w:rPr>
          <w:b/>
          <w:lang w:val="en-CA"/>
        </w:rPr>
        <w:t>of</w:t>
      </w:r>
      <w:r>
        <w:rPr>
          <w:b/>
          <w:lang w:val="en-CA"/>
        </w:rPr>
        <w:t xml:space="preserve"> </w:t>
      </w:r>
      <w:r w:rsidRPr="00303C93">
        <w:rPr>
          <w:b/>
          <w:lang w:val="en-CA"/>
        </w:rPr>
        <w:t>tolerance</w:t>
      </w:r>
      <w:r>
        <w:rPr>
          <w:b/>
          <w:lang w:val="en-CA"/>
        </w:rPr>
        <w:t xml:space="preserve"> </w:t>
      </w:r>
      <w:r w:rsidRPr="00303C93">
        <w:rPr>
          <w:b/>
          <w:lang w:val="en-CA"/>
        </w:rPr>
        <w:t>and</w:t>
      </w:r>
      <w:r>
        <w:rPr>
          <w:b/>
          <w:lang w:val="en-CA"/>
        </w:rPr>
        <w:t xml:space="preserve"> of </w:t>
      </w:r>
      <w:r w:rsidRPr="00303C93">
        <w:rPr>
          <w:b/>
          <w:lang w:val="en-CA"/>
        </w:rPr>
        <w:t>combating</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and</w:t>
      </w:r>
      <w:r>
        <w:rPr>
          <w:b/>
          <w:lang w:val="en-CA"/>
        </w:rPr>
        <w:t xml:space="preserve"> </w:t>
      </w:r>
      <w:r w:rsidRPr="00303C93">
        <w:rPr>
          <w:b/>
          <w:lang w:val="en-CA"/>
        </w:rPr>
        <w:t>racial</w:t>
      </w:r>
      <w:r>
        <w:rPr>
          <w:b/>
          <w:lang w:val="en-CA"/>
        </w:rPr>
        <w:t xml:space="preserve"> </w:t>
      </w:r>
      <w:r w:rsidRPr="00303C93">
        <w:rPr>
          <w:b/>
          <w:lang w:val="en-CA"/>
        </w:rPr>
        <w:t>prejudices</w:t>
      </w:r>
      <w:r>
        <w:rPr>
          <w:b/>
          <w:lang w:val="en-CA"/>
        </w:rPr>
        <w:t xml:space="preserve"> </w:t>
      </w:r>
      <w:r w:rsidRPr="00303C93">
        <w:rPr>
          <w:b/>
          <w:lang w:val="en-CA"/>
        </w:rPr>
        <w:t>and</w:t>
      </w:r>
      <w:r>
        <w:rPr>
          <w:b/>
          <w:lang w:val="en-CA"/>
        </w:rPr>
        <w:t xml:space="preserve"> </w:t>
      </w:r>
      <w:r w:rsidRPr="00303C93">
        <w:rPr>
          <w:b/>
          <w:lang w:val="en-CA"/>
        </w:rPr>
        <w:t>stereotypes</w:t>
      </w:r>
      <w:r>
        <w:rPr>
          <w:b/>
          <w:lang w:val="en-CA"/>
        </w:rPr>
        <w:t xml:space="preserve">, </w:t>
      </w:r>
      <w:r w:rsidRPr="00303C93">
        <w:rPr>
          <w:b/>
          <w:lang w:val="en-CA"/>
        </w:rPr>
        <w:t>and</w:t>
      </w:r>
      <w:r>
        <w:rPr>
          <w:b/>
          <w:lang w:val="en-CA"/>
        </w:rPr>
        <w:t xml:space="preserve"> </w:t>
      </w:r>
      <w:r w:rsidRPr="00303C93">
        <w:rPr>
          <w:b/>
          <w:lang w:val="en-CA"/>
        </w:rPr>
        <w:t>that</w:t>
      </w:r>
      <w:r>
        <w:rPr>
          <w:b/>
          <w:lang w:val="en-CA"/>
        </w:rPr>
        <w:t xml:space="preserve"> </w:t>
      </w:r>
      <w:r w:rsidRPr="00303C93">
        <w:rPr>
          <w:b/>
          <w:lang w:val="en-CA"/>
        </w:rPr>
        <w:t>it</w:t>
      </w:r>
      <w:r>
        <w:rPr>
          <w:b/>
          <w:lang w:val="en-CA"/>
        </w:rPr>
        <w:t xml:space="preserve"> </w:t>
      </w:r>
      <w:r w:rsidRPr="00303C93">
        <w:rPr>
          <w:b/>
          <w:lang w:val="en-CA"/>
        </w:rPr>
        <w:t>promote</w:t>
      </w:r>
      <w:r>
        <w:rPr>
          <w:b/>
          <w:lang w:val="en-CA"/>
        </w:rPr>
        <w:t xml:space="preserve"> </w:t>
      </w:r>
      <w:r w:rsidRPr="00303C93">
        <w:rPr>
          <w:b/>
          <w:lang w:val="en-CA"/>
        </w:rPr>
        <w:t>an</w:t>
      </w:r>
      <w:r>
        <w:rPr>
          <w:b/>
          <w:lang w:val="en-CA"/>
        </w:rPr>
        <w:t xml:space="preserve"> </w:t>
      </w:r>
      <w:r w:rsidRPr="00303C93">
        <w:rPr>
          <w:b/>
          <w:lang w:val="en-CA"/>
        </w:rPr>
        <w:t>active</w:t>
      </w:r>
      <w:r>
        <w:rPr>
          <w:b/>
          <w:lang w:val="en-CA"/>
        </w:rPr>
        <w:t xml:space="preserve"> </w:t>
      </w:r>
      <w:r w:rsidRPr="00303C93">
        <w:rPr>
          <w:b/>
          <w:lang w:val="en-CA"/>
        </w:rPr>
        <w:t>policy</w:t>
      </w:r>
      <w:r>
        <w:rPr>
          <w:b/>
          <w:lang w:val="en-CA"/>
        </w:rPr>
        <w:t xml:space="preserve"> </w:t>
      </w:r>
      <w:r w:rsidRPr="00303C93">
        <w:rPr>
          <w:b/>
          <w:lang w:val="en-CA"/>
        </w:rPr>
        <w:t>on</w:t>
      </w:r>
      <w:r>
        <w:rPr>
          <w:b/>
          <w:lang w:val="en-CA"/>
        </w:rPr>
        <w:t xml:space="preserve"> </w:t>
      </w:r>
      <w:r w:rsidRPr="00303C93">
        <w:rPr>
          <w:b/>
          <w:lang w:val="en-CA"/>
        </w:rPr>
        <w:t>opening</w:t>
      </w:r>
      <w:r>
        <w:rPr>
          <w:b/>
          <w:lang w:val="en-CA"/>
        </w:rPr>
        <w:t xml:space="preserve"> </w:t>
      </w:r>
      <w:r w:rsidRPr="00303C93">
        <w:rPr>
          <w:b/>
          <w:lang w:val="en-CA"/>
        </w:rPr>
        <w:t>up</w:t>
      </w:r>
      <w:r>
        <w:rPr>
          <w:b/>
          <w:lang w:val="en-CA"/>
        </w:rPr>
        <w:t xml:space="preserve"> </w:t>
      </w:r>
      <w:r w:rsidRPr="00303C93">
        <w:rPr>
          <w:b/>
          <w:lang w:val="en-CA"/>
        </w:rPr>
        <w:t>institutions</w:t>
      </w:r>
      <w:r>
        <w:rPr>
          <w:b/>
          <w:lang w:val="en-CA"/>
        </w:rPr>
        <w:t xml:space="preserve"> </w:t>
      </w:r>
      <w:r w:rsidRPr="00303C93">
        <w:rPr>
          <w:b/>
          <w:lang w:val="en-CA"/>
        </w:rPr>
        <w:t>to</w:t>
      </w:r>
      <w:r>
        <w:rPr>
          <w:b/>
          <w:lang w:val="en-CA"/>
        </w:rPr>
        <w:t xml:space="preserve"> </w:t>
      </w:r>
      <w:r w:rsidRPr="00303C93">
        <w:rPr>
          <w:b/>
          <w:lang w:val="en-CA"/>
        </w:rPr>
        <w:t>a</w:t>
      </w:r>
      <w:r>
        <w:rPr>
          <w:b/>
          <w:lang w:val="en-CA"/>
        </w:rPr>
        <w:t xml:space="preserve"> </w:t>
      </w:r>
      <w:r w:rsidRPr="00303C93">
        <w:rPr>
          <w:b/>
          <w:lang w:val="en-CA"/>
        </w:rPr>
        <w:t>diverse</w:t>
      </w:r>
      <w:r>
        <w:rPr>
          <w:b/>
          <w:lang w:val="en-CA"/>
        </w:rPr>
        <w:t xml:space="preserve"> </w:t>
      </w:r>
      <w:r w:rsidRPr="00303C93">
        <w:rPr>
          <w:b/>
          <w:lang w:val="en-CA"/>
        </w:rPr>
        <w:t>population,</w:t>
      </w:r>
      <w:r>
        <w:rPr>
          <w:b/>
          <w:lang w:val="en-CA"/>
        </w:rPr>
        <w:t xml:space="preserve"> </w:t>
      </w:r>
      <w:r w:rsidRPr="00303C93">
        <w:rPr>
          <w:b/>
          <w:lang w:val="en-CA"/>
        </w:rPr>
        <w:t>including</w:t>
      </w:r>
      <w:r>
        <w:rPr>
          <w:b/>
          <w:lang w:val="en-CA"/>
        </w:rPr>
        <w:t xml:space="preserve"> </w:t>
      </w:r>
      <w:r w:rsidRPr="00303C93">
        <w:rPr>
          <w:b/>
          <w:lang w:val="en-CA"/>
        </w:rPr>
        <w:t>persons</w:t>
      </w:r>
      <w:r>
        <w:rPr>
          <w:b/>
          <w:lang w:val="en-CA"/>
        </w:rPr>
        <w:t xml:space="preserve"> </w:t>
      </w:r>
      <w:r w:rsidRPr="00303C93">
        <w:rPr>
          <w:b/>
          <w:lang w:val="en-CA"/>
        </w:rPr>
        <w:t>subject</w:t>
      </w:r>
      <w:r>
        <w:rPr>
          <w:b/>
          <w:lang w:val="en-CA"/>
        </w:rPr>
        <w:t xml:space="preserve"> </w:t>
      </w:r>
      <w:r w:rsidRPr="00303C93">
        <w:rPr>
          <w:b/>
          <w:lang w:val="en-CA"/>
        </w:rPr>
        <w:t>to</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reiterates</w:t>
      </w:r>
      <w:r>
        <w:rPr>
          <w:b/>
          <w:lang w:val="en-CA"/>
        </w:rPr>
        <w:t xml:space="preserve"> </w:t>
      </w:r>
      <w:r w:rsidRPr="00303C93">
        <w:rPr>
          <w:b/>
          <w:lang w:val="en-CA"/>
        </w:rPr>
        <w:t>it</w:t>
      </w:r>
      <w:r>
        <w:rPr>
          <w:b/>
          <w:lang w:val="en-CA"/>
        </w:rPr>
        <w:t xml:space="preserve">s </w:t>
      </w:r>
      <w:r w:rsidRPr="00303C93">
        <w:rPr>
          <w:b/>
          <w:lang w:val="en-CA"/>
        </w:rPr>
        <w:t>recommendation</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sensitize</w:t>
      </w:r>
      <w:r>
        <w:rPr>
          <w:b/>
          <w:lang w:val="en-CA"/>
        </w:rPr>
        <w:t xml:space="preserve"> </w:t>
      </w:r>
      <w:r w:rsidRPr="00303C93">
        <w:rPr>
          <w:b/>
          <w:lang w:val="en-CA"/>
        </w:rPr>
        <w:t>the</w:t>
      </w:r>
      <w:r>
        <w:rPr>
          <w:b/>
          <w:lang w:val="en-CA"/>
        </w:rPr>
        <w:t xml:space="preserve"> </w:t>
      </w:r>
      <w:r w:rsidRPr="00303C93">
        <w:rPr>
          <w:b/>
          <w:lang w:val="en-CA"/>
        </w:rPr>
        <w:t>staff</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justice</w:t>
      </w:r>
      <w:r>
        <w:rPr>
          <w:b/>
          <w:lang w:val="en-CA"/>
        </w:rPr>
        <w:t xml:space="preserve"> </w:t>
      </w:r>
      <w:r w:rsidRPr="00303C93">
        <w:rPr>
          <w:b/>
          <w:lang w:val="en-CA"/>
        </w:rPr>
        <w:t>system</w:t>
      </w:r>
      <w:r>
        <w:rPr>
          <w:b/>
          <w:lang w:val="en-CA"/>
        </w:rPr>
        <w:t xml:space="preserve"> </w:t>
      </w:r>
      <w:r w:rsidRPr="00303C93">
        <w:rPr>
          <w:b/>
          <w:lang w:val="en-CA"/>
        </w:rPr>
        <w:t>to</w:t>
      </w:r>
      <w:r>
        <w:rPr>
          <w:b/>
          <w:lang w:val="en-CA"/>
        </w:rPr>
        <w:t xml:space="preserve"> </w:t>
      </w:r>
      <w:r w:rsidRPr="00303C93">
        <w:rPr>
          <w:b/>
          <w:lang w:val="en-CA"/>
        </w:rPr>
        <w:t>international</w:t>
      </w:r>
      <w:r>
        <w:rPr>
          <w:b/>
          <w:lang w:val="en-CA"/>
        </w:rPr>
        <w:t xml:space="preserve"> </w:t>
      </w:r>
      <w:r w:rsidRPr="00303C93">
        <w:rPr>
          <w:b/>
          <w:lang w:val="en-CA"/>
        </w:rPr>
        <w:t>standards</w:t>
      </w:r>
      <w:r>
        <w:rPr>
          <w:b/>
          <w:lang w:val="en-CA"/>
        </w:rPr>
        <w:t xml:space="preserve"> </w:t>
      </w:r>
      <w:r w:rsidRPr="00303C93">
        <w:rPr>
          <w:b/>
          <w:lang w:val="en-CA"/>
        </w:rPr>
        <w:t>that</w:t>
      </w:r>
      <w:r>
        <w:rPr>
          <w:b/>
          <w:lang w:val="en-CA"/>
        </w:rPr>
        <w:t xml:space="preserve"> </w:t>
      </w:r>
      <w:r w:rsidRPr="00303C93">
        <w:rPr>
          <w:b/>
          <w:lang w:val="en-CA"/>
        </w:rPr>
        <w:t>prohibit</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including</w:t>
      </w:r>
      <w:r>
        <w:rPr>
          <w:b/>
          <w:lang w:val="en-CA"/>
        </w:rPr>
        <w:t xml:space="preserve"> </w:t>
      </w:r>
      <w:r w:rsidRPr="00303C93">
        <w:rPr>
          <w:b/>
          <w:lang w:val="en-CA"/>
        </w:rPr>
        <w:t>by</w:t>
      </w:r>
      <w:r>
        <w:rPr>
          <w:b/>
          <w:lang w:val="en-CA"/>
        </w:rPr>
        <w:t xml:space="preserve"> </w:t>
      </w:r>
      <w:r w:rsidRPr="00303C93">
        <w:rPr>
          <w:b/>
          <w:lang w:val="en-CA"/>
        </w:rPr>
        <w:t>establishing</w:t>
      </w:r>
      <w:r>
        <w:rPr>
          <w:b/>
          <w:lang w:val="en-CA"/>
        </w:rPr>
        <w:t xml:space="preserve"> </w:t>
      </w:r>
      <w:r w:rsidRPr="00303C93">
        <w:rPr>
          <w:b/>
          <w:lang w:val="en-CA"/>
        </w:rPr>
        <w:t>mandatory</w:t>
      </w:r>
      <w:r>
        <w:rPr>
          <w:b/>
          <w:lang w:val="en-CA"/>
        </w:rPr>
        <w:t xml:space="preserve"> </w:t>
      </w:r>
      <w:r w:rsidRPr="00303C93">
        <w:rPr>
          <w:b/>
          <w:lang w:val="en-CA"/>
        </w:rPr>
        <w:t>training</w:t>
      </w:r>
      <w:r>
        <w:rPr>
          <w:b/>
          <w:lang w:val="en-CA"/>
        </w:rPr>
        <w:t xml:space="preserve"> </w:t>
      </w:r>
      <w:r w:rsidRPr="00303C93">
        <w:rPr>
          <w:b/>
          <w:lang w:val="en-CA"/>
        </w:rPr>
        <w:t>courses</w:t>
      </w:r>
      <w:r>
        <w:rPr>
          <w:b/>
          <w:lang w:val="en-CA"/>
        </w:rPr>
        <w:t xml:space="preserve"> </w:t>
      </w:r>
      <w:r w:rsidRPr="00303C93">
        <w:rPr>
          <w:b/>
          <w:lang w:val="en-CA"/>
        </w:rPr>
        <w:t>on</w:t>
      </w:r>
      <w:r>
        <w:rPr>
          <w:b/>
          <w:lang w:val="en-CA"/>
        </w:rPr>
        <w:t xml:space="preserve"> </w:t>
      </w:r>
      <w:r w:rsidRPr="00303C93">
        <w:rPr>
          <w:b/>
          <w:lang w:val="en-CA"/>
        </w:rPr>
        <w:t>that</w:t>
      </w:r>
      <w:r>
        <w:rPr>
          <w:b/>
          <w:lang w:val="en-CA"/>
        </w:rPr>
        <w:t xml:space="preserve"> </w:t>
      </w:r>
      <w:r w:rsidRPr="00303C93">
        <w:rPr>
          <w:b/>
          <w:lang w:val="en-CA"/>
        </w:rPr>
        <w:t>subject.</w:t>
      </w:r>
    </w:p>
    <w:p w14:paraId="6B9E433C" w14:textId="77777777" w:rsidR="00261CC6" w:rsidRPr="00303C93" w:rsidRDefault="00261CC6" w:rsidP="00A33EC5">
      <w:pPr>
        <w:pStyle w:val="H1G"/>
        <w:rPr>
          <w:lang w:val="en-CA"/>
        </w:rPr>
      </w:pPr>
      <w:r w:rsidRPr="00303C93">
        <w:rPr>
          <w:lang w:val="en-CA"/>
        </w:rPr>
        <w:tab/>
        <w:t>D.</w:t>
      </w:r>
      <w:r w:rsidRPr="00303C93">
        <w:rPr>
          <w:lang w:val="en-CA"/>
        </w:rPr>
        <w:tab/>
        <w:t>Other</w:t>
      </w:r>
      <w:r>
        <w:rPr>
          <w:lang w:val="en-CA"/>
        </w:rPr>
        <w:t xml:space="preserve"> </w:t>
      </w:r>
      <w:r w:rsidRPr="00303C93">
        <w:rPr>
          <w:lang w:val="en-CA"/>
        </w:rPr>
        <w:t>recommendations</w:t>
      </w:r>
    </w:p>
    <w:p w14:paraId="318638C1" w14:textId="77777777" w:rsidR="00261CC6" w:rsidRPr="00303C93" w:rsidRDefault="00261CC6" w:rsidP="00A33EC5">
      <w:pPr>
        <w:pStyle w:val="H23G"/>
        <w:rPr>
          <w:lang w:val="en-CA"/>
        </w:rPr>
      </w:pPr>
      <w:r w:rsidRPr="00303C93">
        <w:rPr>
          <w:lang w:val="en-CA"/>
        </w:rPr>
        <w:tab/>
      </w:r>
      <w:r w:rsidRPr="00303C93">
        <w:rPr>
          <w:lang w:val="en-CA"/>
        </w:rPr>
        <w:tab/>
        <w:t>Ratification</w:t>
      </w:r>
      <w:r>
        <w:rPr>
          <w:lang w:val="en-CA"/>
        </w:rPr>
        <w:t xml:space="preserve"> </w:t>
      </w:r>
      <w:r w:rsidRPr="00303C93">
        <w:rPr>
          <w:lang w:val="en-CA"/>
        </w:rPr>
        <w:t>of</w:t>
      </w:r>
      <w:r>
        <w:rPr>
          <w:lang w:val="en-CA"/>
        </w:rPr>
        <w:t xml:space="preserve"> </w:t>
      </w:r>
      <w:r w:rsidRPr="00303C93">
        <w:rPr>
          <w:lang w:val="en-CA"/>
        </w:rPr>
        <w:t>other</w:t>
      </w:r>
      <w:r>
        <w:rPr>
          <w:lang w:val="en-CA"/>
        </w:rPr>
        <w:t xml:space="preserve"> </w:t>
      </w:r>
      <w:r w:rsidRPr="00303C93">
        <w:rPr>
          <w:lang w:val="en-CA"/>
        </w:rPr>
        <w:t>treaties</w:t>
      </w:r>
    </w:p>
    <w:p w14:paraId="053C0395" w14:textId="77777777" w:rsidR="00261CC6" w:rsidRDefault="00261CC6" w:rsidP="00261CC6">
      <w:pPr>
        <w:pStyle w:val="SingleTxtG"/>
        <w:rPr>
          <w:b/>
          <w:highlight w:val="yellow"/>
          <w:lang w:val="en-CA"/>
        </w:rPr>
      </w:pPr>
      <w:r w:rsidRPr="00303C93">
        <w:rPr>
          <w:lang w:val="en-CA"/>
        </w:rPr>
        <w:t>29.</w:t>
      </w:r>
      <w:r w:rsidRPr="00303C93">
        <w:rPr>
          <w:lang w:val="en-CA"/>
        </w:rPr>
        <w:tab/>
      </w:r>
      <w:r w:rsidRPr="00303C93">
        <w:rPr>
          <w:b/>
          <w:lang w:val="en-CA"/>
        </w:rPr>
        <w:t>Bearing</w:t>
      </w:r>
      <w:r>
        <w:rPr>
          <w:b/>
          <w:lang w:val="en-CA"/>
        </w:rPr>
        <w:t xml:space="preserve"> </w:t>
      </w:r>
      <w:r w:rsidRPr="00303C93">
        <w:rPr>
          <w:b/>
          <w:lang w:val="en-CA"/>
        </w:rPr>
        <w:t>in</w:t>
      </w:r>
      <w:r>
        <w:rPr>
          <w:b/>
          <w:lang w:val="en-CA"/>
        </w:rPr>
        <w:t xml:space="preserve"> </w:t>
      </w:r>
      <w:r w:rsidRPr="00303C93">
        <w:rPr>
          <w:b/>
          <w:lang w:val="en-CA"/>
        </w:rPr>
        <w:t>mind</w:t>
      </w:r>
      <w:r>
        <w:rPr>
          <w:b/>
          <w:lang w:val="en-CA"/>
        </w:rPr>
        <w:t xml:space="preserve"> </w:t>
      </w:r>
      <w:r w:rsidRPr="00303C93">
        <w:rPr>
          <w:b/>
          <w:lang w:val="en-CA"/>
        </w:rPr>
        <w:t>the</w:t>
      </w:r>
      <w:r>
        <w:rPr>
          <w:b/>
          <w:lang w:val="en-CA"/>
        </w:rPr>
        <w:t xml:space="preserve"> </w:t>
      </w:r>
      <w:r w:rsidRPr="00303C93">
        <w:rPr>
          <w:b/>
          <w:lang w:val="en-CA"/>
        </w:rPr>
        <w:t>indivisibility</w:t>
      </w:r>
      <w:r>
        <w:rPr>
          <w:b/>
          <w:lang w:val="en-CA"/>
        </w:rPr>
        <w:t xml:space="preserve"> </w:t>
      </w:r>
      <w:r w:rsidRPr="00303C93">
        <w:rPr>
          <w:b/>
          <w:lang w:val="en-CA"/>
        </w:rPr>
        <w:t>of</w:t>
      </w:r>
      <w:r>
        <w:rPr>
          <w:b/>
          <w:lang w:val="en-CA"/>
        </w:rPr>
        <w:t xml:space="preserve"> </w:t>
      </w:r>
      <w:r w:rsidRPr="00303C93">
        <w:rPr>
          <w:b/>
          <w:lang w:val="en-CA"/>
        </w:rPr>
        <w:t>all</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encourages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consider</w:t>
      </w:r>
      <w:r>
        <w:rPr>
          <w:b/>
          <w:lang w:val="en-CA"/>
        </w:rPr>
        <w:t xml:space="preserve"> </w:t>
      </w:r>
      <w:r w:rsidRPr="00303C93">
        <w:rPr>
          <w:b/>
          <w:lang w:val="en-CA"/>
        </w:rPr>
        <w:t>ratifying</w:t>
      </w:r>
      <w:r>
        <w:rPr>
          <w:b/>
          <w:lang w:val="en-CA"/>
        </w:rPr>
        <w:t xml:space="preserve"> </w:t>
      </w:r>
      <w:r w:rsidRPr="00303C93">
        <w:rPr>
          <w:b/>
          <w:lang w:val="en-CA"/>
        </w:rPr>
        <w:t>those</w:t>
      </w:r>
      <w:r>
        <w:rPr>
          <w:b/>
          <w:lang w:val="en-CA"/>
        </w:rPr>
        <w:t xml:space="preserve"> </w:t>
      </w:r>
      <w:r w:rsidRPr="00303C93">
        <w:rPr>
          <w:b/>
          <w:lang w:val="en-CA"/>
        </w:rPr>
        <w:t>international</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treaties</w:t>
      </w:r>
      <w:r>
        <w:rPr>
          <w:b/>
          <w:lang w:val="en-CA"/>
        </w:rPr>
        <w:t xml:space="preserve"> </w:t>
      </w:r>
      <w:r w:rsidRPr="00303C93">
        <w:rPr>
          <w:b/>
          <w:lang w:val="en-CA"/>
        </w:rPr>
        <w:t>that</w:t>
      </w:r>
      <w:r>
        <w:rPr>
          <w:b/>
          <w:lang w:val="en-CA"/>
        </w:rPr>
        <w:t xml:space="preserve"> </w:t>
      </w:r>
      <w:r w:rsidRPr="00303C93">
        <w:rPr>
          <w:b/>
          <w:lang w:val="en-CA"/>
        </w:rPr>
        <w:t>it</w:t>
      </w:r>
      <w:r>
        <w:rPr>
          <w:b/>
          <w:lang w:val="en-CA"/>
        </w:rPr>
        <w:t xml:space="preserve"> </w:t>
      </w:r>
      <w:r w:rsidRPr="00303C93">
        <w:rPr>
          <w:b/>
          <w:lang w:val="en-CA"/>
        </w:rPr>
        <w:t>has</w:t>
      </w:r>
      <w:r>
        <w:rPr>
          <w:b/>
          <w:lang w:val="en-CA"/>
        </w:rPr>
        <w:t xml:space="preserve"> </w:t>
      </w:r>
      <w:r w:rsidRPr="00303C93">
        <w:rPr>
          <w:b/>
          <w:lang w:val="en-CA"/>
        </w:rPr>
        <w:t>not</w:t>
      </w:r>
      <w:r>
        <w:rPr>
          <w:b/>
          <w:lang w:val="en-CA"/>
        </w:rPr>
        <w:t xml:space="preserve"> </w:t>
      </w:r>
      <w:r w:rsidRPr="00303C93">
        <w:rPr>
          <w:b/>
          <w:lang w:val="en-CA"/>
        </w:rPr>
        <w:t>yet</w:t>
      </w:r>
      <w:r>
        <w:rPr>
          <w:b/>
          <w:lang w:val="en-CA"/>
        </w:rPr>
        <w:t xml:space="preserve"> </w:t>
      </w:r>
      <w:r w:rsidRPr="00303C93">
        <w:rPr>
          <w:b/>
          <w:lang w:val="en-CA"/>
        </w:rPr>
        <w:t>ratified,</w:t>
      </w:r>
      <w:r>
        <w:rPr>
          <w:b/>
          <w:lang w:val="en-CA"/>
        </w:rPr>
        <w:t xml:space="preserve"> </w:t>
      </w:r>
      <w:r w:rsidRPr="00303C93">
        <w:rPr>
          <w:b/>
          <w:lang w:val="en-CA"/>
        </w:rPr>
        <w:t>in</w:t>
      </w:r>
      <w:r>
        <w:rPr>
          <w:b/>
          <w:lang w:val="en-CA"/>
        </w:rPr>
        <w:t xml:space="preserve"> </w:t>
      </w:r>
      <w:r w:rsidRPr="00303C93">
        <w:rPr>
          <w:b/>
          <w:lang w:val="en-CA"/>
        </w:rPr>
        <w:t>particular</w:t>
      </w:r>
      <w:r>
        <w:rPr>
          <w:b/>
          <w:lang w:val="en-CA"/>
        </w:rPr>
        <w:t xml:space="preserve"> </w:t>
      </w:r>
      <w:r w:rsidRPr="00303C93">
        <w:rPr>
          <w:b/>
          <w:lang w:val="en-CA"/>
        </w:rPr>
        <w:t>treaties</w:t>
      </w:r>
      <w:r>
        <w:rPr>
          <w:b/>
          <w:lang w:val="en-CA"/>
        </w:rPr>
        <w:t xml:space="preserve"> </w:t>
      </w:r>
      <w:r w:rsidRPr="00303C93">
        <w:rPr>
          <w:b/>
          <w:lang w:val="en-CA"/>
        </w:rPr>
        <w:t>with</w:t>
      </w:r>
      <w:r>
        <w:rPr>
          <w:b/>
          <w:lang w:val="en-CA"/>
        </w:rPr>
        <w:t xml:space="preserve"> </w:t>
      </w:r>
      <w:r w:rsidRPr="00303C93">
        <w:rPr>
          <w:b/>
          <w:lang w:val="en-CA"/>
        </w:rPr>
        <w:t>provisions</w:t>
      </w:r>
      <w:r>
        <w:rPr>
          <w:b/>
          <w:lang w:val="en-CA"/>
        </w:rPr>
        <w:t xml:space="preserve"> </w:t>
      </w:r>
      <w:r w:rsidRPr="00303C93">
        <w:rPr>
          <w:b/>
          <w:lang w:val="en-CA"/>
        </w:rPr>
        <w:t>that</w:t>
      </w:r>
      <w:r>
        <w:rPr>
          <w:b/>
          <w:lang w:val="en-CA"/>
        </w:rPr>
        <w:t xml:space="preserve"> </w:t>
      </w:r>
      <w:r w:rsidRPr="00303C93">
        <w:rPr>
          <w:b/>
          <w:lang w:val="en-CA"/>
        </w:rPr>
        <w:t>have</w:t>
      </w:r>
      <w:r>
        <w:rPr>
          <w:b/>
          <w:lang w:val="en-CA"/>
        </w:rPr>
        <w:t xml:space="preserve"> </w:t>
      </w:r>
      <w:r w:rsidRPr="00303C93">
        <w:rPr>
          <w:b/>
          <w:lang w:val="en-CA"/>
        </w:rPr>
        <w:t>direct</w:t>
      </w:r>
      <w:r>
        <w:rPr>
          <w:b/>
          <w:lang w:val="en-CA"/>
        </w:rPr>
        <w:t xml:space="preserve"> </w:t>
      </w:r>
      <w:r w:rsidRPr="00303C93">
        <w:rPr>
          <w:b/>
          <w:lang w:val="en-CA"/>
        </w:rPr>
        <w:t>relevance</w:t>
      </w:r>
      <w:r>
        <w:rPr>
          <w:b/>
          <w:lang w:val="en-CA"/>
        </w:rPr>
        <w:t xml:space="preserve"> </w:t>
      </w:r>
      <w:r w:rsidRPr="00303C93">
        <w:rPr>
          <w:b/>
          <w:lang w:val="en-CA"/>
        </w:rPr>
        <w:t>to</w:t>
      </w:r>
      <w:r>
        <w:rPr>
          <w:b/>
          <w:lang w:val="en-CA"/>
        </w:rPr>
        <w:t xml:space="preserve"> </w:t>
      </w:r>
      <w:r w:rsidRPr="00303C93">
        <w:rPr>
          <w:b/>
          <w:lang w:val="en-CA"/>
        </w:rPr>
        <w:t>communities</w:t>
      </w:r>
      <w:r>
        <w:rPr>
          <w:b/>
          <w:lang w:val="en-CA"/>
        </w:rPr>
        <w:t xml:space="preserve"> </w:t>
      </w:r>
      <w:r w:rsidRPr="00303C93">
        <w:rPr>
          <w:b/>
          <w:lang w:val="en-CA"/>
        </w:rPr>
        <w:t>that</w:t>
      </w:r>
      <w:r>
        <w:rPr>
          <w:b/>
          <w:lang w:val="en-CA"/>
        </w:rPr>
        <w:t xml:space="preserve"> </w:t>
      </w:r>
      <w:r w:rsidRPr="00303C93">
        <w:rPr>
          <w:b/>
          <w:lang w:val="en-CA"/>
        </w:rPr>
        <w:t>may</w:t>
      </w:r>
      <w:r>
        <w:rPr>
          <w:b/>
          <w:lang w:val="en-CA"/>
        </w:rPr>
        <w:t xml:space="preserve"> </w:t>
      </w:r>
      <w:r w:rsidRPr="00303C93">
        <w:rPr>
          <w:b/>
          <w:lang w:val="en-CA"/>
        </w:rPr>
        <w:t>be</w:t>
      </w:r>
      <w:r>
        <w:rPr>
          <w:b/>
          <w:lang w:val="en-CA"/>
        </w:rPr>
        <w:t xml:space="preserve"> </w:t>
      </w:r>
      <w:r w:rsidRPr="00303C93">
        <w:rPr>
          <w:b/>
          <w:lang w:val="en-CA"/>
        </w:rPr>
        <w:t>subjected</w:t>
      </w:r>
      <w:r>
        <w:rPr>
          <w:b/>
          <w:lang w:val="en-CA"/>
        </w:rPr>
        <w:t xml:space="preserve"> </w:t>
      </w:r>
      <w:r w:rsidRPr="00303C93">
        <w:rPr>
          <w:b/>
          <w:lang w:val="en-CA"/>
        </w:rPr>
        <w:t>to</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including</w:t>
      </w:r>
      <w:r>
        <w:rPr>
          <w:b/>
          <w:lang w:val="en-CA"/>
        </w:rPr>
        <w:t xml:space="preserve"> </w:t>
      </w:r>
      <w:r w:rsidRPr="00303C93">
        <w:rPr>
          <w:b/>
          <w:lang w:val="en-CA"/>
        </w:rPr>
        <w:t>the</w:t>
      </w:r>
      <w:r>
        <w:rPr>
          <w:b/>
          <w:lang w:val="en-CA"/>
        </w:rPr>
        <w:t xml:space="preserve"> </w:t>
      </w:r>
      <w:r w:rsidRPr="00303C93">
        <w:rPr>
          <w:b/>
          <w:lang w:val="en-CA"/>
        </w:rPr>
        <w:t>International</w:t>
      </w:r>
      <w:r>
        <w:rPr>
          <w:b/>
          <w:lang w:val="en-CA"/>
        </w:rPr>
        <w:t xml:space="preserve"> </w:t>
      </w:r>
      <w:r w:rsidRPr="00303C93">
        <w:rPr>
          <w:b/>
          <w:lang w:val="en-CA"/>
        </w:rPr>
        <w:t>Convention</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Protection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Rights</w:t>
      </w:r>
      <w:r>
        <w:rPr>
          <w:b/>
          <w:lang w:val="en-CA"/>
        </w:rPr>
        <w:t xml:space="preserve"> </w:t>
      </w:r>
      <w:r w:rsidRPr="00303C93">
        <w:rPr>
          <w:b/>
          <w:lang w:val="en-CA"/>
        </w:rPr>
        <w:t>of</w:t>
      </w:r>
      <w:r>
        <w:rPr>
          <w:b/>
          <w:lang w:val="en-CA"/>
        </w:rPr>
        <w:t xml:space="preserve"> </w:t>
      </w:r>
      <w:r w:rsidRPr="00303C93">
        <w:rPr>
          <w:b/>
          <w:lang w:val="en-CA"/>
        </w:rPr>
        <w:t>All</w:t>
      </w:r>
      <w:r>
        <w:rPr>
          <w:b/>
          <w:lang w:val="en-CA"/>
        </w:rPr>
        <w:t xml:space="preserve"> </w:t>
      </w:r>
      <w:r w:rsidRPr="00303C93">
        <w:rPr>
          <w:b/>
          <w:lang w:val="en-CA"/>
        </w:rPr>
        <w:t>Migrant</w:t>
      </w:r>
      <w:r>
        <w:rPr>
          <w:b/>
          <w:lang w:val="en-CA"/>
        </w:rPr>
        <w:t xml:space="preserve"> </w:t>
      </w:r>
      <w:r w:rsidRPr="00303C93">
        <w:rPr>
          <w:b/>
          <w:lang w:val="en-CA"/>
        </w:rPr>
        <w:t>Workers</w:t>
      </w:r>
      <w:r>
        <w:rPr>
          <w:b/>
          <w:lang w:val="en-CA"/>
        </w:rPr>
        <w:t xml:space="preserve"> </w:t>
      </w:r>
      <w:r w:rsidRPr="00303C93">
        <w:rPr>
          <w:b/>
          <w:lang w:val="en-CA"/>
        </w:rPr>
        <w:t>and</w:t>
      </w:r>
      <w:r>
        <w:rPr>
          <w:b/>
          <w:lang w:val="en-CA"/>
        </w:rPr>
        <w:t xml:space="preserve"> </w:t>
      </w:r>
      <w:r w:rsidRPr="00303C93">
        <w:rPr>
          <w:b/>
          <w:lang w:val="en-CA"/>
        </w:rPr>
        <w:t>Members</w:t>
      </w:r>
      <w:r>
        <w:rPr>
          <w:b/>
          <w:lang w:val="en-CA"/>
        </w:rPr>
        <w:t xml:space="preserve"> </w:t>
      </w:r>
      <w:r w:rsidRPr="00303C93">
        <w:rPr>
          <w:b/>
          <w:lang w:val="en-CA"/>
        </w:rPr>
        <w:t>of</w:t>
      </w:r>
      <w:r>
        <w:rPr>
          <w:b/>
          <w:lang w:val="en-CA"/>
        </w:rPr>
        <w:t xml:space="preserve"> </w:t>
      </w:r>
      <w:r w:rsidRPr="00303C93">
        <w:rPr>
          <w:b/>
          <w:lang w:val="en-CA"/>
        </w:rPr>
        <w:t>Their</w:t>
      </w:r>
      <w:r>
        <w:rPr>
          <w:b/>
          <w:lang w:val="en-CA"/>
        </w:rPr>
        <w:t xml:space="preserve"> </w:t>
      </w:r>
      <w:r w:rsidRPr="00303C93">
        <w:rPr>
          <w:b/>
          <w:lang w:val="en-CA"/>
        </w:rPr>
        <w:t>Families.</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encourages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accede</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Convention</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Reduction</w:t>
      </w:r>
      <w:r>
        <w:rPr>
          <w:b/>
          <w:lang w:val="en-CA"/>
        </w:rPr>
        <w:t xml:space="preserve"> </w:t>
      </w:r>
      <w:r w:rsidRPr="00303C93">
        <w:rPr>
          <w:b/>
          <w:lang w:val="en-CA"/>
        </w:rPr>
        <w:t>of</w:t>
      </w:r>
      <w:r>
        <w:rPr>
          <w:b/>
          <w:lang w:val="en-CA"/>
        </w:rPr>
        <w:t xml:space="preserve"> </w:t>
      </w:r>
      <w:r w:rsidRPr="00303C93">
        <w:rPr>
          <w:b/>
          <w:lang w:val="en-CA"/>
        </w:rPr>
        <w:t>Statelessness.</w:t>
      </w:r>
    </w:p>
    <w:p w14:paraId="6A6218D5" w14:textId="77777777" w:rsidR="00261CC6" w:rsidRDefault="00261CC6" w:rsidP="00A33EC5">
      <w:pPr>
        <w:pStyle w:val="H23G"/>
        <w:rPr>
          <w:lang w:val="en-CA"/>
        </w:rPr>
      </w:pPr>
      <w:r>
        <w:rPr>
          <w:lang w:val="en-CA"/>
        </w:rPr>
        <w:lastRenderedPageBreak/>
        <w:tab/>
      </w:r>
      <w:r>
        <w:rPr>
          <w:lang w:val="en-CA"/>
        </w:rPr>
        <w:tab/>
      </w:r>
      <w:r w:rsidRPr="00303C93">
        <w:rPr>
          <w:lang w:val="en-CA"/>
        </w:rPr>
        <w:t>Follow-up</w:t>
      </w:r>
      <w:r>
        <w:rPr>
          <w:lang w:val="en-CA"/>
        </w:rPr>
        <w:t xml:space="preserve"> </w:t>
      </w:r>
      <w:r w:rsidRPr="00303C93">
        <w:rPr>
          <w:lang w:val="en-CA"/>
        </w:rPr>
        <w:t>to</w:t>
      </w:r>
      <w:r>
        <w:rPr>
          <w:lang w:val="en-CA"/>
        </w:rPr>
        <w:t xml:space="preserve"> </w:t>
      </w:r>
      <w:r w:rsidRPr="00303C93">
        <w:rPr>
          <w:lang w:val="en-CA"/>
        </w:rPr>
        <w:t>the</w:t>
      </w:r>
      <w:r>
        <w:rPr>
          <w:lang w:val="en-CA"/>
        </w:rPr>
        <w:t xml:space="preserve"> </w:t>
      </w:r>
      <w:r w:rsidRPr="00303C93">
        <w:rPr>
          <w:lang w:val="en-CA"/>
        </w:rPr>
        <w:t>Durban</w:t>
      </w:r>
      <w:r>
        <w:rPr>
          <w:lang w:val="en-CA"/>
        </w:rPr>
        <w:t xml:space="preserve"> </w:t>
      </w:r>
      <w:r w:rsidRPr="00303C93">
        <w:rPr>
          <w:lang w:val="en-CA"/>
        </w:rPr>
        <w:t>Declaration</w:t>
      </w:r>
      <w:r>
        <w:rPr>
          <w:lang w:val="en-CA"/>
        </w:rPr>
        <w:t xml:space="preserve"> </w:t>
      </w:r>
      <w:r w:rsidRPr="00303C93">
        <w:rPr>
          <w:lang w:val="en-CA"/>
        </w:rPr>
        <w:t>and</w:t>
      </w:r>
      <w:r>
        <w:rPr>
          <w:lang w:val="en-CA"/>
        </w:rPr>
        <w:t xml:space="preserve"> </w:t>
      </w:r>
      <w:r w:rsidRPr="00303C93">
        <w:rPr>
          <w:lang w:val="en-CA"/>
        </w:rPr>
        <w:t>Programme</w:t>
      </w:r>
      <w:r>
        <w:rPr>
          <w:lang w:val="en-CA"/>
        </w:rPr>
        <w:t xml:space="preserve"> </w:t>
      </w:r>
      <w:r w:rsidRPr="00303C93">
        <w:rPr>
          <w:lang w:val="en-CA"/>
        </w:rPr>
        <w:t>of</w:t>
      </w:r>
      <w:r>
        <w:rPr>
          <w:lang w:val="en-CA"/>
        </w:rPr>
        <w:t xml:space="preserve"> </w:t>
      </w:r>
      <w:r w:rsidRPr="00303C93">
        <w:rPr>
          <w:lang w:val="en-CA"/>
        </w:rPr>
        <w:t>Action</w:t>
      </w:r>
    </w:p>
    <w:p w14:paraId="505F9BF0" w14:textId="77777777" w:rsidR="00261CC6" w:rsidRPr="00303C93" w:rsidRDefault="00261CC6" w:rsidP="00261CC6">
      <w:pPr>
        <w:pStyle w:val="SingleTxtG"/>
        <w:rPr>
          <w:b/>
          <w:lang w:val="en-CA"/>
        </w:rPr>
      </w:pPr>
      <w:r w:rsidRPr="00303C93">
        <w:rPr>
          <w:lang w:val="en-CA"/>
        </w:rPr>
        <w:t>30.</w:t>
      </w:r>
      <w:r w:rsidRPr="00303C93">
        <w:rPr>
          <w:lang w:val="en-CA"/>
        </w:rPr>
        <w:tab/>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light</w:t>
      </w:r>
      <w:r>
        <w:rPr>
          <w:b/>
          <w:lang w:val="en-CA"/>
        </w:rPr>
        <w:t xml:space="preserve"> </w:t>
      </w:r>
      <w:r w:rsidRPr="00303C93">
        <w:rPr>
          <w:b/>
          <w:lang w:val="en-CA"/>
        </w:rPr>
        <w:t>of</w:t>
      </w:r>
      <w:r>
        <w:rPr>
          <w:b/>
          <w:lang w:val="en-CA"/>
        </w:rPr>
        <w:t xml:space="preserve"> </w:t>
      </w:r>
      <w:r w:rsidRPr="00303C93">
        <w:rPr>
          <w:b/>
          <w:lang w:val="en-CA"/>
        </w:rPr>
        <w:t>its</w:t>
      </w:r>
      <w:r>
        <w:rPr>
          <w:b/>
          <w:lang w:val="en-CA"/>
        </w:rPr>
        <w:t xml:space="preserve"> </w:t>
      </w:r>
      <w:r w:rsidRPr="00303C93">
        <w:rPr>
          <w:b/>
          <w:lang w:val="en-CA"/>
        </w:rPr>
        <w:t>general</w:t>
      </w:r>
      <w:r>
        <w:rPr>
          <w:b/>
          <w:lang w:val="en-CA"/>
        </w:rPr>
        <w:t xml:space="preserve"> </w:t>
      </w:r>
      <w:r w:rsidRPr="00303C93">
        <w:rPr>
          <w:b/>
          <w:lang w:val="en-CA"/>
        </w:rPr>
        <w:t>recommendation</w:t>
      </w:r>
      <w:r>
        <w:rPr>
          <w:b/>
          <w:lang w:val="en-CA"/>
        </w:rPr>
        <w:t xml:space="preserve"> </w:t>
      </w:r>
      <w:r w:rsidRPr="00303C93">
        <w:rPr>
          <w:b/>
          <w:lang w:val="en-CA"/>
        </w:rPr>
        <w:t>No.</w:t>
      </w:r>
      <w:r>
        <w:rPr>
          <w:b/>
          <w:lang w:val="en-CA"/>
        </w:rPr>
        <w:t xml:space="preserve"> </w:t>
      </w:r>
      <w:r w:rsidRPr="00303C93">
        <w:rPr>
          <w:b/>
          <w:lang w:val="en-CA"/>
        </w:rPr>
        <w:t>33</w:t>
      </w:r>
      <w:r>
        <w:rPr>
          <w:b/>
          <w:lang w:val="en-CA"/>
        </w:rPr>
        <w:t xml:space="preserve"> </w:t>
      </w:r>
      <w:r w:rsidRPr="00303C93">
        <w:rPr>
          <w:b/>
          <w:lang w:val="en-CA"/>
        </w:rPr>
        <w:t>(2009)</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follow-up</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Durban</w:t>
      </w:r>
      <w:r>
        <w:rPr>
          <w:b/>
          <w:lang w:val="en-CA"/>
        </w:rPr>
        <w:t xml:space="preserve"> </w:t>
      </w:r>
      <w:r w:rsidRPr="00303C93">
        <w:rPr>
          <w:b/>
          <w:lang w:val="en-CA"/>
        </w:rPr>
        <w:t>Review</w:t>
      </w:r>
      <w:r>
        <w:rPr>
          <w:b/>
          <w:lang w:val="en-CA"/>
        </w:rPr>
        <w:t xml:space="preserve"> </w:t>
      </w:r>
      <w:r w:rsidRPr="00303C93">
        <w:rPr>
          <w:b/>
          <w:lang w:val="en-CA"/>
        </w:rPr>
        <w:t>Conference,</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in</w:t>
      </w:r>
      <w:r>
        <w:rPr>
          <w:b/>
          <w:lang w:val="en-CA"/>
        </w:rPr>
        <w:t xml:space="preserve"> </w:t>
      </w:r>
      <w:r w:rsidRPr="00303C93">
        <w:rPr>
          <w:b/>
          <w:lang w:val="en-CA"/>
        </w:rPr>
        <w:t>its</w:t>
      </w:r>
      <w:r>
        <w:rPr>
          <w:b/>
          <w:lang w:val="en-CA"/>
        </w:rPr>
        <w:t xml:space="preserve"> </w:t>
      </w:r>
      <w:r w:rsidRPr="00303C93">
        <w:rPr>
          <w:b/>
          <w:lang w:val="en-CA"/>
        </w:rPr>
        <w:t>implementation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Convention,</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give</w:t>
      </w:r>
      <w:r>
        <w:rPr>
          <w:b/>
          <w:lang w:val="en-CA"/>
        </w:rPr>
        <w:t xml:space="preserve"> </w:t>
      </w:r>
      <w:r w:rsidRPr="00303C93">
        <w:rPr>
          <w:b/>
          <w:lang w:val="en-CA"/>
        </w:rPr>
        <w:t>effect</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Durban</w:t>
      </w:r>
      <w:r>
        <w:rPr>
          <w:b/>
          <w:lang w:val="en-CA"/>
        </w:rPr>
        <w:t xml:space="preserve"> </w:t>
      </w:r>
      <w:r w:rsidRPr="00303C93">
        <w:rPr>
          <w:b/>
          <w:lang w:val="en-CA"/>
        </w:rPr>
        <w:t>Declaration</w:t>
      </w:r>
      <w:r>
        <w:rPr>
          <w:b/>
          <w:lang w:val="en-CA"/>
        </w:rPr>
        <w:t xml:space="preserve"> </w:t>
      </w:r>
      <w:r w:rsidRPr="00303C93">
        <w:rPr>
          <w:b/>
          <w:lang w:val="en-CA"/>
        </w:rPr>
        <w:t>and</w:t>
      </w:r>
      <w:r>
        <w:rPr>
          <w:b/>
          <w:lang w:val="en-CA"/>
        </w:rPr>
        <w:t xml:space="preserve"> </w:t>
      </w:r>
      <w:r w:rsidRPr="00303C93">
        <w:rPr>
          <w:b/>
          <w:lang w:val="en-CA"/>
        </w:rPr>
        <w:t>Programme</w:t>
      </w:r>
      <w:r>
        <w:rPr>
          <w:b/>
          <w:lang w:val="en-CA"/>
        </w:rPr>
        <w:t xml:space="preserve"> </w:t>
      </w:r>
      <w:r w:rsidRPr="00303C93">
        <w:rPr>
          <w:b/>
          <w:lang w:val="en-CA"/>
        </w:rPr>
        <w:t>of</w:t>
      </w:r>
      <w:r>
        <w:rPr>
          <w:b/>
          <w:lang w:val="en-CA"/>
        </w:rPr>
        <w:t xml:space="preserve"> </w:t>
      </w:r>
      <w:r w:rsidRPr="00303C93">
        <w:rPr>
          <w:b/>
          <w:lang w:val="en-CA"/>
        </w:rPr>
        <w:t>Action,</w:t>
      </w:r>
      <w:r>
        <w:rPr>
          <w:b/>
          <w:lang w:val="en-CA"/>
        </w:rPr>
        <w:t xml:space="preserve"> </w:t>
      </w:r>
      <w:r w:rsidRPr="00303C93">
        <w:rPr>
          <w:b/>
          <w:lang w:val="en-CA"/>
        </w:rPr>
        <w:t>adopted</w:t>
      </w:r>
      <w:r>
        <w:rPr>
          <w:b/>
          <w:lang w:val="en-CA"/>
        </w:rPr>
        <w:t xml:space="preserve"> </w:t>
      </w:r>
      <w:r w:rsidRPr="00303C93">
        <w:rPr>
          <w:b/>
          <w:lang w:val="en-CA"/>
        </w:rPr>
        <w:t>in</w:t>
      </w:r>
      <w:r>
        <w:rPr>
          <w:b/>
          <w:lang w:val="en-CA"/>
        </w:rPr>
        <w:t xml:space="preserve"> </w:t>
      </w:r>
      <w:r w:rsidRPr="00303C93">
        <w:rPr>
          <w:b/>
          <w:lang w:val="en-CA"/>
        </w:rPr>
        <w:t>September</w:t>
      </w:r>
      <w:r>
        <w:rPr>
          <w:b/>
          <w:lang w:val="en-CA"/>
        </w:rPr>
        <w:t xml:space="preserve"> </w:t>
      </w:r>
      <w:r w:rsidRPr="00303C93">
        <w:rPr>
          <w:b/>
          <w:lang w:val="en-CA"/>
        </w:rPr>
        <w:t>2001</w:t>
      </w:r>
      <w:r>
        <w:rPr>
          <w:b/>
          <w:lang w:val="en-CA"/>
        </w:rPr>
        <w:t xml:space="preserve"> </w:t>
      </w:r>
      <w:r w:rsidRPr="00303C93">
        <w:rPr>
          <w:b/>
          <w:lang w:val="en-CA"/>
        </w:rPr>
        <w:t>at</w:t>
      </w:r>
      <w:r>
        <w:rPr>
          <w:b/>
          <w:lang w:val="en-CA"/>
        </w:rPr>
        <w:t xml:space="preserve"> </w:t>
      </w:r>
      <w:r w:rsidRPr="00303C93">
        <w:rPr>
          <w:b/>
          <w:lang w:val="en-CA"/>
        </w:rPr>
        <w:t>the</w:t>
      </w:r>
      <w:r>
        <w:rPr>
          <w:b/>
          <w:lang w:val="en-CA"/>
        </w:rPr>
        <w:t xml:space="preserve"> </w:t>
      </w:r>
      <w:r w:rsidRPr="00303C93">
        <w:rPr>
          <w:b/>
          <w:lang w:val="en-CA"/>
        </w:rPr>
        <w:t>World</w:t>
      </w:r>
      <w:r>
        <w:rPr>
          <w:b/>
          <w:lang w:val="en-CA"/>
        </w:rPr>
        <w:t xml:space="preserve"> </w:t>
      </w:r>
      <w:r w:rsidRPr="00303C93">
        <w:rPr>
          <w:b/>
          <w:lang w:val="en-CA"/>
        </w:rPr>
        <w:t>Conference</w:t>
      </w:r>
      <w:r>
        <w:rPr>
          <w:b/>
          <w:lang w:val="en-CA"/>
        </w:rPr>
        <w:t xml:space="preserve"> </w:t>
      </w:r>
      <w:r w:rsidRPr="00303C93">
        <w:rPr>
          <w:b/>
          <w:lang w:val="en-CA"/>
        </w:rPr>
        <w:t>against</w:t>
      </w:r>
      <w:r>
        <w:rPr>
          <w:b/>
          <w:lang w:val="en-CA"/>
        </w:rPr>
        <w:t xml:space="preserve"> </w:t>
      </w:r>
      <w:r w:rsidRPr="00303C93">
        <w:rPr>
          <w:b/>
          <w:lang w:val="en-CA"/>
        </w:rPr>
        <w:t>Racism,</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Xenophobia</w:t>
      </w:r>
      <w:r>
        <w:rPr>
          <w:b/>
          <w:lang w:val="en-CA"/>
        </w:rPr>
        <w:t xml:space="preserve"> </w:t>
      </w:r>
      <w:r w:rsidRPr="00303C93">
        <w:rPr>
          <w:b/>
          <w:lang w:val="en-CA"/>
        </w:rPr>
        <w:t>and</w:t>
      </w:r>
      <w:r>
        <w:rPr>
          <w:b/>
          <w:lang w:val="en-CA"/>
        </w:rPr>
        <w:t xml:space="preserve"> </w:t>
      </w:r>
      <w:r w:rsidRPr="00303C93">
        <w:rPr>
          <w:b/>
          <w:lang w:val="en-CA"/>
        </w:rPr>
        <w:t>Related</w:t>
      </w:r>
      <w:r>
        <w:rPr>
          <w:b/>
          <w:lang w:val="en-CA"/>
        </w:rPr>
        <w:t xml:space="preserve"> </w:t>
      </w:r>
      <w:r w:rsidRPr="00303C93">
        <w:rPr>
          <w:b/>
          <w:lang w:val="en-CA"/>
        </w:rPr>
        <w:t>Intolerance,</w:t>
      </w:r>
      <w:r>
        <w:rPr>
          <w:b/>
          <w:lang w:val="en-CA"/>
        </w:rPr>
        <w:t xml:space="preserve"> </w:t>
      </w:r>
      <w:r w:rsidRPr="00303C93">
        <w:rPr>
          <w:b/>
          <w:lang w:val="en-CA"/>
        </w:rPr>
        <w:t>taking</w:t>
      </w:r>
      <w:r>
        <w:rPr>
          <w:b/>
          <w:lang w:val="en-CA"/>
        </w:rPr>
        <w:t xml:space="preserve"> </w:t>
      </w:r>
      <w:r w:rsidRPr="00303C93">
        <w:rPr>
          <w:b/>
          <w:lang w:val="en-CA"/>
        </w:rPr>
        <w:t>into</w:t>
      </w:r>
      <w:r>
        <w:rPr>
          <w:b/>
          <w:lang w:val="en-CA"/>
        </w:rPr>
        <w:t xml:space="preserve"> </w:t>
      </w:r>
      <w:r w:rsidRPr="00303C93">
        <w:rPr>
          <w:b/>
          <w:lang w:val="en-CA"/>
        </w:rPr>
        <w:t>account</w:t>
      </w:r>
      <w:r>
        <w:rPr>
          <w:b/>
          <w:lang w:val="en-CA"/>
        </w:rPr>
        <w:t xml:space="preserve"> </w:t>
      </w:r>
      <w:r w:rsidRPr="00303C93">
        <w:rPr>
          <w:b/>
          <w:lang w:val="en-CA"/>
        </w:rPr>
        <w:t>the</w:t>
      </w:r>
      <w:r>
        <w:rPr>
          <w:b/>
          <w:lang w:val="en-CA"/>
        </w:rPr>
        <w:t xml:space="preserve"> </w:t>
      </w:r>
      <w:r w:rsidRPr="00303C93">
        <w:rPr>
          <w:b/>
          <w:lang w:val="en-CA"/>
        </w:rPr>
        <w:t>outcome</w:t>
      </w:r>
      <w:r>
        <w:rPr>
          <w:b/>
          <w:lang w:val="en-CA"/>
        </w:rPr>
        <w:t xml:space="preserve"> </w:t>
      </w:r>
      <w:r w:rsidRPr="00303C93">
        <w:rPr>
          <w:b/>
          <w:lang w:val="en-CA"/>
        </w:rPr>
        <w:t>document</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Durban</w:t>
      </w:r>
      <w:r>
        <w:rPr>
          <w:b/>
          <w:lang w:val="en-CA"/>
        </w:rPr>
        <w:t xml:space="preserve"> </w:t>
      </w:r>
      <w:r w:rsidRPr="00303C93">
        <w:rPr>
          <w:b/>
          <w:lang w:val="en-CA"/>
        </w:rPr>
        <w:t>Review</w:t>
      </w:r>
      <w:r>
        <w:rPr>
          <w:b/>
          <w:lang w:val="en-CA"/>
        </w:rPr>
        <w:t xml:space="preserve"> </w:t>
      </w:r>
      <w:r w:rsidRPr="00303C93">
        <w:rPr>
          <w:b/>
          <w:lang w:val="en-CA"/>
        </w:rPr>
        <w:t>Conference</w:t>
      </w:r>
      <w:r>
        <w:rPr>
          <w:b/>
          <w:lang w:val="en-CA"/>
        </w:rPr>
        <w:t xml:space="preserve"> </w:t>
      </w:r>
      <w:r w:rsidRPr="00303C93">
        <w:rPr>
          <w:b/>
          <w:lang w:val="en-CA"/>
        </w:rPr>
        <w:t>held</w:t>
      </w:r>
      <w:r>
        <w:rPr>
          <w:b/>
          <w:lang w:val="en-CA"/>
        </w:rPr>
        <w:t xml:space="preserve"> </w:t>
      </w:r>
      <w:r w:rsidRPr="00303C93">
        <w:rPr>
          <w:b/>
          <w:lang w:val="en-CA"/>
        </w:rPr>
        <w:t>in</w:t>
      </w:r>
      <w:r>
        <w:rPr>
          <w:b/>
          <w:lang w:val="en-CA"/>
        </w:rPr>
        <w:t xml:space="preserve"> </w:t>
      </w:r>
      <w:r w:rsidRPr="00303C93">
        <w:rPr>
          <w:b/>
          <w:lang w:val="en-CA"/>
        </w:rPr>
        <w:t>Geneva</w:t>
      </w:r>
      <w:r>
        <w:rPr>
          <w:b/>
          <w:lang w:val="en-CA"/>
        </w:rPr>
        <w:t xml:space="preserve"> </w:t>
      </w:r>
      <w:r w:rsidRPr="00303C93">
        <w:rPr>
          <w:b/>
          <w:lang w:val="en-CA"/>
        </w:rPr>
        <w:t>in</w:t>
      </w:r>
      <w:r>
        <w:rPr>
          <w:b/>
          <w:lang w:val="en-CA"/>
        </w:rPr>
        <w:t xml:space="preserve"> </w:t>
      </w:r>
      <w:r w:rsidRPr="00303C93">
        <w:rPr>
          <w:b/>
          <w:lang w:val="en-CA"/>
        </w:rPr>
        <w:t>April</w:t>
      </w:r>
      <w:r>
        <w:rPr>
          <w:b/>
          <w:lang w:val="en-CA"/>
        </w:rPr>
        <w:t xml:space="preserve"> </w:t>
      </w:r>
      <w:r w:rsidRPr="00303C93">
        <w:rPr>
          <w:b/>
          <w:lang w:val="en-CA"/>
        </w:rPr>
        <w:t>2009.</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requests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include</w:t>
      </w:r>
      <w:r>
        <w:rPr>
          <w:b/>
          <w:lang w:val="en-CA"/>
        </w:rPr>
        <w:t xml:space="preserve"> </w:t>
      </w:r>
      <w:r w:rsidRPr="00303C93">
        <w:rPr>
          <w:b/>
          <w:lang w:val="en-CA"/>
        </w:rPr>
        <w:t>specific</w:t>
      </w:r>
      <w:r>
        <w:rPr>
          <w:b/>
          <w:lang w:val="en-CA"/>
        </w:rPr>
        <w:t xml:space="preserve"> </w:t>
      </w:r>
      <w:r w:rsidRPr="00303C93">
        <w:rPr>
          <w:b/>
          <w:lang w:val="en-CA"/>
        </w:rPr>
        <w:t>information</w:t>
      </w:r>
      <w:r>
        <w:rPr>
          <w:b/>
          <w:lang w:val="en-CA"/>
        </w:rPr>
        <w:t xml:space="preserve"> </w:t>
      </w:r>
      <w:r w:rsidRPr="00303C93">
        <w:rPr>
          <w:b/>
          <w:lang w:val="en-CA"/>
        </w:rPr>
        <w:t>in</w:t>
      </w:r>
      <w:r>
        <w:rPr>
          <w:b/>
          <w:lang w:val="en-CA"/>
        </w:rPr>
        <w:t xml:space="preserve"> </w:t>
      </w:r>
      <w:r w:rsidRPr="00303C93">
        <w:rPr>
          <w:b/>
          <w:lang w:val="en-CA"/>
        </w:rPr>
        <w:t>its</w:t>
      </w:r>
      <w:r>
        <w:rPr>
          <w:b/>
          <w:lang w:val="en-CA"/>
        </w:rPr>
        <w:t xml:space="preserve"> </w:t>
      </w:r>
      <w:r w:rsidRPr="00303C93">
        <w:rPr>
          <w:b/>
          <w:lang w:val="en-CA"/>
        </w:rPr>
        <w:t>next</w:t>
      </w:r>
      <w:r>
        <w:rPr>
          <w:b/>
          <w:lang w:val="en-CA"/>
        </w:rPr>
        <w:t xml:space="preserve"> </w:t>
      </w:r>
      <w:r w:rsidRPr="00303C93">
        <w:rPr>
          <w:b/>
          <w:lang w:val="en-CA"/>
        </w:rPr>
        <w:t>periodic</w:t>
      </w:r>
      <w:r>
        <w:rPr>
          <w:b/>
          <w:lang w:val="en-CA"/>
        </w:rPr>
        <w:t xml:space="preserve"> </w:t>
      </w:r>
      <w:r w:rsidRPr="00303C93">
        <w:rPr>
          <w:b/>
          <w:lang w:val="en-CA"/>
        </w:rPr>
        <w:t>report</w:t>
      </w:r>
      <w:r>
        <w:rPr>
          <w:b/>
          <w:lang w:val="en-CA"/>
        </w:rPr>
        <w:t xml:space="preserve"> </w:t>
      </w:r>
      <w:r w:rsidRPr="00303C93">
        <w:rPr>
          <w:b/>
          <w:lang w:val="en-CA"/>
        </w:rPr>
        <w:t>on</w:t>
      </w:r>
      <w:r>
        <w:rPr>
          <w:b/>
          <w:lang w:val="en-CA"/>
        </w:rPr>
        <w:t xml:space="preserve"> </w:t>
      </w:r>
      <w:r w:rsidRPr="00303C93">
        <w:rPr>
          <w:b/>
          <w:lang w:val="en-CA"/>
        </w:rPr>
        <w:t>action</w:t>
      </w:r>
      <w:r>
        <w:rPr>
          <w:b/>
          <w:lang w:val="en-CA"/>
        </w:rPr>
        <w:t xml:space="preserve"> </w:t>
      </w:r>
      <w:r w:rsidRPr="00303C93">
        <w:rPr>
          <w:b/>
          <w:lang w:val="en-CA"/>
        </w:rPr>
        <w:t>plans</w:t>
      </w:r>
      <w:r>
        <w:rPr>
          <w:b/>
          <w:lang w:val="en-CA"/>
        </w:rPr>
        <w:t xml:space="preserve"> </w:t>
      </w:r>
      <w:r w:rsidRPr="00303C93">
        <w:rPr>
          <w:b/>
          <w:lang w:val="en-CA"/>
        </w:rPr>
        <w:t>and</w:t>
      </w:r>
      <w:r>
        <w:rPr>
          <w:b/>
          <w:lang w:val="en-CA"/>
        </w:rPr>
        <w:t xml:space="preserve"> </w:t>
      </w:r>
      <w:r w:rsidRPr="00303C93">
        <w:rPr>
          <w:b/>
          <w:lang w:val="en-CA"/>
        </w:rPr>
        <w:t>other</w:t>
      </w:r>
      <w:r>
        <w:rPr>
          <w:b/>
          <w:lang w:val="en-CA"/>
        </w:rPr>
        <w:t xml:space="preserve"> </w:t>
      </w:r>
      <w:r w:rsidRPr="00303C93">
        <w:rPr>
          <w:b/>
          <w:lang w:val="en-CA"/>
        </w:rPr>
        <w:t>measures</w:t>
      </w:r>
      <w:r>
        <w:rPr>
          <w:b/>
          <w:lang w:val="en-CA"/>
        </w:rPr>
        <w:t xml:space="preserve"> </w:t>
      </w:r>
      <w:r w:rsidRPr="00303C93">
        <w:rPr>
          <w:b/>
          <w:lang w:val="en-CA"/>
        </w:rPr>
        <w:t>taken</w:t>
      </w:r>
      <w:r>
        <w:rPr>
          <w:b/>
          <w:lang w:val="en-CA"/>
        </w:rPr>
        <w:t xml:space="preserve"> </w:t>
      </w:r>
      <w:r w:rsidRPr="00303C93">
        <w:rPr>
          <w:b/>
          <w:lang w:val="en-CA"/>
        </w:rPr>
        <w:t>to</w:t>
      </w:r>
      <w:r>
        <w:rPr>
          <w:b/>
          <w:lang w:val="en-CA"/>
        </w:rPr>
        <w:t xml:space="preserve"> </w:t>
      </w:r>
      <w:r w:rsidRPr="00303C93">
        <w:rPr>
          <w:b/>
          <w:lang w:val="en-CA"/>
        </w:rPr>
        <w:t>implement</w:t>
      </w:r>
      <w:r>
        <w:rPr>
          <w:b/>
          <w:lang w:val="en-CA"/>
        </w:rPr>
        <w:t xml:space="preserve"> </w:t>
      </w:r>
      <w:r w:rsidRPr="00303C93">
        <w:rPr>
          <w:b/>
          <w:lang w:val="en-CA"/>
        </w:rPr>
        <w:t>the</w:t>
      </w:r>
      <w:r>
        <w:rPr>
          <w:b/>
          <w:lang w:val="en-CA"/>
        </w:rPr>
        <w:t xml:space="preserve"> </w:t>
      </w:r>
      <w:r w:rsidRPr="00303C93">
        <w:rPr>
          <w:b/>
          <w:lang w:val="en-CA"/>
        </w:rPr>
        <w:t>Durban</w:t>
      </w:r>
      <w:r>
        <w:rPr>
          <w:b/>
          <w:lang w:val="en-CA"/>
        </w:rPr>
        <w:t xml:space="preserve"> </w:t>
      </w:r>
      <w:r w:rsidRPr="00303C93">
        <w:rPr>
          <w:b/>
          <w:lang w:val="en-CA"/>
        </w:rPr>
        <w:t>Declaration</w:t>
      </w:r>
      <w:r>
        <w:rPr>
          <w:b/>
          <w:lang w:val="en-CA"/>
        </w:rPr>
        <w:t xml:space="preserve"> </w:t>
      </w:r>
      <w:r w:rsidRPr="00303C93">
        <w:rPr>
          <w:b/>
          <w:lang w:val="en-CA"/>
        </w:rPr>
        <w:t>and</w:t>
      </w:r>
      <w:r>
        <w:rPr>
          <w:b/>
          <w:lang w:val="en-CA"/>
        </w:rPr>
        <w:t xml:space="preserve"> </w:t>
      </w:r>
      <w:r w:rsidRPr="00303C93">
        <w:rPr>
          <w:b/>
          <w:lang w:val="en-CA"/>
        </w:rPr>
        <w:t>Programme</w:t>
      </w:r>
      <w:r>
        <w:rPr>
          <w:b/>
          <w:lang w:val="en-CA"/>
        </w:rPr>
        <w:t xml:space="preserve"> </w:t>
      </w:r>
      <w:r w:rsidRPr="00303C93">
        <w:rPr>
          <w:b/>
          <w:lang w:val="en-CA"/>
        </w:rPr>
        <w:t>of</w:t>
      </w:r>
      <w:r>
        <w:rPr>
          <w:b/>
          <w:lang w:val="en-CA"/>
        </w:rPr>
        <w:t xml:space="preserve"> </w:t>
      </w:r>
      <w:r w:rsidRPr="00303C93">
        <w:rPr>
          <w:b/>
          <w:lang w:val="en-CA"/>
        </w:rPr>
        <w:t>Action</w:t>
      </w:r>
      <w:r>
        <w:rPr>
          <w:b/>
          <w:lang w:val="en-CA"/>
        </w:rPr>
        <w:t xml:space="preserve"> </w:t>
      </w:r>
      <w:r w:rsidRPr="00303C93">
        <w:rPr>
          <w:b/>
          <w:lang w:val="en-CA"/>
        </w:rPr>
        <w:t>at</w:t>
      </w:r>
      <w:r>
        <w:rPr>
          <w:b/>
          <w:lang w:val="en-CA"/>
        </w:rPr>
        <w:t xml:space="preserve"> </w:t>
      </w:r>
      <w:r w:rsidRPr="00303C93">
        <w:rPr>
          <w:b/>
          <w:lang w:val="en-CA"/>
        </w:rPr>
        <w:t>the</w:t>
      </w:r>
      <w:r>
        <w:rPr>
          <w:b/>
          <w:lang w:val="en-CA"/>
        </w:rPr>
        <w:t xml:space="preserve"> </w:t>
      </w:r>
      <w:r w:rsidRPr="00303C93">
        <w:rPr>
          <w:b/>
          <w:lang w:val="en-CA"/>
        </w:rPr>
        <w:t>national</w:t>
      </w:r>
      <w:r>
        <w:rPr>
          <w:b/>
          <w:lang w:val="en-CA"/>
        </w:rPr>
        <w:t xml:space="preserve"> </w:t>
      </w:r>
      <w:r w:rsidRPr="00303C93">
        <w:rPr>
          <w:b/>
          <w:lang w:val="en-CA"/>
        </w:rPr>
        <w:t>level.</w:t>
      </w:r>
    </w:p>
    <w:p w14:paraId="7EEE29FD" w14:textId="77777777" w:rsidR="00261CC6" w:rsidRDefault="00261CC6" w:rsidP="00A33EC5">
      <w:pPr>
        <w:pStyle w:val="H23G"/>
        <w:rPr>
          <w:lang w:val="en-CA"/>
        </w:rPr>
      </w:pPr>
      <w:r>
        <w:rPr>
          <w:lang w:val="en-CA"/>
        </w:rPr>
        <w:tab/>
      </w:r>
      <w:r>
        <w:rPr>
          <w:lang w:val="en-CA"/>
        </w:rPr>
        <w:tab/>
      </w:r>
      <w:r w:rsidRPr="00303C93">
        <w:rPr>
          <w:lang w:val="en-CA"/>
        </w:rPr>
        <w:t>International</w:t>
      </w:r>
      <w:r>
        <w:rPr>
          <w:lang w:val="en-CA"/>
        </w:rPr>
        <w:t xml:space="preserve"> </w:t>
      </w:r>
      <w:r w:rsidRPr="00303C93">
        <w:rPr>
          <w:lang w:val="en-CA"/>
        </w:rPr>
        <w:t>Decade</w:t>
      </w:r>
      <w:r>
        <w:rPr>
          <w:lang w:val="en-CA"/>
        </w:rPr>
        <w:t xml:space="preserve"> </w:t>
      </w:r>
      <w:r w:rsidRPr="00303C93">
        <w:rPr>
          <w:lang w:val="en-CA"/>
        </w:rPr>
        <w:t>for</w:t>
      </w:r>
      <w:r>
        <w:rPr>
          <w:lang w:val="en-CA"/>
        </w:rPr>
        <w:t xml:space="preserve"> </w:t>
      </w:r>
      <w:r w:rsidRPr="00303C93">
        <w:rPr>
          <w:lang w:val="en-CA"/>
        </w:rPr>
        <w:t>People</w:t>
      </w:r>
      <w:r>
        <w:rPr>
          <w:lang w:val="en-CA"/>
        </w:rPr>
        <w:t xml:space="preserve"> </w:t>
      </w:r>
      <w:r w:rsidRPr="00303C93">
        <w:rPr>
          <w:lang w:val="en-CA"/>
        </w:rPr>
        <w:t>of</w:t>
      </w:r>
      <w:r>
        <w:rPr>
          <w:lang w:val="en-CA"/>
        </w:rPr>
        <w:t xml:space="preserve"> </w:t>
      </w:r>
      <w:r w:rsidRPr="00303C93">
        <w:rPr>
          <w:lang w:val="en-CA"/>
        </w:rPr>
        <w:t>African</w:t>
      </w:r>
      <w:r>
        <w:rPr>
          <w:lang w:val="en-CA"/>
        </w:rPr>
        <w:t xml:space="preserve"> </w:t>
      </w:r>
      <w:r w:rsidRPr="00303C93">
        <w:rPr>
          <w:lang w:val="en-CA"/>
        </w:rPr>
        <w:t>Descent</w:t>
      </w:r>
    </w:p>
    <w:p w14:paraId="11CDCD05" w14:textId="77777777" w:rsidR="00261CC6" w:rsidRPr="00303C93" w:rsidRDefault="00261CC6" w:rsidP="00261CC6">
      <w:pPr>
        <w:pStyle w:val="SingleTxtG"/>
        <w:rPr>
          <w:b/>
          <w:lang w:val="en-CA" w:eastAsia="en-GB"/>
        </w:rPr>
      </w:pPr>
      <w:r w:rsidRPr="00303C93">
        <w:rPr>
          <w:lang w:val="en-CA" w:eastAsia="en-GB"/>
        </w:rPr>
        <w:t>31.</w:t>
      </w:r>
      <w:r w:rsidRPr="00303C93">
        <w:rPr>
          <w:lang w:val="en-CA" w:eastAsia="en-GB"/>
        </w:rPr>
        <w:tab/>
      </w:r>
      <w:r w:rsidRPr="00303C93">
        <w:rPr>
          <w:b/>
          <w:lang w:val="en-CA" w:eastAsia="en-GB"/>
        </w:rPr>
        <w:t>In</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light</w:t>
      </w:r>
      <w:r>
        <w:rPr>
          <w:b/>
          <w:lang w:val="en-CA" w:eastAsia="en-GB"/>
        </w:rPr>
        <w:t xml:space="preserve"> </w:t>
      </w:r>
      <w:r w:rsidRPr="00303C93">
        <w:rPr>
          <w:b/>
          <w:lang w:val="en-CA" w:eastAsia="en-GB"/>
        </w:rPr>
        <w:t>of</w:t>
      </w:r>
      <w:r>
        <w:rPr>
          <w:b/>
          <w:lang w:val="en-CA" w:eastAsia="en-GB"/>
        </w:rPr>
        <w:t xml:space="preserve"> </w:t>
      </w:r>
      <w:r w:rsidRPr="00303C93">
        <w:rPr>
          <w:b/>
          <w:lang w:val="en-CA" w:eastAsia="en-GB"/>
        </w:rPr>
        <w:t>General</w:t>
      </w:r>
      <w:r>
        <w:rPr>
          <w:b/>
          <w:lang w:val="en-CA" w:eastAsia="en-GB"/>
        </w:rPr>
        <w:t xml:space="preserve"> </w:t>
      </w:r>
      <w:r w:rsidRPr="00303C93">
        <w:rPr>
          <w:b/>
          <w:lang w:val="en-CA" w:eastAsia="en-GB"/>
        </w:rPr>
        <w:t>Assembly</w:t>
      </w:r>
      <w:r>
        <w:rPr>
          <w:b/>
          <w:lang w:val="en-CA" w:eastAsia="en-GB"/>
        </w:rPr>
        <w:t xml:space="preserve"> </w:t>
      </w:r>
      <w:r w:rsidRPr="00303C93">
        <w:rPr>
          <w:b/>
          <w:lang w:val="en-CA" w:eastAsia="en-GB"/>
        </w:rPr>
        <w:t>resolution</w:t>
      </w:r>
      <w:r>
        <w:rPr>
          <w:b/>
          <w:lang w:val="en-CA" w:eastAsia="en-GB"/>
        </w:rPr>
        <w:t xml:space="preserve"> </w:t>
      </w:r>
      <w:r w:rsidRPr="00303C93">
        <w:rPr>
          <w:b/>
          <w:lang w:val="en-CA" w:eastAsia="en-GB"/>
        </w:rPr>
        <w:t>68/237,</w:t>
      </w:r>
      <w:r>
        <w:rPr>
          <w:b/>
          <w:lang w:val="en-CA" w:eastAsia="en-GB"/>
        </w:rPr>
        <w:t xml:space="preserve"> </w:t>
      </w:r>
      <w:r w:rsidRPr="00303C93">
        <w:rPr>
          <w:b/>
          <w:lang w:val="en-CA" w:eastAsia="en-GB"/>
        </w:rPr>
        <w:t>in</w:t>
      </w:r>
      <w:r>
        <w:rPr>
          <w:b/>
          <w:lang w:val="en-CA" w:eastAsia="en-GB"/>
        </w:rPr>
        <w:t xml:space="preserve"> </w:t>
      </w:r>
      <w:r w:rsidRPr="00303C93">
        <w:rPr>
          <w:b/>
          <w:lang w:val="en-CA" w:eastAsia="en-GB"/>
        </w:rPr>
        <w:t>which</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General</w:t>
      </w:r>
      <w:r>
        <w:rPr>
          <w:b/>
          <w:lang w:val="en-CA" w:eastAsia="en-GB"/>
        </w:rPr>
        <w:t xml:space="preserve"> </w:t>
      </w:r>
      <w:r w:rsidRPr="00303C93">
        <w:rPr>
          <w:b/>
          <w:lang w:val="en-CA" w:eastAsia="en-GB"/>
        </w:rPr>
        <w:t>Assembly</w:t>
      </w:r>
      <w:r>
        <w:rPr>
          <w:b/>
          <w:lang w:val="en-CA" w:eastAsia="en-GB"/>
        </w:rPr>
        <w:t xml:space="preserve"> </w:t>
      </w:r>
      <w:r w:rsidRPr="00303C93">
        <w:rPr>
          <w:b/>
          <w:lang w:val="en-CA" w:eastAsia="en-GB"/>
        </w:rPr>
        <w:t>proclaimed</w:t>
      </w:r>
      <w:r>
        <w:rPr>
          <w:b/>
          <w:lang w:val="en-CA" w:eastAsia="en-GB"/>
        </w:rPr>
        <w:t xml:space="preserve"> </w:t>
      </w:r>
      <w:r w:rsidRPr="00303C93">
        <w:rPr>
          <w:b/>
          <w:lang w:val="en-CA" w:eastAsia="en-GB"/>
        </w:rPr>
        <w:t>2015–2024</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International</w:t>
      </w:r>
      <w:r>
        <w:rPr>
          <w:b/>
          <w:lang w:val="en-CA" w:eastAsia="en-GB"/>
        </w:rPr>
        <w:t xml:space="preserve"> </w:t>
      </w:r>
      <w:r w:rsidRPr="00303C93">
        <w:rPr>
          <w:b/>
          <w:lang w:val="en-CA" w:eastAsia="en-GB"/>
        </w:rPr>
        <w:t>Decade</w:t>
      </w:r>
      <w:r>
        <w:rPr>
          <w:b/>
          <w:lang w:val="en-CA" w:eastAsia="en-GB"/>
        </w:rPr>
        <w:t xml:space="preserve"> </w:t>
      </w:r>
      <w:r w:rsidRPr="00303C93">
        <w:rPr>
          <w:b/>
          <w:lang w:val="en-CA" w:eastAsia="en-GB"/>
        </w:rPr>
        <w:t>for</w:t>
      </w:r>
      <w:r>
        <w:rPr>
          <w:b/>
          <w:lang w:val="en-CA" w:eastAsia="en-GB"/>
        </w:rPr>
        <w:t xml:space="preserve"> </w:t>
      </w:r>
      <w:r w:rsidRPr="00303C93">
        <w:rPr>
          <w:b/>
          <w:lang w:val="en-CA" w:eastAsia="en-GB"/>
        </w:rPr>
        <w:t>People</w:t>
      </w:r>
      <w:r>
        <w:rPr>
          <w:b/>
          <w:lang w:val="en-CA" w:eastAsia="en-GB"/>
        </w:rPr>
        <w:t xml:space="preserve"> </w:t>
      </w:r>
      <w:r w:rsidRPr="00303C93">
        <w:rPr>
          <w:b/>
          <w:lang w:val="en-CA" w:eastAsia="en-GB"/>
        </w:rPr>
        <w:t>of</w:t>
      </w:r>
      <w:r>
        <w:rPr>
          <w:b/>
          <w:lang w:val="en-CA" w:eastAsia="en-GB"/>
        </w:rPr>
        <w:t xml:space="preserve"> </w:t>
      </w:r>
      <w:r w:rsidRPr="00303C93">
        <w:rPr>
          <w:b/>
          <w:lang w:val="en-CA" w:eastAsia="en-GB"/>
        </w:rPr>
        <w:t>African</w:t>
      </w:r>
      <w:r>
        <w:rPr>
          <w:b/>
          <w:lang w:val="en-CA" w:eastAsia="en-GB"/>
        </w:rPr>
        <w:t xml:space="preserve"> </w:t>
      </w:r>
      <w:r w:rsidRPr="00303C93">
        <w:rPr>
          <w:b/>
          <w:lang w:val="en-CA" w:eastAsia="en-GB"/>
        </w:rPr>
        <w:t>Descent,</w:t>
      </w:r>
      <w:r>
        <w:rPr>
          <w:b/>
          <w:lang w:val="en-CA" w:eastAsia="en-GB"/>
        </w:rPr>
        <w:t xml:space="preserve"> </w:t>
      </w:r>
      <w:r w:rsidRPr="00303C93">
        <w:rPr>
          <w:b/>
          <w:lang w:val="en-CA" w:eastAsia="en-GB"/>
        </w:rPr>
        <w:t>and</w:t>
      </w:r>
      <w:r>
        <w:rPr>
          <w:b/>
          <w:lang w:val="en-CA" w:eastAsia="en-GB"/>
        </w:rPr>
        <w:t xml:space="preserve"> </w:t>
      </w:r>
      <w:r w:rsidRPr="00303C93">
        <w:rPr>
          <w:b/>
          <w:lang w:val="en-CA" w:eastAsia="en-GB"/>
        </w:rPr>
        <w:t>General</w:t>
      </w:r>
      <w:r>
        <w:rPr>
          <w:b/>
          <w:lang w:val="en-CA" w:eastAsia="en-GB"/>
        </w:rPr>
        <w:t xml:space="preserve"> </w:t>
      </w:r>
      <w:r w:rsidRPr="00303C93">
        <w:rPr>
          <w:b/>
          <w:lang w:val="en-CA" w:eastAsia="en-GB"/>
        </w:rPr>
        <w:t>Assembly</w:t>
      </w:r>
      <w:r>
        <w:rPr>
          <w:b/>
          <w:lang w:val="en-CA" w:eastAsia="en-GB"/>
        </w:rPr>
        <w:t xml:space="preserve"> </w:t>
      </w:r>
      <w:r w:rsidRPr="00303C93">
        <w:rPr>
          <w:b/>
          <w:lang w:val="en-CA" w:eastAsia="en-GB"/>
        </w:rPr>
        <w:t>resolution</w:t>
      </w:r>
      <w:r>
        <w:rPr>
          <w:b/>
          <w:lang w:val="en-CA" w:eastAsia="en-GB"/>
        </w:rPr>
        <w:t xml:space="preserve"> </w:t>
      </w:r>
      <w:r w:rsidRPr="00303C93">
        <w:rPr>
          <w:b/>
          <w:lang w:val="en-CA" w:eastAsia="en-GB"/>
        </w:rPr>
        <w:t>69/16</w:t>
      </w:r>
      <w:r>
        <w:rPr>
          <w:b/>
          <w:lang w:val="en-CA" w:eastAsia="en-GB"/>
        </w:rPr>
        <w:t xml:space="preserve"> </w:t>
      </w:r>
      <w:r w:rsidRPr="00303C93">
        <w:rPr>
          <w:b/>
          <w:lang w:val="en-CA" w:eastAsia="en-GB"/>
        </w:rPr>
        <w:t>on</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programme</w:t>
      </w:r>
      <w:r>
        <w:rPr>
          <w:b/>
          <w:lang w:val="en-CA" w:eastAsia="en-GB"/>
        </w:rPr>
        <w:t xml:space="preserve"> </w:t>
      </w:r>
      <w:r w:rsidRPr="00303C93">
        <w:rPr>
          <w:b/>
          <w:lang w:val="en-CA" w:eastAsia="en-GB"/>
        </w:rPr>
        <w:t>of</w:t>
      </w:r>
      <w:r>
        <w:rPr>
          <w:b/>
          <w:lang w:val="en-CA" w:eastAsia="en-GB"/>
        </w:rPr>
        <w:t xml:space="preserve"> </w:t>
      </w:r>
      <w:r w:rsidRPr="00303C93">
        <w:rPr>
          <w:b/>
          <w:lang w:val="en-CA" w:eastAsia="en-GB"/>
        </w:rPr>
        <w:t>activities</w:t>
      </w:r>
      <w:r>
        <w:rPr>
          <w:b/>
          <w:lang w:val="en-CA" w:eastAsia="en-GB"/>
        </w:rPr>
        <w:t xml:space="preserve"> </w:t>
      </w:r>
      <w:r w:rsidRPr="00303C93">
        <w:rPr>
          <w:b/>
          <w:lang w:val="en-CA" w:eastAsia="en-GB"/>
        </w:rPr>
        <w:t>for</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Decade,</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Committee</w:t>
      </w:r>
      <w:r>
        <w:rPr>
          <w:b/>
          <w:lang w:val="en-CA" w:eastAsia="en-GB"/>
        </w:rPr>
        <w:t xml:space="preserve"> </w:t>
      </w:r>
      <w:r w:rsidRPr="00303C93">
        <w:rPr>
          <w:b/>
          <w:lang w:val="en-CA" w:eastAsia="en-GB"/>
        </w:rPr>
        <w:t>recommends</w:t>
      </w:r>
      <w:r>
        <w:rPr>
          <w:b/>
          <w:lang w:val="en-CA" w:eastAsia="en-GB"/>
        </w:rPr>
        <w:t xml:space="preserve"> </w:t>
      </w:r>
      <w:r w:rsidRPr="00303C93">
        <w:rPr>
          <w:b/>
          <w:lang w:val="en-CA" w:eastAsia="en-GB"/>
        </w:rPr>
        <w:t>that</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State</w:t>
      </w:r>
      <w:r>
        <w:rPr>
          <w:b/>
          <w:lang w:val="en-CA" w:eastAsia="en-GB"/>
        </w:rPr>
        <w:t xml:space="preserve"> </w:t>
      </w:r>
      <w:r w:rsidRPr="00303C93">
        <w:rPr>
          <w:b/>
          <w:lang w:val="en-CA" w:eastAsia="en-GB"/>
        </w:rPr>
        <w:t>party</w:t>
      </w:r>
      <w:r>
        <w:rPr>
          <w:b/>
          <w:lang w:val="en-CA" w:eastAsia="en-GB"/>
        </w:rPr>
        <w:t xml:space="preserve"> </w:t>
      </w:r>
      <w:r w:rsidRPr="00303C93">
        <w:rPr>
          <w:b/>
          <w:lang w:val="en-CA" w:eastAsia="en-GB"/>
        </w:rPr>
        <w:t>prepare</w:t>
      </w:r>
      <w:r>
        <w:rPr>
          <w:b/>
          <w:lang w:val="en-CA" w:eastAsia="en-GB"/>
        </w:rPr>
        <w:t xml:space="preserve"> </w:t>
      </w:r>
      <w:r w:rsidRPr="00303C93">
        <w:rPr>
          <w:b/>
          <w:lang w:val="en-CA" w:eastAsia="en-GB"/>
        </w:rPr>
        <w:t>and</w:t>
      </w:r>
      <w:r>
        <w:rPr>
          <w:b/>
          <w:lang w:val="en-CA" w:eastAsia="en-GB"/>
        </w:rPr>
        <w:t xml:space="preserve"> </w:t>
      </w:r>
      <w:r w:rsidRPr="00303C93">
        <w:rPr>
          <w:b/>
          <w:lang w:val="en-CA" w:eastAsia="en-GB"/>
        </w:rPr>
        <w:t>implement</w:t>
      </w:r>
      <w:r>
        <w:rPr>
          <w:b/>
          <w:lang w:val="en-CA" w:eastAsia="en-GB"/>
        </w:rPr>
        <w:t xml:space="preserve"> </w:t>
      </w:r>
      <w:r w:rsidRPr="00303C93">
        <w:rPr>
          <w:b/>
          <w:lang w:val="en-CA" w:eastAsia="en-GB"/>
        </w:rPr>
        <w:t>a</w:t>
      </w:r>
      <w:r>
        <w:rPr>
          <w:b/>
          <w:lang w:val="en-CA" w:eastAsia="en-GB"/>
        </w:rPr>
        <w:t xml:space="preserve"> </w:t>
      </w:r>
      <w:r w:rsidRPr="00303C93">
        <w:rPr>
          <w:b/>
          <w:lang w:val="en-CA" w:eastAsia="en-GB"/>
        </w:rPr>
        <w:t>suitable</w:t>
      </w:r>
      <w:r>
        <w:rPr>
          <w:b/>
          <w:lang w:val="en-CA" w:eastAsia="en-GB"/>
        </w:rPr>
        <w:t xml:space="preserve"> </w:t>
      </w:r>
      <w:r w:rsidRPr="00303C93">
        <w:rPr>
          <w:b/>
          <w:lang w:val="en-CA" w:eastAsia="en-GB"/>
        </w:rPr>
        <w:t>programme</w:t>
      </w:r>
      <w:r>
        <w:rPr>
          <w:b/>
          <w:lang w:val="en-CA" w:eastAsia="en-GB"/>
        </w:rPr>
        <w:t xml:space="preserve"> </w:t>
      </w:r>
      <w:r w:rsidRPr="00303C93">
        <w:rPr>
          <w:b/>
          <w:lang w:val="en-CA" w:eastAsia="en-GB"/>
        </w:rPr>
        <w:t>of</w:t>
      </w:r>
      <w:r>
        <w:rPr>
          <w:b/>
          <w:lang w:val="en-CA" w:eastAsia="en-GB"/>
        </w:rPr>
        <w:t xml:space="preserve"> </w:t>
      </w:r>
      <w:r w:rsidRPr="00303C93">
        <w:rPr>
          <w:b/>
          <w:lang w:val="en-CA" w:eastAsia="en-GB"/>
        </w:rPr>
        <w:t>measures</w:t>
      </w:r>
      <w:r>
        <w:rPr>
          <w:b/>
          <w:lang w:val="en-CA" w:eastAsia="en-GB"/>
        </w:rPr>
        <w:t xml:space="preserve"> </w:t>
      </w:r>
      <w:r w:rsidRPr="00303C93">
        <w:rPr>
          <w:b/>
          <w:lang w:val="en-CA" w:eastAsia="en-GB"/>
        </w:rPr>
        <w:t>and</w:t>
      </w:r>
      <w:r>
        <w:rPr>
          <w:b/>
          <w:lang w:val="en-CA" w:eastAsia="en-GB"/>
        </w:rPr>
        <w:t xml:space="preserve"> </w:t>
      </w:r>
      <w:r w:rsidRPr="00303C93">
        <w:rPr>
          <w:b/>
          <w:lang w:val="en-CA" w:eastAsia="en-GB"/>
        </w:rPr>
        <w:t>policies</w:t>
      </w:r>
      <w:r>
        <w:rPr>
          <w:b/>
          <w:lang w:val="en-CA" w:eastAsia="en-GB"/>
        </w:rPr>
        <w:t xml:space="preserve"> </w:t>
      </w:r>
      <w:r w:rsidRPr="00303C93">
        <w:rPr>
          <w:b/>
          <w:lang w:val="en-CA" w:eastAsia="en-GB"/>
        </w:rPr>
        <w:t>in</w:t>
      </w:r>
      <w:r>
        <w:rPr>
          <w:b/>
          <w:lang w:val="en-CA" w:eastAsia="en-GB"/>
        </w:rPr>
        <w:t xml:space="preserve"> </w:t>
      </w:r>
      <w:r w:rsidRPr="00303C93">
        <w:rPr>
          <w:b/>
          <w:lang w:val="en-CA" w:eastAsia="en-GB"/>
        </w:rPr>
        <w:t>collaboration</w:t>
      </w:r>
      <w:r>
        <w:rPr>
          <w:b/>
          <w:lang w:val="en-CA" w:eastAsia="en-GB"/>
        </w:rPr>
        <w:t xml:space="preserve"> </w:t>
      </w:r>
      <w:r w:rsidRPr="00303C93">
        <w:rPr>
          <w:b/>
          <w:lang w:val="en-CA" w:eastAsia="en-GB"/>
        </w:rPr>
        <w:t>with</w:t>
      </w:r>
      <w:r>
        <w:rPr>
          <w:b/>
          <w:lang w:val="en-CA" w:eastAsia="en-GB"/>
        </w:rPr>
        <w:t xml:space="preserve"> </w:t>
      </w:r>
      <w:r w:rsidRPr="00303C93">
        <w:rPr>
          <w:b/>
          <w:lang w:val="en-CA" w:eastAsia="en-GB"/>
        </w:rPr>
        <w:t>organizations</w:t>
      </w:r>
      <w:r>
        <w:rPr>
          <w:b/>
          <w:lang w:val="en-CA" w:eastAsia="en-GB"/>
        </w:rPr>
        <w:t xml:space="preserve"> </w:t>
      </w:r>
      <w:r w:rsidRPr="00303C93">
        <w:rPr>
          <w:b/>
          <w:lang w:val="en-CA" w:eastAsia="en-GB"/>
        </w:rPr>
        <w:t>and</w:t>
      </w:r>
      <w:r>
        <w:rPr>
          <w:b/>
          <w:lang w:val="en-CA" w:eastAsia="en-GB"/>
        </w:rPr>
        <w:t xml:space="preserve"> </w:t>
      </w:r>
      <w:r w:rsidRPr="00C9663A">
        <w:rPr>
          <w:b/>
          <w:lang w:val="en-CA" w:eastAsia="en-GB"/>
        </w:rPr>
        <w:t>peoples</w:t>
      </w:r>
      <w:r>
        <w:rPr>
          <w:b/>
          <w:lang w:val="en-CA" w:eastAsia="en-GB"/>
        </w:rPr>
        <w:t xml:space="preserve"> </w:t>
      </w:r>
      <w:r w:rsidRPr="00303C93">
        <w:rPr>
          <w:b/>
          <w:lang w:val="en-CA" w:eastAsia="en-GB"/>
        </w:rPr>
        <w:t>of</w:t>
      </w:r>
      <w:r>
        <w:rPr>
          <w:b/>
          <w:lang w:val="en-CA" w:eastAsia="en-GB"/>
        </w:rPr>
        <w:t xml:space="preserve"> </w:t>
      </w:r>
      <w:r w:rsidRPr="00303C93">
        <w:rPr>
          <w:b/>
          <w:lang w:val="en-CA" w:eastAsia="en-GB"/>
        </w:rPr>
        <w:t>African</w:t>
      </w:r>
      <w:r>
        <w:rPr>
          <w:b/>
          <w:lang w:val="en-CA" w:eastAsia="en-GB"/>
        </w:rPr>
        <w:t xml:space="preserve"> </w:t>
      </w:r>
      <w:r w:rsidRPr="00303C93">
        <w:rPr>
          <w:b/>
          <w:lang w:val="en-CA" w:eastAsia="en-GB"/>
        </w:rPr>
        <w:t>descent.</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Committee</w:t>
      </w:r>
      <w:r>
        <w:rPr>
          <w:b/>
          <w:lang w:val="en-CA" w:eastAsia="en-GB"/>
        </w:rPr>
        <w:t xml:space="preserve"> </w:t>
      </w:r>
      <w:r w:rsidRPr="00303C93">
        <w:rPr>
          <w:b/>
          <w:lang w:val="en-CA" w:eastAsia="en-GB"/>
        </w:rPr>
        <w:t>requests</w:t>
      </w:r>
      <w:r>
        <w:rPr>
          <w:b/>
          <w:lang w:val="en-CA" w:eastAsia="en-GB"/>
        </w:rPr>
        <w:t xml:space="preserve"> </w:t>
      </w:r>
      <w:r w:rsidRPr="00303C93">
        <w:rPr>
          <w:b/>
          <w:lang w:val="en-CA" w:eastAsia="en-GB"/>
        </w:rPr>
        <w:t>that</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State</w:t>
      </w:r>
      <w:r>
        <w:rPr>
          <w:b/>
          <w:lang w:val="en-CA" w:eastAsia="en-GB"/>
        </w:rPr>
        <w:t xml:space="preserve"> </w:t>
      </w:r>
      <w:r w:rsidRPr="00303C93">
        <w:rPr>
          <w:b/>
          <w:lang w:val="en-CA" w:eastAsia="en-GB"/>
        </w:rPr>
        <w:t>party</w:t>
      </w:r>
      <w:r>
        <w:rPr>
          <w:b/>
          <w:lang w:val="en-CA" w:eastAsia="en-GB"/>
        </w:rPr>
        <w:t xml:space="preserve"> </w:t>
      </w:r>
      <w:r w:rsidRPr="00303C93">
        <w:rPr>
          <w:b/>
          <w:lang w:val="en-CA" w:eastAsia="en-GB"/>
        </w:rPr>
        <w:t>include</w:t>
      </w:r>
      <w:r>
        <w:rPr>
          <w:b/>
          <w:lang w:val="en-CA" w:eastAsia="en-GB"/>
        </w:rPr>
        <w:t xml:space="preserve"> </w:t>
      </w:r>
      <w:r w:rsidRPr="00303C93">
        <w:rPr>
          <w:b/>
          <w:lang w:val="en-CA" w:eastAsia="en-GB"/>
        </w:rPr>
        <w:t>in</w:t>
      </w:r>
      <w:r>
        <w:rPr>
          <w:b/>
          <w:lang w:val="en-CA" w:eastAsia="en-GB"/>
        </w:rPr>
        <w:t xml:space="preserve"> </w:t>
      </w:r>
      <w:r w:rsidRPr="00303C93">
        <w:rPr>
          <w:b/>
          <w:lang w:val="en-CA" w:eastAsia="en-GB"/>
        </w:rPr>
        <w:t>its</w:t>
      </w:r>
      <w:r>
        <w:rPr>
          <w:b/>
          <w:lang w:val="en-CA" w:eastAsia="en-GB"/>
        </w:rPr>
        <w:t xml:space="preserve"> </w:t>
      </w:r>
      <w:r w:rsidRPr="00303C93">
        <w:rPr>
          <w:b/>
          <w:lang w:val="en-CA" w:eastAsia="en-GB"/>
        </w:rPr>
        <w:t>next</w:t>
      </w:r>
      <w:r>
        <w:rPr>
          <w:b/>
          <w:lang w:val="en-CA" w:eastAsia="en-GB"/>
        </w:rPr>
        <w:t xml:space="preserve"> </w:t>
      </w:r>
      <w:r w:rsidRPr="00303C93">
        <w:rPr>
          <w:b/>
          <w:lang w:val="en-CA" w:eastAsia="en-GB"/>
        </w:rPr>
        <w:t>periodic</w:t>
      </w:r>
      <w:r>
        <w:rPr>
          <w:b/>
          <w:lang w:val="en-CA" w:eastAsia="en-GB"/>
        </w:rPr>
        <w:t xml:space="preserve"> </w:t>
      </w:r>
      <w:r w:rsidRPr="00303C93">
        <w:rPr>
          <w:b/>
          <w:lang w:val="en-CA" w:eastAsia="en-GB"/>
        </w:rPr>
        <w:t>report</w:t>
      </w:r>
      <w:r>
        <w:rPr>
          <w:b/>
          <w:lang w:val="en-CA" w:eastAsia="en-GB"/>
        </w:rPr>
        <w:t xml:space="preserve"> </w:t>
      </w:r>
      <w:r w:rsidRPr="00303C93">
        <w:rPr>
          <w:b/>
          <w:lang w:val="en-CA" w:eastAsia="en-GB"/>
        </w:rPr>
        <w:t>precise</w:t>
      </w:r>
      <w:r>
        <w:rPr>
          <w:b/>
          <w:lang w:val="en-CA" w:eastAsia="en-GB"/>
        </w:rPr>
        <w:t xml:space="preserve"> </w:t>
      </w:r>
      <w:r w:rsidRPr="00303C93">
        <w:rPr>
          <w:b/>
          <w:lang w:val="en-CA" w:eastAsia="en-GB"/>
        </w:rPr>
        <w:t>information</w:t>
      </w:r>
      <w:r>
        <w:rPr>
          <w:b/>
          <w:lang w:val="en-CA" w:eastAsia="en-GB"/>
        </w:rPr>
        <w:t xml:space="preserve"> </w:t>
      </w:r>
      <w:r w:rsidRPr="00303C93">
        <w:rPr>
          <w:b/>
          <w:lang w:val="en-CA" w:eastAsia="en-GB"/>
        </w:rPr>
        <w:t>on</w:t>
      </w:r>
      <w:r>
        <w:rPr>
          <w:b/>
          <w:lang w:val="en-CA" w:eastAsia="en-GB"/>
        </w:rPr>
        <w:t xml:space="preserve"> </w:t>
      </w:r>
      <w:r w:rsidRPr="00303C93">
        <w:rPr>
          <w:b/>
          <w:lang w:val="en-CA" w:eastAsia="en-GB"/>
        </w:rPr>
        <w:t>the</w:t>
      </w:r>
      <w:r>
        <w:rPr>
          <w:b/>
          <w:lang w:val="en-CA" w:eastAsia="en-GB"/>
        </w:rPr>
        <w:t xml:space="preserve"> </w:t>
      </w:r>
      <w:r w:rsidRPr="00303C93">
        <w:rPr>
          <w:b/>
          <w:lang w:val="en-CA" w:eastAsia="en-GB"/>
        </w:rPr>
        <w:t>concrete</w:t>
      </w:r>
      <w:r>
        <w:rPr>
          <w:b/>
          <w:lang w:val="en-CA" w:eastAsia="en-GB"/>
        </w:rPr>
        <w:t xml:space="preserve"> </w:t>
      </w:r>
      <w:r w:rsidRPr="00303C93">
        <w:rPr>
          <w:b/>
          <w:lang w:val="en-CA" w:eastAsia="en-GB"/>
        </w:rPr>
        <w:t>measures</w:t>
      </w:r>
      <w:r>
        <w:rPr>
          <w:b/>
          <w:lang w:val="en-CA" w:eastAsia="en-GB"/>
        </w:rPr>
        <w:t xml:space="preserve"> </w:t>
      </w:r>
      <w:r w:rsidRPr="00303C93">
        <w:rPr>
          <w:b/>
          <w:lang w:val="en-CA" w:eastAsia="en-GB"/>
        </w:rPr>
        <w:t>adopted</w:t>
      </w:r>
      <w:r>
        <w:rPr>
          <w:b/>
          <w:lang w:val="en-CA" w:eastAsia="en-GB"/>
        </w:rPr>
        <w:t xml:space="preserve"> </w:t>
      </w:r>
      <w:r w:rsidRPr="00303C93">
        <w:rPr>
          <w:b/>
          <w:lang w:val="en-CA" w:eastAsia="en-GB"/>
        </w:rPr>
        <w:t>within</w:t>
      </w:r>
      <w:r>
        <w:rPr>
          <w:b/>
          <w:lang w:val="en-CA" w:eastAsia="en-GB"/>
        </w:rPr>
        <w:t xml:space="preserve"> </w:t>
      </w:r>
      <w:r w:rsidRPr="00303C93">
        <w:rPr>
          <w:b/>
          <w:lang w:val="en-CA" w:eastAsia="en-GB"/>
        </w:rPr>
        <w:t>that</w:t>
      </w:r>
      <w:r>
        <w:rPr>
          <w:b/>
          <w:lang w:val="en-CA" w:eastAsia="en-GB"/>
        </w:rPr>
        <w:t xml:space="preserve"> </w:t>
      </w:r>
      <w:r w:rsidRPr="00303C93">
        <w:rPr>
          <w:b/>
          <w:lang w:val="en-CA" w:eastAsia="en-GB"/>
        </w:rPr>
        <w:t>framework,</w:t>
      </w:r>
      <w:r>
        <w:rPr>
          <w:b/>
          <w:lang w:val="en-CA" w:eastAsia="en-GB"/>
        </w:rPr>
        <w:t xml:space="preserve"> </w:t>
      </w:r>
      <w:r w:rsidRPr="00303C93">
        <w:rPr>
          <w:b/>
          <w:lang w:val="en-CA" w:eastAsia="en-GB"/>
        </w:rPr>
        <w:t>taking</w:t>
      </w:r>
      <w:r>
        <w:rPr>
          <w:b/>
          <w:lang w:val="en-CA" w:eastAsia="en-GB"/>
        </w:rPr>
        <w:t xml:space="preserve"> </w:t>
      </w:r>
      <w:r w:rsidRPr="00303C93">
        <w:rPr>
          <w:b/>
          <w:lang w:val="en-CA" w:eastAsia="en-GB"/>
        </w:rPr>
        <w:t>into</w:t>
      </w:r>
      <w:r>
        <w:rPr>
          <w:b/>
          <w:lang w:val="en-CA" w:eastAsia="en-GB"/>
        </w:rPr>
        <w:t xml:space="preserve"> </w:t>
      </w:r>
      <w:r w:rsidRPr="00303C93">
        <w:rPr>
          <w:b/>
          <w:lang w:val="en-CA" w:eastAsia="en-GB"/>
        </w:rPr>
        <w:t>account</w:t>
      </w:r>
      <w:r>
        <w:rPr>
          <w:b/>
          <w:lang w:val="en-CA" w:eastAsia="en-GB"/>
        </w:rPr>
        <w:t xml:space="preserve"> </w:t>
      </w:r>
      <w:r w:rsidRPr="00303C93">
        <w:rPr>
          <w:b/>
          <w:lang w:val="en-CA" w:eastAsia="en-GB"/>
        </w:rPr>
        <w:t>its</w:t>
      </w:r>
      <w:r>
        <w:rPr>
          <w:b/>
          <w:lang w:val="en-CA" w:eastAsia="en-GB"/>
        </w:rPr>
        <w:t xml:space="preserve"> </w:t>
      </w:r>
      <w:r w:rsidRPr="00303C93">
        <w:rPr>
          <w:b/>
          <w:lang w:val="en-CA" w:eastAsia="en-GB"/>
        </w:rPr>
        <w:t>general</w:t>
      </w:r>
      <w:r>
        <w:rPr>
          <w:b/>
          <w:lang w:val="en-CA" w:eastAsia="en-GB"/>
        </w:rPr>
        <w:t xml:space="preserve"> </w:t>
      </w:r>
      <w:r w:rsidRPr="00303C93">
        <w:rPr>
          <w:b/>
          <w:lang w:val="en-CA" w:eastAsia="en-GB"/>
        </w:rPr>
        <w:t>recommendation</w:t>
      </w:r>
      <w:r>
        <w:rPr>
          <w:b/>
          <w:lang w:val="en-CA" w:eastAsia="en-GB"/>
        </w:rPr>
        <w:t xml:space="preserve"> </w:t>
      </w:r>
      <w:r w:rsidRPr="00303C93">
        <w:rPr>
          <w:b/>
          <w:lang w:val="en-CA" w:eastAsia="en-GB"/>
        </w:rPr>
        <w:t>No.</w:t>
      </w:r>
      <w:r>
        <w:rPr>
          <w:b/>
          <w:lang w:val="en-CA" w:eastAsia="en-GB"/>
        </w:rPr>
        <w:t xml:space="preserve"> </w:t>
      </w:r>
      <w:r w:rsidRPr="00303C93">
        <w:rPr>
          <w:b/>
          <w:lang w:val="en-CA" w:eastAsia="en-GB"/>
        </w:rPr>
        <w:t>34</w:t>
      </w:r>
      <w:r>
        <w:rPr>
          <w:b/>
          <w:lang w:val="en-CA" w:eastAsia="en-GB"/>
        </w:rPr>
        <w:t xml:space="preserve"> </w:t>
      </w:r>
      <w:r w:rsidRPr="00303C93">
        <w:rPr>
          <w:b/>
          <w:lang w:val="en-CA" w:eastAsia="en-GB"/>
        </w:rPr>
        <w:t>(2011)</w:t>
      </w:r>
      <w:r>
        <w:rPr>
          <w:b/>
          <w:lang w:val="en-CA" w:eastAsia="en-GB"/>
        </w:rPr>
        <w:t xml:space="preserve"> </w:t>
      </w:r>
      <w:r w:rsidRPr="00303C93">
        <w:rPr>
          <w:b/>
          <w:lang w:val="en-CA" w:eastAsia="en-GB"/>
        </w:rPr>
        <w:t>on</w:t>
      </w:r>
      <w:r>
        <w:rPr>
          <w:b/>
          <w:lang w:val="en-CA" w:eastAsia="en-GB"/>
        </w:rPr>
        <w:t xml:space="preserve"> </w:t>
      </w:r>
      <w:r w:rsidRPr="00303C93">
        <w:rPr>
          <w:b/>
          <w:lang w:val="en-CA" w:eastAsia="en-GB"/>
        </w:rPr>
        <w:t>racial</w:t>
      </w:r>
      <w:r>
        <w:rPr>
          <w:b/>
          <w:lang w:val="en-CA" w:eastAsia="en-GB"/>
        </w:rPr>
        <w:t xml:space="preserve"> </w:t>
      </w:r>
      <w:r w:rsidRPr="00303C93">
        <w:rPr>
          <w:b/>
          <w:lang w:val="en-CA" w:eastAsia="en-GB"/>
        </w:rPr>
        <w:t>discrimination</w:t>
      </w:r>
      <w:r>
        <w:rPr>
          <w:b/>
          <w:lang w:val="en-CA" w:eastAsia="en-GB"/>
        </w:rPr>
        <w:t xml:space="preserve"> </w:t>
      </w:r>
      <w:r w:rsidRPr="00303C93">
        <w:rPr>
          <w:b/>
          <w:lang w:val="en-CA" w:eastAsia="en-GB"/>
        </w:rPr>
        <w:t>against</w:t>
      </w:r>
      <w:r>
        <w:rPr>
          <w:b/>
          <w:lang w:val="en-CA" w:eastAsia="en-GB"/>
        </w:rPr>
        <w:t xml:space="preserve"> </w:t>
      </w:r>
      <w:r w:rsidRPr="00303C93">
        <w:rPr>
          <w:b/>
          <w:lang w:val="en-CA" w:eastAsia="en-GB"/>
        </w:rPr>
        <w:t>people</w:t>
      </w:r>
      <w:r>
        <w:rPr>
          <w:b/>
          <w:lang w:val="en-CA" w:eastAsia="en-GB"/>
        </w:rPr>
        <w:t xml:space="preserve"> </w:t>
      </w:r>
      <w:r w:rsidRPr="00303C93">
        <w:rPr>
          <w:b/>
          <w:lang w:val="en-CA" w:eastAsia="en-GB"/>
        </w:rPr>
        <w:t>of</w:t>
      </w:r>
      <w:r>
        <w:rPr>
          <w:b/>
          <w:lang w:val="en-CA" w:eastAsia="en-GB"/>
        </w:rPr>
        <w:t xml:space="preserve"> </w:t>
      </w:r>
      <w:r w:rsidRPr="00303C93">
        <w:rPr>
          <w:b/>
          <w:lang w:val="en-CA" w:eastAsia="en-GB"/>
        </w:rPr>
        <w:t>African</w:t>
      </w:r>
      <w:r>
        <w:rPr>
          <w:b/>
          <w:lang w:val="en-CA" w:eastAsia="en-GB"/>
        </w:rPr>
        <w:t xml:space="preserve"> </w:t>
      </w:r>
      <w:r w:rsidRPr="00303C93">
        <w:rPr>
          <w:b/>
          <w:lang w:val="en-CA" w:eastAsia="en-GB"/>
        </w:rPr>
        <w:t>descent.</w:t>
      </w:r>
    </w:p>
    <w:p w14:paraId="1F3EE0E8" w14:textId="77777777" w:rsidR="00261CC6" w:rsidRPr="00303C93" w:rsidRDefault="00261CC6" w:rsidP="00A33EC5">
      <w:pPr>
        <w:pStyle w:val="H23G"/>
        <w:rPr>
          <w:lang w:val="en-CA"/>
        </w:rPr>
      </w:pPr>
      <w:r w:rsidRPr="00303C93">
        <w:rPr>
          <w:lang w:val="en-CA"/>
        </w:rPr>
        <w:tab/>
      </w:r>
      <w:r w:rsidRPr="00303C93">
        <w:rPr>
          <w:lang w:val="en-CA"/>
        </w:rPr>
        <w:tab/>
        <w:t>Consultations</w:t>
      </w:r>
      <w:r>
        <w:rPr>
          <w:lang w:val="en-CA"/>
        </w:rPr>
        <w:t xml:space="preserve"> </w:t>
      </w:r>
      <w:r w:rsidRPr="00303C93">
        <w:rPr>
          <w:lang w:val="en-CA"/>
        </w:rPr>
        <w:t>with</w:t>
      </w:r>
      <w:r>
        <w:rPr>
          <w:lang w:val="en-CA"/>
        </w:rPr>
        <w:t xml:space="preserve"> </w:t>
      </w:r>
      <w:r w:rsidRPr="00303C93">
        <w:rPr>
          <w:lang w:val="en-CA"/>
        </w:rPr>
        <w:t>civil</w:t>
      </w:r>
      <w:r>
        <w:rPr>
          <w:lang w:val="en-CA"/>
        </w:rPr>
        <w:t xml:space="preserve"> </w:t>
      </w:r>
      <w:r w:rsidRPr="00303C93">
        <w:rPr>
          <w:lang w:val="en-CA"/>
        </w:rPr>
        <w:t>society</w:t>
      </w:r>
    </w:p>
    <w:p w14:paraId="4A46DE93" w14:textId="77777777" w:rsidR="00261CC6" w:rsidRPr="00303C93" w:rsidRDefault="00261CC6" w:rsidP="00261CC6">
      <w:pPr>
        <w:pStyle w:val="SingleTxtG"/>
        <w:rPr>
          <w:b/>
          <w:lang w:val="en-CA"/>
        </w:rPr>
      </w:pPr>
      <w:r w:rsidRPr="00303C93">
        <w:rPr>
          <w:lang w:val="en-CA"/>
        </w:rPr>
        <w:t>32.</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continue</w:t>
      </w:r>
      <w:r>
        <w:rPr>
          <w:b/>
          <w:lang w:val="en-CA"/>
        </w:rPr>
        <w:t xml:space="preserve"> </w:t>
      </w:r>
      <w:r w:rsidRPr="00303C93">
        <w:rPr>
          <w:b/>
          <w:lang w:val="en-CA"/>
        </w:rPr>
        <w:t>consulting</w:t>
      </w:r>
      <w:r>
        <w:rPr>
          <w:b/>
          <w:lang w:val="en-CA"/>
        </w:rPr>
        <w:t xml:space="preserve"> </w:t>
      </w:r>
      <w:r w:rsidRPr="00303C93">
        <w:rPr>
          <w:b/>
          <w:lang w:val="en-CA"/>
        </w:rPr>
        <w:t>and</w:t>
      </w:r>
      <w:r>
        <w:rPr>
          <w:b/>
          <w:lang w:val="en-CA"/>
        </w:rPr>
        <w:t xml:space="preserve"> </w:t>
      </w:r>
      <w:r w:rsidRPr="00303C93">
        <w:rPr>
          <w:b/>
          <w:lang w:val="en-CA"/>
        </w:rPr>
        <w:t>increasing</w:t>
      </w:r>
      <w:r>
        <w:rPr>
          <w:b/>
          <w:lang w:val="en-CA"/>
        </w:rPr>
        <w:t xml:space="preserve"> </w:t>
      </w:r>
      <w:r w:rsidRPr="00303C93">
        <w:rPr>
          <w:b/>
          <w:lang w:val="en-CA"/>
        </w:rPr>
        <w:t>its</w:t>
      </w:r>
      <w:r>
        <w:rPr>
          <w:b/>
          <w:lang w:val="en-CA"/>
        </w:rPr>
        <w:t xml:space="preserve"> </w:t>
      </w:r>
      <w:r w:rsidRPr="00303C93">
        <w:rPr>
          <w:b/>
          <w:lang w:val="en-CA"/>
        </w:rPr>
        <w:t>dialogue</w:t>
      </w:r>
      <w:r>
        <w:rPr>
          <w:b/>
          <w:lang w:val="en-CA"/>
        </w:rPr>
        <w:t xml:space="preserve"> </w:t>
      </w:r>
      <w:r w:rsidRPr="00303C93">
        <w:rPr>
          <w:b/>
          <w:lang w:val="en-CA"/>
        </w:rPr>
        <w:t>with</w:t>
      </w:r>
      <w:r>
        <w:rPr>
          <w:b/>
          <w:lang w:val="en-CA"/>
        </w:rPr>
        <w:t xml:space="preserve"> </w:t>
      </w:r>
      <w:r w:rsidRPr="00303C93">
        <w:rPr>
          <w:b/>
          <w:lang w:val="en-CA"/>
        </w:rPr>
        <w:t>civil</w:t>
      </w:r>
      <w:r>
        <w:rPr>
          <w:b/>
          <w:lang w:val="en-CA"/>
        </w:rPr>
        <w:t xml:space="preserve"> </w:t>
      </w:r>
      <w:r w:rsidRPr="00303C93">
        <w:rPr>
          <w:b/>
          <w:lang w:val="en-CA"/>
        </w:rPr>
        <w:t>society</w:t>
      </w:r>
      <w:r>
        <w:rPr>
          <w:b/>
          <w:lang w:val="en-CA"/>
        </w:rPr>
        <w:t xml:space="preserve"> </w:t>
      </w:r>
      <w:r w:rsidRPr="00303C93">
        <w:rPr>
          <w:b/>
          <w:lang w:val="en-CA"/>
        </w:rPr>
        <w:t>organizations</w:t>
      </w:r>
      <w:r>
        <w:rPr>
          <w:b/>
          <w:lang w:val="en-CA"/>
        </w:rPr>
        <w:t xml:space="preserve"> </w:t>
      </w:r>
      <w:r w:rsidRPr="00303C93">
        <w:rPr>
          <w:b/>
          <w:lang w:val="en-CA"/>
        </w:rPr>
        <w:t>working</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area</w:t>
      </w:r>
      <w:r>
        <w:rPr>
          <w:b/>
          <w:lang w:val="en-CA"/>
        </w:rPr>
        <w:t xml:space="preserve"> </w:t>
      </w:r>
      <w:r w:rsidRPr="00303C93">
        <w:rPr>
          <w:b/>
          <w:lang w:val="en-CA"/>
        </w:rPr>
        <w:t>of</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protection,</w:t>
      </w:r>
      <w:r>
        <w:rPr>
          <w:b/>
          <w:lang w:val="en-CA"/>
        </w:rPr>
        <w:t xml:space="preserve"> </w:t>
      </w:r>
      <w:r w:rsidRPr="00303C93">
        <w:rPr>
          <w:b/>
          <w:lang w:val="en-CA"/>
        </w:rPr>
        <w:t>in</w:t>
      </w:r>
      <w:r>
        <w:rPr>
          <w:b/>
          <w:lang w:val="en-CA"/>
        </w:rPr>
        <w:t xml:space="preserve"> </w:t>
      </w:r>
      <w:r w:rsidRPr="00303C93">
        <w:rPr>
          <w:b/>
          <w:lang w:val="en-CA"/>
        </w:rPr>
        <w:t>particular</w:t>
      </w:r>
      <w:r>
        <w:rPr>
          <w:b/>
          <w:lang w:val="en-CA"/>
        </w:rPr>
        <w:t xml:space="preserve"> </w:t>
      </w:r>
      <w:r w:rsidRPr="00303C93">
        <w:rPr>
          <w:b/>
          <w:lang w:val="en-CA"/>
        </w:rPr>
        <w:t>those</w:t>
      </w:r>
      <w:r>
        <w:rPr>
          <w:b/>
          <w:lang w:val="en-CA"/>
        </w:rPr>
        <w:t xml:space="preserve"> </w:t>
      </w:r>
      <w:r w:rsidRPr="00303C93">
        <w:rPr>
          <w:b/>
          <w:lang w:val="en-CA"/>
        </w:rPr>
        <w:t>working</w:t>
      </w:r>
      <w:r>
        <w:rPr>
          <w:b/>
          <w:lang w:val="en-CA"/>
        </w:rPr>
        <w:t xml:space="preserve"> </w:t>
      </w:r>
      <w:r w:rsidRPr="00303C93">
        <w:rPr>
          <w:b/>
          <w:lang w:val="en-CA"/>
        </w:rPr>
        <w:t>to</w:t>
      </w:r>
      <w:r>
        <w:rPr>
          <w:b/>
          <w:lang w:val="en-CA"/>
        </w:rPr>
        <w:t xml:space="preserve"> </w:t>
      </w:r>
      <w:r w:rsidRPr="00303C93">
        <w:rPr>
          <w:b/>
          <w:lang w:val="en-CA"/>
        </w:rPr>
        <w:t>combat</w:t>
      </w:r>
      <w:r>
        <w:rPr>
          <w:b/>
          <w:lang w:val="en-CA"/>
        </w:rPr>
        <w:t xml:space="preserve"> </w:t>
      </w:r>
      <w:r w:rsidRPr="00303C93">
        <w:rPr>
          <w:b/>
          <w:lang w:val="en-CA"/>
        </w:rPr>
        <w:t>racial</w:t>
      </w:r>
      <w:r>
        <w:rPr>
          <w:b/>
          <w:lang w:val="en-CA"/>
        </w:rPr>
        <w:t xml:space="preserve"> </w:t>
      </w:r>
      <w:r w:rsidRPr="00303C93">
        <w:rPr>
          <w:b/>
          <w:lang w:val="en-CA"/>
        </w:rPr>
        <w:t>discrimination,</w:t>
      </w:r>
      <w:r>
        <w:rPr>
          <w:b/>
          <w:lang w:val="en-CA"/>
        </w:rPr>
        <w:t xml:space="preserve"> </w:t>
      </w:r>
      <w:r w:rsidRPr="00303C93">
        <w:rPr>
          <w:b/>
          <w:lang w:val="en-CA"/>
        </w:rPr>
        <w:t>in</w:t>
      </w:r>
      <w:r>
        <w:rPr>
          <w:b/>
          <w:lang w:val="en-CA"/>
        </w:rPr>
        <w:t xml:space="preserve"> </w:t>
      </w:r>
      <w:r w:rsidRPr="00303C93">
        <w:rPr>
          <w:b/>
          <w:lang w:val="en-CA"/>
        </w:rPr>
        <w:t>connection</w:t>
      </w:r>
      <w:r>
        <w:rPr>
          <w:b/>
          <w:lang w:val="en-CA"/>
        </w:rPr>
        <w:t xml:space="preserve"> </w:t>
      </w:r>
      <w:r w:rsidRPr="00303C93">
        <w:rPr>
          <w:b/>
          <w:lang w:val="en-CA"/>
        </w:rPr>
        <w:t>with</w:t>
      </w:r>
      <w:r>
        <w:rPr>
          <w:b/>
          <w:lang w:val="en-CA"/>
        </w:rPr>
        <w:t xml:space="preserve"> </w:t>
      </w:r>
      <w:r w:rsidRPr="00303C93">
        <w:rPr>
          <w:b/>
          <w:lang w:val="en-CA"/>
        </w:rPr>
        <w:t>the</w:t>
      </w:r>
      <w:r>
        <w:rPr>
          <w:b/>
          <w:lang w:val="en-CA"/>
        </w:rPr>
        <w:t xml:space="preserve"> </w:t>
      </w:r>
      <w:r w:rsidRPr="00303C93">
        <w:rPr>
          <w:b/>
          <w:lang w:val="en-CA"/>
        </w:rPr>
        <w:t>preparation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next</w:t>
      </w:r>
      <w:r>
        <w:rPr>
          <w:b/>
          <w:lang w:val="en-CA"/>
        </w:rPr>
        <w:t xml:space="preserve"> </w:t>
      </w:r>
      <w:r w:rsidRPr="00303C93">
        <w:rPr>
          <w:b/>
          <w:lang w:val="en-CA"/>
        </w:rPr>
        <w:t>periodic</w:t>
      </w:r>
      <w:r>
        <w:rPr>
          <w:b/>
          <w:lang w:val="en-CA"/>
        </w:rPr>
        <w:t xml:space="preserve"> </w:t>
      </w:r>
      <w:r w:rsidRPr="00303C93">
        <w:rPr>
          <w:b/>
          <w:lang w:val="en-CA"/>
        </w:rPr>
        <w:t>report</w:t>
      </w:r>
      <w:r>
        <w:rPr>
          <w:b/>
          <w:lang w:val="en-CA"/>
        </w:rPr>
        <w:t xml:space="preserve"> </w:t>
      </w:r>
      <w:r w:rsidRPr="00303C93">
        <w:rPr>
          <w:b/>
          <w:lang w:val="en-CA"/>
        </w:rPr>
        <w:t>and</w:t>
      </w:r>
      <w:r>
        <w:rPr>
          <w:b/>
          <w:lang w:val="en-CA"/>
        </w:rPr>
        <w:t xml:space="preserve"> </w:t>
      </w:r>
      <w:r w:rsidRPr="00303C93">
        <w:rPr>
          <w:b/>
          <w:lang w:val="en-CA"/>
        </w:rPr>
        <w:t>in</w:t>
      </w:r>
      <w:r>
        <w:rPr>
          <w:b/>
          <w:lang w:val="en-CA"/>
        </w:rPr>
        <w:t xml:space="preserve"> </w:t>
      </w:r>
      <w:r w:rsidRPr="00303C93">
        <w:rPr>
          <w:b/>
          <w:lang w:val="en-CA"/>
        </w:rPr>
        <w:t>follow-up</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present</w:t>
      </w:r>
      <w:r>
        <w:rPr>
          <w:b/>
          <w:lang w:val="en-CA"/>
        </w:rPr>
        <w:t xml:space="preserve"> </w:t>
      </w:r>
      <w:r w:rsidRPr="00303C93">
        <w:rPr>
          <w:b/>
          <w:lang w:val="en-CA"/>
        </w:rPr>
        <w:t>concluding</w:t>
      </w:r>
      <w:r>
        <w:rPr>
          <w:b/>
          <w:lang w:val="en-CA"/>
        </w:rPr>
        <w:t xml:space="preserve"> </w:t>
      </w:r>
      <w:r w:rsidRPr="00303C93">
        <w:rPr>
          <w:b/>
          <w:lang w:val="en-CA"/>
        </w:rPr>
        <w:t>observations.</w:t>
      </w:r>
    </w:p>
    <w:p w14:paraId="1BD59362" w14:textId="77777777" w:rsidR="00261CC6" w:rsidRPr="00303C93" w:rsidRDefault="00261CC6" w:rsidP="00A33EC5">
      <w:pPr>
        <w:pStyle w:val="H23G"/>
        <w:rPr>
          <w:lang w:val="en-CA"/>
        </w:rPr>
      </w:pPr>
      <w:r>
        <w:rPr>
          <w:lang w:val="en-CA"/>
        </w:rPr>
        <w:tab/>
      </w:r>
      <w:r>
        <w:rPr>
          <w:lang w:val="en-CA"/>
        </w:rPr>
        <w:tab/>
      </w:r>
      <w:r w:rsidRPr="00303C93">
        <w:rPr>
          <w:lang w:val="en-CA"/>
        </w:rPr>
        <w:t>Dissemination</w:t>
      </w:r>
      <w:r>
        <w:rPr>
          <w:lang w:val="en-CA"/>
        </w:rPr>
        <w:t xml:space="preserve"> </w:t>
      </w:r>
      <w:r w:rsidRPr="00303C93">
        <w:rPr>
          <w:lang w:val="en-CA"/>
        </w:rPr>
        <w:t>of</w:t>
      </w:r>
      <w:r>
        <w:rPr>
          <w:lang w:val="en-CA"/>
        </w:rPr>
        <w:t xml:space="preserve"> </w:t>
      </w:r>
      <w:r w:rsidRPr="00303C93">
        <w:rPr>
          <w:lang w:val="en-CA"/>
        </w:rPr>
        <w:t>information</w:t>
      </w:r>
    </w:p>
    <w:p w14:paraId="6B83D23E" w14:textId="34C37AB3" w:rsidR="00261CC6" w:rsidRPr="00303C93" w:rsidRDefault="00261CC6" w:rsidP="00261CC6">
      <w:pPr>
        <w:pStyle w:val="SingleTxtG"/>
        <w:rPr>
          <w:b/>
          <w:lang w:val="en-CA"/>
        </w:rPr>
      </w:pPr>
      <w:r w:rsidRPr="00303C93">
        <w:rPr>
          <w:lang w:val="en-CA"/>
        </w:rPr>
        <w:t>33.</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sidR="00E34BDF">
        <w:rPr>
          <w:b/>
          <w:lang w:val="en-CA"/>
        </w:rPr>
        <w:t>’</w:t>
      </w:r>
      <w:r w:rsidRPr="00303C93">
        <w:rPr>
          <w:b/>
          <w:lang w:val="en-CA"/>
        </w:rPr>
        <w:t>s</w:t>
      </w:r>
      <w:r>
        <w:rPr>
          <w:b/>
          <w:lang w:val="en-CA"/>
        </w:rPr>
        <w:t xml:space="preserve"> </w:t>
      </w:r>
      <w:r w:rsidRPr="00303C93">
        <w:rPr>
          <w:b/>
          <w:lang w:val="en-CA"/>
        </w:rPr>
        <w:t>reports</w:t>
      </w:r>
      <w:r>
        <w:rPr>
          <w:b/>
          <w:lang w:val="en-CA"/>
        </w:rPr>
        <w:t xml:space="preserve"> </w:t>
      </w:r>
      <w:r w:rsidRPr="00303C93">
        <w:rPr>
          <w:b/>
          <w:lang w:val="en-CA"/>
        </w:rPr>
        <w:t>be</w:t>
      </w:r>
      <w:r>
        <w:rPr>
          <w:b/>
          <w:lang w:val="en-CA"/>
        </w:rPr>
        <w:t xml:space="preserve"> </w:t>
      </w:r>
      <w:r w:rsidRPr="00303C93">
        <w:rPr>
          <w:b/>
          <w:lang w:val="en-CA"/>
        </w:rPr>
        <w:t>made</w:t>
      </w:r>
      <w:r>
        <w:rPr>
          <w:b/>
          <w:lang w:val="en-CA"/>
        </w:rPr>
        <w:t xml:space="preserve"> </w:t>
      </w:r>
      <w:r w:rsidRPr="00303C93">
        <w:rPr>
          <w:b/>
          <w:lang w:val="en-CA"/>
        </w:rPr>
        <w:t>readily</w:t>
      </w:r>
      <w:r>
        <w:rPr>
          <w:b/>
          <w:lang w:val="en-CA"/>
        </w:rPr>
        <w:t xml:space="preserve"> </w:t>
      </w:r>
      <w:r w:rsidRPr="00303C93">
        <w:rPr>
          <w:b/>
          <w:lang w:val="en-CA"/>
        </w:rPr>
        <w:t>available</w:t>
      </w:r>
      <w:r>
        <w:rPr>
          <w:b/>
          <w:lang w:val="en-CA"/>
        </w:rPr>
        <w:t xml:space="preserve"> </w:t>
      </w:r>
      <w:r w:rsidRPr="00303C93">
        <w:rPr>
          <w:b/>
          <w:lang w:val="en-CA"/>
        </w:rPr>
        <w:t>and</w:t>
      </w:r>
      <w:r>
        <w:rPr>
          <w:b/>
          <w:lang w:val="en-CA"/>
        </w:rPr>
        <w:t xml:space="preserve"> </w:t>
      </w:r>
      <w:r w:rsidRPr="00303C93">
        <w:rPr>
          <w:b/>
          <w:lang w:val="en-CA"/>
        </w:rPr>
        <w:t>accessible</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public</w:t>
      </w:r>
      <w:r>
        <w:rPr>
          <w:b/>
          <w:lang w:val="en-CA"/>
        </w:rPr>
        <w:t xml:space="preserve"> </w:t>
      </w:r>
      <w:r w:rsidRPr="00303C93">
        <w:rPr>
          <w:b/>
          <w:lang w:val="en-CA"/>
        </w:rPr>
        <w:t>at</w:t>
      </w:r>
      <w:r>
        <w:rPr>
          <w:b/>
          <w:lang w:val="en-CA"/>
        </w:rPr>
        <w:t xml:space="preserve"> </w:t>
      </w:r>
      <w:r w:rsidRPr="00303C93">
        <w:rPr>
          <w:b/>
          <w:lang w:val="en-CA"/>
        </w:rPr>
        <w:t>the</w:t>
      </w:r>
      <w:r>
        <w:rPr>
          <w:b/>
          <w:lang w:val="en-CA"/>
        </w:rPr>
        <w:t xml:space="preserve"> </w:t>
      </w:r>
      <w:r w:rsidRPr="00303C93">
        <w:rPr>
          <w:b/>
          <w:lang w:val="en-CA"/>
        </w:rPr>
        <w:t>time</w:t>
      </w:r>
      <w:r>
        <w:rPr>
          <w:b/>
          <w:lang w:val="en-CA"/>
        </w:rPr>
        <w:t xml:space="preserve"> </w:t>
      </w:r>
      <w:r w:rsidRPr="00303C93">
        <w:rPr>
          <w:b/>
          <w:lang w:val="en-CA"/>
        </w:rPr>
        <w:t>of</w:t>
      </w:r>
      <w:r>
        <w:rPr>
          <w:b/>
          <w:lang w:val="en-CA"/>
        </w:rPr>
        <w:t xml:space="preserve"> </w:t>
      </w:r>
      <w:r w:rsidRPr="00303C93">
        <w:rPr>
          <w:b/>
          <w:lang w:val="en-CA"/>
        </w:rPr>
        <w:t>their</w:t>
      </w:r>
      <w:r>
        <w:rPr>
          <w:b/>
          <w:lang w:val="en-CA"/>
        </w:rPr>
        <w:t xml:space="preserve"> </w:t>
      </w:r>
      <w:r w:rsidRPr="00303C93">
        <w:rPr>
          <w:b/>
          <w:lang w:val="en-CA"/>
        </w:rPr>
        <w:t>submission</w:t>
      </w:r>
      <w:r>
        <w:rPr>
          <w:b/>
          <w:lang w:val="en-CA"/>
        </w:rPr>
        <w:t xml:space="preserve"> </w:t>
      </w:r>
      <w:r w:rsidRPr="00303C93">
        <w:rPr>
          <w:b/>
          <w:lang w:val="en-CA"/>
        </w:rPr>
        <w:t>and</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concluding</w:t>
      </w:r>
      <w:r>
        <w:rPr>
          <w:b/>
          <w:lang w:val="en-CA"/>
        </w:rPr>
        <w:t xml:space="preserve"> </w:t>
      </w:r>
      <w:r w:rsidRPr="00303C93">
        <w:rPr>
          <w:b/>
          <w:lang w:val="en-CA"/>
        </w:rPr>
        <w:t>observations</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with</w:t>
      </w:r>
      <w:r>
        <w:rPr>
          <w:b/>
          <w:lang w:val="en-CA"/>
        </w:rPr>
        <w:t xml:space="preserve"> </w:t>
      </w:r>
      <w:r w:rsidRPr="00303C93">
        <w:rPr>
          <w:b/>
          <w:lang w:val="en-CA"/>
        </w:rPr>
        <w:t>respect</w:t>
      </w:r>
      <w:r>
        <w:rPr>
          <w:b/>
          <w:lang w:val="en-CA"/>
        </w:rPr>
        <w:t xml:space="preserve"> </w:t>
      </w:r>
      <w:r w:rsidRPr="00303C93">
        <w:rPr>
          <w:b/>
          <w:lang w:val="en-CA"/>
        </w:rPr>
        <w:t>to</w:t>
      </w:r>
      <w:r>
        <w:rPr>
          <w:b/>
          <w:lang w:val="en-CA"/>
        </w:rPr>
        <w:t xml:space="preserve"> </w:t>
      </w:r>
      <w:r w:rsidRPr="00303C93">
        <w:rPr>
          <w:b/>
          <w:lang w:val="en-CA"/>
        </w:rPr>
        <w:t>those</w:t>
      </w:r>
      <w:r>
        <w:rPr>
          <w:b/>
          <w:lang w:val="en-CA"/>
        </w:rPr>
        <w:t xml:space="preserve"> </w:t>
      </w:r>
      <w:r w:rsidRPr="00303C93">
        <w:rPr>
          <w:b/>
          <w:lang w:val="en-CA"/>
        </w:rPr>
        <w:t>reports</w:t>
      </w:r>
      <w:r>
        <w:rPr>
          <w:b/>
          <w:lang w:val="en-CA"/>
        </w:rPr>
        <w:t xml:space="preserve"> </w:t>
      </w:r>
      <w:r w:rsidRPr="00303C93">
        <w:rPr>
          <w:b/>
          <w:lang w:val="en-CA"/>
        </w:rPr>
        <w:t>be</w:t>
      </w:r>
      <w:r>
        <w:rPr>
          <w:b/>
          <w:lang w:val="en-CA"/>
        </w:rPr>
        <w:t xml:space="preserve"> </w:t>
      </w:r>
      <w:r w:rsidRPr="00303C93">
        <w:rPr>
          <w:b/>
          <w:lang w:val="en-CA"/>
        </w:rPr>
        <w:t>similarly</w:t>
      </w:r>
      <w:r>
        <w:rPr>
          <w:b/>
          <w:lang w:val="en-CA"/>
        </w:rPr>
        <w:t xml:space="preserve"> </w:t>
      </w:r>
      <w:r w:rsidRPr="00303C93">
        <w:rPr>
          <w:b/>
          <w:lang w:val="en-CA"/>
        </w:rPr>
        <w:t>made</w:t>
      </w:r>
      <w:r>
        <w:rPr>
          <w:b/>
          <w:lang w:val="en-CA"/>
        </w:rPr>
        <w:t xml:space="preserve"> </w:t>
      </w:r>
      <w:r w:rsidRPr="00303C93">
        <w:rPr>
          <w:b/>
          <w:lang w:val="en-CA"/>
        </w:rPr>
        <w:t>available</w:t>
      </w:r>
      <w:r>
        <w:rPr>
          <w:b/>
          <w:lang w:val="en-CA"/>
        </w:rPr>
        <w:t xml:space="preserve"> </w:t>
      </w:r>
      <w:r w:rsidRPr="00303C93">
        <w:rPr>
          <w:b/>
          <w:lang w:val="en-CA"/>
        </w:rPr>
        <w:t>to</w:t>
      </w:r>
      <w:r>
        <w:rPr>
          <w:b/>
          <w:lang w:val="en-CA"/>
        </w:rPr>
        <w:t xml:space="preserve"> </w:t>
      </w:r>
      <w:r w:rsidRPr="00303C93">
        <w:rPr>
          <w:b/>
          <w:lang w:val="en-CA"/>
        </w:rPr>
        <w:t>all</w:t>
      </w:r>
      <w:r>
        <w:rPr>
          <w:b/>
          <w:lang w:val="en-CA"/>
        </w:rPr>
        <w:t xml:space="preserve"> </w:t>
      </w:r>
      <w:r w:rsidRPr="00303C93">
        <w:rPr>
          <w:b/>
          <w:lang w:val="en-CA"/>
        </w:rPr>
        <w:t>State</w:t>
      </w:r>
      <w:r>
        <w:rPr>
          <w:b/>
          <w:lang w:val="en-CA"/>
        </w:rPr>
        <w:t xml:space="preserve"> </w:t>
      </w:r>
      <w:r w:rsidRPr="00303C93">
        <w:rPr>
          <w:b/>
          <w:lang w:val="en-CA"/>
        </w:rPr>
        <w:t>bodies</w:t>
      </w:r>
      <w:r>
        <w:rPr>
          <w:b/>
          <w:lang w:val="en-CA"/>
        </w:rPr>
        <w:t xml:space="preserve"> </w:t>
      </w:r>
      <w:r w:rsidRPr="00303C93">
        <w:rPr>
          <w:b/>
          <w:lang w:val="en-CA"/>
        </w:rPr>
        <w:t>entrusted</w:t>
      </w:r>
      <w:r>
        <w:rPr>
          <w:b/>
          <w:lang w:val="en-CA"/>
        </w:rPr>
        <w:t xml:space="preserve"> </w:t>
      </w:r>
      <w:r w:rsidRPr="00303C93">
        <w:rPr>
          <w:b/>
          <w:lang w:val="en-CA"/>
        </w:rPr>
        <w:t>with</w:t>
      </w:r>
      <w:r>
        <w:rPr>
          <w:b/>
          <w:lang w:val="en-CA"/>
        </w:rPr>
        <w:t xml:space="preserve"> </w:t>
      </w:r>
      <w:r w:rsidRPr="00303C93">
        <w:rPr>
          <w:b/>
          <w:lang w:val="en-CA"/>
        </w:rPr>
        <w:t>the</w:t>
      </w:r>
      <w:r>
        <w:rPr>
          <w:b/>
          <w:lang w:val="en-CA"/>
        </w:rPr>
        <w:t xml:space="preserve"> </w:t>
      </w:r>
      <w:r w:rsidRPr="00303C93">
        <w:rPr>
          <w:b/>
          <w:lang w:val="en-CA"/>
        </w:rPr>
        <w:t>implementation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Convention,</w:t>
      </w:r>
      <w:r>
        <w:rPr>
          <w:b/>
          <w:lang w:val="en-CA"/>
        </w:rPr>
        <w:t xml:space="preserve"> </w:t>
      </w:r>
      <w:r w:rsidRPr="00303C93">
        <w:rPr>
          <w:b/>
          <w:lang w:val="en-CA"/>
        </w:rPr>
        <w:t>including</w:t>
      </w:r>
      <w:r>
        <w:rPr>
          <w:b/>
          <w:lang w:val="en-CA"/>
        </w:rPr>
        <w:t xml:space="preserve"> </w:t>
      </w:r>
      <w:r w:rsidRPr="00303C93">
        <w:rPr>
          <w:b/>
          <w:lang w:val="en-CA"/>
        </w:rPr>
        <w:t>the</w:t>
      </w:r>
      <w:r>
        <w:rPr>
          <w:b/>
          <w:lang w:val="en-CA"/>
        </w:rPr>
        <w:t xml:space="preserve"> </w:t>
      </w:r>
      <w:r w:rsidRPr="00303C93">
        <w:rPr>
          <w:b/>
          <w:lang w:val="en-CA"/>
        </w:rPr>
        <w:t>cantons</w:t>
      </w:r>
      <w:r>
        <w:rPr>
          <w:b/>
          <w:lang w:val="en-CA"/>
        </w:rPr>
        <w:t xml:space="preserve"> </w:t>
      </w:r>
      <w:r w:rsidRPr="00303C93">
        <w:rPr>
          <w:b/>
          <w:lang w:val="en-CA"/>
        </w:rPr>
        <w:t>and</w:t>
      </w:r>
      <w:r>
        <w:rPr>
          <w:b/>
          <w:lang w:val="en-CA"/>
        </w:rPr>
        <w:t xml:space="preserve"> </w:t>
      </w:r>
      <w:r w:rsidRPr="00303C93">
        <w:rPr>
          <w:b/>
          <w:lang w:val="en-CA"/>
        </w:rPr>
        <w:t>communes,</w:t>
      </w:r>
      <w:r>
        <w:rPr>
          <w:b/>
          <w:lang w:val="en-CA"/>
        </w:rPr>
        <w:t xml:space="preserve"> </w:t>
      </w:r>
      <w:r w:rsidRPr="00303C93">
        <w:rPr>
          <w:b/>
          <w:lang w:val="en-CA"/>
        </w:rPr>
        <w:t>and</w:t>
      </w:r>
      <w:r>
        <w:rPr>
          <w:b/>
          <w:lang w:val="en-CA"/>
        </w:rPr>
        <w:t xml:space="preserve"> </w:t>
      </w:r>
      <w:r w:rsidRPr="00303C93">
        <w:rPr>
          <w:b/>
          <w:lang w:val="en-CA"/>
        </w:rPr>
        <w:t>publicized</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website</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Federal</w:t>
      </w:r>
      <w:r>
        <w:rPr>
          <w:b/>
          <w:lang w:val="en-CA"/>
        </w:rPr>
        <w:t xml:space="preserve"> </w:t>
      </w:r>
      <w:r w:rsidRPr="00303C93">
        <w:rPr>
          <w:b/>
          <w:lang w:val="en-CA"/>
        </w:rPr>
        <w:t>Department</w:t>
      </w:r>
      <w:r>
        <w:rPr>
          <w:b/>
          <w:lang w:val="en-CA"/>
        </w:rPr>
        <w:t xml:space="preserve"> </w:t>
      </w:r>
      <w:r w:rsidRPr="00303C93">
        <w:rPr>
          <w:b/>
          <w:lang w:val="en-CA"/>
        </w:rPr>
        <w:t>of</w:t>
      </w:r>
      <w:r>
        <w:rPr>
          <w:b/>
          <w:lang w:val="en-CA"/>
        </w:rPr>
        <w:t xml:space="preserve"> </w:t>
      </w:r>
      <w:r w:rsidRPr="00303C93">
        <w:rPr>
          <w:b/>
          <w:lang w:val="en-CA"/>
        </w:rPr>
        <w:t>Foreign</w:t>
      </w:r>
      <w:r>
        <w:rPr>
          <w:b/>
          <w:lang w:val="en-CA"/>
        </w:rPr>
        <w:t xml:space="preserve"> </w:t>
      </w:r>
      <w:r w:rsidRPr="00303C93">
        <w:rPr>
          <w:b/>
          <w:lang w:val="en-CA"/>
        </w:rPr>
        <w:t>Affairs</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official</w:t>
      </w:r>
      <w:r>
        <w:rPr>
          <w:b/>
          <w:lang w:val="en-CA"/>
        </w:rPr>
        <w:t xml:space="preserve"> </w:t>
      </w:r>
      <w:r w:rsidRPr="00303C93">
        <w:rPr>
          <w:b/>
          <w:lang w:val="en-CA"/>
        </w:rPr>
        <w:t>and</w:t>
      </w:r>
      <w:r>
        <w:rPr>
          <w:b/>
          <w:lang w:val="en-CA"/>
        </w:rPr>
        <w:t xml:space="preserve"> </w:t>
      </w:r>
      <w:r w:rsidRPr="00303C93">
        <w:rPr>
          <w:b/>
          <w:lang w:val="en-CA"/>
        </w:rPr>
        <w:t>other</w:t>
      </w:r>
      <w:r>
        <w:rPr>
          <w:b/>
          <w:lang w:val="en-CA"/>
        </w:rPr>
        <w:t xml:space="preserve"> </w:t>
      </w:r>
      <w:r w:rsidRPr="00303C93">
        <w:rPr>
          <w:b/>
          <w:lang w:val="en-CA"/>
        </w:rPr>
        <w:t>commonly</w:t>
      </w:r>
      <w:r>
        <w:rPr>
          <w:b/>
          <w:lang w:val="en-CA"/>
        </w:rPr>
        <w:t xml:space="preserve"> </w:t>
      </w:r>
      <w:r w:rsidRPr="00303C93">
        <w:rPr>
          <w:b/>
          <w:lang w:val="en-CA"/>
        </w:rPr>
        <w:t>used</w:t>
      </w:r>
      <w:r>
        <w:rPr>
          <w:b/>
          <w:lang w:val="en-CA"/>
        </w:rPr>
        <w:t xml:space="preserve"> </w:t>
      </w:r>
      <w:r w:rsidRPr="00303C93">
        <w:rPr>
          <w:b/>
          <w:lang w:val="en-CA"/>
        </w:rPr>
        <w:t>languages,</w:t>
      </w:r>
      <w:r>
        <w:rPr>
          <w:b/>
          <w:lang w:val="en-CA"/>
        </w:rPr>
        <w:t xml:space="preserve"> </w:t>
      </w:r>
      <w:r w:rsidRPr="00303C93">
        <w:rPr>
          <w:b/>
          <w:lang w:val="en-CA"/>
        </w:rPr>
        <w:t>as</w:t>
      </w:r>
      <w:r>
        <w:rPr>
          <w:b/>
          <w:lang w:val="en-CA"/>
        </w:rPr>
        <w:t xml:space="preserve"> </w:t>
      </w:r>
      <w:r w:rsidRPr="00303C93">
        <w:rPr>
          <w:b/>
          <w:lang w:val="en-CA"/>
        </w:rPr>
        <w:t>appropriate.</w:t>
      </w:r>
    </w:p>
    <w:p w14:paraId="3B2584D7" w14:textId="77777777" w:rsidR="00261CC6" w:rsidRDefault="00261CC6" w:rsidP="00A33EC5">
      <w:pPr>
        <w:pStyle w:val="H23G"/>
        <w:rPr>
          <w:color w:val="000000"/>
          <w:lang w:val="en-CA"/>
        </w:rPr>
      </w:pPr>
      <w:r>
        <w:rPr>
          <w:lang w:val="en-CA"/>
        </w:rPr>
        <w:tab/>
      </w:r>
      <w:r>
        <w:rPr>
          <w:lang w:val="en-CA"/>
        </w:rPr>
        <w:tab/>
      </w:r>
      <w:r w:rsidRPr="00303C93">
        <w:rPr>
          <w:lang w:val="en-CA"/>
        </w:rPr>
        <w:t>Common</w:t>
      </w:r>
      <w:r>
        <w:rPr>
          <w:lang w:val="en-CA"/>
        </w:rPr>
        <w:t xml:space="preserve"> </w:t>
      </w:r>
      <w:r w:rsidRPr="00303C93">
        <w:rPr>
          <w:lang w:val="en-CA"/>
        </w:rPr>
        <w:t>core</w:t>
      </w:r>
      <w:r>
        <w:rPr>
          <w:lang w:val="en-CA"/>
        </w:rPr>
        <w:t xml:space="preserve"> </w:t>
      </w:r>
      <w:r w:rsidRPr="00303C93">
        <w:rPr>
          <w:lang w:val="en-CA"/>
        </w:rPr>
        <w:t>document</w:t>
      </w:r>
    </w:p>
    <w:p w14:paraId="296610BC" w14:textId="77777777" w:rsidR="00261CC6" w:rsidRPr="00303C93" w:rsidRDefault="00261CC6" w:rsidP="00261CC6">
      <w:pPr>
        <w:pStyle w:val="SingleTxtG"/>
        <w:rPr>
          <w:b/>
          <w:color w:val="000000"/>
          <w:lang w:val="en-CA"/>
        </w:rPr>
      </w:pPr>
      <w:r w:rsidRPr="00303C93">
        <w:rPr>
          <w:lang w:val="en-CA"/>
        </w:rPr>
        <w:t>34.</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encourages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update</w:t>
      </w:r>
      <w:r>
        <w:rPr>
          <w:b/>
          <w:lang w:val="en-CA"/>
        </w:rPr>
        <w:t xml:space="preserve"> </w:t>
      </w:r>
      <w:r w:rsidRPr="00303C93">
        <w:rPr>
          <w:b/>
          <w:lang w:val="en-CA"/>
        </w:rPr>
        <w:t>its</w:t>
      </w:r>
      <w:r>
        <w:rPr>
          <w:b/>
          <w:lang w:val="en-CA"/>
        </w:rPr>
        <w:t xml:space="preserve"> </w:t>
      </w:r>
      <w:r w:rsidRPr="00303C93">
        <w:rPr>
          <w:b/>
          <w:lang w:val="en-CA"/>
        </w:rPr>
        <w:t>common</w:t>
      </w:r>
      <w:r>
        <w:rPr>
          <w:b/>
          <w:lang w:val="en-CA"/>
        </w:rPr>
        <w:t xml:space="preserve"> </w:t>
      </w:r>
      <w:r w:rsidRPr="00303C93">
        <w:rPr>
          <w:b/>
          <w:lang w:val="en-CA"/>
        </w:rPr>
        <w:t>core</w:t>
      </w:r>
      <w:r>
        <w:rPr>
          <w:b/>
          <w:lang w:val="en-CA"/>
        </w:rPr>
        <w:t xml:space="preserve"> </w:t>
      </w:r>
      <w:r w:rsidRPr="00303C93">
        <w:rPr>
          <w:b/>
          <w:lang w:val="en-CA"/>
        </w:rPr>
        <w:t>document,</w:t>
      </w:r>
      <w:r>
        <w:rPr>
          <w:b/>
          <w:lang w:val="en-CA"/>
        </w:rPr>
        <w:t xml:space="preserve"> </w:t>
      </w:r>
      <w:r w:rsidRPr="00303C93">
        <w:rPr>
          <w:b/>
          <w:lang w:val="en-CA"/>
        </w:rPr>
        <w:t>which</w:t>
      </w:r>
      <w:r>
        <w:rPr>
          <w:b/>
          <w:lang w:val="en-CA"/>
        </w:rPr>
        <w:t xml:space="preserve"> </w:t>
      </w:r>
      <w:r w:rsidRPr="00303C93">
        <w:rPr>
          <w:b/>
          <w:lang w:val="en-CA"/>
        </w:rPr>
        <w:t>dates</w:t>
      </w:r>
      <w:r>
        <w:rPr>
          <w:b/>
          <w:lang w:val="en-CA"/>
        </w:rPr>
        <w:t xml:space="preserve"> </w:t>
      </w:r>
      <w:r w:rsidRPr="00303C93">
        <w:rPr>
          <w:b/>
          <w:lang w:val="en-CA"/>
        </w:rPr>
        <w:t>from</w:t>
      </w:r>
      <w:r>
        <w:rPr>
          <w:b/>
          <w:lang w:val="en-CA"/>
        </w:rPr>
        <w:t xml:space="preserve"> </w:t>
      </w:r>
      <w:r w:rsidRPr="00303C93">
        <w:rPr>
          <w:b/>
          <w:lang w:val="en-CA"/>
        </w:rPr>
        <w:t>2017,</w:t>
      </w:r>
      <w:r>
        <w:rPr>
          <w:b/>
          <w:lang w:val="en-CA"/>
        </w:rPr>
        <w:t xml:space="preserve"> </w:t>
      </w:r>
      <w:r w:rsidRPr="00303C93">
        <w:rPr>
          <w:b/>
          <w:lang w:val="en-CA"/>
        </w:rPr>
        <w:t>in</w:t>
      </w:r>
      <w:r>
        <w:rPr>
          <w:b/>
          <w:lang w:val="en-CA"/>
        </w:rPr>
        <w:t xml:space="preserve"> </w:t>
      </w:r>
      <w:r w:rsidRPr="00303C93">
        <w:rPr>
          <w:b/>
          <w:lang w:val="en-CA"/>
        </w:rPr>
        <w:t>accordance</w:t>
      </w:r>
      <w:r>
        <w:rPr>
          <w:b/>
          <w:lang w:val="en-CA"/>
        </w:rPr>
        <w:t xml:space="preserve"> </w:t>
      </w:r>
      <w:r w:rsidRPr="00303C93">
        <w:rPr>
          <w:b/>
          <w:lang w:val="en-CA"/>
        </w:rPr>
        <w:t>with</w:t>
      </w:r>
      <w:r>
        <w:rPr>
          <w:b/>
          <w:lang w:val="en-CA"/>
        </w:rPr>
        <w:t xml:space="preserve"> </w:t>
      </w:r>
      <w:r w:rsidRPr="00303C93">
        <w:rPr>
          <w:b/>
          <w:lang w:val="en-CA"/>
        </w:rPr>
        <w:t>the</w:t>
      </w:r>
      <w:r>
        <w:rPr>
          <w:b/>
          <w:lang w:val="en-CA"/>
        </w:rPr>
        <w:t xml:space="preserve"> </w:t>
      </w:r>
      <w:r w:rsidRPr="00303C93">
        <w:rPr>
          <w:b/>
          <w:lang w:val="en-CA"/>
        </w:rPr>
        <w:t>harmonized</w:t>
      </w:r>
      <w:r>
        <w:rPr>
          <w:b/>
          <w:lang w:val="en-CA"/>
        </w:rPr>
        <w:t xml:space="preserve"> </w:t>
      </w:r>
      <w:r w:rsidRPr="00303C93">
        <w:rPr>
          <w:b/>
          <w:lang w:val="en-CA"/>
        </w:rPr>
        <w:t>guidelines</w:t>
      </w:r>
      <w:r>
        <w:rPr>
          <w:b/>
          <w:lang w:val="en-CA"/>
        </w:rPr>
        <w:t xml:space="preserve"> </w:t>
      </w:r>
      <w:r w:rsidRPr="00303C93">
        <w:rPr>
          <w:b/>
          <w:lang w:val="en-CA"/>
        </w:rPr>
        <w:t>on</w:t>
      </w:r>
      <w:r>
        <w:rPr>
          <w:b/>
          <w:lang w:val="en-CA"/>
        </w:rPr>
        <w:t xml:space="preserve"> </w:t>
      </w:r>
      <w:r w:rsidRPr="00303C93">
        <w:rPr>
          <w:b/>
          <w:lang w:val="en-CA"/>
        </w:rPr>
        <w:t>reporting</w:t>
      </w:r>
      <w:r>
        <w:rPr>
          <w:b/>
          <w:lang w:val="en-CA"/>
        </w:rPr>
        <w:t xml:space="preserve"> </w:t>
      </w:r>
      <w:r w:rsidRPr="00303C93">
        <w:rPr>
          <w:b/>
          <w:lang w:val="en-CA"/>
        </w:rPr>
        <w:t>under</w:t>
      </w:r>
      <w:r>
        <w:rPr>
          <w:b/>
          <w:lang w:val="en-CA"/>
        </w:rPr>
        <w:t xml:space="preserve"> </w:t>
      </w:r>
      <w:r w:rsidRPr="00303C93">
        <w:rPr>
          <w:b/>
          <w:lang w:val="en-CA"/>
        </w:rPr>
        <w:t>the</w:t>
      </w:r>
      <w:r>
        <w:rPr>
          <w:b/>
          <w:lang w:val="en-CA"/>
        </w:rPr>
        <w:t xml:space="preserve"> </w:t>
      </w:r>
      <w:r w:rsidRPr="00303C93">
        <w:rPr>
          <w:b/>
          <w:lang w:val="en-CA"/>
        </w:rPr>
        <w:t>international</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treaties,</w:t>
      </w:r>
      <w:r>
        <w:rPr>
          <w:b/>
          <w:lang w:val="en-CA"/>
        </w:rPr>
        <w:t xml:space="preserve"> </w:t>
      </w:r>
      <w:r w:rsidRPr="00303C93">
        <w:rPr>
          <w:b/>
          <w:lang w:val="en-CA"/>
        </w:rPr>
        <w:t>in</w:t>
      </w:r>
      <w:r>
        <w:rPr>
          <w:b/>
          <w:lang w:val="en-CA"/>
        </w:rPr>
        <w:t xml:space="preserve"> </w:t>
      </w:r>
      <w:r w:rsidRPr="00303C93">
        <w:rPr>
          <w:b/>
          <w:lang w:val="en-CA"/>
        </w:rPr>
        <w:t>particular</w:t>
      </w:r>
      <w:r>
        <w:rPr>
          <w:b/>
          <w:lang w:val="en-CA"/>
        </w:rPr>
        <w:t xml:space="preserve"> </w:t>
      </w:r>
      <w:r w:rsidRPr="00303C93">
        <w:rPr>
          <w:b/>
          <w:lang w:val="en-CA"/>
        </w:rPr>
        <w:t>those</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common</w:t>
      </w:r>
      <w:r>
        <w:rPr>
          <w:b/>
          <w:lang w:val="en-CA"/>
        </w:rPr>
        <w:t xml:space="preserve"> </w:t>
      </w:r>
      <w:r w:rsidRPr="00303C93">
        <w:rPr>
          <w:b/>
          <w:lang w:val="en-CA"/>
        </w:rPr>
        <w:t>core</w:t>
      </w:r>
      <w:r>
        <w:rPr>
          <w:b/>
          <w:lang w:val="en-CA"/>
        </w:rPr>
        <w:t xml:space="preserve"> </w:t>
      </w:r>
      <w:r w:rsidRPr="00303C93">
        <w:rPr>
          <w:b/>
          <w:lang w:val="en-CA"/>
        </w:rPr>
        <w:t>document,</w:t>
      </w:r>
      <w:r>
        <w:rPr>
          <w:b/>
          <w:lang w:val="en-CA"/>
        </w:rPr>
        <w:t xml:space="preserve"> </w:t>
      </w:r>
      <w:r w:rsidRPr="00303C93">
        <w:rPr>
          <w:b/>
          <w:lang w:val="en-CA"/>
        </w:rPr>
        <w:t>as</w:t>
      </w:r>
      <w:r>
        <w:rPr>
          <w:b/>
          <w:lang w:val="en-CA"/>
        </w:rPr>
        <w:t xml:space="preserve"> </w:t>
      </w:r>
      <w:r w:rsidRPr="00303C93">
        <w:rPr>
          <w:b/>
          <w:lang w:val="en-CA"/>
        </w:rPr>
        <w:t>adopted</w:t>
      </w:r>
      <w:r>
        <w:rPr>
          <w:b/>
          <w:lang w:val="en-CA"/>
        </w:rPr>
        <w:t xml:space="preserve"> </w:t>
      </w:r>
      <w:r w:rsidRPr="00303C93">
        <w:rPr>
          <w:b/>
          <w:lang w:val="en-CA"/>
        </w:rPr>
        <w:t>at</w:t>
      </w:r>
      <w:r>
        <w:rPr>
          <w:b/>
          <w:lang w:val="en-CA"/>
        </w:rPr>
        <w:t xml:space="preserve"> </w:t>
      </w:r>
      <w:r w:rsidRPr="00303C93">
        <w:rPr>
          <w:b/>
          <w:lang w:val="en-CA"/>
        </w:rPr>
        <w:t>the</w:t>
      </w:r>
      <w:r>
        <w:rPr>
          <w:b/>
          <w:lang w:val="en-CA"/>
        </w:rPr>
        <w:t xml:space="preserve"> </w:t>
      </w:r>
      <w:r w:rsidRPr="00303C93">
        <w:rPr>
          <w:b/>
          <w:lang w:val="en-CA"/>
        </w:rPr>
        <w:t>fifth</w:t>
      </w:r>
      <w:r>
        <w:rPr>
          <w:b/>
          <w:lang w:val="en-CA"/>
        </w:rPr>
        <w:t xml:space="preserve"> </w:t>
      </w:r>
      <w:r w:rsidRPr="00303C93">
        <w:rPr>
          <w:b/>
          <w:lang w:val="en-CA"/>
        </w:rPr>
        <w:t>inter-committee</w:t>
      </w:r>
      <w:r>
        <w:rPr>
          <w:b/>
          <w:lang w:val="en-CA"/>
        </w:rPr>
        <w:t xml:space="preserve"> </w:t>
      </w:r>
      <w:r w:rsidRPr="00303C93">
        <w:rPr>
          <w:b/>
          <w:lang w:val="en-CA"/>
        </w:rPr>
        <w:t>meeting</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human</w:t>
      </w:r>
      <w:r>
        <w:rPr>
          <w:b/>
          <w:lang w:val="en-CA"/>
        </w:rPr>
        <w:t xml:space="preserve"> </w:t>
      </w:r>
      <w:r w:rsidRPr="00303C93">
        <w:rPr>
          <w:b/>
          <w:lang w:val="en-CA"/>
        </w:rPr>
        <w:t>rights</w:t>
      </w:r>
      <w:r>
        <w:rPr>
          <w:b/>
          <w:lang w:val="en-CA"/>
        </w:rPr>
        <w:t xml:space="preserve"> </w:t>
      </w:r>
      <w:r w:rsidRPr="00303C93">
        <w:rPr>
          <w:b/>
          <w:lang w:val="en-CA"/>
        </w:rPr>
        <w:t>treaty</w:t>
      </w:r>
      <w:r>
        <w:rPr>
          <w:b/>
          <w:lang w:val="en-CA"/>
        </w:rPr>
        <w:t xml:space="preserve"> </w:t>
      </w:r>
      <w:r w:rsidRPr="00303C93">
        <w:rPr>
          <w:b/>
          <w:lang w:val="en-CA"/>
        </w:rPr>
        <w:t>bodies</w:t>
      </w:r>
      <w:r>
        <w:rPr>
          <w:b/>
          <w:lang w:val="en-CA"/>
        </w:rPr>
        <w:t xml:space="preserve"> </w:t>
      </w:r>
      <w:r w:rsidRPr="00303C93">
        <w:rPr>
          <w:b/>
          <w:lang w:val="en-CA"/>
        </w:rPr>
        <w:t>held</w:t>
      </w:r>
      <w:r>
        <w:rPr>
          <w:b/>
          <w:lang w:val="en-CA"/>
        </w:rPr>
        <w:t xml:space="preserve"> </w:t>
      </w:r>
      <w:r w:rsidRPr="00303C93">
        <w:rPr>
          <w:b/>
          <w:lang w:val="en-CA"/>
        </w:rPr>
        <w:t>in</w:t>
      </w:r>
      <w:r>
        <w:rPr>
          <w:b/>
          <w:lang w:val="en-CA"/>
        </w:rPr>
        <w:t xml:space="preserve"> </w:t>
      </w:r>
      <w:r w:rsidRPr="00303C93">
        <w:rPr>
          <w:b/>
          <w:lang w:val="en-CA"/>
        </w:rPr>
        <w:t>June</w:t>
      </w:r>
      <w:r>
        <w:rPr>
          <w:b/>
          <w:lang w:val="en-CA"/>
        </w:rPr>
        <w:t xml:space="preserve"> </w:t>
      </w:r>
      <w:r w:rsidRPr="00303C93">
        <w:rPr>
          <w:b/>
          <w:lang w:val="en-CA"/>
        </w:rPr>
        <w:t>2006.</w:t>
      </w:r>
      <w:r w:rsidRPr="00E34BDF">
        <w:rPr>
          <w:rStyle w:val="FootnoteReference"/>
        </w:rPr>
        <w:footnoteReference w:id="5"/>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light</w:t>
      </w:r>
      <w:r>
        <w:rPr>
          <w:b/>
          <w:lang w:val="en-CA"/>
        </w:rPr>
        <w:t xml:space="preserve"> </w:t>
      </w:r>
      <w:r w:rsidRPr="00303C93">
        <w:rPr>
          <w:b/>
          <w:lang w:val="en-CA"/>
        </w:rPr>
        <w:t>of</w:t>
      </w:r>
      <w:r>
        <w:rPr>
          <w:b/>
          <w:lang w:val="en-CA"/>
        </w:rPr>
        <w:t xml:space="preserve"> </w:t>
      </w:r>
      <w:r w:rsidRPr="00303C93">
        <w:rPr>
          <w:b/>
          <w:lang w:val="en-CA"/>
        </w:rPr>
        <w:t>General</w:t>
      </w:r>
      <w:r>
        <w:rPr>
          <w:b/>
          <w:lang w:val="en-CA"/>
        </w:rPr>
        <w:t xml:space="preserve"> </w:t>
      </w:r>
      <w:r w:rsidRPr="00303C93">
        <w:rPr>
          <w:b/>
          <w:lang w:val="en-CA"/>
        </w:rPr>
        <w:t>Assembly</w:t>
      </w:r>
      <w:r>
        <w:rPr>
          <w:b/>
          <w:lang w:val="en-CA"/>
        </w:rPr>
        <w:t xml:space="preserve"> </w:t>
      </w:r>
      <w:r w:rsidRPr="00303C93">
        <w:rPr>
          <w:b/>
          <w:lang w:val="en-CA"/>
        </w:rPr>
        <w:t>resolution</w:t>
      </w:r>
      <w:r>
        <w:rPr>
          <w:b/>
          <w:lang w:val="en-CA"/>
        </w:rPr>
        <w:t xml:space="preserve"> </w:t>
      </w:r>
      <w:r w:rsidRPr="00303C93">
        <w:rPr>
          <w:b/>
          <w:lang w:val="en-CA"/>
        </w:rPr>
        <w:t>68/268,</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urges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observe</w:t>
      </w:r>
      <w:r>
        <w:rPr>
          <w:b/>
          <w:lang w:val="en-CA"/>
        </w:rPr>
        <w:t xml:space="preserve"> </w:t>
      </w:r>
      <w:r w:rsidRPr="00303C93">
        <w:rPr>
          <w:b/>
          <w:lang w:val="en-CA"/>
        </w:rPr>
        <w:t>the</w:t>
      </w:r>
      <w:r>
        <w:rPr>
          <w:b/>
          <w:lang w:val="en-CA"/>
        </w:rPr>
        <w:t xml:space="preserve"> </w:t>
      </w:r>
      <w:r w:rsidRPr="00303C93">
        <w:rPr>
          <w:b/>
          <w:lang w:val="en-CA"/>
        </w:rPr>
        <w:t>limit</w:t>
      </w:r>
      <w:r>
        <w:rPr>
          <w:b/>
          <w:lang w:val="en-CA"/>
        </w:rPr>
        <w:t xml:space="preserve"> </w:t>
      </w:r>
      <w:r w:rsidRPr="00303C93">
        <w:rPr>
          <w:b/>
          <w:lang w:val="en-CA"/>
        </w:rPr>
        <w:t>of</w:t>
      </w:r>
      <w:r>
        <w:rPr>
          <w:b/>
          <w:lang w:val="en-CA"/>
        </w:rPr>
        <w:t xml:space="preserve"> </w:t>
      </w:r>
      <w:r w:rsidRPr="00303C93">
        <w:rPr>
          <w:b/>
          <w:lang w:val="en-CA"/>
        </w:rPr>
        <w:t>42,400</w:t>
      </w:r>
      <w:r>
        <w:rPr>
          <w:b/>
          <w:lang w:val="en-CA"/>
        </w:rPr>
        <w:t xml:space="preserve"> </w:t>
      </w:r>
      <w:r w:rsidRPr="00303C93">
        <w:rPr>
          <w:b/>
          <w:lang w:val="en-CA"/>
        </w:rPr>
        <w:t>words</w:t>
      </w:r>
      <w:r>
        <w:rPr>
          <w:b/>
          <w:lang w:val="en-CA"/>
        </w:rPr>
        <w:t xml:space="preserve"> </w:t>
      </w:r>
      <w:r w:rsidRPr="00303C93">
        <w:rPr>
          <w:b/>
          <w:lang w:val="en-CA"/>
        </w:rPr>
        <w:t>for</w:t>
      </w:r>
      <w:r>
        <w:rPr>
          <w:b/>
          <w:lang w:val="en-CA"/>
        </w:rPr>
        <w:t xml:space="preserve"> </w:t>
      </w:r>
      <w:r w:rsidRPr="00303C93">
        <w:rPr>
          <w:b/>
          <w:lang w:val="en-CA"/>
        </w:rPr>
        <w:t>such</w:t>
      </w:r>
      <w:r>
        <w:rPr>
          <w:b/>
          <w:lang w:val="en-CA"/>
        </w:rPr>
        <w:t xml:space="preserve"> </w:t>
      </w:r>
      <w:r w:rsidRPr="00303C93">
        <w:rPr>
          <w:b/>
          <w:lang w:val="en-CA"/>
        </w:rPr>
        <w:t>documents.</w:t>
      </w:r>
    </w:p>
    <w:p w14:paraId="4B9CD3F6" w14:textId="77777777" w:rsidR="00261CC6" w:rsidRPr="00303C93" w:rsidRDefault="00261CC6" w:rsidP="00A33EC5">
      <w:pPr>
        <w:pStyle w:val="H23G"/>
        <w:rPr>
          <w:lang w:val="en-CA"/>
        </w:rPr>
      </w:pPr>
      <w:r w:rsidRPr="00303C93">
        <w:rPr>
          <w:lang w:val="en-CA"/>
        </w:rPr>
        <w:tab/>
      </w:r>
      <w:r w:rsidRPr="00303C93">
        <w:rPr>
          <w:lang w:val="en-CA"/>
        </w:rPr>
        <w:tab/>
        <w:t>Follow-up</w:t>
      </w:r>
      <w:r>
        <w:rPr>
          <w:lang w:val="en-CA"/>
        </w:rPr>
        <w:t xml:space="preserve"> </w:t>
      </w:r>
      <w:r w:rsidRPr="00303C93">
        <w:rPr>
          <w:lang w:val="en-CA"/>
        </w:rPr>
        <w:t>to</w:t>
      </w:r>
      <w:r>
        <w:rPr>
          <w:lang w:val="en-CA"/>
        </w:rPr>
        <w:t xml:space="preserve"> </w:t>
      </w:r>
      <w:r w:rsidRPr="00303C93">
        <w:rPr>
          <w:lang w:val="en-CA"/>
        </w:rPr>
        <w:t>the</w:t>
      </w:r>
      <w:r>
        <w:rPr>
          <w:lang w:val="en-CA"/>
        </w:rPr>
        <w:t xml:space="preserve"> </w:t>
      </w:r>
      <w:r w:rsidRPr="00303C93">
        <w:rPr>
          <w:lang w:val="en-CA"/>
        </w:rPr>
        <w:t>present</w:t>
      </w:r>
      <w:r>
        <w:rPr>
          <w:lang w:val="en-CA"/>
        </w:rPr>
        <w:t xml:space="preserve"> </w:t>
      </w:r>
      <w:r w:rsidRPr="00303C93">
        <w:rPr>
          <w:lang w:val="en-CA"/>
        </w:rPr>
        <w:t>concluding</w:t>
      </w:r>
      <w:r>
        <w:rPr>
          <w:lang w:val="en-CA"/>
        </w:rPr>
        <w:t xml:space="preserve"> </w:t>
      </w:r>
      <w:r w:rsidRPr="00303C93">
        <w:rPr>
          <w:lang w:val="en-CA"/>
        </w:rPr>
        <w:t>observations</w:t>
      </w:r>
    </w:p>
    <w:p w14:paraId="5A7C7223" w14:textId="77777777" w:rsidR="00261CC6" w:rsidRPr="00303C93" w:rsidRDefault="00261CC6" w:rsidP="00261CC6">
      <w:pPr>
        <w:pStyle w:val="SingleTxtG"/>
        <w:rPr>
          <w:b/>
          <w:lang w:val="en-CA"/>
        </w:rPr>
      </w:pPr>
      <w:r w:rsidRPr="00303C93">
        <w:rPr>
          <w:lang w:val="en-CA"/>
        </w:rPr>
        <w:t>35.</w:t>
      </w:r>
      <w:r w:rsidRPr="00303C93">
        <w:rPr>
          <w:lang w:val="en-CA"/>
        </w:rPr>
        <w:tab/>
      </w:r>
      <w:r w:rsidRPr="00303C93">
        <w:rPr>
          <w:b/>
          <w:lang w:val="en-CA"/>
        </w:rPr>
        <w:t>In</w:t>
      </w:r>
      <w:r>
        <w:rPr>
          <w:b/>
          <w:lang w:val="en-CA"/>
        </w:rPr>
        <w:t xml:space="preserve"> </w:t>
      </w:r>
      <w:r w:rsidRPr="00303C93">
        <w:rPr>
          <w:b/>
          <w:lang w:val="en-CA"/>
        </w:rPr>
        <w:t>accordance</w:t>
      </w:r>
      <w:r>
        <w:rPr>
          <w:b/>
          <w:lang w:val="en-CA"/>
        </w:rPr>
        <w:t xml:space="preserve"> </w:t>
      </w:r>
      <w:r w:rsidRPr="00303C93">
        <w:rPr>
          <w:b/>
          <w:lang w:val="en-CA"/>
        </w:rPr>
        <w:t>with</w:t>
      </w:r>
      <w:r>
        <w:rPr>
          <w:b/>
          <w:lang w:val="en-CA"/>
        </w:rPr>
        <w:t xml:space="preserve"> </w:t>
      </w:r>
      <w:r w:rsidRPr="00303C93">
        <w:rPr>
          <w:b/>
          <w:lang w:val="en-CA"/>
        </w:rPr>
        <w:t>article</w:t>
      </w:r>
      <w:r>
        <w:rPr>
          <w:b/>
          <w:lang w:val="en-CA"/>
        </w:rPr>
        <w:t xml:space="preserve"> </w:t>
      </w:r>
      <w:r w:rsidRPr="00303C93">
        <w:rPr>
          <w:b/>
          <w:lang w:val="en-CA"/>
        </w:rPr>
        <w:t>9</w:t>
      </w:r>
      <w:r>
        <w:rPr>
          <w:b/>
          <w:lang w:val="en-CA"/>
        </w:rPr>
        <w:t xml:space="preserve"> </w:t>
      </w:r>
      <w:r w:rsidRPr="00303C93">
        <w:rPr>
          <w:b/>
          <w:lang w:val="en-CA"/>
        </w:rPr>
        <w:t>(1)</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Convention</w:t>
      </w:r>
      <w:r>
        <w:rPr>
          <w:b/>
          <w:lang w:val="en-CA"/>
        </w:rPr>
        <w:t xml:space="preserve"> </w:t>
      </w:r>
      <w:r w:rsidRPr="00303C93">
        <w:rPr>
          <w:b/>
          <w:lang w:val="en-CA"/>
        </w:rPr>
        <w:t>and</w:t>
      </w:r>
      <w:r>
        <w:rPr>
          <w:b/>
          <w:lang w:val="en-CA"/>
        </w:rPr>
        <w:t xml:space="preserve"> </w:t>
      </w:r>
      <w:r w:rsidRPr="00303C93">
        <w:rPr>
          <w:b/>
          <w:lang w:val="en-CA"/>
        </w:rPr>
        <w:t>rule</w:t>
      </w:r>
      <w:r>
        <w:rPr>
          <w:b/>
          <w:lang w:val="en-CA"/>
        </w:rPr>
        <w:t xml:space="preserve"> </w:t>
      </w:r>
      <w:r w:rsidRPr="00303C93">
        <w:rPr>
          <w:b/>
          <w:lang w:val="en-CA"/>
        </w:rPr>
        <w:t>65</w:t>
      </w:r>
      <w:r>
        <w:rPr>
          <w:b/>
          <w:lang w:val="en-CA"/>
        </w:rPr>
        <w:t xml:space="preserve"> </w:t>
      </w:r>
      <w:r w:rsidRPr="00303C93">
        <w:rPr>
          <w:b/>
          <w:lang w:val="en-CA"/>
        </w:rPr>
        <w:t>of</w:t>
      </w:r>
      <w:r>
        <w:rPr>
          <w:b/>
          <w:lang w:val="en-CA"/>
        </w:rPr>
        <w:t xml:space="preserve"> </w:t>
      </w:r>
      <w:r w:rsidRPr="00303C93">
        <w:rPr>
          <w:b/>
          <w:lang w:val="en-CA"/>
        </w:rPr>
        <w:t>its</w:t>
      </w:r>
      <w:r>
        <w:rPr>
          <w:b/>
          <w:lang w:val="en-CA"/>
        </w:rPr>
        <w:t xml:space="preserve"> </w:t>
      </w:r>
      <w:r w:rsidRPr="00303C93">
        <w:rPr>
          <w:b/>
          <w:lang w:val="en-CA"/>
        </w:rPr>
        <w:t>rules</w:t>
      </w:r>
      <w:r>
        <w:rPr>
          <w:b/>
          <w:lang w:val="en-CA"/>
        </w:rPr>
        <w:t xml:space="preserve"> </w:t>
      </w:r>
      <w:r w:rsidRPr="00303C93">
        <w:rPr>
          <w:b/>
          <w:lang w:val="en-CA"/>
        </w:rPr>
        <w:t>of</w:t>
      </w:r>
      <w:r>
        <w:rPr>
          <w:b/>
          <w:lang w:val="en-CA"/>
        </w:rPr>
        <w:t xml:space="preserve"> </w:t>
      </w:r>
      <w:r w:rsidRPr="00303C93">
        <w:rPr>
          <w:b/>
          <w:lang w:val="en-CA"/>
        </w:rPr>
        <w:t>procedure,</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requests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provide,</w:t>
      </w:r>
      <w:r>
        <w:rPr>
          <w:b/>
          <w:lang w:val="en-CA"/>
        </w:rPr>
        <w:t xml:space="preserve"> </w:t>
      </w:r>
      <w:r w:rsidRPr="00303C93">
        <w:rPr>
          <w:b/>
          <w:lang w:val="en-CA"/>
        </w:rPr>
        <w:t>within</w:t>
      </w:r>
      <w:r>
        <w:rPr>
          <w:b/>
          <w:lang w:val="en-CA"/>
        </w:rPr>
        <w:t xml:space="preserve"> </w:t>
      </w:r>
      <w:r w:rsidRPr="00303C93">
        <w:rPr>
          <w:b/>
          <w:lang w:val="en-CA"/>
        </w:rPr>
        <w:t>one</w:t>
      </w:r>
      <w:r>
        <w:rPr>
          <w:b/>
          <w:lang w:val="en-CA"/>
        </w:rPr>
        <w:t xml:space="preserve"> </w:t>
      </w:r>
      <w:r w:rsidRPr="00303C93">
        <w:rPr>
          <w:b/>
          <w:lang w:val="en-CA"/>
        </w:rPr>
        <w:t>year</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adoption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present</w:t>
      </w:r>
      <w:r>
        <w:rPr>
          <w:b/>
          <w:lang w:val="en-CA"/>
        </w:rPr>
        <w:t xml:space="preserve"> </w:t>
      </w:r>
      <w:r w:rsidRPr="00303C93">
        <w:rPr>
          <w:b/>
          <w:lang w:val="en-CA"/>
        </w:rPr>
        <w:t>concluding</w:t>
      </w:r>
      <w:r>
        <w:rPr>
          <w:b/>
          <w:lang w:val="en-CA"/>
        </w:rPr>
        <w:t xml:space="preserve"> </w:t>
      </w:r>
      <w:r w:rsidRPr="00303C93">
        <w:rPr>
          <w:b/>
          <w:lang w:val="en-CA"/>
        </w:rPr>
        <w:t>observations,</w:t>
      </w:r>
      <w:r>
        <w:rPr>
          <w:b/>
          <w:lang w:val="en-CA"/>
        </w:rPr>
        <w:t xml:space="preserve"> </w:t>
      </w:r>
      <w:r w:rsidRPr="00303C93">
        <w:rPr>
          <w:b/>
          <w:lang w:val="en-CA"/>
        </w:rPr>
        <w:t>information</w:t>
      </w:r>
      <w:r>
        <w:rPr>
          <w:b/>
          <w:lang w:val="en-CA"/>
        </w:rPr>
        <w:t xml:space="preserve"> </w:t>
      </w:r>
      <w:r w:rsidRPr="00303C93">
        <w:rPr>
          <w:b/>
          <w:lang w:val="en-CA"/>
        </w:rPr>
        <w:t>on</w:t>
      </w:r>
      <w:r>
        <w:rPr>
          <w:b/>
          <w:lang w:val="en-CA"/>
        </w:rPr>
        <w:t xml:space="preserve"> </w:t>
      </w:r>
      <w:r w:rsidRPr="00303C93">
        <w:rPr>
          <w:b/>
          <w:lang w:val="en-CA"/>
        </w:rPr>
        <w:t>its</w:t>
      </w:r>
      <w:r>
        <w:rPr>
          <w:b/>
          <w:lang w:val="en-CA"/>
        </w:rPr>
        <w:t xml:space="preserve"> </w:t>
      </w:r>
      <w:r w:rsidRPr="00303C93">
        <w:rPr>
          <w:b/>
          <w:lang w:val="en-CA"/>
        </w:rPr>
        <w:t>implementation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recommendations</w:t>
      </w:r>
      <w:r>
        <w:rPr>
          <w:b/>
          <w:lang w:val="en-CA"/>
        </w:rPr>
        <w:t xml:space="preserve"> </w:t>
      </w:r>
      <w:r w:rsidRPr="00303C93">
        <w:rPr>
          <w:b/>
          <w:lang w:val="en-CA"/>
        </w:rPr>
        <w:t>contained</w:t>
      </w:r>
      <w:r>
        <w:rPr>
          <w:b/>
          <w:lang w:val="en-CA"/>
        </w:rPr>
        <w:t xml:space="preserve"> </w:t>
      </w:r>
      <w:r w:rsidRPr="00303C93">
        <w:rPr>
          <w:b/>
          <w:lang w:val="en-CA"/>
        </w:rPr>
        <w:t>in</w:t>
      </w:r>
      <w:r>
        <w:rPr>
          <w:b/>
          <w:lang w:val="en-CA"/>
        </w:rPr>
        <w:t xml:space="preserve"> </w:t>
      </w:r>
      <w:r w:rsidRPr="00303C93">
        <w:rPr>
          <w:b/>
          <w:lang w:val="en-CA"/>
        </w:rPr>
        <w:t>paragraphs</w:t>
      </w:r>
      <w:r>
        <w:rPr>
          <w:b/>
          <w:lang w:val="en-CA"/>
        </w:rPr>
        <w:t xml:space="preserve"> </w:t>
      </w:r>
      <w:r w:rsidRPr="00C9663A">
        <w:rPr>
          <w:b/>
          <w:lang w:val="en-CA"/>
        </w:rPr>
        <w:t xml:space="preserve">16 (a) and (b) (racist hate crimes and speech), 20 (b) (racial profiling) and 26 (a), (d) and (e) (situation of non-citizens) </w:t>
      </w:r>
      <w:r w:rsidRPr="00303C93">
        <w:rPr>
          <w:b/>
          <w:lang w:val="en-CA"/>
        </w:rPr>
        <w:t>above.</w:t>
      </w:r>
    </w:p>
    <w:p w14:paraId="73338686" w14:textId="77777777" w:rsidR="00261CC6" w:rsidRPr="00303C93" w:rsidRDefault="00261CC6" w:rsidP="00A33EC5">
      <w:pPr>
        <w:pStyle w:val="H23G"/>
        <w:rPr>
          <w:lang w:val="en-CA"/>
        </w:rPr>
      </w:pPr>
      <w:r w:rsidRPr="00303C93">
        <w:rPr>
          <w:lang w:val="en-CA"/>
        </w:rPr>
        <w:lastRenderedPageBreak/>
        <w:tab/>
      </w:r>
      <w:r w:rsidRPr="00303C93">
        <w:rPr>
          <w:lang w:val="en-CA"/>
        </w:rPr>
        <w:tab/>
        <w:t>Paragraphs</w:t>
      </w:r>
      <w:r>
        <w:rPr>
          <w:lang w:val="en-CA"/>
        </w:rPr>
        <w:t xml:space="preserve"> </w:t>
      </w:r>
      <w:r w:rsidRPr="00303C93">
        <w:rPr>
          <w:lang w:val="en-CA"/>
        </w:rPr>
        <w:t>of</w:t>
      </w:r>
      <w:r>
        <w:rPr>
          <w:lang w:val="en-CA"/>
        </w:rPr>
        <w:t xml:space="preserve"> </w:t>
      </w:r>
      <w:r w:rsidRPr="00303C93">
        <w:rPr>
          <w:lang w:val="en-CA"/>
        </w:rPr>
        <w:t>particular</w:t>
      </w:r>
      <w:r>
        <w:rPr>
          <w:lang w:val="en-CA"/>
        </w:rPr>
        <w:t xml:space="preserve"> </w:t>
      </w:r>
      <w:r w:rsidRPr="00303C93">
        <w:rPr>
          <w:lang w:val="en-CA"/>
        </w:rPr>
        <w:t>importance</w:t>
      </w:r>
    </w:p>
    <w:p w14:paraId="1ABCAC68" w14:textId="77777777" w:rsidR="00261CC6" w:rsidRPr="00303C93" w:rsidRDefault="00261CC6" w:rsidP="00261CC6">
      <w:pPr>
        <w:pStyle w:val="SingleTxtG"/>
        <w:rPr>
          <w:b/>
          <w:lang w:val="en-CA"/>
        </w:rPr>
      </w:pPr>
      <w:r w:rsidRPr="00303C93">
        <w:rPr>
          <w:lang w:val="en-CA"/>
        </w:rPr>
        <w:t>36.</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wishes</w:t>
      </w:r>
      <w:r>
        <w:rPr>
          <w:b/>
          <w:lang w:val="en-CA"/>
        </w:rPr>
        <w:t xml:space="preserve"> </w:t>
      </w:r>
      <w:r w:rsidRPr="00303C93">
        <w:rPr>
          <w:b/>
          <w:lang w:val="en-CA"/>
        </w:rPr>
        <w:t>to</w:t>
      </w:r>
      <w:r>
        <w:rPr>
          <w:b/>
          <w:lang w:val="en-CA"/>
        </w:rPr>
        <w:t xml:space="preserve"> </w:t>
      </w:r>
      <w:r w:rsidRPr="00303C93">
        <w:rPr>
          <w:b/>
          <w:lang w:val="en-CA"/>
        </w:rPr>
        <w:t>draw</w:t>
      </w:r>
      <w:r>
        <w:rPr>
          <w:b/>
          <w:lang w:val="en-CA"/>
        </w:rPr>
        <w:t xml:space="preserve"> </w:t>
      </w:r>
      <w:r w:rsidRPr="00303C93">
        <w:rPr>
          <w:b/>
          <w:lang w:val="en-CA"/>
        </w:rPr>
        <w:t>the</w:t>
      </w:r>
      <w:r>
        <w:rPr>
          <w:b/>
          <w:lang w:val="en-CA"/>
        </w:rPr>
        <w:t xml:space="preserve"> </w:t>
      </w:r>
      <w:r w:rsidRPr="00303C93">
        <w:rPr>
          <w:b/>
          <w:lang w:val="en-CA"/>
        </w:rPr>
        <w:t>attention</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the</w:t>
      </w:r>
      <w:r>
        <w:rPr>
          <w:b/>
          <w:lang w:val="en-CA"/>
        </w:rPr>
        <w:t xml:space="preserve"> </w:t>
      </w:r>
      <w:r w:rsidRPr="00303C93">
        <w:rPr>
          <w:b/>
          <w:lang w:val="en-CA"/>
        </w:rPr>
        <w:t>particular</w:t>
      </w:r>
      <w:r>
        <w:rPr>
          <w:b/>
          <w:lang w:val="en-CA"/>
        </w:rPr>
        <w:t xml:space="preserve"> </w:t>
      </w:r>
      <w:r w:rsidRPr="00303C93">
        <w:rPr>
          <w:b/>
          <w:lang w:val="en-CA"/>
        </w:rPr>
        <w:t>importance</w:t>
      </w:r>
      <w:r>
        <w:rPr>
          <w:b/>
          <w:lang w:val="en-CA"/>
        </w:rPr>
        <w:t xml:space="preserve"> </w:t>
      </w:r>
      <w:r w:rsidRPr="00303C93">
        <w:rPr>
          <w:b/>
          <w:lang w:val="en-CA"/>
        </w:rPr>
        <w:t>of</w:t>
      </w:r>
      <w:r>
        <w:rPr>
          <w:b/>
          <w:lang w:val="en-CA"/>
        </w:rPr>
        <w:t xml:space="preserve"> </w:t>
      </w:r>
      <w:r w:rsidRPr="00303C93">
        <w:rPr>
          <w:b/>
          <w:lang w:val="en-CA"/>
        </w:rPr>
        <w:t>the</w:t>
      </w:r>
      <w:r>
        <w:rPr>
          <w:b/>
          <w:lang w:val="en-CA"/>
        </w:rPr>
        <w:t xml:space="preserve"> </w:t>
      </w:r>
      <w:r w:rsidRPr="00303C93">
        <w:rPr>
          <w:b/>
          <w:lang w:val="en-CA"/>
        </w:rPr>
        <w:t>recommendations</w:t>
      </w:r>
      <w:r>
        <w:rPr>
          <w:b/>
          <w:lang w:val="en-CA"/>
        </w:rPr>
        <w:t xml:space="preserve"> </w:t>
      </w:r>
      <w:r w:rsidRPr="00303C93">
        <w:rPr>
          <w:b/>
          <w:lang w:val="en-CA"/>
        </w:rPr>
        <w:t>contained</w:t>
      </w:r>
      <w:r>
        <w:rPr>
          <w:b/>
          <w:lang w:val="en-CA"/>
        </w:rPr>
        <w:t xml:space="preserve"> </w:t>
      </w:r>
      <w:r w:rsidRPr="00303C93">
        <w:rPr>
          <w:b/>
          <w:lang w:val="en-CA"/>
        </w:rPr>
        <w:t>in</w:t>
      </w:r>
      <w:r>
        <w:rPr>
          <w:b/>
          <w:lang w:val="en-CA"/>
        </w:rPr>
        <w:t xml:space="preserve"> </w:t>
      </w:r>
      <w:r w:rsidRPr="00303C93">
        <w:rPr>
          <w:b/>
          <w:lang w:val="en-CA"/>
        </w:rPr>
        <w:t>paragraphs</w:t>
      </w:r>
      <w:r>
        <w:rPr>
          <w:b/>
          <w:lang w:val="en-CA"/>
        </w:rPr>
        <w:t xml:space="preserve"> </w:t>
      </w:r>
      <w:r w:rsidRPr="00C9663A">
        <w:rPr>
          <w:b/>
          <w:lang w:val="en-CA"/>
        </w:rPr>
        <w:t>6 (application of the Convention under national law), 10 (national human rights institution) and 18 (racially motivated police violence)</w:t>
      </w:r>
      <w:r>
        <w:rPr>
          <w:b/>
          <w:lang w:val="en-CA"/>
        </w:rPr>
        <w:t xml:space="preserve"> </w:t>
      </w:r>
      <w:r w:rsidRPr="00303C93">
        <w:rPr>
          <w:b/>
          <w:lang w:val="en-CA"/>
        </w:rPr>
        <w:t>above</w:t>
      </w:r>
      <w:r>
        <w:rPr>
          <w:b/>
          <w:lang w:val="en-CA"/>
        </w:rPr>
        <w:t xml:space="preserve"> </w:t>
      </w:r>
      <w:r w:rsidRPr="00303C93">
        <w:rPr>
          <w:b/>
          <w:lang w:val="en-CA"/>
        </w:rPr>
        <w:t>and</w:t>
      </w:r>
      <w:r>
        <w:rPr>
          <w:b/>
          <w:lang w:val="en-CA"/>
        </w:rPr>
        <w:t xml:space="preserve"> </w:t>
      </w:r>
      <w:r w:rsidRPr="00303C93">
        <w:rPr>
          <w:b/>
          <w:lang w:val="en-CA"/>
        </w:rPr>
        <w:t>requests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provide</w:t>
      </w:r>
      <w:r>
        <w:rPr>
          <w:b/>
          <w:lang w:val="en-CA"/>
        </w:rPr>
        <w:t xml:space="preserve"> </w:t>
      </w:r>
      <w:r w:rsidRPr="00303C93">
        <w:rPr>
          <w:b/>
          <w:lang w:val="en-CA"/>
        </w:rPr>
        <w:t>detailed</w:t>
      </w:r>
      <w:r>
        <w:rPr>
          <w:b/>
          <w:lang w:val="en-CA"/>
        </w:rPr>
        <w:t xml:space="preserve"> </w:t>
      </w:r>
      <w:r w:rsidRPr="00303C93">
        <w:rPr>
          <w:b/>
          <w:lang w:val="en-CA"/>
        </w:rPr>
        <w:t>information</w:t>
      </w:r>
      <w:r>
        <w:rPr>
          <w:b/>
          <w:lang w:val="en-CA"/>
        </w:rPr>
        <w:t xml:space="preserve"> </w:t>
      </w:r>
      <w:r w:rsidRPr="00303C93">
        <w:rPr>
          <w:b/>
          <w:lang w:val="en-CA"/>
        </w:rPr>
        <w:t>in</w:t>
      </w:r>
      <w:r>
        <w:rPr>
          <w:b/>
          <w:lang w:val="en-CA"/>
        </w:rPr>
        <w:t xml:space="preserve"> </w:t>
      </w:r>
      <w:r w:rsidRPr="00303C93">
        <w:rPr>
          <w:b/>
          <w:lang w:val="en-CA"/>
        </w:rPr>
        <w:t>its</w:t>
      </w:r>
      <w:r>
        <w:rPr>
          <w:b/>
          <w:lang w:val="en-CA"/>
        </w:rPr>
        <w:t xml:space="preserve"> </w:t>
      </w:r>
      <w:r w:rsidRPr="00303C93">
        <w:rPr>
          <w:b/>
          <w:lang w:val="en-CA"/>
        </w:rPr>
        <w:t>next</w:t>
      </w:r>
      <w:r>
        <w:rPr>
          <w:b/>
          <w:lang w:val="en-CA"/>
        </w:rPr>
        <w:t xml:space="preserve"> </w:t>
      </w:r>
      <w:r w:rsidRPr="00303C93">
        <w:rPr>
          <w:b/>
          <w:lang w:val="en-CA"/>
        </w:rPr>
        <w:t>periodic</w:t>
      </w:r>
      <w:r>
        <w:rPr>
          <w:b/>
          <w:lang w:val="en-CA"/>
        </w:rPr>
        <w:t xml:space="preserve"> </w:t>
      </w:r>
      <w:r w:rsidRPr="00303C93">
        <w:rPr>
          <w:b/>
          <w:lang w:val="en-CA"/>
        </w:rPr>
        <w:t>report</w:t>
      </w:r>
      <w:r>
        <w:rPr>
          <w:b/>
          <w:lang w:val="en-CA"/>
        </w:rPr>
        <w:t xml:space="preserve"> </w:t>
      </w:r>
      <w:r w:rsidRPr="00303C93">
        <w:rPr>
          <w:b/>
          <w:lang w:val="en-CA"/>
        </w:rPr>
        <w:t>on</w:t>
      </w:r>
      <w:r>
        <w:rPr>
          <w:b/>
          <w:lang w:val="en-CA"/>
        </w:rPr>
        <w:t xml:space="preserve"> </w:t>
      </w:r>
      <w:r w:rsidRPr="00303C93">
        <w:rPr>
          <w:b/>
          <w:lang w:val="en-CA"/>
        </w:rPr>
        <w:t>the</w:t>
      </w:r>
      <w:r>
        <w:rPr>
          <w:b/>
          <w:lang w:val="en-CA"/>
        </w:rPr>
        <w:t xml:space="preserve"> </w:t>
      </w:r>
      <w:r w:rsidRPr="00303C93">
        <w:rPr>
          <w:b/>
          <w:lang w:val="en-CA"/>
        </w:rPr>
        <w:t>concrete</w:t>
      </w:r>
      <w:r>
        <w:rPr>
          <w:b/>
          <w:lang w:val="en-CA"/>
        </w:rPr>
        <w:t xml:space="preserve"> </w:t>
      </w:r>
      <w:r w:rsidRPr="00303C93">
        <w:rPr>
          <w:b/>
          <w:lang w:val="en-CA"/>
        </w:rPr>
        <w:t>measures</w:t>
      </w:r>
      <w:r>
        <w:rPr>
          <w:b/>
          <w:lang w:val="en-CA"/>
        </w:rPr>
        <w:t xml:space="preserve"> </w:t>
      </w:r>
      <w:r w:rsidRPr="00303C93">
        <w:rPr>
          <w:b/>
          <w:lang w:val="en-CA"/>
        </w:rPr>
        <w:t>taken</w:t>
      </w:r>
      <w:r>
        <w:rPr>
          <w:b/>
          <w:lang w:val="en-CA"/>
        </w:rPr>
        <w:t xml:space="preserve"> </w:t>
      </w:r>
      <w:r w:rsidRPr="00303C93">
        <w:rPr>
          <w:b/>
          <w:lang w:val="en-CA"/>
        </w:rPr>
        <w:t>to</w:t>
      </w:r>
      <w:r>
        <w:rPr>
          <w:b/>
          <w:lang w:val="en-CA"/>
        </w:rPr>
        <w:t xml:space="preserve"> </w:t>
      </w:r>
      <w:r w:rsidRPr="00303C93">
        <w:rPr>
          <w:b/>
          <w:lang w:val="en-CA"/>
        </w:rPr>
        <w:t>implement</w:t>
      </w:r>
      <w:r>
        <w:rPr>
          <w:b/>
          <w:lang w:val="en-CA"/>
        </w:rPr>
        <w:t xml:space="preserve"> </w:t>
      </w:r>
      <w:r w:rsidRPr="00303C93">
        <w:rPr>
          <w:b/>
          <w:lang w:val="en-CA"/>
        </w:rPr>
        <w:t>those</w:t>
      </w:r>
      <w:r>
        <w:rPr>
          <w:b/>
          <w:lang w:val="en-CA"/>
        </w:rPr>
        <w:t xml:space="preserve"> </w:t>
      </w:r>
      <w:r w:rsidRPr="00303C93">
        <w:rPr>
          <w:b/>
          <w:lang w:val="en-CA"/>
        </w:rPr>
        <w:t>recommendations.</w:t>
      </w:r>
    </w:p>
    <w:p w14:paraId="532ED0A5" w14:textId="77777777" w:rsidR="00261CC6" w:rsidRPr="00303C93" w:rsidRDefault="00261CC6" w:rsidP="00A33EC5">
      <w:pPr>
        <w:pStyle w:val="H23G"/>
        <w:rPr>
          <w:lang w:val="en-CA"/>
        </w:rPr>
      </w:pPr>
      <w:r>
        <w:rPr>
          <w:lang w:val="en-CA"/>
        </w:rPr>
        <w:tab/>
      </w:r>
      <w:r>
        <w:rPr>
          <w:lang w:val="en-CA"/>
        </w:rPr>
        <w:tab/>
      </w:r>
      <w:r w:rsidRPr="00303C93">
        <w:rPr>
          <w:lang w:val="en-CA"/>
        </w:rPr>
        <w:t>Preparation</w:t>
      </w:r>
      <w:r>
        <w:rPr>
          <w:lang w:val="en-CA"/>
        </w:rPr>
        <w:t xml:space="preserve"> </w:t>
      </w:r>
      <w:r w:rsidRPr="00303C93">
        <w:rPr>
          <w:lang w:val="en-CA"/>
        </w:rPr>
        <w:t>of</w:t>
      </w:r>
      <w:r>
        <w:rPr>
          <w:lang w:val="en-CA"/>
        </w:rPr>
        <w:t xml:space="preserve"> </w:t>
      </w:r>
      <w:r w:rsidRPr="00303C93">
        <w:rPr>
          <w:lang w:val="en-CA"/>
        </w:rPr>
        <w:t>the</w:t>
      </w:r>
      <w:r>
        <w:rPr>
          <w:lang w:val="en-CA"/>
        </w:rPr>
        <w:t xml:space="preserve"> </w:t>
      </w:r>
      <w:r w:rsidRPr="00303C93">
        <w:rPr>
          <w:lang w:val="en-CA"/>
        </w:rPr>
        <w:t>next</w:t>
      </w:r>
      <w:r>
        <w:rPr>
          <w:lang w:val="en-CA"/>
        </w:rPr>
        <w:t xml:space="preserve"> </w:t>
      </w:r>
      <w:r w:rsidRPr="00303C93">
        <w:rPr>
          <w:lang w:val="en-CA"/>
        </w:rPr>
        <w:t>periodic</w:t>
      </w:r>
      <w:r>
        <w:rPr>
          <w:lang w:val="en-CA"/>
        </w:rPr>
        <w:t xml:space="preserve"> </w:t>
      </w:r>
      <w:r w:rsidRPr="00303C93">
        <w:rPr>
          <w:lang w:val="en-CA"/>
        </w:rPr>
        <w:t>report</w:t>
      </w:r>
    </w:p>
    <w:p w14:paraId="460732FE" w14:textId="77777777" w:rsidR="00261CC6" w:rsidRDefault="00261CC6" w:rsidP="00261CC6">
      <w:pPr>
        <w:pStyle w:val="SingleTxtG"/>
        <w:rPr>
          <w:b/>
          <w:lang w:val="en-CA"/>
        </w:rPr>
      </w:pPr>
      <w:r w:rsidRPr="00303C93">
        <w:rPr>
          <w:lang w:val="en-CA"/>
        </w:rPr>
        <w:t>37.</w:t>
      </w:r>
      <w:r w:rsidRPr="00303C93">
        <w:rPr>
          <w:lang w:val="en-CA"/>
        </w:rPr>
        <w:tab/>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recommends</w:t>
      </w:r>
      <w:r>
        <w:rPr>
          <w:b/>
          <w:lang w:val="en-CA"/>
        </w:rPr>
        <w:t xml:space="preserve"> </w:t>
      </w:r>
      <w:r w:rsidRPr="00303C93">
        <w:rPr>
          <w:b/>
          <w:lang w:val="en-CA"/>
        </w:rPr>
        <w:t>that</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submit</w:t>
      </w:r>
      <w:r>
        <w:rPr>
          <w:b/>
          <w:lang w:val="en-CA"/>
        </w:rPr>
        <w:t xml:space="preserve"> </w:t>
      </w:r>
      <w:r w:rsidRPr="00303C93">
        <w:rPr>
          <w:b/>
          <w:lang w:val="en-CA"/>
        </w:rPr>
        <w:t>its</w:t>
      </w:r>
      <w:r>
        <w:rPr>
          <w:b/>
          <w:lang w:val="en-CA"/>
        </w:rPr>
        <w:t xml:space="preserve"> </w:t>
      </w:r>
      <w:r w:rsidRPr="00C9663A">
        <w:rPr>
          <w:b/>
          <w:lang w:val="en-CA"/>
        </w:rPr>
        <w:t>thirteenth to sixteenth periodic reports</w:t>
      </w:r>
      <w:r w:rsidRPr="00303C93">
        <w:rPr>
          <w:b/>
          <w:lang w:val="en-CA"/>
        </w:rPr>
        <w:t>,</w:t>
      </w:r>
      <w:r>
        <w:rPr>
          <w:b/>
          <w:lang w:val="en-CA"/>
        </w:rPr>
        <w:t xml:space="preserve"> </w:t>
      </w:r>
      <w:r w:rsidRPr="00303C93">
        <w:rPr>
          <w:b/>
          <w:lang w:val="en-CA"/>
        </w:rPr>
        <w:t>as</w:t>
      </w:r>
      <w:r>
        <w:rPr>
          <w:b/>
          <w:lang w:val="en-CA"/>
        </w:rPr>
        <w:t xml:space="preserve"> </w:t>
      </w:r>
      <w:r w:rsidRPr="00303C93">
        <w:rPr>
          <w:b/>
          <w:lang w:val="en-CA"/>
        </w:rPr>
        <w:t>a</w:t>
      </w:r>
      <w:r>
        <w:rPr>
          <w:b/>
          <w:lang w:val="en-CA"/>
        </w:rPr>
        <w:t xml:space="preserve"> </w:t>
      </w:r>
      <w:r w:rsidRPr="00303C93">
        <w:rPr>
          <w:b/>
          <w:lang w:val="en-CA"/>
        </w:rPr>
        <w:t>single</w:t>
      </w:r>
      <w:r>
        <w:rPr>
          <w:b/>
          <w:lang w:val="en-CA"/>
        </w:rPr>
        <w:t xml:space="preserve"> </w:t>
      </w:r>
      <w:r w:rsidRPr="00303C93">
        <w:rPr>
          <w:b/>
          <w:lang w:val="en-CA"/>
        </w:rPr>
        <w:t>document,</w:t>
      </w:r>
      <w:r>
        <w:rPr>
          <w:b/>
          <w:lang w:val="en-CA"/>
        </w:rPr>
        <w:t xml:space="preserve"> </w:t>
      </w:r>
      <w:r w:rsidRPr="00303C93">
        <w:rPr>
          <w:b/>
          <w:lang w:val="en-CA"/>
        </w:rPr>
        <w:t>by</w:t>
      </w:r>
      <w:r w:rsidRPr="00472C68">
        <w:rPr>
          <w:b/>
          <w:lang w:val="en-CA"/>
        </w:rPr>
        <w:t xml:space="preserve"> </w:t>
      </w:r>
      <w:r w:rsidRPr="00C9663A">
        <w:rPr>
          <w:b/>
          <w:lang w:val="en-CA"/>
        </w:rPr>
        <w:t>29 December 2025</w:t>
      </w:r>
      <w:r w:rsidRPr="00303C93">
        <w:rPr>
          <w:b/>
          <w:lang w:val="en-CA"/>
        </w:rPr>
        <w:t>,</w:t>
      </w:r>
      <w:r>
        <w:rPr>
          <w:b/>
          <w:lang w:val="en-CA"/>
        </w:rPr>
        <w:t xml:space="preserve"> </w:t>
      </w:r>
      <w:r w:rsidRPr="00303C93">
        <w:rPr>
          <w:b/>
          <w:lang w:val="en-CA"/>
        </w:rPr>
        <w:t>taking</w:t>
      </w:r>
      <w:r>
        <w:rPr>
          <w:b/>
          <w:lang w:val="en-CA"/>
        </w:rPr>
        <w:t xml:space="preserve"> </w:t>
      </w:r>
      <w:r w:rsidRPr="00303C93">
        <w:rPr>
          <w:b/>
          <w:lang w:val="en-CA"/>
        </w:rPr>
        <w:t>into</w:t>
      </w:r>
      <w:r>
        <w:rPr>
          <w:b/>
          <w:lang w:val="en-CA"/>
        </w:rPr>
        <w:t xml:space="preserve"> </w:t>
      </w:r>
      <w:r w:rsidRPr="00303C93">
        <w:rPr>
          <w:b/>
          <w:lang w:val="en-CA"/>
        </w:rPr>
        <w:t>account</w:t>
      </w:r>
      <w:r>
        <w:rPr>
          <w:b/>
          <w:lang w:val="en-CA"/>
        </w:rPr>
        <w:t xml:space="preserve"> </w:t>
      </w:r>
      <w:r w:rsidRPr="00303C93">
        <w:rPr>
          <w:b/>
          <w:lang w:val="en-CA"/>
        </w:rPr>
        <w:t>the</w:t>
      </w:r>
      <w:r>
        <w:rPr>
          <w:b/>
          <w:lang w:val="en-CA"/>
        </w:rPr>
        <w:t xml:space="preserve"> </w:t>
      </w:r>
      <w:r w:rsidRPr="00303C93">
        <w:rPr>
          <w:b/>
          <w:lang w:val="en-CA"/>
        </w:rPr>
        <w:t>reporting</w:t>
      </w:r>
      <w:r>
        <w:rPr>
          <w:b/>
          <w:lang w:val="en-CA"/>
        </w:rPr>
        <w:t xml:space="preserve"> </w:t>
      </w:r>
      <w:r w:rsidRPr="00303C93">
        <w:rPr>
          <w:b/>
          <w:lang w:val="en-CA"/>
        </w:rPr>
        <w:t>guidelines</w:t>
      </w:r>
      <w:r>
        <w:rPr>
          <w:b/>
          <w:lang w:val="en-CA"/>
        </w:rPr>
        <w:t xml:space="preserve"> </w:t>
      </w:r>
      <w:r w:rsidRPr="00303C93">
        <w:rPr>
          <w:b/>
          <w:lang w:val="en-CA"/>
        </w:rPr>
        <w:t>adopted</w:t>
      </w:r>
      <w:r>
        <w:rPr>
          <w:b/>
          <w:lang w:val="en-CA"/>
        </w:rPr>
        <w:t xml:space="preserve"> </w:t>
      </w:r>
      <w:r w:rsidRPr="00303C93">
        <w:rPr>
          <w:b/>
          <w:lang w:val="en-CA"/>
        </w:rPr>
        <w:t>by</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during</w:t>
      </w:r>
      <w:r>
        <w:rPr>
          <w:b/>
          <w:lang w:val="en-CA"/>
        </w:rPr>
        <w:t xml:space="preserve"> </w:t>
      </w:r>
      <w:r w:rsidRPr="00303C93">
        <w:rPr>
          <w:b/>
          <w:lang w:val="en-CA"/>
        </w:rPr>
        <w:t>its</w:t>
      </w:r>
      <w:r>
        <w:rPr>
          <w:b/>
          <w:lang w:val="en-CA"/>
        </w:rPr>
        <w:t xml:space="preserve"> </w:t>
      </w:r>
      <w:r w:rsidRPr="00303C93">
        <w:rPr>
          <w:b/>
          <w:lang w:val="en-CA"/>
        </w:rPr>
        <w:t>seventy-first</w:t>
      </w:r>
      <w:r>
        <w:rPr>
          <w:b/>
          <w:lang w:val="en-CA"/>
        </w:rPr>
        <w:t xml:space="preserve"> </w:t>
      </w:r>
      <w:r w:rsidRPr="00303C93">
        <w:rPr>
          <w:b/>
          <w:lang w:val="en-CA"/>
        </w:rPr>
        <w:t>session</w:t>
      </w:r>
      <w:r w:rsidRPr="00E34BDF">
        <w:rPr>
          <w:rStyle w:val="FootnoteReference"/>
        </w:rPr>
        <w:footnoteReference w:id="6"/>
      </w:r>
      <w:r>
        <w:rPr>
          <w:b/>
          <w:lang w:val="en-CA"/>
        </w:rPr>
        <w:t xml:space="preserve"> </w:t>
      </w:r>
      <w:r w:rsidRPr="00303C93">
        <w:rPr>
          <w:b/>
          <w:lang w:val="en-CA"/>
        </w:rPr>
        <w:t>and</w:t>
      </w:r>
      <w:r>
        <w:rPr>
          <w:b/>
          <w:lang w:val="en-CA"/>
        </w:rPr>
        <w:t xml:space="preserve"> </w:t>
      </w:r>
      <w:r w:rsidRPr="00303C93">
        <w:rPr>
          <w:b/>
          <w:lang w:val="en-CA"/>
        </w:rPr>
        <w:t>addressing</w:t>
      </w:r>
      <w:r>
        <w:rPr>
          <w:b/>
          <w:lang w:val="en-CA"/>
        </w:rPr>
        <w:t xml:space="preserve"> </w:t>
      </w:r>
      <w:r w:rsidRPr="00303C93">
        <w:rPr>
          <w:b/>
          <w:lang w:val="en-CA"/>
        </w:rPr>
        <w:t>all</w:t>
      </w:r>
      <w:r>
        <w:rPr>
          <w:b/>
          <w:lang w:val="en-CA"/>
        </w:rPr>
        <w:t xml:space="preserve"> </w:t>
      </w:r>
      <w:r w:rsidRPr="00303C93">
        <w:rPr>
          <w:b/>
          <w:lang w:val="en-CA"/>
        </w:rPr>
        <w:t>the</w:t>
      </w:r>
      <w:r>
        <w:rPr>
          <w:b/>
          <w:lang w:val="en-CA"/>
        </w:rPr>
        <w:t xml:space="preserve"> </w:t>
      </w:r>
      <w:r w:rsidRPr="00303C93">
        <w:rPr>
          <w:b/>
          <w:lang w:val="en-CA"/>
        </w:rPr>
        <w:t>points</w:t>
      </w:r>
      <w:r>
        <w:rPr>
          <w:b/>
          <w:lang w:val="en-CA"/>
        </w:rPr>
        <w:t xml:space="preserve"> </w:t>
      </w:r>
      <w:r w:rsidRPr="00303C93">
        <w:rPr>
          <w:b/>
          <w:lang w:val="en-CA"/>
        </w:rPr>
        <w:t>raised</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present</w:t>
      </w:r>
      <w:r>
        <w:rPr>
          <w:b/>
          <w:lang w:val="en-CA"/>
        </w:rPr>
        <w:t xml:space="preserve"> </w:t>
      </w:r>
      <w:r w:rsidRPr="00303C93">
        <w:rPr>
          <w:b/>
          <w:lang w:val="en-CA"/>
        </w:rPr>
        <w:t>concluding</w:t>
      </w:r>
      <w:r>
        <w:rPr>
          <w:b/>
          <w:lang w:val="en-CA"/>
        </w:rPr>
        <w:t xml:space="preserve"> </w:t>
      </w:r>
      <w:r w:rsidRPr="00303C93">
        <w:rPr>
          <w:b/>
          <w:lang w:val="en-CA"/>
        </w:rPr>
        <w:t>observations.</w:t>
      </w:r>
      <w:r>
        <w:rPr>
          <w:b/>
          <w:lang w:val="en-CA"/>
        </w:rPr>
        <w:t xml:space="preserve"> </w:t>
      </w:r>
      <w:r w:rsidRPr="00303C93">
        <w:rPr>
          <w:b/>
          <w:lang w:val="en-CA"/>
        </w:rPr>
        <w:t>In</w:t>
      </w:r>
      <w:r>
        <w:rPr>
          <w:b/>
          <w:lang w:val="en-CA"/>
        </w:rPr>
        <w:t xml:space="preserve"> </w:t>
      </w:r>
      <w:r w:rsidRPr="00303C93">
        <w:rPr>
          <w:b/>
          <w:lang w:val="en-CA"/>
        </w:rPr>
        <w:t>the</w:t>
      </w:r>
      <w:r>
        <w:rPr>
          <w:b/>
          <w:lang w:val="en-CA"/>
        </w:rPr>
        <w:t xml:space="preserve"> </w:t>
      </w:r>
      <w:r w:rsidRPr="00303C93">
        <w:rPr>
          <w:b/>
          <w:lang w:val="en-CA"/>
        </w:rPr>
        <w:t>light</w:t>
      </w:r>
      <w:r>
        <w:rPr>
          <w:b/>
          <w:lang w:val="en-CA"/>
        </w:rPr>
        <w:t xml:space="preserve"> </w:t>
      </w:r>
      <w:r w:rsidRPr="00303C93">
        <w:rPr>
          <w:b/>
          <w:lang w:val="en-CA"/>
        </w:rPr>
        <w:t>of</w:t>
      </w:r>
      <w:r>
        <w:rPr>
          <w:b/>
          <w:lang w:val="en-CA"/>
        </w:rPr>
        <w:t xml:space="preserve"> </w:t>
      </w:r>
      <w:r w:rsidRPr="00303C93">
        <w:rPr>
          <w:b/>
          <w:lang w:val="en-CA"/>
        </w:rPr>
        <w:t>General</w:t>
      </w:r>
      <w:r>
        <w:rPr>
          <w:b/>
          <w:lang w:val="en-CA"/>
        </w:rPr>
        <w:t xml:space="preserve"> </w:t>
      </w:r>
      <w:r w:rsidRPr="00303C93">
        <w:rPr>
          <w:b/>
          <w:lang w:val="en-CA"/>
        </w:rPr>
        <w:t>Assembly</w:t>
      </w:r>
      <w:r>
        <w:rPr>
          <w:b/>
          <w:lang w:val="en-CA"/>
        </w:rPr>
        <w:t xml:space="preserve"> </w:t>
      </w:r>
      <w:r w:rsidRPr="00303C93">
        <w:rPr>
          <w:b/>
          <w:lang w:val="en-CA"/>
        </w:rPr>
        <w:t>resolution</w:t>
      </w:r>
      <w:r>
        <w:rPr>
          <w:b/>
          <w:lang w:val="en-CA"/>
        </w:rPr>
        <w:t xml:space="preserve"> </w:t>
      </w:r>
      <w:r w:rsidRPr="00303C93">
        <w:rPr>
          <w:b/>
          <w:lang w:val="en-CA"/>
        </w:rPr>
        <w:t>68/268,</w:t>
      </w:r>
      <w:r>
        <w:rPr>
          <w:b/>
          <w:lang w:val="en-CA"/>
        </w:rPr>
        <w:t xml:space="preserve"> </w:t>
      </w:r>
      <w:r w:rsidRPr="00303C93">
        <w:rPr>
          <w:b/>
          <w:lang w:val="en-CA"/>
        </w:rPr>
        <w:t>the</w:t>
      </w:r>
      <w:r>
        <w:rPr>
          <w:b/>
          <w:lang w:val="en-CA"/>
        </w:rPr>
        <w:t xml:space="preserve"> </w:t>
      </w:r>
      <w:r w:rsidRPr="00303C93">
        <w:rPr>
          <w:b/>
          <w:lang w:val="en-CA"/>
        </w:rPr>
        <w:t>Committee</w:t>
      </w:r>
      <w:r>
        <w:rPr>
          <w:b/>
          <w:lang w:val="en-CA"/>
        </w:rPr>
        <w:t xml:space="preserve"> </w:t>
      </w:r>
      <w:r w:rsidRPr="00303C93">
        <w:rPr>
          <w:b/>
          <w:lang w:val="en-CA"/>
        </w:rPr>
        <w:t>urges</w:t>
      </w:r>
      <w:r>
        <w:rPr>
          <w:b/>
          <w:lang w:val="en-CA"/>
        </w:rPr>
        <w:t xml:space="preserve"> </w:t>
      </w:r>
      <w:r w:rsidRPr="00303C93">
        <w:rPr>
          <w:b/>
          <w:lang w:val="en-CA"/>
        </w:rPr>
        <w:t>the</w:t>
      </w:r>
      <w:r>
        <w:rPr>
          <w:b/>
          <w:lang w:val="en-CA"/>
        </w:rPr>
        <w:t xml:space="preserve"> </w:t>
      </w:r>
      <w:r w:rsidRPr="00303C93">
        <w:rPr>
          <w:b/>
          <w:lang w:val="en-CA"/>
        </w:rPr>
        <w:t>State</w:t>
      </w:r>
      <w:r>
        <w:rPr>
          <w:b/>
          <w:lang w:val="en-CA"/>
        </w:rPr>
        <w:t xml:space="preserve"> </w:t>
      </w:r>
      <w:r w:rsidRPr="00303C93">
        <w:rPr>
          <w:b/>
          <w:lang w:val="en-CA"/>
        </w:rPr>
        <w:t>party</w:t>
      </w:r>
      <w:r>
        <w:rPr>
          <w:b/>
          <w:lang w:val="en-CA"/>
        </w:rPr>
        <w:t xml:space="preserve"> </w:t>
      </w:r>
      <w:r w:rsidRPr="00303C93">
        <w:rPr>
          <w:b/>
          <w:lang w:val="en-CA"/>
        </w:rPr>
        <w:t>to</w:t>
      </w:r>
      <w:r>
        <w:rPr>
          <w:b/>
          <w:lang w:val="en-CA"/>
        </w:rPr>
        <w:t xml:space="preserve"> </w:t>
      </w:r>
      <w:r w:rsidRPr="00303C93">
        <w:rPr>
          <w:b/>
          <w:lang w:val="en-CA"/>
        </w:rPr>
        <w:t>observe</w:t>
      </w:r>
      <w:r>
        <w:rPr>
          <w:b/>
          <w:lang w:val="en-CA"/>
        </w:rPr>
        <w:t xml:space="preserve"> </w:t>
      </w:r>
      <w:r w:rsidRPr="00303C93">
        <w:rPr>
          <w:b/>
          <w:lang w:val="en-CA"/>
        </w:rPr>
        <w:t>the</w:t>
      </w:r>
      <w:r>
        <w:rPr>
          <w:b/>
          <w:lang w:val="en-CA"/>
        </w:rPr>
        <w:t xml:space="preserve"> </w:t>
      </w:r>
      <w:r w:rsidRPr="00303C93">
        <w:rPr>
          <w:b/>
          <w:lang w:val="en-CA"/>
        </w:rPr>
        <w:t>limit</w:t>
      </w:r>
      <w:r>
        <w:rPr>
          <w:b/>
          <w:lang w:val="en-CA"/>
        </w:rPr>
        <w:t xml:space="preserve"> </w:t>
      </w:r>
      <w:r w:rsidRPr="00303C93">
        <w:rPr>
          <w:b/>
          <w:lang w:val="en-CA"/>
        </w:rPr>
        <w:t>of</w:t>
      </w:r>
      <w:r>
        <w:rPr>
          <w:b/>
          <w:lang w:val="en-CA"/>
        </w:rPr>
        <w:t xml:space="preserve"> </w:t>
      </w:r>
      <w:r w:rsidRPr="00303C93">
        <w:rPr>
          <w:b/>
          <w:lang w:val="en-CA"/>
        </w:rPr>
        <w:t>21,200</w:t>
      </w:r>
      <w:r>
        <w:rPr>
          <w:b/>
          <w:lang w:val="en-CA"/>
        </w:rPr>
        <w:t xml:space="preserve"> </w:t>
      </w:r>
      <w:r w:rsidRPr="00303C93">
        <w:rPr>
          <w:b/>
          <w:lang w:val="en-CA"/>
        </w:rPr>
        <w:t>words</w:t>
      </w:r>
      <w:r>
        <w:rPr>
          <w:b/>
          <w:lang w:val="en-CA"/>
        </w:rPr>
        <w:t xml:space="preserve"> </w:t>
      </w:r>
      <w:r w:rsidRPr="00303C93">
        <w:rPr>
          <w:b/>
          <w:lang w:val="en-CA"/>
        </w:rPr>
        <w:t>for</w:t>
      </w:r>
      <w:r>
        <w:rPr>
          <w:b/>
          <w:lang w:val="en-CA"/>
        </w:rPr>
        <w:t xml:space="preserve"> </w:t>
      </w:r>
      <w:r w:rsidRPr="00303C93">
        <w:rPr>
          <w:b/>
          <w:lang w:val="en-CA"/>
        </w:rPr>
        <w:t>periodic</w:t>
      </w:r>
      <w:r>
        <w:rPr>
          <w:b/>
          <w:lang w:val="en-CA"/>
        </w:rPr>
        <w:t xml:space="preserve"> </w:t>
      </w:r>
      <w:r w:rsidRPr="00303C93">
        <w:rPr>
          <w:b/>
          <w:lang w:val="en-CA"/>
        </w:rPr>
        <w:t>reports.</w:t>
      </w:r>
    </w:p>
    <w:p w14:paraId="03C05A0C" w14:textId="2F370D5A" w:rsidR="007268F9" w:rsidRPr="00A33EC5" w:rsidRDefault="00A33EC5" w:rsidP="00A33EC5">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268F9" w:rsidRPr="00A33EC5"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CA16" w14:textId="77777777" w:rsidR="001A0DAD" w:rsidRPr="00A0297D" w:rsidRDefault="001A0DAD" w:rsidP="00A0297D">
      <w:pPr>
        <w:pStyle w:val="Footer"/>
      </w:pPr>
    </w:p>
  </w:endnote>
  <w:endnote w:type="continuationSeparator" w:id="0">
    <w:p w14:paraId="614D97A1" w14:textId="77777777" w:rsidR="001A0DAD" w:rsidRPr="00A0297D" w:rsidRDefault="001A0DAD"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4397" w14:textId="77777777" w:rsidR="00261CC6" w:rsidRDefault="00261CC6" w:rsidP="00261CC6">
    <w:pPr>
      <w:pStyle w:val="Footer"/>
      <w:tabs>
        <w:tab w:val="right" w:pos="9638"/>
      </w:tabs>
    </w:pPr>
    <w:r w:rsidRPr="00261CC6">
      <w:rPr>
        <w:b/>
        <w:bCs/>
        <w:sz w:val="18"/>
      </w:rPr>
      <w:fldChar w:fldCharType="begin"/>
    </w:r>
    <w:r w:rsidRPr="00261CC6">
      <w:rPr>
        <w:b/>
        <w:bCs/>
        <w:sz w:val="18"/>
      </w:rPr>
      <w:instrText xml:space="preserve"> PAGE  \* MERGEFORMAT </w:instrText>
    </w:r>
    <w:r w:rsidRPr="00261CC6">
      <w:rPr>
        <w:b/>
        <w:bCs/>
        <w:sz w:val="18"/>
      </w:rPr>
      <w:fldChar w:fldCharType="separate"/>
    </w:r>
    <w:r w:rsidRPr="00261CC6">
      <w:rPr>
        <w:b/>
        <w:bCs/>
        <w:noProof/>
        <w:sz w:val="18"/>
      </w:rPr>
      <w:t>2</w:t>
    </w:r>
    <w:r w:rsidRPr="00261CC6">
      <w:rPr>
        <w:b/>
        <w:bCs/>
        <w:sz w:val="18"/>
      </w:rPr>
      <w:fldChar w:fldCharType="end"/>
    </w:r>
    <w:r>
      <w:tab/>
      <w:t>GE.21-19621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BA31" w14:textId="77777777" w:rsidR="00261CC6" w:rsidRDefault="00261CC6" w:rsidP="00261CC6">
    <w:pPr>
      <w:pStyle w:val="Footer"/>
      <w:tabs>
        <w:tab w:val="right" w:pos="9638"/>
      </w:tabs>
    </w:pPr>
    <w:r>
      <w:t>GE.21-19621</w:t>
    </w:r>
    <w:r>
      <w:tab/>
    </w:r>
    <w:r w:rsidRPr="00261CC6">
      <w:rPr>
        <w:b/>
        <w:bCs/>
        <w:sz w:val="18"/>
      </w:rPr>
      <w:fldChar w:fldCharType="begin"/>
    </w:r>
    <w:r w:rsidRPr="00261CC6">
      <w:rPr>
        <w:b/>
        <w:bCs/>
        <w:sz w:val="18"/>
      </w:rPr>
      <w:instrText xml:space="preserve"> PAGE  \* MERGEFORMAT </w:instrText>
    </w:r>
    <w:r w:rsidRPr="00261CC6">
      <w:rPr>
        <w:b/>
        <w:bCs/>
        <w:sz w:val="18"/>
      </w:rPr>
      <w:fldChar w:fldCharType="separate"/>
    </w:r>
    <w:r w:rsidRPr="00261CC6">
      <w:rPr>
        <w:b/>
        <w:bCs/>
        <w:noProof/>
        <w:sz w:val="18"/>
      </w:rPr>
      <w:t>3</w:t>
    </w:r>
    <w:r w:rsidRPr="00261C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121" w14:textId="77777777" w:rsidR="00261CC6" w:rsidRDefault="00261CC6">
    <w:pPr>
      <w:pStyle w:val="Footer"/>
      <w:rPr>
        <w:sz w:val="20"/>
      </w:rPr>
    </w:pPr>
    <w:r w:rsidRPr="0027112F">
      <w:rPr>
        <w:noProof/>
        <w:lang w:val="en-US"/>
      </w:rPr>
      <w:drawing>
        <wp:anchor distT="0" distB="0" distL="114300" distR="114300" simplePos="0" relativeHeight="251659264" behindDoc="0" locked="1" layoutInCell="1" allowOverlap="1" wp14:anchorId="5ECFFDC9" wp14:editId="6C47F0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21CF3D" w14:textId="071ECF1D" w:rsidR="00261CC6" w:rsidRPr="00261CC6" w:rsidRDefault="00261CC6" w:rsidP="00261CC6">
    <w:pPr>
      <w:pStyle w:val="Footer"/>
      <w:tabs>
        <w:tab w:val="right" w:pos="7370"/>
      </w:tabs>
      <w:rPr>
        <w:sz w:val="20"/>
      </w:rPr>
    </w:pPr>
    <w:r>
      <w:rPr>
        <w:sz w:val="20"/>
      </w:rPr>
      <w:t>GE.21-19621  (E)</w:t>
    </w:r>
    <w:r>
      <w:rPr>
        <w:noProof/>
        <w:sz w:val="20"/>
      </w:rPr>
      <w:drawing>
        <wp:anchor distT="0" distB="0" distL="114300" distR="114300" simplePos="0" relativeHeight="251660288" behindDoc="0" locked="0" layoutInCell="1" allowOverlap="1" wp14:anchorId="1EE3ED40" wp14:editId="29116154">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BDF">
      <w:rPr>
        <w:sz w:val="20"/>
      </w:rPr>
      <w:t xml:space="preserve">    310322    310322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2D15" w14:textId="77777777" w:rsidR="001A0DAD" w:rsidRPr="00A0297D" w:rsidRDefault="001A0DAD" w:rsidP="00A0297D">
      <w:pPr>
        <w:tabs>
          <w:tab w:val="right" w:pos="2155"/>
        </w:tabs>
        <w:spacing w:after="80" w:line="240" w:lineRule="auto"/>
        <w:ind w:left="680"/>
      </w:pPr>
      <w:r>
        <w:rPr>
          <w:u w:val="single"/>
        </w:rPr>
        <w:tab/>
      </w:r>
    </w:p>
  </w:footnote>
  <w:footnote w:type="continuationSeparator" w:id="0">
    <w:p w14:paraId="57849FD9" w14:textId="77777777" w:rsidR="001A0DAD" w:rsidRPr="00A0297D" w:rsidRDefault="001A0DAD" w:rsidP="00A0297D">
      <w:pPr>
        <w:tabs>
          <w:tab w:val="right" w:pos="2155"/>
        </w:tabs>
        <w:spacing w:after="80" w:line="240" w:lineRule="auto"/>
        <w:ind w:left="680"/>
      </w:pPr>
      <w:r>
        <w:rPr>
          <w:u w:val="single"/>
        </w:rPr>
        <w:tab/>
      </w:r>
    </w:p>
  </w:footnote>
  <w:footnote w:id="1">
    <w:p w14:paraId="7D269CBE" w14:textId="5D17A2FD" w:rsidR="00261CC6" w:rsidRPr="00261CC6" w:rsidRDefault="00261CC6" w:rsidP="00261CC6">
      <w:pPr>
        <w:pStyle w:val="FootnoteText"/>
        <w:rPr>
          <w:lang w:val="fr-CH"/>
        </w:rPr>
      </w:pPr>
      <w:r>
        <w:rPr>
          <w:rStyle w:val="FootnoteReference"/>
        </w:rPr>
        <w:tab/>
      </w:r>
      <w:r w:rsidRPr="00261CC6">
        <w:rPr>
          <w:rStyle w:val="FootnoteReference"/>
          <w:sz w:val="20"/>
          <w:vertAlign w:val="baseline"/>
        </w:rPr>
        <w:t>*</w:t>
      </w:r>
      <w:r>
        <w:rPr>
          <w:rStyle w:val="FootnoteReference"/>
          <w:sz w:val="20"/>
          <w:vertAlign w:val="baseline"/>
        </w:rPr>
        <w:tab/>
      </w:r>
      <w:r>
        <w:rPr>
          <w:lang w:val="en-US"/>
        </w:rPr>
        <w:t>Adopted by the Committee at its 105</w:t>
      </w:r>
      <w:r w:rsidRPr="00984358">
        <w:rPr>
          <w:lang w:val="en-US"/>
        </w:rPr>
        <w:t>th</w:t>
      </w:r>
      <w:r>
        <w:rPr>
          <w:lang w:val="en-US"/>
        </w:rPr>
        <w:t xml:space="preserve"> session (15 </w:t>
      </w:r>
      <w:r w:rsidRPr="00C9663A">
        <w:rPr>
          <w:lang w:val="en-US"/>
        </w:rPr>
        <w:t>November–3</w:t>
      </w:r>
      <w:r>
        <w:rPr>
          <w:lang w:val="en-US"/>
        </w:rPr>
        <w:t xml:space="preserve"> December 2021).</w:t>
      </w:r>
    </w:p>
  </w:footnote>
  <w:footnote w:id="2">
    <w:p w14:paraId="43A0C7AB" w14:textId="5B734FD5" w:rsidR="00261CC6" w:rsidRPr="00C9663A" w:rsidRDefault="00261CC6" w:rsidP="00261CC6">
      <w:pPr>
        <w:pStyle w:val="FootnoteText"/>
        <w:rPr>
          <w:lang w:val="en-US"/>
        </w:rPr>
      </w:pPr>
      <w:r>
        <w:tab/>
      </w:r>
      <w:r w:rsidRPr="00E34BDF">
        <w:rPr>
          <w:rStyle w:val="FootnoteReference"/>
        </w:rPr>
        <w:footnoteRef/>
      </w:r>
      <w:r>
        <w:t xml:space="preserve"> </w:t>
      </w:r>
      <w:r>
        <w:tab/>
      </w:r>
      <w:hyperlink r:id="rId1" w:history="1">
        <w:r w:rsidRPr="00954DEB">
          <w:rPr>
            <w:rStyle w:val="Hyperlink"/>
          </w:rPr>
          <w:t>CERD/C/CHE</w:t>
        </w:r>
        <w:r w:rsidRPr="00954DEB">
          <w:rPr>
            <w:rStyle w:val="Hyperlink"/>
          </w:rPr>
          <w:t>/</w:t>
        </w:r>
        <w:r w:rsidRPr="00954DEB">
          <w:rPr>
            <w:rStyle w:val="Hyperlink"/>
          </w:rPr>
          <w:t>10-12</w:t>
        </w:r>
        <w:r w:rsidRPr="00E34BDF">
          <w:rPr>
            <w:rStyle w:val="Hyperlink"/>
            <w:color w:val="auto"/>
          </w:rPr>
          <w:t>.</w:t>
        </w:r>
      </w:hyperlink>
    </w:p>
  </w:footnote>
  <w:footnote w:id="3">
    <w:p w14:paraId="0A18C4E4" w14:textId="37DBC02E" w:rsidR="00261CC6" w:rsidRPr="00C9663A" w:rsidRDefault="00261CC6" w:rsidP="00261CC6">
      <w:pPr>
        <w:pStyle w:val="FootnoteText"/>
        <w:rPr>
          <w:lang w:val="en-US"/>
        </w:rPr>
      </w:pPr>
      <w:r>
        <w:rPr>
          <w:lang w:val="en-US"/>
        </w:rPr>
        <w:tab/>
      </w:r>
      <w:r w:rsidRPr="00E34BDF">
        <w:rPr>
          <w:rStyle w:val="FootnoteReference"/>
        </w:rPr>
        <w:footnoteRef/>
      </w:r>
      <w:r w:rsidRPr="00C9663A">
        <w:rPr>
          <w:lang w:val="en-US"/>
        </w:rPr>
        <w:t xml:space="preserve"> </w:t>
      </w:r>
      <w:r>
        <w:rPr>
          <w:lang w:val="en-US"/>
        </w:rPr>
        <w:tab/>
      </w:r>
      <w:r w:rsidRPr="00853F0E">
        <w:rPr>
          <w:lang w:val="en-US"/>
        </w:rPr>
        <w:t xml:space="preserve">See </w:t>
      </w:r>
      <w:hyperlink r:id="rId2" w:history="1">
        <w:r w:rsidRPr="00954DEB">
          <w:rPr>
            <w:rStyle w:val="Hyperlink"/>
            <w:lang w:val="en-US"/>
          </w:rPr>
          <w:t>CERD/C/SR.</w:t>
        </w:r>
        <w:r w:rsidRPr="00954DEB">
          <w:rPr>
            <w:rStyle w:val="Hyperlink"/>
            <w:lang w:val="en-US"/>
          </w:rPr>
          <w:t>2</w:t>
        </w:r>
        <w:r w:rsidRPr="00954DEB">
          <w:rPr>
            <w:rStyle w:val="Hyperlink"/>
            <w:lang w:val="en-US"/>
          </w:rPr>
          <w:t>839</w:t>
        </w:r>
      </w:hyperlink>
      <w:r w:rsidRPr="00C9663A">
        <w:rPr>
          <w:lang w:val="en-US"/>
        </w:rPr>
        <w:t xml:space="preserve"> and </w:t>
      </w:r>
      <w:hyperlink r:id="rId3" w:history="1">
        <w:r w:rsidRPr="00954DEB">
          <w:rPr>
            <w:rStyle w:val="Hyperlink"/>
            <w:lang w:val="en-US"/>
          </w:rPr>
          <w:t>CERD/C/S</w:t>
        </w:r>
        <w:r w:rsidRPr="00954DEB">
          <w:rPr>
            <w:rStyle w:val="Hyperlink"/>
            <w:lang w:val="en-US"/>
          </w:rPr>
          <w:t>R</w:t>
        </w:r>
        <w:r w:rsidRPr="00954DEB">
          <w:rPr>
            <w:rStyle w:val="Hyperlink"/>
            <w:lang w:val="en-US"/>
          </w:rPr>
          <w:t>.2840</w:t>
        </w:r>
        <w:r w:rsidRPr="00E34BDF">
          <w:rPr>
            <w:rStyle w:val="Hyperlink"/>
            <w:color w:val="auto"/>
            <w:lang w:val="en-US"/>
          </w:rPr>
          <w:t>.</w:t>
        </w:r>
      </w:hyperlink>
    </w:p>
  </w:footnote>
  <w:footnote w:id="4">
    <w:p w14:paraId="7346032A" w14:textId="35B94183" w:rsidR="00261CC6" w:rsidRPr="00C9663A" w:rsidRDefault="00954DEB" w:rsidP="00261CC6">
      <w:pPr>
        <w:pStyle w:val="FootnoteText"/>
        <w:rPr>
          <w:lang w:val="en-US"/>
        </w:rPr>
      </w:pPr>
      <w:r>
        <w:tab/>
      </w:r>
      <w:r w:rsidR="00261CC6" w:rsidRPr="00E34BDF">
        <w:rPr>
          <w:rStyle w:val="FootnoteReference"/>
        </w:rPr>
        <w:footnoteRef/>
      </w:r>
      <w:r w:rsidR="00261CC6">
        <w:t xml:space="preserve"> </w:t>
      </w:r>
      <w:r>
        <w:tab/>
      </w:r>
      <w:hyperlink r:id="rId4" w:history="1">
        <w:r w:rsidR="00261CC6" w:rsidRPr="00954DEB">
          <w:rPr>
            <w:rStyle w:val="Hyperlink"/>
            <w:lang w:val="en-CA"/>
          </w:rPr>
          <w:t>CERD/C/CHE/C</w:t>
        </w:r>
        <w:r w:rsidR="00261CC6" w:rsidRPr="00954DEB">
          <w:rPr>
            <w:rStyle w:val="Hyperlink"/>
            <w:lang w:val="en-CA"/>
          </w:rPr>
          <w:t>O</w:t>
        </w:r>
        <w:r w:rsidR="00261CC6" w:rsidRPr="00954DEB">
          <w:rPr>
            <w:rStyle w:val="Hyperlink"/>
            <w:lang w:val="en-CA"/>
          </w:rPr>
          <w:t>/</w:t>
        </w:r>
        <w:r w:rsidR="00261CC6" w:rsidRPr="00954DEB">
          <w:rPr>
            <w:rStyle w:val="Hyperlink"/>
            <w:lang w:val="en-CA"/>
          </w:rPr>
          <w:t>7-9</w:t>
        </w:r>
        <w:r w:rsidR="00261CC6" w:rsidRPr="00E34BDF">
          <w:rPr>
            <w:rStyle w:val="Hyperlink"/>
            <w:color w:val="auto"/>
            <w:lang w:val="en-CA"/>
          </w:rPr>
          <w:t>.</w:t>
        </w:r>
      </w:hyperlink>
    </w:p>
  </w:footnote>
  <w:footnote w:id="5">
    <w:p w14:paraId="5FF46621" w14:textId="2E5DB3BA" w:rsidR="00261CC6" w:rsidRPr="00C9663A" w:rsidRDefault="00A33EC5" w:rsidP="00261CC6">
      <w:pPr>
        <w:pStyle w:val="FootnoteText"/>
        <w:rPr>
          <w:lang w:val="en-US"/>
        </w:rPr>
      </w:pPr>
      <w:r>
        <w:tab/>
      </w:r>
      <w:r w:rsidR="00261CC6" w:rsidRPr="00E34BDF">
        <w:rPr>
          <w:rStyle w:val="FootnoteReference"/>
        </w:rPr>
        <w:footnoteRef/>
      </w:r>
      <w:r w:rsidR="00261CC6">
        <w:t xml:space="preserve"> </w:t>
      </w:r>
      <w:r>
        <w:tab/>
      </w:r>
      <w:hyperlink r:id="rId5" w:history="1">
        <w:r w:rsidR="00261CC6" w:rsidRPr="00954DEB">
          <w:rPr>
            <w:rStyle w:val="Hyperlink"/>
            <w:szCs w:val="18"/>
            <w:lang w:val="en-CA"/>
          </w:rPr>
          <w:t>HRI/GEN/2/R</w:t>
        </w:r>
        <w:r w:rsidR="00261CC6" w:rsidRPr="00954DEB">
          <w:rPr>
            <w:rStyle w:val="Hyperlink"/>
            <w:szCs w:val="18"/>
            <w:lang w:val="en-CA"/>
          </w:rPr>
          <w:t>e</w:t>
        </w:r>
        <w:r w:rsidR="00261CC6" w:rsidRPr="00954DEB">
          <w:rPr>
            <w:rStyle w:val="Hyperlink"/>
            <w:szCs w:val="18"/>
            <w:lang w:val="en-CA"/>
          </w:rPr>
          <w:t>v.6</w:t>
        </w:r>
      </w:hyperlink>
      <w:r w:rsidR="00261CC6" w:rsidRPr="00C9663A">
        <w:rPr>
          <w:szCs w:val="18"/>
          <w:lang w:val="en-CA"/>
        </w:rPr>
        <w:t>, chap. I.</w:t>
      </w:r>
    </w:p>
  </w:footnote>
  <w:footnote w:id="6">
    <w:p w14:paraId="3DFEF434" w14:textId="13F8ACC4" w:rsidR="00261CC6" w:rsidRPr="00C9663A" w:rsidRDefault="00E34BDF" w:rsidP="00261CC6">
      <w:pPr>
        <w:pStyle w:val="FootnoteText"/>
        <w:rPr>
          <w:lang w:val="en-US"/>
        </w:rPr>
      </w:pPr>
      <w:r>
        <w:tab/>
      </w:r>
      <w:r w:rsidR="00261CC6" w:rsidRPr="00E34BDF">
        <w:rPr>
          <w:rStyle w:val="FootnoteReference"/>
        </w:rPr>
        <w:footnoteRef/>
      </w:r>
      <w:r w:rsidR="00261CC6">
        <w:t xml:space="preserve"> </w:t>
      </w:r>
      <w:r>
        <w:tab/>
      </w:r>
      <w:hyperlink r:id="rId6" w:history="1">
        <w:r w:rsidR="00261CC6" w:rsidRPr="00954DEB">
          <w:rPr>
            <w:rStyle w:val="Hyperlink"/>
            <w:lang w:val="en-CA"/>
          </w:rPr>
          <w:t>CERD/C/2007/1</w:t>
        </w:r>
        <w:r w:rsidR="00261CC6" w:rsidRPr="00E34BDF">
          <w:rPr>
            <w:rStyle w:val="Hyperlink"/>
            <w:color w:val="auto"/>
            <w:lang w:val="en-CA"/>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2CBC" w14:textId="77777777" w:rsidR="00261CC6" w:rsidRDefault="00261CC6" w:rsidP="00261CC6">
    <w:pPr>
      <w:pStyle w:val="Header"/>
    </w:pPr>
    <w:r>
      <w:t>CERD/C/CHE/CO/10-12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B297" w14:textId="77777777" w:rsidR="00261CC6" w:rsidRDefault="00261CC6" w:rsidP="00261CC6">
    <w:pPr>
      <w:pStyle w:val="Header"/>
      <w:jc w:val="right"/>
    </w:pPr>
    <w:r>
      <w:t>CERD/C/CHE/CO/10-12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36C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03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29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EFF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2A5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886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01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5A6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448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F89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E359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1235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4"/>
  </w:num>
  <w:num w:numId="3">
    <w:abstractNumId w:val="10"/>
  </w:num>
  <w:num w:numId="4">
    <w:abstractNumId w:val="16"/>
  </w:num>
  <w:num w:numId="5">
    <w:abstractNumId w:val="17"/>
  </w:num>
  <w:num w:numId="6">
    <w:abstractNumId w:val="18"/>
  </w:num>
  <w:num w:numId="7">
    <w:abstractNumId w:val="13"/>
  </w:num>
  <w:num w:numId="8">
    <w:abstractNumId w:val="12"/>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AD"/>
    <w:rsid w:val="00021C97"/>
    <w:rsid w:val="00046E92"/>
    <w:rsid w:val="001A0DAD"/>
    <w:rsid w:val="001C3218"/>
    <w:rsid w:val="001C617A"/>
    <w:rsid w:val="00247E2C"/>
    <w:rsid w:val="00261CC6"/>
    <w:rsid w:val="002D6C53"/>
    <w:rsid w:val="002F5595"/>
    <w:rsid w:val="00307688"/>
    <w:rsid w:val="00334F6A"/>
    <w:rsid w:val="00342AC8"/>
    <w:rsid w:val="003B4550"/>
    <w:rsid w:val="00461253"/>
    <w:rsid w:val="00472C68"/>
    <w:rsid w:val="005042C2"/>
    <w:rsid w:val="0051711A"/>
    <w:rsid w:val="00557F19"/>
    <w:rsid w:val="00671529"/>
    <w:rsid w:val="00687F4C"/>
    <w:rsid w:val="007233F9"/>
    <w:rsid w:val="007268F9"/>
    <w:rsid w:val="00735147"/>
    <w:rsid w:val="007C52B0"/>
    <w:rsid w:val="00883988"/>
    <w:rsid w:val="008E0F96"/>
    <w:rsid w:val="009411B4"/>
    <w:rsid w:val="00954DEB"/>
    <w:rsid w:val="009D0139"/>
    <w:rsid w:val="009F5CDC"/>
    <w:rsid w:val="00A0297D"/>
    <w:rsid w:val="00A33EC5"/>
    <w:rsid w:val="00A775CF"/>
    <w:rsid w:val="00A8196B"/>
    <w:rsid w:val="00AE3475"/>
    <w:rsid w:val="00B06045"/>
    <w:rsid w:val="00B65189"/>
    <w:rsid w:val="00C01462"/>
    <w:rsid w:val="00C35A27"/>
    <w:rsid w:val="00CB1FB9"/>
    <w:rsid w:val="00D70FE1"/>
    <w:rsid w:val="00DA7116"/>
    <w:rsid w:val="00DE532E"/>
    <w:rsid w:val="00E02C2B"/>
    <w:rsid w:val="00E34BDF"/>
    <w:rsid w:val="00E675B3"/>
    <w:rsid w:val="00ED6C48"/>
    <w:rsid w:val="00F17E8C"/>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4EF6A"/>
  <w15:docId w15:val="{E0501E11-4FAD-480A-8A82-C7171D2F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C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261CC6"/>
    <w:rPr>
      <w:color w:val="0000FF"/>
      <w:u w:val="none"/>
    </w:rPr>
  </w:style>
  <w:style w:type="character" w:styleId="Hyperlink">
    <w:name w:val="Hyperlink"/>
    <w:basedOn w:val="DefaultParagraphFont"/>
    <w:uiPriority w:val="99"/>
    <w:unhideWhenUsed/>
    <w:rsid w:val="00261CC6"/>
    <w:rPr>
      <w:color w:val="0000FF" w:themeColor="hyperlink"/>
      <w:u w:val="none"/>
    </w:rPr>
  </w:style>
  <w:style w:type="character" w:styleId="UnresolvedMention">
    <w:name w:val="Unresolved Mention"/>
    <w:basedOn w:val="DefaultParagraphFont"/>
    <w:uiPriority w:val="99"/>
    <w:semiHidden/>
    <w:unhideWhenUsed/>
    <w:rsid w:val="0095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40" TargetMode="External"/><Relationship Id="rId2" Type="http://schemas.openxmlformats.org/officeDocument/2006/relationships/hyperlink" Target="http://undocs.org/en/CERD/C/SR.2839" TargetMode="External"/><Relationship Id="rId1" Type="http://schemas.openxmlformats.org/officeDocument/2006/relationships/hyperlink" Target="http://undocs.org/en/CERD/C/CHE/10-12" TargetMode="External"/><Relationship Id="rId6" Type="http://schemas.openxmlformats.org/officeDocument/2006/relationships/hyperlink" Target="http://undocs.org/en/CERD/C/2007/1" TargetMode="External"/><Relationship Id="rId5" Type="http://schemas.openxmlformats.org/officeDocument/2006/relationships/hyperlink" Target="http://undocs.org/en/HRI/GEN/2/Rev.6" TargetMode="External"/><Relationship Id="rId4" Type="http://schemas.openxmlformats.org/officeDocument/2006/relationships/hyperlink" Target="http://undocs.org/en/CERD/C/CHE/CO/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4502</Words>
  <Characters>24820</Characters>
  <Application>Microsoft Office Word</Application>
  <DocSecurity>0</DocSecurity>
  <Lines>405</Lines>
  <Paragraphs>115</Paragraphs>
  <ScaleCrop>false</ScaleCrop>
  <HeadingPairs>
    <vt:vector size="2" baseType="variant">
      <vt:variant>
        <vt:lpstr>Title</vt:lpstr>
      </vt:variant>
      <vt:variant>
        <vt:i4>1</vt:i4>
      </vt:variant>
    </vt:vector>
  </HeadingPairs>
  <TitlesOfParts>
    <vt:vector size="1" baseType="lpstr">
      <vt:lpstr>CERD/C/CHE/CO/10-12</vt:lpstr>
    </vt:vector>
  </TitlesOfParts>
  <Company>DCM</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CERD/C/CHE/CO/10-12</dc:title>
  <dc:subject>2119621</dc:subject>
  <dc:creator>Brigoli</dc:creator>
  <cp:keywords/>
  <dc:description/>
  <cp:lastModifiedBy>Ma. Cristina Brigoli</cp:lastModifiedBy>
  <cp:revision>2</cp:revision>
  <dcterms:created xsi:type="dcterms:W3CDTF">2022-03-31T12:57:00Z</dcterms:created>
  <dcterms:modified xsi:type="dcterms:W3CDTF">2022-03-31T12:57:00Z</dcterms:modified>
</cp:coreProperties>
</file>