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5FD04933" w14:textId="77777777" w:rsidTr="00B456A0">
        <w:trPr>
          <w:trHeight w:hRule="exact" w:val="810"/>
        </w:trPr>
        <w:tc>
          <w:tcPr>
            <w:tcW w:w="1266" w:type="dxa"/>
            <w:tcBorders>
              <w:top w:val="nil"/>
              <w:bottom w:val="single" w:sz="4" w:space="0" w:color="auto"/>
            </w:tcBorders>
            <w:shd w:val="clear" w:color="auto" w:fill="auto"/>
          </w:tcPr>
          <w:p w14:paraId="5857F65F" w14:textId="77777777" w:rsidR="00712059" w:rsidRPr="00CA35DF" w:rsidRDefault="00712059" w:rsidP="00694C3F">
            <w:pPr>
              <w:kinsoku w:val="0"/>
              <w:overflowPunct w:val="0"/>
              <w:autoSpaceDE w:val="0"/>
              <w:autoSpaceDN w:val="0"/>
              <w:adjustRightInd w:val="0"/>
              <w:snapToGrid w:val="0"/>
              <w:spacing w:after="80" w:line="480" w:lineRule="exact"/>
              <w:rPr>
                <w:rFonts w:hint="cs"/>
                <w:szCs w:val="40"/>
                <w:rtl/>
              </w:rPr>
            </w:pPr>
          </w:p>
        </w:tc>
        <w:tc>
          <w:tcPr>
            <w:tcW w:w="4767" w:type="dxa"/>
            <w:tcBorders>
              <w:top w:val="nil"/>
              <w:bottom w:val="single" w:sz="4" w:space="0" w:color="auto"/>
            </w:tcBorders>
            <w:shd w:val="clear" w:color="auto" w:fill="auto"/>
            <w:vAlign w:val="bottom"/>
          </w:tcPr>
          <w:p w14:paraId="4193824A"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52FA1A50" w14:textId="20055553" w:rsidR="006B3E27" w:rsidRPr="00B60DC4" w:rsidRDefault="00B60DC4" w:rsidP="00B60DC4">
            <w:pPr>
              <w:bidi w:val="0"/>
              <w:rPr>
                <w:szCs w:val="20"/>
              </w:rPr>
            </w:pPr>
            <w:r w:rsidRPr="00DB01C3">
              <w:rPr>
                <w:sz w:val="40"/>
                <w:szCs w:val="20"/>
              </w:rPr>
              <w:t>CAT</w:t>
            </w:r>
            <w:r w:rsidRPr="00DB01C3">
              <w:rPr>
                <w:szCs w:val="20"/>
              </w:rPr>
              <w:t>/C/</w:t>
            </w:r>
            <w:r w:rsidRPr="000035B0">
              <w:rPr>
                <w:szCs w:val="20"/>
              </w:rPr>
              <w:t>72</w:t>
            </w:r>
            <w:r w:rsidRPr="00DB01C3">
              <w:rPr>
                <w:szCs w:val="20"/>
              </w:rPr>
              <w:t>/D/</w:t>
            </w:r>
            <w:r w:rsidRPr="000035B0">
              <w:rPr>
                <w:szCs w:val="20"/>
              </w:rPr>
              <w:t>890</w:t>
            </w:r>
            <w:r w:rsidRPr="00DB01C3">
              <w:rPr>
                <w:szCs w:val="20"/>
              </w:rPr>
              <w:t>/</w:t>
            </w:r>
            <w:r w:rsidRPr="000035B0">
              <w:rPr>
                <w:szCs w:val="20"/>
              </w:rPr>
              <w:t>2018</w:t>
            </w:r>
          </w:p>
        </w:tc>
      </w:tr>
      <w:tr w:rsidR="006B3E27" w:rsidRPr="00CA35DF" w14:paraId="799821C3" w14:textId="77777777" w:rsidTr="00B456A0">
        <w:trPr>
          <w:trHeight w:hRule="exact" w:val="2835"/>
        </w:trPr>
        <w:tc>
          <w:tcPr>
            <w:tcW w:w="1266" w:type="dxa"/>
            <w:tcBorders>
              <w:top w:val="nil"/>
              <w:bottom w:val="single" w:sz="12" w:space="0" w:color="auto"/>
            </w:tcBorders>
            <w:shd w:val="clear" w:color="auto" w:fill="auto"/>
          </w:tcPr>
          <w:p w14:paraId="54951712" w14:textId="77777777" w:rsidR="006B3E27" w:rsidRPr="00CA35DF" w:rsidRDefault="00261289" w:rsidP="00CA35DF">
            <w:pPr>
              <w:jc w:val="center"/>
              <w:rPr>
                <w:rtl/>
              </w:rPr>
            </w:pPr>
            <w:r w:rsidRPr="00CA35DF">
              <w:rPr>
                <w:noProof/>
                <w:rtl/>
              </w:rPr>
              <w:drawing>
                <wp:inline distT="0" distB="0" distL="0" distR="0" wp14:anchorId="22BBD793" wp14:editId="1B49E4CB">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76A2FCCE" w14:textId="77777777" w:rsidR="00A67AF5" w:rsidRPr="000035B0" w:rsidRDefault="00817373" w:rsidP="00D3653E">
            <w:pPr>
              <w:spacing w:before="120" w:after="40" w:line="580" w:lineRule="exact"/>
              <w:ind w:left="57"/>
              <w:rPr>
                <w:b/>
                <w:bCs/>
                <w:sz w:val="42"/>
                <w:szCs w:val="42"/>
              </w:rPr>
            </w:pPr>
            <w:r w:rsidRPr="000035B0">
              <w:rPr>
                <w:rFonts w:hint="cs"/>
                <w:b/>
                <w:bCs/>
                <w:sz w:val="42"/>
                <w:szCs w:val="42"/>
                <w:rtl/>
              </w:rPr>
              <w:t xml:space="preserve">اتفاقية مناهضة التعذيب وغيره من ضروب </w:t>
            </w:r>
            <w:proofErr w:type="gramStart"/>
            <w:r w:rsidRPr="000035B0">
              <w:rPr>
                <w:rFonts w:hint="cs"/>
                <w:b/>
                <w:bCs/>
                <w:sz w:val="42"/>
                <w:szCs w:val="42"/>
                <w:rtl/>
              </w:rPr>
              <w:t>المعاملة</w:t>
            </w:r>
            <w:proofErr w:type="gramEnd"/>
            <w:r w:rsidRPr="000035B0">
              <w:rPr>
                <w:rFonts w:hint="cs"/>
                <w:b/>
                <w:bCs/>
                <w:sz w:val="42"/>
                <w:szCs w:val="42"/>
                <w:rtl/>
              </w:rPr>
              <w:t xml:space="preserve"> أو العقوبة القاسية أو اللاإنسانية أو المهينة</w:t>
            </w:r>
          </w:p>
        </w:tc>
        <w:tc>
          <w:tcPr>
            <w:tcW w:w="3598" w:type="dxa"/>
            <w:tcBorders>
              <w:top w:val="nil"/>
              <w:bottom w:val="single" w:sz="12" w:space="0" w:color="auto"/>
            </w:tcBorders>
            <w:shd w:val="clear" w:color="auto" w:fill="auto"/>
          </w:tcPr>
          <w:p w14:paraId="0AF6FCB9" w14:textId="77777777" w:rsidR="006B3E27" w:rsidRDefault="00B60DC4" w:rsidP="00EE56C3">
            <w:pPr>
              <w:bidi w:val="0"/>
              <w:spacing w:before="240"/>
              <w:rPr>
                <w:szCs w:val="20"/>
              </w:rPr>
            </w:pPr>
            <w:r>
              <w:rPr>
                <w:szCs w:val="20"/>
              </w:rPr>
              <w:t>Distr.: General</w:t>
            </w:r>
          </w:p>
          <w:p w14:paraId="7063286B" w14:textId="539D7420" w:rsidR="00B60DC4" w:rsidRDefault="00042E42" w:rsidP="00B60DC4">
            <w:pPr>
              <w:bidi w:val="0"/>
              <w:spacing w:line="240" w:lineRule="exact"/>
              <w:jc w:val="left"/>
              <w:rPr>
                <w:szCs w:val="20"/>
              </w:rPr>
            </w:pPr>
            <w:r w:rsidRPr="000035B0">
              <w:t>21</w:t>
            </w:r>
            <w:r>
              <w:t xml:space="preserve"> January </w:t>
            </w:r>
            <w:r w:rsidRPr="000035B0">
              <w:t>2022</w:t>
            </w:r>
          </w:p>
          <w:p w14:paraId="2C07F7AE" w14:textId="77777777" w:rsidR="00B60DC4" w:rsidRDefault="00B60DC4" w:rsidP="00B60DC4">
            <w:pPr>
              <w:bidi w:val="0"/>
              <w:spacing w:line="240" w:lineRule="exact"/>
              <w:jc w:val="left"/>
              <w:rPr>
                <w:szCs w:val="20"/>
              </w:rPr>
            </w:pPr>
            <w:r>
              <w:rPr>
                <w:szCs w:val="20"/>
              </w:rPr>
              <w:t>Arabic</w:t>
            </w:r>
          </w:p>
          <w:p w14:paraId="65C960EC" w14:textId="7C13CB5B" w:rsidR="00B60DC4" w:rsidRPr="00B60DC4" w:rsidRDefault="00B60DC4" w:rsidP="00B60DC4">
            <w:pPr>
              <w:bidi w:val="0"/>
              <w:spacing w:line="240" w:lineRule="exact"/>
              <w:jc w:val="left"/>
              <w:rPr>
                <w:szCs w:val="20"/>
              </w:rPr>
            </w:pPr>
            <w:r>
              <w:rPr>
                <w:szCs w:val="20"/>
              </w:rPr>
              <w:t>Original: English</w:t>
            </w:r>
          </w:p>
        </w:tc>
      </w:tr>
    </w:tbl>
    <w:p w14:paraId="0A6FC7A2" w14:textId="77777777" w:rsidR="00761968" w:rsidRPr="000035B0" w:rsidRDefault="00761968" w:rsidP="00E855FB">
      <w:pPr>
        <w:pStyle w:val="SingleTxtGA"/>
        <w:spacing w:before="120" w:after="0"/>
        <w:ind w:left="0" w:right="284"/>
        <w:jc w:val="left"/>
        <w:rPr>
          <w:b/>
          <w:bCs/>
          <w:sz w:val="26"/>
          <w:szCs w:val="26"/>
          <w:lang w:val="ar-SA" w:eastAsia="zh-TW" w:bidi="en-GB"/>
        </w:rPr>
      </w:pPr>
      <w:r w:rsidRPr="000035B0">
        <w:rPr>
          <w:b/>
          <w:bCs/>
          <w:sz w:val="26"/>
          <w:szCs w:val="26"/>
          <w:rtl/>
        </w:rPr>
        <w:t>لجنة مناهضة التعذيب</w:t>
      </w:r>
    </w:p>
    <w:p w14:paraId="7D4A3F1B" w14:textId="47A4F30A" w:rsidR="00761968" w:rsidRPr="000035B0" w:rsidRDefault="00761968" w:rsidP="00E855FB">
      <w:pPr>
        <w:pStyle w:val="HChGA"/>
      </w:pPr>
      <w:r w:rsidRPr="000035B0">
        <w:rPr>
          <w:rtl/>
        </w:rPr>
        <w:tab/>
      </w:r>
      <w:r w:rsidRPr="000035B0">
        <w:rPr>
          <w:rtl/>
        </w:rPr>
        <w:tab/>
        <w:t>قرار اعتمدته اللجنة بموجب المادة 22 من الاتفاقية</w:t>
      </w:r>
      <w:r w:rsidR="00DB01C3" w:rsidRPr="000035B0">
        <w:rPr>
          <w:rFonts w:hint="cs"/>
          <w:rtl/>
        </w:rPr>
        <w:t>،</w:t>
      </w:r>
      <w:r w:rsidRPr="000035B0">
        <w:rPr>
          <w:rtl/>
        </w:rPr>
        <w:t xml:space="preserve"> بشأن البلاغ رقم</w:t>
      </w:r>
      <w:r w:rsidRPr="000035B0">
        <w:rPr>
          <w:rFonts w:hint="cs"/>
          <w:rtl/>
        </w:rPr>
        <w:t> </w:t>
      </w:r>
      <w:r w:rsidRPr="000035B0">
        <w:rPr>
          <w:rtl/>
        </w:rPr>
        <w:t>8</w:t>
      </w:r>
      <w:r w:rsidRPr="000035B0">
        <w:rPr>
          <w:rFonts w:hint="cs"/>
          <w:rtl/>
        </w:rPr>
        <w:t>90</w:t>
      </w:r>
      <w:r w:rsidRPr="000035B0">
        <w:rPr>
          <w:rtl/>
        </w:rPr>
        <w:t>/201</w:t>
      </w:r>
      <w:r w:rsidRPr="000035B0">
        <w:rPr>
          <w:rFonts w:hint="cs"/>
          <w:rtl/>
        </w:rPr>
        <w:t>8</w:t>
      </w:r>
      <w:r w:rsidRPr="000035B0">
        <w:rPr>
          <w:rtl/>
        </w:rPr>
        <w:footnoteReference w:customMarkFollows="1" w:id="1"/>
        <w:t xml:space="preserve">* </w:t>
      </w:r>
      <w:r w:rsidRPr="000035B0">
        <w:rPr>
          <w:rtl/>
        </w:rPr>
        <w:footnoteReference w:customMarkFollows="1" w:id="2"/>
        <w:t>**</w:t>
      </w:r>
    </w:p>
    <w:p w14:paraId="2463E3EC" w14:textId="50271823" w:rsidR="00761968" w:rsidRPr="002F1D42" w:rsidRDefault="00761968" w:rsidP="00E33C03">
      <w:pPr>
        <w:pStyle w:val="SingleTxtGA"/>
        <w:tabs>
          <w:tab w:val="clear" w:pos="1928"/>
          <w:tab w:val="clear" w:pos="3289"/>
          <w:tab w:val="clear" w:pos="3969"/>
        </w:tabs>
        <w:ind w:left="4179" w:hanging="2251"/>
      </w:pPr>
      <w:r w:rsidRPr="000035B0">
        <w:rPr>
          <w:i/>
          <w:iCs/>
          <w:rtl/>
        </w:rPr>
        <w:t>بلاغ مقدَّم من:</w:t>
      </w:r>
      <w:r>
        <w:rPr>
          <w:rtl/>
        </w:rPr>
        <w:tab/>
      </w:r>
      <w:r>
        <w:rPr>
          <w:rFonts w:hint="cs"/>
          <w:rtl/>
        </w:rPr>
        <w:t xml:space="preserve">لوسيا </w:t>
      </w:r>
      <w:proofErr w:type="spellStart"/>
      <w:r>
        <w:rPr>
          <w:rFonts w:hint="cs"/>
          <w:rtl/>
        </w:rPr>
        <w:t>سيرناكوفا</w:t>
      </w:r>
      <w:proofErr w:type="spellEnd"/>
      <w:r w:rsidRPr="002F1D42">
        <w:rPr>
          <w:rtl/>
        </w:rPr>
        <w:t xml:space="preserve"> (</w:t>
      </w:r>
      <w:r>
        <w:rPr>
          <w:rFonts w:hint="cs"/>
          <w:rtl/>
        </w:rPr>
        <w:t>ي</w:t>
      </w:r>
      <w:r w:rsidRPr="002F1D42">
        <w:rPr>
          <w:rtl/>
        </w:rPr>
        <w:t>مثلها المحام</w:t>
      </w:r>
      <w:r>
        <w:rPr>
          <w:rFonts w:hint="cs"/>
          <w:rtl/>
        </w:rPr>
        <w:t>ي</w:t>
      </w:r>
      <w:r w:rsidRPr="002F1D42">
        <w:rPr>
          <w:rtl/>
        </w:rPr>
        <w:t xml:space="preserve"> </w:t>
      </w:r>
      <w:proofErr w:type="spellStart"/>
      <w:r>
        <w:rPr>
          <w:rFonts w:hint="cs"/>
          <w:rtl/>
        </w:rPr>
        <w:t>ماروش</w:t>
      </w:r>
      <w:proofErr w:type="spellEnd"/>
      <w:r>
        <w:rPr>
          <w:rFonts w:hint="cs"/>
          <w:rtl/>
        </w:rPr>
        <w:t xml:space="preserve"> </w:t>
      </w:r>
      <w:proofErr w:type="spellStart"/>
      <w:r>
        <w:rPr>
          <w:rFonts w:hint="cs"/>
          <w:rtl/>
        </w:rPr>
        <w:t>ماتياشكو</w:t>
      </w:r>
      <w:proofErr w:type="spellEnd"/>
      <w:r w:rsidR="00DB01C3">
        <w:rPr>
          <w:rFonts w:hint="cs"/>
          <w:rtl/>
        </w:rPr>
        <w:t>،</w:t>
      </w:r>
      <w:r>
        <w:rPr>
          <w:rFonts w:hint="cs"/>
          <w:rtl/>
        </w:rPr>
        <w:t xml:space="preserve"> منتدى حقوق الإنسان</w:t>
      </w:r>
      <w:r w:rsidR="00DB01C3">
        <w:rPr>
          <w:rFonts w:hint="cs"/>
          <w:rtl/>
        </w:rPr>
        <w:t>،</w:t>
      </w:r>
      <w:r>
        <w:rPr>
          <w:rFonts w:hint="cs"/>
          <w:rtl/>
        </w:rPr>
        <w:t xml:space="preserve"> ومؤسسة </w:t>
      </w:r>
      <w:proofErr w:type="spellStart"/>
      <w:r>
        <w:rPr>
          <w:rFonts w:hint="cs"/>
          <w:rtl/>
        </w:rPr>
        <w:t>فاليديتي</w:t>
      </w:r>
      <w:proofErr w:type="spellEnd"/>
      <w:r w:rsidRPr="002F1D42">
        <w:rPr>
          <w:rtl/>
        </w:rPr>
        <w:t>)</w:t>
      </w:r>
    </w:p>
    <w:p w14:paraId="272BAAFB" w14:textId="77777777" w:rsidR="00761968" w:rsidRPr="002F1D42" w:rsidRDefault="00761968" w:rsidP="00E33C03">
      <w:pPr>
        <w:pStyle w:val="SingleTxtGA"/>
        <w:tabs>
          <w:tab w:val="clear" w:pos="1928"/>
          <w:tab w:val="clear" w:pos="3289"/>
          <w:tab w:val="clear" w:pos="3969"/>
        </w:tabs>
        <w:ind w:left="4179" w:hanging="2251"/>
      </w:pPr>
      <w:r w:rsidRPr="000035B0">
        <w:rPr>
          <w:i/>
          <w:iCs/>
          <w:rtl/>
        </w:rPr>
        <w:t>الشخص المدَّعى أنه ضحية:</w:t>
      </w:r>
      <w:r>
        <w:rPr>
          <w:rtl/>
        </w:rPr>
        <w:tab/>
      </w:r>
      <w:r w:rsidRPr="002F1D42">
        <w:rPr>
          <w:rtl/>
        </w:rPr>
        <w:t>صاحبة الشكوى</w:t>
      </w:r>
    </w:p>
    <w:p w14:paraId="514B1548" w14:textId="77777777" w:rsidR="00761968" w:rsidRPr="00074BE9" w:rsidRDefault="00761968" w:rsidP="00E33C03">
      <w:pPr>
        <w:pStyle w:val="SingleTxtGA"/>
        <w:tabs>
          <w:tab w:val="clear" w:pos="1928"/>
          <w:tab w:val="clear" w:pos="3289"/>
          <w:tab w:val="clear" w:pos="3969"/>
        </w:tabs>
        <w:ind w:left="4179" w:hanging="2251"/>
        <w:rPr>
          <w:lang w:val="en-US"/>
        </w:rPr>
      </w:pPr>
      <w:r w:rsidRPr="000035B0">
        <w:rPr>
          <w:i/>
          <w:iCs/>
          <w:rtl/>
        </w:rPr>
        <w:t>الدولة الطرف:</w:t>
      </w:r>
      <w:r>
        <w:rPr>
          <w:rtl/>
        </w:rPr>
        <w:tab/>
      </w:r>
      <w:r>
        <w:rPr>
          <w:rFonts w:hint="cs"/>
          <w:rtl/>
        </w:rPr>
        <w:t>سلوفاكيا</w:t>
      </w:r>
    </w:p>
    <w:p w14:paraId="487C4A8A" w14:textId="77777777" w:rsidR="00761968" w:rsidRDefault="00761968" w:rsidP="00E33C03">
      <w:pPr>
        <w:pStyle w:val="SingleTxtGA"/>
        <w:tabs>
          <w:tab w:val="clear" w:pos="1928"/>
          <w:tab w:val="clear" w:pos="3289"/>
          <w:tab w:val="clear" w:pos="3969"/>
        </w:tabs>
        <w:ind w:left="4179" w:hanging="2251"/>
        <w:rPr>
          <w:rtl/>
        </w:rPr>
      </w:pPr>
      <w:r w:rsidRPr="000035B0">
        <w:rPr>
          <w:i/>
          <w:iCs/>
          <w:rtl/>
        </w:rPr>
        <w:t>تاريخ تقديم الشكوى:</w:t>
      </w:r>
      <w:r>
        <w:rPr>
          <w:rtl/>
        </w:rPr>
        <w:tab/>
      </w:r>
      <w:r w:rsidRPr="000035B0">
        <w:rPr>
          <w:rFonts w:hint="cs"/>
          <w:rtl/>
        </w:rPr>
        <w:t>10</w:t>
      </w:r>
      <w:r>
        <w:rPr>
          <w:rFonts w:hint="cs"/>
          <w:rtl/>
        </w:rPr>
        <w:t xml:space="preserve"> تموز/يوليه </w:t>
      </w:r>
      <w:r w:rsidRPr="000035B0">
        <w:rPr>
          <w:rFonts w:hint="cs"/>
          <w:rtl/>
        </w:rPr>
        <w:t>2018</w:t>
      </w:r>
      <w:r w:rsidRPr="002F1D42">
        <w:rPr>
          <w:rtl/>
        </w:rPr>
        <w:t xml:space="preserve"> (تاريخ الرسالة الأولى)</w:t>
      </w:r>
    </w:p>
    <w:p w14:paraId="634472BD" w14:textId="55E20FE9" w:rsidR="00761968" w:rsidRPr="00F25431" w:rsidRDefault="00761968" w:rsidP="00E33C03">
      <w:pPr>
        <w:pStyle w:val="SingleTxtGA"/>
        <w:tabs>
          <w:tab w:val="clear" w:pos="1928"/>
          <w:tab w:val="clear" w:pos="3289"/>
          <w:tab w:val="clear" w:pos="3969"/>
        </w:tabs>
        <w:ind w:left="4179" w:hanging="2251"/>
      </w:pPr>
      <w:r w:rsidRPr="000035B0">
        <w:rPr>
          <w:rFonts w:hint="cs"/>
          <w:i/>
          <w:iCs/>
          <w:rtl/>
        </w:rPr>
        <w:t>الوثائق المرجعية:</w:t>
      </w:r>
      <w:r w:rsidRPr="000035B0">
        <w:rPr>
          <w:i/>
          <w:iCs/>
          <w:rtl/>
        </w:rPr>
        <w:tab/>
      </w:r>
      <w:r w:rsidRPr="00F25431">
        <w:rPr>
          <w:rtl/>
        </w:rPr>
        <w:t xml:space="preserve">القرار المتخذ </w:t>
      </w:r>
      <w:r>
        <w:rPr>
          <w:rFonts w:hint="cs"/>
          <w:rtl/>
        </w:rPr>
        <w:t>عملاً ب</w:t>
      </w:r>
      <w:r w:rsidRPr="00F25431">
        <w:rPr>
          <w:rtl/>
        </w:rPr>
        <w:t xml:space="preserve">المادة </w:t>
      </w:r>
      <w:r w:rsidRPr="000035B0">
        <w:rPr>
          <w:rFonts w:hint="cs"/>
          <w:rtl/>
        </w:rPr>
        <w:t>115</w:t>
      </w:r>
      <w:r w:rsidRPr="00F25431">
        <w:rPr>
          <w:rtl/>
        </w:rPr>
        <w:t xml:space="preserve"> من النظام الداخلي للجنة</w:t>
      </w:r>
      <w:r w:rsidR="00DB01C3">
        <w:rPr>
          <w:rtl/>
        </w:rPr>
        <w:t>،</w:t>
      </w:r>
      <w:r w:rsidRPr="00F25431">
        <w:rPr>
          <w:rtl/>
        </w:rPr>
        <w:t xml:space="preserve"> والمحال إلى الدولة الطرف في </w:t>
      </w:r>
      <w:r w:rsidRPr="000035B0">
        <w:rPr>
          <w:rFonts w:hint="cs"/>
          <w:rtl/>
        </w:rPr>
        <w:t>10</w:t>
      </w:r>
      <w:r>
        <w:rPr>
          <w:rFonts w:hint="cs"/>
          <w:rtl/>
        </w:rPr>
        <w:t xml:space="preserve"> كانون الأول/ديسمبر </w:t>
      </w:r>
      <w:r w:rsidRPr="000035B0">
        <w:rPr>
          <w:rFonts w:hint="cs"/>
          <w:rtl/>
        </w:rPr>
        <w:t>2018</w:t>
      </w:r>
      <w:r w:rsidRPr="00F25431">
        <w:rPr>
          <w:rtl/>
        </w:rPr>
        <w:t xml:space="preserve"> (لم يصدر في شكل وثيقة)</w:t>
      </w:r>
    </w:p>
    <w:p w14:paraId="53F297FF" w14:textId="77777777" w:rsidR="00761968" w:rsidRPr="002F1D42" w:rsidRDefault="00761968" w:rsidP="00E33C03">
      <w:pPr>
        <w:pStyle w:val="SingleTxtGA"/>
        <w:tabs>
          <w:tab w:val="clear" w:pos="1928"/>
          <w:tab w:val="clear" w:pos="3289"/>
          <w:tab w:val="clear" w:pos="3969"/>
        </w:tabs>
        <w:ind w:left="4179" w:hanging="2251"/>
      </w:pPr>
      <w:r w:rsidRPr="000035B0">
        <w:rPr>
          <w:i/>
          <w:iCs/>
          <w:rtl/>
        </w:rPr>
        <w:t>تاريخ اعتماد القرار:</w:t>
      </w:r>
      <w:r>
        <w:rPr>
          <w:rtl/>
        </w:rPr>
        <w:tab/>
      </w:r>
      <w:r w:rsidRPr="000035B0">
        <w:rPr>
          <w:rtl/>
        </w:rPr>
        <w:t>19</w:t>
      </w:r>
      <w:r w:rsidRPr="002F1D42">
        <w:rPr>
          <w:rtl/>
        </w:rPr>
        <w:t xml:space="preserve"> تشرين الثاني/نوفمبر </w:t>
      </w:r>
      <w:r w:rsidRPr="000035B0">
        <w:rPr>
          <w:rtl/>
        </w:rPr>
        <w:t>2021</w:t>
      </w:r>
    </w:p>
    <w:p w14:paraId="1CBDFB96" w14:textId="20754888" w:rsidR="00761968" w:rsidRPr="002F1D42" w:rsidRDefault="00761968" w:rsidP="00E33C03">
      <w:pPr>
        <w:pStyle w:val="SingleTxtGA"/>
        <w:tabs>
          <w:tab w:val="clear" w:pos="1928"/>
          <w:tab w:val="clear" w:pos="3289"/>
          <w:tab w:val="clear" w:pos="3969"/>
        </w:tabs>
        <w:ind w:left="4179" w:hanging="2251"/>
      </w:pPr>
      <w:r w:rsidRPr="000035B0">
        <w:rPr>
          <w:i/>
          <w:iCs/>
          <w:rtl/>
        </w:rPr>
        <w:t>الموضوع:</w:t>
      </w:r>
      <w:r>
        <w:rPr>
          <w:rtl/>
        </w:rPr>
        <w:tab/>
      </w:r>
      <w:r w:rsidR="00E33C03">
        <w:rPr>
          <w:rtl/>
        </w:rPr>
        <w:tab/>
      </w:r>
      <w:r>
        <w:rPr>
          <w:rFonts w:hint="cs"/>
          <w:rtl/>
        </w:rPr>
        <w:t>الاحتجاز</w:t>
      </w:r>
      <w:r w:rsidRPr="00F25431">
        <w:rPr>
          <w:rtl/>
        </w:rPr>
        <w:t xml:space="preserve"> في </w:t>
      </w:r>
      <w:r>
        <w:rPr>
          <w:rtl/>
        </w:rPr>
        <w:t>سرير قفصي</w:t>
      </w:r>
      <w:r w:rsidRPr="00F25431">
        <w:rPr>
          <w:rtl/>
        </w:rPr>
        <w:t xml:space="preserve"> في مؤسسة للرعاية الاجتماعية</w:t>
      </w:r>
    </w:p>
    <w:p w14:paraId="3F697D30" w14:textId="77777777" w:rsidR="00761968" w:rsidRPr="002F1D42" w:rsidRDefault="00761968" w:rsidP="00E33C03">
      <w:pPr>
        <w:pStyle w:val="SingleTxtGA"/>
        <w:tabs>
          <w:tab w:val="clear" w:pos="1928"/>
          <w:tab w:val="clear" w:pos="3289"/>
          <w:tab w:val="clear" w:pos="3969"/>
        </w:tabs>
        <w:ind w:left="4179" w:hanging="2251"/>
      </w:pPr>
      <w:r w:rsidRPr="000035B0">
        <w:rPr>
          <w:i/>
          <w:iCs/>
          <w:rtl/>
        </w:rPr>
        <w:t>المسائل الإجرائية:</w:t>
      </w:r>
      <w:r>
        <w:rPr>
          <w:rtl/>
        </w:rPr>
        <w:tab/>
      </w:r>
      <w:r>
        <w:rPr>
          <w:rFonts w:hint="cs"/>
          <w:rtl/>
        </w:rPr>
        <w:t xml:space="preserve">المقبولية - استنفاد سبل الانتصاف المحلية؛ مستوى دعم الادعاءات بأدلة </w:t>
      </w:r>
    </w:p>
    <w:p w14:paraId="4CF47028" w14:textId="76C2284E" w:rsidR="00761968" w:rsidRPr="002F1D42" w:rsidRDefault="00761968" w:rsidP="00E33C03">
      <w:pPr>
        <w:pStyle w:val="SingleTxtGA"/>
        <w:tabs>
          <w:tab w:val="clear" w:pos="1928"/>
          <w:tab w:val="clear" w:pos="3289"/>
          <w:tab w:val="clear" w:pos="3969"/>
        </w:tabs>
        <w:ind w:left="4179" w:hanging="2251"/>
      </w:pPr>
      <w:r w:rsidRPr="000035B0">
        <w:rPr>
          <w:i/>
          <w:iCs/>
          <w:rtl/>
        </w:rPr>
        <w:t>المسائل الموضوعية:</w:t>
      </w:r>
      <w:r>
        <w:rPr>
          <w:rtl/>
        </w:rPr>
        <w:tab/>
      </w:r>
      <w:r w:rsidRPr="00AB4BCD">
        <w:rPr>
          <w:rFonts w:hint="cs"/>
          <w:spacing w:val="-6"/>
          <w:rtl/>
        </w:rPr>
        <w:t xml:space="preserve">التعذيب وغيره من ضروب </w:t>
      </w:r>
      <w:proofErr w:type="gramStart"/>
      <w:r w:rsidRPr="00AB4BCD">
        <w:rPr>
          <w:rFonts w:hint="cs"/>
          <w:spacing w:val="-6"/>
          <w:rtl/>
        </w:rPr>
        <w:t>المعاملة</w:t>
      </w:r>
      <w:proofErr w:type="gramEnd"/>
      <w:r w:rsidRPr="00AB4BCD">
        <w:rPr>
          <w:rFonts w:hint="cs"/>
          <w:spacing w:val="-6"/>
          <w:rtl/>
        </w:rPr>
        <w:t xml:space="preserve"> أو العقوبة القاسية أو اللاإنسانية</w:t>
      </w:r>
      <w:r>
        <w:rPr>
          <w:rFonts w:hint="cs"/>
          <w:rtl/>
        </w:rPr>
        <w:t xml:space="preserve"> أو المهينة؛ عدم التحقيق</w:t>
      </w:r>
    </w:p>
    <w:p w14:paraId="587F8094" w14:textId="32F5197D" w:rsidR="00761968" w:rsidRPr="002F1D42" w:rsidRDefault="00761968" w:rsidP="00E33C03">
      <w:pPr>
        <w:pStyle w:val="SingleTxtGA"/>
        <w:tabs>
          <w:tab w:val="clear" w:pos="1928"/>
          <w:tab w:val="clear" w:pos="3289"/>
          <w:tab w:val="clear" w:pos="3969"/>
        </w:tabs>
        <w:ind w:left="4179" w:hanging="2251"/>
      </w:pPr>
      <w:r w:rsidRPr="000035B0">
        <w:rPr>
          <w:i/>
          <w:iCs/>
          <w:rtl/>
        </w:rPr>
        <w:t>مواد الاتفاقية:</w:t>
      </w:r>
      <w:r>
        <w:rPr>
          <w:rtl/>
        </w:rPr>
        <w:tab/>
      </w:r>
      <w:r w:rsidRPr="000035B0">
        <w:rPr>
          <w:rFonts w:hint="cs"/>
          <w:rtl/>
        </w:rPr>
        <w:t>1</w:t>
      </w:r>
      <w:r w:rsidR="00DB01C3">
        <w:rPr>
          <w:rFonts w:hint="cs"/>
          <w:rtl/>
        </w:rPr>
        <w:t>،</w:t>
      </w:r>
      <w:r>
        <w:rPr>
          <w:rFonts w:hint="cs"/>
          <w:rtl/>
        </w:rPr>
        <w:t xml:space="preserve"> و</w:t>
      </w:r>
      <w:r w:rsidRPr="000035B0">
        <w:rPr>
          <w:rFonts w:hint="cs"/>
          <w:rtl/>
        </w:rPr>
        <w:t>2</w:t>
      </w:r>
      <w:r>
        <w:rPr>
          <w:rFonts w:hint="cs"/>
          <w:rtl/>
        </w:rPr>
        <w:t>(</w:t>
      </w:r>
      <w:r w:rsidRPr="000035B0">
        <w:rPr>
          <w:rFonts w:hint="cs"/>
          <w:rtl/>
        </w:rPr>
        <w:t>1</w:t>
      </w:r>
      <w:r>
        <w:rPr>
          <w:rFonts w:hint="cs"/>
          <w:rtl/>
        </w:rPr>
        <w:t>)</w:t>
      </w:r>
      <w:r w:rsidR="00DB01C3">
        <w:rPr>
          <w:rFonts w:hint="cs"/>
          <w:rtl/>
        </w:rPr>
        <w:t>،</w:t>
      </w:r>
      <w:r>
        <w:rPr>
          <w:rFonts w:hint="cs"/>
          <w:rtl/>
        </w:rPr>
        <w:t xml:space="preserve"> و</w:t>
      </w:r>
      <w:r w:rsidRPr="000035B0">
        <w:rPr>
          <w:rFonts w:hint="cs"/>
          <w:rtl/>
        </w:rPr>
        <w:t>4</w:t>
      </w:r>
      <w:r>
        <w:rPr>
          <w:rFonts w:hint="cs"/>
          <w:rtl/>
        </w:rPr>
        <w:t>(</w:t>
      </w:r>
      <w:r w:rsidRPr="000035B0">
        <w:rPr>
          <w:rFonts w:hint="cs"/>
          <w:rtl/>
        </w:rPr>
        <w:t>1</w:t>
      </w:r>
      <w:r>
        <w:rPr>
          <w:rFonts w:hint="cs"/>
          <w:rtl/>
        </w:rPr>
        <w:t>)</w:t>
      </w:r>
      <w:r w:rsidR="00DB01C3">
        <w:rPr>
          <w:rFonts w:hint="cs"/>
          <w:rtl/>
        </w:rPr>
        <w:t>،</w:t>
      </w:r>
      <w:r>
        <w:rPr>
          <w:rFonts w:hint="cs"/>
          <w:rtl/>
        </w:rPr>
        <w:t xml:space="preserve"> و</w:t>
      </w:r>
      <w:r w:rsidRPr="000035B0">
        <w:rPr>
          <w:rFonts w:hint="cs"/>
          <w:rtl/>
        </w:rPr>
        <w:t>11</w:t>
      </w:r>
      <w:r w:rsidR="00DB01C3">
        <w:rPr>
          <w:rFonts w:hint="cs"/>
          <w:rtl/>
        </w:rPr>
        <w:t>،</w:t>
      </w:r>
      <w:r>
        <w:rPr>
          <w:rFonts w:hint="cs"/>
          <w:rtl/>
        </w:rPr>
        <w:t xml:space="preserve"> و</w:t>
      </w:r>
      <w:r w:rsidRPr="000035B0">
        <w:rPr>
          <w:rFonts w:hint="cs"/>
          <w:rtl/>
        </w:rPr>
        <w:t>12</w:t>
      </w:r>
      <w:r w:rsidR="00DB01C3">
        <w:rPr>
          <w:rFonts w:hint="cs"/>
          <w:rtl/>
        </w:rPr>
        <w:t>،</w:t>
      </w:r>
      <w:r>
        <w:rPr>
          <w:rFonts w:hint="cs"/>
          <w:rtl/>
        </w:rPr>
        <w:t xml:space="preserve"> و</w:t>
      </w:r>
      <w:r w:rsidRPr="000035B0">
        <w:rPr>
          <w:rFonts w:hint="cs"/>
          <w:rtl/>
        </w:rPr>
        <w:t>14</w:t>
      </w:r>
      <w:r>
        <w:rPr>
          <w:rFonts w:hint="cs"/>
          <w:rtl/>
        </w:rPr>
        <w:t>(</w:t>
      </w:r>
      <w:r w:rsidRPr="000035B0">
        <w:rPr>
          <w:rFonts w:hint="cs"/>
          <w:rtl/>
        </w:rPr>
        <w:t>1</w:t>
      </w:r>
      <w:r>
        <w:rPr>
          <w:rFonts w:hint="cs"/>
          <w:rtl/>
        </w:rPr>
        <w:t>)</w:t>
      </w:r>
      <w:r w:rsidR="00DB01C3">
        <w:rPr>
          <w:rFonts w:hint="cs"/>
          <w:rtl/>
        </w:rPr>
        <w:t>،</w:t>
      </w:r>
      <w:r>
        <w:rPr>
          <w:rFonts w:hint="cs"/>
          <w:rtl/>
        </w:rPr>
        <w:t xml:space="preserve"> و</w:t>
      </w:r>
      <w:r w:rsidRPr="000035B0">
        <w:rPr>
          <w:rFonts w:hint="cs"/>
          <w:rtl/>
        </w:rPr>
        <w:t>16</w:t>
      </w:r>
      <w:r>
        <w:rPr>
          <w:rFonts w:hint="cs"/>
          <w:rtl/>
        </w:rPr>
        <w:t>(</w:t>
      </w:r>
      <w:r w:rsidRPr="000035B0">
        <w:rPr>
          <w:rFonts w:hint="cs"/>
          <w:rtl/>
        </w:rPr>
        <w:t>1</w:t>
      </w:r>
      <w:r>
        <w:rPr>
          <w:rFonts w:hint="cs"/>
          <w:rtl/>
        </w:rPr>
        <w:t>)</w:t>
      </w:r>
      <w:r w:rsidR="00B43E40">
        <w:rPr>
          <w:rFonts w:hint="cs"/>
          <w:rtl/>
        </w:rPr>
        <w:t xml:space="preserve"> </w:t>
      </w:r>
    </w:p>
    <w:p w14:paraId="2E7483A3" w14:textId="22F274D8" w:rsidR="00761968" w:rsidRPr="00C06346" w:rsidRDefault="00761968" w:rsidP="00677975">
      <w:pPr>
        <w:pStyle w:val="SingleTxtGA"/>
        <w:rPr>
          <w:spacing w:val="-4"/>
          <w:lang w:val="ar-SA" w:eastAsia="zh-TW" w:bidi="en-GB"/>
        </w:rPr>
      </w:pPr>
      <w:r w:rsidRPr="000035B0">
        <w:rPr>
          <w:rtl/>
        </w:rPr>
        <w:t>1</w:t>
      </w:r>
      <w:r w:rsidRPr="002F1D42">
        <w:rPr>
          <w:rtl/>
        </w:rPr>
        <w:t>-</w:t>
      </w:r>
      <w:r w:rsidRPr="000035B0">
        <w:rPr>
          <w:rtl/>
        </w:rPr>
        <w:t>1</w:t>
      </w:r>
      <w:r w:rsidRPr="002F1D42">
        <w:rPr>
          <w:rtl/>
        </w:rPr>
        <w:tab/>
      </w:r>
      <w:r>
        <w:rPr>
          <w:rFonts w:hint="cs"/>
          <w:rtl/>
        </w:rPr>
        <w:t>هذا البلاغ مقدَّم من المحامي</w:t>
      </w:r>
      <w:r w:rsidR="00DB01C3">
        <w:rPr>
          <w:rFonts w:hint="cs"/>
          <w:rtl/>
        </w:rPr>
        <w:t>،</w:t>
      </w:r>
      <w:r>
        <w:rPr>
          <w:rFonts w:hint="cs"/>
          <w:rtl/>
        </w:rPr>
        <w:t xml:space="preserve"> بالنيابة عن لوسيا </w:t>
      </w:r>
      <w:proofErr w:type="spellStart"/>
      <w:r>
        <w:rPr>
          <w:rFonts w:hint="cs"/>
          <w:rtl/>
        </w:rPr>
        <w:t>سيرناكوفا</w:t>
      </w:r>
      <w:proofErr w:type="spellEnd"/>
      <w:r w:rsidR="00DB01C3">
        <w:rPr>
          <w:rFonts w:hint="cs"/>
          <w:rtl/>
        </w:rPr>
        <w:t>،</w:t>
      </w:r>
      <w:r>
        <w:rPr>
          <w:rFonts w:hint="cs"/>
          <w:rtl/>
        </w:rPr>
        <w:t xml:space="preserve"> وهي مواطنة سلوفاكية من مواليد </w:t>
      </w:r>
      <w:r w:rsidRPr="000035B0">
        <w:rPr>
          <w:rFonts w:hint="cs"/>
          <w:rtl/>
        </w:rPr>
        <w:t>6</w:t>
      </w:r>
      <w:r>
        <w:rPr>
          <w:rFonts w:hint="cs"/>
          <w:rtl/>
        </w:rPr>
        <w:t xml:space="preserve"> تموز/يوليه </w:t>
      </w:r>
      <w:r w:rsidRPr="000035B0">
        <w:rPr>
          <w:rFonts w:hint="cs"/>
          <w:rtl/>
        </w:rPr>
        <w:t>1983</w:t>
      </w:r>
      <w:r>
        <w:rPr>
          <w:rFonts w:hint="cs"/>
          <w:rtl/>
        </w:rPr>
        <w:t xml:space="preserve">. وتُدَّعى صاحبة الشكوى في شكواها أن الدولة الطرف قد انتهكت حقوقها بموجب </w:t>
      </w:r>
      <w:r>
        <w:rPr>
          <w:rFonts w:hint="cs"/>
          <w:rtl/>
        </w:rPr>
        <w:lastRenderedPageBreak/>
        <w:t xml:space="preserve">المواد </w:t>
      </w:r>
      <w:r w:rsidRPr="000035B0">
        <w:rPr>
          <w:rFonts w:hint="cs"/>
          <w:rtl/>
        </w:rPr>
        <w:t>1</w:t>
      </w:r>
      <w:r w:rsidR="00DB01C3">
        <w:rPr>
          <w:rFonts w:hint="cs"/>
          <w:rtl/>
        </w:rPr>
        <w:t>،</w:t>
      </w:r>
      <w:r>
        <w:rPr>
          <w:rFonts w:hint="cs"/>
          <w:rtl/>
        </w:rPr>
        <w:t xml:space="preserve"> و</w:t>
      </w:r>
      <w:r w:rsidRPr="000035B0">
        <w:rPr>
          <w:rFonts w:hint="cs"/>
          <w:rtl/>
        </w:rPr>
        <w:t>2</w:t>
      </w:r>
      <w:r>
        <w:rPr>
          <w:rFonts w:hint="cs"/>
          <w:rtl/>
        </w:rPr>
        <w:t>(</w:t>
      </w:r>
      <w:r w:rsidRPr="000035B0">
        <w:rPr>
          <w:rFonts w:hint="cs"/>
          <w:rtl/>
        </w:rPr>
        <w:t>1</w:t>
      </w:r>
      <w:r>
        <w:rPr>
          <w:rFonts w:hint="cs"/>
          <w:rtl/>
        </w:rPr>
        <w:t>)</w:t>
      </w:r>
      <w:r w:rsidR="00DB01C3">
        <w:rPr>
          <w:rFonts w:hint="cs"/>
          <w:rtl/>
        </w:rPr>
        <w:t>،</w:t>
      </w:r>
      <w:r>
        <w:rPr>
          <w:rFonts w:hint="cs"/>
          <w:rtl/>
        </w:rPr>
        <w:t xml:space="preserve"> و</w:t>
      </w:r>
      <w:r w:rsidRPr="000035B0">
        <w:rPr>
          <w:rFonts w:hint="cs"/>
          <w:rtl/>
        </w:rPr>
        <w:t>4</w:t>
      </w:r>
      <w:r>
        <w:rPr>
          <w:rFonts w:hint="cs"/>
          <w:rtl/>
        </w:rPr>
        <w:t>(</w:t>
      </w:r>
      <w:r w:rsidRPr="000035B0">
        <w:rPr>
          <w:rFonts w:hint="cs"/>
          <w:rtl/>
        </w:rPr>
        <w:t>1</w:t>
      </w:r>
      <w:r>
        <w:rPr>
          <w:rFonts w:hint="cs"/>
          <w:rtl/>
        </w:rPr>
        <w:t>)</w:t>
      </w:r>
      <w:r w:rsidR="00DB01C3">
        <w:rPr>
          <w:rFonts w:hint="cs"/>
          <w:rtl/>
        </w:rPr>
        <w:t>،</w:t>
      </w:r>
      <w:r>
        <w:rPr>
          <w:rFonts w:hint="cs"/>
          <w:rtl/>
        </w:rPr>
        <w:t xml:space="preserve"> و</w:t>
      </w:r>
      <w:r w:rsidRPr="000035B0">
        <w:rPr>
          <w:rFonts w:hint="cs"/>
          <w:rtl/>
        </w:rPr>
        <w:t>11</w:t>
      </w:r>
      <w:r w:rsidR="00DB01C3">
        <w:rPr>
          <w:rFonts w:hint="cs"/>
          <w:rtl/>
        </w:rPr>
        <w:t>،</w:t>
      </w:r>
      <w:r>
        <w:rPr>
          <w:rFonts w:hint="cs"/>
          <w:rtl/>
        </w:rPr>
        <w:t xml:space="preserve"> و</w:t>
      </w:r>
      <w:r w:rsidRPr="000035B0">
        <w:rPr>
          <w:rFonts w:hint="cs"/>
          <w:rtl/>
        </w:rPr>
        <w:t>12</w:t>
      </w:r>
      <w:r w:rsidR="00DB01C3">
        <w:rPr>
          <w:rFonts w:hint="cs"/>
          <w:rtl/>
        </w:rPr>
        <w:t>،</w:t>
      </w:r>
      <w:r>
        <w:rPr>
          <w:rFonts w:hint="cs"/>
          <w:rtl/>
        </w:rPr>
        <w:t xml:space="preserve"> و</w:t>
      </w:r>
      <w:r w:rsidRPr="000035B0">
        <w:rPr>
          <w:rFonts w:hint="cs"/>
          <w:rtl/>
        </w:rPr>
        <w:t>14</w:t>
      </w:r>
      <w:r>
        <w:rPr>
          <w:rFonts w:hint="cs"/>
          <w:rtl/>
        </w:rPr>
        <w:t>(</w:t>
      </w:r>
      <w:r w:rsidRPr="000035B0">
        <w:rPr>
          <w:rFonts w:hint="cs"/>
          <w:rtl/>
        </w:rPr>
        <w:t>1</w:t>
      </w:r>
      <w:r>
        <w:rPr>
          <w:rFonts w:hint="cs"/>
          <w:rtl/>
        </w:rPr>
        <w:t>)</w:t>
      </w:r>
      <w:r w:rsidR="00DB01C3">
        <w:rPr>
          <w:rFonts w:hint="cs"/>
          <w:rtl/>
        </w:rPr>
        <w:t>،</w:t>
      </w:r>
      <w:r>
        <w:rPr>
          <w:rFonts w:hint="cs"/>
          <w:rtl/>
        </w:rPr>
        <w:t xml:space="preserve"> و</w:t>
      </w:r>
      <w:r w:rsidRPr="000035B0">
        <w:rPr>
          <w:rFonts w:hint="cs"/>
          <w:rtl/>
        </w:rPr>
        <w:t>16</w:t>
      </w:r>
      <w:r>
        <w:rPr>
          <w:rFonts w:hint="cs"/>
          <w:rtl/>
        </w:rPr>
        <w:t>(</w:t>
      </w:r>
      <w:r w:rsidRPr="000035B0">
        <w:rPr>
          <w:rFonts w:hint="cs"/>
          <w:rtl/>
        </w:rPr>
        <w:t>1</w:t>
      </w:r>
      <w:r>
        <w:rPr>
          <w:rFonts w:hint="cs"/>
          <w:rtl/>
        </w:rPr>
        <w:t xml:space="preserve">) من الاتفاقية. وقدّمت سلوفاكيا إعلاناً عملاً </w:t>
      </w:r>
      <w:r w:rsidRPr="00C06346">
        <w:rPr>
          <w:rFonts w:hint="cs"/>
          <w:spacing w:val="-4"/>
          <w:rtl/>
        </w:rPr>
        <w:t xml:space="preserve">بالمادة </w:t>
      </w:r>
      <w:r w:rsidRPr="000035B0">
        <w:rPr>
          <w:rFonts w:hint="cs"/>
          <w:spacing w:val="-4"/>
          <w:rtl/>
        </w:rPr>
        <w:t>22</w:t>
      </w:r>
      <w:r w:rsidRPr="00C06346">
        <w:rPr>
          <w:rFonts w:hint="cs"/>
          <w:spacing w:val="-4"/>
          <w:rtl/>
        </w:rPr>
        <w:t>(</w:t>
      </w:r>
      <w:r w:rsidRPr="000035B0">
        <w:rPr>
          <w:rFonts w:hint="cs"/>
          <w:spacing w:val="-4"/>
          <w:rtl/>
        </w:rPr>
        <w:t>1</w:t>
      </w:r>
      <w:r w:rsidRPr="00C06346">
        <w:rPr>
          <w:rFonts w:hint="cs"/>
          <w:spacing w:val="-4"/>
          <w:rtl/>
        </w:rPr>
        <w:t xml:space="preserve">) من الاتفاقية </w:t>
      </w:r>
      <w:r w:rsidRPr="00C06346">
        <w:rPr>
          <w:spacing w:val="-4"/>
          <w:rtl/>
        </w:rPr>
        <w:t xml:space="preserve">وأصبح نافذاً </w:t>
      </w:r>
      <w:r w:rsidRPr="00C06346">
        <w:rPr>
          <w:rFonts w:hint="cs"/>
          <w:spacing w:val="-4"/>
          <w:rtl/>
        </w:rPr>
        <w:t xml:space="preserve">اعتباراً من </w:t>
      </w:r>
      <w:r w:rsidRPr="000035B0">
        <w:rPr>
          <w:rFonts w:hint="cs"/>
          <w:spacing w:val="-4"/>
          <w:rtl/>
        </w:rPr>
        <w:t>17</w:t>
      </w:r>
      <w:r w:rsidRPr="00C06346">
        <w:rPr>
          <w:rFonts w:hint="cs"/>
          <w:spacing w:val="-4"/>
          <w:rtl/>
        </w:rPr>
        <w:t xml:space="preserve"> آذار/مارس </w:t>
      </w:r>
      <w:r w:rsidRPr="000035B0">
        <w:rPr>
          <w:rFonts w:hint="cs"/>
          <w:spacing w:val="-4"/>
          <w:rtl/>
        </w:rPr>
        <w:t>1995</w:t>
      </w:r>
      <w:r w:rsidRPr="00C06346">
        <w:rPr>
          <w:rFonts w:hint="cs"/>
          <w:spacing w:val="-4"/>
          <w:rtl/>
        </w:rPr>
        <w:t>.</w:t>
      </w:r>
      <w:r w:rsidRPr="00C06346">
        <w:rPr>
          <w:spacing w:val="-4"/>
          <w:rtl/>
        </w:rPr>
        <w:t xml:space="preserve"> ويمثل صاحبة الشكوى </w:t>
      </w:r>
      <w:proofErr w:type="gramStart"/>
      <w:r w:rsidRPr="00C06346">
        <w:rPr>
          <w:spacing w:val="-4"/>
          <w:rtl/>
        </w:rPr>
        <w:t>محام</w:t>
      </w:r>
      <w:r w:rsidRPr="000035B0">
        <w:rPr>
          <w:spacing w:val="-4"/>
          <w:vertAlign w:val="superscript"/>
          <w:rtl/>
        </w:rPr>
        <w:t>(</w:t>
      </w:r>
      <w:proofErr w:type="gramEnd"/>
      <w:r w:rsidRPr="000035B0">
        <w:rPr>
          <w:rStyle w:val="FootnoteReference"/>
          <w:spacing w:val="-4"/>
          <w:szCs w:val="22"/>
          <w:lang w:val="en-US"/>
        </w:rPr>
        <w:footnoteReference w:id="3"/>
      </w:r>
      <w:r w:rsidRPr="000035B0">
        <w:rPr>
          <w:spacing w:val="-4"/>
          <w:vertAlign w:val="superscript"/>
          <w:rtl/>
        </w:rPr>
        <w:t>)</w:t>
      </w:r>
      <w:r w:rsidRPr="00C06346">
        <w:rPr>
          <w:spacing w:val="-4"/>
          <w:rtl/>
        </w:rPr>
        <w:t xml:space="preserve">. </w:t>
      </w:r>
    </w:p>
    <w:p w14:paraId="46EABDD6" w14:textId="645C0635" w:rsidR="00761968" w:rsidRPr="00577887" w:rsidRDefault="00761968" w:rsidP="00677975">
      <w:pPr>
        <w:pStyle w:val="SingleTxtGA"/>
        <w:rPr>
          <w:lang w:val="en-US" w:eastAsia="zh-TW" w:bidi="en-GB"/>
        </w:rPr>
      </w:pPr>
      <w:r w:rsidRPr="000035B0">
        <w:rPr>
          <w:rtl/>
        </w:rPr>
        <w:t>1</w:t>
      </w:r>
      <w:r w:rsidRPr="002F1D42">
        <w:rPr>
          <w:rtl/>
        </w:rPr>
        <w:t>-</w:t>
      </w:r>
      <w:r w:rsidRPr="000035B0">
        <w:rPr>
          <w:rtl/>
        </w:rPr>
        <w:t>2</w:t>
      </w:r>
      <w:r w:rsidRPr="002F1D42">
        <w:rPr>
          <w:rtl/>
        </w:rPr>
        <w:tab/>
        <w:t xml:space="preserve">وفي </w:t>
      </w:r>
      <w:r w:rsidRPr="000035B0">
        <w:rPr>
          <w:rtl/>
        </w:rPr>
        <w:t>1</w:t>
      </w:r>
      <w:r w:rsidRPr="000035B0">
        <w:rPr>
          <w:rFonts w:hint="cs"/>
          <w:rtl/>
        </w:rPr>
        <w:t>3</w:t>
      </w:r>
      <w:r w:rsidRPr="002F1D42">
        <w:rPr>
          <w:rtl/>
        </w:rPr>
        <w:t xml:space="preserve"> أيار/مايو </w:t>
      </w:r>
      <w:r w:rsidRPr="000035B0">
        <w:rPr>
          <w:rtl/>
        </w:rPr>
        <w:t>201</w:t>
      </w:r>
      <w:r w:rsidRPr="000035B0">
        <w:rPr>
          <w:rFonts w:hint="cs"/>
          <w:rtl/>
        </w:rPr>
        <w:t>9</w:t>
      </w:r>
      <w:r w:rsidR="00DB01C3">
        <w:rPr>
          <w:rtl/>
        </w:rPr>
        <w:t>،</w:t>
      </w:r>
      <w:r>
        <w:rPr>
          <w:rFonts w:hint="cs"/>
          <w:rtl/>
        </w:rPr>
        <w:t xml:space="preserve"> </w:t>
      </w:r>
      <w:r w:rsidRPr="00577887">
        <w:rPr>
          <w:rtl/>
        </w:rPr>
        <w:t>قررت اللجنة</w:t>
      </w:r>
      <w:r w:rsidR="00DB01C3">
        <w:rPr>
          <w:rtl/>
        </w:rPr>
        <w:t>،</w:t>
      </w:r>
      <w:r w:rsidRPr="00577887">
        <w:rPr>
          <w:rtl/>
        </w:rPr>
        <w:t xml:space="preserve"> </w:t>
      </w:r>
      <w:r>
        <w:rPr>
          <w:rFonts w:hint="cs"/>
          <w:rtl/>
        </w:rPr>
        <w:t>عقب</w:t>
      </w:r>
      <w:r w:rsidRPr="00577887">
        <w:rPr>
          <w:rtl/>
        </w:rPr>
        <w:t xml:space="preserve"> اعتراض الدولة الطرف على مقبولية هذه الشكوى</w:t>
      </w:r>
      <w:r w:rsidR="00DB01C3">
        <w:rPr>
          <w:rtl/>
        </w:rPr>
        <w:t>،</w:t>
      </w:r>
      <w:r w:rsidRPr="00577887">
        <w:rPr>
          <w:rtl/>
        </w:rPr>
        <w:t xml:space="preserve"> النظر في مقبولية البلاغ </w:t>
      </w:r>
      <w:r>
        <w:rPr>
          <w:rFonts w:hint="cs"/>
          <w:rtl/>
        </w:rPr>
        <w:t xml:space="preserve">جنباً إلى جانب مع </w:t>
      </w:r>
      <w:r w:rsidRPr="00577887">
        <w:rPr>
          <w:rtl/>
        </w:rPr>
        <w:t>الأسس الموضوعية</w:t>
      </w:r>
      <w:r>
        <w:rPr>
          <w:rFonts w:hint="cs"/>
          <w:rtl/>
        </w:rPr>
        <w:t>.</w:t>
      </w:r>
      <w:r w:rsidRPr="002F1D42">
        <w:rPr>
          <w:rtl/>
        </w:rPr>
        <w:t xml:space="preserve"> </w:t>
      </w:r>
    </w:p>
    <w:p w14:paraId="3681885E" w14:textId="77777777" w:rsidR="00761968" w:rsidRPr="000035B0" w:rsidRDefault="00761968" w:rsidP="00677975">
      <w:pPr>
        <w:pStyle w:val="H23GA"/>
        <w:rPr>
          <w:lang w:val="en-US" w:eastAsia="zh-TW" w:bidi="en-GB"/>
        </w:rPr>
      </w:pPr>
      <w:r w:rsidRPr="000035B0">
        <w:rPr>
          <w:rtl/>
        </w:rPr>
        <w:tab/>
      </w:r>
      <w:r w:rsidRPr="000035B0">
        <w:rPr>
          <w:rtl/>
        </w:rPr>
        <w:tab/>
        <w:t>الوقائع كما عرضتها صاحبة الشكوى</w:t>
      </w:r>
    </w:p>
    <w:p w14:paraId="22595EE2" w14:textId="0461CC98" w:rsidR="00761968" w:rsidRPr="0044614B" w:rsidRDefault="00761968" w:rsidP="00AB4BCD">
      <w:pPr>
        <w:pStyle w:val="SingleTxtGA"/>
        <w:spacing w:line="350" w:lineRule="exact"/>
        <w:rPr>
          <w:rtl/>
        </w:rPr>
      </w:pPr>
      <w:r w:rsidRPr="000035B0">
        <w:rPr>
          <w:rtl/>
        </w:rPr>
        <w:t>2</w:t>
      </w:r>
      <w:r w:rsidRPr="002F1D42">
        <w:rPr>
          <w:rtl/>
        </w:rPr>
        <w:t>-</w:t>
      </w:r>
      <w:r w:rsidRPr="000035B0">
        <w:rPr>
          <w:rtl/>
        </w:rPr>
        <w:t>1</w:t>
      </w:r>
      <w:r w:rsidRPr="002F1D42">
        <w:rPr>
          <w:rtl/>
        </w:rPr>
        <w:tab/>
        <w:t>صاحبة الشكوى</w:t>
      </w:r>
      <w:r>
        <w:rPr>
          <w:rFonts w:hint="cs"/>
          <w:rtl/>
        </w:rPr>
        <w:t xml:space="preserve"> هي </w:t>
      </w:r>
      <w:r w:rsidRPr="0044614B">
        <w:rPr>
          <w:rtl/>
        </w:rPr>
        <w:t>امرأة مصابة بإعاق</w:t>
      </w:r>
      <w:r>
        <w:rPr>
          <w:rFonts w:hint="cs"/>
          <w:rtl/>
        </w:rPr>
        <w:t>ات</w:t>
      </w:r>
      <w:r w:rsidRPr="0044614B">
        <w:rPr>
          <w:rtl/>
        </w:rPr>
        <w:t xml:space="preserve"> ذهنية </w:t>
      </w:r>
      <w:r>
        <w:rPr>
          <w:rFonts w:hint="cs"/>
          <w:rtl/>
        </w:rPr>
        <w:t>مقترنة ب</w:t>
      </w:r>
      <w:r w:rsidRPr="0044614B">
        <w:rPr>
          <w:rtl/>
        </w:rPr>
        <w:t xml:space="preserve">اضطراب طيف التوحد. وفي </w:t>
      </w:r>
      <w:r w:rsidRPr="000035B0">
        <w:rPr>
          <w:rtl/>
        </w:rPr>
        <w:t>29</w:t>
      </w:r>
      <w:r w:rsidRPr="0044614B">
        <w:rPr>
          <w:rtl/>
        </w:rPr>
        <w:t xml:space="preserve"> كانون الثاني</w:t>
      </w:r>
      <w:r>
        <w:rPr>
          <w:rtl/>
        </w:rPr>
        <w:t>/</w:t>
      </w:r>
      <w:r w:rsidRPr="0044614B">
        <w:rPr>
          <w:rtl/>
        </w:rPr>
        <w:t xml:space="preserve">يناير </w:t>
      </w:r>
      <w:r w:rsidRPr="000035B0">
        <w:rPr>
          <w:rtl/>
        </w:rPr>
        <w:t>2002</w:t>
      </w:r>
      <w:r w:rsidR="00DB01C3">
        <w:rPr>
          <w:rtl/>
        </w:rPr>
        <w:t>،</w:t>
      </w:r>
      <w:r w:rsidRPr="0044614B">
        <w:rPr>
          <w:rtl/>
        </w:rPr>
        <w:t xml:space="preserve"> حرمت محكمة </w:t>
      </w:r>
      <w:proofErr w:type="spellStart"/>
      <w:r w:rsidRPr="0044614B">
        <w:rPr>
          <w:rtl/>
        </w:rPr>
        <w:t>نيترا</w:t>
      </w:r>
      <w:proofErr w:type="spellEnd"/>
      <w:r w:rsidRPr="0044614B">
        <w:rPr>
          <w:rtl/>
        </w:rPr>
        <w:t xml:space="preserve"> </w:t>
      </w:r>
      <w:r>
        <w:rPr>
          <w:rFonts w:hint="cs"/>
          <w:rtl/>
        </w:rPr>
        <w:t xml:space="preserve">المحلية </w:t>
      </w:r>
      <w:r w:rsidRPr="0044614B">
        <w:rPr>
          <w:rtl/>
        </w:rPr>
        <w:t>صاحبة الشكوى من أهليتها القانونية</w:t>
      </w:r>
      <w:r w:rsidR="00DB01C3">
        <w:rPr>
          <w:rtl/>
        </w:rPr>
        <w:t>،</w:t>
      </w:r>
      <w:r w:rsidRPr="0044614B">
        <w:rPr>
          <w:rtl/>
        </w:rPr>
        <w:t xml:space="preserve"> وعينت والدتها وصية </w:t>
      </w:r>
      <w:r>
        <w:rPr>
          <w:rFonts w:hint="cs"/>
          <w:rtl/>
        </w:rPr>
        <w:t>عليها</w:t>
      </w:r>
      <w:r w:rsidRPr="0044614B">
        <w:rPr>
          <w:rtl/>
        </w:rPr>
        <w:t>. ولأن والدتها لم تحصل على دعم كافٍ لتلبية احتياجات صاحبة الشكوى في المنزل</w:t>
      </w:r>
      <w:r w:rsidR="00DB01C3">
        <w:rPr>
          <w:rtl/>
        </w:rPr>
        <w:t>،</w:t>
      </w:r>
      <w:r w:rsidRPr="0044614B">
        <w:rPr>
          <w:rtl/>
        </w:rPr>
        <w:t xml:space="preserve"> وُضعت </w:t>
      </w:r>
      <w:r>
        <w:rPr>
          <w:rFonts w:hint="cs"/>
          <w:rtl/>
        </w:rPr>
        <w:t>الأخيرة</w:t>
      </w:r>
      <w:r w:rsidRPr="0044614B">
        <w:rPr>
          <w:rtl/>
        </w:rPr>
        <w:t xml:space="preserve"> في مرفق الرعاية الاجتماعية في ما</w:t>
      </w:r>
      <w:r>
        <w:rPr>
          <w:rFonts w:hint="cs"/>
          <w:rtl/>
        </w:rPr>
        <w:t>ن</w:t>
      </w:r>
      <w:r w:rsidRPr="0044614B">
        <w:rPr>
          <w:rtl/>
        </w:rPr>
        <w:t xml:space="preserve">يا في </w:t>
      </w:r>
      <w:r w:rsidRPr="000035B0">
        <w:rPr>
          <w:rtl/>
        </w:rPr>
        <w:t>3</w:t>
      </w:r>
      <w:r w:rsidRPr="0044614B">
        <w:rPr>
          <w:rtl/>
        </w:rPr>
        <w:t xml:space="preserve"> تموز</w:t>
      </w:r>
      <w:r>
        <w:rPr>
          <w:rtl/>
        </w:rPr>
        <w:t>/</w:t>
      </w:r>
      <w:r w:rsidRPr="0044614B">
        <w:rPr>
          <w:rtl/>
        </w:rPr>
        <w:t xml:space="preserve">يوليه </w:t>
      </w:r>
      <w:r w:rsidRPr="000035B0">
        <w:rPr>
          <w:rtl/>
        </w:rPr>
        <w:t>2006</w:t>
      </w:r>
      <w:r w:rsidRPr="0044614B">
        <w:rPr>
          <w:rtl/>
        </w:rPr>
        <w:t xml:space="preserve">. وتعيش صاحبة الشكوى حالياً في مرفق الرعاية الاجتماعية في </w:t>
      </w:r>
      <w:proofErr w:type="spellStart"/>
      <w:r w:rsidRPr="0044614B">
        <w:rPr>
          <w:rtl/>
        </w:rPr>
        <w:t>توبو</w:t>
      </w:r>
      <w:r>
        <w:rPr>
          <w:rFonts w:hint="cs"/>
          <w:rtl/>
        </w:rPr>
        <w:t>تش</w:t>
      </w:r>
      <w:r w:rsidRPr="0044614B">
        <w:rPr>
          <w:rtl/>
        </w:rPr>
        <w:t>اني</w:t>
      </w:r>
      <w:proofErr w:type="spellEnd"/>
      <w:r w:rsidRPr="0044614B">
        <w:rPr>
          <w:rtl/>
        </w:rPr>
        <w:t>.</w:t>
      </w:r>
    </w:p>
    <w:p w14:paraId="5999CAAF" w14:textId="7E469339" w:rsidR="00761968" w:rsidRPr="0044614B" w:rsidRDefault="00761968" w:rsidP="00AB4BCD">
      <w:pPr>
        <w:pStyle w:val="SingleTxtGA"/>
        <w:spacing w:line="350" w:lineRule="exact"/>
        <w:rPr>
          <w:rtl/>
        </w:rPr>
      </w:pPr>
      <w:r w:rsidRPr="000035B0">
        <w:rPr>
          <w:rtl/>
        </w:rPr>
        <w:t>2</w:t>
      </w:r>
      <w:r w:rsidRPr="0044614B">
        <w:rPr>
          <w:rtl/>
        </w:rPr>
        <w:t>-</w:t>
      </w:r>
      <w:r w:rsidRPr="000035B0">
        <w:rPr>
          <w:rtl/>
        </w:rPr>
        <w:t>2</w:t>
      </w:r>
      <w:r w:rsidRPr="002F1D42">
        <w:rPr>
          <w:rtl/>
        </w:rPr>
        <w:tab/>
      </w:r>
      <w:r>
        <w:rPr>
          <w:rFonts w:hint="cs"/>
          <w:rtl/>
        </w:rPr>
        <w:t>و</w:t>
      </w:r>
      <w:r w:rsidRPr="0044614B">
        <w:rPr>
          <w:rtl/>
        </w:rPr>
        <w:t xml:space="preserve">عندما وُضعت صاحبة الشكوى في </w:t>
      </w:r>
      <w:r>
        <w:rPr>
          <w:rFonts w:hint="cs"/>
          <w:rtl/>
        </w:rPr>
        <w:t>مرفق</w:t>
      </w:r>
      <w:r w:rsidRPr="0044614B">
        <w:rPr>
          <w:rtl/>
        </w:rPr>
        <w:t xml:space="preserve"> الرعاية الاجتماعية في </w:t>
      </w:r>
      <w:r>
        <w:rPr>
          <w:rtl/>
        </w:rPr>
        <w:t>مانيا</w:t>
      </w:r>
      <w:r w:rsidR="00DB01C3">
        <w:rPr>
          <w:rtl/>
        </w:rPr>
        <w:t>،</w:t>
      </w:r>
      <w:r w:rsidRPr="0044614B">
        <w:rPr>
          <w:rtl/>
        </w:rPr>
        <w:t xml:space="preserve"> </w:t>
      </w:r>
      <w:r>
        <w:rPr>
          <w:rFonts w:hint="cs"/>
          <w:rtl/>
        </w:rPr>
        <w:t>الذي كان</w:t>
      </w:r>
      <w:r w:rsidRPr="0044614B">
        <w:rPr>
          <w:rtl/>
        </w:rPr>
        <w:t xml:space="preserve"> في ذلك الوقت مؤسسة </w:t>
      </w:r>
      <w:r>
        <w:rPr>
          <w:rFonts w:hint="cs"/>
          <w:rtl/>
        </w:rPr>
        <w:t>إقامة</w:t>
      </w:r>
      <w:r w:rsidRPr="0044614B">
        <w:rPr>
          <w:rtl/>
        </w:rPr>
        <w:t xml:space="preserve"> للنساء ذوات الإعاقات الذهنية والنفسية</w:t>
      </w:r>
      <w:r w:rsidR="005103E2">
        <w:rPr>
          <w:rFonts w:hint="cs"/>
          <w:rtl/>
        </w:rPr>
        <w:t xml:space="preserve"> </w:t>
      </w:r>
      <w:r>
        <w:rPr>
          <w:rtl/>
        </w:rPr>
        <w:t>-</w:t>
      </w:r>
      <w:r w:rsidR="005103E2">
        <w:rPr>
          <w:rFonts w:hint="cs"/>
          <w:rtl/>
        </w:rPr>
        <w:t xml:space="preserve"> </w:t>
      </w:r>
      <w:r w:rsidRPr="0044614B">
        <w:rPr>
          <w:rtl/>
        </w:rPr>
        <w:t>الاجتماعية</w:t>
      </w:r>
      <w:r w:rsidR="00DB01C3">
        <w:rPr>
          <w:rtl/>
        </w:rPr>
        <w:t>،</w:t>
      </w:r>
      <w:r w:rsidRPr="0044614B">
        <w:rPr>
          <w:rtl/>
        </w:rPr>
        <w:t xml:space="preserve"> أ</w:t>
      </w:r>
      <w:r>
        <w:rPr>
          <w:rFonts w:hint="cs"/>
          <w:rtl/>
        </w:rPr>
        <w:t>َ</w:t>
      </w:r>
      <w:r w:rsidRPr="0044614B">
        <w:rPr>
          <w:rtl/>
        </w:rPr>
        <w:t>بلغت والدة صاحبة الشكوى الموظفين بأنماط سلوك ابنتها و</w:t>
      </w:r>
      <w:r>
        <w:rPr>
          <w:rFonts w:hint="cs"/>
          <w:rtl/>
        </w:rPr>
        <w:t>ب</w:t>
      </w:r>
      <w:r w:rsidRPr="0044614B">
        <w:rPr>
          <w:rtl/>
        </w:rPr>
        <w:t>الصعوبات التي واجهتها في التكيف</w:t>
      </w:r>
      <w:r>
        <w:rPr>
          <w:rFonts w:hint="cs"/>
          <w:rtl/>
        </w:rPr>
        <w:t xml:space="preserve"> مع ا</w:t>
      </w:r>
      <w:r w:rsidRPr="0044614B">
        <w:rPr>
          <w:rtl/>
        </w:rPr>
        <w:t>لحياة الجماعية في مؤسسة منظ</w:t>
      </w:r>
      <w:r>
        <w:rPr>
          <w:rFonts w:hint="cs"/>
          <w:rtl/>
        </w:rPr>
        <w:t>َّ</w:t>
      </w:r>
      <w:r w:rsidRPr="0044614B">
        <w:rPr>
          <w:rtl/>
        </w:rPr>
        <w:t xml:space="preserve">مة. </w:t>
      </w:r>
      <w:r>
        <w:rPr>
          <w:rFonts w:hint="cs"/>
          <w:rtl/>
        </w:rPr>
        <w:t>فصاحبة الشكوى</w:t>
      </w:r>
      <w:r w:rsidR="00DB01C3">
        <w:rPr>
          <w:rFonts w:hint="cs"/>
          <w:rtl/>
        </w:rPr>
        <w:t>،</w:t>
      </w:r>
      <w:r>
        <w:rPr>
          <w:rFonts w:hint="cs"/>
          <w:rtl/>
        </w:rPr>
        <w:t xml:space="preserve"> باعتبارها شخصاً</w:t>
      </w:r>
      <w:r w:rsidRPr="0044614B">
        <w:rPr>
          <w:rtl/>
        </w:rPr>
        <w:t xml:space="preserve"> يعاني من إعاقة ذهنية واضطراب طيف التوحد</w:t>
      </w:r>
      <w:r w:rsidR="00DB01C3">
        <w:rPr>
          <w:rtl/>
        </w:rPr>
        <w:t>،</w:t>
      </w:r>
      <w:r w:rsidRPr="0044614B">
        <w:rPr>
          <w:rtl/>
        </w:rPr>
        <w:t xml:space="preserve"> </w:t>
      </w:r>
      <w:r>
        <w:rPr>
          <w:rFonts w:hint="cs"/>
          <w:rtl/>
        </w:rPr>
        <w:t>كانت لديها</w:t>
      </w:r>
      <w:r w:rsidRPr="0044614B">
        <w:rPr>
          <w:rtl/>
        </w:rPr>
        <w:t xml:space="preserve"> احتياجات رعاية </w:t>
      </w:r>
      <w:r>
        <w:rPr>
          <w:rFonts w:hint="cs"/>
          <w:rtl/>
        </w:rPr>
        <w:t>محدَّدة</w:t>
      </w:r>
      <w:r w:rsidRPr="0044614B">
        <w:rPr>
          <w:rtl/>
        </w:rPr>
        <w:t>. و</w:t>
      </w:r>
      <w:r>
        <w:rPr>
          <w:rtl/>
        </w:rPr>
        <w:t>قدَّم</w:t>
      </w:r>
      <w:r w:rsidRPr="0044614B">
        <w:rPr>
          <w:rtl/>
        </w:rPr>
        <w:t xml:space="preserve">ت والدة </w:t>
      </w:r>
      <w:r>
        <w:rPr>
          <w:rtl/>
        </w:rPr>
        <w:t>صاحبة الشكوى</w:t>
      </w:r>
      <w:r w:rsidR="00DB01C3">
        <w:rPr>
          <w:rFonts w:hint="cs"/>
          <w:rtl/>
        </w:rPr>
        <w:t>،</w:t>
      </w:r>
      <w:r w:rsidRPr="0044614B">
        <w:rPr>
          <w:rtl/>
        </w:rPr>
        <w:t xml:space="preserve"> </w:t>
      </w:r>
      <w:r>
        <w:rPr>
          <w:rFonts w:hint="cs"/>
          <w:rtl/>
        </w:rPr>
        <w:t>أثناء الدعوى</w:t>
      </w:r>
      <w:r w:rsidRPr="0044614B">
        <w:rPr>
          <w:rtl/>
        </w:rPr>
        <w:t xml:space="preserve"> المحلية</w:t>
      </w:r>
      <w:r w:rsidR="00DB01C3">
        <w:rPr>
          <w:rFonts w:hint="cs"/>
          <w:rtl/>
        </w:rPr>
        <w:t>،</w:t>
      </w:r>
      <w:r w:rsidRPr="0044614B">
        <w:rPr>
          <w:rtl/>
        </w:rPr>
        <w:t xml:space="preserve"> أدلة توضح أن هذه الاحتياجات لم تلبها المؤسسة</w:t>
      </w:r>
      <w:r>
        <w:rPr>
          <w:rFonts w:hint="cs"/>
          <w:rtl/>
        </w:rPr>
        <w:t xml:space="preserve"> وهو ما أدّى</w:t>
      </w:r>
      <w:r w:rsidR="00DB01C3">
        <w:rPr>
          <w:rtl/>
        </w:rPr>
        <w:t>،</w:t>
      </w:r>
      <w:r w:rsidRPr="0044614B">
        <w:rPr>
          <w:rtl/>
        </w:rPr>
        <w:t xml:space="preserve"> نتيجة لذلك</w:t>
      </w:r>
      <w:r w:rsidR="00DB01C3">
        <w:rPr>
          <w:rtl/>
        </w:rPr>
        <w:t>،</w:t>
      </w:r>
      <w:r w:rsidRPr="0044614B">
        <w:rPr>
          <w:rtl/>
        </w:rPr>
        <w:t xml:space="preserve"> إلى وقوع </w:t>
      </w:r>
      <w:r>
        <w:rPr>
          <w:rtl/>
        </w:rPr>
        <w:t>حادثة</w:t>
      </w:r>
      <w:r w:rsidRPr="0044614B">
        <w:rPr>
          <w:rtl/>
        </w:rPr>
        <w:t xml:space="preserve"> في </w:t>
      </w:r>
      <w:r w:rsidRPr="000035B0">
        <w:rPr>
          <w:rtl/>
        </w:rPr>
        <w:t>9</w:t>
      </w:r>
      <w:r w:rsidRPr="0044614B">
        <w:rPr>
          <w:rtl/>
        </w:rPr>
        <w:t xml:space="preserve"> تموز</w:t>
      </w:r>
      <w:r>
        <w:rPr>
          <w:rtl/>
        </w:rPr>
        <w:t>/</w:t>
      </w:r>
      <w:r w:rsidRPr="0044614B">
        <w:rPr>
          <w:rtl/>
        </w:rPr>
        <w:t xml:space="preserve">يوليه </w:t>
      </w:r>
      <w:r w:rsidRPr="000035B0">
        <w:rPr>
          <w:rtl/>
        </w:rPr>
        <w:t>2006</w:t>
      </w:r>
      <w:r w:rsidR="00DB01C3">
        <w:rPr>
          <w:rtl/>
        </w:rPr>
        <w:t>،</w:t>
      </w:r>
      <w:r w:rsidRPr="0044614B">
        <w:rPr>
          <w:rtl/>
        </w:rPr>
        <w:t xml:space="preserve"> وُضع</w:t>
      </w:r>
      <w:r>
        <w:rPr>
          <w:rFonts w:hint="cs"/>
          <w:rtl/>
        </w:rPr>
        <w:t>ت</w:t>
      </w:r>
      <w:r w:rsidRPr="0044614B">
        <w:rPr>
          <w:rtl/>
        </w:rPr>
        <w:t xml:space="preserve"> </w:t>
      </w:r>
      <w:r>
        <w:rPr>
          <w:rFonts w:hint="cs"/>
          <w:rtl/>
        </w:rPr>
        <w:t>أثناءها</w:t>
      </w:r>
      <w:r w:rsidRPr="0044614B">
        <w:rPr>
          <w:rtl/>
        </w:rPr>
        <w:t xml:space="preserve"> صاحب</w:t>
      </w:r>
      <w:r>
        <w:rPr>
          <w:rFonts w:hint="cs"/>
          <w:rtl/>
        </w:rPr>
        <w:t>ة</w:t>
      </w:r>
      <w:r w:rsidRPr="0044614B">
        <w:rPr>
          <w:rtl/>
        </w:rPr>
        <w:t xml:space="preserve"> الشكوى في </w:t>
      </w:r>
      <w:r>
        <w:rPr>
          <w:rFonts w:hint="cs"/>
          <w:rtl/>
        </w:rPr>
        <w:t>سرير على شكل قفص (</w:t>
      </w:r>
      <w:r>
        <w:rPr>
          <w:rtl/>
        </w:rPr>
        <w:t xml:space="preserve">سرير </w:t>
      </w:r>
      <w:proofErr w:type="gramStart"/>
      <w:r>
        <w:rPr>
          <w:rtl/>
        </w:rPr>
        <w:t>قفصي</w:t>
      </w:r>
      <w:r>
        <w:rPr>
          <w:rFonts w:hint="cs"/>
          <w:rtl/>
        </w:rPr>
        <w:t>)</w:t>
      </w:r>
      <w:r w:rsidRPr="000035B0">
        <w:rPr>
          <w:vertAlign w:val="superscript"/>
          <w:rtl/>
        </w:rPr>
        <w:t>(</w:t>
      </w:r>
      <w:proofErr w:type="gramEnd"/>
      <w:r w:rsidRPr="000035B0">
        <w:rPr>
          <w:rStyle w:val="FootnoteReference"/>
          <w:szCs w:val="22"/>
          <w:lang w:val="en-US"/>
        </w:rPr>
        <w:footnoteReference w:id="4"/>
      </w:r>
      <w:r w:rsidRPr="000035B0">
        <w:rPr>
          <w:vertAlign w:val="superscript"/>
          <w:rtl/>
        </w:rPr>
        <w:t>)</w:t>
      </w:r>
      <w:r w:rsidR="005D6D32">
        <w:rPr>
          <w:rFonts w:hint="cs"/>
          <w:rtl/>
        </w:rPr>
        <w:t>.</w:t>
      </w:r>
    </w:p>
    <w:p w14:paraId="7C017975" w14:textId="3B96AFE4" w:rsidR="00761968" w:rsidRPr="0044614B" w:rsidRDefault="00761968" w:rsidP="00AB4BCD">
      <w:pPr>
        <w:pStyle w:val="SingleTxtGA"/>
        <w:spacing w:line="350" w:lineRule="exact"/>
        <w:rPr>
          <w:rtl/>
        </w:rPr>
      </w:pPr>
      <w:r w:rsidRPr="000035B0">
        <w:rPr>
          <w:rtl/>
        </w:rPr>
        <w:t>2</w:t>
      </w:r>
      <w:r w:rsidRPr="0044614B">
        <w:rPr>
          <w:rtl/>
        </w:rPr>
        <w:t>-</w:t>
      </w:r>
      <w:r w:rsidRPr="000035B0">
        <w:rPr>
          <w:rtl/>
        </w:rPr>
        <w:t>3</w:t>
      </w:r>
      <w:r>
        <w:rPr>
          <w:rtl/>
        </w:rPr>
        <w:tab/>
      </w:r>
      <w:r>
        <w:rPr>
          <w:rFonts w:hint="cs"/>
          <w:rtl/>
        </w:rPr>
        <w:t>وقام</w:t>
      </w:r>
      <w:r w:rsidRPr="0044614B">
        <w:rPr>
          <w:rtl/>
        </w:rPr>
        <w:t xml:space="preserve"> </w:t>
      </w:r>
      <w:r>
        <w:rPr>
          <w:rtl/>
        </w:rPr>
        <w:t xml:space="preserve">مكتب </w:t>
      </w:r>
      <w:proofErr w:type="spellStart"/>
      <w:r>
        <w:rPr>
          <w:rtl/>
        </w:rPr>
        <w:t>نيترا</w:t>
      </w:r>
      <w:proofErr w:type="spellEnd"/>
      <w:r>
        <w:rPr>
          <w:rtl/>
        </w:rPr>
        <w:t xml:space="preserve"> الإقليمي</w:t>
      </w:r>
      <w:r w:rsidR="00DB01C3">
        <w:rPr>
          <w:rtl/>
        </w:rPr>
        <w:t>،</w:t>
      </w:r>
      <w:r w:rsidRPr="0044614B">
        <w:rPr>
          <w:rtl/>
        </w:rPr>
        <w:t xml:space="preserve"> وهو الهيئة المشرفة على مرفق الرعاية الاجتماعية في </w:t>
      </w:r>
      <w:r>
        <w:rPr>
          <w:rFonts w:hint="cs"/>
          <w:rtl/>
        </w:rPr>
        <w:t>مانيا</w:t>
      </w:r>
      <w:r w:rsidR="00DB01C3">
        <w:rPr>
          <w:rtl/>
        </w:rPr>
        <w:t>،</w:t>
      </w:r>
      <w:r w:rsidRPr="0044614B">
        <w:rPr>
          <w:rtl/>
        </w:rPr>
        <w:t xml:space="preserve"> </w:t>
      </w:r>
      <w:r>
        <w:rPr>
          <w:rFonts w:hint="cs"/>
          <w:rtl/>
        </w:rPr>
        <w:t>بإجراء تحقيق</w:t>
      </w:r>
      <w:r w:rsidRPr="0044614B">
        <w:rPr>
          <w:rtl/>
        </w:rPr>
        <w:t xml:space="preserve"> على أساس الشكوى </w:t>
      </w:r>
      <w:r>
        <w:rPr>
          <w:rFonts w:hint="cs"/>
          <w:rtl/>
        </w:rPr>
        <w:t>المقدَّمة من</w:t>
      </w:r>
      <w:r w:rsidRPr="0044614B">
        <w:rPr>
          <w:rtl/>
        </w:rPr>
        <w:t xml:space="preserve"> والدة </w:t>
      </w:r>
      <w:r>
        <w:rPr>
          <w:rtl/>
        </w:rPr>
        <w:t>صاحبة الشكوى</w:t>
      </w:r>
      <w:r w:rsidRPr="0044614B">
        <w:rPr>
          <w:rtl/>
        </w:rPr>
        <w:t xml:space="preserve"> ووجد أن </w:t>
      </w:r>
      <w:r>
        <w:rPr>
          <w:rtl/>
        </w:rPr>
        <w:t>صاحبة الشكوى</w:t>
      </w:r>
      <w:r w:rsidRPr="0044614B">
        <w:rPr>
          <w:rtl/>
        </w:rPr>
        <w:t xml:space="preserve"> </w:t>
      </w:r>
      <w:r>
        <w:rPr>
          <w:rFonts w:hint="cs"/>
          <w:rtl/>
        </w:rPr>
        <w:t>كانت</w:t>
      </w:r>
      <w:r w:rsidR="00DB01C3">
        <w:rPr>
          <w:rtl/>
        </w:rPr>
        <w:t>،</w:t>
      </w:r>
      <w:r w:rsidRPr="0044614B">
        <w:rPr>
          <w:rtl/>
        </w:rPr>
        <w:t xml:space="preserve"> على مدى عدة أيام</w:t>
      </w:r>
      <w:r w:rsidR="00DB01C3">
        <w:rPr>
          <w:rtl/>
        </w:rPr>
        <w:t>،</w:t>
      </w:r>
      <w:r w:rsidRPr="0044614B">
        <w:rPr>
          <w:rtl/>
        </w:rPr>
        <w:t xml:space="preserve"> </w:t>
      </w:r>
      <w:r>
        <w:rPr>
          <w:rFonts w:hint="cs"/>
          <w:rtl/>
        </w:rPr>
        <w:t>عدوانية الألفاظ</w:t>
      </w:r>
      <w:r>
        <w:rPr>
          <w:rtl/>
        </w:rPr>
        <w:t xml:space="preserve"> و</w:t>
      </w:r>
      <w:r w:rsidRPr="0044614B">
        <w:rPr>
          <w:rtl/>
        </w:rPr>
        <w:t>"</w:t>
      </w:r>
      <w:r>
        <w:rPr>
          <w:rFonts w:hint="cs"/>
          <w:rtl/>
        </w:rPr>
        <w:t>قلقة</w:t>
      </w:r>
      <w:r w:rsidRPr="0044614B">
        <w:rPr>
          <w:rtl/>
        </w:rPr>
        <w:t>" و</w:t>
      </w:r>
      <w:r>
        <w:rPr>
          <w:rFonts w:hint="cs"/>
          <w:rtl/>
        </w:rPr>
        <w:t>أنها</w:t>
      </w:r>
      <w:r w:rsidR="00DB01C3">
        <w:rPr>
          <w:rtl/>
        </w:rPr>
        <w:t>،</w:t>
      </w:r>
      <w:r w:rsidRPr="0044614B">
        <w:rPr>
          <w:rtl/>
        </w:rPr>
        <w:t xml:space="preserve"> </w:t>
      </w:r>
      <w:r>
        <w:rPr>
          <w:rFonts w:hint="cs"/>
          <w:rtl/>
        </w:rPr>
        <w:t>في إحدى المرات</w:t>
      </w:r>
      <w:r w:rsidR="00DB01C3">
        <w:rPr>
          <w:rtl/>
        </w:rPr>
        <w:t>،</w:t>
      </w:r>
      <w:r w:rsidRPr="0044614B">
        <w:rPr>
          <w:rtl/>
        </w:rPr>
        <w:t xml:space="preserve"> </w:t>
      </w:r>
      <w:r>
        <w:rPr>
          <w:rFonts w:hint="cs"/>
          <w:rtl/>
        </w:rPr>
        <w:t>قذفت كرسياً</w:t>
      </w:r>
      <w:r w:rsidRPr="0044614B">
        <w:rPr>
          <w:rtl/>
        </w:rPr>
        <w:t xml:space="preserve"> على </w:t>
      </w:r>
      <w:r>
        <w:rPr>
          <w:rFonts w:hint="cs"/>
          <w:rtl/>
        </w:rPr>
        <w:t>مقيمة أخرى فيه</w:t>
      </w:r>
      <w:r w:rsidRPr="0044614B">
        <w:rPr>
          <w:rtl/>
        </w:rPr>
        <w:t xml:space="preserve">. وأشار المكتب إلى أن </w:t>
      </w:r>
      <w:r>
        <w:rPr>
          <w:rtl/>
        </w:rPr>
        <w:t>صاحبة الشكوى</w:t>
      </w:r>
      <w:r w:rsidRPr="0044614B">
        <w:rPr>
          <w:rtl/>
        </w:rPr>
        <w:t xml:space="preserve"> </w:t>
      </w:r>
      <w:r>
        <w:rPr>
          <w:rFonts w:hint="cs"/>
          <w:rtl/>
        </w:rPr>
        <w:t>قد احتاجت</w:t>
      </w:r>
      <w:r w:rsidRPr="0044614B">
        <w:rPr>
          <w:rtl/>
        </w:rPr>
        <w:t xml:space="preserve"> إلى اهتمام فردي من </w:t>
      </w:r>
      <w:r>
        <w:rPr>
          <w:rFonts w:hint="cs"/>
          <w:rtl/>
        </w:rPr>
        <w:t xml:space="preserve">جانب </w:t>
      </w:r>
      <w:r w:rsidRPr="0044614B">
        <w:rPr>
          <w:rtl/>
        </w:rPr>
        <w:t xml:space="preserve">موظفة معينة أمضت اليوم كله </w:t>
      </w:r>
      <w:r>
        <w:rPr>
          <w:rFonts w:hint="cs"/>
          <w:rtl/>
        </w:rPr>
        <w:t>تمشي</w:t>
      </w:r>
      <w:r w:rsidRPr="0044614B">
        <w:rPr>
          <w:rtl/>
        </w:rPr>
        <w:t xml:space="preserve"> معها. وحُقنت صاحبة الشكوى بمهدئات رغماً عنها وزارت طبيباً نفسياً قام بتعديل أدويتها. وقبل </w:t>
      </w:r>
      <w:r w:rsidRPr="000035B0">
        <w:rPr>
          <w:rtl/>
        </w:rPr>
        <w:t>9</w:t>
      </w:r>
      <w:r w:rsidRPr="0044614B">
        <w:rPr>
          <w:rtl/>
        </w:rPr>
        <w:t xml:space="preserve"> تموز</w:t>
      </w:r>
      <w:r>
        <w:rPr>
          <w:rtl/>
        </w:rPr>
        <w:t>/</w:t>
      </w:r>
      <w:r w:rsidRPr="0044614B">
        <w:rPr>
          <w:rtl/>
        </w:rPr>
        <w:t xml:space="preserve">يوليه </w:t>
      </w:r>
      <w:r w:rsidRPr="000035B0">
        <w:rPr>
          <w:rtl/>
        </w:rPr>
        <w:t>2006</w:t>
      </w:r>
      <w:r w:rsidRPr="0044614B">
        <w:rPr>
          <w:rtl/>
        </w:rPr>
        <w:t xml:space="preserve"> </w:t>
      </w:r>
      <w:r>
        <w:rPr>
          <w:rFonts w:hint="cs"/>
          <w:rtl/>
        </w:rPr>
        <w:t>بوقت قصير</w:t>
      </w:r>
      <w:r w:rsidR="00DB01C3">
        <w:rPr>
          <w:rtl/>
        </w:rPr>
        <w:t>،</w:t>
      </w:r>
      <w:r w:rsidRPr="0044614B">
        <w:rPr>
          <w:rtl/>
        </w:rPr>
        <w:t xml:space="preserve"> ألغى الطبيب النفسي الإذن بمنح </w:t>
      </w:r>
      <w:r>
        <w:rPr>
          <w:rtl/>
        </w:rPr>
        <w:t>صاحبة الشكوى</w:t>
      </w:r>
      <w:r w:rsidRPr="0044614B">
        <w:rPr>
          <w:rtl/>
        </w:rPr>
        <w:t xml:space="preserve"> إجازة مؤقتة </w:t>
      </w:r>
      <w:r>
        <w:rPr>
          <w:rFonts w:hint="cs"/>
          <w:rtl/>
        </w:rPr>
        <w:t>للذهاب</w:t>
      </w:r>
      <w:r w:rsidRPr="0044614B">
        <w:rPr>
          <w:rtl/>
        </w:rPr>
        <w:t xml:space="preserve"> إلى منزله</w:t>
      </w:r>
      <w:r>
        <w:rPr>
          <w:rFonts w:hint="cs"/>
          <w:rtl/>
        </w:rPr>
        <w:t>ا</w:t>
      </w:r>
      <w:r w:rsidRPr="0044614B">
        <w:rPr>
          <w:rtl/>
        </w:rPr>
        <w:t xml:space="preserve">. وفي </w:t>
      </w:r>
      <w:r w:rsidRPr="000035B0">
        <w:rPr>
          <w:rtl/>
        </w:rPr>
        <w:t>9</w:t>
      </w:r>
      <w:r w:rsidRPr="0044614B">
        <w:rPr>
          <w:rtl/>
        </w:rPr>
        <w:t xml:space="preserve"> تموز</w:t>
      </w:r>
      <w:r>
        <w:rPr>
          <w:rtl/>
        </w:rPr>
        <w:t>/</w:t>
      </w:r>
      <w:r w:rsidRPr="0044614B">
        <w:rPr>
          <w:rtl/>
        </w:rPr>
        <w:t>يوليه</w:t>
      </w:r>
      <w:r w:rsidR="00DB01C3">
        <w:rPr>
          <w:rtl/>
        </w:rPr>
        <w:t>،</w:t>
      </w:r>
      <w:r w:rsidRPr="0044614B">
        <w:rPr>
          <w:rtl/>
        </w:rPr>
        <w:t xml:space="preserve"> أصبحت صاحبة الشكوى أكثر عدوانية </w:t>
      </w:r>
      <w:r>
        <w:rPr>
          <w:rFonts w:hint="cs"/>
          <w:rtl/>
        </w:rPr>
        <w:t>ف</w:t>
      </w:r>
      <w:r w:rsidRPr="0044614B">
        <w:rPr>
          <w:rtl/>
        </w:rPr>
        <w:t>قام</w:t>
      </w:r>
      <w:r>
        <w:rPr>
          <w:rFonts w:hint="cs"/>
          <w:rtl/>
        </w:rPr>
        <w:t>ت عدة</w:t>
      </w:r>
      <w:r w:rsidRPr="0044614B">
        <w:rPr>
          <w:rtl/>
        </w:rPr>
        <w:t xml:space="preserve"> ممرضات بتقييدها </w:t>
      </w:r>
      <w:r>
        <w:rPr>
          <w:rtl/>
        </w:rPr>
        <w:t>بدني</w:t>
      </w:r>
      <w:r w:rsidRPr="0044614B">
        <w:rPr>
          <w:rtl/>
        </w:rPr>
        <w:t xml:space="preserve">اً ووضعها في عزلة في سرير </w:t>
      </w:r>
      <w:r>
        <w:rPr>
          <w:rFonts w:hint="cs"/>
          <w:rtl/>
        </w:rPr>
        <w:t>قفصي</w:t>
      </w:r>
      <w:r w:rsidRPr="0044614B">
        <w:rPr>
          <w:rtl/>
        </w:rPr>
        <w:t>. وبالإضافة إلى ذلك</w:t>
      </w:r>
      <w:r w:rsidR="00DB01C3">
        <w:rPr>
          <w:rtl/>
        </w:rPr>
        <w:t>،</w:t>
      </w:r>
      <w:r w:rsidRPr="0044614B">
        <w:rPr>
          <w:rtl/>
        </w:rPr>
        <w:t xml:space="preserve"> خضع</w:t>
      </w:r>
      <w:r>
        <w:rPr>
          <w:rFonts w:hint="cs"/>
          <w:rtl/>
        </w:rPr>
        <w:t>ت</w:t>
      </w:r>
      <w:r w:rsidRPr="0044614B">
        <w:rPr>
          <w:rtl/>
        </w:rPr>
        <w:t xml:space="preserve"> </w:t>
      </w:r>
      <w:r>
        <w:rPr>
          <w:rtl/>
        </w:rPr>
        <w:t>صاحبة الشكوى</w:t>
      </w:r>
      <w:r w:rsidRPr="0044614B">
        <w:rPr>
          <w:rtl/>
        </w:rPr>
        <w:t xml:space="preserve"> </w:t>
      </w:r>
      <w:r>
        <w:rPr>
          <w:rFonts w:hint="cs"/>
          <w:rtl/>
        </w:rPr>
        <w:t>لتقييد كيميائي قسري</w:t>
      </w:r>
      <w:r w:rsidRPr="0044614B">
        <w:rPr>
          <w:rtl/>
        </w:rPr>
        <w:t xml:space="preserve"> </w:t>
      </w:r>
      <w:r>
        <w:rPr>
          <w:rtl/>
        </w:rPr>
        <w:t>عن طريق</w:t>
      </w:r>
      <w:r w:rsidRPr="0044614B">
        <w:rPr>
          <w:rtl/>
        </w:rPr>
        <w:t xml:space="preserve"> استخدام جرعات متكررة من المهدئات. وتأكد استخدام </w:t>
      </w:r>
      <w:r>
        <w:rPr>
          <w:rFonts w:hint="cs"/>
          <w:rtl/>
        </w:rPr>
        <w:t>السرير القفصي</w:t>
      </w:r>
      <w:r w:rsidRPr="0044614B">
        <w:rPr>
          <w:rtl/>
        </w:rPr>
        <w:t xml:space="preserve"> في تقرير المكتب</w:t>
      </w:r>
      <w:r w:rsidR="00DB01C3">
        <w:rPr>
          <w:rtl/>
        </w:rPr>
        <w:t>،</w:t>
      </w:r>
      <w:r w:rsidRPr="0044614B">
        <w:rPr>
          <w:rtl/>
        </w:rPr>
        <w:t xml:space="preserve"> الذي أشار فيه إلى أنه على الرغم من </w:t>
      </w:r>
      <w:r>
        <w:rPr>
          <w:rFonts w:hint="cs"/>
          <w:rtl/>
        </w:rPr>
        <w:t>أن</w:t>
      </w:r>
      <w:r w:rsidRPr="0044614B">
        <w:rPr>
          <w:rtl/>
        </w:rPr>
        <w:t xml:space="preserve"> وضعه</w:t>
      </w:r>
      <w:r>
        <w:rPr>
          <w:rFonts w:hint="cs"/>
          <w:rtl/>
        </w:rPr>
        <w:t>ا</w:t>
      </w:r>
      <w:r w:rsidRPr="0044614B">
        <w:rPr>
          <w:rtl/>
        </w:rPr>
        <w:t xml:space="preserve"> في </w:t>
      </w:r>
      <w:r>
        <w:rPr>
          <w:rtl/>
        </w:rPr>
        <w:t>السرير القفصي</w:t>
      </w:r>
      <w:r>
        <w:rPr>
          <w:rFonts w:hint="cs"/>
          <w:rtl/>
        </w:rPr>
        <w:t xml:space="preserve"> قد سُجّل</w:t>
      </w:r>
      <w:r w:rsidR="00DB01C3">
        <w:rPr>
          <w:rtl/>
        </w:rPr>
        <w:t>،</w:t>
      </w:r>
      <w:r w:rsidRPr="0044614B">
        <w:rPr>
          <w:rtl/>
        </w:rPr>
        <w:t xml:space="preserve"> فإن المدة التي احتُجزت فيها لم </w:t>
      </w:r>
      <w:r>
        <w:rPr>
          <w:rFonts w:hint="cs"/>
          <w:rtl/>
        </w:rPr>
        <w:t>تُسجَّل</w:t>
      </w:r>
      <w:r w:rsidRPr="0044614B">
        <w:rPr>
          <w:rtl/>
        </w:rPr>
        <w:t>.</w:t>
      </w:r>
    </w:p>
    <w:p w14:paraId="5F9D6E32" w14:textId="10198F14" w:rsidR="00761968" w:rsidRPr="0044614B" w:rsidRDefault="00761968" w:rsidP="00AB4BCD">
      <w:pPr>
        <w:pStyle w:val="SingleTxtGA"/>
        <w:spacing w:line="350" w:lineRule="exact"/>
        <w:rPr>
          <w:rtl/>
        </w:rPr>
      </w:pPr>
      <w:r w:rsidRPr="000035B0">
        <w:rPr>
          <w:rtl/>
        </w:rPr>
        <w:t>2</w:t>
      </w:r>
      <w:r w:rsidRPr="0044614B">
        <w:rPr>
          <w:rtl/>
        </w:rPr>
        <w:t>-</w:t>
      </w:r>
      <w:r w:rsidRPr="000035B0">
        <w:rPr>
          <w:rtl/>
        </w:rPr>
        <w:t>4</w:t>
      </w:r>
      <w:r>
        <w:rPr>
          <w:rtl/>
        </w:rPr>
        <w:tab/>
      </w:r>
      <w:r>
        <w:rPr>
          <w:rFonts w:hint="cs"/>
          <w:rtl/>
        </w:rPr>
        <w:t>وأثناء الدعوى</w:t>
      </w:r>
      <w:r w:rsidRPr="0044614B">
        <w:rPr>
          <w:rtl/>
        </w:rPr>
        <w:t xml:space="preserve"> المحلية</w:t>
      </w:r>
      <w:r w:rsidR="00DB01C3">
        <w:rPr>
          <w:rtl/>
        </w:rPr>
        <w:t>،</w:t>
      </w:r>
      <w:r w:rsidRPr="0044614B">
        <w:rPr>
          <w:rtl/>
        </w:rPr>
        <w:t xml:space="preserve"> لم تطعن سلطات الدولة الطرف في أن صاحبة الشكوى قد وُضعت قسراً في </w:t>
      </w:r>
      <w:r>
        <w:rPr>
          <w:rtl/>
        </w:rPr>
        <w:t>سرير قفصي</w:t>
      </w:r>
      <w:r w:rsidRPr="0044614B">
        <w:rPr>
          <w:rtl/>
        </w:rPr>
        <w:t xml:space="preserve"> في صباح يوم </w:t>
      </w:r>
      <w:r w:rsidRPr="000035B0">
        <w:rPr>
          <w:rtl/>
        </w:rPr>
        <w:t>9</w:t>
      </w:r>
      <w:r w:rsidRPr="0044614B">
        <w:rPr>
          <w:rtl/>
        </w:rPr>
        <w:t xml:space="preserve"> تموز</w:t>
      </w:r>
      <w:r>
        <w:rPr>
          <w:rtl/>
        </w:rPr>
        <w:t>/</w:t>
      </w:r>
      <w:r w:rsidRPr="0044614B">
        <w:rPr>
          <w:rtl/>
        </w:rPr>
        <w:t xml:space="preserve">يوليه </w:t>
      </w:r>
      <w:r w:rsidRPr="000035B0">
        <w:rPr>
          <w:rtl/>
        </w:rPr>
        <w:t>2006</w:t>
      </w:r>
      <w:r w:rsidRPr="0044614B">
        <w:rPr>
          <w:rtl/>
        </w:rPr>
        <w:t xml:space="preserve"> و</w:t>
      </w:r>
      <w:r>
        <w:rPr>
          <w:rFonts w:hint="cs"/>
          <w:rtl/>
        </w:rPr>
        <w:t xml:space="preserve">أنها </w:t>
      </w:r>
      <w:r w:rsidRPr="0044614B">
        <w:rPr>
          <w:rtl/>
        </w:rPr>
        <w:t>ظل</w:t>
      </w:r>
      <w:r>
        <w:rPr>
          <w:rFonts w:hint="cs"/>
          <w:rtl/>
        </w:rPr>
        <w:t>ت</w:t>
      </w:r>
      <w:r w:rsidRPr="0044614B">
        <w:rPr>
          <w:rtl/>
        </w:rPr>
        <w:t xml:space="preserve"> </w:t>
      </w:r>
      <w:r>
        <w:rPr>
          <w:rFonts w:hint="cs"/>
          <w:rtl/>
        </w:rPr>
        <w:t>موجودة فيه</w:t>
      </w:r>
      <w:r>
        <w:rPr>
          <w:rtl/>
        </w:rPr>
        <w:t xml:space="preserve"> </w:t>
      </w:r>
      <w:r>
        <w:rPr>
          <w:rFonts w:hint="cs"/>
          <w:rtl/>
        </w:rPr>
        <w:t>ل</w:t>
      </w:r>
      <w:r w:rsidRPr="0044614B">
        <w:rPr>
          <w:rtl/>
        </w:rPr>
        <w:t xml:space="preserve">عدة ساعات </w:t>
      </w:r>
      <w:r>
        <w:rPr>
          <w:rFonts w:hint="cs"/>
          <w:rtl/>
        </w:rPr>
        <w:t>ضد</w:t>
      </w:r>
      <w:r w:rsidRPr="0044614B">
        <w:rPr>
          <w:rtl/>
        </w:rPr>
        <w:t xml:space="preserve"> إرادتها. </w:t>
      </w:r>
      <w:r>
        <w:rPr>
          <w:rFonts w:hint="cs"/>
          <w:rtl/>
        </w:rPr>
        <w:t>وتشير</w:t>
      </w:r>
      <w:r w:rsidRPr="0044614B">
        <w:rPr>
          <w:rtl/>
        </w:rPr>
        <w:t xml:space="preserve"> </w:t>
      </w:r>
      <w:r>
        <w:rPr>
          <w:rtl/>
        </w:rPr>
        <w:t>صاحبة الشكوى</w:t>
      </w:r>
      <w:r w:rsidRPr="0044614B">
        <w:rPr>
          <w:rtl/>
        </w:rPr>
        <w:t xml:space="preserve"> </w:t>
      </w:r>
      <w:r>
        <w:rPr>
          <w:rFonts w:hint="cs"/>
          <w:rtl/>
        </w:rPr>
        <w:t xml:space="preserve">إلى </w:t>
      </w:r>
      <w:r w:rsidRPr="0044614B">
        <w:rPr>
          <w:rtl/>
        </w:rPr>
        <w:t>أنه</w:t>
      </w:r>
      <w:r w:rsidR="00DB01C3">
        <w:rPr>
          <w:rtl/>
        </w:rPr>
        <w:t>،</w:t>
      </w:r>
      <w:r w:rsidRPr="0044614B">
        <w:rPr>
          <w:rtl/>
        </w:rPr>
        <w:t xml:space="preserve"> بموجب المادة </w:t>
      </w:r>
      <w:r w:rsidRPr="000035B0">
        <w:rPr>
          <w:rtl/>
        </w:rPr>
        <w:t>18</w:t>
      </w:r>
      <w:r w:rsidRPr="0044614B">
        <w:rPr>
          <w:rtl/>
        </w:rPr>
        <w:t>(أ) من قانون المساعدة الاجتماعية</w:t>
      </w:r>
      <w:r w:rsidR="00DB01C3">
        <w:rPr>
          <w:rtl/>
        </w:rPr>
        <w:t>،</w:t>
      </w:r>
      <w:r w:rsidRPr="0044614B">
        <w:rPr>
          <w:rtl/>
        </w:rPr>
        <w:t xml:space="preserve"> لا يجوز استخدام </w:t>
      </w:r>
      <w:r>
        <w:rPr>
          <w:rFonts w:hint="cs"/>
          <w:rtl/>
        </w:rPr>
        <w:t>التقييد البدني أو غير البدني</w:t>
      </w:r>
      <w:r w:rsidRPr="0044614B">
        <w:rPr>
          <w:rtl/>
        </w:rPr>
        <w:t xml:space="preserve"> ضد الأشخاص ذوي الإعاقات الذهنية والنفسية</w:t>
      </w:r>
      <w:r w:rsidR="004C4C04">
        <w:rPr>
          <w:rFonts w:hint="cs"/>
          <w:rtl/>
        </w:rPr>
        <w:t xml:space="preserve"> </w:t>
      </w:r>
      <w:r>
        <w:rPr>
          <w:rtl/>
        </w:rPr>
        <w:t>-</w:t>
      </w:r>
      <w:r w:rsidR="004C4C04">
        <w:rPr>
          <w:rFonts w:hint="cs"/>
          <w:rtl/>
        </w:rPr>
        <w:t xml:space="preserve"> </w:t>
      </w:r>
      <w:r w:rsidRPr="0044614B">
        <w:rPr>
          <w:rtl/>
        </w:rPr>
        <w:t xml:space="preserve">الاجتماعية المودعين في مؤسسات الرعاية الاجتماعية. </w:t>
      </w:r>
      <w:r>
        <w:rPr>
          <w:rFonts w:hint="cs"/>
          <w:rtl/>
        </w:rPr>
        <w:t>بيد أن السلطات</w:t>
      </w:r>
      <w:r w:rsidR="00DB01C3">
        <w:rPr>
          <w:rtl/>
        </w:rPr>
        <w:t>،</w:t>
      </w:r>
      <w:r w:rsidRPr="0044614B">
        <w:rPr>
          <w:rtl/>
        </w:rPr>
        <w:t xml:space="preserve"> بعد ال</w:t>
      </w:r>
      <w:r>
        <w:rPr>
          <w:rtl/>
        </w:rPr>
        <w:t>حادثة</w:t>
      </w:r>
      <w:r w:rsidR="00DB01C3">
        <w:rPr>
          <w:rtl/>
        </w:rPr>
        <w:t>،</w:t>
      </w:r>
      <w:r w:rsidRPr="0044614B">
        <w:rPr>
          <w:rtl/>
        </w:rPr>
        <w:t xml:space="preserve"> لم تتخذ أي تدابير علاجية. ولم يُعرض على </w:t>
      </w:r>
      <w:r>
        <w:rPr>
          <w:rtl/>
        </w:rPr>
        <w:t>صاحبة الشكوى</w:t>
      </w:r>
      <w:r w:rsidRPr="0044614B">
        <w:rPr>
          <w:rtl/>
        </w:rPr>
        <w:t xml:space="preserve"> أي علاج أو تعويض ولم تتخذ أية إجراءات جنائية.</w:t>
      </w:r>
    </w:p>
    <w:p w14:paraId="35995532" w14:textId="42A592E4" w:rsidR="00761968" w:rsidRPr="0044614B" w:rsidRDefault="00761968" w:rsidP="00677975">
      <w:pPr>
        <w:pStyle w:val="SingleTxtGA"/>
        <w:rPr>
          <w:rtl/>
        </w:rPr>
      </w:pPr>
      <w:r w:rsidRPr="000035B0">
        <w:rPr>
          <w:rtl/>
        </w:rPr>
        <w:lastRenderedPageBreak/>
        <w:t>2</w:t>
      </w:r>
      <w:r w:rsidRPr="0044614B">
        <w:rPr>
          <w:rtl/>
        </w:rPr>
        <w:t>-</w:t>
      </w:r>
      <w:r w:rsidRPr="000035B0">
        <w:rPr>
          <w:rtl/>
        </w:rPr>
        <w:t>5</w:t>
      </w:r>
      <w:r>
        <w:rPr>
          <w:rtl/>
        </w:rPr>
        <w:tab/>
      </w:r>
      <w:r w:rsidRPr="0044614B">
        <w:rPr>
          <w:rtl/>
        </w:rPr>
        <w:t xml:space="preserve">وفي </w:t>
      </w:r>
      <w:r w:rsidRPr="000035B0">
        <w:rPr>
          <w:rtl/>
        </w:rPr>
        <w:t>18</w:t>
      </w:r>
      <w:r w:rsidRPr="0044614B">
        <w:rPr>
          <w:rtl/>
        </w:rPr>
        <w:t xml:space="preserve"> تموز</w:t>
      </w:r>
      <w:r>
        <w:rPr>
          <w:rtl/>
        </w:rPr>
        <w:t>/</w:t>
      </w:r>
      <w:r w:rsidRPr="0044614B">
        <w:rPr>
          <w:rtl/>
        </w:rPr>
        <w:t xml:space="preserve">يوليه </w:t>
      </w:r>
      <w:r w:rsidRPr="000035B0">
        <w:rPr>
          <w:rtl/>
        </w:rPr>
        <w:t>2006</w:t>
      </w:r>
      <w:r w:rsidR="00DB01C3">
        <w:rPr>
          <w:rtl/>
        </w:rPr>
        <w:t>،</w:t>
      </w:r>
      <w:r w:rsidRPr="0044614B">
        <w:rPr>
          <w:rtl/>
        </w:rPr>
        <w:t xml:space="preserve"> قرر مرفق الرعاية الاجتماعية في </w:t>
      </w:r>
      <w:r>
        <w:rPr>
          <w:rtl/>
        </w:rPr>
        <w:t>مانيا</w:t>
      </w:r>
      <w:r w:rsidRPr="0044614B">
        <w:rPr>
          <w:rtl/>
        </w:rPr>
        <w:t xml:space="preserve"> إنهاء إيداع صاحبة الشكوى في هذه المؤسسة</w:t>
      </w:r>
      <w:r w:rsidR="00DB01C3">
        <w:rPr>
          <w:rtl/>
        </w:rPr>
        <w:t>،</w:t>
      </w:r>
      <w:r w:rsidRPr="0044614B">
        <w:rPr>
          <w:rtl/>
        </w:rPr>
        <w:t xml:space="preserve"> بناءً على طلب والدتها. وفي </w:t>
      </w:r>
      <w:r w:rsidRPr="000035B0">
        <w:rPr>
          <w:rtl/>
        </w:rPr>
        <w:t>24</w:t>
      </w:r>
      <w:r w:rsidRPr="0044614B">
        <w:rPr>
          <w:rtl/>
        </w:rPr>
        <w:t xml:space="preserve"> تموز</w:t>
      </w:r>
      <w:r>
        <w:rPr>
          <w:rtl/>
        </w:rPr>
        <w:t>/</w:t>
      </w:r>
      <w:r w:rsidRPr="0044614B">
        <w:rPr>
          <w:rtl/>
        </w:rPr>
        <w:t xml:space="preserve">يوليه </w:t>
      </w:r>
      <w:r w:rsidRPr="000035B0">
        <w:rPr>
          <w:rtl/>
        </w:rPr>
        <w:t>2006</w:t>
      </w:r>
      <w:r w:rsidR="00DB01C3">
        <w:rPr>
          <w:rtl/>
        </w:rPr>
        <w:t>،</w:t>
      </w:r>
      <w:r w:rsidRPr="0044614B">
        <w:rPr>
          <w:rtl/>
        </w:rPr>
        <w:t xml:space="preserve"> </w:t>
      </w:r>
      <w:r>
        <w:rPr>
          <w:rFonts w:hint="cs"/>
          <w:rtl/>
        </w:rPr>
        <w:t>تقدَّمت</w:t>
      </w:r>
      <w:r w:rsidRPr="0044614B">
        <w:rPr>
          <w:rtl/>
        </w:rPr>
        <w:t xml:space="preserve"> والدة صاحبة الشكوى </w:t>
      </w:r>
      <w:r>
        <w:rPr>
          <w:rFonts w:hint="cs"/>
          <w:rtl/>
        </w:rPr>
        <w:t>ب</w:t>
      </w:r>
      <w:r w:rsidRPr="0044614B">
        <w:rPr>
          <w:rtl/>
        </w:rPr>
        <w:t xml:space="preserve">شكوى ضد </w:t>
      </w:r>
      <w:r>
        <w:rPr>
          <w:rFonts w:hint="cs"/>
          <w:rtl/>
        </w:rPr>
        <w:t>المرفق</w:t>
      </w:r>
      <w:r w:rsidRPr="0044614B">
        <w:rPr>
          <w:rtl/>
        </w:rPr>
        <w:t xml:space="preserve"> </w:t>
      </w:r>
      <w:r>
        <w:rPr>
          <w:rFonts w:hint="cs"/>
          <w:rtl/>
        </w:rPr>
        <w:t xml:space="preserve">بسبب </w:t>
      </w:r>
      <w:r w:rsidRPr="0044614B">
        <w:rPr>
          <w:rtl/>
        </w:rPr>
        <w:t xml:space="preserve">استخدام </w:t>
      </w:r>
      <w:r>
        <w:rPr>
          <w:rtl/>
        </w:rPr>
        <w:t>السرير القفصي</w:t>
      </w:r>
      <w:r w:rsidRPr="0044614B">
        <w:rPr>
          <w:rtl/>
        </w:rPr>
        <w:t xml:space="preserve"> و</w:t>
      </w:r>
      <w:r>
        <w:rPr>
          <w:rFonts w:hint="cs"/>
          <w:rtl/>
        </w:rPr>
        <w:t xml:space="preserve">ادعاءات </w:t>
      </w:r>
      <w:r w:rsidRPr="0044614B">
        <w:rPr>
          <w:rtl/>
        </w:rPr>
        <w:t xml:space="preserve">إساءة معاملة ابنتها في المرفق. وخلص </w:t>
      </w:r>
      <w:r>
        <w:rPr>
          <w:rtl/>
        </w:rPr>
        <w:t xml:space="preserve">مكتب </w:t>
      </w:r>
      <w:proofErr w:type="spellStart"/>
      <w:r>
        <w:rPr>
          <w:rtl/>
        </w:rPr>
        <w:t>نيترا</w:t>
      </w:r>
      <w:proofErr w:type="spellEnd"/>
      <w:r>
        <w:rPr>
          <w:rtl/>
        </w:rPr>
        <w:t xml:space="preserve"> الإقليمي</w:t>
      </w:r>
      <w:r w:rsidR="00DB01C3">
        <w:rPr>
          <w:rtl/>
        </w:rPr>
        <w:t>،</w:t>
      </w:r>
      <w:r w:rsidRPr="0044614B">
        <w:rPr>
          <w:rtl/>
        </w:rPr>
        <w:t xml:space="preserve"> في </w:t>
      </w:r>
      <w:r w:rsidRPr="000035B0">
        <w:rPr>
          <w:rtl/>
        </w:rPr>
        <w:t>17</w:t>
      </w:r>
      <w:r w:rsidRPr="0044614B">
        <w:rPr>
          <w:rtl/>
        </w:rPr>
        <w:t xml:space="preserve"> آب</w:t>
      </w:r>
      <w:r>
        <w:rPr>
          <w:rtl/>
        </w:rPr>
        <w:t>/</w:t>
      </w:r>
      <w:r w:rsidRPr="0044614B">
        <w:rPr>
          <w:rtl/>
        </w:rPr>
        <w:t xml:space="preserve">أغسطس </w:t>
      </w:r>
      <w:r w:rsidRPr="000035B0">
        <w:rPr>
          <w:rtl/>
        </w:rPr>
        <w:t>2006</w:t>
      </w:r>
      <w:r w:rsidR="00DB01C3">
        <w:rPr>
          <w:rtl/>
        </w:rPr>
        <w:t>،</w:t>
      </w:r>
      <w:r w:rsidRPr="0044614B">
        <w:rPr>
          <w:rtl/>
        </w:rPr>
        <w:t xml:space="preserve"> إلى أن </w:t>
      </w:r>
      <w:r>
        <w:rPr>
          <w:rFonts w:hint="cs"/>
          <w:rtl/>
        </w:rPr>
        <w:t>المرفق</w:t>
      </w:r>
      <w:r w:rsidRPr="0044614B">
        <w:rPr>
          <w:rtl/>
        </w:rPr>
        <w:t xml:space="preserve"> </w:t>
      </w:r>
      <w:r>
        <w:rPr>
          <w:rFonts w:hint="cs"/>
          <w:rtl/>
        </w:rPr>
        <w:t>قد انتهك</w:t>
      </w:r>
      <w:r w:rsidRPr="0044614B">
        <w:rPr>
          <w:rtl/>
        </w:rPr>
        <w:t xml:space="preserve"> المادة </w:t>
      </w:r>
      <w:r w:rsidRPr="000035B0">
        <w:rPr>
          <w:rtl/>
        </w:rPr>
        <w:t>18</w:t>
      </w:r>
      <w:r w:rsidRPr="0044614B">
        <w:rPr>
          <w:rtl/>
        </w:rPr>
        <w:t xml:space="preserve">(أ) من قانون المساعدة الاجتماعية. </w:t>
      </w:r>
      <w:r>
        <w:rPr>
          <w:rFonts w:hint="cs"/>
          <w:rtl/>
        </w:rPr>
        <w:t>بيد أن</w:t>
      </w:r>
      <w:r w:rsidRPr="0044614B">
        <w:rPr>
          <w:rtl/>
        </w:rPr>
        <w:t xml:space="preserve"> المكتب لم يُبلغ الشرطة </w:t>
      </w:r>
      <w:r>
        <w:rPr>
          <w:rFonts w:hint="cs"/>
          <w:rtl/>
        </w:rPr>
        <w:t>بالنتائج التي توصّل إليها</w:t>
      </w:r>
      <w:r w:rsidR="00DB01C3">
        <w:rPr>
          <w:rtl/>
        </w:rPr>
        <w:t>،</w:t>
      </w:r>
      <w:r w:rsidRPr="0044614B">
        <w:rPr>
          <w:rtl/>
        </w:rPr>
        <w:t xml:space="preserve"> ولم يُجر أي تحقيق آخر.</w:t>
      </w:r>
    </w:p>
    <w:p w14:paraId="5666419E" w14:textId="28421C5E" w:rsidR="00761968" w:rsidRPr="00634205" w:rsidRDefault="00761968" w:rsidP="00677975">
      <w:pPr>
        <w:pStyle w:val="SingleTxtGA"/>
        <w:rPr>
          <w:spacing w:val="-4"/>
          <w:rtl/>
        </w:rPr>
      </w:pPr>
      <w:r w:rsidRPr="000035B0">
        <w:rPr>
          <w:rtl/>
        </w:rPr>
        <w:t>2</w:t>
      </w:r>
      <w:r w:rsidRPr="0044614B">
        <w:rPr>
          <w:rtl/>
        </w:rPr>
        <w:t>-</w:t>
      </w:r>
      <w:r w:rsidRPr="000035B0">
        <w:rPr>
          <w:rtl/>
        </w:rPr>
        <w:t>6</w:t>
      </w:r>
      <w:r>
        <w:rPr>
          <w:rtl/>
        </w:rPr>
        <w:tab/>
      </w:r>
      <w:r w:rsidRPr="0044614B">
        <w:rPr>
          <w:rtl/>
        </w:rPr>
        <w:t xml:space="preserve">وفي </w:t>
      </w:r>
      <w:r w:rsidRPr="000035B0">
        <w:rPr>
          <w:rtl/>
        </w:rPr>
        <w:t>5</w:t>
      </w:r>
      <w:r w:rsidRPr="0044614B">
        <w:rPr>
          <w:rtl/>
        </w:rPr>
        <w:t xml:space="preserve"> أيلول</w:t>
      </w:r>
      <w:r>
        <w:rPr>
          <w:rtl/>
        </w:rPr>
        <w:t>/</w:t>
      </w:r>
      <w:r w:rsidRPr="0044614B">
        <w:rPr>
          <w:rtl/>
        </w:rPr>
        <w:t xml:space="preserve">سبتمبر </w:t>
      </w:r>
      <w:r w:rsidRPr="000035B0">
        <w:rPr>
          <w:rtl/>
        </w:rPr>
        <w:t>2016</w:t>
      </w:r>
      <w:r w:rsidR="00DB01C3">
        <w:rPr>
          <w:rtl/>
        </w:rPr>
        <w:t>،</w:t>
      </w:r>
      <w:r w:rsidRPr="0044614B">
        <w:rPr>
          <w:rtl/>
        </w:rPr>
        <w:t xml:space="preserve"> </w:t>
      </w:r>
      <w:r>
        <w:rPr>
          <w:rFonts w:hint="cs"/>
          <w:rtl/>
        </w:rPr>
        <w:t>تقدَّمت</w:t>
      </w:r>
      <w:r w:rsidRPr="0044614B">
        <w:rPr>
          <w:rtl/>
        </w:rPr>
        <w:t xml:space="preserve"> والدة </w:t>
      </w:r>
      <w:r>
        <w:rPr>
          <w:rtl/>
        </w:rPr>
        <w:t>صاحبة الشكوى</w:t>
      </w:r>
      <w:r w:rsidRPr="0044614B">
        <w:rPr>
          <w:rtl/>
        </w:rPr>
        <w:t xml:space="preserve"> </w:t>
      </w:r>
      <w:r>
        <w:rPr>
          <w:rFonts w:hint="cs"/>
          <w:rtl/>
        </w:rPr>
        <w:t>ب</w:t>
      </w:r>
      <w:r w:rsidRPr="0044614B">
        <w:rPr>
          <w:rtl/>
        </w:rPr>
        <w:t>شكوى جنائية</w:t>
      </w:r>
      <w:r w:rsidR="00DB01C3">
        <w:rPr>
          <w:rtl/>
        </w:rPr>
        <w:t>،</w:t>
      </w:r>
      <w:r w:rsidRPr="0044614B">
        <w:rPr>
          <w:rtl/>
        </w:rPr>
        <w:t xml:space="preserve"> </w:t>
      </w:r>
      <w:r>
        <w:rPr>
          <w:rFonts w:hint="cs"/>
          <w:rtl/>
        </w:rPr>
        <w:t>ادّعت فيها</w:t>
      </w:r>
      <w:r w:rsidRPr="0044614B">
        <w:rPr>
          <w:rtl/>
        </w:rPr>
        <w:t xml:space="preserve"> أن وضع </w:t>
      </w:r>
      <w:r>
        <w:rPr>
          <w:rtl/>
        </w:rPr>
        <w:t>صاحبة الشكوى</w:t>
      </w:r>
      <w:r w:rsidRPr="0044614B">
        <w:rPr>
          <w:rtl/>
        </w:rPr>
        <w:t xml:space="preserve"> في </w:t>
      </w:r>
      <w:r>
        <w:rPr>
          <w:rtl/>
        </w:rPr>
        <w:t>السرير القفصي</w:t>
      </w:r>
      <w:r w:rsidRPr="0044614B">
        <w:rPr>
          <w:rtl/>
        </w:rPr>
        <w:t xml:space="preserve"> في </w:t>
      </w:r>
      <w:r w:rsidRPr="000035B0">
        <w:rPr>
          <w:rtl/>
        </w:rPr>
        <w:t>9</w:t>
      </w:r>
      <w:r w:rsidRPr="0044614B">
        <w:rPr>
          <w:rtl/>
        </w:rPr>
        <w:t xml:space="preserve"> تموز</w:t>
      </w:r>
      <w:r>
        <w:rPr>
          <w:rtl/>
        </w:rPr>
        <w:t>/</w:t>
      </w:r>
      <w:r w:rsidRPr="0044614B">
        <w:rPr>
          <w:rtl/>
        </w:rPr>
        <w:t xml:space="preserve">يوليه </w:t>
      </w:r>
      <w:r w:rsidRPr="000035B0">
        <w:rPr>
          <w:rtl/>
        </w:rPr>
        <w:t>2006</w:t>
      </w:r>
      <w:r w:rsidRPr="0044614B">
        <w:rPr>
          <w:rtl/>
        </w:rPr>
        <w:t xml:space="preserve"> قد </w:t>
      </w:r>
      <w:r>
        <w:rPr>
          <w:rFonts w:hint="cs"/>
          <w:rtl/>
        </w:rPr>
        <w:t>شكل انتهاكاً ل</w:t>
      </w:r>
      <w:r w:rsidRPr="0044614B">
        <w:rPr>
          <w:rtl/>
        </w:rPr>
        <w:t xml:space="preserve">لحظر المطلق للتعذيب وغيره من ضروب </w:t>
      </w:r>
      <w:proofErr w:type="gramStart"/>
      <w:r w:rsidRPr="0044614B">
        <w:rPr>
          <w:rtl/>
        </w:rPr>
        <w:t>المعاملة</w:t>
      </w:r>
      <w:proofErr w:type="gramEnd"/>
      <w:r w:rsidRPr="0044614B">
        <w:rPr>
          <w:rtl/>
        </w:rPr>
        <w:t xml:space="preserve"> أو العقوبة القاسية أو اللاإنسانية أو المهينة</w:t>
      </w:r>
      <w:r w:rsidR="00DB01C3">
        <w:rPr>
          <w:rtl/>
        </w:rPr>
        <w:t>،</w:t>
      </w:r>
      <w:r w:rsidRPr="0044614B">
        <w:rPr>
          <w:rtl/>
        </w:rPr>
        <w:t xml:space="preserve"> بموجب القانون الجنائي. </w:t>
      </w:r>
      <w:r>
        <w:rPr>
          <w:rFonts w:hint="cs"/>
          <w:rtl/>
        </w:rPr>
        <w:t>و</w:t>
      </w:r>
      <w:r w:rsidRPr="0044614B">
        <w:rPr>
          <w:rtl/>
        </w:rPr>
        <w:t>في</w:t>
      </w:r>
      <w:r>
        <w:rPr>
          <w:rFonts w:hint="cs"/>
          <w:rtl/>
        </w:rPr>
        <w:t xml:space="preserve"> </w:t>
      </w:r>
      <w:r w:rsidRPr="000035B0">
        <w:rPr>
          <w:rFonts w:hint="cs"/>
          <w:rtl/>
        </w:rPr>
        <w:t>19</w:t>
      </w:r>
      <w:r w:rsidRPr="0044614B">
        <w:rPr>
          <w:rtl/>
        </w:rPr>
        <w:t xml:space="preserve"> </w:t>
      </w:r>
      <w:r>
        <w:rPr>
          <w:rFonts w:hint="cs"/>
          <w:rtl/>
        </w:rPr>
        <w:t xml:space="preserve">تشرين الأول/أكتوبر </w:t>
      </w:r>
      <w:r w:rsidRPr="000035B0">
        <w:rPr>
          <w:rtl/>
        </w:rPr>
        <w:t>2016</w:t>
      </w:r>
      <w:r w:rsidR="00DB01C3">
        <w:rPr>
          <w:rtl/>
        </w:rPr>
        <w:t>،</w:t>
      </w:r>
      <w:r w:rsidRPr="0044614B">
        <w:rPr>
          <w:rtl/>
        </w:rPr>
        <w:t xml:space="preserve"> رفضت مديرية </w:t>
      </w:r>
      <w:r>
        <w:rPr>
          <w:rFonts w:hint="cs"/>
          <w:rtl/>
        </w:rPr>
        <w:t>سلك</w:t>
      </w:r>
      <w:r w:rsidRPr="0044614B">
        <w:rPr>
          <w:rtl/>
        </w:rPr>
        <w:t xml:space="preserve"> الشرطة المحلية الشكوى الجنائية</w:t>
      </w:r>
      <w:r w:rsidR="00DB01C3">
        <w:rPr>
          <w:rtl/>
        </w:rPr>
        <w:t>،</w:t>
      </w:r>
      <w:r w:rsidRPr="0044614B">
        <w:rPr>
          <w:rtl/>
        </w:rPr>
        <w:t xml:space="preserve"> و</w:t>
      </w:r>
      <w:r>
        <w:rPr>
          <w:rFonts w:hint="cs"/>
          <w:rtl/>
        </w:rPr>
        <w:t xml:space="preserve">هو قرار </w:t>
      </w:r>
      <w:r w:rsidRPr="0044614B">
        <w:rPr>
          <w:rtl/>
        </w:rPr>
        <w:t>أيد</w:t>
      </w:r>
      <w:r>
        <w:rPr>
          <w:rFonts w:hint="cs"/>
          <w:rtl/>
        </w:rPr>
        <w:t>ه</w:t>
      </w:r>
      <w:r w:rsidRPr="0044614B">
        <w:rPr>
          <w:rtl/>
        </w:rPr>
        <w:t xml:space="preserve"> المدعي العام المحلي في</w:t>
      </w:r>
      <w:proofErr w:type="gramStart"/>
      <w:r w:rsidRPr="0044614B">
        <w:rPr>
          <w:rtl/>
        </w:rPr>
        <w:t xml:space="preserve"> </w:t>
      </w:r>
      <w:r>
        <w:rPr>
          <w:rFonts w:hint="cs"/>
          <w:rtl/>
        </w:rPr>
        <w:t>’</w:t>
      </w:r>
      <w:r w:rsidRPr="0044614B">
        <w:rPr>
          <w:rtl/>
        </w:rPr>
        <w:t>نوفي</w:t>
      </w:r>
      <w:r>
        <w:rPr>
          <w:rFonts w:hint="cs"/>
          <w:rtl/>
        </w:rPr>
        <w:t>ه</w:t>
      </w:r>
      <w:proofErr w:type="gramEnd"/>
      <w:r w:rsidRPr="0044614B">
        <w:rPr>
          <w:rtl/>
        </w:rPr>
        <w:t xml:space="preserve"> </w:t>
      </w:r>
      <w:proofErr w:type="spellStart"/>
      <w:r w:rsidRPr="0044614B">
        <w:rPr>
          <w:rtl/>
        </w:rPr>
        <w:t>زامكي</w:t>
      </w:r>
      <w:proofErr w:type="spellEnd"/>
      <w:r>
        <w:rPr>
          <w:rFonts w:hint="cs"/>
          <w:rtl/>
        </w:rPr>
        <w:t xml:space="preserve">‘ </w:t>
      </w:r>
      <w:r w:rsidRPr="0044614B">
        <w:rPr>
          <w:rtl/>
        </w:rPr>
        <w:t xml:space="preserve">في </w:t>
      </w:r>
      <w:r w:rsidRPr="000035B0">
        <w:rPr>
          <w:rtl/>
        </w:rPr>
        <w:t>20</w:t>
      </w:r>
      <w:r w:rsidRPr="0044614B">
        <w:rPr>
          <w:rtl/>
        </w:rPr>
        <w:t xml:space="preserve"> </w:t>
      </w:r>
      <w:r>
        <w:rPr>
          <w:rFonts w:hint="cs"/>
          <w:rtl/>
        </w:rPr>
        <w:t xml:space="preserve">كانون الثاني/يناير </w:t>
      </w:r>
      <w:r w:rsidRPr="000035B0">
        <w:rPr>
          <w:rtl/>
        </w:rPr>
        <w:t>2017</w:t>
      </w:r>
      <w:r w:rsidRPr="0044614B">
        <w:rPr>
          <w:rtl/>
        </w:rPr>
        <w:t xml:space="preserve">. وفي </w:t>
      </w:r>
      <w:r w:rsidRPr="000035B0">
        <w:rPr>
          <w:rtl/>
        </w:rPr>
        <w:t>20</w:t>
      </w:r>
      <w:r w:rsidRPr="0044614B">
        <w:rPr>
          <w:rtl/>
        </w:rPr>
        <w:t xml:space="preserve"> </w:t>
      </w:r>
      <w:r>
        <w:rPr>
          <w:rFonts w:hint="cs"/>
          <w:rtl/>
        </w:rPr>
        <w:t xml:space="preserve">آذار/مارس </w:t>
      </w:r>
      <w:r w:rsidRPr="000035B0">
        <w:rPr>
          <w:rtl/>
        </w:rPr>
        <w:t>2017</w:t>
      </w:r>
      <w:r w:rsidR="00DB01C3">
        <w:rPr>
          <w:rtl/>
        </w:rPr>
        <w:t>،</w:t>
      </w:r>
      <w:r w:rsidRPr="0044614B">
        <w:rPr>
          <w:rtl/>
        </w:rPr>
        <w:t xml:space="preserve"> </w:t>
      </w:r>
      <w:r>
        <w:rPr>
          <w:rFonts w:hint="cs"/>
          <w:rtl/>
        </w:rPr>
        <w:t>تقدَّمت</w:t>
      </w:r>
      <w:r w:rsidRPr="0044614B">
        <w:rPr>
          <w:rtl/>
        </w:rPr>
        <w:t xml:space="preserve"> والدة </w:t>
      </w:r>
      <w:r>
        <w:rPr>
          <w:rtl/>
        </w:rPr>
        <w:t>صاحبة الشكوى</w:t>
      </w:r>
      <w:r w:rsidRPr="0044614B">
        <w:rPr>
          <w:rtl/>
        </w:rPr>
        <w:t xml:space="preserve"> </w:t>
      </w:r>
      <w:r>
        <w:rPr>
          <w:rFonts w:hint="cs"/>
          <w:rtl/>
        </w:rPr>
        <w:t>ب</w:t>
      </w:r>
      <w:r w:rsidRPr="0044614B">
        <w:rPr>
          <w:rtl/>
        </w:rPr>
        <w:t>شكوى إلى المحكمة الدستورية</w:t>
      </w:r>
      <w:r w:rsidR="00DB01C3">
        <w:rPr>
          <w:rtl/>
        </w:rPr>
        <w:t>،</w:t>
      </w:r>
      <w:r w:rsidRPr="0044614B">
        <w:rPr>
          <w:rtl/>
        </w:rPr>
        <w:t xml:space="preserve"> </w:t>
      </w:r>
      <w:r>
        <w:rPr>
          <w:rFonts w:hint="cs"/>
          <w:rtl/>
        </w:rPr>
        <w:t>رُفضت</w:t>
      </w:r>
      <w:r w:rsidRPr="0044614B">
        <w:rPr>
          <w:rtl/>
        </w:rPr>
        <w:t xml:space="preserve"> في </w:t>
      </w:r>
      <w:r w:rsidRPr="000035B0">
        <w:rPr>
          <w:rtl/>
        </w:rPr>
        <w:t>4</w:t>
      </w:r>
      <w:r w:rsidRPr="0044614B">
        <w:rPr>
          <w:rtl/>
        </w:rPr>
        <w:t xml:space="preserve"> </w:t>
      </w:r>
      <w:r>
        <w:rPr>
          <w:rFonts w:hint="cs"/>
          <w:rtl/>
        </w:rPr>
        <w:t xml:space="preserve">نيسان/أبريل </w:t>
      </w:r>
      <w:r w:rsidRPr="000035B0">
        <w:rPr>
          <w:rtl/>
        </w:rPr>
        <w:t>2017</w:t>
      </w:r>
      <w:r w:rsidRPr="0044614B">
        <w:rPr>
          <w:rtl/>
        </w:rPr>
        <w:t xml:space="preserve">. وخلصت المحكمة إلى أن </w:t>
      </w:r>
      <w:r>
        <w:rPr>
          <w:rtl/>
        </w:rPr>
        <w:t xml:space="preserve">مرفق الرعاية الاجتماعية </w:t>
      </w:r>
      <w:r w:rsidRPr="0044614B">
        <w:rPr>
          <w:rtl/>
        </w:rPr>
        <w:t xml:space="preserve">في </w:t>
      </w:r>
      <w:r>
        <w:rPr>
          <w:rtl/>
        </w:rPr>
        <w:t>مانيا</w:t>
      </w:r>
      <w:r w:rsidRPr="0044614B">
        <w:rPr>
          <w:rtl/>
        </w:rPr>
        <w:t xml:space="preserve"> </w:t>
      </w:r>
      <w:r>
        <w:rPr>
          <w:rFonts w:hint="cs"/>
          <w:rtl/>
        </w:rPr>
        <w:t>هو كيان خاص</w:t>
      </w:r>
      <w:r w:rsidR="00DB01C3">
        <w:rPr>
          <w:rtl/>
        </w:rPr>
        <w:t>،</w:t>
      </w:r>
      <w:r w:rsidRPr="0044614B">
        <w:rPr>
          <w:rtl/>
        </w:rPr>
        <w:t xml:space="preserve"> </w:t>
      </w:r>
      <w:r>
        <w:rPr>
          <w:rFonts w:hint="cs"/>
          <w:rtl/>
        </w:rPr>
        <w:t>ولذلك</w:t>
      </w:r>
      <w:r w:rsidRPr="0044614B">
        <w:rPr>
          <w:rtl/>
        </w:rPr>
        <w:t xml:space="preserve"> لم</w:t>
      </w:r>
      <w:r>
        <w:rPr>
          <w:rtl/>
        </w:rPr>
        <w:t xml:space="preserve"> يجر </w:t>
      </w:r>
      <w:r w:rsidRPr="0044614B">
        <w:rPr>
          <w:rtl/>
        </w:rPr>
        <w:t xml:space="preserve">استيفاء أحد عناصر تعريف التعذيب أو غيره من ضروب </w:t>
      </w:r>
      <w:r>
        <w:rPr>
          <w:rFonts w:hint="cs"/>
          <w:rtl/>
        </w:rPr>
        <w:t>إساءة</w:t>
      </w:r>
      <w:r w:rsidRPr="0044614B">
        <w:rPr>
          <w:rtl/>
        </w:rPr>
        <w:t xml:space="preserve"> المعاملة. </w:t>
      </w:r>
      <w:r>
        <w:rPr>
          <w:rFonts w:hint="cs"/>
          <w:rtl/>
        </w:rPr>
        <w:t>و</w:t>
      </w:r>
      <w:r w:rsidRPr="0044614B">
        <w:rPr>
          <w:rtl/>
        </w:rPr>
        <w:t>علاوة على ذلك</w:t>
      </w:r>
      <w:r w:rsidR="00DB01C3">
        <w:rPr>
          <w:rtl/>
        </w:rPr>
        <w:t>،</w:t>
      </w:r>
      <w:r w:rsidRPr="0044614B">
        <w:rPr>
          <w:rtl/>
        </w:rPr>
        <w:t xml:space="preserve"> قررت المحكمة أن عناصر تعريف </w:t>
      </w:r>
      <w:r>
        <w:rPr>
          <w:rFonts w:hint="cs"/>
          <w:rtl/>
        </w:rPr>
        <w:t>إساءة</w:t>
      </w:r>
      <w:r w:rsidRPr="0044614B">
        <w:rPr>
          <w:rtl/>
        </w:rPr>
        <w:t xml:space="preserve"> المعاملة لم </w:t>
      </w:r>
      <w:r>
        <w:rPr>
          <w:rFonts w:hint="cs"/>
          <w:rtl/>
        </w:rPr>
        <w:t>يجر استيفاؤها</w:t>
      </w:r>
      <w:r w:rsidRPr="0044614B">
        <w:rPr>
          <w:rtl/>
        </w:rPr>
        <w:t xml:space="preserve"> </w:t>
      </w:r>
      <w:r>
        <w:rPr>
          <w:rtl/>
        </w:rPr>
        <w:t>أيضاً</w:t>
      </w:r>
      <w:r w:rsidR="00DB01C3">
        <w:rPr>
          <w:rtl/>
        </w:rPr>
        <w:t>،</w:t>
      </w:r>
      <w:r w:rsidRPr="0044614B">
        <w:rPr>
          <w:rtl/>
        </w:rPr>
        <w:t xml:space="preserve"> </w:t>
      </w:r>
      <w:r>
        <w:rPr>
          <w:rtl/>
        </w:rPr>
        <w:t xml:space="preserve">نظراً إلى </w:t>
      </w:r>
      <w:r w:rsidRPr="0044614B">
        <w:rPr>
          <w:rtl/>
        </w:rPr>
        <w:t xml:space="preserve">أن </w:t>
      </w:r>
      <w:r>
        <w:rPr>
          <w:rFonts w:hint="cs"/>
          <w:rtl/>
        </w:rPr>
        <w:t>القصد الجنائي غير متوافر</w:t>
      </w:r>
      <w:r w:rsidRPr="0044614B">
        <w:rPr>
          <w:rtl/>
        </w:rPr>
        <w:t xml:space="preserve">. </w:t>
      </w:r>
      <w:r>
        <w:rPr>
          <w:rFonts w:hint="cs"/>
          <w:rtl/>
        </w:rPr>
        <w:t>وأشارت</w:t>
      </w:r>
      <w:r w:rsidRPr="0044614B">
        <w:rPr>
          <w:rtl/>
        </w:rPr>
        <w:t xml:space="preserve"> المحكمة </w:t>
      </w:r>
      <w:r w:rsidRPr="00634205">
        <w:rPr>
          <w:rFonts w:hint="cs"/>
          <w:spacing w:val="-4"/>
          <w:rtl/>
        </w:rPr>
        <w:t xml:space="preserve">إلى </w:t>
      </w:r>
      <w:r w:rsidRPr="00634205">
        <w:rPr>
          <w:spacing w:val="-4"/>
          <w:rtl/>
        </w:rPr>
        <w:t xml:space="preserve">أنه كان بإمكان صاحبة الشكوى </w:t>
      </w:r>
      <w:r w:rsidRPr="00634205">
        <w:rPr>
          <w:rFonts w:hint="cs"/>
          <w:spacing w:val="-4"/>
          <w:rtl/>
        </w:rPr>
        <w:t>أن تلتمس</w:t>
      </w:r>
      <w:r w:rsidRPr="00634205">
        <w:rPr>
          <w:spacing w:val="-4"/>
          <w:rtl/>
        </w:rPr>
        <w:t xml:space="preserve"> الإنصاف عن طريق </w:t>
      </w:r>
      <w:r w:rsidRPr="00634205">
        <w:rPr>
          <w:rFonts w:hint="cs"/>
          <w:spacing w:val="-4"/>
          <w:rtl/>
        </w:rPr>
        <w:t xml:space="preserve">رفع </w:t>
      </w:r>
      <w:r w:rsidRPr="00634205">
        <w:rPr>
          <w:spacing w:val="-4"/>
          <w:rtl/>
        </w:rPr>
        <w:t>دعوى مدنية بموجب</w:t>
      </w:r>
      <w:r w:rsidRPr="00634205">
        <w:rPr>
          <w:rFonts w:hint="cs"/>
          <w:spacing w:val="-4"/>
          <w:rtl/>
        </w:rPr>
        <w:t xml:space="preserve"> القانون المدني.</w:t>
      </w:r>
    </w:p>
    <w:p w14:paraId="2BF03E2A" w14:textId="6719A5CA" w:rsidR="00761968" w:rsidRPr="0044614B" w:rsidRDefault="00761968" w:rsidP="00677975">
      <w:pPr>
        <w:pStyle w:val="SingleTxtGA"/>
        <w:rPr>
          <w:rtl/>
        </w:rPr>
      </w:pPr>
      <w:r w:rsidRPr="000035B0">
        <w:rPr>
          <w:rFonts w:hint="cs"/>
          <w:rtl/>
        </w:rPr>
        <w:t>2</w:t>
      </w:r>
      <w:r>
        <w:rPr>
          <w:rFonts w:hint="cs"/>
          <w:rtl/>
        </w:rPr>
        <w:t>-</w:t>
      </w:r>
      <w:r w:rsidRPr="000035B0">
        <w:rPr>
          <w:rFonts w:hint="cs"/>
          <w:rtl/>
        </w:rPr>
        <w:t>7</w:t>
      </w:r>
      <w:r>
        <w:rPr>
          <w:rtl/>
        </w:rPr>
        <w:tab/>
      </w:r>
      <w:r>
        <w:rPr>
          <w:rFonts w:hint="cs"/>
          <w:rtl/>
        </w:rPr>
        <w:t xml:space="preserve">وينبغ الضرر </w:t>
      </w:r>
      <w:r w:rsidRPr="0044614B">
        <w:rPr>
          <w:rtl/>
        </w:rPr>
        <w:t>الذي عان</w:t>
      </w:r>
      <w:r>
        <w:rPr>
          <w:rFonts w:hint="cs"/>
          <w:rtl/>
        </w:rPr>
        <w:t>ت</w:t>
      </w:r>
      <w:r w:rsidRPr="0044614B">
        <w:rPr>
          <w:rtl/>
        </w:rPr>
        <w:t xml:space="preserve"> منه </w:t>
      </w:r>
      <w:r>
        <w:rPr>
          <w:rtl/>
        </w:rPr>
        <w:t>صاحبة الشكوى</w:t>
      </w:r>
      <w:r w:rsidRPr="0044614B">
        <w:rPr>
          <w:rtl/>
        </w:rPr>
        <w:t xml:space="preserve"> من الاستخدام المتعمد ل</w:t>
      </w:r>
      <w:r>
        <w:rPr>
          <w:rtl/>
        </w:rPr>
        <w:t>سرير قفصي</w:t>
      </w:r>
      <w:r w:rsidRPr="0044614B">
        <w:rPr>
          <w:rtl/>
        </w:rPr>
        <w:t xml:space="preserve"> في </w:t>
      </w:r>
      <w:r>
        <w:rPr>
          <w:rtl/>
        </w:rPr>
        <w:t>مرفق الرعاية الاجتماعية</w:t>
      </w:r>
      <w:r w:rsidRPr="0044614B">
        <w:rPr>
          <w:rtl/>
        </w:rPr>
        <w:t xml:space="preserve"> في </w:t>
      </w:r>
      <w:r>
        <w:rPr>
          <w:rtl/>
        </w:rPr>
        <w:t>مانيا</w:t>
      </w:r>
      <w:r w:rsidRPr="0044614B">
        <w:rPr>
          <w:rtl/>
        </w:rPr>
        <w:t xml:space="preserve">. </w:t>
      </w:r>
      <w:r>
        <w:rPr>
          <w:rFonts w:hint="cs"/>
          <w:rtl/>
        </w:rPr>
        <w:t>فهو ليس</w:t>
      </w:r>
      <w:r w:rsidRPr="0044614B">
        <w:rPr>
          <w:rtl/>
        </w:rPr>
        <w:t xml:space="preserve"> مسألة إهمال طبي</w:t>
      </w:r>
      <w:r w:rsidR="00DB01C3">
        <w:rPr>
          <w:rtl/>
        </w:rPr>
        <w:t>،</w:t>
      </w:r>
      <w:r w:rsidRPr="0044614B">
        <w:rPr>
          <w:rtl/>
        </w:rPr>
        <w:t xml:space="preserve"> حيث </w:t>
      </w:r>
      <w:r>
        <w:rPr>
          <w:rFonts w:hint="cs"/>
          <w:rtl/>
        </w:rPr>
        <w:t>يقع</w:t>
      </w:r>
      <w:r w:rsidRPr="0044614B">
        <w:rPr>
          <w:rtl/>
        </w:rPr>
        <w:t xml:space="preserve"> الضرر كنتيجة سلبية غير مقصودة للعلاج. وتدفع صاحبة الشكوى بأنه ينبغي اعتبار شكواها مماثلة للقضايا المتعلقة باستخدام </w:t>
      </w:r>
      <w:r>
        <w:rPr>
          <w:rFonts w:hint="cs"/>
          <w:rtl/>
        </w:rPr>
        <w:t>التقييدات</w:t>
      </w:r>
      <w:r w:rsidRPr="0044614B">
        <w:rPr>
          <w:rtl/>
        </w:rPr>
        <w:t xml:space="preserve"> </w:t>
      </w:r>
      <w:r>
        <w:rPr>
          <w:rFonts w:hint="cs"/>
          <w:rtl/>
        </w:rPr>
        <w:t>مع</w:t>
      </w:r>
      <w:r w:rsidRPr="0044614B">
        <w:rPr>
          <w:rtl/>
        </w:rPr>
        <w:t xml:space="preserve"> الأشخاص المحتجزين. </w:t>
      </w:r>
      <w:r>
        <w:rPr>
          <w:rFonts w:hint="cs"/>
          <w:rtl/>
        </w:rPr>
        <w:t xml:space="preserve">إذ </w:t>
      </w:r>
      <w:r w:rsidRPr="0044614B">
        <w:rPr>
          <w:rtl/>
        </w:rPr>
        <w:t xml:space="preserve">يجب أن تتحمل الدولة الطرف المسؤولية المباشرة عن استخدام </w:t>
      </w:r>
      <w:proofErr w:type="gramStart"/>
      <w:r>
        <w:rPr>
          <w:rFonts w:hint="cs"/>
          <w:rtl/>
        </w:rPr>
        <w:t>التقييدات</w:t>
      </w:r>
      <w:r w:rsidRPr="000035B0">
        <w:rPr>
          <w:vertAlign w:val="superscript"/>
          <w:rtl/>
        </w:rPr>
        <w:t>(</w:t>
      </w:r>
      <w:proofErr w:type="gramEnd"/>
      <w:r w:rsidRPr="000035B0">
        <w:rPr>
          <w:rStyle w:val="FootnoteReference"/>
          <w:szCs w:val="22"/>
          <w:lang w:val="en-US"/>
        </w:rPr>
        <w:footnoteReference w:id="5"/>
      </w:r>
      <w:r w:rsidRPr="000035B0">
        <w:rPr>
          <w:vertAlign w:val="superscript"/>
          <w:rtl/>
        </w:rPr>
        <w:t>)</w:t>
      </w:r>
      <w:r w:rsidRPr="0044614B">
        <w:rPr>
          <w:rtl/>
        </w:rPr>
        <w:t xml:space="preserve">. </w:t>
      </w:r>
      <w:r>
        <w:rPr>
          <w:rFonts w:hint="cs"/>
          <w:rtl/>
        </w:rPr>
        <w:t>و</w:t>
      </w:r>
      <w:r w:rsidRPr="0044614B">
        <w:rPr>
          <w:rtl/>
        </w:rPr>
        <w:t xml:space="preserve">لم يكن استخدام </w:t>
      </w:r>
      <w:r>
        <w:rPr>
          <w:rtl/>
        </w:rPr>
        <w:t>السرير القفصي</w:t>
      </w:r>
      <w:r w:rsidRPr="0044614B">
        <w:rPr>
          <w:rtl/>
        </w:rPr>
        <w:t xml:space="preserve"> </w:t>
      </w:r>
      <w:r>
        <w:rPr>
          <w:rFonts w:hint="cs"/>
          <w:rtl/>
        </w:rPr>
        <w:t>علاجاً طبياً أو علاجاً</w:t>
      </w:r>
      <w:r w:rsidRPr="0044614B">
        <w:rPr>
          <w:rtl/>
        </w:rPr>
        <w:t xml:space="preserve"> يمكنها رفضه</w:t>
      </w:r>
      <w:r>
        <w:rPr>
          <w:rtl/>
        </w:rPr>
        <w:t>. و</w:t>
      </w:r>
      <w:r w:rsidRPr="0044614B">
        <w:rPr>
          <w:rtl/>
        </w:rPr>
        <w:t>بالإضافة إلى ذلك</w:t>
      </w:r>
      <w:r w:rsidR="00DB01C3">
        <w:rPr>
          <w:rtl/>
        </w:rPr>
        <w:t>،</w:t>
      </w:r>
      <w:r w:rsidRPr="0044614B">
        <w:rPr>
          <w:rtl/>
        </w:rPr>
        <w:t xml:space="preserve"> كانت السلطات ملزمة بإجراء تحقيق </w:t>
      </w:r>
      <w:r>
        <w:rPr>
          <w:rFonts w:hint="cs"/>
          <w:rtl/>
        </w:rPr>
        <w:t>شامل</w:t>
      </w:r>
      <w:r w:rsidRPr="0044614B">
        <w:rPr>
          <w:rtl/>
        </w:rPr>
        <w:t xml:space="preserve"> وفعال من شأنه أن يؤدي إلى تحديد المسؤولين ومعاقبتهم وتقديم </w:t>
      </w:r>
      <w:r>
        <w:rPr>
          <w:rFonts w:hint="cs"/>
          <w:rtl/>
        </w:rPr>
        <w:t>الجبر</w:t>
      </w:r>
      <w:r w:rsidRPr="0044614B">
        <w:rPr>
          <w:rtl/>
        </w:rPr>
        <w:t xml:space="preserve"> المناسب </w:t>
      </w:r>
      <w:r>
        <w:rPr>
          <w:rFonts w:hint="cs"/>
          <w:rtl/>
        </w:rPr>
        <w:t>إليها</w:t>
      </w:r>
      <w:r w:rsidRPr="0044614B">
        <w:rPr>
          <w:rtl/>
        </w:rPr>
        <w:t xml:space="preserve">. </w:t>
      </w:r>
      <w:r>
        <w:rPr>
          <w:rFonts w:hint="cs"/>
          <w:rtl/>
        </w:rPr>
        <w:t>وتدفع صاحبة الشكوى</w:t>
      </w:r>
      <w:r w:rsidRPr="0044614B">
        <w:rPr>
          <w:rtl/>
        </w:rPr>
        <w:t xml:space="preserve"> بأن </w:t>
      </w:r>
      <w:r>
        <w:rPr>
          <w:rtl/>
        </w:rPr>
        <w:t>إساءة المعاملة</w:t>
      </w:r>
      <w:r w:rsidRPr="0044614B">
        <w:rPr>
          <w:rtl/>
        </w:rPr>
        <w:t xml:space="preserve"> المتعمد</w:t>
      </w:r>
      <w:r>
        <w:rPr>
          <w:rFonts w:hint="cs"/>
          <w:rtl/>
        </w:rPr>
        <w:t>ة</w:t>
      </w:r>
      <w:r w:rsidRPr="0044614B">
        <w:rPr>
          <w:rtl/>
        </w:rPr>
        <w:t xml:space="preserve"> للأشخاص الخاضعين لسيطرة موظفي الدولة لا يمكن جبره</w:t>
      </w:r>
      <w:r>
        <w:rPr>
          <w:rFonts w:hint="cs"/>
          <w:rtl/>
        </w:rPr>
        <w:t>ا</w:t>
      </w:r>
      <w:r w:rsidRPr="0044614B">
        <w:rPr>
          <w:rtl/>
        </w:rPr>
        <w:t xml:space="preserve"> </w:t>
      </w:r>
      <w:r>
        <w:rPr>
          <w:rFonts w:hint="cs"/>
          <w:rtl/>
        </w:rPr>
        <w:t>فقط</w:t>
      </w:r>
      <w:r w:rsidRPr="0044614B">
        <w:rPr>
          <w:rtl/>
        </w:rPr>
        <w:t xml:space="preserve"> </w:t>
      </w:r>
      <w:r>
        <w:rPr>
          <w:rFonts w:hint="cs"/>
          <w:rtl/>
        </w:rPr>
        <w:t>ب</w:t>
      </w:r>
      <w:r w:rsidRPr="0044614B">
        <w:rPr>
          <w:rtl/>
        </w:rPr>
        <w:t xml:space="preserve">منح تعويض </w:t>
      </w:r>
      <w:proofErr w:type="gramStart"/>
      <w:r w:rsidRPr="0044614B">
        <w:rPr>
          <w:rtl/>
        </w:rPr>
        <w:t>للضحية</w:t>
      </w:r>
      <w:r w:rsidRPr="000035B0">
        <w:rPr>
          <w:vertAlign w:val="superscript"/>
          <w:rtl/>
        </w:rPr>
        <w:t>(</w:t>
      </w:r>
      <w:proofErr w:type="gramEnd"/>
      <w:r w:rsidRPr="000035B0">
        <w:rPr>
          <w:rStyle w:val="FootnoteReference"/>
          <w:szCs w:val="22"/>
          <w:lang w:val="en-US"/>
        </w:rPr>
        <w:footnoteReference w:id="6"/>
      </w:r>
      <w:r w:rsidRPr="000035B0">
        <w:rPr>
          <w:vertAlign w:val="superscript"/>
          <w:rtl/>
        </w:rPr>
        <w:t>)</w:t>
      </w:r>
      <w:r w:rsidRPr="0044614B">
        <w:rPr>
          <w:rtl/>
        </w:rPr>
        <w:t>.</w:t>
      </w:r>
    </w:p>
    <w:p w14:paraId="3A8D9D16" w14:textId="5EF9791C" w:rsidR="00761968" w:rsidRPr="00AB4BCD" w:rsidRDefault="00761968" w:rsidP="00677975">
      <w:pPr>
        <w:pStyle w:val="SingleTxtGA"/>
        <w:rPr>
          <w:spacing w:val="-4"/>
          <w:rtl/>
        </w:rPr>
      </w:pPr>
      <w:r w:rsidRPr="000035B0">
        <w:rPr>
          <w:spacing w:val="-4"/>
          <w:rtl/>
        </w:rPr>
        <w:t>2</w:t>
      </w:r>
      <w:r w:rsidRPr="00AB4BCD">
        <w:rPr>
          <w:spacing w:val="-4"/>
          <w:rtl/>
        </w:rPr>
        <w:t>-</w:t>
      </w:r>
      <w:r w:rsidRPr="000035B0">
        <w:rPr>
          <w:spacing w:val="-4"/>
          <w:rtl/>
        </w:rPr>
        <w:t>8</w:t>
      </w:r>
      <w:r w:rsidRPr="00AB4BCD">
        <w:rPr>
          <w:spacing w:val="-4"/>
          <w:rtl/>
        </w:rPr>
        <w:tab/>
        <w:t>وتخلص صاحبة الشكوى إلى أنها استنفدت جميع سبل الانتصاف المحلية المتاحة والفعالة</w:t>
      </w:r>
      <w:r w:rsidR="00DB01C3" w:rsidRPr="00AB4BCD">
        <w:rPr>
          <w:spacing w:val="-4"/>
          <w:rtl/>
        </w:rPr>
        <w:t>،</w:t>
      </w:r>
      <w:r w:rsidRPr="00AB4BCD">
        <w:rPr>
          <w:spacing w:val="-4"/>
          <w:rtl/>
        </w:rPr>
        <w:t xml:space="preserve"> مضيفة أن المسألة نفسها لم تُبحث ولا يجري بحثها بموجب إجراء آخر من إجراءات التحقيق الدولي أو التسوية الدولية.</w:t>
      </w:r>
    </w:p>
    <w:p w14:paraId="65D027F0" w14:textId="0140485A" w:rsidR="00761968" w:rsidRPr="000035B0" w:rsidRDefault="00677975" w:rsidP="00677975">
      <w:pPr>
        <w:pStyle w:val="H23GA"/>
        <w:rPr>
          <w:rtl/>
        </w:rPr>
      </w:pPr>
      <w:r w:rsidRPr="000035B0">
        <w:rPr>
          <w:rtl/>
        </w:rPr>
        <w:tab/>
      </w:r>
      <w:r w:rsidRPr="000035B0">
        <w:rPr>
          <w:rtl/>
        </w:rPr>
        <w:tab/>
      </w:r>
      <w:r w:rsidR="00761968" w:rsidRPr="000035B0">
        <w:rPr>
          <w:rFonts w:hint="cs"/>
          <w:rtl/>
        </w:rPr>
        <w:t>ال</w:t>
      </w:r>
      <w:r w:rsidR="00761968" w:rsidRPr="000035B0">
        <w:rPr>
          <w:rtl/>
        </w:rPr>
        <w:t>شكوى</w:t>
      </w:r>
    </w:p>
    <w:p w14:paraId="7D98FEF2" w14:textId="2509C6D6" w:rsidR="00761968" w:rsidRPr="0044614B" w:rsidRDefault="00761968" w:rsidP="00677975">
      <w:pPr>
        <w:pStyle w:val="SingleTxtGA"/>
        <w:rPr>
          <w:rtl/>
        </w:rPr>
      </w:pPr>
      <w:r w:rsidRPr="000035B0">
        <w:rPr>
          <w:rtl/>
        </w:rPr>
        <w:t>3</w:t>
      </w:r>
      <w:r w:rsidRPr="0044614B">
        <w:rPr>
          <w:rtl/>
        </w:rPr>
        <w:t>-</w:t>
      </w:r>
      <w:r w:rsidRPr="000035B0">
        <w:rPr>
          <w:rtl/>
        </w:rPr>
        <w:t>1</w:t>
      </w:r>
      <w:r>
        <w:rPr>
          <w:rtl/>
        </w:rPr>
        <w:tab/>
        <w:t>تدَّعي</w:t>
      </w:r>
      <w:r w:rsidRPr="0044614B">
        <w:rPr>
          <w:rtl/>
        </w:rPr>
        <w:t xml:space="preserve"> صاحبة الشكوى أنها</w:t>
      </w:r>
      <w:r w:rsidR="00DB01C3">
        <w:rPr>
          <w:rtl/>
        </w:rPr>
        <w:t>،</w:t>
      </w:r>
      <w:r w:rsidRPr="0044614B">
        <w:rPr>
          <w:rtl/>
        </w:rPr>
        <w:t xml:space="preserve"> بوضعها في </w:t>
      </w:r>
      <w:r>
        <w:rPr>
          <w:rtl/>
        </w:rPr>
        <w:t>سرير قفصي</w:t>
      </w:r>
      <w:r w:rsidR="00DB01C3">
        <w:rPr>
          <w:rtl/>
        </w:rPr>
        <w:t>،</w:t>
      </w:r>
      <w:r w:rsidRPr="0044614B">
        <w:rPr>
          <w:rtl/>
        </w:rPr>
        <w:t xml:space="preserve"> </w:t>
      </w:r>
      <w:r>
        <w:rPr>
          <w:rFonts w:hint="cs"/>
          <w:rtl/>
        </w:rPr>
        <w:t xml:space="preserve">قد </w:t>
      </w:r>
      <w:r w:rsidRPr="0044614B">
        <w:rPr>
          <w:rtl/>
        </w:rPr>
        <w:t xml:space="preserve">تعرضت لشكل من أشكال العنف يمكن اعتباره تعذيباً أو </w:t>
      </w:r>
      <w:r>
        <w:rPr>
          <w:rFonts w:hint="cs"/>
          <w:rtl/>
        </w:rPr>
        <w:t>ضرباً آخر</w:t>
      </w:r>
      <w:r w:rsidRPr="0044614B">
        <w:rPr>
          <w:rtl/>
        </w:rPr>
        <w:t xml:space="preserve"> من ضروب المعاملة القاسية أو اللاإنسانية أو المهينة</w:t>
      </w:r>
      <w:r>
        <w:rPr>
          <w:rtl/>
        </w:rPr>
        <w:t xml:space="preserve">. </w:t>
      </w:r>
      <w:r>
        <w:rPr>
          <w:rFonts w:hint="cs"/>
          <w:rtl/>
        </w:rPr>
        <w:t xml:space="preserve">كما أن </w:t>
      </w:r>
      <w:r w:rsidRPr="0044614B">
        <w:rPr>
          <w:rtl/>
        </w:rPr>
        <w:t>استخدام ال</w:t>
      </w:r>
      <w:r>
        <w:rPr>
          <w:rtl/>
        </w:rPr>
        <w:t>أسرَّة</w:t>
      </w:r>
      <w:r w:rsidRPr="0044614B">
        <w:rPr>
          <w:rtl/>
        </w:rPr>
        <w:t xml:space="preserve"> </w:t>
      </w:r>
      <w:proofErr w:type="spellStart"/>
      <w:r w:rsidRPr="0044614B">
        <w:rPr>
          <w:rtl/>
        </w:rPr>
        <w:t>القفصية</w:t>
      </w:r>
      <w:proofErr w:type="spellEnd"/>
      <w:r w:rsidRPr="0044614B">
        <w:rPr>
          <w:rtl/>
        </w:rPr>
        <w:t xml:space="preserve"> في أماكن الرعاية الاجتماعية والرعاية الصحية </w:t>
      </w:r>
      <w:r>
        <w:rPr>
          <w:rFonts w:hint="cs"/>
          <w:rtl/>
        </w:rPr>
        <w:t xml:space="preserve">يقع تأثيره </w:t>
      </w:r>
      <w:r w:rsidRPr="0044614B">
        <w:rPr>
          <w:rtl/>
        </w:rPr>
        <w:t>بشكل غير متناسب وتمييزي على الأشخاص ذوي الإعاقات الذهنية والنفسية</w:t>
      </w:r>
      <w:r w:rsidR="00B34F72">
        <w:rPr>
          <w:rFonts w:hint="cs"/>
          <w:rtl/>
        </w:rPr>
        <w:t xml:space="preserve"> </w:t>
      </w:r>
      <w:r>
        <w:rPr>
          <w:rtl/>
        </w:rPr>
        <w:t>-</w:t>
      </w:r>
      <w:r w:rsidR="00B34F72">
        <w:rPr>
          <w:rFonts w:hint="cs"/>
          <w:rtl/>
        </w:rPr>
        <w:t xml:space="preserve"> </w:t>
      </w:r>
      <w:r w:rsidRPr="0044614B">
        <w:rPr>
          <w:rtl/>
        </w:rPr>
        <w:t>الاجتماعية والنساء.</w:t>
      </w:r>
    </w:p>
    <w:p w14:paraId="7179852B" w14:textId="7A0461BA" w:rsidR="00761968" w:rsidRPr="0044614B" w:rsidRDefault="00761968" w:rsidP="00677975">
      <w:pPr>
        <w:pStyle w:val="SingleTxtGA"/>
        <w:rPr>
          <w:rtl/>
        </w:rPr>
      </w:pPr>
      <w:r w:rsidRPr="000035B0">
        <w:rPr>
          <w:rtl/>
        </w:rPr>
        <w:lastRenderedPageBreak/>
        <w:t>3</w:t>
      </w:r>
      <w:r>
        <w:rPr>
          <w:rFonts w:hint="cs"/>
          <w:rtl/>
        </w:rPr>
        <w:t>-</w:t>
      </w:r>
      <w:r w:rsidRPr="000035B0">
        <w:rPr>
          <w:rtl/>
        </w:rPr>
        <w:t>2</w:t>
      </w:r>
      <w:r>
        <w:rPr>
          <w:rtl/>
        </w:rPr>
        <w:tab/>
      </w:r>
      <w:r>
        <w:rPr>
          <w:rFonts w:hint="cs"/>
          <w:rtl/>
        </w:rPr>
        <w:t>و</w:t>
      </w:r>
      <w:r w:rsidRPr="0044614B">
        <w:rPr>
          <w:rtl/>
        </w:rPr>
        <w:t xml:space="preserve">تسبب وضعها في </w:t>
      </w:r>
      <w:r>
        <w:rPr>
          <w:rtl/>
        </w:rPr>
        <w:t>سرير قفصي</w:t>
      </w:r>
      <w:r w:rsidRPr="0044614B">
        <w:rPr>
          <w:rtl/>
        </w:rPr>
        <w:t xml:space="preserve"> </w:t>
      </w:r>
      <w:r>
        <w:rPr>
          <w:rFonts w:hint="cs"/>
          <w:rtl/>
        </w:rPr>
        <w:t>في تعريضها ل</w:t>
      </w:r>
      <w:r w:rsidRPr="0044614B">
        <w:rPr>
          <w:rtl/>
        </w:rPr>
        <w:t>ألم ومعاناة شديدين</w:t>
      </w:r>
      <w:r w:rsidR="00DB01C3">
        <w:rPr>
          <w:rtl/>
        </w:rPr>
        <w:t>،</w:t>
      </w:r>
      <w:r w:rsidRPr="0044614B">
        <w:rPr>
          <w:rtl/>
        </w:rPr>
        <w:t xml:space="preserve"> بما في ذلك </w:t>
      </w:r>
      <w:r>
        <w:rPr>
          <w:rFonts w:hint="cs"/>
          <w:rtl/>
        </w:rPr>
        <w:t>المعاناة</w:t>
      </w:r>
      <w:r w:rsidRPr="0044614B">
        <w:rPr>
          <w:rtl/>
        </w:rPr>
        <w:t xml:space="preserve"> </w:t>
      </w:r>
      <w:r>
        <w:rPr>
          <w:rFonts w:hint="cs"/>
          <w:rtl/>
        </w:rPr>
        <w:t>الشديدة العاطفية</w:t>
      </w:r>
      <w:r w:rsidRPr="0044614B">
        <w:rPr>
          <w:rtl/>
        </w:rPr>
        <w:t xml:space="preserve"> والنفسية</w:t>
      </w:r>
      <w:r w:rsidR="00DB01C3">
        <w:rPr>
          <w:rtl/>
        </w:rPr>
        <w:t>،</w:t>
      </w:r>
      <w:r w:rsidRPr="0044614B">
        <w:rPr>
          <w:rtl/>
        </w:rPr>
        <w:t xml:space="preserve"> في انتهاك لحقها في الصحة. وقد</w:t>
      </w:r>
      <w:r>
        <w:rPr>
          <w:rtl/>
        </w:rPr>
        <w:t xml:space="preserve"> جرى </w:t>
      </w:r>
      <w:r w:rsidRPr="0044614B">
        <w:rPr>
          <w:rtl/>
        </w:rPr>
        <w:t xml:space="preserve">التحريض على هذه المعاملة </w:t>
      </w:r>
      <w:r>
        <w:rPr>
          <w:rtl/>
        </w:rPr>
        <w:t>من جانب</w:t>
      </w:r>
      <w:r w:rsidRPr="0044614B">
        <w:rPr>
          <w:rtl/>
        </w:rPr>
        <w:t xml:space="preserve"> موظفين عموميين في مؤسسة تديرها الدولة</w:t>
      </w:r>
      <w:r>
        <w:rPr>
          <w:rtl/>
        </w:rPr>
        <w:t>؛</w:t>
      </w:r>
      <w:r w:rsidRPr="0044614B">
        <w:rPr>
          <w:rtl/>
        </w:rPr>
        <w:t xml:space="preserve"> </w:t>
      </w:r>
      <w:r>
        <w:rPr>
          <w:rFonts w:hint="cs"/>
          <w:rtl/>
        </w:rPr>
        <w:t xml:space="preserve">إذ كان </w:t>
      </w:r>
      <w:r w:rsidRPr="0044614B">
        <w:rPr>
          <w:rtl/>
        </w:rPr>
        <w:t>موظفو مرفق الرعاية الاجتماعية في</w:t>
      </w:r>
      <w:r>
        <w:rPr>
          <w:rFonts w:hint="cs"/>
          <w:rtl/>
        </w:rPr>
        <w:t xml:space="preserve"> مانيا</w:t>
      </w:r>
      <w:r w:rsidRPr="0044614B">
        <w:rPr>
          <w:rtl/>
        </w:rPr>
        <w:t xml:space="preserve"> </w:t>
      </w:r>
      <w:r>
        <w:rPr>
          <w:rFonts w:hint="cs"/>
          <w:rtl/>
        </w:rPr>
        <w:t>ي</w:t>
      </w:r>
      <w:r w:rsidRPr="0044614B">
        <w:rPr>
          <w:rtl/>
        </w:rPr>
        <w:t>قد</w:t>
      </w:r>
      <w:r>
        <w:rPr>
          <w:rFonts w:hint="cs"/>
          <w:rtl/>
        </w:rPr>
        <w:t>ِّ</w:t>
      </w:r>
      <w:r w:rsidRPr="0044614B">
        <w:rPr>
          <w:rtl/>
        </w:rPr>
        <w:t>م</w:t>
      </w:r>
      <w:r>
        <w:rPr>
          <w:rFonts w:hint="cs"/>
          <w:rtl/>
        </w:rPr>
        <w:t>ون</w:t>
      </w:r>
      <w:r w:rsidRPr="0044614B">
        <w:rPr>
          <w:rtl/>
        </w:rPr>
        <w:t xml:space="preserve"> المساعدة الاجتماعية والرعاية الصحية والاجتماعية </w:t>
      </w:r>
      <w:r>
        <w:rPr>
          <w:rFonts w:hint="cs"/>
          <w:rtl/>
        </w:rPr>
        <w:t>بال</w:t>
      </w:r>
      <w:r w:rsidRPr="0044614B">
        <w:rPr>
          <w:rtl/>
        </w:rPr>
        <w:t>نيابة عن الدولة</w:t>
      </w:r>
      <w:r w:rsidR="00DB01C3">
        <w:rPr>
          <w:rtl/>
        </w:rPr>
        <w:t>،</w:t>
      </w:r>
      <w:r w:rsidRPr="0044614B">
        <w:rPr>
          <w:rtl/>
        </w:rPr>
        <w:t xml:space="preserve"> ومارسوا سيطرة كاملة وفعالة على </w:t>
      </w:r>
      <w:r>
        <w:rPr>
          <w:rtl/>
        </w:rPr>
        <w:t>صاحبة الشكوى</w:t>
      </w:r>
      <w:r w:rsidRPr="0044614B">
        <w:rPr>
          <w:rtl/>
        </w:rPr>
        <w:t>. وفي هذا السياق</w:t>
      </w:r>
      <w:r w:rsidR="00DB01C3">
        <w:rPr>
          <w:rtl/>
        </w:rPr>
        <w:t>،</w:t>
      </w:r>
      <w:r w:rsidRPr="0044614B">
        <w:rPr>
          <w:rtl/>
        </w:rPr>
        <w:t xml:space="preserve"> </w:t>
      </w:r>
      <w:r>
        <w:rPr>
          <w:rtl/>
        </w:rPr>
        <w:t>تدَّعي</w:t>
      </w:r>
      <w:r w:rsidRPr="0044614B">
        <w:rPr>
          <w:rtl/>
        </w:rPr>
        <w:t xml:space="preserve"> صاحبة الشكوى أنها حُرمت من حريتها بقرار إداري</w:t>
      </w:r>
      <w:r>
        <w:rPr>
          <w:rtl/>
        </w:rPr>
        <w:t xml:space="preserve">. وجرى </w:t>
      </w:r>
      <w:r w:rsidRPr="0044614B">
        <w:rPr>
          <w:rtl/>
        </w:rPr>
        <w:t xml:space="preserve">وضعها في </w:t>
      </w:r>
      <w:r>
        <w:rPr>
          <w:rtl/>
        </w:rPr>
        <w:t>سرير قفصي</w:t>
      </w:r>
      <w:r w:rsidRPr="0044614B">
        <w:rPr>
          <w:rtl/>
        </w:rPr>
        <w:t xml:space="preserve"> </w:t>
      </w:r>
      <w:r>
        <w:rPr>
          <w:rtl/>
        </w:rPr>
        <w:t>عمداً</w:t>
      </w:r>
      <w:r w:rsidRPr="0044614B">
        <w:rPr>
          <w:rtl/>
        </w:rPr>
        <w:t xml:space="preserve"> بهدف تأديبها أو ترهيبها. </w:t>
      </w:r>
      <w:r>
        <w:rPr>
          <w:rFonts w:hint="cs"/>
          <w:rtl/>
        </w:rPr>
        <w:t>وترقى</w:t>
      </w:r>
      <w:r w:rsidRPr="0044614B">
        <w:rPr>
          <w:rtl/>
        </w:rPr>
        <w:t xml:space="preserve"> هذه المعاملة </w:t>
      </w:r>
      <w:r>
        <w:rPr>
          <w:rFonts w:hint="cs"/>
          <w:rtl/>
        </w:rPr>
        <w:t>إلى مستوى</w:t>
      </w:r>
      <w:r w:rsidRPr="0044614B">
        <w:rPr>
          <w:rtl/>
        </w:rPr>
        <w:t xml:space="preserve"> انتهاك لحقوقها بموجب المادتين </w:t>
      </w:r>
      <w:r w:rsidRPr="000035B0">
        <w:rPr>
          <w:rtl/>
        </w:rPr>
        <w:t>1</w:t>
      </w:r>
      <w:r w:rsidRPr="0044614B">
        <w:rPr>
          <w:rtl/>
        </w:rPr>
        <w:t>(</w:t>
      </w:r>
      <w:r w:rsidRPr="000035B0">
        <w:rPr>
          <w:rtl/>
        </w:rPr>
        <w:t>1</w:t>
      </w:r>
      <w:r w:rsidRPr="0044614B">
        <w:rPr>
          <w:rtl/>
        </w:rPr>
        <w:t>)</w:t>
      </w:r>
      <w:r w:rsidR="00DB01C3">
        <w:rPr>
          <w:rFonts w:hint="cs"/>
          <w:rtl/>
        </w:rPr>
        <w:t>،</w:t>
      </w:r>
      <w:r>
        <w:rPr>
          <w:rtl/>
        </w:rPr>
        <w:t xml:space="preserve"> و</w:t>
      </w:r>
      <w:r w:rsidRPr="000035B0">
        <w:rPr>
          <w:rtl/>
        </w:rPr>
        <w:t>16</w:t>
      </w:r>
      <w:r w:rsidRPr="0044614B">
        <w:rPr>
          <w:rtl/>
        </w:rPr>
        <w:t>(</w:t>
      </w:r>
      <w:r w:rsidRPr="000035B0">
        <w:rPr>
          <w:rtl/>
        </w:rPr>
        <w:t>1</w:t>
      </w:r>
      <w:r w:rsidRPr="0044614B">
        <w:rPr>
          <w:rtl/>
        </w:rPr>
        <w:t>) من الاتفاقية.</w:t>
      </w:r>
    </w:p>
    <w:p w14:paraId="5DF6BB2E" w14:textId="025095FD" w:rsidR="00761968" w:rsidRPr="0044614B" w:rsidRDefault="00761968" w:rsidP="00677975">
      <w:pPr>
        <w:pStyle w:val="SingleTxtGA"/>
        <w:rPr>
          <w:rtl/>
        </w:rPr>
      </w:pPr>
      <w:r w:rsidRPr="000035B0">
        <w:rPr>
          <w:rtl/>
        </w:rPr>
        <w:t>3</w:t>
      </w:r>
      <w:r w:rsidRPr="0044614B">
        <w:rPr>
          <w:rtl/>
        </w:rPr>
        <w:t>-</w:t>
      </w:r>
      <w:r w:rsidRPr="000035B0">
        <w:rPr>
          <w:rtl/>
        </w:rPr>
        <w:t>3</w:t>
      </w:r>
      <w:r>
        <w:rPr>
          <w:rtl/>
        </w:rPr>
        <w:tab/>
      </w:r>
      <w:r>
        <w:rPr>
          <w:rFonts w:hint="cs"/>
          <w:rtl/>
        </w:rPr>
        <w:t>وتدَّعي</w:t>
      </w:r>
      <w:r w:rsidRPr="0044614B">
        <w:rPr>
          <w:rtl/>
        </w:rPr>
        <w:t xml:space="preserve"> </w:t>
      </w:r>
      <w:r>
        <w:rPr>
          <w:rtl/>
        </w:rPr>
        <w:t>صاحبة الشكوى</w:t>
      </w:r>
      <w:r w:rsidRPr="0044614B">
        <w:rPr>
          <w:rtl/>
        </w:rPr>
        <w:t xml:space="preserve"> أن الدولة الطرف ملزمة</w:t>
      </w:r>
      <w:r w:rsidR="00DB01C3">
        <w:rPr>
          <w:rtl/>
        </w:rPr>
        <w:t>،</w:t>
      </w:r>
      <w:r w:rsidRPr="0044614B">
        <w:rPr>
          <w:rtl/>
        </w:rPr>
        <w:t xml:space="preserve"> </w:t>
      </w:r>
      <w:r>
        <w:rPr>
          <w:rtl/>
        </w:rPr>
        <w:t>وفقاً</w:t>
      </w:r>
      <w:r w:rsidRPr="0044614B">
        <w:rPr>
          <w:rtl/>
        </w:rPr>
        <w:t xml:space="preserve"> للمادة </w:t>
      </w:r>
      <w:r w:rsidRPr="000035B0">
        <w:rPr>
          <w:rtl/>
        </w:rPr>
        <w:t>2</w:t>
      </w:r>
      <w:r w:rsidRPr="0044614B">
        <w:rPr>
          <w:rtl/>
        </w:rPr>
        <w:t>(</w:t>
      </w:r>
      <w:r w:rsidRPr="000035B0">
        <w:rPr>
          <w:rtl/>
        </w:rPr>
        <w:t>1</w:t>
      </w:r>
      <w:r w:rsidRPr="0044614B">
        <w:rPr>
          <w:rtl/>
        </w:rPr>
        <w:t>) من الاتفاقية</w:t>
      </w:r>
      <w:r w:rsidR="00DB01C3">
        <w:rPr>
          <w:rtl/>
        </w:rPr>
        <w:t>،</w:t>
      </w:r>
      <w:r w:rsidRPr="0044614B">
        <w:rPr>
          <w:rtl/>
        </w:rPr>
        <w:t xml:space="preserve"> باتخاذ تدابير </w:t>
      </w:r>
      <w:proofErr w:type="gramStart"/>
      <w:r w:rsidRPr="0044614B">
        <w:rPr>
          <w:rtl/>
        </w:rPr>
        <w:t>تشريعية</w:t>
      </w:r>
      <w:proofErr w:type="gramEnd"/>
      <w:r w:rsidRPr="0044614B">
        <w:rPr>
          <w:rtl/>
        </w:rPr>
        <w:t xml:space="preserve"> أو إدارية أو قضائية </w:t>
      </w:r>
      <w:r>
        <w:rPr>
          <w:rFonts w:hint="cs"/>
          <w:rtl/>
        </w:rPr>
        <w:t xml:space="preserve">أو تدابير أخرى </w:t>
      </w:r>
      <w:r w:rsidRPr="0044614B">
        <w:rPr>
          <w:rtl/>
        </w:rPr>
        <w:t xml:space="preserve">فعالة لمنع </w:t>
      </w:r>
      <w:r>
        <w:rPr>
          <w:rtl/>
        </w:rPr>
        <w:t>أفعال التعذيب</w:t>
      </w:r>
      <w:r w:rsidRPr="0044614B">
        <w:rPr>
          <w:rtl/>
        </w:rPr>
        <w:t xml:space="preserve"> </w:t>
      </w:r>
      <w:r>
        <w:rPr>
          <w:rFonts w:hint="cs"/>
          <w:rtl/>
        </w:rPr>
        <w:t>وإساءة</w:t>
      </w:r>
      <w:r w:rsidRPr="0044614B">
        <w:rPr>
          <w:rtl/>
        </w:rPr>
        <w:t xml:space="preserve"> المعاملة في أي إقليم يخضع لولايتها القضائية.</w:t>
      </w:r>
    </w:p>
    <w:p w14:paraId="5D77B797" w14:textId="2BC8962F" w:rsidR="00761968" w:rsidRPr="0044614B" w:rsidRDefault="00761968" w:rsidP="00677975">
      <w:pPr>
        <w:pStyle w:val="SingleTxtGA"/>
        <w:rPr>
          <w:rtl/>
        </w:rPr>
      </w:pPr>
      <w:r w:rsidRPr="000035B0">
        <w:rPr>
          <w:rtl/>
        </w:rPr>
        <w:t>3</w:t>
      </w:r>
      <w:r w:rsidRPr="0044614B">
        <w:rPr>
          <w:rtl/>
        </w:rPr>
        <w:t>-</w:t>
      </w:r>
      <w:r w:rsidRPr="000035B0">
        <w:rPr>
          <w:rtl/>
        </w:rPr>
        <w:t>4</w:t>
      </w:r>
      <w:r>
        <w:rPr>
          <w:rtl/>
        </w:rPr>
        <w:tab/>
      </w:r>
      <w:r w:rsidRPr="0044614B">
        <w:rPr>
          <w:rtl/>
        </w:rPr>
        <w:t xml:space="preserve">كما انتُهِكت حقوق </w:t>
      </w:r>
      <w:r>
        <w:rPr>
          <w:rtl/>
        </w:rPr>
        <w:t>صاحبة الشكوى</w:t>
      </w:r>
      <w:r w:rsidRPr="0044614B">
        <w:rPr>
          <w:rtl/>
        </w:rPr>
        <w:t xml:space="preserve"> بموجب المادة </w:t>
      </w:r>
      <w:r w:rsidRPr="000035B0">
        <w:rPr>
          <w:rtl/>
        </w:rPr>
        <w:t>4</w:t>
      </w:r>
      <w:r w:rsidRPr="0044614B">
        <w:rPr>
          <w:rtl/>
        </w:rPr>
        <w:t>(</w:t>
      </w:r>
      <w:r w:rsidRPr="000035B0">
        <w:rPr>
          <w:rtl/>
        </w:rPr>
        <w:t>1</w:t>
      </w:r>
      <w:r w:rsidRPr="0044614B">
        <w:rPr>
          <w:rtl/>
        </w:rPr>
        <w:t>) من الاتفاقية</w:t>
      </w:r>
      <w:r w:rsidR="00DB01C3">
        <w:rPr>
          <w:rtl/>
        </w:rPr>
        <w:t>،</w:t>
      </w:r>
      <w:r w:rsidRPr="0044614B">
        <w:rPr>
          <w:rtl/>
        </w:rPr>
        <w:t xml:space="preserve"> بالنظر إلى أن القانون الجنائي للدولة الطرف لا يتضمن أحكاماً مناسبة </w:t>
      </w:r>
      <w:r>
        <w:rPr>
          <w:rtl/>
        </w:rPr>
        <w:t>تُجرِّم</w:t>
      </w:r>
      <w:r w:rsidRPr="0044614B">
        <w:rPr>
          <w:rtl/>
        </w:rPr>
        <w:t xml:space="preserve"> إساءة المعاملة التي ترقى إلى مستوى التعذيب وغيره من ضروب </w:t>
      </w:r>
      <w:proofErr w:type="gramStart"/>
      <w:r w:rsidRPr="0044614B">
        <w:rPr>
          <w:rtl/>
        </w:rPr>
        <w:t>المعاملة</w:t>
      </w:r>
      <w:proofErr w:type="gramEnd"/>
      <w:r w:rsidRPr="0044614B">
        <w:rPr>
          <w:rtl/>
        </w:rPr>
        <w:t xml:space="preserve"> أو العقوبة القاسية أو اللاإنسانية أو المهينة أو </w:t>
      </w:r>
      <w:r>
        <w:rPr>
          <w:rFonts w:hint="cs"/>
          <w:rtl/>
        </w:rPr>
        <w:t>تكفل</w:t>
      </w:r>
      <w:r w:rsidRPr="0044614B">
        <w:rPr>
          <w:rtl/>
        </w:rPr>
        <w:t xml:space="preserve"> التحقيق </w:t>
      </w:r>
      <w:r>
        <w:rPr>
          <w:rFonts w:hint="cs"/>
          <w:rtl/>
        </w:rPr>
        <w:t xml:space="preserve">الفعال </w:t>
      </w:r>
      <w:r w:rsidRPr="0044614B">
        <w:rPr>
          <w:rtl/>
        </w:rPr>
        <w:t xml:space="preserve">في </w:t>
      </w:r>
      <w:r>
        <w:rPr>
          <w:rtl/>
        </w:rPr>
        <w:t>ادعاءات</w:t>
      </w:r>
      <w:r w:rsidRPr="0044614B">
        <w:rPr>
          <w:rtl/>
        </w:rPr>
        <w:t xml:space="preserve"> التعذيب </w:t>
      </w:r>
      <w:r>
        <w:rPr>
          <w:rFonts w:hint="cs"/>
          <w:rtl/>
        </w:rPr>
        <w:t>وإساءة</w:t>
      </w:r>
      <w:r w:rsidRPr="0044614B">
        <w:rPr>
          <w:rtl/>
        </w:rPr>
        <w:t xml:space="preserve"> المعاملة و</w:t>
      </w:r>
      <w:r>
        <w:rPr>
          <w:rFonts w:hint="cs"/>
          <w:rtl/>
        </w:rPr>
        <w:t>القيام</w:t>
      </w:r>
      <w:r w:rsidR="00DB01C3">
        <w:rPr>
          <w:rFonts w:hint="cs"/>
          <w:rtl/>
        </w:rPr>
        <w:t>،</w:t>
      </w:r>
      <w:r>
        <w:rPr>
          <w:rFonts w:hint="cs"/>
          <w:rtl/>
        </w:rPr>
        <w:t xml:space="preserve"> عند الاقتضاء</w:t>
      </w:r>
      <w:r w:rsidR="00DB01C3">
        <w:rPr>
          <w:rFonts w:hint="cs"/>
          <w:rtl/>
        </w:rPr>
        <w:t>،</w:t>
      </w:r>
      <w:r>
        <w:rPr>
          <w:rFonts w:hint="cs"/>
          <w:rtl/>
        </w:rPr>
        <w:t xml:space="preserve"> ب</w:t>
      </w:r>
      <w:r w:rsidRPr="0044614B">
        <w:rPr>
          <w:rtl/>
        </w:rPr>
        <w:t>مقاضاة ومعاقبة مرتكبي</w:t>
      </w:r>
      <w:r>
        <w:rPr>
          <w:rFonts w:hint="cs"/>
          <w:rtl/>
        </w:rPr>
        <w:t>هما</w:t>
      </w:r>
      <w:r>
        <w:rPr>
          <w:rtl/>
        </w:rPr>
        <w:t>. و</w:t>
      </w:r>
      <w:r>
        <w:rPr>
          <w:rFonts w:hint="cs"/>
          <w:rtl/>
        </w:rPr>
        <w:t xml:space="preserve">يتضمن </w:t>
      </w:r>
      <w:r w:rsidRPr="0044614B">
        <w:rPr>
          <w:rtl/>
        </w:rPr>
        <w:t xml:space="preserve">تعريف الجريمة </w:t>
      </w:r>
      <w:r>
        <w:rPr>
          <w:rFonts w:hint="cs"/>
          <w:rtl/>
        </w:rPr>
        <w:t>الوارد في</w:t>
      </w:r>
      <w:r w:rsidRPr="0044614B">
        <w:rPr>
          <w:rtl/>
        </w:rPr>
        <w:t xml:space="preserve"> المادة </w:t>
      </w:r>
      <w:r w:rsidRPr="000035B0">
        <w:rPr>
          <w:rtl/>
        </w:rPr>
        <w:t>420</w:t>
      </w:r>
      <w:r w:rsidRPr="0044614B">
        <w:rPr>
          <w:rtl/>
        </w:rPr>
        <w:t xml:space="preserve"> من </w:t>
      </w:r>
      <w:r>
        <w:rPr>
          <w:rFonts w:hint="cs"/>
          <w:rtl/>
        </w:rPr>
        <w:t>القانون الجنائي</w:t>
      </w:r>
      <w:r w:rsidRPr="0044614B">
        <w:rPr>
          <w:rtl/>
        </w:rPr>
        <w:t xml:space="preserve"> </w:t>
      </w:r>
      <w:r>
        <w:rPr>
          <w:rFonts w:hint="cs"/>
          <w:rtl/>
        </w:rPr>
        <w:t>ال</w:t>
      </w:r>
      <w:r w:rsidRPr="0044614B">
        <w:rPr>
          <w:rtl/>
        </w:rPr>
        <w:t xml:space="preserve">خلط بين التعذيب </w:t>
      </w:r>
      <w:r>
        <w:rPr>
          <w:rFonts w:hint="cs"/>
          <w:rtl/>
        </w:rPr>
        <w:t>وإساءة</w:t>
      </w:r>
      <w:r w:rsidRPr="0044614B">
        <w:rPr>
          <w:rtl/>
        </w:rPr>
        <w:t xml:space="preserve"> المعاملة</w:t>
      </w:r>
      <w:r w:rsidR="00DB01C3">
        <w:rPr>
          <w:rtl/>
        </w:rPr>
        <w:t>،</w:t>
      </w:r>
      <w:r w:rsidRPr="0044614B">
        <w:rPr>
          <w:rtl/>
        </w:rPr>
        <w:t xml:space="preserve"> ولا يحدد </w:t>
      </w:r>
      <w:r>
        <w:rPr>
          <w:rFonts w:hint="cs"/>
          <w:rtl/>
        </w:rPr>
        <w:t>عناصر</w:t>
      </w:r>
      <w:r w:rsidRPr="0044614B">
        <w:rPr>
          <w:rtl/>
        </w:rPr>
        <w:t xml:space="preserve"> التعذيب</w:t>
      </w:r>
      <w:r>
        <w:rPr>
          <w:rtl/>
        </w:rPr>
        <w:t>. و</w:t>
      </w:r>
      <w:r w:rsidRPr="0044614B">
        <w:rPr>
          <w:rtl/>
        </w:rPr>
        <w:t>بالإضافة إلى ذلك</w:t>
      </w:r>
      <w:r w:rsidR="00DB01C3">
        <w:rPr>
          <w:rtl/>
        </w:rPr>
        <w:t>،</w:t>
      </w:r>
      <w:r w:rsidRPr="0044614B">
        <w:rPr>
          <w:rtl/>
        </w:rPr>
        <w:t xml:space="preserve"> فإنه لا يميز </w:t>
      </w:r>
      <w:r>
        <w:rPr>
          <w:rtl/>
        </w:rPr>
        <w:t>أفعال التعذيب</w:t>
      </w:r>
      <w:r w:rsidRPr="0044614B">
        <w:rPr>
          <w:rtl/>
        </w:rPr>
        <w:t xml:space="preserve"> </w:t>
      </w:r>
      <w:r>
        <w:rPr>
          <w:rFonts w:hint="cs"/>
          <w:rtl/>
        </w:rPr>
        <w:t xml:space="preserve">عن </w:t>
      </w:r>
      <w:r>
        <w:rPr>
          <w:rtl/>
        </w:rPr>
        <w:t>إساءة المعاملة</w:t>
      </w:r>
      <w:r w:rsidRPr="0044614B">
        <w:rPr>
          <w:rtl/>
        </w:rPr>
        <w:t xml:space="preserve"> </w:t>
      </w:r>
      <w:r>
        <w:rPr>
          <w:rFonts w:hint="cs"/>
          <w:rtl/>
        </w:rPr>
        <w:t>بالاستناد إلى</w:t>
      </w:r>
      <w:r w:rsidRPr="0044614B">
        <w:rPr>
          <w:rtl/>
        </w:rPr>
        <w:t xml:space="preserve"> القصد الجنائي. </w:t>
      </w:r>
      <w:r>
        <w:rPr>
          <w:rFonts w:hint="cs"/>
          <w:rtl/>
        </w:rPr>
        <w:t>وبناء على ذلك</w:t>
      </w:r>
      <w:r w:rsidR="00DB01C3">
        <w:rPr>
          <w:rtl/>
        </w:rPr>
        <w:t>،</w:t>
      </w:r>
      <w:r w:rsidRPr="0044614B">
        <w:rPr>
          <w:rtl/>
        </w:rPr>
        <w:t xml:space="preserve"> فإن </w:t>
      </w:r>
      <w:r>
        <w:rPr>
          <w:rFonts w:hint="cs"/>
          <w:rtl/>
        </w:rPr>
        <w:t>القصد مطلوب</w:t>
      </w:r>
      <w:r w:rsidRPr="0044614B">
        <w:rPr>
          <w:rtl/>
        </w:rPr>
        <w:t xml:space="preserve"> حتى في حالات المعاملة المهينة</w:t>
      </w:r>
      <w:r w:rsidR="00DB01C3">
        <w:rPr>
          <w:rtl/>
        </w:rPr>
        <w:t>،</w:t>
      </w:r>
      <w:r w:rsidRPr="0044614B">
        <w:rPr>
          <w:rtl/>
        </w:rPr>
        <w:t xml:space="preserve"> </w:t>
      </w:r>
      <w:r>
        <w:rPr>
          <w:rFonts w:hint="cs"/>
          <w:rtl/>
        </w:rPr>
        <w:t>الأمر الذي</w:t>
      </w:r>
      <w:r w:rsidRPr="0044614B">
        <w:rPr>
          <w:rtl/>
        </w:rPr>
        <w:t xml:space="preserve"> يحد </w:t>
      </w:r>
      <w:r>
        <w:rPr>
          <w:rFonts w:hint="cs"/>
          <w:rtl/>
        </w:rPr>
        <w:t>بدرجة كبيرة</w:t>
      </w:r>
      <w:r w:rsidRPr="0044614B">
        <w:rPr>
          <w:rtl/>
        </w:rPr>
        <w:t xml:space="preserve"> من انطباق </w:t>
      </w:r>
      <w:r>
        <w:rPr>
          <w:rFonts w:hint="cs"/>
          <w:rtl/>
        </w:rPr>
        <w:t>الأحكام الجنائية في الواقع العملي</w:t>
      </w:r>
      <w:r w:rsidRPr="0044614B">
        <w:rPr>
          <w:rtl/>
        </w:rPr>
        <w:t xml:space="preserve">. وهو </w:t>
      </w:r>
      <w:r>
        <w:rPr>
          <w:rFonts w:hint="cs"/>
          <w:rtl/>
        </w:rPr>
        <w:t>يحول دون</w:t>
      </w:r>
      <w:r w:rsidRPr="0044614B">
        <w:rPr>
          <w:rtl/>
        </w:rPr>
        <w:t xml:space="preserve"> إجراء تحقيق جنائي فعال ويؤدي إلى الإفلات الفعلي من العقاب على </w:t>
      </w:r>
      <w:r>
        <w:rPr>
          <w:rtl/>
        </w:rPr>
        <w:t>أفعال التعذيب</w:t>
      </w:r>
      <w:r w:rsidRPr="0044614B">
        <w:rPr>
          <w:rtl/>
        </w:rPr>
        <w:t xml:space="preserve"> أو </w:t>
      </w:r>
      <w:r>
        <w:rPr>
          <w:rtl/>
        </w:rPr>
        <w:t>إساءة المعاملة</w:t>
      </w:r>
      <w:r w:rsidR="00DB01C3">
        <w:rPr>
          <w:rtl/>
        </w:rPr>
        <w:t>،</w:t>
      </w:r>
      <w:r w:rsidRPr="0044614B">
        <w:rPr>
          <w:rtl/>
        </w:rPr>
        <w:t xml:space="preserve"> بما في ذلك ضد </w:t>
      </w:r>
      <w:r>
        <w:rPr>
          <w:rtl/>
        </w:rPr>
        <w:t>صاحبة الشكوى</w:t>
      </w:r>
      <w:r w:rsidR="00DB01C3">
        <w:rPr>
          <w:rtl/>
        </w:rPr>
        <w:t>،</w:t>
      </w:r>
      <w:r w:rsidRPr="0044614B">
        <w:rPr>
          <w:rtl/>
        </w:rPr>
        <w:t xml:space="preserve"> </w:t>
      </w:r>
      <w:r>
        <w:rPr>
          <w:rFonts w:hint="cs"/>
          <w:rtl/>
        </w:rPr>
        <w:t>بوصفها</w:t>
      </w:r>
      <w:r w:rsidRPr="0044614B">
        <w:rPr>
          <w:rtl/>
        </w:rPr>
        <w:t xml:space="preserve"> امرأة ذات إعاق</w:t>
      </w:r>
      <w:r>
        <w:rPr>
          <w:rFonts w:hint="cs"/>
          <w:rtl/>
        </w:rPr>
        <w:t>ات</w:t>
      </w:r>
      <w:r w:rsidRPr="0044614B">
        <w:rPr>
          <w:rtl/>
        </w:rPr>
        <w:t xml:space="preserve"> في </w:t>
      </w:r>
      <w:r>
        <w:rPr>
          <w:rFonts w:hint="cs"/>
          <w:rtl/>
        </w:rPr>
        <w:t>مكان مؤسسي</w:t>
      </w:r>
      <w:r w:rsidRPr="0044614B">
        <w:rPr>
          <w:rtl/>
        </w:rPr>
        <w:t>.</w:t>
      </w:r>
    </w:p>
    <w:p w14:paraId="54CAFA90" w14:textId="7A8DF4E6" w:rsidR="00761968" w:rsidRPr="0044614B" w:rsidRDefault="00761968" w:rsidP="00677975">
      <w:pPr>
        <w:pStyle w:val="SingleTxtGA"/>
        <w:rPr>
          <w:rtl/>
        </w:rPr>
      </w:pPr>
      <w:r w:rsidRPr="000035B0">
        <w:rPr>
          <w:rtl/>
        </w:rPr>
        <w:t>3</w:t>
      </w:r>
      <w:r w:rsidRPr="0044614B">
        <w:rPr>
          <w:rtl/>
        </w:rPr>
        <w:t>-</w:t>
      </w:r>
      <w:r w:rsidRPr="000035B0">
        <w:rPr>
          <w:rtl/>
        </w:rPr>
        <w:t>5</w:t>
      </w:r>
      <w:r>
        <w:rPr>
          <w:rtl/>
        </w:rPr>
        <w:tab/>
      </w:r>
      <w:r>
        <w:rPr>
          <w:rFonts w:hint="cs"/>
          <w:rtl/>
        </w:rPr>
        <w:t>وتدَّعي</w:t>
      </w:r>
      <w:r w:rsidRPr="0044614B">
        <w:rPr>
          <w:rtl/>
        </w:rPr>
        <w:t xml:space="preserve"> </w:t>
      </w:r>
      <w:r>
        <w:rPr>
          <w:rtl/>
        </w:rPr>
        <w:t>صاحبة الشكوى</w:t>
      </w:r>
      <w:r w:rsidRPr="0044614B">
        <w:rPr>
          <w:rtl/>
        </w:rPr>
        <w:t xml:space="preserve"> أن الدولة الطرف </w:t>
      </w:r>
      <w:r>
        <w:rPr>
          <w:rFonts w:hint="cs"/>
          <w:rtl/>
        </w:rPr>
        <w:t xml:space="preserve">قد </w:t>
      </w:r>
      <w:r w:rsidRPr="0044614B">
        <w:rPr>
          <w:rtl/>
        </w:rPr>
        <w:t xml:space="preserve">انتهكت المادة </w:t>
      </w:r>
      <w:r w:rsidRPr="000035B0">
        <w:rPr>
          <w:rtl/>
        </w:rPr>
        <w:t>11</w:t>
      </w:r>
      <w:r w:rsidRPr="0044614B">
        <w:rPr>
          <w:rtl/>
        </w:rPr>
        <w:t xml:space="preserve"> من الاتفاقية</w:t>
      </w:r>
      <w:r w:rsidR="00DB01C3">
        <w:rPr>
          <w:rtl/>
        </w:rPr>
        <w:t>،</w:t>
      </w:r>
      <w:r w:rsidRPr="0044614B">
        <w:rPr>
          <w:rtl/>
        </w:rPr>
        <w:t xml:space="preserve"> بالنظر إلى أنها ملزمة بإنشاء نظام فعال ومستقل </w:t>
      </w:r>
      <w:r>
        <w:rPr>
          <w:rFonts w:hint="cs"/>
          <w:rtl/>
        </w:rPr>
        <w:t>لمراقبة</w:t>
      </w:r>
      <w:r w:rsidRPr="0044614B">
        <w:rPr>
          <w:rtl/>
        </w:rPr>
        <w:t xml:space="preserve"> الشكاوى المتعلقة بالتعذيب أو </w:t>
      </w:r>
      <w:r>
        <w:rPr>
          <w:rtl/>
        </w:rPr>
        <w:t>إساءة المعاملة</w:t>
      </w:r>
      <w:r w:rsidR="00DB01C3">
        <w:rPr>
          <w:rtl/>
        </w:rPr>
        <w:t>،</w:t>
      </w:r>
      <w:r w:rsidRPr="0044614B">
        <w:rPr>
          <w:rtl/>
        </w:rPr>
        <w:t xml:space="preserve"> ونظام </w:t>
      </w:r>
      <w:r>
        <w:rPr>
          <w:rFonts w:hint="cs"/>
          <w:rtl/>
        </w:rPr>
        <w:t>لمراقبة</w:t>
      </w:r>
      <w:r w:rsidRPr="0044614B">
        <w:rPr>
          <w:rtl/>
        </w:rPr>
        <w:t xml:space="preserve"> عمليات </w:t>
      </w:r>
      <w:r>
        <w:rPr>
          <w:rFonts w:hint="cs"/>
          <w:rtl/>
        </w:rPr>
        <w:t>ال</w:t>
      </w:r>
      <w:r w:rsidRPr="0044614B">
        <w:rPr>
          <w:rtl/>
        </w:rPr>
        <w:t xml:space="preserve">تفتيش </w:t>
      </w:r>
      <w:r>
        <w:rPr>
          <w:rFonts w:hint="cs"/>
          <w:rtl/>
        </w:rPr>
        <w:t>ال</w:t>
      </w:r>
      <w:r w:rsidRPr="0044614B">
        <w:rPr>
          <w:rtl/>
        </w:rPr>
        <w:t>خارجية و</w:t>
      </w:r>
      <w:r>
        <w:rPr>
          <w:rFonts w:hint="cs"/>
          <w:rtl/>
        </w:rPr>
        <w:t>ال</w:t>
      </w:r>
      <w:r w:rsidRPr="0044614B">
        <w:rPr>
          <w:rtl/>
        </w:rPr>
        <w:t>مدنية</w:t>
      </w:r>
      <w:r w:rsidR="00DB01C3">
        <w:rPr>
          <w:rtl/>
        </w:rPr>
        <w:t>،</w:t>
      </w:r>
      <w:r w:rsidRPr="0044614B">
        <w:rPr>
          <w:rtl/>
        </w:rPr>
        <w:t xml:space="preserve"> بما في ذلك </w:t>
      </w:r>
      <w:r>
        <w:rPr>
          <w:rFonts w:hint="cs"/>
          <w:rtl/>
        </w:rPr>
        <w:t>آليات ل</w:t>
      </w:r>
      <w:r w:rsidRPr="0044614B">
        <w:rPr>
          <w:rtl/>
        </w:rPr>
        <w:t xml:space="preserve">لرصد </w:t>
      </w:r>
      <w:r>
        <w:rPr>
          <w:rFonts w:hint="cs"/>
          <w:rtl/>
        </w:rPr>
        <w:t>والمنع</w:t>
      </w:r>
      <w:r w:rsidR="00DB01C3">
        <w:rPr>
          <w:rFonts w:hint="cs"/>
          <w:rtl/>
        </w:rPr>
        <w:t>،</w:t>
      </w:r>
      <w:r>
        <w:rPr>
          <w:rFonts w:hint="cs"/>
          <w:rtl/>
        </w:rPr>
        <w:t xml:space="preserve"> من أجل </w:t>
      </w:r>
      <w:r w:rsidRPr="0044614B">
        <w:rPr>
          <w:rtl/>
        </w:rPr>
        <w:t xml:space="preserve">حماية الأشخاص ذوي الإعاقة </w:t>
      </w:r>
      <w:r>
        <w:rPr>
          <w:rFonts w:hint="cs"/>
          <w:rtl/>
        </w:rPr>
        <w:t xml:space="preserve">المودعين </w:t>
      </w:r>
      <w:r w:rsidRPr="0044614B">
        <w:rPr>
          <w:rtl/>
        </w:rPr>
        <w:t xml:space="preserve">في المؤسسات من أي فعل من أفعال </w:t>
      </w:r>
      <w:r>
        <w:rPr>
          <w:rtl/>
        </w:rPr>
        <w:t>إساءة المعاملة</w:t>
      </w:r>
      <w:r w:rsidRPr="0044614B">
        <w:rPr>
          <w:rtl/>
        </w:rPr>
        <w:t>.</w:t>
      </w:r>
    </w:p>
    <w:p w14:paraId="09FB56EF" w14:textId="14CA2E88" w:rsidR="00761968" w:rsidRDefault="00761968" w:rsidP="00677975">
      <w:pPr>
        <w:pStyle w:val="SingleTxtGA"/>
        <w:rPr>
          <w:rtl/>
        </w:rPr>
      </w:pPr>
      <w:r w:rsidRPr="000035B0">
        <w:rPr>
          <w:rtl/>
        </w:rPr>
        <w:t>3</w:t>
      </w:r>
      <w:r w:rsidRPr="0044614B">
        <w:rPr>
          <w:rtl/>
        </w:rPr>
        <w:t>-</w:t>
      </w:r>
      <w:r w:rsidRPr="000035B0">
        <w:rPr>
          <w:rtl/>
        </w:rPr>
        <w:t>6</w:t>
      </w:r>
      <w:r>
        <w:rPr>
          <w:rtl/>
        </w:rPr>
        <w:tab/>
      </w:r>
      <w:r w:rsidRPr="0044614B">
        <w:rPr>
          <w:rtl/>
        </w:rPr>
        <w:t xml:space="preserve">ولم </w:t>
      </w:r>
      <w:r>
        <w:rPr>
          <w:rFonts w:hint="cs"/>
          <w:rtl/>
        </w:rPr>
        <w:t>تبدأ</w:t>
      </w:r>
      <w:r w:rsidRPr="0044614B">
        <w:rPr>
          <w:rtl/>
        </w:rPr>
        <w:t xml:space="preserve"> السلطات </w:t>
      </w:r>
      <w:r>
        <w:rPr>
          <w:rFonts w:hint="cs"/>
          <w:rtl/>
        </w:rPr>
        <w:t>أي</w:t>
      </w:r>
      <w:r w:rsidRPr="0044614B">
        <w:rPr>
          <w:rtl/>
        </w:rPr>
        <w:t xml:space="preserve"> تحقيق جنائي في حبس </w:t>
      </w:r>
      <w:r>
        <w:rPr>
          <w:rtl/>
        </w:rPr>
        <w:t>صاحبة الشكوى</w:t>
      </w:r>
      <w:r w:rsidRPr="0044614B">
        <w:rPr>
          <w:rtl/>
        </w:rPr>
        <w:t xml:space="preserve"> في </w:t>
      </w:r>
      <w:r w:rsidRPr="000035B0">
        <w:rPr>
          <w:rtl/>
        </w:rPr>
        <w:t>9</w:t>
      </w:r>
      <w:r w:rsidRPr="0044614B">
        <w:rPr>
          <w:rtl/>
        </w:rPr>
        <w:t xml:space="preserve"> تموز</w:t>
      </w:r>
      <w:r>
        <w:rPr>
          <w:rtl/>
        </w:rPr>
        <w:t>/</w:t>
      </w:r>
      <w:r w:rsidRPr="0044614B">
        <w:rPr>
          <w:rtl/>
        </w:rPr>
        <w:t xml:space="preserve">يوليه </w:t>
      </w:r>
      <w:r w:rsidRPr="000035B0">
        <w:rPr>
          <w:rtl/>
        </w:rPr>
        <w:t>2006</w:t>
      </w:r>
      <w:r w:rsidR="00DB01C3">
        <w:rPr>
          <w:rtl/>
        </w:rPr>
        <w:t>،</w:t>
      </w:r>
      <w:r w:rsidRPr="0044614B">
        <w:rPr>
          <w:rtl/>
        </w:rPr>
        <w:t xml:space="preserve"> ولم</w:t>
      </w:r>
      <w:r w:rsidR="00AB4BCD">
        <w:rPr>
          <w:rFonts w:hint="cs"/>
          <w:rtl/>
        </w:rPr>
        <w:t> </w:t>
      </w:r>
      <w:r w:rsidRPr="0044614B">
        <w:rPr>
          <w:rtl/>
        </w:rPr>
        <w:t>تقدم الجناة إلى المحاكمة ولم تفرض عقوبات جنائية مناسبة</w:t>
      </w:r>
      <w:r w:rsidR="00DB01C3">
        <w:rPr>
          <w:rtl/>
        </w:rPr>
        <w:t>،</w:t>
      </w:r>
      <w:r w:rsidRPr="0044614B">
        <w:rPr>
          <w:rtl/>
        </w:rPr>
        <w:t xml:space="preserve"> على النحو المطلوب بموجب المادة </w:t>
      </w:r>
      <w:r w:rsidRPr="000035B0">
        <w:rPr>
          <w:rtl/>
        </w:rPr>
        <w:t>12</w:t>
      </w:r>
      <w:r>
        <w:rPr>
          <w:rFonts w:hint="cs"/>
          <w:rtl/>
        </w:rPr>
        <w:t xml:space="preserve"> من </w:t>
      </w:r>
      <w:proofErr w:type="gramStart"/>
      <w:r>
        <w:rPr>
          <w:rFonts w:hint="cs"/>
          <w:rtl/>
        </w:rPr>
        <w:t>الاتفاقية</w:t>
      </w:r>
      <w:r w:rsidRPr="000035B0">
        <w:rPr>
          <w:vertAlign w:val="superscript"/>
          <w:rtl/>
        </w:rPr>
        <w:t>(</w:t>
      </w:r>
      <w:proofErr w:type="gramEnd"/>
      <w:r w:rsidRPr="000035B0">
        <w:rPr>
          <w:rStyle w:val="FootnoteReference"/>
          <w:szCs w:val="22"/>
          <w:lang w:val="en-US"/>
        </w:rPr>
        <w:footnoteReference w:id="7"/>
      </w:r>
      <w:r w:rsidRPr="000035B0">
        <w:rPr>
          <w:vertAlign w:val="superscript"/>
          <w:rtl/>
        </w:rPr>
        <w:t>)</w:t>
      </w:r>
      <w:r>
        <w:rPr>
          <w:rFonts w:hint="cs"/>
          <w:rtl/>
        </w:rPr>
        <w:t>.</w:t>
      </w:r>
    </w:p>
    <w:p w14:paraId="0A42C287" w14:textId="4432E1CE" w:rsidR="00761968" w:rsidRPr="0044614B" w:rsidRDefault="00761968" w:rsidP="00677975">
      <w:pPr>
        <w:pStyle w:val="SingleTxtGA"/>
        <w:rPr>
          <w:rtl/>
        </w:rPr>
      </w:pPr>
      <w:r w:rsidRPr="000035B0">
        <w:rPr>
          <w:rFonts w:hint="cs"/>
          <w:rtl/>
        </w:rPr>
        <w:t>3</w:t>
      </w:r>
      <w:r>
        <w:rPr>
          <w:rFonts w:hint="cs"/>
          <w:rtl/>
        </w:rPr>
        <w:t>-</w:t>
      </w:r>
      <w:r w:rsidRPr="000035B0">
        <w:rPr>
          <w:rFonts w:hint="cs"/>
          <w:rtl/>
        </w:rPr>
        <w:t>7</w:t>
      </w:r>
      <w:r>
        <w:rPr>
          <w:rtl/>
        </w:rPr>
        <w:tab/>
      </w:r>
      <w:r>
        <w:rPr>
          <w:rFonts w:hint="cs"/>
          <w:rtl/>
        </w:rPr>
        <w:t xml:space="preserve">وبالإضافة إلى ذلك </w:t>
      </w:r>
      <w:r w:rsidRPr="0044614B">
        <w:rPr>
          <w:rtl/>
        </w:rPr>
        <w:t xml:space="preserve">لم </w:t>
      </w:r>
      <w:r>
        <w:rPr>
          <w:rFonts w:hint="cs"/>
          <w:rtl/>
        </w:rPr>
        <w:t>يُقدَّم إلى</w:t>
      </w:r>
      <w:r w:rsidRPr="0044614B">
        <w:rPr>
          <w:rtl/>
        </w:rPr>
        <w:t xml:space="preserve"> صاحبة الشكوى أي </w:t>
      </w:r>
      <w:r>
        <w:rPr>
          <w:rFonts w:hint="cs"/>
          <w:rtl/>
        </w:rPr>
        <w:t>جبر</w:t>
      </w:r>
      <w:r w:rsidRPr="0044614B">
        <w:rPr>
          <w:rtl/>
        </w:rPr>
        <w:t xml:space="preserve"> مناسب أو فعال أو سريع</w:t>
      </w:r>
      <w:r w:rsidR="00DB01C3">
        <w:rPr>
          <w:rtl/>
        </w:rPr>
        <w:t>،</w:t>
      </w:r>
      <w:r w:rsidRPr="0044614B">
        <w:rPr>
          <w:rtl/>
        </w:rPr>
        <w:t xml:space="preserve"> ما يشكل انتهاكاً لحقوقها بموجب المادة </w:t>
      </w:r>
      <w:r w:rsidRPr="000035B0">
        <w:rPr>
          <w:rtl/>
        </w:rPr>
        <w:t>14</w:t>
      </w:r>
      <w:r w:rsidRPr="0044614B">
        <w:rPr>
          <w:rtl/>
        </w:rPr>
        <w:t>(</w:t>
      </w:r>
      <w:r w:rsidRPr="000035B0">
        <w:rPr>
          <w:rtl/>
        </w:rPr>
        <w:t>1</w:t>
      </w:r>
      <w:r w:rsidRPr="0044614B">
        <w:rPr>
          <w:rtl/>
        </w:rPr>
        <w:t xml:space="preserve">) من </w:t>
      </w:r>
      <w:proofErr w:type="gramStart"/>
      <w:r w:rsidRPr="0044614B">
        <w:rPr>
          <w:rtl/>
        </w:rPr>
        <w:t>الاتفاقية</w:t>
      </w:r>
      <w:r w:rsidRPr="000035B0">
        <w:rPr>
          <w:vertAlign w:val="superscript"/>
          <w:rtl/>
        </w:rPr>
        <w:t>(</w:t>
      </w:r>
      <w:proofErr w:type="gramEnd"/>
      <w:r w:rsidRPr="000035B0">
        <w:rPr>
          <w:rStyle w:val="FootnoteReference"/>
          <w:szCs w:val="22"/>
          <w:lang w:val="en-US"/>
        </w:rPr>
        <w:footnoteReference w:id="8"/>
      </w:r>
      <w:r w:rsidRPr="000035B0">
        <w:rPr>
          <w:vertAlign w:val="superscript"/>
          <w:rtl/>
        </w:rPr>
        <w:t>)</w:t>
      </w:r>
      <w:r>
        <w:rPr>
          <w:rtl/>
        </w:rPr>
        <w:t xml:space="preserve">. </w:t>
      </w:r>
      <w:r>
        <w:rPr>
          <w:rFonts w:hint="cs"/>
          <w:rtl/>
        </w:rPr>
        <w:t>ف</w:t>
      </w:r>
      <w:r w:rsidRPr="0044614B">
        <w:rPr>
          <w:rtl/>
        </w:rPr>
        <w:t xml:space="preserve">لم تتلق أي تعويض عن الأضرار </w:t>
      </w:r>
      <w:r>
        <w:rPr>
          <w:rFonts w:hint="cs"/>
          <w:rtl/>
        </w:rPr>
        <w:t>البدنية</w:t>
      </w:r>
      <w:r w:rsidRPr="0044614B">
        <w:rPr>
          <w:rtl/>
        </w:rPr>
        <w:t xml:space="preserve"> والمعنوية</w:t>
      </w:r>
      <w:r w:rsidR="00DB01C3">
        <w:rPr>
          <w:rtl/>
        </w:rPr>
        <w:t>،</w:t>
      </w:r>
      <w:r w:rsidRPr="0044614B">
        <w:rPr>
          <w:rtl/>
        </w:rPr>
        <w:t xml:space="preserve"> ولم تُعرض عليها أو </w:t>
      </w:r>
      <w:r>
        <w:rPr>
          <w:rFonts w:hint="cs"/>
          <w:rtl/>
        </w:rPr>
        <w:t>تُقدَّم إليها</w:t>
      </w:r>
      <w:r w:rsidRPr="0044614B">
        <w:rPr>
          <w:rtl/>
        </w:rPr>
        <w:t xml:space="preserve"> أي إعادة تأهيل أو </w:t>
      </w:r>
      <w:r>
        <w:rPr>
          <w:rFonts w:hint="cs"/>
          <w:rtl/>
        </w:rPr>
        <w:t>ترضية</w:t>
      </w:r>
      <w:r w:rsidR="00DB01C3">
        <w:rPr>
          <w:rtl/>
        </w:rPr>
        <w:t>،</w:t>
      </w:r>
      <w:r w:rsidRPr="0044614B">
        <w:rPr>
          <w:rtl/>
        </w:rPr>
        <w:t xml:space="preserve"> ولم تتخذ السلطات أي خطوات لمنع استخدام الأسر</w:t>
      </w:r>
      <w:r>
        <w:rPr>
          <w:rFonts w:hint="cs"/>
          <w:rtl/>
        </w:rPr>
        <w:t>ّ</w:t>
      </w:r>
      <w:r w:rsidRPr="0044614B">
        <w:rPr>
          <w:rtl/>
        </w:rPr>
        <w:t xml:space="preserve">ة </w:t>
      </w:r>
      <w:proofErr w:type="spellStart"/>
      <w:r w:rsidRPr="0044614B">
        <w:rPr>
          <w:rtl/>
        </w:rPr>
        <w:t>القفصية</w:t>
      </w:r>
      <w:proofErr w:type="spellEnd"/>
      <w:r w:rsidRPr="0044614B">
        <w:rPr>
          <w:rtl/>
        </w:rPr>
        <w:t xml:space="preserve"> في المستقبل ضدها على وجه الخصوص أو ضد النساء ذوات الإعاقات الذهنية والنفسية</w:t>
      </w:r>
      <w:r>
        <w:rPr>
          <w:rFonts w:hint="cs"/>
          <w:rtl/>
        </w:rPr>
        <w:t>-</w:t>
      </w:r>
      <w:r w:rsidRPr="0044614B">
        <w:rPr>
          <w:rtl/>
        </w:rPr>
        <w:t xml:space="preserve">الاجتماعية </w:t>
      </w:r>
      <w:r>
        <w:rPr>
          <w:rFonts w:hint="cs"/>
          <w:rtl/>
        </w:rPr>
        <w:t>بوجه</w:t>
      </w:r>
      <w:r w:rsidRPr="0044614B">
        <w:rPr>
          <w:rtl/>
        </w:rPr>
        <w:t xml:space="preserve"> عام.</w:t>
      </w:r>
    </w:p>
    <w:p w14:paraId="3E2D7542" w14:textId="751D9C7F" w:rsidR="00761968" w:rsidRPr="0044614B" w:rsidRDefault="00761968" w:rsidP="00677975">
      <w:pPr>
        <w:pStyle w:val="SingleTxtGA"/>
        <w:rPr>
          <w:rtl/>
        </w:rPr>
      </w:pPr>
      <w:r w:rsidRPr="000035B0">
        <w:rPr>
          <w:rtl/>
        </w:rPr>
        <w:t>3</w:t>
      </w:r>
      <w:r>
        <w:rPr>
          <w:rFonts w:hint="cs"/>
          <w:rtl/>
        </w:rPr>
        <w:t>-</w:t>
      </w:r>
      <w:r w:rsidRPr="000035B0">
        <w:rPr>
          <w:rtl/>
        </w:rPr>
        <w:t>8</w:t>
      </w:r>
      <w:r>
        <w:rPr>
          <w:rtl/>
        </w:rPr>
        <w:tab/>
      </w:r>
      <w:r w:rsidRPr="00AB4BCD">
        <w:rPr>
          <w:spacing w:val="-2"/>
          <w:rtl/>
        </w:rPr>
        <w:t>و</w:t>
      </w:r>
      <w:r w:rsidRPr="00AB4BCD">
        <w:rPr>
          <w:rFonts w:hint="cs"/>
          <w:spacing w:val="-2"/>
          <w:rtl/>
        </w:rPr>
        <w:t xml:space="preserve">هي </w:t>
      </w:r>
      <w:r w:rsidRPr="00AB4BCD">
        <w:rPr>
          <w:spacing w:val="-2"/>
          <w:rtl/>
        </w:rPr>
        <w:t>تضيف أن استخدام</w:t>
      </w:r>
      <w:r w:rsidRPr="00AB4BCD">
        <w:rPr>
          <w:rFonts w:hint="cs"/>
          <w:spacing w:val="-2"/>
          <w:rtl/>
        </w:rPr>
        <w:t xml:space="preserve"> التقييد الكيميائي أو البدني أو الميكانيكي</w:t>
      </w:r>
      <w:r w:rsidR="00DB01C3" w:rsidRPr="00AB4BCD">
        <w:rPr>
          <w:spacing w:val="-2"/>
          <w:rtl/>
        </w:rPr>
        <w:t>،</w:t>
      </w:r>
      <w:r w:rsidRPr="00AB4BCD">
        <w:rPr>
          <w:spacing w:val="-2"/>
          <w:rtl/>
        </w:rPr>
        <w:t xml:space="preserve"> </w:t>
      </w:r>
      <w:r w:rsidRPr="00AB4BCD">
        <w:rPr>
          <w:rFonts w:hint="cs"/>
          <w:spacing w:val="-2"/>
          <w:rtl/>
        </w:rPr>
        <w:t>الذي يؤدّي</w:t>
      </w:r>
      <w:r w:rsidRPr="00AB4BCD">
        <w:rPr>
          <w:spacing w:val="-2"/>
          <w:rtl/>
        </w:rPr>
        <w:t xml:space="preserve"> إلى التعذيب وغيره </w:t>
      </w:r>
      <w:r w:rsidRPr="0044614B">
        <w:rPr>
          <w:rtl/>
        </w:rPr>
        <w:t>من ضروب المعاملة السيئة للنساء ذوات الإعاقة</w:t>
      </w:r>
      <w:r w:rsidR="00DB01C3">
        <w:rPr>
          <w:rtl/>
        </w:rPr>
        <w:t>،</w:t>
      </w:r>
      <w:r w:rsidRPr="0044614B">
        <w:rPr>
          <w:rtl/>
        </w:rPr>
        <w:t xml:space="preserve"> </w:t>
      </w:r>
      <w:r>
        <w:rPr>
          <w:rFonts w:hint="cs"/>
          <w:rtl/>
        </w:rPr>
        <w:t>ويتعارض مع</w:t>
      </w:r>
      <w:r w:rsidRPr="0044614B">
        <w:rPr>
          <w:rtl/>
        </w:rPr>
        <w:t xml:space="preserve"> عدد من حقوقهن</w:t>
      </w:r>
      <w:r w:rsidR="00DB01C3">
        <w:rPr>
          <w:rtl/>
        </w:rPr>
        <w:t>،</w:t>
      </w:r>
      <w:r w:rsidRPr="0044614B">
        <w:rPr>
          <w:rtl/>
        </w:rPr>
        <w:t xml:space="preserve"> في أماكن الرعاية الصحية والرعاية الاجتماعية</w:t>
      </w:r>
      <w:r w:rsidR="00DB01C3">
        <w:rPr>
          <w:rtl/>
        </w:rPr>
        <w:t>،</w:t>
      </w:r>
      <w:r w:rsidRPr="0044614B">
        <w:rPr>
          <w:rtl/>
        </w:rPr>
        <w:t xml:space="preserve"> </w:t>
      </w:r>
      <w:r>
        <w:rPr>
          <w:rtl/>
        </w:rPr>
        <w:t>كثيراً</w:t>
      </w:r>
      <w:r w:rsidRPr="0044614B">
        <w:rPr>
          <w:rtl/>
        </w:rPr>
        <w:t xml:space="preserve"> ما </w:t>
      </w:r>
      <w:r>
        <w:rPr>
          <w:rFonts w:hint="cs"/>
          <w:rtl/>
        </w:rPr>
        <w:t>يكون مدفوعاً</w:t>
      </w:r>
      <w:r w:rsidRPr="0044614B">
        <w:rPr>
          <w:rtl/>
        </w:rPr>
        <w:t xml:space="preserve"> بالقوالب النمطية </w:t>
      </w:r>
      <w:r>
        <w:rPr>
          <w:rFonts w:hint="cs"/>
          <w:rtl/>
        </w:rPr>
        <w:t>المتعلقة ب</w:t>
      </w:r>
      <w:r w:rsidRPr="0044614B">
        <w:rPr>
          <w:rtl/>
        </w:rPr>
        <w:t xml:space="preserve">الأشخاص ذوي الإعاقة </w:t>
      </w:r>
      <w:r>
        <w:rPr>
          <w:rFonts w:hint="cs"/>
          <w:rtl/>
        </w:rPr>
        <w:lastRenderedPageBreak/>
        <w:t>ومُبرَّراً تبريراً خاطئاً</w:t>
      </w:r>
      <w:r w:rsidRPr="0044614B">
        <w:rPr>
          <w:rtl/>
        </w:rPr>
        <w:t xml:space="preserve"> بنظريات العجز والضرورة </w:t>
      </w:r>
      <w:proofErr w:type="gramStart"/>
      <w:r w:rsidRPr="0044614B">
        <w:rPr>
          <w:rtl/>
        </w:rPr>
        <w:t>العلاجية</w:t>
      </w:r>
      <w:r w:rsidRPr="000035B0">
        <w:rPr>
          <w:vertAlign w:val="superscript"/>
          <w:rtl/>
        </w:rPr>
        <w:t>(</w:t>
      </w:r>
      <w:proofErr w:type="gramEnd"/>
      <w:r w:rsidRPr="000035B0">
        <w:rPr>
          <w:rStyle w:val="FootnoteReference"/>
          <w:szCs w:val="22"/>
          <w:lang w:val="en-US"/>
        </w:rPr>
        <w:footnoteReference w:id="9"/>
      </w:r>
      <w:r w:rsidRPr="000035B0">
        <w:rPr>
          <w:vertAlign w:val="superscript"/>
          <w:rtl/>
        </w:rPr>
        <w:t>)</w:t>
      </w:r>
      <w:r>
        <w:rPr>
          <w:rtl/>
        </w:rPr>
        <w:t>. و</w:t>
      </w:r>
      <w:r w:rsidRPr="0044614B">
        <w:rPr>
          <w:rtl/>
        </w:rPr>
        <w:t xml:space="preserve">لم تضع الدولة الطرف ضمانات كافية لحماية النساء ذوات الإعاقة </w:t>
      </w:r>
      <w:r>
        <w:rPr>
          <w:rFonts w:hint="cs"/>
          <w:rtl/>
        </w:rPr>
        <w:t xml:space="preserve">المودَعات </w:t>
      </w:r>
      <w:r w:rsidRPr="0044614B">
        <w:rPr>
          <w:rtl/>
        </w:rPr>
        <w:t xml:space="preserve">في مؤسسات الرعاية الاجتماعية والرعاية الصحية من </w:t>
      </w:r>
      <w:r>
        <w:rPr>
          <w:rtl/>
        </w:rPr>
        <w:t>إساءة المعاملة</w:t>
      </w:r>
      <w:r w:rsidRPr="0044614B">
        <w:rPr>
          <w:rtl/>
        </w:rPr>
        <w:t>. و</w:t>
      </w:r>
      <w:r>
        <w:rPr>
          <w:rFonts w:hint="cs"/>
          <w:rtl/>
        </w:rPr>
        <w:t>ت</w:t>
      </w:r>
      <w:r w:rsidRPr="0044614B">
        <w:rPr>
          <w:rtl/>
        </w:rPr>
        <w:t xml:space="preserve">ضيف </w:t>
      </w:r>
      <w:r>
        <w:rPr>
          <w:rtl/>
        </w:rPr>
        <w:t>صاحبة الشكوى</w:t>
      </w:r>
      <w:r w:rsidRPr="0044614B">
        <w:rPr>
          <w:rtl/>
        </w:rPr>
        <w:t xml:space="preserve"> أن استخدام ال</w:t>
      </w:r>
      <w:r>
        <w:rPr>
          <w:rtl/>
        </w:rPr>
        <w:t>أسرَّة</w:t>
      </w:r>
      <w:r w:rsidRPr="0044614B">
        <w:rPr>
          <w:rtl/>
        </w:rPr>
        <w:t xml:space="preserve"> </w:t>
      </w:r>
      <w:proofErr w:type="spellStart"/>
      <w:r w:rsidRPr="0044614B">
        <w:rPr>
          <w:rtl/>
        </w:rPr>
        <w:t>القفصية</w:t>
      </w:r>
      <w:proofErr w:type="spellEnd"/>
      <w:r w:rsidRPr="0044614B">
        <w:rPr>
          <w:rtl/>
        </w:rPr>
        <w:t xml:space="preserve"> لا يزال قانونياً في أماكن الرعاية الصحية هذه وأنه لم </w:t>
      </w:r>
      <w:r>
        <w:rPr>
          <w:rFonts w:hint="cs"/>
          <w:rtl/>
        </w:rPr>
        <w:t>يجر</w:t>
      </w:r>
      <w:r w:rsidRPr="0044614B">
        <w:rPr>
          <w:rtl/>
        </w:rPr>
        <w:t xml:space="preserve"> اعتماد معايير عامة </w:t>
      </w:r>
      <w:r>
        <w:rPr>
          <w:rFonts w:hint="cs"/>
          <w:rtl/>
        </w:rPr>
        <w:t xml:space="preserve">بشأن </w:t>
      </w:r>
      <w:r w:rsidRPr="0044614B">
        <w:rPr>
          <w:rtl/>
        </w:rPr>
        <w:t>جودة الرعاية.</w:t>
      </w:r>
    </w:p>
    <w:p w14:paraId="70F83200" w14:textId="79D7E762" w:rsidR="00761968" w:rsidRPr="0044614B" w:rsidRDefault="00761968" w:rsidP="00677975">
      <w:pPr>
        <w:pStyle w:val="SingleTxtGA"/>
        <w:rPr>
          <w:rtl/>
        </w:rPr>
      </w:pPr>
      <w:r w:rsidRPr="000035B0">
        <w:rPr>
          <w:rtl/>
        </w:rPr>
        <w:t>3</w:t>
      </w:r>
      <w:r w:rsidRPr="0044614B">
        <w:rPr>
          <w:rtl/>
        </w:rPr>
        <w:t>-</w:t>
      </w:r>
      <w:r w:rsidRPr="000035B0">
        <w:rPr>
          <w:rtl/>
        </w:rPr>
        <w:t>9</w:t>
      </w:r>
      <w:r>
        <w:rPr>
          <w:rtl/>
        </w:rPr>
        <w:tab/>
      </w:r>
      <w:r>
        <w:rPr>
          <w:rFonts w:hint="cs"/>
          <w:rtl/>
        </w:rPr>
        <w:t>و</w:t>
      </w:r>
      <w:r w:rsidRPr="0044614B">
        <w:rPr>
          <w:rtl/>
        </w:rPr>
        <w:t xml:space="preserve">تطلب صاحبة الشكوى </w:t>
      </w:r>
      <w:r>
        <w:rPr>
          <w:rFonts w:hint="cs"/>
          <w:rtl/>
        </w:rPr>
        <w:t>قيام</w:t>
      </w:r>
      <w:r w:rsidRPr="0044614B">
        <w:rPr>
          <w:rtl/>
        </w:rPr>
        <w:t xml:space="preserve"> الدولة الطرف</w:t>
      </w:r>
      <w:r w:rsidR="00DB01C3">
        <w:rPr>
          <w:rtl/>
        </w:rPr>
        <w:t>،</w:t>
      </w:r>
      <w:r w:rsidRPr="0044614B">
        <w:rPr>
          <w:rtl/>
        </w:rPr>
        <w:t xml:space="preserve"> في جملة أمور</w:t>
      </w:r>
      <w:r w:rsidR="00DB01C3">
        <w:rPr>
          <w:rtl/>
        </w:rPr>
        <w:t>،</w:t>
      </w:r>
      <w:r w:rsidRPr="0044614B">
        <w:rPr>
          <w:rtl/>
        </w:rPr>
        <w:t xml:space="preserve"> </w:t>
      </w:r>
      <w:r>
        <w:rPr>
          <w:rFonts w:hint="cs"/>
          <w:rtl/>
        </w:rPr>
        <w:t>ب</w:t>
      </w:r>
      <w:r w:rsidRPr="0044614B">
        <w:rPr>
          <w:rtl/>
        </w:rPr>
        <w:t>منحها الجبر والتعويض المناسبين</w:t>
      </w:r>
      <w:r w:rsidR="00DB01C3">
        <w:rPr>
          <w:rtl/>
        </w:rPr>
        <w:t>،</w:t>
      </w:r>
      <w:r w:rsidRPr="0044614B">
        <w:rPr>
          <w:rtl/>
        </w:rPr>
        <w:t xml:space="preserve"> و</w:t>
      </w:r>
      <w:r>
        <w:rPr>
          <w:rFonts w:hint="cs"/>
          <w:rtl/>
        </w:rPr>
        <w:t>ب</w:t>
      </w:r>
      <w:r w:rsidRPr="0044614B">
        <w:rPr>
          <w:rtl/>
        </w:rPr>
        <w:t xml:space="preserve">إجراء تحقيق نزيه في </w:t>
      </w:r>
      <w:r>
        <w:rPr>
          <w:rFonts w:hint="cs"/>
          <w:rtl/>
        </w:rPr>
        <w:t>احتجازها</w:t>
      </w:r>
      <w:r w:rsidRPr="0044614B">
        <w:rPr>
          <w:rtl/>
        </w:rPr>
        <w:t xml:space="preserve"> وحرمانها من الحماية</w:t>
      </w:r>
      <w:r w:rsidR="00DB01C3">
        <w:rPr>
          <w:rtl/>
        </w:rPr>
        <w:t>،</w:t>
      </w:r>
      <w:r w:rsidRPr="0044614B">
        <w:rPr>
          <w:rtl/>
        </w:rPr>
        <w:t xml:space="preserve"> و</w:t>
      </w:r>
      <w:r>
        <w:rPr>
          <w:rFonts w:hint="cs"/>
          <w:rtl/>
        </w:rPr>
        <w:t>ب</w:t>
      </w:r>
      <w:r w:rsidRPr="0044614B">
        <w:rPr>
          <w:rtl/>
        </w:rPr>
        <w:t>حظر استخدام ال</w:t>
      </w:r>
      <w:r>
        <w:rPr>
          <w:rtl/>
        </w:rPr>
        <w:t>أسرَّة</w:t>
      </w:r>
      <w:r w:rsidRPr="0044614B">
        <w:rPr>
          <w:rtl/>
        </w:rPr>
        <w:t xml:space="preserve"> </w:t>
      </w:r>
      <w:proofErr w:type="spellStart"/>
      <w:r w:rsidRPr="0044614B">
        <w:rPr>
          <w:rtl/>
        </w:rPr>
        <w:t>القفصية</w:t>
      </w:r>
      <w:proofErr w:type="spellEnd"/>
      <w:r w:rsidRPr="0044614B">
        <w:rPr>
          <w:rtl/>
        </w:rPr>
        <w:t xml:space="preserve"> وال</w:t>
      </w:r>
      <w:r>
        <w:rPr>
          <w:rtl/>
        </w:rPr>
        <w:t>أسرَّة</w:t>
      </w:r>
      <w:r w:rsidRPr="0044614B">
        <w:rPr>
          <w:rtl/>
        </w:rPr>
        <w:t xml:space="preserve"> الشبكية في مرافق الرعاية الصحية والرعاية الاجتماعية.</w:t>
      </w:r>
    </w:p>
    <w:p w14:paraId="7CA31FB5" w14:textId="3FEC7810" w:rsidR="00761968" w:rsidRPr="000035B0" w:rsidRDefault="00677975" w:rsidP="00677975">
      <w:pPr>
        <w:pStyle w:val="H23GA"/>
        <w:rPr>
          <w:rtl/>
        </w:rPr>
      </w:pPr>
      <w:r w:rsidRPr="000035B0">
        <w:rPr>
          <w:rtl/>
        </w:rPr>
        <w:tab/>
      </w:r>
      <w:r w:rsidRPr="000035B0">
        <w:rPr>
          <w:rtl/>
        </w:rPr>
        <w:tab/>
      </w:r>
      <w:r w:rsidR="00761968" w:rsidRPr="000035B0">
        <w:rPr>
          <w:rtl/>
        </w:rPr>
        <w:t>ملاحظات الدولة الطرف بشأن المقبولية</w:t>
      </w:r>
    </w:p>
    <w:p w14:paraId="190470BF" w14:textId="52E7F502" w:rsidR="00761968" w:rsidRPr="0044614B" w:rsidRDefault="00761968" w:rsidP="00677975">
      <w:pPr>
        <w:pStyle w:val="SingleTxtGA"/>
        <w:rPr>
          <w:rtl/>
        </w:rPr>
      </w:pPr>
      <w:r w:rsidRPr="000035B0">
        <w:rPr>
          <w:rtl/>
        </w:rPr>
        <w:t>4</w:t>
      </w:r>
      <w:r w:rsidRPr="0044614B">
        <w:rPr>
          <w:rtl/>
        </w:rPr>
        <w:t>-</w:t>
      </w:r>
      <w:r w:rsidRPr="000035B0">
        <w:rPr>
          <w:rtl/>
        </w:rPr>
        <w:t>1</w:t>
      </w:r>
      <w:r>
        <w:rPr>
          <w:rtl/>
        </w:rPr>
        <w:tab/>
      </w:r>
      <w:r w:rsidRPr="0044614B">
        <w:rPr>
          <w:rtl/>
        </w:rPr>
        <w:t xml:space="preserve">في رسالة مؤرخة </w:t>
      </w:r>
      <w:r w:rsidRPr="000035B0">
        <w:rPr>
          <w:rtl/>
        </w:rPr>
        <w:t>5</w:t>
      </w:r>
      <w:r w:rsidRPr="0044614B">
        <w:rPr>
          <w:rtl/>
        </w:rPr>
        <w:t xml:space="preserve"> شباط</w:t>
      </w:r>
      <w:r>
        <w:rPr>
          <w:rtl/>
        </w:rPr>
        <w:t>/</w:t>
      </w:r>
      <w:r w:rsidRPr="0044614B">
        <w:rPr>
          <w:rtl/>
        </w:rPr>
        <w:t xml:space="preserve">فبراير </w:t>
      </w:r>
      <w:r w:rsidRPr="000035B0">
        <w:rPr>
          <w:rtl/>
        </w:rPr>
        <w:t>2019</w:t>
      </w:r>
      <w:r w:rsidR="00DB01C3">
        <w:rPr>
          <w:rtl/>
        </w:rPr>
        <w:t>،</w:t>
      </w:r>
      <w:r w:rsidRPr="0044614B">
        <w:rPr>
          <w:rtl/>
        </w:rPr>
        <w:t xml:space="preserve"> طلبت الدولة الطرف </w:t>
      </w:r>
      <w:r>
        <w:rPr>
          <w:rFonts w:hint="cs"/>
          <w:rtl/>
        </w:rPr>
        <w:t xml:space="preserve">أن يجري </w:t>
      </w:r>
      <w:r w:rsidRPr="0044614B">
        <w:rPr>
          <w:rtl/>
        </w:rPr>
        <w:t>النظر في مقبولية البلاغ بمعزل عن الأسس الموضوعية</w:t>
      </w:r>
      <w:r w:rsidR="00DB01C3">
        <w:rPr>
          <w:rtl/>
        </w:rPr>
        <w:t>،</w:t>
      </w:r>
      <w:r w:rsidRPr="0044614B">
        <w:rPr>
          <w:rtl/>
        </w:rPr>
        <w:t xml:space="preserve"> </w:t>
      </w:r>
      <w:r>
        <w:rPr>
          <w:rFonts w:hint="cs"/>
          <w:rtl/>
        </w:rPr>
        <w:t>دافعةً</w:t>
      </w:r>
      <w:r w:rsidRPr="0044614B">
        <w:rPr>
          <w:rtl/>
        </w:rPr>
        <w:t xml:space="preserve"> </w:t>
      </w:r>
      <w:r>
        <w:rPr>
          <w:rFonts w:hint="cs"/>
          <w:rtl/>
        </w:rPr>
        <w:t>ب</w:t>
      </w:r>
      <w:r w:rsidRPr="0044614B">
        <w:rPr>
          <w:rtl/>
        </w:rPr>
        <w:t>أنه ينبغي اعتبار البلاغ غير مقبول لعدم استنفاد سبل الانتصاف المحلية.</w:t>
      </w:r>
    </w:p>
    <w:p w14:paraId="5A660AF4" w14:textId="5DC3305F" w:rsidR="00761968" w:rsidRPr="00AB4BCD" w:rsidRDefault="00761968" w:rsidP="00677975">
      <w:pPr>
        <w:pStyle w:val="SingleTxtGA"/>
        <w:rPr>
          <w:spacing w:val="4"/>
          <w:rtl/>
        </w:rPr>
      </w:pPr>
      <w:r w:rsidRPr="000035B0">
        <w:rPr>
          <w:spacing w:val="4"/>
          <w:rtl/>
        </w:rPr>
        <w:t>4</w:t>
      </w:r>
      <w:r w:rsidRPr="00AB4BCD">
        <w:rPr>
          <w:spacing w:val="4"/>
          <w:rtl/>
        </w:rPr>
        <w:t>-</w:t>
      </w:r>
      <w:r w:rsidRPr="000035B0">
        <w:rPr>
          <w:spacing w:val="4"/>
          <w:rtl/>
        </w:rPr>
        <w:t>2</w:t>
      </w:r>
      <w:r w:rsidRPr="00AB4BCD">
        <w:rPr>
          <w:spacing w:val="4"/>
          <w:rtl/>
        </w:rPr>
        <w:tab/>
      </w:r>
      <w:r w:rsidRPr="00AB4BCD">
        <w:rPr>
          <w:rFonts w:hint="cs"/>
          <w:spacing w:val="4"/>
          <w:rtl/>
        </w:rPr>
        <w:t>ف</w:t>
      </w:r>
      <w:r w:rsidRPr="00AB4BCD">
        <w:rPr>
          <w:spacing w:val="4"/>
          <w:rtl/>
        </w:rPr>
        <w:t>لم تستنفد صاحبة الشكوى جميع سبل الانتصاف المحلية المتاحة</w:t>
      </w:r>
      <w:r w:rsidR="00DB01C3" w:rsidRPr="00AB4BCD">
        <w:rPr>
          <w:spacing w:val="4"/>
          <w:rtl/>
        </w:rPr>
        <w:t>،</w:t>
      </w:r>
      <w:r w:rsidRPr="00AB4BCD">
        <w:rPr>
          <w:spacing w:val="4"/>
          <w:rtl/>
        </w:rPr>
        <w:t xml:space="preserve"> بعدم التماس</w:t>
      </w:r>
      <w:r w:rsidRPr="00AB4BCD">
        <w:rPr>
          <w:rFonts w:hint="cs"/>
          <w:spacing w:val="4"/>
          <w:rtl/>
        </w:rPr>
        <w:t>ها</w:t>
      </w:r>
      <w:r w:rsidRPr="00AB4BCD">
        <w:rPr>
          <w:spacing w:val="4"/>
          <w:rtl/>
        </w:rPr>
        <w:t xml:space="preserve"> الإنصاف القضائي </w:t>
      </w:r>
      <w:r w:rsidRPr="00AB4BCD">
        <w:rPr>
          <w:rFonts w:hint="cs"/>
          <w:spacing w:val="4"/>
          <w:rtl/>
        </w:rPr>
        <w:t xml:space="preserve">إزاء </w:t>
      </w:r>
      <w:r w:rsidRPr="00AB4BCD">
        <w:rPr>
          <w:spacing w:val="4"/>
          <w:rtl/>
        </w:rPr>
        <w:t>انتهاك حقوق الشخصية بموجب الدستور والقانون المدني</w:t>
      </w:r>
      <w:r w:rsidR="00DB01C3" w:rsidRPr="00AB4BCD">
        <w:rPr>
          <w:spacing w:val="4"/>
          <w:rtl/>
        </w:rPr>
        <w:t>،</w:t>
      </w:r>
      <w:r w:rsidRPr="00AB4BCD">
        <w:rPr>
          <w:spacing w:val="4"/>
          <w:rtl/>
        </w:rPr>
        <w:t xml:space="preserve"> </w:t>
      </w:r>
      <w:r w:rsidRPr="00AB4BCD">
        <w:rPr>
          <w:rFonts w:hint="cs"/>
          <w:spacing w:val="4"/>
          <w:rtl/>
        </w:rPr>
        <w:t xml:space="preserve">نظراً إلى </w:t>
      </w:r>
      <w:r w:rsidRPr="00AB4BCD">
        <w:rPr>
          <w:spacing w:val="4"/>
          <w:rtl/>
        </w:rPr>
        <w:t xml:space="preserve">أنها اقتصرت على تقديم شكوى إدارية فقط. </w:t>
      </w:r>
      <w:r w:rsidRPr="00AB4BCD">
        <w:rPr>
          <w:rFonts w:hint="cs"/>
          <w:spacing w:val="4"/>
          <w:rtl/>
        </w:rPr>
        <w:t>وبالنظر</w:t>
      </w:r>
      <w:r w:rsidRPr="00AB4BCD">
        <w:rPr>
          <w:spacing w:val="4"/>
          <w:rtl/>
        </w:rPr>
        <w:t xml:space="preserve"> إلى تو</w:t>
      </w:r>
      <w:r w:rsidRPr="00AB4BCD">
        <w:rPr>
          <w:rFonts w:hint="cs"/>
          <w:spacing w:val="4"/>
          <w:rtl/>
        </w:rPr>
        <w:t>ا</w:t>
      </w:r>
      <w:r w:rsidRPr="00AB4BCD">
        <w:rPr>
          <w:spacing w:val="4"/>
          <w:rtl/>
        </w:rPr>
        <w:t xml:space="preserve">فر المساعدة القانونية في </w:t>
      </w:r>
      <w:r w:rsidRPr="00AB4BCD">
        <w:rPr>
          <w:rFonts w:hint="cs"/>
          <w:spacing w:val="4"/>
          <w:rtl/>
        </w:rPr>
        <w:t>القضايا</w:t>
      </w:r>
      <w:r w:rsidRPr="00AB4BCD">
        <w:rPr>
          <w:spacing w:val="4"/>
          <w:rtl/>
        </w:rPr>
        <w:t xml:space="preserve"> المدنية وطبيعة </w:t>
      </w:r>
      <w:r w:rsidRPr="00AB4BCD">
        <w:rPr>
          <w:rFonts w:hint="cs"/>
          <w:spacing w:val="4"/>
          <w:rtl/>
        </w:rPr>
        <w:t>الدعاوى</w:t>
      </w:r>
      <w:r w:rsidRPr="00AB4BCD">
        <w:rPr>
          <w:spacing w:val="4"/>
          <w:rtl/>
        </w:rPr>
        <w:t xml:space="preserve"> المدنية</w:t>
      </w:r>
      <w:r w:rsidR="00DB01C3" w:rsidRPr="00AB4BCD">
        <w:rPr>
          <w:spacing w:val="4"/>
          <w:rtl/>
        </w:rPr>
        <w:t>،</w:t>
      </w:r>
      <w:r w:rsidRPr="00AB4BCD">
        <w:rPr>
          <w:spacing w:val="4"/>
          <w:rtl/>
        </w:rPr>
        <w:t xml:space="preserve"> فإن</w:t>
      </w:r>
      <w:r w:rsidR="00AB4BCD" w:rsidRPr="00AB4BCD">
        <w:rPr>
          <w:rFonts w:hint="cs"/>
          <w:spacing w:val="4"/>
          <w:rtl/>
        </w:rPr>
        <w:t> </w:t>
      </w:r>
      <w:r w:rsidRPr="00AB4BCD">
        <w:rPr>
          <w:spacing w:val="4"/>
          <w:rtl/>
        </w:rPr>
        <w:t xml:space="preserve">السعي </w:t>
      </w:r>
      <w:r w:rsidRPr="00AB4BCD">
        <w:rPr>
          <w:rFonts w:hint="cs"/>
          <w:spacing w:val="4"/>
          <w:rtl/>
        </w:rPr>
        <w:t>إلى ا</w:t>
      </w:r>
      <w:r w:rsidRPr="00AB4BCD">
        <w:rPr>
          <w:spacing w:val="4"/>
          <w:rtl/>
        </w:rPr>
        <w:t xml:space="preserve">لحصول على </w:t>
      </w:r>
      <w:r w:rsidRPr="00AB4BCD">
        <w:rPr>
          <w:rFonts w:hint="cs"/>
          <w:spacing w:val="4"/>
          <w:rtl/>
        </w:rPr>
        <w:t>انتصاف</w:t>
      </w:r>
      <w:r w:rsidRPr="00AB4BCD">
        <w:rPr>
          <w:spacing w:val="4"/>
          <w:rtl/>
        </w:rPr>
        <w:t xml:space="preserve"> عن طريق إجراءات المحكمة </w:t>
      </w:r>
      <w:r w:rsidRPr="00AB4BCD">
        <w:rPr>
          <w:rFonts w:hint="cs"/>
          <w:spacing w:val="4"/>
          <w:rtl/>
        </w:rPr>
        <w:t>يشكّل</w:t>
      </w:r>
      <w:r w:rsidRPr="00AB4BCD">
        <w:rPr>
          <w:spacing w:val="4"/>
          <w:rtl/>
        </w:rPr>
        <w:t xml:space="preserve"> سبيل انتصاف </w:t>
      </w:r>
      <w:r w:rsidRPr="00AB4BCD">
        <w:rPr>
          <w:rFonts w:hint="cs"/>
          <w:spacing w:val="4"/>
          <w:rtl/>
        </w:rPr>
        <w:t>متاحاً وفعالاً</w:t>
      </w:r>
      <w:r w:rsidRPr="00AB4BCD">
        <w:rPr>
          <w:spacing w:val="4"/>
          <w:rtl/>
        </w:rPr>
        <w:t>. و</w:t>
      </w:r>
      <w:r w:rsidRPr="00AB4BCD">
        <w:rPr>
          <w:rFonts w:hint="cs"/>
          <w:spacing w:val="4"/>
          <w:rtl/>
        </w:rPr>
        <w:t xml:space="preserve">قد </w:t>
      </w:r>
      <w:r w:rsidRPr="00AB4BCD">
        <w:rPr>
          <w:spacing w:val="4"/>
          <w:rtl/>
        </w:rPr>
        <w:t>اعتبرت المحكمة الأوروبية لحقوق الإنسان الدعاوى المدنية وسيلة انتصاف فعالة فيما يتعلق بالانتهاكات المدَّعاة للحق في الحياة</w:t>
      </w:r>
      <w:r w:rsidR="00DB01C3" w:rsidRPr="00AB4BCD">
        <w:rPr>
          <w:rFonts w:hint="cs"/>
          <w:spacing w:val="4"/>
          <w:rtl/>
        </w:rPr>
        <w:t>،</w:t>
      </w:r>
      <w:r w:rsidRPr="00AB4BCD">
        <w:rPr>
          <w:spacing w:val="4"/>
          <w:rtl/>
        </w:rPr>
        <w:t xml:space="preserve"> والخصوصية</w:t>
      </w:r>
      <w:r w:rsidR="00DB01C3" w:rsidRPr="00AB4BCD">
        <w:rPr>
          <w:rFonts w:hint="cs"/>
          <w:spacing w:val="4"/>
          <w:rtl/>
        </w:rPr>
        <w:t>،</w:t>
      </w:r>
      <w:r w:rsidRPr="00AB4BCD">
        <w:rPr>
          <w:spacing w:val="4"/>
          <w:rtl/>
        </w:rPr>
        <w:t xml:space="preserve"> وإساءة </w:t>
      </w:r>
      <w:proofErr w:type="gramStart"/>
      <w:r w:rsidRPr="00AB4BCD">
        <w:rPr>
          <w:spacing w:val="4"/>
          <w:rtl/>
        </w:rPr>
        <w:t>المعاملة</w:t>
      </w:r>
      <w:r w:rsidRPr="000035B0">
        <w:rPr>
          <w:spacing w:val="4"/>
          <w:vertAlign w:val="superscript"/>
          <w:rtl/>
        </w:rPr>
        <w:t>(</w:t>
      </w:r>
      <w:proofErr w:type="gramEnd"/>
      <w:r w:rsidRPr="000035B0">
        <w:rPr>
          <w:rStyle w:val="FootnoteReference"/>
          <w:spacing w:val="4"/>
          <w:szCs w:val="22"/>
          <w:lang w:val="en-US"/>
        </w:rPr>
        <w:footnoteReference w:id="10"/>
      </w:r>
      <w:r w:rsidRPr="000035B0">
        <w:rPr>
          <w:spacing w:val="4"/>
          <w:vertAlign w:val="superscript"/>
          <w:rtl/>
        </w:rPr>
        <w:t>)</w:t>
      </w:r>
      <w:r w:rsidRPr="00AB4BCD">
        <w:rPr>
          <w:spacing w:val="4"/>
          <w:rtl/>
        </w:rPr>
        <w:t xml:space="preserve">. ووجد مكتب </w:t>
      </w:r>
      <w:proofErr w:type="spellStart"/>
      <w:r w:rsidRPr="00AB4BCD">
        <w:rPr>
          <w:spacing w:val="4"/>
          <w:rtl/>
        </w:rPr>
        <w:t>نيترا</w:t>
      </w:r>
      <w:proofErr w:type="spellEnd"/>
      <w:r w:rsidRPr="00AB4BCD">
        <w:rPr>
          <w:spacing w:val="4"/>
          <w:rtl/>
        </w:rPr>
        <w:t xml:space="preserve"> الإقليمي أن مرفق الرعاية الاجتماعية في مانيا قد أخل بالتزاماته بموجب المادة </w:t>
      </w:r>
      <w:r w:rsidRPr="000035B0">
        <w:rPr>
          <w:spacing w:val="4"/>
          <w:rtl/>
        </w:rPr>
        <w:t>18</w:t>
      </w:r>
      <w:r w:rsidRPr="00AB4BCD">
        <w:rPr>
          <w:spacing w:val="4"/>
          <w:rtl/>
        </w:rPr>
        <w:t>(أ) من قانون المساعدة الاجتماعية فيما يتعلق بصاحبة الشكوى. وفي ضوء هذا الاستنتاج</w:t>
      </w:r>
      <w:r w:rsidR="00DB01C3" w:rsidRPr="00AB4BCD">
        <w:rPr>
          <w:spacing w:val="4"/>
          <w:rtl/>
        </w:rPr>
        <w:t>،</w:t>
      </w:r>
      <w:r w:rsidRPr="00AB4BCD">
        <w:rPr>
          <w:spacing w:val="4"/>
          <w:rtl/>
        </w:rPr>
        <w:t xml:space="preserve"> تدفع الدولة الطرف بأن صاحبة الشكوى كانت ستنجح لو أنها رفعت دعوى مدنية</w:t>
      </w:r>
      <w:r w:rsidR="00DB01C3" w:rsidRPr="00AB4BCD">
        <w:rPr>
          <w:spacing w:val="4"/>
          <w:rtl/>
        </w:rPr>
        <w:t>،</w:t>
      </w:r>
      <w:r w:rsidRPr="00AB4BCD">
        <w:rPr>
          <w:spacing w:val="4"/>
          <w:rtl/>
        </w:rPr>
        <w:t xml:space="preserve"> مشيرة إلى أن المسؤولية</w:t>
      </w:r>
      <w:r w:rsidR="00DB01C3" w:rsidRPr="00AB4BCD">
        <w:rPr>
          <w:rFonts w:hint="cs"/>
          <w:spacing w:val="4"/>
          <w:rtl/>
        </w:rPr>
        <w:t>،</w:t>
      </w:r>
      <w:r w:rsidRPr="00AB4BCD">
        <w:rPr>
          <w:spacing w:val="4"/>
          <w:rtl/>
        </w:rPr>
        <w:t xml:space="preserve"> في </w:t>
      </w:r>
      <w:r w:rsidRPr="00AB4BCD">
        <w:rPr>
          <w:rFonts w:hint="cs"/>
          <w:spacing w:val="4"/>
          <w:rtl/>
        </w:rPr>
        <w:t>الدعاوى</w:t>
      </w:r>
      <w:r w:rsidRPr="00AB4BCD">
        <w:rPr>
          <w:spacing w:val="4"/>
          <w:rtl/>
        </w:rPr>
        <w:t xml:space="preserve"> المدنية</w:t>
      </w:r>
      <w:r w:rsidR="00DB01C3" w:rsidRPr="00AB4BCD">
        <w:rPr>
          <w:spacing w:val="4"/>
          <w:rtl/>
        </w:rPr>
        <w:t>،</w:t>
      </w:r>
      <w:r w:rsidRPr="00AB4BCD">
        <w:rPr>
          <w:spacing w:val="4"/>
          <w:rtl/>
        </w:rPr>
        <w:t xml:space="preserve"> موضوعية أي أنه يجب </w:t>
      </w:r>
      <w:r w:rsidRPr="00AB4BCD">
        <w:rPr>
          <w:rFonts w:hint="cs"/>
          <w:spacing w:val="4"/>
          <w:rtl/>
        </w:rPr>
        <w:t xml:space="preserve">فقط </w:t>
      </w:r>
      <w:r w:rsidRPr="00AB4BCD">
        <w:rPr>
          <w:spacing w:val="4"/>
          <w:rtl/>
        </w:rPr>
        <w:t>على صاحبة الشكوى إثبات التدخل في الحقوق الشخصية و</w:t>
      </w:r>
      <w:r w:rsidRPr="00AB4BCD">
        <w:rPr>
          <w:rFonts w:hint="cs"/>
          <w:spacing w:val="4"/>
          <w:rtl/>
        </w:rPr>
        <w:t xml:space="preserve">وقوع </w:t>
      </w:r>
      <w:r w:rsidRPr="00AB4BCD">
        <w:rPr>
          <w:spacing w:val="4"/>
          <w:rtl/>
        </w:rPr>
        <w:t>ضرر</w:t>
      </w:r>
      <w:r w:rsidR="00DB01C3" w:rsidRPr="00AB4BCD">
        <w:rPr>
          <w:spacing w:val="4"/>
          <w:rtl/>
        </w:rPr>
        <w:t>،</w:t>
      </w:r>
      <w:r w:rsidRPr="00AB4BCD">
        <w:rPr>
          <w:spacing w:val="4"/>
          <w:rtl/>
        </w:rPr>
        <w:t xml:space="preserve"> دون الحاجة إلى إثبات خطأ </w:t>
      </w:r>
      <w:r w:rsidRPr="00AB4BCD">
        <w:rPr>
          <w:rFonts w:hint="cs"/>
          <w:spacing w:val="4"/>
          <w:rtl/>
        </w:rPr>
        <w:t>متعمّد</w:t>
      </w:r>
      <w:r w:rsidRPr="00AB4BCD">
        <w:rPr>
          <w:spacing w:val="4"/>
          <w:rtl/>
        </w:rPr>
        <w:t xml:space="preserve"> أو</w:t>
      </w:r>
      <w:r w:rsidR="00AB4BCD" w:rsidRPr="00AB4BCD">
        <w:rPr>
          <w:rFonts w:hint="cs"/>
          <w:spacing w:val="4"/>
          <w:rtl/>
        </w:rPr>
        <w:t> </w:t>
      </w:r>
      <w:r w:rsidRPr="00AB4BCD">
        <w:rPr>
          <w:spacing w:val="4"/>
          <w:rtl/>
        </w:rPr>
        <w:t>إهمال</w:t>
      </w:r>
      <w:r w:rsidRPr="00AB4BCD">
        <w:rPr>
          <w:rFonts w:hint="cs"/>
          <w:spacing w:val="4"/>
          <w:rtl/>
        </w:rPr>
        <w:t>ي</w:t>
      </w:r>
      <w:r w:rsidRPr="00AB4BCD">
        <w:rPr>
          <w:spacing w:val="4"/>
          <w:rtl/>
        </w:rPr>
        <w:t xml:space="preserve">. ومن شأن </w:t>
      </w:r>
      <w:r w:rsidRPr="00AB4BCD">
        <w:rPr>
          <w:rFonts w:hint="cs"/>
          <w:spacing w:val="4"/>
          <w:rtl/>
        </w:rPr>
        <w:t>الدعوى</w:t>
      </w:r>
      <w:r w:rsidRPr="00AB4BCD">
        <w:rPr>
          <w:spacing w:val="4"/>
          <w:rtl/>
        </w:rPr>
        <w:t xml:space="preserve"> المدنية أن </w:t>
      </w:r>
      <w:r w:rsidRPr="00AB4BCD">
        <w:rPr>
          <w:rFonts w:hint="cs"/>
          <w:spacing w:val="4"/>
          <w:rtl/>
        </w:rPr>
        <w:t>تتيح</w:t>
      </w:r>
      <w:r w:rsidRPr="00AB4BCD">
        <w:rPr>
          <w:spacing w:val="4"/>
          <w:rtl/>
        </w:rPr>
        <w:t xml:space="preserve"> لصاحبة الشكوى فرصة أفضل للنجاح </w:t>
      </w:r>
      <w:r w:rsidRPr="00AB4BCD">
        <w:rPr>
          <w:rFonts w:hint="cs"/>
          <w:spacing w:val="4"/>
          <w:rtl/>
        </w:rPr>
        <w:t>بال</w:t>
      </w:r>
      <w:r w:rsidRPr="00AB4BCD">
        <w:rPr>
          <w:spacing w:val="4"/>
          <w:rtl/>
        </w:rPr>
        <w:t xml:space="preserve">مقارنة </w:t>
      </w:r>
      <w:r w:rsidRPr="00AB4BCD">
        <w:rPr>
          <w:rFonts w:hint="cs"/>
          <w:spacing w:val="4"/>
          <w:rtl/>
        </w:rPr>
        <w:t>بالدعوى</w:t>
      </w:r>
      <w:r w:rsidRPr="00AB4BCD">
        <w:rPr>
          <w:spacing w:val="4"/>
          <w:rtl/>
        </w:rPr>
        <w:t xml:space="preserve"> الجنائية.</w:t>
      </w:r>
    </w:p>
    <w:p w14:paraId="17BF1BFE" w14:textId="38A8CBAC" w:rsidR="00761968" w:rsidRPr="00AB4BCD" w:rsidRDefault="00761968" w:rsidP="00677975">
      <w:pPr>
        <w:pStyle w:val="SingleTxtGA"/>
        <w:rPr>
          <w:spacing w:val="4"/>
          <w:rtl/>
        </w:rPr>
      </w:pPr>
      <w:r w:rsidRPr="000035B0">
        <w:rPr>
          <w:spacing w:val="4"/>
          <w:rtl/>
        </w:rPr>
        <w:t>4</w:t>
      </w:r>
      <w:r w:rsidRPr="00AB4BCD">
        <w:rPr>
          <w:spacing w:val="4"/>
          <w:rtl/>
        </w:rPr>
        <w:t>-</w:t>
      </w:r>
      <w:r w:rsidRPr="000035B0">
        <w:rPr>
          <w:spacing w:val="4"/>
          <w:rtl/>
        </w:rPr>
        <w:t>3</w:t>
      </w:r>
      <w:r w:rsidRPr="00AB4BCD">
        <w:rPr>
          <w:spacing w:val="4"/>
          <w:rtl/>
        </w:rPr>
        <w:tab/>
        <w:t>وفيما يتعلق بالإجراءات الجنائية</w:t>
      </w:r>
      <w:r w:rsidR="00DB01C3" w:rsidRPr="00AB4BCD">
        <w:rPr>
          <w:spacing w:val="4"/>
          <w:rtl/>
        </w:rPr>
        <w:t>،</w:t>
      </w:r>
      <w:r w:rsidRPr="00AB4BCD">
        <w:rPr>
          <w:spacing w:val="4"/>
          <w:rtl/>
        </w:rPr>
        <w:t xml:space="preserve"> يُجرَّم التعذيب وغيره من ضروب المعاملة القاسية أو اللاإنسانية أو المهينة بموجب المادة </w:t>
      </w:r>
      <w:r w:rsidRPr="000035B0">
        <w:rPr>
          <w:spacing w:val="4"/>
          <w:rtl/>
        </w:rPr>
        <w:t>420</w:t>
      </w:r>
      <w:r w:rsidRPr="00AB4BCD">
        <w:rPr>
          <w:spacing w:val="4"/>
          <w:rtl/>
        </w:rPr>
        <w:t>(</w:t>
      </w:r>
      <w:r w:rsidRPr="000035B0">
        <w:rPr>
          <w:spacing w:val="4"/>
          <w:rtl/>
        </w:rPr>
        <w:t>1</w:t>
      </w:r>
      <w:r w:rsidRPr="00AB4BCD">
        <w:rPr>
          <w:spacing w:val="4"/>
          <w:rtl/>
        </w:rPr>
        <w:t xml:space="preserve">) من القانون الجنائي. وتدَّعي الدولة الطرف أن قوانينها الوطنية تتوافق </w:t>
      </w:r>
      <w:r w:rsidRPr="00AB4BCD">
        <w:rPr>
          <w:rFonts w:hint="cs"/>
          <w:spacing w:val="4"/>
          <w:rtl/>
        </w:rPr>
        <w:t>تماماً</w:t>
      </w:r>
      <w:r w:rsidRPr="00AB4BCD">
        <w:rPr>
          <w:spacing w:val="4"/>
          <w:rtl/>
        </w:rPr>
        <w:t xml:space="preserve"> مع الاتفاقية. </w:t>
      </w:r>
      <w:r w:rsidRPr="00AB4BCD">
        <w:rPr>
          <w:rFonts w:hint="cs"/>
          <w:spacing w:val="4"/>
          <w:rtl/>
        </w:rPr>
        <w:t>بيد أن</w:t>
      </w:r>
      <w:r w:rsidRPr="00AB4BCD">
        <w:rPr>
          <w:spacing w:val="4"/>
          <w:rtl/>
        </w:rPr>
        <w:t xml:space="preserve"> صاحبة الشكوى </w:t>
      </w:r>
      <w:r w:rsidRPr="00AB4BCD">
        <w:rPr>
          <w:rFonts w:hint="cs"/>
          <w:spacing w:val="4"/>
          <w:rtl/>
        </w:rPr>
        <w:t xml:space="preserve">قدمت </w:t>
      </w:r>
      <w:r w:rsidRPr="00AB4BCD">
        <w:rPr>
          <w:spacing w:val="4"/>
          <w:rtl/>
        </w:rPr>
        <w:t xml:space="preserve">شكوى جنائية بعد </w:t>
      </w:r>
      <w:r w:rsidRPr="000035B0">
        <w:rPr>
          <w:spacing w:val="4"/>
          <w:rtl/>
        </w:rPr>
        <w:t>10</w:t>
      </w:r>
      <w:r w:rsidRPr="00AB4BCD">
        <w:rPr>
          <w:spacing w:val="4"/>
          <w:rtl/>
        </w:rPr>
        <w:t xml:space="preserve"> سنوات من حادثة حبسها في سرير قفصي</w:t>
      </w:r>
      <w:r w:rsidR="00DB01C3" w:rsidRPr="00AB4BCD">
        <w:rPr>
          <w:spacing w:val="4"/>
          <w:rtl/>
        </w:rPr>
        <w:t>،</w:t>
      </w:r>
      <w:r w:rsidRPr="00AB4BCD">
        <w:rPr>
          <w:spacing w:val="4"/>
          <w:rtl/>
        </w:rPr>
        <w:t xml:space="preserve"> بناءً على </w:t>
      </w:r>
      <w:r w:rsidRPr="00AB4BCD">
        <w:rPr>
          <w:rFonts w:hint="cs"/>
          <w:spacing w:val="4"/>
          <w:rtl/>
        </w:rPr>
        <w:t>نص</w:t>
      </w:r>
      <w:r w:rsidRPr="00AB4BCD">
        <w:rPr>
          <w:spacing w:val="4"/>
          <w:rtl/>
        </w:rPr>
        <w:t xml:space="preserve"> </w:t>
      </w:r>
      <w:r w:rsidRPr="00AB4BCD">
        <w:rPr>
          <w:rFonts w:hint="cs"/>
          <w:spacing w:val="4"/>
          <w:rtl/>
        </w:rPr>
        <w:t>من النصوص الجنائية</w:t>
      </w:r>
      <w:r w:rsidRPr="00AB4BCD">
        <w:rPr>
          <w:spacing w:val="4"/>
          <w:rtl/>
        </w:rPr>
        <w:t xml:space="preserve"> ضد التعذيب وإساءة المعاملة لا </w:t>
      </w:r>
      <w:r w:rsidRPr="00AB4BCD">
        <w:rPr>
          <w:rFonts w:hint="cs"/>
          <w:spacing w:val="4"/>
          <w:rtl/>
        </w:rPr>
        <w:t>تنطبق عليه قواعد</w:t>
      </w:r>
      <w:r w:rsidRPr="00AB4BCD">
        <w:rPr>
          <w:spacing w:val="4"/>
          <w:rtl/>
        </w:rPr>
        <w:t xml:space="preserve"> التقادم.</w:t>
      </w:r>
    </w:p>
    <w:p w14:paraId="19A1A196" w14:textId="02F063BF" w:rsidR="00761968" w:rsidRPr="000035B0" w:rsidRDefault="00677975" w:rsidP="00677975">
      <w:pPr>
        <w:pStyle w:val="H23GA"/>
        <w:rPr>
          <w:rtl/>
        </w:rPr>
      </w:pPr>
      <w:r w:rsidRPr="000035B0">
        <w:rPr>
          <w:rtl/>
        </w:rPr>
        <w:lastRenderedPageBreak/>
        <w:tab/>
      </w:r>
      <w:r w:rsidRPr="000035B0">
        <w:rPr>
          <w:rtl/>
        </w:rPr>
        <w:tab/>
      </w:r>
      <w:r w:rsidR="00761968" w:rsidRPr="000035B0">
        <w:rPr>
          <w:rtl/>
        </w:rPr>
        <w:t>تعليقات صاحبة الشكوى على ملاحظات الدولة الطرف بشأن المقبولية</w:t>
      </w:r>
    </w:p>
    <w:p w14:paraId="68C0C7D0" w14:textId="763EBDF8" w:rsidR="00761968" w:rsidRPr="0044614B" w:rsidRDefault="00761968" w:rsidP="00677975">
      <w:pPr>
        <w:pStyle w:val="SingleTxtGA"/>
        <w:rPr>
          <w:rtl/>
        </w:rPr>
      </w:pPr>
      <w:r w:rsidRPr="000035B0">
        <w:rPr>
          <w:rtl/>
        </w:rPr>
        <w:t>5</w:t>
      </w:r>
      <w:r w:rsidRPr="0044614B">
        <w:rPr>
          <w:rtl/>
        </w:rPr>
        <w:t>-</w:t>
      </w:r>
      <w:r w:rsidRPr="000035B0">
        <w:rPr>
          <w:rtl/>
        </w:rPr>
        <w:t>1</w:t>
      </w:r>
      <w:r>
        <w:rPr>
          <w:rtl/>
        </w:rPr>
        <w:tab/>
      </w:r>
      <w:r w:rsidRPr="0044614B">
        <w:rPr>
          <w:rtl/>
        </w:rPr>
        <w:t xml:space="preserve">في رسالة مؤرخة </w:t>
      </w:r>
      <w:r w:rsidRPr="000035B0">
        <w:rPr>
          <w:rtl/>
        </w:rPr>
        <w:t>11</w:t>
      </w:r>
      <w:r w:rsidRPr="0044614B">
        <w:rPr>
          <w:rtl/>
        </w:rPr>
        <w:t xml:space="preserve"> آذار</w:t>
      </w:r>
      <w:r>
        <w:rPr>
          <w:rtl/>
        </w:rPr>
        <w:t>/</w:t>
      </w:r>
      <w:r w:rsidRPr="0044614B">
        <w:rPr>
          <w:rtl/>
        </w:rPr>
        <w:t xml:space="preserve">مارس </w:t>
      </w:r>
      <w:r w:rsidRPr="000035B0">
        <w:rPr>
          <w:rtl/>
        </w:rPr>
        <w:t>2019</w:t>
      </w:r>
      <w:r w:rsidR="00DB01C3">
        <w:rPr>
          <w:rtl/>
        </w:rPr>
        <w:t>،</w:t>
      </w:r>
      <w:r w:rsidRPr="0044614B">
        <w:rPr>
          <w:rtl/>
        </w:rPr>
        <w:t xml:space="preserve"> دفعت صاحبة الشكوى بأنه ينبغي اعتبار شكواها مقبولة</w:t>
      </w:r>
      <w:r w:rsidR="00DB01C3">
        <w:rPr>
          <w:rtl/>
        </w:rPr>
        <w:t>،</w:t>
      </w:r>
      <w:r w:rsidRPr="0044614B">
        <w:rPr>
          <w:rtl/>
        </w:rPr>
        <w:t xml:space="preserve"> </w:t>
      </w:r>
      <w:r>
        <w:rPr>
          <w:rFonts w:hint="cs"/>
          <w:rtl/>
        </w:rPr>
        <w:t>وأقرّت</w:t>
      </w:r>
      <w:r w:rsidRPr="0044614B">
        <w:rPr>
          <w:rtl/>
        </w:rPr>
        <w:t xml:space="preserve"> </w:t>
      </w:r>
      <w:r>
        <w:rPr>
          <w:rFonts w:hint="cs"/>
          <w:rtl/>
        </w:rPr>
        <w:t xml:space="preserve">بأنها فهمت </w:t>
      </w:r>
      <w:r w:rsidRPr="0044614B">
        <w:rPr>
          <w:rtl/>
        </w:rPr>
        <w:t xml:space="preserve">تأكيد الدولة الطرف أن الدعوى المدنية </w:t>
      </w:r>
      <w:r>
        <w:rPr>
          <w:rFonts w:hint="cs"/>
          <w:rtl/>
        </w:rPr>
        <w:t>ل</w:t>
      </w:r>
      <w:r w:rsidRPr="0044614B">
        <w:rPr>
          <w:rtl/>
        </w:rPr>
        <w:t xml:space="preserve">انتهاك حقوقها </w:t>
      </w:r>
      <w:r>
        <w:rPr>
          <w:rFonts w:hint="cs"/>
          <w:rtl/>
        </w:rPr>
        <w:t>ستُكلل بالنجاح</w:t>
      </w:r>
      <w:r w:rsidRPr="0044614B">
        <w:rPr>
          <w:rtl/>
        </w:rPr>
        <w:t>.</w:t>
      </w:r>
    </w:p>
    <w:p w14:paraId="46BE6BFA" w14:textId="76138277" w:rsidR="00761968" w:rsidRPr="001B63E5" w:rsidRDefault="00761968" w:rsidP="00677975">
      <w:pPr>
        <w:pStyle w:val="SingleTxtGA"/>
        <w:rPr>
          <w:spacing w:val="-2"/>
          <w:rtl/>
        </w:rPr>
      </w:pPr>
      <w:r w:rsidRPr="000035B0">
        <w:rPr>
          <w:spacing w:val="-2"/>
          <w:rtl/>
        </w:rPr>
        <w:t>5</w:t>
      </w:r>
      <w:r w:rsidRPr="001B63E5">
        <w:rPr>
          <w:spacing w:val="-2"/>
          <w:rtl/>
        </w:rPr>
        <w:t>-</w:t>
      </w:r>
      <w:r w:rsidRPr="000035B0">
        <w:rPr>
          <w:spacing w:val="-2"/>
          <w:rtl/>
        </w:rPr>
        <w:t>2</w:t>
      </w:r>
      <w:r w:rsidRPr="001B63E5">
        <w:rPr>
          <w:spacing w:val="-2"/>
          <w:rtl/>
        </w:rPr>
        <w:tab/>
      </w:r>
      <w:r w:rsidRPr="001B63E5">
        <w:rPr>
          <w:rFonts w:hint="cs"/>
          <w:spacing w:val="-2"/>
          <w:rtl/>
        </w:rPr>
        <w:t>بيد أنها</w:t>
      </w:r>
      <w:r w:rsidRPr="001B63E5">
        <w:rPr>
          <w:spacing w:val="-2"/>
          <w:rtl/>
        </w:rPr>
        <w:t xml:space="preserve"> تعترض على تأكيد الدولة الطرف أن جميع سبل الانتصاف الفعالة المتاحة لم تُستنفد في هذه القضية</w:t>
      </w:r>
      <w:r w:rsidR="00DB01C3">
        <w:rPr>
          <w:spacing w:val="-2"/>
          <w:rtl/>
        </w:rPr>
        <w:t>،</w:t>
      </w:r>
      <w:r w:rsidRPr="001B63E5">
        <w:rPr>
          <w:spacing w:val="-2"/>
          <w:rtl/>
        </w:rPr>
        <w:t xml:space="preserve"> حتى لو كانت قد طلبت الجبر عن طريق دعوى مدنية. و</w:t>
      </w:r>
      <w:r w:rsidRPr="001B63E5">
        <w:rPr>
          <w:rFonts w:hint="cs"/>
          <w:spacing w:val="-2"/>
          <w:rtl/>
        </w:rPr>
        <w:t xml:space="preserve">ترى أن </w:t>
      </w:r>
      <w:r w:rsidRPr="001B63E5">
        <w:rPr>
          <w:spacing w:val="-2"/>
          <w:rtl/>
        </w:rPr>
        <w:t xml:space="preserve">الدولة الطرف أساءت تفسير طبيعة الانتهاكات المدَّعاة ودور </w:t>
      </w:r>
      <w:r w:rsidRPr="001B63E5">
        <w:rPr>
          <w:rFonts w:hint="cs"/>
          <w:spacing w:val="-2"/>
          <w:rtl/>
        </w:rPr>
        <w:t>الدعوى</w:t>
      </w:r>
      <w:r w:rsidRPr="001B63E5">
        <w:rPr>
          <w:spacing w:val="-2"/>
          <w:rtl/>
        </w:rPr>
        <w:t xml:space="preserve"> المدنية في توفير الجبر </w:t>
      </w:r>
      <w:r w:rsidRPr="001B63E5">
        <w:rPr>
          <w:rFonts w:hint="cs"/>
          <w:spacing w:val="-2"/>
          <w:rtl/>
        </w:rPr>
        <w:t>في حالة ا</w:t>
      </w:r>
      <w:r w:rsidRPr="001B63E5">
        <w:rPr>
          <w:spacing w:val="-2"/>
          <w:rtl/>
        </w:rPr>
        <w:t xml:space="preserve">لتعذيب وإساءة المعاملة. </w:t>
      </w:r>
      <w:r w:rsidRPr="001B63E5">
        <w:rPr>
          <w:rFonts w:hint="cs"/>
          <w:spacing w:val="-2"/>
          <w:rtl/>
        </w:rPr>
        <w:t>وهي تدفع</w:t>
      </w:r>
      <w:r w:rsidRPr="001B63E5">
        <w:rPr>
          <w:spacing w:val="-2"/>
          <w:rtl/>
        </w:rPr>
        <w:t xml:space="preserve"> بأن استخدام </w:t>
      </w:r>
      <w:r w:rsidRPr="001B63E5">
        <w:rPr>
          <w:rFonts w:hint="cs"/>
          <w:spacing w:val="-2"/>
          <w:rtl/>
        </w:rPr>
        <w:t>التقييد الميكانيكي</w:t>
      </w:r>
      <w:r w:rsidRPr="001B63E5">
        <w:rPr>
          <w:spacing w:val="-2"/>
          <w:rtl/>
        </w:rPr>
        <w:t xml:space="preserve"> </w:t>
      </w:r>
      <w:r w:rsidRPr="001B63E5">
        <w:rPr>
          <w:rFonts w:hint="cs"/>
          <w:spacing w:val="-2"/>
          <w:rtl/>
        </w:rPr>
        <w:t xml:space="preserve">معها </w:t>
      </w:r>
      <w:r w:rsidRPr="001B63E5">
        <w:rPr>
          <w:spacing w:val="-2"/>
          <w:rtl/>
        </w:rPr>
        <w:t>في حالة الضعف الخاصة لديها يتطلب إجراء تحقيق شامل وفعال</w:t>
      </w:r>
      <w:r w:rsidR="00DB01C3">
        <w:rPr>
          <w:spacing w:val="-2"/>
          <w:rtl/>
        </w:rPr>
        <w:t>،</w:t>
      </w:r>
      <w:r w:rsidRPr="001B63E5">
        <w:rPr>
          <w:spacing w:val="-2"/>
          <w:rtl/>
        </w:rPr>
        <w:t xml:space="preserve"> </w:t>
      </w:r>
      <w:r w:rsidRPr="001B63E5">
        <w:rPr>
          <w:rFonts w:hint="cs"/>
          <w:spacing w:val="-2"/>
          <w:rtl/>
        </w:rPr>
        <w:t>يمكن أن يقود</w:t>
      </w:r>
      <w:r w:rsidRPr="001B63E5">
        <w:rPr>
          <w:spacing w:val="-2"/>
          <w:rtl/>
        </w:rPr>
        <w:t xml:space="preserve"> إلى تحديد </w:t>
      </w:r>
      <w:r w:rsidRPr="001B63E5">
        <w:rPr>
          <w:rFonts w:hint="cs"/>
          <w:spacing w:val="-2"/>
          <w:rtl/>
        </w:rPr>
        <w:t xml:space="preserve">هوية </w:t>
      </w:r>
      <w:r w:rsidRPr="001B63E5">
        <w:rPr>
          <w:spacing w:val="-2"/>
          <w:rtl/>
        </w:rPr>
        <w:t xml:space="preserve">المسؤولين </w:t>
      </w:r>
      <w:r w:rsidRPr="001B63E5">
        <w:rPr>
          <w:rFonts w:hint="cs"/>
          <w:spacing w:val="-2"/>
          <w:rtl/>
        </w:rPr>
        <w:t xml:space="preserve">عن ذلك </w:t>
      </w:r>
      <w:r w:rsidRPr="001B63E5">
        <w:rPr>
          <w:spacing w:val="-2"/>
          <w:rtl/>
        </w:rPr>
        <w:t xml:space="preserve">ومعاقبتهم. ولن تتيح لها </w:t>
      </w:r>
      <w:r w:rsidRPr="001B63E5">
        <w:rPr>
          <w:rFonts w:hint="cs"/>
          <w:spacing w:val="-2"/>
          <w:rtl/>
        </w:rPr>
        <w:t>الدعوى</w:t>
      </w:r>
      <w:r w:rsidRPr="001B63E5">
        <w:rPr>
          <w:spacing w:val="-2"/>
          <w:rtl/>
        </w:rPr>
        <w:t xml:space="preserve"> المدنية سبيل انتصاف </w:t>
      </w:r>
      <w:r w:rsidRPr="001B63E5">
        <w:rPr>
          <w:rFonts w:hint="cs"/>
          <w:spacing w:val="-2"/>
          <w:rtl/>
        </w:rPr>
        <w:t>كافياً وفعالاً</w:t>
      </w:r>
      <w:r w:rsidRPr="001B63E5">
        <w:rPr>
          <w:spacing w:val="-2"/>
          <w:rtl/>
        </w:rPr>
        <w:t xml:space="preserve"> </w:t>
      </w:r>
      <w:r w:rsidRPr="001B63E5">
        <w:rPr>
          <w:rFonts w:hint="cs"/>
          <w:spacing w:val="-2"/>
          <w:rtl/>
        </w:rPr>
        <w:t>إزاء ا</w:t>
      </w:r>
      <w:r w:rsidRPr="001B63E5">
        <w:rPr>
          <w:spacing w:val="-2"/>
          <w:rtl/>
        </w:rPr>
        <w:t>لانتهاكات التي تعرضت لها</w:t>
      </w:r>
      <w:r w:rsidR="00DB01C3">
        <w:rPr>
          <w:spacing w:val="-2"/>
          <w:rtl/>
        </w:rPr>
        <w:t>،</w:t>
      </w:r>
      <w:r w:rsidRPr="001B63E5">
        <w:rPr>
          <w:spacing w:val="-2"/>
          <w:rtl/>
        </w:rPr>
        <w:t xml:space="preserve"> بسبب عدة عقبات متأصلة</w:t>
      </w:r>
      <w:r w:rsidRPr="001B63E5">
        <w:rPr>
          <w:rFonts w:hint="cs"/>
          <w:spacing w:val="-2"/>
          <w:rtl/>
        </w:rPr>
        <w:t xml:space="preserve"> في التقاضي المدني.</w:t>
      </w:r>
    </w:p>
    <w:p w14:paraId="12412180" w14:textId="2FFD2DE2" w:rsidR="00761968" w:rsidRPr="0044614B" w:rsidRDefault="00761968" w:rsidP="00677975">
      <w:pPr>
        <w:pStyle w:val="SingleTxtGA"/>
        <w:rPr>
          <w:rtl/>
        </w:rPr>
      </w:pPr>
      <w:r w:rsidRPr="000035B0">
        <w:rPr>
          <w:rFonts w:hint="cs"/>
          <w:rtl/>
        </w:rPr>
        <w:t>5</w:t>
      </w:r>
      <w:r>
        <w:rPr>
          <w:rFonts w:hint="cs"/>
          <w:rtl/>
        </w:rPr>
        <w:t>-</w:t>
      </w:r>
      <w:r w:rsidRPr="000035B0">
        <w:rPr>
          <w:rFonts w:hint="cs"/>
          <w:rtl/>
        </w:rPr>
        <w:t>3</w:t>
      </w:r>
      <w:r>
        <w:rPr>
          <w:rtl/>
        </w:rPr>
        <w:tab/>
      </w:r>
      <w:r w:rsidRPr="00AB4BCD">
        <w:rPr>
          <w:rFonts w:hint="cs"/>
          <w:spacing w:val="-2"/>
          <w:rtl/>
        </w:rPr>
        <w:t xml:space="preserve">وفي </w:t>
      </w:r>
      <w:r w:rsidRPr="000035B0">
        <w:rPr>
          <w:rFonts w:hint="cs"/>
          <w:spacing w:val="-2"/>
          <w:rtl/>
        </w:rPr>
        <w:t>24</w:t>
      </w:r>
      <w:r w:rsidRPr="00AB4BCD">
        <w:rPr>
          <w:rFonts w:hint="cs"/>
          <w:spacing w:val="-2"/>
          <w:rtl/>
        </w:rPr>
        <w:t xml:space="preserve"> تموز/يوليه </w:t>
      </w:r>
      <w:r w:rsidRPr="000035B0">
        <w:rPr>
          <w:rFonts w:hint="cs"/>
          <w:spacing w:val="-2"/>
          <w:rtl/>
        </w:rPr>
        <w:t>2006</w:t>
      </w:r>
      <w:r w:rsidR="00DB01C3" w:rsidRPr="00AB4BCD">
        <w:rPr>
          <w:rFonts w:hint="cs"/>
          <w:spacing w:val="-2"/>
          <w:rtl/>
        </w:rPr>
        <w:t>،</w:t>
      </w:r>
      <w:r w:rsidRPr="00AB4BCD">
        <w:rPr>
          <w:rFonts w:hint="cs"/>
          <w:spacing w:val="-2"/>
          <w:rtl/>
        </w:rPr>
        <w:t xml:space="preserve"> تقدَّمت</w:t>
      </w:r>
      <w:r w:rsidRPr="00AB4BCD">
        <w:rPr>
          <w:spacing w:val="-2"/>
          <w:rtl/>
        </w:rPr>
        <w:t xml:space="preserve"> والدة صاحبة الشكوى </w:t>
      </w:r>
      <w:r w:rsidRPr="00AB4BCD">
        <w:rPr>
          <w:rFonts w:hint="cs"/>
          <w:spacing w:val="-2"/>
          <w:rtl/>
        </w:rPr>
        <w:t>ب</w:t>
      </w:r>
      <w:r w:rsidRPr="00AB4BCD">
        <w:rPr>
          <w:spacing w:val="-2"/>
          <w:rtl/>
        </w:rPr>
        <w:t xml:space="preserve">شكوى إدارية إلى مكتب </w:t>
      </w:r>
      <w:proofErr w:type="spellStart"/>
      <w:r w:rsidRPr="00AB4BCD">
        <w:rPr>
          <w:spacing w:val="-2"/>
          <w:rtl/>
        </w:rPr>
        <w:t>نيترا</w:t>
      </w:r>
      <w:proofErr w:type="spellEnd"/>
      <w:r w:rsidRPr="00AB4BCD">
        <w:rPr>
          <w:spacing w:val="-2"/>
          <w:rtl/>
        </w:rPr>
        <w:t xml:space="preserve"> الإقليمي</w:t>
      </w:r>
      <w:r w:rsidR="00DB01C3" w:rsidRPr="00AB4BCD">
        <w:rPr>
          <w:spacing w:val="-2"/>
          <w:rtl/>
        </w:rPr>
        <w:t>،</w:t>
      </w:r>
      <w:r w:rsidRPr="0044614B">
        <w:rPr>
          <w:rtl/>
        </w:rPr>
        <w:t xml:space="preserve"> بصفته الجهاز الإشرافي</w:t>
      </w:r>
      <w:r w:rsidR="00DB01C3">
        <w:rPr>
          <w:rtl/>
        </w:rPr>
        <w:t>،</w:t>
      </w:r>
      <w:r w:rsidRPr="0044614B">
        <w:rPr>
          <w:rtl/>
        </w:rPr>
        <w:t xml:space="preserve"> </w:t>
      </w:r>
      <w:r>
        <w:rPr>
          <w:rFonts w:hint="cs"/>
          <w:rtl/>
        </w:rPr>
        <w:t>ف</w:t>
      </w:r>
      <w:r w:rsidRPr="0044614B">
        <w:rPr>
          <w:rtl/>
        </w:rPr>
        <w:t xml:space="preserve">خلص </w:t>
      </w:r>
      <w:r>
        <w:rPr>
          <w:rFonts w:hint="cs"/>
          <w:rtl/>
        </w:rPr>
        <w:t xml:space="preserve">المكتب </w:t>
      </w:r>
      <w:r w:rsidRPr="0044614B">
        <w:rPr>
          <w:rtl/>
        </w:rPr>
        <w:t xml:space="preserve">في </w:t>
      </w:r>
      <w:r w:rsidRPr="000035B0">
        <w:rPr>
          <w:rtl/>
        </w:rPr>
        <w:t>17</w:t>
      </w:r>
      <w:r w:rsidRPr="0044614B">
        <w:rPr>
          <w:rtl/>
        </w:rPr>
        <w:t xml:space="preserve"> آب</w:t>
      </w:r>
      <w:r>
        <w:rPr>
          <w:rtl/>
        </w:rPr>
        <w:t>/</w:t>
      </w:r>
      <w:r w:rsidRPr="0044614B">
        <w:rPr>
          <w:rtl/>
        </w:rPr>
        <w:t xml:space="preserve">أغسطس </w:t>
      </w:r>
      <w:r w:rsidRPr="000035B0">
        <w:rPr>
          <w:rtl/>
        </w:rPr>
        <w:t>2006</w:t>
      </w:r>
      <w:r w:rsidRPr="0044614B">
        <w:rPr>
          <w:rtl/>
        </w:rPr>
        <w:t xml:space="preserve"> إلى أن مرفق الرعاية الاجتماعية في </w:t>
      </w:r>
      <w:r>
        <w:rPr>
          <w:rtl/>
        </w:rPr>
        <w:t>مانيا</w:t>
      </w:r>
      <w:r w:rsidRPr="0044614B">
        <w:rPr>
          <w:rtl/>
        </w:rPr>
        <w:t xml:space="preserve"> قد انتهك المادة </w:t>
      </w:r>
      <w:r w:rsidRPr="000035B0">
        <w:rPr>
          <w:rtl/>
        </w:rPr>
        <w:t>18</w:t>
      </w:r>
      <w:r w:rsidRPr="0044614B">
        <w:rPr>
          <w:rtl/>
        </w:rPr>
        <w:t xml:space="preserve">(أ) من قانون المساعدة </w:t>
      </w:r>
      <w:proofErr w:type="gramStart"/>
      <w:r w:rsidRPr="0044614B">
        <w:rPr>
          <w:rtl/>
        </w:rPr>
        <w:t>الاجتماعية</w:t>
      </w:r>
      <w:r w:rsidRPr="000035B0">
        <w:rPr>
          <w:vertAlign w:val="superscript"/>
          <w:rtl/>
        </w:rPr>
        <w:t>(</w:t>
      </w:r>
      <w:proofErr w:type="gramEnd"/>
      <w:r w:rsidRPr="000035B0">
        <w:rPr>
          <w:rStyle w:val="FootnoteReference"/>
          <w:szCs w:val="22"/>
          <w:lang w:val="en-US"/>
        </w:rPr>
        <w:footnoteReference w:id="11"/>
      </w:r>
      <w:r w:rsidRPr="000035B0">
        <w:rPr>
          <w:vertAlign w:val="superscript"/>
          <w:rtl/>
        </w:rPr>
        <w:t>)</w:t>
      </w:r>
      <w:r w:rsidRPr="0044614B">
        <w:rPr>
          <w:rtl/>
        </w:rPr>
        <w:t xml:space="preserve">. وعلى الرغم من أنه كان </w:t>
      </w:r>
      <w:r>
        <w:rPr>
          <w:rFonts w:hint="cs"/>
          <w:rtl/>
        </w:rPr>
        <w:t>يتعين على ا</w:t>
      </w:r>
      <w:r w:rsidRPr="0044614B">
        <w:rPr>
          <w:rtl/>
        </w:rPr>
        <w:t>لدولة الطرف أن تبدأ تحقيقاً جنائياً بمبادرة منها</w:t>
      </w:r>
      <w:r w:rsidR="00DB01C3">
        <w:rPr>
          <w:rtl/>
        </w:rPr>
        <w:t>،</w:t>
      </w:r>
      <w:r w:rsidRPr="0044614B">
        <w:rPr>
          <w:rtl/>
        </w:rPr>
        <w:t xml:space="preserve"> لم يبلغ المكتب الشرطة </w:t>
      </w:r>
      <w:r>
        <w:rPr>
          <w:rFonts w:hint="cs"/>
          <w:rtl/>
        </w:rPr>
        <w:t>بالنتائج التي توصّل إليها</w:t>
      </w:r>
      <w:r w:rsidR="00DB01C3">
        <w:rPr>
          <w:rtl/>
        </w:rPr>
        <w:t>،</w:t>
      </w:r>
      <w:r w:rsidRPr="0044614B">
        <w:rPr>
          <w:rtl/>
        </w:rPr>
        <w:t xml:space="preserve"> ولم يُجر أي تحقيق آخر ولم يُعرض </w:t>
      </w:r>
      <w:r>
        <w:rPr>
          <w:rFonts w:hint="cs"/>
          <w:rtl/>
        </w:rPr>
        <w:t xml:space="preserve">أي جبر </w:t>
      </w:r>
      <w:r w:rsidRPr="0044614B">
        <w:rPr>
          <w:rtl/>
        </w:rPr>
        <w:t xml:space="preserve">على </w:t>
      </w:r>
      <w:r>
        <w:rPr>
          <w:rtl/>
        </w:rPr>
        <w:t>صاحبة الشكوى</w:t>
      </w:r>
      <w:r w:rsidRPr="0044614B">
        <w:rPr>
          <w:rtl/>
        </w:rPr>
        <w:t>.</w:t>
      </w:r>
    </w:p>
    <w:p w14:paraId="67AEF082" w14:textId="22C40E26" w:rsidR="00761968" w:rsidRPr="0044614B" w:rsidRDefault="00761968" w:rsidP="00677975">
      <w:pPr>
        <w:pStyle w:val="SingleTxtGA"/>
        <w:rPr>
          <w:rtl/>
        </w:rPr>
      </w:pPr>
      <w:r w:rsidRPr="000035B0">
        <w:rPr>
          <w:rtl/>
        </w:rPr>
        <w:t>5</w:t>
      </w:r>
      <w:r w:rsidRPr="0044614B">
        <w:rPr>
          <w:rtl/>
        </w:rPr>
        <w:t>-</w:t>
      </w:r>
      <w:r w:rsidRPr="000035B0">
        <w:rPr>
          <w:rtl/>
        </w:rPr>
        <w:t>4</w:t>
      </w:r>
      <w:r>
        <w:rPr>
          <w:rtl/>
        </w:rPr>
        <w:tab/>
      </w:r>
      <w:r>
        <w:rPr>
          <w:rFonts w:hint="cs"/>
          <w:rtl/>
        </w:rPr>
        <w:t>و</w:t>
      </w:r>
      <w:r w:rsidRPr="0044614B">
        <w:rPr>
          <w:rtl/>
        </w:rPr>
        <w:t xml:space="preserve">في </w:t>
      </w:r>
      <w:r w:rsidRPr="000035B0">
        <w:rPr>
          <w:rtl/>
        </w:rPr>
        <w:t>5</w:t>
      </w:r>
      <w:r w:rsidRPr="0044614B">
        <w:rPr>
          <w:rtl/>
        </w:rPr>
        <w:t xml:space="preserve"> أيلول</w:t>
      </w:r>
      <w:r>
        <w:rPr>
          <w:rtl/>
        </w:rPr>
        <w:t>/</w:t>
      </w:r>
      <w:r w:rsidRPr="0044614B">
        <w:rPr>
          <w:rtl/>
        </w:rPr>
        <w:t xml:space="preserve">سبتمبر </w:t>
      </w:r>
      <w:r w:rsidRPr="000035B0">
        <w:rPr>
          <w:rtl/>
        </w:rPr>
        <w:t>2016</w:t>
      </w:r>
      <w:r w:rsidR="00DB01C3">
        <w:rPr>
          <w:rtl/>
        </w:rPr>
        <w:t>،</w:t>
      </w:r>
      <w:r w:rsidRPr="0044614B">
        <w:rPr>
          <w:rtl/>
        </w:rPr>
        <w:t xml:space="preserve"> </w:t>
      </w:r>
      <w:r>
        <w:rPr>
          <w:rFonts w:hint="cs"/>
          <w:rtl/>
        </w:rPr>
        <w:t>تقدَّمت</w:t>
      </w:r>
      <w:r w:rsidRPr="0044614B">
        <w:rPr>
          <w:rtl/>
        </w:rPr>
        <w:t xml:space="preserve"> والدة </w:t>
      </w:r>
      <w:r>
        <w:rPr>
          <w:rtl/>
        </w:rPr>
        <w:t>صاحبة الشكوى</w:t>
      </w:r>
      <w:r w:rsidRPr="0044614B">
        <w:rPr>
          <w:rtl/>
        </w:rPr>
        <w:t xml:space="preserve"> </w:t>
      </w:r>
      <w:r>
        <w:rPr>
          <w:rFonts w:hint="cs"/>
          <w:rtl/>
        </w:rPr>
        <w:t>ب</w:t>
      </w:r>
      <w:r w:rsidRPr="0044614B">
        <w:rPr>
          <w:rtl/>
        </w:rPr>
        <w:t>شكوى جنائية</w:t>
      </w:r>
      <w:r w:rsidR="00DB01C3">
        <w:rPr>
          <w:rtl/>
        </w:rPr>
        <w:t>،</w:t>
      </w:r>
      <w:r w:rsidRPr="0044614B">
        <w:rPr>
          <w:rtl/>
        </w:rPr>
        <w:t xml:space="preserve"> تفيد بأن وضع </w:t>
      </w:r>
      <w:r>
        <w:rPr>
          <w:rtl/>
        </w:rPr>
        <w:t>صاحبة الشكوى</w:t>
      </w:r>
      <w:r w:rsidRPr="0044614B">
        <w:rPr>
          <w:rtl/>
        </w:rPr>
        <w:t xml:space="preserve"> في </w:t>
      </w:r>
      <w:r>
        <w:rPr>
          <w:rtl/>
        </w:rPr>
        <w:t>سرير قفصي</w:t>
      </w:r>
      <w:r w:rsidRPr="0044614B">
        <w:rPr>
          <w:rtl/>
        </w:rPr>
        <w:t xml:space="preserve"> في </w:t>
      </w:r>
      <w:r w:rsidRPr="000035B0">
        <w:rPr>
          <w:rtl/>
        </w:rPr>
        <w:t>9</w:t>
      </w:r>
      <w:r w:rsidRPr="0044614B">
        <w:rPr>
          <w:rtl/>
        </w:rPr>
        <w:t xml:space="preserve"> تموز</w:t>
      </w:r>
      <w:r>
        <w:rPr>
          <w:rtl/>
        </w:rPr>
        <w:t>/</w:t>
      </w:r>
      <w:r w:rsidRPr="0044614B">
        <w:rPr>
          <w:rtl/>
        </w:rPr>
        <w:t xml:space="preserve">يوليه </w:t>
      </w:r>
      <w:r w:rsidRPr="000035B0">
        <w:rPr>
          <w:rtl/>
        </w:rPr>
        <w:t>2006</w:t>
      </w:r>
      <w:r w:rsidRPr="0044614B">
        <w:rPr>
          <w:rtl/>
        </w:rPr>
        <w:t xml:space="preserve"> قد </w:t>
      </w:r>
      <w:r>
        <w:rPr>
          <w:rFonts w:hint="cs"/>
          <w:rtl/>
        </w:rPr>
        <w:t>شكّل انتهاكاً ل</w:t>
      </w:r>
      <w:r w:rsidRPr="0044614B">
        <w:rPr>
          <w:rtl/>
        </w:rPr>
        <w:t xml:space="preserve">لحظر المطلق للتعذيب أو غيره من ضروب </w:t>
      </w:r>
      <w:r>
        <w:rPr>
          <w:rtl/>
        </w:rPr>
        <w:t>إساءة المعاملة</w:t>
      </w:r>
      <w:r w:rsidRPr="0044614B">
        <w:rPr>
          <w:rtl/>
        </w:rPr>
        <w:t xml:space="preserve"> بموجب القانون الجنائي</w:t>
      </w:r>
      <w:r w:rsidR="00DB01C3">
        <w:rPr>
          <w:rtl/>
        </w:rPr>
        <w:t>،</w:t>
      </w:r>
      <w:r w:rsidRPr="0044614B">
        <w:rPr>
          <w:rtl/>
        </w:rPr>
        <w:t xml:space="preserve"> </w:t>
      </w:r>
      <w:r>
        <w:rPr>
          <w:rFonts w:hint="cs"/>
          <w:rtl/>
        </w:rPr>
        <w:t xml:space="preserve">وطلبت </w:t>
      </w:r>
      <w:r w:rsidRPr="0044614B">
        <w:rPr>
          <w:rtl/>
        </w:rPr>
        <w:t xml:space="preserve">إجراء تحقيق فعال </w:t>
      </w:r>
      <w:r>
        <w:rPr>
          <w:rFonts w:hint="cs"/>
          <w:rtl/>
        </w:rPr>
        <w:t>فيما حدث</w:t>
      </w:r>
      <w:r w:rsidRPr="0044614B">
        <w:rPr>
          <w:rtl/>
        </w:rPr>
        <w:t xml:space="preserve"> </w:t>
      </w:r>
      <w:r>
        <w:rPr>
          <w:rFonts w:hint="cs"/>
          <w:rtl/>
        </w:rPr>
        <w:t>وتقديم</w:t>
      </w:r>
      <w:r w:rsidRPr="0044614B">
        <w:rPr>
          <w:rtl/>
        </w:rPr>
        <w:t xml:space="preserve"> </w:t>
      </w:r>
      <w:r>
        <w:rPr>
          <w:rFonts w:hint="cs"/>
          <w:rtl/>
        </w:rPr>
        <w:t xml:space="preserve">أشكال </w:t>
      </w:r>
      <w:r w:rsidRPr="0044614B">
        <w:rPr>
          <w:rtl/>
        </w:rPr>
        <w:t>الجبر</w:t>
      </w:r>
      <w:r>
        <w:rPr>
          <w:rFonts w:hint="cs"/>
          <w:rtl/>
        </w:rPr>
        <w:t xml:space="preserve"> المتاحة</w:t>
      </w:r>
      <w:r>
        <w:rPr>
          <w:rtl/>
        </w:rPr>
        <w:t xml:space="preserve">. </w:t>
      </w:r>
      <w:r>
        <w:rPr>
          <w:rFonts w:hint="cs"/>
          <w:rtl/>
        </w:rPr>
        <w:t>ورُفضت هذه</w:t>
      </w:r>
      <w:r w:rsidRPr="0044614B">
        <w:rPr>
          <w:rtl/>
        </w:rPr>
        <w:t xml:space="preserve"> الشكوى في </w:t>
      </w:r>
      <w:r w:rsidRPr="000035B0">
        <w:rPr>
          <w:rtl/>
        </w:rPr>
        <w:t>19</w:t>
      </w:r>
      <w:r w:rsidRPr="0044614B">
        <w:rPr>
          <w:rtl/>
        </w:rPr>
        <w:t xml:space="preserve"> </w:t>
      </w:r>
      <w:r>
        <w:rPr>
          <w:rFonts w:hint="cs"/>
          <w:rtl/>
        </w:rPr>
        <w:t xml:space="preserve">تشرين الأول/أكتوبر </w:t>
      </w:r>
      <w:r w:rsidRPr="000035B0">
        <w:rPr>
          <w:rtl/>
        </w:rPr>
        <w:t>2016</w:t>
      </w:r>
      <w:r>
        <w:rPr>
          <w:rtl/>
        </w:rPr>
        <w:t>. و</w:t>
      </w:r>
      <w:r w:rsidRPr="0044614B">
        <w:rPr>
          <w:rtl/>
        </w:rPr>
        <w:t xml:space="preserve">في </w:t>
      </w:r>
      <w:r w:rsidRPr="000035B0">
        <w:rPr>
          <w:rtl/>
        </w:rPr>
        <w:t>20</w:t>
      </w:r>
      <w:r w:rsidRPr="0044614B">
        <w:rPr>
          <w:rtl/>
        </w:rPr>
        <w:t xml:space="preserve"> </w:t>
      </w:r>
      <w:r>
        <w:rPr>
          <w:rFonts w:hint="cs"/>
          <w:rtl/>
        </w:rPr>
        <w:t>آذار/</w:t>
      </w:r>
      <w:r w:rsidR="001B63E5">
        <w:rPr>
          <w:rFonts w:hint="cs"/>
          <w:rtl/>
        </w:rPr>
        <w:t xml:space="preserve"> </w:t>
      </w:r>
      <w:r>
        <w:rPr>
          <w:rFonts w:hint="cs"/>
          <w:rtl/>
        </w:rPr>
        <w:t>مارس</w:t>
      </w:r>
      <w:r w:rsidR="001B63E5">
        <w:rPr>
          <w:rFonts w:hint="eastAsia"/>
          <w:rtl/>
        </w:rPr>
        <w:t> </w:t>
      </w:r>
      <w:r w:rsidRPr="000035B0">
        <w:rPr>
          <w:rtl/>
        </w:rPr>
        <w:t>2017</w:t>
      </w:r>
      <w:r w:rsidR="00DB01C3">
        <w:rPr>
          <w:rtl/>
        </w:rPr>
        <w:t>،</w:t>
      </w:r>
      <w:r w:rsidRPr="0044614B">
        <w:rPr>
          <w:rtl/>
        </w:rPr>
        <w:t xml:space="preserve"> </w:t>
      </w:r>
      <w:r>
        <w:rPr>
          <w:rFonts w:hint="cs"/>
          <w:rtl/>
        </w:rPr>
        <w:t>تقدَّمت</w:t>
      </w:r>
      <w:r w:rsidRPr="0044614B">
        <w:rPr>
          <w:rtl/>
        </w:rPr>
        <w:t xml:space="preserve"> والدة </w:t>
      </w:r>
      <w:r>
        <w:rPr>
          <w:rtl/>
        </w:rPr>
        <w:t>صاحبة الشكوى</w:t>
      </w:r>
      <w:r w:rsidRPr="0044614B">
        <w:rPr>
          <w:rtl/>
        </w:rPr>
        <w:t xml:space="preserve"> </w:t>
      </w:r>
      <w:r>
        <w:rPr>
          <w:rFonts w:hint="cs"/>
          <w:rtl/>
        </w:rPr>
        <w:t>ب</w:t>
      </w:r>
      <w:r w:rsidRPr="0044614B">
        <w:rPr>
          <w:rtl/>
        </w:rPr>
        <w:t>شكوى إلى المحكمة الدستورية</w:t>
      </w:r>
      <w:r w:rsidR="00DB01C3">
        <w:rPr>
          <w:rtl/>
        </w:rPr>
        <w:t>،</w:t>
      </w:r>
      <w:r w:rsidRPr="0044614B">
        <w:rPr>
          <w:rtl/>
        </w:rPr>
        <w:t xml:space="preserve"> رفضتها المحكمة في </w:t>
      </w:r>
      <w:r w:rsidRPr="000035B0">
        <w:rPr>
          <w:rtl/>
        </w:rPr>
        <w:t>4</w:t>
      </w:r>
      <w:r w:rsidRPr="0044614B">
        <w:rPr>
          <w:rtl/>
        </w:rPr>
        <w:t xml:space="preserve"> </w:t>
      </w:r>
      <w:r>
        <w:rPr>
          <w:rFonts w:hint="cs"/>
          <w:rtl/>
        </w:rPr>
        <w:t xml:space="preserve">نيسان/أبريل </w:t>
      </w:r>
      <w:r w:rsidRPr="000035B0">
        <w:rPr>
          <w:rtl/>
        </w:rPr>
        <w:t>2017</w:t>
      </w:r>
      <w:r w:rsidRPr="0044614B">
        <w:rPr>
          <w:rtl/>
        </w:rPr>
        <w:t>. و</w:t>
      </w:r>
      <w:r>
        <w:rPr>
          <w:rFonts w:hint="cs"/>
          <w:rtl/>
        </w:rPr>
        <w:t>ت</w:t>
      </w:r>
      <w:r w:rsidRPr="0044614B">
        <w:rPr>
          <w:rtl/>
        </w:rPr>
        <w:t xml:space="preserve">شير </w:t>
      </w:r>
      <w:r>
        <w:rPr>
          <w:rtl/>
        </w:rPr>
        <w:t>صاحبة الشكوى</w:t>
      </w:r>
      <w:r w:rsidRPr="0044614B">
        <w:rPr>
          <w:rtl/>
        </w:rPr>
        <w:t xml:space="preserve"> إلى أن القانون المحلي يتماشى مع الاتفاقية</w:t>
      </w:r>
      <w:r w:rsidR="00DB01C3">
        <w:rPr>
          <w:rtl/>
        </w:rPr>
        <w:t>،</w:t>
      </w:r>
      <w:r w:rsidRPr="0044614B">
        <w:rPr>
          <w:rtl/>
        </w:rPr>
        <w:t xml:space="preserve"> من حيث </w:t>
      </w:r>
      <w:proofErr w:type="gramStart"/>
      <w:r>
        <w:rPr>
          <w:rFonts w:hint="cs"/>
          <w:rtl/>
        </w:rPr>
        <w:t>أنه</w:t>
      </w:r>
      <w:proofErr w:type="gramEnd"/>
      <w:r>
        <w:rPr>
          <w:rFonts w:hint="cs"/>
          <w:rtl/>
        </w:rPr>
        <w:t xml:space="preserve"> يتطلب </w:t>
      </w:r>
      <w:r w:rsidRPr="0044614B">
        <w:rPr>
          <w:rtl/>
        </w:rPr>
        <w:t xml:space="preserve">أن يكون </w:t>
      </w:r>
      <w:r>
        <w:rPr>
          <w:rFonts w:hint="cs"/>
          <w:rtl/>
        </w:rPr>
        <w:t>الموظف العمومي</w:t>
      </w:r>
      <w:r w:rsidRPr="0044614B">
        <w:rPr>
          <w:rtl/>
        </w:rPr>
        <w:t xml:space="preserve"> هو الجاني لتصنيف </w:t>
      </w:r>
      <w:r>
        <w:rPr>
          <w:rFonts w:hint="cs"/>
          <w:rtl/>
        </w:rPr>
        <w:t>الجريمة على أنها تعذيب</w:t>
      </w:r>
      <w:r w:rsidRPr="0044614B">
        <w:rPr>
          <w:rtl/>
        </w:rPr>
        <w:t xml:space="preserve">. </w:t>
      </w:r>
      <w:r>
        <w:rPr>
          <w:rFonts w:hint="cs"/>
          <w:rtl/>
        </w:rPr>
        <w:t>بيد أنه يتجاوز</w:t>
      </w:r>
      <w:r w:rsidRPr="0044614B">
        <w:rPr>
          <w:rtl/>
        </w:rPr>
        <w:t xml:space="preserve"> الاتفاقية </w:t>
      </w:r>
      <w:r>
        <w:rPr>
          <w:rFonts w:hint="cs"/>
          <w:rtl/>
        </w:rPr>
        <w:t xml:space="preserve">من حيث </w:t>
      </w:r>
      <w:proofErr w:type="gramStart"/>
      <w:r>
        <w:rPr>
          <w:rFonts w:hint="cs"/>
          <w:rtl/>
        </w:rPr>
        <w:t>أنه</w:t>
      </w:r>
      <w:proofErr w:type="gramEnd"/>
      <w:r>
        <w:rPr>
          <w:rFonts w:hint="cs"/>
          <w:rtl/>
        </w:rPr>
        <w:t xml:space="preserve"> يتطلب</w:t>
      </w:r>
      <w:r w:rsidRPr="0044614B">
        <w:rPr>
          <w:rtl/>
        </w:rPr>
        <w:t xml:space="preserve"> أن يكون </w:t>
      </w:r>
      <w:r>
        <w:rPr>
          <w:rFonts w:hint="cs"/>
          <w:rtl/>
        </w:rPr>
        <w:t>الموظف العمومي</w:t>
      </w:r>
      <w:r w:rsidRPr="0044614B">
        <w:rPr>
          <w:rtl/>
        </w:rPr>
        <w:t xml:space="preserve"> هو الجاني ل</w:t>
      </w:r>
      <w:r>
        <w:rPr>
          <w:rFonts w:hint="cs"/>
          <w:rtl/>
        </w:rPr>
        <w:t xml:space="preserve">كي يمكن </w:t>
      </w:r>
      <w:r w:rsidRPr="0044614B">
        <w:rPr>
          <w:rtl/>
        </w:rPr>
        <w:t xml:space="preserve">تصنيف </w:t>
      </w:r>
      <w:r>
        <w:rPr>
          <w:rFonts w:hint="cs"/>
          <w:rtl/>
        </w:rPr>
        <w:t>الجريمة على أنها إساءة معاملة</w:t>
      </w:r>
      <w:r w:rsidRPr="0044614B">
        <w:rPr>
          <w:rtl/>
        </w:rPr>
        <w:t xml:space="preserve">. </w:t>
      </w:r>
      <w:r>
        <w:rPr>
          <w:rFonts w:hint="cs"/>
          <w:rtl/>
        </w:rPr>
        <w:t xml:space="preserve">ومن </w:t>
      </w:r>
      <w:r w:rsidRPr="0044614B">
        <w:rPr>
          <w:rtl/>
        </w:rPr>
        <w:t xml:space="preserve">رأي </w:t>
      </w:r>
      <w:r>
        <w:rPr>
          <w:rtl/>
        </w:rPr>
        <w:t>صاحبة الشكوى</w:t>
      </w:r>
      <w:r w:rsidRPr="0044614B">
        <w:rPr>
          <w:rtl/>
        </w:rPr>
        <w:t xml:space="preserve"> </w:t>
      </w:r>
      <w:r>
        <w:rPr>
          <w:rFonts w:hint="cs"/>
          <w:rtl/>
        </w:rPr>
        <w:t>أن</w:t>
      </w:r>
      <w:r w:rsidRPr="0044614B">
        <w:rPr>
          <w:rtl/>
        </w:rPr>
        <w:t xml:space="preserve"> المحكمة</w:t>
      </w:r>
      <w:r>
        <w:rPr>
          <w:rFonts w:hint="cs"/>
          <w:rtl/>
        </w:rPr>
        <w:t xml:space="preserve"> أخطأت</w:t>
      </w:r>
      <w:r w:rsidRPr="0018199F">
        <w:rPr>
          <w:rtl/>
        </w:rPr>
        <w:t xml:space="preserve"> من حيث القانون و</w:t>
      </w:r>
      <w:r>
        <w:rPr>
          <w:rFonts w:hint="cs"/>
          <w:rtl/>
        </w:rPr>
        <w:t xml:space="preserve">من حيث </w:t>
      </w:r>
      <w:r w:rsidRPr="0018199F">
        <w:rPr>
          <w:rtl/>
        </w:rPr>
        <w:t>الواقع</w:t>
      </w:r>
      <w:r w:rsidR="00DB01C3">
        <w:rPr>
          <w:rtl/>
        </w:rPr>
        <w:t>،</w:t>
      </w:r>
      <w:r w:rsidRPr="0044614B">
        <w:rPr>
          <w:rtl/>
        </w:rPr>
        <w:t xml:space="preserve"> عندما خلصت إلى أن مرفق الرعاية الاجتماعية في </w:t>
      </w:r>
      <w:r>
        <w:rPr>
          <w:rtl/>
        </w:rPr>
        <w:t>مانيا</w:t>
      </w:r>
      <w:r w:rsidRPr="0044614B">
        <w:rPr>
          <w:rtl/>
        </w:rPr>
        <w:t xml:space="preserve"> </w:t>
      </w:r>
      <w:r>
        <w:rPr>
          <w:rFonts w:hint="cs"/>
          <w:rtl/>
        </w:rPr>
        <w:t>هو كيان خاص</w:t>
      </w:r>
      <w:r w:rsidRPr="0044614B">
        <w:rPr>
          <w:rtl/>
        </w:rPr>
        <w:t xml:space="preserve">. </w:t>
      </w:r>
      <w:r>
        <w:rPr>
          <w:rFonts w:hint="cs"/>
          <w:rtl/>
        </w:rPr>
        <w:t>فخلصت</w:t>
      </w:r>
      <w:r w:rsidR="00DB01C3">
        <w:rPr>
          <w:rFonts w:hint="cs"/>
          <w:rtl/>
        </w:rPr>
        <w:t>،</w:t>
      </w:r>
      <w:r>
        <w:rPr>
          <w:rFonts w:hint="cs"/>
          <w:rtl/>
        </w:rPr>
        <w:t xml:space="preserve"> </w:t>
      </w:r>
      <w:r w:rsidRPr="0044614B">
        <w:rPr>
          <w:rtl/>
        </w:rPr>
        <w:t>على هذا الأساس</w:t>
      </w:r>
      <w:r w:rsidR="00DB01C3">
        <w:rPr>
          <w:rtl/>
        </w:rPr>
        <w:t>،</w:t>
      </w:r>
      <w:r w:rsidRPr="0044614B">
        <w:rPr>
          <w:rtl/>
        </w:rPr>
        <w:t xml:space="preserve"> </w:t>
      </w:r>
      <w:r>
        <w:rPr>
          <w:rFonts w:hint="cs"/>
          <w:rtl/>
        </w:rPr>
        <w:t xml:space="preserve">إلى </w:t>
      </w:r>
      <w:r w:rsidRPr="0044614B">
        <w:rPr>
          <w:rtl/>
        </w:rPr>
        <w:t xml:space="preserve">أنه لا يمكن </w:t>
      </w:r>
      <w:r>
        <w:rPr>
          <w:rFonts w:hint="cs"/>
          <w:rtl/>
        </w:rPr>
        <w:t xml:space="preserve">إثبات وجود </w:t>
      </w:r>
      <w:r w:rsidRPr="0044614B">
        <w:rPr>
          <w:rtl/>
        </w:rPr>
        <w:t>أي جرم بموجب القانون الوطني</w:t>
      </w:r>
      <w:r>
        <w:rPr>
          <w:rtl/>
        </w:rPr>
        <w:t>. و</w:t>
      </w:r>
      <w:r w:rsidRPr="0044614B">
        <w:rPr>
          <w:rtl/>
        </w:rPr>
        <w:t>بالإضافة إلى ذلك</w:t>
      </w:r>
      <w:r w:rsidR="00DB01C3">
        <w:rPr>
          <w:rtl/>
        </w:rPr>
        <w:t>،</w:t>
      </w:r>
      <w:r w:rsidRPr="0044614B">
        <w:rPr>
          <w:rtl/>
        </w:rPr>
        <w:t xml:space="preserve"> </w:t>
      </w:r>
      <w:r>
        <w:rPr>
          <w:rFonts w:hint="cs"/>
          <w:rtl/>
        </w:rPr>
        <w:t>خلصت</w:t>
      </w:r>
      <w:r w:rsidRPr="0044614B">
        <w:rPr>
          <w:rtl/>
        </w:rPr>
        <w:t xml:space="preserve"> المحكمة </w:t>
      </w:r>
      <w:r>
        <w:rPr>
          <w:rFonts w:hint="cs"/>
          <w:rtl/>
        </w:rPr>
        <w:t xml:space="preserve">إلى </w:t>
      </w:r>
      <w:r w:rsidRPr="0044614B">
        <w:rPr>
          <w:rtl/>
        </w:rPr>
        <w:t>أن عناصر الجريمة الأقل</w:t>
      </w:r>
      <w:r w:rsidR="00DB01C3">
        <w:rPr>
          <w:rFonts w:hint="cs"/>
          <w:rtl/>
        </w:rPr>
        <w:t>،</w:t>
      </w:r>
      <w:r>
        <w:rPr>
          <w:rFonts w:hint="cs"/>
          <w:rtl/>
        </w:rPr>
        <w:t xml:space="preserve"> وهي</w:t>
      </w:r>
      <w:r w:rsidRPr="0044614B">
        <w:rPr>
          <w:rtl/>
        </w:rPr>
        <w:t xml:space="preserve"> </w:t>
      </w:r>
      <w:r>
        <w:rPr>
          <w:rtl/>
        </w:rPr>
        <w:t>إساءة المعاملة</w:t>
      </w:r>
      <w:r w:rsidR="00DB01C3">
        <w:rPr>
          <w:rFonts w:hint="cs"/>
          <w:rtl/>
        </w:rPr>
        <w:t>،</w:t>
      </w:r>
      <w:r w:rsidRPr="0044614B">
        <w:rPr>
          <w:rtl/>
        </w:rPr>
        <w:t xml:space="preserve"> لم </w:t>
      </w:r>
      <w:r>
        <w:rPr>
          <w:rFonts w:hint="cs"/>
          <w:rtl/>
        </w:rPr>
        <w:t>يجر إثباتها</w:t>
      </w:r>
      <w:r w:rsidRPr="0044614B">
        <w:rPr>
          <w:rtl/>
        </w:rPr>
        <w:t xml:space="preserve"> </w:t>
      </w:r>
      <w:r>
        <w:rPr>
          <w:rtl/>
        </w:rPr>
        <w:t>أيضاً</w:t>
      </w:r>
      <w:r w:rsidR="00DB01C3">
        <w:rPr>
          <w:rtl/>
        </w:rPr>
        <w:t>،</w:t>
      </w:r>
      <w:r w:rsidRPr="0044614B">
        <w:rPr>
          <w:rtl/>
        </w:rPr>
        <w:t xml:space="preserve"> </w:t>
      </w:r>
      <w:r>
        <w:rPr>
          <w:rFonts w:hint="cs"/>
          <w:rtl/>
        </w:rPr>
        <w:t>بالاستناد إلى</w:t>
      </w:r>
      <w:r w:rsidRPr="0044614B">
        <w:rPr>
          <w:rtl/>
        </w:rPr>
        <w:t xml:space="preserve"> عدم وجود </w:t>
      </w:r>
      <w:r>
        <w:rPr>
          <w:rFonts w:hint="cs"/>
          <w:rtl/>
        </w:rPr>
        <w:t>القصد الجنائي اللازم</w:t>
      </w:r>
      <w:r w:rsidRPr="0044614B">
        <w:rPr>
          <w:rtl/>
        </w:rPr>
        <w:t>.</w:t>
      </w:r>
    </w:p>
    <w:p w14:paraId="3D4D903B" w14:textId="4B967D9A" w:rsidR="00761968" w:rsidRPr="0044614B" w:rsidRDefault="00761968" w:rsidP="00677975">
      <w:pPr>
        <w:pStyle w:val="SingleTxtGA"/>
        <w:rPr>
          <w:rtl/>
        </w:rPr>
      </w:pPr>
      <w:r w:rsidRPr="000035B0">
        <w:rPr>
          <w:rtl/>
        </w:rPr>
        <w:t>5</w:t>
      </w:r>
      <w:r w:rsidRPr="0044614B">
        <w:rPr>
          <w:rtl/>
        </w:rPr>
        <w:t>-</w:t>
      </w:r>
      <w:r w:rsidRPr="000035B0">
        <w:rPr>
          <w:rtl/>
        </w:rPr>
        <w:t>5</w:t>
      </w:r>
      <w:r>
        <w:rPr>
          <w:rtl/>
        </w:rPr>
        <w:tab/>
      </w:r>
      <w:r w:rsidRPr="0044614B">
        <w:rPr>
          <w:rtl/>
        </w:rPr>
        <w:t xml:space="preserve">وتدفع صاحبة الشكوى بأن حالات الإهمال الطبي تختلف عن ظروف </w:t>
      </w:r>
      <w:r>
        <w:rPr>
          <w:rFonts w:hint="cs"/>
          <w:rtl/>
        </w:rPr>
        <w:t>حالتها هي</w:t>
      </w:r>
      <w:r w:rsidR="00DB01C3">
        <w:rPr>
          <w:rtl/>
        </w:rPr>
        <w:t>،</w:t>
      </w:r>
      <w:r w:rsidRPr="0044614B">
        <w:rPr>
          <w:rtl/>
        </w:rPr>
        <w:t xml:space="preserve"> التي تنطوي على </w:t>
      </w:r>
      <w:r>
        <w:rPr>
          <w:rFonts w:hint="cs"/>
          <w:rtl/>
        </w:rPr>
        <w:t xml:space="preserve">الاستخدام غير القانوني والمتعمّد للتقييد </w:t>
      </w:r>
      <w:r w:rsidRPr="0044614B">
        <w:rPr>
          <w:rtl/>
        </w:rPr>
        <w:t>دون أي مبرر طبي. و</w:t>
      </w:r>
      <w:r>
        <w:rPr>
          <w:rtl/>
        </w:rPr>
        <w:t>تدفع</w:t>
      </w:r>
      <w:r w:rsidRPr="0044614B">
        <w:rPr>
          <w:rtl/>
        </w:rPr>
        <w:t xml:space="preserve"> بأن معيار استنفاد سبل الانتصاف المحلية في قضيتها ينبغي أن يكون هو المعيار الذي طبقته المحكمة الأوروبية لحقوق الإنسان في قضية </w:t>
      </w:r>
      <w:r w:rsidRPr="000035B0">
        <w:rPr>
          <w:i/>
          <w:iCs/>
          <w:rtl/>
        </w:rPr>
        <w:t xml:space="preserve">بوريس ضد الجمهورية </w:t>
      </w:r>
      <w:proofErr w:type="gramStart"/>
      <w:r w:rsidRPr="000035B0">
        <w:rPr>
          <w:i/>
          <w:iCs/>
          <w:rtl/>
        </w:rPr>
        <w:t>التشيكية</w:t>
      </w:r>
      <w:r w:rsidRPr="000035B0">
        <w:rPr>
          <w:vertAlign w:val="superscript"/>
          <w:rtl/>
        </w:rPr>
        <w:t>(</w:t>
      </w:r>
      <w:proofErr w:type="gramEnd"/>
      <w:r w:rsidRPr="000035B0">
        <w:rPr>
          <w:rStyle w:val="FootnoteReference"/>
          <w:szCs w:val="22"/>
          <w:lang w:val="en-US"/>
        </w:rPr>
        <w:footnoteReference w:id="12"/>
      </w:r>
      <w:r w:rsidRPr="000035B0">
        <w:rPr>
          <w:vertAlign w:val="superscript"/>
          <w:rtl/>
        </w:rPr>
        <w:t>)</w:t>
      </w:r>
      <w:r w:rsidRPr="0044614B">
        <w:rPr>
          <w:rtl/>
        </w:rPr>
        <w:t xml:space="preserve">. </w:t>
      </w:r>
      <w:r>
        <w:rPr>
          <w:rFonts w:hint="cs"/>
          <w:rtl/>
        </w:rPr>
        <w:t>ففي هذه</w:t>
      </w:r>
      <w:r w:rsidRPr="0044614B">
        <w:rPr>
          <w:rtl/>
        </w:rPr>
        <w:t xml:space="preserve"> القضية</w:t>
      </w:r>
      <w:r w:rsidR="00DB01C3">
        <w:rPr>
          <w:rtl/>
        </w:rPr>
        <w:t>،</w:t>
      </w:r>
      <w:r w:rsidRPr="0044614B">
        <w:rPr>
          <w:rtl/>
        </w:rPr>
        <w:t xml:space="preserve"> </w:t>
      </w:r>
      <w:r>
        <w:rPr>
          <w:rFonts w:hint="cs"/>
          <w:rtl/>
        </w:rPr>
        <w:t>نظرت</w:t>
      </w:r>
      <w:r w:rsidRPr="0044614B">
        <w:rPr>
          <w:rtl/>
        </w:rPr>
        <w:t xml:space="preserve"> المحكمة </w:t>
      </w:r>
      <w:r>
        <w:rPr>
          <w:rFonts w:hint="cs"/>
          <w:rtl/>
        </w:rPr>
        <w:t xml:space="preserve">في تقييم </w:t>
      </w:r>
      <w:r w:rsidRPr="0044614B">
        <w:rPr>
          <w:rtl/>
        </w:rPr>
        <w:t xml:space="preserve">حالة </w:t>
      </w:r>
      <w:r>
        <w:rPr>
          <w:rFonts w:hint="cs"/>
          <w:rtl/>
        </w:rPr>
        <w:t>صاحب</w:t>
      </w:r>
      <w:r w:rsidRPr="0044614B">
        <w:rPr>
          <w:rtl/>
        </w:rPr>
        <w:t xml:space="preserve"> الطلب الذي كان مربوطاً بسرير في مركز لإزالة السموم</w:t>
      </w:r>
      <w:r w:rsidR="00DB01C3">
        <w:rPr>
          <w:rtl/>
        </w:rPr>
        <w:t>،</w:t>
      </w:r>
      <w:r w:rsidRPr="0044614B">
        <w:rPr>
          <w:rtl/>
        </w:rPr>
        <w:t xml:space="preserve"> دون أي تبرير طبي لاستخدام </w:t>
      </w:r>
      <w:r>
        <w:rPr>
          <w:rFonts w:hint="cs"/>
          <w:rtl/>
        </w:rPr>
        <w:t>التقييدات</w:t>
      </w:r>
      <w:r>
        <w:rPr>
          <w:rtl/>
        </w:rPr>
        <w:t>. و</w:t>
      </w:r>
      <w:r w:rsidRPr="0044614B">
        <w:rPr>
          <w:rtl/>
        </w:rPr>
        <w:t xml:space="preserve">أشارت المحكمة إلى أنه في حالة </w:t>
      </w:r>
      <w:r>
        <w:rPr>
          <w:rFonts w:hint="cs"/>
          <w:rtl/>
        </w:rPr>
        <w:t>تقديم</w:t>
      </w:r>
      <w:r w:rsidRPr="0044614B">
        <w:rPr>
          <w:rtl/>
        </w:rPr>
        <w:t xml:space="preserve"> ادعاء يمكن الدفاع عنه </w:t>
      </w:r>
      <w:r>
        <w:rPr>
          <w:rFonts w:hint="cs"/>
          <w:rtl/>
        </w:rPr>
        <w:t xml:space="preserve">من أي </w:t>
      </w:r>
      <w:r w:rsidRPr="0044614B">
        <w:rPr>
          <w:rtl/>
        </w:rPr>
        <w:t xml:space="preserve">فرد بموجب المادة </w:t>
      </w:r>
      <w:r w:rsidRPr="000035B0">
        <w:rPr>
          <w:rtl/>
        </w:rPr>
        <w:t>3</w:t>
      </w:r>
      <w:r w:rsidRPr="0044614B">
        <w:rPr>
          <w:rtl/>
        </w:rPr>
        <w:t xml:space="preserve"> من اتفاقية حماية حقوق الإنسان والحريات الأساسية (الاتفاقية الأوروبية لحقوق الإنسان)</w:t>
      </w:r>
      <w:r w:rsidR="00DB01C3">
        <w:rPr>
          <w:rtl/>
        </w:rPr>
        <w:t>،</w:t>
      </w:r>
      <w:r w:rsidRPr="0044614B">
        <w:rPr>
          <w:rtl/>
        </w:rPr>
        <w:t xml:space="preserve"> فإن </w:t>
      </w:r>
      <w:r>
        <w:rPr>
          <w:rFonts w:hint="cs"/>
          <w:rtl/>
        </w:rPr>
        <w:t>مفهوم</w:t>
      </w:r>
      <w:r w:rsidRPr="0044614B">
        <w:rPr>
          <w:rtl/>
        </w:rPr>
        <w:t xml:space="preserve"> الانتصاف الفعال </w:t>
      </w:r>
      <w:r>
        <w:rPr>
          <w:rFonts w:hint="cs"/>
          <w:rtl/>
        </w:rPr>
        <w:lastRenderedPageBreak/>
        <w:t>ي</w:t>
      </w:r>
      <w:r w:rsidRPr="0044614B">
        <w:rPr>
          <w:rtl/>
        </w:rPr>
        <w:t xml:space="preserve">تطلب من الدولة إجراء </w:t>
      </w:r>
      <w:r>
        <w:rPr>
          <w:rFonts w:hint="cs"/>
          <w:rtl/>
        </w:rPr>
        <w:t>تحقيق شامل وفعال</w:t>
      </w:r>
      <w:r w:rsidRPr="0044614B">
        <w:rPr>
          <w:rtl/>
        </w:rPr>
        <w:t xml:space="preserve"> </w:t>
      </w:r>
      <w:r>
        <w:rPr>
          <w:rFonts w:hint="cs"/>
          <w:rtl/>
        </w:rPr>
        <w:t>يمكن</w:t>
      </w:r>
      <w:r w:rsidRPr="0044614B">
        <w:rPr>
          <w:rtl/>
        </w:rPr>
        <w:t xml:space="preserve"> أن يؤدي إلى </w:t>
      </w:r>
      <w:r>
        <w:rPr>
          <w:rFonts w:hint="cs"/>
          <w:rtl/>
        </w:rPr>
        <w:t>تحديد</w:t>
      </w:r>
      <w:r w:rsidRPr="0044614B">
        <w:rPr>
          <w:rtl/>
        </w:rPr>
        <w:t xml:space="preserve"> المسؤولين </w:t>
      </w:r>
      <w:r>
        <w:rPr>
          <w:rFonts w:hint="cs"/>
          <w:rtl/>
        </w:rPr>
        <w:t xml:space="preserve">عن ذلك </w:t>
      </w:r>
      <w:r w:rsidRPr="0044614B">
        <w:rPr>
          <w:rtl/>
        </w:rPr>
        <w:t xml:space="preserve">ومعاقبتهم. وبعبارة أخرى </w:t>
      </w:r>
      <w:r>
        <w:rPr>
          <w:rFonts w:hint="cs"/>
          <w:rtl/>
        </w:rPr>
        <w:t xml:space="preserve">فإن </w:t>
      </w:r>
      <w:r>
        <w:rPr>
          <w:rtl/>
        </w:rPr>
        <w:t>إساءة المعاملة</w:t>
      </w:r>
      <w:r w:rsidRPr="0044614B">
        <w:rPr>
          <w:rtl/>
        </w:rPr>
        <w:t xml:space="preserve"> المتعمد</w:t>
      </w:r>
      <w:r>
        <w:rPr>
          <w:rFonts w:hint="cs"/>
          <w:rtl/>
        </w:rPr>
        <w:t>ة</w:t>
      </w:r>
      <w:r w:rsidRPr="0044614B">
        <w:rPr>
          <w:rtl/>
        </w:rPr>
        <w:t xml:space="preserve"> للأشخاص الموجودين تحت سيطرة موظفي الدولة فقط</w:t>
      </w:r>
      <w:r w:rsidR="00DB01C3">
        <w:rPr>
          <w:rtl/>
        </w:rPr>
        <w:t>،</w:t>
      </w:r>
      <w:r w:rsidRPr="0044614B">
        <w:rPr>
          <w:rtl/>
        </w:rPr>
        <w:t xml:space="preserve"> </w:t>
      </w:r>
      <w:r>
        <w:rPr>
          <w:rFonts w:hint="cs"/>
          <w:rtl/>
        </w:rPr>
        <w:t>هي أمر لا يمكن معالجته فقط</w:t>
      </w:r>
      <w:r w:rsidRPr="0044614B">
        <w:rPr>
          <w:rtl/>
        </w:rPr>
        <w:t xml:space="preserve"> </w:t>
      </w:r>
      <w:r>
        <w:rPr>
          <w:rFonts w:hint="cs"/>
          <w:rtl/>
        </w:rPr>
        <w:t>ب</w:t>
      </w:r>
      <w:r w:rsidRPr="0044614B">
        <w:rPr>
          <w:rtl/>
        </w:rPr>
        <w:t>منح تعويض للضحية. وخلصت إلى أن الانتصاف المناسب يتطلب إجراء تحقيق جنائي</w:t>
      </w:r>
      <w:r>
        <w:rPr>
          <w:rtl/>
        </w:rPr>
        <w:t>. و</w:t>
      </w:r>
      <w:r w:rsidRPr="0044614B">
        <w:rPr>
          <w:rtl/>
        </w:rPr>
        <w:t>توصلت المحكمة إلى الاستنتاج</w:t>
      </w:r>
      <w:r>
        <w:rPr>
          <w:rFonts w:hint="cs"/>
          <w:rtl/>
        </w:rPr>
        <w:t xml:space="preserve"> نفسه</w:t>
      </w:r>
      <w:r w:rsidRPr="0044614B">
        <w:rPr>
          <w:rtl/>
        </w:rPr>
        <w:t xml:space="preserve"> في قضية </w:t>
      </w:r>
      <w:r w:rsidRPr="000035B0">
        <w:rPr>
          <w:rFonts w:hint="cs"/>
          <w:i/>
          <w:iCs/>
          <w:rtl/>
        </w:rPr>
        <w:t>م. س.</w:t>
      </w:r>
      <w:r w:rsidRPr="000035B0">
        <w:rPr>
          <w:i/>
          <w:iCs/>
          <w:rtl/>
        </w:rPr>
        <w:t xml:space="preserve"> ضد </w:t>
      </w:r>
      <w:proofErr w:type="gramStart"/>
      <w:r w:rsidRPr="000035B0">
        <w:rPr>
          <w:i/>
          <w:iCs/>
          <w:rtl/>
        </w:rPr>
        <w:t>كرواتيا</w:t>
      </w:r>
      <w:r w:rsidRPr="000035B0">
        <w:rPr>
          <w:vertAlign w:val="superscript"/>
          <w:rtl/>
        </w:rPr>
        <w:t>(</w:t>
      </w:r>
      <w:proofErr w:type="gramEnd"/>
      <w:r w:rsidRPr="000035B0">
        <w:rPr>
          <w:rStyle w:val="FootnoteReference"/>
          <w:szCs w:val="22"/>
          <w:lang w:val="en-US"/>
        </w:rPr>
        <w:footnoteReference w:id="13"/>
      </w:r>
      <w:r w:rsidRPr="000035B0">
        <w:rPr>
          <w:vertAlign w:val="superscript"/>
          <w:rtl/>
        </w:rPr>
        <w:t>)</w:t>
      </w:r>
      <w:r w:rsidRPr="0044614B">
        <w:rPr>
          <w:rtl/>
        </w:rPr>
        <w:t>.</w:t>
      </w:r>
    </w:p>
    <w:p w14:paraId="63A2FB94" w14:textId="11A832F2" w:rsidR="00761968" w:rsidRPr="000A431F" w:rsidRDefault="00761968" w:rsidP="00677975">
      <w:pPr>
        <w:pStyle w:val="SingleTxtGA"/>
        <w:rPr>
          <w:rtl/>
        </w:rPr>
      </w:pPr>
      <w:r w:rsidRPr="000035B0">
        <w:rPr>
          <w:rtl/>
        </w:rPr>
        <w:t>5</w:t>
      </w:r>
      <w:r w:rsidRPr="0044614B">
        <w:rPr>
          <w:rtl/>
        </w:rPr>
        <w:t>-</w:t>
      </w:r>
      <w:r w:rsidRPr="000035B0">
        <w:rPr>
          <w:rtl/>
        </w:rPr>
        <w:t>6</w:t>
      </w:r>
      <w:r>
        <w:rPr>
          <w:rtl/>
        </w:rPr>
        <w:tab/>
      </w:r>
      <w:r w:rsidRPr="0044614B">
        <w:rPr>
          <w:rtl/>
        </w:rPr>
        <w:t>وفيما يتعلق بإشارة الدولة الطرف إلى قرارات المحكمة الأوروبية لحقوق الإنسان دعماً لحججها بشأن كفاية الدع</w:t>
      </w:r>
      <w:r>
        <w:rPr>
          <w:rFonts w:hint="cs"/>
          <w:rtl/>
        </w:rPr>
        <w:t>ا</w:t>
      </w:r>
      <w:r w:rsidRPr="0044614B">
        <w:rPr>
          <w:rtl/>
        </w:rPr>
        <w:t>وى المدنية</w:t>
      </w:r>
      <w:r w:rsidR="00DB01C3">
        <w:rPr>
          <w:rtl/>
        </w:rPr>
        <w:t>،</w:t>
      </w:r>
      <w:r w:rsidRPr="0044614B">
        <w:rPr>
          <w:rtl/>
        </w:rPr>
        <w:t xml:space="preserve"> </w:t>
      </w:r>
      <w:r>
        <w:rPr>
          <w:rFonts w:hint="cs"/>
          <w:rtl/>
        </w:rPr>
        <w:t>ت</w:t>
      </w:r>
      <w:r w:rsidRPr="0044614B">
        <w:rPr>
          <w:rtl/>
        </w:rPr>
        <w:t xml:space="preserve">عترض </w:t>
      </w:r>
      <w:r>
        <w:rPr>
          <w:rtl/>
        </w:rPr>
        <w:t>صاحبة الشكوى</w:t>
      </w:r>
      <w:r w:rsidRPr="0044614B">
        <w:rPr>
          <w:rtl/>
        </w:rPr>
        <w:t xml:space="preserve"> على </w:t>
      </w:r>
      <w:r>
        <w:rPr>
          <w:rFonts w:hint="cs"/>
          <w:rtl/>
        </w:rPr>
        <w:t>هذا التأكيد من جانب</w:t>
      </w:r>
      <w:r w:rsidRPr="0044614B">
        <w:rPr>
          <w:rtl/>
        </w:rPr>
        <w:t xml:space="preserve"> الدولة الطرف. و</w:t>
      </w:r>
      <w:r>
        <w:rPr>
          <w:rFonts w:hint="cs"/>
          <w:rtl/>
        </w:rPr>
        <w:t xml:space="preserve">هي </w:t>
      </w:r>
      <w:r w:rsidRPr="0044614B">
        <w:rPr>
          <w:rtl/>
        </w:rPr>
        <w:t xml:space="preserve">تؤكد أن أياً من قضايا المحكمة </w:t>
      </w:r>
      <w:r>
        <w:rPr>
          <w:rFonts w:hint="cs"/>
          <w:rtl/>
        </w:rPr>
        <w:t xml:space="preserve">الأوروبية </w:t>
      </w:r>
      <w:r w:rsidRPr="0044614B">
        <w:rPr>
          <w:rtl/>
        </w:rPr>
        <w:t>التي تشير إليها الدولة الطرف لا صلة لها بالقضية الحالية</w:t>
      </w:r>
      <w:r w:rsidR="00DB01C3">
        <w:rPr>
          <w:rtl/>
        </w:rPr>
        <w:t>،</w:t>
      </w:r>
      <w:r w:rsidRPr="0044614B">
        <w:rPr>
          <w:rtl/>
        </w:rPr>
        <w:t xml:space="preserve"> و</w:t>
      </w:r>
      <w:r>
        <w:rPr>
          <w:rFonts w:hint="cs"/>
          <w:rtl/>
        </w:rPr>
        <w:t xml:space="preserve">أنها حتى </w:t>
      </w:r>
      <w:r w:rsidRPr="0044614B">
        <w:rPr>
          <w:rtl/>
        </w:rPr>
        <w:t>إذا كانت كذلك</w:t>
      </w:r>
      <w:r w:rsidR="00DB01C3">
        <w:rPr>
          <w:rtl/>
        </w:rPr>
        <w:t>،</w:t>
      </w:r>
      <w:r w:rsidRPr="0044614B">
        <w:rPr>
          <w:rtl/>
        </w:rPr>
        <w:t xml:space="preserve"> </w:t>
      </w:r>
      <w:r>
        <w:rPr>
          <w:rFonts w:hint="cs"/>
          <w:rtl/>
        </w:rPr>
        <w:t>ف</w:t>
      </w:r>
      <w:r w:rsidRPr="0044614B">
        <w:rPr>
          <w:rtl/>
        </w:rPr>
        <w:t xml:space="preserve">ستدعم موقف </w:t>
      </w:r>
      <w:r>
        <w:rPr>
          <w:rtl/>
        </w:rPr>
        <w:t xml:space="preserve">صاحبة الشكوى. </w:t>
      </w:r>
      <w:r>
        <w:rPr>
          <w:rFonts w:hint="cs"/>
          <w:rtl/>
        </w:rPr>
        <w:t>ف</w:t>
      </w:r>
      <w:r w:rsidRPr="0044614B">
        <w:rPr>
          <w:rtl/>
        </w:rPr>
        <w:t xml:space="preserve">في </w:t>
      </w:r>
      <w:r>
        <w:rPr>
          <w:rFonts w:hint="cs"/>
          <w:rtl/>
        </w:rPr>
        <w:t xml:space="preserve">قضية </w:t>
      </w:r>
      <w:r w:rsidRPr="000035B0">
        <w:rPr>
          <w:rFonts w:hint="cs"/>
          <w:i/>
          <w:iCs/>
          <w:rtl/>
        </w:rPr>
        <w:t>ف</w:t>
      </w:r>
      <w:r w:rsidRPr="000035B0">
        <w:rPr>
          <w:i/>
          <w:iCs/>
          <w:rtl/>
        </w:rPr>
        <w:t>.</w:t>
      </w:r>
      <w:r w:rsidRPr="000035B0">
        <w:rPr>
          <w:rFonts w:hint="cs"/>
          <w:i/>
          <w:iCs/>
          <w:rtl/>
        </w:rPr>
        <w:t xml:space="preserve"> س.</w:t>
      </w:r>
      <w:r w:rsidRPr="000035B0">
        <w:rPr>
          <w:i/>
          <w:iCs/>
          <w:rtl/>
        </w:rPr>
        <w:t xml:space="preserve"> ضد </w:t>
      </w:r>
      <w:proofErr w:type="gramStart"/>
      <w:r w:rsidRPr="000035B0">
        <w:rPr>
          <w:i/>
          <w:iCs/>
          <w:rtl/>
        </w:rPr>
        <w:t>سلوفاكيا</w:t>
      </w:r>
      <w:r w:rsidRPr="000035B0">
        <w:rPr>
          <w:vertAlign w:val="superscript"/>
          <w:rtl/>
        </w:rPr>
        <w:t>(</w:t>
      </w:r>
      <w:proofErr w:type="gramEnd"/>
      <w:r w:rsidRPr="000035B0">
        <w:rPr>
          <w:rStyle w:val="FootnoteReference"/>
          <w:szCs w:val="22"/>
          <w:lang w:val="en-US"/>
        </w:rPr>
        <w:footnoteReference w:id="14"/>
      </w:r>
      <w:r w:rsidRPr="000035B0">
        <w:rPr>
          <w:vertAlign w:val="superscript"/>
          <w:rtl/>
        </w:rPr>
        <w:t>)</w:t>
      </w:r>
      <w:r w:rsidR="00DB01C3">
        <w:rPr>
          <w:rtl/>
        </w:rPr>
        <w:t>،</w:t>
      </w:r>
      <w:r w:rsidRPr="0044614B">
        <w:rPr>
          <w:rtl/>
        </w:rPr>
        <w:t xml:space="preserve"> </w:t>
      </w:r>
      <w:r>
        <w:rPr>
          <w:rFonts w:hint="cs"/>
          <w:rtl/>
        </w:rPr>
        <w:t>رأت</w:t>
      </w:r>
      <w:r w:rsidRPr="0044614B">
        <w:rPr>
          <w:rtl/>
        </w:rPr>
        <w:t xml:space="preserve"> المحكمة أن التعقيم الناجم عن الإهمال لنساء الروما هو سوء </w:t>
      </w:r>
      <w:r>
        <w:rPr>
          <w:rFonts w:hint="cs"/>
          <w:rtl/>
        </w:rPr>
        <w:t>ممارسة طبية</w:t>
      </w:r>
      <w:r w:rsidRPr="0044614B">
        <w:rPr>
          <w:rtl/>
        </w:rPr>
        <w:t xml:space="preserve"> وليس إساءة معاملة</w:t>
      </w:r>
      <w:r>
        <w:rPr>
          <w:rFonts w:hint="cs"/>
          <w:rtl/>
        </w:rPr>
        <w:t xml:space="preserve"> متعمدة</w:t>
      </w:r>
      <w:r w:rsidR="00DB01C3">
        <w:rPr>
          <w:rtl/>
        </w:rPr>
        <w:t>،</w:t>
      </w:r>
      <w:r w:rsidRPr="0044614B">
        <w:rPr>
          <w:rtl/>
        </w:rPr>
        <w:t xml:space="preserve"> كما </w:t>
      </w:r>
      <w:r>
        <w:rPr>
          <w:rFonts w:hint="cs"/>
          <w:rtl/>
        </w:rPr>
        <w:t xml:space="preserve">هي الحال </w:t>
      </w:r>
      <w:r w:rsidRPr="0044614B">
        <w:rPr>
          <w:rtl/>
        </w:rPr>
        <w:t>في قضية صاحبة الشكوى</w:t>
      </w:r>
      <w:r>
        <w:rPr>
          <w:rtl/>
        </w:rPr>
        <w:t>. و</w:t>
      </w:r>
      <w:r w:rsidRPr="0044614B">
        <w:rPr>
          <w:rtl/>
        </w:rPr>
        <w:t>لم تطلب ال</w:t>
      </w:r>
      <w:r>
        <w:rPr>
          <w:rtl/>
        </w:rPr>
        <w:t>مدَّع</w:t>
      </w:r>
      <w:r w:rsidRPr="0044614B">
        <w:rPr>
          <w:rtl/>
        </w:rPr>
        <w:t xml:space="preserve">ية في </w:t>
      </w:r>
      <w:r>
        <w:rPr>
          <w:rFonts w:hint="cs"/>
          <w:rtl/>
        </w:rPr>
        <w:t>تلك</w:t>
      </w:r>
      <w:r w:rsidRPr="0044614B">
        <w:rPr>
          <w:rtl/>
        </w:rPr>
        <w:t xml:space="preserve"> القضية سوى سبيل انتصاف مدني</w:t>
      </w:r>
      <w:r w:rsidR="00DB01C3">
        <w:rPr>
          <w:rtl/>
        </w:rPr>
        <w:t>،</w:t>
      </w:r>
      <w:r w:rsidRPr="0044614B">
        <w:rPr>
          <w:rtl/>
        </w:rPr>
        <w:t xml:space="preserve"> رغم أنه كان بإمكانها تقديم شكوى جنائية. و</w:t>
      </w:r>
      <w:r>
        <w:rPr>
          <w:rFonts w:hint="cs"/>
          <w:rtl/>
        </w:rPr>
        <w:t xml:space="preserve">لم يكن </w:t>
      </w:r>
      <w:r w:rsidRPr="0044614B">
        <w:rPr>
          <w:rtl/>
        </w:rPr>
        <w:t xml:space="preserve">السؤال </w:t>
      </w:r>
      <w:r>
        <w:rPr>
          <w:rFonts w:hint="cs"/>
          <w:rtl/>
        </w:rPr>
        <w:t>المطروح</w:t>
      </w:r>
      <w:r w:rsidRPr="0044614B">
        <w:rPr>
          <w:rtl/>
        </w:rPr>
        <w:t xml:space="preserve"> على المحكمة </w:t>
      </w:r>
      <w:r>
        <w:rPr>
          <w:rFonts w:hint="cs"/>
          <w:rtl/>
        </w:rPr>
        <w:t xml:space="preserve">الأوروبية هو </w:t>
      </w:r>
      <w:r w:rsidRPr="0044614B">
        <w:rPr>
          <w:rtl/>
        </w:rPr>
        <w:t>ما إذا كانت</w:t>
      </w:r>
      <w:r>
        <w:rPr>
          <w:rFonts w:hint="cs"/>
          <w:rtl/>
        </w:rPr>
        <w:t xml:space="preserve"> المدّعية</w:t>
      </w:r>
      <w:r w:rsidRPr="0044614B">
        <w:rPr>
          <w:rtl/>
        </w:rPr>
        <w:t xml:space="preserve"> قد استنفدت جميع سبل الانتصاف المتاحة</w:t>
      </w:r>
      <w:r w:rsidR="00DB01C3">
        <w:rPr>
          <w:rtl/>
        </w:rPr>
        <w:t>،</w:t>
      </w:r>
      <w:r w:rsidRPr="0044614B">
        <w:rPr>
          <w:rtl/>
        </w:rPr>
        <w:t xml:space="preserve"> بل كان بالأحرى ما إذا كان سبيل الانتصاف الوحيد الذي </w:t>
      </w:r>
      <w:proofErr w:type="spellStart"/>
      <w:r w:rsidRPr="0044614B">
        <w:rPr>
          <w:rtl/>
        </w:rPr>
        <w:t>استنفدته</w:t>
      </w:r>
      <w:proofErr w:type="spellEnd"/>
      <w:r w:rsidRPr="0044614B">
        <w:rPr>
          <w:rtl/>
        </w:rPr>
        <w:t xml:space="preserve"> هو </w:t>
      </w:r>
      <w:r>
        <w:rPr>
          <w:rFonts w:hint="cs"/>
          <w:rtl/>
        </w:rPr>
        <w:t>سبيل انتصاف فعال</w:t>
      </w:r>
      <w:r>
        <w:rPr>
          <w:rtl/>
        </w:rPr>
        <w:t xml:space="preserve">. </w:t>
      </w:r>
      <w:r>
        <w:rPr>
          <w:rFonts w:hint="cs"/>
          <w:rtl/>
        </w:rPr>
        <w:t>وخلصت</w:t>
      </w:r>
      <w:r w:rsidRPr="0044614B">
        <w:rPr>
          <w:rtl/>
        </w:rPr>
        <w:t xml:space="preserve"> المحكمة </w:t>
      </w:r>
      <w:r>
        <w:rPr>
          <w:rFonts w:hint="cs"/>
          <w:rtl/>
        </w:rPr>
        <w:t xml:space="preserve">إلى </w:t>
      </w:r>
      <w:r w:rsidRPr="0044614B">
        <w:rPr>
          <w:rtl/>
        </w:rPr>
        <w:t xml:space="preserve">أن الانتصاف المدني </w:t>
      </w:r>
      <w:r>
        <w:rPr>
          <w:rFonts w:hint="cs"/>
          <w:rtl/>
        </w:rPr>
        <w:t>لا</w:t>
      </w:r>
      <w:r w:rsidRPr="0044614B">
        <w:rPr>
          <w:rtl/>
        </w:rPr>
        <w:t xml:space="preserve"> يعالج الانتهاك</w:t>
      </w:r>
      <w:r w:rsidR="00DB01C3">
        <w:rPr>
          <w:rtl/>
        </w:rPr>
        <w:t>،</w:t>
      </w:r>
      <w:r w:rsidRPr="0044614B">
        <w:rPr>
          <w:rtl/>
        </w:rPr>
        <w:t xml:space="preserve"> معتبرة أن الدولة </w:t>
      </w:r>
      <w:r>
        <w:rPr>
          <w:rFonts w:hint="cs"/>
          <w:rtl/>
        </w:rPr>
        <w:t xml:space="preserve">قد </w:t>
      </w:r>
      <w:r w:rsidRPr="0044614B">
        <w:rPr>
          <w:rtl/>
        </w:rPr>
        <w:t xml:space="preserve">انتهكت حظر </w:t>
      </w:r>
      <w:r>
        <w:rPr>
          <w:rtl/>
        </w:rPr>
        <w:t>إساءة المعاملة</w:t>
      </w:r>
      <w:r w:rsidR="00DB01C3">
        <w:rPr>
          <w:rtl/>
        </w:rPr>
        <w:t>،</w:t>
      </w:r>
      <w:r w:rsidRPr="0044614B">
        <w:rPr>
          <w:rtl/>
        </w:rPr>
        <w:t xml:space="preserve"> ومنحت </w:t>
      </w:r>
      <w:r>
        <w:rPr>
          <w:rFonts w:hint="cs"/>
          <w:rtl/>
        </w:rPr>
        <w:t>المدّعية مبلغ</w:t>
      </w:r>
      <w:r w:rsidRPr="0044614B">
        <w:rPr>
          <w:rtl/>
        </w:rPr>
        <w:t xml:space="preserve"> </w:t>
      </w:r>
      <w:r w:rsidR="00C3545E" w:rsidRPr="000035B0">
        <w:rPr>
          <w:rFonts w:hint="cs"/>
          <w:rtl/>
        </w:rPr>
        <w:t>000</w:t>
      </w:r>
      <w:r w:rsidR="00C3545E">
        <w:rPr>
          <w:rFonts w:hint="cs"/>
          <w:rtl/>
        </w:rPr>
        <w:t xml:space="preserve"> </w:t>
      </w:r>
      <w:r w:rsidR="00C3545E" w:rsidRPr="000035B0">
        <w:rPr>
          <w:rFonts w:hint="cs"/>
          <w:rtl/>
        </w:rPr>
        <w:t>31</w:t>
      </w:r>
      <w:r w:rsidRPr="0044614B">
        <w:rPr>
          <w:rtl/>
        </w:rPr>
        <w:t xml:space="preserve"> يورو فيما يتعلق بالتعويضات غير المالية</w:t>
      </w:r>
      <w:r>
        <w:rPr>
          <w:rtl/>
        </w:rPr>
        <w:t xml:space="preserve">. </w:t>
      </w:r>
      <w:r>
        <w:rPr>
          <w:rFonts w:hint="cs"/>
          <w:rtl/>
        </w:rPr>
        <w:t xml:space="preserve">أما </w:t>
      </w:r>
      <w:r w:rsidRPr="0044614B">
        <w:rPr>
          <w:rtl/>
        </w:rPr>
        <w:t xml:space="preserve">قضية </w:t>
      </w:r>
      <w:r w:rsidRPr="000035B0">
        <w:rPr>
          <w:i/>
          <w:iCs/>
          <w:rtl/>
        </w:rPr>
        <w:t xml:space="preserve">فورديك ضد </w:t>
      </w:r>
      <w:proofErr w:type="gramStart"/>
      <w:r w:rsidRPr="000035B0">
        <w:rPr>
          <w:i/>
          <w:iCs/>
          <w:rtl/>
        </w:rPr>
        <w:t>سلوفاكيا</w:t>
      </w:r>
      <w:r w:rsidRPr="000035B0">
        <w:rPr>
          <w:vertAlign w:val="superscript"/>
          <w:rtl/>
        </w:rPr>
        <w:t>(</w:t>
      </w:r>
      <w:proofErr w:type="gramEnd"/>
      <w:r w:rsidRPr="000035B0">
        <w:rPr>
          <w:rStyle w:val="FootnoteReference"/>
          <w:szCs w:val="22"/>
          <w:lang w:val="en-US"/>
        </w:rPr>
        <w:footnoteReference w:id="15"/>
      </w:r>
      <w:r w:rsidRPr="000035B0">
        <w:rPr>
          <w:vertAlign w:val="superscript"/>
          <w:rtl/>
        </w:rPr>
        <w:t>)</w:t>
      </w:r>
      <w:r w:rsidRPr="0044614B">
        <w:rPr>
          <w:rtl/>
        </w:rPr>
        <w:t xml:space="preserve"> </w:t>
      </w:r>
      <w:r>
        <w:rPr>
          <w:rFonts w:hint="cs"/>
          <w:rtl/>
        </w:rPr>
        <w:t>ف</w:t>
      </w:r>
      <w:r w:rsidRPr="0044614B">
        <w:rPr>
          <w:rtl/>
        </w:rPr>
        <w:t xml:space="preserve">تتعلق بفشل </w:t>
      </w:r>
      <w:r>
        <w:rPr>
          <w:rtl/>
        </w:rPr>
        <w:t>مدَّعى</w:t>
      </w:r>
      <w:r w:rsidRPr="0044614B">
        <w:rPr>
          <w:rtl/>
        </w:rPr>
        <w:t xml:space="preserve"> </w:t>
      </w:r>
      <w:r>
        <w:rPr>
          <w:rtl/>
        </w:rPr>
        <w:t>من جانب</w:t>
      </w:r>
      <w:r w:rsidRPr="0044614B">
        <w:rPr>
          <w:rtl/>
        </w:rPr>
        <w:t xml:space="preserve"> دائرة الإنقاذ الجبلي في إنقاذ ابنة المد</w:t>
      </w:r>
      <w:r>
        <w:rPr>
          <w:rFonts w:hint="cs"/>
          <w:rtl/>
        </w:rPr>
        <w:t>َّ</w:t>
      </w:r>
      <w:r w:rsidRPr="0044614B">
        <w:rPr>
          <w:rtl/>
        </w:rPr>
        <w:t>عي</w:t>
      </w:r>
      <w:r w:rsidR="00DB01C3">
        <w:rPr>
          <w:rtl/>
        </w:rPr>
        <w:t>،</w:t>
      </w:r>
      <w:r w:rsidRPr="0044614B">
        <w:rPr>
          <w:rtl/>
        </w:rPr>
        <w:t xml:space="preserve"> لأنهم وصلوا بعد فوات الأوان</w:t>
      </w:r>
      <w:r>
        <w:rPr>
          <w:rtl/>
        </w:rPr>
        <w:t>. و</w:t>
      </w:r>
      <w:r>
        <w:rPr>
          <w:rFonts w:hint="cs"/>
          <w:rtl/>
        </w:rPr>
        <w:t xml:space="preserve">أمّا </w:t>
      </w:r>
      <w:r w:rsidRPr="0044614B">
        <w:rPr>
          <w:rtl/>
        </w:rPr>
        <w:t>قضية</w:t>
      </w:r>
      <w:proofErr w:type="gramStart"/>
      <w:r w:rsidRPr="0044614B">
        <w:rPr>
          <w:rtl/>
        </w:rPr>
        <w:t xml:space="preserve"> </w:t>
      </w:r>
      <w:r>
        <w:rPr>
          <w:rFonts w:hint="cs"/>
          <w:rtl/>
        </w:rPr>
        <w:t>’</w:t>
      </w:r>
      <w:proofErr w:type="spellStart"/>
      <w:r w:rsidRPr="000035B0">
        <w:rPr>
          <w:i/>
          <w:iCs/>
          <w:rtl/>
        </w:rPr>
        <w:t>بالا</w:t>
      </w:r>
      <w:r w:rsidRPr="000035B0">
        <w:rPr>
          <w:rFonts w:hint="cs"/>
          <w:i/>
          <w:iCs/>
          <w:rtl/>
        </w:rPr>
        <w:t>ش</w:t>
      </w:r>
      <w:proofErr w:type="spellEnd"/>
      <w:proofErr w:type="gramEnd"/>
      <w:r w:rsidRPr="000035B0">
        <w:rPr>
          <w:i/>
          <w:iCs/>
          <w:rtl/>
        </w:rPr>
        <w:t xml:space="preserve"> وآخرون</w:t>
      </w:r>
      <w:r w:rsidRPr="000035B0">
        <w:rPr>
          <w:rFonts w:hint="cs"/>
          <w:i/>
          <w:iCs/>
          <w:rtl/>
        </w:rPr>
        <w:t>‘</w:t>
      </w:r>
      <w:r w:rsidRPr="000035B0">
        <w:rPr>
          <w:i/>
          <w:iCs/>
          <w:rtl/>
        </w:rPr>
        <w:t xml:space="preserve"> ضد سلوفاكيا</w:t>
      </w:r>
      <w:r w:rsidRPr="000035B0">
        <w:rPr>
          <w:vertAlign w:val="superscript"/>
          <w:rtl/>
        </w:rPr>
        <w:t>(</w:t>
      </w:r>
      <w:r w:rsidRPr="000035B0">
        <w:rPr>
          <w:rStyle w:val="FootnoteReference"/>
          <w:szCs w:val="22"/>
          <w:lang w:val="en-US"/>
        </w:rPr>
        <w:footnoteReference w:id="16"/>
      </w:r>
      <w:r w:rsidRPr="000035B0">
        <w:rPr>
          <w:vertAlign w:val="superscript"/>
          <w:rtl/>
        </w:rPr>
        <w:t>)</w:t>
      </w:r>
      <w:r w:rsidRPr="0044614B">
        <w:rPr>
          <w:rtl/>
        </w:rPr>
        <w:t xml:space="preserve"> </w:t>
      </w:r>
      <w:r>
        <w:rPr>
          <w:rFonts w:hint="cs"/>
          <w:rtl/>
        </w:rPr>
        <w:t xml:space="preserve">فتتعلق </w:t>
      </w:r>
      <w:r w:rsidRPr="0044614B">
        <w:rPr>
          <w:rtl/>
        </w:rPr>
        <w:t>بحالة لم تُستنفد فيها بالفعل سبل الانتصاف القائمة</w:t>
      </w:r>
      <w:r w:rsidR="00DB01C3">
        <w:rPr>
          <w:rtl/>
        </w:rPr>
        <w:t>،</w:t>
      </w:r>
      <w:r>
        <w:rPr>
          <w:rFonts w:hint="cs"/>
          <w:rtl/>
        </w:rPr>
        <w:t xml:space="preserve"> الجنائية أو المدنية. وتؤكّد صاحبة الشكوى </w:t>
      </w:r>
      <w:r w:rsidRPr="000A431F">
        <w:rPr>
          <w:rtl/>
        </w:rPr>
        <w:t>أنها</w:t>
      </w:r>
      <w:r>
        <w:rPr>
          <w:rFonts w:hint="cs"/>
          <w:rtl/>
        </w:rPr>
        <w:t xml:space="preserve"> لذلك</w:t>
      </w:r>
      <w:r w:rsidRPr="000A431F">
        <w:rPr>
          <w:rtl/>
        </w:rPr>
        <w:t xml:space="preserve"> استنفدت </w:t>
      </w:r>
      <w:r>
        <w:rPr>
          <w:rFonts w:hint="cs"/>
          <w:rtl/>
        </w:rPr>
        <w:t xml:space="preserve">على نحو سليم </w:t>
      </w:r>
      <w:r w:rsidRPr="000A431F">
        <w:rPr>
          <w:rtl/>
        </w:rPr>
        <w:t>سبل الانتصاف التي ينص عليها القانون الجنائي</w:t>
      </w:r>
      <w:r w:rsidR="00DB01C3">
        <w:rPr>
          <w:rtl/>
        </w:rPr>
        <w:t>،</w:t>
      </w:r>
      <w:r w:rsidRPr="000A431F">
        <w:rPr>
          <w:rtl/>
        </w:rPr>
        <w:t xml:space="preserve"> وهي سبل الانتصاف الوحيدة التي اضطرت إلى استنفادها</w:t>
      </w:r>
      <w:r w:rsidR="00DB01C3">
        <w:rPr>
          <w:rtl/>
        </w:rPr>
        <w:t>،</w:t>
      </w:r>
      <w:r w:rsidRPr="000A431F">
        <w:rPr>
          <w:rtl/>
        </w:rPr>
        <w:t xml:space="preserve"> بالنظر إلى عناصر الانتهاك الذي وقع في </w:t>
      </w:r>
      <w:r w:rsidRPr="000035B0">
        <w:rPr>
          <w:rtl/>
        </w:rPr>
        <w:t>9</w:t>
      </w:r>
      <w:r w:rsidRPr="000A431F">
        <w:rPr>
          <w:rtl/>
        </w:rPr>
        <w:t xml:space="preserve"> تموز</w:t>
      </w:r>
      <w:r>
        <w:rPr>
          <w:rtl/>
        </w:rPr>
        <w:t>/</w:t>
      </w:r>
      <w:r w:rsidRPr="000A431F">
        <w:rPr>
          <w:rtl/>
        </w:rPr>
        <w:t xml:space="preserve">يوليه </w:t>
      </w:r>
      <w:r w:rsidRPr="000035B0">
        <w:rPr>
          <w:rtl/>
        </w:rPr>
        <w:t>2006</w:t>
      </w:r>
      <w:r w:rsidRPr="000A431F">
        <w:rPr>
          <w:rtl/>
        </w:rPr>
        <w:t xml:space="preserve">. كما تشير إلى رأي اللجنة في قضية </w:t>
      </w:r>
      <w:r w:rsidRPr="000035B0">
        <w:rPr>
          <w:i/>
          <w:iCs/>
          <w:rtl/>
        </w:rPr>
        <w:t>عثماني ضد صربيا</w:t>
      </w:r>
      <w:r w:rsidR="00DB01C3">
        <w:rPr>
          <w:rtl/>
        </w:rPr>
        <w:t>،</w:t>
      </w:r>
      <w:r w:rsidRPr="000A431F">
        <w:rPr>
          <w:rtl/>
        </w:rPr>
        <w:t xml:space="preserve"> التي أشارت فيها إلى أنه بعد استنفاد </w:t>
      </w:r>
      <w:r>
        <w:rPr>
          <w:rFonts w:hint="cs"/>
          <w:rtl/>
        </w:rPr>
        <w:t>سبيل انتصاف واحد</w:t>
      </w:r>
      <w:r w:rsidRPr="000A431F">
        <w:rPr>
          <w:rtl/>
        </w:rPr>
        <w:t xml:space="preserve"> دون جدوى</w:t>
      </w:r>
      <w:r w:rsidR="00DB01C3">
        <w:rPr>
          <w:rtl/>
        </w:rPr>
        <w:t>،</w:t>
      </w:r>
      <w:r w:rsidRPr="000A431F">
        <w:rPr>
          <w:rtl/>
        </w:rPr>
        <w:t xml:space="preserve"> لا ينبغي مطالبة الشخص</w:t>
      </w:r>
      <w:r w:rsidR="00DB01C3">
        <w:rPr>
          <w:rtl/>
        </w:rPr>
        <w:t>،</w:t>
      </w:r>
      <w:r w:rsidRPr="000A431F">
        <w:rPr>
          <w:rtl/>
        </w:rPr>
        <w:t xml:space="preserve"> لأغراض الوفاء بمتطلبات المادة</w:t>
      </w:r>
      <w:r w:rsidR="00C3545E">
        <w:rPr>
          <w:rFonts w:hint="cs"/>
          <w:rtl/>
        </w:rPr>
        <w:t> </w:t>
      </w:r>
      <w:r w:rsidRPr="000035B0">
        <w:rPr>
          <w:rtl/>
        </w:rPr>
        <w:t>22</w:t>
      </w:r>
      <w:r w:rsidRPr="000A431F">
        <w:rPr>
          <w:rtl/>
        </w:rPr>
        <w:t>(</w:t>
      </w:r>
      <w:r w:rsidRPr="000035B0">
        <w:rPr>
          <w:rtl/>
        </w:rPr>
        <w:t>5</w:t>
      </w:r>
      <w:r w:rsidRPr="000A431F">
        <w:rPr>
          <w:rtl/>
        </w:rPr>
        <w:t>)(ب) من الاتفاقية</w:t>
      </w:r>
      <w:r w:rsidR="00DB01C3">
        <w:rPr>
          <w:rtl/>
        </w:rPr>
        <w:t>،</w:t>
      </w:r>
      <w:r w:rsidRPr="000A431F">
        <w:rPr>
          <w:rtl/>
        </w:rPr>
        <w:t xml:space="preserve"> باستنفاد السبل القانونية البديلة التي كان من الممكن توجيهها </w:t>
      </w:r>
      <w:r>
        <w:rPr>
          <w:rtl/>
        </w:rPr>
        <w:t>أساساً</w:t>
      </w:r>
      <w:r w:rsidRPr="000A431F">
        <w:rPr>
          <w:rtl/>
        </w:rPr>
        <w:t xml:space="preserve"> لنفس الغاية ولم </w:t>
      </w:r>
      <w:r>
        <w:rPr>
          <w:rFonts w:hint="cs"/>
          <w:rtl/>
        </w:rPr>
        <w:t>تكن لتتيح فرصاً</w:t>
      </w:r>
      <w:r w:rsidRPr="000A431F">
        <w:rPr>
          <w:rtl/>
        </w:rPr>
        <w:t xml:space="preserve"> أفضل </w:t>
      </w:r>
      <w:proofErr w:type="gramStart"/>
      <w:r w:rsidRPr="000A431F">
        <w:rPr>
          <w:rtl/>
        </w:rPr>
        <w:t>للنجاح</w:t>
      </w:r>
      <w:r w:rsidRPr="000035B0">
        <w:rPr>
          <w:vertAlign w:val="superscript"/>
          <w:rtl/>
        </w:rPr>
        <w:t>(</w:t>
      </w:r>
      <w:proofErr w:type="gramEnd"/>
      <w:r w:rsidRPr="000035B0">
        <w:rPr>
          <w:rStyle w:val="FootnoteReference"/>
          <w:szCs w:val="22"/>
          <w:lang w:val="en-US"/>
        </w:rPr>
        <w:footnoteReference w:id="17"/>
      </w:r>
      <w:r w:rsidRPr="000035B0">
        <w:rPr>
          <w:vertAlign w:val="superscript"/>
          <w:rtl/>
        </w:rPr>
        <w:t>)</w:t>
      </w:r>
      <w:r w:rsidRPr="000A431F">
        <w:rPr>
          <w:rtl/>
        </w:rPr>
        <w:t>.</w:t>
      </w:r>
    </w:p>
    <w:p w14:paraId="7E9A35ED" w14:textId="77E1A5A2" w:rsidR="00761968" w:rsidRPr="00393689" w:rsidRDefault="00761968" w:rsidP="00677975">
      <w:pPr>
        <w:pStyle w:val="SingleTxtGA"/>
        <w:rPr>
          <w:spacing w:val="-4"/>
          <w:rtl/>
        </w:rPr>
      </w:pPr>
      <w:r w:rsidRPr="000035B0">
        <w:rPr>
          <w:rtl/>
        </w:rPr>
        <w:t>5</w:t>
      </w:r>
      <w:r w:rsidRPr="000A431F">
        <w:rPr>
          <w:rtl/>
        </w:rPr>
        <w:t>-</w:t>
      </w:r>
      <w:r w:rsidRPr="000035B0">
        <w:rPr>
          <w:rtl/>
        </w:rPr>
        <w:t>7</w:t>
      </w:r>
      <w:r>
        <w:rPr>
          <w:rtl/>
        </w:rPr>
        <w:tab/>
      </w:r>
      <w:r w:rsidRPr="000A431F">
        <w:rPr>
          <w:rtl/>
        </w:rPr>
        <w:t>وفيما يتعلق برفع دعوى مدنية</w:t>
      </w:r>
      <w:r w:rsidR="00DB01C3">
        <w:rPr>
          <w:rtl/>
        </w:rPr>
        <w:t>،</w:t>
      </w:r>
      <w:r w:rsidRPr="000A431F">
        <w:rPr>
          <w:rtl/>
        </w:rPr>
        <w:t xml:space="preserve"> </w:t>
      </w:r>
      <w:r>
        <w:rPr>
          <w:rFonts w:hint="cs"/>
          <w:rtl/>
        </w:rPr>
        <w:t>ت</w:t>
      </w:r>
      <w:r w:rsidRPr="000A431F">
        <w:rPr>
          <w:rtl/>
        </w:rPr>
        <w:t xml:space="preserve">لاحظ </w:t>
      </w:r>
      <w:r>
        <w:rPr>
          <w:rtl/>
        </w:rPr>
        <w:t>صاحبة الشكوى</w:t>
      </w:r>
      <w:r w:rsidRPr="000A431F">
        <w:rPr>
          <w:rtl/>
        </w:rPr>
        <w:t xml:space="preserve"> أن المادة </w:t>
      </w:r>
      <w:r w:rsidRPr="000035B0">
        <w:rPr>
          <w:rtl/>
        </w:rPr>
        <w:t>11</w:t>
      </w:r>
      <w:r w:rsidRPr="000A431F">
        <w:rPr>
          <w:rtl/>
        </w:rPr>
        <w:t xml:space="preserve"> من القانون المدني تهدف إلى حماية حقوق الشخصية. وهو صك من صكوك القانون المدني ينطوي على عقبات تجعله غير فعال للحصول على </w:t>
      </w:r>
      <w:r>
        <w:rPr>
          <w:rFonts w:hint="cs"/>
          <w:rtl/>
        </w:rPr>
        <w:t>الجبر</w:t>
      </w:r>
      <w:r w:rsidRPr="000A431F">
        <w:rPr>
          <w:rtl/>
        </w:rPr>
        <w:t xml:space="preserve"> في حالات التعذيب أو غيره من ضروب </w:t>
      </w:r>
      <w:r>
        <w:rPr>
          <w:rtl/>
        </w:rPr>
        <w:t>إساءة المعاملة. و</w:t>
      </w:r>
      <w:r w:rsidRPr="000A431F">
        <w:rPr>
          <w:rtl/>
        </w:rPr>
        <w:t xml:space="preserve">الحاجز الأول </w:t>
      </w:r>
      <w:r>
        <w:rPr>
          <w:rFonts w:hint="cs"/>
          <w:rtl/>
        </w:rPr>
        <w:t xml:space="preserve">هنا </w:t>
      </w:r>
      <w:r w:rsidRPr="000A431F">
        <w:rPr>
          <w:rtl/>
        </w:rPr>
        <w:t>هو أنه بموجب المادة</w:t>
      </w:r>
      <w:r>
        <w:rPr>
          <w:rFonts w:hint="cs"/>
          <w:rtl/>
        </w:rPr>
        <w:t xml:space="preserve"> </w:t>
      </w:r>
      <w:r w:rsidRPr="000035B0">
        <w:rPr>
          <w:rFonts w:hint="cs"/>
          <w:rtl/>
        </w:rPr>
        <w:t>106</w:t>
      </w:r>
      <w:r>
        <w:rPr>
          <w:rFonts w:hint="cs"/>
          <w:rtl/>
        </w:rPr>
        <w:t>(</w:t>
      </w:r>
      <w:r w:rsidRPr="000035B0">
        <w:rPr>
          <w:rFonts w:hint="cs"/>
          <w:rtl/>
        </w:rPr>
        <w:t>1</w:t>
      </w:r>
      <w:r>
        <w:rPr>
          <w:rFonts w:hint="cs"/>
          <w:rtl/>
        </w:rPr>
        <w:t>)</w:t>
      </w:r>
      <w:r w:rsidRPr="000A431F">
        <w:rPr>
          <w:rtl/>
        </w:rPr>
        <w:t xml:space="preserve"> من القانون</w:t>
      </w:r>
      <w:r w:rsidR="00DB01C3">
        <w:rPr>
          <w:rtl/>
        </w:rPr>
        <w:t>،</w:t>
      </w:r>
      <w:r w:rsidRPr="000A431F">
        <w:rPr>
          <w:rtl/>
        </w:rPr>
        <w:t xml:space="preserve"> فإن الحق في التعويض </w:t>
      </w:r>
      <w:r>
        <w:rPr>
          <w:rFonts w:hint="cs"/>
          <w:rtl/>
        </w:rPr>
        <w:t>يسقط بالتقادم</w:t>
      </w:r>
      <w:r w:rsidR="00DB01C3">
        <w:rPr>
          <w:rtl/>
        </w:rPr>
        <w:t>،</w:t>
      </w:r>
      <w:r w:rsidRPr="000A431F">
        <w:rPr>
          <w:rtl/>
        </w:rPr>
        <w:t xml:space="preserve"> </w:t>
      </w:r>
      <w:r>
        <w:rPr>
          <w:rFonts w:hint="cs"/>
          <w:rtl/>
        </w:rPr>
        <w:t>بعد</w:t>
      </w:r>
      <w:r w:rsidRPr="000A431F">
        <w:rPr>
          <w:rtl/>
        </w:rPr>
        <w:t xml:space="preserve"> عامين </w:t>
      </w:r>
      <w:r>
        <w:rPr>
          <w:rFonts w:hint="cs"/>
          <w:rtl/>
        </w:rPr>
        <w:t>من</w:t>
      </w:r>
      <w:r w:rsidRPr="000A431F">
        <w:rPr>
          <w:rtl/>
        </w:rPr>
        <w:t xml:space="preserve"> اللحظة التي علم فيها </w:t>
      </w:r>
      <w:r>
        <w:rPr>
          <w:rFonts w:hint="cs"/>
          <w:rtl/>
        </w:rPr>
        <w:t>صاحب الشكوى</w:t>
      </w:r>
      <w:r w:rsidRPr="000A431F">
        <w:rPr>
          <w:rtl/>
        </w:rPr>
        <w:t xml:space="preserve"> بالضرر</w:t>
      </w:r>
      <w:r>
        <w:rPr>
          <w:rtl/>
        </w:rPr>
        <w:t>؛</w:t>
      </w:r>
      <w:r w:rsidRPr="000A431F">
        <w:rPr>
          <w:rtl/>
        </w:rPr>
        <w:t xml:space="preserve"> </w:t>
      </w:r>
      <w:r>
        <w:rPr>
          <w:rFonts w:hint="cs"/>
          <w:rtl/>
        </w:rPr>
        <w:t xml:space="preserve">كما أنه </w:t>
      </w:r>
      <w:r w:rsidRPr="000A431F">
        <w:rPr>
          <w:rtl/>
        </w:rPr>
        <w:t xml:space="preserve">عند تطبيق المادة </w:t>
      </w:r>
      <w:r w:rsidRPr="000035B0">
        <w:rPr>
          <w:rtl/>
        </w:rPr>
        <w:t>106</w:t>
      </w:r>
      <w:r w:rsidRPr="000A431F">
        <w:rPr>
          <w:rtl/>
        </w:rPr>
        <w:t>(</w:t>
      </w:r>
      <w:r w:rsidRPr="000035B0">
        <w:rPr>
          <w:rtl/>
        </w:rPr>
        <w:t>3</w:t>
      </w:r>
      <w:r w:rsidRPr="000A431F">
        <w:rPr>
          <w:rtl/>
        </w:rPr>
        <w:t xml:space="preserve">) من </w:t>
      </w:r>
      <w:r>
        <w:rPr>
          <w:rFonts w:hint="cs"/>
          <w:rtl/>
        </w:rPr>
        <w:t xml:space="preserve">هذا </w:t>
      </w:r>
      <w:r w:rsidRPr="000A431F">
        <w:rPr>
          <w:rtl/>
        </w:rPr>
        <w:t>القانون</w:t>
      </w:r>
      <w:r w:rsidR="00DB01C3">
        <w:rPr>
          <w:rtl/>
        </w:rPr>
        <w:t>،</w:t>
      </w:r>
      <w:r w:rsidRPr="000A431F">
        <w:rPr>
          <w:rtl/>
        </w:rPr>
        <w:t xml:space="preserve"> يكون الحد ثلاث سنوات</w:t>
      </w:r>
      <w:r>
        <w:rPr>
          <w:rtl/>
        </w:rPr>
        <w:t>. و</w:t>
      </w:r>
      <w:r w:rsidRPr="000A431F">
        <w:rPr>
          <w:rtl/>
        </w:rPr>
        <w:t xml:space="preserve">لا يميز القانون بين </w:t>
      </w:r>
      <w:r>
        <w:rPr>
          <w:rtl/>
        </w:rPr>
        <w:t>أفعال التعذيب</w:t>
      </w:r>
      <w:r w:rsidRPr="000A431F">
        <w:rPr>
          <w:rtl/>
        </w:rPr>
        <w:t xml:space="preserve"> </w:t>
      </w:r>
      <w:r>
        <w:rPr>
          <w:rFonts w:hint="cs"/>
          <w:rtl/>
        </w:rPr>
        <w:t>وأفعال</w:t>
      </w:r>
      <w:r w:rsidRPr="000A431F">
        <w:rPr>
          <w:rtl/>
        </w:rPr>
        <w:t xml:space="preserve"> </w:t>
      </w:r>
      <w:r>
        <w:rPr>
          <w:rtl/>
        </w:rPr>
        <w:t>إساءة المعاملة</w:t>
      </w:r>
      <w:r>
        <w:rPr>
          <w:rFonts w:hint="cs"/>
          <w:rtl/>
        </w:rPr>
        <w:t xml:space="preserve"> الأخرى</w:t>
      </w:r>
      <w:r w:rsidR="00DB01C3">
        <w:rPr>
          <w:rtl/>
        </w:rPr>
        <w:t>،</w:t>
      </w:r>
      <w:r w:rsidRPr="000A431F">
        <w:rPr>
          <w:rtl/>
        </w:rPr>
        <w:t xml:space="preserve"> </w:t>
      </w:r>
      <w:r>
        <w:rPr>
          <w:rFonts w:hint="cs"/>
          <w:rtl/>
        </w:rPr>
        <w:t>إذ تنطبق قواعد</w:t>
      </w:r>
      <w:r w:rsidRPr="000A431F">
        <w:rPr>
          <w:rtl/>
        </w:rPr>
        <w:t xml:space="preserve"> التقادم</w:t>
      </w:r>
      <w:r w:rsidRPr="00C74E24">
        <w:rPr>
          <w:rtl/>
        </w:rPr>
        <w:t xml:space="preserve"> </w:t>
      </w:r>
      <w:r w:rsidRPr="000A431F">
        <w:rPr>
          <w:rtl/>
        </w:rPr>
        <w:t xml:space="preserve">بشكل </w:t>
      </w:r>
      <w:r w:rsidRPr="000A431F">
        <w:rPr>
          <w:rtl/>
        </w:rPr>
        <w:lastRenderedPageBreak/>
        <w:t>عام</w:t>
      </w:r>
      <w:r>
        <w:rPr>
          <w:rtl/>
        </w:rPr>
        <w:t>. و</w:t>
      </w:r>
      <w:r w:rsidRPr="000A431F">
        <w:rPr>
          <w:rtl/>
        </w:rPr>
        <w:t>الحاجز الثاني هو أن القانون المدني يقوم على افتراض أن</w:t>
      </w:r>
      <w:r>
        <w:rPr>
          <w:rFonts w:hint="cs"/>
          <w:rtl/>
        </w:rPr>
        <w:t>ه يجب على</w:t>
      </w:r>
      <w:r w:rsidRPr="000A431F">
        <w:rPr>
          <w:rtl/>
        </w:rPr>
        <w:t xml:space="preserve"> ال</w:t>
      </w:r>
      <w:r>
        <w:rPr>
          <w:rtl/>
        </w:rPr>
        <w:t>مدَّع</w:t>
      </w:r>
      <w:r w:rsidRPr="000A431F">
        <w:rPr>
          <w:rtl/>
        </w:rPr>
        <w:t xml:space="preserve">ي أن يثبت الفعل غير القانوني والضرر </w:t>
      </w:r>
      <w:r>
        <w:rPr>
          <w:rFonts w:hint="cs"/>
          <w:rtl/>
        </w:rPr>
        <w:t xml:space="preserve">الحاصل </w:t>
      </w:r>
      <w:r w:rsidRPr="000A431F">
        <w:rPr>
          <w:rtl/>
        </w:rPr>
        <w:t xml:space="preserve">والعلاقة السببية. </w:t>
      </w:r>
      <w:r>
        <w:rPr>
          <w:rFonts w:hint="cs"/>
          <w:rtl/>
        </w:rPr>
        <w:t>فيقع عبء الإثبات</w:t>
      </w:r>
      <w:r w:rsidRPr="000A431F">
        <w:rPr>
          <w:rtl/>
        </w:rPr>
        <w:t xml:space="preserve"> حصرياً على عاتق </w:t>
      </w:r>
      <w:r>
        <w:rPr>
          <w:rtl/>
        </w:rPr>
        <w:t>صاحبة الشكوى</w:t>
      </w:r>
      <w:r w:rsidR="00DB01C3">
        <w:rPr>
          <w:rtl/>
        </w:rPr>
        <w:t>،</w:t>
      </w:r>
      <w:r w:rsidRPr="000A431F">
        <w:rPr>
          <w:rtl/>
        </w:rPr>
        <w:t xml:space="preserve"> في حين أن المعلومات </w:t>
      </w:r>
      <w:r>
        <w:rPr>
          <w:rFonts w:hint="cs"/>
          <w:rtl/>
        </w:rPr>
        <w:t>الحاسمة الأهمية</w:t>
      </w:r>
      <w:r w:rsidRPr="000A431F">
        <w:rPr>
          <w:rtl/>
        </w:rPr>
        <w:t xml:space="preserve"> المتعلقة بالانتهاك تظل </w:t>
      </w:r>
      <w:r>
        <w:rPr>
          <w:rFonts w:hint="cs"/>
          <w:rtl/>
        </w:rPr>
        <w:t>معلومة ومملوكة حصراً</w:t>
      </w:r>
      <w:r w:rsidRPr="000A431F">
        <w:rPr>
          <w:rtl/>
        </w:rPr>
        <w:t xml:space="preserve"> </w:t>
      </w:r>
      <w:r>
        <w:rPr>
          <w:rFonts w:hint="cs"/>
          <w:rtl/>
        </w:rPr>
        <w:t>ل</w:t>
      </w:r>
      <w:r w:rsidRPr="000A431F">
        <w:rPr>
          <w:rtl/>
        </w:rPr>
        <w:t xml:space="preserve">لدولة الطرف </w:t>
      </w:r>
      <w:r>
        <w:rPr>
          <w:rFonts w:hint="cs"/>
          <w:rtl/>
        </w:rPr>
        <w:t xml:space="preserve">وتحت </w:t>
      </w:r>
      <w:r w:rsidRPr="000A431F">
        <w:rPr>
          <w:rtl/>
        </w:rPr>
        <w:t>سيطرتها الحصرية</w:t>
      </w:r>
      <w:r w:rsidR="00DB01C3">
        <w:rPr>
          <w:rtl/>
        </w:rPr>
        <w:t>،</w:t>
      </w:r>
      <w:r w:rsidRPr="000A431F">
        <w:rPr>
          <w:rtl/>
        </w:rPr>
        <w:t xml:space="preserve"> </w:t>
      </w:r>
      <w:r>
        <w:rPr>
          <w:rtl/>
        </w:rPr>
        <w:t>عن طريق</w:t>
      </w:r>
      <w:r w:rsidRPr="000A431F">
        <w:rPr>
          <w:rtl/>
        </w:rPr>
        <w:t xml:space="preserve"> مرفق الرعاية الاجتماعية في </w:t>
      </w:r>
      <w:r>
        <w:rPr>
          <w:rtl/>
        </w:rPr>
        <w:t>مانيا</w:t>
      </w:r>
      <w:r w:rsidRPr="000A431F">
        <w:rPr>
          <w:rtl/>
        </w:rPr>
        <w:t xml:space="preserve">. </w:t>
      </w:r>
      <w:r>
        <w:rPr>
          <w:rFonts w:hint="cs"/>
          <w:rtl/>
        </w:rPr>
        <w:t>ومن شأن سبيل</w:t>
      </w:r>
      <w:r w:rsidRPr="000A431F">
        <w:rPr>
          <w:rtl/>
        </w:rPr>
        <w:t xml:space="preserve"> الانتصاف الجنائي أن يلقي</w:t>
      </w:r>
      <w:r w:rsidR="00DB01C3">
        <w:rPr>
          <w:rFonts w:hint="cs"/>
          <w:rtl/>
        </w:rPr>
        <w:t>،</w:t>
      </w:r>
      <w:r w:rsidRPr="000A431F">
        <w:rPr>
          <w:rtl/>
        </w:rPr>
        <w:t xml:space="preserve"> </w:t>
      </w:r>
      <w:r>
        <w:rPr>
          <w:rFonts w:hint="cs"/>
          <w:rtl/>
        </w:rPr>
        <w:t xml:space="preserve">عن </w:t>
      </w:r>
      <w:r w:rsidRPr="000A431F">
        <w:rPr>
          <w:rtl/>
        </w:rPr>
        <w:t>حق</w:t>
      </w:r>
      <w:r w:rsidR="00DB01C3">
        <w:rPr>
          <w:rFonts w:hint="cs"/>
          <w:rtl/>
        </w:rPr>
        <w:t>،</w:t>
      </w:r>
      <w:r w:rsidRPr="000A431F">
        <w:rPr>
          <w:rtl/>
        </w:rPr>
        <w:t xml:space="preserve"> عبء التحقيق والإثبات على سلطات الدولة الطرف</w:t>
      </w:r>
      <w:r>
        <w:rPr>
          <w:rtl/>
        </w:rPr>
        <w:t>. و</w:t>
      </w:r>
      <w:r w:rsidRPr="000A431F">
        <w:rPr>
          <w:rtl/>
        </w:rPr>
        <w:t xml:space="preserve">الحاجز الثالث هو أن </w:t>
      </w:r>
      <w:r>
        <w:rPr>
          <w:rtl/>
        </w:rPr>
        <w:t>صاحب الشكوى</w:t>
      </w:r>
      <w:r w:rsidRPr="000A431F">
        <w:rPr>
          <w:rtl/>
        </w:rPr>
        <w:t xml:space="preserve"> </w:t>
      </w:r>
      <w:r>
        <w:rPr>
          <w:rFonts w:hint="cs"/>
          <w:rtl/>
        </w:rPr>
        <w:t>يكون مُلزماً</w:t>
      </w:r>
      <w:r w:rsidRPr="000A431F">
        <w:rPr>
          <w:rtl/>
        </w:rPr>
        <w:t xml:space="preserve"> بدفع رسوم المحكمة وتكاليف التمثيل القانوني</w:t>
      </w:r>
      <w:r>
        <w:rPr>
          <w:rtl/>
        </w:rPr>
        <w:t xml:space="preserve">. </w:t>
      </w:r>
      <w:r>
        <w:rPr>
          <w:rFonts w:hint="cs"/>
          <w:rtl/>
        </w:rPr>
        <w:t>ف</w:t>
      </w:r>
      <w:r w:rsidRPr="000A431F">
        <w:rPr>
          <w:rtl/>
        </w:rPr>
        <w:t>إذا لم تنجح</w:t>
      </w:r>
      <w:r>
        <w:rPr>
          <w:rFonts w:hint="cs"/>
          <w:rtl/>
        </w:rPr>
        <w:t xml:space="preserve"> صاحبة الشكوى هنا</w:t>
      </w:r>
      <w:r w:rsidR="00DB01C3">
        <w:rPr>
          <w:rtl/>
        </w:rPr>
        <w:t>،</w:t>
      </w:r>
      <w:r w:rsidRPr="000A431F">
        <w:rPr>
          <w:rtl/>
        </w:rPr>
        <w:t xml:space="preserve"> </w:t>
      </w:r>
      <w:r w:rsidRPr="00393689">
        <w:rPr>
          <w:spacing w:val="-4"/>
          <w:rtl/>
        </w:rPr>
        <w:t xml:space="preserve">فإنها تخاطر بمواجهة </w:t>
      </w:r>
      <w:r w:rsidRPr="00393689">
        <w:rPr>
          <w:rFonts w:hint="cs"/>
          <w:spacing w:val="-4"/>
          <w:rtl/>
        </w:rPr>
        <w:t xml:space="preserve">صدور </w:t>
      </w:r>
      <w:r w:rsidRPr="00393689">
        <w:rPr>
          <w:spacing w:val="-4"/>
          <w:rtl/>
        </w:rPr>
        <w:t>أمر بدفع جميع التكاليف القانونية للمد</w:t>
      </w:r>
      <w:r w:rsidRPr="00393689">
        <w:rPr>
          <w:rFonts w:hint="cs"/>
          <w:spacing w:val="-4"/>
          <w:rtl/>
        </w:rPr>
        <w:t>َّ</w:t>
      </w:r>
      <w:r w:rsidRPr="00393689">
        <w:rPr>
          <w:spacing w:val="-4"/>
          <w:rtl/>
        </w:rPr>
        <w:t xml:space="preserve">عى عليه. </w:t>
      </w:r>
      <w:r w:rsidRPr="00393689">
        <w:rPr>
          <w:rFonts w:hint="cs"/>
          <w:spacing w:val="-4"/>
          <w:rtl/>
        </w:rPr>
        <w:t>ولذلك لا تشكّل</w:t>
      </w:r>
      <w:r w:rsidRPr="00393689">
        <w:rPr>
          <w:spacing w:val="-4"/>
          <w:rtl/>
        </w:rPr>
        <w:t xml:space="preserve"> الدعوى المدنية سبيل</w:t>
      </w:r>
      <w:r w:rsidRPr="00393689">
        <w:rPr>
          <w:rFonts w:hint="cs"/>
          <w:spacing w:val="-4"/>
          <w:rtl/>
        </w:rPr>
        <w:t>اً</w:t>
      </w:r>
      <w:r w:rsidRPr="00393689">
        <w:rPr>
          <w:spacing w:val="-4"/>
          <w:rtl/>
        </w:rPr>
        <w:t xml:space="preserve"> فعالاً </w:t>
      </w:r>
      <w:r w:rsidRPr="00393689">
        <w:rPr>
          <w:rFonts w:hint="cs"/>
          <w:spacing w:val="-4"/>
          <w:rtl/>
        </w:rPr>
        <w:t>من سُبل الانتصاف في حالة ا</w:t>
      </w:r>
      <w:r w:rsidRPr="00393689">
        <w:rPr>
          <w:spacing w:val="-4"/>
          <w:rtl/>
        </w:rPr>
        <w:t>لانتهاكات المحدَّدة لحقوق صاحبة الشكوى في هذه القضية.</w:t>
      </w:r>
    </w:p>
    <w:p w14:paraId="7D13CB24" w14:textId="654D4A0A" w:rsidR="00761968" w:rsidRPr="000035B0" w:rsidRDefault="00677975" w:rsidP="00677975">
      <w:pPr>
        <w:pStyle w:val="H23GA"/>
        <w:rPr>
          <w:rtl/>
        </w:rPr>
      </w:pPr>
      <w:r w:rsidRPr="000035B0">
        <w:rPr>
          <w:rtl/>
        </w:rPr>
        <w:tab/>
      </w:r>
      <w:r w:rsidRPr="000035B0">
        <w:rPr>
          <w:rtl/>
        </w:rPr>
        <w:tab/>
      </w:r>
      <w:r w:rsidR="00761968" w:rsidRPr="000035B0">
        <w:rPr>
          <w:rtl/>
        </w:rPr>
        <w:t xml:space="preserve">ملاحظات الدولة الطرف </w:t>
      </w:r>
      <w:r w:rsidR="00761968" w:rsidRPr="000035B0">
        <w:rPr>
          <w:rFonts w:hint="cs"/>
          <w:rtl/>
        </w:rPr>
        <w:t>بشأن</w:t>
      </w:r>
      <w:r w:rsidR="00761968" w:rsidRPr="000035B0">
        <w:rPr>
          <w:rtl/>
        </w:rPr>
        <w:t xml:space="preserve"> الأسس الموضوعية</w:t>
      </w:r>
    </w:p>
    <w:p w14:paraId="7B6522A1" w14:textId="2B9E43F1" w:rsidR="00761968" w:rsidRPr="000A431F" w:rsidRDefault="00761968" w:rsidP="00677975">
      <w:pPr>
        <w:pStyle w:val="SingleTxtGA"/>
        <w:rPr>
          <w:rtl/>
        </w:rPr>
      </w:pPr>
      <w:r w:rsidRPr="000035B0">
        <w:rPr>
          <w:rtl/>
        </w:rPr>
        <w:t>6</w:t>
      </w:r>
      <w:r w:rsidRPr="000A431F">
        <w:rPr>
          <w:rtl/>
        </w:rPr>
        <w:t>-</w:t>
      </w:r>
      <w:r w:rsidRPr="000035B0">
        <w:rPr>
          <w:rtl/>
        </w:rPr>
        <w:t>1</w:t>
      </w:r>
      <w:r>
        <w:rPr>
          <w:rtl/>
        </w:rPr>
        <w:tab/>
      </w:r>
      <w:r w:rsidRPr="000A431F">
        <w:rPr>
          <w:rtl/>
        </w:rPr>
        <w:t xml:space="preserve">في رسالة مؤرخة </w:t>
      </w:r>
      <w:r w:rsidRPr="000035B0">
        <w:rPr>
          <w:rtl/>
        </w:rPr>
        <w:t>5</w:t>
      </w:r>
      <w:r w:rsidRPr="000A431F">
        <w:rPr>
          <w:rtl/>
        </w:rPr>
        <w:t xml:space="preserve"> أيلول</w:t>
      </w:r>
      <w:r>
        <w:rPr>
          <w:rtl/>
        </w:rPr>
        <w:t>/</w:t>
      </w:r>
      <w:r w:rsidRPr="000A431F">
        <w:rPr>
          <w:rtl/>
        </w:rPr>
        <w:t xml:space="preserve">سبتمبر </w:t>
      </w:r>
      <w:r w:rsidRPr="000035B0">
        <w:rPr>
          <w:rtl/>
        </w:rPr>
        <w:t>2019</w:t>
      </w:r>
      <w:r w:rsidR="00DB01C3">
        <w:rPr>
          <w:rtl/>
        </w:rPr>
        <w:t>،</w:t>
      </w:r>
      <w:r w:rsidRPr="000A431F">
        <w:rPr>
          <w:rtl/>
        </w:rPr>
        <w:t xml:space="preserve"> </w:t>
      </w:r>
      <w:r>
        <w:rPr>
          <w:rFonts w:hint="cs"/>
          <w:rtl/>
        </w:rPr>
        <w:t>أشارت</w:t>
      </w:r>
      <w:r w:rsidRPr="000A431F">
        <w:rPr>
          <w:rtl/>
        </w:rPr>
        <w:t xml:space="preserve"> الدولة الطرف مجدداً </w:t>
      </w:r>
      <w:r>
        <w:rPr>
          <w:rFonts w:hint="cs"/>
          <w:rtl/>
        </w:rPr>
        <w:t xml:space="preserve">إلى </w:t>
      </w:r>
      <w:r w:rsidRPr="000A431F">
        <w:rPr>
          <w:rtl/>
        </w:rPr>
        <w:t xml:space="preserve">أنه عقب الشكوى الإدارية المؤرخة </w:t>
      </w:r>
      <w:r w:rsidRPr="000035B0">
        <w:rPr>
          <w:rtl/>
        </w:rPr>
        <w:t>24</w:t>
      </w:r>
      <w:r w:rsidRPr="000A431F">
        <w:rPr>
          <w:rtl/>
        </w:rPr>
        <w:t xml:space="preserve"> تموز</w:t>
      </w:r>
      <w:r>
        <w:rPr>
          <w:rtl/>
        </w:rPr>
        <w:t>/</w:t>
      </w:r>
      <w:r w:rsidRPr="000A431F">
        <w:rPr>
          <w:rtl/>
        </w:rPr>
        <w:t xml:space="preserve">يوليه </w:t>
      </w:r>
      <w:r w:rsidRPr="000035B0">
        <w:rPr>
          <w:rtl/>
        </w:rPr>
        <w:t>2006</w:t>
      </w:r>
      <w:r w:rsidR="00DB01C3">
        <w:rPr>
          <w:rtl/>
        </w:rPr>
        <w:t>،</w:t>
      </w:r>
      <w:r w:rsidRPr="000A431F">
        <w:rPr>
          <w:rtl/>
        </w:rPr>
        <w:t xml:space="preserve"> </w:t>
      </w:r>
      <w:r>
        <w:rPr>
          <w:rFonts w:hint="cs"/>
          <w:rtl/>
        </w:rPr>
        <w:t>أوضح</w:t>
      </w:r>
      <w:r w:rsidRPr="000A431F">
        <w:rPr>
          <w:rtl/>
        </w:rPr>
        <w:t xml:space="preserve"> </w:t>
      </w:r>
      <w:r>
        <w:rPr>
          <w:rtl/>
        </w:rPr>
        <w:t xml:space="preserve">مكتب </w:t>
      </w:r>
      <w:proofErr w:type="spellStart"/>
      <w:r>
        <w:rPr>
          <w:rtl/>
        </w:rPr>
        <w:t>نيترا</w:t>
      </w:r>
      <w:proofErr w:type="spellEnd"/>
      <w:r>
        <w:rPr>
          <w:rtl/>
        </w:rPr>
        <w:t xml:space="preserve"> الإقليمي</w:t>
      </w:r>
      <w:r w:rsidR="00DB01C3">
        <w:rPr>
          <w:rtl/>
        </w:rPr>
        <w:t>،</w:t>
      </w:r>
      <w:r w:rsidRPr="000A431F">
        <w:rPr>
          <w:rtl/>
        </w:rPr>
        <w:t xml:space="preserve"> في </w:t>
      </w:r>
      <w:r w:rsidRPr="000035B0">
        <w:rPr>
          <w:rtl/>
        </w:rPr>
        <w:t>17</w:t>
      </w:r>
      <w:r w:rsidRPr="000A431F">
        <w:rPr>
          <w:rtl/>
        </w:rPr>
        <w:t xml:space="preserve"> آب</w:t>
      </w:r>
      <w:r>
        <w:rPr>
          <w:rtl/>
        </w:rPr>
        <w:t>/</w:t>
      </w:r>
      <w:r w:rsidRPr="000A431F">
        <w:rPr>
          <w:rtl/>
        </w:rPr>
        <w:t xml:space="preserve">أغسطس </w:t>
      </w:r>
      <w:r w:rsidRPr="000035B0">
        <w:rPr>
          <w:rtl/>
        </w:rPr>
        <w:t>2006</w:t>
      </w:r>
      <w:r w:rsidR="00DB01C3">
        <w:rPr>
          <w:rtl/>
        </w:rPr>
        <w:t>،</w:t>
      </w:r>
      <w:r w:rsidRPr="000A431F">
        <w:rPr>
          <w:rtl/>
        </w:rPr>
        <w:t xml:space="preserve"> </w:t>
      </w:r>
      <w:r>
        <w:rPr>
          <w:rFonts w:hint="cs"/>
          <w:rtl/>
        </w:rPr>
        <w:t>أنه حدث</w:t>
      </w:r>
      <w:r w:rsidRPr="000A431F">
        <w:rPr>
          <w:rtl/>
        </w:rPr>
        <w:t xml:space="preserve"> انتهاك للمادة </w:t>
      </w:r>
      <w:r w:rsidRPr="000035B0">
        <w:rPr>
          <w:rtl/>
        </w:rPr>
        <w:t>18</w:t>
      </w:r>
      <w:r w:rsidRPr="000A431F">
        <w:rPr>
          <w:rtl/>
        </w:rPr>
        <w:t>(أ) من قانون المساعدة الاجتماعية</w:t>
      </w:r>
      <w:r w:rsidR="00DB01C3">
        <w:rPr>
          <w:rtl/>
        </w:rPr>
        <w:t>،</w:t>
      </w:r>
      <w:r w:rsidRPr="000A431F">
        <w:rPr>
          <w:rtl/>
        </w:rPr>
        <w:t xml:space="preserve"> ا</w:t>
      </w:r>
      <w:r>
        <w:rPr>
          <w:rFonts w:hint="cs"/>
          <w:rtl/>
        </w:rPr>
        <w:t>لتي ت</w:t>
      </w:r>
      <w:r w:rsidRPr="000A431F">
        <w:rPr>
          <w:rtl/>
        </w:rPr>
        <w:t>نص على أنه</w:t>
      </w:r>
      <w:r w:rsidR="00DB01C3">
        <w:rPr>
          <w:rtl/>
        </w:rPr>
        <w:t>،</w:t>
      </w:r>
      <w:r w:rsidRPr="000A431F">
        <w:rPr>
          <w:rtl/>
        </w:rPr>
        <w:t xml:space="preserve"> عند تقديم الرعاية في مرافق الخدمات الاجتماعية </w:t>
      </w:r>
      <w:r>
        <w:rPr>
          <w:rFonts w:hint="cs"/>
          <w:rtl/>
        </w:rPr>
        <w:t>إلى ا</w:t>
      </w:r>
      <w:r w:rsidRPr="000A431F">
        <w:rPr>
          <w:rtl/>
        </w:rPr>
        <w:t xml:space="preserve">لأفراد الذين يعانون من اضطرابات </w:t>
      </w:r>
      <w:r>
        <w:rPr>
          <w:rFonts w:hint="cs"/>
          <w:rtl/>
        </w:rPr>
        <w:t>ذهنية</w:t>
      </w:r>
      <w:r w:rsidRPr="000A431F">
        <w:rPr>
          <w:rtl/>
        </w:rPr>
        <w:t xml:space="preserve"> وسلوكية</w:t>
      </w:r>
      <w:r w:rsidR="00DB01C3">
        <w:rPr>
          <w:rtl/>
        </w:rPr>
        <w:t>،</w:t>
      </w:r>
      <w:r w:rsidRPr="000A431F">
        <w:rPr>
          <w:rtl/>
        </w:rPr>
        <w:t xml:space="preserve"> لا يجوز استخدام وسائل تقييد </w:t>
      </w:r>
      <w:r>
        <w:rPr>
          <w:rFonts w:hint="cs"/>
          <w:rtl/>
        </w:rPr>
        <w:t>بدني وغير بدني</w:t>
      </w:r>
      <w:r w:rsidR="00DB01C3">
        <w:rPr>
          <w:rtl/>
        </w:rPr>
        <w:t>،</w:t>
      </w:r>
      <w:r w:rsidRPr="000A431F">
        <w:rPr>
          <w:rtl/>
        </w:rPr>
        <w:t xml:space="preserve"> حتى في المرحلة الحادة من </w:t>
      </w:r>
      <w:r>
        <w:rPr>
          <w:rFonts w:hint="cs"/>
          <w:rtl/>
        </w:rPr>
        <w:t>أعراض مرضهم</w:t>
      </w:r>
      <w:r>
        <w:rPr>
          <w:rtl/>
        </w:rPr>
        <w:t xml:space="preserve">. </w:t>
      </w:r>
      <w:r>
        <w:rPr>
          <w:rFonts w:hint="cs"/>
          <w:rtl/>
        </w:rPr>
        <w:t>وإلى جانب صدور</w:t>
      </w:r>
      <w:r w:rsidRPr="000A431F">
        <w:rPr>
          <w:rtl/>
        </w:rPr>
        <w:t xml:space="preserve"> بيان </w:t>
      </w:r>
      <w:r>
        <w:rPr>
          <w:rFonts w:hint="cs"/>
          <w:rtl/>
        </w:rPr>
        <w:t xml:space="preserve">يفيد بوقوع </w:t>
      </w:r>
      <w:r w:rsidRPr="000A431F">
        <w:rPr>
          <w:rtl/>
        </w:rPr>
        <w:t xml:space="preserve">انتهاك </w:t>
      </w:r>
      <w:r>
        <w:rPr>
          <w:rFonts w:hint="cs"/>
          <w:rtl/>
        </w:rPr>
        <w:t>ل</w:t>
      </w:r>
      <w:r w:rsidRPr="000A431F">
        <w:rPr>
          <w:rtl/>
        </w:rPr>
        <w:t xml:space="preserve">حظر </w:t>
      </w:r>
      <w:r>
        <w:rPr>
          <w:rFonts w:hint="cs"/>
          <w:rtl/>
        </w:rPr>
        <w:t>وضع الشخص</w:t>
      </w:r>
      <w:r w:rsidRPr="000A431F">
        <w:rPr>
          <w:rtl/>
        </w:rPr>
        <w:t xml:space="preserve"> في سرير شبكي</w:t>
      </w:r>
      <w:r w:rsidR="00DB01C3">
        <w:rPr>
          <w:rtl/>
        </w:rPr>
        <w:t>،</w:t>
      </w:r>
      <w:r w:rsidRPr="000A431F">
        <w:rPr>
          <w:rtl/>
        </w:rPr>
        <w:t xml:space="preserve"> أمر المكتب مرفق الرعاية الاجتماعية في </w:t>
      </w:r>
      <w:r>
        <w:rPr>
          <w:rtl/>
        </w:rPr>
        <w:t>مانيا</w:t>
      </w:r>
      <w:r w:rsidRPr="000A431F">
        <w:rPr>
          <w:rtl/>
        </w:rPr>
        <w:t xml:space="preserve"> بإزالة جميع ال</w:t>
      </w:r>
      <w:r>
        <w:rPr>
          <w:rtl/>
        </w:rPr>
        <w:t>أسرَّة</w:t>
      </w:r>
      <w:r w:rsidRPr="000A431F">
        <w:rPr>
          <w:rtl/>
        </w:rPr>
        <w:t xml:space="preserve"> الشبكية من </w:t>
      </w:r>
      <w:r>
        <w:rPr>
          <w:rFonts w:hint="cs"/>
          <w:rtl/>
        </w:rPr>
        <w:t>مبانيه</w:t>
      </w:r>
      <w:r w:rsidRPr="000A431F">
        <w:rPr>
          <w:rtl/>
        </w:rPr>
        <w:t>.</w:t>
      </w:r>
    </w:p>
    <w:p w14:paraId="71EE72BF" w14:textId="3D3E5A8E" w:rsidR="00761968" w:rsidRDefault="00761968" w:rsidP="00677975">
      <w:pPr>
        <w:pStyle w:val="SingleTxtGA"/>
        <w:rPr>
          <w:rtl/>
        </w:rPr>
      </w:pPr>
      <w:r w:rsidRPr="000035B0">
        <w:rPr>
          <w:rtl/>
        </w:rPr>
        <w:t>6</w:t>
      </w:r>
      <w:r>
        <w:rPr>
          <w:rFonts w:hint="cs"/>
          <w:rtl/>
        </w:rPr>
        <w:t>-</w:t>
      </w:r>
      <w:r w:rsidRPr="000035B0">
        <w:rPr>
          <w:rtl/>
        </w:rPr>
        <w:t>2</w:t>
      </w:r>
      <w:r>
        <w:rPr>
          <w:rtl/>
        </w:rPr>
        <w:tab/>
      </w:r>
      <w:r>
        <w:rPr>
          <w:rFonts w:hint="cs"/>
          <w:rtl/>
        </w:rPr>
        <w:t>و</w:t>
      </w:r>
      <w:r w:rsidRPr="000A431F">
        <w:rPr>
          <w:rtl/>
        </w:rPr>
        <w:t xml:space="preserve">في </w:t>
      </w:r>
      <w:r w:rsidRPr="000035B0">
        <w:rPr>
          <w:rtl/>
        </w:rPr>
        <w:t>5</w:t>
      </w:r>
      <w:r w:rsidRPr="000A431F">
        <w:rPr>
          <w:rtl/>
        </w:rPr>
        <w:t xml:space="preserve"> سبتمبر</w:t>
      </w:r>
      <w:r>
        <w:rPr>
          <w:rtl/>
        </w:rPr>
        <w:t>/</w:t>
      </w:r>
      <w:r w:rsidRPr="000A431F">
        <w:rPr>
          <w:rtl/>
        </w:rPr>
        <w:t xml:space="preserve">أيلول </w:t>
      </w:r>
      <w:r w:rsidRPr="000035B0">
        <w:rPr>
          <w:rtl/>
        </w:rPr>
        <w:t>2016</w:t>
      </w:r>
      <w:r w:rsidR="00DB01C3">
        <w:rPr>
          <w:rtl/>
        </w:rPr>
        <w:t>،</w:t>
      </w:r>
      <w:r w:rsidRPr="000A431F">
        <w:rPr>
          <w:rtl/>
        </w:rPr>
        <w:t xml:space="preserve"> </w:t>
      </w:r>
      <w:r>
        <w:rPr>
          <w:rFonts w:hint="cs"/>
          <w:rtl/>
        </w:rPr>
        <w:t xml:space="preserve">أي </w:t>
      </w:r>
      <w:r w:rsidRPr="000A431F">
        <w:rPr>
          <w:rtl/>
        </w:rPr>
        <w:t xml:space="preserve">بعد مرور أكثر من </w:t>
      </w:r>
      <w:r w:rsidRPr="000035B0">
        <w:rPr>
          <w:rtl/>
        </w:rPr>
        <w:t>10</w:t>
      </w:r>
      <w:r w:rsidRPr="000A431F">
        <w:rPr>
          <w:rtl/>
        </w:rPr>
        <w:t xml:space="preserve"> سنوات على الحادث</w:t>
      </w:r>
      <w:r>
        <w:rPr>
          <w:rFonts w:hint="cs"/>
          <w:rtl/>
        </w:rPr>
        <w:t>ة</w:t>
      </w:r>
      <w:r w:rsidR="00DB01C3">
        <w:rPr>
          <w:rtl/>
        </w:rPr>
        <w:t>،</w:t>
      </w:r>
      <w:r w:rsidRPr="000A431F">
        <w:rPr>
          <w:rtl/>
        </w:rPr>
        <w:t xml:space="preserve"> </w:t>
      </w:r>
      <w:r>
        <w:rPr>
          <w:rFonts w:hint="cs"/>
          <w:rtl/>
        </w:rPr>
        <w:t>تقدَّمت</w:t>
      </w:r>
      <w:r w:rsidRPr="000A431F">
        <w:rPr>
          <w:rtl/>
        </w:rPr>
        <w:t xml:space="preserve"> </w:t>
      </w:r>
      <w:r>
        <w:rPr>
          <w:rtl/>
        </w:rPr>
        <w:t>صاحبة الشكوى</w:t>
      </w:r>
      <w:r w:rsidRPr="000A431F">
        <w:rPr>
          <w:rtl/>
        </w:rPr>
        <w:t xml:space="preserve"> </w:t>
      </w:r>
      <w:r>
        <w:rPr>
          <w:rFonts w:hint="cs"/>
          <w:rtl/>
        </w:rPr>
        <w:t>ب</w:t>
      </w:r>
      <w:r w:rsidRPr="000A431F">
        <w:rPr>
          <w:rtl/>
        </w:rPr>
        <w:t xml:space="preserve">شكوى جنائية </w:t>
      </w:r>
      <w:r>
        <w:rPr>
          <w:rtl/>
        </w:rPr>
        <w:t>مدَّع</w:t>
      </w:r>
      <w:r>
        <w:rPr>
          <w:rFonts w:hint="cs"/>
          <w:rtl/>
        </w:rPr>
        <w:t>يةً</w:t>
      </w:r>
      <w:r w:rsidRPr="000A431F">
        <w:rPr>
          <w:rtl/>
        </w:rPr>
        <w:t xml:space="preserve"> </w:t>
      </w:r>
      <w:r w:rsidRPr="000A431F">
        <w:rPr>
          <w:rFonts w:ascii="Simplified Arabic" w:hAnsi="Simplified Arabic" w:hint="cs"/>
          <w:rtl/>
        </w:rPr>
        <w:t>أن</w:t>
      </w:r>
      <w:r w:rsidRPr="000A431F">
        <w:rPr>
          <w:rtl/>
        </w:rPr>
        <w:t xml:space="preserve"> </w:t>
      </w:r>
      <w:r w:rsidRPr="000A431F">
        <w:rPr>
          <w:rFonts w:ascii="Simplified Arabic" w:hAnsi="Simplified Arabic" w:hint="cs"/>
          <w:rtl/>
        </w:rPr>
        <w:t>الإجراء</w:t>
      </w:r>
      <w:r w:rsidRPr="000A431F">
        <w:rPr>
          <w:rtl/>
        </w:rPr>
        <w:t xml:space="preserve"> </w:t>
      </w:r>
      <w:r w:rsidRPr="000A431F">
        <w:rPr>
          <w:rFonts w:ascii="Simplified Arabic" w:hAnsi="Simplified Arabic" w:hint="cs"/>
          <w:rtl/>
        </w:rPr>
        <w:t>الذي</w:t>
      </w:r>
      <w:r w:rsidRPr="000A431F">
        <w:rPr>
          <w:rtl/>
        </w:rPr>
        <w:t xml:space="preserve"> </w:t>
      </w:r>
      <w:r w:rsidRPr="000A431F">
        <w:rPr>
          <w:rFonts w:ascii="Simplified Arabic" w:hAnsi="Simplified Arabic" w:hint="cs"/>
          <w:rtl/>
        </w:rPr>
        <w:t>اتخذه</w:t>
      </w:r>
      <w:r w:rsidRPr="000A431F">
        <w:rPr>
          <w:rtl/>
        </w:rPr>
        <w:t xml:space="preserve"> </w:t>
      </w:r>
      <w:r w:rsidRPr="000A431F">
        <w:rPr>
          <w:rFonts w:ascii="Simplified Arabic" w:hAnsi="Simplified Arabic" w:hint="cs"/>
          <w:rtl/>
        </w:rPr>
        <w:t>مرفق</w:t>
      </w:r>
      <w:r w:rsidRPr="000A431F">
        <w:rPr>
          <w:rtl/>
        </w:rPr>
        <w:t xml:space="preserve"> </w:t>
      </w:r>
      <w:r w:rsidRPr="000A431F">
        <w:rPr>
          <w:rFonts w:ascii="Simplified Arabic" w:hAnsi="Simplified Arabic" w:hint="cs"/>
          <w:rtl/>
        </w:rPr>
        <w:t>الرعاية</w:t>
      </w:r>
      <w:r w:rsidRPr="000A431F">
        <w:rPr>
          <w:rtl/>
        </w:rPr>
        <w:t xml:space="preserve"> </w:t>
      </w:r>
      <w:r w:rsidRPr="000A431F">
        <w:rPr>
          <w:rFonts w:ascii="Simplified Arabic" w:hAnsi="Simplified Arabic" w:hint="cs"/>
          <w:rtl/>
        </w:rPr>
        <w:t>الاجتماعية</w:t>
      </w:r>
      <w:r w:rsidRPr="000A431F">
        <w:rPr>
          <w:rtl/>
        </w:rPr>
        <w:t xml:space="preserve"> </w:t>
      </w:r>
      <w:r w:rsidRPr="000A431F">
        <w:rPr>
          <w:rFonts w:ascii="Simplified Arabic" w:hAnsi="Simplified Arabic" w:hint="cs"/>
          <w:rtl/>
        </w:rPr>
        <w:t>في</w:t>
      </w:r>
      <w:r w:rsidRPr="000A431F">
        <w:rPr>
          <w:rtl/>
        </w:rPr>
        <w:t xml:space="preserve"> </w:t>
      </w:r>
      <w:r>
        <w:rPr>
          <w:rFonts w:ascii="Simplified Arabic" w:hAnsi="Simplified Arabic" w:hint="cs"/>
          <w:rtl/>
        </w:rPr>
        <w:t>مانيا</w:t>
      </w:r>
      <w:r w:rsidRPr="000A431F">
        <w:rPr>
          <w:rtl/>
        </w:rPr>
        <w:t xml:space="preserve"> </w:t>
      </w:r>
      <w:r w:rsidRPr="000A431F">
        <w:rPr>
          <w:rFonts w:ascii="Simplified Arabic" w:hAnsi="Simplified Arabic" w:hint="cs"/>
          <w:rtl/>
        </w:rPr>
        <w:t>يرقى</w:t>
      </w:r>
      <w:r w:rsidRPr="000A431F">
        <w:rPr>
          <w:rtl/>
        </w:rPr>
        <w:t xml:space="preserve"> </w:t>
      </w:r>
      <w:r w:rsidRPr="000A431F">
        <w:rPr>
          <w:rFonts w:ascii="Simplified Arabic" w:hAnsi="Simplified Arabic" w:hint="cs"/>
          <w:rtl/>
        </w:rPr>
        <w:t>إلى</w:t>
      </w:r>
      <w:r w:rsidRPr="000A431F">
        <w:rPr>
          <w:rtl/>
        </w:rPr>
        <w:t xml:space="preserve"> </w:t>
      </w:r>
      <w:r>
        <w:rPr>
          <w:rFonts w:ascii="Simplified Arabic" w:hAnsi="Simplified Arabic" w:hint="cs"/>
          <w:rtl/>
        </w:rPr>
        <w:t xml:space="preserve">مستوى </w:t>
      </w:r>
      <w:r w:rsidRPr="000A431F">
        <w:rPr>
          <w:rFonts w:ascii="Simplified Arabic" w:hAnsi="Simplified Arabic" w:hint="cs"/>
          <w:rtl/>
        </w:rPr>
        <w:t>جريمة</w:t>
      </w:r>
      <w:r w:rsidRPr="000A431F">
        <w:rPr>
          <w:rtl/>
        </w:rPr>
        <w:t xml:space="preserve"> </w:t>
      </w:r>
      <w:r w:rsidRPr="000A431F">
        <w:rPr>
          <w:rFonts w:ascii="Simplified Arabic" w:hAnsi="Simplified Arabic" w:hint="cs"/>
          <w:rtl/>
        </w:rPr>
        <w:t>التعذيب</w:t>
      </w:r>
      <w:r w:rsidRPr="000A431F">
        <w:rPr>
          <w:rtl/>
        </w:rPr>
        <w:t xml:space="preserve"> </w:t>
      </w:r>
      <w:r w:rsidRPr="000A431F">
        <w:rPr>
          <w:rFonts w:ascii="Simplified Arabic" w:hAnsi="Simplified Arabic" w:hint="cs"/>
          <w:rtl/>
        </w:rPr>
        <w:t>أو</w:t>
      </w:r>
      <w:r w:rsidRPr="000A431F">
        <w:rPr>
          <w:rtl/>
        </w:rPr>
        <w:t xml:space="preserve"> </w:t>
      </w:r>
      <w:r>
        <w:rPr>
          <w:rFonts w:ascii="Simplified Arabic" w:hAnsi="Simplified Arabic" w:hint="cs"/>
          <w:rtl/>
        </w:rPr>
        <w:t>غيره</w:t>
      </w:r>
      <w:r w:rsidRPr="000A431F">
        <w:rPr>
          <w:rtl/>
        </w:rPr>
        <w:t xml:space="preserve"> </w:t>
      </w:r>
      <w:r w:rsidRPr="000A431F">
        <w:rPr>
          <w:rFonts w:ascii="Simplified Arabic" w:hAnsi="Simplified Arabic" w:hint="cs"/>
          <w:rtl/>
        </w:rPr>
        <w:t>من</w:t>
      </w:r>
      <w:r w:rsidRPr="000A431F">
        <w:rPr>
          <w:rtl/>
        </w:rPr>
        <w:t xml:space="preserve"> </w:t>
      </w:r>
      <w:r w:rsidRPr="000A431F">
        <w:rPr>
          <w:rFonts w:ascii="Simplified Arabic" w:hAnsi="Simplified Arabic" w:hint="cs"/>
          <w:rtl/>
        </w:rPr>
        <w:t>ضروب</w:t>
      </w:r>
      <w:r w:rsidRPr="000A431F">
        <w:rPr>
          <w:rtl/>
        </w:rPr>
        <w:t xml:space="preserve"> </w:t>
      </w:r>
      <w:r w:rsidRPr="000A431F">
        <w:rPr>
          <w:rFonts w:ascii="Simplified Arabic" w:hAnsi="Simplified Arabic" w:hint="cs"/>
          <w:rtl/>
        </w:rPr>
        <w:t>المعاملة</w:t>
      </w:r>
      <w:r w:rsidRPr="000A431F">
        <w:rPr>
          <w:rtl/>
        </w:rPr>
        <w:t xml:space="preserve"> </w:t>
      </w:r>
      <w:r w:rsidRPr="000A431F">
        <w:rPr>
          <w:rFonts w:ascii="Simplified Arabic" w:hAnsi="Simplified Arabic" w:hint="cs"/>
          <w:rtl/>
        </w:rPr>
        <w:t>القاسية</w:t>
      </w:r>
      <w:r w:rsidRPr="000A431F">
        <w:rPr>
          <w:rtl/>
        </w:rPr>
        <w:t xml:space="preserve"> </w:t>
      </w:r>
      <w:r w:rsidRPr="000A431F">
        <w:rPr>
          <w:rFonts w:ascii="Simplified Arabic" w:hAnsi="Simplified Arabic" w:hint="cs"/>
          <w:rtl/>
        </w:rPr>
        <w:t>أو</w:t>
      </w:r>
      <w:r w:rsidRPr="000A431F">
        <w:rPr>
          <w:rtl/>
        </w:rPr>
        <w:t xml:space="preserve"> </w:t>
      </w:r>
      <w:r w:rsidRPr="000A431F">
        <w:rPr>
          <w:rFonts w:ascii="Simplified Arabic" w:hAnsi="Simplified Arabic" w:hint="cs"/>
          <w:rtl/>
        </w:rPr>
        <w:t>اللاإنسانية</w:t>
      </w:r>
      <w:r w:rsidR="00DB01C3">
        <w:rPr>
          <w:rtl/>
        </w:rPr>
        <w:t>،</w:t>
      </w:r>
      <w:r w:rsidRPr="000A431F">
        <w:rPr>
          <w:rtl/>
        </w:rPr>
        <w:t xml:space="preserve"> </w:t>
      </w:r>
      <w:r w:rsidRPr="000A431F">
        <w:rPr>
          <w:rFonts w:ascii="Simplified Arabic" w:hAnsi="Simplified Arabic" w:hint="cs"/>
          <w:rtl/>
        </w:rPr>
        <w:t>بموجب</w:t>
      </w:r>
      <w:r w:rsidRPr="000A431F">
        <w:rPr>
          <w:rtl/>
        </w:rPr>
        <w:t xml:space="preserve"> </w:t>
      </w:r>
      <w:r w:rsidRPr="000A431F">
        <w:rPr>
          <w:rFonts w:ascii="Simplified Arabic" w:hAnsi="Simplified Arabic" w:hint="cs"/>
          <w:rtl/>
        </w:rPr>
        <w:t>المادة</w:t>
      </w:r>
      <w:r w:rsidRPr="000A431F">
        <w:rPr>
          <w:rtl/>
        </w:rPr>
        <w:t xml:space="preserve"> </w:t>
      </w:r>
      <w:r w:rsidRPr="000035B0">
        <w:rPr>
          <w:rtl/>
        </w:rPr>
        <w:t>420</w:t>
      </w:r>
      <w:r w:rsidRPr="000A431F">
        <w:rPr>
          <w:rtl/>
        </w:rPr>
        <w:t>(</w:t>
      </w:r>
      <w:r w:rsidRPr="000035B0">
        <w:rPr>
          <w:rtl/>
        </w:rPr>
        <w:t>1</w:t>
      </w:r>
      <w:r w:rsidRPr="000A431F">
        <w:rPr>
          <w:rtl/>
        </w:rPr>
        <w:t>)</w:t>
      </w:r>
      <w:r>
        <w:rPr>
          <w:rtl/>
        </w:rPr>
        <w:t xml:space="preserve"> و</w:t>
      </w:r>
      <w:r w:rsidRPr="000A431F">
        <w:rPr>
          <w:rtl/>
        </w:rPr>
        <w:t>(</w:t>
      </w:r>
      <w:r w:rsidRPr="000035B0">
        <w:rPr>
          <w:rtl/>
        </w:rPr>
        <w:t>2</w:t>
      </w:r>
      <w:r w:rsidRPr="000A431F">
        <w:rPr>
          <w:rtl/>
        </w:rPr>
        <w:t>)(</w:t>
      </w:r>
      <w:r w:rsidRPr="000A431F">
        <w:rPr>
          <w:rFonts w:ascii="Simplified Arabic" w:hAnsi="Simplified Arabic" w:hint="cs"/>
          <w:rtl/>
        </w:rPr>
        <w:t>أ</w:t>
      </w:r>
      <w:r w:rsidRPr="000A431F">
        <w:rPr>
          <w:rtl/>
        </w:rPr>
        <w:t>)</w:t>
      </w:r>
      <w:r>
        <w:rPr>
          <w:rtl/>
        </w:rPr>
        <w:t xml:space="preserve"> و</w:t>
      </w:r>
      <w:r w:rsidRPr="000A431F">
        <w:rPr>
          <w:rtl/>
        </w:rPr>
        <w:t>(</w:t>
      </w:r>
      <w:r w:rsidRPr="000A431F">
        <w:rPr>
          <w:rFonts w:ascii="Simplified Arabic" w:hAnsi="Simplified Arabic" w:hint="cs"/>
          <w:rtl/>
        </w:rPr>
        <w:t>ب</w:t>
      </w:r>
      <w:r w:rsidRPr="000A431F">
        <w:rPr>
          <w:rtl/>
        </w:rPr>
        <w:t>)</w:t>
      </w:r>
      <w:r>
        <w:rPr>
          <w:rtl/>
        </w:rPr>
        <w:t xml:space="preserve"> و</w:t>
      </w:r>
      <w:r w:rsidRPr="000A431F">
        <w:rPr>
          <w:rtl/>
        </w:rPr>
        <w:t>(</w:t>
      </w:r>
      <w:r w:rsidRPr="000A431F">
        <w:rPr>
          <w:rFonts w:ascii="Simplified Arabic" w:hAnsi="Simplified Arabic" w:hint="cs"/>
          <w:rtl/>
        </w:rPr>
        <w:t>ج</w:t>
      </w:r>
      <w:r w:rsidRPr="000A431F">
        <w:rPr>
          <w:rtl/>
        </w:rPr>
        <w:t xml:space="preserve">) </w:t>
      </w:r>
      <w:r w:rsidRPr="000A431F">
        <w:rPr>
          <w:rFonts w:ascii="Simplified Arabic" w:hAnsi="Simplified Arabic" w:hint="cs"/>
          <w:rtl/>
        </w:rPr>
        <w:t>من</w:t>
      </w:r>
      <w:r w:rsidRPr="000A431F">
        <w:rPr>
          <w:rtl/>
        </w:rPr>
        <w:t xml:space="preserve"> </w:t>
      </w:r>
      <w:r>
        <w:rPr>
          <w:rFonts w:ascii="Simplified Arabic" w:hAnsi="Simplified Arabic" w:hint="cs"/>
          <w:rtl/>
        </w:rPr>
        <w:t>القانون الجنائي</w:t>
      </w:r>
      <w:r w:rsidR="00DB01C3">
        <w:rPr>
          <w:rtl/>
        </w:rPr>
        <w:t>،</w:t>
      </w:r>
      <w:r w:rsidRPr="000A431F">
        <w:rPr>
          <w:rtl/>
        </w:rPr>
        <w:t xml:space="preserve"> </w:t>
      </w:r>
      <w:r w:rsidRPr="000A431F">
        <w:rPr>
          <w:rFonts w:ascii="Simplified Arabic" w:hAnsi="Simplified Arabic" w:hint="cs"/>
          <w:rtl/>
        </w:rPr>
        <w:t>و</w:t>
      </w:r>
      <w:r>
        <w:rPr>
          <w:rFonts w:ascii="Simplified Arabic" w:hAnsi="Simplified Arabic" w:hint="cs"/>
          <w:rtl/>
        </w:rPr>
        <w:t xml:space="preserve">إلى مستوى </w:t>
      </w:r>
      <w:r w:rsidRPr="000A431F">
        <w:rPr>
          <w:rFonts w:ascii="Simplified Arabic" w:hAnsi="Simplified Arabic" w:hint="cs"/>
          <w:rtl/>
        </w:rPr>
        <w:t>جريمة</w:t>
      </w:r>
      <w:r w:rsidRPr="000A431F">
        <w:rPr>
          <w:rtl/>
        </w:rPr>
        <w:t xml:space="preserve"> </w:t>
      </w:r>
      <w:r w:rsidRPr="000A431F">
        <w:rPr>
          <w:rFonts w:ascii="Simplified Arabic" w:hAnsi="Simplified Arabic" w:hint="cs"/>
          <w:rtl/>
        </w:rPr>
        <w:t>الإساءة</w:t>
      </w:r>
      <w:r w:rsidRPr="000A431F">
        <w:rPr>
          <w:rtl/>
        </w:rPr>
        <w:t xml:space="preserve"> </w:t>
      </w:r>
      <w:r w:rsidRPr="000A431F">
        <w:rPr>
          <w:rFonts w:ascii="Simplified Arabic" w:hAnsi="Simplified Arabic" w:hint="cs"/>
          <w:rtl/>
        </w:rPr>
        <w:t>إلى</w:t>
      </w:r>
      <w:r w:rsidRPr="000A431F">
        <w:rPr>
          <w:rtl/>
        </w:rPr>
        <w:t xml:space="preserve"> </w:t>
      </w:r>
      <w:r w:rsidRPr="000A431F">
        <w:rPr>
          <w:rFonts w:ascii="Simplified Arabic" w:hAnsi="Simplified Arabic" w:hint="cs"/>
          <w:rtl/>
        </w:rPr>
        <w:t>شخص</w:t>
      </w:r>
      <w:r w:rsidRPr="000A431F">
        <w:rPr>
          <w:rtl/>
        </w:rPr>
        <w:t xml:space="preserve"> </w:t>
      </w:r>
      <w:r>
        <w:rPr>
          <w:rFonts w:ascii="Simplified Arabic" w:hAnsi="Simplified Arabic" w:hint="cs"/>
          <w:rtl/>
        </w:rPr>
        <w:t>قريب</w:t>
      </w:r>
      <w:r w:rsidRPr="000A431F">
        <w:rPr>
          <w:rtl/>
        </w:rPr>
        <w:t xml:space="preserve"> </w:t>
      </w:r>
      <w:r w:rsidRPr="000A431F">
        <w:rPr>
          <w:rFonts w:ascii="Simplified Arabic" w:hAnsi="Simplified Arabic" w:hint="cs"/>
          <w:rtl/>
        </w:rPr>
        <w:t>أو</w:t>
      </w:r>
      <w:r w:rsidRPr="000A431F">
        <w:rPr>
          <w:rtl/>
        </w:rPr>
        <w:t xml:space="preserve"> </w:t>
      </w:r>
      <w:r w:rsidRPr="000A431F">
        <w:rPr>
          <w:rFonts w:ascii="Simplified Arabic" w:hAnsi="Simplified Arabic" w:hint="cs"/>
          <w:rtl/>
        </w:rPr>
        <w:t>مؤتمن</w:t>
      </w:r>
      <w:r w:rsidRPr="000A431F">
        <w:rPr>
          <w:rtl/>
        </w:rPr>
        <w:t xml:space="preserve"> عليه بموجب المادة </w:t>
      </w:r>
      <w:r w:rsidRPr="000035B0">
        <w:rPr>
          <w:rtl/>
        </w:rPr>
        <w:t>208</w:t>
      </w:r>
      <w:r w:rsidRPr="000A431F">
        <w:rPr>
          <w:rtl/>
        </w:rPr>
        <w:t xml:space="preserve"> من القانون</w:t>
      </w:r>
      <w:r>
        <w:rPr>
          <w:rFonts w:hint="cs"/>
          <w:rtl/>
        </w:rPr>
        <w:t xml:space="preserve"> </w:t>
      </w:r>
      <w:proofErr w:type="gramStart"/>
      <w:r>
        <w:rPr>
          <w:rFonts w:hint="cs"/>
          <w:rtl/>
        </w:rPr>
        <w:t>نفسه</w:t>
      </w:r>
      <w:r w:rsidRPr="000035B0">
        <w:rPr>
          <w:vertAlign w:val="superscript"/>
          <w:rtl/>
        </w:rPr>
        <w:t>(</w:t>
      </w:r>
      <w:proofErr w:type="gramEnd"/>
      <w:r w:rsidRPr="000035B0">
        <w:rPr>
          <w:rStyle w:val="FootnoteReference"/>
          <w:szCs w:val="22"/>
          <w:lang w:val="en-US"/>
        </w:rPr>
        <w:footnoteReference w:id="18"/>
      </w:r>
      <w:r w:rsidRPr="000035B0">
        <w:rPr>
          <w:vertAlign w:val="superscript"/>
          <w:rtl/>
        </w:rPr>
        <w:t>)</w:t>
      </w:r>
      <w:r w:rsidRPr="000A431F">
        <w:rPr>
          <w:rtl/>
        </w:rPr>
        <w:t xml:space="preserve">. </w:t>
      </w:r>
      <w:r>
        <w:rPr>
          <w:rFonts w:hint="cs"/>
          <w:rtl/>
        </w:rPr>
        <w:t>بيد أن</w:t>
      </w:r>
      <w:r w:rsidRPr="000A431F">
        <w:rPr>
          <w:rtl/>
        </w:rPr>
        <w:t xml:space="preserve"> مديرية </w:t>
      </w:r>
      <w:r>
        <w:rPr>
          <w:rFonts w:hint="cs"/>
          <w:rtl/>
        </w:rPr>
        <w:t>سلك الشرطة المحلية</w:t>
      </w:r>
      <w:r w:rsidRPr="000A431F">
        <w:rPr>
          <w:rtl/>
        </w:rPr>
        <w:t xml:space="preserve"> في</w:t>
      </w:r>
      <w:proofErr w:type="gramStart"/>
      <w:r w:rsidRPr="000A431F">
        <w:rPr>
          <w:rtl/>
        </w:rPr>
        <w:t xml:space="preserve"> </w:t>
      </w:r>
      <w:r>
        <w:rPr>
          <w:rFonts w:hint="cs"/>
          <w:rtl/>
        </w:rPr>
        <w:t>’</w:t>
      </w:r>
      <w:r>
        <w:rPr>
          <w:rtl/>
        </w:rPr>
        <w:t>نوفيه</w:t>
      </w:r>
      <w:proofErr w:type="gramEnd"/>
      <w:r>
        <w:rPr>
          <w:rtl/>
        </w:rPr>
        <w:t xml:space="preserve"> </w:t>
      </w:r>
      <w:proofErr w:type="spellStart"/>
      <w:r>
        <w:rPr>
          <w:rtl/>
        </w:rPr>
        <w:t>زامكي</w:t>
      </w:r>
      <w:proofErr w:type="spellEnd"/>
      <w:r>
        <w:rPr>
          <w:rFonts w:hint="cs"/>
          <w:rtl/>
        </w:rPr>
        <w:t>‘</w:t>
      </w:r>
      <w:r w:rsidRPr="000A431F">
        <w:rPr>
          <w:rtl/>
        </w:rPr>
        <w:t xml:space="preserve"> </w:t>
      </w:r>
      <w:r>
        <w:rPr>
          <w:rFonts w:hint="cs"/>
          <w:rtl/>
        </w:rPr>
        <w:t xml:space="preserve">قد </w:t>
      </w:r>
      <w:r w:rsidRPr="000A431F">
        <w:rPr>
          <w:rtl/>
        </w:rPr>
        <w:t>اتخذت إجراء</w:t>
      </w:r>
      <w:r>
        <w:rPr>
          <w:rFonts w:hint="cs"/>
          <w:rtl/>
        </w:rPr>
        <w:t>ً</w:t>
      </w:r>
      <w:r w:rsidRPr="000A431F">
        <w:rPr>
          <w:rtl/>
        </w:rPr>
        <w:t xml:space="preserve"> فوري</w:t>
      </w:r>
      <w:r>
        <w:rPr>
          <w:rFonts w:hint="cs"/>
          <w:rtl/>
        </w:rPr>
        <w:t>اً</w:t>
      </w:r>
      <w:r w:rsidRPr="000A431F">
        <w:rPr>
          <w:rtl/>
        </w:rPr>
        <w:t xml:space="preserve"> ورفضت الشكوى في </w:t>
      </w:r>
      <w:r w:rsidRPr="000035B0">
        <w:rPr>
          <w:rtl/>
        </w:rPr>
        <w:t>19</w:t>
      </w:r>
      <w:r w:rsidRPr="000A431F">
        <w:rPr>
          <w:rtl/>
        </w:rPr>
        <w:t xml:space="preserve"> </w:t>
      </w:r>
      <w:r>
        <w:rPr>
          <w:rFonts w:hint="cs"/>
          <w:rtl/>
        </w:rPr>
        <w:t xml:space="preserve">تشرين الأول/أكتوبر </w:t>
      </w:r>
      <w:r w:rsidRPr="000035B0">
        <w:rPr>
          <w:rtl/>
        </w:rPr>
        <w:t>2016</w:t>
      </w:r>
      <w:r w:rsidR="00DB01C3">
        <w:rPr>
          <w:rtl/>
        </w:rPr>
        <w:t>،</w:t>
      </w:r>
      <w:r w:rsidRPr="000A431F">
        <w:rPr>
          <w:rtl/>
        </w:rPr>
        <w:t xml:space="preserve"> بالنظر إلى أن </w:t>
      </w:r>
      <w:r>
        <w:rPr>
          <w:rFonts w:hint="cs"/>
          <w:rtl/>
        </w:rPr>
        <w:t>التدابير</w:t>
      </w:r>
      <w:r w:rsidRPr="000A431F">
        <w:rPr>
          <w:rtl/>
        </w:rPr>
        <w:t xml:space="preserve"> التي </w:t>
      </w:r>
      <w:r>
        <w:rPr>
          <w:rFonts w:hint="cs"/>
          <w:rtl/>
        </w:rPr>
        <w:t>اتخذها المرفق</w:t>
      </w:r>
      <w:r w:rsidRPr="000A431F">
        <w:rPr>
          <w:rtl/>
        </w:rPr>
        <w:t xml:space="preserve"> لا تشكل جريمة تعذيب أو أي جريمة أخرى</w:t>
      </w:r>
      <w:r>
        <w:rPr>
          <w:rtl/>
        </w:rPr>
        <w:t>. و</w:t>
      </w:r>
      <w:r w:rsidRPr="000A431F">
        <w:rPr>
          <w:rtl/>
        </w:rPr>
        <w:t>قدم</w:t>
      </w:r>
      <w:r>
        <w:rPr>
          <w:rFonts w:hint="cs"/>
          <w:rtl/>
        </w:rPr>
        <w:t>ت</w:t>
      </w:r>
      <w:r w:rsidRPr="000A431F">
        <w:rPr>
          <w:rtl/>
        </w:rPr>
        <w:t xml:space="preserve"> </w:t>
      </w:r>
      <w:r>
        <w:rPr>
          <w:rtl/>
        </w:rPr>
        <w:t>صاحبة الشكوى</w:t>
      </w:r>
      <w:r w:rsidRPr="000A431F">
        <w:rPr>
          <w:rtl/>
        </w:rPr>
        <w:t xml:space="preserve"> </w:t>
      </w:r>
      <w:r>
        <w:rPr>
          <w:rFonts w:hint="cs"/>
          <w:rtl/>
        </w:rPr>
        <w:t>استئنافاً</w:t>
      </w:r>
      <w:r w:rsidRPr="000A431F">
        <w:rPr>
          <w:rtl/>
        </w:rPr>
        <w:t xml:space="preserve"> ضد قرار المديرية</w:t>
      </w:r>
      <w:r w:rsidR="00DB01C3">
        <w:rPr>
          <w:rtl/>
        </w:rPr>
        <w:t>،</w:t>
      </w:r>
      <w:r w:rsidRPr="000A431F">
        <w:rPr>
          <w:rtl/>
        </w:rPr>
        <w:t xml:space="preserve"> رفضه مكتب المدعي العام في</w:t>
      </w:r>
      <w:proofErr w:type="gramStart"/>
      <w:r w:rsidRPr="000A431F">
        <w:rPr>
          <w:rtl/>
        </w:rPr>
        <w:t xml:space="preserve"> </w:t>
      </w:r>
      <w:r>
        <w:rPr>
          <w:rFonts w:hint="cs"/>
          <w:rtl/>
        </w:rPr>
        <w:t>’</w:t>
      </w:r>
      <w:r>
        <w:rPr>
          <w:rtl/>
        </w:rPr>
        <w:t>نوفيه</w:t>
      </w:r>
      <w:proofErr w:type="gramEnd"/>
      <w:r>
        <w:rPr>
          <w:rtl/>
        </w:rPr>
        <w:t xml:space="preserve"> </w:t>
      </w:r>
      <w:proofErr w:type="spellStart"/>
      <w:r>
        <w:rPr>
          <w:rtl/>
        </w:rPr>
        <w:t>زامكي</w:t>
      </w:r>
      <w:proofErr w:type="spellEnd"/>
      <w:r>
        <w:rPr>
          <w:rFonts w:hint="cs"/>
          <w:rtl/>
        </w:rPr>
        <w:t>‘</w:t>
      </w:r>
      <w:r w:rsidRPr="000A431F">
        <w:rPr>
          <w:rtl/>
        </w:rPr>
        <w:t xml:space="preserve"> في </w:t>
      </w:r>
      <w:r w:rsidRPr="000035B0">
        <w:rPr>
          <w:rtl/>
        </w:rPr>
        <w:t>20</w:t>
      </w:r>
      <w:r w:rsidRPr="000A431F">
        <w:rPr>
          <w:rtl/>
        </w:rPr>
        <w:t xml:space="preserve"> كانون الثاني</w:t>
      </w:r>
      <w:r>
        <w:rPr>
          <w:rtl/>
        </w:rPr>
        <w:t>/</w:t>
      </w:r>
      <w:r w:rsidRPr="000A431F">
        <w:rPr>
          <w:rtl/>
        </w:rPr>
        <w:t xml:space="preserve">يناير </w:t>
      </w:r>
      <w:r w:rsidRPr="000035B0">
        <w:rPr>
          <w:rtl/>
        </w:rPr>
        <w:t>2017</w:t>
      </w:r>
      <w:r w:rsidRPr="000A431F">
        <w:rPr>
          <w:rtl/>
        </w:rPr>
        <w:t xml:space="preserve">. </w:t>
      </w:r>
      <w:r>
        <w:rPr>
          <w:rFonts w:hint="cs"/>
          <w:rtl/>
        </w:rPr>
        <w:t>وجرى</w:t>
      </w:r>
      <w:r w:rsidRPr="000A431F">
        <w:rPr>
          <w:rtl/>
        </w:rPr>
        <w:t xml:space="preserve"> تقديم شكوى إلى اللجنة بعد </w:t>
      </w:r>
      <w:r w:rsidRPr="000035B0">
        <w:rPr>
          <w:rtl/>
        </w:rPr>
        <w:t>12</w:t>
      </w:r>
      <w:r w:rsidRPr="000A431F">
        <w:rPr>
          <w:rtl/>
        </w:rPr>
        <w:t xml:space="preserve"> </w:t>
      </w:r>
      <w:r>
        <w:rPr>
          <w:rFonts w:hint="cs"/>
          <w:rtl/>
        </w:rPr>
        <w:t>عاماً تقريباً</w:t>
      </w:r>
      <w:r w:rsidRPr="000A431F">
        <w:rPr>
          <w:rtl/>
        </w:rPr>
        <w:t xml:space="preserve"> من الحادث</w:t>
      </w:r>
      <w:r>
        <w:rPr>
          <w:rFonts w:hint="cs"/>
          <w:rtl/>
        </w:rPr>
        <w:t>ة</w:t>
      </w:r>
      <w:r w:rsidR="00DB01C3">
        <w:rPr>
          <w:rtl/>
        </w:rPr>
        <w:t>،</w:t>
      </w:r>
      <w:r w:rsidRPr="000A431F">
        <w:rPr>
          <w:rtl/>
        </w:rPr>
        <w:t xml:space="preserve"> ما أدى إلى تعقيد عملية</w:t>
      </w:r>
      <w:r>
        <w:rPr>
          <w:rFonts w:hint="cs"/>
          <w:rtl/>
        </w:rPr>
        <w:t xml:space="preserve"> إثبات الأدلة.</w:t>
      </w:r>
      <w:r w:rsidRPr="000035B0">
        <w:rPr>
          <w:sz w:val="26"/>
          <w:szCs w:val="26"/>
          <w:vertAlign w:val="superscript"/>
          <w:rtl/>
        </w:rPr>
        <w:t xml:space="preserve"> </w:t>
      </w:r>
    </w:p>
    <w:p w14:paraId="63B4F7C1" w14:textId="7A82228F" w:rsidR="00761968" w:rsidRPr="007A57A0" w:rsidRDefault="00761968" w:rsidP="00677975">
      <w:pPr>
        <w:pStyle w:val="SingleTxtGA"/>
        <w:rPr>
          <w:rtl/>
        </w:rPr>
      </w:pPr>
      <w:r w:rsidRPr="000035B0">
        <w:rPr>
          <w:rFonts w:hint="cs"/>
          <w:rtl/>
        </w:rPr>
        <w:t>6</w:t>
      </w:r>
      <w:r>
        <w:rPr>
          <w:rFonts w:hint="cs"/>
          <w:rtl/>
        </w:rPr>
        <w:t>-</w:t>
      </w:r>
      <w:r w:rsidRPr="000035B0">
        <w:rPr>
          <w:rFonts w:hint="cs"/>
          <w:rtl/>
        </w:rPr>
        <w:t>3</w:t>
      </w:r>
      <w:r>
        <w:rPr>
          <w:rtl/>
        </w:rPr>
        <w:tab/>
      </w:r>
      <w:r w:rsidRPr="00AB4BCD">
        <w:rPr>
          <w:rFonts w:hint="cs"/>
          <w:spacing w:val="-4"/>
          <w:rtl/>
        </w:rPr>
        <w:t xml:space="preserve">وفي </w:t>
      </w:r>
      <w:r w:rsidRPr="000035B0">
        <w:rPr>
          <w:rFonts w:hint="cs"/>
          <w:spacing w:val="-4"/>
          <w:rtl/>
        </w:rPr>
        <w:t>22</w:t>
      </w:r>
      <w:r w:rsidRPr="00AB4BCD">
        <w:rPr>
          <w:rFonts w:hint="cs"/>
          <w:spacing w:val="-4"/>
          <w:rtl/>
        </w:rPr>
        <w:t xml:space="preserve"> آذار/مارس </w:t>
      </w:r>
      <w:r w:rsidRPr="000035B0">
        <w:rPr>
          <w:spacing w:val="-4"/>
          <w:rtl/>
        </w:rPr>
        <w:t>2017</w:t>
      </w:r>
      <w:r w:rsidR="00DB01C3" w:rsidRPr="00AB4BCD">
        <w:rPr>
          <w:spacing w:val="-4"/>
          <w:rtl/>
        </w:rPr>
        <w:t>،</w:t>
      </w:r>
      <w:r w:rsidRPr="00AB4BCD">
        <w:rPr>
          <w:spacing w:val="-4"/>
          <w:rtl/>
        </w:rPr>
        <w:t xml:space="preserve"> </w:t>
      </w:r>
      <w:r w:rsidRPr="00AB4BCD">
        <w:rPr>
          <w:rFonts w:hint="cs"/>
          <w:spacing w:val="-4"/>
          <w:rtl/>
        </w:rPr>
        <w:t>تقدَّمت</w:t>
      </w:r>
      <w:r w:rsidRPr="00AB4BCD">
        <w:rPr>
          <w:spacing w:val="-4"/>
          <w:rtl/>
        </w:rPr>
        <w:t xml:space="preserve"> صاحبة الشكوى </w:t>
      </w:r>
      <w:r w:rsidRPr="00AB4BCD">
        <w:rPr>
          <w:rFonts w:hint="cs"/>
          <w:spacing w:val="-4"/>
          <w:rtl/>
        </w:rPr>
        <w:t>ب</w:t>
      </w:r>
      <w:r w:rsidRPr="00AB4BCD">
        <w:rPr>
          <w:spacing w:val="-4"/>
          <w:rtl/>
        </w:rPr>
        <w:t>شكوى دستورية تؤكد فيها الحق في عدم التعرض للتعذيب أو غيره من ضروب إساءة المعاملة</w:t>
      </w:r>
      <w:r w:rsidR="00DB01C3" w:rsidRPr="00AB4BCD">
        <w:rPr>
          <w:spacing w:val="-4"/>
          <w:rtl/>
        </w:rPr>
        <w:t>،</w:t>
      </w:r>
      <w:r w:rsidRPr="00AB4BCD">
        <w:rPr>
          <w:spacing w:val="-4"/>
          <w:rtl/>
        </w:rPr>
        <w:t xml:space="preserve"> والحق في الصحة</w:t>
      </w:r>
      <w:r w:rsidR="00DB01C3" w:rsidRPr="00AB4BCD">
        <w:rPr>
          <w:spacing w:val="-4"/>
          <w:rtl/>
        </w:rPr>
        <w:t>،</w:t>
      </w:r>
      <w:r w:rsidRPr="00AB4BCD">
        <w:rPr>
          <w:spacing w:val="-4"/>
          <w:rtl/>
        </w:rPr>
        <w:t xml:space="preserve"> والحق في </w:t>
      </w:r>
      <w:r w:rsidRPr="00AB4BCD">
        <w:rPr>
          <w:rFonts w:hint="cs"/>
          <w:spacing w:val="-4"/>
          <w:rtl/>
        </w:rPr>
        <w:t>إجراء تحقيق فعال</w:t>
      </w:r>
      <w:r w:rsidR="00DB01C3" w:rsidRPr="00AB4BCD">
        <w:rPr>
          <w:rFonts w:hint="cs"/>
          <w:spacing w:val="-4"/>
          <w:rtl/>
        </w:rPr>
        <w:t>،</w:t>
      </w:r>
      <w:r w:rsidRPr="00AB4BCD">
        <w:rPr>
          <w:spacing w:val="-4"/>
          <w:rtl/>
        </w:rPr>
        <w:t xml:space="preserve"> والحق في عدم التمييز</w:t>
      </w:r>
      <w:r w:rsidR="00DB01C3" w:rsidRPr="00AB4BCD">
        <w:rPr>
          <w:spacing w:val="-4"/>
          <w:rtl/>
        </w:rPr>
        <w:t>،</w:t>
      </w:r>
      <w:r w:rsidRPr="00AB4BCD">
        <w:rPr>
          <w:spacing w:val="-4"/>
          <w:rtl/>
        </w:rPr>
        <w:t xml:space="preserve"> وطلبت إبطال قرارات مديرية </w:t>
      </w:r>
      <w:r w:rsidRPr="00AB4BCD">
        <w:rPr>
          <w:rFonts w:hint="cs"/>
          <w:spacing w:val="-4"/>
          <w:rtl/>
        </w:rPr>
        <w:t xml:space="preserve">سلك </w:t>
      </w:r>
      <w:r w:rsidRPr="00AB4BCD">
        <w:rPr>
          <w:spacing w:val="-4"/>
          <w:rtl/>
        </w:rPr>
        <w:t>الشرطة المحلية ومكتب المدعي العام في</w:t>
      </w:r>
      <w:proofErr w:type="gramStart"/>
      <w:r w:rsidRPr="00AB4BCD">
        <w:rPr>
          <w:spacing w:val="-4"/>
          <w:rtl/>
        </w:rPr>
        <w:t xml:space="preserve"> </w:t>
      </w:r>
      <w:r w:rsidRPr="00AB4BCD">
        <w:rPr>
          <w:rFonts w:hint="cs"/>
          <w:spacing w:val="-4"/>
          <w:rtl/>
        </w:rPr>
        <w:t>’</w:t>
      </w:r>
      <w:r w:rsidRPr="00AB4BCD">
        <w:rPr>
          <w:spacing w:val="-4"/>
          <w:rtl/>
        </w:rPr>
        <w:t>نوفيه</w:t>
      </w:r>
      <w:proofErr w:type="gramEnd"/>
      <w:r w:rsidRPr="00AB4BCD">
        <w:rPr>
          <w:spacing w:val="-4"/>
          <w:rtl/>
        </w:rPr>
        <w:t xml:space="preserve"> </w:t>
      </w:r>
      <w:proofErr w:type="spellStart"/>
      <w:r w:rsidRPr="00AB4BCD">
        <w:rPr>
          <w:spacing w:val="-4"/>
          <w:rtl/>
        </w:rPr>
        <w:t>زامكي</w:t>
      </w:r>
      <w:proofErr w:type="spellEnd"/>
      <w:r w:rsidRPr="00AB4BCD">
        <w:rPr>
          <w:rFonts w:hint="cs"/>
          <w:spacing w:val="-4"/>
          <w:rtl/>
        </w:rPr>
        <w:t>‘</w:t>
      </w:r>
      <w:r w:rsidRPr="00AB4BCD">
        <w:rPr>
          <w:spacing w:val="-4"/>
          <w:rtl/>
        </w:rPr>
        <w:t>.</w:t>
      </w:r>
      <w:r>
        <w:rPr>
          <w:rtl/>
        </w:rPr>
        <w:t xml:space="preserve"> و</w:t>
      </w:r>
      <w:r w:rsidRPr="007A57A0">
        <w:rPr>
          <w:rtl/>
        </w:rPr>
        <w:t xml:space="preserve">في </w:t>
      </w:r>
      <w:r w:rsidRPr="000035B0">
        <w:rPr>
          <w:rtl/>
        </w:rPr>
        <w:t>4</w:t>
      </w:r>
      <w:r w:rsidRPr="007A57A0">
        <w:rPr>
          <w:rtl/>
        </w:rPr>
        <w:t xml:space="preserve"> نيسان</w:t>
      </w:r>
      <w:r>
        <w:rPr>
          <w:rtl/>
        </w:rPr>
        <w:t>/</w:t>
      </w:r>
      <w:r w:rsidRPr="007A57A0">
        <w:rPr>
          <w:rtl/>
        </w:rPr>
        <w:t xml:space="preserve">أبريل </w:t>
      </w:r>
      <w:r w:rsidRPr="000035B0">
        <w:rPr>
          <w:rtl/>
        </w:rPr>
        <w:t>2017</w:t>
      </w:r>
      <w:r w:rsidR="00DB01C3">
        <w:rPr>
          <w:rtl/>
        </w:rPr>
        <w:t>،</w:t>
      </w:r>
      <w:r w:rsidRPr="007A57A0">
        <w:rPr>
          <w:rtl/>
        </w:rPr>
        <w:t xml:space="preserve"> رفضت المحكمة الدستورية ادعاءات صاحبة الشكوى باعتبارها غير </w:t>
      </w:r>
      <w:r>
        <w:rPr>
          <w:rFonts w:hint="cs"/>
          <w:rtl/>
        </w:rPr>
        <w:t>مدعومة بالأدلة</w:t>
      </w:r>
      <w:r w:rsidR="00DB01C3">
        <w:rPr>
          <w:rtl/>
        </w:rPr>
        <w:t>،</w:t>
      </w:r>
      <w:r w:rsidRPr="007A57A0">
        <w:rPr>
          <w:rtl/>
        </w:rPr>
        <w:t xml:space="preserve"> </w:t>
      </w:r>
      <w:r>
        <w:rPr>
          <w:rFonts w:hint="cs"/>
          <w:rtl/>
        </w:rPr>
        <w:t>دافعةً ب</w:t>
      </w:r>
      <w:r w:rsidRPr="007A57A0">
        <w:rPr>
          <w:rtl/>
        </w:rPr>
        <w:t>أنه</w:t>
      </w:r>
      <w:r w:rsidR="00DB01C3">
        <w:rPr>
          <w:rtl/>
        </w:rPr>
        <w:t>،</w:t>
      </w:r>
      <w:r w:rsidRPr="007A57A0">
        <w:rPr>
          <w:rtl/>
        </w:rPr>
        <w:t xml:space="preserve"> بالنظر إلى </w:t>
      </w:r>
      <w:r>
        <w:rPr>
          <w:rFonts w:hint="cs"/>
          <w:rtl/>
        </w:rPr>
        <w:t>ظروف</w:t>
      </w:r>
      <w:r w:rsidRPr="007A57A0">
        <w:rPr>
          <w:rtl/>
        </w:rPr>
        <w:t xml:space="preserve"> قضيتها</w:t>
      </w:r>
      <w:r w:rsidR="00DB01C3">
        <w:rPr>
          <w:rtl/>
        </w:rPr>
        <w:t>،</w:t>
      </w:r>
      <w:r w:rsidRPr="007A57A0">
        <w:rPr>
          <w:rtl/>
        </w:rPr>
        <w:t xml:space="preserve"> لا </w:t>
      </w:r>
      <w:r>
        <w:rPr>
          <w:rFonts w:hint="cs"/>
          <w:rtl/>
        </w:rPr>
        <w:t>يمكن أن تكون قد وقعت</w:t>
      </w:r>
      <w:r w:rsidRPr="007A57A0">
        <w:rPr>
          <w:rtl/>
        </w:rPr>
        <w:t xml:space="preserve"> جريمة تعذيب أو </w:t>
      </w:r>
      <w:r>
        <w:rPr>
          <w:rFonts w:hint="cs"/>
          <w:rtl/>
        </w:rPr>
        <w:t>ضرباً آخر</w:t>
      </w:r>
      <w:r w:rsidRPr="007A57A0">
        <w:rPr>
          <w:rtl/>
        </w:rPr>
        <w:t xml:space="preserve"> من ضروب المعاملة اللاإنسانية أو القاسية على النحو ال</w:t>
      </w:r>
      <w:r>
        <w:rPr>
          <w:rtl/>
        </w:rPr>
        <w:t>محدَّد</w:t>
      </w:r>
      <w:r w:rsidRPr="007A57A0">
        <w:rPr>
          <w:rtl/>
        </w:rPr>
        <w:t xml:space="preserve"> في المادة </w:t>
      </w:r>
      <w:r w:rsidRPr="000035B0">
        <w:rPr>
          <w:rtl/>
        </w:rPr>
        <w:t>420</w:t>
      </w:r>
      <w:r w:rsidRPr="007A57A0">
        <w:rPr>
          <w:rtl/>
        </w:rPr>
        <w:t>(</w:t>
      </w:r>
      <w:r w:rsidRPr="000035B0">
        <w:rPr>
          <w:rtl/>
        </w:rPr>
        <w:t>1</w:t>
      </w:r>
      <w:r w:rsidRPr="007A57A0">
        <w:rPr>
          <w:rtl/>
        </w:rPr>
        <w:t>)</w:t>
      </w:r>
      <w:r>
        <w:rPr>
          <w:rtl/>
        </w:rPr>
        <w:t xml:space="preserve"> و</w:t>
      </w:r>
      <w:r w:rsidRPr="007A57A0">
        <w:rPr>
          <w:rtl/>
        </w:rPr>
        <w:t>(</w:t>
      </w:r>
      <w:r w:rsidRPr="000035B0">
        <w:rPr>
          <w:rtl/>
        </w:rPr>
        <w:t>2</w:t>
      </w:r>
      <w:r w:rsidRPr="007A57A0">
        <w:rPr>
          <w:rtl/>
        </w:rPr>
        <w:t>)(أ)</w:t>
      </w:r>
      <w:r>
        <w:rPr>
          <w:rtl/>
        </w:rPr>
        <w:t xml:space="preserve"> و</w:t>
      </w:r>
      <w:r w:rsidRPr="007A57A0">
        <w:rPr>
          <w:rtl/>
        </w:rPr>
        <w:t>(ب)</w:t>
      </w:r>
      <w:r>
        <w:rPr>
          <w:rtl/>
        </w:rPr>
        <w:t xml:space="preserve"> و</w:t>
      </w:r>
      <w:r w:rsidRPr="007A57A0">
        <w:rPr>
          <w:rtl/>
        </w:rPr>
        <w:t>(ج) من القانون الجنائي</w:t>
      </w:r>
      <w:r>
        <w:rPr>
          <w:rtl/>
        </w:rPr>
        <w:t>. و</w:t>
      </w:r>
      <w:r w:rsidRPr="007A57A0">
        <w:rPr>
          <w:rtl/>
        </w:rPr>
        <w:t xml:space="preserve">في حين أن وضع شخص في سرير شبكي قد يؤدي </w:t>
      </w:r>
      <w:r>
        <w:rPr>
          <w:rtl/>
        </w:rPr>
        <w:t>عموماً</w:t>
      </w:r>
      <w:r w:rsidRPr="007A57A0">
        <w:rPr>
          <w:rtl/>
        </w:rPr>
        <w:t xml:space="preserve"> إلى </w:t>
      </w:r>
      <w:r>
        <w:rPr>
          <w:rFonts w:hint="cs"/>
          <w:rtl/>
        </w:rPr>
        <w:t xml:space="preserve">وقوع </w:t>
      </w:r>
      <w:r w:rsidRPr="007A57A0">
        <w:rPr>
          <w:rtl/>
        </w:rPr>
        <w:t xml:space="preserve">ضرر يصل إلى </w:t>
      </w:r>
      <w:r>
        <w:rPr>
          <w:rFonts w:hint="cs"/>
          <w:rtl/>
        </w:rPr>
        <w:t>مستوى</w:t>
      </w:r>
      <w:r w:rsidRPr="007A57A0">
        <w:rPr>
          <w:rtl/>
        </w:rPr>
        <w:t xml:space="preserve"> </w:t>
      </w:r>
      <w:r>
        <w:rPr>
          <w:rFonts w:hint="cs"/>
          <w:rtl/>
        </w:rPr>
        <w:t>الضروب الأخرى ل</w:t>
      </w:r>
      <w:r w:rsidRPr="007A57A0">
        <w:rPr>
          <w:rtl/>
        </w:rPr>
        <w:t>لمعاملة القاسية أو اللاإنسانية</w:t>
      </w:r>
      <w:r w:rsidR="00DB01C3">
        <w:rPr>
          <w:rtl/>
        </w:rPr>
        <w:t>،</w:t>
      </w:r>
      <w:r w:rsidRPr="007A57A0">
        <w:rPr>
          <w:rtl/>
        </w:rPr>
        <w:t xml:space="preserve"> فإن الظروف الفردية في هذه الحالة لم </w:t>
      </w:r>
      <w:r>
        <w:rPr>
          <w:rFonts w:hint="cs"/>
          <w:rtl/>
        </w:rPr>
        <w:t xml:space="preserve">يُر أنها تشكّل </w:t>
      </w:r>
      <w:r w:rsidRPr="007A57A0">
        <w:rPr>
          <w:rtl/>
        </w:rPr>
        <w:t xml:space="preserve">عناصر </w:t>
      </w:r>
      <w:r>
        <w:rPr>
          <w:rFonts w:hint="cs"/>
          <w:rtl/>
        </w:rPr>
        <w:t>ل</w:t>
      </w:r>
      <w:r w:rsidRPr="007A57A0">
        <w:rPr>
          <w:rtl/>
        </w:rPr>
        <w:t>جريمة التعذيب. وفي الواقع</w:t>
      </w:r>
      <w:r w:rsidR="00DB01C3">
        <w:rPr>
          <w:rtl/>
        </w:rPr>
        <w:t>،</w:t>
      </w:r>
      <w:r w:rsidRPr="007A57A0">
        <w:rPr>
          <w:rtl/>
        </w:rPr>
        <w:t xml:space="preserve"> وُضعت صاحبة الشكوى في سرير شبكي بسبب زيادة مستوى التوتر والعدوانية </w:t>
      </w:r>
      <w:r>
        <w:rPr>
          <w:rFonts w:hint="cs"/>
          <w:rtl/>
        </w:rPr>
        <w:t>الذي بدا منها</w:t>
      </w:r>
      <w:r w:rsidRPr="007A57A0">
        <w:rPr>
          <w:rtl/>
        </w:rPr>
        <w:t xml:space="preserve"> و</w:t>
      </w:r>
      <w:r>
        <w:rPr>
          <w:rFonts w:hint="cs"/>
          <w:rtl/>
        </w:rPr>
        <w:t xml:space="preserve">كذلك </w:t>
      </w:r>
      <w:r w:rsidRPr="007A57A0">
        <w:rPr>
          <w:rtl/>
        </w:rPr>
        <w:t xml:space="preserve">لحماية صحة وسلامة صاحبة الشكوى والمرضى الآخرين في مرفق الرعاية الاجتماعية في </w:t>
      </w:r>
      <w:r>
        <w:rPr>
          <w:rtl/>
        </w:rPr>
        <w:t>مانيا</w:t>
      </w:r>
      <w:r w:rsidRPr="007A57A0">
        <w:rPr>
          <w:rtl/>
        </w:rPr>
        <w:t xml:space="preserve">. كما رأت المحكمة أن الحق في الحماية القضائية لا </w:t>
      </w:r>
      <w:r>
        <w:rPr>
          <w:rFonts w:hint="cs"/>
          <w:rtl/>
        </w:rPr>
        <w:t>يستتبع</w:t>
      </w:r>
      <w:r w:rsidRPr="007A57A0">
        <w:rPr>
          <w:rtl/>
        </w:rPr>
        <w:t xml:space="preserve"> التزام</w:t>
      </w:r>
      <w:r>
        <w:rPr>
          <w:rFonts w:hint="cs"/>
          <w:rtl/>
        </w:rPr>
        <w:t xml:space="preserve">اً </w:t>
      </w:r>
      <w:r>
        <w:rPr>
          <w:rFonts w:hint="cs"/>
          <w:rtl/>
        </w:rPr>
        <w:lastRenderedPageBreak/>
        <w:t>من جانب</w:t>
      </w:r>
      <w:r w:rsidRPr="007A57A0">
        <w:rPr>
          <w:rtl/>
        </w:rPr>
        <w:t xml:space="preserve"> سلطات إنفاذ القانون ببدء </w:t>
      </w:r>
      <w:r>
        <w:rPr>
          <w:rFonts w:hint="cs"/>
          <w:rtl/>
        </w:rPr>
        <w:t>مقاضاة</w:t>
      </w:r>
      <w:r w:rsidRPr="007A57A0">
        <w:rPr>
          <w:rtl/>
        </w:rPr>
        <w:t xml:space="preserve"> جنائية </w:t>
      </w:r>
      <w:r>
        <w:rPr>
          <w:rFonts w:hint="cs"/>
          <w:rtl/>
        </w:rPr>
        <w:t>ل</w:t>
      </w:r>
      <w:r w:rsidRPr="007A57A0">
        <w:rPr>
          <w:rtl/>
        </w:rPr>
        <w:t xml:space="preserve">طرف معين أو تحقيق </w:t>
      </w:r>
      <w:r>
        <w:rPr>
          <w:rFonts w:hint="cs"/>
          <w:rtl/>
        </w:rPr>
        <w:t xml:space="preserve">جنائي بشأنه </w:t>
      </w:r>
      <w:r w:rsidRPr="007A57A0">
        <w:rPr>
          <w:rtl/>
        </w:rPr>
        <w:t>على أساس أنه</w:t>
      </w:r>
      <w:r>
        <w:rPr>
          <w:rtl/>
        </w:rPr>
        <w:t xml:space="preserve"> جرى </w:t>
      </w:r>
      <w:r w:rsidRPr="007A57A0">
        <w:rPr>
          <w:rtl/>
        </w:rPr>
        <w:t>تقديم شكوى جنائية</w:t>
      </w:r>
      <w:r w:rsidR="00DB01C3">
        <w:rPr>
          <w:rtl/>
        </w:rPr>
        <w:t>،</w:t>
      </w:r>
      <w:r w:rsidRPr="007A57A0">
        <w:rPr>
          <w:rtl/>
        </w:rPr>
        <w:t xml:space="preserve"> وأن الالتزام الإيجابي </w:t>
      </w:r>
      <w:r>
        <w:rPr>
          <w:rFonts w:hint="cs"/>
          <w:rtl/>
        </w:rPr>
        <w:t xml:space="preserve">الواقع على </w:t>
      </w:r>
      <w:r w:rsidRPr="007A57A0">
        <w:rPr>
          <w:rtl/>
        </w:rPr>
        <w:t xml:space="preserve">الدولة </w:t>
      </w:r>
      <w:r>
        <w:rPr>
          <w:rFonts w:hint="cs"/>
          <w:rtl/>
        </w:rPr>
        <w:t>ب</w:t>
      </w:r>
      <w:r w:rsidRPr="007A57A0">
        <w:rPr>
          <w:rtl/>
        </w:rPr>
        <w:t xml:space="preserve">إجراء تحقيقات فعالة </w:t>
      </w:r>
      <w:r>
        <w:rPr>
          <w:rFonts w:hint="cs"/>
          <w:rtl/>
        </w:rPr>
        <w:t>ي</w:t>
      </w:r>
      <w:r w:rsidRPr="007A57A0">
        <w:rPr>
          <w:rtl/>
        </w:rPr>
        <w:t xml:space="preserve">نطبق فقط على الانتهاكات الخطيرة </w:t>
      </w:r>
      <w:r>
        <w:rPr>
          <w:rFonts w:hint="cs"/>
          <w:rtl/>
        </w:rPr>
        <w:t>جداً</w:t>
      </w:r>
      <w:r w:rsidRPr="007A57A0">
        <w:rPr>
          <w:rtl/>
        </w:rPr>
        <w:t xml:space="preserve"> للحقوق. وأشارت المحكمة إلى أنه </w:t>
      </w:r>
      <w:r>
        <w:rPr>
          <w:rFonts w:hint="cs"/>
          <w:rtl/>
        </w:rPr>
        <w:t>بالنظر إلى كون</w:t>
      </w:r>
      <w:r w:rsidRPr="007A57A0">
        <w:rPr>
          <w:rtl/>
        </w:rPr>
        <w:t xml:space="preserve"> المرفق </w:t>
      </w:r>
      <w:r>
        <w:rPr>
          <w:rFonts w:hint="cs"/>
          <w:rtl/>
        </w:rPr>
        <w:t>كياناً قانونياً خاصاً</w:t>
      </w:r>
      <w:r w:rsidRPr="00401EFF">
        <w:rPr>
          <w:rtl/>
        </w:rPr>
        <w:t xml:space="preserve"> </w:t>
      </w:r>
      <w:r w:rsidRPr="007A57A0">
        <w:rPr>
          <w:rtl/>
        </w:rPr>
        <w:t>فإنه</w:t>
      </w:r>
      <w:r w:rsidR="00DB01C3">
        <w:rPr>
          <w:rtl/>
        </w:rPr>
        <w:t>،</w:t>
      </w:r>
      <w:r w:rsidRPr="007A57A0">
        <w:rPr>
          <w:rtl/>
        </w:rPr>
        <w:t xml:space="preserve"> بوضع</w:t>
      </w:r>
      <w:r>
        <w:rPr>
          <w:rFonts w:hint="cs"/>
          <w:rtl/>
        </w:rPr>
        <w:t>ه</w:t>
      </w:r>
      <w:r w:rsidRPr="007A57A0">
        <w:rPr>
          <w:rtl/>
        </w:rPr>
        <w:t xml:space="preserve"> </w:t>
      </w:r>
      <w:r>
        <w:rPr>
          <w:rtl/>
        </w:rPr>
        <w:t>صاحبة الشكوى</w:t>
      </w:r>
      <w:r w:rsidRPr="007A57A0">
        <w:rPr>
          <w:rtl/>
        </w:rPr>
        <w:t xml:space="preserve"> في سرير شبكي</w:t>
      </w:r>
      <w:r w:rsidR="00DB01C3">
        <w:rPr>
          <w:rtl/>
        </w:rPr>
        <w:t>،</w:t>
      </w:r>
      <w:r w:rsidRPr="007A57A0">
        <w:rPr>
          <w:rtl/>
        </w:rPr>
        <w:t xml:space="preserve"> </w:t>
      </w:r>
      <w:r>
        <w:rPr>
          <w:rFonts w:hint="cs"/>
          <w:rtl/>
        </w:rPr>
        <w:t>لم يكن</w:t>
      </w:r>
      <w:r w:rsidRPr="007A57A0">
        <w:rPr>
          <w:rtl/>
        </w:rPr>
        <w:t xml:space="preserve"> يمارس أي سلطة عامة أو يتصرف </w:t>
      </w:r>
      <w:r>
        <w:rPr>
          <w:rFonts w:hint="cs"/>
          <w:rtl/>
        </w:rPr>
        <w:t>على نحو آخر</w:t>
      </w:r>
      <w:r w:rsidRPr="007A57A0">
        <w:rPr>
          <w:rtl/>
        </w:rPr>
        <w:t xml:space="preserve"> بتحريض من</w:t>
      </w:r>
      <w:r>
        <w:rPr>
          <w:rFonts w:hint="cs"/>
          <w:rtl/>
        </w:rPr>
        <w:t xml:space="preserve"> سلطة عامة</w:t>
      </w:r>
      <w:r w:rsidRPr="007A57A0">
        <w:rPr>
          <w:rtl/>
        </w:rPr>
        <w:t xml:space="preserve"> أو بموافقتها. كما أنه لم </w:t>
      </w:r>
      <w:r>
        <w:rPr>
          <w:rFonts w:hint="cs"/>
          <w:rtl/>
        </w:rPr>
        <w:t>ي</w:t>
      </w:r>
      <w:r w:rsidRPr="007A57A0">
        <w:rPr>
          <w:rtl/>
        </w:rPr>
        <w:t xml:space="preserve">تصرف بالقصد المطلوب </w:t>
      </w:r>
      <w:r>
        <w:rPr>
          <w:rFonts w:hint="cs"/>
          <w:rtl/>
        </w:rPr>
        <w:t xml:space="preserve">لاعتباره يقصد </w:t>
      </w:r>
      <w:r w:rsidRPr="007A57A0">
        <w:rPr>
          <w:rtl/>
        </w:rPr>
        <w:t>إحداث</w:t>
      </w:r>
      <w:r>
        <w:rPr>
          <w:rFonts w:hint="cs"/>
          <w:rtl/>
        </w:rPr>
        <w:t xml:space="preserve"> </w:t>
      </w:r>
      <w:proofErr w:type="gramStart"/>
      <w:r>
        <w:rPr>
          <w:rFonts w:hint="cs"/>
          <w:rtl/>
        </w:rPr>
        <w:t>ألم</w:t>
      </w:r>
      <w:proofErr w:type="gramEnd"/>
      <w:r>
        <w:rPr>
          <w:rFonts w:hint="cs"/>
          <w:rtl/>
        </w:rPr>
        <w:t xml:space="preserve"> أو عقاب أو إذلال أو ضرر</w:t>
      </w:r>
      <w:r w:rsidRPr="007A57A0">
        <w:rPr>
          <w:rtl/>
        </w:rPr>
        <w:t xml:space="preserve"> </w:t>
      </w:r>
      <w:r>
        <w:rPr>
          <w:rFonts w:hint="cs"/>
          <w:rtl/>
        </w:rPr>
        <w:t>للشخص المعني</w:t>
      </w:r>
      <w:r w:rsidR="00DB01C3">
        <w:rPr>
          <w:rtl/>
        </w:rPr>
        <w:t>،</w:t>
      </w:r>
      <w:r w:rsidRPr="007A57A0">
        <w:rPr>
          <w:rtl/>
        </w:rPr>
        <w:t xml:space="preserve"> </w:t>
      </w:r>
      <w:r>
        <w:rPr>
          <w:rFonts w:hint="cs"/>
          <w:rtl/>
        </w:rPr>
        <w:t>ولذلك</w:t>
      </w:r>
      <w:r w:rsidRPr="007A57A0">
        <w:rPr>
          <w:rtl/>
        </w:rPr>
        <w:t xml:space="preserve"> لم تستوف </w:t>
      </w:r>
      <w:r>
        <w:rPr>
          <w:rFonts w:hint="cs"/>
          <w:rtl/>
        </w:rPr>
        <w:t xml:space="preserve">الشكوى </w:t>
      </w:r>
      <w:r w:rsidRPr="007A57A0">
        <w:rPr>
          <w:rtl/>
        </w:rPr>
        <w:t xml:space="preserve">الشروط المنصوص عليها في </w:t>
      </w:r>
      <w:r w:rsidRPr="00AB4BCD">
        <w:rPr>
          <w:spacing w:val="-2"/>
          <w:rtl/>
        </w:rPr>
        <w:t xml:space="preserve">المادة </w:t>
      </w:r>
      <w:r w:rsidRPr="000035B0">
        <w:rPr>
          <w:spacing w:val="-2"/>
          <w:rtl/>
        </w:rPr>
        <w:t>420</w:t>
      </w:r>
      <w:r w:rsidRPr="00AB4BCD">
        <w:rPr>
          <w:spacing w:val="-2"/>
          <w:rtl/>
        </w:rPr>
        <w:t>(</w:t>
      </w:r>
      <w:r w:rsidRPr="000035B0">
        <w:rPr>
          <w:spacing w:val="-2"/>
          <w:rtl/>
        </w:rPr>
        <w:t>1</w:t>
      </w:r>
      <w:r w:rsidRPr="00AB4BCD">
        <w:rPr>
          <w:spacing w:val="-2"/>
          <w:rtl/>
        </w:rPr>
        <w:t xml:space="preserve">) من </w:t>
      </w:r>
      <w:r w:rsidRPr="00AB4BCD">
        <w:rPr>
          <w:rFonts w:hint="cs"/>
          <w:spacing w:val="-2"/>
          <w:rtl/>
        </w:rPr>
        <w:t>القانون الجنائي</w:t>
      </w:r>
      <w:r w:rsidRPr="00AB4BCD">
        <w:rPr>
          <w:spacing w:val="-2"/>
          <w:rtl/>
        </w:rPr>
        <w:t xml:space="preserve"> وفي المادة </w:t>
      </w:r>
      <w:r w:rsidRPr="000035B0">
        <w:rPr>
          <w:spacing w:val="-2"/>
          <w:rtl/>
        </w:rPr>
        <w:t>1</w:t>
      </w:r>
      <w:r w:rsidRPr="00AB4BCD">
        <w:rPr>
          <w:spacing w:val="-2"/>
          <w:rtl/>
        </w:rPr>
        <w:t xml:space="preserve"> من </w:t>
      </w:r>
      <w:r w:rsidRPr="00AB4BCD">
        <w:rPr>
          <w:rFonts w:hint="cs"/>
          <w:spacing w:val="-2"/>
          <w:rtl/>
        </w:rPr>
        <w:t>الاتفاقية</w:t>
      </w:r>
      <w:r w:rsidRPr="00AB4BCD">
        <w:rPr>
          <w:spacing w:val="-2"/>
          <w:rtl/>
        </w:rPr>
        <w:t xml:space="preserve">. ولاحظت المحكمة أيضاً أنه إذا </w:t>
      </w:r>
      <w:r w:rsidRPr="00AB4BCD">
        <w:rPr>
          <w:rFonts w:hint="cs"/>
          <w:spacing w:val="-2"/>
          <w:rtl/>
        </w:rPr>
        <w:t xml:space="preserve">كان قد </w:t>
      </w:r>
      <w:r w:rsidRPr="00AB4BCD">
        <w:rPr>
          <w:spacing w:val="-2"/>
          <w:rtl/>
        </w:rPr>
        <w:t>جرى</w:t>
      </w:r>
      <w:r>
        <w:rPr>
          <w:rtl/>
        </w:rPr>
        <w:t xml:space="preserve"> </w:t>
      </w:r>
      <w:r w:rsidRPr="007A57A0">
        <w:rPr>
          <w:rtl/>
        </w:rPr>
        <w:t>التعدي على حقوق صاحبة الشكوى</w:t>
      </w:r>
      <w:r w:rsidR="00DB01C3">
        <w:rPr>
          <w:rtl/>
        </w:rPr>
        <w:t>،</w:t>
      </w:r>
      <w:r w:rsidRPr="007A57A0">
        <w:rPr>
          <w:rtl/>
        </w:rPr>
        <w:t xml:space="preserve"> فلديها وسائل أخرى للجبر متاحة لها</w:t>
      </w:r>
      <w:r w:rsidR="00DB01C3">
        <w:rPr>
          <w:rtl/>
        </w:rPr>
        <w:t>،</w:t>
      </w:r>
      <w:r w:rsidRPr="007A57A0">
        <w:rPr>
          <w:rtl/>
        </w:rPr>
        <w:t xml:space="preserve"> مثل رفع دعوى مدنية للحماية </w:t>
      </w:r>
      <w:proofErr w:type="gramStart"/>
      <w:r w:rsidRPr="007A57A0">
        <w:rPr>
          <w:rtl/>
        </w:rPr>
        <w:t>الشخصية</w:t>
      </w:r>
      <w:r w:rsidRPr="000035B0">
        <w:rPr>
          <w:vertAlign w:val="superscript"/>
          <w:rtl/>
        </w:rPr>
        <w:t>(</w:t>
      </w:r>
      <w:proofErr w:type="gramEnd"/>
      <w:r w:rsidRPr="000035B0">
        <w:rPr>
          <w:rStyle w:val="FootnoteReference"/>
          <w:szCs w:val="22"/>
          <w:lang w:val="en-US"/>
        </w:rPr>
        <w:footnoteReference w:id="19"/>
      </w:r>
      <w:r w:rsidRPr="000035B0">
        <w:rPr>
          <w:vertAlign w:val="superscript"/>
          <w:rtl/>
        </w:rPr>
        <w:t>)</w:t>
      </w:r>
      <w:r w:rsidRPr="007A57A0">
        <w:rPr>
          <w:rtl/>
        </w:rPr>
        <w:t xml:space="preserve"> بموجب المادة </w:t>
      </w:r>
      <w:r w:rsidRPr="000035B0">
        <w:rPr>
          <w:rtl/>
        </w:rPr>
        <w:t>11</w:t>
      </w:r>
      <w:r w:rsidRPr="007A57A0">
        <w:rPr>
          <w:rtl/>
        </w:rPr>
        <w:t xml:space="preserve"> من القانون المدني</w:t>
      </w:r>
      <w:r w:rsidRPr="000035B0">
        <w:rPr>
          <w:vertAlign w:val="superscript"/>
          <w:rtl/>
        </w:rPr>
        <w:t>(</w:t>
      </w:r>
      <w:r w:rsidRPr="000035B0">
        <w:rPr>
          <w:rStyle w:val="FootnoteReference"/>
          <w:szCs w:val="22"/>
          <w:lang w:val="en-US"/>
        </w:rPr>
        <w:footnoteReference w:id="20"/>
      </w:r>
      <w:r w:rsidRPr="000035B0">
        <w:rPr>
          <w:vertAlign w:val="superscript"/>
          <w:rtl/>
        </w:rPr>
        <w:t>)</w:t>
      </w:r>
      <w:r w:rsidRPr="007A57A0">
        <w:rPr>
          <w:rtl/>
        </w:rPr>
        <w:t>.</w:t>
      </w:r>
    </w:p>
    <w:p w14:paraId="30919662" w14:textId="201F7C28" w:rsidR="00761968" w:rsidRPr="007A57A0" w:rsidRDefault="00761968" w:rsidP="00677975">
      <w:pPr>
        <w:pStyle w:val="SingleTxtGA"/>
        <w:rPr>
          <w:rtl/>
        </w:rPr>
      </w:pPr>
      <w:r w:rsidRPr="000035B0">
        <w:rPr>
          <w:rtl/>
        </w:rPr>
        <w:t>6</w:t>
      </w:r>
      <w:r w:rsidRPr="007A57A0">
        <w:rPr>
          <w:rtl/>
        </w:rPr>
        <w:t>-</w:t>
      </w:r>
      <w:r w:rsidRPr="000035B0">
        <w:rPr>
          <w:rtl/>
        </w:rPr>
        <w:t>4</w:t>
      </w:r>
      <w:r>
        <w:rPr>
          <w:rtl/>
        </w:rPr>
        <w:tab/>
      </w:r>
      <w:r w:rsidRPr="007A57A0">
        <w:rPr>
          <w:rtl/>
        </w:rPr>
        <w:t>ولم تستنفد صاحبة الشكوى سبل الانتصاف المحلية المتاحة التي كان من شأنها أن تضمن حماية حقوقها وتعويضها عن الأضرار الناجمة عن التعدي على حقوقها الشخصية</w:t>
      </w:r>
      <w:r>
        <w:rPr>
          <w:rtl/>
        </w:rPr>
        <w:t>. و</w:t>
      </w:r>
      <w:r w:rsidRPr="007A57A0">
        <w:rPr>
          <w:rtl/>
        </w:rPr>
        <w:t xml:space="preserve">قد تكون </w:t>
      </w:r>
      <w:r>
        <w:rPr>
          <w:rFonts w:hint="cs"/>
          <w:rtl/>
        </w:rPr>
        <w:t>دعاوى</w:t>
      </w:r>
      <w:r w:rsidRPr="007A57A0">
        <w:rPr>
          <w:rtl/>
        </w:rPr>
        <w:t xml:space="preserve"> القانون المدني هي الطريقة الأكثر فعالية </w:t>
      </w:r>
      <w:r>
        <w:rPr>
          <w:rFonts w:hint="cs"/>
          <w:rtl/>
        </w:rPr>
        <w:t xml:space="preserve">لتحقيق </w:t>
      </w:r>
      <w:r w:rsidRPr="007A57A0">
        <w:rPr>
          <w:rtl/>
        </w:rPr>
        <w:t>ذلك</w:t>
      </w:r>
      <w:r w:rsidR="00DB01C3">
        <w:rPr>
          <w:rtl/>
        </w:rPr>
        <w:t>،</w:t>
      </w:r>
      <w:r w:rsidRPr="007A57A0">
        <w:rPr>
          <w:rtl/>
        </w:rPr>
        <w:t xml:space="preserve"> </w:t>
      </w:r>
      <w:r>
        <w:rPr>
          <w:rFonts w:hint="cs"/>
          <w:rtl/>
        </w:rPr>
        <w:t>بال</w:t>
      </w:r>
      <w:r w:rsidRPr="007A57A0">
        <w:rPr>
          <w:rtl/>
        </w:rPr>
        <w:t>مقار</w:t>
      </w:r>
      <w:r>
        <w:rPr>
          <w:rFonts w:hint="cs"/>
          <w:rtl/>
        </w:rPr>
        <w:t>َ</w:t>
      </w:r>
      <w:r w:rsidRPr="007A57A0">
        <w:rPr>
          <w:rtl/>
        </w:rPr>
        <w:t xml:space="preserve">نة </w:t>
      </w:r>
      <w:r>
        <w:rPr>
          <w:rFonts w:hint="cs"/>
          <w:rtl/>
        </w:rPr>
        <w:t>بالدعاوى</w:t>
      </w:r>
      <w:r w:rsidRPr="007A57A0">
        <w:rPr>
          <w:rtl/>
        </w:rPr>
        <w:t xml:space="preserve"> الإدارية أو الجنائية</w:t>
      </w:r>
      <w:r>
        <w:rPr>
          <w:rtl/>
        </w:rPr>
        <w:t xml:space="preserve">. </w:t>
      </w:r>
      <w:r>
        <w:rPr>
          <w:rFonts w:hint="cs"/>
          <w:rtl/>
        </w:rPr>
        <w:t>ف</w:t>
      </w:r>
      <w:r w:rsidRPr="007A57A0">
        <w:rPr>
          <w:rtl/>
        </w:rPr>
        <w:t xml:space="preserve">مفهوم الحقوق الشخصية </w:t>
      </w:r>
      <w:r>
        <w:rPr>
          <w:rFonts w:hint="cs"/>
          <w:rtl/>
        </w:rPr>
        <w:t>والتعدّي عليها</w:t>
      </w:r>
      <w:r w:rsidRPr="007A57A0">
        <w:rPr>
          <w:rtl/>
        </w:rPr>
        <w:t xml:space="preserve"> أوسع </w:t>
      </w:r>
      <w:r>
        <w:rPr>
          <w:rFonts w:hint="cs"/>
          <w:rtl/>
        </w:rPr>
        <w:t>بال</w:t>
      </w:r>
      <w:r w:rsidRPr="007A57A0">
        <w:rPr>
          <w:rtl/>
        </w:rPr>
        <w:t>مقارنة بجريمة التعذيب</w:t>
      </w:r>
      <w:r w:rsidR="00DB01C3">
        <w:rPr>
          <w:rtl/>
        </w:rPr>
        <w:t>،</w:t>
      </w:r>
      <w:r w:rsidRPr="007A57A0">
        <w:rPr>
          <w:rtl/>
        </w:rPr>
        <w:t xml:space="preserve"> و</w:t>
      </w:r>
      <w:r>
        <w:rPr>
          <w:rFonts w:hint="cs"/>
          <w:rtl/>
        </w:rPr>
        <w:t>ي</w:t>
      </w:r>
      <w:r w:rsidRPr="007A57A0">
        <w:rPr>
          <w:rtl/>
        </w:rPr>
        <w:t xml:space="preserve">تحمل </w:t>
      </w:r>
      <w:r>
        <w:rPr>
          <w:rtl/>
        </w:rPr>
        <w:t xml:space="preserve">مرفق الرعاية الاجتماعية </w:t>
      </w:r>
      <w:r w:rsidRPr="007A57A0">
        <w:rPr>
          <w:rtl/>
        </w:rPr>
        <w:t xml:space="preserve">في </w:t>
      </w:r>
      <w:r>
        <w:rPr>
          <w:rtl/>
        </w:rPr>
        <w:t xml:space="preserve">مانيا </w:t>
      </w:r>
      <w:r w:rsidRPr="007A57A0">
        <w:rPr>
          <w:rtl/>
        </w:rPr>
        <w:t xml:space="preserve">المسؤولية الموضوعية عن </w:t>
      </w:r>
      <w:r>
        <w:rPr>
          <w:rFonts w:hint="cs"/>
          <w:rtl/>
        </w:rPr>
        <w:t>أفعاله</w:t>
      </w:r>
      <w:r w:rsidR="00DB01C3">
        <w:rPr>
          <w:rtl/>
        </w:rPr>
        <w:t>،</w:t>
      </w:r>
      <w:r w:rsidRPr="007A57A0">
        <w:rPr>
          <w:rtl/>
        </w:rPr>
        <w:t xml:space="preserve"> بغض النظر عن </w:t>
      </w:r>
      <w:proofErr w:type="spellStart"/>
      <w:r>
        <w:rPr>
          <w:rFonts w:hint="cs"/>
          <w:rtl/>
        </w:rPr>
        <w:t>إذنابه</w:t>
      </w:r>
      <w:proofErr w:type="spellEnd"/>
      <w:r w:rsidRPr="007A57A0">
        <w:rPr>
          <w:rtl/>
        </w:rPr>
        <w:t xml:space="preserve"> أو </w:t>
      </w:r>
      <w:r>
        <w:rPr>
          <w:rFonts w:hint="cs"/>
          <w:rtl/>
        </w:rPr>
        <w:t xml:space="preserve">عن </w:t>
      </w:r>
      <w:r w:rsidRPr="007A57A0">
        <w:rPr>
          <w:rtl/>
        </w:rPr>
        <w:t xml:space="preserve">الأساس </w:t>
      </w:r>
      <w:proofErr w:type="spellStart"/>
      <w:r>
        <w:rPr>
          <w:rFonts w:hint="cs"/>
          <w:rtl/>
        </w:rPr>
        <w:t>الوقائعي</w:t>
      </w:r>
      <w:proofErr w:type="spellEnd"/>
      <w:r w:rsidRPr="007A57A0">
        <w:rPr>
          <w:rtl/>
        </w:rPr>
        <w:t xml:space="preserve"> ال</w:t>
      </w:r>
      <w:r>
        <w:rPr>
          <w:rtl/>
        </w:rPr>
        <w:t xml:space="preserve">محدَّد. </w:t>
      </w:r>
      <w:r>
        <w:rPr>
          <w:rFonts w:hint="cs"/>
          <w:rtl/>
        </w:rPr>
        <w:t>ولا يلزم</w:t>
      </w:r>
      <w:r w:rsidRPr="007A57A0">
        <w:rPr>
          <w:rtl/>
        </w:rPr>
        <w:t xml:space="preserve"> أن ترتفع الأفعال المعنية إلى مستوى </w:t>
      </w:r>
      <w:r>
        <w:rPr>
          <w:rFonts w:hint="cs"/>
          <w:rtl/>
        </w:rPr>
        <w:t xml:space="preserve">معين </w:t>
      </w:r>
      <w:r w:rsidRPr="007A57A0">
        <w:rPr>
          <w:rtl/>
        </w:rPr>
        <w:t xml:space="preserve">أو شدة </w:t>
      </w:r>
      <w:r>
        <w:rPr>
          <w:rFonts w:hint="cs"/>
          <w:rtl/>
        </w:rPr>
        <w:t>معينة يُسفران عن وقوع</w:t>
      </w:r>
      <w:r w:rsidRPr="007A57A0">
        <w:rPr>
          <w:rtl/>
        </w:rPr>
        <w:t xml:space="preserve"> ألم شديد أو معاناة </w:t>
      </w:r>
      <w:r>
        <w:rPr>
          <w:rFonts w:hint="cs"/>
          <w:rtl/>
        </w:rPr>
        <w:t>بدنية</w:t>
      </w:r>
      <w:r w:rsidRPr="007A57A0">
        <w:rPr>
          <w:rtl/>
        </w:rPr>
        <w:t xml:space="preserve"> أو</w:t>
      </w:r>
      <w:r w:rsidR="00AB4BCD">
        <w:rPr>
          <w:rFonts w:hint="cs"/>
          <w:rtl/>
        </w:rPr>
        <w:t> </w:t>
      </w:r>
      <w:r w:rsidRPr="007A57A0">
        <w:rPr>
          <w:rtl/>
        </w:rPr>
        <w:t>عقلية</w:t>
      </w:r>
      <w:r>
        <w:rPr>
          <w:rFonts w:hint="cs"/>
          <w:rtl/>
        </w:rPr>
        <w:t xml:space="preserve"> شديدة</w:t>
      </w:r>
      <w:r>
        <w:rPr>
          <w:rtl/>
        </w:rPr>
        <w:t xml:space="preserve">. </w:t>
      </w:r>
      <w:r>
        <w:rPr>
          <w:rFonts w:hint="cs"/>
          <w:rtl/>
        </w:rPr>
        <w:t xml:space="preserve">إذ </w:t>
      </w:r>
      <w:r w:rsidRPr="007A57A0">
        <w:rPr>
          <w:rtl/>
        </w:rPr>
        <w:t xml:space="preserve">يكفي إثبات أن القانون يحدد </w:t>
      </w:r>
      <w:r>
        <w:rPr>
          <w:rFonts w:hint="cs"/>
          <w:rtl/>
        </w:rPr>
        <w:t>التزاماً محدَّداً</w:t>
      </w:r>
      <w:r w:rsidRPr="007A57A0">
        <w:rPr>
          <w:rtl/>
        </w:rPr>
        <w:t xml:space="preserve"> وأن الفعل المحظور قد حدث</w:t>
      </w:r>
      <w:r>
        <w:rPr>
          <w:rtl/>
        </w:rPr>
        <w:t>. و</w:t>
      </w:r>
      <w:r w:rsidRPr="007A57A0">
        <w:rPr>
          <w:rtl/>
        </w:rPr>
        <w:t xml:space="preserve">من المحتمل </w:t>
      </w:r>
      <w:r>
        <w:rPr>
          <w:rtl/>
        </w:rPr>
        <w:t>جداً</w:t>
      </w:r>
      <w:r w:rsidRPr="007A57A0">
        <w:rPr>
          <w:rtl/>
        </w:rPr>
        <w:t xml:space="preserve"> أن تنجح </w:t>
      </w:r>
      <w:r>
        <w:rPr>
          <w:rtl/>
        </w:rPr>
        <w:t>صاحبة الشكوى</w:t>
      </w:r>
      <w:r w:rsidRPr="007A57A0">
        <w:rPr>
          <w:rtl/>
        </w:rPr>
        <w:t xml:space="preserve"> في </w:t>
      </w:r>
      <w:r>
        <w:rPr>
          <w:rFonts w:hint="cs"/>
          <w:rtl/>
        </w:rPr>
        <w:t xml:space="preserve">حالة </w:t>
      </w:r>
      <w:r w:rsidRPr="007A57A0">
        <w:rPr>
          <w:rtl/>
        </w:rPr>
        <w:t>رفع دعوى مدنية</w:t>
      </w:r>
      <w:r w:rsidR="00DB01C3">
        <w:rPr>
          <w:rtl/>
        </w:rPr>
        <w:t>،</w:t>
      </w:r>
      <w:r w:rsidRPr="007A57A0">
        <w:rPr>
          <w:rtl/>
        </w:rPr>
        <w:t xml:space="preserve"> </w:t>
      </w:r>
      <w:r>
        <w:rPr>
          <w:rtl/>
        </w:rPr>
        <w:t xml:space="preserve">نظراً إلى </w:t>
      </w:r>
      <w:r>
        <w:rPr>
          <w:rFonts w:hint="cs"/>
          <w:rtl/>
        </w:rPr>
        <w:t>أنه يمكنها</w:t>
      </w:r>
      <w:r w:rsidRPr="007A57A0">
        <w:rPr>
          <w:rtl/>
        </w:rPr>
        <w:t xml:space="preserve"> تقديم الأدلة المتاحة</w:t>
      </w:r>
      <w:r w:rsidR="00DB01C3">
        <w:rPr>
          <w:rtl/>
        </w:rPr>
        <w:t>،</w:t>
      </w:r>
      <w:r w:rsidRPr="007A57A0">
        <w:rPr>
          <w:rtl/>
        </w:rPr>
        <w:t xml:space="preserve"> ومن ال</w:t>
      </w:r>
      <w:r>
        <w:rPr>
          <w:rtl/>
        </w:rPr>
        <w:t>محتمل</w:t>
      </w:r>
      <w:r w:rsidRPr="007A57A0">
        <w:rPr>
          <w:rtl/>
        </w:rPr>
        <w:t xml:space="preserve"> أن تحصل على تعويض. وترى الدولة الطرف أن هذه الشكوى لم </w:t>
      </w:r>
      <w:r>
        <w:rPr>
          <w:rtl/>
        </w:rPr>
        <w:t>تُقدَّم</w:t>
      </w:r>
      <w:r w:rsidRPr="007A57A0">
        <w:rPr>
          <w:rtl/>
        </w:rPr>
        <w:t xml:space="preserve"> بحسن نية وبما يتماشى مع مبدأ </w:t>
      </w:r>
      <w:r>
        <w:rPr>
          <w:rFonts w:hint="cs"/>
          <w:rtl/>
        </w:rPr>
        <w:t xml:space="preserve">الضرورة </w:t>
      </w:r>
      <w:proofErr w:type="spellStart"/>
      <w:r>
        <w:rPr>
          <w:rFonts w:hint="cs"/>
          <w:rtl/>
        </w:rPr>
        <w:t>الاستتباعية</w:t>
      </w:r>
      <w:proofErr w:type="spellEnd"/>
      <w:r w:rsidRPr="007A57A0">
        <w:rPr>
          <w:rtl/>
        </w:rPr>
        <w:t xml:space="preserve"> وأن الشكوى الجنائية قُدمت بعد مرور أكثر من </w:t>
      </w:r>
      <w:r w:rsidRPr="000035B0">
        <w:rPr>
          <w:rtl/>
        </w:rPr>
        <w:t>10</w:t>
      </w:r>
      <w:r w:rsidRPr="007A57A0">
        <w:rPr>
          <w:rtl/>
        </w:rPr>
        <w:t xml:space="preserve"> سنوات على جريمة التعذيب ال</w:t>
      </w:r>
      <w:r>
        <w:rPr>
          <w:rtl/>
        </w:rPr>
        <w:t>مدَّعاة</w:t>
      </w:r>
      <w:r w:rsidR="00DB01C3">
        <w:rPr>
          <w:rtl/>
        </w:rPr>
        <w:t>،</w:t>
      </w:r>
      <w:r w:rsidRPr="007A57A0">
        <w:rPr>
          <w:rtl/>
        </w:rPr>
        <w:t xml:space="preserve"> التي لا تسقط بالتقادم</w:t>
      </w:r>
      <w:r>
        <w:rPr>
          <w:rtl/>
        </w:rPr>
        <w:t>. و</w:t>
      </w:r>
      <w:r w:rsidRPr="007A57A0">
        <w:rPr>
          <w:rtl/>
        </w:rPr>
        <w:t xml:space="preserve">أدت الفترة الطويلة نسبياً </w:t>
      </w:r>
      <w:r>
        <w:rPr>
          <w:rFonts w:hint="cs"/>
          <w:rtl/>
        </w:rPr>
        <w:t xml:space="preserve">المنقضية </w:t>
      </w:r>
      <w:r w:rsidRPr="007A57A0">
        <w:rPr>
          <w:rtl/>
        </w:rPr>
        <w:t>بين الحادث</w:t>
      </w:r>
      <w:r>
        <w:rPr>
          <w:rFonts w:hint="cs"/>
          <w:rtl/>
        </w:rPr>
        <w:t>ة</w:t>
      </w:r>
      <w:r w:rsidRPr="007A57A0">
        <w:rPr>
          <w:rtl/>
        </w:rPr>
        <w:t xml:space="preserve"> وتقديم الشكوى الجنائية إلى زيادة تعقيد التحقيق ذي الصلة.</w:t>
      </w:r>
    </w:p>
    <w:p w14:paraId="5C42FD53" w14:textId="35FA9CB2" w:rsidR="00761968" w:rsidRPr="00F07D1D" w:rsidRDefault="00761968" w:rsidP="00677975">
      <w:pPr>
        <w:pStyle w:val="SingleTxtGA"/>
        <w:rPr>
          <w:rtl/>
        </w:rPr>
      </w:pPr>
      <w:r w:rsidRPr="000035B0">
        <w:rPr>
          <w:rtl/>
        </w:rPr>
        <w:t>6</w:t>
      </w:r>
      <w:r w:rsidRPr="00F07D1D">
        <w:rPr>
          <w:rtl/>
        </w:rPr>
        <w:t>-</w:t>
      </w:r>
      <w:r w:rsidRPr="000035B0">
        <w:rPr>
          <w:rtl/>
        </w:rPr>
        <w:t>5</w:t>
      </w:r>
      <w:r w:rsidRPr="00F07D1D">
        <w:rPr>
          <w:rtl/>
        </w:rPr>
        <w:tab/>
      </w:r>
      <w:r w:rsidRPr="00F07D1D">
        <w:rPr>
          <w:rFonts w:hint="cs"/>
          <w:rtl/>
        </w:rPr>
        <w:t>و</w:t>
      </w:r>
      <w:r>
        <w:rPr>
          <w:rFonts w:hint="cs"/>
          <w:rtl/>
        </w:rPr>
        <w:t>ال</w:t>
      </w:r>
      <w:r w:rsidRPr="00F07D1D">
        <w:rPr>
          <w:rtl/>
        </w:rPr>
        <w:t xml:space="preserve">حظر </w:t>
      </w:r>
      <w:r>
        <w:rPr>
          <w:rFonts w:hint="cs"/>
          <w:rtl/>
        </w:rPr>
        <w:t xml:space="preserve">المفروض على </w:t>
      </w:r>
      <w:r w:rsidRPr="00F07D1D">
        <w:rPr>
          <w:rtl/>
        </w:rPr>
        <w:t xml:space="preserve">التعذيب وغيره من ضروب </w:t>
      </w:r>
      <w:proofErr w:type="gramStart"/>
      <w:r w:rsidRPr="00F07D1D">
        <w:rPr>
          <w:rtl/>
        </w:rPr>
        <w:t>المعاملة</w:t>
      </w:r>
      <w:proofErr w:type="gramEnd"/>
      <w:r w:rsidRPr="00F07D1D">
        <w:rPr>
          <w:rtl/>
        </w:rPr>
        <w:t xml:space="preserve"> أو العقوبة القاسية أو اللاإنسانية أو</w:t>
      </w:r>
      <w:r w:rsidR="00AB4BCD">
        <w:rPr>
          <w:rFonts w:hint="cs"/>
          <w:rtl/>
        </w:rPr>
        <w:t> </w:t>
      </w:r>
      <w:r w:rsidRPr="00F07D1D">
        <w:rPr>
          <w:rtl/>
        </w:rPr>
        <w:t>المهينة هو حظر مطلق بموجب دستور الدولة الطرف وقانونها الجنائي</w:t>
      </w:r>
      <w:r w:rsidR="00DB01C3">
        <w:rPr>
          <w:rtl/>
        </w:rPr>
        <w:t>،</w:t>
      </w:r>
      <w:r w:rsidRPr="00F07D1D">
        <w:rPr>
          <w:rtl/>
        </w:rPr>
        <w:t xml:space="preserve"> </w:t>
      </w:r>
      <w:r>
        <w:rPr>
          <w:rFonts w:hint="cs"/>
          <w:rtl/>
        </w:rPr>
        <w:t xml:space="preserve">باعتبار هذا الحظر جزءاً </w:t>
      </w:r>
      <w:r w:rsidRPr="00F07D1D">
        <w:rPr>
          <w:rtl/>
        </w:rPr>
        <w:t xml:space="preserve">من القواعد الآمرة. وينص قانون المساعدة الاجتماعية </w:t>
      </w:r>
      <w:r>
        <w:rPr>
          <w:rFonts w:hint="cs"/>
          <w:rtl/>
        </w:rPr>
        <w:t>الذي كان سارياً</w:t>
      </w:r>
      <w:r w:rsidRPr="00F07D1D">
        <w:rPr>
          <w:rtl/>
        </w:rPr>
        <w:t xml:space="preserve"> حتى </w:t>
      </w:r>
      <w:r w:rsidRPr="000035B0">
        <w:rPr>
          <w:rtl/>
        </w:rPr>
        <w:t>31</w:t>
      </w:r>
      <w:r w:rsidRPr="00F07D1D">
        <w:rPr>
          <w:rtl/>
        </w:rPr>
        <w:t xml:space="preserve"> كانون الأول/ديسمبر </w:t>
      </w:r>
      <w:r w:rsidRPr="000035B0">
        <w:rPr>
          <w:rtl/>
        </w:rPr>
        <w:t>2008</w:t>
      </w:r>
      <w:r w:rsidRPr="00F07D1D">
        <w:rPr>
          <w:rtl/>
        </w:rPr>
        <w:t xml:space="preserve"> والصيغة السارية المفعول </w:t>
      </w:r>
      <w:r>
        <w:rPr>
          <w:rFonts w:hint="cs"/>
          <w:rtl/>
        </w:rPr>
        <w:t xml:space="preserve">منه </w:t>
      </w:r>
      <w:proofErr w:type="gramStart"/>
      <w:r>
        <w:rPr>
          <w:rFonts w:hint="cs"/>
          <w:rtl/>
        </w:rPr>
        <w:t>حالياً</w:t>
      </w:r>
      <w:r w:rsidRPr="000035B0">
        <w:rPr>
          <w:vertAlign w:val="superscript"/>
          <w:rtl/>
        </w:rPr>
        <w:t>(</w:t>
      </w:r>
      <w:proofErr w:type="gramEnd"/>
      <w:r w:rsidRPr="000035B0">
        <w:rPr>
          <w:rStyle w:val="FootnoteReference"/>
          <w:szCs w:val="22"/>
          <w:lang w:val="en-US"/>
        </w:rPr>
        <w:footnoteReference w:id="21"/>
      </w:r>
      <w:r w:rsidRPr="000035B0">
        <w:rPr>
          <w:vertAlign w:val="superscript"/>
          <w:rtl/>
        </w:rPr>
        <w:t>)</w:t>
      </w:r>
      <w:r>
        <w:rPr>
          <w:rFonts w:hint="cs"/>
          <w:rtl/>
        </w:rPr>
        <w:t xml:space="preserve"> </w:t>
      </w:r>
      <w:r w:rsidRPr="00F07D1D">
        <w:rPr>
          <w:rtl/>
        </w:rPr>
        <w:t xml:space="preserve">على </w:t>
      </w:r>
      <w:r>
        <w:rPr>
          <w:rFonts w:hint="cs"/>
          <w:rtl/>
        </w:rPr>
        <w:t>سلطة</w:t>
      </w:r>
      <w:r w:rsidRPr="00F07D1D">
        <w:rPr>
          <w:rtl/>
        </w:rPr>
        <w:t xml:space="preserve"> وزارة العمل والشؤون الاجتماعية والأسرة </w:t>
      </w:r>
      <w:r>
        <w:rPr>
          <w:rFonts w:hint="cs"/>
          <w:rtl/>
        </w:rPr>
        <w:t xml:space="preserve">في </w:t>
      </w:r>
      <w:r w:rsidRPr="00F07D1D">
        <w:rPr>
          <w:rtl/>
        </w:rPr>
        <w:t>ممارسة الرقابة على الخدمات الاجتماعية وضمان الامتثال لقانون</w:t>
      </w:r>
      <w:r w:rsidRPr="00803361">
        <w:rPr>
          <w:rtl/>
        </w:rPr>
        <w:t xml:space="preserve"> </w:t>
      </w:r>
      <w:r w:rsidRPr="00F07D1D">
        <w:rPr>
          <w:rtl/>
        </w:rPr>
        <w:t>المساعدة الاجتماعية. ويعتبر انتهاك أحكامه</w:t>
      </w:r>
      <w:r w:rsidR="00DB01C3">
        <w:rPr>
          <w:rtl/>
        </w:rPr>
        <w:t>،</w:t>
      </w:r>
      <w:r w:rsidRPr="00F07D1D">
        <w:rPr>
          <w:rtl/>
        </w:rPr>
        <w:t xml:space="preserve"> بما في ذلك التزامات </w:t>
      </w:r>
      <w:r>
        <w:rPr>
          <w:rtl/>
        </w:rPr>
        <w:t>مقدِّم</w:t>
      </w:r>
      <w:r w:rsidRPr="00F07D1D">
        <w:rPr>
          <w:rtl/>
        </w:rPr>
        <w:t>ي الخدم</w:t>
      </w:r>
      <w:r>
        <w:rPr>
          <w:rFonts w:hint="cs"/>
          <w:rtl/>
        </w:rPr>
        <w:t>ات</w:t>
      </w:r>
      <w:r w:rsidRPr="00F07D1D">
        <w:rPr>
          <w:rtl/>
        </w:rPr>
        <w:t xml:space="preserve"> الاجتماعية</w:t>
      </w:r>
      <w:r w:rsidR="00DB01C3">
        <w:rPr>
          <w:rtl/>
        </w:rPr>
        <w:t>،</w:t>
      </w:r>
      <w:r w:rsidRPr="00F07D1D">
        <w:rPr>
          <w:rFonts w:hint="cs"/>
          <w:rtl/>
        </w:rPr>
        <w:t xml:space="preserve"> جريمة </w:t>
      </w:r>
      <w:r>
        <w:rPr>
          <w:rFonts w:hint="cs"/>
          <w:rtl/>
        </w:rPr>
        <w:t>من الجرائم ال</w:t>
      </w:r>
      <w:r w:rsidRPr="00F07D1D">
        <w:rPr>
          <w:rFonts w:hint="cs"/>
          <w:rtl/>
        </w:rPr>
        <w:t>إدارية.</w:t>
      </w:r>
    </w:p>
    <w:p w14:paraId="10FD3D2F" w14:textId="21618FC3" w:rsidR="00761968" w:rsidRPr="00AB4BCD" w:rsidRDefault="00761968" w:rsidP="008546CE">
      <w:pPr>
        <w:pStyle w:val="SingleTxtGA"/>
        <w:rPr>
          <w:spacing w:val="-4"/>
          <w:rtl/>
        </w:rPr>
      </w:pPr>
      <w:r w:rsidRPr="000035B0">
        <w:rPr>
          <w:rFonts w:hint="cs"/>
          <w:rtl/>
        </w:rPr>
        <w:t>6</w:t>
      </w:r>
      <w:r w:rsidRPr="00F07D1D">
        <w:rPr>
          <w:rFonts w:hint="cs"/>
          <w:rtl/>
        </w:rPr>
        <w:t>-</w:t>
      </w:r>
      <w:r w:rsidRPr="000035B0">
        <w:rPr>
          <w:rFonts w:hint="cs"/>
          <w:rtl/>
        </w:rPr>
        <w:t>6</w:t>
      </w:r>
      <w:r w:rsidRPr="00F07D1D">
        <w:rPr>
          <w:rtl/>
        </w:rPr>
        <w:tab/>
      </w:r>
      <w:r w:rsidRPr="00F07D1D">
        <w:rPr>
          <w:rFonts w:hint="cs"/>
          <w:rtl/>
        </w:rPr>
        <w:t xml:space="preserve">وفيما يتعلق بعدم </w:t>
      </w:r>
      <w:r w:rsidRPr="00F07D1D">
        <w:rPr>
          <w:rtl/>
        </w:rPr>
        <w:t>التوافق المدَّعى بين الاتفاقية والتشريعات المحلية</w:t>
      </w:r>
      <w:r w:rsidR="00DB01C3">
        <w:rPr>
          <w:rtl/>
        </w:rPr>
        <w:t>،</w:t>
      </w:r>
      <w:r w:rsidRPr="00F07D1D">
        <w:rPr>
          <w:rtl/>
        </w:rPr>
        <w:t xml:space="preserve"> تشير الدولة الطرف إلى المادة </w:t>
      </w:r>
      <w:r w:rsidRPr="000035B0">
        <w:rPr>
          <w:rtl/>
        </w:rPr>
        <w:t>420</w:t>
      </w:r>
      <w:r w:rsidRPr="00F07D1D">
        <w:rPr>
          <w:rtl/>
        </w:rPr>
        <w:t>(</w:t>
      </w:r>
      <w:r w:rsidRPr="000035B0">
        <w:rPr>
          <w:rtl/>
        </w:rPr>
        <w:t>1</w:t>
      </w:r>
      <w:r w:rsidRPr="00F07D1D">
        <w:rPr>
          <w:rtl/>
        </w:rPr>
        <w:t xml:space="preserve">) من القانون الجنائي التي تنص على ما يلي: "يعاقب بالسجن سنتين </w:t>
      </w:r>
      <w:r>
        <w:rPr>
          <w:rFonts w:hint="cs"/>
          <w:rtl/>
        </w:rPr>
        <w:t xml:space="preserve">إلى </w:t>
      </w:r>
      <w:r w:rsidRPr="00F07D1D">
        <w:rPr>
          <w:rtl/>
        </w:rPr>
        <w:t xml:space="preserve">ست سنوات كل من </w:t>
      </w:r>
      <w:r>
        <w:rPr>
          <w:rFonts w:hint="cs"/>
          <w:rtl/>
        </w:rPr>
        <w:t>قام</w:t>
      </w:r>
      <w:r w:rsidR="00DB01C3">
        <w:rPr>
          <w:rFonts w:hint="cs"/>
          <w:rtl/>
        </w:rPr>
        <w:t>،</w:t>
      </w:r>
      <w:r>
        <w:rPr>
          <w:rFonts w:hint="cs"/>
          <w:rtl/>
        </w:rPr>
        <w:t xml:space="preserve"> في معرض ممارسته للسلطة العامة</w:t>
      </w:r>
      <w:r w:rsidR="00DB01C3">
        <w:rPr>
          <w:rFonts w:hint="cs"/>
          <w:rtl/>
        </w:rPr>
        <w:t>،</w:t>
      </w:r>
      <w:r>
        <w:rPr>
          <w:rFonts w:hint="cs"/>
          <w:rtl/>
        </w:rPr>
        <w:t xml:space="preserve"> بالتحريض أو بإعطاء موافقته</w:t>
      </w:r>
      <w:r w:rsidRPr="00F07D1D">
        <w:rPr>
          <w:rtl/>
        </w:rPr>
        <w:t xml:space="preserve"> </w:t>
      </w:r>
      <w:r>
        <w:rPr>
          <w:rFonts w:hint="cs"/>
          <w:rtl/>
        </w:rPr>
        <w:t>ال</w:t>
      </w:r>
      <w:r w:rsidRPr="00F07D1D">
        <w:rPr>
          <w:rtl/>
        </w:rPr>
        <w:t xml:space="preserve">صريحة أو </w:t>
      </w:r>
      <w:r>
        <w:rPr>
          <w:rFonts w:hint="cs"/>
          <w:rtl/>
        </w:rPr>
        <w:t>ال</w:t>
      </w:r>
      <w:r w:rsidRPr="00F07D1D">
        <w:rPr>
          <w:rtl/>
        </w:rPr>
        <w:t>ضمنية لترهيب شخص ما أو تعذيب</w:t>
      </w:r>
      <w:r>
        <w:rPr>
          <w:rFonts w:hint="cs"/>
          <w:rtl/>
        </w:rPr>
        <w:t>ه</w:t>
      </w:r>
      <w:r w:rsidRPr="00F07D1D">
        <w:rPr>
          <w:rtl/>
        </w:rPr>
        <w:t xml:space="preserve"> أو تعريض</w:t>
      </w:r>
      <w:r>
        <w:rPr>
          <w:rFonts w:hint="cs"/>
          <w:rtl/>
        </w:rPr>
        <w:t>ه</w:t>
      </w:r>
      <w:r w:rsidRPr="00F07D1D">
        <w:rPr>
          <w:rtl/>
        </w:rPr>
        <w:t xml:space="preserve"> لمعاملة لا إنسانية أو قاسية تؤدي إلى معاناة </w:t>
      </w:r>
      <w:r>
        <w:rPr>
          <w:rFonts w:hint="cs"/>
          <w:rtl/>
        </w:rPr>
        <w:t>بدنية</w:t>
      </w:r>
      <w:r w:rsidRPr="00F07D1D">
        <w:rPr>
          <w:rtl/>
        </w:rPr>
        <w:t xml:space="preserve"> أو عقلية". ويستند </w:t>
      </w:r>
      <w:r>
        <w:rPr>
          <w:rFonts w:hint="cs"/>
          <w:rtl/>
        </w:rPr>
        <w:t xml:space="preserve">هذا </w:t>
      </w:r>
      <w:r w:rsidRPr="00F07D1D">
        <w:rPr>
          <w:rtl/>
        </w:rPr>
        <w:t xml:space="preserve">الحكم إلى التعريف الوارد في المادة </w:t>
      </w:r>
      <w:r w:rsidRPr="000035B0">
        <w:rPr>
          <w:rtl/>
        </w:rPr>
        <w:t>1</w:t>
      </w:r>
      <w:r w:rsidRPr="00F07D1D">
        <w:rPr>
          <w:rtl/>
        </w:rPr>
        <w:t>(</w:t>
      </w:r>
      <w:r w:rsidRPr="000035B0">
        <w:rPr>
          <w:rtl/>
        </w:rPr>
        <w:t>1</w:t>
      </w:r>
      <w:r w:rsidRPr="00F07D1D">
        <w:rPr>
          <w:rtl/>
        </w:rPr>
        <w:t xml:space="preserve">) من الاتفاقية. ويُعرَّف التعذيب بأنه أي فعل يسبب </w:t>
      </w:r>
      <w:r>
        <w:rPr>
          <w:rFonts w:hint="cs"/>
          <w:rtl/>
        </w:rPr>
        <w:t>للفرد ألماً شديداً</w:t>
      </w:r>
      <w:r w:rsidRPr="00F07D1D">
        <w:rPr>
          <w:rtl/>
        </w:rPr>
        <w:t xml:space="preserve"> أو معاناة </w:t>
      </w:r>
      <w:r>
        <w:rPr>
          <w:rtl/>
        </w:rPr>
        <w:t>بدني</w:t>
      </w:r>
      <w:r w:rsidRPr="00F07D1D">
        <w:rPr>
          <w:rtl/>
        </w:rPr>
        <w:t>ة أو عقلية</w:t>
      </w:r>
      <w:r>
        <w:rPr>
          <w:rFonts w:hint="cs"/>
          <w:rtl/>
        </w:rPr>
        <w:t xml:space="preserve"> شديدة</w:t>
      </w:r>
      <w:r w:rsidRPr="00F07D1D">
        <w:rPr>
          <w:rtl/>
        </w:rPr>
        <w:t>. و</w:t>
      </w:r>
      <w:r>
        <w:rPr>
          <w:rtl/>
        </w:rPr>
        <w:t>الضروب الأخرى</w:t>
      </w:r>
      <w:r>
        <w:rPr>
          <w:rFonts w:hint="cs"/>
          <w:rtl/>
        </w:rPr>
        <w:t xml:space="preserve"> ل</w:t>
      </w:r>
      <w:r w:rsidRPr="00F07D1D">
        <w:rPr>
          <w:rtl/>
        </w:rPr>
        <w:t xml:space="preserve">لمعاملة اللاإنسانية أو القاسية لا تصل إلى </w:t>
      </w:r>
      <w:r>
        <w:rPr>
          <w:rFonts w:hint="cs"/>
          <w:rtl/>
        </w:rPr>
        <w:lastRenderedPageBreak/>
        <w:t>درجة شدة</w:t>
      </w:r>
      <w:r w:rsidRPr="00F07D1D">
        <w:rPr>
          <w:rtl/>
        </w:rPr>
        <w:t xml:space="preserve"> التعذيب</w:t>
      </w:r>
      <w:r w:rsidR="00DB01C3">
        <w:rPr>
          <w:rtl/>
        </w:rPr>
        <w:t>،</w:t>
      </w:r>
      <w:r w:rsidRPr="00F07D1D">
        <w:rPr>
          <w:rtl/>
        </w:rPr>
        <w:t xml:space="preserve"> وهو ما يتماشى مع السوابق القضائية للمحكمة الأوروبية لحقوق </w:t>
      </w:r>
      <w:proofErr w:type="gramStart"/>
      <w:r w:rsidRPr="00F07D1D">
        <w:rPr>
          <w:rtl/>
        </w:rPr>
        <w:t>الإنسان</w:t>
      </w:r>
      <w:r w:rsidRPr="000035B0">
        <w:rPr>
          <w:vertAlign w:val="superscript"/>
          <w:rtl/>
        </w:rPr>
        <w:t>(</w:t>
      </w:r>
      <w:proofErr w:type="gramEnd"/>
      <w:r w:rsidRPr="000035B0">
        <w:rPr>
          <w:rStyle w:val="FootnoteReference"/>
          <w:szCs w:val="22"/>
          <w:lang w:val="en-US"/>
        </w:rPr>
        <w:footnoteReference w:id="22"/>
      </w:r>
      <w:r w:rsidRPr="000035B0">
        <w:rPr>
          <w:vertAlign w:val="superscript"/>
          <w:rtl/>
        </w:rPr>
        <w:t>)</w:t>
      </w:r>
      <w:r w:rsidRPr="00F07D1D">
        <w:rPr>
          <w:rtl/>
        </w:rPr>
        <w:t xml:space="preserve">. </w:t>
      </w:r>
      <w:r>
        <w:rPr>
          <w:rFonts w:hint="cs"/>
          <w:rtl/>
        </w:rPr>
        <w:t>وبينما</w:t>
      </w:r>
      <w:r w:rsidR="00AB4BCD">
        <w:rPr>
          <w:rFonts w:hint="eastAsia"/>
          <w:rtl/>
        </w:rPr>
        <w:t> </w:t>
      </w:r>
      <w:r>
        <w:rPr>
          <w:rFonts w:hint="cs"/>
          <w:rtl/>
        </w:rPr>
        <w:t>يتطلب</w:t>
      </w:r>
      <w:r w:rsidRPr="00F07D1D">
        <w:rPr>
          <w:rtl/>
        </w:rPr>
        <w:t xml:space="preserve"> التعريف الوارد في المادة </w:t>
      </w:r>
      <w:r w:rsidRPr="000035B0">
        <w:rPr>
          <w:rtl/>
        </w:rPr>
        <w:t>1</w:t>
      </w:r>
      <w:r w:rsidRPr="00F07D1D">
        <w:rPr>
          <w:rtl/>
        </w:rPr>
        <w:t xml:space="preserve"> من الاتفاقية </w:t>
      </w:r>
      <w:r>
        <w:rPr>
          <w:rFonts w:hint="cs"/>
          <w:rtl/>
        </w:rPr>
        <w:t>دافعاً محدَّداً</w:t>
      </w:r>
      <w:r w:rsidRPr="00F07D1D">
        <w:rPr>
          <w:rtl/>
        </w:rPr>
        <w:t xml:space="preserve"> للأفعال التي ترقى إلى مستوى التعذيب</w:t>
      </w:r>
      <w:r w:rsidR="00DB01C3">
        <w:rPr>
          <w:rtl/>
        </w:rPr>
        <w:t>،</w:t>
      </w:r>
      <w:r w:rsidRPr="00F07D1D">
        <w:rPr>
          <w:rtl/>
        </w:rPr>
        <w:t xml:space="preserve"> فإن هذا الدافع لا ي</w:t>
      </w:r>
      <w:r>
        <w:rPr>
          <w:rFonts w:hint="cs"/>
          <w:rtl/>
        </w:rPr>
        <w:t>ُ</w:t>
      </w:r>
      <w:r w:rsidRPr="00F07D1D">
        <w:rPr>
          <w:rtl/>
        </w:rPr>
        <w:t xml:space="preserve">شترط أن يشكل جريمة بموجب المادة </w:t>
      </w:r>
      <w:r w:rsidRPr="000035B0">
        <w:rPr>
          <w:rtl/>
        </w:rPr>
        <w:t>420</w:t>
      </w:r>
      <w:r w:rsidRPr="00F07D1D">
        <w:rPr>
          <w:rtl/>
        </w:rPr>
        <w:t>(</w:t>
      </w:r>
      <w:r w:rsidRPr="000035B0">
        <w:rPr>
          <w:rtl/>
        </w:rPr>
        <w:t>1</w:t>
      </w:r>
      <w:r w:rsidRPr="00F07D1D">
        <w:rPr>
          <w:rtl/>
        </w:rPr>
        <w:t xml:space="preserve">) من القانون الجنائي. ويمكن اعتبار مجموعة أوسع من </w:t>
      </w:r>
      <w:r>
        <w:rPr>
          <w:rFonts w:hint="cs"/>
          <w:rtl/>
        </w:rPr>
        <w:t>الأفعال</w:t>
      </w:r>
      <w:r w:rsidRPr="00F07D1D">
        <w:rPr>
          <w:rtl/>
        </w:rPr>
        <w:t xml:space="preserve"> جريمة</w:t>
      </w:r>
      <w:r w:rsidR="00DB01C3">
        <w:rPr>
          <w:rtl/>
        </w:rPr>
        <w:t>،</w:t>
      </w:r>
      <w:r w:rsidRPr="00F07D1D">
        <w:rPr>
          <w:rtl/>
        </w:rPr>
        <w:t xml:space="preserve"> دون الحاجة إلى إثبات العناصر الذاتية</w:t>
      </w:r>
      <w:r w:rsidR="00DB01C3">
        <w:rPr>
          <w:rtl/>
        </w:rPr>
        <w:t>،</w:t>
      </w:r>
      <w:r w:rsidRPr="00F07D1D">
        <w:rPr>
          <w:rtl/>
        </w:rPr>
        <w:t xml:space="preserve"> بما في ذلك الدافع. </w:t>
      </w:r>
      <w:r>
        <w:rPr>
          <w:rFonts w:hint="cs"/>
          <w:rtl/>
        </w:rPr>
        <w:t>بيد أنه</w:t>
      </w:r>
      <w:r w:rsidRPr="00F07D1D">
        <w:rPr>
          <w:rtl/>
        </w:rPr>
        <w:t xml:space="preserve"> يجب أن تكون الأفعال مرتبطة بممارسة السلطة</w:t>
      </w:r>
      <w:r w:rsidR="00DB01C3">
        <w:rPr>
          <w:rtl/>
        </w:rPr>
        <w:t>،</w:t>
      </w:r>
      <w:r w:rsidRPr="00F07D1D">
        <w:rPr>
          <w:rtl/>
        </w:rPr>
        <w:t xml:space="preserve"> أي </w:t>
      </w:r>
      <w:r>
        <w:rPr>
          <w:rFonts w:hint="cs"/>
          <w:rtl/>
        </w:rPr>
        <w:t>ب</w:t>
      </w:r>
      <w:r w:rsidRPr="00F07D1D">
        <w:rPr>
          <w:rtl/>
        </w:rPr>
        <w:t>اتخاذ القرارات بشأن الحقوق والالتزامات</w:t>
      </w:r>
      <w:r w:rsidR="00DB01C3">
        <w:rPr>
          <w:rtl/>
        </w:rPr>
        <w:t>،</w:t>
      </w:r>
      <w:r w:rsidRPr="00F07D1D">
        <w:rPr>
          <w:rtl/>
        </w:rPr>
        <w:t xml:space="preserve"> </w:t>
      </w:r>
      <w:r>
        <w:rPr>
          <w:rFonts w:hint="cs"/>
          <w:rtl/>
        </w:rPr>
        <w:t>ويستلزم</w:t>
      </w:r>
      <w:r w:rsidRPr="00F07D1D">
        <w:rPr>
          <w:rtl/>
        </w:rPr>
        <w:t xml:space="preserve"> </w:t>
      </w:r>
      <w:r>
        <w:rPr>
          <w:rFonts w:hint="cs"/>
          <w:rtl/>
        </w:rPr>
        <w:t xml:space="preserve">هذا </w:t>
      </w:r>
      <w:r w:rsidRPr="00F07D1D">
        <w:rPr>
          <w:rtl/>
        </w:rPr>
        <w:t xml:space="preserve">الحكم </w:t>
      </w:r>
      <w:r>
        <w:rPr>
          <w:rFonts w:hint="cs"/>
          <w:rtl/>
        </w:rPr>
        <w:t>اشتراط</w:t>
      </w:r>
      <w:r w:rsidRPr="00F07D1D">
        <w:rPr>
          <w:rtl/>
        </w:rPr>
        <w:t xml:space="preserve"> </w:t>
      </w:r>
      <w:r>
        <w:rPr>
          <w:rFonts w:hint="cs"/>
          <w:rtl/>
        </w:rPr>
        <w:t>توافر القصد ل</w:t>
      </w:r>
      <w:r w:rsidRPr="00F07D1D">
        <w:rPr>
          <w:rtl/>
        </w:rPr>
        <w:t>ارتكاب هذه الأفعال. وبصرف النظر عن توسيع النطاق</w:t>
      </w:r>
      <w:r w:rsidR="00DB01C3">
        <w:rPr>
          <w:rtl/>
        </w:rPr>
        <w:t>،</w:t>
      </w:r>
      <w:r w:rsidRPr="00F07D1D">
        <w:rPr>
          <w:rtl/>
        </w:rPr>
        <w:t xml:space="preserve"> </w:t>
      </w:r>
      <w:r>
        <w:rPr>
          <w:rFonts w:hint="cs"/>
          <w:rtl/>
        </w:rPr>
        <w:t>تُدخِل</w:t>
      </w:r>
      <w:r w:rsidRPr="00F07D1D">
        <w:rPr>
          <w:rtl/>
        </w:rPr>
        <w:t xml:space="preserve"> </w:t>
      </w:r>
      <w:r w:rsidRPr="00AB4BCD">
        <w:rPr>
          <w:spacing w:val="-2"/>
          <w:rtl/>
        </w:rPr>
        <w:t xml:space="preserve">المادة </w:t>
      </w:r>
      <w:r w:rsidRPr="000035B0">
        <w:rPr>
          <w:spacing w:val="-2"/>
          <w:rtl/>
        </w:rPr>
        <w:t>420</w:t>
      </w:r>
      <w:r w:rsidRPr="00AB4BCD">
        <w:rPr>
          <w:spacing w:val="-2"/>
          <w:rtl/>
        </w:rPr>
        <w:t>(</w:t>
      </w:r>
      <w:r w:rsidRPr="000035B0">
        <w:rPr>
          <w:spacing w:val="-2"/>
          <w:rtl/>
        </w:rPr>
        <w:t>1</w:t>
      </w:r>
      <w:r w:rsidRPr="00AB4BCD">
        <w:rPr>
          <w:spacing w:val="-2"/>
          <w:rtl/>
        </w:rPr>
        <w:t xml:space="preserve">) من القانون الجنائي أيضاً </w:t>
      </w:r>
      <w:r w:rsidRPr="00AB4BCD">
        <w:rPr>
          <w:rFonts w:hint="cs"/>
          <w:spacing w:val="-2"/>
          <w:rtl/>
        </w:rPr>
        <w:t>ضمن تعريف الجريمة الضروب الأخرى ل</w:t>
      </w:r>
      <w:r w:rsidRPr="00AB4BCD">
        <w:rPr>
          <w:spacing w:val="-2"/>
          <w:rtl/>
        </w:rPr>
        <w:t xml:space="preserve">إساءة المعاملة </w:t>
      </w:r>
      <w:r w:rsidRPr="00AB4BCD">
        <w:rPr>
          <w:rFonts w:hint="cs"/>
          <w:spacing w:val="-2"/>
          <w:rtl/>
        </w:rPr>
        <w:t xml:space="preserve">التي </w:t>
      </w:r>
      <w:r w:rsidRPr="00AB4BCD">
        <w:rPr>
          <w:rFonts w:hint="cs"/>
          <w:spacing w:val="-4"/>
          <w:rtl/>
        </w:rPr>
        <w:t>يكون لها</w:t>
      </w:r>
      <w:r w:rsidRPr="00AB4BCD">
        <w:rPr>
          <w:spacing w:val="-4"/>
          <w:rtl/>
        </w:rPr>
        <w:t xml:space="preserve"> آثار بدنية أو نفسية ضارة على الشخص. </w:t>
      </w:r>
      <w:r w:rsidRPr="00AB4BCD">
        <w:rPr>
          <w:rFonts w:hint="cs"/>
          <w:spacing w:val="-4"/>
          <w:rtl/>
        </w:rPr>
        <w:t>ويُوسَّع نطاق</w:t>
      </w:r>
      <w:r w:rsidRPr="00AB4BCD">
        <w:rPr>
          <w:spacing w:val="-4"/>
          <w:rtl/>
        </w:rPr>
        <w:t xml:space="preserve"> المسؤولية الجنائية ل</w:t>
      </w:r>
      <w:r w:rsidRPr="00AB4BCD">
        <w:rPr>
          <w:rFonts w:hint="cs"/>
          <w:spacing w:val="-4"/>
          <w:rtl/>
        </w:rPr>
        <w:t>ي</w:t>
      </w:r>
      <w:r w:rsidRPr="00AB4BCD">
        <w:rPr>
          <w:spacing w:val="-4"/>
          <w:rtl/>
        </w:rPr>
        <w:t xml:space="preserve">شمل </w:t>
      </w:r>
      <w:r w:rsidRPr="00AB4BCD">
        <w:rPr>
          <w:rFonts w:hint="cs"/>
          <w:spacing w:val="-4"/>
          <w:rtl/>
        </w:rPr>
        <w:t>أفعالاً مماثلة</w:t>
      </w:r>
      <w:r w:rsidRPr="00AB4BCD">
        <w:rPr>
          <w:spacing w:val="-4"/>
          <w:rtl/>
        </w:rPr>
        <w:t xml:space="preserve"> </w:t>
      </w:r>
      <w:proofErr w:type="gramStart"/>
      <w:r w:rsidRPr="00AB4BCD">
        <w:rPr>
          <w:spacing w:val="-4"/>
          <w:rtl/>
        </w:rPr>
        <w:t>للتعذيب</w:t>
      </w:r>
      <w:proofErr w:type="gramEnd"/>
      <w:r w:rsidRPr="00AB4BCD">
        <w:rPr>
          <w:spacing w:val="-4"/>
          <w:rtl/>
        </w:rPr>
        <w:t xml:space="preserve"> </w:t>
      </w:r>
      <w:r w:rsidRPr="00AB4BCD">
        <w:rPr>
          <w:rFonts w:hint="cs"/>
          <w:spacing w:val="-4"/>
          <w:rtl/>
        </w:rPr>
        <w:t xml:space="preserve">ولكنها </w:t>
      </w:r>
      <w:r w:rsidRPr="00AB4BCD">
        <w:rPr>
          <w:spacing w:val="-4"/>
          <w:rtl/>
        </w:rPr>
        <w:t xml:space="preserve">أقل حدة. ويشكل ارتكاب الأفعال المحظورة ضد شخص </w:t>
      </w:r>
      <w:r w:rsidRPr="00AB4BCD">
        <w:rPr>
          <w:rFonts w:hint="cs"/>
          <w:spacing w:val="-4"/>
          <w:rtl/>
        </w:rPr>
        <w:t>من الأشخاص المحميين</w:t>
      </w:r>
      <w:r w:rsidRPr="00AB4BCD">
        <w:rPr>
          <w:spacing w:val="-4"/>
          <w:rtl/>
        </w:rPr>
        <w:t xml:space="preserve"> ظرفاً مشدد</w:t>
      </w:r>
      <w:r w:rsidRPr="00AB4BCD">
        <w:rPr>
          <w:rFonts w:hint="cs"/>
          <w:spacing w:val="-4"/>
          <w:rtl/>
        </w:rPr>
        <w:t>اً</w:t>
      </w:r>
      <w:r w:rsidRPr="00AB4BCD">
        <w:rPr>
          <w:spacing w:val="-4"/>
          <w:rtl/>
        </w:rPr>
        <w:t xml:space="preserve"> </w:t>
      </w:r>
      <w:r w:rsidRPr="00AB4BCD">
        <w:rPr>
          <w:spacing w:val="-2"/>
          <w:rtl/>
        </w:rPr>
        <w:t>للعقوبة. وكما لاحظت اللجنة</w:t>
      </w:r>
      <w:r w:rsidR="00DB01C3" w:rsidRPr="00AB4BCD">
        <w:rPr>
          <w:spacing w:val="-2"/>
          <w:rtl/>
        </w:rPr>
        <w:t>،</w:t>
      </w:r>
      <w:r w:rsidRPr="00AB4BCD">
        <w:rPr>
          <w:spacing w:val="-2"/>
          <w:rtl/>
        </w:rPr>
        <w:t xml:space="preserve"> قد تختلف التعاريف المحلية من حيث الصياغة وقد تكون أوسع </w:t>
      </w:r>
      <w:r w:rsidRPr="00AB4BCD">
        <w:rPr>
          <w:rFonts w:hint="cs"/>
          <w:spacing w:val="-2"/>
          <w:rtl/>
        </w:rPr>
        <w:t xml:space="preserve">نطاقاً </w:t>
      </w:r>
      <w:r w:rsidRPr="00AB4BCD">
        <w:rPr>
          <w:spacing w:val="-2"/>
          <w:rtl/>
        </w:rPr>
        <w:t xml:space="preserve">وأكثر </w:t>
      </w:r>
      <w:r w:rsidRPr="00AB4BCD">
        <w:rPr>
          <w:rFonts w:hint="cs"/>
          <w:spacing w:val="-2"/>
          <w:rtl/>
        </w:rPr>
        <w:t>استفاضة</w:t>
      </w:r>
      <w:r w:rsidRPr="00AB4BCD">
        <w:rPr>
          <w:spacing w:val="-2"/>
          <w:rtl/>
        </w:rPr>
        <w:t>. و</w:t>
      </w:r>
      <w:r w:rsidRPr="00AB4BCD">
        <w:rPr>
          <w:rFonts w:hint="cs"/>
          <w:spacing w:val="-2"/>
          <w:rtl/>
        </w:rPr>
        <w:t xml:space="preserve">يقي </w:t>
      </w:r>
      <w:r w:rsidRPr="00AB4BCD">
        <w:rPr>
          <w:spacing w:val="-2"/>
          <w:rtl/>
        </w:rPr>
        <w:t>تعريف الدولة الطرف بالمعايير الدنيا للاتفاقية</w:t>
      </w:r>
      <w:r w:rsidR="00DB01C3" w:rsidRPr="00AB4BCD">
        <w:rPr>
          <w:spacing w:val="-2"/>
          <w:rtl/>
        </w:rPr>
        <w:t>،</w:t>
      </w:r>
      <w:r w:rsidRPr="00AB4BCD">
        <w:rPr>
          <w:spacing w:val="-2"/>
          <w:rtl/>
        </w:rPr>
        <w:t xml:space="preserve"> بينما يسمح بتطبيق أوسع </w:t>
      </w:r>
      <w:r w:rsidRPr="00AB4BCD">
        <w:rPr>
          <w:rFonts w:hint="cs"/>
          <w:spacing w:val="-2"/>
          <w:rtl/>
        </w:rPr>
        <w:t xml:space="preserve">نطاقاً </w:t>
      </w:r>
      <w:r w:rsidRPr="00AB4BCD">
        <w:rPr>
          <w:spacing w:val="-2"/>
          <w:rtl/>
        </w:rPr>
        <w:t>و</w:t>
      </w:r>
      <w:r w:rsidRPr="00AB4BCD">
        <w:rPr>
          <w:rFonts w:hint="cs"/>
          <w:spacing w:val="-2"/>
          <w:rtl/>
        </w:rPr>
        <w:t>ب</w:t>
      </w:r>
      <w:r w:rsidRPr="00AB4BCD">
        <w:rPr>
          <w:spacing w:val="-2"/>
          <w:rtl/>
        </w:rPr>
        <w:t xml:space="preserve">زيادة الحماية. وكما هو مطلوب بموجب المادة </w:t>
      </w:r>
      <w:r w:rsidRPr="000035B0">
        <w:rPr>
          <w:spacing w:val="-2"/>
          <w:rtl/>
        </w:rPr>
        <w:t>4</w:t>
      </w:r>
      <w:r w:rsidRPr="00AB4BCD">
        <w:rPr>
          <w:spacing w:val="-2"/>
          <w:rtl/>
        </w:rPr>
        <w:t>(</w:t>
      </w:r>
      <w:r w:rsidRPr="000035B0">
        <w:rPr>
          <w:spacing w:val="-2"/>
          <w:rtl/>
        </w:rPr>
        <w:t>1</w:t>
      </w:r>
      <w:r w:rsidRPr="00AB4BCD">
        <w:rPr>
          <w:spacing w:val="-2"/>
          <w:rtl/>
        </w:rPr>
        <w:t>) من الاتفاقية</w:t>
      </w:r>
      <w:r w:rsidR="00DB01C3" w:rsidRPr="00AB4BCD">
        <w:rPr>
          <w:spacing w:val="-2"/>
          <w:rtl/>
        </w:rPr>
        <w:t>،</w:t>
      </w:r>
      <w:r w:rsidRPr="00AB4BCD">
        <w:rPr>
          <w:spacing w:val="-2"/>
          <w:rtl/>
        </w:rPr>
        <w:t xml:space="preserve"> تعتبر أفعال التعذيب جرائم </w:t>
      </w:r>
      <w:r w:rsidRPr="00AB4BCD">
        <w:rPr>
          <w:rFonts w:hint="cs"/>
          <w:spacing w:val="-2"/>
          <w:rtl/>
        </w:rPr>
        <w:t>عمدية</w:t>
      </w:r>
      <w:r w:rsidRPr="00AB4BCD">
        <w:rPr>
          <w:spacing w:val="-2"/>
          <w:rtl/>
        </w:rPr>
        <w:t xml:space="preserve">. </w:t>
      </w:r>
      <w:r w:rsidRPr="00AB4BCD">
        <w:rPr>
          <w:rFonts w:hint="cs"/>
          <w:spacing w:val="-2"/>
          <w:rtl/>
        </w:rPr>
        <w:t>وفي التقارير</w:t>
      </w:r>
      <w:r w:rsidRPr="00AB4BCD">
        <w:rPr>
          <w:spacing w:val="-2"/>
          <w:rtl/>
        </w:rPr>
        <w:t xml:space="preserve"> الدورية المقدَّمة </w:t>
      </w:r>
      <w:r w:rsidRPr="00AB4BCD">
        <w:rPr>
          <w:rFonts w:hint="cs"/>
          <w:spacing w:val="-2"/>
          <w:rtl/>
        </w:rPr>
        <w:t xml:space="preserve">من الدولة الطرف </w:t>
      </w:r>
      <w:r w:rsidRPr="00AB4BCD">
        <w:rPr>
          <w:spacing w:val="-2"/>
          <w:rtl/>
        </w:rPr>
        <w:t>إلى اللجنة بموجب الاتفاقية</w:t>
      </w:r>
      <w:r w:rsidR="00DB01C3" w:rsidRPr="00AB4BCD">
        <w:rPr>
          <w:spacing w:val="-2"/>
          <w:rtl/>
        </w:rPr>
        <w:t>،</w:t>
      </w:r>
      <w:r w:rsidRPr="00AB4BCD">
        <w:rPr>
          <w:spacing w:val="-2"/>
          <w:rtl/>
        </w:rPr>
        <w:t xml:space="preserve"> </w:t>
      </w:r>
      <w:r w:rsidRPr="00AB4BCD">
        <w:rPr>
          <w:rFonts w:hint="cs"/>
          <w:spacing w:val="-2"/>
          <w:rtl/>
        </w:rPr>
        <w:t xml:space="preserve">حددت الدولة </w:t>
      </w:r>
      <w:r w:rsidRPr="00AB4BCD">
        <w:rPr>
          <w:spacing w:val="-2"/>
          <w:rtl/>
        </w:rPr>
        <w:t xml:space="preserve">جرائم أخرى تحظر </w:t>
      </w:r>
      <w:r w:rsidRPr="00AB4BCD">
        <w:rPr>
          <w:rFonts w:hint="cs"/>
          <w:spacing w:val="-4"/>
          <w:rtl/>
        </w:rPr>
        <w:t>عناصر</w:t>
      </w:r>
      <w:r w:rsidRPr="00AB4BCD">
        <w:rPr>
          <w:spacing w:val="-4"/>
          <w:rtl/>
        </w:rPr>
        <w:t xml:space="preserve"> التعذيب عندما تُرتكب في سياق الإبادة الجماعية</w:t>
      </w:r>
      <w:r w:rsidR="00DB01C3" w:rsidRPr="00AB4BCD">
        <w:rPr>
          <w:rFonts w:hint="cs"/>
          <w:spacing w:val="-4"/>
          <w:rtl/>
        </w:rPr>
        <w:t>،</w:t>
      </w:r>
      <w:r w:rsidRPr="00AB4BCD">
        <w:rPr>
          <w:spacing w:val="-4"/>
          <w:rtl/>
        </w:rPr>
        <w:t xml:space="preserve"> أو الاختفاء القسري</w:t>
      </w:r>
      <w:r w:rsidR="00DB01C3" w:rsidRPr="00AB4BCD">
        <w:rPr>
          <w:rFonts w:hint="cs"/>
          <w:spacing w:val="-4"/>
          <w:rtl/>
        </w:rPr>
        <w:t>،</w:t>
      </w:r>
      <w:r w:rsidRPr="00AB4BCD">
        <w:rPr>
          <w:spacing w:val="-4"/>
          <w:rtl/>
        </w:rPr>
        <w:t xml:space="preserve"> أو </w:t>
      </w:r>
      <w:r w:rsidRPr="00AB4BCD">
        <w:rPr>
          <w:rFonts w:hint="cs"/>
          <w:spacing w:val="-4"/>
          <w:rtl/>
        </w:rPr>
        <w:t>الضرر</w:t>
      </w:r>
      <w:r w:rsidRPr="00AB4BCD">
        <w:rPr>
          <w:spacing w:val="-4"/>
          <w:rtl/>
        </w:rPr>
        <w:t xml:space="preserve"> البدني</w:t>
      </w:r>
      <w:r w:rsidR="00DB01C3" w:rsidRPr="00AB4BCD">
        <w:rPr>
          <w:rFonts w:hint="cs"/>
          <w:spacing w:val="-4"/>
          <w:rtl/>
        </w:rPr>
        <w:t>،</w:t>
      </w:r>
      <w:r w:rsidRPr="00AB4BCD">
        <w:rPr>
          <w:spacing w:val="-4"/>
          <w:rtl/>
        </w:rPr>
        <w:t xml:space="preserve"> أو الابتزاز.</w:t>
      </w:r>
    </w:p>
    <w:p w14:paraId="5E20FA5B" w14:textId="4D7D809B" w:rsidR="00761968" w:rsidRPr="00F07D1D" w:rsidRDefault="00761968" w:rsidP="008546CE">
      <w:pPr>
        <w:pStyle w:val="SingleTxtGA"/>
        <w:rPr>
          <w:rtl/>
        </w:rPr>
      </w:pPr>
      <w:r w:rsidRPr="000035B0">
        <w:rPr>
          <w:rtl/>
        </w:rPr>
        <w:t>6</w:t>
      </w:r>
      <w:r w:rsidRPr="00F07D1D">
        <w:rPr>
          <w:rtl/>
        </w:rPr>
        <w:t>-</w:t>
      </w:r>
      <w:r w:rsidRPr="000035B0">
        <w:rPr>
          <w:rtl/>
        </w:rPr>
        <w:t>7</w:t>
      </w:r>
      <w:r w:rsidRPr="00F07D1D">
        <w:rPr>
          <w:rtl/>
        </w:rPr>
        <w:tab/>
        <w:t>وتعترض الدولة الطرف على تأكيد صاحبة الشكوى أن</w:t>
      </w:r>
      <w:r>
        <w:rPr>
          <w:rFonts w:hint="cs"/>
          <w:rtl/>
        </w:rPr>
        <w:t xml:space="preserve"> الدولة الطرف</w:t>
      </w:r>
      <w:r w:rsidRPr="00F07D1D">
        <w:rPr>
          <w:rtl/>
        </w:rPr>
        <w:t xml:space="preserve"> </w:t>
      </w:r>
      <w:r>
        <w:rPr>
          <w:rFonts w:hint="cs"/>
          <w:rtl/>
        </w:rPr>
        <w:t>لا</w:t>
      </w:r>
      <w:r w:rsidRPr="00F07D1D">
        <w:rPr>
          <w:rtl/>
        </w:rPr>
        <w:t xml:space="preserve"> تفرق </w:t>
      </w:r>
      <w:r>
        <w:rPr>
          <w:rFonts w:hint="cs"/>
          <w:rtl/>
        </w:rPr>
        <w:t>تفرقة دقيقة</w:t>
      </w:r>
      <w:r w:rsidRPr="00F07D1D">
        <w:rPr>
          <w:rtl/>
        </w:rPr>
        <w:t xml:space="preserve"> بين التعذيب وغيره من ضروب إساءة المعاملة</w:t>
      </w:r>
      <w:r w:rsidR="00DB01C3">
        <w:rPr>
          <w:rtl/>
        </w:rPr>
        <w:t>،</w:t>
      </w:r>
      <w:r w:rsidRPr="00F07D1D">
        <w:rPr>
          <w:rtl/>
        </w:rPr>
        <w:t xml:space="preserve"> بالنظر إلى </w:t>
      </w:r>
      <w:r>
        <w:rPr>
          <w:rFonts w:hint="cs"/>
          <w:rtl/>
        </w:rPr>
        <w:t>الدرجات</w:t>
      </w:r>
      <w:r w:rsidRPr="00F07D1D">
        <w:rPr>
          <w:rtl/>
        </w:rPr>
        <w:t xml:space="preserve"> </w:t>
      </w:r>
      <w:r>
        <w:rPr>
          <w:rFonts w:hint="cs"/>
          <w:rtl/>
        </w:rPr>
        <w:t>المختلفة</w:t>
      </w:r>
      <w:r w:rsidRPr="00F07D1D">
        <w:rPr>
          <w:rtl/>
        </w:rPr>
        <w:t xml:space="preserve"> </w:t>
      </w:r>
      <w:proofErr w:type="spellStart"/>
      <w:r>
        <w:rPr>
          <w:rFonts w:hint="cs"/>
          <w:rtl/>
        </w:rPr>
        <w:t>للإذناب</w:t>
      </w:r>
      <w:proofErr w:type="spellEnd"/>
      <w:r w:rsidRPr="00F07D1D">
        <w:rPr>
          <w:rtl/>
        </w:rPr>
        <w:t xml:space="preserve"> </w:t>
      </w:r>
      <w:r>
        <w:rPr>
          <w:rFonts w:hint="cs"/>
          <w:rtl/>
        </w:rPr>
        <w:t>واشتراط القصد</w:t>
      </w:r>
      <w:r w:rsidRPr="00F07D1D">
        <w:rPr>
          <w:rtl/>
        </w:rPr>
        <w:t xml:space="preserve"> كجزء إلزامي من الجانب الذاتي للجريمة. وتُعرِّف المادة </w:t>
      </w:r>
      <w:r w:rsidRPr="000035B0">
        <w:rPr>
          <w:rtl/>
        </w:rPr>
        <w:t>16</w:t>
      </w:r>
      <w:r w:rsidRPr="00F07D1D">
        <w:rPr>
          <w:rtl/>
        </w:rPr>
        <w:t>(</w:t>
      </w:r>
      <w:r w:rsidRPr="000035B0">
        <w:rPr>
          <w:rtl/>
        </w:rPr>
        <w:t>1</w:t>
      </w:r>
      <w:r w:rsidRPr="00F07D1D">
        <w:rPr>
          <w:rtl/>
        </w:rPr>
        <w:t xml:space="preserve">) من الاتفاقية ضروب المعاملة السيئة الأخرى بأنها فعل لا يرقى إلى </w:t>
      </w:r>
      <w:r>
        <w:rPr>
          <w:rFonts w:hint="cs"/>
          <w:rtl/>
        </w:rPr>
        <w:t>درجة شدّة</w:t>
      </w:r>
      <w:r w:rsidRPr="00F07D1D">
        <w:rPr>
          <w:rtl/>
        </w:rPr>
        <w:t xml:space="preserve"> التعذيب. وفي شرح الاتفاقية</w:t>
      </w:r>
      <w:r w:rsidR="00DB01C3">
        <w:rPr>
          <w:rtl/>
        </w:rPr>
        <w:t>،</w:t>
      </w:r>
      <w:r w:rsidRPr="00F07D1D">
        <w:rPr>
          <w:rtl/>
        </w:rPr>
        <w:t xml:space="preserve"> يستند التمييز بين </w:t>
      </w:r>
      <w:r>
        <w:rPr>
          <w:rFonts w:hint="cs"/>
          <w:rtl/>
        </w:rPr>
        <w:t>التعريفين الواردين</w:t>
      </w:r>
      <w:r w:rsidRPr="00F07D1D">
        <w:rPr>
          <w:rtl/>
        </w:rPr>
        <w:t xml:space="preserve"> في المادة </w:t>
      </w:r>
      <w:r w:rsidRPr="000035B0">
        <w:rPr>
          <w:rtl/>
        </w:rPr>
        <w:t>1</w:t>
      </w:r>
      <w:r w:rsidRPr="00F07D1D">
        <w:rPr>
          <w:rtl/>
        </w:rPr>
        <w:t>(</w:t>
      </w:r>
      <w:r w:rsidRPr="000035B0">
        <w:rPr>
          <w:rtl/>
        </w:rPr>
        <w:t>1</w:t>
      </w:r>
      <w:r w:rsidRPr="00F07D1D">
        <w:rPr>
          <w:rtl/>
        </w:rPr>
        <w:t xml:space="preserve">) والمادة </w:t>
      </w:r>
      <w:r w:rsidRPr="000035B0">
        <w:rPr>
          <w:rtl/>
        </w:rPr>
        <w:t>16</w:t>
      </w:r>
      <w:r w:rsidRPr="00F07D1D">
        <w:rPr>
          <w:rtl/>
        </w:rPr>
        <w:t>(</w:t>
      </w:r>
      <w:r w:rsidRPr="000035B0">
        <w:rPr>
          <w:rtl/>
        </w:rPr>
        <w:t>1</w:t>
      </w:r>
      <w:r w:rsidRPr="00F07D1D">
        <w:rPr>
          <w:rtl/>
        </w:rPr>
        <w:t xml:space="preserve">) من الاتفاقية إلى الاختلاف في </w:t>
      </w:r>
      <w:r>
        <w:rPr>
          <w:rFonts w:hint="cs"/>
          <w:rtl/>
        </w:rPr>
        <w:t xml:space="preserve">درجة </w:t>
      </w:r>
      <w:r w:rsidRPr="00F07D1D">
        <w:rPr>
          <w:rtl/>
        </w:rPr>
        <w:t xml:space="preserve">شدة </w:t>
      </w:r>
      <w:r>
        <w:rPr>
          <w:rFonts w:hint="cs"/>
          <w:rtl/>
        </w:rPr>
        <w:t>الفعل</w:t>
      </w:r>
      <w:r w:rsidRPr="00F07D1D">
        <w:rPr>
          <w:rtl/>
        </w:rPr>
        <w:t xml:space="preserve"> </w:t>
      </w:r>
      <w:r>
        <w:rPr>
          <w:rFonts w:hint="cs"/>
          <w:rtl/>
        </w:rPr>
        <w:t xml:space="preserve">وإلى </w:t>
      </w:r>
      <w:r w:rsidRPr="00F07D1D">
        <w:rPr>
          <w:rtl/>
        </w:rPr>
        <w:t>أن الدافع ال</w:t>
      </w:r>
      <w:r>
        <w:rPr>
          <w:rtl/>
        </w:rPr>
        <w:t>محدَّد</w:t>
      </w:r>
      <w:r>
        <w:rPr>
          <w:rFonts w:hint="cs"/>
          <w:rtl/>
        </w:rPr>
        <w:t xml:space="preserve"> لا يكون مطلوباً في حالة المادة </w:t>
      </w:r>
      <w:proofErr w:type="gramStart"/>
      <w:r>
        <w:rPr>
          <w:rFonts w:hint="cs"/>
          <w:rtl/>
        </w:rPr>
        <w:t>الأخيرة</w:t>
      </w:r>
      <w:r w:rsidRPr="000035B0">
        <w:rPr>
          <w:vertAlign w:val="superscript"/>
          <w:rtl/>
        </w:rPr>
        <w:t>(</w:t>
      </w:r>
      <w:proofErr w:type="gramEnd"/>
      <w:r w:rsidRPr="000035B0">
        <w:rPr>
          <w:rStyle w:val="FootnoteReference"/>
          <w:szCs w:val="22"/>
          <w:lang w:val="en-US"/>
        </w:rPr>
        <w:footnoteReference w:id="23"/>
      </w:r>
      <w:r w:rsidRPr="000035B0">
        <w:rPr>
          <w:vertAlign w:val="superscript"/>
          <w:rtl/>
        </w:rPr>
        <w:t>)</w:t>
      </w:r>
      <w:r>
        <w:rPr>
          <w:rFonts w:hint="cs"/>
          <w:rtl/>
        </w:rPr>
        <w:t>.</w:t>
      </w:r>
      <w:r w:rsidR="00AB4BCD">
        <w:rPr>
          <w:rFonts w:hint="cs"/>
          <w:rtl/>
        </w:rPr>
        <w:t xml:space="preserve"> </w:t>
      </w:r>
      <w:r>
        <w:rPr>
          <w:rFonts w:hint="cs"/>
          <w:rtl/>
        </w:rPr>
        <w:t xml:space="preserve">وقد لا يكون الدافع المحدَّد معادلاً للقصد. </w:t>
      </w:r>
      <w:r w:rsidRPr="00F07D1D">
        <w:rPr>
          <w:rtl/>
        </w:rPr>
        <w:t xml:space="preserve">وفي المادة </w:t>
      </w:r>
      <w:r w:rsidRPr="000035B0">
        <w:rPr>
          <w:rtl/>
        </w:rPr>
        <w:t>1</w:t>
      </w:r>
      <w:r w:rsidRPr="00F07D1D">
        <w:rPr>
          <w:rtl/>
        </w:rPr>
        <w:t>(</w:t>
      </w:r>
      <w:r w:rsidRPr="000035B0">
        <w:rPr>
          <w:rtl/>
        </w:rPr>
        <w:t>1</w:t>
      </w:r>
      <w:r w:rsidRPr="00F07D1D">
        <w:rPr>
          <w:rtl/>
        </w:rPr>
        <w:t xml:space="preserve">) والمادة </w:t>
      </w:r>
      <w:r w:rsidRPr="000035B0">
        <w:rPr>
          <w:rtl/>
        </w:rPr>
        <w:t>16</w:t>
      </w:r>
      <w:r w:rsidRPr="00F07D1D">
        <w:rPr>
          <w:rtl/>
        </w:rPr>
        <w:t>(</w:t>
      </w:r>
      <w:r w:rsidRPr="000035B0">
        <w:rPr>
          <w:rtl/>
        </w:rPr>
        <w:t>1</w:t>
      </w:r>
      <w:r w:rsidRPr="00F07D1D">
        <w:rPr>
          <w:rtl/>
        </w:rPr>
        <w:t>) من الاتفاقية</w:t>
      </w:r>
      <w:r w:rsidR="00DB01C3">
        <w:rPr>
          <w:rtl/>
        </w:rPr>
        <w:t>،</w:t>
      </w:r>
      <w:r w:rsidRPr="00F07D1D">
        <w:rPr>
          <w:rtl/>
        </w:rPr>
        <w:t xml:space="preserve"> </w:t>
      </w:r>
      <w:r>
        <w:rPr>
          <w:rFonts w:hint="cs"/>
          <w:rtl/>
        </w:rPr>
        <w:t>يُشترط وجود</w:t>
      </w:r>
      <w:r w:rsidRPr="00F07D1D">
        <w:rPr>
          <w:rtl/>
        </w:rPr>
        <w:t xml:space="preserve"> </w:t>
      </w:r>
      <w:proofErr w:type="spellStart"/>
      <w:r>
        <w:rPr>
          <w:rFonts w:hint="cs"/>
          <w:rtl/>
        </w:rPr>
        <w:t>الإذناب</w:t>
      </w:r>
      <w:proofErr w:type="spellEnd"/>
      <w:r w:rsidRPr="00F07D1D">
        <w:rPr>
          <w:rtl/>
        </w:rPr>
        <w:t xml:space="preserve"> في شكل </w:t>
      </w:r>
      <w:r>
        <w:rPr>
          <w:rFonts w:hint="cs"/>
          <w:rtl/>
        </w:rPr>
        <w:t>القصد</w:t>
      </w:r>
      <w:r w:rsidRPr="00F07D1D">
        <w:rPr>
          <w:rtl/>
        </w:rPr>
        <w:t xml:space="preserve"> لتشكيل الأساس </w:t>
      </w:r>
      <w:proofErr w:type="spellStart"/>
      <w:r w:rsidRPr="00F07D1D">
        <w:rPr>
          <w:rtl/>
        </w:rPr>
        <w:t>الوقائعي</w:t>
      </w:r>
      <w:proofErr w:type="spellEnd"/>
      <w:r w:rsidRPr="00F07D1D">
        <w:rPr>
          <w:rtl/>
        </w:rPr>
        <w:t xml:space="preserve"> للجريمة (</w:t>
      </w:r>
      <w:r>
        <w:rPr>
          <w:rFonts w:hint="cs"/>
          <w:rtl/>
        </w:rPr>
        <w:t>القصد الجنائي</w:t>
      </w:r>
      <w:r w:rsidRPr="00F07D1D">
        <w:rPr>
          <w:rtl/>
        </w:rPr>
        <w:t>). ولذلك</w:t>
      </w:r>
      <w:r w:rsidR="00DB01C3">
        <w:rPr>
          <w:rtl/>
        </w:rPr>
        <w:t>،</w:t>
      </w:r>
      <w:r w:rsidRPr="00F07D1D">
        <w:rPr>
          <w:rtl/>
        </w:rPr>
        <w:t xml:space="preserve"> ينبغي اعتبار المادة </w:t>
      </w:r>
      <w:r w:rsidRPr="000035B0">
        <w:rPr>
          <w:rtl/>
        </w:rPr>
        <w:t>420</w:t>
      </w:r>
      <w:r w:rsidRPr="00F07D1D">
        <w:rPr>
          <w:rtl/>
        </w:rPr>
        <w:t>(</w:t>
      </w:r>
      <w:r w:rsidRPr="000035B0">
        <w:rPr>
          <w:rtl/>
        </w:rPr>
        <w:t>1</w:t>
      </w:r>
      <w:r w:rsidRPr="00F07D1D">
        <w:rPr>
          <w:rtl/>
        </w:rPr>
        <w:t xml:space="preserve">) من القانون الجنائي ممتثلة للمادة </w:t>
      </w:r>
      <w:r w:rsidRPr="000035B0">
        <w:rPr>
          <w:rtl/>
        </w:rPr>
        <w:t>16</w:t>
      </w:r>
      <w:r w:rsidRPr="00F07D1D">
        <w:rPr>
          <w:rtl/>
        </w:rPr>
        <w:t>(</w:t>
      </w:r>
      <w:r w:rsidRPr="000035B0">
        <w:rPr>
          <w:rtl/>
        </w:rPr>
        <w:t>1</w:t>
      </w:r>
      <w:r w:rsidRPr="00F07D1D">
        <w:rPr>
          <w:rtl/>
        </w:rPr>
        <w:t>) من الاتفاقية. وكما أعربت اللجنة</w:t>
      </w:r>
      <w:r w:rsidR="00DB01C3">
        <w:rPr>
          <w:rtl/>
        </w:rPr>
        <w:t>،</w:t>
      </w:r>
      <w:r w:rsidRPr="00F07D1D">
        <w:rPr>
          <w:rtl/>
        </w:rPr>
        <w:t xml:space="preserve"> يكاد يكون من المستحيل التمييز بين الالتزامات </w:t>
      </w:r>
      <w:r>
        <w:rPr>
          <w:rFonts w:hint="cs"/>
          <w:rtl/>
        </w:rPr>
        <w:t xml:space="preserve">المتعلقة </w:t>
      </w:r>
      <w:r w:rsidRPr="00F07D1D">
        <w:rPr>
          <w:rtl/>
        </w:rPr>
        <w:t>بمنع التعذيب و</w:t>
      </w:r>
      <w:r>
        <w:rPr>
          <w:rFonts w:hint="cs"/>
          <w:rtl/>
        </w:rPr>
        <w:t xml:space="preserve">تلك المتعلقة بمنع </w:t>
      </w:r>
      <w:r w:rsidRPr="00F07D1D">
        <w:rPr>
          <w:rtl/>
        </w:rPr>
        <w:t>إساءة المعاملة</w:t>
      </w:r>
      <w:r w:rsidR="00DB01C3">
        <w:rPr>
          <w:rtl/>
        </w:rPr>
        <w:t>،</w:t>
      </w:r>
      <w:r w:rsidRPr="00F07D1D">
        <w:rPr>
          <w:rtl/>
        </w:rPr>
        <w:t xml:space="preserve"> بالنظر إلى أن الالتزامات غير قابلة للتجزئة ومترابطة </w:t>
      </w:r>
      <w:proofErr w:type="gramStart"/>
      <w:r w:rsidRPr="00F07D1D">
        <w:rPr>
          <w:rtl/>
        </w:rPr>
        <w:t>ومتشابكة</w:t>
      </w:r>
      <w:r w:rsidRPr="000035B0">
        <w:rPr>
          <w:vertAlign w:val="superscript"/>
          <w:rtl/>
        </w:rPr>
        <w:t>(</w:t>
      </w:r>
      <w:proofErr w:type="gramEnd"/>
      <w:r w:rsidRPr="000035B0">
        <w:rPr>
          <w:rStyle w:val="FootnoteReference"/>
          <w:szCs w:val="22"/>
          <w:lang w:val="en-US"/>
        </w:rPr>
        <w:footnoteReference w:id="24"/>
      </w:r>
      <w:r w:rsidRPr="000035B0">
        <w:rPr>
          <w:vertAlign w:val="superscript"/>
          <w:rtl/>
        </w:rPr>
        <w:t>)</w:t>
      </w:r>
      <w:r w:rsidRPr="00F07D1D">
        <w:rPr>
          <w:rtl/>
        </w:rPr>
        <w:t xml:space="preserve">. كما تنص المادة </w:t>
      </w:r>
      <w:r w:rsidRPr="000035B0">
        <w:rPr>
          <w:rtl/>
        </w:rPr>
        <w:t>16</w:t>
      </w:r>
      <w:r w:rsidRPr="00F07D1D">
        <w:rPr>
          <w:rtl/>
        </w:rPr>
        <w:t>(</w:t>
      </w:r>
      <w:r w:rsidRPr="000035B0">
        <w:rPr>
          <w:rtl/>
        </w:rPr>
        <w:t>1</w:t>
      </w:r>
      <w:r w:rsidRPr="00F07D1D">
        <w:rPr>
          <w:rtl/>
        </w:rPr>
        <w:t>) من الاتفاقية على أحكام أخرى من الاتفاقية</w:t>
      </w:r>
      <w:r w:rsidR="00DB01C3">
        <w:rPr>
          <w:rtl/>
        </w:rPr>
        <w:t>،</w:t>
      </w:r>
      <w:r w:rsidRPr="00F07D1D">
        <w:rPr>
          <w:rtl/>
        </w:rPr>
        <w:t xml:space="preserve"> وخاصةً المواد من </w:t>
      </w:r>
      <w:r w:rsidRPr="000035B0">
        <w:rPr>
          <w:rtl/>
        </w:rPr>
        <w:t>10</w:t>
      </w:r>
      <w:r w:rsidRPr="00F07D1D">
        <w:rPr>
          <w:rtl/>
        </w:rPr>
        <w:t xml:space="preserve"> إلى </w:t>
      </w:r>
      <w:r w:rsidRPr="000035B0">
        <w:rPr>
          <w:rtl/>
        </w:rPr>
        <w:t>13</w:t>
      </w:r>
      <w:r w:rsidR="00DB01C3">
        <w:rPr>
          <w:rtl/>
        </w:rPr>
        <w:t>،</w:t>
      </w:r>
      <w:r w:rsidRPr="00F07D1D">
        <w:rPr>
          <w:rtl/>
        </w:rPr>
        <w:t xml:space="preserve"> </w:t>
      </w:r>
      <w:r>
        <w:rPr>
          <w:rFonts w:hint="cs"/>
          <w:rtl/>
        </w:rPr>
        <w:t>وهي أحكام واجبة التطبيق</w:t>
      </w:r>
      <w:r w:rsidRPr="00F07D1D">
        <w:rPr>
          <w:rtl/>
        </w:rPr>
        <w:t xml:space="preserve"> لمنع إساءة المعاملة</w:t>
      </w:r>
      <w:r w:rsidR="00DB01C3">
        <w:rPr>
          <w:rtl/>
        </w:rPr>
        <w:t>،</w:t>
      </w:r>
      <w:r w:rsidRPr="00F07D1D">
        <w:rPr>
          <w:rtl/>
        </w:rPr>
        <w:t xml:space="preserve"> مع مراعاة شروط المادة </w:t>
      </w:r>
      <w:r w:rsidRPr="000035B0">
        <w:rPr>
          <w:rtl/>
        </w:rPr>
        <w:t>16</w:t>
      </w:r>
      <w:r w:rsidRPr="00F07D1D">
        <w:rPr>
          <w:rtl/>
        </w:rPr>
        <w:t>(</w:t>
      </w:r>
      <w:r w:rsidRPr="000035B0">
        <w:rPr>
          <w:rtl/>
        </w:rPr>
        <w:t>2</w:t>
      </w:r>
      <w:r w:rsidRPr="00F07D1D">
        <w:rPr>
          <w:rtl/>
        </w:rPr>
        <w:t xml:space="preserve">) من الاتفاقية. </w:t>
      </w:r>
      <w:r>
        <w:rPr>
          <w:rFonts w:hint="cs"/>
          <w:rtl/>
        </w:rPr>
        <w:t>وتبعاً ل</w:t>
      </w:r>
      <w:r w:rsidRPr="00F07D1D">
        <w:rPr>
          <w:rtl/>
        </w:rPr>
        <w:t>ذلك</w:t>
      </w:r>
      <w:r w:rsidR="00DB01C3">
        <w:rPr>
          <w:rtl/>
        </w:rPr>
        <w:t>،</w:t>
      </w:r>
      <w:r w:rsidRPr="00F07D1D">
        <w:rPr>
          <w:rtl/>
        </w:rPr>
        <w:t xml:space="preserve"> فإن الالتزامات المنصوص عليها في المادة </w:t>
      </w:r>
      <w:r w:rsidRPr="000035B0">
        <w:rPr>
          <w:rtl/>
        </w:rPr>
        <w:t>4</w:t>
      </w:r>
      <w:r w:rsidRPr="00F07D1D">
        <w:rPr>
          <w:rtl/>
        </w:rPr>
        <w:t>(</w:t>
      </w:r>
      <w:r w:rsidRPr="000035B0">
        <w:rPr>
          <w:rtl/>
        </w:rPr>
        <w:t>1</w:t>
      </w:r>
      <w:r w:rsidRPr="00F07D1D">
        <w:rPr>
          <w:rtl/>
        </w:rPr>
        <w:t xml:space="preserve">) من الاتفاقية تنطبق في المقام الأول على التعذيب بموجب المادة </w:t>
      </w:r>
      <w:r w:rsidRPr="000035B0">
        <w:rPr>
          <w:rtl/>
        </w:rPr>
        <w:t>1</w:t>
      </w:r>
      <w:r w:rsidRPr="00F07D1D">
        <w:rPr>
          <w:rtl/>
        </w:rPr>
        <w:t>(</w:t>
      </w:r>
      <w:r w:rsidRPr="000035B0">
        <w:rPr>
          <w:rtl/>
        </w:rPr>
        <w:t>1</w:t>
      </w:r>
      <w:r w:rsidRPr="00F07D1D">
        <w:rPr>
          <w:rtl/>
        </w:rPr>
        <w:t>) من الاتفاقية</w:t>
      </w:r>
      <w:r w:rsidR="00DB01C3">
        <w:rPr>
          <w:rtl/>
        </w:rPr>
        <w:t>،</w:t>
      </w:r>
      <w:r w:rsidRPr="00F07D1D">
        <w:rPr>
          <w:rtl/>
        </w:rPr>
        <w:t xml:space="preserve"> وليس على</w:t>
      </w:r>
      <w:r w:rsidRPr="00F07D1D">
        <w:rPr>
          <w:rFonts w:hint="cs"/>
          <w:rtl/>
        </w:rPr>
        <w:t xml:space="preserve"> إساءة المعاملة. </w:t>
      </w:r>
      <w:r>
        <w:rPr>
          <w:rFonts w:hint="cs"/>
          <w:rtl/>
        </w:rPr>
        <w:t>و</w:t>
      </w:r>
      <w:r w:rsidRPr="00F07D1D">
        <w:rPr>
          <w:rFonts w:hint="cs"/>
          <w:rtl/>
        </w:rPr>
        <w:t xml:space="preserve">تدّعي الدولة الطرف </w:t>
      </w:r>
      <w:r>
        <w:rPr>
          <w:rFonts w:hint="cs"/>
          <w:rtl/>
        </w:rPr>
        <w:t xml:space="preserve">أيضاً </w:t>
      </w:r>
      <w:r w:rsidRPr="00F07D1D">
        <w:rPr>
          <w:rtl/>
        </w:rPr>
        <w:t xml:space="preserve">أن الاتفاقية لا تشترط تصنيف </w:t>
      </w:r>
      <w:r>
        <w:rPr>
          <w:rFonts w:hint="cs"/>
          <w:rtl/>
        </w:rPr>
        <w:t>الضروب الأخرى</w:t>
      </w:r>
      <w:r w:rsidRPr="00F07D1D">
        <w:rPr>
          <w:rtl/>
        </w:rPr>
        <w:t xml:space="preserve"> </w:t>
      </w:r>
      <w:r>
        <w:rPr>
          <w:rFonts w:hint="cs"/>
          <w:rtl/>
        </w:rPr>
        <w:t>ل</w:t>
      </w:r>
      <w:r w:rsidRPr="00F07D1D">
        <w:rPr>
          <w:rtl/>
        </w:rPr>
        <w:t>إساءة المعاملة على أنها جريمة</w:t>
      </w:r>
      <w:r w:rsidR="00DB01C3">
        <w:rPr>
          <w:rtl/>
        </w:rPr>
        <w:t>،</w:t>
      </w:r>
      <w:r w:rsidRPr="00F07D1D">
        <w:rPr>
          <w:rtl/>
        </w:rPr>
        <w:t xml:space="preserve"> و</w:t>
      </w:r>
      <w:r>
        <w:rPr>
          <w:rFonts w:hint="cs"/>
          <w:rtl/>
        </w:rPr>
        <w:t xml:space="preserve">هي </w:t>
      </w:r>
      <w:r w:rsidRPr="00F07D1D">
        <w:rPr>
          <w:rtl/>
        </w:rPr>
        <w:t xml:space="preserve">تشير إلى الفقرتين </w:t>
      </w:r>
      <w:r w:rsidRPr="000035B0">
        <w:rPr>
          <w:rtl/>
        </w:rPr>
        <w:t>9</w:t>
      </w:r>
      <w:r w:rsidRPr="00F07D1D">
        <w:rPr>
          <w:rtl/>
        </w:rPr>
        <w:t xml:space="preserve"> و</w:t>
      </w:r>
      <w:r w:rsidRPr="000035B0">
        <w:rPr>
          <w:rtl/>
        </w:rPr>
        <w:t>10</w:t>
      </w:r>
      <w:r w:rsidRPr="00F07D1D">
        <w:rPr>
          <w:rtl/>
        </w:rPr>
        <w:t xml:space="preserve"> من تعليق اللجنة العام رقم </w:t>
      </w:r>
      <w:r w:rsidRPr="000035B0">
        <w:rPr>
          <w:rtl/>
        </w:rPr>
        <w:t>2</w:t>
      </w:r>
      <w:r w:rsidRPr="00F07D1D">
        <w:rPr>
          <w:rtl/>
        </w:rPr>
        <w:t>(</w:t>
      </w:r>
      <w:r w:rsidRPr="000035B0">
        <w:rPr>
          <w:rtl/>
        </w:rPr>
        <w:t>2007</w:t>
      </w:r>
      <w:r w:rsidRPr="00F07D1D">
        <w:rPr>
          <w:rtl/>
        </w:rPr>
        <w:t xml:space="preserve">) بشأن تنفيذ المادة </w:t>
      </w:r>
      <w:r w:rsidRPr="000035B0">
        <w:rPr>
          <w:rtl/>
        </w:rPr>
        <w:t>2</w:t>
      </w:r>
      <w:r w:rsidRPr="00F07D1D">
        <w:rPr>
          <w:rtl/>
        </w:rPr>
        <w:t xml:space="preserve">. وإذا كانت المادة </w:t>
      </w:r>
      <w:r w:rsidRPr="000035B0">
        <w:rPr>
          <w:rtl/>
        </w:rPr>
        <w:t>420</w:t>
      </w:r>
      <w:r w:rsidRPr="00F07D1D">
        <w:rPr>
          <w:rtl/>
        </w:rPr>
        <w:t>(</w:t>
      </w:r>
      <w:r w:rsidRPr="000035B0">
        <w:rPr>
          <w:rtl/>
        </w:rPr>
        <w:t>1</w:t>
      </w:r>
      <w:r w:rsidRPr="00F07D1D">
        <w:rPr>
          <w:rtl/>
        </w:rPr>
        <w:t xml:space="preserve">) </w:t>
      </w:r>
      <w:r>
        <w:rPr>
          <w:rFonts w:hint="cs"/>
          <w:rtl/>
        </w:rPr>
        <w:t>من</w:t>
      </w:r>
      <w:r w:rsidRPr="00F07D1D">
        <w:rPr>
          <w:rtl/>
        </w:rPr>
        <w:t xml:space="preserve"> القانون الجنائي </w:t>
      </w:r>
      <w:r>
        <w:rPr>
          <w:rFonts w:hint="cs"/>
          <w:rtl/>
        </w:rPr>
        <w:t>لا تفرّق تفرقة دقيقة</w:t>
      </w:r>
      <w:r w:rsidRPr="00F07D1D">
        <w:rPr>
          <w:rtl/>
        </w:rPr>
        <w:t xml:space="preserve"> بين التعذيب وإساءة المعاملة</w:t>
      </w:r>
      <w:r w:rsidR="00DB01C3">
        <w:rPr>
          <w:rtl/>
        </w:rPr>
        <w:t>،</w:t>
      </w:r>
      <w:r w:rsidRPr="00F07D1D">
        <w:rPr>
          <w:rtl/>
        </w:rPr>
        <w:t xml:space="preserve"> </w:t>
      </w:r>
      <w:r>
        <w:rPr>
          <w:rFonts w:hint="cs"/>
          <w:rtl/>
        </w:rPr>
        <w:t>فلا يمكن أن تكون</w:t>
      </w:r>
      <w:r w:rsidRPr="00F07D1D">
        <w:rPr>
          <w:rtl/>
        </w:rPr>
        <w:t xml:space="preserve"> الدولة الطرف </w:t>
      </w:r>
      <w:r>
        <w:rPr>
          <w:rFonts w:hint="cs"/>
          <w:rtl/>
        </w:rPr>
        <w:t>قد انتهكت</w:t>
      </w:r>
      <w:r w:rsidRPr="00F07D1D">
        <w:rPr>
          <w:rtl/>
        </w:rPr>
        <w:t xml:space="preserve"> التزاماتها بموجب المادة </w:t>
      </w:r>
      <w:r w:rsidRPr="000035B0">
        <w:rPr>
          <w:rtl/>
        </w:rPr>
        <w:t>4</w:t>
      </w:r>
      <w:r w:rsidRPr="00F07D1D">
        <w:rPr>
          <w:rtl/>
        </w:rPr>
        <w:t>(</w:t>
      </w:r>
      <w:r w:rsidRPr="000035B0">
        <w:rPr>
          <w:rtl/>
        </w:rPr>
        <w:t>1</w:t>
      </w:r>
      <w:r w:rsidRPr="00F07D1D">
        <w:rPr>
          <w:rtl/>
        </w:rPr>
        <w:t xml:space="preserve">) من الاتفاقية فيما </w:t>
      </w:r>
      <w:r>
        <w:rPr>
          <w:rFonts w:hint="cs"/>
          <w:rtl/>
        </w:rPr>
        <w:t>يتصل</w:t>
      </w:r>
      <w:r w:rsidRPr="00F07D1D">
        <w:rPr>
          <w:rtl/>
        </w:rPr>
        <w:t xml:space="preserve"> بإساءة المعاملة. وعلى العكس من ذلك</w:t>
      </w:r>
      <w:r w:rsidR="00DB01C3">
        <w:rPr>
          <w:rtl/>
        </w:rPr>
        <w:t>،</w:t>
      </w:r>
      <w:r w:rsidRPr="00F07D1D">
        <w:rPr>
          <w:rtl/>
        </w:rPr>
        <w:t xml:space="preserve"> فإن إدراج إساءة المعاملة </w:t>
      </w:r>
      <w:r w:rsidRPr="00F07D1D">
        <w:rPr>
          <w:rtl/>
        </w:rPr>
        <w:lastRenderedPageBreak/>
        <w:t xml:space="preserve">كجريمة </w:t>
      </w:r>
      <w:r>
        <w:rPr>
          <w:rFonts w:hint="cs"/>
          <w:rtl/>
        </w:rPr>
        <w:t>في إطار</w:t>
      </w:r>
      <w:r w:rsidRPr="00F07D1D">
        <w:rPr>
          <w:rtl/>
        </w:rPr>
        <w:t xml:space="preserve"> المادة </w:t>
      </w:r>
      <w:r w:rsidRPr="000035B0">
        <w:rPr>
          <w:rtl/>
        </w:rPr>
        <w:t>420</w:t>
      </w:r>
      <w:r w:rsidRPr="00F07D1D">
        <w:rPr>
          <w:rtl/>
        </w:rPr>
        <w:t>(</w:t>
      </w:r>
      <w:r w:rsidRPr="000035B0">
        <w:rPr>
          <w:rtl/>
        </w:rPr>
        <w:t>1</w:t>
      </w:r>
      <w:r w:rsidRPr="00F07D1D">
        <w:rPr>
          <w:rtl/>
        </w:rPr>
        <w:t>) من القانون الجنائي يوسع حماية الأشخاص من التعذيب وإساءة المعاملة</w:t>
      </w:r>
      <w:r w:rsidR="00DB01C3">
        <w:rPr>
          <w:rtl/>
        </w:rPr>
        <w:t>،</w:t>
      </w:r>
      <w:r w:rsidRPr="00F07D1D">
        <w:rPr>
          <w:rtl/>
        </w:rPr>
        <w:t xml:space="preserve"> </w:t>
      </w:r>
      <w:r>
        <w:rPr>
          <w:rFonts w:hint="cs"/>
          <w:rtl/>
        </w:rPr>
        <w:t>بالمقارَنة</w:t>
      </w:r>
      <w:r w:rsidRPr="00F07D1D">
        <w:rPr>
          <w:rtl/>
        </w:rPr>
        <w:t xml:space="preserve"> بالتزامات</w:t>
      </w:r>
      <w:r>
        <w:rPr>
          <w:rFonts w:hint="cs"/>
          <w:rtl/>
        </w:rPr>
        <w:t xml:space="preserve"> الدولة الطرف</w:t>
      </w:r>
      <w:r w:rsidRPr="00F07D1D">
        <w:rPr>
          <w:rtl/>
        </w:rPr>
        <w:t xml:space="preserve"> بموجب المادة </w:t>
      </w:r>
      <w:r w:rsidRPr="000035B0">
        <w:rPr>
          <w:rtl/>
        </w:rPr>
        <w:t>16</w:t>
      </w:r>
      <w:r w:rsidRPr="00F07D1D">
        <w:rPr>
          <w:rtl/>
        </w:rPr>
        <w:t>(</w:t>
      </w:r>
      <w:r w:rsidRPr="000035B0">
        <w:rPr>
          <w:rtl/>
        </w:rPr>
        <w:t>1</w:t>
      </w:r>
      <w:r w:rsidRPr="00F07D1D">
        <w:rPr>
          <w:rtl/>
        </w:rPr>
        <w:t>) من الاتفاقية. وتؤكد الدولة الطرف أن تشريعاتها الوطنية تمتثل بالتالي للاتفاقية</w:t>
      </w:r>
      <w:r w:rsidR="00DB01C3">
        <w:rPr>
          <w:rtl/>
        </w:rPr>
        <w:t>،</w:t>
      </w:r>
      <w:r w:rsidRPr="00F07D1D">
        <w:rPr>
          <w:rtl/>
        </w:rPr>
        <w:t xml:space="preserve"> بما في ذلك المادة </w:t>
      </w:r>
      <w:r w:rsidRPr="000035B0">
        <w:rPr>
          <w:rtl/>
        </w:rPr>
        <w:t>1</w:t>
      </w:r>
      <w:r w:rsidRPr="00F07D1D">
        <w:rPr>
          <w:rtl/>
        </w:rPr>
        <w:t>(</w:t>
      </w:r>
      <w:r w:rsidRPr="000035B0">
        <w:rPr>
          <w:rtl/>
        </w:rPr>
        <w:t>1</w:t>
      </w:r>
      <w:r w:rsidRPr="00F07D1D">
        <w:rPr>
          <w:rtl/>
        </w:rPr>
        <w:t>).</w:t>
      </w:r>
    </w:p>
    <w:p w14:paraId="32315D6F" w14:textId="2CF7EE39" w:rsidR="00761968" w:rsidRPr="00F07D1D" w:rsidRDefault="00761968" w:rsidP="008546CE">
      <w:pPr>
        <w:pStyle w:val="SingleTxtGA"/>
        <w:rPr>
          <w:rtl/>
        </w:rPr>
      </w:pPr>
      <w:r w:rsidRPr="000035B0">
        <w:rPr>
          <w:rtl/>
        </w:rPr>
        <w:t>6</w:t>
      </w:r>
      <w:r w:rsidRPr="00F07D1D">
        <w:rPr>
          <w:rtl/>
        </w:rPr>
        <w:t>-</w:t>
      </w:r>
      <w:r w:rsidRPr="000035B0">
        <w:rPr>
          <w:rtl/>
        </w:rPr>
        <w:t>8</w:t>
      </w:r>
      <w:r w:rsidRPr="00F07D1D">
        <w:rPr>
          <w:rtl/>
        </w:rPr>
        <w:tab/>
      </w:r>
      <w:r w:rsidRPr="00F07D1D">
        <w:rPr>
          <w:rFonts w:hint="cs"/>
          <w:rtl/>
        </w:rPr>
        <w:t>و</w:t>
      </w:r>
      <w:r w:rsidRPr="00F07D1D">
        <w:rPr>
          <w:rtl/>
        </w:rPr>
        <w:t>علاوة على ذلك</w:t>
      </w:r>
      <w:r w:rsidR="00DB01C3">
        <w:rPr>
          <w:rtl/>
        </w:rPr>
        <w:t>،</w:t>
      </w:r>
      <w:r w:rsidRPr="00F07D1D">
        <w:rPr>
          <w:rtl/>
        </w:rPr>
        <w:t xml:space="preserve"> لم </w:t>
      </w:r>
      <w:r>
        <w:rPr>
          <w:rtl/>
        </w:rPr>
        <w:t>توضَع</w:t>
      </w:r>
      <w:r w:rsidRPr="00F07D1D">
        <w:rPr>
          <w:rtl/>
        </w:rPr>
        <w:t xml:space="preserve"> صاحبة الشكوى في سرير شبكي </w:t>
      </w:r>
      <w:r>
        <w:rPr>
          <w:rFonts w:hint="cs"/>
          <w:rtl/>
        </w:rPr>
        <w:t>لكي يُميَّز</w:t>
      </w:r>
      <w:r w:rsidRPr="00F07D1D">
        <w:rPr>
          <w:rtl/>
        </w:rPr>
        <w:t xml:space="preserve"> ضدها على أساس جنسها أو إعاقتها. ويجري تطبيق عبء إثبات عكسي في حالة </w:t>
      </w:r>
      <w:r>
        <w:rPr>
          <w:rFonts w:hint="cs"/>
          <w:rtl/>
        </w:rPr>
        <w:t>التمييز المشتبه فيه</w:t>
      </w:r>
      <w:r w:rsidR="00DB01C3">
        <w:rPr>
          <w:rtl/>
        </w:rPr>
        <w:t>،</w:t>
      </w:r>
      <w:r w:rsidRPr="00F07D1D">
        <w:rPr>
          <w:rtl/>
        </w:rPr>
        <w:t xml:space="preserve"> ويكون صاحب الشكوى </w:t>
      </w:r>
      <w:r>
        <w:rPr>
          <w:rFonts w:hint="cs"/>
          <w:rtl/>
        </w:rPr>
        <w:t>ملزماً</w:t>
      </w:r>
      <w:r w:rsidRPr="00F07D1D">
        <w:rPr>
          <w:rtl/>
        </w:rPr>
        <w:t xml:space="preserve"> بتقديم أدلة يمكن استخدامها </w:t>
      </w:r>
      <w:r>
        <w:rPr>
          <w:rFonts w:hint="cs"/>
          <w:rtl/>
        </w:rPr>
        <w:t>لإثبات</w:t>
      </w:r>
      <w:r w:rsidRPr="00F07D1D">
        <w:rPr>
          <w:rtl/>
        </w:rPr>
        <w:t xml:space="preserve"> حدوث هذا التمييز. وبالنظر إلى أن صاحبة الشكوى </w:t>
      </w:r>
      <w:r>
        <w:rPr>
          <w:rFonts w:hint="cs"/>
          <w:rtl/>
        </w:rPr>
        <w:t xml:space="preserve">قد </w:t>
      </w:r>
      <w:r w:rsidRPr="00F07D1D">
        <w:rPr>
          <w:rtl/>
        </w:rPr>
        <w:t xml:space="preserve">وُضعت في مرفق للرعاية الاجتماعية مخصص حصرياً للنساء في </w:t>
      </w:r>
      <w:r>
        <w:rPr>
          <w:rFonts w:hint="cs"/>
          <w:rtl/>
        </w:rPr>
        <w:t xml:space="preserve">ذلك </w:t>
      </w:r>
      <w:r w:rsidRPr="00F07D1D">
        <w:rPr>
          <w:rtl/>
        </w:rPr>
        <w:t xml:space="preserve">الوقت وأنه لم </w:t>
      </w:r>
      <w:r>
        <w:rPr>
          <w:rtl/>
        </w:rPr>
        <w:t>تُقدَّم</w:t>
      </w:r>
      <w:r w:rsidRPr="00F07D1D">
        <w:rPr>
          <w:rtl/>
        </w:rPr>
        <w:t xml:space="preserve"> في الشكوى بيانات أو تفاصيل ذات صلة </w:t>
      </w:r>
      <w:r>
        <w:rPr>
          <w:rFonts w:hint="cs"/>
          <w:rtl/>
        </w:rPr>
        <w:t xml:space="preserve">تتعلق </w:t>
      </w:r>
      <w:r w:rsidRPr="00F07D1D">
        <w:rPr>
          <w:rtl/>
        </w:rPr>
        <w:t xml:space="preserve">بحالات أخرى من العنف المؤسسي المشتبه به </w:t>
      </w:r>
      <w:r>
        <w:rPr>
          <w:rFonts w:hint="cs"/>
          <w:rtl/>
        </w:rPr>
        <w:t xml:space="preserve">مستمدة </w:t>
      </w:r>
      <w:r w:rsidRPr="00F07D1D">
        <w:rPr>
          <w:rtl/>
        </w:rPr>
        <w:t xml:space="preserve">من </w:t>
      </w:r>
      <w:r>
        <w:rPr>
          <w:rFonts w:hint="cs"/>
          <w:rtl/>
        </w:rPr>
        <w:t>ال</w:t>
      </w:r>
      <w:r w:rsidRPr="00F07D1D">
        <w:rPr>
          <w:rtl/>
        </w:rPr>
        <w:t xml:space="preserve">مرافق </w:t>
      </w:r>
      <w:r>
        <w:rPr>
          <w:rFonts w:hint="cs"/>
          <w:rtl/>
        </w:rPr>
        <w:t xml:space="preserve">المخصصة </w:t>
      </w:r>
      <w:r w:rsidRPr="00F07D1D">
        <w:rPr>
          <w:rtl/>
        </w:rPr>
        <w:t>للرجال</w:t>
      </w:r>
      <w:r w:rsidR="00DB01C3">
        <w:rPr>
          <w:rtl/>
        </w:rPr>
        <w:t>،</w:t>
      </w:r>
      <w:r w:rsidRPr="00F07D1D">
        <w:rPr>
          <w:rtl/>
        </w:rPr>
        <w:t xml:space="preserve"> فإن الدولة الطرف تعتبر هذه الادعاءات </w:t>
      </w:r>
      <w:r>
        <w:rPr>
          <w:rFonts w:hint="cs"/>
          <w:rtl/>
        </w:rPr>
        <w:t>غ</w:t>
      </w:r>
      <w:r w:rsidRPr="00CC2D26">
        <w:rPr>
          <w:rtl/>
        </w:rPr>
        <w:t>ير ذات أساس</w:t>
      </w:r>
      <w:r w:rsidRPr="00F07D1D">
        <w:rPr>
          <w:rtl/>
        </w:rPr>
        <w:t>.</w:t>
      </w:r>
    </w:p>
    <w:p w14:paraId="2ADA4624" w14:textId="21DC7508" w:rsidR="00761968" w:rsidRDefault="00761968" w:rsidP="008546CE">
      <w:pPr>
        <w:pStyle w:val="SingleTxtGA"/>
        <w:rPr>
          <w:rtl/>
        </w:rPr>
      </w:pPr>
      <w:r w:rsidRPr="000035B0">
        <w:rPr>
          <w:rtl/>
        </w:rPr>
        <w:t>6</w:t>
      </w:r>
      <w:r w:rsidRPr="00F07D1D">
        <w:rPr>
          <w:rFonts w:hint="cs"/>
          <w:rtl/>
        </w:rPr>
        <w:t>-</w:t>
      </w:r>
      <w:r w:rsidRPr="000035B0">
        <w:rPr>
          <w:rtl/>
        </w:rPr>
        <w:t>9</w:t>
      </w:r>
      <w:r w:rsidRPr="00F07D1D">
        <w:rPr>
          <w:rtl/>
        </w:rPr>
        <w:tab/>
      </w:r>
      <w:r w:rsidRPr="00F07D1D">
        <w:rPr>
          <w:rFonts w:hint="cs"/>
          <w:rtl/>
        </w:rPr>
        <w:t>و</w:t>
      </w:r>
      <w:r w:rsidRPr="00F07D1D">
        <w:rPr>
          <w:rtl/>
        </w:rPr>
        <w:t xml:space="preserve">فيما يتعلق بالانتهاكات المدَّعاة للمادتين </w:t>
      </w:r>
      <w:r w:rsidRPr="000035B0">
        <w:rPr>
          <w:rtl/>
        </w:rPr>
        <w:t>2</w:t>
      </w:r>
      <w:r w:rsidRPr="00F07D1D">
        <w:rPr>
          <w:rtl/>
        </w:rPr>
        <w:t>(</w:t>
      </w:r>
      <w:r w:rsidRPr="000035B0">
        <w:rPr>
          <w:rtl/>
        </w:rPr>
        <w:t>1</w:t>
      </w:r>
      <w:r w:rsidRPr="00F07D1D">
        <w:rPr>
          <w:rtl/>
        </w:rPr>
        <w:t>) و</w:t>
      </w:r>
      <w:r w:rsidRPr="000035B0">
        <w:rPr>
          <w:rtl/>
        </w:rPr>
        <w:t>11</w:t>
      </w:r>
      <w:r w:rsidRPr="00F07D1D">
        <w:rPr>
          <w:rtl/>
        </w:rPr>
        <w:t xml:space="preserve"> من الاتفاقية</w:t>
      </w:r>
      <w:r w:rsidR="00DB01C3">
        <w:rPr>
          <w:rtl/>
        </w:rPr>
        <w:t>،</w:t>
      </w:r>
      <w:r w:rsidRPr="00F07D1D">
        <w:rPr>
          <w:rtl/>
        </w:rPr>
        <w:t xml:space="preserve"> تؤكد الدولة الطرف أن النساء ذوات الإعاقات </w:t>
      </w:r>
      <w:r>
        <w:rPr>
          <w:rFonts w:hint="cs"/>
          <w:rtl/>
        </w:rPr>
        <w:t xml:space="preserve">البدنية </w:t>
      </w:r>
      <w:r w:rsidRPr="00F07D1D">
        <w:rPr>
          <w:rtl/>
        </w:rPr>
        <w:t xml:space="preserve">أو الذهنية أو </w:t>
      </w:r>
      <w:r>
        <w:rPr>
          <w:rtl/>
        </w:rPr>
        <w:t>النفسية</w:t>
      </w:r>
      <w:r w:rsidR="008546CE">
        <w:rPr>
          <w:rFonts w:hint="cs"/>
          <w:rtl/>
        </w:rPr>
        <w:t xml:space="preserve"> </w:t>
      </w:r>
      <w:r>
        <w:rPr>
          <w:rtl/>
        </w:rPr>
        <w:t>-</w:t>
      </w:r>
      <w:r w:rsidR="008546CE">
        <w:rPr>
          <w:rFonts w:hint="cs"/>
          <w:rtl/>
        </w:rPr>
        <w:t xml:space="preserve"> </w:t>
      </w:r>
      <w:r>
        <w:rPr>
          <w:rtl/>
        </w:rPr>
        <w:t>الاجتماعية</w:t>
      </w:r>
      <w:r w:rsidRPr="00F07D1D">
        <w:rPr>
          <w:rtl/>
        </w:rPr>
        <w:t xml:space="preserve"> يتمتعن بالحماية الكافية من جميع أشكال الإيذاء</w:t>
      </w:r>
      <w:r w:rsidR="00DB01C3">
        <w:rPr>
          <w:rtl/>
        </w:rPr>
        <w:t>،</w:t>
      </w:r>
      <w:r w:rsidRPr="00F07D1D">
        <w:rPr>
          <w:rtl/>
        </w:rPr>
        <w:t xml:space="preserve"> بالنظر إلى أن استخدام العنف </w:t>
      </w:r>
      <w:r>
        <w:rPr>
          <w:rFonts w:hint="cs"/>
          <w:rtl/>
        </w:rPr>
        <w:t>وفرض قيود</w:t>
      </w:r>
      <w:r w:rsidRPr="00F07D1D">
        <w:rPr>
          <w:rtl/>
        </w:rPr>
        <w:t xml:space="preserve"> على </w:t>
      </w:r>
      <w:r>
        <w:rPr>
          <w:rFonts w:hint="cs"/>
          <w:rtl/>
        </w:rPr>
        <w:t>الحرية الشخصية</w:t>
      </w:r>
      <w:r w:rsidRPr="00F07D1D">
        <w:rPr>
          <w:rtl/>
        </w:rPr>
        <w:t xml:space="preserve"> في مرافق الرعاية الصحية والخدمات الاجتماعية محظور</w:t>
      </w:r>
      <w:r>
        <w:rPr>
          <w:rFonts w:hint="cs"/>
          <w:rtl/>
        </w:rPr>
        <w:t>ان</w:t>
      </w:r>
      <w:r w:rsidRPr="00F07D1D">
        <w:rPr>
          <w:rtl/>
        </w:rPr>
        <w:t xml:space="preserve"> بموجب قانون الخدمات الاجتماعية </w:t>
      </w:r>
      <w:r>
        <w:rPr>
          <w:rFonts w:hint="cs"/>
          <w:rtl/>
        </w:rPr>
        <w:t>النافذ اعتباراً</w:t>
      </w:r>
      <w:r w:rsidRPr="00F07D1D">
        <w:rPr>
          <w:rtl/>
        </w:rPr>
        <w:t xml:space="preserve"> من </w:t>
      </w:r>
      <w:r w:rsidRPr="000035B0">
        <w:rPr>
          <w:rtl/>
        </w:rPr>
        <w:t>1</w:t>
      </w:r>
      <w:r w:rsidRPr="00F07D1D">
        <w:rPr>
          <w:rtl/>
        </w:rPr>
        <w:t xml:space="preserve"> كانون الثاني/يناير </w:t>
      </w:r>
      <w:r w:rsidRPr="000035B0">
        <w:rPr>
          <w:rtl/>
        </w:rPr>
        <w:t>2009</w:t>
      </w:r>
      <w:r w:rsidRPr="00F07D1D">
        <w:rPr>
          <w:rtl/>
        </w:rPr>
        <w:t>. ولا توجد إحصاءات تدعم ادعاءات صاحبة الشكوى في هذا الصدد. كما أُدرج حظر استخدام أي شكل من أشكال العنف أو تقييد الحرية الشخصية</w:t>
      </w:r>
      <w:r w:rsidR="00DB01C3">
        <w:rPr>
          <w:rtl/>
        </w:rPr>
        <w:t>،</w:t>
      </w:r>
      <w:r w:rsidRPr="00F07D1D">
        <w:rPr>
          <w:rtl/>
        </w:rPr>
        <w:t xml:space="preserve"> بما في ذلك حظر استخدام ال</w:t>
      </w:r>
      <w:r>
        <w:rPr>
          <w:rtl/>
        </w:rPr>
        <w:t>أسرَّة</w:t>
      </w:r>
      <w:r w:rsidRPr="00F07D1D">
        <w:rPr>
          <w:rtl/>
        </w:rPr>
        <w:t xml:space="preserve"> الشبكية</w:t>
      </w:r>
      <w:r w:rsidR="00DB01C3">
        <w:rPr>
          <w:rtl/>
        </w:rPr>
        <w:t>،</w:t>
      </w:r>
      <w:r w:rsidRPr="00F07D1D">
        <w:rPr>
          <w:rtl/>
        </w:rPr>
        <w:t xml:space="preserve"> في </w:t>
      </w:r>
      <w:r>
        <w:rPr>
          <w:rFonts w:hint="cs"/>
          <w:rtl/>
        </w:rPr>
        <w:t>نص</w:t>
      </w:r>
      <w:r w:rsidRPr="00F07D1D">
        <w:rPr>
          <w:rtl/>
        </w:rPr>
        <w:t xml:space="preserve"> المادة </w:t>
      </w:r>
      <w:r w:rsidRPr="000035B0">
        <w:rPr>
          <w:rtl/>
        </w:rPr>
        <w:t>18</w:t>
      </w:r>
      <w:r w:rsidRPr="00F07D1D">
        <w:rPr>
          <w:rtl/>
        </w:rPr>
        <w:t xml:space="preserve">(أ) من قانون المساعدة الاجتماعية النافذ اعتباراً من </w:t>
      </w:r>
      <w:r w:rsidRPr="000035B0">
        <w:rPr>
          <w:rtl/>
        </w:rPr>
        <w:t>1</w:t>
      </w:r>
      <w:r w:rsidRPr="00F07D1D">
        <w:rPr>
          <w:rtl/>
        </w:rPr>
        <w:t xml:space="preserve"> تموز/يوليه </w:t>
      </w:r>
      <w:r w:rsidRPr="000035B0">
        <w:rPr>
          <w:rtl/>
        </w:rPr>
        <w:t>1998</w:t>
      </w:r>
      <w:r w:rsidRPr="00F07D1D">
        <w:rPr>
          <w:rtl/>
        </w:rPr>
        <w:t xml:space="preserve"> وحتى </w:t>
      </w:r>
      <w:r w:rsidRPr="000035B0">
        <w:rPr>
          <w:rtl/>
        </w:rPr>
        <w:t>31</w:t>
      </w:r>
      <w:r w:rsidRPr="00F07D1D">
        <w:rPr>
          <w:rtl/>
        </w:rPr>
        <w:t xml:space="preserve"> </w:t>
      </w:r>
      <w:r w:rsidRPr="00F07D1D">
        <w:rPr>
          <w:rFonts w:hint="cs"/>
          <w:rtl/>
        </w:rPr>
        <w:t xml:space="preserve">كانون الأول/ديسمبر </w:t>
      </w:r>
      <w:r w:rsidRPr="000035B0">
        <w:rPr>
          <w:rtl/>
        </w:rPr>
        <w:t>2008</w:t>
      </w:r>
      <w:r w:rsidRPr="00F07D1D">
        <w:rPr>
          <w:rtl/>
        </w:rPr>
        <w:t xml:space="preserve">. </w:t>
      </w:r>
      <w:r>
        <w:rPr>
          <w:rFonts w:hint="cs"/>
          <w:rtl/>
        </w:rPr>
        <w:t>فالتشريعات المعمول بها تحمي</w:t>
      </w:r>
      <w:r w:rsidRPr="00F07D1D">
        <w:rPr>
          <w:rtl/>
        </w:rPr>
        <w:t xml:space="preserve"> صاحبة الشكوى من التعدي على حقوقها الشخصية عن طريق الحظر المباشر لاستخدام الأسرّة الشبكية كوسيلة لتقييد الفرد </w:t>
      </w:r>
      <w:r>
        <w:rPr>
          <w:rtl/>
        </w:rPr>
        <w:t>بدنياً</w:t>
      </w:r>
      <w:r w:rsidRPr="00F07D1D">
        <w:rPr>
          <w:rtl/>
        </w:rPr>
        <w:t xml:space="preserve">. ويمثل الإجراء الذي اتخذه </w:t>
      </w:r>
      <w:r>
        <w:rPr>
          <w:rtl/>
        </w:rPr>
        <w:t xml:space="preserve">مرفق الرعاية الاجتماعية </w:t>
      </w:r>
      <w:r w:rsidRPr="00F07D1D">
        <w:rPr>
          <w:rtl/>
        </w:rPr>
        <w:t xml:space="preserve">في </w:t>
      </w:r>
      <w:r>
        <w:rPr>
          <w:rtl/>
        </w:rPr>
        <w:t>مانيا</w:t>
      </w:r>
      <w:r w:rsidRPr="00F07D1D">
        <w:rPr>
          <w:rtl/>
        </w:rPr>
        <w:t xml:space="preserve"> أثناء ال</w:t>
      </w:r>
      <w:r>
        <w:rPr>
          <w:rtl/>
        </w:rPr>
        <w:t>حادثة</w:t>
      </w:r>
      <w:r w:rsidRPr="00F07D1D">
        <w:rPr>
          <w:rtl/>
        </w:rPr>
        <w:t xml:space="preserve"> </w:t>
      </w:r>
      <w:r>
        <w:rPr>
          <w:rFonts w:hint="cs"/>
          <w:rtl/>
        </w:rPr>
        <w:t>خرقاً</w:t>
      </w:r>
      <w:r w:rsidRPr="00F07D1D">
        <w:rPr>
          <w:rtl/>
        </w:rPr>
        <w:t xml:space="preserve"> للتشريعات المعمول بها. </w:t>
      </w:r>
      <w:r>
        <w:rPr>
          <w:rFonts w:hint="cs"/>
          <w:rtl/>
        </w:rPr>
        <w:t>غير أنه</w:t>
      </w:r>
      <w:r w:rsidRPr="00F07D1D">
        <w:rPr>
          <w:rtl/>
        </w:rPr>
        <w:t xml:space="preserve"> بالنظر إلى </w:t>
      </w:r>
      <w:r>
        <w:rPr>
          <w:rFonts w:hint="cs"/>
          <w:rtl/>
        </w:rPr>
        <w:t>قيام الدولة الطرف</w:t>
      </w:r>
      <w:r w:rsidRPr="00F07D1D">
        <w:rPr>
          <w:rtl/>
        </w:rPr>
        <w:t xml:space="preserve"> بتحديث التشريعات التي كانت سارية وقت وقوع الحادث</w:t>
      </w:r>
      <w:r>
        <w:rPr>
          <w:rFonts w:hint="cs"/>
          <w:rtl/>
        </w:rPr>
        <w:t>ة</w:t>
      </w:r>
      <w:r w:rsidR="00DB01C3">
        <w:rPr>
          <w:rtl/>
        </w:rPr>
        <w:t>،</w:t>
      </w:r>
      <w:r w:rsidRPr="00F07D1D">
        <w:rPr>
          <w:rtl/>
        </w:rPr>
        <w:t xml:space="preserve"> </w:t>
      </w:r>
      <w:r>
        <w:rPr>
          <w:rFonts w:hint="cs"/>
          <w:rtl/>
        </w:rPr>
        <w:t>فإنها</w:t>
      </w:r>
      <w:r w:rsidRPr="00F07D1D">
        <w:rPr>
          <w:rtl/>
        </w:rPr>
        <w:t xml:space="preserve"> </w:t>
      </w:r>
      <w:r>
        <w:rPr>
          <w:rFonts w:hint="cs"/>
          <w:rtl/>
        </w:rPr>
        <w:t xml:space="preserve">ترى أنها </w:t>
      </w:r>
      <w:r w:rsidRPr="00F07D1D">
        <w:rPr>
          <w:rtl/>
        </w:rPr>
        <w:t>اعتمدت تدابير تشريعية لمنع التعذيب وإساءة المعاملة</w:t>
      </w:r>
      <w:r w:rsidR="00DB01C3">
        <w:rPr>
          <w:rtl/>
        </w:rPr>
        <w:t>،</w:t>
      </w:r>
      <w:r w:rsidRPr="00F07D1D">
        <w:rPr>
          <w:rtl/>
        </w:rPr>
        <w:t xml:space="preserve"> بما يتماشى مع التزاماتها بموجب المادة </w:t>
      </w:r>
      <w:r w:rsidRPr="000035B0">
        <w:rPr>
          <w:rtl/>
        </w:rPr>
        <w:t>2</w:t>
      </w:r>
      <w:r w:rsidRPr="00F07D1D">
        <w:rPr>
          <w:rtl/>
        </w:rPr>
        <w:t>(</w:t>
      </w:r>
      <w:r w:rsidRPr="000035B0">
        <w:rPr>
          <w:rtl/>
        </w:rPr>
        <w:t>1</w:t>
      </w:r>
      <w:r w:rsidRPr="00F07D1D">
        <w:rPr>
          <w:rtl/>
        </w:rPr>
        <w:t>)</w:t>
      </w:r>
      <w:r w:rsidR="00DB01C3">
        <w:rPr>
          <w:rFonts w:hint="cs"/>
          <w:rtl/>
        </w:rPr>
        <w:t>،</w:t>
      </w:r>
      <w:r w:rsidRPr="00F07D1D">
        <w:rPr>
          <w:rtl/>
        </w:rPr>
        <w:t xml:space="preserve"> مقروءة بالاقتران مع المادة </w:t>
      </w:r>
      <w:r w:rsidRPr="000035B0">
        <w:rPr>
          <w:rtl/>
        </w:rPr>
        <w:t>16</w:t>
      </w:r>
      <w:r w:rsidRPr="00F07D1D">
        <w:rPr>
          <w:rtl/>
        </w:rPr>
        <w:t>(</w:t>
      </w:r>
      <w:r w:rsidRPr="000035B0">
        <w:rPr>
          <w:rtl/>
        </w:rPr>
        <w:t>1</w:t>
      </w:r>
      <w:r w:rsidRPr="00F07D1D">
        <w:rPr>
          <w:rtl/>
        </w:rPr>
        <w:t>)</w:t>
      </w:r>
      <w:r w:rsidR="00DB01C3">
        <w:rPr>
          <w:rFonts w:hint="cs"/>
          <w:rtl/>
        </w:rPr>
        <w:t>،</w:t>
      </w:r>
      <w:r w:rsidRPr="00F07D1D">
        <w:rPr>
          <w:rtl/>
        </w:rPr>
        <w:t xml:space="preserve"> من الاتفاقية.</w:t>
      </w:r>
    </w:p>
    <w:p w14:paraId="12C18C40" w14:textId="4695329E" w:rsidR="00761968" w:rsidRPr="00F07D1D" w:rsidRDefault="00761968" w:rsidP="0097424B">
      <w:pPr>
        <w:pStyle w:val="SingleTxtGA"/>
        <w:rPr>
          <w:rtl/>
        </w:rPr>
      </w:pPr>
      <w:r w:rsidRPr="000035B0">
        <w:rPr>
          <w:rtl/>
        </w:rPr>
        <w:t>6</w:t>
      </w:r>
      <w:r w:rsidRPr="00F07D1D">
        <w:rPr>
          <w:rtl/>
        </w:rPr>
        <w:t>-</w:t>
      </w:r>
      <w:r w:rsidRPr="000035B0">
        <w:rPr>
          <w:rtl/>
        </w:rPr>
        <w:t>10</w:t>
      </w:r>
      <w:r w:rsidRPr="00F07D1D">
        <w:rPr>
          <w:rtl/>
        </w:rPr>
        <w:tab/>
      </w:r>
      <w:r w:rsidRPr="00F07D1D">
        <w:rPr>
          <w:rFonts w:hint="cs"/>
          <w:rtl/>
        </w:rPr>
        <w:t>و</w:t>
      </w:r>
      <w:r>
        <w:rPr>
          <w:rFonts w:hint="cs"/>
          <w:rtl/>
        </w:rPr>
        <w:t xml:space="preserve">قد </w:t>
      </w:r>
      <w:r w:rsidRPr="00F07D1D">
        <w:rPr>
          <w:rtl/>
        </w:rPr>
        <w:t xml:space="preserve">سمحت التشريعات السارية في ذلك الوقت </w:t>
      </w:r>
      <w:r>
        <w:rPr>
          <w:rFonts w:hint="cs"/>
          <w:rtl/>
        </w:rPr>
        <w:t>ل</w:t>
      </w:r>
      <w:r w:rsidRPr="00F07D1D">
        <w:rPr>
          <w:rtl/>
        </w:rPr>
        <w:t xml:space="preserve">لبلديات ومناطق الحكم الذاتي </w:t>
      </w:r>
      <w:proofErr w:type="spellStart"/>
      <w:proofErr w:type="gramStart"/>
      <w:r w:rsidRPr="00F07D1D">
        <w:rPr>
          <w:rtl/>
        </w:rPr>
        <w:t>و</w:t>
      </w:r>
      <w:r>
        <w:rPr>
          <w:rFonts w:hint="cs"/>
          <w:rtl/>
        </w:rPr>
        <w:t>’</w:t>
      </w:r>
      <w:r w:rsidRPr="00F07D1D">
        <w:rPr>
          <w:rtl/>
        </w:rPr>
        <w:t>وزارة</w:t>
      </w:r>
      <w:proofErr w:type="spellEnd"/>
      <w:proofErr w:type="gramEnd"/>
      <w:r w:rsidRPr="00F07D1D">
        <w:rPr>
          <w:rtl/>
        </w:rPr>
        <w:t xml:space="preserve"> العمل والشؤون الاجتماعية والأسرة</w:t>
      </w:r>
      <w:r>
        <w:rPr>
          <w:rFonts w:hint="cs"/>
          <w:rtl/>
        </w:rPr>
        <w:t>‘</w:t>
      </w:r>
      <w:r w:rsidRPr="00F07D1D">
        <w:rPr>
          <w:rtl/>
        </w:rPr>
        <w:t xml:space="preserve"> ومكتب أمين المظالم</w:t>
      </w:r>
      <w:r>
        <w:rPr>
          <w:rFonts w:hint="cs"/>
          <w:rtl/>
        </w:rPr>
        <w:t xml:space="preserve"> </w:t>
      </w:r>
      <w:r w:rsidRPr="00F07D1D">
        <w:rPr>
          <w:rtl/>
        </w:rPr>
        <w:t xml:space="preserve">بأداء </w:t>
      </w:r>
      <w:r>
        <w:rPr>
          <w:rFonts w:hint="cs"/>
          <w:rtl/>
        </w:rPr>
        <w:t>الرقابة</w:t>
      </w:r>
      <w:r w:rsidRPr="00F07D1D">
        <w:rPr>
          <w:rtl/>
        </w:rPr>
        <w:t xml:space="preserve"> والإشراف على مرافق الخدمات الاجتماعية</w:t>
      </w:r>
      <w:r w:rsidR="00DB01C3">
        <w:rPr>
          <w:rtl/>
        </w:rPr>
        <w:t>،</w:t>
      </w:r>
      <w:r w:rsidRPr="00F07D1D">
        <w:rPr>
          <w:rtl/>
        </w:rPr>
        <w:t xml:space="preserve"> وفقاً للالتزامات الدولية للدولة الطرف. و</w:t>
      </w:r>
      <w:r>
        <w:rPr>
          <w:rFonts w:hint="cs"/>
          <w:rtl/>
        </w:rPr>
        <w:t xml:space="preserve">قد </w:t>
      </w:r>
      <w:r w:rsidRPr="00F07D1D">
        <w:rPr>
          <w:rtl/>
        </w:rPr>
        <w:t xml:space="preserve">اعترضت صاحبة الشكوى على انتهاك حقوقها عن طريق </w:t>
      </w:r>
      <w:r>
        <w:rPr>
          <w:rFonts w:hint="cs"/>
          <w:rtl/>
        </w:rPr>
        <w:t xml:space="preserve">تقديمها </w:t>
      </w:r>
      <w:r w:rsidRPr="00F07D1D">
        <w:rPr>
          <w:rtl/>
        </w:rPr>
        <w:t xml:space="preserve">شكوى إدارية إلى مكتب في منطقة </w:t>
      </w:r>
      <w:proofErr w:type="spellStart"/>
      <w:r w:rsidRPr="00F07D1D">
        <w:rPr>
          <w:rtl/>
        </w:rPr>
        <w:t>نيترا</w:t>
      </w:r>
      <w:proofErr w:type="spellEnd"/>
      <w:r w:rsidRPr="00F07D1D">
        <w:rPr>
          <w:rtl/>
        </w:rPr>
        <w:t xml:space="preserve"> المتمتعة بالحكم الذاتي</w:t>
      </w:r>
      <w:r w:rsidR="00DB01C3">
        <w:rPr>
          <w:rtl/>
        </w:rPr>
        <w:t>،</w:t>
      </w:r>
      <w:r w:rsidRPr="00F07D1D">
        <w:rPr>
          <w:rtl/>
        </w:rPr>
        <w:t xml:space="preserve"> ذكرت فيها أن مرفق الرعاية الاجتماعية في مانيا قد انتهك المادة </w:t>
      </w:r>
      <w:r w:rsidRPr="000035B0">
        <w:rPr>
          <w:rtl/>
        </w:rPr>
        <w:t>18</w:t>
      </w:r>
      <w:r w:rsidRPr="00F07D1D">
        <w:rPr>
          <w:rtl/>
        </w:rPr>
        <w:t>(أ) من قانون المساعدة الاجتماعية وطالبت إزالة جميع ال</w:t>
      </w:r>
      <w:r>
        <w:rPr>
          <w:rtl/>
        </w:rPr>
        <w:t>أسرَّة</w:t>
      </w:r>
      <w:r w:rsidRPr="00F07D1D">
        <w:rPr>
          <w:rtl/>
        </w:rPr>
        <w:t xml:space="preserve"> الشبكية من المرفق. ونظراً إلى الفترة الزمنية </w:t>
      </w:r>
      <w:r>
        <w:rPr>
          <w:rFonts w:hint="cs"/>
          <w:rtl/>
        </w:rPr>
        <w:t xml:space="preserve">الطويلة المنقضية </w:t>
      </w:r>
      <w:r w:rsidRPr="00F07D1D">
        <w:rPr>
          <w:rtl/>
        </w:rPr>
        <w:t>بين الحادث</w:t>
      </w:r>
      <w:r>
        <w:rPr>
          <w:rFonts w:hint="cs"/>
          <w:rtl/>
        </w:rPr>
        <w:t>ة</w:t>
      </w:r>
      <w:r w:rsidRPr="00F07D1D">
        <w:rPr>
          <w:rtl/>
        </w:rPr>
        <w:t xml:space="preserve"> وتقديم هذا البلاغ</w:t>
      </w:r>
      <w:r w:rsidR="00DB01C3">
        <w:rPr>
          <w:rtl/>
        </w:rPr>
        <w:t>،</w:t>
      </w:r>
      <w:r w:rsidRPr="00F07D1D">
        <w:rPr>
          <w:rtl/>
        </w:rPr>
        <w:t xml:space="preserve"> لا يتو</w:t>
      </w:r>
      <w:r>
        <w:rPr>
          <w:rFonts w:hint="cs"/>
          <w:rtl/>
        </w:rPr>
        <w:t>ا</w:t>
      </w:r>
      <w:r w:rsidRPr="00F07D1D">
        <w:rPr>
          <w:rtl/>
        </w:rPr>
        <w:t>فر لدى الدولة الطرف مزيد من المعلومات بشأن ال</w:t>
      </w:r>
      <w:r>
        <w:rPr>
          <w:rtl/>
        </w:rPr>
        <w:t>حادثة</w:t>
      </w:r>
      <w:r w:rsidR="00DB01C3">
        <w:rPr>
          <w:rtl/>
        </w:rPr>
        <w:t>،</w:t>
      </w:r>
      <w:r w:rsidRPr="00F07D1D">
        <w:rPr>
          <w:rtl/>
        </w:rPr>
        <w:t xml:space="preserve"> بسبب قواعد </w:t>
      </w:r>
      <w:r>
        <w:rPr>
          <w:rFonts w:hint="cs"/>
          <w:rtl/>
        </w:rPr>
        <w:t xml:space="preserve">الحفظ بالمحفوظات </w:t>
      </w:r>
      <w:r w:rsidRPr="00F07D1D">
        <w:rPr>
          <w:rtl/>
        </w:rPr>
        <w:t xml:space="preserve">وحماية البيانات. وبالمثل لا تمتلك </w:t>
      </w:r>
      <w:r>
        <w:rPr>
          <w:rFonts w:hint="cs"/>
          <w:rtl/>
        </w:rPr>
        <w:t xml:space="preserve">الدولة الطرف </w:t>
      </w:r>
      <w:r w:rsidRPr="00F07D1D">
        <w:rPr>
          <w:rtl/>
        </w:rPr>
        <w:t xml:space="preserve">أي بيانات أو إحصاءات عن </w:t>
      </w:r>
      <w:r>
        <w:rPr>
          <w:rFonts w:hint="cs"/>
          <w:rtl/>
        </w:rPr>
        <w:t>حالات الرقابة والإشراف التي قام بها مقدِّمو</w:t>
      </w:r>
      <w:r w:rsidRPr="00F07D1D">
        <w:rPr>
          <w:rtl/>
        </w:rPr>
        <w:t xml:space="preserve"> الخدمات الاجتماعية. وفي الوقت الحاضر</w:t>
      </w:r>
      <w:r w:rsidR="00DB01C3">
        <w:rPr>
          <w:rtl/>
        </w:rPr>
        <w:t>،</w:t>
      </w:r>
      <w:r w:rsidRPr="00F07D1D">
        <w:rPr>
          <w:rtl/>
        </w:rPr>
        <w:t xml:space="preserve"> </w:t>
      </w:r>
      <w:r>
        <w:rPr>
          <w:rFonts w:hint="cs"/>
          <w:rtl/>
        </w:rPr>
        <w:t>ت</w:t>
      </w:r>
      <w:r w:rsidRPr="00F07D1D">
        <w:rPr>
          <w:rtl/>
        </w:rPr>
        <w:t>تلقى صاحبة الشكوى الرعاية في مرفق</w:t>
      </w:r>
      <w:proofErr w:type="gramStart"/>
      <w:r w:rsidRPr="00F07D1D">
        <w:rPr>
          <w:rtl/>
        </w:rPr>
        <w:t xml:space="preserve"> </w:t>
      </w:r>
      <w:r>
        <w:rPr>
          <w:rFonts w:hint="cs"/>
          <w:rtl/>
        </w:rPr>
        <w:t>’</w:t>
      </w:r>
      <w:proofErr w:type="spellStart"/>
      <w:r>
        <w:rPr>
          <w:rFonts w:hint="cs"/>
          <w:rtl/>
        </w:rPr>
        <w:t>هارواكين</w:t>
      </w:r>
      <w:proofErr w:type="spellEnd"/>
      <w:proofErr w:type="gramEnd"/>
      <w:r>
        <w:rPr>
          <w:rFonts w:hint="cs"/>
          <w:rtl/>
        </w:rPr>
        <w:t>‘ ل</w:t>
      </w:r>
      <w:r w:rsidRPr="00F07D1D">
        <w:rPr>
          <w:rtl/>
        </w:rPr>
        <w:t>لخدمات الاجتماعية العامة</w:t>
      </w:r>
      <w:r>
        <w:rPr>
          <w:rFonts w:hint="cs"/>
          <w:rtl/>
        </w:rPr>
        <w:t xml:space="preserve"> في ’</w:t>
      </w:r>
      <w:proofErr w:type="spellStart"/>
      <w:r>
        <w:rPr>
          <w:rFonts w:hint="cs"/>
          <w:rtl/>
        </w:rPr>
        <w:t>توبوتشاني</w:t>
      </w:r>
      <w:proofErr w:type="spellEnd"/>
      <w:r>
        <w:rPr>
          <w:rFonts w:hint="cs"/>
          <w:rtl/>
        </w:rPr>
        <w:t>‘</w:t>
      </w:r>
      <w:r w:rsidRPr="00F07D1D">
        <w:rPr>
          <w:rtl/>
        </w:rPr>
        <w:t xml:space="preserve">. وقدمت </w:t>
      </w:r>
      <w:r>
        <w:rPr>
          <w:rFonts w:hint="cs"/>
          <w:rtl/>
        </w:rPr>
        <w:t xml:space="preserve">أيضاً </w:t>
      </w:r>
      <w:r w:rsidRPr="00F07D1D">
        <w:rPr>
          <w:rtl/>
        </w:rPr>
        <w:t xml:space="preserve">والدة صاحبة الشكوى مراراً شكاوى بشأن ادّعاءات إساءة معاملة صاحبة الشكوى </w:t>
      </w:r>
      <w:r>
        <w:rPr>
          <w:rFonts w:hint="cs"/>
          <w:rtl/>
        </w:rPr>
        <w:t>ومعاملتها معاملة لاإنسانية</w:t>
      </w:r>
      <w:r w:rsidRPr="00F07D1D">
        <w:rPr>
          <w:rtl/>
        </w:rPr>
        <w:t xml:space="preserve"> في ذلك المرفق. ومارست الوزارة و</w:t>
      </w:r>
      <w:r>
        <w:rPr>
          <w:rtl/>
        </w:rPr>
        <w:t xml:space="preserve">منطقة </w:t>
      </w:r>
      <w:proofErr w:type="spellStart"/>
      <w:r>
        <w:rPr>
          <w:rtl/>
        </w:rPr>
        <w:t>نيترا</w:t>
      </w:r>
      <w:proofErr w:type="spellEnd"/>
      <w:r>
        <w:rPr>
          <w:rtl/>
        </w:rPr>
        <w:t xml:space="preserve"> المتمتعة بالحكم الذاتي</w:t>
      </w:r>
      <w:r w:rsidRPr="00F07D1D">
        <w:rPr>
          <w:rtl/>
        </w:rPr>
        <w:t xml:space="preserve"> وسلطات إنفاذ القانون ضوابط</w:t>
      </w:r>
      <w:r w:rsidR="00DB01C3">
        <w:rPr>
          <w:rtl/>
        </w:rPr>
        <w:t>،</w:t>
      </w:r>
      <w:r w:rsidRPr="00F07D1D">
        <w:rPr>
          <w:rtl/>
        </w:rPr>
        <w:t xml:space="preserve"> وفقاً للمادة </w:t>
      </w:r>
      <w:r w:rsidRPr="000035B0">
        <w:rPr>
          <w:rtl/>
        </w:rPr>
        <w:t>11</w:t>
      </w:r>
      <w:r w:rsidRPr="00F07D1D">
        <w:rPr>
          <w:rtl/>
        </w:rPr>
        <w:t xml:space="preserve"> من الاتفاقية</w:t>
      </w:r>
      <w:r w:rsidR="00DB01C3">
        <w:rPr>
          <w:rtl/>
        </w:rPr>
        <w:t>،</w:t>
      </w:r>
      <w:r w:rsidRPr="00F07D1D">
        <w:rPr>
          <w:rtl/>
        </w:rPr>
        <w:t xml:space="preserve"> </w:t>
      </w:r>
      <w:r>
        <w:rPr>
          <w:rFonts w:hint="cs"/>
          <w:rtl/>
        </w:rPr>
        <w:t>ولكن أياً من هذه الجهات</w:t>
      </w:r>
      <w:r w:rsidRPr="00F07D1D">
        <w:rPr>
          <w:rtl/>
        </w:rPr>
        <w:t xml:space="preserve"> لم يجد </w:t>
      </w:r>
      <w:r>
        <w:rPr>
          <w:rFonts w:hint="cs"/>
          <w:rtl/>
        </w:rPr>
        <w:t>لهذه</w:t>
      </w:r>
      <w:r w:rsidRPr="00F07D1D">
        <w:rPr>
          <w:rtl/>
        </w:rPr>
        <w:t xml:space="preserve"> الادعاءات</w:t>
      </w:r>
      <w:r>
        <w:rPr>
          <w:rFonts w:hint="cs"/>
          <w:rtl/>
        </w:rPr>
        <w:t xml:space="preserve"> ما يبررها</w:t>
      </w:r>
      <w:r w:rsidR="00DB01C3">
        <w:rPr>
          <w:rtl/>
        </w:rPr>
        <w:t>،</w:t>
      </w:r>
      <w:r w:rsidRPr="00F07D1D">
        <w:rPr>
          <w:rtl/>
        </w:rPr>
        <w:t xml:space="preserve"> ولم يجر </w:t>
      </w:r>
      <w:r>
        <w:rPr>
          <w:rFonts w:hint="cs"/>
          <w:rtl/>
        </w:rPr>
        <w:t>التعرّف على</w:t>
      </w:r>
      <w:r w:rsidRPr="00F07D1D">
        <w:rPr>
          <w:rtl/>
        </w:rPr>
        <w:t xml:space="preserve"> أي </w:t>
      </w:r>
      <w:r>
        <w:rPr>
          <w:rFonts w:hint="cs"/>
          <w:rtl/>
        </w:rPr>
        <w:t>خرق</w:t>
      </w:r>
      <w:r w:rsidRPr="00F07D1D">
        <w:rPr>
          <w:rtl/>
        </w:rPr>
        <w:t xml:space="preserve"> للتشريعات المعمول بها. وتكرر الدولة الطرف </w:t>
      </w:r>
      <w:r>
        <w:rPr>
          <w:rFonts w:hint="cs"/>
          <w:rtl/>
        </w:rPr>
        <w:t>القول ب</w:t>
      </w:r>
      <w:r w:rsidRPr="00F07D1D">
        <w:rPr>
          <w:rtl/>
        </w:rPr>
        <w:t xml:space="preserve">أن صاحبة الشكوى لم تستخدم سبل الانتصاف المتاحة عملاً بالمادة </w:t>
      </w:r>
      <w:r w:rsidRPr="000035B0">
        <w:rPr>
          <w:rtl/>
        </w:rPr>
        <w:t>11</w:t>
      </w:r>
      <w:r w:rsidRPr="00F07D1D">
        <w:rPr>
          <w:rtl/>
        </w:rPr>
        <w:t xml:space="preserve"> من القانون المدني</w:t>
      </w:r>
      <w:r w:rsidR="00DB01C3">
        <w:rPr>
          <w:rtl/>
        </w:rPr>
        <w:t>،</w:t>
      </w:r>
      <w:r w:rsidRPr="00F07D1D">
        <w:rPr>
          <w:rtl/>
        </w:rPr>
        <w:t xml:space="preserve"> على الرغم من اكتشاف وجود تدخل غير </w:t>
      </w:r>
      <w:r>
        <w:rPr>
          <w:rFonts w:hint="cs"/>
          <w:rtl/>
        </w:rPr>
        <w:t>قانوني</w:t>
      </w:r>
      <w:r w:rsidRPr="00F07D1D">
        <w:rPr>
          <w:rtl/>
        </w:rPr>
        <w:t xml:space="preserve"> في حقوقها بتقييدها في السرير الشبكي</w:t>
      </w:r>
      <w:r w:rsidR="00DB01C3">
        <w:rPr>
          <w:rtl/>
        </w:rPr>
        <w:t>،</w:t>
      </w:r>
      <w:r w:rsidRPr="00F07D1D">
        <w:rPr>
          <w:rtl/>
        </w:rPr>
        <w:t xml:space="preserve"> و</w:t>
      </w:r>
      <w:r>
        <w:rPr>
          <w:rFonts w:hint="cs"/>
          <w:rtl/>
        </w:rPr>
        <w:t>على الرغم من رفع الدعوى الجنائية</w:t>
      </w:r>
      <w:r w:rsidRPr="00F07D1D">
        <w:rPr>
          <w:rtl/>
        </w:rPr>
        <w:t xml:space="preserve"> بعد </w:t>
      </w:r>
      <w:r>
        <w:rPr>
          <w:rFonts w:hint="cs"/>
          <w:rtl/>
        </w:rPr>
        <w:t>الحادثة ب</w:t>
      </w:r>
      <w:r w:rsidRPr="00F07D1D">
        <w:rPr>
          <w:rtl/>
        </w:rPr>
        <w:t xml:space="preserve">أكثر من </w:t>
      </w:r>
      <w:r w:rsidRPr="000035B0">
        <w:rPr>
          <w:rtl/>
        </w:rPr>
        <w:t>10</w:t>
      </w:r>
      <w:r w:rsidRPr="00F07D1D">
        <w:rPr>
          <w:rtl/>
        </w:rPr>
        <w:t xml:space="preserve"> سنوات</w:t>
      </w:r>
      <w:r w:rsidRPr="00F07D1D">
        <w:rPr>
          <w:rFonts w:hint="cs"/>
          <w:rtl/>
        </w:rPr>
        <w:t>.</w:t>
      </w:r>
    </w:p>
    <w:p w14:paraId="262E3D6E" w14:textId="635FE3E0" w:rsidR="00761968" w:rsidRPr="00F07D1D" w:rsidRDefault="00761968" w:rsidP="00761968">
      <w:pPr>
        <w:tabs>
          <w:tab w:val="left" w:pos="1928"/>
          <w:tab w:val="left" w:pos="2608"/>
          <w:tab w:val="left" w:pos="3289"/>
          <w:tab w:val="left" w:pos="3969"/>
          <w:tab w:val="left" w:pos="4649"/>
          <w:tab w:val="left" w:pos="5330"/>
        </w:tabs>
        <w:suppressAutoHyphens/>
        <w:spacing w:after="120" w:line="360" w:lineRule="exact"/>
        <w:ind w:left="1247" w:right="1247"/>
        <w:rPr>
          <w:sz w:val="22"/>
          <w:rtl/>
        </w:rPr>
      </w:pPr>
      <w:r w:rsidRPr="000035B0">
        <w:rPr>
          <w:rFonts w:hint="cs"/>
          <w:sz w:val="22"/>
          <w:rtl/>
        </w:rPr>
        <w:lastRenderedPageBreak/>
        <w:t>6</w:t>
      </w:r>
      <w:r w:rsidRPr="00F07D1D">
        <w:rPr>
          <w:rFonts w:hint="cs"/>
          <w:sz w:val="22"/>
          <w:rtl/>
        </w:rPr>
        <w:t>-</w:t>
      </w:r>
      <w:r w:rsidRPr="000035B0">
        <w:rPr>
          <w:rFonts w:hint="cs"/>
          <w:sz w:val="22"/>
          <w:rtl/>
        </w:rPr>
        <w:t>11</w:t>
      </w:r>
      <w:r w:rsidRPr="00F07D1D">
        <w:rPr>
          <w:sz w:val="22"/>
          <w:rtl/>
        </w:rPr>
        <w:tab/>
      </w:r>
      <w:r w:rsidRPr="00F07D1D">
        <w:rPr>
          <w:rFonts w:hint="cs"/>
          <w:sz w:val="22"/>
          <w:rtl/>
        </w:rPr>
        <w:t xml:space="preserve">وفيما يتعلق </w:t>
      </w:r>
      <w:r w:rsidRPr="00F07D1D">
        <w:rPr>
          <w:sz w:val="22"/>
          <w:rtl/>
        </w:rPr>
        <w:t xml:space="preserve">بالانتهاك المدَّعى للمادة </w:t>
      </w:r>
      <w:r w:rsidRPr="000035B0">
        <w:rPr>
          <w:sz w:val="22"/>
          <w:rtl/>
        </w:rPr>
        <w:t>12</w:t>
      </w:r>
      <w:r w:rsidR="00DB01C3">
        <w:rPr>
          <w:sz w:val="22"/>
          <w:rtl/>
        </w:rPr>
        <w:t>،</w:t>
      </w:r>
      <w:r w:rsidRPr="00F07D1D">
        <w:rPr>
          <w:sz w:val="22"/>
          <w:rtl/>
        </w:rPr>
        <w:t xml:space="preserve"> بالنظر إلى أن موظفي مرفق الرعاية الاجتماعية في مانيا لم يخضعوا للتحقيق </w:t>
      </w:r>
      <w:r>
        <w:rPr>
          <w:rFonts w:hint="cs"/>
          <w:sz w:val="22"/>
          <w:rtl/>
        </w:rPr>
        <w:t>ولم يُحاسَبوا</w:t>
      </w:r>
      <w:r w:rsidRPr="00F07D1D">
        <w:rPr>
          <w:sz w:val="22"/>
          <w:rtl/>
        </w:rPr>
        <w:t xml:space="preserve"> جنائياً</w:t>
      </w:r>
      <w:r w:rsidR="00DB01C3">
        <w:rPr>
          <w:sz w:val="22"/>
          <w:rtl/>
        </w:rPr>
        <w:t>،</w:t>
      </w:r>
      <w:r w:rsidRPr="00F07D1D">
        <w:rPr>
          <w:sz w:val="22"/>
          <w:rtl/>
        </w:rPr>
        <w:t xml:space="preserve"> تدفع الدولة الطرف بأنه </w:t>
      </w:r>
      <w:r>
        <w:rPr>
          <w:rFonts w:hint="cs"/>
          <w:sz w:val="22"/>
          <w:rtl/>
        </w:rPr>
        <w:t>ليس</w:t>
      </w:r>
      <w:r w:rsidRPr="00F07D1D">
        <w:rPr>
          <w:sz w:val="22"/>
          <w:rtl/>
        </w:rPr>
        <w:t xml:space="preserve"> كل فعل </w:t>
      </w:r>
      <w:r>
        <w:rPr>
          <w:rFonts w:hint="cs"/>
          <w:sz w:val="22"/>
          <w:rtl/>
        </w:rPr>
        <w:t>ي</w:t>
      </w:r>
      <w:r w:rsidRPr="00F07D1D">
        <w:rPr>
          <w:sz w:val="22"/>
          <w:rtl/>
        </w:rPr>
        <w:t>مكن اعتبار</w:t>
      </w:r>
      <w:r>
        <w:rPr>
          <w:rFonts w:hint="cs"/>
          <w:sz w:val="22"/>
          <w:rtl/>
        </w:rPr>
        <w:t xml:space="preserve">ه </w:t>
      </w:r>
      <w:r w:rsidRPr="00F07D1D">
        <w:rPr>
          <w:sz w:val="22"/>
          <w:rtl/>
        </w:rPr>
        <w:t xml:space="preserve">إجرامياً </w:t>
      </w:r>
      <w:r>
        <w:rPr>
          <w:rFonts w:hint="cs"/>
          <w:sz w:val="22"/>
          <w:rtl/>
        </w:rPr>
        <w:t>ولا يمكن محاكمة</w:t>
      </w:r>
      <w:r w:rsidRPr="00F07D1D">
        <w:rPr>
          <w:sz w:val="22"/>
          <w:rtl/>
        </w:rPr>
        <w:t xml:space="preserve"> طرف ثالث تبعاً لذلك. </w:t>
      </w:r>
      <w:r>
        <w:rPr>
          <w:rFonts w:hint="cs"/>
          <w:sz w:val="22"/>
          <w:rtl/>
        </w:rPr>
        <w:t>وهي تشرح</w:t>
      </w:r>
      <w:r w:rsidRPr="00F07D1D">
        <w:rPr>
          <w:sz w:val="22"/>
          <w:rtl/>
        </w:rPr>
        <w:t xml:space="preserve"> بالتفصيل ضمانات إجراء تحقيق سريع ونزيه بموجب القانون الجنائي</w:t>
      </w:r>
      <w:r w:rsidR="00DB01C3">
        <w:rPr>
          <w:sz w:val="22"/>
          <w:rtl/>
        </w:rPr>
        <w:t>،</w:t>
      </w:r>
      <w:r w:rsidRPr="00F07D1D">
        <w:rPr>
          <w:sz w:val="22"/>
          <w:rtl/>
        </w:rPr>
        <w:t xml:space="preserve"> وقانون </w:t>
      </w:r>
      <w:r>
        <w:rPr>
          <w:rFonts w:hint="cs"/>
          <w:sz w:val="22"/>
          <w:rtl/>
        </w:rPr>
        <w:t>سلك</w:t>
      </w:r>
      <w:r w:rsidRPr="00F07D1D">
        <w:rPr>
          <w:sz w:val="22"/>
          <w:rtl/>
        </w:rPr>
        <w:t xml:space="preserve"> الشرطة</w:t>
      </w:r>
      <w:r w:rsidR="00DB01C3">
        <w:rPr>
          <w:sz w:val="22"/>
          <w:rtl/>
        </w:rPr>
        <w:t>،</w:t>
      </w:r>
      <w:r w:rsidRPr="00F07D1D">
        <w:rPr>
          <w:sz w:val="22"/>
          <w:rtl/>
        </w:rPr>
        <w:t xml:space="preserve"> وقانون مكتب المدعي العام. </w:t>
      </w:r>
      <w:r>
        <w:rPr>
          <w:rFonts w:hint="cs"/>
          <w:sz w:val="22"/>
          <w:rtl/>
        </w:rPr>
        <w:t>وعقب</w:t>
      </w:r>
      <w:r w:rsidRPr="00F07D1D">
        <w:rPr>
          <w:sz w:val="22"/>
          <w:rtl/>
        </w:rPr>
        <w:t xml:space="preserve"> الشكوى الجنائية </w:t>
      </w:r>
      <w:r>
        <w:rPr>
          <w:rFonts w:hint="cs"/>
          <w:sz w:val="22"/>
          <w:rtl/>
        </w:rPr>
        <w:t>المؤرخة</w:t>
      </w:r>
      <w:r w:rsidRPr="00F07D1D">
        <w:rPr>
          <w:sz w:val="22"/>
          <w:rtl/>
        </w:rPr>
        <w:t xml:space="preserve"> </w:t>
      </w:r>
      <w:r w:rsidRPr="000035B0">
        <w:rPr>
          <w:sz w:val="22"/>
          <w:rtl/>
        </w:rPr>
        <w:t>5</w:t>
      </w:r>
      <w:r w:rsidRPr="00F07D1D">
        <w:rPr>
          <w:sz w:val="22"/>
          <w:rtl/>
        </w:rPr>
        <w:t xml:space="preserve"> </w:t>
      </w:r>
      <w:r w:rsidRPr="00F07D1D">
        <w:rPr>
          <w:rFonts w:hint="cs"/>
          <w:sz w:val="22"/>
          <w:rtl/>
        </w:rPr>
        <w:t xml:space="preserve">أيلول/سبتمبر </w:t>
      </w:r>
      <w:r w:rsidRPr="000035B0">
        <w:rPr>
          <w:sz w:val="22"/>
          <w:rtl/>
        </w:rPr>
        <w:t>2016</w:t>
      </w:r>
      <w:r w:rsidR="00DB01C3">
        <w:rPr>
          <w:sz w:val="22"/>
          <w:rtl/>
        </w:rPr>
        <w:t>،</w:t>
      </w:r>
      <w:r w:rsidRPr="00F07D1D">
        <w:rPr>
          <w:sz w:val="22"/>
          <w:rtl/>
        </w:rPr>
        <w:t xml:space="preserve"> طلب محقق الشرطة المختص أن </w:t>
      </w:r>
      <w:r>
        <w:rPr>
          <w:rFonts w:hint="cs"/>
          <w:sz w:val="22"/>
          <w:rtl/>
        </w:rPr>
        <w:t>تُطلعه</w:t>
      </w:r>
      <w:r w:rsidRPr="00F07D1D">
        <w:rPr>
          <w:sz w:val="22"/>
          <w:rtl/>
        </w:rPr>
        <w:t xml:space="preserve"> منطقة </w:t>
      </w:r>
      <w:proofErr w:type="spellStart"/>
      <w:r w:rsidRPr="00F07D1D">
        <w:rPr>
          <w:sz w:val="22"/>
          <w:rtl/>
        </w:rPr>
        <w:t>نيترا</w:t>
      </w:r>
      <w:proofErr w:type="spellEnd"/>
      <w:r w:rsidRPr="00F07D1D">
        <w:rPr>
          <w:sz w:val="22"/>
          <w:rtl/>
        </w:rPr>
        <w:t xml:space="preserve"> المتمتعة بالحكم الذاتي </w:t>
      </w:r>
      <w:r>
        <w:rPr>
          <w:rFonts w:hint="cs"/>
          <w:sz w:val="22"/>
          <w:rtl/>
        </w:rPr>
        <w:t xml:space="preserve">على </w:t>
      </w:r>
      <w:r w:rsidRPr="00F07D1D">
        <w:rPr>
          <w:sz w:val="22"/>
          <w:rtl/>
        </w:rPr>
        <w:t xml:space="preserve">الأدلة التي </w:t>
      </w:r>
      <w:r>
        <w:rPr>
          <w:rFonts w:hint="cs"/>
          <w:sz w:val="22"/>
          <w:rtl/>
        </w:rPr>
        <w:t>جُمعت</w:t>
      </w:r>
      <w:r w:rsidRPr="00F07D1D">
        <w:rPr>
          <w:sz w:val="22"/>
          <w:rtl/>
        </w:rPr>
        <w:t xml:space="preserve"> عند معالجة الشكوى الإدارية. </w:t>
      </w:r>
      <w:r>
        <w:rPr>
          <w:rFonts w:hint="cs"/>
          <w:sz w:val="22"/>
          <w:rtl/>
        </w:rPr>
        <w:t xml:space="preserve">وعقب التقييمات التي أجرتها </w:t>
      </w:r>
      <w:r w:rsidRPr="00F07D1D">
        <w:rPr>
          <w:sz w:val="22"/>
          <w:rtl/>
        </w:rPr>
        <w:t xml:space="preserve">مديرية </w:t>
      </w:r>
      <w:r>
        <w:rPr>
          <w:rFonts w:hint="cs"/>
          <w:sz w:val="22"/>
          <w:rtl/>
        </w:rPr>
        <w:t>الشرطة المحلية</w:t>
      </w:r>
      <w:r w:rsidRPr="00F07D1D">
        <w:rPr>
          <w:sz w:val="22"/>
          <w:rtl/>
        </w:rPr>
        <w:t xml:space="preserve"> في</w:t>
      </w:r>
      <w:proofErr w:type="gramStart"/>
      <w:r w:rsidRPr="00F07D1D">
        <w:rPr>
          <w:sz w:val="22"/>
          <w:rtl/>
        </w:rPr>
        <w:t xml:space="preserve"> </w:t>
      </w:r>
      <w:r>
        <w:rPr>
          <w:rFonts w:hint="cs"/>
          <w:sz w:val="22"/>
          <w:rtl/>
        </w:rPr>
        <w:t>’</w:t>
      </w:r>
      <w:r w:rsidRPr="00F07D1D">
        <w:rPr>
          <w:sz w:val="22"/>
          <w:rtl/>
        </w:rPr>
        <w:t>نوفيه</w:t>
      </w:r>
      <w:proofErr w:type="gramEnd"/>
      <w:r w:rsidRPr="00F07D1D">
        <w:rPr>
          <w:sz w:val="22"/>
          <w:rtl/>
        </w:rPr>
        <w:t xml:space="preserve"> </w:t>
      </w:r>
      <w:proofErr w:type="spellStart"/>
      <w:r w:rsidRPr="00F07D1D">
        <w:rPr>
          <w:sz w:val="22"/>
          <w:rtl/>
        </w:rPr>
        <w:t>زامكي</w:t>
      </w:r>
      <w:proofErr w:type="spellEnd"/>
      <w:r>
        <w:rPr>
          <w:rFonts w:hint="cs"/>
          <w:sz w:val="22"/>
          <w:rtl/>
        </w:rPr>
        <w:t>’</w:t>
      </w:r>
      <w:r w:rsidR="00DB01C3">
        <w:rPr>
          <w:rFonts w:hint="cs"/>
          <w:sz w:val="22"/>
          <w:rtl/>
        </w:rPr>
        <w:t>،</w:t>
      </w:r>
      <w:r>
        <w:rPr>
          <w:rFonts w:hint="cs"/>
          <w:sz w:val="22"/>
          <w:rtl/>
        </w:rPr>
        <w:t xml:space="preserve"> </w:t>
      </w:r>
      <w:r w:rsidRPr="00F07D1D">
        <w:rPr>
          <w:sz w:val="22"/>
          <w:rtl/>
        </w:rPr>
        <w:t xml:space="preserve">بما في ذلك </w:t>
      </w:r>
      <w:r>
        <w:rPr>
          <w:rFonts w:hint="cs"/>
          <w:sz w:val="22"/>
          <w:rtl/>
        </w:rPr>
        <w:t>الشهادات المقدَّمة من</w:t>
      </w:r>
      <w:r w:rsidRPr="00F07D1D">
        <w:rPr>
          <w:sz w:val="22"/>
          <w:rtl/>
        </w:rPr>
        <w:t xml:space="preserve"> الطبيب المعالج</w:t>
      </w:r>
      <w:r w:rsidR="00DB01C3">
        <w:rPr>
          <w:sz w:val="22"/>
          <w:rtl/>
        </w:rPr>
        <w:t>،</w:t>
      </w:r>
      <w:r w:rsidRPr="00F07D1D">
        <w:rPr>
          <w:sz w:val="22"/>
          <w:rtl/>
        </w:rPr>
        <w:t xml:space="preserve"> والمدير </w:t>
      </w:r>
      <w:r>
        <w:rPr>
          <w:rFonts w:hint="cs"/>
          <w:sz w:val="22"/>
          <w:rtl/>
        </w:rPr>
        <w:t>الموجود آنئذٍ</w:t>
      </w:r>
      <w:r w:rsidRPr="00F07D1D">
        <w:rPr>
          <w:sz w:val="22"/>
          <w:rtl/>
        </w:rPr>
        <w:t xml:space="preserve"> </w:t>
      </w:r>
      <w:r>
        <w:rPr>
          <w:rFonts w:hint="cs"/>
          <w:sz w:val="22"/>
          <w:rtl/>
        </w:rPr>
        <w:t>ل</w:t>
      </w:r>
      <w:r w:rsidRPr="00F07D1D">
        <w:rPr>
          <w:sz w:val="22"/>
          <w:rtl/>
        </w:rPr>
        <w:t>مرفق الرعاية الاجتماعية في مانيا</w:t>
      </w:r>
      <w:r>
        <w:rPr>
          <w:rFonts w:hint="cs"/>
          <w:sz w:val="22"/>
          <w:rtl/>
        </w:rPr>
        <w:t xml:space="preserve"> </w:t>
      </w:r>
      <w:r w:rsidRPr="00F07D1D">
        <w:rPr>
          <w:sz w:val="22"/>
          <w:rtl/>
        </w:rPr>
        <w:t>والمدير اللاحق</w:t>
      </w:r>
      <w:r w:rsidR="00DB01C3">
        <w:rPr>
          <w:sz w:val="22"/>
          <w:rtl/>
        </w:rPr>
        <w:t>،</w:t>
      </w:r>
      <w:r w:rsidRPr="00F07D1D">
        <w:rPr>
          <w:sz w:val="22"/>
          <w:rtl/>
        </w:rPr>
        <w:t xml:space="preserve"> رفضت </w:t>
      </w:r>
      <w:r>
        <w:rPr>
          <w:rFonts w:hint="cs"/>
          <w:sz w:val="22"/>
          <w:rtl/>
        </w:rPr>
        <w:t xml:space="preserve">مديرية الشرطة </w:t>
      </w:r>
      <w:r w:rsidRPr="00F07D1D">
        <w:rPr>
          <w:sz w:val="22"/>
          <w:rtl/>
        </w:rPr>
        <w:t>الشكوى</w:t>
      </w:r>
      <w:r w:rsidR="00DB01C3">
        <w:rPr>
          <w:sz w:val="22"/>
          <w:rtl/>
        </w:rPr>
        <w:t>،</w:t>
      </w:r>
      <w:r w:rsidRPr="00F07D1D">
        <w:rPr>
          <w:sz w:val="22"/>
          <w:rtl/>
        </w:rPr>
        <w:t xml:space="preserve"> بالنظر إلى أنها لا تفي بالأساس </w:t>
      </w:r>
      <w:proofErr w:type="spellStart"/>
      <w:r>
        <w:rPr>
          <w:rFonts w:hint="cs"/>
          <w:sz w:val="22"/>
          <w:rtl/>
        </w:rPr>
        <w:t>الوقائعي</w:t>
      </w:r>
      <w:proofErr w:type="spellEnd"/>
      <w:r w:rsidRPr="00F07D1D">
        <w:rPr>
          <w:sz w:val="22"/>
          <w:rtl/>
        </w:rPr>
        <w:t xml:space="preserve"> لجريمة التعذيب بموجب المادة </w:t>
      </w:r>
      <w:r w:rsidRPr="000035B0">
        <w:rPr>
          <w:sz w:val="22"/>
          <w:rtl/>
        </w:rPr>
        <w:t>420</w:t>
      </w:r>
      <w:r w:rsidRPr="00F07D1D">
        <w:rPr>
          <w:sz w:val="22"/>
          <w:rtl/>
        </w:rPr>
        <w:t>(</w:t>
      </w:r>
      <w:r w:rsidRPr="000035B0">
        <w:rPr>
          <w:sz w:val="22"/>
          <w:rtl/>
        </w:rPr>
        <w:t>1</w:t>
      </w:r>
      <w:r w:rsidRPr="00F07D1D">
        <w:rPr>
          <w:sz w:val="22"/>
          <w:rtl/>
        </w:rPr>
        <w:t>) من قانون العقوبات</w:t>
      </w:r>
      <w:r w:rsidR="00DB01C3">
        <w:rPr>
          <w:sz w:val="22"/>
          <w:rtl/>
        </w:rPr>
        <w:t>،</w:t>
      </w:r>
      <w:r w:rsidRPr="00F07D1D">
        <w:rPr>
          <w:sz w:val="22"/>
          <w:rtl/>
        </w:rPr>
        <w:t xml:space="preserve"> </w:t>
      </w:r>
      <w:r>
        <w:rPr>
          <w:rFonts w:hint="cs"/>
          <w:sz w:val="22"/>
          <w:rtl/>
        </w:rPr>
        <w:t>ذاكرةً</w:t>
      </w:r>
      <w:r w:rsidRPr="00F07D1D">
        <w:rPr>
          <w:sz w:val="22"/>
          <w:rtl/>
        </w:rPr>
        <w:t xml:space="preserve"> أن الإجراء الذي اتخذه المرفق لا يمكن </w:t>
      </w:r>
      <w:r>
        <w:rPr>
          <w:rFonts w:hint="cs"/>
          <w:sz w:val="22"/>
          <w:rtl/>
        </w:rPr>
        <w:t xml:space="preserve">أيضاً </w:t>
      </w:r>
      <w:r w:rsidRPr="00F07D1D">
        <w:rPr>
          <w:sz w:val="22"/>
          <w:rtl/>
        </w:rPr>
        <w:t>اعتبار</w:t>
      </w:r>
      <w:r>
        <w:rPr>
          <w:rFonts w:hint="cs"/>
          <w:sz w:val="22"/>
          <w:rtl/>
        </w:rPr>
        <w:t xml:space="preserve"> أنه كان يمكن أن يشكل أي</w:t>
      </w:r>
      <w:r w:rsidRPr="00F07D1D">
        <w:rPr>
          <w:sz w:val="22"/>
          <w:rtl/>
        </w:rPr>
        <w:t xml:space="preserve"> جريمة أخرى. وقدم</w:t>
      </w:r>
      <w:r>
        <w:rPr>
          <w:rFonts w:hint="cs"/>
          <w:sz w:val="22"/>
          <w:rtl/>
        </w:rPr>
        <w:t>ت</w:t>
      </w:r>
      <w:r w:rsidRPr="00F07D1D">
        <w:rPr>
          <w:sz w:val="22"/>
          <w:rtl/>
        </w:rPr>
        <w:t xml:space="preserve"> صاحبة الشكوى </w:t>
      </w:r>
      <w:r>
        <w:rPr>
          <w:rFonts w:hint="cs"/>
          <w:sz w:val="22"/>
          <w:rtl/>
        </w:rPr>
        <w:t>استئنافاً</w:t>
      </w:r>
      <w:r w:rsidRPr="00F07D1D">
        <w:rPr>
          <w:sz w:val="22"/>
          <w:rtl/>
        </w:rPr>
        <w:t xml:space="preserve"> ضد قرار المديرية</w:t>
      </w:r>
      <w:r w:rsidR="00DB01C3">
        <w:rPr>
          <w:sz w:val="22"/>
          <w:rtl/>
        </w:rPr>
        <w:t>،</w:t>
      </w:r>
      <w:r w:rsidRPr="00F07D1D">
        <w:rPr>
          <w:sz w:val="22"/>
          <w:rtl/>
        </w:rPr>
        <w:t xml:space="preserve"> رفضه المدعي العام </w:t>
      </w:r>
      <w:r>
        <w:rPr>
          <w:rFonts w:hint="cs"/>
          <w:sz w:val="22"/>
          <w:rtl/>
        </w:rPr>
        <w:t xml:space="preserve">المحلي </w:t>
      </w:r>
      <w:r w:rsidRPr="00F07D1D">
        <w:rPr>
          <w:sz w:val="22"/>
          <w:rtl/>
        </w:rPr>
        <w:t>في</w:t>
      </w:r>
      <w:proofErr w:type="gramStart"/>
      <w:r w:rsidRPr="00F07D1D">
        <w:rPr>
          <w:sz w:val="22"/>
          <w:rtl/>
        </w:rPr>
        <w:t xml:space="preserve"> </w:t>
      </w:r>
      <w:r>
        <w:rPr>
          <w:rFonts w:hint="cs"/>
          <w:sz w:val="22"/>
          <w:rtl/>
        </w:rPr>
        <w:t>’</w:t>
      </w:r>
      <w:r w:rsidRPr="00F07D1D">
        <w:rPr>
          <w:sz w:val="22"/>
          <w:rtl/>
        </w:rPr>
        <w:t>نوفيه</w:t>
      </w:r>
      <w:proofErr w:type="gramEnd"/>
      <w:r w:rsidRPr="00F07D1D">
        <w:rPr>
          <w:sz w:val="22"/>
          <w:rtl/>
        </w:rPr>
        <w:t xml:space="preserve"> </w:t>
      </w:r>
      <w:proofErr w:type="spellStart"/>
      <w:r w:rsidRPr="00F07D1D">
        <w:rPr>
          <w:sz w:val="22"/>
          <w:rtl/>
        </w:rPr>
        <w:t>زامكي</w:t>
      </w:r>
      <w:proofErr w:type="spellEnd"/>
      <w:r>
        <w:rPr>
          <w:rFonts w:hint="cs"/>
          <w:sz w:val="22"/>
          <w:rtl/>
        </w:rPr>
        <w:t>‘</w:t>
      </w:r>
      <w:r w:rsidRPr="00F07D1D">
        <w:rPr>
          <w:sz w:val="22"/>
          <w:rtl/>
        </w:rPr>
        <w:t xml:space="preserve"> في </w:t>
      </w:r>
      <w:r w:rsidRPr="000035B0">
        <w:rPr>
          <w:sz w:val="22"/>
          <w:rtl/>
        </w:rPr>
        <w:t>27</w:t>
      </w:r>
      <w:r w:rsidRPr="00F07D1D">
        <w:rPr>
          <w:sz w:val="22"/>
          <w:rtl/>
        </w:rPr>
        <w:t xml:space="preserve"> تشرين الأول/أكتوبر </w:t>
      </w:r>
      <w:r w:rsidRPr="000035B0">
        <w:rPr>
          <w:sz w:val="22"/>
          <w:rtl/>
        </w:rPr>
        <w:t>2016</w:t>
      </w:r>
      <w:r w:rsidR="00DB01C3">
        <w:rPr>
          <w:sz w:val="22"/>
          <w:rtl/>
        </w:rPr>
        <w:t>،</w:t>
      </w:r>
      <w:r w:rsidRPr="00F07D1D">
        <w:rPr>
          <w:sz w:val="22"/>
          <w:rtl/>
        </w:rPr>
        <w:t xml:space="preserve"> </w:t>
      </w:r>
      <w:r>
        <w:rPr>
          <w:rFonts w:hint="cs"/>
          <w:sz w:val="22"/>
          <w:rtl/>
        </w:rPr>
        <w:t>ما أكّد من جديد</w:t>
      </w:r>
      <w:r w:rsidRPr="00F07D1D">
        <w:rPr>
          <w:sz w:val="22"/>
          <w:rtl/>
        </w:rPr>
        <w:t xml:space="preserve"> قرار المديرية. وبالنظر إلى وقائع القضية</w:t>
      </w:r>
      <w:r w:rsidR="00DB01C3">
        <w:rPr>
          <w:sz w:val="22"/>
          <w:rtl/>
        </w:rPr>
        <w:t>،</w:t>
      </w:r>
      <w:r w:rsidRPr="00F07D1D">
        <w:rPr>
          <w:sz w:val="22"/>
          <w:rtl/>
        </w:rPr>
        <w:t xml:space="preserve"> ترى الدولة الطرف أنه جرى إجراء تحقيق مستقل ونزيه وسريع</w:t>
      </w:r>
      <w:r w:rsidR="00DB01C3">
        <w:rPr>
          <w:sz w:val="22"/>
          <w:rtl/>
        </w:rPr>
        <w:t>،</w:t>
      </w:r>
      <w:r w:rsidRPr="00F07D1D">
        <w:rPr>
          <w:sz w:val="22"/>
          <w:rtl/>
        </w:rPr>
        <w:t xml:space="preserve"> وفقاً للقانون الجنائي ووفقاً لما تقتضيه المادة </w:t>
      </w:r>
      <w:r w:rsidRPr="000035B0">
        <w:rPr>
          <w:sz w:val="22"/>
          <w:rtl/>
        </w:rPr>
        <w:t>12</w:t>
      </w:r>
      <w:r w:rsidRPr="00F07D1D">
        <w:rPr>
          <w:sz w:val="22"/>
          <w:rtl/>
        </w:rPr>
        <w:t xml:space="preserve"> من الاتفاقية.</w:t>
      </w:r>
    </w:p>
    <w:p w14:paraId="56F7780E" w14:textId="7F7520BB" w:rsidR="00761968" w:rsidRPr="00F07D1D" w:rsidRDefault="00761968" w:rsidP="0097424B">
      <w:pPr>
        <w:pStyle w:val="SingleTxtGA"/>
        <w:rPr>
          <w:rtl/>
        </w:rPr>
      </w:pPr>
      <w:r w:rsidRPr="000035B0">
        <w:rPr>
          <w:rtl/>
        </w:rPr>
        <w:t>6</w:t>
      </w:r>
      <w:r w:rsidRPr="00F07D1D">
        <w:rPr>
          <w:rtl/>
        </w:rPr>
        <w:t>-</w:t>
      </w:r>
      <w:r w:rsidRPr="000035B0">
        <w:rPr>
          <w:rtl/>
        </w:rPr>
        <w:t>12</w:t>
      </w:r>
      <w:r w:rsidRPr="00F07D1D">
        <w:rPr>
          <w:rtl/>
        </w:rPr>
        <w:tab/>
        <w:t>وفيما يتعلق بالادعاءات ال</w:t>
      </w:r>
      <w:r>
        <w:rPr>
          <w:rtl/>
        </w:rPr>
        <w:t>مقدَّم</w:t>
      </w:r>
      <w:r w:rsidRPr="00F07D1D">
        <w:rPr>
          <w:rtl/>
        </w:rPr>
        <w:t xml:space="preserve">ة بموجب المادة </w:t>
      </w:r>
      <w:r w:rsidRPr="000035B0">
        <w:rPr>
          <w:rtl/>
        </w:rPr>
        <w:t>14</w:t>
      </w:r>
      <w:r w:rsidRPr="00F07D1D">
        <w:rPr>
          <w:rtl/>
        </w:rPr>
        <w:t xml:space="preserve"> من الاتفاقية</w:t>
      </w:r>
      <w:r w:rsidR="00DB01C3">
        <w:rPr>
          <w:rtl/>
        </w:rPr>
        <w:t>،</w:t>
      </w:r>
      <w:r w:rsidRPr="00F07D1D">
        <w:rPr>
          <w:rtl/>
        </w:rPr>
        <w:t xml:space="preserve"> </w:t>
      </w:r>
      <w:r>
        <w:rPr>
          <w:rFonts w:hint="cs"/>
          <w:rtl/>
        </w:rPr>
        <w:t>ساقت</w:t>
      </w:r>
      <w:r w:rsidRPr="00F07D1D">
        <w:rPr>
          <w:rtl/>
        </w:rPr>
        <w:t xml:space="preserve"> صاحبة الشكوى </w:t>
      </w:r>
      <w:r>
        <w:rPr>
          <w:rFonts w:hint="cs"/>
          <w:rtl/>
        </w:rPr>
        <w:t>حجة مفادها أنه لم يُقدَّم إليها</w:t>
      </w:r>
      <w:r w:rsidRPr="00F07D1D">
        <w:rPr>
          <w:rtl/>
        </w:rPr>
        <w:t xml:space="preserve"> تعويض عن الضرر الذي لحق بها بسبب مرفق الرعاية الاجتماعية في مانيا في سياق الشكاوى الإدارية أو الجنائية أو الدستورية. وبالنظر إلى أن الحادثة لا تشكل جريمة تعذيب بموجب القانون الجنائي</w:t>
      </w:r>
      <w:r w:rsidR="00DB01C3">
        <w:rPr>
          <w:rtl/>
        </w:rPr>
        <w:t>،</w:t>
      </w:r>
      <w:r w:rsidRPr="00F07D1D">
        <w:rPr>
          <w:rtl/>
        </w:rPr>
        <w:t xml:space="preserve"> فلا يوجد سبب لتطبيق المادة </w:t>
      </w:r>
      <w:r w:rsidRPr="000035B0">
        <w:rPr>
          <w:rtl/>
        </w:rPr>
        <w:t>14</w:t>
      </w:r>
      <w:r w:rsidRPr="00F07D1D">
        <w:rPr>
          <w:rtl/>
        </w:rPr>
        <w:t xml:space="preserve"> من الاتفاقية</w:t>
      </w:r>
      <w:r w:rsidR="00DB01C3">
        <w:rPr>
          <w:rtl/>
        </w:rPr>
        <w:t>،</w:t>
      </w:r>
      <w:r w:rsidRPr="00F07D1D">
        <w:rPr>
          <w:rtl/>
        </w:rPr>
        <w:t xml:space="preserve"> </w:t>
      </w:r>
      <w:r>
        <w:rPr>
          <w:rFonts w:hint="cs"/>
          <w:rtl/>
        </w:rPr>
        <w:t>التي لم يكن</w:t>
      </w:r>
      <w:r w:rsidRPr="00F07D1D">
        <w:rPr>
          <w:rtl/>
        </w:rPr>
        <w:t xml:space="preserve"> </w:t>
      </w:r>
      <w:r>
        <w:rPr>
          <w:rFonts w:hint="cs"/>
          <w:rtl/>
        </w:rPr>
        <w:t>ل</w:t>
      </w:r>
      <w:r w:rsidRPr="00F07D1D">
        <w:rPr>
          <w:rtl/>
        </w:rPr>
        <w:t xml:space="preserve">يمكن للدولة الطرف أن </w:t>
      </w:r>
      <w:r w:rsidRPr="002F0F01">
        <w:rPr>
          <w:spacing w:val="-2"/>
          <w:rtl/>
        </w:rPr>
        <w:t>تنتهكه</w:t>
      </w:r>
      <w:r w:rsidRPr="002F0F01">
        <w:rPr>
          <w:rFonts w:hint="cs"/>
          <w:spacing w:val="-2"/>
          <w:rtl/>
        </w:rPr>
        <w:t>ا</w:t>
      </w:r>
      <w:r w:rsidRPr="002F0F01">
        <w:rPr>
          <w:spacing w:val="-2"/>
          <w:rtl/>
        </w:rPr>
        <w:t xml:space="preserve">. ولا يجوز تصنيف كل </w:t>
      </w:r>
      <w:r w:rsidRPr="002F0F01">
        <w:rPr>
          <w:rFonts w:hint="cs"/>
          <w:spacing w:val="-2"/>
          <w:rtl/>
        </w:rPr>
        <w:t>فعل</w:t>
      </w:r>
      <w:r w:rsidRPr="002F0F01">
        <w:rPr>
          <w:spacing w:val="-2"/>
          <w:rtl/>
        </w:rPr>
        <w:t xml:space="preserve"> على أنه تعذيب بموجب المادة </w:t>
      </w:r>
      <w:r w:rsidRPr="000035B0">
        <w:rPr>
          <w:spacing w:val="-2"/>
          <w:rtl/>
        </w:rPr>
        <w:t>1</w:t>
      </w:r>
      <w:r w:rsidRPr="002F0F01">
        <w:rPr>
          <w:spacing w:val="-2"/>
          <w:rtl/>
        </w:rPr>
        <w:t>(</w:t>
      </w:r>
      <w:r w:rsidRPr="000035B0">
        <w:rPr>
          <w:spacing w:val="-2"/>
          <w:rtl/>
        </w:rPr>
        <w:t>1</w:t>
      </w:r>
      <w:r w:rsidRPr="002F0F01">
        <w:rPr>
          <w:spacing w:val="-2"/>
          <w:rtl/>
        </w:rPr>
        <w:t xml:space="preserve">) أو </w:t>
      </w:r>
      <w:r w:rsidRPr="002F0F01">
        <w:rPr>
          <w:rFonts w:hint="cs"/>
          <w:spacing w:val="-2"/>
          <w:rtl/>
        </w:rPr>
        <w:t>إساءة</w:t>
      </w:r>
      <w:r w:rsidRPr="002F0F01">
        <w:rPr>
          <w:spacing w:val="-2"/>
          <w:rtl/>
        </w:rPr>
        <w:t xml:space="preserve"> معاملة بموجب المادة </w:t>
      </w:r>
      <w:r w:rsidRPr="000035B0">
        <w:rPr>
          <w:spacing w:val="-2"/>
          <w:rtl/>
        </w:rPr>
        <w:t>16</w:t>
      </w:r>
      <w:r w:rsidRPr="00F07D1D">
        <w:rPr>
          <w:rtl/>
        </w:rPr>
        <w:t xml:space="preserve"> من الاتفاقية. وفي حالة التدخل في الحقوق الشخصية</w:t>
      </w:r>
      <w:r w:rsidR="00DB01C3">
        <w:rPr>
          <w:rtl/>
        </w:rPr>
        <w:t>،</w:t>
      </w:r>
      <w:r w:rsidRPr="00F07D1D">
        <w:rPr>
          <w:rtl/>
        </w:rPr>
        <w:t xml:space="preserve"> تتو</w:t>
      </w:r>
      <w:r>
        <w:rPr>
          <w:rFonts w:hint="cs"/>
          <w:rtl/>
        </w:rPr>
        <w:t>ا</w:t>
      </w:r>
      <w:r w:rsidRPr="00F07D1D">
        <w:rPr>
          <w:rtl/>
        </w:rPr>
        <w:t>فر وسائل انتصاف غير تلك المنصوص عليها في القانون الجنائي</w:t>
      </w:r>
      <w:r w:rsidR="00DB01C3">
        <w:rPr>
          <w:rtl/>
        </w:rPr>
        <w:t>،</w:t>
      </w:r>
      <w:r w:rsidRPr="00F07D1D">
        <w:rPr>
          <w:rtl/>
        </w:rPr>
        <w:t xml:space="preserve"> مثل إجراءات الحماية الشخصية والتعويض عن الأضرار بموجب القانون المدني. وفي قضية</w:t>
      </w:r>
      <w:proofErr w:type="gramStart"/>
      <w:r w:rsidRPr="00F07D1D">
        <w:rPr>
          <w:rFonts w:hint="cs"/>
          <w:rtl/>
        </w:rPr>
        <w:t xml:space="preserve"> </w:t>
      </w:r>
      <w:r w:rsidRPr="000035B0">
        <w:rPr>
          <w:rFonts w:hint="cs"/>
          <w:i/>
          <w:iCs/>
          <w:rtl/>
        </w:rPr>
        <w:t>’</w:t>
      </w:r>
      <w:proofErr w:type="spellStart"/>
      <w:r w:rsidRPr="000035B0">
        <w:rPr>
          <w:rFonts w:hint="cs"/>
          <w:i/>
          <w:iCs/>
          <w:rtl/>
        </w:rPr>
        <w:t>بالاش</w:t>
      </w:r>
      <w:proofErr w:type="spellEnd"/>
      <w:proofErr w:type="gramEnd"/>
      <w:r w:rsidRPr="000035B0">
        <w:rPr>
          <w:rFonts w:hint="cs"/>
          <w:i/>
          <w:iCs/>
          <w:rtl/>
        </w:rPr>
        <w:t xml:space="preserve"> وآخرون‘ ضد سلوفاكيا</w:t>
      </w:r>
      <w:r w:rsidRPr="000035B0">
        <w:rPr>
          <w:vertAlign w:val="superscript"/>
          <w:rtl/>
        </w:rPr>
        <w:t>(</w:t>
      </w:r>
      <w:r w:rsidRPr="000035B0">
        <w:rPr>
          <w:rStyle w:val="FootnoteReference"/>
          <w:szCs w:val="22"/>
          <w:lang w:val="en-US"/>
        </w:rPr>
        <w:footnoteReference w:id="25"/>
      </w:r>
      <w:r w:rsidRPr="000035B0">
        <w:rPr>
          <w:vertAlign w:val="superscript"/>
          <w:rtl/>
        </w:rPr>
        <w:t>)</w:t>
      </w:r>
      <w:r w:rsidR="00DB01C3">
        <w:rPr>
          <w:rFonts w:hint="cs"/>
          <w:rtl/>
        </w:rPr>
        <w:t>،</w:t>
      </w:r>
      <w:r>
        <w:rPr>
          <w:rFonts w:hint="cs"/>
          <w:rtl/>
        </w:rPr>
        <w:t xml:space="preserve"> فيما </w:t>
      </w:r>
      <w:r w:rsidRPr="00DA44DB">
        <w:rPr>
          <w:rtl/>
        </w:rPr>
        <w:t xml:space="preserve">يتعلق </w:t>
      </w:r>
      <w:r>
        <w:rPr>
          <w:rFonts w:hint="cs"/>
          <w:rtl/>
        </w:rPr>
        <w:t>بإساءة</w:t>
      </w:r>
      <w:r w:rsidRPr="00DA44DB">
        <w:rPr>
          <w:rtl/>
        </w:rPr>
        <w:t xml:space="preserve"> المعاملة </w:t>
      </w:r>
      <w:r>
        <w:rPr>
          <w:rFonts w:hint="cs"/>
          <w:rtl/>
        </w:rPr>
        <w:t>المدَّعاة</w:t>
      </w:r>
      <w:r w:rsidRPr="00DA44DB">
        <w:rPr>
          <w:rtl/>
        </w:rPr>
        <w:t xml:space="preserve"> من </w:t>
      </w:r>
      <w:r>
        <w:rPr>
          <w:rFonts w:hint="cs"/>
          <w:rtl/>
        </w:rPr>
        <w:t>جانب</w:t>
      </w:r>
      <w:r w:rsidRPr="00DA44DB">
        <w:rPr>
          <w:rtl/>
        </w:rPr>
        <w:t xml:space="preserve"> الشرطة</w:t>
      </w:r>
      <w:r w:rsidR="00DB01C3">
        <w:rPr>
          <w:rtl/>
        </w:rPr>
        <w:t>،</w:t>
      </w:r>
      <w:r w:rsidRPr="00DA44DB">
        <w:rPr>
          <w:rtl/>
        </w:rPr>
        <w:t xml:space="preserve"> خلصت المحكمة الأوروبية لحقوق الإنسان إلى أن </w:t>
      </w:r>
      <w:r>
        <w:rPr>
          <w:rFonts w:hint="cs"/>
          <w:rtl/>
        </w:rPr>
        <w:t>أصحاب الشكوى</w:t>
      </w:r>
      <w:r w:rsidRPr="00DA44DB">
        <w:rPr>
          <w:rtl/>
        </w:rPr>
        <w:t xml:space="preserve"> لم يستنفدوا جميع سبل الانتصاف المحلية المتاحة</w:t>
      </w:r>
      <w:r w:rsidR="00DB01C3">
        <w:rPr>
          <w:rtl/>
        </w:rPr>
        <w:t>،</w:t>
      </w:r>
      <w:r w:rsidRPr="00DA44DB">
        <w:rPr>
          <w:rtl/>
        </w:rPr>
        <w:t xml:space="preserve"> بالنظر إلى أنه </w:t>
      </w:r>
      <w:r>
        <w:rPr>
          <w:rFonts w:hint="cs"/>
          <w:rtl/>
        </w:rPr>
        <w:t xml:space="preserve">كان </w:t>
      </w:r>
      <w:r w:rsidRPr="00DA44DB">
        <w:rPr>
          <w:rtl/>
        </w:rPr>
        <w:t xml:space="preserve">يمكنهم التماس </w:t>
      </w:r>
      <w:r>
        <w:rPr>
          <w:rFonts w:hint="cs"/>
          <w:rtl/>
        </w:rPr>
        <w:t>ال</w:t>
      </w:r>
      <w:r w:rsidRPr="00DA44DB">
        <w:rPr>
          <w:rtl/>
        </w:rPr>
        <w:t xml:space="preserve">حماية </w:t>
      </w:r>
      <w:r>
        <w:rPr>
          <w:rFonts w:hint="cs"/>
          <w:rtl/>
        </w:rPr>
        <w:t>ل</w:t>
      </w:r>
      <w:r w:rsidRPr="00DA44DB">
        <w:rPr>
          <w:rtl/>
        </w:rPr>
        <w:t xml:space="preserve">حقوقهم الشخصية وطلب التعويض عن الأضرار غير المالية بموجب المادة </w:t>
      </w:r>
      <w:r w:rsidRPr="000035B0">
        <w:rPr>
          <w:rtl/>
        </w:rPr>
        <w:t>11</w:t>
      </w:r>
      <w:r w:rsidRPr="00DA44DB">
        <w:rPr>
          <w:rtl/>
        </w:rPr>
        <w:t xml:space="preserve"> من القانون المدني</w:t>
      </w:r>
      <w:r>
        <w:rPr>
          <w:rFonts w:hint="cs"/>
          <w:rtl/>
        </w:rPr>
        <w:t>.</w:t>
      </w:r>
      <w:r w:rsidRPr="00F07D1D">
        <w:rPr>
          <w:rtl/>
        </w:rPr>
        <w:t xml:space="preserve"> </w:t>
      </w:r>
      <w:r w:rsidRPr="00F07D1D">
        <w:rPr>
          <w:rFonts w:hint="cs"/>
          <w:rtl/>
        </w:rPr>
        <w:t xml:space="preserve">وفي قضية </w:t>
      </w:r>
      <w:r w:rsidRPr="000035B0">
        <w:rPr>
          <w:rFonts w:hint="cs"/>
          <w:i/>
          <w:iCs/>
          <w:rtl/>
        </w:rPr>
        <w:t>ن. ب.</w:t>
      </w:r>
      <w:r w:rsidRPr="000035B0">
        <w:rPr>
          <w:i/>
          <w:iCs/>
          <w:rtl/>
        </w:rPr>
        <w:t xml:space="preserve"> ضد سلوفاكيا</w:t>
      </w:r>
      <w:r w:rsidR="00DB01C3">
        <w:rPr>
          <w:rtl/>
        </w:rPr>
        <w:t>،</w:t>
      </w:r>
      <w:r w:rsidRPr="00F07D1D">
        <w:rPr>
          <w:rtl/>
        </w:rPr>
        <w:t xml:space="preserve"> طلبت ال</w:t>
      </w:r>
      <w:r>
        <w:rPr>
          <w:rtl/>
        </w:rPr>
        <w:t>مدَّع</w:t>
      </w:r>
      <w:r w:rsidRPr="00F07D1D">
        <w:rPr>
          <w:rtl/>
        </w:rPr>
        <w:t xml:space="preserve">ية تعويضاً عن التعقيم القسري بموجب المادة </w:t>
      </w:r>
      <w:r w:rsidRPr="000035B0">
        <w:rPr>
          <w:rtl/>
        </w:rPr>
        <w:t>11</w:t>
      </w:r>
      <w:r w:rsidRPr="00F07D1D">
        <w:rPr>
          <w:rtl/>
        </w:rPr>
        <w:t xml:space="preserve"> من القانون المدني. وعلى الرغم من أن المحاكم المحلية اعتبرت التعقيم القسري غير قانوني</w:t>
      </w:r>
      <w:r w:rsidR="00DB01C3">
        <w:rPr>
          <w:rtl/>
        </w:rPr>
        <w:t>،</w:t>
      </w:r>
      <w:r w:rsidRPr="00F07D1D">
        <w:rPr>
          <w:rtl/>
        </w:rPr>
        <w:t xml:space="preserve"> </w:t>
      </w:r>
      <w:r>
        <w:rPr>
          <w:rFonts w:hint="cs"/>
          <w:rtl/>
        </w:rPr>
        <w:t>و</w:t>
      </w:r>
      <w:r w:rsidRPr="00F07D1D">
        <w:rPr>
          <w:rtl/>
        </w:rPr>
        <w:t>لكنه لا يرقى إلى مستوى الجريمة</w:t>
      </w:r>
      <w:r w:rsidR="00DB01C3">
        <w:rPr>
          <w:rtl/>
        </w:rPr>
        <w:t>،</w:t>
      </w:r>
      <w:r w:rsidRPr="00F07D1D">
        <w:rPr>
          <w:rtl/>
        </w:rPr>
        <w:t xml:space="preserve"> خلصت المحكمة </w:t>
      </w:r>
      <w:r>
        <w:rPr>
          <w:rFonts w:hint="cs"/>
          <w:rtl/>
        </w:rPr>
        <w:t xml:space="preserve">الأوروبية </w:t>
      </w:r>
      <w:r w:rsidRPr="00F07D1D">
        <w:rPr>
          <w:rtl/>
        </w:rPr>
        <w:t xml:space="preserve">إلى عدم </w:t>
      </w:r>
      <w:r>
        <w:rPr>
          <w:rFonts w:hint="cs"/>
          <w:rtl/>
        </w:rPr>
        <w:t>حدوث</w:t>
      </w:r>
      <w:r w:rsidRPr="00F07D1D">
        <w:rPr>
          <w:rtl/>
        </w:rPr>
        <w:t xml:space="preserve"> انتهاك للاتفاقية الأوروبية لحقوق الإنسان</w:t>
      </w:r>
      <w:r w:rsidR="00DB01C3">
        <w:rPr>
          <w:rtl/>
        </w:rPr>
        <w:t>،</w:t>
      </w:r>
      <w:r w:rsidRPr="00F07D1D">
        <w:rPr>
          <w:rtl/>
        </w:rPr>
        <w:t xml:space="preserve"> بعد أن </w:t>
      </w:r>
      <w:r>
        <w:rPr>
          <w:rFonts w:hint="cs"/>
          <w:rtl/>
        </w:rPr>
        <w:t>رأت</w:t>
      </w:r>
      <w:r w:rsidRPr="00F07D1D">
        <w:rPr>
          <w:rtl/>
        </w:rPr>
        <w:t xml:space="preserve"> أن السلطات المحلية </w:t>
      </w:r>
      <w:r>
        <w:rPr>
          <w:rFonts w:hint="cs"/>
          <w:rtl/>
        </w:rPr>
        <w:t>قد بحثت بصورة فعالة</w:t>
      </w:r>
      <w:r w:rsidRPr="00F07D1D">
        <w:rPr>
          <w:rtl/>
        </w:rPr>
        <w:t xml:space="preserve"> ادعاءات ال</w:t>
      </w:r>
      <w:r>
        <w:rPr>
          <w:rtl/>
        </w:rPr>
        <w:t>مدَّع</w:t>
      </w:r>
      <w:r w:rsidRPr="00F07D1D">
        <w:rPr>
          <w:rtl/>
        </w:rPr>
        <w:t>ي</w:t>
      </w:r>
      <w:r>
        <w:rPr>
          <w:rFonts w:hint="cs"/>
          <w:rtl/>
        </w:rPr>
        <w:t>ة</w:t>
      </w:r>
      <w:r w:rsidRPr="00F07D1D">
        <w:rPr>
          <w:rtl/>
        </w:rPr>
        <w:t xml:space="preserve"> </w:t>
      </w:r>
      <w:r>
        <w:rPr>
          <w:rFonts w:hint="cs"/>
          <w:rtl/>
        </w:rPr>
        <w:t>على أيدي</w:t>
      </w:r>
      <w:r w:rsidRPr="00F07D1D">
        <w:rPr>
          <w:rtl/>
        </w:rPr>
        <w:t xml:space="preserve"> الأجهزة القضائية أو أجهزة الشرطة. وعند </w:t>
      </w:r>
      <w:r>
        <w:rPr>
          <w:rFonts w:hint="cs"/>
          <w:rtl/>
        </w:rPr>
        <w:t>التماس</w:t>
      </w:r>
      <w:r w:rsidRPr="00F07D1D">
        <w:rPr>
          <w:rtl/>
        </w:rPr>
        <w:t xml:space="preserve"> </w:t>
      </w:r>
      <w:r>
        <w:rPr>
          <w:rFonts w:hint="cs"/>
          <w:rtl/>
        </w:rPr>
        <w:t xml:space="preserve">انتصاف بسبب حدوث </w:t>
      </w:r>
      <w:r w:rsidRPr="00F07D1D">
        <w:rPr>
          <w:rtl/>
        </w:rPr>
        <w:t xml:space="preserve">انتهاك </w:t>
      </w:r>
      <w:r>
        <w:rPr>
          <w:rFonts w:hint="cs"/>
          <w:rtl/>
        </w:rPr>
        <w:t>لل</w:t>
      </w:r>
      <w:r w:rsidRPr="00F07D1D">
        <w:rPr>
          <w:rtl/>
        </w:rPr>
        <w:t xml:space="preserve">التزامات من جانب </w:t>
      </w:r>
      <w:r>
        <w:rPr>
          <w:rFonts w:hint="cs"/>
          <w:rtl/>
        </w:rPr>
        <w:t>إحدى السلطات العامة</w:t>
      </w:r>
      <w:r w:rsidR="00DB01C3">
        <w:rPr>
          <w:rtl/>
        </w:rPr>
        <w:t>،</w:t>
      </w:r>
      <w:r w:rsidRPr="00F07D1D">
        <w:rPr>
          <w:rtl/>
        </w:rPr>
        <w:t xml:space="preserve"> وفقاً لقانون </w:t>
      </w:r>
      <w:proofErr w:type="gramStart"/>
      <w:r w:rsidRPr="00F07D1D">
        <w:rPr>
          <w:rtl/>
        </w:rPr>
        <w:t>الشكاوى</w:t>
      </w:r>
      <w:r w:rsidRPr="000035B0">
        <w:rPr>
          <w:vertAlign w:val="superscript"/>
          <w:rtl/>
        </w:rPr>
        <w:t>(</w:t>
      </w:r>
      <w:proofErr w:type="gramEnd"/>
      <w:r w:rsidRPr="000035B0">
        <w:rPr>
          <w:rStyle w:val="FootnoteReference"/>
          <w:szCs w:val="22"/>
          <w:lang w:val="en-US"/>
        </w:rPr>
        <w:footnoteReference w:id="26"/>
      </w:r>
      <w:r w:rsidRPr="000035B0">
        <w:rPr>
          <w:vertAlign w:val="superscript"/>
          <w:rtl/>
        </w:rPr>
        <w:t>)</w:t>
      </w:r>
      <w:r w:rsidR="00DB01C3">
        <w:rPr>
          <w:rtl/>
        </w:rPr>
        <w:t>،</w:t>
      </w:r>
      <w:r w:rsidRPr="00F07D1D">
        <w:rPr>
          <w:rtl/>
        </w:rPr>
        <w:t xml:space="preserve"> كان </w:t>
      </w:r>
      <w:r>
        <w:rPr>
          <w:rFonts w:hint="cs"/>
          <w:rtl/>
        </w:rPr>
        <w:t>يتعين</w:t>
      </w:r>
      <w:r w:rsidRPr="00F07D1D">
        <w:rPr>
          <w:rtl/>
        </w:rPr>
        <w:t xml:space="preserve"> على صاحبة الشكوى أن </w:t>
      </w:r>
      <w:r>
        <w:rPr>
          <w:rFonts w:hint="cs"/>
          <w:rtl/>
        </w:rPr>
        <w:t>ت</w:t>
      </w:r>
      <w:r w:rsidRPr="00F07D1D">
        <w:rPr>
          <w:rtl/>
        </w:rPr>
        <w:t xml:space="preserve">بدأ إجراءات المحكمة. وبالنظر إلى أن مرفق الرعاية الاجتماعية في مانيا </w:t>
      </w:r>
      <w:r>
        <w:rPr>
          <w:rFonts w:hint="cs"/>
          <w:rtl/>
        </w:rPr>
        <w:t xml:space="preserve">قد </w:t>
      </w:r>
      <w:r w:rsidRPr="00F07D1D">
        <w:rPr>
          <w:rtl/>
        </w:rPr>
        <w:t xml:space="preserve">انتهك الحظر </w:t>
      </w:r>
      <w:r>
        <w:rPr>
          <w:rFonts w:hint="cs"/>
          <w:rtl/>
        </w:rPr>
        <w:t xml:space="preserve">المنصوص عليه في </w:t>
      </w:r>
      <w:r w:rsidRPr="00F07D1D">
        <w:rPr>
          <w:rtl/>
        </w:rPr>
        <w:t xml:space="preserve">المادة </w:t>
      </w:r>
      <w:r w:rsidRPr="000035B0">
        <w:rPr>
          <w:rtl/>
        </w:rPr>
        <w:t>18</w:t>
      </w:r>
      <w:r w:rsidRPr="00F07D1D">
        <w:rPr>
          <w:rtl/>
        </w:rPr>
        <w:t>(أ) من قانون المساعدة الاجتماعية</w:t>
      </w:r>
      <w:r w:rsidR="00DB01C3">
        <w:rPr>
          <w:rtl/>
        </w:rPr>
        <w:t>،</w:t>
      </w:r>
      <w:r w:rsidRPr="00F07D1D">
        <w:rPr>
          <w:rtl/>
        </w:rPr>
        <w:t xml:space="preserve"> تم</w:t>
      </w:r>
      <w:r>
        <w:rPr>
          <w:rFonts w:hint="cs"/>
          <w:rtl/>
        </w:rPr>
        <w:t>ا</w:t>
      </w:r>
      <w:r w:rsidRPr="00F07D1D">
        <w:rPr>
          <w:rtl/>
        </w:rPr>
        <w:t>شيا</w:t>
      </w:r>
      <w:r>
        <w:rPr>
          <w:rFonts w:hint="cs"/>
          <w:rtl/>
        </w:rPr>
        <w:t>ً</w:t>
      </w:r>
      <w:r w:rsidRPr="00F07D1D">
        <w:rPr>
          <w:rtl/>
        </w:rPr>
        <w:t xml:space="preserve"> مع قرار منطقة </w:t>
      </w:r>
      <w:proofErr w:type="spellStart"/>
      <w:r w:rsidRPr="00F07D1D">
        <w:rPr>
          <w:rtl/>
        </w:rPr>
        <w:t>نيترا</w:t>
      </w:r>
      <w:proofErr w:type="spellEnd"/>
      <w:r w:rsidRPr="00F07D1D">
        <w:rPr>
          <w:rtl/>
        </w:rPr>
        <w:t xml:space="preserve"> المتمتعة بالحكم الذاتي</w:t>
      </w:r>
      <w:r w:rsidR="00DB01C3">
        <w:rPr>
          <w:rtl/>
        </w:rPr>
        <w:t>،</w:t>
      </w:r>
      <w:r w:rsidRPr="00F07D1D">
        <w:rPr>
          <w:rtl/>
        </w:rPr>
        <w:t xml:space="preserve"> </w:t>
      </w:r>
      <w:r>
        <w:rPr>
          <w:rFonts w:hint="cs"/>
          <w:rtl/>
        </w:rPr>
        <w:t>كان رفع دعوى</w:t>
      </w:r>
      <w:r w:rsidRPr="00F07D1D">
        <w:rPr>
          <w:rtl/>
        </w:rPr>
        <w:t xml:space="preserve"> في محكمة مستقلة ونزيهة بموجب القانون المدني </w:t>
      </w:r>
      <w:r>
        <w:rPr>
          <w:rFonts w:hint="cs"/>
          <w:rtl/>
        </w:rPr>
        <w:t xml:space="preserve">هو أكثر أساليب جبر الضرر فعاليةً </w:t>
      </w:r>
      <w:proofErr w:type="spellStart"/>
      <w:r>
        <w:rPr>
          <w:rFonts w:hint="cs"/>
          <w:rtl/>
        </w:rPr>
        <w:t>ومنالاً</w:t>
      </w:r>
      <w:proofErr w:type="spellEnd"/>
      <w:r w:rsidRPr="00F07D1D">
        <w:rPr>
          <w:rtl/>
        </w:rPr>
        <w:t xml:space="preserve"> </w:t>
      </w:r>
      <w:r>
        <w:rPr>
          <w:rFonts w:hint="cs"/>
          <w:rtl/>
        </w:rPr>
        <w:t>وتوافراً للتعويض</w:t>
      </w:r>
      <w:r w:rsidRPr="00F07D1D">
        <w:rPr>
          <w:rtl/>
        </w:rPr>
        <w:t xml:space="preserve"> </w:t>
      </w:r>
      <w:r>
        <w:rPr>
          <w:rFonts w:hint="cs"/>
          <w:rtl/>
        </w:rPr>
        <w:t>عن الأضرار</w:t>
      </w:r>
      <w:r w:rsidRPr="00F07D1D">
        <w:rPr>
          <w:rtl/>
        </w:rPr>
        <w:t xml:space="preserve"> الناجمة عن </w:t>
      </w:r>
      <w:r>
        <w:rPr>
          <w:rFonts w:hint="cs"/>
          <w:rtl/>
        </w:rPr>
        <w:t>أفعال</w:t>
      </w:r>
      <w:r w:rsidRPr="00F07D1D">
        <w:rPr>
          <w:rtl/>
        </w:rPr>
        <w:t xml:space="preserve"> المرفق. وكان لدى صاحبة الشكوى وسائل يمكن بواسطتها الحصول على تعويض</w:t>
      </w:r>
      <w:r w:rsidR="00DB01C3">
        <w:rPr>
          <w:rtl/>
        </w:rPr>
        <w:t>،</w:t>
      </w:r>
      <w:r w:rsidRPr="00F07D1D">
        <w:rPr>
          <w:rtl/>
        </w:rPr>
        <w:t xml:space="preserve"> و</w:t>
      </w:r>
      <w:r>
        <w:rPr>
          <w:rFonts w:hint="cs"/>
          <w:rtl/>
        </w:rPr>
        <w:t>هي وسائل كانت متاحة و</w:t>
      </w:r>
      <w:r w:rsidRPr="00F07D1D">
        <w:rPr>
          <w:rtl/>
        </w:rPr>
        <w:t>يمكن الوصول إليه</w:t>
      </w:r>
      <w:r>
        <w:rPr>
          <w:rFonts w:hint="cs"/>
          <w:rtl/>
        </w:rPr>
        <w:t>ا</w:t>
      </w:r>
      <w:r w:rsidRPr="00F07D1D">
        <w:rPr>
          <w:rtl/>
        </w:rPr>
        <w:t xml:space="preserve"> و</w:t>
      </w:r>
      <w:r>
        <w:rPr>
          <w:rFonts w:hint="cs"/>
          <w:rtl/>
        </w:rPr>
        <w:t>كذلك</w:t>
      </w:r>
      <w:r w:rsidR="00DB01C3">
        <w:rPr>
          <w:rFonts w:hint="cs"/>
          <w:rtl/>
        </w:rPr>
        <w:t>،</w:t>
      </w:r>
      <w:r>
        <w:rPr>
          <w:rFonts w:hint="cs"/>
          <w:rtl/>
        </w:rPr>
        <w:t xml:space="preserve"> في حالة استخدامها</w:t>
      </w:r>
      <w:r w:rsidR="00DB01C3">
        <w:rPr>
          <w:rFonts w:hint="cs"/>
          <w:rtl/>
        </w:rPr>
        <w:t>،</w:t>
      </w:r>
      <w:r>
        <w:rPr>
          <w:rFonts w:hint="cs"/>
          <w:rtl/>
        </w:rPr>
        <w:t xml:space="preserve"> </w:t>
      </w:r>
      <w:r w:rsidRPr="00F07D1D">
        <w:rPr>
          <w:rtl/>
        </w:rPr>
        <w:t>فعال</w:t>
      </w:r>
      <w:r>
        <w:rPr>
          <w:rFonts w:hint="cs"/>
          <w:rtl/>
        </w:rPr>
        <w:t>ة</w:t>
      </w:r>
      <w:r w:rsidRPr="00F07D1D">
        <w:rPr>
          <w:rtl/>
        </w:rPr>
        <w:t xml:space="preserve">. </w:t>
      </w:r>
      <w:r>
        <w:rPr>
          <w:rFonts w:hint="cs"/>
          <w:rtl/>
        </w:rPr>
        <w:t>بيد أن</w:t>
      </w:r>
      <w:r w:rsidRPr="00F07D1D">
        <w:rPr>
          <w:rtl/>
        </w:rPr>
        <w:t xml:space="preserve"> دعواها سقطت بسبب </w:t>
      </w:r>
      <w:r>
        <w:rPr>
          <w:rFonts w:hint="cs"/>
          <w:rtl/>
        </w:rPr>
        <w:t>عدم قيامها</w:t>
      </w:r>
      <w:r w:rsidRPr="00F07D1D">
        <w:rPr>
          <w:rtl/>
        </w:rPr>
        <w:t xml:space="preserve"> </w:t>
      </w:r>
      <w:r>
        <w:rPr>
          <w:rFonts w:hint="cs"/>
          <w:rtl/>
        </w:rPr>
        <w:t>برفع الدعوى</w:t>
      </w:r>
      <w:r w:rsidRPr="00F07D1D">
        <w:rPr>
          <w:rtl/>
        </w:rPr>
        <w:t xml:space="preserve"> </w:t>
      </w:r>
      <w:r w:rsidRPr="00F07D1D">
        <w:rPr>
          <w:rtl/>
        </w:rPr>
        <w:lastRenderedPageBreak/>
        <w:t>خلال الفترة القانونية. وفيما يتعلق بالإطار القانوني العام لتعويض ضحايا الجرائم</w:t>
      </w:r>
      <w:r w:rsidR="00DB01C3">
        <w:rPr>
          <w:rtl/>
        </w:rPr>
        <w:t>،</w:t>
      </w:r>
      <w:r w:rsidRPr="00F07D1D">
        <w:rPr>
          <w:rtl/>
        </w:rPr>
        <w:t xml:space="preserve"> ف</w:t>
      </w:r>
      <w:r>
        <w:rPr>
          <w:rFonts w:hint="cs"/>
          <w:rtl/>
        </w:rPr>
        <w:t>إن هذا الإطار</w:t>
      </w:r>
      <w:r w:rsidR="00DB01C3">
        <w:rPr>
          <w:rFonts w:hint="cs"/>
          <w:rtl/>
        </w:rPr>
        <w:t>،</w:t>
      </w:r>
      <w:r>
        <w:rPr>
          <w:rFonts w:hint="cs"/>
          <w:rtl/>
        </w:rPr>
        <w:t xml:space="preserve"> </w:t>
      </w:r>
      <w:r w:rsidRPr="00F07D1D">
        <w:rPr>
          <w:rtl/>
        </w:rPr>
        <w:t xml:space="preserve">وفقاً للمادة </w:t>
      </w:r>
      <w:r w:rsidRPr="000035B0">
        <w:rPr>
          <w:rtl/>
        </w:rPr>
        <w:t>14</w:t>
      </w:r>
      <w:r w:rsidRPr="00F07D1D">
        <w:rPr>
          <w:rtl/>
        </w:rPr>
        <w:t xml:space="preserve"> من الاتفاقية</w:t>
      </w:r>
      <w:r w:rsidR="00DB01C3">
        <w:rPr>
          <w:rtl/>
        </w:rPr>
        <w:t>،</w:t>
      </w:r>
      <w:r w:rsidRPr="00F07D1D">
        <w:rPr>
          <w:rtl/>
        </w:rPr>
        <w:t xml:space="preserve"> </w:t>
      </w:r>
      <w:r>
        <w:rPr>
          <w:rFonts w:hint="cs"/>
          <w:rtl/>
        </w:rPr>
        <w:t>ينظّمه</w:t>
      </w:r>
      <w:r w:rsidRPr="00F07D1D">
        <w:rPr>
          <w:rtl/>
        </w:rPr>
        <w:t xml:space="preserve"> قانون ضحايا </w:t>
      </w:r>
      <w:proofErr w:type="gramStart"/>
      <w:r w:rsidRPr="00F07D1D">
        <w:rPr>
          <w:rtl/>
        </w:rPr>
        <w:t>الجريمة</w:t>
      </w:r>
      <w:r w:rsidRPr="000035B0">
        <w:rPr>
          <w:vertAlign w:val="superscript"/>
          <w:rtl/>
        </w:rPr>
        <w:t>(</w:t>
      </w:r>
      <w:proofErr w:type="gramEnd"/>
      <w:r w:rsidRPr="000035B0">
        <w:rPr>
          <w:rStyle w:val="FootnoteReference"/>
          <w:szCs w:val="22"/>
          <w:lang w:val="en-US"/>
        </w:rPr>
        <w:footnoteReference w:id="27"/>
      </w:r>
      <w:r w:rsidRPr="000035B0">
        <w:rPr>
          <w:vertAlign w:val="superscript"/>
          <w:rtl/>
        </w:rPr>
        <w:t>)</w:t>
      </w:r>
      <w:r w:rsidR="00DB01C3">
        <w:rPr>
          <w:rtl/>
        </w:rPr>
        <w:t>،</w:t>
      </w:r>
      <w:r w:rsidRPr="00F07D1D">
        <w:rPr>
          <w:rtl/>
        </w:rPr>
        <w:t xml:space="preserve"> الذي يضمن أيضاً </w:t>
      </w:r>
      <w:r>
        <w:rPr>
          <w:rFonts w:hint="cs"/>
          <w:rtl/>
        </w:rPr>
        <w:t>الحصول على المشورة</w:t>
      </w:r>
      <w:r w:rsidRPr="00F07D1D">
        <w:rPr>
          <w:rtl/>
        </w:rPr>
        <w:t xml:space="preserve"> النفسية والمساعدة القانونية.</w:t>
      </w:r>
    </w:p>
    <w:p w14:paraId="6EC59BC8" w14:textId="076FD9C5" w:rsidR="00761968" w:rsidRPr="00F07D1D" w:rsidRDefault="00761968" w:rsidP="0097424B">
      <w:pPr>
        <w:pStyle w:val="SingleTxtGA"/>
        <w:rPr>
          <w:rtl/>
        </w:rPr>
      </w:pPr>
      <w:r w:rsidRPr="000035B0">
        <w:rPr>
          <w:rtl/>
        </w:rPr>
        <w:t>6</w:t>
      </w:r>
      <w:r w:rsidRPr="00F07D1D">
        <w:rPr>
          <w:rtl/>
        </w:rPr>
        <w:t>-</w:t>
      </w:r>
      <w:r w:rsidRPr="000035B0">
        <w:rPr>
          <w:rtl/>
        </w:rPr>
        <w:t>13</w:t>
      </w:r>
      <w:r w:rsidRPr="00F07D1D">
        <w:rPr>
          <w:rtl/>
        </w:rPr>
        <w:tab/>
        <w:t xml:space="preserve">وتختتم الدولة الطرف </w:t>
      </w:r>
      <w:r>
        <w:rPr>
          <w:rFonts w:hint="cs"/>
          <w:rtl/>
        </w:rPr>
        <w:t xml:space="preserve">ملاحظاتها </w:t>
      </w:r>
      <w:r w:rsidRPr="00F07D1D">
        <w:rPr>
          <w:rtl/>
        </w:rPr>
        <w:t xml:space="preserve">بالتأكيد على أن الإجراء الذي اتخذه مرفق الرعاية الاجتماعية في مانيا لا يشكل الأساس </w:t>
      </w:r>
      <w:proofErr w:type="spellStart"/>
      <w:r w:rsidRPr="00F07D1D">
        <w:rPr>
          <w:rtl/>
        </w:rPr>
        <w:t>الوقائعي</w:t>
      </w:r>
      <w:proofErr w:type="spellEnd"/>
      <w:r w:rsidRPr="00F07D1D">
        <w:rPr>
          <w:rtl/>
        </w:rPr>
        <w:t xml:space="preserve"> لجريمة التعذيب بموجب المادة </w:t>
      </w:r>
      <w:r w:rsidRPr="000035B0">
        <w:rPr>
          <w:rtl/>
        </w:rPr>
        <w:t>420</w:t>
      </w:r>
      <w:r w:rsidRPr="00F07D1D">
        <w:rPr>
          <w:rtl/>
        </w:rPr>
        <w:t>(</w:t>
      </w:r>
      <w:r w:rsidRPr="000035B0">
        <w:rPr>
          <w:rtl/>
        </w:rPr>
        <w:t>1</w:t>
      </w:r>
      <w:r w:rsidRPr="00F07D1D">
        <w:rPr>
          <w:rtl/>
        </w:rPr>
        <w:t xml:space="preserve">) من القانون الجنائي وأنه لم </w:t>
      </w:r>
      <w:r>
        <w:rPr>
          <w:rFonts w:hint="cs"/>
          <w:rtl/>
        </w:rPr>
        <w:t>يحدث خرق</w:t>
      </w:r>
      <w:r w:rsidRPr="00F07D1D">
        <w:rPr>
          <w:rtl/>
        </w:rPr>
        <w:t xml:space="preserve"> للمادة </w:t>
      </w:r>
      <w:r w:rsidRPr="000035B0">
        <w:rPr>
          <w:rtl/>
        </w:rPr>
        <w:t>1</w:t>
      </w:r>
      <w:r w:rsidRPr="00F07D1D">
        <w:rPr>
          <w:rtl/>
        </w:rPr>
        <w:t>(</w:t>
      </w:r>
      <w:r w:rsidRPr="000035B0">
        <w:rPr>
          <w:rtl/>
        </w:rPr>
        <w:t>1</w:t>
      </w:r>
      <w:r w:rsidRPr="00F07D1D">
        <w:rPr>
          <w:rtl/>
        </w:rPr>
        <w:t xml:space="preserve">) أو المادة </w:t>
      </w:r>
      <w:r w:rsidRPr="000035B0">
        <w:rPr>
          <w:rtl/>
        </w:rPr>
        <w:t>16</w:t>
      </w:r>
      <w:r w:rsidRPr="00F07D1D">
        <w:rPr>
          <w:rtl/>
        </w:rPr>
        <w:t>(</w:t>
      </w:r>
      <w:r w:rsidRPr="000035B0">
        <w:rPr>
          <w:rtl/>
        </w:rPr>
        <w:t>1</w:t>
      </w:r>
      <w:r w:rsidRPr="00F07D1D">
        <w:rPr>
          <w:rtl/>
        </w:rPr>
        <w:t xml:space="preserve">) من الاتفاقية. </w:t>
      </w:r>
      <w:r>
        <w:rPr>
          <w:rFonts w:hint="cs"/>
          <w:rtl/>
        </w:rPr>
        <w:t>و</w:t>
      </w:r>
      <w:r w:rsidRPr="00F07D1D">
        <w:rPr>
          <w:rtl/>
        </w:rPr>
        <w:t>ترى الدولة الطرف أنها</w:t>
      </w:r>
      <w:r w:rsidR="00DB01C3">
        <w:rPr>
          <w:rFonts w:hint="cs"/>
          <w:rtl/>
        </w:rPr>
        <w:t>،</w:t>
      </w:r>
      <w:r w:rsidRPr="00F07D1D">
        <w:rPr>
          <w:rtl/>
        </w:rPr>
        <w:t xml:space="preserve"> بالنظر إلى </w:t>
      </w:r>
      <w:r>
        <w:rPr>
          <w:rFonts w:hint="cs"/>
          <w:rtl/>
        </w:rPr>
        <w:t>تنفيذ</w:t>
      </w:r>
      <w:r w:rsidRPr="00F07D1D">
        <w:rPr>
          <w:rtl/>
        </w:rPr>
        <w:t xml:space="preserve"> التزاماتها بموجب الاتفاقية والآليات القائمة لمنع التعذيب وإساءة المعاملة</w:t>
      </w:r>
      <w:r w:rsidRPr="00CF3142">
        <w:rPr>
          <w:rFonts w:hint="cs"/>
          <w:rtl/>
        </w:rPr>
        <w:t xml:space="preserve"> </w:t>
      </w:r>
      <w:r>
        <w:rPr>
          <w:rFonts w:hint="cs"/>
          <w:rtl/>
        </w:rPr>
        <w:t>تنفيذاً سليماً</w:t>
      </w:r>
      <w:r w:rsidR="00DB01C3">
        <w:rPr>
          <w:rtl/>
        </w:rPr>
        <w:t>،</w:t>
      </w:r>
      <w:r w:rsidRPr="00F07D1D">
        <w:rPr>
          <w:rtl/>
        </w:rPr>
        <w:t xml:space="preserve"> لم تنتهك أحكام المواد </w:t>
      </w:r>
      <w:r w:rsidRPr="000035B0">
        <w:rPr>
          <w:rtl/>
        </w:rPr>
        <w:t>1</w:t>
      </w:r>
      <w:r w:rsidRPr="00F07D1D">
        <w:rPr>
          <w:rtl/>
        </w:rPr>
        <w:t>(</w:t>
      </w:r>
      <w:r w:rsidRPr="000035B0">
        <w:rPr>
          <w:rtl/>
        </w:rPr>
        <w:t>1</w:t>
      </w:r>
      <w:r w:rsidRPr="00F07D1D">
        <w:rPr>
          <w:rtl/>
        </w:rPr>
        <w:t>)</w:t>
      </w:r>
      <w:r w:rsidR="00DB01C3">
        <w:rPr>
          <w:rFonts w:hint="cs"/>
          <w:rtl/>
        </w:rPr>
        <w:t>،</w:t>
      </w:r>
      <w:r w:rsidRPr="00F07D1D">
        <w:rPr>
          <w:rtl/>
        </w:rPr>
        <w:t xml:space="preserve"> و</w:t>
      </w:r>
      <w:r w:rsidRPr="000035B0">
        <w:rPr>
          <w:rtl/>
        </w:rPr>
        <w:t>2</w:t>
      </w:r>
      <w:r w:rsidRPr="00F07D1D">
        <w:rPr>
          <w:rtl/>
        </w:rPr>
        <w:t>(</w:t>
      </w:r>
      <w:r w:rsidRPr="000035B0">
        <w:rPr>
          <w:rtl/>
        </w:rPr>
        <w:t>1</w:t>
      </w:r>
      <w:r w:rsidRPr="00F07D1D">
        <w:rPr>
          <w:rtl/>
        </w:rPr>
        <w:t>)</w:t>
      </w:r>
      <w:r w:rsidR="00DB01C3">
        <w:rPr>
          <w:rFonts w:hint="cs"/>
          <w:rtl/>
        </w:rPr>
        <w:t>،</w:t>
      </w:r>
      <w:r w:rsidRPr="00F07D1D">
        <w:rPr>
          <w:rtl/>
        </w:rPr>
        <w:t xml:space="preserve"> و</w:t>
      </w:r>
      <w:r w:rsidRPr="000035B0">
        <w:rPr>
          <w:rtl/>
        </w:rPr>
        <w:t>4</w:t>
      </w:r>
      <w:r w:rsidRPr="00F07D1D">
        <w:rPr>
          <w:rtl/>
        </w:rPr>
        <w:t>(</w:t>
      </w:r>
      <w:r w:rsidRPr="000035B0">
        <w:rPr>
          <w:rtl/>
        </w:rPr>
        <w:t>1</w:t>
      </w:r>
      <w:r w:rsidRPr="00F07D1D">
        <w:rPr>
          <w:rtl/>
        </w:rPr>
        <w:t>)</w:t>
      </w:r>
      <w:r w:rsidR="00DB01C3">
        <w:rPr>
          <w:rFonts w:hint="cs"/>
          <w:rtl/>
        </w:rPr>
        <w:t>،</w:t>
      </w:r>
      <w:r w:rsidRPr="00F07D1D">
        <w:rPr>
          <w:rtl/>
        </w:rPr>
        <w:t xml:space="preserve"> و</w:t>
      </w:r>
      <w:r w:rsidRPr="000035B0">
        <w:rPr>
          <w:rtl/>
        </w:rPr>
        <w:t>11</w:t>
      </w:r>
      <w:r w:rsidR="00DB01C3">
        <w:rPr>
          <w:rFonts w:hint="cs"/>
          <w:rtl/>
        </w:rPr>
        <w:t>،</w:t>
      </w:r>
      <w:r w:rsidRPr="00F07D1D">
        <w:rPr>
          <w:rtl/>
        </w:rPr>
        <w:t xml:space="preserve"> و</w:t>
      </w:r>
      <w:r w:rsidRPr="000035B0">
        <w:rPr>
          <w:rtl/>
        </w:rPr>
        <w:t>12</w:t>
      </w:r>
      <w:r w:rsidR="00DB01C3">
        <w:rPr>
          <w:rFonts w:hint="cs"/>
          <w:rtl/>
        </w:rPr>
        <w:t>،</w:t>
      </w:r>
      <w:r w:rsidRPr="00F07D1D">
        <w:rPr>
          <w:rtl/>
        </w:rPr>
        <w:t xml:space="preserve"> و</w:t>
      </w:r>
      <w:r w:rsidRPr="000035B0">
        <w:rPr>
          <w:rtl/>
        </w:rPr>
        <w:t>14</w:t>
      </w:r>
      <w:r w:rsidRPr="00F07D1D">
        <w:rPr>
          <w:rtl/>
        </w:rPr>
        <w:t>(</w:t>
      </w:r>
      <w:r w:rsidRPr="000035B0">
        <w:rPr>
          <w:rtl/>
        </w:rPr>
        <w:t>1</w:t>
      </w:r>
      <w:r w:rsidRPr="00F07D1D">
        <w:rPr>
          <w:rtl/>
        </w:rPr>
        <w:t>)</w:t>
      </w:r>
      <w:r w:rsidR="00DB01C3">
        <w:rPr>
          <w:rFonts w:hint="cs"/>
          <w:rtl/>
        </w:rPr>
        <w:t>،</w:t>
      </w:r>
      <w:r w:rsidRPr="00F07D1D">
        <w:rPr>
          <w:rtl/>
        </w:rPr>
        <w:t xml:space="preserve"> و</w:t>
      </w:r>
      <w:r w:rsidRPr="000035B0">
        <w:rPr>
          <w:rtl/>
        </w:rPr>
        <w:t>16</w:t>
      </w:r>
      <w:r w:rsidRPr="00F07D1D">
        <w:rPr>
          <w:rtl/>
        </w:rPr>
        <w:t>(</w:t>
      </w:r>
      <w:r w:rsidRPr="000035B0">
        <w:rPr>
          <w:rtl/>
        </w:rPr>
        <w:t>1</w:t>
      </w:r>
      <w:r w:rsidRPr="00F07D1D">
        <w:rPr>
          <w:rtl/>
        </w:rPr>
        <w:t>)</w:t>
      </w:r>
      <w:r w:rsidRPr="00F07D1D">
        <w:rPr>
          <w:rFonts w:hint="cs"/>
          <w:rtl/>
        </w:rPr>
        <w:t xml:space="preserve"> من الاتفاقية.</w:t>
      </w:r>
    </w:p>
    <w:p w14:paraId="2DF63AAC" w14:textId="572ABC71" w:rsidR="00761968" w:rsidRPr="000035B0" w:rsidRDefault="0097424B" w:rsidP="0097424B">
      <w:pPr>
        <w:pStyle w:val="H23GA"/>
        <w:rPr>
          <w:rtl/>
        </w:rPr>
      </w:pPr>
      <w:r w:rsidRPr="000035B0">
        <w:rPr>
          <w:rtl/>
        </w:rPr>
        <w:tab/>
      </w:r>
      <w:r w:rsidRPr="000035B0">
        <w:rPr>
          <w:rtl/>
        </w:rPr>
        <w:tab/>
      </w:r>
      <w:r w:rsidR="00761968" w:rsidRPr="000035B0">
        <w:rPr>
          <w:rFonts w:hint="cs"/>
          <w:rtl/>
        </w:rPr>
        <w:t>معلومات إضافية مقدَّمة من صاحبة الشكوى</w:t>
      </w:r>
    </w:p>
    <w:p w14:paraId="5A35AB6E" w14:textId="436BABF3" w:rsidR="00761968" w:rsidRPr="00F07D1D" w:rsidRDefault="00761968" w:rsidP="0097424B">
      <w:pPr>
        <w:pStyle w:val="SingleTxtGA"/>
        <w:rPr>
          <w:rtl/>
        </w:rPr>
      </w:pPr>
      <w:r w:rsidRPr="000035B0">
        <w:rPr>
          <w:rFonts w:hint="cs"/>
          <w:rtl/>
        </w:rPr>
        <w:t>7</w:t>
      </w:r>
      <w:r w:rsidRPr="00F07D1D">
        <w:rPr>
          <w:rFonts w:hint="cs"/>
          <w:rtl/>
        </w:rPr>
        <w:t>-</w:t>
      </w:r>
      <w:r w:rsidRPr="000035B0">
        <w:rPr>
          <w:rFonts w:hint="cs"/>
          <w:rtl/>
        </w:rPr>
        <w:t>1</w:t>
      </w:r>
      <w:r w:rsidRPr="00F07D1D">
        <w:rPr>
          <w:rtl/>
        </w:rPr>
        <w:tab/>
      </w:r>
      <w:r w:rsidRPr="00F07D1D">
        <w:rPr>
          <w:rFonts w:hint="cs"/>
          <w:rtl/>
        </w:rPr>
        <w:t xml:space="preserve">في رسالة مؤرخة </w:t>
      </w:r>
      <w:r w:rsidRPr="000035B0">
        <w:rPr>
          <w:rtl/>
        </w:rPr>
        <w:t>18</w:t>
      </w:r>
      <w:r w:rsidRPr="00F07D1D">
        <w:rPr>
          <w:rtl/>
        </w:rPr>
        <w:t xml:space="preserve"> شباط/فبراير </w:t>
      </w:r>
      <w:r w:rsidRPr="000035B0">
        <w:rPr>
          <w:rtl/>
        </w:rPr>
        <w:t>2020</w:t>
      </w:r>
      <w:r w:rsidR="00DB01C3">
        <w:rPr>
          <w:rtl/>
        </w:rPr>
        <w:t>،</w:t>
      </w:r>
      <w:r w:rsidRPr="00F07D1D">
        <w:rPr>
          <w:rtl/>
        </w:rPr>
        <w:t xml:space="preserve"> </w:t>
      </w:r>
      <w:r>
        <w:rPr>
          <w:rFonts w:hint="cs"/>
          <w:rtl/>
        </w:rPr>
        <w:t>أكّدت</w:t>
      </w:r>
      <w:r w:rsidRPr="00F07D1D">
        <w:rPr>
          <w:rtl/>
        </w:rPr>
        <w:t xml:space="preserve"> صاحبة الشكوى أن الدولة الطرف لم تطعن في وقائع القضية</w:t>
      </w:r>
      <w:r w:rsidR="00DB01C3">
        <w:rPr>
          <w:rtl/>
        </w:rPr>
        <w:t>،</w:t>
      </w:r>
      <w:r w:rsidRPr="00F07D1D">
        <w:rPr>
          <w:rtl/>
        </w:rPr>
        <w:t xml:space="preserve"> </w:t>
      </w:r>
      <w:r>
        <w:rPr>
          <w:rFonts w:hint="cs"/>
          <w:rtl/>
        </w:rPr>
        <w:t xml:space="preserve">إذ </w:t>
      </w:r>
      <w:r w:rsidRPr="00F07D1D">
        <w:rPr>
          <w:rtl/>
        </w:rPr>
        <w:t xml:space="preserve">أكدت </w:t>
      </w:r>
      <w:r>
        <w:rPr>
          <w:rFonts w:hint="cs"/>
          <w:rtl/>
        </w:rPr>
        <w:t xml:space="preserve">من جديد </w:t>
      </w:r>
      <w:r w:rsidRPr="00F07D1D">
        <w:rPr>
          <w:rtl/>
        </w:rPr>
        <w:t xml:space="preserve">أن استخدام </w:t>
      </w:r>
      <w:r>
        <w:rPr>
          <w:rtl/>
        </w:rPr>
        <w:t>السرير القفصي</w:t>
      </w:r>
      <w:r w:rsidRPr="00F07D1D">
        <w:rPr>
          <w:rtl/>
        </w:rPr>
        <w:t xml:space="preserve"> كان غير قانوني بموجب القانون السلوفاكي وقت تقييدها في مرفق الرعاية الاجتماعية في مانيا</w:t>
      </w:r>
      <w:r w:rsidR="00DB01C3">
        <w:rPr>
          <w:rFonts w:hint="cs"/>
          <w:rtl/>
        </w:rPr>
        <w:t>،</w:t>
      </w:r>
      <w:r w:rsidRPr="00F07D1D">
        <w:rPr>
          <w:rtl/>
        </w:rPr>
        <w:t xml:space="preserve"> وأن الدولة الطرف قد اعترفت </w:t>
      </w:r>
      <w:r>
        <w:rPr>
          <w:rFonts w:hint="cs"/>
          <w:rtl/>
        </w:rPr>
        <w:t>بالعواقب</w:t>
      </w:r>
      <w:r w:rsidRPr="00F07D1D">
        <w:rPr>
          <w:rtl/>
        </w:rPr>
        <w:t xml:space="preserve"> الضارة </w:t>
      </w:r>
      <w:r>
        <w:rPr>
          <w:rFonts w:hint="cs"/>
          <w:rtl/>
        </w:rPr>
        <w:t xml:space="preserve">لهذا الاستخدام </w:t>
      </w:r>
      <w:r w:rsidRPr="00F07D1D">
        <w:rPr>
          <w:rtl/>
        </w:rPr>
        <w:t>على الأشخاص ذوي الإعاقة.</w:t>
      </w:r>
    </w:p>
    <w:p w14:paraId="57FE77B9" w14:textId="77777777" w:rsidR="00761968" w:rsidRPr="00F07D1D" w:rsidRDefault="00761968" w:rsidP="0097424B">
      <w:pPr>
        <w:pStyle w:val="SingleTxtGA"/>
        <w:rPr>
          <w:rtl/>
        </w:rPr>
      </w:pPr>
      <w:r w:rsidRPr="000035B0">
        <w:rPr>
          <w:rtl/>
        </w:rPr>
        <w:t>7</w:t>
      </w:r>
      <w:r w:rsidRPr="00F07D1D">
        <w:rPr>
          <w:rtl/>
        </w:rPr>
        <w:t>-</w:t>
      </w:r>
      <w:r w:rsidRPr="000035B0">
        <w:rPr>
          <w:rtl/>
        </w:rPr>
        <w:t>2</w:t>
      </w:r>
      <w:r w:rsidRPr="00F07D1D">
        <w:rPr>
          <w:rtl/>
        </w:rPr>
        <w:tab/>
        <w:t>وتعترض صاحبة الشكوى على الحجة القائلة بأنها لم تستنفد جميع سبل الانتصاف المحلية المتاحة لأنها لم تقدم دعوى مدنية ل</w:t>
      </w:r>
      <w:r>
        <w:rPr>
          <w:rFonts w:hint="cs"/>
          <w:rtl/>
        </w:rPr>
        <w:t xml:space="preserve">وقوع </w:t>
      </w:r>
      <w:r w:rsidRPr="00F07D1D">
        <w:rPr>
          <w:rtl/>
        </w:rPr>
        <w:t xml:space="preserve">انتهاك </w:t>
      </w:r>
      <w:r>
        <w:rPr>
          <w:rFonts w:hint="cs"/>
          <w:rtl/>
        </w:rPr>
        <w:t>ل</w:t>
      </w:r>
      <w:r w:rsidRPr="00F07D1D">
        <w:rPr>
          <w:rtl/>
        </w:rPr>
        <w:t xml:space="preserve">حقوقها الشخصية لا </w:t>
      </w:r>
      <w:r>
        <w:rPr>
          <w:rFonts w:hint="cs"/>
          <w:rtl/>
        </w:rPr>
        <w:t>يرقى</w:t>
      </w:r>
      <w:r w:rsidRPr="00F07D1D">
        <w:rPr>
          <w:rtl/>
        </w:rPr>
        <w:t xml:space="preserve"> إلى حد التعذيب أو إساءة المعاملة. وأساءت الدولة الطرف تفسير طبيعة الانتهاكات المعنية و</w:t>
      </w:r>
      <w:r>
        <w:rPr>
          <w:rFonts w:hint="cs"/>
          <w:rtl/>
        </w:rPr>
        <w:t xml:space="preserve">مدى </w:t>
      </w:r>
      <w:r w:rsidRPr="00F07D1D">
        <w:rPr>
          <w:rtl/>
        </w:rPr>
        <w:t xml:space="preserve">فعالية </w:t>
      </w:r>
      <w:r>
        <w:rPr>
          <w:rFonts w:hint="cs"/>
          <w:rtl/>
        </w:rPr>
        <w:t>الدعوى</w:t>
      </w:r>
      <w:r w:rsidRPr="00F07D1D">
        <w:rPr>
          <w:rtl/>
        </w:rPr>
        <w:t xml:space="preserve"> المدنية في توفير الجبر </w:t>
      </w:r>
      <w:r>
        <w:rPr>
          <w:rFonts w:hint="cs"/>
          <w:rtl/>
        </w:rPr>
        <w:t>إزاء أفعال</w:t>
      </w:r>
      <w:r w:rsidRPr="00F07D1D">
        <w:rPr>
          <w:rtl/>
        </w:rPr>
        <w:t xml:space="preserve"> التعذيب أو إساءة المعاملة.</w:t>
      </w:r>
    </w:p>
    <w:p w14:paraId="5843C91A" w14:textId="6A5FCBFE" w:rsidR="00761968" w:rsidRPr="00F07D1D" w:rsidRDefault="00761968" w:rsidP="0097424B">
      <w:pPr>
        <w:pStyle w:val="SingleTxtGA"/>
        <w:rPr>
          <w:rtl/>
        </w:rPr>
      </w:pPr>
      <w:r w:rsidRPr="000035B0">
        <w:rPr>
          <w:rtl/>
        </w:rPr>
        <w:t>7</w:t>
      </w:r>
      <w:r w:rsidRPr="00F07D1D">
        <w:rPr>
          <w:rtl/>
        </w:rPr>
        <w:t>-</w:t>
      </w:r>
      <w:r w:rsidRPr="000035B0">
        <w:rPr>
          <w:rtl/>
        </w:rPr>
        <w:t>3</w:t>
      </w:r>
      <w:r w:rsidRPr="00F07D1D">
        <w:rPr>
          <w:rtl/>
        </w:rPr>
        <w:tab/>
      </w:r>
      <w:r w:rsidRPr="00F07D1D">
        <w:rPr>
          <w:rFonts w:hint="cs"/>
          <w:rtl/>
        </w:rPr>
        <w:t>و</w:t>
      </w:r>
      <w:r w:rsidRPr="00F07D1D">
        <w:rPr>
          <w:rtl/>
        </w:rPr>
        <w:t xml:space="preserve">بالنظر إلى أن </w:t>
      </w:r>
      <w:r>
        <w:rPr>
          <w:rFonts w:hint="cs"/>
          <w:rtl/>
        </w:rPr>
        <w:t>الدعوى</w:t>
      </w:r>
      <w:r w:rsidRPr="00F07D1D">
        <w:rPr>
          <w:rtl/>
        </w:rPr>
        <w:t xml:space="preserve"> الجنائية كانت </w:t>
      </w:r>
      <w:r>
        <w:rPr>
          <w:rFonts w:hint="cs"/>
          <w:rtl/>
        </w:rPr>
        <w:t xml:space="preserve">هي </w:t>
      </w:r>
      <w:r w:rsidRPr="00F07D1D">
        <w:rPr>
          <w:rtl/>
        </w:rPr>
        <w:t>سبل الانتصاف الوحيد المتاح والفعال</w:t>
      </w:r>
      <w:r w:rsidR="00DB01C3">
        <w:rPr>
          <w:rtl/>
        </w:rPr>
        <w:t>،</w:t>
      </w:r>
      <w:r w:rsidRPr="00F07D1D">
        <w:rPr>
          <w:rtl/>
        </w:rPr>
        <w:t xml:space="preserve"> فقد جرى </w:t>
      </w:r>
      <w:r>
        <w:rPr>
          <w:rFonts w:hint="cs"/>
          <w:rtl/>
        </w:rPr>
        <w:t xml:space="preserve">بذلك </w:t>
      </w:r>
      <w:r w:rsidRPr="00F07D1D">
        <w:rPr>
          <w:rtl/>
        </w:rPr>
        <w:t xml:space="preserve">استنفاد جميع سبل الانتصاف المحلية المتاحة. وكانت </w:t>
      </w:r>
      <w:r>
        <w:rPr>
          <w:rFonts w:hint="cs"/>
          <w:rtl/>
        </w:rPr>
        <w:t xml:space="preserve">صاحبة الشكوى </w:t>
      </w:r>
      <w:r w:rsidRPr="00F07D1D">
        <w:rPr>
          <w:rtl/>
        </w:rPr>
        <w:t xml:space="preserve">ستصاب </w:t>
      </w:r>
      <w:r>
        <w:rPr>
          <w:rFonts w:hint="cs"/>
          <w:rtl/>
        </w:rPr>
        <w:t>بالغبن</w:t>
      </w:r>
      <w:r w:rsidR="00DB01C3">
        <w:rPr>
          <w:rtl/>
        </w:rPr>
        <w:t>،</w:t>
      </w:r>
      <w:r w:rsidRPr="00F07D1D">
        <w:rPr>
          <w:rtl/>
        </w:rPr>
        <w:t xml:space="preserve"> بسبب </w:t>
      </w:r>
      <w:r>
        <w:rPr>
          <w:rFonts w:hint="cs"/>
          <w:rtl/>
        </w:rPr>
        <w:t>ضعف حالها</w:t>
      </w:r>
      <w:r w:rsidR="00DB01C3">
        <w:rPr>
          <w:rtl/>
        </w:rPr>
        <w:t>،</w:t>
      </w:r>
      <w:r w:rsidRPr="00F07D1D">
        <w:rPr>
          <w:rtl/>
        </w:rPr>
        <w:t xml:space="preserve"> لو أنها لجأت إلى </w:t>
      </w:r>
      <w:r>
        <w:rPr>
          <w:rFonts w:hint="cs"/>
          <w:rtl/>
        </w:rPr>
        <w:t>الدعوى</w:t>
      </w:r>
      <w:r w:rsidRPr="00F07D1D">
        <w:rPr>
          <w:rtl/>
        </w:rPr>
        <w:t xml:space="preserve"> المدنية</w:t>
      </w:r>
      <w:r w:rsidR="00DB01C3">
        <w:rPr>
          <w:rtl/>
        </w:rPr>
        <w:t>،</w:t>
      </w:r>
      <w:r w:rsidRPr="00F07D1D">
        <w:rPr>
          <w:rtl/>
        </w:rPr>
        <w:t xml:space="preserve"> والتي كانت ستصبح غير فعالة في قضيتها لأنها لم تكن متاحة </w:t>
      </w:r>
      <w:r>
        <w:rPr>
          <w:rFonts w:hint="cs"/>
          <w:rtl/>
        </w:rPr>
        <w:t>عملياً</w:t>
      </w:r>
      <w:r w:rsidRPr="00F07D1D">
        <w:rPr>
          <w:rtl/>
        </w:rPr>
        <w:t xml:space="preserve">؛ </w:t>
      </w:r>
      <w:r>
        <w:rPr>
          <w:rFonts w:hint="cs"/>
          <w:rtl/>
        </w:rPr>
        <w:t xml:space="preserve">فهي </w:t>
      </w:r>
      <w:r>
        <w:rPr>
          <w:rtl/>
        </w:rPr>
        <w:t>تدِّعي</w:t>
      </w:r>
      <w:r w:rsidRPr="00F07D1D">
        <w:rPr>
          <w:rtl/>
        </w:rPr>
        <w:t xml:space="preserve"> أنها </w:t>
      </w:r>
      <w:r>
        <w:rPr>
          <w:rFonts w:hint="cs"/>
          <w:rtl/>
        </w:rPr>
        <w:t xml:space="preserve">كانت تفتقر </w:t>
      </w:r>
      <w:r w:rsidRPr="00F07D1D">
        <w:rPr>
          <w:rtl/>
        </w:rPr>
        <w:t xml:space="preserve">إلى </w:t>
      </w:r>
      <w:r>
        <w:rPr>
          <w:rFonts w:hint="cs"/>
          <w:rtl/>
        </w:rPr>
        <w:t xml:space="preserve">كل من </w:t>
      </w:r>
      <w:r w:rsidRPr="00F07D1D">
        <w:rPr>
          <w:rtl/>
        </w:rPr>
        <w:t xml:space="preserve">الأموال والفرصة للحصول على محامٍ متخصص وأنها لم تتمكن من الوصول إلى الأدلة اللازمة </w:t>
      </w:r>
      <w:r>
        <w:rPr>
          <w:rFonts w:hint="cs"/>
          <w:rtl/>
        </w:rPr>
        <w:t>لكي تنهض ب</w:t>
      </w:r>
      <w:r w:rsidRPr="00F07D1D">
        <w:rPr>
          <w:rtl/>
        </w:rPr>
        <w:t xml:space="preserve">عبء </w:t>
      </w:r>
      <w:proofErr w:type="gramStart"/>
      <w:r w:rsidRPr="00F07D1D">
        <w:rPr>
          <w:rtl/>
        </w:rPr>
        <w:t>الإثبات</w:t>
      </w:r>
      <w:r w:rsidRPr="000035B0">
        <w:rPr>
          <w:vertAlign w:val="superscript"/>
          <w:rtl/>
        </w:rPr>
        <w:t>(</w:t>
      </w:r>
      <w:proofErr w:type="gramEnd"/>
      <w:r w:rsidRPr="000035B0">
        <w:rPr>
          <w:rStyle w:val="FootnoteReference"/>
          <w:szCs w:val="22"/>
          <w:lang w:val="en-US"/>
        </w:rPr>
        <w:footnoteReference w:id="28"/>
      </w:r>
      <w:r w:rsidRPr="000035B0">
        <w:rPr>
          <w:vertAlign w:val="superscript"/>
          <w:rtl/>
        </w:rPr>
        <w:t>)</w:t>
      </w:r>
      <w:r w:rsidRPr="00F07D1D">
        <w:rPr>
          <w:rtl/>
        </w:rPr>
        <w:t xml:space="preserve"> أو </w:t>
      </w:r>
      <w:r>
        <w:rPr>
          <w:rFonts w:hint="cs"/>
          <w:rtl/>
        </w:rPr>
        <w:t xml:space="preserve">تفتقر إلى </w:t>
      </w:r>
      <w:r w:rsidRPr="00F07D1D">
        <w:rPr>
          <w:rtl/>
        </w:rPr>
        <w:t xml:space="preserve">الأهلية </w:t>
      </w:r>
      <w:r>
        <w:rPr>
          <w:rFonts w:hint="cs"/>
          <w:rtl/>
        </w:rPr>
        <w:t xml:space="preserve">اللازمة </w:t>
      </w:r>
      <w:r w:rsidRPr="00F07D1D">
        <w:rPr>
          <w:rtl/>
        </w:rPr>
        <w:t>لرفع دعوى قضائية. وإذا كانت قد رفعت دعوى مدنية</w:t>
      </w:r>
      <w:r w:rsidR="00DB01C3">
        <w:rPr>
          <w:rtl/>
        </w:rPr>
        <w:t>،</w:t>
      </w:r>
      <w:r w:rsidRPr="00F07D1D">
        <w:rPr>
          <w:rtl/>
        </w:rPr>
        <w:t xml:space="preserve"> فلا يمكن أن يكون المد</w:t>
      </w:r>
      <w:r>
        <w:rPr>
          <w:rFonts w:hint="cs"/>
          <w:rtl/>
        </w:rPr>
        <w:t>َّ</w:t>
      </w:r>
      <w:r w:rsidRPr="00F07D1D">
        <w:rPr>
          <w:rtl/>
        </w:rPr>
        <w:t>عى عليه سوى مرفق الرعاية الاجتماعية في مانيا ككيان قانوني</w:t>
      </w:r>
      <w:r w:rsidR="00DB01C3">
        <w:rPr>
          <w:rtl/>
        </w:rPr>
        <w:t>،</w:t>
      </w:r>
      <w:r w:rsidRPr="00F07D1D">
        <w:rPr>
          <w:rtl/>
        </w:rPr>
        <w:t xml:space="preserve"> وهو ما كان سيؤدي إلى إفلات الجناة الذين انتهكوا حقوقها الإنسانية</w:t>
      </w:r>
      <w:r w:rsidRPr="0033765F">
        <w:rPr>
          <w:rtl/>
        </w:rPr>
        <w:t xml:space="preserve"> </w:t>
      </w:r>
      <w:r w:rsidRPr="00F07D1D">
        <w:rPr>
          <w:rtl/>
        </w:rPr>
        <w:t>من العقاب.</w:t>
      </w:r>
    </w:p>
    <w:p w14:paraId="3B86BC91" w14:textId="5C51F724" w:rsidR="00761968" w:rsidRPr="00F07D1D" w:rsidRDefault="00761968" w:rsidP="0097424B">
      <w:pPr>
        <w:pStyle w:val="SingleTxtGA"/>
        <w:rPr>
          <w:rtl/>
        </w:rPr>
      </w:pPr>
      <w:r w:rsidRPr="000035B0">
        <w:rPr>
          <w:rtl/>
        </w:rPr>
        <w:t>7</w:t>
      </w:r>
      <w:r w:rsidRPr="00F07D1D">
        <w:rPr>
          <w:rFonts w:hint="cs"/>
          <w:rtl/>
        </w:rPr>
        <w:t>-</w:t>
      </w:r>
      <w:r w:rsidRPr="000035B0">
        <w:rPr>
          <w:rtl/>
        </w:rPr>
        <w:t>4</w:t>
      </w:r>
      <w:r w:rsidRPr="00F07D1D">
        <w:rPr>
          <w:rtl/>
        </w:rPr>
        <w:tab/>
      </w:r>
      <w:r w:rsidRPr="00AB4BCD">
        <w:rPr>
          <w:rFonts w:hint="cs"/>
          <w:spacing w:val="-4"/>
          <w:rtl/>
        </w:rPr>
        <w:t>و</w:t>
      </w:r>
      <w:r w:rsidRPr="00AB4BCD">
        <w:rPr>
          <w:spacing w:val="-4"/>
          <w:rtl/>
        </w:rPr>
        <w:t>وفقاً للقانون الدولي لحقوق الإنسان</w:t>
      </w:r>
      <w:r w:rsidR="00DB01C3" w:rsidRPr="00AB4BCD">
        <w:rPr>
          <w:spacing w:val="-4"/>
          <w:rtl/>
        </w:rPr>
        <w:t>،</w:t>
      </w:r>
      <w:r w:rsidRPr="00AB4BCD">
        <w:rPr>
          <w:spacing w:val="-4"/>
          <w:rtl/>
        </w:rPr>
        <w:t xml:space="preserve"> توجد حاجة إلى </w:t>
      </w:r>
      <w:r w:rsidRPr="00AB4BCD">
        <w:rPr>
          <w:rFonts w:hint="cs"/>
          <w:spacing w:val="-4"/>
          <w:rtl/>
        </w:rPr>
        <w:t>التفرقة بدقة شديدة</w:t>
      </w:r>
      <w:r w:rsidRPr="00AB4BCD">
        <w:rPr>
          <w:spacing w:val="-4"/>
          <w:rtl/>
        </w:rPr>
        <w:t xml:space="preserve"> بين العواقب غير المقصودة للإجراءات الطبية </w:t>
      </w:r>
      <w:r w:rsidRPr="00AB4BCD">
        <w:rPr>
          <w:rFonts w:hint="cs"/>
          <w:spacing w:val="-4"/>
          <w:rtl/>
        </w:rPr>
        <w:t>التي هي من الوجوه الأخرى قانونية أو مبرَّرة</w:t>
      </w:r>
      <w:r w:rsidR="00DB01C3" w:rsidRPr="00AB4BCD">
        <w:rPr>
          <w:spacing w:val="-4"/>
          <w:rtl/>
        </w:rPr>
        <w:t>،</w:t>
      </w:r>
      <w:r w:rsidRPr="00AB4BCD">
        <w:rPr>
          <w:spacing w:val="-4"/>
          <w:rtl/>
        </w:rPr>
        <w:t xml:space="preserve"> والأفعال المتعمدة؛ </w:t>
      </w:r>
      <w:r w:rsidRPr="00AB4BCD">
        <w:rPr>
          <w:rFonts w:hint="cs"/>
          <w:spacing w:val="-4"/>
          <w:rtl/>
        </w:rPr>
        <w:t>ف</w:t>
      </w:r>
      <w:r w:rsidRPr="00AB4BCD">
        <w:rPr>
          <w:spacing w:val="-4"/>
          <w:rtl/>
        </w:rPr>
        <w:t xml:space="preserve">في </w:t>
      </w:r>
      <w:r w:rsidRPr="00AB4BCD">
        <w:rPr>
          <w:rFonts w:hint="cs"/>
          <w:spacing w:val="-4"/>
          <w:rtl/>
        </w:rPr>
        <w:t xml:space="preserve">هذه </w:t>
      </w:r>
      <w:r w:rsidRPr="00AB4BCD">
        <w:rPr>
          <w:spacing w:val="-4"/>
          <w:rtl/>
        </w:rPr>
        <w:t>الحالة الأخيرة</w:t>
      </w:r>
      <w:r w:rsidR="00DB01C3" w:rsidRPr="00AB4BCD">
        <w:rPr>
          <w:spacing w:val="-4"/>
          <w:rtl/>
        </w:rPr>
        <w:t>،</w:t>
      </w:r>
      <w:r w:rsidRPr="00AB4BCD">
        <w:rPr>
          <w:spacing w:val="-4"/>
          <w:rtl/>
        </w:rPr>
        <w:t xml:space="preserve"> </w:t>
      </w:r>
      <w:r w:rsidRPr="00AB4BCD">
        <w:rPr>
          <w:rFonts w:hint="cs"/>
          <w:spacing w:val="-4"/>
          <w:rtl/>
        </w:rPr>
        <w:t>لا</w:t>
      </w:r>
      <w:r w:rsidR="00AB4BCD">
        <w:rPr>
          <w:rFonts w:hint="eastAsia"/>
          <w:spacing w:val="-4"/>
          <w:rtl/>
        </w:rPr>
        <w:t> </w:t>
      </w:r>
      <w:r w:rsidRPr="00AB4BCD">
        <w:rPr>
          <w:spacing w:val="-4"/>
          <w:rtl/>
        </w:rPr>
        <w:t xml:space="preserve">توجد حاجة إلى استنفاد سبل الانتصاف المحلية عن طريق إجراء التماس </w:t>
      </w:r>
      <w:r w:rsidRPr="00AB4BCD">
        <w:rPr>
          <w:rFonts w:hint="cs"/>
          <w:spacing w:val="-4"/>
          <w:rtl/>
        </w:rPr>
        <w:t>ال</w:t>
      </w:r>
      <w:r w:rsidRPr="00AB4BCD">
        <w:rPr>
          <w:spacing w:val="-4"/>
          <w:rtl/>
        </w:rPr>
        <w:t xml:space="preserve">حماية </w:t>
      </w:r>
      <w:r w:rsidRPr="00AB4BCD">
        <w:rPr>
          <w:rFonts w:hint="cs"/>
          <w:spacing w:val="-4"/>
          <w:rtl/>
        </w:rPr>
        <w:t>ل</w:t>
      </w:r>
      <w:r w:rsidRPr="00AB4BCD">
        <w:rPr>
          <w:spacing w:val="-4"/>
          <w:rtl/>
        </w:rPr>
        <w:t>لحقوق الشخصية. وفي</w:t>
      </w:r>
      <w:r w:rsidR="00AB4BCD">
        <w:rPr>
          <w:rFonts w:hint="cs"/>
          <w:spacing w:val="-4"/>
          <w:rtl/>
        </w:rPr>
        <w:t> </w:t>
      </w:r>
      <w:r w:rsidRPr="00AB4BCD">
        <w:rPr>
          <w:spacing w:val="-4"/>
          <w:rtl/>
        </w:rPr>
        <w:t>القضية</w:t>
      </w:r>
      <w:r w:rsidRPr="00AB4BCD">
        <w:rPr>
          <w:rFonts w:hint="cs"/>
          <w:spacing w:val="-4"/>
          <w:rtl/>
        </w:rPr>
        <w:t xml:space="preserve"> الحالية</w:t>
      </w:r>
      <w:r w:rsidR="00DB01C3" w:rsidRPr="00AB4BCD">
        <w:rPr>
          <w:spacing w:val="-4"/>
          <w:rtl/>
        </w:rPr>
        <w:t>،</w:t>
      </w:r>
      <w:r w:rsidRPr="00AB4BCD">
        <w:rPr>
          <w:spacing w:val="-4"/>
          <w:rtl/>
        </w:rPr>
        <w:t xml:space="preserve"> نتج الضرر عن وضع صاحبة الشكوى </w:t>
      </w:r>
      <w:proofErr w:type="gramStart"/>
      <w:r w:rsidRPr="00AB4BCD">
        <w:rPr>
          <w:spacing w:val="-4"/>
          <w:rtl/>
        </w:rPr>
        <w:t>عمداً</w:t>
      </w:r>
      <w:r w:rsidRPr="000035B0">
        <w:rPr>
          <w:vertAlign w:val="superscript"/>
          <w:rtl/>
        </w:rPr>
        <w:t>(</w:t>
      </w:r>
      <w:proofErr w:type="gramEnd"/>
      <w:r w:rsidRPr="000035B0">
        <w:rPr>
          <w:rStyle w:val="FootnoteReference"/>
          <w:szCs w:val="22"/>
          <w:lang w:val="en-US"/>
        </w:rPr>
        <w:footnoteReference w:id="29"/>
      </w:r>
      <w:r w:rsidRPr="000035B0">
        <w:rPr>
          <w:vertAlign w:val="superscript"/>
          <w:rtl/>
        </w:rPr>
        <w:t>)</w:t>
      </w:r>
      <w:r w:rsidRPr="00F07D1D">
        <w:rPr>
          <w:rtl/>
        </w:rPr>
        <w:t xml:space="preserve"> و</w:t>
      </w:r>
      <w:r>
        <w:rPr>
          <w:rFonts w:hint="cs"/>
          <w:rtl/>
        </w:rPr>
        <w:t xml:space="preserve">بشكل </w:t>
      </w:r>
      <w:r w:rsidRPr="00F07D1D">
        <w:rPr>
          <w:rtl/>
        </w:rPr>
        <w:t xml:space="preserve">غير قانوني في </w:t>
      </w:r>
      <w:r>
        <w:rPr>
          <w:rtl/>
        </w:rPr>
        <w:t>سرير قفصي</w:t>
      </w:r>
      <w:r w:rsidR="00DB01C3">
        <w:rPr>
          <w:rtl/>
        </w:rPr>
        <w:t>،</w:t>
      </w:r>
      <w:r w:rsidRPr="00F07D1D">
        <w:rPr>
          <w:rtl/>
        </w:rPr>
        <w:t xml:space="preserve"> </w:t>
      </w:r>
      <w:r w:rsidRPr="00AB4BCD">
        <w:rPr>
          <w:spacing w:val="-4"/>
          <w:rtl/>
        </w:rPr>
        <w:lastRenderedPageBreak/>
        <w:t>دون أي مبرر طبي</w:t>
      </w:r>
      <w:r w:rsidRPr="000035B0">
        <w:rPr>
          <w:spacing w:val="-4"/>
          <w:vertAlign w:val="superscript"/>
          <w:rtl/>
        </w:rPr>
        <w:t>(</w:t>
      </w:r>
      <w:r w:rsidRPr="000035B0">
        <w:rPr>
          <w:rStyle w:val="FootnoteReference"/>
          <w:spacing w:val="-4"/>
          <w:szCs w:val="22"/>
          <w:lang w:val="en-US"/>
        </w:rPr>
        <w:footnoteReference w:id="30"/>
      </w:r>
      <w:r w:rsidRPr="000035B0">
        <w:rPr>
          <w:spacing w:val="-4"/>
          <w:vertAlign w:val="superscript"/>
          <w:rtl/>
        </w:rPr>
        <w:t>)</w:t>
      </w:r>
      <w:r w:rsidRPr="00AB4BCD">
        <w:rPr>
          <w:spacing w:val="-4"/>
          <w:rtl/>
        </w:rPr>
        <w:t xml:space="preserve">. وتتشابه هذه الحالة مع استخدام </w:t>
      </w:r>
      <w:r w:rsidRPr="00AB4BCD">
        <w:rPr>
          <w:rFonts w:hint="cs"/>
          <w:spacing w:val="-4"/>
          <w:rtl/>
        </w:rPr>
        <w:t xml:space="preserve">وضع </w:t>
      </w:r>
      <w:r w:rsidRPr="00AB4BCD">
        <w:rPr>
          <w:spacing w:val="-4"/>
          <w:rtl/>
        </w:rPr>
        <w:t xml:space="preserve">القيود </w:t>
      </w:r>
      <w:r w:rsidRPr="00AB4BCD">
        <w:rPr>
          <w:rFonts w:hint="cs"/>
          <w:spacing w:val="-4"/>
          <w:rtl/>
        </w:rPr>
        <w:t>مع</w:t>
      </w:r>
      <w:r w:rsidRPr="00AB4BCD">
        <w:rPr>
          <w:spacing w:val="-4"/>
          <w:rtl/>
        </w:rPr>
        <w:t xml:space="preserve"> الأشخاص المحتجزين أو </w:t>
      </w:r>
      <w:r w:rsidRPr="00AB4BCD">
        <w:rPr>
          <w:rFonts w:hint="cs"/>
          <w:spacing w:val="-4"/>
          <w:rtl/>
        </w:rPr>
        <w:t>الأشخاص</w:t>
      </w:r>
      <w:r>
        <w:rPr>
          <w:rFonts w:hint="cs"/>
          <w:rtl/>
        </w:rPr>
        <w:t xml:space="preserve"> </w:t>
      </w:r>
      <w:r w:rsidRPr="00AB4BCD">
        <w:rPr>
          <w:spacing w:val="-4"/>
          <w:rtl/>
        </w:rPr>
        <w:t>الخاضعين للعلاج في مستشفى للأمراض النفسية. ويتطلب مفهوم الانتصاف الفعال من الدولة إجراء تحقيق</w:t>
      </w:r>
      <w:r w:rsidRPr="00F07D1D">
        <w:rPr>
          <w:rtl/>
        </w:rPr>
        <w:t xml:space="preserve"> شامل وفعال. </w:t>
      </w:r>
      <w:r>
        <w:rPr>
          <w:rFonts w:hint="cs"/>
          <w:rtl/>
        </w:rPr>
        <w:t>ف</w:t>
      </w:r>
      <w:r w:rsidRPr="00F07D1D">
        <w:rPr>
          <w:rtl/>
        </w:rPr>
        <w:t>إساءة المعاملة المتعمد</w:t>
      </w:r>
      <w:r>
        <w:rPr>
          <w:rFonts w:hint="cs"/>
          <w:rtl/>
        </w:rPr>
        <w:t>ة</w:t>
      </w:r>
      <w:r w:rsidRPr="00F07D1D">
        <w:rPr>
          <w:rtl/>
        </w:rPr>
        <w:t xml:space="preserve"> للأشخاص الخاضعين لسيطرة موظفي الدولة </w:t>
      </w:r>
      <w:r>
        <w:rPr>
          <w:rFonts w:hint="cs"/>
          <w:rtl/>
        </w:rPr>
        <w:t xml:space="preserve">لا يمكن معالجتها فقط </w:t>
      </w:r>
      <w:r w:rsidRPr="00F07D1D">
        <w:rPr>
          <w:rtl/>
        </w:rPr>
        <w:t xml:space="preserve">عن طريق منح تعويض </w:t>
      </w:r>
      <w:proofErr w:type="gramStart"/>
      <w:r w:rsidRPr="00F07D1D">
        <w:rPr>
          <w:rtl/>
        </w:rPr>
        <w:t>للضحية</w:t>
      </w:r>
      <w:r w:rsidRPr="000035B0">
        <w:rPr>
          <w:vertAlign w:val="superscript"/>
          <w:rtl/>
        </w:rPr>
        <w:t>(</w:t>
      </w:r>
      <w:proofErr w:type="gramEnd"/>
      <w:r w:rsidRPr="000035B0">
        <w:rPr>
          <w:rStyle w:val="FootnoteReference"/>
          <w:szCs w:val="22"/>
          <w:lang w:val="en-US"/>
        </w:rPr>
        <w:footnoteReference w:id="31"/>
      </w:r>
      <w:r w:rsidRPr="000035B0">
        <w:rPr>
          <w:vertAlign w:val="superscript"/>
          <w:rtl/>
        </w:rPr>
        <w:t>)</w:t>
      </w:r>
      <w:r w:rsidRPr="00F07D1D">
        <w:rPr>
          <w:rtl/>
        </w:rPr>
        <w:t>. ولذلك</w:t>
      </w:r>
      <w:r w:rsidR="00DB01C3">
        <w:rPr>
          <w:rtl/>
        </w:rPr>
        <w:t>،</w:t>
      </w:r>
      <w:r w:rsidRPr="00F07D1D">
        <w:rPr>
          <w:rtl/>
        </w:rPr>
        <w:t xml:space="preserve"> ترفض صاحبة الشكوى الحجة القائلة بأنها لم تتصرف بحسن نية عند</w:t>
      </w:r>
      <w:r>
        <w:rPr>
          <w:rFonts w:hint="cs"/>
          <w:rtl/>
        </w:rPr>
        <w:t>ما قدّمت</w:t>
      </w:r>
      <w:r w:rsidRPr="00F07D1D">
        <w:rPr>
          <w:rtl/>
        </w:rPr>
        <w:t xml:space="preserve"> الشكوى إلى اللجنة دون التماس </w:t>
      </w:r>
      <w:r>
        <w:rPr>
          <w:rFonts w:hint="cs"/>
          <w:rtl/>
        </w:rPr>
        <w:t>الجبر</w:t>
      </w:r>
      <w:r w:rsidRPr="00F07D1D">
        <w:rPr>
          <w:rtl/>
        </w:rPr>
        <w:t xml:space="preserve"> عن طريق القانون المدني. وبالنظر إلى الاستخدام المتعمد وغير </w:t>
      </w:r>
      <w:r>
        <w:rPr>
          <w:rFonts w:hint="cs"/>
          <w:rtl/>
        </w:rPr>
        <w:t>القانوني</w:t>
      </w:r>
      <w:r w:rsidRPr="00F07D1D">
        <w:rPr>
          <w:rtl/>
        </w:rPr>
        <w:t xml:space="preserve"> ل</w:t>
      </w:r>
      <w:r>
        <w:rPr>
          <w:rFonts w:hint="cs"/>
          <w:rtl/>
        </w:rPr>
        <w:t>ل</w:t>
      </w:r>
      <w:r w:rsidRPr="00F07D1D">
        <w:rPr>
          <w:rtl/>
        </w:rPr>
        <w:t>سرير القفص</w:t>
      </w:r>
      <w:r>
        <w:rPr>
          <w:rFonts w:hint="cs"/>
          <w:rtl/>
        </w:rPr>
        <w:t>ي</w:t>
      </w:r>
      <w:r w:rsidRPr="00F07D1D">
        <w:rPr>
          <w:rtl/>
        </w:rPr>
        <w:t xml:space="preserve"> ضد صاحبة الشكوى</w:t>
      </w:r>
      <w:r w:rsidR="00DB01C3">
        <w:rPr>
          <w:rtl/>
        </w:rPr>
        <w:t>،</w:t>
      </w:r>
      <w:r w:rsidRPr="00F07D1D">
        <w:rPr>
          <w:rtl/>
        </w:rPr>
        <w:t xml:space="preserve"> </w:t>
      </w:r>
      <w:r>
        <w:rPr>
          <w:rFonts w:hint="cs"/>
          <w:rtl/>
        </w:rPr>
        <w:t>وخاصة</w:t>
      </w:r>
      <w:r w:rsidRPr="00F07D1D">
        <w:rPr>
          <w:rtl/>
        </w:rPr>
        <w:t xml:space="preserve"> بالنظر إلى أنها شخص ذو إعاقة</w:t>
      </w:r>
      <w:r w:rsidR="00DB01C3">
        <w:rPr>
          <w:rtl/>
        </w:rPr>
        <w:t>،</w:t>
      </w:r>
      <w:r w:rsidRPr="00F07D1D">
        <w:rPr>
          <w:rtl/>
        </w:rPr>
        <w:t xml:space="preserve"> فإن تقديم شكوى إلى مكتب </w:t>
      </w:r>
      <w:proofErr w:type="spellStart"/>
      <w:r w:rsidRPr="00F07D1D">
        <w:rPr>
          <w:rtl/>
        </w:rPr>
        <w:t>نيترا</w:t>
      </w:r>
      <w:proofErr w:type="spellEnd"/>
      <w:r w:rsidRPr="00F07D1D">
        <w:rPr>
          <w:rtl/>
        </w:rPr>
        <w:t xml:space="preserve"> الإقليمي والشكوى الجنائية اللاحقة </w:t>
      </w:r>
      <w:r>
        <w:rPr>
          <w:rFonts w:hint="cs"/>
          <w:rtl/>
        </w:rPr>
        <w:t xml:space="preserve">كانا هما السبيلين الوحيدين </w:t>
      </w:r>
      <w:r w:rsidRPr="00AB4BCD">
        <w:rPr>
          <w:rFonts w:hint="cs"/>
          <w:spacing w:val="-4"/>
          <w:rtl/>
        </w:rPr>
        <w:t>المتاحين</w:t>
      </w:r>
      <w:r w:rsidRPr="00AB4BCD">
        <w:rPr>
          <w:spacing w:val="-4"/>
          <w:rtl/>
        </w:rPr>
        <w:t xml:space="preserve"> </w:t>
      </w:r>
      <w:r w:rsidRPr="00AB4BCD">
        <w:rPr>
          <w:rFonts w:hint="cs"/>
          <w:spacing w:val="-4"/>
          <w:rtl/>
        </w:rPr>
        <w:t>لالتماس سبيل انتصاف</w:t>
      </w:r>
      <w:r w:rsidRPr="00AB4BCD">
        <w:rPr>
          <w:spacing w:val="-4"/>
          <w:rtl/>
        </w:rPr>
        <w:t xml:space="preserve"> مناسب </w:t>
      </w:r>
      <w:r w:rsidRPr="00AB4BCD">
        <w:rPr>
          <w:rFonts w:hint="cs"/>
          <w:spacing w:val="-4"/>
          <w:rtl/>
        </w:rPr>
        <w:t>يمكن أن</w:t>
      </w:r>
      <w:r w:rsidRPr="00AB4BCD">
        <w:rPr>
          <w:spacing w:val="-4"/>
          <w:rtl/>
        </w:rPr>
        <w:t xml:space="preserve"> يؤدي إلى </w:t>
      </w:r>
      <w:r w:rsidRPr="00AB4BCD">
        <w:rPr>
          <w:rFonts w:hint="cs"/>
          <w:spacing w:val="-4"/>
          <w:rtl/>
        </w:rPr>
        <w:t>تحديد هوية</w:t>
      </w:r>
      <w:r w:rsidRPr="00AB4BCD">
        <w:rPr>
          <w:spacing w:val="-4"/>
          <w:rtl/>
        </w:rPr>
        <w:t xml:space="preserve"> المسؤولين </w:t>
      </w:r>
      <w:r w:rsidRPr="00AB4BCD">
        <w:rPr>
          <w:rFonts w:hint="cs"/>
          <w:spacing w:val="-4"/>
          <w:rtl/>
        </w:rPr>
        <w:t xml:space="preserve">عن الأفعال </w:t>
      </w:r>
      <w:r w:rsidRPr="00AB4BCD">
        <w:rPr>
          <w:spacing w:val="-4"/>
          <w:rtl/>
        </w:rPr>
        <w:t>ومعاقبتهم</w:t>
      </w:r>
      <w:r w:rsidR="00DB01C3" w:rsidRPr="00AB4BCD">
        <w:rPr>
          <w:rFonts w:hint="cs"/>
          <w:spacing w:val="-4"/>
          <w:rtl/>
        </w:rPr>
        <w:t>،</w:t>
      </w:r>
      <w:r w:rsidRPr="00F07D1D">
        <w:rPr>
          <w:rtl/>
        </w:rPr>
        <w:t xml:space="preserve"> و</w:t>
      </w:r>
      <w:r>
        <w:rPr>
          <w:rFonts w:hint="cs"/>
          <w:rtl/>
        </w:rPr>
        <w:t xml:space="preserve">تقديم </w:t>
      </w:r>
      <w:r w:rsidRPr="00F07D1D">
        <w:rPr>
          <w:rtl/>
        </w:rPr>
        <w:t xml:space="preserve">ضمانات </w:t>
      </w:r>
      <w:r>
        <w:rPr>
          <w:rFonts w:hint="cs"/>
          <w:rtl/>
        </w:rPr>
        <w:t>ب</w:t>
      </w:r>
      <w:r w:rsidRPr="00F07D1D">
        <w:rPr>
          <w:rtl/>
        </w:rPr>
        <w:t>عدم التكرار</w:t>
      </w:r>
      <w:r w:rsidR="00DB01C3">
        <w:rPr>
          <w:rFonts w:hint="cs"/>
          <w:rtl/>
        </w:rPr>
        <w:t>،</w:t>
      </w:r>
      <w:r w:rsidRPr="00F07D1D">
        <w:rPr>
          <w:rtl/>
        </w:rPr>
        <w:t xml:space="preserve"> وتقديم الترضية والتعويض </w:t>
      </w:r>
      <w:r>
        <w:rPr>
          <w:rFonts w:hint="cs"/>
          <w:rtl/>
        </w:rPr>
        <w:t>إلى صاحبة الشكوى</w:t>
      </w:r>
      <w:r w:rsidRPr="00F07D1D">
        <w:rPr>
          <w:rtl/>
        </w:rPr>
        <w:t>.</w:t>
      </w:r>
    </w:p>
    <w:p w14:paraId="3AFCE383" w14:textId="20B574F6" w:rsidR="00761968" w:rsidRPr="00F07D1D" w:rsidRDefault="00761968" w:rsidP="0097424B">
      <w:pPr>
        <w:pStyle w:val="SingleTxtGA"/>
        <w:rPr>
          <w:rtl/>
        </w:rPr>
      </w:pPr>
      <w:r w:rsidRPr="000035B0">
        <w:rPr>
          <w:rtl/>
        </w:rPr>
        <w:t>7</w:t>
      </w:r>
      <w:r w:rsidRPr="00F07D1D">
        <w:rPr>
          <w:rtl/>
        </w:rPr>
        <w:t>-</w:t>
      </w:r>
      <w:r w:rsidRPr="000035B0">
        <w:rPr>
          <w:rtl/>
        </w:rPr>
        <w:t>5</w:t>
      </w:r>
      <w:r w:rsidRPr="00F07D1D">
        <w:rPr>
          <w:rtl/>
        </w:rPr>
        <w:tab/>
        <w:t xml:space="preserve">وتكرر صاحبة الشكوى </w:t>
      </w:r>
      <w:r>
        <w:rPr>
          <w:rFonts w:hint="cs"/>
          <w:rtl/>
        </w:rPr>
        <w:t>القول ب</w:t>
      </w:r>
      <w:r w:rsidRPr="00F07D1D">
        <w:rPr>
          <w:rtl/>
        </w:rPr>
        <w:t>أن جميع عناصر التعذيب الأربعة</w:t>
      </w:r>
      <w:r w:rsidR="00DB01C3">
        <w:rPr>
          <w:rtl/>
        </w:rPr>
        <w:t>،</w:t>
      </w:r>
      <w:r w:rsidRPr="00F07D1D">
        <w:rPr>
          <w:rtl/>
        </w:rPr>
        <w:t xml:space="preserve"> بما في ذلك الألم أو المعاناة الشديد</w:t>
      </w:r>
      <w:r>
        <w:rPr>
          <w:rFonts w:hint="cs"/>
          <w:rtl/>
        </w:rPr>
        <w:t>ان</w:t>
      </w:r>
      <w:r w:rsidR="00DB01C3">
        <w:rPr>
          <w:rFonts w:hint="cs"/>
          <w:rtl/>
        </w:rPr>
        <w:t>،</w:t>
      </w:r>
      <w:r>
        <w:rPr>
          <w:rFonts w:hint="cs"/>
          <w:rtl/>
        </w:rPr>
        <w:t xml:space="preserve"> والقصد</w:t>
      </w:r>
      <w:r w:rsidR="00DB01C3">
        <w:rPr>
          <w:rFonts w:hint="cs"/>
          <w:rtl/>
        </w:rPr>
        <w:t>،</w:t>
      </w:r>
      <w:r w:rsidRPr="00F07D1D">
        <w:rPr>
          <w:rtl/>
        </w:rPr>
        <w:t xml:space="preserve"> والغرض</w:t>
      </w:r>
      <w:r w:rsidR="00DB01C3">
        <w:rPr>
          <w:rFonts w:hint="cs"/>
          <w:rtl/>
        </w:rPr>
        <w:t>،</w:t>
      </w:r>
      <w:r w:rsidRPr="00F07D1D">
        <w:rPr>
          <w:rtl/>
        </w:rPr>
        <w:t xml:space="preserve"> ومشاركة الدولة</w:t>
      </w:r>
      <w:r w:rsidR="00DB01C3">
        <w:rPr>
          <w:rtl/>
        </w:rPr>
        <w:t>،</w:t>
      </w:r>
      <w:r w:rsidRPr="00F07D1D">
        <w:rPr>
          <w:rtl/>
        </w:rPr>
        <w:t xml:space="preserve"> كانت موجودة</w:t>
      </w:r>
      <w:r w:rsidR="00DB01C3">
        <w:rPr>
          <w:rtl/>
        </w:rPr>
        <w:t>،</w:t>
      </w:r>
      <w:r w:rsidRPr="00F07D1D">
        <w:rPr>
          <w:rtl/>
        </w:rPr>
        <w:t xml:space="preserve"> وأنها بوضعها في </w:t>
      </w:r>
      <w:r>
        <w:rPr>
          <w:rtl/>
        </w:rPr>
        <w:t>سرير قفصي</w:t>
      </w:r>
      <w:r w:rsidRPr="00F07D1D">
        <w:rPr>
          <w:rtl/>
        </w:rPr>
        <w:t xml:space="preserve"> </w:t>
      </w:r>
      <w:r>
        <w:rPr>
          <w:rFonts w:hint="cs"/>
          <w:rtl/>
        </w:rPr>
        <w:t>قد قاست</w:t>
      </w:r>
      <w:r w:rsidRPr="00F07D1D">
        <w:rPr>
          <w:rtl/>
        </w:rPr>
        <w:t xml:space="preserve"> من </w:t>
      </w:r>
      <w:r>
        <w:rPr>
          <w:rFonts w:hint="cs"/>
          <w:rtl/>
        </w:rPr>
        <w:t>معاناة</w:t>
      </w:r>
      <w:r w:rsidRPr="00F07D1D">
        <w:rPr>
          <w:rtl/>
        </w:rPr>
        <w:t xml:space="preserve"> نفسية شديدة. وقد انتهكت حقوقها </w:t>
      </w:r>
      <w:r>
        <w:rPr>
          <w:rFonts w:hint="cs"/>
          <w:rtl/>
        </w:rPr>
        <w:t>نظراً إلى</w:t>
      </w:r>
      <w:r w:rsidRPr="00F07D1D">
        <w:rPr>
          <w:rtl/>
        </w:rPr>
        <w:t xml:space="preserve"> أن القانون الجنائي المحلي لا يتضمن </w:t>
      </w:r>
      <w:r>
        <w:rPr>
          <w:rFonts w:hint="cs"/>
          <w:rtl/>
        </w:rPr>
        <w:t>أحكاماً</w:t>
      </w:r>
      <w:r w:rsidRPr="00F07D1D">
        <w:rPr>
          <w:rtl/>
        </w:rPr>
        <w:t xml:space="preserve"> مناسبة </w:t>
      </w:r>
      <w:r>
        <w:rPr>
          <w:rtl/>
        </w:rPr>
        <w:t>تُجرِّم</w:t>
      </w:r>
      <w:r w:rsidRPr="00F07D1D">
        <w:rPr>
          <w:rtl/>
        </w:rPr>
        <w:t xml:space="preserve"> التعذيب وغيره من ضروب </w:t>
      </w:r>
      <w:proofErr w:type="gramStart"/>
      <w:r w:rsidRPr="00F07D1D">
        <w:rPr>
          <w:rtl/>
        </w:rPr>
        <w:t>المعاملة</w:t>
      </w:r>
      <w:proofErr w:type="gramEnd"/>
      <w:r w:rsidRPr="00F07D1D">
        <w:rPr>
          <w:rtl/>
        </w:rPr>
        <w:t xml:space="preserve"> أو العقوبة القاسية أو اللاإنسانية أو المهينة. وعلاوة على ذلك</w:t>
      </w:r>
      <w:r w:rsidR="00DB01C3">
        <w:rPr>
          <w:rtl/>
        </w:rPr>
        <w:t>،</w:t>
      </w:r>
      <w:r w:rsidRPr="00F07D1D">
        <w:rPr>
          <w:rtl/>
        </w:rPr>
        <w:t xml:space="preserve"> لا تضمن التشريعات الوطنية التحقيق الفعال في حالات التعذيب وإساءة المعاملة </w:t>
      </w:r>
      <w:r>
        <w:rPr>
          <w:rFonts w:hint="cs"/>
          <w:rtl/>
        </w:rPr>
        <w:t>كما لا تضمن مقاضاة</w:t>
      </w:r>
      <w:r w:rsidRPr="00F07D1D">
        <w:rPr>
          <w:rtl/>
        </w:rPr>
        <w:t xml:space="preserve"> الجناة</w:t>
      </w:r>
      <w:r>
        <w:rPr>
          <w:rFonts w:hint="cs"/>
          <w:rtl/>
        </w:rPr>
        <w:t xml:space="preserve"> وكذلك</w:t>
      </w:r>
      <w:r w:rsidR="00DB01C3">
        <w:rPr>
          <w:rFonts w:hint="cs"/>
          <w:rtl/>
        </w:rPr>
        <w:t>،</w:t>
      </w:r>
      <w:r w:rsidRPr="00F07D1D">
        <w:rPr>
          <w:rtl/>
        </w:rPr>
        <w:t xml:space="preserve"> عند الاقتضاء</w:t>
      </w:r>
      <w:r w:rsidR="00DB01C3">
        <w:rPr>
          <w:rFonts w:hint="cs"/>
          <w:rtl/>
        </w:rPr>
        <w:t>،</w:t>
      </w:r>
      <w:r>
        <w:rPr>
          <w:rFonts w:hint="cs"/>
          <w:rtl/>
        </w:rPr>
        <w:t xml:space="preserve"> </w:t>
      </w:r>
      <w:proofErr w:type="gramStart"/>
      <w:r>
        <w:rPr>
          <w:rFonts w:hint="cs"/>
          <w:rtl/>
        </w:rPr>
        <w:t>معاقبتهم</w:t>
      </w:r>
      <w:r w:rsidRPr="000035B0">
        <w:rPr>
          <w:vertAlign w:val="superscript"/>
          <w:rtl/>
        </w:rPr>
        <w:t>(</w:t>
      </w:r>
      <w:proofErr w:type="gramEnd"/>
      <w:r w:rsidRPr="000035B0">
        <w:rPr>
          <w:rStyle w:val="FootnoteReference"/>
          <w:szCs w:val="22"/>
          <w:lang w:val="en-US"/>
        </w:rPr>
        <w:footnoteReference w:id="32"/>
      </w:r>
      <w:r w:rsidRPr="000035B0">
        <w:rPr>
          <w:vertAlign w:val="superscript"/>
          <w:rtl/>
        </w:rPr>
        <w:t>)</w:t>
      </w:r>
      <w:r w:rsidRPr="00F07D1D">
        <w:rPr>
          <w:rtl/>
        </w:rPr>
        <w:t xml:space="preserve">. ويخلط التعريف الوارد في المادة </w:t>
      </w:r>
      <w:r w:rsidRPr="000035B0">
        <w:rPr>
          <w:rtl/>
        </w:rPr>
        <w:t>420</w:t>
      </w:r>
      <w:r w:rsidRPr="00F07D1D">
        <w:rPr>
          <w:rtl/>
        </w:rPr>
        <w:t xml:space="preserve"> من </w:t>
      </w:r>
      <w:r>
        <w:rPr>
          <w:rFonts w:hint="cs"/>
          <w:rtl/>
        </w:rPr>
        <w:t>القانون الجنائي</w:t>
      </w:r>
      <w:r w:rsidRPr="00F07D1D">
        <w:rPr>
          <w:rtl/>
        </w:rPr>
        <w:t xml:space="preserve"> بين التعذيب وإساءة المعاملة ولا يحدد</w:t>
      </w:r>
      <w:r w:rsidRPr="00F07D1D">
        <w:rPr>
          <w:rFonts w:hint="cs"/>
          <w:rtl/>
        </w:rPr>
        <w:t xml:space="preserve"> عناصر التعذيب. وبصورة خاصة</w:t>
      </w:r>
      <w:r w:rsidR="00DB01C3">
        <w:rPr>
          <w:rFonts w:hint="cs"/>
          <w:rtl/>
        </w:rPr>
        <w:t>،</w:t>
      </w:r>
      <w:r w:rsidRPr="00F07D1D">
        <w:rPr>
          <w:rFonts w:hint="cs"/>
          <w:rtl/>
        </w:rPr>
        <w:t xml:space="preserve"> </w:t>
      </w:r>
      <w:r w:rsidRPr="00F07D1D">
        <w:rPr>
          <w:rtl/>
        </w:rPr>
        <w:t xml:space="preserve">لا </w:t>
      </w:r>
      <w:r>
        <w:rPr>
          <w:rFonts w:hint="cs"/>
          <w:rtl/>
        </w:rPr>
        <w:t>يتناول</w:t>
      </w:r>
      <w:r w:rsidRPr="00F07D1D">
        <w:rPr>
          <w:rtl/>
        </w:rPr>
        <w:t xml:space="preserve"> القانون </w:t>
      </w:r>
      <w:r>
        <w:rPr>
          <w:rFonts w:hint="cs"/>
          <w:rtl/>
        </w:rPr>
        <w:t xml:space="preserve">بالتحديد </w:t>
      </w:r>
      <w:r w:rsidRPr="00F07D1D">
        <w:rPr>
          <w:rtl/>
        </w:rPr>
        <w:t>الأغراض ال</w:t>
      </w:r>
      <w:r>
        <w:rPr>
          <w:rtl/>
        </w:rPr>
        <w:t>محدَّد</w:t>
      </w:r>
      <w:r w:rsidRPr="00F07D1D">
        <w:rPr>
          <w:rtl/>
        </w:rPr>
        <w:t>ة لممارسة التعذيب</w:t>
      </w:r>
      <w:r w:rsidR="00DB01C3">
        <w:rPr>
          <w:rtl/>
        </w:rPr>
        <w:t>،</w:t>
      </w:r>
      <w:r w:rsidRPr="00F07D1D">
        <w:rPr>
          <w:rtl/>
        </w:rPr>
        <w:t xml:space="preserve"> بما في ذلك التمييز. كما أنه لا يميز بين </w:t>
      </w:r>
      <w:r>
        <w:rPr>
          <w:rtl/>
        </w:rPr>
        <w:t>أفعال التعذيب</w:t>
      </w:r>
      <w:r w:rsidRPr="00F07D1D">
        <w:rPr>
          <w:rtl/>
        </w:rPr>
        <w:t xml:space="preserve"> و</w:t>
      </w:r>
      <w:r>
        <w:rPr>
          <w:rFonts w:hint="cs"/>
          <w:rtl/>
        </w:rPr>
        <w:t xml:space="preserve">أفعال </w:t>
      </w:r>
      <w:r w:rsidRPr="00F07D1D">
        <w:rPr>
          <w:rtl/>
        </w:rPr>
        <w:t xml:space="preserve">إساءة المعاملة على أساس القصد الجنائي. وبالنظر إلى أن القصد مطلوب حتى </w:t>
      </w:r>
      <w:r>
        <w:rPr>
          <w:rFonts w:hint="cs"/>
          <w:rtl/>
        </w:rPr>
        <w:t xml:space="preserve">في حالة </w:t>
      </w:r>
      <w:r w:rsidRPr="00F07D1D">
        <w:rPr>
          <w:rtl/>
        </w:rPr>
        <w:t>أفعال المعاملة المهينة</w:t>
      </w:r>
      <w:r w:rsidR="00DB01C3">
        <w:rPr>
          <w:rtl/>
        </w:rPr>
        <w:t>،</w:t>
      </w:r>
      <w:r w:rsidRPr="00F07D1D">
        <w:rPr>
          <w:rtl/>
        </w:rPr>
        <w:t xml:space="preserve"> فإنه يحد من إمكانية تطبيق هذا الحكم في </w:t>
      </w:r>
      <w:r>
        <w:rPr>
          <w:rFonts w:hint="cs"/>
          <w:rtl/>
        </w:rPr>
        <w:t xml:space="preserve">مجال </w:t>
      </w:r>
      <w:r w:rsidRPr="00F07D1D">
        <w:rPr>
          <w:rtl/>
        </w:rPr>
        <w:t xml:space="preserve">الممارسة العملية. وعلى الرغم من أن الفعل المرتكب ضد صاحبة الشكوى كان سيعتبر تعذيباً أو </w:t>
      </w:r>
      <w:r>
        <w:rPr>
          <w:rFonts w:hint="cs"/>
          <w:rtl/>
        </w:rPr>
        <w:t>ضرباً آخر</w:t>
      </w:r>
      <w:r w:rsidRPr="00F07D1D">
        <w:rPr>
          <w:rtl/>
        </w:rPr>
        <w:t xml:space="preserve"> من ضروب </w:t>
      </w:r>
      <w:proofErr w:type="gramStart"/>
      <w:r w:rsidRPr="00F07D1D">
        <w:rPr>
          <w:rtl/>
        </w:rPr>
        <w:t>المعاملة</w:t>
      </w:r>
      <w:proofErr w:type="gramEnd"/>
      <w:r w:rsidRPr="00F07D1D">
        <w:rPr>
          <w:rtl/>
        </w:rPr>
        <w:t xml:space="preserve"> أو العقوبة القاسية أو اللاإنسانية أو المهينة بموجب القانون الدولي</w:t>
      </w:r>
      <w:r w:rsidR="00DB01C3">
        <w:rPr>
          <w:rtl/>
        </w:rPr>
        <w:t>،</w:t>
      </w:r>
      <w:r w:rsidRPr="00F07D1D">
        <w:rPr>
          <w:rtl/>
        </w:rPr>
        <w:t xml:space="preserve"> إلا أنه لا يمكن </w:t>
      </w:r>
      <w:r>
        <w:rPr>
          <w:rFonts w:hint="cs"/>
          <w:rtl/>
        </w:rPr>
        <w:t>استيعابه بصورة فعالة</w:t>
      </w:r>
      <w:r w:rsidRPr="00F07D1D">
        <w:rPr>
          <w:rtl/>
        </w:rPr>
        <w:t xml:space="preserve"> في القانون الجنائي المحلي. ويؤدي </w:t>
      </w:r>
      <w:r>
        <w:rPr>
          <w:rFonts w:hint="cs"/>
          <w:rtl/>
        </w:rPr>
        <w:t xml:space="preserve">ذلك </w:t>
      </w:r>
      <w:r w:rsidRPr="00F07D1D">
        <w:rPr>
          <w:rtl/>
        </w:rPr>
        <w:t xml:space="preserve">إلى الاستحالة العملية لإجراء تحقيق جنائي فعال وإلى </w:t>
      </w:r>
      <w:r>
        <w:rPr>
          <w:rFonts w:hint="cs"/>
          <w:rtl/>
        </w:rPr>
        <w:t>أن يُفلت من العقاب في الواقع العملي</w:t>
      </w:r>
      <w:r w:rsidRPr="00F07D1D">
        <w:rPr>
          <w:rtl/>
        </w:rPr>
        <w:t xml:space="preserve"> </w:t>
      </w:r>
      <w:r>
        <w:rPr>
          <w:rFonts w:hint="cs"/>
          <w:rtl/>
        </w:rPr>
        <w:t>من ا</w:t>
      </w:r>
      <w:r w:rsidRPr="00F07D1D">
        <w:rPr>
          <w:rtl/>
        </w:rPr>
        <w:t>رتكب</w:t>
      </w:r>
      <w:r>
        <w:rPr>
          <w:rFonts w:hint="cs"/>
          <w:rtl/>
        </w:rPr>
        <w:t>وا</w:t>
      </w:r>
      <w:r w:rsidRPr="00F07D1D">
        <w:rPr>
          <w:rtl/>
        </w:rPr>
        <w:t xml:space="preserve"> أفعال التعذيب أو إساءة المعاملة ضد صاحبة الشكوى</w:t>
      </w:r>
      <w:r w:rsidR="00DB01C3">
        <w:rPr>
          <w:rtl/>
        </w:rPr>
        <w:t>،</w:t>
      </w:r>
      <w:r w:rsidRPr="00F07D1D">
        <w:rPr>
          <w:rtl/>
        </w:rPr>
        <w:t xml:space="preserve"> </w:t>
      </w:r>
      <w:r>
        <w:rPr>
          <w:rFonts w:hint="cs"/>
          <w:rtl/>
        </w:rPr>
        <w:t>بوصفها</w:t>
      </w:r>
      <w:r w:rsidRPr="00F07D1D">
        <w:rPr>
          <w:rtl/>
        </w:rPr>
        <w:t xml:space="preserve"> امرأة ذات إعاقة </w:t>
      </w:r>
      <w:r>
        <w:rPr>
          <w:rFonts w:hint="cs"/>
          <w:rtl/>
        </w:rPr>
        <w:t xml:space="preserve">مودَعة </w:t>
      </w:r>
      <w:r w:rsidRPr="00F07D1D">
        <w:rPr>
          <w:rtl/>
        </w:rPr>
        <w:t>في مؤسسة.</w:t>
      </w:r>
    </w:p>
    <w:p w14:paraId="12B0F474" w14:textId="6DF9E6B5" w:rsidR="00761968" w:rsidRPr="00F07D1D" w:rsidRDefault="00761968" w:rsidP="0097424B">
      <w:pPr>
        <w:pStyle w:val="SingleTxtGA"/>
        <w:rPr>
          <w:rtl/>
        </w:rPr>
      </w:pPr>
      <w:r w:rsidRPr="000035B0">
        <w:rPr>
          <w:rtl/>
        </w:rPr>
        <w:t>7</w:t>
      </w:r>
      <w:r w:rsidRPr="00F07D1D">
        <w:rPr>
          <w:rtl/>
        </w:rPr>
        <w:t>-</w:t>
      </w:r>
      <w:r w:rsidRPr="000035B0">
        <w:rPr>
          <w:rtl/>
        </w:rPr>
        <w:t>6</w:t>
      </w:r>
      <w:r w:rsidRPr="00F07D1D">
        <w:rPr>
          <w:rtl/>
        </w:rPr>
        <w:tab/>
      </w:r>
      <w:r>
        <w:rPr>
          <w:rFonts w:hint="cs"/>
          <w:rtl/>
        </w:rPr>
        <w:t>وتدفع</w:t>
      </w:r>
      <w:r w:rsidRPr="00F07D1D">
        <w:rPr>
          <w:rtl/>
        </w:rPr>
        <w:t xml:space="preserve"> صاحبة الشكوى بأن الدولة الطرف </w:t>
      </w:r>
      <w:r>
        <w:rPr>
          <w:rFonts w:hint="cs"/>
          <w:rtl/>
        </w:rPr>
        <w:t xml:space="preserve">قد </w:t>
      </w:r>
      <w:r w:rsidRPr="00F07D1D">
        <w:rPr>
          <w:rtl/>
        </w:rPr>
        <w:t xml:space="preserve">انتهكت الالتزام </w:t>
      </w:r>
      <w:r>
        <w:rPr>
          <w:rFonts w:hint="cs"/>
          <w:rtl/>
        </w:rPr>
        <w:t xml:space="preserve">القاضي </w:t>
      </w:r>
      <w:r w:rsidRPr="00F07D1D">
        <w:rPr>
          <w:rtl/>
        </w:rPr>
        <w:t>باتخاذ تدابير تشريعية أو</w:t>
      </w:r>
      <w:r w:rsidR="00AB4BCD">
        <w:rPr>
          <w:rFonts w:hint="cs"/>
          <w:rtl/>
        </w:rPr>
        <w:t> </w:t>
      </w:r>
      <w:r w:rsidRPr="00F07D1D">
        <w:rPr>
          <w:rtl/>
        </w:rPr>
        <w:t xml:space="preserve">إدارية أو قضائية </w:t>
      </w:r>
      <w:r>
        <w:rPr>
          <w:rFonts w:hint="cs"/>
          <w:rtl/>
        </w:rPr>
        <w:t xml:space="preserve">أو تدابير أخرى </w:t>
      </w:r>
      <w:r w:rsidRPr="00F07D1D">
        <w:rPr>
          <w:rtl/>
        </w:rPr>
        <w:t xml:space="preserve">فعالة لمنع </w:t>
      </w:r>
      <w:r>
        <w:rPr>
          <w:rtl/>
        </w:rPr>
        <w:t>أفعال التعذيب</w:t>
      </w:r>
      <w:r w:rsidRPr="00F07D1D">
        <w:rPr>
          <w:rtl/>
        </w:rPr>
        <w:t xml:space="preserve"> في أي إقليم يخضع لولايتها القضائية و</w:t>
      </w:r>
      <w:r>
        <w:rPr>
          <w:rFonts w:hint="cs"/>
          <w:rtl/>
        </w:rPr>
        <w:t>ب</w:t>
      </w:r>
      <w:r w:rsidRPr="00F07D1D">
        <w:rPr>
          <w:rtl/>
        </w:rPr>
        <w:t xml:space="preserve">إنشاء نظام فعال ومستقل </w:t>
      </w:r>
      <w:r>
        <w:rPr>
          <w:rFonts w:hint="cs"/>
          <w:rtl/>
        </w:rPr>
        <w:t xml:space="preserve">لمراقبة </w:t>
      </w:r>
      <w:r w:rsidRPr="00F07D1D">
        <w:rPr>
          <w:rtl/>
        </w:rPr>
        <w:t xml:space="preserve">الشكاوى ونظام </w:t>
      </w:r>
      <w:r>
        <w:rPr>
          <w:rFonts w:hint="cs"/>
          <w:rtl/>
        </w:rPr>
        <w:t>لمراقبة</w:t>
      </w:r>
      <w:r w:rsidRPr="00F07D1D">
        <w:rPr>
          <w:rtl/>
        </w:rPr>
        <w:t xml:space="preserve"> عمليات التفتيش </w:t>
      </w:r>
      <w:proofErr w:type="gramStart"/>
      <w:r w:rsidRPr="00F07D1D">
        <w:rPr>
          <w:rtl/>
        </w:rPr>
        <w:t>الخارجية</w:t>
      </w:r>
      <w:r w:rsidRPr="000035B0">
        <w:rPr>
          <w:vertAlign w:val="superscript"/>
          <w:rtl/>
        </w:rPr>
        <w:t>(</w:t>
      </w:r>
      <w:proofErr w:type="gramEnd"/>
      <w:r w:rsidRPr="000035B0">
        <w:rPr>
          <w:rStyle w:val="FootnoteReference"/>
          <w:szCs w:val="22"/>
          <w:lang w:val="en-US"/>
        </w:rPr>
        <w:footnoteReference w:id="33"/>
      </w:r>
      <w:r w:rsidRPr="000035B0">
        <w:rPr>
          <w:vertAlign w:val="superscript"/>
          <w:rtl/>
        </w:rPr>
        <w:t>)</w:t>
      </w:r>
      <w:r w:rsidR="00DB01C3">
        <w:rPr>
          <w:rtl/>
        </w:rPr>
        <w:t>،</w:t>
      </w:r>
      <w:r w:rsidRPr="00F07D1D">
        <w:rPr>
          <w:rtl/>
        </w:rPr>
        <w:t xml:space="preserve"> </w:t>
      </w:r>
      <w:r>
        <w:rPr>
          <w:rFonts w:hint="cs"/>
          <w:rtl/>
        </w:rPr>
        <w:t xml:space="preserve">من أجل </w:t>
      </w:r>
      <w:r w:rsidRPr="00F07D1D">
        <w:rPr>
          <w:rtl/>
        </w:rPr>
        <w:t xml:space="preserve">حماية الأشخاص ذوي الإعاقة </w:t>
      </w:r>
      <w:r>
        <w:rPr>
          <w:rFonts w:hint="cs"/>
          <w:rtl/>
        </w:rPr>
        <w:t xml:space="preserve">المودَعين </w:t>
      </w:r>
      <w:r w:rsidRPr="00F07D1D">
        <w:rPr>
          <w:rtl/>
        </w:rPr>
        <w:t>في مؤسسات من أي فعل من أفعال إساءة المعاملة.</w:t>
      </w:r>
      <w:r w:rsidRPr="00A3373B">
        <w:rPr>
          <w:rFonts w:eastAsiaTheme="minorEastAsia"/>
          <w:rtl/>
        </w:rPr>
        <w:t xml:space="preserve"> </w:t>
      </w:r>
      <w:r>
        <w:rPr>
          <w:rFonts w:eastAsiaTheme="minorEastAsia" w:hint="cs"/>
          <w:rtl/>
        </w:rPr>
        <w:t xml:space="preserve">كما أن </w:t>
      </w:r>
      <w:r w:rsidRPr="0044614B">
        <w:rPr>
          <w:rFonts w:eastAsiaTheme="minorEastAsia"/>
          <w:rtl/>
        </w:rPr>
        <w:t>استخدام</w:t>
      </w:r>
      <w:r>
        <w:rPr>
          <w:rFonts w:eastAsiaTheme="minorEastAsia" w:hint="cs"/>
          <w:rtl/>
        </w:rPr>
        <w:t xml:space="preserve"> التقييد الكيميائي أو البدني أو الميكانيكي</w:t>
      </w:r>
      <w:r w:rsidR="00DB01C3">
        <w:rPr>
          <w:rFonts w:eastAsiaTheme="minorEastAsia"/>
          <w:rtl/>
        </w:rPr>
        <w:t>،</w:t>
      </w:r>
      <w:r w:rsidRPr="0044614B">
        <w:rPr>
          <w:rFonts w:eastAsiaTheme="minorEastAsia"/>
          <w:rtl/>
        </w:rPr>
        <w:t xml:space="preserve"> </w:t>
      </w:r>
      <w:r>
        <w:rPr>
          <w:rFonts w:eastAsiaTheme="minorEastAsia" w:hint="cs"/>
          <w:rtl/>
        </w:rPr>
        <w:t>الذي يؤدّي</w:t>
      </w:r>
      <w:r w:rsidRPr="0044614B">
        <w:rPr>
          <w:rFonts w:eastAsiaTheme="minorEastAsia"/>
          <w:rtl/>
        </w:rPr>
        <w:t xml:space="preserve"> إلى</w:t>
      </w:r>
      <w:r>
        <w:rPr>
          <w:rFonts w:eastAsiaTheme="minorEastAsia" w:hint="cs"/>
          <w:rtl/>
        </w:rPr>
        <w:t xml:space="preserve"> انتهاك حق النساء ذوات الإعاقة في التحرّر من</w:t>
      </w:r>
      <w:r w:rsidRPr="0044614B">
        <w:rPr>
          <w:rFonts w:eastAsiaTheme="minorEastAsia"/>
          <w:rtl/>
        </w:rPr>
        <w:t xml:space="preserve"> التعذيب وغيره من ضروب المعاملة السيئة</w:t>
      </w:r>
      <w:r w:rsidR="00DB01C3">
        <w:rPr>
          <w:rFonts w:eastAsiaTheme="minorEastAsia"/>
          <w:rtl/>
        </w:rPr>
        <w:t>،</w:t>
      </w:r>
      <w:r w:rsidRPr="0044614B">
        <w:rPr>
          <w:rFonts w:eastAsiaTheme="minorEastAsia"/>
          <w:rtl/>
        </w:rPr>
        <w:t xml:space="preserve"> </w:t>
      </w:r>
      <w:r>
        <w:rPr>
          <w:rFonts w:eastAsiaTheme="minorEastAsia" w:hint="cs"/>
          <w:rtl/>
        </w:rPr>
        <w:t>ويتعارض مع</w:t>
      </w:r>
      <w:r w:rsidRPr="0044614B">
        <w:rPr>
          <w:rFonts w:eastAsiaTheme="minorEastAsia"/>
          <w:rtl/>
        </w:rPr>
        <w:t xml:space="preserve"> عدد من حقوقهن</w:t>
      </w:r>
      <w:r>
        <w:rPr>
          <w:rFonts w:eastAsiaTheme="minorEastAsia" w:hint="cs"/>
          <w:rtl/>
        </w:rPr>
        <w:t xml:space="preserve"> </w:t>
      </w:r>
      <w:proofErr w:type="gramStart"/>
      <w:r>
        <w:rPr>
          <w:rFonts w:eastAsiaTheme="minorEastAsia" w:hint="cs"/>
          <w:rtl/>
        </w:rPr>
        <w:t>الأخرى</w:t>
      </w:r>
      <w:r w:rsidRPr="000035B0">
        <w:rPr>
          <w:vertAlign w:val="superscript"/>
          <w:rtl/>
        </w:rPr>
        <w:t>(</w:t>
      </w:r>
      <w:proofErr w:type="gramEnd"/>
      <w:r w:rsidRPr="000035B0">
        <w:rPr>
          <w:rStyle w:val="FootnoteReference"/>
          <w:szCs w:val="22"/>
          <w:lang w:val="en-US"/>
        </w:rPr>
        <w:footnoteReference w:id="34"/>
      </w:r>
      <w:r w:rsidRPr="000035B0">
        <w:rPr>
          <w:vertAlign w:val="superscript"/>
          <w:rtl/>
        </w:rPr>
        <w:t>)</w:t>
      </w:r>
      <w:r w:rsidR="00DB01C3">
        <w:rPr>
          <w:rFonts w:eastAsiaTheme="minorEastAsia"/>
          <w:rtl/>
        </w:rPr>
        <w:t>،</w:t>
      </w:r>
      <w:r w:rsidRPr="0044614B">
        <w:rPr>
          <w:rFonts w:eastAsiaTheme="minorEastAsia"/>
          <w:rtl/>
        </w:rPr>
        <w:t xml:space="preserve"> في أماكن الرعاية الصحية والرعاية الاجتماعية</w:t>
      </w:r>
      <w:r w:rsidR="00DB01C3">
        <w:rPr>
          <w:rFonts w:eastAsiaTheme="minorEastAsia"/>
          <w:rtl/>
        </w:rPr>
        <w:t>،</w:t>
      </w:r>
      <w:r w:rsidRPr="0044614B">
        <w:rPr>
          <w:rFonts w:eastAsiaTheme="minorEastAsia"/>
          <w:rtl/>
        </w:rPr>
        <w:t xml:space="preserve"> </w:t>
      </w:r>
      <w:r>
        <w:rPr>
          <w:rFonts w:eastAsiaTheme="minorEastAsia"/>
          <w:rtl/>
        </w:rPr>
        <w:t>كثيراً</w:t>
      </w:r>
      <w:r w:rsidRPr="0044614B">
        <w:rPr>
          <w:rFonts w:eastAsiaTheme="minorEastAsia"/>
          <w:rtl/>
        </w:rPr>
        <w:t xml:space="preserve"> ما </w:t>
      </w:r>
      <w:r>
        <w:rPr>
          <w:rFonts w:eastAsiaTheme="minorEastAsia" w:hint="cs"/>
          <w:rtl/>
        </w:rPr>
        <w:t>يكون مدفوعاً</w:t>
      </w:r>
      <w:r w:rsidRPr="0044614B">
        <w:rPr>
          <w:rFonts w:eastAsiaTheme="minorEastAsia"/>
          <w:rtl/>
        </w:rPr>
        <w:t xml:space="preserve"> بالقوالب النمطية </w:t>
      </w:r>
      <w:r>
        <w:rPr>
          <w:rFonts w:eastAsiaTheme="minorEastAsia" w:hint="cs"/>
          <w:rtl/>
        </w:rPr>
        <w:t>المتعلقة ب</w:t>
      </w:r>
      <w:r w:rsidRPr="0044614B">
        <w:rPr>
          <w:rFonts w:eastAsiaTheme="minorEastAsia"/>
          <w:rtl/>
        </w:rPr>
        <w:t xml:space="preserve">الأشخاص ذوي الإعاقة </w:t>
      </w:r>
      <w:r>
        <w:rPr>
          <w:rFonts w:eastAsiaTheme="minorEastAsia" w:hint="cs"/>
          <w:rtl/>
        </w:rPr>
        <w:lastRenderedPageBreak/>
        <w:t>ومُبرَّراً تبريراً خاطئاً</w:t>
      </w:r>
      <w:r w:rsidRPr="0044614B">
        <w:rPr>
          <w:rFonts w:eastAsiaTheme="minorEastAsia"/>
          <w:rtl/>
        </w:rPr>
        <w:t xml:space="preserve"> بنظريات العجز والضرورة العلاجية</w:t>
      </w:r>
      <w:r w:rsidRPr="000035B0">
        <w:rPr>
          <w:vertAlign w:val="superscript"/>
          <w:rtl/>
        </w:rPr>
        <w:t>(</w:t>
      </w:r>
      <w:r w:rsidRPr="000035B0">
        <w:rPr>
          <w:rStyle w:val="FootnoteReference"/>
          <w:szCs w:val="22"/>
          <w:lang w:val="en-US"/>
        </w:rPr>
        <w:footnoteReference w:id="35"/>
      </w:r>
      <w:r w:rsidRPr="000035B0">
        <w:rPr>
          <w:vertAlign w:val="superscript"/>
          <w:rtl/>
        </w:rPr>
        <w:t>)</w:t>
      </w:r>
      <w:r>
        <w:rPr>
          <w:rFonts w:hint="cs"/>
          <w:rtl/>
        </w:rPr>
        <w:t xml:space="preserve">. </w:t>
      </w:r>
      <w:r w:rsidRPr="00F07D1D">
        <w:rPr>
          <w:rtl/>
        </w:rPr>
        <w:t xml:space="preserve">ولم تضع الدولة الطرف ضمانات كافية لحماية النساء ذوات الإعاقة </w:t>
      </w:r>
      <w:r>
        <w:rPr>
          <w:rFonts w:hint="cs"/>
          <w:rtl/>
        </w:rPr>
        <w:t xml:space="preserve">المودَعات </w:t>
      </w:r>
      <w:r w:rsidRPr="00F07D1D">
        <w:rPr>
          <w:rtl/>
        </w:rPr>
        <w:t>في مؤسسات الرعاية الاجتماعية والرعاية الصحية من إساءة المعاملة</w:t>
      </w:r>
      <w:r w:rsidR="00DB01C3">
        <w:rPr>
          <w:rtl/>
        </w:rPr>
        <w:t>،</w:t>
      </w:r>
      <w:r w:rsidRPr="00F07D1D">
        <w:rPr>
          <w:rtl/>
        </w:rPr>
        <w:t xml:space="preserve"> بحجة أن استخدام ال</w:t>
      </w:r>
      <w:r>
        <w:rPr>
          <w:rtl/>
        </w:rPr>
        <w:t>أسرَّة</w:t>
      </w:r>
      <w:r w:rsidRPr="00F07D1D">
        <w:rPr>
          <w:rtl/>
        </w:rPr>
        <w:t xml:space="preserve"> </w:t>
      </w:r>
      <w:proofErr w:type="spellStart"/>
      <w:r w:rsidRPr="00F07D1D">
        <w:rPr>
          <w:rtl/>
        </w:rPr>
        <w:t>القفصية</w:t>
      </w:r>
      <w:proofErr w:type="spellEnd"/>
      <w:r w:rsidRPr="00F07D1D">
        <w:rPr>
          <w:rtl/>
        </w:rPr>
        <w:t xml:space="preserve"> لا يزال </w:t>
      </w:r>
      <w:r>
        <w:rPr>
          <w:rFonts w:hint="cs"/>
          <w:rtl/>
        </w:rPr>
        <w:t>قانونياً</w:t>
      </w:r>
      <w:r w:rsidRPr="00F07D1D">
        <w:rPr>
          <w:rtl/>
        </w:rPr>
        <w:t xml:space="preserve"> في أماكن الرعاية الصحية.</w:t>
      </w:r>
    </w:p>
    <w:p w14:paraId="299ED425" w14:textId="1BAF54F7" w:rsidR="00761968" w:rsidRPr="00F07D1D" w:rsidRDefault="00761968" w:rsidP="0097424B">
      <w:pPr>
        <w:pStyle w:val="SingleTxtGA"/>
        <w:rPr>
          <w:rtl/>
        </w:rPr>
      </w:pPr>
      <w:r w:rsidRPr="000035B0">
        <w:rPr>
          <w:rtl/>
        </w:rPr>
        <w:t>7</w:t>
      </w:r>
      <w:r w:rsidRPr="00F07D1D">
        <w:rPr>
          <w:rtl/>
        </w:rPr>
        <w:t>-</w:t>
      </w:r>
      <w:r w:rsidRPr="000035B0">
        <w:rPr>
          <w:rtl/>
        </w:rPr>
        <w:t>7</w:t>
      </w:r>
      <w:r w:rsidRPr="00F07D1D">
        <w:rPr>
          <w:rtl/>
        </w:rPr>
        <w:tab/>
        <w:t xml:space="preserve">ولم تباشر السلطات إجراءات جنائية بعد حادثة </w:t>
      </w:r>
      <w:r w:rsidRPr="000035B0">
        <w:rPr>
          <w:rtl/>
        </w:rPr>
        <w:t>9</w:t>
      </w:r>
      <w:r w:rsidRPr="00F07D1D">
        <w:rPr>
          <w:rtl/>
        </w:rPr>
        <w:t xml:space="preserve"> تموز/يوليه </w:t>
      </w:r>
      <w:r w:rsidRPr="000035B0">
        <w:rPr>
          <w:rtl/>
        </w:rPr>
        <w:t>2006</w:t>
      </w:r>
      <w:r w:rsidR="00DB01C3">
        <w:rPr>
          <w:rtl/>
        </w:rPr>
        <w:t>،</w:t>
      </w:r>
      <w:r w:rsidRPr="00F07D1D">
        <w:rPr>
          <w:rtl/>
        </w:rPr>
        <w:t xml:space="preserve"> ولم تقدم الجاني (الجناة) أمام المحكمة ولم تفرض </w:t>
      </w:r>
      <w:r>
        <w:rPr>
          <w:rFonts w:hint="cs"/>
          <w:rtl/>
        </w:rPr>
        <w:t>جزءات عقابية</w:t>
      </w:r>
      <w:r w:rsidRPr="00F07D1D">
        <w:rPr>
          <w:rtl/>
        </w:rPr>
        <w:t xml:space="preserve"> مناسبة</w:t>
      </w:r>
      <w:r w:rsidR="00DB01C3">
        <w:rPr>
          <w:rtl/>
        </w:rPr>
        <w:t>،</w:t>
      </w:r>
      <w:r w:rsidRPr="00F07D1D">
        <w:rPr>
          <w:rtl/>
        </w:rPr>
        <w:t xml:space="preserve"> على النحو المطلوب بموجب المادة </w:t>
      </w:r>
      <w:r w:rsidRPr="000035B0">
        <w:rPr>
          <w:rtl/>
        </w:rPr>
        <w:t>12</w:t>
      </w:r>
      <w:r w:rsidRPr="00F07D1D">
        <w:rPr>
          <w:rtl/>
        </w:rPr>
        <w:t xml:space="preserve"> من الاتفاقية. وتختتم صاحبة الشكوى </w:t>
      </w:r>
      <w:r>
        <w:rPr>
          <w:rFonts w:hint="cs"/>
          <w:rtl/>
        </w:rPr>
        <w:t>معلوماتها الإضافية بالتذكير ب</w:t>
      </w:r>
      <w:r w:rsidRPr="00F07D1D">
        <w:rPr>
          <w:rtl/>
        </w:rPr>
        <w:t>أنه لم يُعرض عليها أو يُ</w:t>
      </w:r>
      <w:r>
        <w:rPr>
          <w:rFonts w:hint="cs"/>
          <w:rtl/>
        </w:rPr>
        <w:t>قدَّم</w:t>
      </w:r>
      <w:r w:rsidRPr="00F07D1D">
        <w:rPr>
          <w:rtl/>
        </w:rPr>
        <w:t xml:space="preserve"> </w:t>
      </w:r>
      <w:r>
        <w:rPr>
          <w:rFonts w:hint="cs"/>
          <w:rtl/>
        </w:rPr>
        <w:t>إليها</w:t>
      </w:r>
      <w:r w:rsidRPr="00F07D1D">
        <w:rPr>
          <w:rtl/>
        </w:rPr>
        <w:t xml:space="preserve"> أي </w:t>
      </w:r>
      <w:r>
        <w:rPr>
          <w:rFonts w:hint="cs"/>
          <w:rtl/>
        </w:rPr>
        <w:t>جبر</w:t>
      </w:r>
      <w:r w:rsidRPr="00F07D1D">
        <w:rPr>
          <w:rtl/>
        </w:rPr>
        <w:t xml:space="preserve"> عن الضرر الذي </w:t>
      </w:r>
      <w:r>
        <w:rPr>
          <w:rFonts w:hint="cs"/>
          <w:rtl/>
        </w:rPr>
        <w:t>عانت منه</w:t>
      </w:r>
      <w:r w:rsidRPr="00F07D1D">
        <w:rPr>
          <w:rtl/>
        </w:rPr>
        <w:t xml:space="preserve"> بسبب وضعها في </w:t>
      </w:r>
      <w:r>
        <w:rPr>
          <w:rtl/>
        </w:rPr>
        <w:t>سرير قفصي</w:t>
      </w:r>
      <w:r w:rsidR="00DB01C3">
        <w:rPr>
          <w:rtl/>
        </w:rPr>
        <w:t>،</w:t>
      </w:r>
      <w:r w:rsidRPr="00F07D1D">
        <w:rPr>
          <w:rtl/>
        </w:rPr>
        <w:t xml:space="preserve"> وأن جهودها </w:t>
      </w:r>
      <w:r>
        <w:rPr>
          <w:rFonts w:hint="cs"/>
          <w:rtl/>
        </w:rPr>
        <w:t>الرامية إلى ا</w:t>
      </w:r>
      <w:r w:rsidRPr="00F07D1D">
        <w:rPr>
          <w:rtl/>
        </w:rPr>
        <w:t xml:space="preserve">لحصول عليه </w:t>
      </w:r>
      <w:r>
        <w:rPr>
          <w:rFonts w:hint="cs"/>
          <w:rtl/>
        </w:rPr>
        <w:t xml:space="preserve">لم تُجد </w:t>
      </w:r>
      <w:r w:rsidRPr="002F0F01">
        <w:rPr>
          <w:rFonts w:hint="cs"/>
          <w:spacing w:val="-2"/>
          <w:rtl/>
        </w:rPr>
        <w:t>نفعاً</w:t>
      </w:r>
      <w:r w:rsidRPr="002F0F01">
        <w:rPr>
          <w:spacing w:val="-2"/>
          <w:rtl/>
        </w:rPr>
        <w:t xml:space="preserve">. ولم يجر الوفاء بالتزام الدولة الطرف بتوفير سبيل انتصاف مناسب لصاحبة الشكوى بموجب المادة </w:t>
      </w:r>
      <w:r w:rsidRPr="000035B0">
        <w:rPr>
          <w:spacing w:val="-2"/>
          <w:rtl/>
        </w:rPr>
        <w:t>14</w:t>
      </w:r>
      <w:r w:rsidRPr="00F07D1D">
        <w:rPr>
          <w:rtl/>
        </w:rPr>
        <w:t xml:space="preserve"> من </w:t>
      </w:r>
      <w:proofErr w:type="gramStart"/>
      <w:r w:rsidRPr="00F07D1D">
        <w:rPr>
          <w:rtl/>
        </w:rPr>
        <w:t>الاتفاقية</w:t>
      </w:r>
      <w:r w:rsidRPr="000035B0">
        <w:rPr>
          <w:vertAlign w:val="superscript"/>
          <w:rtl/>
        </w:rPr>
        <w:t>(</w:t>
      </w:r>
      <w:proofErr w:type="gramEnd"/>
      <w:r w:rsidRPr="000035B0">
        <w:rPr>
          <w:rStyle w:val="FootnoteReference"/>
          <w:szCs w:val="22"/>
          <w:lang w:val="en-US"/>
        </w:rPr>
        <w:footnoteReference w:id="36"/>
      </w:r>
      <w:r w:rsidRPr="000035B0">
        <w:rPr>
          <w:vertAlign w:val="superscript"/>
          <w:rtl/>
        </w:rPr>
        <w:t>)</w:t>
      </w:r>
      <w:r w:rsidRPr="00F07D1D">
        <w:rPr>
          <w:rtl/>
        </w:rPr>
        <w:t>.</w:t>
      </w:r>
    </w:p>
    <w:p w14:paraId="4D3D464A" w14:textId="3D8DF667" w:rsidR="00761968" w:rsidRPr="000035B0" w:rsidRDefault="0097424B" w:rsidP="0097424B">
      <w:pPr>
        <w:pStyle w:val="H23GA"/>
        <w:rPr>
          <w:rtl/>
        </w:rPr>
      </w:pPr>
      <w:r w:rsidRPr="000035B0">
        <w:rPr>
          <w:rtl/>
        </w:rPr>
        <w:tab/>
      </w:r>
      <w:r w:rsidRPr="000035B0">
        <w:rPr>
          <w:rtl/>
        </w:rPr>
        <w:tab/>
      </w:r>
      <w:r w:rsidR="00761968" w:rsidRPr="000035B0">
        <w:rPr>
          <w:rFonts w:hint="cs"/>
          <w:rtl/>
        </w:rPr>
        <w:t>المسائل</w:t>
      </w:r>
      <w:r w:rsidR="00761968" w:rsidRPr="000035B0">
        <w:rPr>
          <w:rtl/>
        </w:rPr>
        <w:t xml:space="preserve"> والإجراءات المعروضة على اللجنة</w:t>
      </w:r>
    </w:p>
    <w:p w14:paraId="42BE5D39" w14:textId="541682D9" w:rsidR="00761968" w:rsidRPr="000035B0" w:rsidRDefault="0097424B" w:rsidP="0097424B">
      <w:pPr>
        <w:pStyle w:val="H4GA"/>
        <w:rPr>
          <w:rtl/>
        </w:rPr>
      </w:pPr>
      <w:r w:rsidRPr="000035B0">
        <w:rPr>
          <w:rtl/>
        </w:rPr>
        <w:tab/>
      </w:r>
      <w:r w:rsidRPr="000035B0">
        <w:rPr>
          <w:rtl/>
        </w:rPr>
        <w:tab/>
      </w:r>
      <w:r w:rsidR="00761968" w:rsidRPr="000035B0">
        <w:rPr>
          <w:rtl/>
        </w:rPr>
        <w:t>النظر في المقبولية</w:t>
      </w:r>
    </w:p>
    <w:p w14:paraId="1C0B3378" w14:textId="1AE872EE" w:rsidR="00761968" w:rsidRPr="00F07D1D" w:rsidRDefault="00761968" w:rsidP="001C6631">
      <w:pPr>
        <w:pStyle w:val="SingleTxtGA"/>
        <w:rPr>
          <w:rtl/>
        </w:rPr>
      </w:pPr>
      <w:r w:rsidRPr="000035B0">
        <w:rPr>
          <w:rtl/>
        </w:rPr>
        <w:t>8</w:t>
      </w:r>
      <w:r w:rsidRPr="00F07D1D">
        <w:rPr>
          <w:rtl/>
        </w:rPr>
        <w:t>-</w:t>
      </w:r>
      <w:r w:rsidRPr="000035B0">
        <w:rPr>
          <w:rtl/>
        </w:rPr>
        <w:t>1</w:t>
      </w:r>
      <w:r w:rsidRPr="00F07D1D">
        <w:rPr>
          <w:rtl/>
        </w:rPr>
        <w:tab/>
        <w:t xml:space="preserve">قبل النظر في أي شكوى </w:t>
      </w:r>
      <w:r>
        <w:rPr>
          <w:rtl/>
        </w:rPr>
        <w:t>مقدَّم</w:t>
      </w:r>
      <w:r w:rsidRPr="00F07D1D">
        <w:rPr>
          <w:rtl/>
        </w:rPr>
        <w:t>ة في بلاغ ما</w:t>
      </w:r>
      <w:r w:rsidR="00DB01C3">
        <w:rPr>
          <w:rtl/>
        </w:rPr>
        <w:t>،</w:t>
      </w:r>
      <w:r w:rsidRPr="00F07D1D">
        <w:rPr>
          <w:rtl/>
        </w:rPr>
        <w:t xml:space="preserve"> يجب على اللجنة أن تقرر ما إذا كانت </w:t>
      </w:r>
      <w:r>
        <w:rPr>
          <w:rFonts w:hint="cs"/>
          <w:rtl/>
        </w:rPr>
        <w:t xml:space="preserve">الشكوى </w:t>
      </w:r>
      <w:r w:rsidRPr="00F07D1D">
        <w:rPr>
          <w:rtl/>
        </w:rPr>
        <w:t xml:space="preserve">مقبولة بموجب المادة </w:t>
      </w:r>
      <w:r w:rsidRPr="000035B0">
        <w:rPr>
          <w:rtl/>
        </w:rPr>
        <w:t>22</w:t>
      </w:r>
      <w:r w:rsidRPr="00F07D1D">
        <w:rPr>
          <w:rtl/>
        </w:rPr>
        <w:t xml:space="preserve"> من الاتفاقية. وقد تأكدت اللجنة</w:t>
      </w:r>
      <w:r w:rsidR="00DB01C3">
        <w:rPr>
          <w:rtl/>
        </w:rPr>
        <w:t>،</w:t>
      </w:r>
      <w:r w:rsidRPr="00F07D1D">
        <w:rPr>
          <w:rtl/>
        </w:rPr>
        <w:t xml:space="preserve"> كما هو مطلوب منها بموجب المادة </w:t>
      </w:r>
      <w:r w:rsidRPr="000035B0">
        <w:rPr>
          <w:rtl/>
        </w:rPr>
        <w:t>22</w:t>
      </w:r>
      <w:r w:rsidRPr="00F07D1D">
        <w:rPr>
          <w:rtl/>
        </w:rPr>
        <w:t>(</w:t>
      </w:r>
      <w:r w:rsidRPr="000035B0">
        <w:rPr>
          <w:rtl/>
        </w:rPr>
        <w:t>5</w:t>
      </w:r>
      <w:r w:rsidRPr="00F07D1D">
        <w:rPr>
          <w:rtl/>
        </w:rPr>
        <w:t>)(أ) من الاتفاقية</w:t>
      </w:r>
      <w:r w:rsidR="00DB01C3">
        <w:rPr>
          <w:rtl/>
        </w:rPr>
        <w:t>،</w:t>
      </w:r>
      <w:r w:rsidRPr="00F07D1D">
        <w:rPr>
          <w:rtl/>
        </w:rPr>
        <w:t xml:space="preserve"> من أن المسألة نفسها لم تُبحث ولا يجري بحثها </w:t>
      </w:r>
      <w:r>
        <w:rPr>
          <w:rFonts w:hint="cs"/>
          <w:rtl/>
        </w:rPr>
        <w:t>في إطار أي</w:t>
      </w:r>
      <w:r w:rsidRPr="00F07D1D">
        <w:rPr>
          <w:rtl/>
        </w:rPr>
        <w:t xml:space="preserve"> إجراء آخر من إجراءات التحقيق الدولي أو التسوية الدولية.</w:t>
      </w:r>
    </w:p>
    <w:p w14:paraId="74C23B50" w14:textId="2073BBD5" w:rsidR="00761968" w:rsidRPr="00F07D1D" w:rsidRDefault="00761968" w:rsidP="001C6631">
      <w:pPr>
        <w:pStyle w:val="SingleTxtGA"/>
        <w:rPr>
          <w:rtl/>
        </w:rPr>
      </w:pPr>
      <w:r w:rsidRPr="000035B0">
        <w:rPr>
          <w:rtl/>
        </w:rPr>
        <w:t>8</w:t>
      </w:r>
      <w:r w:rsidRPr="00F07D1D">
        <w:rPr>
          <w:rtl/>
        </w:rPr>
        <w:t>-</w:t>
      </w:r>
      <w:r w:rsidRPr="000035B0">
        <w:rPr>
          <w:rtl/>
        </w:rPr>
        <w:t>2</w:t>
      </w:r>
      <w:r w:rsidRPr="00F07D1D">
        <w:rPr>
          <w:rtl/>
        </w:rPr>
        <w:tab/>
      </w:r>
      <w:r>
        <w:rPr>
          <w:rFonts w:hint="cs"/>
          <w:rtl/>
        </w:rPr>
        <w:t>و</w:t>
      </w:r>
      <w:r w:rsidRPr="00F07D1D">
        <w:rPr>
          <w:rtl/>
        </w:rPr>
        <w:t xml:space="preserve">فيما يتعلق بالمادة </w:t>
      </w:r>
      <w:r w:rsidRPr="000035B0">
        <w:rPr>
          <w:rtl/>
        </w:rPr>
        <w:t>22</w:t>
      </w:r>
      <w:r w:rsidRPr="00F07D1D">
        <w:rPr>
          <w:rtl/>
        </w:rPr>
        <w:t>(</w:t>
      </w:r>
      <w:r w:rsidRPr="000035B0">
        <w:rPr>
          <w:rtl/>
        </w:rPr>
        <w:t>5</w:t>
      </w:r>
      <w:r w:rsidRPr="00F07D1D">
        <w:rPr>
          <w:rtl/>
        </w:rPr>
        <w:t>)(ب) من الاتفاقية</w:t>
      </w:r>
      <w:r w:rsidR="00DB01C3">
        <w:rPr>
          <w:rtl/>
        </w:rPr>
        <w:t>،</w:t>
      </w:r>
      <w:r w:rsidRPr="00F07D1D">
        <w:rPr>
          <w:rtl/>
        </w:rPr>
        <w:t xml:space="preserve"> تحيط اللجنة علماً بحجة الدولة الطرف القائلة بأن صاحبة الشكوى لم تستنفد جميع سبل الانتصاف المحلية</w:t>
      </w:r>
      <w:r w:rsidR="00DB01C3">
        <w:rPr>
          <w:rtl/>
        </w:rPr>
        <w:t>،</w:t>
      </w:r>
      <w:r w:rsidRPr="00F07D1D">
        <w:rPr>
          <w:rtl/>
        </w:rPr>
        <w:t xml:space="preserve"> بالنظر إلى أنه كان بإمكانها </w:t>
      </w:r>
      <w:r>
        <w:rPr>
          <w:rFonts w:hint="cs"/>
          <w:rtl/>
        </w:rPr>
        <w:t>تقديم</w:t>
      </w:r>
      <w:r w:rsidRPr="00F07D1D">
        <w:rPr>
          <w:rtl/>
        </w:rPr>
        <w:t xml:space="preserve"> دعوى مدنية بموجب المادة </w:t>
      </w:r>
      <w:r w:rsidRPr="000035B0">
        <w:rPr>
          <w:rtl/>
        </w:rPr>
        <w:t>11</w:t>
      </w:r>
      <w:r w:rsidRPr="00F07D1D">
        <w:rPr>
          <w:rtl/>
        </w:rPr>
        <w:t xml:space="preserve"> من القانون المدني</w:t>
      </w:r>
      <w:r w:rsidR="00DB01C3">
        <w:rPr>
          <w:rtl/>
        </w:rPr>
        <w:t>،</w:t>
      </w:r>
      <w:r w:rsidRPr="00F07D1D">
        <w:rPr>
          <w:rtl/>
        </w:rPr>
        <w:t xml:space="preserve"> التي </w:t>
      </w:r>
      <w:r>
        <w:rPr>
          <w:rFonts w:hint="cs"/>
          <w:rtl/>
        </w:rPr>
        <w:t xml:space="preserve">كان </w:t>
      </w:r>
      <w:r w:rsidRPr="00F07D1D">
        <w:rPr>
          <w:rtl/>
        </w:rPr>
        <w:t xml:space="preserve">من المرجح أن تحصل عن طريقها على </w:t>
      </w:r>
      <w:r>
        <w:rPr>
          <w:rFonts w:hint="cs"/>
          <w:rtl/>
        </w:rPr>
        <w:t>انتصاف</w:t>
      </w:r>
      <w:r w:rsidRPr="00F07D1D">
        <w:rPr>
          <w:rtl/>
        </w:rPr>
        <w:t xml:space="preserve"> عن الضرر الذي لحق بها</w:t>
      </w:r>
      <w:r w:rsidR="00DB01C3">
        <w:rPr>
          <w:rtl/>
        </w:rPr>
        <w:t>،</w:t>
      </w:r>
      <w:r w:rsidRPr="00F07D1D">
        <w:rPr>
          <w:rtl/>
        </w:rPr>
        <w:t xml:space="preserve"> بالنظر إلى مبدأ المسؤولية الموضوعية. وادعت الدولة الطرف أن الشكوى الجنائية </w:t>
      </w:r>
      <w:r>
        <w:rPr>
          <w:rFonts w:hint="cs"/>
          <w:rtl/>
        </w:rPr>
        <w:t>المرفوعة من</w:t>
      </w:r>
      <w:r w:rsidRPr="00F07D1D">
        <w:rPr>
          <w:rtl/>
        </w:rPr>
        <w:t xml:space="preserve"> صاحبة الشكوى لم </w:t>
      </w:r>
      <w:r>
        <w:rPr>
          <w:rtl/>
        </w:rPr>
        <w:t>تُقدَّم</w:t>
      </w:r>
      <w:r w:rsidRPr="00F07D1D">
        <w:rPr>
          <w:rtl/>
        </w:rPr>
        <w:t xml:space="preserve"> إلا في عام </w:t>
      </w:r>
      <w:r w:rsidRPr="000035B0">
        <w:rPr>
          <w:rtl/>
        </w:rPr>
        <w:t>2016</w:t>
      </w:r>
      <w:r w:rsidR="00DB01C3">
        <w:rPr>
          <w:rtl/>
        </w:rPr>
        <w:t>،</w:t>
      </w:r>
      <w:r w:rsidRPr="00F07D1D">
        <w:rPr>
          <w:rtl/>
        </w:rPr>
        <w:t xml:space="preserve"> أي بعد </w:t>
      </w:r>
      <w:r w:rsidRPr="000035B0">
        <w:rPr>
          <w:rtl/>
        </w:rPr>
        <w:t>10</w:t>
      </w:r>
      <w:r w:rsidRPr="00F07D1D">
        <w:rPr>
          <w:rtl/>
        </w:rPr>
        <w:t xml:space="preserve"> سنوات من القرار المتعلق بشكواها الإدارية</w:t>
      </w:r>
      <w:r w:rsidR="00DB01C3">
        <w:rPr>
          <w:rtl/>
        </w:rPr>
        <w:t>،</w:t>
      </w:r>
      <w:r w:rsidRPr="00F07D1D">
        <w:rPr>
          <w:rtl/>
        </w:rPr>
        <w:t xml:space="preserve"> وأن </w:t>
      </w:r>
      <w:r>
        <w:rPr>
          <w:rFonts w:hint="cs"/>
          <w:rtl/>
        </w:rPr>
        <w:t xml:space="preserve">هذا </w:t>
      </w:r>
      <w:r w:rsidRPr="00F07D1D">
        <w:rPr>
          <w:rtl/>
        </w:rPr>
        <w:t xml:space="preserve">البلاغ </w:t>
      </w:r>
      <w:r>
        <w:rPr>
          <w:rFonts w:hint="cs"/>
          <w:rtl/>
        </w:rPr>
        <w:t xml:space="preserve">الحالي </w:t>
      </w:r>
      <w:r w:rsidRPr="00F07D1D">
        <w:rPr>
          <w:rtl/>
        </w:rPr>
        <w:t xml:space="preserve">لم يُقدم بحسن نية. وتحيط اللجنة علماً بحجة صاحبة الشكوى </w:t>
      </w:r>
      <w:r>
        <w:rPr>
          <w:rFonts w:hint="cs"/>
          <w:rtl/>
        </w:rPr>
        <w:t>القائلة ب</w:t>
      </w:r>
      <w:r w:rsidRPr="00F07D1D">
        <w:rPr>
          <w:rtl/>
        </w:rPr>
        <w:t xml:space="preserve">أن </w:t>
      </w:r>
      <w:r>
        <w:rPr>
          <w:rFonts w:hint="cs"/>
          <w:rtl/>
        </w:rPr>
        <w:t>الدعوى</w:t>
      </w:r>
      <w:r w:rsidRPr="00F07D1D">
        <w:rPr>
          <w:rtl/>
        </w:rPr>
        <w:t xml:space="preserve"> الجنائية كانت </w:t>
      </w:r>
      <w:r>
        <w:rPr>
          <w:rFonts w:hint="cs"/>
          <w:rtl/>
        </w:rPr>
        <w:t xml:space="preserve">هي </w:t>
      </w:r>
      <w:r w:rsidRPr="00F07D1D">
        <w:rPr>
          <w:rtl/>
        </w:rPr>
        <w:t xml:space="preserve">سبل الانتصاف </w:t>
      </w:r>
      <w:r>
        <w:rPr>
          <w:rFonts w:hint="cs"/>
          <w:rtl/>
        </w:rPr>
        <w:t>الوحيد الذي كان متاحاً وفعالاً</w:t>
      </w:r>
      <w:r w:rsidR="00DB01C3">
        <w:rPr>
          <w:rtl/>
        </w:rPr>
        <w:t>،</w:t>
      </w:r>
      <w:r w:rsidRPr="00F07D1D">
        <w:rPr>
          <w:rtl/>
        </w:rPr>
        <w:t xml:space="preserve"> بالنظر إلى عبء الإثبات </w:t>
      </w:r>
      <w:r>
        <w:rPr>
          <w:rFonts w:hint="cs"/>
          <w:rtl/>
        </w:rPr>
        <w:t>العكسي</w:t>
      </w:r>
      <w:r w:rsidR="00DB01C3">
        <w:rPr>
          <w:rtl/>
        </w:rPr>
        <w:t>،</w:t>
      </w:r>
      <w:r w:rsidRPr="00F07D1D">
        <w:rPr>
          <w:rtl/>
        </w:rPr>
        <w:t xml:space="preserve"> وأن الدعوى المدنية </w:t>
      </w:r>
      <w:r>
        <w:rPr>
          <w:rFonts w:hint="cs"/>
          <w:rtl/>
        </w:rPr>
        <w:t>كانت ستكون غير</w:t>
      </w:r>
      <w:r w:rsidRPr="00F07D1D">
        <w:rPr>
          <w:rtl/>
        </w:rPr>
        <w:t xml:space="preserve"> </w:t>
      </w:r>
      <w:proofErr w:type="gramStart"/>
      <w:r w:rsidRPr="00F07D1D">
        <w:rPr>
          <w:rtl/>
        </w:rPr>
        <w:t>فعالة</w:t>
      </w:r>
      <w:r w:rsidRPr="000035B0">
        <w:rPr>
          <w:vertAlign w:val="superscript"/>
          <w:rtl/>
        </w:rPr>
        <w:t>(</w:t>
      </w:r>
      <w:proofErr w:type="gramEnd"/>
      <w:r w:rsidRPr="000035B0">
        <w:rPr>
          <w:rStyle w:val="FootnoteReference"/>
          <w:szCs w:val="22"/>
          <w:lang w:val="en-US"/>
        </w:rPr>
        <w:footnoteReference w:id="37"/>
      </w:r>
      <w:r w:rsidRPr="000035B0">
        <w:rPr>
          <w:vertAlign w:val="superscript"/>
          <w:rtl/>
        </w:rPr>
        <w:t>)</w:t>
      </w:r>
      <w:r w:rsidRPr="00F07D1D">
        <w:rPr>
          <w:rtl/>
        </w:rPr>
        <w:t>. و</w:t>
      </w:r>
      <w:r>
        <w:rPr>
          <w:rFonts w:hint="cs"/>
          <w:rtl/>
        </w:rPr>
        <w:t>أكّدت أنها</w:t>
      </w:r>
      <w:r w:rsidR="00DB01C3">
        <w:rPr>
          <w:rFonts w:hint="cs"/>
          <w:rtl/>
        </w:rPr>
        <w:t>،</w:t>
      </w:r>
      <w:r>
        <w:rPr>
          <w:rFonts w:hint="cs"/>
          <w:rtl/>
        </w:rPr>
        <w:t xml:space="preserve"> بوصفها</w:t>
      </w:r>
      <w:r w:rsidRPr="00F07D1D">
        <w:rPr>
          <w:rtl/>
        </w:rPr>
        <w:t xml:space="preserve"> امرأة ذات إعاقة</w:t>
      </w:r>
      <w:r w:rsidR="00DB01C3">
        <w:rPr>
          <w:rtl/>
        </w:rPr>
        <w:t>،</w:t>
      </w:r>
      <w:r w:rsidRPr="00F07D1D">
        <w:rPr>
          <w:rtl/>
        </w:rPr>
        <w:t xml:space="preserve"> </w:t>
      </w:r>
      <w:r>
        <w:rPr>
          <w:rFonts w:hint="cs"/>
          <w:rtl/>
        </w:rPr>
        <w:t xml:space="preserve">لم تكن </w:t>
      </w:r>
      <w:r w:rsidRPr="00F07D1D">
        <w:rPr>
          <w:rtl/>
        </w:rPr>
        <w:t xml:space="preserve">تستطيع </w:t>
      </w:r>
      <w:r>
        <w:rPr>
          <w:rFonts w:hint="cs"/>
          <w:rtl/>
        </w:rPr>
        <w:t>أن ت</w:t>
      </w:r>
      <w:r w:rsidRPr="00F07D1D">
        <w:rPr>
          <w:rtl/>
        </w:rPr>
        <w:t xml:space="preserve">تحمل عبء الإثبات </w:t>
      </w:r>
      <w:r>
        <w:rPr>
          <w:rFonts w:hint="cs"/>
          <w:rtl/>
        </w:rPr>
        <w:t>في الوقت الذي توجد فيه الأدلة</w:t>
      </w:r>
      <w:r w:rsidRPr="00F07D1D">
        <w:rPr>
          <w:rtl/>
        </w:rPr>
        <w:t xml:space="preserve"> في </w:t>
      </w:r>
      <w:r>
        <w:rPr>
          <w:rFonts w:hint="cs"/>
          <w:rtl/>
        </w:rPr>
        <w:t>حوزة</w:t>
      </w:r>
      <w:r w:rsidRPr="00F07D1D">
        <w:rPr>
          <w:rtl/>
        </w:rPr>
        <w:t xml:space="preserve"> مرفق الرعاية الاجتماعية في </w:t>
      </w:r>
      <w:r w:rsidRPr="00FF5142">
        <w:rPr>
          <w:spacing w:val="-2"/>
          <w:rtl/>
        </w:rPr>
        <w:t>مانيا</w:t>
      </w:r>
      <w:r w:rsidR="00DB01C3">
        <w:rPr>
          <w:spacing w:val="-2"/>
          <w:rtl/>
        </w:rPr>
        <w:t>،</w:t>
      </w:r>
      <w:r w:rsidRPr="00FF5142">
        <w:rPr>
          <w:spacing w:val="-2"/>
          <w:rtl/>
        </w:rPr>
        <w:t xml:space="preserve"> وأن أهليتها القانونية كانت مقيدة</w:t>
      </w:r>
      <w:r w:rsidR="00DB01C3">
        <w:rPr>
          <w:rFonts w:hint="cs"/>
          <w:spacing w:val="-2"/>
          <w:rtl/>
        </w:rPr>
        <w:t>،</w:t>
      </w:r>
      <w:r w:rsidRPr="00FF5142">
        <w:rPr>
          <w:spacing w:val="-2"/>
          <w:rtl/>
        </w:rPr>
        <w:t xml:space="preserve"> وأن الادعاءات </w:t>
      </w:r>
      <w:r w:rsidRPr="00FF5142">
        <w:rPr>
          <w:rFonts w:hint="cs"/>
          <w:spacing w:val="-2"/>
          <w:rtl/>
        </w:rPr>
        <w:t xml:space="preserve">تخضع لقواعد </w:t>
      </w:r>
      <w:r w:rsidRPr="00FF5142">
        <w:rPr>
          <w:spacing w:val="-2"/>
          <w:rtl/>
        </w:rPr>
        <w:t xml:space="preserve">التقادم (انظر الفقرات </w:t>
      </w:r>
      <w:r w:rsidRPr="000035B0">
        <w:rPr>
          <w:spacing w:val="-2"/>
          <w:rtl/>
        </w:rPr>
        <w:t>5</w:t>
      </w:r>
      <w:r w:rsidRPr="00FF5142">
        <w:rPr>
          <w:spacing w:val="-2"/>
          <w:rtl/>
        </w:rPr>
        <w:t>-</w:t>
      </w:r>
      <w:r w:rsidRPr="000035B0">
        <w:rPr>
          <w:spacing w:val="-2"/>
          <w:rtl/>
        </w:rPr>
        <w:t>5</w:t>
      </w:r>
      <w:r w:rsidR="00DB01C3">
        <w:rPr>
          <w:spacing w:val="-2"/>
          <w:rtl/>
        </w:rPr>
        <w:t>،</w:t>
      </w:r>
      <w:r w:rsidRPr="00FF5142">
        <w:rPr>
          <w:spacing w:val="-2"/>
          <w:rtl/>
        </w:rPr>
        <w:t xml:space="preserve"> </w:t>
      </w:r>
      <w:r w:rsidRPr="00FF5142">
        <w:rPr>
          <w:rFonts w:hint="cs"/>
          <w:spacing w:val="-2"/>
          <w:rtl/>
        </w:rPr>
        <w:t>و</w:t>
      </w:r>
      <w:r w:rsidRPr="000035B0">
        <w:rPr>
          <w:spacing w:val="-2"/>
          <w:rtl/>
        </w:rPr>
        <w:t>6</w:t>
      </w:r>
      <w:r w:rsidRPr="00FF5142">
        <w:rPr>
          <w:spacing w:val="-2"/>
          <w:rtl/>
        </w:rPr>
        <w:t>-</w:t>
      </w:r>
      <w:r w:rsidRPr="000035B0">
        <w:rPr>
          <w:spacing w:val="-2"/>
          <w:rtl/>
        </w:rPr>
        <w:t>3</w:t>
      </w:r>
      <w:r w:rsidR="00DB01C3">
        <w:rPr>
          <w:rFonts w:hint="cs"/>
          <w:rtl/>
        </w:rPr>
        <w:t>،</w:t>
      </w:r>
      <w:r w:rsidRPr="00F07D1D">
        <w:rPr>
          <w:rFonts w:hint="cs"/>
          <w:rtl/>
        </w:rPr>
        <w:t xml:space="preserve"> و</w:t>
      </w:r>
      <w:r w:rsidRPr="000035B0">
        <w:rPr>
          <w:rtl/>
        </w:rPr>
        <w:t>6</w:t>
      </w:r>
      <w:r w:rsidRPr="00F07D1D">
        <w:rPr>
          <w:rtl/>
        </w:rPr>
        <w:t>-</w:t>
      </w:r>
      <w:r w:rsidRPr="000035B0">
        <w:rPr>
          <w:rtl/>
        </w:rPr>
        <w:t>4</w:t>
      </w:r>
      <w:r w:rsidR="00DB01C3">
        <w:rPr>
          <w:rFonts w:hint="cs"/>
          <w:rtl/>
        </w:rPr>
        <w:t>،</w:t>
      </w:r>
      <w:r w:rsidRPr="00F07D1D">
        <w:rPr>
          <w:rtl/>
        </w:rPr>
        <w:t xml:space="preserve"> و</w:t>
      </w:r>
      <w:r w:rsidRPr="000035B0">
        <w:rPr>
          <w:rtl/>
        </w:rPr>
        <w:t>7</w:t>
      </w:r>
      <w:r w:rsidRPr="00F07D1D">
        <w:rPr>
          <w:rtl/>
        </w:rPr>
        <w:t>-</w:t>
      </w:r>
      <w:r w:rsidRPr="000035B0">
        <w:rPr>
          <w:rtl/>
        </w:rPr>
        <w:t>3</w:t>
      </w:r>
      <w:r w:rsidRPr="00F07D1D">
        <w:rPr>
          <w:rtl/>
        </w:rPr>
        <w:t xml:space="preserve"> أعلاه). وادعت صاحبة الشكوى أن الدعوى المدنية لا يمكن أن تضمن إجراء تحقيق فعال في إساءة المعاملة التي فُرضت عليها بشكل غير </w:t>
      </w:r>
      <w:r>
        <w:rPr>
          <w:rFonts w:hint="cs"/>
          <w:rtl/>
        </w:rPr>
        <w:t>قانوني</w:t>
      </w:r>
      <w:r w:rsidRPr="00F07D1D">
        <w:rPr>
          <w:rtl/>
        </w:rPr>
        <w:t xml:space="preserve"> ومتعمد</w:t>
      </w:r>
      <w:r w:rsidR="00DB01C3">
        <w:rPr>
          <w:rtl/>
        </w:rPr>
        <w:t>،</w:t>
      </w:r>
      <w:r w:rsidRPr="00F07D1D">
        <w:rPr>
          <w:rtl/>
        </w:rPr>
        <w:t xml:space="preserve"> وأنها لن تضمن التعويض عن الضرر الذي </w:t>
      </w:r>
      <w:r>
        <w:rPr>
          <w:rFonts w:hint="cs"/>
          <w:rtl/>
        </w:rPr>
        <w:t>عانت منه</w:t>
      </w:r>
      <w:r w:rsidR="00DB01C3">
        <w:rPr>
          <w:rtl/>
        </w:rPr>
        <w:t>،</w:t>
      </w:r>
      <w:r w:rsidRPr="00F07D1D">
        <w:rPr>
          <w:rtl/>
        </w:rPr>
        <w:t xml:space="preserve"> وأن الدولة الطرف قد انتهكت التزامها بالتحقيق في الحادث</w:t>
      </w:r>
      <w:r>
        <w:rPr>
          <w:rFonts w:hint="cs"/>
          <w:rtl/>
        </w:rPr>
        <w:t xml:space="preserve"> من تلقاء نفسها</w:t>
      </w:r>
      <w:r w:rsidR="00DB01C3">
        <w:rPr>
          <w:rFonts w:hint="cs"/>
          <w:rtl/>
        </w:rPr>
        <w:t>،</w:t>
      </w:r>
      <w:r w:rsidRPr="00F07D1D">
        <w:rPr>
          <w:rtl/>
        </w:rPr>
        <w:t xml:space="preserve"> وأن الجناة </w:t>
      </w:r>
      <w:r>
        <w:rPr>
          <w:rFonts w:hint="cs"/>
          <w:rtl/>
        </w:rPr>
        <w:t>قد ظلوا</w:t>
      </w:r>
      <w:r w:rsidRPr="00F07D1D">
        <w:rPr>
          <w:rtl/>
        </w:rPr>
        <w:t xml:space="preserve"> </w:t>
      </w:r>
      <w:r>
        <w:rPr>
          <w:rFonts w:hint="cs"/>
          <w:rtl/>
        </w:rPr>
        <w:t>ب</w:t>
      </w:r>
      <w:r w:rsidRPr="00F07D1D">
        <w:rPr>
          <w:rtl/>
        </w:rPr>
        <w:t xml:space="preserve">دون </w:t>
      </w:r>
      <w:proofErr w:type="gramStart"/>
      <w:r w:rsidRPr="00F07D1D">
        <w:rPr>
          <w:rtl/>
        </w:rPr>
        <w:t>عقاب</w:t>
      </w:r>
      <w:r w:rsidRPr="000035B0">
        <w:rPr>
          <w:vertAlign w:val="superscript"/>
          <w:rtl/>
        </w:rPr>
        <w:t>(</w:t>
      </w:r>
      <w:proofErr w:type="gramEnd"/>
      <w:r w:rsidRPr="000035B0">
        <w:rPr>
          <w:rStyle w:val="FootnoteReference"/>
          <w:szCs w:val="22"/>
          <w:lang w:val="en-US"/>
        </w:rPr>
        <w:footnoteReference w:id="38"/>
      </w:r>
      <w:r w:rsidRPr="000035B0">
        <w:rPr>
          <w:vertAlign w:val="superscript"/>
          <w:rtl/>
        </w:rPr>
        <w:t>)</w:t>
      </w:r>
      <w:r w:rsidRPr="00F07D1D">
        <w:rPr>
          <w:rtl/>
        </w:rPr>
        <w:t xml:space="preserve">. وتلاحظ اللجنة أن مكتب </w:t>
      </w:r>
      <w:proofErr w:type="spellStart"/>
      <w:r w:rsidRPr="00F07D1D">
        <w:rPr>
          <w:rtl/>
        </w:rPr>
        <w:t>نيترا</w:t>
      </w:r>
      <w:proofErr w:type="spellEnd"/>
      <w:r w:rsidRPr="00F07D1D">
        <w:rPr>
          <w:rtl/>
        </w:rPr>
        <w:t xml:space="preserve"> الإقليمي خلص إلى </w:t>
      </w:r>
      <w:r>
        <w:rPr>
          <w:rFonts w:hint="cs"/>
          <w:rtl/>
        </w:rPr>
        <w:t>حدوث</w:t>
      </w:r>
      <w:r w:rsidRPr="00F07D1D">
        <w:rPr>
          <w:rtl/>
        </w:rPr>
        <w:t xml:space="preserve"> انتهاك لحقوق صاحبة الشكوى في </w:t>
      </w:r>
      <w:r w:rsidRPr="000035B0">
        <w:rPr>
          <w:rtl/>
        </w:rPr>
        <w:t>17</w:t>
      </w:r>
      <w:r w:rsidRPr="00F07D1D">
        <w:rPr>
          <w:rtl/>
        </w:rPr>
        <w:t xml:space="preserve"> آب/أغسطس </w:t>
      </w:r>
      <w:r w:rsidRPr="000035B0">
        <w:rPr>
          <w:rtl/>
        </w:rPr>
        <w:t>2006</w:t>
      </w:r>
      <w:r w:rsidR="00DB01C3">
        <w:rPr>
          <w:rtl/>
        </w:rPr>
        <w:t>،</w:t>
      </w:r>
      <w:r w:rsidRPr="00F07D1D">
        <w:rPr>
          <w:rtl/>
        </w:rPr>
        <w:t xml:space="preserve"> وأن الشكوى الجنائية </w:t>
      </w:r>
      <w:r>
        <w:rPr>
          <w:rFonts w:hint="cs"/>
          <w:rtl/>
        </w:rPr>
        <w:t xml:space="preserve">المقدَّمة من </w:t>
      </w:r>
      <w:r w:rsidRPr="00F07D1D">
        <w:rPr>
          <w:rtl/>
        </w:rPr>
        <w:t>صاحبة الشكوى عُلقت في عام</w:t>
      </w:r>
      <w:r w:rsidR="00FF5142">
        <w:rPr>
          <w:rFonts w:hint="cs"/>
          <w:rtl/>
        </w:rPr>
        <w:t> </w:t>
      </w:r>
      <w:r w:rsidRPr="000035B0">
        <w:rPr>
          <w:rtl/>
        </w:rPr>
        <w:t>2016</w:t>
      </w:r>
      <w:r w:rsidR="00DB01C3">
        <w:rPr>
          <w:rtl/>
        </w:rPr>
        <w:t>،</w:t>
      </w:r>
      <w:r w:rsidRPr="00F07D1D">
        <w:rPr>
          <w:rtl/>
        </w:rPr>
        <w:t xml:space="preserve"> و</w:t>
      </w:r>
      <w:r>
        <w:rPr>
          <w:rFonts w:hint="cs"/>
          <w:rtl/>
        </w:rPr>
        <w:t xml:space="preserve">أن </w:t>
      </w:r>
      <w:r w:rsidRPr="00F07D1D">
        <w:rPr>
          <w:rtl/>
        </w:rPr>
        <w:t>الاستئناف ضد القرار</w:t>
      </w:r>
      <w:r w:rsidRPr="0006655D">
        <w:rPr>
          <w:rtl/>
        </w:rPr>
        <w:t xml:space="preserve"> </w:t>
      </w:r>
      <w:r w:rsidRPr="00F07D1D">
        <w:rPr>
          <w:rtl/>
        </w:rPr>
        <w:t>رُفض</w:t>
      </w:r>
      <w:r w:rsidR="00DB01C3">
        <w:rPr>
          <w:rtl/>
        </w:rPr>
        <w:t>،</w:t>
      </w:r>
      <w:r w:rsidRPr="0006655D">
        <w:rPr>
          <w:rtl/>
        </w:rPr>
        <w:t xml:space="preserve"> </w:t>
      </w:r>
      <w:r w:rsidRPr="00F07D1D">
        <w:rPr>
          <w:rtl/>
        </w:rPr>
        <w:t>و</w:t>
      </w:r>
      <w:r>
        <w:rPr>
          <w:rFonts w:hint="cs"/>
          <w:rtl/>
        </w:rPr>
        <w:t xml:space="preserve">أن </w:t>
      </w:r>
      <w:r w:rsidRPr="00F07D1D">
        <w:rPr>
          <w:rtl/>
        </w:rPr>
        <w:t>شكواها الدستورية</w:t>
      </w:r>
      <w:r>
        <w:rPr>
          <w:rFonts w:hint="cs"/>
          <w:rtl/>
        </w:rPr>
        <w:t xml:space="preserve"> </w:t>
      </w:r>
      <w:r w:rsidRPr="00F07D1D">
        <w:rPr>
          <w:rtl/>
        </w:rPr>
        <w:t xml:space="preserve">رُفضت </w:t>
      </w:r>
      <w:r>
        <w:rPr>
          <w:rFonts w:hint="cs"/>
          <w:rtl/>
        </w:rPr>
        <w:t>باعتبارها غير مدعومة بالأدلة</w:t>
      </w:r>
      <w:r w:rsidRPr="00F07D1D">
        <w:rPr>
          <w:rtl/>
        </w:rPr>
        <w:t xml:space="preserve"> في </w:t>
      </w:r>
      <w:r w:rsidRPr="000035B0">
        <w:rPr>
          <w:rtl/>
        </w:rPr>
        <w:t>4</w:t>
      </w:r>
      <w:r w:rsidRPr="00F07D1D">
        <w:rPr>
          <w:rFonts w:hint="cs"/>
          <w:rtl/>
        </w:rPr>
        <w:t xml:space="preserve"> نيسان/أبريل </w:t>
      </w:r>
      <w:r w:rsidRPr="000035B0">
        <w:rPr>
          <w:rFonts w:hint="cs"/>
          <w:rtl/>
        </w:rPr>
        <w:t>2017</w:t>
      </w:r>
      <w:r w:rsidRPr="00F07D1D">
        <w:rPr>
          <w:rFonts w:hint="cs"/>
          <w:rtl/>
        </w:rPr>
        <w:t xml:space="preserve">. وتلاحظ اللجنة أيضاً </w:t>
      </w:r>
      <w:r w:rsidRPr="00F07D1D">
        <w:rPr>
          <w:rtl/>
        </w:rPr>
        <w:t xml:space="preserve">أن المحكمة الدستورية لم تعتبر تقديم الشكوى </w:t>
      </w:r>
      <w:r w:rsidRPr="00F07D1D">
        <w:rPr>
          <w:rtl/>
        </w:rPr>
        <w:lastRenderedPageBreak/>
        <w:t xml:space="preserve">الجنائية في عام </w:t>
      </w:r>
      <w:r w:rsidRPr="000035B0">
        <w:rPr>
          <w:rtl/>
        </w:rPr>
        <w:t>2016</w:t>
      </w:r>
      <w:r w:rsidRPr="00F07D1D">
        <w:rPr>
          <w:rtl/>
        </w:rPr>
        <w:t xml:space="preserve"> إساءة </w:t>
      </w:r>
      <w:r>
        <w:rPr>
          <w:rFonts w:hint="cs"/>
          <w:rtl/>
        </w:rPr>
        <w:t xml:space="preserve">استخدام </w:t>
      </w:r>
      <w:r w:rsidRPr="00F07D1D">
        <w:rPr>
          <w:rtl/>
        </w:rPr>
        <w:t xml:space="preserve">للتقديم وأن هذا البلاغ </w:t>
      </w:r>
      <w:r>
        <w:rPr>
          <w:rFonts w:hint="cs"/>
          <w:rtl/>
        </w:rPr>
        <w:t xml:space="preserve">الحالي </w:t>
      </w:r>
      <w:r w:rsidRPr="00F07D1D">
        <w:rPr>
          <w:rtl/>
        </w:rPr>
        <w:t xml:space="preserve">قُدِّم بعد عام من استنفاد آخر </w:t>
      </w:r>
      <w:r>
        <w:rPr>
          <w:rFonts w:hint="cs"/>
          <w:rtl/>
        </w:rPr>
        <w:t>سبيل</w:t>
      </w:r>
      <w:r w:rsidRPr="00F07D1D">
        <w:rPr>
          <w:rtl/>
        </w:rPr>
        <w:t xml:space="preserve"> انتصاف متاح في عام </w:t>
      </w:r>
      <w:r w:rsidRPr="000035B0">
        <w:rPr>
          <w:rtl/>
        </w:rPr>
        <w:t>2018</w:t>
      </w:r>
      <w:r w:rsidRPr="00F07D1D">
        <w:rPr>
          <w:rtl/>
        </w:rPr>
        <w:t xml:space="preserve">. ونظراً إلى </w:t>
      </w:r>
      <w:r>
        <w:rPr>
          <w:rFonts w:hint="cs"/>
          <w:rtl/>
        </w:rPr>
        <w:t>هذه ا</w:t>
      </w:r>
      <w:r w:rsidRPr="00F07D1D">
        <w:rPr>
          <w:rtl/>
        </w:rPr>
        <w:t>لظروف</w:t>
      </w:r>
      <w:r w:rsidR="00DB01C3">
        <w:rPr>
          <w:rtl/>
        </w:rPr>
        <w:t>،</w:t>
      </w:r>
      <w:r w:rsidRPr="00F07D1D">
        <w:rPr>
          <w:rtl/>
        </w:rPr>
        <w:t xml:space="preserve"> </w:t>
      </w:r>
      <w:r>
        <w:rPr>
          <w:rFonts w:hint="cs"/>
          <w:rtl/>
        </w:rPr>
        <w:t>ترى</w:t>
      </w:r>
      <w:r w:rsidRPr="00F07D1D">
        <w:rPr>
          <w:rtl/>
        </w:rPr>
        <w:t xml:space="preserve"> اللجنة أن الدعوى المدنية لم يكن من المحتمل أن تجلب إغاثة فعالة إلى صاحبة الشكوى</w:t>
      </w:r>
      <w:r w:rsidR="00DB01C3">
        <w:rPr>
          <w:rtl/>
        </w:rPr>
        <w:t>،</w:t>
      </w:r>
      <w:r w:rsidRPr="00F07D1D">
        <w:rPr>
          <w:rtl/>
        </w:rPr>
        <w:t xml:space="preserve"> بالنظر إلى أنها لم تكن متاحة لها </w:t>
      </w:r>
      <w:r>
        <w:rPr>
          <w:rFonts w:hint="cs"/>
          <w:rtl/>
        </w:rPr>
        <w:t>عملياً</w:t>
      </w:r>
      <w:r w:rsidR="00DB01C3">
        <w:rPr>
          <w:rtl/>
        </w:rPr>
        <w:t>،</w:t>
      </w:r>
      <w:r w:rsidRPr="00F07D1D">
        <w:rPr>
          <w:rtl/>
        </w:rPr>
        <w:t xml:space="preserve"> وخاصةً بسبب الافتقار إلى تسهيلات معقولة وإجرائية لمساعدتها في تحمل عبء الإثبات</w:t>
      </w:r>
      <w:r w:rsidR="00DB01C3">
        <w:rPr>
          <w:rtl/>
        </w:rPr>
        <w:t>،</w:t>
      </w:r>
      <w:r w:rsidRPr="00F07D1D">
        <w:rPr>
          <w:rtl/>
        </w:rPr>
        <w:t xml:space="preserve"> وأن ذلك لم يكن ليؤدي إلى </w:t>
      </w:r>
      <w:r>
        <w:rPr>
          <w:rFonts w:hint="cs"/>
          <w:rtl/>
        </w:rPr>
        <w:t>إثبات مسؤولية</w:t>
      </w:r>
      <w:r w:rsidRPr="00F07D1D">
        <w:rPr>
          <w:rtl/>
        </w:rPr>
        <w:t xml:space="preserve"> </w:t>
      </w:r>
      <w:proofErr w:type="gramStart"/>
      <w:r w:rsidRPr="00F07D1D">
        <w:rPr>
          <w:rtl/>
        </w:rPr>
        <w:t>الجناة</w:t>
      </w:r>
      <w:r w:rsidRPr="000035B0">
        <w:rPr>
          <w:vertAlign w:val="superscript"/>
          <w:rtl/>
        </w:rPr>
        <w:t>(</w:t>
      </w:r>
      <w:proofErr w:type="gramEnd"/>
      <w:r w:rsidRPr="000035B0">
        <w:rPr>
          <w:rStyle w:val="FootnoteReference"/>
          <w:szCs w:val="22"/>
          <w:lang w:val="en-US"/>
        </w:rPr>
        <w:footnoteReference w:id="39"/>
      </w:r>
      <w:r w:rsidRPr="000035B0">
        <w:rPr>
          <w:vertAlign w:val="superscript"/>
          <w:rtl/>
        </w:rPr>
        <w:t>)</w:t>
      </w:r>
      <w:r w:rsidRPr="00F07D1D">
        <w:rPr>
          <w:rtl/>
        </w:rPr>
        <w:t xml:space="preserve">. </w:t>
      </w:r>
      <w:r>
        <w:rPr>
          <w:rFonts w:hint="cs"/>
          <w:rtl/>
        </w:rPr>
        <w:t>وتبعاً</w:t>
      </w:r>
      <w:r w:rsidRPr="00F07D1D">
        <w:rPr>
          <w:rtl/>
        </w:rPr>
        <w:t xml:space="preserve"> </w:t>
      </w:r>
      <w:r>
        <w:rPr>
          <w:rFonts w:hint="cs"/>
          <w:rtl/>
        </w:rPr>
        <w:t>ل</w:t>
      </w:r>
      <w:r w:rsidRPr="00F07D1D">
        <w:rPr>
          <w:rtl/>
        </w:rPr>
        <w:t>ذلك</w:t>
      </w:r>
      <w:r w:rsidR="00DB01C3">
        <w:rPr>
          <w:rtl/>
        </w:rPr>
        <w:t>،</w:t>
      </w:r>
      <w:r w:rsidRPr="00F07D1D">
        <w:rPr>
          <w:rtl/>
        </w:rPr>
        <w:t xml:space="preserve"> ترى اللجنة أن المادة </w:t>
      </w:r>
      <w:r w:rsidRPr="000035B0">
        <w:rPr>
          <w:rtl/>
        </w:rPr>
        <w:t>22</w:t>
      </w:r>
      <w:r w:rsidRPr="00F07D1D">
        <w:rPr>
          <w:rtl/>
        </w:rPr>
        <w:t>(</w:t>
      </w:r>
      <w:r w:rsidRPr="000035B0">
        <w:rPr>
          <w:rtl/>
        </w:rPr>
        <w:t>5</w:t>
      </w:r>
      <w:r w:rsidRPr="00F07D1D">
        <w:rPr>
          <w:rtl/>
        </w:rPr>
        <w:t>)(ب) من الاتفاقية لا تمنعها من النظر في هذا البلاغ.</w:t>
      </w:r>
    </w:p>
    <w:p w14:paraId="5A6A5928" w14:textId="649331C5" w:rsidR="00761968" w:rsidRDefault="00761968" w:rsidP="001C6631">
      <w:pPr>
        <w:pStyle w:val="SingleTxtGA"/>
        <w:rPr>
          <w:rtl/>
        </w:rPr>
      </w:pPr>
      <w:r w:rsidRPr="000035B0">
        <w:rPr>
          <w:rtl/>
        </w:rPr>
        <w:t>8</w:t>
      </w:r>
      <w:r w:rsidRPr="00F07D1D">
        <w:rPr>
          <w:rtl/>
        </w:rPr>
        <w:t>-</w:t>
      </w:r>
      <w:r w:rsidRPr="000035B0">
        <w:rPr>
          <w:rtl/>
        </w:rPr>
        <w:t>3</w:t>
      </w:r>
      <w:r w:rsidRPr="00F07D1D">
        <w:rPr>
          <w:rtl/>
        </w:rPr>
        <w:tab/>
        <w:t xml:space="preserve">وتحيط اللجنة علماً بحجة الدولة الطرف </w:t>
      </w:r>
      <w:r>
        <w:rPr>
          <w:rFonts w:hint="cs"/>
          <w:rtl/>
        </w:rPr>
        <w:t>القائلة بأن</w:t>
      </w:r>
      <w:r w:rsidRPr="00F07D1D">
        <w:rPr>
          <w:rtl/>
        </w:rPr>
        <w:t xml:space="preserve"> من الواضح أن البلاغ لا يستند إلى أساس سليم</w:t>
      </w:r>
      <w:r w:rsidR="00DB01C3">
        <w:rPr>
          <w:rtl/>
        </w:rPr>
        <w:t>،</w:t>
      </w:r>
      <w:r w:rsidRPr="00F07D1D">
        <w:rPr>
          <w:rtl/>
        </w:rPr>
        <w:t xml:space="preserve"> </w:t>
      </w:r>
      <w:r>
        <w:rPr>
          <w:rFonts w:hint="cs"/>
          <w:rtl/>
        </w:rPr>
        <w:t>وأنه لذلك</w:t>
      </w:r>
      <w:r w:rsidRPr="00F07D1D">
        <w:rPr>
          <w:rtl/>
        </w:rPr>
        <w:t xml:space="preserve"> غير مقبول عملاً بالمادة </w:t>
      </w:r>
      <w:r w:rsidRPr="000035B0">
        <w:rPr>
          <w:rtl/>
        </w:rPr>
        <w:t>22</w:t>
      </w:r>
      <w:r w:rsidRPr="00F07D1D">
        <w:rPr>
          <w:rtl/>
        </w:rPr>
        <w:t>(</w:t>
      </w:r>
      <w:r w:rsidRPr="000035B0">
        <w:rPr>
          <w:rtl/>
        </w:rPr>
        <w:t>2</w:t>
      </w:r>
      <w:r w:rsidRPr="00F07D1D">
        <w:rPr>
          <w:rtl/>
        </w:rPr>
        <w:t>) من الاتفاقية</w:t>
      </w:r>
      <w:r w:rsidR="00DB01C3">
        <w:rPr>
          <w:rtl/>
        </w:rPr>
        <w:t>،</w:t>
      </w:r>
      <w:r w:rsidRPr="00F07D1D">
        <w:rPr>
          <w:rtl/>
        </w:rPr>
        <w:t xml:space="preserve"> </w:t>
      </w:r>
      <w:r>
        <w:rPr>
          <w:rFonts w:hint="cs"/>
          <w:rtl/>
        </w:rPr>
        <w:t>وخاصة</w:t>
      </w:r>
      <w:r w:rsidRPr="00F07D1D">
        <w:rPr>
          <w:rtl/>
        </w:rPr>
        <w:t xml:space="preserve"> فيما يتعلق بادعاءات صاحبة الشكوى بأن فرض قيود عليها هو بمثابة تعذيب وإساءة </w:t>
      </w:r>
      <w:r>
        <w:rPr>
          <w:rFonts w:hint="cs"/>
          <w:rtl/>
        </w:rPr>
        <w:t>معاملة ذات قالب نمطي</w:t>
      </w:r>
      <w:r w:rsidRPr="00F07D1D">
        <w:rPr>
          <w:rtl/>
        </w:rPr>
        <w:t xml:space="preserve"> وتمييز</w:t>
      </w:r>
      <w:r w:rsidR="00DB01C3">
        <w:rPr>
          <w:rtl/>
        </w:rPr>
        <w:t>،</w:t>
      </w:r>
      <w:r w:rsidRPr="00F07D1D">
        <w:rPr>
          <w:rtl/>
        </w:rPr>
        <w:t xml:space="preserve"> ما يشكل انتهاكاً للمادة </w:t>
      </w:r>
      <w:r w:rsidRPr="000035B0">
        <w:rPr>
          <w:rtl/>
        </w:rPr>
        <w:t>1</w:t>
      </w:r>
      <w:r w:rsidRPr="00F07D1D">
        <w:rPr>
          <w:rtl/>
        </w:rPr>
        <w:t xml:space="preserve">. وتحيط اللجنة علماً أيضاً باعتراض الدولة الطرف </w:t>
      </w:r>
      <w:r>
        <w:rPr>
          <w:rFonts w:hint="cs"/>
          <w:rtl/>
        </w:rPr>
        <w:t>القائل ب</w:t>
      </w:r>
      <w:r w:rsidRPr="00F07D1D">
        <w:rPr>
          <w:rtl/>
        </w:rPr>
        <w:t>أن</w:t>
      </w:r>
      <w:r>
        <w:rPr>
          <w:rFonts w:hint="cs"/>
          <w:rtl/>
        </w:rPr>
        <w:t>ه لم يجر استيفاء</w:t>
      </w:r>
      <w:r w:rsidRPr="00F07D1D">
        <w:rPr>
          <w:rtl/>
        </w:rPr>
        <w:t xml:space="preserve"> العناصر المكونة للتعذيب</w:t>
      </w:r>
      <w:r w:rsidR="00DB01C3">
        <w:rPr>
          <w:rtl/>
        </w:rPr>
        <w:t>،</w:t>
      </w:r>
      <w:r w:rsidRPr="00F07D1D">
        <w:rPr>
          <w:rtl/>
        </w:rPr>
        <w:t xml:space="preserve"> بما في ذلك القصد والشدة والغرض من الأفعال المتنازع عليها </w:t>
      </w:r>
      <w:r>
        <w:rPr>
          <w:rFonts w:hint="cs"/>
          <w:rtl/>
        </w:rPr>
        <w:t>وجودة</w:t>
      </w:r>
      <w:r w:rsidRPr="00F07D1D">
        <w:rPr>
          <w:rtl/>
        </w:rPr>
        <w:t xml:space="preserve"> الموضوع</w:t>
      </w:r>
      <w:r w:rsidR="00DB01C3">
        <w:rPr>
          <w:rtl/>
        </w:rPr>
        <w:t>،</w:t>
      </w:r>
      <w:r w:rsidRPr="00F07D1D">
        <w:rPr>
          <w:rtl/>
        </w:rPr>
        <w:t xml:space="preserve"> </w:t>
      </w:r>
      <w:r>
        <w:rPr>
          <w:rFonts w:hint="cs"/>
          <w:rtl/>
        </w:rPr>
        <w:t xml:space="preserve">وذلك </w:t>
      </w:r>
      <w:r w:rsidRPr="00F07D1D">
        <w:rPr>
          <w:rtl/>
        </w:rPr>
        <w:t xml:space="preserve">بالنظر إلى أن صاحبة الشكوى كانت مقيدة بعد </w:t>
      </w:r>
      <w:r>
        <w:rPr>
          <w:rFonts w:hint="cs"/>
          <w:rtl/>
        </w:rPr>
        <w:t>ما بدا عليها من</w:t>
      </w:r>
      <w:r w:rsidRPr="00F07D1D">
        <w:rPr>
          <w:rtl/>
        </w:rPr>
        <w:t xml:space="preserve"> أنها تشكل </w:t>
      </w:r>
      <w:r>
        <w:rPr>
          <w:rFonts w:hint="cs"/>
          <w:rtl/>
        </w:rPr>
        <w:t>خطراً</w:t>
      </w:r>
      <w:r w:rsidRPr="00F07D1D">
        <w:rPr>
          <w:rtl/>
        </w:rPr>
        <w:t xml:space="preserve"> على صحتها وصحة المرضى الآخرين في مرفق الرعاية الاجتماعية في مانيا. وتذكّر اللجنة بأن موظفي المؤسسات غير الحكومية أو حتى الخاصة الذين يقدمون خدمات عامة يتصرفون بصفة رسمية</w:t>
      </w:r>
      <w:r w:rsidR="00DB01C3">
        <w:rPr>
          <w:rtl/>
        </w:rPr>
        <w:t>،</w:t>
      </w:r>
      <w:r w:rsidRPr="00F07D1D">
        <w:rPr>
          <w:rtl/>
        </w:rPr>
        <w:t xml:space="preserve"> </w:t>
      </w:r>
      <w:r>
        <w:rPr>
          <w:rFonts w:hint="cs"/>
          <w:rtl/>
        </w:rPr>
        <w:t>نظراً</w:t>
      </w:r>
      <w:r w:rsidRPr="00F07D1D">
        <w:rPr>
          <w:rtl/>
        </w:rPr>
        <w:t xml:space="preserve"> إلى مسؤوليتهم عن أداء وظيفة من وظائف الدولة</w:t>
      </w:r>
      <w:r w:rsidR="00DB01C3">
        <w:rPr>
          <w:rtl/>
        </w:rPr>
        <w:t>،</w:t>
      </w:r>
      <w:r w:rsidRPr="00F07D1D">
        <w:rPr>
          <w:rtl/>
        </w:rPr>
        <w:t xml:space="preserve"> دون الانتقاص من التزام </w:t>
      </w:r>
      <w:r>
        <w:rPr>
          <w:rFonts w:hint="cs"/>
          <w:rtl/>
        </w:rPr>
        <w:t>موظفي</w:t>
      </w:r>
      <w:r w:rsidRPr="00F07D1D">
        <w:rPr>
          <w:rtl/>
        </w:rPr>
        <w:t xml:space="preserve"> الدولة بمنع التعذيب وإساءة </w:t>
      </w:r>
      <w:proofErr w:type="gramStart"/>
      <w:r w:rsidRPr="00F07D1D">
        <w:rPr>
          <w:rtl/>
        </w:rPr>
        <w:t>المعاملة</w:t>
      </w:r>
      <w:r w:rsidRPr="000035B0">
        <w:rPr>
          <w:vertAlign w:val="superscript"/>
          <w:rtl/>
        </w:rPr>
        <w:t>(</w:t>
      </w:r>
      <w:proofErr w:type="gramEnd"/>
      <w:r w:rsidRPr="000035B0">
        <w:rPr>
          <w:rStyle w:val="FootnoteReference"/>
          <w:szCs w:val="22"/>
          <w:lang w:val="en-US"/>
        </w:rPr>
        <w:footnoteReference w:id="40"/>
      </w:r>
      <w:r w:rsidRPr="000035B0">
        <w:rPr>
          <w:vertAlign w:val="superscript"/>
          <w:rtl/>
        </w:rPr>
        <w:t>)</w:t>
      </w:r>
      <w:r w:rsidRPr="00F07D1D">
        <w:rPr>
          <w:rtl/>
        </w:rPr>
        <w:t>. وتلاحظ اللجنة أن سلطات الدولة الطرف لم تقيِّم بشكل كافٍ جودة الموضوع</w:t>
      </w:r>
      <w:r w:rsidR="00DB01C3">
        <w:rPr>
          <w:rtl/>
        </w:rPr>
        <w:t>،</w:t>
      </w:r>
      <w:r w:rsidRPr="00F07D1D">
        <w:rPr>
          <w:rtl/>
        </w:rPr>
        <w:t xml:space="preserve"> بالنظر إلى أن مرفق الرعاية الاجتماعية في مانيا يقدم خدمات عامة </w:t>
      </w:r>
      <w:r>
        <w:rPr>
          <w:rFonts w:hint="cs"/>
          <w:rtl/>
        </w:rPr>
        <w:t>بالاستناد إلى</w:t>
      </w:r>
      <w:r w:rsidRPr="00F07D1D">
        <w:rPr>
          <w:rtl/>
        </w:rPr>
        <w:t xml:space="preserve"> قانون المساعدة الاجتماعية</w:t>
      </w:r>
      <w:r w:rsidR="00DB01C3">
        <w:rPr>
          <w:rtl/>
        </w:rPr>
        <w:t>،</w:t>
      </w:r>
      <w:r w:rsidRPr="00F07D1D">
        <w:rPr>
          <w:rtl/>
        </w:rPr>
        <w:t xml:space="preserve"> وأن دور المرفق كان يخضع للإشراف </w:t>
      </w:r>
      <w:r>
        <w:rPr>
          <w:rFonts w:hint="cs"/>
          <w:rtl/>
        </w:rPr>
        <w:t>بالاستناد إلى</w:t>
      </w:r>
      <w:r w:rsidRPr="00F07D1D">
        <w:rPr>
          <w:rtl/>
        </w:rPr>
        <w:t xml:space="preserve"> </w:t>
      </w:r>
      <w:r>
        <w:rPr>
          <w:rFonts w:hint="cs"/>
          <w:rtl/>
        </w:rPr>
        <w:t>قانون</w:t>
      </w:r>
      <w:r w:rsidRPr="00F07D1D">
        <w:rPr>
          <w:rtl/>
        </w:rPr>
        <w:t xml:space="preserve"> الإجراءات </w:t>
      </w:r>
      <w:proofErr w:type="gramStart"/>
      <w:r w:rsidRPr="00F07D1D">
        <w:rPr>
          <w:rtl/>
        </w:rPr>
        <w:t>الإدارية</w:t>
      </w:r>
      <w:r w:rsidRPr="000035B0">
        <w:rPr>
          <w:vertAlign w:val="superscript"/>
          <w:rtl/>
        </w:rPr>
        <w:t>(</w:t>
      </w:r>
      <w:proofErr w:type="gramEnd"/>
      <w:r w:rsidRPr="000035B0">
        <w:rPr>
          <w:rStyle w:val="FootnoteReference"/>
          <w:szCs w:val="22"/>
          <w:lang w:val="en-US"/>
        </w:rPr>
        <w:footnoteReference w:id="41"/>
      </w:r>
      <w:r w:rsidRPr="000035B0">
        <w:rPr>
          <w:vertAlign w:val="superscript"/>
          <w:rtl/>
        </w:rPr>
        <w:t>)</w:t>
      </w:r>
      <w:r w:rsidR="00DB01C3">
        <w:rPr>
          <w:rFonts w:hint="cs"/>
          <w:rtl/>
        </w:rPr>
        <w:t>،</w:t>
      </w:r>
      <w:r w:rsidRPr="00F07D1D">
        <w:rPr>
          <w:rtl/>
        </w:rPr>
        <w:t xml:space="preserve"> وأن مكتب </w:t>
      </w:r>
      <w:proofErr w:type="spellStart"/>
      <w:r w:rsidRPr="00F07D1D">
        <w:rPr>
          <w:rtl/>
        </w:rPr>
        <w:t>نيترا</w:t>
      </w:r>
      <w:proofErr w:type="spellEnd"/>
      <w:r w:rsidRPr="00F07D1D">
        <w:rPr>
          <w:rtl/>
        </w:rPr>
        <w:t xml:space="preserve"> الإقليمي</w:t>
      </w:r>
      <w:r w:rsidR="00DB01C3">
        <w:rPr>
          <w:rtl/>
        </w:rPr>
        <w:t>،</w:t>
      </w:r>
      <w:r w:rsidRPr="00F07D1D">
        <w:rPr>
          <w:rtl/>
        </w:rPr>
        <w:t xml:space="preserve"> بصفته مؤسس المرفق</w:t>
      </w:r>
      <w:r w:rsidR="00DB01C3">
        <w:rPr>
          <w:rtl/>
        </w:rPr>
        <w:t>،</w:t>
      </w:r>
      <w:r w:rsidRPr="00F07D1D">
        <w:rPr>
          <w:rtl/>
        </w:rPr>
        <w:t xml:space="preserve"> </w:t>
      </w:r>
      <w:r>
        <w:rPr>
          <w:rFonts w:hint="cs"/>
          <w:rtl/>
        </w:rPr>
        <w:t>قد تبين له حدوث انتهاك</w:t>
      </w:r>
      <w:r w:rsidRPr="00F07D1D">
        <w:rPr>
          <w:rtl/>
        </w:rPr>
        <w:t xml:space="preserve"> </w:t>
      </w:r>
      <w:r>
        <w:rPr>
          <w:rFonts w:hint="cs"/>
          <w:rtl/>
        </w:rPr>
        <w:t>لقانون المساعدة الاجتماعية</w:t>
      </w:r>
      <w:r w:rsidRPr="00F07D1D">
        <w:rPr>
          <w:rtl/>
        </w:rPr>
        <w:t xml:space="preserve"> في </w:t>
      </w:r>
      <w:r>
        <w:rPr>
          <w:rFonts w:hint="cs"/>
          <w:rtl/>
        </w:rPr>
        <w:t xml:space="preserve">معرض </w:t>
      </w:r>
      <w:r w:rsidRPr="00F07D1D">
        <w:rPr>
          <w:rtl/>
        </w:rPr>
        <w:t xml:space="preserve">ممارسة سلطة الدولة الطرف. وتلاحظ اللجنة أيضاً أن القصد المتعمد والغرض التمييزي </w:t>
      </w:r>
      <w:r>
        <w:rPr>
          <w:rFonts w:hint="cs"/>
          <w:rtl/>
        </w:rPr>
        <w:t>وراء</w:t>
      </w:r>
      <w:r w:rsidRPr="00F07D1D">
        <w:rPr>
          <w:rtl/>
        </w:rPr>
        <w:t xml:space="preserve"> وضع صاحبة الشكوى في </w:t>
      </w:r>
      <w:r>
        <w:rPr>
          <w:rFonts w:hint="cs"/>
          <w:rtl/>
        </w:rPr>
        <w:t>وضع مقيَّد</w:t>
      </w:r>
      <w:r w:rsidRPr="00F07D1D">
        <w:rPr>
          <w:rtl/>
        </w:rPr>
        <w:t xml:space="preserve"> لم يجر </w:t>
      </w:r>
      <w:r>
        <w:rPr>
          <w:rFonts w:hint="cs"/>
          <w:rtl/>
        </w:rPr>
        <w:t>إثباتهما</w:t>
      </w:r>
      <w:r w:rsidRPr="00F07D1D">
        <w:rPr>
          <w:rtl/>
        </w:rPr>
        <w:t xml:space="preserve"> </w:t>
      </w:r>
      <w:r>
        <w:rPr>
          <w:rFonts w:hint="cs"/>
          <w:rtl/>
        </w:rPr>
        <w:t>لكي</w:t>
      </w:r>
      <w:r w:rsidRPr="00F07D1D">
        <w:rPr>
          <w:rtl/>
        </w:rPr>
        <w:t xml:space="preserve"> يرقى</w:t>
      </w:r>
      <w:r>
        <w:rPr>
          <w:rFonts w:hint="cs"/>
          <w:rtl/>
        </w:rPr>
        <w:t xml:space="preserve"> هذا</w:t>
      </w:r>
      <w:r w:rsidRPr="00F07D1D">
        <w:rPr>
          <w:rtl/>
        </w:rPr>
        <w:t xml:space="preserve"> الفعل إلى مستوى التعذيب</w:t>
      </w:r>
      <w:r w:rsidR="00DB01C3">
        <w:rPr>
          <w:rtl/>
        </w:rPr>
        <w:t>،</w:t>
      </w:r>
      <w:r w:rsidRPr="00F07D1D">
        <w:rPr>
          <w:rtl/>
        </w:rPr>
        <w:t xml:space="preserve"> و</w:t>
      </w:r>
      <w:r>
        <w:rPr>
          <w:rFonts w:hint="cs"/>
          <w:rtl/>
        </w:rPr>
        <w:t xml:space="preserve">أنه </w:t>
      </w:r>
      <w:r w:rsidRPr="00F07D1D">
        <w:rPr>
          <w:rtl/>
        </w:rPr>
        <w:t xml:space="preserve">لم يجر تقديم أي دليل </w:t>
      </w:r>
      <w:r>
        <w:rPr>
          <w:rFonts w:hint="cs"/>
          <w:rtl/>
        </w:rPr>
        <w:t>ل</w:t>
      </w:r>
      <w:r w:rsidRPr="00F07D1D">
        <w:rPr>
          <w:rtl/>
        </w:rPr>
        <w:t xml:space="preserve">دعم الادعاءات المتعلقة بإساءة المعاملة </w:t>
      </w:r>
      <w:r>
        <w:rPr>
          <w:rFonts w:hint="cs"/>
          <w:rtl/>
        </w:rPr>
        <w:t xml:space="preserve">ذات القالب النمطي </w:t>
      </w:r>
      <w:r w:rsidRPr="00F07D1D">
        <w:rPr>
          <w:rtl/>
        </w:rPr>
        <w:t>والتمييز</w:t>
      </w:r>
      <w:r>
        <w:rPr>
          <w:rFonts w:hint="cs"/>
          <w:rtl/>
        </w:rPr>
        <w:t>.</w:t>
      </w:r>
      <w:r w:rsidRPr="00F07D1D">
        <w:rPr>
          <w:rtl/>
        </w:rPr>
        <w:t xml:space="preserve"> وبالنظر إلى أن الادعاءات </w:t>
      </w:r>
      <w:r>
        <w:rPr>
          <w:rFonts w:hint="cs"/>
          <w:rtl/>
        </w:rPr>
        <w:t xml:space="preserve">المطروحة </w:t>
      </w:r>
      <w:r w:rsidRPr="00F07D1D">
        <w:rPr>
          <w:rtl/>
        </w:rPr>
        <w:t xml:space="preserve">بموجب المادة </w:t>
      </w:r>
      <w:r w:rsidRPr="000035B0">
        <w:rPr>
          <w:rtl/>
        </w:rPr>
        <w:t>1</w:t>
      </w:r>
      <w:r w:rsidRPr="00F07D1D">
        <w:rPr>
          <w:rtl/>
        </w:rPr>
        <w:t xml:space="preserve"> من الاتفاقية</w:t>
      </w:r>
      <w:r w:rsidR="00DB01C3">
        <w:rPr>
          <w:rtl/>
        </w:rPr>
        <w:t>،</w:t>
      </w:r>
      <w:r w:rsidRPr="00F07D1D">
        <w:rPr>
          <w:rtl/>
        </w:rPr>
        <w:t xml:space="preserve"> بما في ذلك ادعاءات إساءة المعاملة والتمييز على أساس </w:t>
      </w:r>
      <w:r>
        <w:rPr>
          <w:rFonts w:hint="cs"/>
          <w:rtl/>
        </w:rPr>
        <w:t>الجنس</w:t>
      </w:r>
      <w:r w:rsidRPr="00F07D1D">
        <w:rPr>
          <w:rtl/>
        </w:rPr>
        <w:t xml:space="preserve"> والإعاقة</w:t>
      </w:r>
      <w:r w:rsidR="00DB01C3">
        <w:rPr>
          <w:rtl/>
        </w:rPr>
        <w:t>،</w:t>
      </w:r>
      <w:r w:rsidRPr="00F07D1D">
        <w:rPr>
          <w:rtl/>
        </w:rPr>
        <w:t xml:space="preserve"> لم يجر دعمها بأدلة كافية</w:t>
      </w:r>
      <w:r w:rsidR="00DB01C3">
        <w:rPr>
          <w:rtl/>
        </w:rPr>
        <w:t>،</w:t>
      </w:r>
      <w:r w:rsidRPr="00F07D1D">
        <w:rPr>
          <w:rtl/>
        </w:rPr>
        <w:t xml:space="preserve"> ترى اللجنة أن هذه الادعاءات لا أساس لها بشكل واضح </w:t>
      </w:r>
      <w:r>
        <w:rPr>
          <w:rFonts w:hint="cs"/>
          <w:rtl/>
        </w:rPr>
        <w:t>ولذلك</w:t>
      </w:r>
      <w:r w:rsidRPr="00F07D1D">
        <w:rPr>
          <w:rtl/>
        </w:rPr>
        <w:t xml:space="preserve"> فهي غير مقبولة عملاً بالمادة </w:t>
      </w:r>
      <w:r w:rsidRPr="000035B0">
        <w:rPr>
          <w:rtl/>
        </w:rPr>
        <w:t>22</w:t>
      </w:r>
      <w:r w:rsidRPr="00F07D1D">
        <w:rPr>
          <w:rtl/>
        </w:rPr>
        <w:t>(</w:t>
      </w:r>
      <w:r w:rsidRPr="000035B0">
        <w:rPr>
          <w:rtl/>
        </w:rPr>
        <w:t>2</w:t>
      </w:r>
      <w:r w:rsidRPr="00F07D1D">
        <w:rPr>
          <w:rtl/>
        </w:rPr>
        <w:t>)</w:t>
      </w:r>
      <w:r w:rsidRPr="00F07D1D">
        <w:rPr>
          <w:rFonts w:hint="cs"/>
          <w:rtl/>
        </w:rPr>
        <w:t xml:space="preserve"> من الاتفاقية.</w:t>
      </w:r>
    </w:p>
    <w:p w14:paraId="3CEB3F5B" w14:textId="5AB3B7C1" w:rsidR="00761968" w:rsidRPr="00AB4BCD" w:rsidRDefault="00761968" w:rsidP="001C6631">
      <w:pPr>
        <w:pStyle w:val="SingleTxtGA"/>
        <w:rPr>
          <w:spacing w:val="2"/>
          <w:rtl/>
        </w:rPr>
      </w:pPr>
      <w:r w:rsidRPr="000035B0">
        <w:rPr>
          <w:rFonts w:hint="cs"/>
          <w:rtl/>
        </w:rPr>
        <w:t>8</w:t>
      </w:r>
      <w:r w:rsidRPr="00AB4BCD">
        <w:rPr>
          <w:rFonts w:hint="cs"/>
          <w:spacing w:val="2"/>
          <w:rtl/>
        </w:rPr>
        <w:t>-</w:t>
      </w:r>
      <w:r w:rsidRPr="000035B0">
        <w:rPr>
          <w:rFonts w:hint="cs"/>
          <w:spacing w:val="2"/>
          <w:rtl/>
        </w:rPr>
        <w:t>4</w:t>
      </w:r>
      <w:r w:rsidRPr="00AB4BCD">
        <w:rPr>
          <w:spacing w:val="2"/>
          <w:rtl/>
        </w:rPr>
        <w:tab/>
      </w:r>
      <w:r w:rsidRPr="00AB4BCD">
        <w:rPr>
          <w:rFonts w:hint="cs"/>
          <w:spacing w:val="2"/>
          <w:rtl/>
        </w:rPr>
        <w:t>وعدم وجود ال</w:t>
      </w:r>
      <w:r w:rsidRPr="00AB4BCD">
        <w:rPr>
          <w:spacing w:val="2"/>
          <w:rtl/>
        </w:rPr>
        <w:t xml:space="preserve">عناصر </w:t>
      </w:r>
      <w:r w:rsidRPr="00AB4BCD">
        <w:rPr>
          <w:rFonts w:hint="cs"/>
          <w:spacing w:val="2"/>
          <w:rtl/>
        </w:rPr>
        <w:t>ال</w:t>
      </w:r>
      <w:r w:rsidRPr="00AB4BCD">
        <w:rPr>
          <w:spacing w:val="2"/>
          <w:rtl/>
        </w:rPr>
        <w:t xml:space="preserve">أساسية للتعذيب لا يمنع اللجنة من فحص ما إذا كان وضع صاحبة الشكوى في </w:t>
      </w:r>
      <w:r w:rsidRPr="00AB4BCD">
        <w:rPr>
          <w:rFonts w:hint="cs"/>
          <w:spacing w:val="2"/>
          <w:rtl/>
        </w:rPr>
        <w:t>وضع مقيَّد</w:t>
      </w:r>
      <w:r w:rsidRPr="00AB4BCD">
        <w:rPr>
          <w:spacing w:val="2"/>
          <w:rtl/>
        </w:rPr>
        <w:t xml:space="preserve"> لا يشكل إساءة معاملة. وتحيط اللجنة علماً بادعاءات صاحبة الشكوى </w:t>
      </w:r>
      <w:r w:rsidRPr="00AB4BCD">
        <w:rPr>
          <w:rFonts w:hint="cs"/>
          <w:spacing w:val="2"/>
          <w:rtl/>
        </w:rPr>
        <w:t>القائلة</w:t>
      </w:r>
      <w:r w:rsidRPr="00AB4BCD">
        <w:rPr>
          <w:spacing w:val="2"/>
          <w:rtl/>
        </w:rPr>
        <w:t xml:space="preserve"> بأن تقييده</w:t>
      </w:r>
      <w:r w:rsidRPr="00AB4BCD">
        <w:rPr>
          <w:rFonts w:hint="cs"/>
          <w:spacing w:val="2"/>
          <w:rtl/>
        </w:rPr>
        <w:t>ا</w:t>
      </w:r>
      <w:r w:rsidRPr="00AB4BCD">
        <w:rPr>
          <w:spacing w:val="2"/>
          <w:rtl/>
        </w:rPr>
        <w:t xml:space="preserve"> في انتظار </w:t>
      </w:r>
      <w:r w:rsidRPr="00AB4BCD">
        <w:rPr>
          <w:rFonts w:hint="cs"/>
          <w:spacing w:val="2"/>
          <w:rtl/>
        </w:rPr>
        <w:t>إيداعها</w:t>
      </w:r>
      <w:r w:rsidRPr="00AB4BCD">
        <w:rPr>
          <w:spacing w:val="2"/>
          <w:rtl/>
        </w:rPr>
        <w:t xml:space="preserve"> في مرفق الرعاية الاجتماعية في مانيا</w:t>
      </w:r>
      <w:r w:rsidR="00DB01C3" w:rsidRPr="00AB4BCD">
        <w:rPr>
          <w:spacing w:val="2"/>
          <w:rtl/>
        </w:rPr>
        <w:t>،</w:t>
      </w:r>
      <w:r w:rsidRPr="00AB4BCD">
        <w:rPr>
          <w:spacing w:val="2"/>
          <w:rtl/>
        </w:rPr>
        <w:t xml:space="preserve"> </w:t>
      </w:r>
      <w:r w:rsidRPr="00AB4BCD">
        <w:rPr>
          <w:rFonts w:hint="cs"/>
          <w:spacing w:val="2"/>
          <w:rtl/>
        </w:rPr>
        <w:t>وعدم إجراء</w:t>
      </w:r>
      <w:r w:rsidRPr="00AB4BCD">
        <w:rPr>
          <w:spacing w:val="2"/>
          <w:rtl/>
        </w:rPr>
        <w:t xml:space="preserve"> تحقيق وعدم وجود تعويض عن ذلك</w:t>
      </w:r>
      <w:r w:rsidR="00DB01C3" w:rsidRPr="00AB4BCD">
        <w:rPr>
          <w:spacing w:val="2"/>
          <w:rtl/>
        </w:rPr>
        <w:t>،</w:t>
      </w:r>
      <w:r w:rsidRPr="00AB4BCD">
        <w:rPr>
          <w:spacing w:val="2"/>
          <w:rtl/>
        </w:rPr>
        <w:t xml:space="preserve"> </w:t>
      </w:r>
      <w:r w:rsidRPr="00AB4BCD">
        <w:rPr>
          <w:rFonts w:hint="cs"/>
          <w:spacing w:val="2"/>
          <w:rtl/>
        </w:rPr>
        <w:t>هي جميعاً بمثابة</w:t>
      </w:r>
      <w:r w:rsidRPr="00AB4BCD">
        <w:rPr>
          <w:spacing w:val="2"/>
          <w:rtl/>
        </w:rPr>
        <w:t xml:space="preserve"> انتهاك </w:t>
      </w:r>
      <w:r w:rsidRPr="00AB4BCD">
        <w:rPr>
          <w:rFonts w:hint="cs"/>
          <w:spacing w:val="2"/>
          <w:rtl/>
        </w:rPr>
        <w:t>ل</w:t>
      </w:r>
      <w:r w:rsidRPr="00AB4BCD">
        <w:rPr>
          <w:spacing w:val="2"/>
          <w:rtl/>
        </w:rPr>
        <w:t xml:space="preserve">لمواد </w:t>
      </w:r>
      <w:r w:rsidRPr="000035B0">
        <w:rPr>
          <w:spacing w:val="2"/>
          <w:rtl/>
        </w:rPr>
        <w:t>2</w:t>
      </w:r>
      <w:r w:rsidRPr="00AB4BCD">
        <w:rPr>
          <w:spacing w:val="2"/>
          <w:rtl/>
        </w:rPr>
        <w:t>(</w:t>
      </w:r>
      <w:r w:rsidRPr="000035B0">
        <w:rPr>
          <w:spacing w:val="2"/>
          <w:rtl/>
        </w:rPr>
        <w:t>1</w:t>
      </w:r>
      <w:r w:rsidRPr="00AB4BCD">
        <w:rPr>
          <w:spacing w:val="2"/>
          <w:rtl/>
        </w:rPr>
        <w:t>)</w:t>
      </w:r>
      <w:r w:rsidR="00DB01C3" w:rsidRPr="00AB4BCD">
        <w:rPr>
          <w:rFonts w:hint="cs"/>
          <w:spacing w:val="2"/>
          <w:rtl/>
        </w:rPr>
        <w:t>،</w:t>
      </w:r>
      <w:r w:rsidRPr="00AB4BCD">
        <w:rPr>
          <w:spacing w:val="2"/>
          <w:rtl/>
        </w:rPr>
        <w:t xml:space="preserve"> و</w:t>
      </w:r>
      <w:r w:rsidRPr="000035B0">
        <w:rPr>
          <w:spacing w:val="2"/>
          <w:rtl/>
        </w:rPr>
        <w:t>4</w:t>
      </w:r>
      <w:r w:rsidRPr="00AB4BCD">
        <w:rPr>
          <w:spacing w:val="2"/>
          <w:rtl/>
        </w:rPr>
        <w:t>(</w:t>
      </w:r>
      <w:r w:rsidRPr="000035B0">
        <w:rPr>
          <w:spacing w:val="2"/>
          <w:rtl/>
        </w:rPr>
        <w:t>1</w:t>
      </w:r>
      <w:r w:rsidRPr="00AB4BCD">
        <w:rPr>
          <w:spacing w:val="2"/>
          <w:rtl/>
        </w:rPr>
        <w:t>)</w:t>
      </w:r>
      <w:r w:rsidR="00DB01C3" w:rsidRPr="00AB4BCD">
        <w:rPr>
          <w:spacing w:val="2"/>
          <w:rtl/>
        </w:rPr>
        <w:t>،</w:t>
      </w:r>
      <w:r w:rsidRPr="00AB4BCD">
        <w:rPr>
          <w:spacing w:val="2"/>
          <w:rtl/>
        </w:rPr>
        <w:t xml:space="preserve"> </w:t>
      </w:r>
      <w:r w:rsidRPr="000035B0">
        <w:rPr>
          <w:spacing w:val="2"/>
          <w:rtl/>
        </w:rPr>
        <w:t>11</w:t>
      </w:r>
      <w:r w:rsidR="00DB01C3" w:rsidRPr="00AB4BCD">
        <w:rPr>
          <w:rFonts w:hint="cs"/>
          <w:spacing w:val="2"/>
          <w:rtl/>
        </w:rPr>
        <w:t>،</w:t>
      </w:r>
      <w:r w:rsidRPr="00AB4BCD">
        <w:rPr>
          <w:spacing w:val="2"/>
          <w:rtl/>
        </w:rPr>
        <w:t xml:space="preserve"> و</w:t>
      </w:r>
      <w:r w:rsidRPr="000035B0">
        <w:rPr>
          <w:spacing w:val="2"/>
          <w:rtl/>
        </w:rPr>
        <w:t>12</w:t>
      </w:r>
      <w:r w:rsidR="00DB01C3" w:rsidRPr="00AB4BCD">
        <w:rPr>
          <w:rFonts w:hint="cs"/>
          <w:spacing w:val="2"/>
          <w:rtl/>
        </w:rPr>
        <w:t>،</w:t>
      </w:r>
      <w:r w:rsidRPr="00AB4BCD">
        <w:rPr>
          <w:spacing w:val="2"/>
          <w:rtl/>
        </w:rPr>
        <w:t xml:space="preserve"> و</w:t>
      </w:r>
      <w:r w:rsidRPr="000035B0">
        <w:rPr>
          <w:spacing w:val="2"/>
          <w:rtl/>
        </w:rPr>
        <w:t>14</w:t>
      </w:r>
      <w:r w:rsidRPr="00AB4BCD">
        <w:rPr>
          <w:spacing w:val="2"/>
          <w:rtl/>
        </w:rPr>
        <w:t>(</w:t>
      </w:r>
      <w:r w:rsidRPr="000035B0">
        <w:rPr>
          <w:spacing w:val="2"/>
          <w:rtl/>
        </w:rPr>
        <w:t>1</w:t>
      </w:r>
      <w:r w:rsidRPr="00AB4BCD">
        <w:rPr>
          <w:spacing w:val="2"/>
          <w:rtl/>
        </w:rPr>
        <w:t>)</w:t>
      </w:r>
      <w:r w:rsidR="00DB01C3" w:rsidRPr="00AB4BCD">
        <w:rPr>
          <w:rFonts w:hint="cs"/>
          <w:spacing w:val="2"/>
          <w:rtl/>
        </w:rPr>
        <w:t>،</w:t>
      </w:r>
      <w:r w:rsidRPr="00AB4BCD">
        <w:rPr>
          <w:spacing w:val="2"/>
          <w:rtl/>
        </w:rPr>
        <w:t xml:space="preserve"> و</w:t>
      </w:r>
      <w:r w:rsidRPr="000035B0">
        <w:rPr>
          <w:spacing w:val="2"/>
          <w:rtl/>
        </w:rPr>
        <w:t>16</w:t>
      </w:r>
      <w:r w:rsidRPr="00AB4BCD">
        <w:rPr>
          <w:spacing w:val="2"/>
          <w:rtl/>
        </w:rPr>
        <w:t>(</w:t>
      </w:r>
      <w:r w:rsidRPr="000035B0">
        <w:rPr>
          <w:spacing w:val="2"/>
          <w:rtl/>
        </w:rPr>
        <w:t>1</w:t>
      </w:r>
      <w:r w:rsidRPr="00AB4BCD">
        <w:rPr>
          <w:spacing w:val="2"/>
          <w:rtl/>
        </w:rPr>
        <w:t xml:space="preserve">) من الاتفاقية. </w:t>
      </w:r>
      <w:r w:rsidRPr="00AB4BCD">
        <w:rPr>
          <w:rFonts w:hint="cs"/>
          <w:spacing w:val="2"/>
          <w:rtl/>
        </w:rPr>
        <w:t>وترى</w:t>
      </w:r>
      <w:r w:rsidRPr="00AB4BCD">
        <w:rPr>
          <w:spacing w:val="2"/>
          <w:rtl/>
        </w:rPr>
        <w:t xml:space="preserve"> اللجنة أن هذه الادعاءات مدعمة بأدلة كافية لأغراض المقبولية. وبالنظر إلى أن اللجنة لا تجد أي عقبات أخرى </w:t>
      </w:r>
      <w:r w:rsidRPr="00AB4BCD">
        <w:rPr>
          <w:rFonts w:hint="cs"/>
          <w:spacing w:val="2"/>
          <w:rtl/>
        </w:rPr>
        <w:t>تحول دون مقبولية البلاغ</w:t>
      </w:r>
      <w:r w:rsidR="00DB01C3" w:rsidRPr="00AB4BCD">
        <w:rPr>
          <w:spacing w:val="2"/>
          <w:rtl/>
        </w:rPr>
        <w:t>،</w:t>
      </w:r>
      <w:r w:rsidRPr="00AB4BCD">
        <w:rPr>
          <w:spacing w:val="2"/>
          <w:rtl/>
        </w:rPr>
        <w:t xml:space="preserve"> فإنها تعلن أن الادعاءات </w:t>
      </w:r>
      <w:r w:rsidRPr="00AB4BCD">
        <w:rPr>
          <w:rFonts w:hint="cs"/>
          <w:spacing w:val="2"/>
          <w:rtl/>
        </w:rPr>
        <w:t xml:space="preserve">المقدَّمة </w:t>
      </w:r>
      <w:r w:rsidRPr="00AB4BCD">
        <w:rPr>
          <w:spacing w:val="2"/>
          <w:rtl/>
        </w:rPr>
        <w:t>بموجب المواد</w:t>
      </w:r>
      <w:r w:rsidR="00AB4BCD">
        <w:rPr>
          <w:rFonts w:hint="cs"/>
          <w:spacing w:val="2"/>
          <w:rtl/>
        </w:rPr>
        <w:t> </w:t>
      </w:r>
      <w:r w:rsidRPr="000035B0">
        <w:rPr>
          <w:spacing w:val="2"/>
          <w:rtl/>
        </w:rPr>
        <w:t>2</w:t>
      </w:r>
      <w:r w:rsidRPr="00AB4BCD">
        <w:rPr>
          <w:spacing w:val="2"/>
          <w:rtl/>
        </w:rPr>
        <w:t>(</w:t>
      </w:r>
      <w:r w:rsidRPr="000035B0">
        <w:rPr>
          <w:spacing w:val="2"/>
          <w:rtl/>
        </w:rPr>
        <w:t>1</w:t>
      </w:r>
      <w:r w:rsidRPr="00AB4BCD">
        <w:rPr>
          <w:spacing w:val="2"/>
          <w:rtl/>
        </w:rPr>
        <w:t>)</w:t>
      </w:r>
      <w:r w:rsidR="00DB01C3" w:rsidRPr="00AB4BCD">
        <w:rPr>
          <w:rFonts w:hint="cs"/>
          <w:spacing w:val="2"/>
          <w:rtl/>
        </w:rPr>
        <w:t>،</w:t>
      </w:r>
      <w:r w:rsidRPr="00AB4BCD">
        <w:rPr>
          <w:spacing w:val="2"/>
          <w:rtl/>
        </w:rPr>
        <w:t xml:space="preserve"> و</w:t>
      </w:r>
      <w:r w:rsidRPr="000035B0">
        <w:rPr>
          <w:spacing w:val="2"/>
          <w:rtl/>
        </w:rPr>
        <w:t>4</w:t>
      </w:r>
      <w:r w:rsidRPr="00AB4BCD">
        <w:rPr>
          <w:spacing w:val="2"/>
          <w:rtl/>
        </w:rPr>
        <w:t>(</w:t>
      </w:r>
      <w:r w:rsidRPr="000035B0">
        <w:rPr>
          <w:spacing w:val="2"/>
          <w:rtl/>
        </w:rPr>
        <w:t>1</w:t>
      </w:r>
      <w:r w:rsidRPr="00AB4BCD">
        <w:rPr>
          <w:spacing w:val="2"/>
          <w:rtl/>
        </w:rPr>
        <w:t>)</w:t>
      </w:r>
      <w:r w:rsidR="00DB01C3" w:rsidRPr="00AB4BCD">
        <w:rPr>
          <w:rFonts w:hint="cs"/>
          <w:spacing w:val="2"/>
          <w:rtl/>
        </w:rPr>
        <w:t>،</w:t>
      </w:r>
      <w:r w:rsidRPr="00AB4BCD">
        <w:rPr>
          <w:spacing w:val="2"/>
          <w:rtl/>
        </w:rPr>
        <w:t xml:space="preserve"> و</w:t>
      </w:r>
      <w:r w:rsidRPr="000035B0">
        <w:rPr>
          <w:spacing w:val="2"/>
          <w:rtl/>
        </w:rPr>
        <w:t>11</w:t>
      </w:r>
      <w:r w:rsidR="00DB01C3" w:rsidRPr="00AB4BCD">
        <w:rPr>
          <w:rFonts w:hint="cs"/>
          <w:spacing w:val="2"/>
          <w:rtl/>
        </w:rPr>
        <w:t>،</w:t>
      </w:r>
      <w:r w:rsidRPr="00AB4BCD">
        <w:rPr>
          <w:spacing w:val="2"/>
          <w:rtl/>
        </w:rPr>
        <w:t xml:space="preserve"> و</w:t>
      </w:r>
      <w:r w:rsidRPr="000035B0">
        <w:rPr>
          <w:spacing w:val="2"/>
          <w:rtl/>
        </w:rPr>
        <w:t>12</w:t>
      </w:r>
      <w:r w:rsidR="00DB01C3" w:rsidRPr="00AB4BCD">
        <w:rPr>
          <w:rFonts w:hint="cs"/>
          <w:spacing w:val="2"/>
          <w:rtl/>
        </w:rPr>
        <w:t>،</w:t>
      </w:r>
      <w:r w:rsidRPr="00AB4BCD">
        <w:rPr>
          <w:spacing w:val="2"/>
          <w:rtl/>
        </w:rPr>
        <w:t xml:space="preserve"> و</w:t>
      </w:r>
      <w:r w:rsidRPr="000035B0">
        <w:rPr>
          <w:spacing w:val="2"/>
          <w:rtl/>
        </w:rPr>
        <w:t>14</w:t>
      </w:r>
      <w:r w:rsidRPr="00AB4BCD">
        <w:rPr>
          <w:spacing w:val="2"/>
          <w:rtl/>
        </w:rPr>
        <w:t>(</w:t>
      </w:r>
      <w:r w:rsidRPr="000035B0">
        <w:rPr>
          <w:spacing w:val="2"/>
          <w:rtl/>
        </w:rPr>
        <w:t>1</w:t>
      </w:r>
      <w:r w:rsidRPr="00AB4BCD">
        <w:rPr>
          <w:spacing w:val="2"/>
          <w:rtl/>
        </w:rPr>
        <w:t>)</w:t>
      </w:r>
      <w:r w:rsidR="00DB01C3" w:rsidRPr="00AB4BCD">
        <w:rPr>
          <w:rFonts w:hint="cs"/>
          <w:spacing w:val="2"/>
          <w:rtl/>
        </w:rPr>
        <w:t>،</w:t>
      </w:r>
      <w:r w:rsidRPr="00AB4BCD">
        <w:rPr>
          <w:spacing w:val="2"/>
          <w:rtl/>
        </w:rPr>
        <w:t xml:space="preserve"> و</w:t>
      </w:r>
      <w:r w:rsidRPr="000035B0">
        <w:rPr>
          <w:spacing w:val="2"/>
          <w:rtl/>
        </w:rPr>
        <w:t>16</w:t>
      </w:r>
      <w:r w:rsidRPr="00AB4BCD">
        <w:rPr>
          <w:spacing w:val="2"/>
          <w:rtl/>
        </w:rPr>
        <w:t>(</w:t>
      </w:r>
      <w:r w:rsidRPr="000035B0">
        <w:rPr>
          <w:spacing w:val="2"/>
          <w:rtl/>
        </w:rPr>
        <w:t>1</w:t>
      </w:r>
      <w:r w:rsidRPr="00AB4BCD">
        <w:rPr>
          <w:spacing w:val="2"/>
          <w:rtl/>
        </w:rPr>
        <w:t xml:space="preserve">) من الاتفاقية مقبولة وتنتقل إلى </w:t>
      </w:r>
      <w:r w:rsidRPr="00AB4BCD">
        <w:rPr>
          <w:rFonts w:hint="cs"/>
          <w:spacing w:val="2"/>
          <w:rtl/>
        </w:rPr>
        <w:t>النظر في الأُسس الموضوعية للبلاغ</w:t>
      </w:r>
      <w:r w:rsidRPr="00AB4BCD">
        <w:rPr>
          <w:spacing w:val="2"/>
          <w:rtl/>
        </w:rPr>
        <w:t>.</w:t>
      </w:r>
    </w:p>
    <w:p w14:paraId="27EA4826" w14:textId="624AD972" w:rsidR="00761968" w:rsidRPr="000035B0" w:rsidRDefault="00B712AD" w:rsidP="00B712AD">
      <w:pPr>
        <w:pStyle w:val="H4GA"/>
        <w:rPr>
          <w:rtl/>
        </w:rPr>
      </w:pPr>
      <w:r w:rsidRPr="000035B0">
        <w:rPr>
          <w:rtl/>
        </w:rPr>
        <w:lastRenderedPageBreak/>
        <w:tab/>
      </w:r>
      <w:r w:rsidRPr="000035B0">
        <w:rPr>
          <w:rtl/>
        </w:rPr>
        <w:tab/>
      </w:r>
      <w:r w:rsidR="00761968" w:rsidRPr="000035B0">
        <w:rPr>
          <w:rtl/>
        </w:rPr>
        <w:t>النظر في الأسس الموضوعية</w:t>
      </w:r>
    </w:p>
    <w:p w14:paraId="61DE9539" w14:textId="55C577CE" w:rsidR="00761968" w:rsidRPr="00293829" w:rsidRDefault="00761968" w:rsidP="00761968">
      <w:pPr>
        <w:pStyle w:val="SingleTxtGA"/>
        <w:rPr>
          <w:rtl/>
        </w:rPr>
      </w:pPr>
      <w:r w:rsidRPr="000035B0">
        <w:rPr>
          <w:rtl/>
        </w:rPr>
        <w:t>9</w:t>
      </w:r>
      <w:r w:rsidRPr="00293829">
        <w:rPr>
          <w:rtl/>
        </w:rPr>
        <w:t>-</w:t>
      </w:r>
      <w:r w:rsidRPr="000035B0">
        <w:rPr>
          <w:rtl/>
        </w:rPr>
        <w:t>1</w:t>
      </w:r>
      <w:r>
        <w:rPr>
          <w:rtl/>
        </w:rPr>
        <w:tab/>
      </w:r>
      <w:r w:rsidRPr="00293829">
        <w:rPr>
          <w:rtl/>
        </w:rPr>
        <w:t xml:space="preserve">نظرت اللجنة في البلاغ في ضوء جميع المعلومات التي </w:t>
      </w:r>
      <w:r>
        <w:rPr>
          <w:rFonts w:hint="cs"/>
          <w:rtl/>
        </w:rPr>
        <w:t>أتاحها لها الطرفان</w:t>
      </w:r>
      <w:r w:rsidR="00DB01C3">
        <w:rPr>
          <w:rtl/>
        </w:rPr>
        <w:t>،</w:t>
      </w:r>
      <w:r w:rsidRPr="00293829">
        <w:rPr>
          <w:rtl/>
        </w:rPr>
        <w:t xml:space="preserve"> وفقاً للمادة </w:t>
      </w:r>
      <w:r w:rsidRPr="000035B0">
        <w:rPr>
          <w:rtl/>
        </w:rPr>
        <w:t>22</w:t>
      </w:r>
      <w:r w:rsidRPr="00293829">
        <w:rPr>
          <w:rtl/>
        </w:rPr>
        <w:t>(</w:t>
      </w:r>
      <w:r w:rsidRPr="000035B0">
        <w:rPr>
          <w:rtl/>
        </w:rPr>
        <w:t>4</w:t>
      </w:r>
      <w:r w:rsidRPr="00293829">
        <w:rPr>
          <w:rtl/>
        </w:rPr>
        <w:t>) من الاتفاقية.</w:t>
      </w:r>
    </w:p>
    <w:p w14:paraId="330F871F" w14:textId="5FEDCC17" w:rsidR="00761968" w:rsidRPr="00293829" w:rsidRDefault="00761968" w:rsidP="00761968">
      <w:pPr>
        <w:pStyle w:val="SingleTxtGA"/>
        <w:rPr>
          <w:rtl/>
        </w:rPr>
      </w:pPr>
      <w:r w:rsidRPr="000035B0">
        <w:rPr>
          <w:rtl/>
        </w:rPr>
        <w:t>9</w:t>
      </w:r>
      <w:r w:rsidRPr="00293829">
        <w:rPr>
          <w:rtl/>
        </w:rPr>
        <w:t>-</w:t>
      </w:r>
      <w:r w:rsidRPr="000035B0">
        <w:rPr>
          <w:rtl/>
        </w:rPr>
        <w:t>2</w:t>
      </w:r>
      <w:r>
        <w:rPr>
          <w:rtl/>
        </w:rPr>
        <w:tab/>
      </w:r>
      <w:r>
        <w:rPr>
          <w:rFonts w:hint="cs"/>
          <w:rtl/>
        </w:rPr>
        <w:t>و</w:t>
      </w:r>
      <w:r w:rsidRPr="00293829">
        <w:rPr>
          <w:rtl/>
        </w:rPr>
        <w:t>في هذه القضية</w:t>
      </w:r>
      <w:r w:rsidR="00DB01C3">
        <w:rPr>
          <w:rtl/>
        </w:rPr>
        <w:t>،</w:t>
      </w:r>
      <w:r w:rsidRPr="00293829">
        <w:rPr>
          <w:rtl/>
        </w:rPr>
        <w:t xml:space="preserve"> فإن المسألة المعروضة على اللجنة هي ما إذا كان تقييد صاحبة الشكوى في </w:t>
      </w:r>
      <w:r>
        <w:rPr>
          <w:rtl/>
        </w:rPr>
        <w:t>سرير قفصي</w:t>
      </w:r>
      <w:r w:rsidRPr="00293829">
        <w:rPr>
          <w:rtl/>
        </w:rPr>
        <w:t xml:space="preserve"> في </w:t>
      </w:r>
      <w:r w:rsidRPr="000035B0">
        <w:rPr>
          <w:rtl/>
        </w:rPr>
        <w:t>9</w:t>
      </w:r>
      <w:r w:rsidRPr="00293829">
        <w:rPr>
          <w:rtl/>
        </w:rPr>
        <w:t xml:space="preserve"> تموز</w:t>
      </w:r>
      <w:r>
        <w:rPr>
          <w:rtl/>
        </w:rPr>
        <w:t>/</w:t>
      </w:r>
      <w:r w:rsidRPr="00293829">
        <w:rPr>
          <w:rtl/>
        </w:rPr>
        <w:t xml:space="preserve">يوليه </w:t>
      </w:r>
      <w:r w:rsidRPr="000035B0">
        <w:rPr>
          <w:rtl/>
        </w:rPr>
        <w:t>2006</w:t>
      </w:r>
      <w:r w:rsidRPr="00293829">
        <w:rPr>
          <w:rtl/>
        </w:rPr>
        <w:t xml:space="preserve"> </w:t>
      </w:r>
      <w:r>
        <w:rPr>
          <w:rFonts w:hint="cs"/>
          <w:rtl/>
        </w:rPr>
        <w:t>يرقى إلى شكل</w:t>
      </w:r>
      <w:r w:rsidRPr="00293829">
        <w:rPr>
          <w:rtl/>
        </w:rPr>
        <w:t xml:space="preserve"> من أشكال العنف </w:t>
      </w:r>
      <w:r>
        <w:rPr>
          <w:rFonts w:hint="cs"/>
          <w:rtl/>
        </w:rPr>
        <w:t>والضرر</w:t>
      </w:r>
      <w:r w:rsidR="00DB01C3">
        <w:rPr>
          <w:rtl/>
        </w:rPr>
        <w:t>،</w:t>
      </w:r>
      <w:r w:rsidRPr="00293829">
        <w:rPr>
          <w:rtl/>
        </w:rPr>
        <w:t xml:space="preserve"> </w:t>
      </w:r>
      <w:r>
        <w:rPr>
          <w:rFonts w:hint="cs"/>
          <w:rtl/>
        </w:rPr>
        <w:t>ب</w:t>
      </w:r>
      <w:r w:rsidRPr="00293829">
        <w:rPr>
          <w:rtl/>
        </w:rPr>
        <w:t xml:space="preserve">ما يشكل </w:t>
      </w:r>
      <w:r>
        <w:rPr>
          <w:rFonts w:hint="cs"/>
          <w:rtl/>
        </w:rPr>
        <w:t>خرقاً</w:t>
      </w:r>
      <w:r w:rsidRPr="00293829">
        <w:rPr>
          <w:rtl/>
        </w:rPr>
        <w:t xml:space="preserve"> لحقوقها بموجب </w:t>
      </w:r>
      <w:r>
        <w:rPr>
          <w:rFonts w:hint="cs"/>
          <w:rtl/>
        </w:rPr>
        <w:t>المواد</w:t>
      </w:r>
      <w:r w:rsidRPr="00293829">
        <w:rPr>
          <w:rtl/>
        </w:rPr>
        <w:t xml:space="preserve"> </w:t>
      </w:r>
      <w:r w:rsidRPr="000035B0">
        <w:rPr>
          <w:rtl/>
        </w:rPr>
        <w:t>2</w:t>
      </w:r>
      <w:r w:rsidRPr="00293829">
        <w:rPr>
          <w:rtl/>
        </w:rPr>
        <w:t>(</w:t>
      </w:r>
      <w:r w:rsidRPr="000035B0">
        <w:rPr>
          <w:rtl/>
        </w:rPr>
        <w:t>1</w:t>
      </w:r>
      <w:r w:rsidRPr="00293829">
        <w:rPr>
          <w:rtl/>
        </w:rPr>
        <w:t>)</w:t>
      </w:r>
      <w:r w:rsidR="00DB01C3">
        <w:rPr>
          <w:rFonts w:hint="cs"/>
          <w:rtl/>
        </w:rPr>
        <w:t>،</w:t>
      </w:r>
      <w:r>
        <w:rPr>
          <w:rtl/>
        </w:rPr>
        <w:t xml:space="preserve"> و</w:t>
      </w:r>
      <w:r w:rsidRPr="000035B0">
        <w:rPr>
          <w:rtl/>
        </w:rPr>
        <w:t>4</w:t>
      </w:r>
      <w:r w:rsidRPr="00293829">
        <w:rPr>
          <w:rtl/>
        </w:rPr>
        <w:t>(</w:t>
      </w:r>
      <w:r w:rsidRPr="000035B0">
        <w:rPr>
          <w:rtl/>
        </w:rPr>
        <w:t>1</w:t>
      </w:r>
      <w:r w:rsidRPr="00293829">
        <w:rPr>
          <w:rtl/>
        </w:rPr>
        <w:t>)</w:t>
      </w:r>
      <w:r w:rsidR="00DB01C3">
        <w:rPr>
          <w:rFonts w:hint="cs"/>
          <w:rtl/>
        </w:rPr>
        <w:t>،</w:t>
      </w:r>
      <w:r>
        <w:rPr>
          <w:rtl/>
        </w:rPr>
        <w:t xml:space="preserve"> و</w:t>
      </w:r>
      <w:r w:rsidRPr="000035B0">
        <w:rPr>
          <w:rtl/>
        </w:rPr>
        <w:t>11</w:t>
      </w:r>
      <w:r w:rsidR="00DB01C3">
        <w:rPr>
          <w:rFonts w:hint="cs"/>
          <w:rtl/>
        </w:rPr>
        <w:t>،</w:t>
      </w:r>
      <w:r>
        <w:rPr>
          <w:rtl/>
        </w:rPr>
        <w:t xml:space="preserve"> و</w:t>
      </w:r>
      <w:r w:rsidRPr="000035B0">
        <w:rPr>
          <w:rtl/>
        </w:rPr>
        <w:t>12</w:t>
      </w:r>
      <w:r w:rsidR="00DB01C3">
        <w:rPr>
          <w:rFonts w:hint="cs"/>
          <w:rtl/>
        </w:rPr>
        <w:t>،</w:t>
      </w:r>
      <w:r>
        <w:rPr>
          <w:rtl/>
        </w:rPr>
        <w:t xml:space="preserve"> و</w:t>
      </w:r>
      <w:r w:rsidRPr="000035B0">
        <w:rPr>
          <w:rtl/>
        </w:rPr>
        <w:t>14</w:t>
      </w:r>
      <w:r w:rsidRPr="00293829">
        <w:rPr>
          <w:rtl/>
        </w:rPr>
        <w:t>(</w:t>
      </w:r>
      <w:r w:rsidRPr="000035B0">
        <w:rPr>
          <w:rtl/>
        </w:rPr>
        <w:t>1</w:t>
      </w:r>
      <w:r w:rsidRPr="00293829">
        <w:rPr>
          <w:rtl/>
        </w:rPr>
        <w:t>)</w:t>
      </w:r>
      <w:r w:rsidR="00DB01C3">
        <w:rPr>
          <w:rFonts w:hint="cs"/>
          <w:rtl/>
        </w:rPr>
        <w:t>،</w:t>
      </w:r>
      <w:r>
        <w:rPr>
          <w:rtl/>
        </w:rPr>
        <w:t xml:space="preserve"> و</w:t>
      </w:r>
      <w:r w:rsidRPr="000035B0">
        <w:rPr>
          <w:rtl/>
        </w:rPr>
        <w:t>16</w:t>
      </w:r>
      <w:r w:rsidRPr="00293829">
        <w:rPr>
          <w:rtl/>
        </w:rPr>
        <w:t>(</w:t>
      </w:r>
      <w:r w:rsidRPr="000035B0">
        <w:rPr>
          <w:rtl/>
        </w:rPr>
        <w:t>1</w:t>
      </w:r>
      <w:r w:rsidRPr="00293829">
        <w:rPr>
          <w:rtl/>
        </w:rPr>
        <w:t>) من الاتفاقية.</w:t>
      </w:r>
    </w:p>
    <w:p w14:paraId="75BF7AD0" w14:textId="4C66D508" w:rsidR="00761968" w:rsidRPr="006233A3" w:rsidRDefault="00761968" w:rsidP="00761968">
      <w:pPr>
        <w:pStyle w:val="SingleTxtGA"/>
        <w:rPr>
          <w:rtl/>
        </w:rPr>
      </w:pPr>
      <w:r w:rsidRPr="000035B0">
        <w:rPr>
          <w:rtl/>
        </w:rPr>
        <w:t>9</w:t>
      </w:r>
      <w:r w:rsidRPr="00293829">
        <w:rPr>
          <w:rtl/>
        </w:rPr>
        <w:t>-</w:t>
      </w:r>
      <w:r w:rsidRPr="000035B0">
        <w:rPr>
          <w:rtl/>
        </w:rPr>
        <w:t>3</w:t>
      </w:r>
      <w:r>
        <w:rPr>
          <w:rtl/>
        </w:rPr>
        <w:tab/>
      </w:r>
      <w:r w:rsidRPr="00293829">
        <w:rPr>
          <w:rtl/>
        </w:rPr>
        <w:t xml:space="preserve">وفيما </w:t>
      </w:r>
      <w:r>
        <w:rPr>
          <w:rFonts w:hint="cs"/>
          <w:rtl/>
        </w:rPr>
        <w:t xml:space="preserve">يخص </w:t>
      </w:r>
      <w:r w:rsidRPr="00293829">
        <w:rPr>
          <w:rtl/>
        </w:rPr>
        <w:t>الادعاءات المتعلقة ب</w:t>
      </w:r>
      <w:r>
        <w:rPr>
          <w:rFonts w:hint="cs"/>
          <w:rtl/>
        </w:rPr>
        <w:t xml:space="preserve">حدوث </w:t>
      </w:r>
      <w:r w:rsidRPr="00293829">
        <w:rPr>
          <w:rtl/>
        </w:rPr>
        <w:t xml:space="preserve">انتهاك </w:t>
      </w:r>
      <w:r>
        <w:rPr>
          <w:rFonts w:hint="cs"/>
          <w:rtl/>
        </w:rPr>
        <w:t>ل</w:t>
      </w:r>
      <w:r w:rsidRPr="00293829">
        <w:rPr>
          <w:rtl/>
        </w:rPr>
        <w:t xml:space="preserve">حقوق صاحبة الشكوى بموجب المادة </w:t>
      </w:r>
      <w:r w:rsidRPr="000035B0">
        <w:rPr>
          <w:rtl/>
        </w:rPr>
        <w:t>16</w:t>
      </w:r>
      <w:r w:rsidRPr="00293829">
        <w:rPr>
          <w:rtl/>
        </w:rPr>
        <w:t>(</w:t>
      </w:r>
      <w:r w:rsidRPr="000035B0">
        <w:rPr>
          <w:rtl/>
        </w:rPr>
        <w:t>1</w:t>
      </w:r>
      <w:r w:rsidRPr="00293829">
        <w:rPr>
          <w:rtl/>
        </w:rPr>
        <w:t>)</w:t>
      </w:r>
      <w:r w:rsidR="00DB01C3">
        <w:rPr>
          <w:rtl/>
        </w:rPr>
        <w:t>،</w:t>
      </w:r>
      <w:r w:rsidRPr="00293829">
        <w:rPr>
          <w:rtl/>
        </w:rPr>
        <w:t xml:space="preserve"> تحيط اللجنة علماً بحجتها </w:t>
      </w:r>
      <w:r>
        <w:rPr>
          <w:rFonts w:hint="cs"/>
          <w:rtl/>
        </w:rPr>
        <w:t>القائلة ب</w:t>
      </w:r>
      <w:r w:rsidRPr="00293829">
        <w:rPr>
          <w:rtl/>
        </w:rPr>
        <w:t xml:space="preserve">أن تقييدها في </w:t>
      </w:r>
      <w:r>
        <w:rPr>
          <w:rtl/>
        </w:rPr>
        <w:t>سرير قفصي</w:t>
      </w:r>
      <w:r w:rsidRPr="00293829">
        <w:rPr>
          <w:rtl/>
        </w:rPr>
        <w:t xml:space="preserve"> في مرفق الرعاية الاجتماعية في </w:t>
      </w:r>
      <w:r>
        <w:rPr>
          <w:rtl/>
        </w:rPr>
        <w:t>مانيا</w:t>
      </w:r>
      <w:r w:rsidRPr="00293829">
        <w:rPr>
          <w:rtl/>
        </w:rPr>
        <w:t xml:space="preserve"> لم يكن له ما يبرره </w:t>
      </w:r>
      <w:r>
        <w:rPr>
          <w:rFonts w:hint="cs"/>
          <w:rtl/>
        </w:rPr>
        <w:t xml:space="preserve">من حيث </w:t>
      </w:r>
      <w:r w:rsidRPr="00293829">
        <w:rPr>
          <w:rtl/>
        </w:rPr>
        <w:t xml:space="preserve">الضرورة الطبية وأنه </w:t>
      </w:r>
      <w:r>
        <w:rPr>
          <w:rFonts w:hint="cs"/>
          <w:rtl/>
        </w:rPr>
        <w:t>مشابه</w:t>
      </w:r>
      <w:r w:rsidRPr="00293829">
        <w:rPr>
          <w:rtl/>
        </w:rPr>
        <w:t xml:space="preserve"> للقيود غير المسموح بها المفروضة على الأشخاص المحرومين من حريتهم. </w:t>
      </w:r>
      <w:r>
        <w:rPr>
          <w:rFonts w:hint="cs"/>
          <w:rtl/>
        </w:rPr>
        <w:t>وهي تدفع بأنه</w:t>
      </w:r>
      <w:r>
        <w:rPr>
          <w:rtl/>
        </w:rPr>
        <w:t xml:space="preserve"> جرى </w:t>
      </w:r>
      <w:r w:rsidRPr="00293829">
        <w:rPr>
          <w:rtl/>
        </w:rPr>
        <w:t xml:space="preserve">تقييدها </w:t>
      </w:r>
      <w:r>
        <w:rPr>
          <w:rtl/>
        </w:rPr>
        <w:t>عمداً</w:t>
      </w:r>
      <w:r w:rsidR="00DB01C3">
        <w:rPr>
          <w:rtl/>
        </w:rPr>
        <w:t>،</w:t>
      </w:r>
      <w:r w:rsidRPr="00293829">
        <w:rPr>
          <w:rtl/>
        </w:rPr>
        <w:t xml:space="preserve"> بهدف تأديبها</w:t>
      </w:r>
      <w:r w:rsidR="00DB01C3">
        <w:rPr>
          <w:rtl/>
        </w:rPr>
        <w:t>،</w:t>
      </w:r>
      <w:r w:rsidRPr="00293829">
        <w:rPr>
          <w:rtl/>
        </w:rPr>
        <w:t xml:space="preserve"> وأن </w:t>
      </w:r>
      <w:r>
        <w:rPr>
          <w:rFonts w:hint="cs"/>
          <w:rtl/>
        </w:rPr>
        <w:t>موظفي</w:t>
      </w:r>
      <w:r w:rsidRPr="00293829">
        <w:rPr>
          <w:rtl/>
        </w:rPr>
        <w:t xml:space="preserve"> دار الرعاية الاجتماعية </w:t>
      </w:r>
      <w:r>
        <w:rPr>
          <w:rFonts w:hint="cs"/>
          <w:rtl/>
        </w:rPr>
        <w:t xml:space="preserve">قد </w:t>
      </w:r>
      <w:r w:rsidRPr="00293829">
        <w:rPr>
          <w:rtl/>
        </w:rPr>
        <w:t xml:space="preserve">تصرفوا بصفتهم </w:t>
      </w:r>
      <w:r>
        <w:rPr>
          <w:rFonts w:hint="cs"/>
          <w:rtl/>
        </w:rPr>
        <w:t xml:space="preserve">الوظيفية </w:t>
      </w:r>
      <w:r w:rsidRPr="00293829">
        <w:rPr>
          <w:rtl/>
        </w:rPr>
        <w:t>العامة</w:t>
      </w:r>
      <w:r w:rsidR="00DB01C3">
        <w:rPr>
          <w:rtl/>
        </w:rPr>
        <w:t>،</w:t>
      </w:r>
      <w:r w:rsidRPr="00293829">
        <w:rPr>
          <w:rtl/>
        </w:rPr>
        <w:t xml:space="preserve"> وأنها حُرمت من حريتها بقرار إداري. وتحيط اللجنة علماً أيضاً بالادعاء القائل بأن هذه المعاملة سببت ل</w:t>
      </w:r>
      <w:r>
        <w:rPr>
          <w:rtl/>
        </w:rPr>
        <w:t>صاحبة الشكوى</w:t>
      </w:r>
      <w:r w:rsidRPr="00293829">
        <w:rPr>
          <w:rtl/>
        </w:rPr>
        <w:t xml:space="preserve"> آلاماً ومعاناة شديدة </w:t>
      </w:r>
      <w:r>
        <w:rPr>
          <w:rFonts w:hint="cs"/>
          <w:rtl/>
        </w:rPr>
        <w:t>ترقى</w:t>
      </w:r>
      <w:r w:rsidRPr="00293829">
        <w:rPr>
          <w:rtl/>
        </w:rPr>
        <w:t xml:space="preserve"> إلى حد المعاملة القاسية أو اللاإنسانية أو المهينة</w:t>
      </w:r>
      <w:r w:rsidR="00DB01C3">
        <w:rPr>
          <w:rtl/>
        </w:rPr>
        <w:t>،</w:t>
      </w:r>
      <w:r w:rsidRPr="00293829">
        <w:rPr>
          <w:rtl/>
        </w:rPr>
        <w:t xml:space="preserve"> إن لم يكن التعذيب</w:t>
      </w:r>
      <w:r w:rsidR="00DB01C3">
        <w:rPr>
          <w:rtl/>
        </w:rPr>
        <w:t>،</w:t>
      </w:r>
      <w:r w:rsidRPr="00293829">
        <w:rPr>
          <w:rtl/>
        </w:rPr>
        <w:t xml:space="preserve"> وبأن قيوداً مماثلة فُرضت بشكل غير متناسب على الأشخاص ذوي الإعاقات </w:t>
      </w:r>
      <w:r>
        <w:rPr>
          <w:rFonts w:hint="cs"/>
          <w:rtl/>
        </w:rPr>
        <w:t>العقلية</w:t>
      </w:r>
      <w:r w:rsidRPr="00293829">
        <w:rPr>
          <w:rtl/>
        </w:rPr>
        <w:t xml:space="preserve"> و</w:t>
      </w:r>
      <w:r>
        <w:rPr>
          <w:rtl/>
        </w:rPr>
        <w:t>النفسية</w:t>
      </w:r>
      <w:r w:rsidR="00B712AD">
        <w:rPr>
          <w:rFonts w:hint="cs"/>
          <w:rtl/>
        </w:rPr>
        <w:t xml:space="preserve"> </w:t>
      </w:r>
      <w:r>
        <w:rPr>
          <w:rtl/>
        </w:rPr>
        <w:t>-</w:t>
      </w:r>
      <w:r w:rsidR="00B712AD">
        <w:rPr>
          <w:rFonts w:hint="cs"/>
          <w:rtl/>
        </w:rPr>
        <w:t xml:space="preserve"> </w:t>
      </w:r>
      <w:r>
        <w:rPr>
          <w:rtl/>
        </w:rPr>
        <w:t>الاجتماعية</w:t>
      </w:r>
      <w:r w:rsidRPr="00293829">
        <w:rPr>
          <w:rtl/>
        </w:rPr>
        <w:t xml:space="preserve"> وعلى </w:t>
      </w:r>
      <w:r>
        <w:rPr>
          <w:rFonts w:hint="cs"/>
          <w:rtl/>
        </w:rPr>
        <w:t>النساء</w:t>
      </w:r>
      <w:r w:rsidRPr="00293829">
        <w:rPr>
          <w:rtl/>
        </w:rPr>
        <w:t xml:space="preserve">. </w:t>
      </w:r>
      <w:r>
        <w:rPr>
          <w:rFonts w:hint="cs"/>
          <w:rtl/>
        </w:rPr>
        <w:t>وفضلاً عن</w:t>
      </w:r>
      <w:r w:rsidRPr="00293829">
        <w:rPr>
          <w:rtl/>
        </w:rPr>
        <w:t xml:space="preserve"> ذلك</w:t>
      </w:r>
      <w:r w:rsidR="00DB01C3">
        <w:rPr>
          <w:rtl/>
        </w:rPr>
        <w:t>،</w:t>
      </w:r>
      <w:r w:rsidRPr="00293829">
        <w:rPr>
          <w:rtl/>
        </w:rPr>
        <w:t xml:space="preserve"> تحيط اللجنة </w:t>
      </w:r>
      <w:r w:rsidRPr="00AB4BCD">
        <w:rPr>
          <w:spacing w:val="-2"/>
          <w:rtl/>
        </w:rPr>
        <w:t xml:space="preserve">علماً بالادعاء </w:t>
      </w:r>
      <w:r w:rsidRPr="00AB4BCD">
        <w:rPr>
          <w:rFonts w:hint="cs"/>
          <w:spacing w:val="-2"/>
          <w:rtl/>
        </w:rPr>
        <w:t xml:space="preserve">القائل </w:t>
      </w:r>
      <w:r w:rsidRPr="00AB4BCD">
        <w:rPr>
          <w:spacing w:val="-2"/>
          <w:rtl/>
        </w:rPr>
        <w:t xml:space="preserve">بأن استخدام الأسرَّة </w:t>
      </w:r>
      <w:proofErr w:type="spellStart"/>
      <w:r w:rsidRPr="00AB4BCD">
        <w:rPr>
          <w:spacing w:val="-2"/>
          <w:rtl/>
        </w:rPr>
        <w:t>القفصية</w:t>
      </w:r>
      <w:proofErr w:type="spellEnd"/>
      <w:r w:rsidRPr="00AB4BCD">
        <w:rPr>
          <w:spacing w:val="-2"/>
          <w:rtl/>
        </w:rPr>
        <w:t xml:space="preserve"> لا يزال قانونياً في أماكن الرعاية الصحية في الدولة الطرف وأنه لم يجر اعتماد معايير عامة لجودة الرعاية. وتحيط اللجنة علماً أيضاً بحجة الدولة الطرف القائلة بأنه لا يجوز تصنيف كل </w:t>
      </w:r>
      <w:r w:rsidRPr="00AB4BCD">
        <w:rPr>
          <w:rFonts w:hint="cs"/>
          <w:spacing w:val="-2"/>
          <w:rtl/>
        </w:rPr>
        <w:t>فعل</w:t>
      </w:r>
      <w:r w:rsidRPr="00AB4BCD">
        <w:rPr>
          <w:spacing w:val="-2"/>
          <w:rtl/>
        </w:rPr>
        <w:t xml:space="preserve"> على أنه إساءة معاملة بموجب المادة </w:t>
      </w:r>
      <w:r w:rsidRPr="000035B0">
        <w:rPr>
          <w:spacing w:val="-2"/>
          <w:rtl/>
        </w:rPr>
        <w:t>16</w:t>
      </w:r>
      <w:r w:rsidR="00DB01C3" w:rsidRPr="00AB4BCD">
        <w:rPr>
          <w:spacing w:val="-2"/>
          <w:rtl/>
        </w:rPr>
        <w:t>،</w:t>
      </w:r>
      <w:r w:rsidRPr="00AB4BCD">
        <w:rPr>
          <w:spacing w:val="-2"/>
          <w:rtl/>
        </w:rPr>
        <w:t xml:space="preserve"> </w:t>
      </w:r>
      <w:r w:rsidRPr="00AB4BCD">
        <w:rPr>
          <w:rFonts w:hint="cs"/>
          <w:spacing w:val="-2"/>
          <w:rtl/>
        </w:rPr>
        <w:t>غير أنها</w:t>
      </w:r>
      <w:r w:rsidRPr="00AB4BCD">
        <w:rPr>
          <w:spacing w:val="-2"/>
          <w:rtl/>
        </w:rPr>
        <w:t xml:space="preserve"> تلاحظ أن المحكمة الدستورية </w:t>
      </w:r>
      <w:r w:rsidRPr="00AB4BCD">
        <w:rPr>
          <w:rFonts w:hint="cs"/>
          <w:spacing w:val="-2"/>
          <w:rtl/>
        </w:rPr>
        <w:t>قد أقرّت</w:t>
      </w:r>
      <w:r w:rsidRPr="00AB4BCD">
        <w:rPr>
          <w:spacing w:val="-2"/>
          <w:rtl/>
        </w:rPr>
        <w:t xml:space="preserve"> باحتمال تعرض صاحبة الشكوى لمعاملة مهينة. وفي هذا السياق</w:t>
      </w:r>
      <w:r w:rsidR="00DB01C3" w:rsidRPr="00AB4BCD">
        <w:rPr>
          <w:spacing w:val="-2"/>
          <w:rtl/>
        </w:rPr>
        <w:t>،</w:t>
      </w:r>
      <w:r w:rsidRPr="00AB4BCD">
        <w:rPr>
          <w:spacing w:val="-2"/>
          <w:rtl/>
        </w:rPr>
        <w:t xml:space="preserve"> تشير اللجنة إلى أنها قد تناولت</w:t>
      </w:r>
      <w:r w:rsidR="00DB01C3" w:rsidRPr="00AB4BCD">
        <w:rPr>
          <w:spacing w:val="-2"/>
          <w:rtl/>
        </w:rPr>
        <w:t>،</w:t>
      </w:r>
      <w:r w:rsidRPr="00AB4BCD">
        <w:rPr>
          <w:spacing w:val="-2"/>
          <w:rtl/>
        </w:rPr>
        <w:t xml:space="preserve"> في اجتهاد</w:t>
      </w:r>
      <w:r w:rsidRPr="00AB4BCD">
        <w:rPr>
          <w:rFonts w:hint="cs"/>
          <w:spacing w:val="-2"/>
          <w:rtl/>
        </w:rPr>
        <w:t>ات</w:t>
      </w:r>
      <w:r w:rsidRPr="00AB4BCD">
        <w:rPr>
          <w:spacing w:val="-2"/>
          <w:rtl/>
        </w:rPr>
        <w:t xml:space="preserve">ها </w:t>
      </w:r>
      <w:r w:rsidRPr="00AB4BCD">
        <w:rPr>
          <w:rFonts w:hint="cs"/>
          <w:spacing w:val="-2"/>
          <w:rtl/>
        </w:rPr>
        <w:t>القانونية</w:t>
      </w:r>
      <w:r w:rsidRPr="00AB4BCD">
        <w:rPr>
          <w:spacing w:val="-2"/>
          <w:rtl/>
        </w:rPr>
        <w:t xml:space="preserve"> وفي تعليقها العام رقم </w:t>
      </w:r>
      <w:r w:rsidRPr="000035B0">
        <w:rPr>
          <w:spacing w:val="-2"/>
          <w:rtl/>
        </w:rPr>
        <w:t>2</w:t>
      </w:r>
      <w:r w:rsidRPr="00AB4BCD">
        <w:rPr>
          <w:spacing w:val="-2"/>
          <w:rtl/>
        </w:rPr>
        <w:t>(</w:t>
      </w:r>
      <w:r w:rsidRPr="000035B0">
        <w:rPr>
          <w:spacing w:val="-2"/>
          <w:rtl/>
        </w:rPr>
        <w:t>2007</w:t>
      </w:r>
      <w:r w:rsidRPr="00AB4BCD">
        <w:rPr>
          <w:spacing w:val="-2"/>
          <w:rtl/>
        </w:rPr>
        <w:t>)</w:t>
      </w:r>
      <w:r w:rsidR="00DB01C3" w:rsidRPr="00AB4BCD">
        <w:rPr>
          <w:spacing w:val="-2"/>
          <w:rtl/>
        </w:rPr>
        <w:t>،</w:t>
      </w:r>
      <w:r w:rsidRPr="00AB4BCD">
        <w:rPr>
          <w:spacing w:val="-2"/>
          <w:rtl/>
        </w:rPr>
        <w:t xml:space="preserve"> خطر التعرض للتعذيب وإساءة المعاملة</w:t>
      </w:r>
      <w:r w:rsidRPr="00293829">
        <w:rPr>
          <w:rtl/>
        </w:rPr>
        <w:t xml:space="preserve"> </w:t>
      </w:r>
      <w:r>
        <w:rPr>
          <w:rFonts w:hint="cs"/>
          <w:rtl/>
        </w:rPr>
        <w:t>على أيدي</w:t>
      </w:r>
      <w:r w:rsidRPr="00293829">
        <w:rPr>
          <w:rtl/>
        </w:rPr>
        <w:t xml:space="preserve"> جهات فاعلة غير حكومية</w:t>
      </w:r>
      <w:r w:rsidR="00DB01C3">
        <w:rPr>
          <w:rtl/>
        </w:rPr>
        <w:t>،</w:t>
      </w:r>
      <w:r w:rsidRPr="00293829">
        <w:rPr>
          <w:rtl/>
        </w:rPr>
        <w:t xml:space="preserve"> وتناولت </w:t>
      </w:r>
      <w:r>
        <w:rPr>
          <w:rFonts w:hint="cs"/>
          <w:rtl/>
        </w:rPr>
        <w:t>عدم قيام</w:t>
      </w:r>
      <w:r w:rsidRPr="00293829">
        <w:rPr>
          <w:rtl/>
        </w:rPr>
        <w:t xml:space="preserve"> الدولة الطرف</w:t>
      </w:r>
      <w:r>
        <w:rPr>
          <w:rFonts w:hint="cs"/>
          <w:rtl/>
        </w:rPr>
        <w:t xml:space="preserve"> ب</w:t>
      </w:r>
      <w:r w:rsidRPr="00293829">
        <w:rPr>
          <w:rtl/>
        </w:rPr>
        <w:t xml:space="preserve">ممارسة العناية الواجبة للتدخل ووقف </w:t>
      </w:r>
      <w:r>
        <w:rPr>
          <w:rFonts w:hint="cs"/>
          <w:rtl/>
        </w:rPr>
        <w:t>إساءات المعاملة</w:t>
      </w:r>
      <w:r w:rsidRPr="00293829">
        <w:rPr>
          <w:rtl/>
        </w:rPr>
        <w:t xml:space="preserve"> المحظورة بموجب الاتفاقية</w:t>
      </w:r>
      <w:r w:rsidR="00DB01C3">
        <w:rPr>
          <w:rtl/>
        </w:rPr>
        <w:t>،</w:t>
      </w:r>
      <w:r w:rsidRPr="00293829">
        <w:rPr>
          <w:rtl/>
        </w:rPr>
        <w:t xml:space="preserve"> والتي قد تتحمل</w:t>
      </w:r>
      <w:r>
        <w:rPr>
          <w:rFonts w:hint="cs"/>
          <w:rtl/>
        </w:rPr>
        <w:t xml:space="preserve"> الدولة </w:t>
      </w:r>
      <w:r w:rsidRPr="00AB4BCD">
        <w:rPr>
          <w:rFonts w:hint="cs"/>
          <w:spacing w:val="-2"/>
          <w:rtl/>
        </w:rPr>
        <w:t>المسؤولية عنها</w:t>
      </w:r>
      <w:r w:rsidRPr="00AB4BCD">
        <w:rPr>
          <w:spacing w:val="-2"/>
          <w:rtl/>
        </w:rPr>
        <w:t xml:space="preserve">. </w:t>
      </w:r>
      <w:r w:rsidRPr="00AB4BCD">
        <w:rPr>
          <w:rFonts w:hint="cs"/>
          <w:spacing w:val="-2"/>
          <w:rtl/>
        </w:rPr>
        <w:t>و</w:t>
      </w:r>
      <w:r w:rsidRPr="00AB4BCD">
        <w:rPr>
          <w:spacing w:val="-2"/>
          <w:rtl/>
        </w:rPr>
        <w:t xml:space="preserve">تشير </w:t>
      </w:r>
      <w:r w:rsidRPr="00AB4BCD">
        <w:rPr>
          <w:rFonts w:hint="cs"/>
          <w:spacing w:val="-2"/>
          <w:rtl/>
        </w:rPr>
        <w:t xml:space="preserve">اللجنة أيضاً </w:t>
      </w:r>
      <w:r w:rsidRPr="00AB4BCD">
        <w:rPr>
          <w:spacing w:val="-2"/>
          <w:rtl/>
        </w:rPr>
        <w:t xml:space="preserve">إلى أن إساءة المعاملة يمكن أن </w:t>
      </w:r>
      <w:r w:rsidRPr="00AB4BCD">
        <w:rPr>
          <w:rFonts w:hint="cs"/>
          <w:spacing w:val="-2"/>
          <w:rtl/>
        </w:rPr>
        <w:t>ت</w:t>
      </w:r>
      <w:r w:rsidRPr="00AB4BCD">
        <w:rPr>
          <w:spacing w:val="-2"/>
          <w:rtl/>
        </w:rPr>
        <w:t>ُرتكب عن طريق الأفعال أو الإهمال</w:t>
      </w:r>
      <w:r w:rsidR="00DB01C3" w:rsidRPr="00AB4BCD">
        <w:rPr>
          <w:spacing w:val="-2"/>
          <w:rtl/>
        </w:rPr>
        <w:t>،</w:t>
      </w:r>
      <w:r w:rsidRPr="00293829">
        <w:rPr>
          <w:rtl/>
        </w:rPr>
        <w:t xml:space="preserve"> دون الحاجة إلى </w:t>
      </w:r>
      <w:r>
        <w:rPr>
          <w:rFonts w:hint="cs"/>
          <w:rtl/>
        </w:rPr>
        <w:t>القصد</w:t>
      </w:r>
      <w:r w:rsidR="00DB01C3">
        <w:rPr>
          <w:rtl/>
        </w:rPr>
        <w:t>،</w:t>
      </w:r>
      <w:r w:rsidRPr="00293829">
        <w:rPr>
          <w:rtl/>
        </w:rPr>
        <w:t xml:space="preserve"> لأن الإهمال قد يكون كافياً. واستناداً إلى المعلومات المتاحة</w:t>
      </w:r>
      <w:r w:rsidR="00DB01C3">
        <w:rPr>
          <w:rtl/>
        </w:rPr>
        <w:t>،</w:t>
      </w:r>
      <w:r w:rsidRPr="00293829">
        <w:rPr>
          <w:rtl/>
        </w:rPr>
        <w:t xml:space="preserve"> تخلص اللجنة إلى أن ادعاءات صاحبة الشكوى يجب أن تؤخذ في </w:t>
      </w:r>
      <w:r>
        <w:rPr>
          <w:rFonts w:hint="cs"/>
          <w:rtl/>
        </w:rPr>
        <w:t>الحسبان</w:t>
      </w:r>
      <w:r w:rsidRPr="00293829">
        <w:rPr>
          <w:rtl/>
        </w:rPr>
        <w:t xml:space="preserve"> بالكامل</w:t>
      </w:r>
      <w:r w:rsidR="00DB01C3">
        <w:rPr>
          <w:rtl/>
        </w:rPr>
        <w:t>،</w:t>
      </w:r>
      <w:r w:rsidRPr="00293829">
        <w:rPr>
          <w:rtl/>
        </w:rPr>
        <w:t xml:space="preserve"> </w:t>
      </w:r>
      <w:r>
        <w:rPr>
          <w:rFonts w:hint="cs"/>
          <w:rtl/>
        </w:rPr>
        <w:t xml:space="preserve">وهي </w:t>
      </w:r>
      <w:r w:rsidRPr="00293829">
        <w:rPr>
          <w:rtl/>
        </w:rPr>
        <w:t xml:space="preserve">أن القيود </w:t>
      </w:r>
      <w:r>
        <w:rPr>
          <w:rFonts w:hint="cs"/>
          <w:rtl/>
        </w:rPr>
        <w:t>قد</w:t>
      </w:r>
      <w:r w:rsidRPr="00293829">
        <w:rPr>
          <w:rtl/>
        </w:rPr>
        <w:t xml:space="preserve"> فرضها عليها موظفو مرفق الرعاية الاجتماعية في </w:t>
      </w:r>
      <w:r>
        <w:rPr>
          <w:rtl/>
        </w:rPr>
        <w:t>مانيا</w:t>
      </w:r>
      <w:r w:rsidRPr="00293829">
        <w:rPr>
          <w:rtl/>
        </w:rPr>
        <w:t xml:space="preserve"> </w:t>
      </w:r>
      <w:r>
        <w:rPr>
          <w:rFonts w:hint="cs"/>
          <w:rtl/>
        </w:rPr>
        <w:t>وهم</w:t>
      </w:r>
      <w:r w:rsidRPr="00293829">
        <w:rPr>
          <w:rtl/>
        </w:rPr>
        <w:t xml:space="preserve"> يتصرفون بصفتهم </w:t>
      </w:r>
      <w:r>
        <w:rPr>
          <w:rFonts w:hint="cs"/>
          <w:rtl/>
        </w:rPr>
        <w:t>العمومية</w:t>
      </w:r>
      <w:r w:rsidR="00DB01C3">
        <w:rPr>
          <w:rtl/>
        </w:rPr>
        <w:t>،</w:t>
      </w:r>
      <w:r w:rsidRPr="00293829">
        <w:rPr>
          <w:rtl/>
        </w:rPr>
        <w:t xml:space="preserve"> نيابة عن الدولة</w:t>
      </w:r>
      <w:r w:rsidR="00DB01C3">
        <w:rPr>
          <w:rtl/>
        </w:rPr>
        <w:t>،</w:t>
      </w:r>
      <w:r w:rsidRPr="00293829">
        <w:rPr>
          <w:rtl/>
        </w:rPr>
        <w:t xml:space="preserve"> وأن الفعل المعني بلغ </w:t>
      </w:r>
      <w:r>
        <w:rPr>
          <w:rFonts w:hint="cs"/>
          <w:rtl/>
        </w:rPr>
        <w:t>من الشدة ومن حيث العواقب</w:t>
      </w:r>
      <w:r w:rsidRPr="00293829">
        <w:rPr>
          <w:rtl/>
        </w:rPr>
        <w:t xml:space="preserve"> الضارة </w:t>
      </w:r>
      <w:r>
        <w:rPr>
          <w:rFonts w:hint="cs"/>
          <w:rtl/>
        </w:rPr>
        <w:t>ما يرقى</w:t>
      </w:r>
      <w:r w:rsidRPr="00293829">
        <w:rPr>
          <w:rtl/>
        </w:rPr>
        <w:t xml:space="preserve"> إلى حد </w:t>
      </w:r>
      <w:r>
        <w:rPr>
          <w:rtl/>
        </w:rPr>
        <w:t>إساءة المعاملة</w:t>
      </w:r>
      <w:r w:rsidRPr="00293829">
        <w:rPr>
          <w:rtl/>
        </w:rPr>
        <w:t xml:space="preserve"> بالمعنى المقصود في المادة </w:t>
      </w:r>
      <w:r w:rsidRPr="000035B0">
        <w:rPr>
          <w:rtl/>
        </w:rPr>
        <w:t>16</w:t>
      </w:r>
      <w:r w:rsidRPr="00293829">
        <w:rPr>
          <w:rtl/>
        </w:rPr>
        <w:t>(</w:t>
      </w:r>
      <w:r w:rsidRPr="000035B0">
        <w:rPr>
          <w:rtl/>
        </w:rPr>
        <w:t>1</w:t>
      </w:r>
      <w:r w:rsidRPr="00293829">
        <w:rPr>
          <w:rtl/>
        </w:rPr>
        <w:t>) من الاتفاقية.</w:t>
      </w:r>
    </w:p>
    <w:p w14:paraId="4DD77380" w14:textId="6D65308B" w:rsidR="00761968" w:rsidRPr="00293829" w:rsidRDefault="00761968" w:rsidP="00761968">
      <w:pPr>
        <w:pStyle w:val="SingleTxtGA"/>
        <w:rPr>
          <w:rtl/>
        </w:rPr>
      </w:pPr>
      <w:r w:rsidRPr="000035B0">
        <w:rPr>
          <w:rtl/>
        </w:rPr>
        <w:t>9</w:t>
      </w:r>
      <w:r w:rsidRPr="00293829">
        <w:rPr>
          <w:rtl/>
        </w:rPr>
        <w:t>-</w:t>
      </w:r>
      <w:r w:rsidRPr="000035B0">
        <w:rPr>
          <w:rtl/>
        </w:rPr>
        <w:t>4</w:t>
      </w:r>
      <w:r>
        <w:rPr>
          <w:rtl/>
        </w:rPr>
        <w:tab/>
      </w:r>
      <w:r w:rsidRPr="00293829">
        <w:rPr>
          <w:rtl/>
        </w:rPr>
        <w:t xml:space="preserve">وفيما </w:t>
      </w:r>
      <w:r>
        <w:rPr>
          <w:rFonts w:hint="cs"/>
          <w:rtl/>
        </w:rPr>
        <w:t>يخص ال</w:t>
      </w:r>
      <w:r w:rsidRPr="00293829">
        <w:rPr>
          <w:rtl/>
        </w:rPr>
        <w:t xml:space="preserve">ادعاءات </w:t>
      </w:r>
      <w:r>
        <w:rPr>
          <w:rFonts w:hint="cs"/>
          <w:rtl/>
        </w:rPr>
        <w:t>المتعلقة ب</w:t>
      </w:r>
      <w:r w:rsidRPr="00293829">
        <w:rPr>
          <w:rtl/>
        </w:rPr>
        <w:t xml:space="preserve">انتهاك المادة </w:t>
      </w:r>
      <w:r w:rsidRPr="000035B0">
        <w:rPr>
          <w:rtl/>
        </w:rPr>
        <w:t>2</w:t>
      </w:r>
      <w:r w:rsidRPr="00293829">
        <w:rPr>
          <w:rtl/>
        </w:rPr>
        <w:t>(</w:t>
      </w:r>
      <w:r w:rsidRPr="000035B0">
        <w:rPr>
          <w:rtl/>
        </w:rPr>
        <w:t>1</w:t>
      </w:r>
      <w:r w:rsidRPr="00293829">
        <w:rPr>
          <w:rtl/>
        </w:rPr>
        <w:t>)</w:t>
      </w:r>
      <w:r w:rsidR="00DB01C3">
        <w:rPr>
          <w:rtl/>
        </w:rPr>
        <w:t>،</w:t>
      </w:r>
      <w:r w:rsidRPr="00293829">
        <w:rPr>
          <w:rtl/>
        </w:rPr>
        <w:t xml:space="preserve"> تحيط اللجنة علماً بادعاءات صاحبة الشكوى </w:t>
      </w:r>
      <w:r>
        <w:rPr>
          <w:rFonts w:hint="cs"/>
          <w:rtl/>
        </w:rPr>
        <w:t>القائلة ب</w:t>
      </w:r>
      <w:r w:rsidRPr="00293829">
        <w:rPr>
          <w:rtl/>
        </w:rPr>
        <w:t xml:space="preserve">أن الدولة الطرف لم تتخذ تدابير فعالة لمنع </w:t>
      </w:r>
      <w:r>
        <w:rPr>
          <w:rtl/>
        </w:rPr>
        <w:t>أفعال التعذيب</w:t>
      </w:r>
      <w:r w:rsidRPr="00293829">
        <w:rPr>
          <w:rtl/>
        </w:rPr>
        <w:t xml:space="preserve"> أو </w:t>
      </w:r>
      <w:r>
        <w:rPr>
          <w:rtl/>
        </w:rPr>
        <w:t>إساءة المعاملة</w:t>
      </w:r>
      <w:r w:rsidR="00DB01C3">
        <w:rPr>
          <w:rtl/>
        </w:rPr>
        <w:t>،</w:t>
      </w:r>
      <w:r w:rsidRPr="00293829">
        <w:rPr>
          <w:rtl/>
        </w:rPr>
        <w:t xml:space="preserve"> بالنظر إلى أنها كانت مقيدة في </w:t>
      </w:r>
      <w:r>
        <w:rPr>
          <w:rtl/>
        </w:rPr>
        <w:t>سرير قفصي</w:t>
      </w:r>
      <w:r w:rsidRPr="00293829">
        <w:rPr>
          <w:rtl/>
        </w:rPr>
        <w:t xml:space="preserve"> عند حرمانها من حريتها</w:t>
      </w:r>
      <w:r w:rsidR="00DB01C3">
        <w:rPr>
          <w:rtl/>
        </w:rPr>
        <w:t>،</w:t>
      </w:r>
      <w:r w:rsidRPr="00293829">
        <w:rPr>
          <w:rtl/>
        </w:rPr>
        <w:t xml:space="preserve"> </w:t>
      </w:r>
      <w:r>
        <w:rPr>
          <w:rFonts w:hint="cs"/>
          <w:rtl/>
        </w:rPr>
        <w:t>ب</w:t>
      </w:r>
      <w:r w:rsidRPr="00293829">
        <w:rPr>
          <w:rtl/>
        </w:rPr>
        <w:t xml:space="preserve">دون حماية كافية من </w:t>
      </w:r>
      <w:r>
        <w:rPr>
          <w:rtl/>
        </w:rPr>
        <w:t>إساءة المعاملة</w:t>
      </w:r>
      <w:r w:rsidRPr="00293829">
        <w:rPr>
          <w:rtl/>
        </w:rPr>
        <w:t xml:space="preserve"> والعنف. وعلى الرغم من أن </w:t>
      </w:r>
      <w:r>
        <w:rPr>
          <w:rtl/>
        </w:rPr>
        <w:t>صاحبة الشكوى</w:t>
      </w:r>
      <w:r w:rsidRPr="00293829">
        <w:rPr>
          <w:rtl/>
        </w:rPr>
        <w:t xml:space="preserve"> قدم</w:t>
      </w:r>
      <w:r>
        <w:rPr>
          <w:rFonts w:hint="cs"/>
          <w:rtl/>
        </w:rPr>
        <w:t>ت</w:t>
      </w:r>
      <w:r w:rsidRPr="00293829">
        <w:rPr>
          <w:rtl/>
        </w:rPr>
        <w:t xml:space="preserve"> عدة شكاوى فيما يتعلق بال</w:t>
      </w:r>
      <w:r>
        <w:rPr>
          <w:rtl/>
        </w:rPr>
        <w:t>حادثة</w:t>
      </w:r>
      <w:r w:rsidR="00DB01C3">
        <w:rPr>
          <w:rtl/>
        </w:rPr>
        <w:t>،</w:t>
      </w:r>
      <w:r w:rsidRPr="00293829">
        <w:rPr>
          <w:rtl/>
        </w:rPr>
        <w:t xml:space="preserve"> </w:t>
      </w:r>
      <w:r>
        <w:rPr>
          <w:rFonts w:hint="cs"/>
          <w:rtl/>
        </w:rPr>
        <w:t>فإ</w:t>
      </w:r>
      <w:r w:rsidRPr="00293829">
        <w:rPr>
          <w:rtl/>
        </w:rPr>
        <w:t>نه لم</w:t>
      </w:r>
      <w:r>
        <w:rPr>
          <w:rtl/>
        </w:rPr>
        <w:t xml:space="preserve"> يجر </w:t>
      </w:r>
      <w:r w:rsidRPr="00293829">
        <w:rPr>
          <w:rtl/>
        </w:rPr>
        <w:t xml:space="preserve">التحقيق فيها </w:t>
      </w:r>
      <w:r>
        <w:rPr>
          <w:rFonts w:hint="cs"/>
          <w:rtl/>
        </w:rPr>
        <w:t>بصورة فعالة</w:t>
      </w:r>
      <w:r>
        <w:rPr>
          <w:rtl/>
        </w:rPr>
        <w:t>. و</w:t>
      </w:r>
      <w:r w:rsidRPr="00293829">
        <w:rPr>
          <w:rtl/>
        </w:rPr>
        <w:t xml:space="preserve">تذكّر اللجنة بأن الالتزام بمنع </w:t>
      </w:r>
      <w:r>
        <w:rPr>
          <w:rtl/>
        </w:rPr>
        <w:t>إساءة المعاملة</w:t>
      </w:r>
      <w:r w:rsidRPr="00293829">
        <w:rPr>
          <w:rtl/>
        </w:rPr>
        <w:t xml:space="preserve"> في </w:t>
      </w:r>
      <w:r>
        <w:rPr>
          <w:rFonts w:hint="cs"/>
          <w:rtl/>
        </w:rPr>
        <w:t>مجال الممارسة العملية</w:t>
      </w:r>
      <w:r w:rsidRPr="00293829">
        <w:rPr>
          <w:rtl/>
        </w:rPr>
        <w:t xml:space="preserve"> يتداخل</w:t>
      </w:r>
      <w:r w:rsidR="00DB01C3">
        <w:rPr>
          <w:rFonts w:hint="cs"/>
          <w:rtl/>
        </w:rPr>
        <w:t>،</w:t>
      </w:r>
      <w:r w:rsidRPr="00293829">
        <w:rPr>
          <w:rtl/>
        </w:rPr>
        <w:t xml:space="preserve"> ويتطابق إلى حد كبير</w:t>
      </w:r>
      <w:r w:rsidR="00DB01C3">
        <w:rPr>
          <w:rFonts w:hint="cs"/>
          <w:rtl/>
        </w:rPr>
        <w:t>،</w:t>
      </w:r>
      <w:r w:rsidRPr="00293829">
        <w:rPr>
          <w:rtl/>
        </w:rPr>
        <w:t xml:space="preserve"> مع الالتزام بمنع التعذيب</w:t>
      </w:r>
      <w:r w:rsidR="00DB01C3">
        <w:rPr>
          <w:rtl/>
        </w:rPr>
        <w:t>،</w:t>
      </w:r>
      <w:r w:rsidRPr="00293829">
        <w:rPr>
          <w:rtl/>
        </w:rPr>
        <w:t xml:space="preserve"> وأن عتبة التعريف بين </w:t>
      </w:r>
      <w:r>
        <w:rPr>
          <w:rtl/>
        </w:rPr>
        <w:t>إساءة المعاملة</w:t>
      </w:r>
      <w:r w:rsidRPr="00293829">
        <w:rPr>
          <w:rtl/>
        </w:rPr>
        <w:t xml:space="preserve"> والتعذيب غير واضحة في كثير من الأحيان وأن </w:t>
      </w:r>
      <w:r>
        <w:rPr>
          <w:rFonts w:hint="cs"/>
          <w:rtl/>
        </w:rPr>
        <w:t>الأوضاع</w:t>
      </w:r>
      <w:r w:rsidRPr="00293829">
        <w:rPr>
          <w:rtl/>
        </w:rPr>
        <w:t xml:space="preserve"> التي تؤدي إلى </w:t>
      </w:r>
      <w:r>
        <w:rPr>
          <w:rtl/>
        </w:rPr>
        <w:t>إساءة المعاملة</w:t>
      </w:r>
      <w:r w:rsidRPr="00293829">
        <w:rPr>
          <w:rtl/>
        </w:rPr>
        <w:t xml:space="preserve"> تسه</w:t>
      </w:r>
      <w:r>
        <w:rPr>
          <w:rFonts w:hint="cs"/>
          <w:rtl/>
        </w:rPr>
        <w:t>ِّ</w:t>
      </w:r>
      <w:r w:rsidRPr="00293829">
        <w:rPr>
          <w:rtl/>
        </w:rPr>
        <w:t xml:space="preserve">ل </w:t>
      </w:r>
      <w:r>
        <w:rPr>
          <w:rFonts w:hint="cs"/>
          <w:rtl/>
        </w:rPr>
        <w:t>التعذيب</w:t>
      </w:r>
      <w:r w:rsidRPr="00293829">
        <w:rPr>
          <w:rtl/>
        </w:rPr>
        <w:t xml:space="preserve"> في كثير من الأحيان</w:t>
      </w:r>
      <w:r w:rsidR="00DB01C3">
        <w:rPr>
          <w:rFonts w:hint="cs"/>
          <w:rtl/>
        </w:rPr>
        <w:t>،</w:t>
      </w:r>
      <w:r w:rsidRPr="00293829">
        <w:rPr>
          <w:rtl/>
        </w:rPr>
        <w:t xml:space="preserve"> </w:t>
      </w:r>
      <w:r>
        <w:rPr>
          <w:rFonts w:hint="cs"/>
          <w:rtl/>
        </w:rPr>
        <w:t>ولذلك</w:t>
      </w:r>
      <w:r w:rsidRPr="00293829">
        <w:rPr>
          <w:rtl/>
        </w:rPr>
        <w:t xml:space="preserve"> </w:t>
      </w:r>
      <w:r>
        <w:rPr>
          <w:rFonts w:hint="cs"/>
          <w:rtl/>
        </w:rPr>
        <w:t>ف</w:t>
      </w:r>
      <w:r w:rsidRPr="00293829">
        <w:rPr>
          <w:rtl/>
        </w:rPr>
        <w:t>التدابير اللازمة لمنع التعذيب يجب تطبيق</w:t>
      </w:r>
      <w:r>
        <w:rPr>
          <w:rFonts w:hint="cs"/>
          <w:rtl/>
        </w:rPr>
        <w:t>ها</w:t>
      </w:r>
      <w:r w:rsidRPr="00293829">
        <w:rPr>
          <w:rtl/>
        </w:rPr>
        <w:t xml:space="preserve"> لمنع</w:t>
      </w:r>
      <w:r>
        <w:rPr>
          <w:rFonts w:hint="cs"/>
          <w:rtl/>
        </w:rPr>
        <w:t xml:space="preserve"> إساءة </w:t>
      </w:r>
      <w:proofErr w:type="gramStart"/>
      <w:r>
        <w:rPr>
          <w:rFonts w:hint="cs"/>
          <w:rtl/>
        </w:rPr>
        <w:t>المعاملة</w:t>
      </w:r>
      <w:r w:rsidRPr="000035B0">
        <w:rPr>
          <w:vertAlign w:val="superscript"/>
          <w:rtl/>
        </w:rPr>
        <w:t>(</w:t>
      </w:r>
      <w:proofErr w:type="gramEnd"/>
      <w:r w:rsidRPr="000035B0">
        <w:rPr>
          <w:rStyle w:val="FootnoteReference"/>
          <w:szCs w:val="22"/>
          <w:lang w:val="en-US"/>
        </w:rPr>
        <w:footnoteReference w:id="42"/>
      </w:r>
      <w:r w:rsidRPr="000035B0">
        <w:rPr>
          <w:vertAlign w:val="superscript"/>
          <w:rtl/>
        </w:rPr>
        <w:t>)</w:t>
      </w:r>
      <w:r>
        <w:rPr>
          <w:rFonts w:hint="cs"/>
          <w:rtl/>
        </w:rPr>
        <w:t xml:space="preserve">. وتلاحظ اللجنة </w:t>
      </w:r>
      <w:r w:rsidRPr="00293829">
        <w:rPr>
          <w:rtl/>
        </w:rPr>
        <w:t xml:space="preserve">أن استخدام </w:t>
      </w:r>
      <w:r>
        <w:rPr>
          <w:rtl/>
        </w:rPr>
        <w:t>سرير قفصي</w:t>
      </w:r>
      <w:r w:rsidRPr="00293829">
        <w:rPr>
          <w:rtl/>
        </w:rPr>
        <w:t xml:space="preserve"> كان </w:t>
      </w:r>
      <w:r>
        <w:rPr>
          <w:rFonts w:hint="cs"/>
          <w:rtl/>
        </w:rPr>
        <w:t xml:space="preserve">أمراً </w:t>
      </w:r>
      <w:r w:rsidRPr="00293829">
        <w:rPr>
          <w:rtl/>
        </w:rPr>
        <w:t xml:space="preserve">غير قانوني بموجب القانون السلوفاكي الساري في ذلك الوقت وأن الدولة الطرف </w:t>
      </w:r>
      <w:r>
        <w:rPr>
          <w:rFonts w:hint="cs"/>
          <w:rtl/>
        </w:rPr>
        <w:t>قد أقرّت</w:t>
      </w:r>
      <w:r w:rsidRPr="00293829">
        <w:rPr>
          <w:rtl/>
        </w:rPr>
        <w:t xml:space="preserve"> في محكمة وطنية بوجود انتهاك لقانون المساعدة الاجتماعية في </w:t>
      </w:r>
      <w:r>
        <w:rPr>
          <w:rFonts w:hint="cs"/>
          <w:rtl/>
        </w:rPr>
        <w:t>حالة</w:t>
      </w:r>
      <w:r w:rsidRPr="00293829">
        <w:rPr>
          <w:rtl/>
        </w:rPr>
        <w:t xml:space="preserve"> </w:t>
      </w:r>
      <w:r>
        <w:rPr>
          <w:rtl/>
        </w:rPr>
        <w:t>صاحبة الشكوى</w:t>
      </w:r>
      <w:r w:rsidR="00DB01C3">
        <w:rPr>
          <w:rtl/>
        </w:rPr>
        <w:t>،</w:t>
      </w:r>
      <w:r w:rsidRPr="00293829">
        <w:rPr>
          <w:rtl/>
        </w:rPr>
        <w:t xml:space="preserve"> بما في ذلك </w:t>
      </w:r>
      <w:r w:rsidRPr="00293829">
        <w:rPr>
          <w:rtl/>
        </w:rPr>
        <w:lastRenderedPageBreak/>
        <w:t>حقيقة أن المدة التي قض</w:t>
      </w:r>
      <w:r>
        <w:rPr>
          <w:rFonts w:hint="cs"/>
          <w:rtl/>
        </w:rPr>
        <w:t>ت</w:t>
      </w:r>
      <w:r w:rsidRPr="00293829">
        <w:rPr>
          <w:rtl/>
        </w:rPr>
        <w:t xml:space="preserve">ها </w:t>
      </w:r>
      <w:r>
        <w:rPr>
          <w:rtl/>
        </w:rPr>
        <w:t>صاحبة الشكوى</w:t>
      </w:r>
      <w:r w:rsidRPr="00293829">
        <w:rPr>
          <w:rtl/>
        </w:rPr>
        <w:t xml:space="preserve"> في </w:t>
      </w:r>
      <w:r>
        <w:rPr>
          <w:rFonts w:hint="cs"/>
          <w:rtl/>
        </w:rPr>
        <w:t>وضع مقيَّد</w:t>
      </w:r>
      <w:r w:rsidRPr="00293829">
        <w:rPr>
          <w:rtl/>
        </w:rPr>
        <w:t xml:space="preserve"> لم </w:t>
      </w:r>
      <w:r>
        <w:rPr>
          <w:rFonts w:hint="cs"/>
          <w:rtl/>
        </w:rPr>
        <w:t>يجر</w:t>
      </w:r>
      <w:r w:rsidRPr="00293829">
        <w:rPr>
          <w:rtl/>
        </w:rPr>
        <w:t xml:space="preserve"> تسجيلها في سجل خاص. وترى اللجنة أن التأكيد على أن </w:t>
      </w:r>
      <w:r>
        <w:rPr>
          <w:rtl/>
        </w:rPr>
        <w:t xml:space="preserve">مكتب </w:t>
      </w:r>
      <w:proofErr w:type="spellStart"/>
      <w:r>
        <w:rPr>
          <w:rtl/>
        </w:rPr>
        <w:t>نيترا</w:t>
      </w:r>
      <w:proofErr w:type="spellEnd"/>
      <w:r>
        <w:rPr>
          <w:rtl/>
        </w:rPr>
        <w:t xml:space="preserve"> الإقليمي</w:t>
      </w:r>
      <w:r w:rsidRPr="00293829">
        <w:rPr>
          <w:rtl/>
        </w:rPr>
        <w:t xml:space="preserve"> قد اكتشف </w:t>
      </w:r>
      <w:r>
        <w:rPr>
          <w:rFonts w:hint="cs"/>
          <w:rtl/>
        </w:rPr>
        <w:t>حدوث انتهاك</w:t>
      </w:r>
      <w:r w:rsidRPr="00293829">
        <w:rPr>
          <w:rtl/>
        </w:rPr>
        <w:t xml:space="preserve"> للقانون المحلي</w:t>
      </w:r>
      <w:r w:rsidR="00DB01C3">
        <w:rPr>
          <w:rtl/>
        </w:rPr>
        <w:t>،</w:t>
      </w:r>
      <w:r w:rsidRPr="00293829">
        <w:rPr>
          <w:rtl/>
        </w:rPr>
        <w:t xml:space="preserve"> دون معالجة </w:t>
      </w:r>
      <w:r>
        <w:rPr>
          <w:rFonts w:hint="cs"/>
          <w:rtl/>
        </w:rPr>
        <w:t>الآثار</w:t>
      </w:r>
      <w:r w:rsidRPr="00293829">
        <w:rPr>
          <w:rtl/>
        </w:rPr>
        <w:t xml:space="preserve"> الضارة </w:t>
      </w:r>
      <w:r>
        <w:rPr>
          <w:rFonts w:hint="cs"/>
          <w:rtl/>
        </w:rPr>
        <w:t xml:space="preserve">لذلك على </w:t>
      </w:r>
      <w:r>
        <w:rPr>
          <w:rtl/>
        </w:rPr>
        <w:t>صاحبة الشكوى</w:t>
      </w:r>
      <w:r w:rsidR="00DB01C3">
        <w:rPr>
          <w:rtl/>
        </w:rPr>
        <w:t>،</w:t>
      </w:r>
      <w:r w:rsidRPr="00293829">
        <w:rPr>
          <w:rtl/>
        </w:rPr>
        <w:t xml:space="preserve"> ليس وسيلة فعالة للتصدي ل</w:t>
      </w:r>
      <w:r>
        <w:rPr>
          <w:rtl/>
        </w:rPr>
        <w:t>إساءة المعاملة</w:t>
      </w:r>
      <w:r w:rsidRPr="00293829">
        <w:rPr>
          <w:rtl/>
        </w:rPr>
        <w:t xml:space="preserve"> من أجل منع تكراره</w:t>
      </w:r>
      <w:r>
        <w:rPr>
          <w:rFonts w:hint="cs"/>
          <w:rtl/>
        </w:rPr>
        <w:t>ا</w:t>
      </w:r>
      <w:r>
        <w:rPr>
          <w:rtl/>
        </w:rPr>
        <w:t>. و</w:t>
      </w:r>
      <w:r w:rsidRPr="00293829">
        <w:rPr>
          <w:rtl/>
        </w:rPr>
        <w:t>علاوة على ذلك</w:t>
      </w:r>
      <w:r w:rsidR="00DB01C3">
        <w:rPr>
          <w:rtl/>
        </w:rPr>
        <w:t>،</w:t>
      </w:r>
      <w:r w:rsidRPr="00293829">
        <w:rPr>
          <w:rtl/>
        </w:rPr>
        <w:t xml:space="preserve"> لم </w:t>
      </w:r>
      <w:r>
        <w:rPr>
          <w:rtl/>
        </w:rPr>
        <w:t>تُقدَّم</w:t>
      </w:r>
      <w:r w:rsidRPr="00293829">
        <w:rPr>
          <w:rtl/>
        </w:rPr>
        <w:t xml:space="preserve"> أي معلومات عن الخطوات المتخذة لتصحيح عدم وجود سجل بمدة </w:t>
      </w:r>
      <w:r>
        <w:rPr>
          <w:rFonts w:hint="cs"/>
          <w:rtl/>
        </w:rPr>
        <w:t>احتجاز</w:t>
      </w:r>
      <w:r w:rsidRPr="00293829">
        <w:rPr>
          <w:rtl/>
        </w:rPr>
        <w:t xml:space="preserve"> </w:t>
      </w:r>
      <w:r>
        <w:rPr>
          <w:rtl/>
        </w:rPr>
        <w:t xml:space="preserve">صاحبة </w:t>
      </w:r>
      <w:proofErr w:type="gramStart"/>
      <w:r>
        <w:rPr>
          <w:rtl/>
        </w:rPr>
        <w:t>الشكوى</w:t>
      </w:r>
      <w:r w:rsidRPr="000035B0">
        <w:rPr>
          <w:vertAlign w:val="superscript"/>
          <w:rtl/>
        </w:rPr>
        <w:t>(</w:t>
      </w:r>
      <w:proofErr w:type="gramEnd"/>
      <w:r w:rsidRPr="000035B0">
        <w:rPr>
          <w:rStyle w:val="FootnoteReference"/>
          <w:szCs w:val="22"/>
          <w:lang w:val="en-US"/>
        </w:rPr>
        <w:footnoteReference w:id="43"/>
      </w:r>
      <w:r w:rsidRPr="000035B0">
        <w:rPr>
          <w:vertAlign w:val="superscript"/>
          <w:rtl/>
        </w:rPr>
        <w:t>)</w:t>
      </w:r>
      <w:r w:rsidRPr="00293829">
        <w:rPr>
          <w:rtl/>
        </w:rPr>
        <w:t xml:space="preserve">. </w:t>
      </w:r>
      <w:r>
        <w:rPr>
          <w:rFonts w:hint="cs"/>
          <w:rtl/>
        </w:rPr>
        <w:t>وتبعاً ل</w:t>
      </w:r>
      <w:r w:rsidRPr="00293829">
        <w:rPr>
          <w:rtl/>
        </w:rPr>
        <w:t>ذلك</w:t>
      </w:r>
      <w:r w:rsidR="00DB01C3">
        <w:rPr>
          <w:rtl/>
        </w:rPr>
        <w:t>،</w:t>
      </w:r>
      <w:r w:rsidRPr="00293829">
        <w:rPr>
          <w:rtl/>
        </w:rPr>
        <w:t xml:space="preserve"> تخلص اللجنة إلى حدوث انتهاك للمادة </w:t>
      </w:r>
      <w:r w:rsidRPr="000035B0">
        <w:rPr>
          <w:rtl/>
        </w:rPr>
        <w:t>2</w:t>
      </w:r>
      <w:r w:rsidRPr="00293829">
        <w:rPr>
          <w:rtl/>
        </w:rPr>
        <w:t>(</w:t>
      </w:r>
      <w:r w:rsidRPr="000035B0">
        <w:rPr>
          <w:rtl/>
        </w:rPr>
        <w:t>1</w:t>
      </w:r>
      <w:r w:rsidRPr="00293829">
        <w:rPr>
          <w:rtl/>
        </w:rPr>
        <w:t>)</w:t>
      </w:r>
      <w:r w:rsidR="00DB01C3">
        <w:rPr>
          <w:rtl/>
        </w:rPr>
        <w:t>،</w:t>
      </w:r>
      <w:r w:rsidRPr="00293829">
        <w:rPr>
          <w:rtl/>
        </w:rPr>
        <w:t xml:space="preserve"> مقروءة بالاقتران مع المادة </w:t>
      </w:r>
      <w:r w:rsidRPr="000035B0">
        <w:rPr>
          <w:rtl/>
        </w:rPr>
        <w:t>16</w:t>
      </w:r>
      <w:r w:rsidRPr="00293829">
        <w:rPr>
          <w:rtl/>
        </w:rPr>
        <w:t>(</w:t>
      </w:r>
      <w:r w:rsidRPr="000035B0">
        <w:rPr>
          <w:rtl/>
        </w:rPr>
        <w:t>1</w:t>
      </w:r>
      <w:r w:rsidRPr="00293829">
        <w:rPr>
          <w:rtl/>
        </w:rPr>
        <w:t>) من الاتفاقية.</w:t>
      </w:r>
    </w:p>
    <w:p w14:paraId="5D76CBBE" w14:textId="542D0E03" w:rsidR="00761968" w:rsidRPr="00293829" w:rsidRDefault="00761968" w:rsidP="00761968">
      <w:pPr>
        <w:pStyle w:val="SingleTxtGA"/>
        <w:rPr>
          <w:rtl/>
        </w:rPr>
      </w:pPr>
      <w:r w:rsidRPr="000035B0">
        <w:rPr>
          <w:rtl/>
        </w:rPr>
        <w:t>9</w:t>
      </w:r>
      <w:r w:rsidRPr="00293829">
        <w:rPr>
          <w:rtl/>
        </w:rPr>
        <w:t>-</w:t>
      </w:r>
      <w:r w:rsidRPr="000035B0">
        <w:rPr>
          <w:rtl/>
        </w:rPr>
        <w:t>5</w:t>
      </w:r>
      <w:r>
        <w:rPr>
          <w:rtl/>
        </w:rPr>
        <w:tab/>
      </w:r>
      <w:r w:rsidRPr="00293829">
        <w:rPr>
          <w:rtl/>
        </w:rPr>
        <w:t xml:space="preserve">وفيما يتعلق بالادعاءات </w:t>
      </w:r>
      <w:r>
        <w:rPr>
          <w:rFonts w:hint="cs"/>
          <w:rtl/>
        </w:rPr>
        <w:t xml:space="preserve">المقدَّمة </w:t>
      </w:r>
      <w:r w:rsidRPr="00293829">
        <w:rPr>
          <w:rtl/>
        </w:rPr>
        <w:t xml:space="preserve">بموجب المادة </w:t>
      </w:r>
      <w:r w:rsidRPr="000035B0">
        <w:rPr>
          <w:rtl/>
        </w:rPr>
        <w:t>4</w:t>
      </w:r>
      <w:r w:rsidRPr="00293829">
        <w:rPr>
          <w:rtl/>
        </w:rPr>
        <w:t>(</w:t>
      </w:r>
      <w:r w:rsidRPr="000035B0">
        <w:rPr>
          <w:rtl/>
        </w:rPr>
        <w:t>1</w:t>
      </w:r>
      <w:r w:rsidRPr="00293829">
        <w:rPr>
          <w:rtl/>
        </w:rPr>
        <w:t>)</w:t>
      </w:r>
      <w:r w:rsidR="00DB01C3">
        <w:rPr>
          <w:rtl/>
        </w:rPr>
        <w:t>،</w:t>
      </w:r>
      <w:r w:rsidRPr="00293829">
        <w:rPr>
          <w:rtl/>
        </w:rPr>
        <w:t xml:space="preserve"> تحيط اللجنة علماً بحجة الدولة الطرف القائلة بأن المادة </w:t>
      </w:r>
      <w:r w:rsidRPr="000035B0">
        <w:rPr>
          <w:rtl/>
        </w:rPr>
        <w:t>420</w:t>
      </w:r>
      <w:r w:rsidRPr="00293829">
        <w:rPr>
          <w:rtl/>
        </w:rPr>
        <w:t xml:space="preserve"> من قانونها الجنائي توفر حماية أوسع</w:t>
      </w:r>
      <w:r w:rsidR="00DB01C3">
        <w:rPr>
          <w:rtl/>
        </w:rPr>
        <w:t>،</w:t>
      </w:r>
      <w:r w:rsidRPr="00293829">
        <w:rPr>
          <w:rtl/>
        </w:rPr>
        <w:t xml:space="preserve"> بالنظر إلى أنها </w:t>
      </w:r>
      <w:r>
        <w:rPr>
          <w:rtl/>
        </w:rPr>
        <w:t>تُجرِّم</w:t>
      </w:r>
      <w:r w:rsidRPr="00293829">
        <w:rPr>
          <w:rtl/>
        </w:rPr>
        <w:t xml:space="preserve"> أفعال التعذيب و</w:t>
      </w:r>
      <w:r>
        <w:rPr>
          <w:rtl/>
        </w:rPr>
        <w:t>إساءة المعاملة</w:t>
      </w:r>
      <w:r w:rsidRPr="00293829">
        <w:rPr>
          <w:rtl/>
        </w:rPr>
        <w:t xml:space="preserve"> على </w:t>
      </w:r>
      <w:r>
        <w:rPr>
          <w:rFonts w:hint="cs"/>
          <w:rtl/>
        </w:rPr>
        <w:t>ال</w:t>
      </w:r>
      <w:r w:rsidRPr="00293829">
        <w:rPr>
          <w:rtl/>
        </w:rPr>
        <w:t>سواء</w:t>
      </w:r>
      <w:r w:rsidR="00DB01C3">
        <w:rPr>
          <w:rtl/>
        </w:rPr>
        <w:t>،</w:t>
      </w:r>
      <w:r w:rsidRPr="00293829">
        <w:rPr>
          <w:rtl/>
        </w:rPr>
        <w:t xml:space="preserve"> مع </w:t>
      </w:r>
      <w:r>
        <w:rPr>
          <w:rFonts w:hint="cs"/>
          <w:rtl/>
        </w:rPr>
        <w:t>تأكيد الدولة الطرف</w:t>
      </w:r>
      <w:r w:rsidRPr="00293829">
        <w:rPr>
          <w:rtl/>
        </w:rPr>
        <w:t xml:space="preserve"> أن المادة </w:t>
      </w:r>
      <w:r w:rsidRPr="000035B0">
        <w:rPr>
          <w:rtl/>
        </w:rPr>
        <w:t>4</w:t>
      </w:r>
      <w:r w:rsidRPr="00293829">
        <w:rPr>
          <w:rtl/>
        </w:rPr>
        <w:t xml:space="preserve"> من الاتفاقية </w:t>
      </w:r>
      <w:r>
        <w:rPr>
          <w:rFonts w:hint="cs"/>
          <w:rtl/>
        </w:rPr>
        <w:t xml:space="preserve">تتطلّب </w:t>
      </w:r>
      <w:r w:rsidRPr="00293829">
        <w:rPr>
          <w:rtl/>
        </w:rPr>
        <w:t xml:space="preserve">فقط تجريم التعذيب. </w:t>
      </w:r>
      <w:r>
        <w:rPr>
          <w:rFonts w:hint="cs"/>
          <w:rtl/>
        </w:rPr>
        <w:t>بيد أن</w:t>
      </w:r>
      <w:r w:rsidRPr="00293829">
        <w:rPr>
          <w:rtl/>
        </w:rPr>
        <w:t xml:space="preserve"> اللجنة </w:t>
      </w:r>
      <w:r>
        <w:rPr>
          <w:rFonts w:hint="cs"/>
          <w:rtl/>
        </w:rPr>
        <w:t xml:space="preserve">تحيط </w:t>
      </w:r>
      <w:r w:rsidRPr="00293829">
        <w:rPr>
          <w:rtl/>
        </w:rPr>
        <w:t xml:space="preserve">علماً باعتراض </w:t>
      </w:r>
      <w:r>
        <w:rPr>
          <w:rtl/>
        </w:rPr>
        <w:t>صاحبة الشكوى</w:t>
      </w:r>
      <w:r w:rsidRPr="00293829">
        <w:rPr>
          <w:rtl/>
        </w:rPr>
        <w:t xml:space="preserve"> على هذه الحجة</w:t>
      </w:r>
      <w:r w:rsidR="00DB01C3">
        <w:rPr>
          <w:rtl/>
        </w:rPr>
        <w:t>،</w:t>
      </w:r>
      <w:r w:rsidRPr="00293829">
        <w:rPr>
          <w:rtl/>
        </w:rPr>
        <w:t xml:space="preserve"> </w:t>
      </w:r>
      <w:r>
        <w:rPr>
          <w:rFonts w:hint="cs"/>
          <w:rtl/>
        </w:rPr>
        <w:t>والتي تذكر</w:t>
      </w:r>
      <w:r w:rsidRPr="00293829">
        <w:rPr>
          <w:rtl/>
        </w:rPr>
        <w:t xml:space="preserve"> أن تعريف الجريمة المعنية يخلط بين التعذيب و</w:t>
      </w:r>
      <w:r>
        <w:rPr>
          <w:rtl/>
        </w:rPr>
        <w:t>إساءة المعاملة</w:t>
      </w:r>
      <w:r w:rsidR="00DB01C3">
        <w:rPr>
          <w:rtl/>
        </w:rPr>
        <w:t>،</w:t>
      </w:r>
      <w:r w:rsidRPr="00293829">
        <w:rPr>
          <w:rtl/>
        </w:rPr>
        <w:t xml:space="preserve"> </w:t>
      </w:r>
      <w:r>
        <w:rPr>
          <w:rFonts w:hint="cs"/>
          <w:rtl/>
        </w:rPr>
        <w:t xml:space="preserve">نظراً إلى </w:t>
      </w:r>
      <w:r w:rsidRPr="00293829">
        <w:rPr>
          <w:rtl/>
        </w:rPr>
        <w:t xml:space="preserve">أنه لا يعرّف عناصر التعذيب ولا يميز بين </w:t>
      </w:r>
      <w:r>
        <w:rPr>
          <w:rtl/>
        </w:rPr>
        <w:t>أفعال التعذيب</w:t>
      </w:r>
      <w:r w:rsidRPr="00293829">
        <w:rPr>
          <w:rtl/>
        </w:rPr>
        <w:t xml:space="preserve"> و</w:t>
      </w:r>
      <w:r>
        <w:rPr>
          <w:rFonts w:hint="cs"/>
          <w:rtl/>
        </w:rPr>
        <w:t xml:space="preserve">أفعال </w:t>
      </w:r>
      <w:r>
        <w:rPr>
          <w:rtl/>
        </w:rPr>
        <w:t>إساءة المعاملة</w:t>
      </w:r>
      <w:r>
        <w:rPr>
          <w:rFonts w:hint="cs"/>
          <w:rtl/>
        </w:rPr>
        <w:t xml:space="preserve"> </w:t>
      </w:r>
      <w:r w:rsidRPr="00293829">
        <w:rPr>
          <w:rtl/>
        </w:rPr>
        <w:t>على أساس القصد الجنائي</w:t>
      </w:r>
      <w:r w:rsidR="00DB01C3">
        <w:rPr>
          <w:rtl/>
        </w:rPr>
        <w:t>،</w:t>
      </w:r>
      <w:r w:rsidRPr="00293829">
        <w:rPr>
          <w:rtl/>
        </w:rPr>
        <w:t xml:space="preserve"> لأن </w:t>
      </w:r>
      <w:r>
        <w:rPr>
          <w:rFonts w:hint="cs"/>
          <w:rtl/>
        </w:rPr>
        <w:t>القصد مطلوب</w:t>
      </w:r>
      <w:r w:rsidRPr="00293829">
        <w:rPr>
          <w:rtl/>
        </w:rPr>
        <w:t xml:space="preserve"> حتى في حالات المعاملة المهينة. وتدفع صاحبة الشكوى بأن </w:t>
      </w:r>
      <w:r>
        <w:rPr>
          <w:rFonts w:hint="cs"/>
          <w:rtl/>
        </w:rPr>
        <w:t>هذا يقود</w:t>
      </w:r>
      <w:r w:rsidRPr="00293829">
        <w:rPr>
          <w:rtl/>
        </w:rPr>
        <w:t xml:space="preserve"> إلى استحالة إجراء تحقيق جنائي فعال وإلى الإفلات بحكم الواقع من العقاب على </w:t>
      </w:r>
      <w:r>
        <w:rPr>
          <w:rtl/>
        </w:rPr>
        <w:t>أفعال التعذيب</w:t>
      </w:r>
      <w:r w:rsidRPr="00293829">
        <w:rPr>
          <w:rtl/>
        </w:rPr>
        <w:t xml:space="preserve"> أو </w:t>
      </w:r>
      <w:r>
        <w:rPr>
          <w:rFonts w:hint="cs"/>
          <w:rtl/>
        </w:rPr>
        <w:t xml:space="preserve">أفعال </w:t>
      </w:r>
      <w:r>
        <w:rPr>
          <w:rtl/>
        </w:rPr>
        <w:t>إساءة المعاملة</w:t>
      </w:r>
      <w:r w:rsidRPr="00293829">
        <w:rPr>
          <w:rtl/>
        </w:rPr>
        <w:t xml:space="preserve"> </w:t>
      </w:r>
      <w:r>
        <w:rPr>
          <w:rFonts w:hint="cs"/>
          <w:rtl/>
        </w:rPr>
        <w:t>المرتكَبة</w:t>
      </w:r>
      <w:r w:rsidRPr="00293829">
        <w:rPr>
          <w:rtl/>
        </w:rPr>
        <w:t xml:space="preserve"> ضد النساء ذوات الإعاقة في المؤسسات. وتشير اللجنة إلى أن أحد أهداف الاتفاقية هو تجنب السماح للأشخاص الذين ارتكبوا أفعال تعذيب أو </w:t>
      </w:r>
      <w:r>
        <w:rPr>
          <w:rtl/>
        </w:rPr>
        <w:t>إساءة معاملة</w:t>
      </w:r>
      <w:r w:rsidRPr="00293829">
        <w:rPr>
          <w:rtl/>
        </w:rPr>
        <w:t xml:space="preserve"> </w:t>
      </w:r>
      <w:r>
        <w:rPr>
          <w:rFonts w:hint="cs"/>
          <w:rtl/>
        </w:rPr>
        <w:t>بأن يظلوا ب</w:t>
      </w:r>
      <w:r w:rsidRPr="00293829">
        <w:rPr>
          <w:rtl/>
        </w:rPr>
        <w:t xml:space="preserve">دون عقاب. كما تشير إلى أن </w:t>
      </w:r>
      <w:r>
        <w:rPr>
          <w:rFonts w:hint="cs"/>
          <w:rtl/>
        </w:rPr>
        <w:t xml:space="preserve">عنصري </w:t>
      </w:r>
      <w:r w:rsidRPr="00293829">
        <w:rPr>
          <w:rtl/>
        </w:rPr>
        <w:t>القصد والغرض</w:t>
      </w:r>
      <w:r w:rsidR="00DB01C3">
        <w:rPr>
          <w:rtl/>
        </w:rPr>
        <w:t>،</w:t>
      </w:r>
      <w:r w:rsidRPr="00293829">
        <w:rPr>
          <w:rtl/>
        </w:rPr>
        <w:t xml:space="preserve"> على النحو المنصوص عليه</w:t>
      </w:r>
      <w:r>
        <w:rPr>
          <w:rFonts w:hint="cs"/>
          <w:rtl/>
        </w:rPr>
        <w:t>ا</w:t>
      </w:r>
      <w:r w:rsidRPr="00293829">
        <w:rPr>
          <w:rtl/>
        </w:rPr>
        <w:t xml:space="preserve"> في المادة </w:t>
      </w:r>
      <w:r w:rsidRPr="000035B0">
        <w:rPr>
          <w:rtl/>
        </w:rPr>
        <w:t>1</w:t>
      </w:r>
      <w:r w:rsidRPr="00293829">
        <w:rPr>
          <w:rtl/>
        </w:rPr>
        <w:t xml:space="preserve"> من الاتفاقية</w:t>
      </w:r>
      <w:r w:rsidR="00DB01C3">
        <w:rPr>
          <w:rtl/>
        </w:rPr>
        <w:t>،</w:t>
      </w:r>
      <w:r w:rsidRPr="00293829">
        <w:rPr>
          <w:rtl/>
        </w:rPr>
        <w:t xml:space="preserve"> لا </w:t>
      </w:r>
      <w:r>
        <w:rPr>
          <w:rFonts w:hint="cs"/>
          <w:rtl/>
        </w:rPr>
        <w:t>ينطويان</w:t>
      </w:r>
      <w:r w:rsidRPr="00293829">
        <w:rPr>
          <w:rtl/>
        </w:rPr>
        <w:t xml:space="preserve"> على تحقيق شخصي في دوافع الجناة</w:t>
      </w:r>
      <w:r w:rsidR="00DB01C3">
        <w:rPr>
          <w:rtl/>
        </w:rPr>
        <w:t>،</w:t>
      </w:r>
      <w:r w:rsidRPr="00293829">
        <w:rPr>
          <w:rtl/>
        </w:rPr>
        <w:t xml:space="preserve"> بل يجب أن </w:t>
      </w:r>
      <w:r>
        <w:rPr>
          <w:rFonts w:hint="cs"/>
          <w:rtl/>
        </w:rPr>
        <w:t>يتعلقا</w:t>
      </w:r>
      <w:r w:rsidRPr="00293829">
        <w:rPr>
          <w:rtl/>
        </w:rPr>
        <w:t xml:space="preserve"> </w:t>
      </w:r>
      <w:proofErr w:type="spellStart"/>
      <w:r>
        <w:rPr>
          <w:rFonts w:hint="cs"/>
          <w:rtl/>
        </w:rPr>
        <w:t>بتقريرات</w:t>
      </w:r>
      <w:proofErr w:type="spellEnd"/>
      <w:r w:rsidRPr="00293829">
        <w:rPr>
          <w:rtl/>
        </w:rPr>
        <w:t xml:space="preserve"> موضوعية</w:t>
      </w:r>
      <w:r w:rsidR="00DB01C3">
        <w:rPr>
          <w:rtl/>
        </w:rPr>
        <w:t>،</w:t>
      </w:r>
      <w:r w:rsidRPr="00293829">
        <w:rPr>
          <w:rtl/>
        </w:rPr>
        <w:t xml:space="preserve"> وأن </w:t>
      </w:r>
      <w:r>
        <w:rPr>
          <w:rtl/>
        </w:rPr>
        <w:t>إساءة المعاملة</w:t>
      </w:r>
      <w:r w:rsidRPr="00293829">
        <w:rPr>
          <w:rtl/>
        </w:rPr>
        <w:t xml:space="preserve"> </w:t>
      </w:r>
      <w:r>
        <w:rPr>
          <w:rFonts w:hint="cs"/>
          <w:rtl/>
        </w:rPr>
        <w:t>ت</w:t>
      </w:r>
      <w:r w:rsidRPr="00293829">
        <w:rPr>
          <w:rtl/>
        </w:rPr>
        <w:t>ختلف عن التعذيب في شدة الألم والمعاناة</w:t>
      </w:r>
      <w:r w:rsidR="00DB01C3">
        <w:rPr>
          <w:rtl/>
        </w:rPr>
        <w:t>،</w:t>
      </w:r>
      <w:r w:rsidRPr="00293829">
        <w:rPr>
          <w:rtl/>
        </w:rPr>
        <w:t xml:space="preserve"> دون الحاجة إلى إثبات الغرض</w:t>
      </w:r>
      <w:r w:rsidR="00DB01C3">
        <w:rPr>
          <w:rtl/>
        </w:rPr>
        <w:t>،</w:t>
      </w:r>
      <w:r w:rsidRPr="00293829">
        <w:rPr>
          <w:rtl/>
        </w:rPr>
        <w:t xml:space="preserve"> وأن </w:t>
      </w:r>
      <w:r>
        <w:rPr>
          <w:rtl/>
        </w:rPr>
        <w:t>إساءة المعاملة</w:t>
      </w:r>
      <w:r w:rsidRPr="00293829">
        <w:rPr>
          <w:rtl/>
        </w:rPr>
        <w:t xml:space="preserve"> قد </w:t>
      </w:r>
      <w:r>
        <w:rPr>
          <w:rFonts w:hint="cs"/>
          <w:rtl/>
        </w:rPr>
        <w:t>ت</w:t>
      </w:r>
      <w:r w:rsidRPr="00293829">
        <w:rPr>
          <w:rtl/>
        </w:rPr>
        <w:t xml:space="preserve">نجم عن الإهمال. وتلاحظ اللجنة أنه على الرغم من أن السلطات قد </w:t>
      </w:r>
      <w:r>
        <w:rPr>
          <w:rFonts w:hint="cs"/>
          <w:rtl/>
        </w:rPr>
        <w:t>بحثت رسمياً</w:t>
      </w:r>
      <w:r w:rsidRPr="00293829">
        <w:rPr>
          <w:rtl/>
        </w:rPr>
        <w:t xml:space="preserve"> </w:t>
      </w:r>
      <w:r>
        <w:rPr>
          <w:rFonts w:hint="cs"/>
          <w:rtl/>
        </w:rPr>
        <w:t>مسألة وضع</w:t>
      </w:r>
      <w:r w:rsidRPr="00293829">
        <w:rPr>
          <w:rtl/>
        </w:rPr>
        <w:t xml:space="preserve"> صاحبة الشكوى</w:t>
      </w:r>
      <w:r>
        <w:rPr>
          <w:rFonts w:hint="cs"/>
          <w:rtl/>
        </w:rPr>
        <w:t xml:space="preserve"> في وضع مقيَّد</w:t>
      </w:r>
      <w:r w:rsidR="00DB01C3">
        <w:rPr>
          <w:rtl/>
        </w:rPr>
        <w:t>،</w:t>
      </w:r>
      <w:r w:rsidRPr="00293829">
        <w:rPr>
          <w:rtl/>
        </w:rPr>
        <w:t xml:space="preserve"> </w:t>
      </w:r>
      <w:r>
        <w:rPr>
          <w:rFonts w:hint="cs"/>
          <w:rtl/>
        </w:rPr>
        <w:t>فإن</w:t>
      </w:r>
      <w:r w:rsidRPr="00293829">
        <w:rPr>
          <w:rtl/>
        </w:rPr>
        <w:t xml:space="preserve"> شكواها </w:t>
      </w:r>
      <w:r>
        <w:rPr>
          <w:rFonts w:hint="cs"/>
          <w:rtl/>
        </w:rPr>
        <w:t xml:space="preserve">عُلِّقت </w:t>
      </w:r>
      <w:r w:rsidRPr="00293829">
        <w:rPr>
          <w:rtl/>
        </w:rPr>
        <w:t xml:space="preserve">على أساس عدم </w:t>
      </w:r>
      <w:r>
        <w:rPr>
          <w:rFonts w:hint="cs"/>
          <w:rtl/>
        </w:rPr>
        <w:t>استيفاء</w:t>
      </w:r>
      <w:r w:rsidRPr="00293829">
        <w:rPr>
          <w:rtl/>
        </w:rPr>
        <w:t xml:space="preserve"> </w:t>
      </w:r>
      <w:r w:rsidRPr="00AB4BCD">
        <w:rPr>
          <w:rFonts w:hint="cs"/>
          <w:spacing w:val="-2"/>
          <w:rtl/>
        </w:rPr>
        <w:t>العناصر الرسمية للمادة</w:t>
      </w:r>
      <w:r w:rsidRPr="00AB4BCD">
        <w:rPr>
          <w:spacing w:val="-2"/>
          <w:rtl/>
        </w:rPr>
        <w:t xml:space="preserve"> </w:t>
      </w:r>
      <w:r w:rsidRPr="000035B0">
        <w:rPr>
          <w:spacing w:val="-2"/>
          <w:rtl/>
        </w:rPr>
        <w:t>420</w:t>
      </w:r>
      <w:r w:rsidRPr="00AB4BCD">
        <w:rPr>
          <w:spacing w:val="-2"/>
          <w:rtl/>
        </w:rPr>
        <w:t xml:space="preserve"> من القانون الجنائي</w:t>
      </w:r>
      <w:r w:rsidR="00DB01C3" w:rsidRPr="00AB4BCD">
        <w:rPr>
          <w:spacing w:val="-2"/>
          <w:rtl/>
        </w:rPr>
        <w:t>،</w:t>
      </w:r>
      <w:r w:rsidRPr="00AB4BCD">
        <w:rPr>
          <w:spacing w:val="-2"/>
          <w:rtl/>
        </w:rPr>
        <w:t xml:space="preserve"> دون إجراء تحقيق </w:t>
      </w:r>
      <w:r w:rsidRPr="00AB4BCD">
        <w:rPr>
          <w:rFonts w:hint="cs"/>
          <w:spacing w:val="-2"/>
          <w:rtl/>
        </w:rPr>
        <w:t xml:space="preserve">ودون </w:t>
      </w:r>
      <w:r w:rsidRPr="00AB4BCD">
        <w:rPr>
          <w:spacing w:val="-2"/>
          <w:rtl/>
        </w:rPr>
        <w:t>معاقبة مرتكبي إساءة المعاملة.</w:t>
      </w:r>
      <w:r w:rsidRPr="00293829">
        <w:rPr>
          <w:rtl/>
        </w:rPr>
        <w:t xml:space="preserve"> وتخلص اللجنة إلى حدوث انتهاك للمادة </w:t>
      </w:r>
      <w:r w:rsidRPr="000035B0">
        <w:rPr>
          <w:rtl/>
        </w:rPr>
        <w:t>4</w:t>
      </w:r>
      <w:r w:rsidRPr="00293829">
        <w:rPr>
          <w:rtl/>
        </w:rPr>
        <w:t>(</w:t>
      </w:r>
      <w:r w:rsidRPr="000035B0">
        <w:rPr>
          <w:rtl/>
        </w:rPr>
        <w:t>1</w:t>
      </w:r>
      <w:r w:rsidRPr="00293829">
        <w:rPr>
          <w:rtl/>
        </w:rPr>
        <w:t>) من الاتفاقية.</w:t>
      </w:r>
    </w:p>
    <w:p w14:paraId="3173147C" w14:textId="321B5244" w:rsidR="00761968" w:rsidRPr="00293829" w:rsidRDefault="00761968" w:rsidP="00761968">
      <w:pPr>
        <w:pStyle w:val="SingleTxtGA"/>
        <w:rPr>
          <w:rtl/>
        </w:rPr>
      </w:pPr>
      <w:r w:rsidRPr="000035B0">
        <w:rPr>
          <w:rtl/>
        </w:rPr>
        <w:t>9</w:t>
      </w:r>
      <w:r w:rsidRPr="00293829">
        <w:rPr>
          <w:rtl/>
        </w:rPr>
        <w:t>-</w:t>
      </w:r>
      <w:r w:rsidRPr="000035B0">
        <w:rPr>
          <w:rtl/>
        </w:rPr>
        <w:t>6</w:t>
      </w:r>
      <w:r>
        <w:rPr>
          <w:rtl/>
        </w:rPr>
        <w:tab/>
      </w:r>
      <w:r w:rsidRPr="00293829">
        <w:rPr>
          <w:rtl/>
        </w:rPr>
        <w:t xml:space="preserve">وتحيط اللجنة علماً بادعاء </w:t>
      </w:r>
      <w:r>
        <w:rPr>
          <w:rtl/>
        </w:rPr>
        <w:t>صاحبة الشكوى</w:t>
      </w:r>
      <w:r w:rsidRPr="00293829">
        <w:rPr>
          <w:rtl/>
        </w:rPr>
        <w:t xml:space="preserve"> بحدوث انتهاك للمادة </w:t>
      </w:r>
      <w:r w:rsidRPr="000035B0">
        <w:rPr>
          <w:rtl/>
        </w:rPr>
        <w:t>11</w:t>
      </w:r>
      <w:r w:rsidRPr="00293829">
        <w:rPr>
          <w:rtl/>
        </w:rPr>
        <w:t xml:space="preserve"> من الاتفاقية</w:t>
      </w:r>
      <w:r w:rsidR="00DB01C3">
        <w:rPr>
          <w:rtl/>
        </w:rPr>
        <w:t>،</w:t>
      </w:r>
      <w:r w:rsidRPr="00293829">
        <w:rPr>
          <w:rtl/>
        </w:rPr>
        <w:t xml:space="preserve"> بالنظر إلى أن الدولة الطرف لم تف بالتزامها بإنشاء نظام فعال ومستقل لمراقبة الشكاوى المتعلقة بالتعذيب أو </w:t>
      </w:r>
      <w:r>
        <w:rPr>
          <w:rtl/>
        </w:rPr>
        <w:t>إساءة المعاملة</w:t>
      </w:r>
      <w:r w:rsidRPr="00293829">
        <w:rPr>
          <w:rtl/>
        </w:rPr>
        <w:t xml:space="preserve"> </w:t>
      </w:r>
      <w:r>
        <w:rPr>
          <w:rFonts w:hint="cs"/>
          <w:rtl/>
        </w:rPr>
        <w:t xml:space="preserve">ونظام لمراقبة عمليات </w:t>
      </w:r>
      <w:r w:rsidRPr="00293829">
        <w:rPr>
          <w:rtl/>
        </w:rPr>
        <w:t xml:space="preserve">التفتيش </w:t>
      </w:r>
      <w:r>
        <w:rPr>
          <w:rFonts w:hint="cs"/>
          <w:rtl/>
        </w:rPr>
        <w:t>الخارجية والمدنية</w:t>
      </w:r>
      <w:r w:rsidR="00DB01C3">
        <w:rPr>
          <w:rtl/>
        </w:rPr>
        <w:t>،</w:t>
      </w:r>
      <w:r w:rsidRPr="00293829">
        <w:rPr>
          <w:rtl/>
        </w:rPr>
        <w:t xml:space="preserve"> بما في ذلك آليات </w:t>
      </w:r>
      <w:r>
        <w:rPr>
          <w:rFonts w:hint="cs"/>
          <w:rtl/>
        </w:rPr>
        <w:t>للرصد</w:t>
      </w:r>
      <w:r w:rsidRPr="00293829">
        <w:rPr>
          <w:rtl/>
        </w:rPr>
        <w:t xml:space="preserve"> والوقاية</w:t>
      </w:r>
      <w:r w:rsidR="00DB01C3">
        <w:rPr>
          <w:rtl/>
        </w:rPr>
        <w:t>،</w:t>
      </w:r>
      <w:r w:rsidRPr="00293829">
        <w:rPr>
          <w:rtl/>
        </w:rPr>
        <w:t xml:space="preserve"> </w:t>
      </w:r>
      <w:r>
        <w:rPr>
          <w:rFonts w:hint="cs"/>
          <w:rtl/>
        </w:rPr>
        <w:t xml:space="preserve">من أجل </w:t>
      </w:r>
      <w:r w:rsidRPr="00293829">
        <w:rPr>
          <w:rtl/>
        </w:rPr>
        <w:t xml:space="preserve">حماية الأشخاص ذوي الإعاقة </w:t>
      </w:r>
      <w:r>
        <w:rPr>
          <w:rFonts w:hint="cs"/>
          <w:rtl/>
        </w:rPr>
        <w:t>المودَعين في مؤسسات</w:t>
      </w:r>
      <w:r w:rsidRPr="00293829">
        <w:rPr>
          <w:rtl/>
        </w:rPr>
        <w:t xml:space="preserve"> من أي فعل من أفعال </w:t>
      </w:r>
      <w:r>
        <w:rPr>
          <w:rtl/>
        </w:rPr>
        <w:t>إساءة المعاملة</w:t>
      </w:r>
      <w:r w:rsidRPr="00293829">
        <w:rPr>
          <w:rtl/>
        </w:rPr>
        <w:t xml:space="preserve">. </w:t>
      </w:r>
      <w:r>
        <w:rPr>
          <w:rFonts w:hint="cs"/>
          <w:rtl/>
        </w:rPr>
        <w:t>وتدفع</w:t>
      </w:r>
      <w:r w:rsidRPr="00293829">
        <w:rPr>
          <w:rtl/>
        </w:rPr>
        <w:t xml:space="preserve"> صاحبة الشكوى أيضاً بأن المادة </w:t>
      </w:r>
      <w:r w:rsidRPr="000035B0">
        <w:rPr>
          <w:rtl/>
        </w:rPr>
        <w:t>11</w:t>
      </w:r>
      <w:r w:rsidRPr="00293829">
        <w:rPr>
          <w:rtl/>
        </w:rPr>
        <w:t xml:space="preserve"> قد انت</w:t>
      </w:r>
      <w:r>
        <w:rPr>
          <w:rFonts w:hint="cs"/>
          <w:rtl/>
        </w:rPr>
        <w:t>ُ</w:t>
      </w:r>
      <w:r w:rsidRPr="00293829">
        <w:rPr>
          <w:rtl/>
        </w:rPr>
        <w:t xml:space="preserve">هكت لأن الدولة الطرف لم </w:t>
      </w:r>
      <w:r>
        <w:rPr>
          <w:rFonts w:hint="cs"/>
          <w:rtl/>
        </w:rPr>
        <w:t>تضطلع</w:t>
      </w:r>
      <w:r w:rsidRPr="00293829">
        <w:rPr>
          <w:rtl/>
        </w:rPr>
        <w:t xml:space="preserve"> بالإشراف اللازم على وضعها </w:t>
      </w:r>
      <w:r>
        <w:rPr>
          <w:rFonts w:hint="cs"/>
          <w:rtl/>
        </w:rPr>
        <w:t>في وضع مقيَّد</w:t>
      </w:r>
      <w:r w:rsidRPr="00293829">
        <w:rPr>
          <w:rtl/>
        </w:rPr>
        <w:t xml:space="preserve"> </w:t>
      </w:r>
      <w:r>
        <w:rPr>
          <w:rFonts w:hint="cs"/>
          <w:rtl/>
        </w:rPr>
        <w:t xml:space="preserve">وأن مدة هذا التقييد </w:t>
      </w:r>
      <w:r w:rsidRPr="00293829">
        <w:rPr>
          <w:rtl/>
        </w:rPr>
        <w:t xml:space="preserve">لم تُسجل. وتذكّر اللجنة بأن الالتزام </w:t>
      </w:r>
      <w:r>
        <w:rPr>
          <w:rFonts w:hint="cs"/>
          <w:rtl/>
        </w:rPr>
        <w:t>بالرصد</w:t>
      </w:r>
      <w:r w:rsidRPr="00293829">
        <w:rPr>
          <w:rtl/>
        </w:rPr>
        <w:t xml:space="preserve"> لمنع التعذيب و</w:t>
      </w:r>
      <w:r>
        <w:rPr>
          <w:rtl/>
        </w:rPr>
        <w:t>إساءة المعاملة</w:t>
      </w:r>
      <w:r w:rsidRPr="00293829">
        <w:rPr>
          <w:rtl/>
        </w:rPr>
        <w:t xml:space="preserve"> يمتد ليشمل الحالات التي يُرتكب فيها العنف سواء بشكل رسمي أو </w:t>
      </w:r>
      <w:proofErr w:type="gramStart"/>
      <w:r w:rsidRPr="00293829">
        <w:rPr>
          <w:rtl/>
        </w:rPr>
        <w:t>سرا</w:t>
      </w:r>
      <w:r>
        <w:rPr>
          <w:rFonts w:hint="cs"/>
          <w:rtl/>
        </w:rPr>
        <w:t>ً</w:t>
      </w:r>
      <w:r w:rsidRPr="000035B0">
        <w:rPr>
          <w:vertAlign w:val="superscript"/>
          <w:rtl/>
        </w:rPr>
        <w:t>(</w:t>
      </w:r>
      <w:proofErr w:type="gramEnd"/>
      <w:r w:rsidRPr="000035B0">
        <w:rPr>
          <w:rStyle w:val="FootnoteReference"/>
          <w:szCs w:val="22"/>
          <w:lang w:val="en-US"/>
        </w:rPr>
        <w:footnoteReference w:id="44"/>
      </w:r>
      <w:r w:rsidRPr="000035B0">
        <w:rPr>
          <w:vertAlign w:val="superscript"/>
          <w:rtl/>
        </w:rPr>
        <w:t>)</w:t>
      </w:r>
      <w:r>
        <w:rPr>
          <w:rtl/>
        </w:rPr>
        <w:t>. و</w:t>
      </w:r>
      <w:r w:rsidRPr="00293829">
        <w:rPr>
          <w:rtl/>
        </w:rPr>
        <w:t xml:space="preserve">في غياب أدلة دامغة من الدولة الطرف على </w:t>
      </w:r>
      <w:r>
        <w:rPr>
          <w:rFonts w:hint="cs"/>
          <w:rtl/>
        </w:rPr>
        <w:t>أن</w:t>
      </w:r>
      <w:r w:rsidRPr="00293829">
        <w:rPr>
          <w:rtl/>
        </w:rPr>
        <w:t xml:space="preserve"> الرقابة على </w:t>
      </w:r>
      <w:r>
        <w:rPr>
          <w:rFonts w:hint="cs"/>
          <w:rtl/>
        </w:rPr>
        <w:t>أوضاع</w:t>
      </w:r>
      <w:r w:rsidRPr="00293829">
        <w:rPr>
          <w:rtl/>
        </w:rPr>
        <w:t xml:space="preserve"> تقييد </w:t>
      </w:r>
      <w:r>
        <w:rPr>
          <w:rtl/>
        </w:rPr>
        <w:t>صاحبة الشكوى</w:t>
      </w:r>
      <w:r>
        <w:rPr>
          <w:rFonts w:hint="cs"/>
          <w:rtl/>
        </w:rPr>
        <w:t xml:space="preserve"> قد كُفلت</w:t>
      </w:r>
      <w:r w:rsidR="00DB01C3">
        <w:rPr>
          <w:rtl/>
        </w:rPr>
        <w:t>،</w:t>
      </w:r>
      <w:r w:rsidRPr="00293829">
        <w:rPr>
          <w:rtl/>
        </w:rPr>
        <w:t xml:space="preserve"> تخلص اللجنة إلى أن الدولة الطرف قد </w:t>
      </w:r>
      <w:r>
        <w:rPr>
          <w:rFonts w:hint="cs"/>
          <w:rtl/>
        </w:rPr>
        <w:t>ارتكبت انتهاكاً ل</w:t>
      </w:r>
      <w:r w:rsidRPr="00293829">
        <w:rPr>
          <w:rtl/>
        </w:rPr>
        <w:t xml:space="preserve">لمادة </w:t>
      </w:r>
      <w:r w:rsidRPr="000035B0">
        <w:rPr>
          <w:rtl/>
        </w:rPr>
        <w:t>11</w:t>
      </w:r>
      <w:r w:rsidRPr="00293829">
        <w:rPr>
          <w:rtl/>
        </w:rPr>
        <w:t xml:space="preserve"> من </w:t>
      </w:r>
      <w:proofErr w:type="gramStart"/>
      <w:r w:rsidRPr="00293829">
        <w:rPr>
          <w:rtl/>
        </w:rPr>
        <w:t>الاتفاقية</w:t>
      </w:r>
      <w:r w:rsidRPr="000035B0">
        <w:rPr>
          <w:vertAlign w:val="superscript"/>
          <w:rtl/>
        </w:rPr>
        <w:t>(</w:t>
      </w:r>
      <w:proofErr w:type="gramEnd"/>
      <w:r w:rsidRPr="000035B0">
        <w:rPr>
          <w:rStyle w:val="FootnoteReference"/>
          <w:szCs w:val="22"/>
          <w:lang w:val="en-US"/>
        </w:rPr>
        <w:footnoteReference w:id="45"/>
      </w:r>
      <w:r w:rsidRPr="000035B0">
        <w:rPr>
          <w:vertAlign w:val="superscript"/>
          <w:rtl/>
        </w:rPr>
        <w:t>)</w:t>
      </w:r>
      <w:r w:rsidRPr="00293829">
        <w:rPr>
          <w:rtl/>
        </w:rPr>
        <w:t>.</w:t>
      </w:r>
    </w:p>
    <w:p w14:paraId="26E5B86F" w14:textId="06419684" w:rsidR="00761968" w:rsidRPr="00293829" w:rsidRDefault="00761968" w:rsidP="00AB4BCD">
      <w:pPr>
        <w:pStyle w:val="SingleTxtGA"/>
        <w:spacing w:line="346" w:lineRule="exact"/>
        <w:rPr>
          <w:rtl/>
        </w:rPr>
      </w:pPr>
      <w:r w:rsidRPr="000035B0">
        <w:rPr>
          <w:rtl/>
        </w:rPr>
        <w:t>9</w:t>
      </w:r>
      <w:r w:rsidRPr="00293829">
        <w:rPr>
          <w:rtl/>
        </w:rPr>
        <w:t>-</w:t>
      </w:r>
      <w:r w:rsidRPr="000035B0">
        <w:rPr>
          <w:rtl/>
        </w:rPr>
        <w:t>7</w:t>
      </w:r>
      <w:r>
        <w:rPr>
          <w:rtl/>
        </w:rPr>
        <w:tab/>
      </w:r>
      <w:r w:rsidRPr="00293829">
        <w:rPr>
          <w:rtl/>
        </w:rPr>
        <w:t xml:space="preserve">وفيما يتعلق بادعاءات </w:t>
      </w:r>
      <w:r>
        <w:rPr>
          <w:rFonts w:hint="cs"/>
          <w:rtl/>
        </w:rPr>
        <w:t xml:space="preserve">حدوث </w:t>
      </w:r>
      <w:r w:rsidRPr="00293829">
        <w:rPr>
          <w:rtl/>
        </w:rPr>
        <w:t xml:space="preserve">انتهاك </w:t>
      </w:r>
      <w:r>
        <w:rPr>
          <w:rFonts w:hint="cs"/>
          <w:rtl/>
        </w:rPr>
        <w:t>ل</w:t>
      </w:r>
      <w:r w:rsidRPr="00293829">
        <w:rPr>
          <w:rtl/>
        </w:rPr>
        <w:t xml:space="preserve">لمادة </w:t>
      </w:r>
      <w:r w:rsidRPr="000035B0">
        <w:rPr>
          <w:rtl/>
        </w:rPr>
        <w:t>12</w:t>
      </w:r>
      <w:r w:rsidR="00DB01C3">
        <w:rPr>
          <w:rtl/>
        </w:rPr>
        <w:t>،</w:t>
      </w:r>
      <w:r w:rsidRPr="00293829">
        <w:rPr>
          <w:rtl/>
        </w:rPr>
        <w:t xml:space="preserve"> تحيط اللجنة علماً بحجة </w:t>
      </w:r>
      <w:r>
        <w:rPr>
          <w:rtl/>
        </w:rPr>
        <w:t>صاحبة الشكوى</w:t>
      </w:r>
      <w:r>
        <w:rPr>
          <w:rFonts w:hint="cs"/>
          <w:rtl/>
        </w:rPr>
        <w:t xml:space="preserve"> القائلة</w:t>
      </w:r>
      <w:r w:rsidRPr="00293829">
        <w:rPr>
          <w:rtl/>
        </w:rPr>
        <w:t xml:space="preserve"> بأن السلطات لم تحقق في حادثة </w:t>
      </w:r>
      <w:r w:rsidRPr="000035B0">
        <w:rPr>
          <w:rtl/>
        </w:rPr>
        <w:t>9</w:t>
      </w:r>
      <w:r w:rsidRPr="00293829">
        <w:rPr>
          <w:rtl/>
        </w:rPr>
        <w:t xml:space="preserve"> تموز</w:t>
      </w:r>
      <w:r>
        <w:rPr>
          <w:rtl/>
        </w:rPr>
        <w:t>/</w:t>
      </w:r>
      <w:r w:rsidRPr="00293829">
        <w:rPr>
          <w:rtl/>
        </w:rPr>
        <w:t xml:space="preserve">يوليه </w:t>
      </w:r>
      <w:r w:rsidRPr="000035B0">
        <w:rPr>
          <w:rtl/>
        </w:rPr>
        <w:t>2006</w:t>
      </w:r>
      <w:r w:rsidR="00DB01C3">
        <w:rPr>
          <w:rtl/>
        </w:rPr>
        <w:t>،</w:t>
      </w:r>
      <w:r w:rsidRPr="00293829">
        <w:rPr>
          <w:rtl/>
        </w:rPr>
        <w:t xml:space="preserve"> ولم تقدم الجناة إلى المحاكمة ولم تفرض عقوبات جنائية مناسبة. وتحيط اللجنة علماً أيضاً باعتراض الدولة الطرف على هذه الحجة</w:t>
      </w:r>
      <w:r w:rsidR="00DB01C3">
        <w:rPr>
          <w:rtl/>
        </w:rPr>
        <w:t>،</w:t>
      </w:r>
      <w:r w:rsidRPr="00293829">
        <w:rPr>
          <w:rtl/>
        </w:rPr>
        <w:t xml:space="preserve"> </w:t>
      </w:r>
      <w:r>
        <w:rPr>
          <w:rFonts w:hint="cs"/>
          <w:rtl/>
        </w:rPr>
        <w:t>والتي تشير</w:t>
      </w:r>
      <w:r w:rsidRPr="00293829">
        <w:rPr>
          <w:rtl/>
        </w:rPr>
        <w:t xml:space="preserve"> </w:t>
      </w:r>
      <w:r w:rsidRPr="00AB4BCD">
        <w:rPr>
          <w:spacing w:val="-2"/>
          <w:rtl/>
        </w:rPr>
        <w:t xml:space="preserve">إلى أن الشكوى الجنائية المقدَّمة من صاحبة الشكوى قد نُظر </w:t>
      </w:r>
      <w:proofErr w:type="gramStart"/>
      <w:r w:rsidRPr="00AB4BCD">
        <w:rPr>
          <w:spacing w:val="-2"/>
          <w:rtl/>
        </w:rPr>
        <w:t>فيها</w:t>
      </w:r>
      <w:proofErr w:type="gramEnd"/>
      <w:r w:rsidRPr="00AB4BCD">
        <w:rPr>
          <w:rFonts w:hint="cs"/>
          <w:spacing w:val="-2"/>
          <w:rtl/>
        </w:rPr>
        <w:t xml:space="preserve"> و</w:t>
      </w:r>
      <w:r w:rsidRPr="00AB4BCD">
        <w:rPr>
          <w:spacing w:val="-2"/>
          <w:rtl/>
        </w:rPr>
        <w:t>لكنها عُلقت. وعلى الرغم من فتح تحقيق</w:t>
      </w:r>
      <w:r w:rsidR="00DB01C3" w:rsidRPr="00AB4BCD">
        <w:rPr>
          <w:spacing w:val="-2"/>
          <w:rtl/>
        </w:rPr>
        <w:t>،</w:t>
      </w:r>
      <w:r w:rsidRPr="00293829">
        <w:rPr>
          <w:rtl/>
        </w:rPr>
        <w:t xml:space="preserve"> </w:t>
      </w:r>
      <w:r w:rsidRPr="00293829">
        <w:rPr>
          <w:rtl/>
        </w:rPr>
        <w:lastRenderedPageBreak/>
        <w:t xml:space="preserve">فإن الدولة الطرف لم تحاكم </w:t>
      </w:r>
      <w:r>
        <w:rPr>
          <w:rFonts w:hint="cs"/>
          <w:rtl/>
        </w:rPr>
        <w:t xml:space="preserve">الأشخاص المدَّعى أنهم </w:t>
      </w:r>
      <w:r w:rsidRPr="00293829">
        <w:rPr>
          <w:rtl/>
        </w:rPr>
        <w:t>مرتكب</w:t>
      </w:r>
      <w:r>
        <w:rPr>
          <w:rFonts w:hint="cs"/>
          <w:rtl/>
        </w:rPr>
        <w:t>و</w:t>
      </w:r>
      <w:r w:rsidRPr="00293829">
        <w:rPr>
          <w:rtl/>
        </w:rPr>
        <w:t xml:space="preserve"> إساءة المعاملة</w:t>
      </w:r>
      <w:r w:rsidR="00DB01C3">
        <w:rPr>
          <w:rtl/>
        </w:rPr>
        <w:t>،</w:t>
      </w:r>
      <w:r w:rsidRPr="00293829">
        <w:rPr>
          <w:rtl/>
        </w:rPr>
        <w:t xml:space="preserve"> بحجة أن</w:t>
      </w:r>
      <w:r>
        <w:rPr>
          <w:rFonts w:hint="cs"/>
          <w:rtl/>
        </w:rPr>
        <w:t>ه لم يجر إثبات</w:t>
      </w:r>
      <w:r w:rsidRPr="00293829">
        <w:rPr>
          <w:rtl/>
        </w:rPr>
        <w:t xml:space="preserve"> العناصر المادية للجريمة</w:t>
      </w:r>
      <w:r>
        <w:rPr>
          <w:rFonts w:hint="cs"/>
          <w:rtl/>
        </w:rPr>
        <w:t xml:space="preserve">. وتلاحظ اللجنة </w:t>
      </w:r>
      <w:r w:rsidRPr="00293829">
        <w:rPr>
          <w:rtl/>
        </w:rPr>
        <w:t>أن الدولة الطرف اعترضت أيضاً على</w:t>
      </w:r>
      <w:r>
        <w:rPr>
          <w:rFonts w:hint="cs"/>
          <w:rtl/>
        </w:rPr>
        <w:t xml:space="preserve"> هذه </w:t>
      </w:r>
      <w:r w:rsidRPr="00293829">
        <w:rPr>
          <w:rtl/>
        </w:rPr>
        <w:t xml:space="preserve">الحجة على أساس أن </w:t>
      </w:r>
      <w:r>
        <w:rPr>
          <w:rtl/>
        </w:rPr>
        <w:t>صاحبة الشكوى</w:t>
      </w:r>
      <w:r w:rsidRPr="00293829">
        <w:rPr>
          <w:rtl/>
        </w:rPr>
        <w:t xml:space="preserve"> لم </w:t>
      </w:r>
      <w:r>
        <w:rPr>
          <w:rFonts w:hint="cs"/>
          <w:rtl/>
        </w:rPr>
        <w:t>ت</w:t>
      </w:r>
      <w:r w:rsidRPr="00293829">
        <w:rPr>
          <w:rtl/>
        </w:rPr>
        <w:t>طلب تعويضاً عن الضرر غير المادي</w:t>
      </w:r>
      <w:r>
        <w:rPr>
          <w:rtl/>
        </w:rPr>
        <w:t>. و</w:t>
      </w:r>
      <w:r w:rsidRPr="00293829">
        <w:rPr>
          <w:rtl/>
        </w:rPr>
        <w:t xml:space="preserve">تذكّر اللجنة بالتزام الدولة الطرف بموجب المادة </w:t>
      </w:r>
      <w:r w:rsidRPr="000035B0">
        <w:rPr>
          <w:rtl/>
        </w:rPr>
        <w:t>12</w:t>
      </w:r>
      <w:r w:rsidRPr="00293829">
        <w:rPr>
          <w:rtl/>
        </w:rPr>
        <w:t xml:space="preserve"> من الاتفاقية بضمان أن تشرع سلطاتها المختصة في إجراء تحقيق سريع ونزيه متى </w:t>
      </w:r>
      <w:r>
        <w:rPr>
          <w:rFonts w:hint="cs"/>
          <w:rtl/>
        </w:rPr>
        <w:t>وُجدت</w:t>
      </w:r>
      <w:r w:rsidRPr="00293829">
        <w:rPr>
          <w:rtl/>
        </w:rPr>
        <w:t xml:space="preserve"> أسباب معقولة تدعو إلى الاعتقاد </w:t>
      </w:r>
      <w:r>
        <w:rPr>
          <w:rFonts w:hint="cs"/>
          <w:rtl/>
        </w:rPr>
        <w:t xml:space="preserve">بأن فعلاً من </w:t>
      </w:r>
      <w:r>
        <w:rPr>
          <w:rtl/>
        </w:rPr>
        <w:t>أفعال التعذيب</w:t>
      </w:r>
      <w:r>
        <w:rPr>
          <w:rFonts w:hint="cs"/>
          <w:rtl/>
        </w:rPr>
        <w:t xml:space="preserve"> قد </w:t>
      </w:r>
      <w:proofErr w:type="gramStart"/>
      <w:r>
        <w:rPr>
          <w:rFonts w:hint="cs"/>
          <w:rtl/>
        </w:rPr>
        <w:t>ارتُكب</w:t>
      </w:r>
      <w:r w:rsidRPr="000035B0">
        <w:rPr>
          <w:vertAlign w:val="superscript"/>
          <w:rtl/>
        </w:rPr>
        <w:t>(</w:t>
      </w:r>
      <w:proofErr w:type="gramEnd"/>
      <w:r w:rsidRPr="000035B0">
        <w:rPr>
          <w:rStyle w:val="FootnoteReference"/>
          <w:szCs w:val="22"/>
          <w:lang w:val="en-US"/>
        </w:rPr>
        <w:footnoteReference w:id="46"/>
      </w:r>
      <w:r w:rsidRPr="000035B0">
        <w:rPr>
          <w:vertAlign w:val="superscript"/>
          <w:rtl/>
        </w:rPr>
        <w:t>)</w:t>
      </w:r>
      <w:r>
        <w:rPr>
          <w:rtl/>
        </w:rPr>
        <w:t xml:space="preserve">. </w:t>
      </w:r>
      <w:r>
        <w:rPr>
          <w:rFonts w:hint="cs"/>
          <w:rtl/>
        </w:rPr>
        <w:t>وينبغي</w:t>
      </w:r>
      <w:r w:rsidRPr="00293829">
        <w:rPr>
          <w:rtl/>
        </w:rPr>
        <w:t xml:space="preserve"> أن يكون هذا التحقيق </w:t>
      </w:r>
      <w:r>
        <w:rPr>
          <w:rFonts w:hint="cs"/>
          <w:rtl/>
        </w:rPr>
        <w:t xml:space="preserve">عاجلاً ونزيهاً </w:t>
      </w:r>
      <w:proofErr w:type="gramStart"/>
      <w:r>
        <w:rPr>
          <w:rFonts w:hint="cs"/>
          <w:rtl/>
        </w:rPr>
        <w:t>وفعالاً</w:t>
      </w:r>
      <w:r w:rsidRPr="000035B0">
        <w:rPr>
          <w:vertAlign w:val="superscript"/>
          <w:rtl/>
        </w:rPr>
        <w:t>(</w:t>
      </w:r>
      <w:proofErr w:type="gramEnd"/>
      <w:r w:rsidRPr="000035B0">
        <w:rPr>
          <w:rStyle w:val="FootnoteReference"/>
          <w:szCs w:val="22"/>
          <w:lang w:val="en-US"/>
        </w:rPr>
        <w:footnoteReference w:id="47"/>
      </w:r>
      <w:r w:rsidRPr="000035B0">
        <w:rPr>
          <w:vertAlign w:val="superscript"/>
          <w:rtl/>
        </w:rPr>
        <w:t>)</w:t>
      </w:r>
      <w:r>
        <w:rPr>
          <w:rtl/>
        </w:rPr>
        <w:t>. و</w:t>
      </w:r>
      <w:r w:rsidRPr="00293829">
        <w:rPr>
          <w:rtl/>
        </w:rPr>
        <w:t>يجب أن يهدف التحقيق الجنائي إلى تحديد طبيعة وظروف الأفعال ال</w:t>
      </w:r>
      <w:r>
        <w:rPr>
          <w:rtl/>
        </w:rPr>
        <w:t>مدَّعاة</w:t>
      </w:r>
      <w:r w:rsidR="00DB01C3">
        <w:rPr>
          <w:rtl/>
        </w:rPr>
        <w:t>،</w:t>
      </w:r>
      <w:r w:rsidRPr="00293829">
        <w:rPr>
          <w:rtl/>
        </w:rPr>
        <w:t xml:space="preserve"> وتحديد هوية الأشخاص الذين قد يكونون </w:t>
      </w:r>
      <w:proofErr w:type="gramStart"/>
      <w:r w:rsidRPr="00293829">
        <w:rPr>
          <w:rtl/>
        </w:rPr>
        <w:t>متورطين</w:t>
      </w:r>
      <w:r w:rsidRPr="000035B0">
        <w:rPr>
          <w:vertAlign w:val="superscript"/>
          <w:rtl/>
        </w:rPr>
        <w:t>(</w:t>
      </w:r>
      <w:proofErr w:type="gramEnd"/>
      <w:r w:rsidRPr="000035B0">
        <w:rPr>
          <w:rStyle w:val="FootnoteReference"/>
          <w:szCs w:val="22"/>
          <w:lang w:val="en-US"/>
        </w:rPr>
        <w:footnoteReference w:id="48"/>
      </w:r>
      <w:r w:rsidRPr="000035B0">
        <w:rPr>
          <w:vertAlign w:val="superscript"/>
          <w:rtl/>
        </w:rPr>
        <w:t>)</w:t>
      </w:r>
      <w:r w:rsidR="00DB01C3">
        <w:rPr>
          <w:rtl/>
        </w:rPr>
        <w:t>،</w:t>
      </w:r>
      <w:r w:rsidRPr="00293829">
        <w:rPr>
          <w:rtl/>
        </w:rPr>
        <w:t xml:space="preserve"> وتقديم </w:t>
      </w:r>
      <w:r>
        <w:rPr>
          <w:rFonts w:hint="cs"/>
          <w:rtl/>
        </w:rPr>
        <w:t>الجبر</w:t>
      </w:r>
      <w:r w:rsidRPr="00293829">
        <w:rPr>
          <w:rtl/>
        </w:rPr>
        <w:t xml:space="preserve"> المناسب </w:t>
      </w:r>
      <w:r>
        <w:rPr>
          <w:rFonts w:hint="cs"/>
          <w:rtl/>
        </w:rPr>
        <w:t>إلى ا</w:t>
      </w:r>
      <w:r w:rsidRPr="00293829">
        <w:rPr>
          <w:rtl/>
        </w:rPr>
        <w:t>لضحية</w:t>
      </w:r>
      <w:r w:rsidR="00DB01C3">
        <w:rPr>
          <w:rFonts w:hint="cs"/>
          <w:rtl/>
        </w:rPr>
        <w:t>،</w:t>
      </w:r>
      <w:r w:rsidRPr="00293829">
        <w:rPr>
          <w:rtl/>
        </w:rPr>
        <w:t xml:space="preserve"> ومكافحة الإفلات من العقاب على انتهاكات الاتفاقية</w:t>
      </w:r>
      <w:r w:rsidRPr="000035B0">
        <w:rPr>
          <w:vertAlign w:val="superscript"/>
          <w:rtl/>
        </w:rPr>
        <w:t>(</w:t>
      </w:r>
      <w:r w:rsidRPr="000035B0">
        <w:rPr>
          <w:rStyle w:val="FootnoteReference"/>
          <w:szCs w:val="22"/>
          <w:lang w:val="en-US"/>
        </w:rPr>
        <w:footnoteReference w:id="49"/>
      </w:r>
      <w:r w:rsidRPr="000035B0">
        <w:rPr>
          <w:vertAlign w:val="superscript"/>
          <w:rtl/>
        </w:rPr>
        <w:t>)</w:t>
      </w:r>
      <w:r w:rsidRPr="00293829">
        <w:rPr>
          <w:rtl/>
        </w:rPr>
        <w:t xml:space="preserve">. وتشير اللجنة إلى أن المادة </w:t>
      </w:r>
      <w:r w:rsidRPr="000035B0">
        <w:rPr>
          <w:rtl/>
        </w:rPr>
        <w:t>12</w:t>
      </w:r>
      <w:r w:rsidRPr="00293829">
        <w:rPr>
          <w:rtl/>
        </w:rPr>
        <w:t xml:space="preserve"> تنطبق </w:t>
      </w:r>
      <w:r>
        <w:rPr>
          <w:rFonts w:hint="cs"/>
          <w:rtl/>
        </w:rPr>
        <w:t>بدرجة متساوية</w:t>
      </w:r>
      <w:r w:rsidRPr="00293829">
        <w:rPr>
          <w:rtl/>
        </w:rPr>
        <w:t xml:space="preserve"> على الادعاءات المتعلقة </w:t>
      </w:r>
      <w:proofErr w:type="gramStart"/>
      <w:r w:rsidRPr="00293829">
        <w:rPr>
          <w:rtl/>
        </w:rPr>
        <w:t>بالمعاملة</w:t>
      </w:r>
      <w:proofErr w:type="gramEnd"/>
      <w:r w:rsidRPr="00293829">
        <w:rPr>
          <w:rtl/>
        </w:rPr>
        <w:t xml:space="preserve"> أو العقوبة القاسية أو اللاإنسانية أو المهينة. </w:t>
      </w:r>
      <w:r>
        <w:rPr>
          <w:rFonts w:hint="cs"/>
          <w:rtl/>
        </w:rPr>
        <w:t>وتبعاً ل</w:t>
      </w:r>
      <w:r w:rsidRPr="00293829">
        <w:rPr>
          <w:rtl/>
        </w:rPr>
        <w:t>ذلك</w:t>
      </w:r>
      <w:r w:rsidR="00DB01C3">
        <w:rPr>
          <w:rtl/>
        </w:rPr>
        <w:t>،</w:t>
      </w:r>
      <w:r w:rsidRPr="00293829">
        <w:rPr>
          <w:rtl/>
        </w:rPr>
        <w:t xml:space="preserve"> ترى اللجنة أن </w:t>
      </w:r>
      <w:r>
        <w:rPr>
          <w:rtl/>
        </w:rPr>
        <w:t>إساءة المعاملة</w:t>
      </w:r>
      <w:r w:rsidRPr="00293829">
        <w:rPr>
          <w:rtl/>
        </w:rPr>
        <w:t xml:space="preserve"> المتعمد</w:t>
      </w:r>
      <w:r>
        <w:rPr>
          <w:rFonts w:hint="cs"/>
          <w:rtl/>
        </w:rPr>
        <w:t>ة</w:t>
      </w:r>
      <w:r w:rsidRPr="00293829">
        <w:rPr>
          <w:rtl/>
        </w:rPr>
        <w:t xml:space="preserve"> لشخص يخضع لسيطرة موظفين </w:t>
      </w:r>
      <w:r>
        <w:rPr>
          <w:rFonts w:hint="cs"/>
          <w:rtl/>
        </w:rPr>
        <w:t>حكوميين</w:t>
      </w:r>
      <w:r w:rsidRPr="00293829">
        <w:rPr>
          <w:rtl/>
        </w:rPr>
        <w:t xml:space="preserve"> أو </w:t>
      </w:r>
      <w:r>
        <w:rPr>
          <w:rFonts w:hint="cs"/>
          <w:rtl/>
        </w:rPr>
        <w:t>ل</w:t>
      </w:r>
      <w:r w:rsidRPr="00293829">
        <w:rPr>
          <w:rtl/>
        </w:rPr>
        <w:t xml:space="preserve">جهات فاعلة غير حكومية </w:t>
      </w:r>
      <w:r>
        <w:rPr>
          <w:rFonts w:hint="cs"/>
          <w:rtl/>
        </w:rPr>
        <w:t>يتصرفون بصفتهم</w:t>
      </w:r>
      <w:r w:rsidRPr="00293829">
        <w:rPr>
          <w:rtl/>
        </w:rPr>
        <w:t xml:space="preserve"> </w:t>
      </w:r>
      <w:r>
        <w:rPr>
          <w:rFonts w:hint="cs"/>
          <w:rtl/>
        </w:rPr>
        <w:t>العمومية</w:t>
      </w:r>
      <w:r w:rsidRPr="00293829">
        <w:rPr>
          <w:rtl/>
        </w:rPr>
        <w:t xml:space="preserve"> لا يمكن جبرها </w:t>
      </w:r>
      <w:r>
        <w:rPr>
          <w:rFonts w:hint="cs"/>
          <w:rtl/>
        </w:rPr>
        <w:t xml:space="preserve">فقط </w:t>
      </w:r>
      <w:r w:rsidRPr="00293829">
        <w:rPr>
          <w:rtl/>
        </w:rPr>
        <w:t>بمنح تعويض للضحية. وفي ظل ظروف هذه القضية</w:t>
      </w:r>
      <w:r w:rsidR="00DB01C3">
        <w:rPr>
          <w:rtl/>
        </w:rPr>
        <w:t>،</w:t>
      </w:r>
      <w:r w:rsidRPr="00293829">
        <w:rPr>
          <w:rtl/>
        </w:rPr>
        <w:t xml:space="preserve"> تخلص اللجنة إلى أن الدولة الطرف لم تف بالتزاماتها بموجب المادة </w:t>
      </w:r>
      <w:r w:rsidRPr="000035B0">
        <w:rPr>
          <w:rtl/>
        </w:rPr>
        <w:t>12</w:t>
      </w:r>
      <w:r w:rsidRPr="00293829">
        <w:rPr>
          <w:rtl/>
        </w:rPr>
        <w:t xml:space="preserve"> من الاتفاقية.</w:t>
      </w:r>
    </w:p>
    <w:p w14:paraId="55E13691" w14:textId="2B9015AF" w:rsidR="00761968" w:rsidRPr="00293829" w:rsidRDefault="00761968" w:rsidP="00AB4BCD">
      <w:pPr>
        <w:pStyle w:val="SingleTxtGA"/>
        <w:spacing w:line="346" w:lineRule="exact"/>
        <w:rPr>
          <w:rtl/>
        </w:rPr>
      </w:pPr>
      <w:r w:rsidRPr="000035B0">
        <w:rPr>
          <w:rtl/>
        </w:rPr>
        <w:t>9</w:t>
      </w:r>
      <w:r w:rsidRPr="00293829">
        <w:rPr>
          <w:rtl/>
        </w:rPr>
        <w:t>-</w:t>
      </w:r>
      <w:r w:rsidRPr="000035B0">
        <w:rPr>
          <w:rtl/>
        </w:rPr>
        <w:t>8</w:t>
      </w:r>
      <w:r>
        <w:rPr>
          <w:rtl/>
        </w:rPr>
        <w:tab/>
      </w:r>
      <w:r w:rsidRPr="00293829">
        <w:rPr>
          <w:rtl/>
        </w:rPr>
        <w:t>وفيما يتعلق بالانتهاك ال</w:t>
      </w:r>
      <w:r>
        <w:rPr>
          <w:rtl/>
        </w:rPr>
        <w:t>مدَّعى</w:t>
      </w:r>
      <w:r w:rsidRPr="00293829">
        <w:rPr>
          <w:rtl/>
        </w:rPr>
        <w:t xml:space="preserve"> للمادة </w:t>
      </w:r>
      <w:r w:rsidRPr="000035B0">
        <w:rPr>
          <w:rtl/>
        </w:rPr>
        <w:t>14</w:t>
      </w:r>
      <w:r w:rsidRPr="00293829">
        <w:rPr>
          <w:rtl/>
        </w:rPr>
        <w:t>(</w:t>
      </w:r>
      <w:r w:rsidRPr="000035B0">
        <w:rPr>
          <w:rtl/>
        </w:rPr>
        <w:t>1</w:t>
      </w:r>
      <w:r w:rsidRPr="00293829">
        <w:rPr>
          <w:rtl/>
        </w:rPr>
        <w:t>)</w:t>
      </w:r>
      <w:r w:rsidR="00DB01C3">
        <w:rPr>
          <w:rtl/>
        </w:rPr>
        <w:t>،</w:t>
      </w:r>
      <w:r w:rsidRPr="00293829">
        <w:rPr>
          <w:rtl/>
        </w:rPr>
        <w:t xml:space="preserve"> تحيط اللجنة علماً بحجة الدولة الطرف ومفادها أنه</w:t>
      </w:r>
      <w:r>
        <w:rPr>
          <w:rtl/>
        </w:rPr>
        <w:t xml:space="preserve"> جرى </w:t>
      </w:r>
      <w:r w:rsidRPr="00293829">
        <w:rPr>
          <w:rtl/>
        </w:rPr>
        <w:t xml:space="preserve">ضمان سبيل انتصاف فعال </w:t>
      </w:r>
      <w:r>
        <w:rPr>
          <w:rtl/>
        </w:rPr>
        <w:t>عن طريق</w:t>
      </w:r>
      <w:r w:rsidRPr="00293829">
        <w:rPr>
          <w:rtl/>
        </w:rPr>
        <w:t xml:space="preserve"> التحقيقات الإدارية والجنائية</w:t>
      </w:r>
      <w:r w:rsidR="00DB01C3">
        <w:rPr>
          <w:rtl/>
        </w:rPr>
        <w:t>،</w:t>
      </w:r>
      <w:r w:rsidRPr="00293829">
        <w:rPr>
          <w:rtl/>
        </w:rPr>
        <w:t xml:space="preserve"> في حين لم </w:t>
      </w:r>
      <w:r>
        <w:rPr>
          <w:rFonts w:hint="cs"/>
          <w:rtl/>
        </w:rPr>
        <w:t>يمكن تقديم الجبر</w:t>
      </w:r>
      <w:r w:rsidRPr="00293829">
        <w:rPr>
          <w:rtl/>
        </w:rPr>
        <w:t xml:space="preserve"> لعدم </w:t>
      </w:r>
      <w:r>
        <w:rPr>
          <w:rFonts w:hint="cs"/>
          <w:rtl/>
        </w:rPr>
        <w:t>إثبات حدوث</w:t>
      </w:r>
      <w:r w:rsidRPr="00293829">
        <w:rPr>
          <w:rtl/>
        </w:rPr>
        <w:t xml:space="preserve"> التعذيب. وتلاحظ اللجنة أنه</w:t>
      </w:r>
      <w:r>
        <w:rPr>
          <w:rtl/>
        </w:rPr>
        <w:t xml:space="preserve"> جرى </w:t>
      </w:r>
      <w:r w:rsidRPr="00293829">
        <w:rPr>
          <w:rtl/>
        </w:rPr>
        <w:t xml:space="preserve">تعليق التحقيق الجنائي دون تحديد </w:t>
      </w:r>
      <w:r>
        <w:rPr>
          <w:rFonts w:hint="cs"/>
          <w:rtl/>
        </w:rPr>
        <w:t xml:space="preserve">هوية </w:t>
      </w:r>
      <w:r w:rsidRPr="00293829">
        <w:rPr>
          <w:rtl/>
        </w:rPr>
        <w:t>الجناة</w:t>
      </w:r>
      <w:r w:rsidR="00DB01C3">
        <w:rPr>
          <w:rtl/>
        </w:rPr>
        <w:t>،</w:t>
      </w:r>
      <w:r w:rsidRPr="00293829">
        <w:rPr>
          <w:rtl/>
        </w:rPr>
        <w:t xml:space="preserve"> وأن </w:t>
      </w:r>
      <w:r>
        <w:rPr>
          <w:rtl/>
        </w:rPr>
        <w:t>صاحبة الشكوى</w:t>
      </w:r>
      <w:r w:rsidRPr="00293829">
        <w:rPr>
          <w:rtl/>
        </w:rPr>
        <w:t xml:space="preserve"> لم </w:t>
      </w:r>
      <w:r>
        <w:rPr>
          <w:rFonts w:hint="cs"/>
          <w:rtl/>
        </w:rPr>
        <w:t>ت</w:t>
      </w:r>
      <w:r w:rsidRPr="00293829">
        <w:rPr>
          <w:rtl/>
        </w:rPr>
        <w:t xml:space="preserve">تلق أي تعويض أو إعادة تأهيل أو ترضية عن </w:t>
      </w:r>
      <w:r>
        <w:rPr>
          <w:rFonts w:hint="cs"/>
          <w:rtl/>
        </w:rPr>
        <w:t>الضرر البدني</w:t>
      </w:r>
      <w:r w:rsidRPr="00293829">
        <w:rPr>
          <w:rtl/>
        </w:rPr>
        <w:t xml:space="preserve"> والمعنوي الذي لحق به</w:t>
      </w:r>
      <w:r>
        <w:rPr>
          <w:rFonts w:hint="cs"/>
          <w:rtl/>
        </w:rPr>
        <w:t>ا</w:t>
      </w:r>
      <w:r w:rsidR="00DB01C3">
        <w:rPr>
          <w:rtl/>
        </w:rPr>
        <w:t>،</w:t>
      </w:r>
      <w:r w:rsidRPr="00293829">
        <w:rPr>
          <w:rtl/>
        </w:rPr>
        <w:t xml:space="preserve"> ولم </w:t>
      </w:r>
      <w:r>
        <w:rPr>
          <w:rFonts w:hint="cs"/>
          <w:rtl/>
        </w:rPr>
        <w:t>يجر اتخاذ</w:t>
      </w:r>
      <w:r w:rsidRPr="00293829">
        <w:rPr>
          <w:rtl/>
        </w:rPr>
        <w:t xml:space="preserve"> أي خطوات لمنع استخدام ال</w:t>
      </w:r>
      <w:r>
        <w:rPr>
          <w:rtl/>
        </w:rPr>
        <w:t>أسرَّة</w:t>
      </w:r>
      <w:r w:rsidRPr="00293829">
        <w:rPr>
          <w:rtl/>
        </w:rPr>
        <w:t xml:space="preserve"> </w:t>
      </w:r>
      <w:proofErr w:type="spellStart"/>
      <w:r w:rsidRPr="00293829">
        <w:rPr>
          <w:rtl/>
        </w:rPr>
        <w:t>القفصية</w:t>
      </w:r>
      <w:proofErr w:type="spellEnd"/>
      <w:r w:rsidRPr="00293829">
        <w:rPr>
          <w:rtl/>
        </w:rPr>
        <w:t xml:space="preserve"> في المستقبل ضدها </w:t>
      </w:r>
      <w:r>
        <w:rPr>
          <w:rFonts w:hint="cs"/>
          <w:rtl/>
        </w:rPr>
        <w:t>بصورة خاصة</w:t>
      </w:r>
      <w:r w:rsidRPr="00293829">
        <w:rPr>
          <w:rtl/>
        </w:rPr>
        <w:t xml:space="preserve"> و</w:t>
      </w:r>
      <w:r>
        <w:rPr>
          <w:rFonts w:hint="cs"/>
          <w:rtl/>
        </w:rPr>
        <w:t xml:space="preserve">ضد </w:t>
      </w:r>
      <w:r w:rsidRPr="00293829">
        <w:rPr>
          <w:rtl/>
        </w:rPr>
        <w:t>النساء ذوات الإعاقات الذهنية والنفسية</w:t>
      </w:r>
      <w:r w:rsidR="00B568CC">
        <w:rPr>
          <w:rFonts w:hint="cs"/>
          <w:rtl/>
        </w:rPr>
        <w:t xml:space="preserve"> </w:t>
      </w:r>
      <w:r>
        <w:rPr>
          <w:rFonts w:hint="cs"/>
          <w:rtl/>
        </w:rPr>
        <w:t>-</w:t>
      </w:r>
      <w:r w:rsidR="00B568CC">
        <w:rPr>
          <w:rFonts w:hint="cs"/>
          <w:rtl/>
        </w:rPr>
        <w:t xml:space="preserve"> </w:t>
      </w:r>
      <w:r w:rsidRPr="00293829">
        <w:rPr>
          <w:rtl/>
        </w:rPr>
        <w:t xml:space="preserve">الاجتماعية </w:t>
      </w:r>
      <w:r>
        <w:rPr>
          <w:rFonts w:hint="cs"/>
          <w:rtl/>
        </w:rPr>
        <w:t>بصورة عامة</w:t>
      </w:r>
      <w:r w:rsidRPr="00293829">
        <w:rPr>
          <w:rtl/>
        </w:rPr>
        <w:t xml:space="preserve">. وكما أكدت اللجنة في الفقرة </w:t>
      </w:r>
      <w:r w:rsidRPr="000035B0">
        <w:rPr>
          <w:rtl/>
        </w:rPr>
        <w:t>17</w:t>
      </w:r>
      <w:r w:rsidRPr="00293829">
        <w:rPr>
          <w:rtl/>
        </w:rPr>
        <w:t xml:space="preserve"> من تعليقها العام رقم </w:t>
      </w:r>
      <w:r w:rsidRPr="000035B0">
        <w:rPr>
          <w:rtl/>
        </w:rPr>
        <w:t>3</w:t>
      </w:r>
      <w:r w:rsidRPr="00293829">
        <w:rPr>
          <w:rtl/>
        </w:rPr>
        <w:t>(</w:t>
      </w:r>
      <w:r w:rsidRPr="000035B0">
        <w:rPr>
          <w:rtl/>
        </w:rPr>
        <w:t>2012</w:t>
      </w:r>
      <w:r w:rsidRPr="00293829">
        <w:rPr>
          <w:rtl/>
        </w:rPr>
        <w:t xml:space="preserve">) بشأن تنفيذ المادة </w:t>
      </w:r>
      <w:r w:rsidRPr="000035B0">
        <w:rPr>
          <w:rtl/>
        </w:rPr>
        <w:t>14</w:t>
      </w:r>
      <w:r w:rsidR="00DB01C3">
        <w:rPr>
          <w:rtl/>
        </w:rPr>
        <w:t>،</w:t>
      </w:r>
      <w:r w:rsidRPr="00293829">
        <w:rPr>
          <w:rtl/>
        </w:rPr>
        <w:t xml:space="preserve"> يمكن </w:t>
      </w:r>
      <w:r>
        <w:rPr>
          <w:rFonts w:hint="cs"/>
          <w:rtl/>
        </w:rPr>
        <w:t>أن تكون الدولة الطرف قد انتهكت</w:t>
      </w:r>
      <w:r w:rsidRPr="00293829">
        <w:rPr>
          <w:rtl/>
        </w:rPr>
        <w:t xml:space="preserve"> </w:t>
      </w:r>
      <w:r w:rsidRPr="00556C9E">
        <w:rPr>
          <w:spacing w:val="-2"/>
          <w:rtl/>
        </w:rPr>
        <w:t xml:space="preserve">المادة </w:t>
      </w:r>
      <w:r w:rsidRPr="000035B0">
        <w:rPr>
          <w:spacing w:val="-2"/>
          <w:rtl/>
        </w:rPr>
        <w:t>14</w:t>
      </w:r>
      <w:r w:rsidRPr="00556C9E">
        <w:rPr>
          <w:spacing w:val="-2"/>
          <w:rtl/>
        </w:rPr>
        <w:t xml:space="preserve"> من الاتفاقية</w:t>
      </w:r>
      <w:r w:rsidR="00DB01C3" w:rsidRPr="00556C9E">
        <w:rPr>
          <w:spacing w:val="-2"/>
          <w:rtl/>
        </w:rPr>
        <w:t>،</w:t>
      </w:r>
      <w:r w:rsidRPr="00556C9E">
        <w:rPr>
          <w:spacing w:val="-2"/>
          <w:rtl/>
        </w:rPr>
        <w:t xml:space="preserve"> التي </w:t>
      </w:r>
      <w:r w:rsidRPr="00556C9E">
        <w:rPr>
          <w:rFonts w:hint="cs"/>
          <w:spacing w:val="-2"/>
          <w:rtl/>
        </w:rPr>
        <w:t>تطلب من</w:t>
      </w:r>
      <w:r w:rsidRPr="00556C9E">
        <w:rPr>
          <w:spacing w:val="-2"/>
          <w:rtl/>
        </w:rPr>
        <w:t xml:space="preserve"> الدول الأطراف أن </w:t>
      </w:r>
      <w:r w:rsidRPr="00556C9E">
        <w:rPr>
          <w:rFonts w:hint="cs"/>
          <w:spacing w:val="-2"/>
          <w:rtl/>
        </w:rPr>
        <w:t xml:space="preserve">تكفل حصول </w:t>
      </w:r>
      <w:r w:rsidRPr="00556C9E">
        <w:rPr>
          <w:spacing w:val="-2"/>
          <w:rtl/>
        </w:rPr>
        <w:t>ضحايا التعذيب أو إساءة المعاملة</w:t>
      </w:r>
      <w:r w:rsidRPr="00293829">
        <w:rPr>
          <w:rtl/>
        </w:rPr>
        <w:t xml:space="preserve"> </w:t>
      </w:r>
      <w:r w:rsidRPr="00556C9E">
        <w:rPr>
          <w:spacing w:val="-4"/>
          <w:rtl/>
        </w:rPr>
        <w:t>على الإنصاف</w:t>
      </w:r>
      <w:r w:rsidR="00DB01C3" w:rsidRPr="00556C9E">
        <w:rPr>
          <w:spacing w:val="-4"/>
          <w:rtl/>
        </w:rPr>
        <w:t>،</w:t>
      </w:r>
      <w:r w:rsidRPr="00556C9E">
        <w:rPr>
          <w:spacing w:val="-4"/>
          <w:rtl/>
        </w:rPr>
        <w:t xml:space="preserve"> </w:t>
      </w:r>
      <w:r w:rsidRPr="00556C9E">
        <w:rPr>
          <w:rFonts w:hint="cs"/>
          <w:spacing w:val="-4"/>
          <w:rtl/>
        </w:rPr>
        <w:t>بعدم قيامها</w:t>
      </w:r>
      <w:r w:rsidRPr="00556C9E">
        <w:rPr>
          <w:spacing w:val="-4"/>
          <w:rtl/>
        </w:rPr>
        <w:t xml:space="preserve"> </w:t>
      </w:r>
      <w:r w:rsidRPr="00556C9E">
        <w:rPr>
          <w:rFonts w:hint="cs"/>
          <w:spacing w:val="-4"/>
          <w:rtl/>
        </w:rPr>
        <w:t>على نحو فعال ب</w:t>
      </w:r>
      <w:r w:rsidRPr="00556C9E">
        <w:rPr>
          <w:spacing w:val="-4"/>
          <w:rtl/>
        </w:rPr>
        <w:t xml:space="preserve">التحقيق </w:t>
      </w:r>
      <w:r w:rsidRPr="00556C9E">
        <w:rPr>
          <w:rFonts w:hint="cs"/>
          <w:spacing w:val="-4"/>
          <w:rtl/>
        </w:rPr>
        <w:t>في ال</w:t>
      </w:r>
      <w:r w:rsidRPr="00556C9E">
        <w:rPr>
          <w:spacing w:val="-4"/>
          <w:rtl/>
        </w:rPr>
        <w:t xml:space="preserve">ادعاءات </w:t>
      </w:r>
      <w:r w:rsidRPr="00556C9E">
        <w:rPr>
          <w:rFonts w:hint="cs"/>
          <w:spacing w:val="-4"/>
          <w:rtl/>
        </w:rPr>
        <w:t>المتعلقة ب</w:t>
      </w:r>
      <w:r w:rsidRPr="00556C9E">
        <w:rPr>
          <w:spacing w:val="-4"/>
          <w:rtl/>
        </w:rPr>
        <w:t>أفعال التعذيب أو إساءة المعاملة</w:t>
      </w:r>
      <w:r w:rsidR="00DB01C3" w:rsidRPr="00556C9E">
        <w:rPr>
          <w:spacing w:val="-4"/>
          <w:rtl/>
        </w:rPr>
        <w:t>،</w:t>
      </w:r>
      <w:r w:rsidRPr="00293829">
        <w:rPr>
          <w:rtl/>
        </w:rPr>
        <w:t xml:space="preserve"> أو </w:t>
      </w:r>
      <w:r>
        <w:rPr>
          <w:rFonts w:hint="cs"/>
          <w:rtl/>
        </w:rPr>
        <w:t>ب</w:t>
      </w:r>
      <w:r w:rsidRPr="00293829">
        <w:rPr>
          <w:rtl/>
        </w:rPr>
        <w:t>المقاضاة الجنائية لمرتكبي</w:t>
      </w:r>
      <w:r>
        <w:rPr>
          <w:rFonts w:hint="cs"/>
          <w:rtl/>
        </w:rPr>
        <w:t xml:space="preserve"> هذه الأفعال</w:t>
      </w:r>
      <w:r w:rsidR="00DB01C3">
        <w:rPr>
          <w:rtl/>
        </w:rPr>
        <w:t>،</w:t>
      </w:r>
      <w:r w:rsidRPr="00293829">
        <w:rPr>
          <w:rtl/>
        </w:rPr>
        <w:t xml:space="preserve"> أو </w:t>
      </w:r>
      <w:r>
        <w:rPr>
          <w:rFonts w:hint="cs"/>
          <w:rtl/>
        </w:rPr>
        <w:t>ب</w:t>
      </w:r>
      <w:r w:rsidRPr="00293829">
        <w:rPr>
          <w:rtl/>
        </w:rPr>
        <w:t xml:space="preserve">السماح </w:t>
      </w:r>
      <w:r>
        <w:rPr>
          <w:rFonts w:hint="cs"/>
          <w:rtl/>
        </w:rPr>
        <w:t>بتقديم دعاوى</w:t>
      </w:r>
      <w:r w:rsidRPr="00293829">
        <w:rPr>
          <w:rtl/>
        </w:rPr>
        <w:t xml:space="preserve"> مدنية </w:t>
      </w:r>
      <w:r>
        <w:rPr>
          <w:rFonts w:hint="cs"/>
          <w:rtl/>
        </w:rPr>
        <w:t>تتصل بهذه الأفعال</w:t>
      </w:r>
      <w:r>
        <w:rPr>
          <w:rtl/>
        </w:rPr>
        <w:t>. و</w:t>
      </w:r>
      <w:r w:rsidRPr="00293829">
        <w:rPr>
          <w:rtl/>
        </w:rPr>
        <w:t>عندما</w:t>
      </w:r>
      <w:r>
        <w:rPr>
          <w:rtl/>
        </w:rPr>
        <w:t xml:space="preserve"> يجري </w:t>
      </w:r>
      <w:r w:rsidRPr="00293829">
        <w:rPr>
          <w:rtl/>
        </w:rPr>
        <w:t xml:space="preserve">ارتكاب أفعال التعذيب أو </w:t>
      </w:r>
      <w:r>
        <w:rPr>
          <w:rtl/>
        </w:rPr>
        <w:t>إساءة المعاملة</w:t>
      </w:r>
      <w:r w:rsidRPr="00293829">
        <w:rPr>
          <w:rtl/>
        </w:rPr>
        <w:t xml:space="preserve"> </w:t>
      </w:r>
      <w:r>
        <w:rPr>
          <w:rtl/>
        </w:rPr>
        <w:t>من جانب</w:t>
      </w:r>
      <w:r w:rsidRPr="00293829">
        <w:rPr>
          <w:rtl/>
        </w:rPr>
        <w:t xml:space="preserve"> موظفين غير حكوميين أو </w:t>
      </w:r>
      <w:r>
        <w:rPr>
          <w:rFonts w:hint="cs"/>
          <w:rtl/>
        </w:rPr>
        <w:t xml:space="preserve">من جانب </w:t>
      </w:r>
      <w:r w:rsidRPr="00293829">
        <w:rPr>
          <w:rtl/>
        </w:rPr>
        <w:t xml:space="preserve">جهات </w:t>
      </w:r>
      <w:r>
        <w:rPr>
          <w:rFonts w:hint="cs"/>
          <w:rtl/>
        </w:rPr>
        <w:t xml:space="preserve">فاعلة </w:t>
      </w:r>
      <w:r w:rsidRPr="00293829">
        <w:rPr>
          <w:rtl/>
        </w:rPr>
        <w:t>خاصة</w:t>
      </w:r>
      <w:r w:rsidR="00DB01C3">
        <w:rPr>
          <w:rtl/>
        </w:rPr>
        <w:t>،</w:t>
      </w:r>
      <w:r w:rsidRPr="00293829">
        <w:rPr>
          <w:rtl/>
        </w:rPr>
        <w:t xml:space="preserve"> تتحمل الدولة المسؤولية عن أي إخفاق في ممارسة العناية الواجبة لمنع </w:t>
      </w:r>
      <w:r>
        <w:rPr>
          <w:rFonts w:hint="cs"/>
          <w:rtl/>
        </w:rPr>
        <w:t>وقوع هذه الأفعال</w:t>
      </w:r>
      <w:r w:rsidRPr="00293829">
        <w:rPr>
          <w:rtl/>
        </w:rPr>
        <w:t xml:space="preserve"> والتحقيق فيها أو مقاضاة ومعاقبة </w:t>
      </w:r>
      <w:r>
        <w:rPr>
          <w:rFonts w:hint="cs"/>
          <w:rtl/>
        </w:rPr>
        <w:t>الموظفين</w:t>
      </w:r>
      <w:r w:rsidRPr="00293829">
        <w:rPr>
          <w:rtl/>
        </w:rPr>
        <w:t xml:space="preserve"> غير الحكوميين أو الجهات </w:t>
      </w:r>
      <w:r>
        <w:rPr>
          <w:rFonts w:hint="cs"/>
          <w:rtl/>
        </w:rPr>
        <w:t xml:space="preserve">الفاعلة </w:t>
      </w:r>
      <w:r w:rsidRPr="00293829">
        <w:rPr>
          <w:rtl/>
        </w:rPr>
        <w:t xml:space="preserve">الخاصة </w:t>
      </w:r>
      <w:r>
        <w:rPr>
          <w:rtl/>
        </w:rPr>
        <w:t>وفقاً</w:t>
      </w:r>
      <w:r w:rsidRPr="00293829">
        <w:rPr>
          <w:rtl/>
        </w:rPr>
        <w:t xml:space="preserve"> </w:t>
      </w:r>
      <w:proofErr w:type="gramStart"/>
      <w:r w:rsidRPr="00293829">
        <w:rPr>
          <w:rtl/>
        </w:rPr>
        <w:t>للاتفاقية</w:t>
      </w:r>
      <w:r w:rsidRPr="000035B0">
        <w:rPr>
          <w:vertAlign w:val="superscript"/>
          <w:rtl/>
        </w:rPr>
        <w:t>(</w:t>
      </w:r>
      <w:proofErr w:type="gramEnd"/>
      <w:r w:rsidRPr="000035B0">
        <w:rPr>
          <w:rStyle w:val="FootnoteReference"/>
          <w:szCs w:val="22"/>
          <w:lang w:val="en-US"/>
        </w:rPr>
        <w:footnoteReference w:id="50"/>
      </w:r>
      <w:r w:rsidRPr="000035B0">
        <w:rPr>
          <w:vertAlign w:val="superscript"/>
          <w:rtl/>
        </w:rPr>
        <w:t>)</w:t>
      </w:r>
      <w:r w:rsidRPr="00293829">
        <w:rPr>
          <w:rtl/>
        </w:rPr>
        <w:t xml:space="preserve"> </w:t>
      </w:r>
      <w:r>
        <w:rPr>
          <w:rFonts w:hint="cs"/>
          <w:rtl/>
        </w:rPr>
        <w:t>ولتقديم</w:t>
      </w:r>
      <w:r w:rsidRPr="00293829">
        <w:rPr>
          <w:rtl/>
        </w:rPr>
        <w:t xml:space="preserve"> الجبر </w:t>
      </w:r>
      <w:r>
        <w:rPr>
          <w:rFonts w:hint="cs"/>
          <w:rtl/>
        </w:rPr>
        <w:t>إلى ا</w:t>
      </w:r>
      <w:r w:rsidRPr="00293829">
        <w:rPr>
          <w:rtl/>
        </w:rPr>
        <w:t>لضحايا</w:t>
      </w:r>
      <w:r w:rsidRPr="000035B0">
        <w:rPr>
          <w:vertAlign w:val="superscript"/>
          <w:rtl/>
        </w:rPr>
        <w:t>(</w:t>
      </w:r>
      <w:r w:rsidRPr="000035B0">
        <w:rPr>
          <w:rStyle w:val="FootnoteReference"/>
          <w:szCs w:val="22"/>
          <w:lang w:val="en-US"/>
        </w:rPr>
        <w:footnoteReference w:id="51"/>
      </w:r>
      <w:r w:rsidRPr="000035B0">
        <w:rPr>
          <w:vertAlign w:val="superscript"/>
          <w:rtl/>
        </w:rPr>
        <w:t>)</w:t>
      </w:r>
      <w:r w:rsidRPr="00293829">
        <w:rPr>
          <w:rtl/>
        </w:rPr>
        <w:t xml:space="preserve">. وتذكّر اللجنة بأن تقديم </w:t>
      </w:r>
      <w:r>
        <w:rPr>
          <w:rFonts w:hint="cs"/>
          <w:rtl/>
        </w:rPr>
        <w:t>ال</w:t>
      </w:r>
      <w:r w:rsidRPr="00293829">
        <w:rPr>
          <w:rtl/>
        </w:rPr>
        <w:t xml:space="preserve">تعويض </w:t>
      </w:r>
      <w:r>
        <w:rPr>
          <w:rFonts w:hint="cs"/>
          <w:rtl/>
        </w:rPr>
        <w:t>ال</w:t>
      </w:r>
      <w:r w:rsidRPr="00293829">
        <w:rPr>
          <w:rtl/>
        </w:rPr>
        <w:t>نقدي</w:t>
      </w:r>
      <w:r>
        <w:rPr>
          <w:rFonts w:hint="cs"/>
          <w:rtl/>
        </w:rPr>
        <w:t xml:space="preserve"> فقط</w:t>
      </w:r>
      <w:r w:rsidRPr="00293829">
        <w:rPr>
          <w:rtl/>
        </w:rPr>
        <w:t xml:space="preserve"> </w:t>
      </w:r>
      <w:r>
        <w:rPr>
          <w:rFonts w:hint="cs"/>
          <w:rtl/>
        </w:rPr>
        <w:t>غير كافٍ</w:t>
      </w:r>
      <w:r w:rsidRPr="00293829">
        <w:rPr>
          <w:rtl/>
        </w:rPr>
        <w:t xml:space="preserve"> </w:t>
      </w:r>
      <w:r>
        <w:rPr>
          <w:rFonts w:hint="cs"/>
          <w:rtl/>
        </w:rPr>
        <w:t>لكي تكون</w:t>
      </w:r>
      <w:r w:rsidRPr="00293829">
        <w:rPr>
          <w:rtl/>
        </w:rPr>
        <w:t xml:space="preserve"> الدولة الطرف </w:t>
      </w:r>
      <w:r>
        <w:rPr>
          <w:rFonts w:hint="cs"/>
          <w:rtl/>
        </w:rPr>
        <w:t xml:space="preserve">ممتثلة </w:t>
      </w:r>
      <w:r w:rsidRPr="00293829">
        <w:rPr>
          <w:rtl/>
        </w:rPr>
        <w:t xml:space="preserve">لالتزاماتها بموجب المادة </w:t>
      </w:r>
      <w:r w:rsidRPr="000035B0">
        <w:rPr>
          <w:rtl/>
        </w:rPr>
        <w:t>14</w:t>
      </w:r>
      <w:r w:rsidRPr="000035B0">
        <w:rPr>
          <w:vertAlign w:val="superscript"/>
          <w:rtl/>
        </w:rPr>
        <w:t>(</w:t>
      </w:r>
      <w:r w:rsidRPr="000035B0">
        <w:rPr>
          <w:rStyle w:val="FootnoteReference"/>
          <w:szCs w:val="22"/>
          <w:lang w:val="en-US"/>
        </w:rPr>
        <w:footnoteReference w:id="52"/>
      </w:r>
      <w:r w:rsidRPr="000035B0">
        <w:rPr>
          <w:vertAlign w:val="superscript"/>
          <w:rtl/>
        </w:rPr>
        <w:t>)</w:t>
      </w:r>
      <w:r w:rsidR="00DB01C3">
        <w:rPr>
          <w:rtl/>
        </w:rPr>
        <w:t>،</w:t>
      </w:r>
      <w:r w:rsidRPr="00293829">
        <w:rPr>
          <w:rtl/>
        </w:rPr>
        <w:t xml:space="preserve"> و</w:t>
      </w:r>
      <w:r>
        <w:rPr>
          <w:rFonts w:hint="cs"/>
          <w:rtl/>
        </w:rPr>
        <w:t>ب</w:t>
      </w:r>
      <w:r w:rsidRPr="00293829">
        <w:rPr>
          <w:rtl/>
        </w:rPr>
        <w:t xml:space="preserve">أن الحق في </w:t>
      </w:r>
      <w:r>
        <w:rPr>
          <w:rFonts w:hint="cs"/>
          <w:rtl/>
        </w:rPr>
        <w:t>الجبر</w:t>
      </w:r>
      <w:r w:rsidRPr="00293829">
        <w:rPr>
          <w:rtl/>
        </w:rPr>
        <w:t xml:space="preserve"> يتطلب </w:t>
      </w:r>
      <w:r>
        <w:rPr>
          <w:rFonts w:hint="cs"/>
          <w:rtl/>
        </w:rPr>
        <w:t xml:space="preserve">أن يجري </w:t>
      </w:r>
      <w:r w:rsidRPr="00293829">
        <w:rPr>
          <w:rtl/>
        </w:rPr>
        <w:t>دون تأخير لا</w:t>
      </w:r>
      <w:r w:rsidR="00556C9E">
        <w:rPr>
          <w:rFonts w:hint="cs"/>
          <w:rtl/>
        </w:rPr>
        <w:t> </w:t>
      </w:r>
      <w:r w:rsidRPr="00293829">
        <w:rPr>
          <w:rtl/>
        </w:rPr>
        <w:t xml:space="preserve">مبرر له بدء أو إتمام تحقيقات قانونية في الشكاوى المتعلقة بالتعذيب أو </w:t>
      </w:r>
      <w:r>
        <w:rPr>
          <w:rtl/>
        </w:rPr>
        <w:t xml:space="preserve">إساءة </w:t>
      </w:r>
      <w:proofErr w:type="gramStart"/>
      <w:r>
        <w:rPr>
          <w:rtl/>
        </w:rPr>
        <w:t>المعاملة</w:t>
      </w:r>
      <w:r w:rsidRPr="000035B0">
        <w:rPr>
          <w:vertAlign w:val="superscript"/>
          <w:rtl/>
        </w:rPr>
        <w:t>(</w:t>
      </w:r>
      <w:proofErr w:type="gramEnd"/>
      <w:r w:rsidRPr="000035B0">
        <w:rPr>
          <w:rStyle w:val="FootnoteReference"/>
          <w:szCs w:val="22"/>
          <w:lang w:val="en-US"/>
        </w:rPr>
        <w:footnoteReference w:id="53"/>
      </w:r>
      <w:r w:rsidRPr="000035B0">
        <w:rPr>
          <w:vertAlign w:val="superscript"/>
          <w:rtl/>
        </w:rPr>
        <w:t>)</w:t>
      </w:r>
      <w:r>
        <w:rPr>
          <w:rtl/>
        </w:rPr>
        <w:t>؛</w:t>
      </w:r>
      <w:r w:rsidRPr="00293829">
        <w:rPr>
          <w:rtl/>
        </w:rPr>
        <w:t xml:space="preserve"> </w:t>
      </w:r>
      <w:r>
        <w:rPr>
          <w:rFonts w:hint="cs"/>
          <w:rtl/>
        </w:rPr>
        <w:t>و</w:t>
      </w:r>
      <w:r w:rsidRPr="00293829">
        <w:rPr>
          <w:rtl/>
        </w:rPr>
        <w:t>أن</w:t>
      </w:r>
      <w:r w:rsidR="00AB4BCD">
        <w:rPr>
          <w:rFonts w:hint="cs"/>
          <w:rtl/>
        </w:rPr>
        <w:t> </w:t>
      </w:r>
      <w:r>
        <w:rPr>
          <w:rFonts w:hint="cs"/>
          <w:rtl/>
        </w:rPr>
        <w:t xml:space="preserve">تُتاح للضحايا </w:t>
      </w:r>
      <w:r w:rsidRPr="00293829">
        <w:rPr>
          <w:rtl/>
        </w:rPr>
        <w:t>سبل</w:t>
      </w:r>
      <w:r>
        <w:rPr>
          <w:rFonts w:hint="cs"/>
          <w:rtl/>
        </w:rPr>
        <w:t xml:space="preserve"> انتصاف فعالة</w:t>
      </w:r>
      <w:r w:rsidR="00DB01C3">
        <w:rPr>
          <w:rFonts w:hint="cs"/>
          <w:rtl/>
        </w:rPr>
        <w:t>،</w:t>
      </w:r>
      <w:r>
        <w:rPr>
          <w:rFonts w:hint="cs"/>
          <w:rtl/>
        </w:rPr>
        <w:t xml:space="preserve"> مدنية وجنائية</w:t>
      </w:r>
      <w:r w:rsidRPr="00293829">
        <w:rPr>
          <w:rtl/>
        </w:rPr>
        <w:t xml:space="preserve"> </w:t>
      </w:r>
      <w:r>
        <w:rPr>
          <w:rFonts w:hint="cs"/>
          <w:rtl/>
        </w:rPr>
        <w:t>على السواء</w:t>
      </w:r>
      <w:r w:rsidRPr="000035B0">
        <w:rPr>
          <w:vertAlign w:val="superscript"/>
          <w:rtl/>
        </w:rPr>
        <w:t>(</w:t>
      </w:r>
      <w:r w:rsidRPr="000035B0">
        <w:rPr>
          <w:rStyle w:val="FootnoteReference"/>
          <w:szCs w:val="22"/>
          <w:lang w:val="en-US"/>
        </w:rPr>
        <w:footnoteReference w:id="54"/>
      </w:r>
      <w:r w:rsidRPr="000035B0">
        <w:rPr>
          <w:vertAlign w:val="superscript"/>
          <w:rtl/>
        </w:rPr>
        <w:t>)</w:t>
      </w:r>
      <w:r>
        <w:rPr>
          <w:rtl/>
        </w:rPr>
        <w:t>. و</w:t>
      </w:r>
      <w:r w:rsidRPr="00293829">
        <w:rPr>
          <w:rtl/>
        </w:rPr>
        <w:t>في ضوء ما تقدم</w:t>
      </w:r>
      <w:r w:rsidR="00DB01C3">
        <w:rPr>
          <w:rtl/>
        </w:rPr>
        <w:t>،</w:t>
      </w:r>
      <w:r w:rsidRPr="00293829">
        <w:rPr>
          <w:rtl/>
        </w:rPr>
        <w:t xml:space="preserve"> ترى اللجنة أن صاحبة الشكوى قد حُرمت من حقها في الإنصاف </w:t>
      </w:r>
      <w:r>
        <w:rPr>
          <w:rFonts w:hint="cs"/>
          <w:rtl/>
        </w:rPr>
        <w:t>والجبر الفعالين</w:t>
      </w:r>
      <w:r w:rsidRPr="00293829">
        <w:rPr>
          <w:rtl/>
        </w:rPr>
        <w:t xml:space="preserve"> بموجب المادة </w:t>
      </w:r>
      <w:r w:rsidRPr="000035B0">
        <w:rPr>
          <w:rtl/>
        </w:rPr>
        <w:t>14</w:t>
      </w:r>
      <w:r w:rsidRPr="00293829">
        <w:rPr>
          <w:rtl/>
        </w:rPr>
        <w:t>(</w:t>
      </w:r>
      <w:r w:rsidRPr="000035B0">
        <w:rPr>
          <w:rtl/>
        </w:rPr>
        <w:t>1</w:t>
      </w:r>
      <w:r w:rsidRPr="00293829">
        <w:rPr>
          <w:rtl/>
        </w:rPr>
        <w:t>) من الاتفاقية.</w:t>
      </w:r>
    </w:p>
    <w:p w14:paraId="3BF73404" w14:textId="385B3A8F" w:rsidR="00761968" w:rsidRPr="00293829" w:rsidRDefault="00761968" w:rsidP="00761968">
      <w:pPr>
        <w:pStyle w:val="SingleTxtGA"/>
        <w:rPr>
          <w:rtl/>
        </w:rPr>
      </w:pPr>
      <w:r w:rsidRPr="000035B0">
        <w:rPr>
          <w:rtl/>
        </w:rPr>
        <w:lastRenderedPageBreak/>
        <w:t>10</w:t>
      </w:r>
      <w:r w:rsidRPr="00293829">
        <w:rPr>
          <w:rtl/>
        </w:rPr>
        <w:t>-</w:t>
      </w:r>
      <w:r>
        <w:rPr>
          <w:rtl/>
        </w:rPr>
        <w:tab/>
      </w:r>
      <w:r w:rsidRPr="00293829">
        <w:rPr>
          <w:rtl/>
        </w:rPr>
        <w:t>وتخلص اللجنة</w:t>
      </w:r>
      <w:r w:rsidR="00DB01C3">
        <w:rPr>
          <w:rtl/>
        </w:rPr>
        <w:t>،</w:t>
      </w:r>
      <w:r w:rsidRPr="00293829">
        <w:rPr>
          <w:rtl/>
        </w:rPr>
        <w:t xml:space="preserve"> عملاً بالمادة </w:t>
      </w:r>
      <w:r w:rsidRPr="000035B0">
        <w:rPr>
          <w:rtl/>
        </w:rPr>
        <w:t>22</w:t>
      </w:r>
      <w:r w:rsidRPr="00293829">
        <w:rPr>
          <w:rtl/>
        </w:rPr>
        <w:t>(</w:t>
      </w:r>
      <w:r w:rsidRPr="000035B0">
        <w:rPr>
          <w:rtl/>
        </w:rPr>
        <w:t>7</w:t>
      </w:r>
      <w:r w:rsidRPr="00293829">
        <w:rPr>
          <w:rtl/>
        </w:rPr>
        <w:t>) من الاتفاقية</w:t>
      </w:r>
      <w:r w:rsidR="00DB01C3">
        <w:rPr>
          <w:rtl/>
        </w:rPr>
        <w:t>،</w:t>
      </w:r>
      <w:r w:rsidRPr="00293829">
        <w:rPr>
          <w:rtl/>
        </w:rPr>
        <w:t xml:space="preserve"> إلى أن الوقائع المعروضة عليها تشكل انتهاكات للمادة </w:t>
      </w:r>
      <w:r w:rsidRPr="000035B0">
        <w:rPr>
          <w:rtl/>
        </w:rPr>
        <w:t>2</w:t>
      </w:r>
      <w:r w:rsidRPr="00293829">
        <w:rPr>
          <w:rtl/>
        </w:rPr>
        <w:t>(</w:t>
      </w:r>
      <w:r w:rsidRPr="000035B0">
        <w:rPr>
          <w:rtl/>
        </w:rPr>
        <w:t>1</w:t>
      </w:r>
      <w:r w:rsidRPr="00293829">
        <w:rPr>
          <w:rtl/>
        </w:rPr>
        <w:t>)</w:t>
      </w:r>
      <w:r w:rsidR="00DB01C3">
        <w:rPr>
          <w:rFonts w:hint="cs"/>
          <w:rtl/>
        </w:rPr>
        <w:t>،</w:t>
      </w:r>
      <w:r w:rsidRPr="00293829">
        <w:rPr>
          <w:rtl/>
        </w:rPr>
        <w:t xml:space="preserve"> مقروءة بالاقتران مع المادة </w:t>
      </w:r>
      <w:r w:rsidRPr="000035B0">
        <w:rPr>
          <w:rtl/>
        </w:rPr>
        <w:t>16</w:t>
      </w:r>
      <w:r w:rsidRPr="00293829">
        <w:rPr>
          <w:rtl/>
        </w:rPr>
        <w:t>(</w:t>
      </w:r>
      <w:r w:rsidRPr="000035B0">
        <w:rPr>
          <w:rtl/>
        </w:rPr>
        <w:t>1</w:t>
      </w:r>
      <w:r w:rsidRPr="00293829">
        <w:rPr>
          <w:rtl/>
        </w:rPr>
        <w:t>)</w:t>
      </w:r>
      <w:r w:rsidR="00DB01C3">
        <w:rPr>
          <w:rFonts w:hint="cs"/>
          <w:rtl/>
        </w:rPr>
        <w:t>،</w:t>
      </w:r>
      <w:r w:rsidRPr="00293829">
        <w:rPr>
          <w:rtl/>
        </w:rPr>
        <w:t xml:space="preserve"> </w:t>
      </w:r>
      <w:r>
        <w:rPr>
          <w:rFonts w:hint="cs"/>
          <w:rtl/>
        </w:rPr>
        <w:t>وللمواد</w:t>
      </w:r>
      <w:r w:rsidRPr="00293829">
        <w:rPr>
          <w:rtl/>
        </w:rPr>
        <w:t xml:space="preserve"> </w:t>
      </w:r>
      <w:r w:rsidRPr="000035B0">
        <w:rPr>
          <w:rtl/>
        </w:rPr>
        <w:t>4</w:t>
      </w:r>
      <w:r w:rsidRPr="00293829">
        <w:rPr>
          <w:rtl/>
        </w:rPr>
        <w:t>(</w:t>
      </w:r>
      <w:r w:rsidRPr="000035B0">
        <w:rPr>
          <w:rtl/>
        </w:rPr>
        <w:t>1</w:t>
      </w:r>
      <w:r w:rsidRPr="00293829">
        <w:rPr>
          <w:rtl/>
        </w:rPr>
        <w:t>)</w:t>
      </w:r>
      <w:r w:rsidR="00DB01C3">
        <w:rPr>
          <w:rFonts w:hint="cs"/>
          <w:rtl/>
        </w:rPr>
        <w:t>،</w:t>
      </w:r>
      <w:r>
        <w:rPr>
          <w:rtl/>
        </w:rPr>
        <w:t xml:space="preserve"> و</w:t>
      </w:r>
      <w:r w:rsidRPr="000035B0">
        <w:rPr>
          <w:rtl/>
        </w:rPr>
        <w:t>11</w:t>
      </w:r>
      <w:r w:rsidR="00DB01C3">
        <w:rPr>
          <w:rtl/>
        </w:rPr>
        <w:t>،</w:t>
      </w:r>
      <w:r w:rsidRPr="00293829">
        <w:rPr>
          <w:rtl/>
        </w:rPr>
        <w:t xml:space="preserve"> </w:t>
      </w:r>
      <w:r w:rsidRPr="000035B0">
        <w:rPr>
          <w:rtl/>
        </w:rPr>
        <w:t>12</w:t>
      </w:r>
      <w:r w:rsidR="00DB01C3">
        <w:rPr>
          <w:rFonts w:hint="cs"/>
          <w:rtl/>
        </w:rPr>
        <w:t>،</w:t>
      </w:r>
      <w:r>
        <w:rPr>
          <w:rtl/>
        </w:rPr>
        <w:t xml:space="preserve"> و</w:t>
      </w:r>
      <w:r w:rsidRPr="000035B0">
        <w:rPr>
          <w:rtl/>
        </w:rPr>
        <w:t>14</w:t>
      </w:r>
      <w:r w:rsidRPr="00293829">
        <w:rPr>
          <w:rtl/>
        </w:rPr>
        <w:t>(</w:t>
      </w:r>
      <w:r w:rsidRPr="000035B0">
        <w:rPr>
          <w:rtl/>
        </w:rPr>
        <w:t>1</w:t>
      </w:r>
      <w:r w:rsidRPr="00293829">
        <w:rPr>
          <w:rtl/>
        </w:rPr>
        <w:t>)</w:t>
      </w:r>
      <w:r w:rsidR="00DB01C3">
        <w:rPr>
          <w:rFonts w:hint="cs"/>
          <w:rtl/>
        </w:rPr>
        <w:t>،</w:t>
      </w:r>
      <w:r>
        <w:rPr>
          <w:rtl/>
        </w:rPr>
        <w:t xml:space="preserve"> و</w:t>
      </w:r>
      <w:r w:rsidRPr="000035B0">
        <w:rPr>
          <w:rtl/>
        </w:rPr>
        <w:t>16</w:t>
      </w:r>
      <w:r w:rsidRPr="00293829">
        <w:rPr>
          <w:rtl/>
        </w:rPr>
        <w:t>(</w:t>
      </w:r>
      <w:r w:rsidRPr="000035B0">
        <w:rPr>
          <w:rtl/>
        </w:rPr>
        <w:t>1</w:t>
      </w:r>
      <w:r w:rsidRPr="00293829">
        <w:rPr>
          <w:rtl/>
        </w:rPr>
        <w:t>)</w:t>
      </w:r>
      <w:r>
        <w:rPr>
          <w:rFonts w:hint="cs"/>
          <w:rtl/>
        </w:rPr>
        <w:t xml:space="preserve"> من الاتفاقية.</w:t>
      </w:r>
    </w:p>
    <w:p w14:paraId="4D32F054" w14:textId="2E05EA20" w:rsidR="00761968" w:rsidRDefault="00761968" w:rsidP="00761968">
      <w:pPr>
        <w:pStyle w:val="SingleTxtGA"/>
        <w:rPr>
          <w:rtl/>
        </w:rPr>
      </w:pPr>
      <w:r w:rsidRPr="000035B0">
        <w:rPr>
          <w:rFonts w:hint="cs"/>
          <w:rtl/>
        </w:rPr>
        <w:t>11</w:t>
      </w:r>
      <w:r>
        <w:rPr>
          <w:rFonts w:hint="cs"/>
          <w:rtl/>
        </w:rPr>
        <w:t>-</w:t>
      </w:r>
      <w:r>
        <w:rPr>
          <w:rtl/>
        </w:rPr>
        <w:tab/>
      </w:r>
      <w:r>
        <w:rPr>
          <w:rFonts w:hint="cs"/>
          <w:rtl/>
        </w:rPr>
        <w:t xml:space="preserve">وتحث اللجنة </w:t>
      </w:r>
      <w:r w:rsidRPr="00E804AA">
        <w:rPr>
          <w:rtl/>
        </w:rPr>
        <w:t xml:space="preserve">الدولة الطرف على ما يلي: (أ) </w:t>
      </w:r>
      <w:r>
        <w:rPr>
          <w:rFonts w:hint="cs"/>
          <w:rtl/>
        </w:rPr>
        <w:t>إكمال</w:t>
      </w:r>
      <w:r w:rsidRPr="00E804AA">
        <w:rPr>
          <w:rtl/>
        </w:rPr>
        <w:t xml:space="preserve"> التحقيق في الفعل المعني </w:t>
      </w:r>
      <w:r>
        <w:rPr>
          <w:rFonts w:hint="cs"/>
          <w:rtl/>
        </w:rPr>
        <w:t>بغية</w:t>
      </w:r>
      <w:r w:rsidRPr="00E804AA">
        <w:rPr>
          <w:rtl/>
        </w:rPr>
        <w:t xml:space="preserve"> معاقبة جميع الأشخاص الذين </w:t>
      </w:r>
      <w:r>
        <w:rPr>
          <w:rFonts w:hint="cs"/>
          <w:rtl/>
        </w:rPr>
        <w:t>قدد يكونون</w:t>
      </w:r>
      <w:r w:rsidRPr="00E804AA">
        <w:rPr>
          <w:rtl/>
        </w:rPr>
        <w:t xml:space="preserve"> مسؤولين عن إساءة معاملة </w:t>
      </w:r>
      <w:r>
        <w:rPr>
          <w:rtl/>
        </w:rPr>
        <w:t>صاحبة الشكوى؛</w:t>
      </w:r>
      <w:r w:rsidRPr="00E804AA">
        <w:rPr>
          <w:rtl/>
        </w:rPr>
        <w:t xml:space="preserve"> </w:t>
      </w:r>
      <w:r>
        <w:rPr>
          <w:rFonts w:hint="cs"/>
          <w:rtl/>
        </w:rPr>
        <w:t>و</w:t>
      </w:r>
      <w:r w:rsidRPr="00E804AA">
        <w:rPr>
          <w:rtl/>
        </w:rPr>
        <w:t xml:space="preserve">(ب) </w:t>
      </w:r>
      <w:r>
        <w:rPr>
          <w:rFonts w:hint="cs"/>
          <w:rtl/>
        </w:rPr>
        <w:t>تقديم الجبر المناسب إلى صاحبة الشكوى</w:t>
      </w:r>
      <w:r w:rsidR="00DB01C3">
        <w:rPr>
          <w:rtl/>
        </w:rPr>
        <w:t>،</w:t>
      </w:r>
      <w:r w:rsidRPr="00E804AA">
        <w:rPr>
          <w:rtl/>
        </w:rPr>
        <w:t xml:space="preserve"> بما في ذلك التعويض عن الأضرار المادية وغير المادية وإعادة التأهيل والترضية وضمانات عدم التكرار</w:t>
      </w:r>
      <w:r>
        <w:rPr>
          <w:rtl/>
        </w:rPr>
        <w:t>؛</w:t>
      </w:r>
      <w:r w:rsidRPr="00E804AA">
        <w:rPr>
          <w:rtl/>
        </w:rPr>
        <w:t xml:space="preserve"> </w:t>
      </w:r>
      <w:r>
        <w:rPr>
          <w:rFonts w:hint="cs"/>
          <w:rtl/>
        </w:rPr>
        <w:t>و</w:t>
      </w:r>
      <w:r w:rsidRPr="00E804AA">
        <w:rPr>
          <w:rtl/>
        </w:rPr>
        <w:t xml:space="preserve">(ج) اتخاذ تدابير لمنع تكرار </w:t>
      </w:r>
      <w:r>
        <w:rPr>
          <w:rFonts w:hint="cs"/>
          <w:rtl/>
        </w:rPr>
        <w:t xml:space="preserve">ارتكاب </w:t>
      </w:r>
      <w:r w:rsidRPr="00E804AA">
        <w:rPr>
          <w:rtl/>
        </w:rPr>
        <w:t>أفعال مماثلة في المستقبل</w:t>
      </w:r>
      <w:r w:rsidR="00DB01C3">
        <w:rPr>
          <w:rtl/>
        </w:rPr>
        <w:t>،</w:t>
      </w:r>
      <w:r w:rsidRPr="00E804AA">
        <w:rPr>
          <w:rtl/>
        </w:rPr>
        <w:t xml:space="preserve"> بما في ذلك عن طريق التنظيم الصارم</w:t>
      </w:r>
      <w:r w:rsidR="00DB01C3">
        <w:rPr>
          <w:rtl/>
        </w:rPr>
        <w:t>،</w:t>
      </w:r>
      <w:r w:rsidRPr="00E804AA">
        <w:rPr>
          <w:rtl/>
        </w:rPr>
        <w:t xml:space="preserve"> في سياق الاتفاقية</w:t>
      </w:r>
      <w:r w:rsidR="00DB01C3">
        <w:rPr>
          <w:rtl/>
        </w:rPr>
        <w:t>،</w:t>
      </w:r>
      <w:r w:rsidRPr="00E804AA">
        <w:rPr>
          <w:rtl/>
        </w:rPr>
        <w:t xml:space="preserve"> لاستخدام </w:t>
      </w:r>
      <w:r>
        <w:rPr>
          <w:rFonts w:hint="cs"/>
          <w:rtl/>
        </w:rPr>
        <w:t>التقييدات البدنية</w:t>
      </w:r>
      <w:r w:rsidRPr="00E804AA">
        <w:rPr>
          <w:rtl/>
        </w:rPr>
        <w:t xml:space="preserve"> في مؤسسات الطب النفسي والمؤسسات ذات الصلة</w:t>
      </w:r>
      <w:r w:rsidR="00DB01C3">
        <w:rPr>
          <w:rtl/>
        </w:rPr>
        <w:t>،</w:t>
      </w:r>
      <w:r w:rsidRPr="00E804AA">
        <w:rPr>
          <w:rtl/>
        </w:rPr>
        <w:t xml:space="preserve"> </w:t>
      </w:r>
      <w:r>
        <w:rPr>
          <w:rFonts w:hint="cs"/>
          <w:rtl/>
        </w:rPr>
        <w:t>و</w:t>
      </w:r>
      <w:r>
        <w:rPr>
          <w:rtl/>
        </w:rPr>
        <w:t>عن طريق</w:t>
      </w:r>
      <w:r w:rsidRPr="00E804AA">
        <w:rPr>
          <w:rtl/>
        </w:rPr>
        <w:t xml:space="preserve"> تقييد استخدام </w:t>
      </w:r>
      <w:r>
        <w:rPr>
          <w:rFonts w:hint="cs"/>
          <w:rtl/>
        </w:rPr>
        <w:t>التقييدات البدنية</w:t>
      </w:r>
      <w:r w:rsidRPr="00E804AA">
        <w:rPr>
          <w:rtl/>
        </w:rPr>
        <w:t xml:space="preserve"> في جميع </w:t>
      </w:r>
      <w:r>
        <w:rPr>
          <w:rFonts w:hint="cs"/>
          <w:rtl/>
        </w:rPr>
        <w:t>المنشآت</w:t>
      </w:r>
      <w:r w:rsidRPr="00E804AA">
        <w:rPr>
          <w:rtl/>
        </w:rPr>
        <w:t xml:space="preserve"> ومنع استخدام </w:t>
      </w:r>
      <w:r>
        <w:rPr>
          <w:rFonts w:hint="cs"/>
          <w:rtl/>
        </w:rPr>
        <w:t>ال</w:t>
      </w:r>
      <w:r w:rsidRPr="00E804AA">
        <w:rPr>
          <w:rtl/>
        </w:rPr>
        <w:t>أشكال غير القانونية أو المحظورة</w:t>
      </w:r>
      <w:r>
        <w:rPr>
          <w:rFonts w:hint="cs"/>
          <w:rtl/>
        </w:rPr>
        <w:t xml:space="preserve"> من التقييدات</w:t>
      </w:r>
      <w:r w:rsidRPr="000035B0">
        <w:rPr>
          <w:vertAlign w:val="superscript"/>
          <w:rtl/>
        </w:rPr>
        <w:t>(</w:t>
      </w:r>
      <w:r w:rsidRPr="000035B0">
        <w:rPr>
          <w:rStyle w:val="FootnoteReference"/>
          <w:szCs w:val="22"/>
          <w:lang w:val="en-US"/>
        </w:rPr>
        <w:footnoteReference w:id="55"/>
      </w:r>
      <w:r w:rsidRPr="000035B0">
        <w:rPr>
          <w:vertAlign w:val="superscript"/>
          <w:rtl/>
        </w:rPr>
        <w:t>)</w:t>
      </w:r>
      <w:r>
        <w:rPr>
          <w:rtl/>
        </w:rPr>
        <w:t>؛</w:t>
      </w:r>
      <w:r w:rsidRPr="00E804AA">
        <w:rPr>
          <w:rtl/>
        </w:rPr>
        <w:t xml:space="preserve"> </w:t>
      </w:r>
      <w:r>
        <w:rPr>
          <w:rFonts w:hint="cs"/>
          <w:rtl/>
        </w:rPr>
        <w:t>و</w:t>
      </w:r>
      <w:r w:rsidRPr="00E804AA">
        <w:rPr>
          <w:rtl/>
        </w:rPr>
        <w:t xml:space="preserve">(د) </w:t>
      </w:r>
      <w:r>
        <w:rPr>
          <w:rFonts w:hint="cs"/>
          <w:rtl/>
        </w:rPr>
        <w:t>تقديم</w:t>
      </w:r>
      <w:r w:rsidRPr="00E804AA">
        <w:rPr>
          <w:rtl/>
        </w:rPr>
        <w:t xml:space="preserve"> التدريب المناسب </w:t>
      </w:r>
      <w:r>
        <w:rPr>
          <w:rFonts w:hint="cs"/>
          <w:rtl/>
        </w:rPr>
        <w:t xml:space="preserve">إلى </w:t>
      </w:r>
      <w:r w:rsidRPr="00E804AA">
        <w:rPr>
          <w:rtl/>
        </w:rPr>
        <w:t>موظفي مؤسسات الرعاية الاجتماعية و</w:t>
      </w:r>
      <w:r>
        <w:rPr>
          <w:rFonts w:hint="cs"/>
          <w:rtl/>
        </w:rPr>
        <w:t xml:space="preserve">مؤسسات </w:t>
      </w:r>
      <w:r w:rsidRPr="00E804AA">
        <w:rPr>
          <w:rtl/>
        </w:rPr>
        <w:t xml:space="preserve">الطب النفسي. </w:t>
      </w:r>
      <w:r>
        <w:rPr>
          <w:rFonts w:hint="cs"/>
          <w:rtl/>
        </w:rPr>
        <w:t>و</w:t>
      </w:r>
      <w:r w:rsidRPr="00E804AA">
        <w:rPr>
          <w:rtl/>
        </w:rPr>
        <w:t>تطلب اللجنة</w:t>
      </w:r>
      <w:r w:rsidR="00DB01C3">
        <w:rPr>
          <w:rFonts w:hint="cs"/>
          <w:rtl/>
        </w:rPr>
        <w:t>،</w:t>
      </w:r>
      <w:r w:rsidRPr="00E804AA">
        <w:rPr>
          <w:rtl/>
        </w:rPr>
        <w:t xml:space="preserve"> وفقاً للمادة </w:t>
      </w:r>
      <w:r w:rsidRPr="000035B0">
        <w:rPr>
          <w:rtl/>
        </w:rPr>
        <w:t>118</w:t>
      </w:r>
      <w:r w:rsidRPr="00E804AA">
        <w:rPr>
          <w:rtl/>
        </w:rPr>
        <w:t>(</w:t>
      </w:r>
      <w:r>
        <w:rPr>
          <w:rFonts w:hint="cs"/>
          <w:rtl/>
        </w:rPr>
        <w:t>ه</w:t>
      </w:r>
      <w:r w:rsidRPr="00E804AA">
        <w:rPr>
          <w:rtl/>
        </w:rPr>
        <w:t xml:space="preserve">) من نظامها </w:t>
      </w:r>
      <w:r w:rsidRPr="00B410A6">
        <w:rPr>
          <w:spacing w:val="-4"/>
          <w:rtl/>
        </w:rPr>
        <w:t>الداخلي</w:t>
      </w:r>
      <w:r w:rsidR="00DB01C3" w:rsidRPr="00B410A6">
        <w:rPr>
          <w:spacing w:val="-4"/>
          <w:rtl/>
        </w:rPr>
        <w:t>،</w:t>
      </w:r>
      <w:r w:rsidRPr="00B410A6">
        <w:rPr>
          <w:spacing w:val="-4"/>
          <w:rtl/>
        </w:rPr>
        <w:t xml:space="preserve"> إلى الدولة الطرف إبلاغها</w:t>
      </w:r>
      <w:r w:rsidR="00DB01C3" w:rsidRPr="00B410A6">
        <w:rPr>
          <w:spacing w:val="-4"/>
          <w:rtl/>
        </w:rPr>
        <w:t>،</w:t>
      </w:r>
      <w:r w:rsidRPr="00B410A6">
        <w:rPr>
          <w:spacing w:val="-4"/>
          <w:rtl/>
        </w:rPr>
        <w:t xml:space="preserve"> في غضون </w:t>
      </w:r>
      <w:r w:rsidRPr="000035B0">
        <w:rPr>
          <w:spacing w:val="-4"/>
          <w:rtl/>
        </w:rPr>
        <w:t>90</w:t>
      </w:r>
      <w:r w:rsidRPr="00B410A6">
        <w:rPr>
          <w:spacing w:val="-4"/>
          <w:rtl/>
        </w:rPr>
        <w:t xml:space="preserve"> يوماً من تاريخ إحالة هذا القرار</w:t>
      </w:r>
      <w:r w:rsidR="00DB01C3" w:rsidRPr="00B410A6">
        <w:rPr>
          <w:spacing w:val="-4"/>
          <w:rtl/>
        </w:rPr>
        <w:t>،</w:t>
      </w:r>
      <w:r w:rsidRPr="00B410A6">
        <w:rPr>
          <w:spacing w:val="-4"/>
          <w:rtl/>
        </w:rPr>
        <w:t xml:space="preserve"> بالخطوات التي اتخذتها</w:t>
      </w:r>
      <w:r w:rsidRPr="00E804AA">
        <w:rPr>
          <w:rtl/>
        </w:rPr>
        <w:t xml:space="preserve"> </w:t>
      </w:r>
      <w:r>
        <w:rPr>
          <w:rFonts w:hint="cs"/>
          <w:rtl/>
        </w:rPr>
        <w:t>استجابةً لاستنتاجات اللجنة الواردة أعلاه.</w:t>
      </w:r>
    </w:p>
    <w:p w14:paraId="60AD367B" w14:textId="2EC060B2" w:rsidR="00F452E3" w:rsidRPr="00F452E3" w:rsidRDefault="00F452E3" w:rsidP="00F452E3">
      <w:pPr>
        <w:pStyle w:val="SingleTxtGA"/>
        <w:jc w:val="center"/>
        <w:rPr>
          <w:u w:val="single"/>
          <w:rtl/>
        </w:rPr>
      </w:pPr>
      <w:r>
        <w:rPr>
          <w:u w:val="single"/>
          <w:rtl/>
        </w:rPr>
        <w:tab/>
      </w:r>
      <w:r>
        <w:rPr>
          <w:u w:val="single"/>
          <w:rtl/>
        </w:rPr>
        <w:tab/>
      </w:r>
      <w:r>
        <w:rPr>
          <w:u w:val="single"/>
          <w:rtl/>
        </w:rPr>
        <w:tab/>
      </w:r>
    </w:p>
    <w:sectPr w:rsidR="00F452E3" w:rsidRPr="00F452E3" w:rsidSect="00B60DC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14A3" w14:textId="77777777" w:rsidR="00DE315F" w:rsidRPr="002901D9" w:rsidRDefault="00DE315F" w:rsidP="00874514">
      <w:pPr>
        <w:spacing w:after="60" w:line="240" w:lineRule="auto"/>
        <w:ind w:left="57"/>
        <w:rPr>
          <w:i/>
          <w:iCs/>
        </w:rPr>
      </w:pPr>
      <w:r>
        <w:rPr>
          <w:rFonts w:hint="cs"/>
          <w:i/>
          <w:iCs/>
          <w:rtl/>
        </w:rPr>
        <w:t>الحواشي</w:t>
      </w:r>
    </w:p>
  </w:endnote>
  <w:endnote w:type="continuationSeparator" w:id="0">
    <w:p w14:paraId="24414DA8" w14:textId="77777777" w:rsidR="00DE315F" w:rsidRDefault="00DE315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B9DA" w14:textId="18DAFA65" w:rsidR="00694C3F" w:rsidRPr="00694C3F" w:rsidRDefault="00694C3F" w:rsidP="00694C3F">
    <w:pPr>
      <w:pStyle w:val="Footer"/>
      <w:tabs>
        <w:tab w:val="right" w:pos="9638"/>
      </w:tabs>
      <w:rPr>
        <w:b/>
        <w:sz w:val="18"/>
        <w:lang w:val="en-US"/>
      </w:rPr>
    </w:pPr>
    <w:r>
      <w:rPr>
        <w:lang w:val="en-US"/>
      </w:rPr>
      <w:t>GE.22-00724</w:t>
    </w:r>
    <w:r>
      <w:rPr>
        <w:lang w:val="en-US"/>
      </w:rPr>
      <w:tab/>
    </w:r>
    <w:r w:rsidRPr="00694C3F">
      <w:rPr>
        <w:b/>
        <w:sz w:val="18"/>
        <w:lang w:val="en-US"/>
      </w:rPr>
      <w:fldChar w:fldCharType="begin"/>
    </w:r>
    <w:r w:rsidRPr="00694C3F">
      <w:rPr>
        <w:b/>
        <w:sz w:val="18"/>
        <w:lang w:val="en-US"/>
      </w:rPr>
      <w:instrText xml:space="preserve"> PAGE  \* MERGEFORMAT </w:instrText>
    </w:r>
    <w:r w:rsidRPr="00694C3F">
      <w:rPr>
        <w:b/>
        <w:sz w:val="18"/>
        <w:lang w:val="en-US"/>
      </w:rPr>
      <w:fldChar w:fldCharType="separate"/>
    </w:r>
    <w:r w:rsidRPr="00694C3F">
      <w:rPr>
        <w:b/>
        <w:noProof/>
        <w:sz w:val="18"/>
        <w:lang w:val="en-US"/>
      </w:rPr>
      <w:t>2</w:t>
    </w:r>
    <w:r w:rsidRPr="00694C3F">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686C" w14:textId="0663455D" w:rsidR="006959B0" w:rsidRPr="00694C3F" w:rsidRDefault="00694C3F" w:rsidP="00694C3F">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GE.22-00724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9721" w14:textId="62A883D7" w:rsidR="00261289" w:rsidRPr="00694C3F" w:rsidRDefault="00694C3F" w:rsidP="00694C3F">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04A8D583" wp14:editId="331D835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22-00724 (A)</w:t>
    </w:r>
    <w:r>
      <w:rPr>
        <w:noProof/>
        <w:sz w:val="20"/>
        <w:lang w:val="en-US"/>
      </w:rPr>
      <w:drawing>
        <wp:anchor distT="0" distB="0" distL="114300" distR="114300" simplePos="0" relativeHeight="251659264" behindDoc="0" locked="0" layoutInCell="1" allowOverlap="1" wp14:anchorId="28CA5C1B" wp14:editId="6A9E908E">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F0AC" w14:textId="77777777" w:rsidR="00DE315F" w:rsidRPr="00C111C6" w:rsidRDefault="00DE315F"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27B8958" w14:textId="77777777" w:rsidR="00DE315F" w:rsidRDefault="00DE315F" w:rsidP="00656392">
      <w:pPr>
        <w:spacing w:line="240" w:lineRule="auto"/>
      </w:pPr>
      <w:r>
        <w:continuationSeparator/>
      </w:r>
    </w:p>
  </w:footnote>
  <w:footnote w:id="1">
    <w:p w14:paraId="363A9C3C" w14:textId="77777777" w:rsidR="00761968" w:rsidRPr="00DB01C3" w:rsidRDefault="00761968" w:rsidP="00761968">
      <w:pPr>
        <w:pStyle w:val="FootnoteText1"/>
        <w:rPr>
          <w:rFonts w:eastAsiaTheme="minorEastAsia"/>
          <w:rtl/>
        </w:rPr>
      </w:pPr>
      <w:r w:rsidRPr="00DB01C3">
        <w:rPr>
          <w:rFonts w:eastAsiaTheme="minorEastAsia"/>
          <w:rtl/>
        </w:rPr>
        <w:t>*</w:t>
      </w:r>
      <w:r w:rsidRPr="00DB01C3">
        <w:rPr>
          <w:rFonts w:eastAsiaTheme="minorEastAsia"/>
          <w:rtl/>
        </w:rPr>
        <w:tab/>
        <w:t>اعتمدته اللجنة في دورتها الثانية والسبعين (</w:t>
      </w:r>
      <w:r w:rsidRPr="000035B0">
        <w:rPr>
          <w:rFonts w:eastAsiaTheme="minorEastAsia"/>
          <w:rtl/>
        </w:rPr>
        <w:t>8</w:t>
      </w:r>
      <w:r w:rsidRPr="00DB01C3">
        <w:rPr>
          <w:rFonts w:eastAsiaTheme="minorEastAsia"/>
          <w:rtl/>
        </w:rPr>
        <w:t xml:space="preserve"> تشرين الثاني/نوفمب</w:t>
      </w:r>
      <w:r w:rsidRPr="00DB01C3">
        <w:rPr>
          <w:rFonts w:eastAsiaTheme="minorEastAsia" w:hint="cs"/>
          <w:rtl/>
        </w:rPr>
        <w:t xml:space="preserve">ر </w:t>
      </w:r>
      <w:r w:rsidRPr="00DB01C3">
        <w:rPr>
          <w:rFonts w:eastAsiaTheme="minorEastAsia"/>
          <w:rtl/>
        </w:rPr>
        <w:t>-</w:t>
      </w:r>
      <w:r w:rsidRPr="00DB01C3">
        <w:rPr>
          <w:rFonts w:eastAsiaTheme="minorEastAsia" w:hint="cs"/>
          <w:rtl/>
        </w:rPr>
        <w:t xml:space="preserve"> </w:t>
      </w:r>
      <w:r w:rsidRPr="000035B0">
        <w:rPr>
          <w:rFonts w:eastAsiaTheme="minorEastAsia"/>
          <w:rtl/>
        </w:rPr>
        <w:t>3</w:t>
      </w:r>
      <w:r w:rsidRPr="00DB01C3">
        <w:rPr>
          <w:rFonts w:eastAsiaTheme="minorEastAsia"/>
          <w:rtl/>
        </w:rPr>
        <w:t xml:space="preserve"> كانون الأول/ديسمبر </w:t>
      </w:r>
      <w:r w:rsidRPr="000035B0">
        <w:rPr>
          <w:rFonts w:eastAsiaTheme="minorEastAsia"/>
          <w:rtl/>
        </w:rPr>
        <w:t>2021</w:t>
      </w:r>
      <w:r w:rsidRPr="00DB01C3">
        <w:rPr>
          <w:rFonts w:eastAsiaTheme="minorEastAsia"/>
          <w:rtl/>
        </w:rPr>
        <w:t>).</w:t>
      </w:r>
    </w:p>
  </w:footnote>
  <w:footnote w:id="2">
    <w:p w14:paraId="01887BD9" w14:textId="2B7F358C" w:rsidR="00761968" w:rsidRPr="00DB01C3" w:rsidRDefault="00761968" w:rsidP="00761968">
      <w:pPr>
        <w:pStyle w:val="FootnoteText1"/>
        <w:rPr>
          <w:rFonts w:eastAsiaTheme="minorEastAsia"/>
          <w:rtl/>
        </w:rPr>
      </w:pPr>
      <w:r w:rsidRPr="00DB01C3">
        <w:rPr>
          <w:rFonts w:eastAsiaTheme="minorEastAsia"/>
          <w:rtl/>
        </w:rPr>
        <w:t>**</w:t>
      </w:r>
      <w:r w:rsidRPr="00DB01C3">
        <w:rPr>
          <w:rFonts w:eastAsiaTheme="minorEastAsia"/>
          <w:rtl/>
        </w:rPr>
        <w:tab/>
        <w:t xml:space="preserve">شارك في </w:t>
      </w:r>
      <w:r w:rsidRPr="00DB01C3">
        <w:rPr>
          <w:rFonts w:eastAsiaTheme="minorEastAsia" w:hint="cs"/>
          <w:rtl/>
        </w:rPr>
        <w:t>بحث</w:t>
      </w:r>
      <w:r w:rsidRPr="00DB01C3">
        <w:rPr>
          <w:rFonts w:eastAsiaTheme="minorEastAsia"/>
          <w:rtl/>
        </w:rPr>
        <w:t xml:space="preserve"> هذا البلاغ أعضاء اللجنة التالية أسماؤهم: </w:t>
      </w:r>
      <w:proofErr w:type="spellStart"/>
      <w:r w:rsidRPr="00DB01C3">
        <w:rPr>
          <w:rFonts w:eastAsiaTheme="minorEastAsia"/>
          <w:rtl/>
        </w:rPr>
        <w:t>إردوغان</w:t>
      </w:r>
      <w:proofErr w:type="spellEnd"/>
      <w:r w:rsidRPr="00DB01C3">
        <w:rPr>
          <w:rFonts w:eastAsiaTheme="minorEastAsia"/>
          <w:rtl/>
        </w:rPr>
        <w:t xml:space="preserve"> إشجان</w:t>
      </w:r>
      <w:r w:rsidR="00DB01C3">
        <w:rPr>
          <w:rFonts w:eastAsiaTheme="minorEastAsia"/>
          <w:rtl/>
        </w:rPr>
        <w:t>،</w:t>
      </w:r>
      <w:r w:rsidRPr="00DB01C3">
        <w:rPr>
          <w:rFonts w:eastAsiaTheme="minorEastAsia"/>
          <w:rtl/>
        </w:rPr>
        <w:t xml:space="preserve"> </w:t>
      </w:r>
      <w:r w:rsidRPr="00DB01C3">
        <w:rPr>
          <w:rFonts w:eastAsiaTheme="minorEastAsia" w:hint="cs"/>
          <w:rtl/>
        </w:rPr>
        <w:t>و</w:t>
      </w:r>
      <w:r w:rsidRPr="00DB01C3">
        <w:rPr>
          <w:rFonts w:eastAsiaTheme="minorEastAsia"/>
          <w:rtl/>
        </w:rPr>
        <w:t xml:space="preserve">السعدية </w:t>
      </w:r>
      <w:proofErr w:type="spellStart"/>
      <w:r w:rsidRPr="00DB01C3">
        <w:rPr>
          <w:rFonts w:eastAsiaTheme="minorEastAsia"/>
          <w:rtl/>
        </w:rPr>
        <w:t>بلمير</w:t>
      </w:r>
      <w:proofErr w:type="spellEnd"/>
      <w:r w:rsidR="00DB01C3">
        <w:rPr>
          <w:rFonts w:eastAsiaTheme="minorEastAsia"/>
          <w:rtl/>
        </w:rPr>
        <w:t>،</w:t>
      </w:r>
      <w:r w:rsidRPr="00DB01C3">
        <w:rPr>
          <w:rFonts w:eastAsiaTheme="minorEastAsia"/>
          <w:rtl/>
        </w:rPr>
        <w:t xml:space="preserve"> </w:t>
      </w:r>
      <w:proofErr w:type="spellStart"/>
      <w:r w:rsidRPr="00DB01C3">
        <w:rPr>
          <w:rFonts w:eastAsiaTheme="minorEastAsia"/>
          <w:rtl/>
        </w:rPr>
        <w:t>وإلفيا</w:t>
      </w:r>
      <w:proofErr w:type="spellEnd"/>
      <w:r w:rsidRPr="00DB01C3">
        <w:rPr>
          <w:rFonts w:eastAsiaTheme="minorEastAsia" w:hint="cs"/>
          <w:rtl/>
        </w:rPr>
        <w:t> </w:t>
      </w:r>
      <w:proofErr w:type="spellStart"/>
      <w:r w:rsidRPr="00DB01C3">
        <w:rPr>
          <w:rFonts w:eastAsiaTheme="minorEastAsia"/>
          <w:rtl/>
        </w:rPr>
        <w:t>بوتشي</w:t>
      </w:r>
      <w:proofErr w:type="spellEnd"/>
      <w:r w:rsidR="00DB01C3">
        <w:rPr>
          <w:rFonts w:eastAsiaTheme="minorEastAsia"/>
          <w:rtl/>
        </w:rPr>
        <w:t>،</w:t>
      </w:r>
      <w:r w:rsidRPr="00DB01C3">
        <w:rPr>
          <w:rFonts w:eastAsiaTheme="minorEastAsia"/>
          <w:rtl/>
        </w:rPr>
        <w:t xml:space="preserve"> وبَختيار </w:t>
      </w:r>
      <w:proofErr w:type="spellStart"/>
      <w:r w:rsidRPr="00DB01C3">
        <w:rPr>
          <w:rFonts w:eastAsiaTheme="minorEastAsia"/>
          <w:rtl/>
        </w:rPr>
        <w:t>توزمحمدوف</w:t>
      </w:r>
      <w:proofErr w:type="spellEnd"/>
      <w:r w:rsidR="00DB01C3">
        <w:rPr>
          <w:rFonts w:eastAsiaTheme="minorEastAsia"/>
          <w:rtl/>
        </w:rPr>
        <w:t>،</w:t>
      </w:r>
      <w:r w:rsidRPr="00DB01C3">
        <w:rPr>
          <w:rFonts w:eastAsiaTheme="minorEastAsia"/>
          <w:rtl/>
        </w:rPr>
        <w:t xml:space="preserve"> وآنا </w:t>
      </w:r>
      <w:proofErr w:type="spellStart"/>
      <w:r w:rsidRPr="00DB01C3">
        <w:rPr>
          <w:rFonts w:eastAsiaTheme="minorEastAsia"/>
          <w:rtl/>
        </w:rPr>
        <w:t>راكو</w:t>
      </w:r>
      <w:proofErr w:type="spellEnd"/>
      <w:r w:rsidR="00DB01C3">
        <w:rPr>
          <w:rFonts w:eastAsiaTheme="minorEastAsia"/>
          <w:rtl/>
        </w:rPr>
        <w:t>،</w:t>
      </w:r>
      <w:r w:rsidRPr="00DB01C3">
        <w:rPr>
          <w:rFonts w:eastAsiaTheme="minorEastAsia"/>
          <w:rtl/>
        </w:rPr>
        <w:t xml:space="preserve"> ودييغو </w:t>
      </w:r>
      <w:proofErr w:type="spellStart"/>
      <w:r w:rsidRPr="00DB01C3">
        <w:rPr>
          <w:rFonts w:eastAsiaTheme="minorEastAsia"/>
          <w:rtl/>
        </w:rPr>
        <w:t>رودريغز</w:t>
      </w:r>
      <w:proofErr w:type="spellEnd"/>
      <w:r w:rsidR="00E855FB" w:rsidRPr="00DB01C3">
        <w:rPr>
          <w:rFonts w:eastAsiaTheme="minorEastAsia" w:hint="cs"/>
          <w:rtl/>
        </w:rPr>
        <w:t xml:space="preserve"> </w:t>
      </w:r>
      <w:r w:rsidRPr="00DB01C3">
        <w:rPr>
          <w:rFonts w:eastAsiaTheme="minorEastAsia"/>
          <w:rtl/>
        </w:rPr>
        <w:t>–</w:t>
      </w:r>
      <w:r w:rsidR="00E855FB" w:rsidRPr="00DB01C3">
        <w:rPr>
          <w:rFonts w:eastAsiaTheme="minorEastAsia" w:hint="cs"/>
          <w:rtl/>
        </w:rPr>
        <w:t xml:space="preserve"> </w:t>
      </w:r>
      <w:r w:rsidRPr="00DB01C3">
        <w:rPr>
          <w:rFonts w:eastAsiaTheme="minorEastAsia"/>
          <w:rtl/>
        </w:rPr>
        <w:t>بينسون</w:t>
      </w:r>
      <w:r w:rsidR="00DB01C3">
        <w:rPr>
          <w:rFonts w:eastAsiaTheme="minorEastAsia" w:hint="cs"/>
          <w:rtl/>
        </w:rPr>
        <w:t>،</w:t>
      </w:r>
      <w:r w:rsidRPr="00DB01C3">
        <w:rPr>
          <w:rFonts w:eastAsiaTheme="minorEastAsia"/>
          <w:rtl/>
        </w:rPr>
        <w:t xml:space="preserve"> </w:t>
      </w:r>
      <w:r w:rsidRPr="00DB01C3">
        <w:rPr>
          <w:rFonts w:eastAsiaTheme="minorEastAsia" w:hint="cs"/>
          <w:rtl/>
        </w:rPr>
        <w:t xml:space="preserve">وبيتر </w:t>
      </w:r>
      <w:r w:rsidRPr="00DB01C3">
        <w:rPr>
          <w:rFonts w:eastAsiaTheme="minorEastAsia"/>
          <w:rtl/>
        </w:rPr>
        <w:t xml:space="preserve">فيديل </w:t>
      </w:r>
      <w:proofErr w:type="spellStart"/>
      <w:r w:rsidRPr="00DB01C3">
        <w:rPr>
          <w:rFonts w:eastAsiaTheme="minorEastAsia"/>
          <w:rtl/>
        </w:rPr>
        <w:t>كيسينغ</w:t>
      </w:r>
      <w:proofErr w:type="spellEnd"/>
      <w:r w:rsidR="00DB01C3">
        <w:rPr>
          <w:rFonts w:eastAsiaTheme="minorEastAsia"/>
          <w:rtl/>
        </w:rPr>
        <w:t>،</w:t>
      </w:r>
      <w:r w:rsidRPr="00DB01C3">
        <w:rPr>
          <w:rFonts w:eastAsiaTheme="minorEastAsia"/>
          <w:rtl/>
        </w:rPr>
        <w:t xml:space="preserve"> وليو هواوين</w:t>
      </w:r>
      <w:r w:rsidR="00DB01C3">
        <w:rPr>
          <w:rFonts w:eastAsiaTheme="minorEastAsia" w:hint="cs"/>
          <w:rtl/>
        </w:rPr>
        <w:t>،</w:t>
      </w:r>
      <w:r w:rsidRPr="00DB01C3">
        <w:rPr>
          <w:rFonts w:eastAsiaTheme="minorEastAsia"/>
          <w:rtl/>
        </w:rPr>
        <w:t xml:space="preserve"> وكلود هيلر.</w:t>
      </w:r>
    </w:p>
  </w:footnote>
  <w:footnote w:id="3">
    <w:p w14:paraId="6C03E356" w14:textId="77777777"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قدمت والدة صاحبة الشكوى التوكيل الصادر بهذا الشأن</w:t>
      </w:r>
      <w:r w:rsidRPr="00DB01C3">
        <w:rPr>
          <w:rtl/>
        </w:rPr>
        <w:t>.</w:t>
      </w:r>
      <w:r w:rsidRPr="00DB01C3">
        <w:rPr>
          <w:rFonts w:hint="cs"/>
          <w:rtl/>
        </w:rPr>
        <w:t xml:space="preserve"> وقد حل منتدى حقوق الإنسان ومؤسسة </w:t>
      </w:r>
      <w:proofErr w:type="spellStart"/>
      <w:r w:rsidRPr="00DB01C3">
        <w:rPr>
          <w:rFonts w:hint="cs"/>
          <w:rtl/>
        </w:rPr>
        <w:t>فاليديتي</w:t>
      </w:r>
      <w:proofErr w:type="spellEnd"/>
      <w:r w:rsidRPr="00DB01C3">
        <w:rPr>
          <w:rFonts w:hint="cs"/>
          <w:rtl/>
        </w:rPr>
        <w:t xml:space="preserve"> محل المحامي الأصلي لصاحبة الشكوى.</w:t>
      </w:r>
    </w:p>
  </w:footnote>
  <w:footnote w:id="4">
    <w:p w14:paraId="6C353A39" w14:textId="14F467D8"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تستخدم صاحبة البلاغ تعبيري "سرير قفصي شبكي" أو "سرير قفصي"</w:t>
      </w:r>
      <w:r w:rsidR="00DB01C3">
        <w:rPr>
          <w:rFonts w:hint="cs"/>
          <w:rtl/>
        </w:rPr>
        <w:t>،</w:t>
      </w:r>
      <w:r w:rsidRPr="00DB01C3">
        <w:rPr>
          <w:rFonts w:hint="cs"/>
          <w:rtl/>
        </w:rPr>
        <w:t xml:space="preserve"> بينما تستخدم الدولة الطرف تعبير "سرير شبكي".</w:t>
      </w:r>
    </w:p>
  </w:footnote>
  <w:footnote w:id="5">
    <w:p w14:paraId="51079C4F" w14:textId="3D6D9E22"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 xml:space="preserve">European Court of Human Rights, </w:t>
      </w:r>
      <w:proofErr w:type="spellStart"/>
      <w:r w:rsidRPr="000035B0">
        <w:rPr>
          <w:i/>
        </w:rPr>
        <w:t>Bureš</w:t>
      </w:r>
      <w:proofErr w:type="spellEnd"/>
      <w:r w:rsidRPr="000035B0">
        <w:rPr>
          <w:i/>
        </w:rPr>
        <w:t xml:space="preserve"> v. the Czech Republic </w:t>
      </w:r>
      <w:r w:rsidRPr="00DB01C3">
        <w:t xml:space="preserve">(application No. </w:t>
      </w:r>
      <w:r w:rsidRPr="000035B0">
        <w:t>37679</w:t>
      </w:r>
      <w:r w:rsidRPr="00DB01C3">
        <w:t>/</w:t>
      </w:r>
      <w:proofErr w:type="gramStart"/>
      <w:r w:rsidRPr="000035B0">
        <w:t>08</w:t>
      </w:r>
      <w:r w:rsidRPr="00DB01C3">
        <w:t>),</w:t>
      </w:r>
      <w:proofErr w:type="gramEnd"/>
      <w:r w:rsidRPr="00DB01C3">
        <w:t xml:space="preserve"> judgment of </w:t>
      </w:r>
      <w:r w:rsidRPr="000035B0">
        <w:t>18</w:t>
      </w:r>
      <w:r w:rsidRPr="00DB01C3">
        <w:t xml:space="preserve"> October </w:t>
      </w:r>
      <w:r w:rsidRPr="000035B0">
        <w:t>2012</w:t>
      </w:r>
      <w:r w:rsidRPr="00DB01C3">
        <w:t xml:space="preserve">, paras. </w:t>
      </w:r>
      <w:r w:rsidRPr="000035B0">
        <w:t>79</w:t>
      </w:r>
      <w:r w:rsidRPr="00DB01C3">
        <w:t xml:space="preserve"> and </w:t>
      </w:r>
      <w:r w:rsidRPr="000035B0">
        <w:t>81</w:t>
      </w:r>
      <w:r w:rsidRPr="00DB01C3">
        <w:rPr>
          <w:rFonts w:hint="cs"/>
          <w:rtl/>
        </w:rPr>
        <w:t>. (المحكمة الأوروبية لحقوق الإنسان</w:t>
      </w:r>
      <w:r w:rsidR="00DB01C3">
        <w:rPr>
          <w:rFonts w:hint="cs"/>
          <w:rtl/>
        </w:rPr>
        <w:t>،</w:t>
      </w:r>
      <w:r w:rsidRPr="00DB01C3">
        <w:rPr>
          <w:rFonts w:hint="cs"/>
          <w:rtl/>
        </w:rPr>
        <w:t xml:space="preserve"> قضية </w:t>
      </w:r>
      <w:r w:rsidRPr="000035B0">
        <w:rPr>
          <w:rFonts w:hint="cs"/>
          <w:i/>
          <w:iCs/>
          <w:rtl/>
        </w:rPr>
        <w:t>بوريس ضد الجمهورية التشيكية</w:t>
      </w:r>
      <w:r w:rsidRPr="00DB01C3">
        <w:rPr>
          <w:rFonts w:hint="cs"/>
          <w:rtl/>
        </w:rPr>
        <w:t xml:space="preserve"> (الدعوى رقم </w:t>
      </w:r>
      <w:r w:rsidRPr="000035B0">
        <w:rPr>
          <w:rtl/>
        </w:rPr>
        <w:t>37679</w:t>
      </w:r>
      <w:r w:rsidRPr="00DB01C3">
        <w:rPr>
          <w:rtl/>
        </w:rPr>
        <w:t>/</w:t>
      </w:r>
      <w:proofErr w:type="gramStart"/>
      <w:r w:rsidRPr="000035B0">
        <w:rPr>
          <w:rtl/>
        </w:rPr>
        <w:t>08</w:t>
      </w:r>
      <w:r w:rsidRPr="00DB01C3">
        <w:rPr>
          <w:rFonts w:hint="cs"/>
          <w:rtl/>
        </w:rPr>
        <w:t>)</w:t>
      </w:r>
      <w:r w:rsidR="00DB01C3">
        <w:rPr>
          <w:rFonts w:hint="cs"/>
          <w:rtl/>
        </w:rPr>
        <w:t>،</w:t>
      </w:r>
      <w:proofErr w:type="gramEnd"/>
      <w:r w:rsidRPr="00DB01C3">
        <w:rPr>
          <w:rFonts w:hint="cs"/>
          <w:rtl/>
        </w:rPr>
        <w:t xml:space="preserve"> الحكم الصادر في </w:t>
      </w:r>
      <w:r w:rsidRPr="000035B0">
        <w:rPr>
          <w:rFonts w:hint="cs"/>
          <w:rtl/>
        </w:rPr>
        <w:t>18</w:t>
      </w:r>
      <w:r w:rsidRPr="00DB01C3">
        <w:rPr>
          <w:rFonts w:hint="cs"/>
          <w:rtl/>
        </w:rPr>
        <w:t xml:space="preserve"> تشرين الأول/أكتوبر </w:t>
      </w:r>
      <w:r w:rsidRPr="000035B0">
        <w:rPr>
          <w:rFonts w:hint="cs"/>
          <w:rtl/>
        </w:rPr>
        <w:t>2012</w:t>
      </w:r>
      <w:r w:rsidR="00DB01C3">
        <w:rPr>
          <w:rFonts w:hint="cs"/>
          <w:rtl/>
        </w:rPr>
        <w:t>،</w:t>
      </w:r>
      <w:r w:rsidRPr="00DB01C3">
        <w:rPr>
          <w:rFonts w:hint="cs"/>
          <w:rtl/>
        </w:rPr>
        <w:t xml:space="preserve"> الفقرتان </w:t>
      </w:r>
      <w:r w:rsidRPr="000035B0">
        <w:rPr>
          <w:rFonts w:hint="cs"/>
          <w:rtl/>
        </w:rPr>
        <w:t>79</w:t>
      </w:r>
      <w:r w:rsidRPr="00DB01C3">
        <w:rPr>
          <w:rFonts w:hint="cs"/>
          <w:rtl/>
        </w:rPr>
        <w:t xml:space="preserve"> و</w:t>
      </w:r>
      <w:r w:rsidRPr="000035B0">
        <w:rPr>
          <w:rFonts w:hint="cs"/>
          <w:rtl/>
        </w:rPr>
        <w:t>81</w:t>
      </w:r>
      <w:r w:rsidRPr="00DB01C3">
        <w:rPr>
          <w:rFonts w:hint="cs"/>
          <w:rtl/>
        </w:rPr>
        <w:t>).</w:t>
      </w:r>
    </w:p>
  </w:footnote>
  <w:footnote w:id="6">
    <w:p w14:paraId="2C04696D" w14:textId="331A419F"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 xml:space="preserve">European Court of Human Rights, </w:t>
      </w:r>
      <w:proofErr w:type="spellStart"/>
      <w:r w:rsidRPr="000035B0">
        <w:rPr>
          <w:i/>
        </w:rPr>
        <w:t>Krastanov</w:t>
      </w:r>
      <w:proofErr w:type="spellEnd"/>
      <w:r w:rsidRPr="000035B0">
        <w:rPr>
          <w:i/>
        </w:rPr>
        <w:t xml:space="preserve"> v. Bulgaria</w:t>
      </w:r>
      <w:r w:rsidRPr="00DB01C3">
        <w:t xml:space="preserve"> (application No. </w:t>
      </w:r>
      <w:bookmarkStart w:id="0" w:name="_Hlk96440296"/>
      <w:r w:rsidRPr="000035B0">
        <w:t>50222</w:t>
      </w:r>
      <w:r w:rsidRPr="00DB01C3">
        <w:t>/</w:t>
      </w:r>
      <w:proofErr w:type="gramStart"/>
      <w:r w:rsidRPr="000035B0">
        <w:t>99</w:t>
      </w:r>
      <w:bookmarkEnd w:id="0"/>
      <w:r w:rsidRPr="00DB01C3">
        <w:t>),</w:t>
      </w:r>
      <w:proofErr w:type="gramEnd"/>
      <w:r w:rsidRPr="00DB01C3">
        <w:t xml:space="preserve"> judgment of </w:t>
      </w:r>
      <w:r w:rsidRPr="000035B0">
        <w:t>30</w:t>
      </w:r>
      <w:r w:rsidRPr="00DB01C3">
        <w:t xml:space="preserve"> September </w:t>
      </w:r>
      <w:r w:rsidRPr="000035B0">
        <w:t>2004</w:t>
      </w:r>
      <w:r w:rsidRPr="00DB01C3">
        <w:t xml:space="preserve">, para. </w:t>
      </w:r>
      <w:r w:rsidRPr="000035B0">
        <w:t>60</w:t>
      </w:r>
      <w:r w:rsidRPr="00DB01C3">
        <w:t xml:space="preserve">; and </w:t>
      </w:r>
      <w:proofErr w:type="spellStart"/>
      <w:r w:rsidRPr="000035B0">
        <w:rPr>
          <w:i/>
        </w:rPr>
        <w:t>Kopylov</w:t>
      </w:r>
      <w:proofErr w:type="spellEnd"/>
      <w:r w:rsidRPr="000035B0">
        <w:rPr>
          <w:i/>
        </w:rPr>
        <w:t xml:space="preserve"> v. </w:t>
      </w:r>
      <w:r w:rsidRPr="000035B0">
        <w:rPr>
          <w:i/>
          <w:iCs/>
        </w:rPr>
        <w:t>Russia</w:t>
      </w:r>
      <w:r w:rsidRPr="00DB01C3">
        <w:t xml:space="preserve"> (application No. </w:t>
      </w:r>
      <w:r w:rsidRPr="000035B0">
        <w:t>3933</w:t>
      </w:r>
      <w:r w:rsidRPr="00DB01C3">
        <w:t>/</w:t>
      </w:r>
      <w:r w:rsidRPr="000035B0">
        <w:t>04</w:t>
      </w:r>
      <w:r w:rsidRPr="00DB01C3">
        <w:t xml:space="preserve">), judgment of </w:t>
      </w:r>
      <w:r w:rsidRPr="000035B0">
        <w:t>29</w:t>
      </w:r>
      <w:r w:rsidRPr="00DB01C3">
        <w:t xml:space="preserve"> July </w:t>
      </w:r>
      <w:r w:rsidRPr="000035B0">
        <w:t>2010</w:t>
      </w:r>
      <w:r w:rsidRPr="00DB01C3">
        <w:t xml:space="preserve">, para. </w:t>
      </w:r>
      <w:r w:rsidRPr="000035B0">
        <w:t>130</w:t>
      </w:r>
      <w:r w:rsidRPr="00DB01C3">
        <w:rPr>
          <w:rFonts w:hint="cs"/>
          <w:rtl/>
        </w:rPr>
        <w:t>. (المحكمة الأوروبية لحقوق الإنسان</w:t>
      </w:r>
      <w:r w:rsidR="00DB01C3">
        <w:rPr>
          <w:rFonts w:hint="cs"/>
          <w:rtl/>
        </w:rPr>
        <w:t>،</w:t>
      </w:r>
      <w:r w:rsidRPr="00DB01C3">
        <w:rPr>
          <w:rFonts w:hint="cs"/>
          <w:rtl/>
        </w:rPr>
        <w:t xml:space="preserve"> قضية </w:t>
      </w:r>
      <w:proofErr w:type="spellStart"/>
      <w:r w:rsidRPr="000035B0">
        <w:rPr>
          <w:rFonts w:hint="cs"/>
          <w:i/>
          <w:iCs/>
          <w:rtl/>
        </w:rPr>
        <w:t>كراستانوف</w:t>
      </w:r>
      <w:proofErr w:type="spellEnd"/>
      <w:r w:rsidRPr="000035B0">
        <w:rPr>
          <w:rFonts w:hint="cs"/>
          <w:i/>
          <w:iCs/>
          <w:rtl/>
        </w:rPr>
        <w:t xml:space="preserve"> ضد بلغاريا</w:t>
      </w:r>
      <w:r w:rsidRPr="00DB01C3">
        <w:rPr>
          <w:rFonts w:hint="cs"/>
          <w:rtl/>
        </w:rPr>
        <w:t xml:space="preserve"> (الدعوى رقم </w:t>
      </w:r>
      <w:r w:rsidRPr="000035B0">
        <w:rPr>
          <w:rtl/>
        </w:rPr>
        <w:t>50222</w:t>
      </w:r>
      <w:r w:rsidRPr="00DB01C3">
        <w:rPr>
          <w:rtl/>
        </w:rPr>
        <w:t>/</w:t>
      </w:r>
      <w:proofErr w:type="gramStart"/>
      <w:r w:rsidRPr="000035B0">
        <w:rPr>
          <w:rtl/>
        </w:rPr>
        <w:t>99</w:t>
      </w:r>
      <w:r w:rsidRPr="00DB01C3">
        <w:rPr>
          <w:rFonts w:hint="cs"/>
          <w:rtl/>
        </w:rPr>
        <w:t>)</w:t>
      </w:r>
      <w:r w:rsidR="00DB01C3">
        <w:rPr>
          <w:rFonts w:hint="cs"/>
          <w:rtl/>
        </w:rPr>
        <w:t>،</w:t>
      </w:r>
      <w:proofErr w:type="gramEnd"/>
      <w:r w:rsidRPr="00DB01C3">
        <w:rPr>
          <w:rFonts w:hint="cs"/>
          <w:rtl/>
        </w:rPr>
        <w:t xml:space="preserve"> الحكم الصادر في </w:t>
      </w:r>
      <w:r w:rsidRPr="000035B0">
        <w:rPr>
          <w:rFonts w:hint="cs"/>
          <w:rtl/>
        </w:rPr>
        <w:t>30</w:t>
      </w:r>
      <w:r w:rsidRPr="00DB01C3">
        <w:rPr>
          <w:rFonts w:hint="cs"/>
          <w:rtl/>
        </w:rPr>
        <w:t xml:space="preserve"> أيلول/سبتمبر </w:t>
      </w:r>
      <w:r w:rsidRPr="000035B0">
        <w:rPr>
          <w:rFonts w:hint="cs"/>
          <w:rtl/>
        </w:rPr>
        <w:t>2004</w:t>
      </w:r>
      <w:r w:rsidR="00DB01C3">
        <w:rPr>
          <w:rFonts w:hint="cs"/>
          <w:rtl/>
        </w:rPr>
        <w:t>،</w:t>
      </w:r>
      <w:r w:rsidRPr="00DB01C3">
        <w:rPr>
          <w:rFonts w:hint="cs"/>
          <w:rtl/>
        </w:rPr>
        <w:t xml:space="preserve"> الفقرة </w:t>
      </w:r>
      <w:r w:rsidRPr="000035B0">
        <w:rPr>
          <w:rFonts w:hint="cs"/>
          <w:rtl/>
        </w:rPr>
        <w:t>60</w:t>
      </w:r>
      <w:r w:rsidRPr="00DB01C3">
        <w:rPr>
          <w:rFonts w:hint="cs"/>
          <w:rtl/>
        </w:rPr>
        <w:t xml:space="preserve">؛ وقضية </w:t>
      </w:r>
      <w:proofErr w:type="spellStart"/>
      <w:r w:rsidRPr="000035B0">
        <w:rPr>
          <w:rFonts w:hint="cs"/>
          <w:i/>
          <w:iCs/>
          <w:rtl/>
        </w:rPr>
        <w:t>كوبيلوف</w:t>
      </w:r>
      <w:proofErr w:type="spellEnd"/>
      <w:r w:rsidRPr="000035B0">
        <w:rPr>
          <w:rFonts w:hint="cs"/>
          <w:i/>
          <w:iCs/>
          <w:rtl/>
        </w:rPr>
        <w:t xml:space="preserve"> ضد روسيا</w:t>
      </w:r>
      <w:r w:rsidRPr="00DB01C3">
        <w:rPr>
          <w:rFonts w:hint="cs"/>
          <w:rtl/>
        </w:rPr>
        <w:t xml:space="preserve"> (الدعوى رقم </w:t>
      </w:r>
      <w:r w:rsidRPr="000035B0">
        <w:rPr>
          <w:rtl/>
        </w:rPr>
        <w:t>3933</w:t>
      </w:r>
      <w:r w:rsidRPr="00DB01C3">
        <w:rPr>
          <w:rtl/>
        </w:rPr>
        <w:t>/</w:t>
      </w:r>
      <w:r w:rsidRPr="000035B0">
        <w:rPr>
          <w:rtl/>
        </w:rPr>
        <w:t>04</w:t>
      </w:r>
      <w:r w:rsidRPr="00DB01C3">
        <w:rPr>
          <w:rFonts w:hint="cs"/>
          <w:rtl/>
        </w:rPr>
        <w:t>)</w:t>
      </w:r>
      <w:r w:rsidR="00DB01C3">
        <w:rPr>
          <w:rFonts w:hint="cs"/>
          <w:rtl/>
        </w:rPr>
        <w:t>،</w:t>
      </w:r>
      <w:r w:rsidRPr="00DB01C3">
        <w:rPr>
          <w:rFonts w:hint="cs"/>
          <w:rtl/>
        </w:rPr>
        <w:t xml:space="preserve"> الحكم الصادر في </w:t>
      </w:r>
      <w:r w:rsidRPr="000035B0">
        <w:rPr>
          <w:rFonts w:hint="cs"/>
          <w:rtl/>
        </w:rPr>
        <w:t>29</w:t>
      </w:r>
      <w:r w:rsidRPr="00DB01C3">
        <w:rPr>
          <w:rFonts w:hint="cs"/>
          <w:rtl/>
        </w:rPr>
        <w:t xml:space="preserve"> تموز/يوليه </w:t>
      </w:r>
      <w:r w:rsidRPr="000035B0">
        <w:rPr>
          <w:rFonts w:hint="cs"/>
          <w:rtl/>
        </w:rPr>
        <w:t>2010</w:t>
      </w:r>
      <w:r w:rsidR="00DB01C3">
        <w:rPr>
          <w:rFonts w:hint="cs"/>
          <w:rtl/>
        </w:rPr>
        <w:t>،</w:t>
      </w:r>
      <w:r w:rsidRPr="00DB01C3">
        <w:rPr>
          <w:rFonts w:hint="cs"/>
          <w:rtl/>
        </w:rPr>
        <w:t xml:space="preserve"> الفقرة </w:t>
      </w:r>
      <w:r w:rsidRPr="000035B0">
        <w:rPr>
          <w:rFonts w:hint="cs"/>
          <w:rtl/>
        </w:rPr>
        <w:t>130</w:t>
      </w:r>
      <w:r w:rsidRPr="00DB01C3">
        <w:rPr>
          <w:rFonts w:hint="cs"/>
          <w:rtl/>
        </w:rPr>
        <w:t>).</w:t>
      </w:r>
    </w:p>
  </w:footnote>
  <w:footnote w:id="7">
    <w:p w14:paraId="404D5590" w14:textId="6E21EB8E"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لجنة مناهضة التعذيب</w:t>
      </w:r>
      <w:r w:rsidR="00DB01C3">
        <w:rPr>
          <w:rFonts w:hint="cs"/>
          <w:rtl/>
        </w:rPr>
        <w:t>،</w:t>
      </w:r>
      <w:r w:rsidRPr="00DB01C3">
        <w:rPr>
          <w:rFonts w:hint="cs"/>
          <w:rtl/>
        </w:rPr>
        <w:t xml:space="preserve"> التعليق العام رقم </w:t>
      </w:r>
      <w:r w:rsidRPr="000035B0">
        <w:rPr>
          <w:rFonts w:hint="cs"/>
          <w:rtl/>
        </w:rPr>
        <w:t>3</w:t>
      </w:r>
      <w:r w:rsidRPr="00DB01C3">
        <w:rPr>
          <w:rFonts w:hint="cs"/>
          <w:rtl/>
        </w:rPr>
        <w:t>(</w:t>
      </w:r>
      <w:r w:rsidRPr="000035B0">
        <w:rPr>
          <w:rFonts w:hint="cs"/>
          <w:rtl/>
        </w:rPr>
        <w:t>2012</w:t>
      </w:r>
      <w:r w:rsidRPr="00DB01C3">
        <w:rPr>
          <w:rFonts w:hint="cs"/>
          <w:rtl/>
        </w:rPr>
        <w:t xml:space="preserve">) بشأن تنفيذ المادة </w:t>
      </w:r>
      <w:r w:rsidRPr="000035B0">
        <w:rPr>
          <w:rFonts w:hint="cs"/>
          <w:rtl/>
        </w:rPr>
        <w:t>14</w:t>
      </w:r>
      <w:r w:rsidR="00DB01C3">
        <w:rPr>
          <w:rFonts w:hint="cs"/>
          <w:rtl/>
        </w:rPr>
        <w:t>،</w:t>
      </w:r>
      <w:r w:rsidRPr="00DB01C3">
        <w:rPr>
          <w:rFonts w:hint="cs"/>
          <w:rtl/>
        </w:rPr>
        <w:t xml:space="preserve"> الفقرة </w:t>
      </w:r>
      <w:r w:rsidRPr="000035B0">
        <w:rPr>
          <w:rFonts w:hint="cs"/>
          <w:rtl/>
        </w:rPr>
        <w:t>34</w:t>
      </w:r>
      <w:r w:rsidRPr="00DB01C3">
        <w:rPr>
          <w:rFonts w:hint="cs"/>
          <w:rtl/>
        </w:rPr>
        <w:t>.</w:t>
      </w:r>
    </w:p>
  </w:footnote>
  <w:footnote w:id="8">
    <w:p w14:paraId="71D83C6B" w14:textId="636C3A99"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المرجع نفسه</w:t>
      </w:r>
      <w:r w:rsidR="00DB01C3">
        <w:rPr>
          <w:rFonts w:hint="cs"/>
          <w:rtl/>
        </w:rPr>
        <w:t>،</w:t>
      </w:r>
      <w:r w:rsidRPr="00DB01C3">
        <w:rPr>
          <w:rFonts w:hint="cs"/>
          <w:rtl/>
        </w:rPr>
        <w:t xml:space="preserve"> الفقرة </w:t>
      </w:r>
      <w:r w:rsidRPr="000035B0">
        <w:rPr>
          <w:rFonts w:hint="cs"/>
          <w:rtl/>
        </w:rPr>
        <w:t>5</w:t>
      </w:r>
      <w:r w:rsidRPr="00DB01C3">
        <w:rPr>
          <w:rFonts w:hint="cs"/>
          <w:rtl/>
        </w:rPr>
        <w:t>.</w:t>
      </w:r>
    </w:p>
  </w:footnote>
  <w:footnote w:id="9">
    <w:p w14:paraId="0F92BD2D" w14:textId="0374B5C8"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 xml:space="preserve">انظر الوثيقة </w:t>
      </w:r>
      <w:hyperlink r:id="rId1" w:history="1">
        <w:r w:rsidRPr="00DB01C3">
          <w:rPr>
            <w:rStyle w:val="Hyperlink"/>
          </w:rPr>
          <w:t>A/HRC/</w:t>
        </w:r>
        <w:r w:rsidRPr="000035B0">
          <w:rPr>
            <w:rStyle w:val="Hyperlink"/>
          </w:rPr>
          <w:t>22</w:t>
        </w:r>
        <w:r w:rsidRPr="00DB01C3">
          <w:rPr>
            <w:rStyle w:val="Hyperlink"/>
          </w:rPr>
          <w:t>/</w:t>
        </w:r>
        <w:r w:rsidRPr="000035B0">
          <w:rPr>
            <w:rStyle w:val="Hyperlink"/>
          </w:rPr>
          <w:t>53</w:t>
        </w:r>
      </w:hyperlink>
      <w:r w:rsidR="00DB01C3">
        <w:rPr>
          <w:rFonts w:hint="cs"/>
          <w:rtl/>
        </w:rPr>
        <w:t>،</w:t>
      </w:r>
      <w:r w:rsidRPr="00DB01C3">
        <w:rPr>
          <w:rFonts w:hint="cs"/>
          <w:rtl/>
        </w:rPr>
        <w:t xml:space="preserve"> الفقرة </w:t>
      </w:r>
      <w:r w:rsidRPr="000035B0">
        <w:rPr>
          <w:rFonts w:hint="cs"/>
          <w:rtl/>
        </w:rPr>
        <w:t>64</w:t>
      </w:r>
      <w:r w:rsidRPr="00DB01C3">
        <w:rPr>
          <w:rFonts w:hint="cs"/>
          <w:rtl/>
        </w:rPr>
        <w:t>.</w:t>
      </w:r>
    </w:p>
  </w:footnote>
  <w:footnote w:id="10">
    <w:p w14:paraId="0B7014D5" w14:textId="786EF538"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 xml:space="preserve">European Court of Human Rights, </w:t>
      </w:r>
      <w:proofErr w:type="spellStart"/>
      <w:r w:rsidRPr="000035B0">
        <w:rPr>
          <w:i/>
        </w:rPr>
        <w:t>Furdík</w:t>
      </w:r>
      <w:proofErr w:type="spellEnd"/>
      <w:r w:rsidRPr="000035B0">
        <w:rPr>
          <w:i/>
        </w:rPr>
        <w:t xml:space="preserve"> v. Slovakia</w:t>
      </w:r>
      <w:r w:rsidRPr="00DB01C3">
        <w:t xml:space="preserve"> (application No. </w:t>
      </w:r>
      <w:r w:rsidRPr="000035B0">
        <w:t>42994</w:t>
      </w:r>
      <w:r w:rsidRPr="00DB01C3">
        <w:t>/</w:t>
      </w:r>
      <w:proofErr w:type="gramStart"/>
      <w:r w:rsidRPr="000035B0">
        <w:t>05</w:t>
      </w:r>
      <w:r w:rsidRPr="00DB01C3">
        <w:t>),</w:t>
      </w:r>
      <w:proofErr w:type="gramEnd"/>
      <w:r w:rsidRPr="00DB01C3">
        <w:t xml:space="preserve"> decision of </w:t>
      </w:r>
      <w:r w:rsidRPr="000035B0">
        <w:t>2</w:t>
      </w:r>
      <w:r w:rsidRPr="00DB01C3">
        <w:t xml:space="preserve"> December </w:t>
      </w:r>
      <w:r w:rsidRPr="000035B0">
        <w:t>2008</w:t>
      </w:r>
      <w:r w:rsidRPr="00DB01C3">
        <w:t xml:space="preserve">; </w:t>
      </w:r>
      <w:r w:rsidRPr="000035B0">
        <w:rPr>
          <w:i/>
        </w:rPr>
        <w:t xml:space="preserve">V.C. v. Slovakia </w:t>
      </w:r>
      <w:r w:rsidRPr="00DB01C3">
        <w:t xml:space="preserve">(application No. </w:t>
      </w:r>
      <w:r w:rsidRPr="000035B0">
        <w:t>18968</w:t>
      </w:r>
      <w:r w:rsidRPr="00DB01C3">
        <w:t>/</w:t>
      </w:r>
      <w:r w:rsidRPr="000035B0">
        <w:t>07</w:t>
      </w:r>
      <w:r w:rsidRPr="00DB01C3">
        <w:t xml:space="preserve">), judgment of </w:t>
      </w:r>
      <w:r w:rsidRPr="000035B0">
        <w:t>8</w:t>
      </w:r>
      <w:r w:rsidRPr="00DB01C3">
        <w:t xml:space="preserve"> November </w:t>
      </w:r>
      <w:r w:rsidRPr="000035B0">
        <w:t>2011</w:t>
      </w:r>
      <w:r w:rsidRPr="00DB01C3">
        <w:t xml:space="preserve">; </w:t>
      </w:r>
      <w:r w:rsidRPr="000035B0">
        <w:rPr>
          <w:i/>
        </w:rPr>
        <w:t>N.B. v. Slovakia</w:t>
      </w:r>
      <w:r w:rsidRPr="00DB01C3">
        <w:t xml:space="preserve"> (application No. </w:t>
      </w:r>
      <w:r w:rsidRPr="000035B0">
        <w:t>29518</w:t>
      </w:r>
      <w:r w:rsidRPr="00DB01C3">
        <w:t>/</w:t>
      </w:r>
      <w:r w:rsidRPr="000035B0">
        <w:t>07</w:t>
      </w:r>
      <w:r w:rsidRPr="00DB01C3">
        <w:t xml:space="preserve">), judgment of </w:t>
      </w:r>
      <w:r w:rsidRPr="000035B0">
        <w:t>12</w:t>
      </w:r>
      <w:r w:rsidRPr="00DB01C3">
        <w:t xml:space="preserve"> June </w:t>
      </w:r>
      <w:r w:rsidRPr="000035B0">
        <w:t>2012</w:t>
      </w:r>
      <w:r w:rsidRPr="00DB01C3">
        <w:t xml:space="preserve">; and </w:t>
      </w:r>
      <w:proofErr w:type="spellStart"/>
      <w:r w:rsidRPr="000035B0">
        <w:rPr>
          <w:i/>
        </w:rPr>
        <w:t>Baláž</w:t>
      </w:r>
      <w:proofErr w:type="spellEnd"/>
      <w:r w:rsidRPr="000035B0">
        <w:rPr>
          <w:i/>
        </w:rPr>
        <w:t xml:space="preserve"> and others v. Slovakia </w:t>
      </w:r>
      <w:r w:rsidRPr="00DB01C3">
        <w:t xml:space="preserve">(application No. </w:t>
      </w:r>
      <w:r w:rsidRPr="000035B0">
        <w:t>9210</w:t>
      </w:r>
      <w:r w:rsidRPr="00DB01C3">
        <w:t>/</w:t>
      </w:r>
      <w:r w:rsidRPr="000035B0">
        <w:t>02</w:t>
      </w:r>
      <w:r w:rsidRPr="00DB01C3">
        <w:t xml:space="preserve">), decision of </w:t>
      </w:r>
      <w:r w:rsidRPr="000035B0">
        <w:t>28</w:t>
      </w:r>
      <w:r w:rsidRPr="00DB01C3">
        <w:t xml:space="preserve"> November </w:t>
      </w:r>
      <w:r w:rsidRPr="000035B0">
        <w:t>2006</w:t>
      </w:r>
      <w:r w:rsidRPr="00DB01C3">
        <w:rPr>
          <w:rFonts w:hint="cs"/>
          <w:rtl/>
        </w:rPr>
        <w:t>. (المحكمة الأوروبية لحقوق الإنسان</w:t>
      </w:r>
      <w:r w:rsidR="00DB01C3">
        <w:rPr>
          <w:rFonts w:hint="cs"/>
          <w:rtl/>
        </w:rPr>
        <w:t>،</w:t>
      </w:r>
      <w:r w:rsidRPr="00DB01C3">
        <w:rPr>
          <w:rFonts w:hint="cs"/>
          <w:rtl/>
        </w:rPr>
        <w:t xml:space="preserve"> قضية </w:t>
      </w:r>
      <w:r w:rsidRPr="000035B0">
        <w:rPr>
          <w:rFonts w:hint="cs"/>
          <w:i/>
          <w:iCs/>
          <w:rtl/>
        </w:rPr>
        <w:t>فورديك ضد سلوفاكيا</w:t>
      </w:r>
      <w:r w:rsidRPr="00DB01C3">
        <w:rPr>
          <w:rFonts w:hint="cs"/>
          <w:rtl/>
        </w:rPr>
        <w:t xml:space="preserve"> (الدعوى رقم </w:t>
      </w:r>
      <w:r w:rsidRPr="000035B0">
        <w:rPr>
          <w:rtl/>
        </w:rPr>
        <w:t>42994</w:t>
      </w:r>
      <w:r w:rsidRPr="00DB01C3">
        <w:rPr>
          <w:rtl/>
        </w:rPr>
        <w:t>/</w:t>
      </w:r>
      <w:r w:rsidRPr="000035B0">
        <w:rPr>
          <w:rtl/>
        </w:rPr>
        <w:t>05</w:t>
      </w:r>
      <w:r w:rsidRPr="00DB01C3">
        <w:rPr>
          <w:rFonts w:hint="cs"/>
          <w:rtl/>
        </w:rPr>
        <w:t>)</w:t>
      </w:r>
      <w:r w:rsidR="00DB01C3">
        <w:rPr>
          <w:rFonts w:hint="cs"/>
          <w:rtl/>
        </w:rPr>
        <w:t>،</w:t>
      </w:r>
      <w:r w:rsidRPr="00DB01C3">
        <w:rPr>
          <w:rFonts w:hint="cs"/>
          <w:rtl/>
        </w:rPr>
        <w:t xml:space="preserve"> الحكم الصادر في </w:t>
      </w:r>
      <w:r w:rsidRPr="000035B0">
        <w:rPr>
          <w:rFonts w:hint="cs"/>
          <w:rtl/>
        </w:rPr>
        <w:t>2</w:t>
      </w:r>
      <w:r w:rsidRPr="00DB01C3">
        <w:rPr>
          <w:rFonts w:hint="cs"/>
          <w:rtl/>
        </w:rPr>
        <w:t xml:space="preserve"> كانون الأول/ديسمبر </w:t>
      </w:r>
      <w:r w:rsidRPr="000035B0">
        <w:rPr>
          <w:rFonts w:hint="cs"/>
          <w:rtl/>
        </w:rPr>
        <w:t>2008</w:t>
      </w:r>
      <w:r w:rsidRPr="00DB01C3">
        <w:rPr>
          <w:rFonts w:hint="cs"/>
          <w:rtl/>
        </w:rPr>
        <w:t xml:space="preserve">؛ وقضية </w:t>
      </w:r>
      <w:proofErr w:type="spellStart"/>
      <w:proofErr w:type="gramStart"/>
      <w:r w:rsidRPr="000035B0">
        <w:rPr>
          <w:rFonts w:hint="cs"/>
          <w:i/>
          <w:iCs/>
          <w:rtl/>
        </w:rPr>
        <w:t>ف..</w:t>
      </w:r>
      <w:proofErr w:type="gramEnd"/>
      <w:r w:rsidRPr="000035B0">
        <w:rPr>
          <w:rFonts w:hint="cs"/>
          <w:i/>
          <w:iCs/>
          <w:rtl/>
        </w:rPr>
        <w:t>س</w:t>
      </w:r>
      <w:proofErr w:type="spellEnd"/>
      <w:r w:rsidRPr="000035B0">
        <w:rPr>
          <w:rFonts w:hint="cs"/>
          <w:i/>
          <w:iCs/>
          <w:rtl/>
        </w:rPr>
        <w:t>. ضد سلوفاكيا</w:t>
      </w:r>
      <w:r w:rsidRPr="00DB01C3">
        <w:rPr>
          <w:rFonts w:hint="cs"/>
          <w:rtl/>
        </w:rPr>
        <w:t xml:space="preserve"> (الدعوى رقم </w:t>
      </w:r>
      <w:r w:rsidRPr="000035B0">
        <w:rPr>
          <w:rtl/>
        </w:rPr>
        <w:t>18968</w:t>
      </w:r>
      <w:r w:rsidRPr="00DB01C3">
        <w:rPr>
          <w:rtl/>
        </w:rPr>
        <w:t>/</w:t>
      </w:r>
      <w:r w:rsidRPr="000035B0">
        <w:rPr>
          <w:rtl/>
        </w:rPr>
        <w:t>07</w:t>
      </w:r>
      <w:r w:rsidRPr="00DB01C3">
        <w:rPr>
          <w:rFonts w:hint="cs"/>
          <w:rtl/>
        </w:rPr>
        <w:t>)</w:t>
      </w:r>
      <w:r w:rsidR="00DB01C3">
        <w:rPr>
          <w:rFonts w:hint="cs"/>
          <w:rtl/>
        </w:rPr>
        <w:t>،</w:t>
      </w:r>
      <w:r w:rsidRPr="00DB01C3">
        <w:rPr>
          <w:rFonts w:hint="cs"/>
          <w:rtl/>
        </w:rPr>
        <w:t xml:space="preserve"> الحكم الصادر في </w:t>
      </w:r>
      <w:r w:rsidRPr="000035B0">
        <w:rPr>
          <w:rFonts w:hint="cs"/>
          <w:rtl/>
        </w:rPr>
        <w:t>8</w:t>
      </w:r>
      <w:r w:rsidRPr="00DB01C3">
        <w:rPr>
          <w:rFonts w:hint="cs"/>
          <w:rtl/>
        </w:rPr>
        <w:t xml:space="preserve"> تشرين الثاني/نوفمبر </w:t>
      </w:r>
      <w:r w:rsidRPr="000035B0">
        <w:rPr>
          <w:rFonts w:hint="cs"/>
          <w:rtl/>
        </w:rPr>
        <w:t>2011</w:t>
      </w:r>
      <w:r w:rsidRPr="00DB01C3">
        <w:rPr>
          <w:rFonts w:hint="cs"/>
          <w:rtl/>
        </w:rPr>
        <w:t xml:space="preserve">؛ وقضية </w:t>
      </w:r>
      <w:r w:rsidRPr="000035B0">
        <w:rPr>
          <w:rFonts w:hint="cs"/>
          <w:i/>
          <w:iCs/>
          <w:rtl/>
        </w:rPr>
        <w:t>ن. ب. ضد سلوفاكيا</w:t>
      </w:r>
      <w:r w:rsidRPr="00DB01C3">
        <w:rPr>
          <w:rFonts w:hint="cs"/>
          <w:rtl/>
        </w:rPr>
        <w:t xml:space="preserve"> (الدعوى رقم </w:t>
      </w:r>
      <w:bookmarkStart w:id="1" w:name="_Hlk96499129"/>
      <w:r w:rsidRPr="000035B0">
        <w:rPr>
          <w:rtl/>
        </w:rPr>
        <w:t>29518</w:t>
      </w:r>
      <w:r w:rsidRPr="00DB01C3">
        <w:rPr>
          <w:rtl/>
        </w:rPr>
        <w:t>/</w:t>
      </w:r>
      <w:r w:rsidRPr="000035B0">
        <w:rPr>
          <w:rtl/>
        </w:rPr>
        <w:t>07</w:t>
      </w:r>
      <w:bookmarkEnd w:id="1"/>
      <w:r w:rsidRPr="00DB01C3">
        <w:rPr>
          <w:rFonts w:hint="cs"/>
          <w:rtl/>
        </w:rPr>
        <w:t>)</w:t>
      </w:r>
      <w:r w:rsidR="00DB01C3">
        <w:rPr>
          <w:rFonts w:hint="cs"/>
          <w:rtl/>
        </w:rPr>
        <w:t>،</w:t>
      </w:r>
      <w:r w:rsidRPr="00DB01C3">
        <w:rPr>
          <w:rFonts w:hint="cs"/>
          <w:rtl/>
        </w:rPr>
        <w:t xml:space="preserve"> الحكم الصادر في </w:t>
      </w:r>
      <w:r w:rsidRPr="000035B0">
        <w:rPr>
          <w:rFonts w:hint="cs"/>
          <w:rtl/>
        </w:rPr>
        <w:t>12</w:t>
      </w:r>
      <w:r w:rsidRPr="00DB01C3">
        <w:rPr>
          <w:rFonts w:hint="cs"/>
          <w:rtl/>
        </w:rPr>
        <w:t xml:space="preserve"> حزيران/يونيه </w:t>
      </w:r>
      <w:r w:rsidRPr="000035B0">
        <w:rPr>
          <w:rFonts w:hint="cs"/>
          <w:rtl/>
        </w:rPr>
        <w:t>2012</w:t>
      </w:r>
      <w:r w:rsidRPr="00DB01C3">
        <w:rPr>
          <w:rFonts w:hint="cs"/>
          <w:rtl/>
        </w:rPr>
        <w:t xml:space="preserve">؛ وقضية </w:t>
      </w:r>
      <w:proofErr w:type="spellStart"/>
      <w:r w:rsidRPr="000035B0">
        <w:rPr>
          <w:rFonts w:hint="cs"/>
          <w:i/>
          <w:iCs/>
          <w:rtl/>
        </w:rPr>
        <w:t>بالاش</w:t>
      </w:r>
      <w:proofErr w:type="spellEnd"/>
      <w:r w:rsidRPr="000035B0">
        <w:rPr>
          <w:rFonts w:hint="cs"/>
          <w:i/>
          <w:iCs/>
          <w:rtl/>
        </w:rPr>
        <w:t xml:space="preserve"> وآخرين ضد سلوفاكيا</w:t>
      </w:r>
      <w:r w:rsidRPr="00DB01C3">
        <w:rPr>
          <w:rFonts w:hint="cs"/>
          <w:rtl/>
        </w:rPr>
        <w:t xml:space="preserve"> (الدعوى رقم </w:t>
      </w:r>
      <w:r w:rsidRPr="000035B0">
        <w:rPr>
          <w:rtl/>
        </w:rPr>
        <w:t>9210</w:t>
      </w:r>
      <w:r w:rsidRPr="00DB01C3">
        <w:rPr>
          <w:rtl/>
        </w:rPr>
        <w:t>/</w:t>
      </w:r>
      <w:r w:rsidRPr="000035B0">
        <w:rPr>
          <w:rtl/>
        </w:rPr>
        <w:t>02</w:t>
      </w:r>
      <w:r w:rsidRPr="00DB01C3">
        <w:rPr>
          <w:rFonts w:hint="cs"/>
          <w:rtl/>
        </w:rPr>
        <w:t>)</w:t>
      </w:r>
      <w:r w:rsidR="00DB01C3">
        <w:rPr>
          <w:rFonts w:hint="cs"/>
          <w:rtl/>
        </w:rPr>
        <w:t>،</w:t>
      </w:r>
      <w:r w:rsidRPr="00DB01C3">
        <w:rPr>
          <w:rFonts w:hint="cs"/>
          <w:rtl/>
        </w:rPr>
        <w:t xml:space="preserve"> الحكم الصادر في </w:t>
      </w:r>
      <w:r w:rsidRPr="000035B0">
        <w:rPr>
          <w:rFonts w:hint="cs"/>
          <w:rtl/>
        </w:rPr>
        <w:t>28</w:t>
      </w:r>
      <w:r w:rsidRPr="00DB01C3">
        <w:rPr>
          <w:rFonts w:hint="cs"/>
          <w:rtl/>
        </w:rPr>
        <w:t xml:space="preserve"> تشرين الثاني/نوفمبر </w:t>
      </w:r>
      <w:r w:rsidRPr="000035B0">
        <w:rPr>
          <w:rFonts w:hint="cs"/>
          <w:rtl/>
        </w:rPr>
        <w:t>2006</w:t>
      </w:r>
      <w:r w:rsidRPr="00DB01C3">
        <w:rPr>
          <w:rFonts w:hint="cs"/>
          <w:rtl/>
        </w:rPr>
        <w:t>.)</w:t>
      </w:r>
    </w:p>
  </w:footnote>
  <w:footnote w:id="11">
    <w:p w14:paraId="65DBECAB" w14:textId="77777777"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 xml:space="preserve">القانون رقم </w:t>
      </w:r>
      <w:r w:rsidRPr="000035B0">
        <w:rPr>
          <w:rFonts w:hint="cs"/>
          <w:rtl/>
        </w:rPr>
        <w:t>195</w:t>
      </w:r>
      <w:r w:rsidRPr="00DB01C3">
        <w:rPr>
          <w:rFonts w:hint="cs"/>
          <w:rtl/>
        </w:rPr>
        <w:t>/</w:t>
      </w:r>
      <w:r w:rsidRPr="000035B0">
        <w:rPr>
          <w:rFonts w:hint="cs"/>
          <w:rtl/>
        </w:rPr>
        <w:t>1998</w:t>
      </w:r>
      <w:r w:rsidRPr="00DB01C3">
        <w:rPr>
          <w:rFonts w:hint="cs"/>
          <w:rtl/>
        </w:rPr>
        <w:t xml:space="preserve"> (</w:t>
      </w:r>
      <w:r w:rsidRPr="00DB01C3">
        <w:t xml:space="preserve">Act No. </w:t>
      </w:r>
      <w:r w:rsidRPr="000035B0">
        <w:t>195</w:t>
      </w:r>
      <w:r w:rsidRPr="00DB01C3">
        <w:t>/</w:t>
      </w:r>
      <w:r w:rsidRPr="000035B0">
        <w:t>1998</w:t>
      </w:r>
      <w:r w:rsidRPr="00DB01C3">
        <w:t xml:space="preserve"> Coll</w:t>
      </w:r>
      <w:r w:rsidRPr="00DB01C3">
        <w:rPr>
          <w:rFonts w:hint="cs"/>
          <w:rtl/>
        </w:rPr>
        <w:t>).</w:t>
      </w:r>
    </w:p>
  </w:footnote>
  <w:footnote w:id="12">
    <w:p w14:paraId="41134C4A" w14:textId="64231927"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 xml:space="preserve">European Court of Human Rights, </w:t>
      </w:r>
      <w:proofErr w:type="spellStart"/>
      <w:r w:rsidRPr="000035B0">
        <w:rPr>
          <w:i/>
        </w:rPr>
        <w:t>Bureš</w:t>
      </w:r>
      <w:proofErr w:type="spellEnd"/>
      <w:r w:rsidRPr="000035B0">
        <w:rPr>
          <w:i/>
        </w:rPr>
        <w:t xml:space="preserve"> v. the Czech Republic</w:t>
      </w:r>
      <w:r w:rsidRPr="00DB01C3">
        <w:rPr>
          <w:rFonts w:hint="cs"/>
          <w:rtl/>
        </w:rPr>
        <w:t>. (المحكمة الأوروبية لحقوق الإنسان</w:t>
      </w:r>
      <w:r w:rsidR="00DB01C3">
        <w:rPr>
          <w:rFonts w:hint="cs"/>
          <w:rtl/>
        </w:rPr>
        <w:t>،</w:t>
      </w:r>
      <w:r w:rsidRPr="00DB01C3">
        <w:rPr>
          <w:rFonts w:hint="cs"/>
          <w:rtl/>
        </w:rPr>
        <w:t xml:space="preserve"> قضية </w:t>
      </w:r>
      <w:r w:rsidRPr="000035B0">
        <w:rPr>
          <w:rFonts w:hint="cs"/>
          <w:i/>
          <w:iCs/>
          <w:rtl/>
        </w:rPr>
        <w:t>بوريس ضد الجمهورية التشيكية</w:t>
      </w:r>
      <w:r w:rsidRPr="00DB01C3">
        <w:rPr>
          <w:rFonts w:hint="cs"/>
          <w:rtl/>
        </w:rPr>
        <w:t>).</w:t>
      </w:r>
    </w:p>
  </w:footnote>
  <w:footnote w:id="13">
    <w:p w14:paraId="1C628981" w14:textId="2F4B9C14"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 xml:space="preserve">European Court of Human Rights, </w:t>
      </w:r>
      <w:r w:rsidRPr="000035B0">
        <w:rPr>
          <w:i/>
          <w:iCs/>
        </w:rPr>
        <w:t>M.S. v. Croatia (No. 2)</w:t>
      </w:r>
      <w:r w:rsidRPr="00DB01C3">
        <w:t xml:space="preserve"> (application No. </w:t>
      </w:r>
      <w:r w:rsidRPr="000035B0">
        <w:t>75450</w:t>
      </w:r>
      <w:r w:rsidRPr="00DB01C3">
        <w:t>/</w:t>
      </w:r>
      <w:proofErr w:type="gramStart"/>
      <w:r w:rsidRPr="000035B0">
        <w:t>12</w:t>
      </w:r>
      <w:r w:rsidRPr="00DB01C3">
        <w:t>),</w:t>
      </w:r>
      <w:proofErr w:type="gramEnd"/>
      <w:r w:rsidRPr="00DB01C3">
        <w:t xml:space="preserve"> judgment of </w:t>
      </w:r>
      <w:r w:rsidRPr="000035B0">
        <w:t>19</w:t>
      </w:r>
      <w:r w:rsidRPr="00DB01C3">
        <w:t xml:space="preserve"> February </w:t>
      </w:r>
      <w:r w:rsidRPr="000035B0">
        <w:t>2015</w:t>
      </w:r>
      <w:r w:rsidRPr="00DB01C3">
        <w:rPr>
          <w:rFonts w:hint="cs"/>
          <w:rtl/>
        </w:rPr>
        <w:t>. (المحكمة الأوروبية لحقوق الإنسان</w:t>
      </w:r>
      <w:r w:rsidR="00DB01C3">
        <w:rPr>
          <w:rFonts w:hint="cs"/>
          <w:rtl/>
        </w:rPr>
        <w:t>،</w:t>
      </w:r>
      <w:r w:rsidRPr="00DB01C3">
        <w:rPr>
          <w:rFonts w:hint="cs"/>
          <w:rtl/>
        </w:rPr>
        <w:t xml:space="preserve"> قضية </w:t>
      </w:r>
      <w:r w:rsidRPr="000035B0">
        <w:rPr>
          <w:rFonts w:hint="cs"/>
          <w:i/>
          <w:iCs/>
          <w:rtl/>
        </w:rPr>
        <w:t>م. س. ضد كرواتيا</w:t>
      </w:r>
      <w:r w:rsidRPr="00DB01C3">
        <w:rPr>
          <w:rFonts w:hint="cs"/>
          <w:rtl/>
        </w:rPr>
        <w:t xml:space="preserve"> (رقم </w:t>
      </w:r>
      <w:r w:rsidRPr="000035B0">
        <w:rPr>
          <w:rFonts w:hint="cs"/>
          <w:rtl/>
        </w:rPr>
        <w:t>2</w:t>
      </w:r>
      <w:r w:rsidRPr="00DB01C3">
        <w:rPr>
          <w:rFonts w:hint="cs"/>
          <w:rtl/>
        </w:rPr>
        <w:t xml:space="preserve">) (الدعوى رقم </w:t>
      </w:r>
      <w:r w:rsidRPr="000035B0">
        <w:rPr>
          <w:rtl/>
        </w:rPr>
        <w:t>75450</w:t>
      </w:r>
      <w:r w:rsidRPr="00DB01C3">
        <w:rPr>
          <w:rtl/>
        </w:rPr>
        <w:t>/</w:t>
      </w:r>
      <w:r w:rsidRPr="000035B0">
        <w:rPr>
          <w:rtl/>
        </w:rPr>
        <w:t>12</w:t>
      </w:r>
      <w:r w:rsidRPr="00DB01C3">
        <w:rPr>
          <w:rFonts w:hint="cs"/>
          <w:rtl/>
        </w:rPr>
        <w:t>)</w:t>
      </w:r>
      <w:r w:rsidR="00DB01C3">
        <w:rPr>
          <w:rFonts w:hint="cs"/>
          <w:rtl/>
        </w:rPr>
        <w:t>،</w:t>
      </w:r>
      <w:r w:rsidRPr="00DB01C3">
        <w:rPr>
          <w:rFonts w:hint="cs"/>
          <w:rtl/>
        </w:rPr>
        <w:t xml:space="preserve"> الحكم الصادر في </w:t>
      </w:r>
      <w:r w:rsidRPr="000035B0">
        <w:rPr>
          <w:rFonts w:hint="cs"/>
          <w:rtl/>
        </w:rPr>
        <w:t>19</w:t>
      </w:r>
      <w:r w:rsidRPr="00DB01C3">
        <w:rPr>
          <w:rFonts w:hint="cs"/>
          <w:rtl/>
        </w:rPr>
        <w:t xml:space="preserve"> شباط/فبراير </w:t>
      </w:r>
      <w:r w:rsidRPr="000035B0">
        <w:rPr>
          <w:rFonts w:hint="cs"/>
          <w:rtl/>
        </w:rPr>
        <w:t>2015</w:t>
      </w:r>
      <w:r w:rsidRPr="00DB01C3">
        <w:rPr>
          <w:rFonts w:hint="cs"/>
          <w:rtl/>
        </w:rPr>
        <w:t>).</w:t>
      </w:r>
    </w:p>
  </w:footnote>
  <w:footnote w:id="14">
    <w:p w14:paraId="0B41CC72" w14:textId="2186DA83"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 xml:space="preserve">European Court of Human Rights, </w:t>
      </w:r>
      <w:r w:rsidRPr="000035B0">
        <w:rPr>
          <w:i/>
        </w:rPr>
        <w:t>V.C. v. Slovakia</w:t>
      </w:r>
      <w:r w:rsidRPr="00DB01C3">
        <w:rPr>
          <w:rFonts w:hint="cs"/>
          <w:rtl/>
        </w:rPr>
        <w:t>. (المحكمة الأوروبية لحقوق الإنسان</w:t>
      </w:r>
      <w:r w:rsidR="00DB01C3">
        <w:rPr>
          <w:rFonts w:hint="cs"/>
          <w:rtl/>
        </w:rPr>
        <w:t>،</w:t>
      </w:r>
      <w:r w:rsidRPr="00DB01C3">
        <w:rPr>
          <w:rFonts w:hint="cs"/>
          <w:rtl/>
        </w:rPr>
        <w:t xml:space="preserve"> قضية </w:t>
      </w:r>
      <w:r w:rsidRPr="000035B0">
        <w:rPr>
          <w:rFonts w:hint="cs"/>
          <w:i/>
          <w:iCs/>
          <w:rtl/>
        </w:rPr>
        <w:t>ف. س. ضد سلوفاكيا</w:t>
      </w:r>
      <w:r w:rsidRPr="00DB01C3">
        <w:rPr>
          <w:rFonts w:hint="cs"/>
          <w:rtl/>
        </w:rPr>
        <w:t>).</w:t>
      </w:r>
    </w:p>
  </w:footnote>
  <w:footnote w:id="15">
    <w:p w14:paraId="764CD5D4" w14:textId="4A1FE146"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 xml:space="preserve">European Court of Human Rights, </w:t>
      </w:r>
      <w:proofErr w:type="spellStart"/>
      <w:r w:rsidRPr="000035B0">
        <w:rPr>
          <w:i/>
        </w:rPr>
        <w:t>Furdík</w:t>
      </w:r>
      <w:proofErr w:type="spellEnd"/>
      <w:r w:rsidRPr="000035B0">
        <w:rPr>
          <w:i/>
        </w:rPr>
        <w:t xml:space="preserve"> v. Slovakia</w:t>
      </w:r>
      <w:r w:rsidRPr="00DB01C3">
        <w:rPr>
          <w:rFonts w:hint="cs"/>
          <w:rtl/>
        </w:rPr>
        <w:t>. (المحكمة الأوروبية لحقوق الإنسان</w:t>
      </w:r>
      <w:r w:rsidR="00DB01C3">
        <w:rPr>
          <w:rFonts w:hint="cs"/>
          <w:rtl/>
        </w:rPr>
        <w:t>،</w:t>
      </w:r>
      <w:r w:rsidRPr="00DB01C3">
        <w:rPr>
          <w:rFonts w:hint="cs"/>
          <w:rtl/>
        </w:rPr>
        <w:t xml:space="preserve"> قضية </w:t>
      </w:r>
      <w:r w:rsidRPr="000035B0">
        <w:rPr>
          <w:rFonts w:hint="cs"/>
          <w:i/>
          <w:iCs/>
          <w:rtl/>
        </w:rPr>
        <w:t>فورديك ضد سلوفاكيا</w:t>
      </w:r>
      <w:r w:rsidRPr="00DB01C3">
        <w:rPr>
          <w:rFonts w:hint="cs"/>
          <w:rtl/>
        </w:rPr>
        <w:t>).</w:t>
      </w:r>
    </w:p>
  </w:footnote>
  <w:footnote w:id="16">
    <w:p w14:paraId="7CB40A7E" w14:textId="043EB124"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European Court of Human Rights,</w:t>
      </w:r>
      <w:r w:rsidRPr="000035B0">
        <w:rPr>
          <w:i/>
        </w:rPr>
        <w:t xml:space="preserve"> </w:t>
      </w:r>
      <w:proofErr w:type="spellStart"/>
      <w:r w:rsidRPr="000035B0">
        <w:rPr>
          <w:i/>
        </w:rPr>
        <w:t>Baláž</w:t>
      </w:r>
      <w:proofErr w:type="spellEnd"/>
      <w:r w:rsidRPr="000035B0">
        <w:rPr>
          <w:i/>
        </w:rPr>
        <w:t xml:space="preserve"> and others v. Slovakia</w:t>
      </w:r>
      <w:r w:rsidRPr="00DB01C3">
        <w:rPr>
          <w:rFonts w:hint="cs"/>
          <w:rtl/>
        </w:rPr>
        <w:t>. (المحكمة الأوروبية لحقوق الإنسان</w:t>
      </w:r>
      <w:r w:rsidR="00DB01C3">
        <w:rPr>
          <w:rFonts w:hint="cs"/>
          <w:rtl/>
        </w:rPr>
        <w:t>،</w:t>
      </w:r>
      <w:r w:rsidRPr="00DB01C3">
        <w:rPr>
          <w:rFonts w:hint="cs"/>
          <w:rtl/>
        </w:rPr>
        <w:t xml:space="preserve"> قضية</w:t>
      </w:r>
      <w:proofErr w:type="gramStart"/>
      <w:r w:rsidRPr="00DB01C3">
        <w:rPr>
          <w:rFonts w:hint="cs"/>
          <w:rtl/>
        </w:rPr>
        <w:t xml:space="preserve"> </w:t>
      </w:r>
      <w:r w:rsidRPr="000035B0">
        <w:rPr>
          <w:rFonts w:hint="cs"/>
          <w:i/>
          <w:iCs/>
          <w:rtl/>
        </w:rPr>
        <w:t>’</w:t>
      </w:r>
      <w:proofErr w:type="spellStart"/>
      <w:r w:rsidRPr="000035B0">
        <w:rPr>
          <w:rFonts w:hint="cs"/>
          <w:i/>
          <w:iCs/>
          <w:rtl/>
        </w:rPr>
        <w:t>بالاش</w:t>
      </w:r>
      <w:proofErr w:type="spellEnd"/>
      <w:proofErr w:type="gramEnd"/>
      <w:r w:rsidRPr="000035B0">
        <w:rPr>
          <w:rFonts w:hint="cs"/>
          <w:i/>
          <w:iCs/>
          <w:rtl/>
        </w:rPr>
        <w:t xml:space="preserve"> وآخرون‘ ضد سلوفاكيا</w:t>
      </w:r>
      <w:r w:rsidRPr="00DB01C3">
        <w:rPr>
          <w:rFonts w:hint="cs"/>
          <w:rtl/>
        </w:rPr>
        <w:t>).</w:t>
      </w:r>
    </w:p>
  </w:footnote>
  <w:footnote w:id="17">
    <w:p w14:paraId="220373F1" w14:textId="575241CE"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 xml:space="preserve">البلاغ المقدم من </w:t>
      </w:r>
      <w:r w:rsidRPr="000035B0">
        <w:rPr>
          <w:rFonts w:hint="cs"/>
          <w:i/>
          <w:iCs/>
          <w:rtl/>
        </w:rPr>
        <w:t>عثماني ضد صربيا</w:t>
      </w:r>
      <w:r w:rsidR="00DB01C3">
        <w:rPr>
          <w:rFonts w:hint="cs"/>
          <w:rtl/>
        </w:rPr>
        <w:t>،</w:t>
      </w:r>
      <w:r w:rsidRPr="00DB01C3">
        <w:rPr>
          <w:rFonts w:hint="cs"/>
          <w:rtl/>
        </w:rPr>
        <w:t xml:space="preserve"> الوثيقة </w:t>
      </w:r>
      <w:hyperlink r:id="rId2" w:history="1">
        <w:r w:rsidRPr="00DB01C3">
          <w:rPr>
            <w:rStyle w:val="Hyperlink"/>
            <w:lang w:val="es-ES"/>
          </w:rPr>
          <w:t>CAT/C/</w:t>
        </w:r>
        <w:r w:rsidRPr="000035B0">
          <w:rPr>
            <w:rStyle w:val="Hyperlink"/>
            <w:lang w:val="es-ES"/>
          </w:rPr>
          <w:t>42</w:t>
        </w:r>
        <w:r w:rsidRPr="00DB01C3">
          <w:rPr>
            <w:rStyle w:val="Hyperlink"/>
            <w:lang w:val="es-ES"/>
          </w:rPr>
          <w:t>/D/</w:t>
        </w:r>
        <w:r w:rsidRPr="000035B0">
          <w:rPr>
            <w:rStyle w:val="Hyperlink"/>
            <w:lang w:val="es-ES"/>
          </w:rPr>
          <w:t>261</w:t>
        </w:r>
        <w:r w:rsidRPr="00DB01C3">
          <w:rPr>
            <w:rStyle w:val="Hyperlink"/>
            <w:lang w:val="es-ES"/>
          </w:rPr>
          <w:t>/</w:t>
        </w:r>
        <w:r w:rsidRPr="000035B0">
          <w:rPr>
            <w:rStyle w:val="Hyperlink"/>
            <w:lang w:val="es-ES"/>
          </w:rPr>
          <w:t>2005</w:t>
        </w:r>
      </w:hyperlink>
      <w:r w:rsidR="00DB01C3">
        <w:rPr>
          <w:rFonts w:hint="cs"/>
          <w:rtl/>
        </w:rPr>
        <w:t>،</w:t>
      </w:r>
      <w:r w:rsidRPr="00DB01C3">
        <w:rPr>
          <w:rFonts w:hint="cs"/>
          <w:rtl/>
        </w:rPr>
        <w:t xml:space="preserve"> الفقرة </w:t>
      </w:r>
      <w:r w:rsidRPr="000035B0">
        <w:rPr>
          <w:rFonts w:hint="cs"/>
          <w:rtl/>
        </w:rPr>
        <w:t>7</w:t>
      </w:r>
      <w:r w:rsidRPr="00DB01C3">
        <w:rPr>
          <w:rFonts w:hint="cs"/>
          <w:rtl/>
        </w:rPr>
        <w:t>-</w:t>
      </w:r>
      <w:r w:rsidRPr="000035B0">
        <w:rPr>
          <w:rFonts w:hint="cs"/>
          <w:rtl/>
        </w:rPr>
        <w:t>1</w:t>
      </w:r>
      <w:r w:rsidRPr="00DB01C3">
        <w:rPr>
          <w:rFonts w:hint="cs"/>
          <w:rtl/>
        </w:rPr>
        <w:t>.</w:t>
      </w:r>
    </w:p>
  </w:footnote>
  <w:footnote w:id="18">
    <w:p w14:paraId="7983BB3D" w14:textId="77777777"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 xml:space="preserve">Slovakia, Act No. </w:t>
      </w:r>
      <w:r w:rsidRPr="000035B0">
        <w:t>300</w:t>
      </w:r>
      <w:r w:rsidRPr="00DB01C3">
        <w:t>/</w:t>
      </w:r>
      <w:r w:rsidRPr="000035B0">
        <w:t>2005</w:t>
      </w:r>
      <w:r w:rsidRPr="00DB01C3">
        <w:t xml:space="preserve"> Coll</w:t>
      </w:r>
      <w:r w:rsidRPr="00DB01C3">
        <w:rPr>
          <w:rFonts w:hint="cs"/>
          <w:rtl/>
        </w:rPr>
        <w:t>.</w:t>
      </w:r>
    </w:p>
  </w:footnote>
  <w:footnote w:id="19">
    <w:p w14:paraId="4DB3196E" w14:textId="644D9004"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 xml:space="preserve">European Court of Human Rights, </w:t>
      </w:r>
      <w:proofErr w:type="spellStart"/>
      <w:r w:rsidRPr="000035B0">
        <w:rPr>
          <w:i/>
        </w:rPr>
        <w:t>Baláž</w:t>
      </w:r>
      <w:proofErr w:type="spellEnd"/>
      <w:r w:rsidRPr="000035B0">
        <w:rPr>
          <w:i/>
        </w:rPr>
        <w:t xml:space="preserve"> and others v. Slovakia</w:t>
      </w:r>
      <w:r w:rsidRPr="00DB01C3">
        <w:t xml:space="preserve">; </w:t>
      </w:r>
      <w:proofErr w:type="spellStart"/>
      <w:r w:rsidRPr="000035B0">
        <w:rPr>
          <w:i/>
        </w:rPr>
        <w:t>Furdík</w:t>
      </w:r>
      <w:proofErr w:type="spellEnd"/>
      <w:r w:rsidRPr="000035B0">
        <w:rPr>
          <w:i/>
        </w:rPr>
        <w:t xml:space="preserve"> v. Slovakia</w:t>
      </w:r>
      <w:r w:rsidRPr="00DB01C3">
        <w:t xml:space="preserve">; and </w:t>
      </w:r>
      <w:r w:rsidRPr="000035B0">
        <w:rPr>
          <w:i/>
        </w:rPr>
        <w:t>V.C. v. Slovakia</w:t>
      </w:r>
      <w:r w:rsidRPr="00DB01C3">
        <w:t xml:space="preserve">, paras. </w:t>
      </w:r>
      <w:r w:rsidRPr="000035B0">
        <w:t>125</w:t>
      </w:r>
      <w:r w:rsidRPr="00DB01C3">
        <w:t>–</w:t>
      </w:r>
      <w:r w:rsidRPr="000035B0">
        <w:t>129</w:t>
      </w:r>
      <w:r w:rsidRPr="00DB01C3">
        <w:rPr>
          <w:rFonts w:hint="cs"/>
          <w:rtl/>
        </w:rPr>
        <w:t>. (المحكمة الأوروبية لحقوق الإنسان</w:t>
      </w:r>
      <w:r w:rsidR="00DB01C3">
        <w:rPr>
          <w:rFonts w:hint="cs"/>
          <w:rtl/>
        </w:rPr>
        <w:t>،</w:t>
      </w:r>
      <w:r w:rsidRPr="00DB01C3">
        <w:rPr>
          <w:rFonts w:hint="cs"/>
          <w:rtl/>
        </w:rPr>
        <w:t xml:space="preserve"> قضية</w:t>
      </w:r>
      <w:proofErr w:type="gramStart"/>
      <w:r w:rsidRPr="00DB01C3">
        <w:rPr>
          <w:rFonts w:hint="cs"/>
          <w:rtl/>
        </w:rPr>
        <w:t xml:space="preserve"> </w:t>
      </w:r>
      <w:r w:rsidRPr="000035B0">
        <w:rPr>
          <w:rFonts w:hint="cs"/>
          <w:i/>
          <w:iCs/>
          <w:rtl/>
        </w:rPr>
        <w:t>’</w:t>
      </w:r>
      <w:proofErr w:type="spellStart"/>
      <w:r w:rsidRPr="000035B0">
        <w:rPr>
          <w:rFonts w:hint="cs"/>
          <w:i/>
          <w:iCs/>
          <w:rtl/>
        </w:rPr>
        <w:t>بالاش</w:t>
      </w:r>
      <w:proofErr w:type="spellEnd"/>
      <w:proofErr w:type="gramEnd"/>
      <w:r w:rsidRPr="000035B0">
        <w:rPr>
          <w:rFonts w:hint="cs"/>
          <w:i/>
          <w:iCs/>
          <w:rtl/>
        </w:rPr>
        <w:t xml:space="preserve"> وآخرون‘ ضد سلوفاكيا</w:t>
      </w:r>
      <w:r w:rsidRPr="00DB01C3">
        <w:rPr>
          <w:rFonts w:hint="cs"/>
          <w:rtl/>
        </w:rPr>
        <w:t xml:space="preserve">؛ وقضية </w:t>
      </w:r>
      <w:r w:rsidRPr="000035B0">
        <w:rPr>
          <w:rFonts w:hint="cs"/>
          <w:i/>
          <w:iCs/>
          <w:rtl/>
        </w:rPr>
        <w:t>فورديك ضد سلوفاكيا</w:t>
      </w:r>
      <w:r w:rsidRPr="00DB01C3">
        <w:rPr>
          <w:rFonts w:hint="cs"/>
          <w:rtl/>
        </w:rPr>
        <w:t xml:space="preserve">؛ وقضية </w:t>
      </w:r>
      <w:r w:rsidRPr="000035B0">
        <w:rPr>
          <w:rFonts w:hint="cs"/>
          <w:i/>
          <w:iCs/>
          <w:rtl/>
        </w:rPr>
        <w:t>ف. س. ضد سلوفاكيا</w:t>
      </w:r>
      <w:r w:rsidR="00DB01C3">
        <w:rPr>
          <w:rFonts w:hint="cs"/>
          <w:rtl/>
        </w:rPr>
        <w:t>،</w:t>
      </w:r>
      <w:r w:rsidRPr="00DB01C3">
        <w:rPr>
          <w:rFonts w:hint="cs"/>
          <w:rtl/>
        </w:rPr>
        <w:t xml:space="preserve"> الفقرات </w:t>
      </w:r>
      <w:r w:rsidRPr="000035B0">
        <w:rPr>
          <w:rFonts w:hint="cs"/>
          <w:rtl/>
        </w:rPr>
        <w:t>125</w:t>
      </w:r>
      <w:r w:rsidRPr="00DB01C3">
        <w:rPr>
          <w:rFonts w:hint="cs"/>
          <w:rtl/>
        </w:rPr>
        <w:t>-</w:t>
      </w:r>
      <w:r w:rsidRPr="000035B0">
        <w:rPr>
          <w:rFonts w:hint="cs"/>
          <w:rtl/>
        </w:rPr>
        <w:t>129</w:t>
      </w:r>
      <w:r w:rsidRPr="00DB01C3">
        <w:rPr>
          <w:rFonts w:hint="cs"/>
          <w:rtl/>
        </w:rPr>
        <w:t>).</w:t>
      </w:r>
    </w:p>
  </w:footnote>
  <w:footnote w:id="20">
    <w:p w14:paraId="6AE37DFB" w14:textId="77777777"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 xml:space="preserve">Czechoslovakia, Act No. </w:t>
      </w:r>
      <w:r w:rsidRPr="000035B0">
        <w:t>40</w:t>
      </w:r>
      <w:r w:rsidRPr="00DB01C3">
        <w:t>/</w:t>
      </w:r>
      <w:r w:rsidRPr="000035B0">
        <w:t>1964</w:t>
      </w:r>
      <w:r w:rsidRPr="00DB01C3">
        <w:t xml:space="preserve"> Coll</w:t>
      </w:r>
      <w:r w:rsidRPr="00DB01C3">
        <w:rPr>
          <w:rFonts w:hint="cs"/>
          <w:rtl/>
        </w:rPr>
        <w:t xml:space="preserve">؛ والمادة </w:t>
      </w:r>
      <w:r w:rsidRPr="000035B0">
        <w:rPr>
          <w:rFonts w:hint="cs"/>
          <w:rtl/>
        </w:rPr>
        <w:t>16</w:t>
      </w:r>
      <w:r w:rsidRPr="00DB01C3">
        <w:rPr>
          <w:rFonts w:hint="cs"/>
          <w:rtl/>
        </w:rPr>
        <w:t xml:space="preserve"> من دستور سلوفاكيا.</w:t>
      </w:r>
    </w:p>
  </w:footnote>
  <w:footnote w:id="21">
    <w:p w14:paraId="3464EB0A" w14:textId="77777777"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 xml:space="preserve">Slovakia, Act No. </w:t>
      </w:r>
      <w:r w:rsidRPr="000035B0">
        <w:t>448</w:t>
      </w:r>
      <w:r w:rsidRPr="00DB01C3">
        <w:t>/</w:t>
      </w:r>
      <w:r w:rsidRPr="000035B0">
        <w:t>2008</w:t>
      </w:r>
      <w:r w:rsidRPr="00DB01C3">
        <w:t xml:space="preserve"> Coll</w:t>
      </w:r>
      <w:r w:rsidRPr="00DB01C3">
        <w:rPr>
          <w:rFonts w:hint="cs"/>
          <w:rtl/>
        </w:rPr>
        <w:t>.</w:t>
      </w:r>
    </w:p>
  </w:footnote>
  <w:footnote w:id="22">
    <w:p w14:paraId="1E99A4FE" w14:textId="63009D61"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 xml:space="preserve">European Court of Human Rights, </w:t>
      </w:r>
      <w:proofErr w:type="spellStart"/>
      <w:r w:rsidRPr="000035B0">
        <w:rPr>
          <w:i/>
        </w:rPr>
        <w:t>Gäfgen</w:t>
      </w:r>
      <w:proofErr w:type="spellEnd"/>
      <w:r w:rsidRPr="000035B0">
        <w:rPr>
          <w:i/>
        </w:rPr>
        <w:t xml:space="preserve"> v. Germany</w:t>
      </w:r>
      <w:r w:rsidRPr="00DB01C3">
        <w:t xml:space="preserve"> (application No. </w:t>
      </w:r>
      <w:r w:rsidRPr="000035B0">
        <w:t>22978</w:t>
      </w:r>
      <w:r w:rsidRPr="00DB01C3">
        <w:t>/</w:t>
      </w:r>
      <w:proofErr w:type="gramStart"/>
      <w:r w:rsidRPr="000035B0">
        <w:t>05</w:t>
      </w:r>
      <w:r w:rsidRPr="00DB01C3">
        <w:t>);</w:t>
      </w:r>
      <w:proofErr w:type="gramEnd"/>
      <w:r w:rsidRPr="00DB01C3">
        <w:t xml:space="preserve"> </w:t>
      </w:r>
      <w:proofErr w:type="spellStart"/>
      <w:r w:rsidRPr="000035B0">
        <w:rPr>
          <w:i/>
        </w:rPr>
        <w:t>Cestaro</w:t>
      </w:r>
      <w:proofErr w:type="spellEnd"/>
      <w:r w:rsidRPr="000035B0">
        <w:rPr>
          <w:i/>
        </w:rPr>
        <w:t xml:space="preserve"> v. Italy</w:t>
      </w:r>
      <w:r w:rsidRPr="00DB01C3">
        <w:t xml:space="preserve"> (application No. </w:t>
      </w:r>
      <w:r w:rsidRPr="000035B0">
        <w:t>6884</w:t>
      </w:r>
      <w:r w:rsidRPr="00DB01C3">
        <w:t>/</w:t>
      </w:r>
      <w:r w:rsidRPr="000035B0">
        <w:t>11</w:t>
      </w:r>
      <w:r w:rsidRPr="00DB01C3">
        <w:t xml:space="preserve">); </w:t>
      </w:r>
      <w:r w:rsidRPr="000035B0">
        <w:rPr>
          <w:i/>
        </w:rPr>
        <w:t>Aksoy v. Turkey</w:t>
      </w:r>
      <w:r w:rsidRPr="00DB01C3">
        <w:t xml:space="preserve"> (application No. </w:t>
      </w:r>
      <w:r w:rsidRPr="000035B0">
        <w:t>21987</w:t>
      </w:r>
      <w:r w:rsidRPr="00DB01C3">
        <w:t>/</w:t>
      </w:r>
      <w:r w:rsidRPr="000035B0">
        <w:t>93</w:t>
      </w:r>
      <w:r w:rsidRPr="00DB01C3">
        <w:t>)</w:t>
      </w:r>
      <w:r w:rsidRPr="00DB01C3">
        <w:rPr>
          <w:rFonts w:hint="cs"/>
          <w:rtl/>
        </w:rPr>
        <w:t>. (المحكمة الأوروبية لحقوق الإنسان</w:t>
      </w:r>
      <w:r w:rsidR="00DB01C3">
        <w:rPr>
          <w:rFonts w:hint="cs"/>
          <w:rtl/>
        </w:rPr>
        <w:t>،</w:t>
      </w:r>
      <w:r w:rsidRPr="00DB01C3">
        <w:rPr>
          <w:rFonts w:hint="cs"/>
          <w:rtl/>
        </w:rPr>
        <w:t xml:space="preserve"> قضية</w:t>
      </w:r>
      <w:proofErr w:type="gramStart"/>
      <w:r w:rsidRPr="00DB01C3">
        <w:rPr>
          <w:rFonts w:hint="cs"/>
          <w:rtl/>
        </w:rPr>
        <w:t xml:space="preserve"> </w:t>
      </w:r>
      <w:r w:rsidRPr="000035B0">
        <w:rPr>
          <w:rFonts w:hint="cs"/>
          <w:i/>
          <w:iCs/>
          <w:rtl/>
        </w:rPr>
        <w:t>’</w:t>
      </w:r>
      <w:proofErr w:type="spellStart"/>
      <w:r w:rsidRPr="000035B0">
        <w:rPr>
          <w:rFonts w:hint="cs"/>
          <w:i/>
          <w:iCs/>
          <w:rtl/>
        </w:rPr>
        <w:t>غافغن</w:t>
      </w:r>
      <w:proofErr w:type="spellEnd"/>
      <w:proofErr w:type="gramEnd"/>
      <w:r w:rsidRPr="000035B0">
        <w:rPr>
          <w:rFonts w:hint="cs"/>
          <w:i/>
          <w:iCs/>
          <w:rtl/>
        </w:rPr>
        <w:t>‘ ضد ألمانيا</w:t>
      </w:r>
      <w:r w:rsidRPr="00DB01C3">
        <w:rPr>
          <w:rFonts w:hint="cs"/>
          <w:rtl/>
        </w:rPr>
        <w:t xml:space="preserve"> (الدعوى رقم </w:t>
      </w:r>
      <w:r w:rsidRPr="000035B0">
        <w:rPr>
          <w:rtl/>
        </w:rPr>
        <w:t>22978</w:t>
      </w:r>
      <w:r w:rsidRPr="00DB01C3">
        <w:rPr>
          <w:rtl/>
        </w:rPr>
        <w:t>/</w:t>
      </w:r>
      <w:r w:rsidRPr="000035B0">
        <w:rPr>
          <w:rtl/>
        </w:rPr>
        <w:t>05</w:t>
      </w:r>
      <w:r w:rsidRPr="00DB01C3">
        <w:rPr>
          <w:rFonts w:hint="cs"/>
          <w:rtl/>
        </w:rPr>
        <w:t xml:space="preserve">؛ وقضية </w:t>
      </w:r>
      <w:proofErr w:type="spellStart"/>
      <w:r w:rsidRPr="000035B0">
        <w:rPr>
          <w:rFonts w:hint="cs"/>
          <w:i/>
          <w:iCs/>
          <w:rtl/>
        </w:rPr>
        <w:t>سيستارو</w:t>
      </w:r>
      <w:proofErr w:type="spellEnd"/>
      <w:r w:rsidRPr="000035B0">
        <w:rPr>
          <w:rFonts w:hint="cs"/>
          <w:i/>
          <w:iCs/>
          <w:rtl/>
        </w:rPr>
        <w:t xml:space="preserve"> ضد إيطاليا</w:t>
      </w:r>
      <w:r w:rsidRPr="00DB01C3">
        <w:rPr>
          <w:rFonts w:hint="cs"/>
          <w:rtl/>
        </w:rPr>
        <w:t xml:space="preserve"> (الدعوى رقم </w:t>
      </w:r>
      <w:r w:rsidRPr="000035B0">
        <w:rPr>
          <w:rtl/>
        </w:rPr>
        <w:t>6884</w:t>
      </w:r>
      <w:r w:rsidRPr="00DB01C3">
        <w:rPr>
          <w:rtl/>
        </w:rPr>
        <w:t>/</w:t>
      </w:r>
      <w:r w:rsidRPr="000035B0">
        <w:rPr>
          <w:rtl/>
        </w:rPr>
        <w:t>11</w:t>
      </w:r>
      <w:r w:rsidRPr="00DB01C3">
        <w:rPr>
          <w:rFonts w:hint="cs"/>
          <w:rtl/>
        </w:rPr>
        <w:t xml:space="preserve">)؛ وقضية </w:t>
      </w:r>
      <w:proofErr w:type="spellStart"/>
      <w:r w:rsidRPr="000035B0">
        <w:rPr>
          <w:rFonts w:hint="cs"/>
          <w:i/>
          <w:iCs/>
          <w:rtl/>
        </w:rPr>
        <w:t>أكسوي</w:t>
      </w:r>
      <w:proofErr w:type="spellEnd"/>
      <w:r w:rsidRPr="000035B0">
        <w:rPr>
          <w:rFonts w:hint="cs"/>
          <w:i/>
          <w:iCs/>
          <w:rtl/>
        </w:rPr>
        <w:t xml:space="preserve"> ضد تركيا</w:t>
      </w:r>
      <w:r w:rsidRPr="00DB01C3">
        <w:rPr>
          <w:rFonts w:hint="cs"/>
          <w:rtl/>
        </w:rPr>
        <w:t xml:space="preserve"> (الدعوى رقم </w:t>
      </w:r>
      <w:r w:rsidRPr="000035B0">
        <w:rPr>
          <w:rtl/>
        </w:rPr>
        <w:t>21987</w:t>
      </w:r>
      <w:r w:rsidRPr="00DB01C3">
        <w:rPr>
          <w:rtl/>
        </w:rPr>
        <w:t>/</w:t>
      </w:r>
      <w:r w:rsidRPr="000035B0">
        <w:rPr>
          <w:rtl/>
        </w:rPr>
        <w:t>93</w:t>
      </w:r>
      <w:r w:rsidRPr="00DB01C3">
        <w:rPr>
          <w:rFonts w:hint="cs"/>
          <w:rtl/>
        </w:rPr>
        <w:t>).</w:t>
      </w:r>
    </w:p>
  </w:footnote>
  <w:footnote w:id="23">
    <w:p w14:paraId="075B6D42" w14:textId="77777777"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proofErr w:type="spellStart"/>
      <w:r w:rsidRPr="00DB01C3">
        <w:t>Lene</w:t>
      </w:r>
      <w:proofErr w:type="spellEnd"/>
      <w:r w:rsidRPr="00DB01C3">
        <w:t xml:space="preserve"> Wendland, </w:t>
      </w:r>
      <w:r w:rsidRPr="000035B0">
        <w:rPr>
          <w:i/>
        </w:rPr>
        <w:t>A Handbook on State Obligations under the UN Convention against Torture</w:t>
      </w:r>
      <w:r w:rsidRPr="00DB01C3">
        <w:t xml:space="preserve"> (Geneva, APT, </w:t>
      </w:r>
      <w:proofErr w:type="gramStart"/>
      <w:r w:rsidRPr="000035B0">
        <w:t>2002</w:t>
      </w:r>
      <w:r w:rsidRPr="00DB01C3">
        <w:t>),</w:t>
      </w:r>
      <w:proofErr w:type="gramEnd"/>
      <w:r w:rsidRPr="00DB01C3">
        <w:t xml:space="preserve"> pp. </w:t>
      </w:r>
      <w:r w:rsidRPr="000035B0">
        <w:t>57</w:t>
      </w:r>
      <w:r w:rsidRPr="00DB01C3">
        <w:t>–</w:t>
      </w:r>
      <w:r w:rsidRPr="000035B0">
        <w:t>58</w:t>
      </w:r>
      <w:r w:rsidRPr="00DB01C3">
        <w:rPr>
          <w:rFonts w:hint="cs"/>
          <w:rtl/>
        </w:rPr>
        <w:t>.</w:t>
      </w:r>
    </w:p>
  </w:footnote>
  <w:footnote w:id="24">
    <w:p w14:paraId="597B2D4E" w14:textId="7C651543"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لجنة مناهضة التعذيب</w:t>
      </w:r>
      <w:r w:rsidR="00DB01C3">
        <w:rPr>
          <w:rFonts w:hint="cs"/>
          <w:rtl/>
        </w:rPr>
        <w:t>،</w:t>
      </w:r>
      <w:r w:rsidRPr="00DB01C3">
        <w:rPr>
          <w:rFonts w:hint="cs"/>
          <w:rtl/>
        </w:rPr>
        <w:t xml:space="preserve"> التعليق العام رقم </w:t>
      </w:r>
      <w:r w:rsidRPr="000035B0">
        <w:rPr>
          <w:rFonts w:hint="cs"/>
          <w:rtl/>
        </w:rPr>
        <w:t>2</w:t>
      </w:r>
      <w:r w:rsidRPr="00DB01C3">
        <w:rPr>
          <w:rFonts w:hint="cs"/>
          <w:rtl/>
        </w:rPr>
        <w:t>(</w:t>
      </w:r>
      <w:r w:rsidRPr="000035B0">
        <w:rPr>
          <w:rFonts w:hint="cs"/>
          <w:rtl/>
        </w:rPr>
        <w:t>2007</w:t>
      </w:r>
      <w:r w:rsidRPr="00DB01C3">
        <w:rPr>
          <w:rFonts w:hint="cs"/>
          <w:rtl/>
        </w:rPr>
        <w:t xml:space="preserve">) بشأن تنفيذ المادة </w:t>
      </w:r>
      <w:r w:rsidRPr="000035B0">
        <w:rPr>
          <w:rFonts w:hint="cs"/>
          <w:rtl/>
        </w:rPr>
        <w:t>2</w:t>
      </w:r>
      <w:r w:rsidR="00DB01C3">
        <w:rPr>
          <w:rFonts w:hint="cs"/>
          <w:rtl/>
        </w:rPr>
        <w:t>،</w:t>
      </w:r>
      <w:r w:rsidRPr="00DB01C3">
        <w:rPr>
          <w:rFonts w:hint="cs"/>
          <w:rtl/>
        </w:rPr>
        <w:t xml:space="preserve"> الفقرة </w:t>
      </w:r>
      <w:r w:rsidRPr="000035B0">
        <w:rPr>
          <w:rFonts w:hint="cs"/>
          <w:rtl/>
        </w:rPr>
        <w:t>3</w:t>
      </w:r>
      <w:r w:rsidRPr="00DB01C3">
        <w:rPr>
          <w:rFonts w:hint="cs"/>
          <w:rtl/>
        </w:rPr>
        <w:t>.</w:t>
      </w:r>
    </w:p>
  </w:footnote>
  <w:footnote w:id="25">
    <w:p w14:paraId="6585E93E" w14:textId="700E5990"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 xml:space="preserve">European Court of Human Rights, </w:t>
      </w:r>
      <w:proofErr w:type="spellStart"/>
      <w:r w:rsidRPr="000035B0">
        <w:rPr>
          <w:i/>
        </w:rPr>
        <w:t>Baláž</w:t>
      </w:r>
      <w:proofErr w:type="spellEnd"/>
      <w:r w:rsidRPr="000035B0">
        <w:rPr>
          <w:i/>
        </w:rPr>
        <w:t xml:space="preserve"> and others v. Slovakia</w:t>
      </w:r>
      <w:r w:rsidRPr="00DB01C3">
        <w:t xml:space="preserve">; </w:t>
      </w:r>
      <w:proofErr w:type="spellStart"/>
      <w:r w:rsidRPr="000035B0">
        <w:rPr>
          <w:i/>
        </w:rPr>
        <w:t>Furdík</w:t>
      </w:r>
      <w:proofErr w:type="spellEnd"/>
      <w:r w:rsidRPr="000035B0">
        <w:rPr>
          <w:i/>
        </w:rPr>
        <w:t xml:space="preserve"> v. Slovakia</w:t>
      </w:r>
      <w:r w:rsidRPr="00DB01C3">
        <w:t xml:space="preserve">; and </w:t>
      </w:r>
      <w:r w:rsidRPr="000035B0">
        <w:rPr>
          <w:i/>
        </w:rPr>
        <w:t>V.C. v. Slovakia</w:t>
      </w:r>
      <w:r w:rsidRPr="00DB01C3">
        <w:t xml:space="preserve">, paras. </w:t>
      </w:r>
      <w:r w:rsidRPr="000035B0">
        <w:t>125</w:t>
      </w:r>
      <w:r w:rsidRPr="00DB01C3">
        <w:t>–</w:t>
      </w:r>
      <w:r w:rsidRPr="000035B0">
        <w:t>129</w:t>
      </w:r>
      <w:r w:rsidRPr="00DB01C3">
        <w:rPr>
          <w:rFonts w:hint="cs"/>
          <w:rtl/>
        </w:rPr>
        <w:t>. (المحكمة الأوروبية لحقوق الإنسان</w:t>
      </w:r>
      <w:r w:rsidR="00DB01C3">
        <w:rPr>
          <w:rFonts w:hint="cs"/>
          <w:rtl/>
        </w:rPr>
        <w:t>،</w:t>
      </w:r>
      <w:r w:rsidRPr="00DB01C3">
        <w:rPr>
          <w:rFonts w:hint="cs"/>
          <w:rtl/>
        </w:rPr>
        <w:t xml:space="preserve"> قضية</w:t>
      </w:r>
      <w:proofErr w:type="gramStart"/>
      <w:r w:rsidRPr="00DB01C3">
        <w:rPr>
          <w:rFonts w:hint="cs"/>
          <w:rtl/>
        </w:rPr>
        <w:t xml:space="preserve"> </w:t>
      </w:r>
      <w:r w:rsidRPr="000035B0">
        <w:rPr>
          <w:rFonts w:hint="cs"/>
          <w:i/>
          <w:iCs/>
          <w:rtl/>
        </w:rPr>
        <w:t>’</w:t>
      </w:r>
      <w:proofErr w:type="spellStart"/>
      <w:r w:rsidRPr="000035B0">
        <w:rPr>
          <w:rFonts w:hint="cs"/>
          <w:i/>
          <w:iCs/>
          <w:rtl/>
        </w:rPr>
        <w:t>بالاش</w:t>
      </w:r>
      <w:proofErr w:type="spellEnd"/>
      <w:proofErr w:type="gramEnd"/>
      <w:r w:rsidRPr="000035B0">
        <w:rPr>
          <w:rFonts w:hint="cs"/>
          <w:i/>
          <w:iCs/>
          <w:rtl/>
        </w:rPr>
        <w:t xml:space="preserve"> وآخرون‘ ضد سلوفاكيا</w:t>
      </w:r>
      <w:r w:rsidRPr="00DB01C3">
        <w:rPr>
          <w:rFonts w:hint="cs"/>
          <w:rtl/>
        </w:rPr>
        <w:t xml:space="preserve">؛ وقضية </w:t>
      </w:r>
      <w:r w:rsidRPr="000035B0">
        <w:rPr>
          <w:rFonts w:hint="cs"/>
          <w:i/>
          <w:iCs/>
          <w:rtl/>
        </w:rPr>
        <w:t>فورديك ضد سلوفاكيا</w:t>
      </w:r>
      <w:r w:rsidRPr="00DB01C3">
        <w:rPr>
          <w:rFonts w:hint="cs"/>
          <w:rtl/>
        </w:rPr>
        <w:t xml:space="preserve">؛ وقضية </w:t>
      </w:r>
      <w:r w:rsidRPr="000035B0">
        <w:rPr>
          <w:rFonts w:hint="cs"/>
          <w:i/>
          <w:iCs/>
          <w:rtl/>
        </w:rPr>
        <w:t>ف. س. ضد سلوفاكيا</w:t>
      </w:r>
      <w:r w:rsidR="00DB01C3">
        <w:rPr>
          <w:rFonts w:hint="cs"/>
          <w:rtl/>
        </w:rPr>
        <w:t>،</w:t>
      </w:r>
      <w:r w:rsidRPr="00DB01C3">
        <w:rPr>
          <w:rFonts w:hint="cs"/>
          <w:rtl/>
        </w:rPr>
        <w:t xml:space="preserve"> الفقرات </w:t>
      </w:r>
      <w:r w:rsidRPr="000035B0">
        <w:rPr>
          <w:rFonts w:hint="cs"/>
          <w:rtl/>
        </w:rPr>
        <w:t>125</w:t>
      </w:r>
      <w:r w:rsidRPr="00DB01C3">
        <w:rPr>
          <w:rFonts w:hint="cs"/>
          <w:rtl/>
        </w:rPr>
        <w:t>-</w:t>
      </w:r>
      <w:r w:rsidRPr="000035B0">
        <w:rPr>
          <w:rFonts w:hint="cs"/>
          <w:rtl/>
        </w:rPr>
        <w:t>129</w:t>
      </w:r>
      <w:r w:rsidRPr="00DB01C3">
        <w:rPr>
          <w:rFonts w:hint="cs"/>
          <w:rtl/>
        </w:rPr>
        <w:t>).</w:t>
      </w:r>
    </w:p>
  </w:footnote>
  <w:footnote w:id="26">
    <w:p w14:paraId="5D51DC8B" w14:textId="77777777"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 xml:space="preserve">Slovakia, Act No. </w:t>
      </w:r>
      <w:r w:rsidRPr="000035B0">
        <w:t>9</w:t>
      </w:r>
      <w:r w:rsidRPr="00DB01C3">
        <w:t>/</w:t>
      </w:r>
      <w:r w:rsidRPr="000035B0">
        <w:t>2010</w:t>
      </w:r>
      <w:r w:rsidRPr="00DB01C3">
        <w:t xml:space="preserve"> Coll</w:t>
      </w:r>
      <w:r w:rsidRPr="00DB01C3">
        <w:rPr>
          <w:rFonts w:hint="cs"/>
          <w:rtl/>
        </w:rPr>
        <w:t>.</w:t>
      </w:r>
    </w:p>
  </w:footnote>
  <w:footnote w:id="27">
    <w:p w14:paraId="2886A55A" w14:textId="77777777"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 xml:space="preserve">Slovakia, Act No. </w:t>
      </w:r>
      <w:r w:rsidRPr="000035B0">
        <w:t>274</w:t>
      </w:r>
      <w:r w:rsidRPr="00DB01C3">
        <w:t>/</w:t>
      </w:r>
      <w:r w:rsidRPr="000035B0">
        <w:t>2017</w:t>
      </w:r>
      <w:r w:rsidRPr="00DB01C3">
        <w:t xml:space="preserve"> Coll</w:t>
      </w:r>
      <w:r w:rsidRPr="00DB01C3">
        <w:rPr>
          <w:rFonts w:hint="cs"/>
          <w:rtl/>
        </w:rPr>
        <w:t>.</w:t>
      </w:r>
    </w:p>
  </w:footnote>
  <w:footnote w:id="28">
    <w:p w14:paraId="508233E7" w14:textId="2B67C257"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 xml:space="preserve">سيكون مطلوباً من صاحبة الشكوى </w:t>
      </w:r>
      <w:r w:rsidRPr="00DB01C3">
        <w:rPr>
          <w:rtl/>
        </w:rPr>
        <w:t xml:space="preserve">إثبات عدم </w:t>
      </w:r>
      <w:r w:rsidRPr="00DB01C3">
        <w:rPr>
          <w:rFonts w:hint="cs"/>
          <w:rtl/>
        </w:rPr>
        <w:t>القانونية</w:t>
      </w:r>
      <w:r w:rsidR="00DB01C3">
        <w:rPr>
          <w:rFonts w:hint="cs"/>
          <w:rtl/>
        </w:rPr>
        <w:t>،</w:t>
      </w:r>
      <w:r w:rsidRPr="00DB01C3">
        <w:rPr>
          <w:rtl/>
        </w:rPr>
        <w:t xml:space="preserve"> والضرر الذي حدث</w:t>
      </w:r>
      <w:r w:rsidR="00DB01C3">
        <w:rPr>
          <w:rFonts w:hint="cs"/>
          <w:rtl/>
        </w:rPr>
        <w:t>،</w:t>
      </w:r>
      <w:r w:rsidRPr="00DB01C3">
        <w:rPr>
          <w:rtl/>
        </w:rPr>
        <w:t xml:space="preserve"> والعلاقة السببية. </w:t>
      </w:r>
      <w:r w:rsidRPr="00DB01C3">
        <w:rPr>
          <w:rFonts w:hint="cs"/>
          <w:rtl/>
        </w:rPr>
        <w:t>وبينما جرى</w:t>
      </w:r>
      <w:r w:rsidRPr="00DB01C3">
        <w:rPr>
          <w:rtl/>
        </w:rPr>
        <w:t xml:space="preserve"> إثبات عدم </w:t>
      </w:r>
      <w:r w:rsidRPr="00DB01C3">
        <w:rPr>
          <w:rFonts w:hint="cs"/>
          <w:rtl/>
        </w:rPr>
        <w:t>القانونية</w:t>
      </w:r>
      <w:r w:rsidRPr="00DB01C3">
        <w:rPr>
          <w:rtl/>
        </w:rPr>
        <w:t xml:space="preserve"> </w:t>
      </w:r>
      <w:r w:rsidRPr="00DB01C3">
        <w:rPr>
          <w:rFonts w:hint="cs"/>
          <w:rtl/>
        </w:rPr>
        <w:t>بما ذكره</w:t>
      </w:r>
      <w:r w:rsidRPr="00DB01C3">
        <w:rPr>
          <w:rtl/>
        </w:rPr>
        <w:t xml:space="preserve"> </w:t>
      </w:r>
      <w:r w:rsidRPr="00DB01C3">
        <w:rPr>
          <w:rFonts w:hint="cs"/>
          <w:rtl/>
        </w:rPr>
        <w:t>مكتب</w:t>
      </w:r>
      <w:r w:rsidRPr="00DB01C3">
        <w:rPr>
          <w:rtl/>
        </w:rPr>
        <w:t xml:space="preserve"> </w:t>
      </w:r>
      <w:proofErr w:type="spellStart"/>
      <w:r w:rsidRPr="00DB01C3">
        <w:rPr>
          <w:rtl/>
        </w:rPr>
        <w:t>نيترا</w:t>
      </w:r>
      <w:proofErr w:type="spellEnd"/>
      <w:r w:rsidRPr="00DB01C3">
        <w:rPr>
          <w:rtl/>
        </w:rPr>
        <w:t xml:space="preserve"> </w:t>
      </w:r>
      <w:r w:rsidRPr="00DB01C3">
        <w:rPr>
          <w:rFonts w:hint="cs"/>
          <w:rtl/>
        </w:rPr>
        <w:t>الإقليمي من عدم قانونية</w:t>
      </w:r>
      <w:r w:rsidRPr="00DB01C3">
        <w:rPr>
          <w:rtl/>
        </w:rPr>
        <w:t xml:space="preserve"> وضع صاحب</w:t>
      </w:r>
      <w:r w:rsidRPr="00DB01C3">
        <w:rPr>
          <w:rFonts w:hint="cs"/>
          <w:rtl/>
        </w:rPr>
        <w:t>ة</w:t>
      </w:r>
      <w:r w:rsidRPr="00DB01C3">
        <w:rPr>
          <w:rtl/>
        </w:rPr>
        <w:t xml:space="preserve"> الشكوى في سرير قفص</w:t>
      </w:r>
      <w:r w:rsidRPr="00DB01C3">
        <w:rPr>
          <w:rFonts w:hint="cs"/>
          <w:rtl/>
        </w:rPr>
        <w:t>ي</w:t>
      </w:r>
      <w:r w:rsidR="00DB01C3">
        <w:rPr>
          <w:rtl/>
        </w:rPr>
        <w:t>،</w:t>
      </w:r>
      <w:r w:rsidRPr="00DB01C3">
        <w:rPr>
          <w:rtl/>
        </w:rPr>
        <w:t xml:space="preserve"> فإن إثبات الضرر الذي لحق بصاحب</w:t>
      </w:r>
      <w:r w:rsidRPr="00DB01C3">
        <w:rPr>
          <w:rFonts w:hint="cs"/>
          <w:rtl/>
        </w:rPr>
        <w:t>ة</w:t>
      </w:r>
      <w:r w:rsidRPr="00DB01C3">
        <w:rPr>
          <w:rtl/>
        </w:rPr>
        <w:t xml:space="preserve"> الشكوى والسبب في ذلك سيكون مستحيلًا بسبب الافتقار إلى التسهيلات المعقولة والإجرائية. وتؤكد صاحبة الشكوى أن لديها احتمالية أفضل للنجاح في </w:t>
      </w:r>
      <w:r w:rsidRPr="00DB01C3">
        <w:rPr>
          <w:rFonts w:hint="cs"/>
          <w:rtl/>
        </w:rPr>
        <w:t>الدعوى</w:t>
      </w:r>
      <w:r w:rsidRPr="00DB01C3">
        <w:rPr>
          <w:rtl/>
        </w:rPr>
        <w:t xml:space="preserve"> الجنائية</w:t>
      </w:r>
      <w:r w:rsidR="00DB01C3">
        <w:rPr>
          <w:rtl/>
        </w:rPr>
        <w:t>،</w:t>
      </w:r>
      <w:r w:rsidRPr="00DB01C3">
        <w:rPr>
          <w:rtl/>
        </w:rPr>
        <w:t xml:space="preserve"> حيث </w:t>
      </w:r>
      <w:r w:rsidRPr="00DB01C3">
        <w:rPr>
          <w:rFonts w:hint="cs"/>
          <w:rtl/>
        </w:rPr>
        <w:t>يتحوَّل عبء الإثبات.</w:t>
      </w:r>
    </w:p>
  </w:footnote>
  <w:footnote w:id="29">
    <w:p w14:paraId="2E0E0653" w14:textId="55EEFFB3"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 xml:space="preserve">كانت هذه الحجة موضع طعن من جانب مكتب </w:t>
      </w:r>
      <w:proofErr w:type="spellStart"/>
      <w:r w:rsidRPr="00DB01C3">
        <w:rPr>
          <w:rFonts w:hint="cs"/>
          <w:rtl/>
        </w:rPr>
        <w:t>نيترا</w:t>
      </w:r>
      <w:proofErr w:type="spellEnd"/>
      <w:r w:rsidRPr="00DB01C3">
        <w:rPr>
          <w:rFonts w:hint="cs"/>
          <w:rtl/>
        </w:rPr>
        <w:t xml:space="preserve"> الإقليمي</w:t>
      </w:r>
      <w:r w:rsidR="00DB01C3">
        <w:rPr>
          <w:rFonts w:hint="cs"/>
          <w:rtl/>
        </w:rPr>
        <w:t>،</w:t>
      </w:r>
      <w:r w:rsidRPr="00DB01C3">
        <w:rPr>
          <w:rFonts w:hint="cs"/>
          <w:rtl/>
        </w:rPr>
        <w:t xml:space="preserve"> بوصفه الكيان المشرف</w:t>
      </w:r>
      <w:r w:rsidR="00DB01C3">
        <w:rPr>
          <w:rFonts w:hint="cs"/>
          <w:rtl/>
        </w:rPr>
        <w:t>،</w:t>
      </w:r>
      <w:r w:rsidRPr="00DB01C3">
        <w:rPr>
          <w:rFonts w:hint="cs"/>
          <w:rtl/>
        </w:rPr>
        <w:t xml:space="preserve"> أو من جانب الدولة الطرف.</w:t>
      </w:r>
    </w:p>
  </w:footnote>
  <w:footnote w:id="30">
    <w:p w14:paraId="6B157D16" w14:textId="09227CA6"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 xml:space="preserve">European Court of Human Rights, </w:t>
      </w:r>
      <w:proofErr w:type="spellStart"/>
      <w:r w:rsidRPr="000035B0">
        <w:rPr>
          <w:i/>
        </w:rPr>
        <w:t>Bureš</w:t>
      </w:r>
      <w:proofErr w:type="spellEnd"/>
      <w:r w:rsidRPr="000035B0">
        <w:rPr>
          <w:i/>
        </w:rPr>
        <w:t xml:space="preserve"> v. the Czech Republic</w:t>
      </w:r>
      <w:r w:rsidRPr="00DB01C3">
        <w:rPr>
          <w:rFonts w:hint="cs"/>
          <w:rtl/>
        </w:rPr>
        <w:t>. (المحكمة الأوروبية لحقوق الإنسان</w:t>
      </w:r>
      <w:r w:rsidR="00DB01C3">
        <w:rPr>
          <w:rFonts w:hint="cs"/>
          <w:rtl/>
        </w:rPr>
        <w:t>،</w:t>
      </w:r>
      <w:r w:rsidRPr="00DB01C3">
        <w:rPr>
          <w:rFonts w:hint="cs"/>
          <w:rtl/>
        </w:rPr>
        <w:t xml:space="preserve"> قضية </w:t>
      </w:r>
      <w:r w:rsidRPr="000035B0">
        <w:rPr>
          <w:rFonts w:hint="cs"/>
          <w:i/>
          <w:iCs/>
          <w:rtl/>
        </w:rPr>
        <w:t>بوريس ضد الجمهورية التشيكية</w:t>
      </w:r>
      <w:r w:rsidRPr="00DB01C3">
        <w:rPr>
          <w:rFonts w:hint="cs"/>
          <w:rtl/>
        </w:rPr>
        <w:t>).</w:t>
      </w:r>
    </w:p>
  </w:footnote>
  <w:footnote w:id="31">
    <w:p w14:paraId="326C9427" w14:textId="65006F14"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AB4BCD">
        <w:rPr>
          <w:spacing w:val="-4"/>
        </w:rPr>
        <w:t xml:space="preserve">European Court of Human Rights, </w:t>
      </w:r>
      <w:proofErr w:type="spellStart"/>
      <w:r w:rsidRPr="000035B0">
        <w:rPr>
          <w:i/>
          <w:spacing w:val="-4"/>
        </w:rPr>
        <w:t>Krastanov</w:t>
      </w:r>
      <w:proofErr w:type="spellEnd"/>
      <w:r w:rsidRPr="000035B0">
        <w:rPr>
          <w:i/>
          <w:spacing w:val="-4"/>
        </w:rPr>
        <w:t xml:space="preserve"> v. Bulgaria</w:t>
      </w:r>
      <w:r w:rsidRPr="00AB4BCD">
        <w:rPr>
          <w:spacing w:val="-4"/>
        </w:rPr>
        <w:t xml:space="preserve">, para. </w:t>
      </w:r>
      <w:r w:rsidRPr="000035B0">
        <w:rPr>
          <w:spacing w:val="-4"/>
        </w:rPr>
        <w:t>60</w:t>
      </w:r>
      <w:r w:rsidRPr="00AB4BCD">
        <w:rPr>
          <w:spacing w:val="-4"/>
        </w:rPr>
        <w:t xml:space="preserve">; and </w:t>
      </w:r>
      <w:proofErr w:type="spellStart"/>
      <w:r w:rsidRPr="000035B0">
        <w:rPr>
          <w:i/>
          <w:spacing w:val="-4"/>
        </w:rPr>
        <w:t>Kopylov</w:t>
      </w:r>
      <w:proofErr w:type="spellEnd"/>
      <w:r w:rsidRPr="000035B0">
        <w:rPr>
          <w:i/>
          <w:spacing w:val="-4"/>
        </w:rPr>
        <w:t xml:space="preserve"> v. Russia</w:t>
      </w:r>
      <w:r w:rsidRPr="00AB4BCD">
        <w:rPr>
          <w:spacing w:val="-4"/>
        </w:rPr>
        <w:t xml:space="preserve">, para. </w:t>
      </w:r>
      <w:r w:rsidRPr="000035B0">
        <w:rPr>
          <w:spacing w:val="-4"/>
          <w:lang w:val="es-ES"/>
        </w:rPr>
        <w:t>130</w:t>
      </w:r>
      <w:r w:rsidRPr="00DB01C3">
        <w:rPr>
          <w:rFonts w:hint="cs"/>
          <w:rtl/>
        </w:rPr>
        <w:t>. (المحكمة الأوروبية لحقوق الإنسان</w:t>
      </w:r>
      <w:r w:rsidR="00DB01C3">
        <w:rPr>
          <w:rFonts w:hint="cs"/>
          <w:rtl/>
        </w:rPr>
        <w:t>،</w:t>
      </w:r>
      <w:r w:rsidRPr="00DB01C3">
        <w:rPr>
          <w:rFonts w:hint="cs"/>
          <w:rtl/>
        </w:rPr>
        <w:t xml:space="preserve"> قضية </w:t>
      </w:r>
      <w:proofErr w:type="spellStart"/>
      <w:r w:rsidRPr="000035B0">
        <w:rPr>
          <w:rFonts w:hint="cs"/>
          <w:i/>
          <w:iCs/>
          <w:rtl/>
        </w:rPr>
        <w:t>كراستانوف</w:t>
      </w:r>
      <w:proofErr w:type="spellEnd"/>
      <w:r w:rsidRPr="000035B0">
        <w:rPr>
          <w:rFonts w:hint="cs"/>
          <w:i/>
          <w:iCs/>
          <w:rtl/>
        </w:rPr>
        <w:t xml:space="preserve"> ضد بلغاريا</w:t>
      </w:r>
      <w:r w:rsidR="00DB01C3">
        <w:rPr>
          <w:rFonts w:hint="cs"/>
          <w:rtl/>
        </w:rPr>
        <w:t>،</w:t>
      </w:r>
      <w:r w:rsidRPr="00DB01C3">
        <w:rPr>
          <w:rFonts w:hint="cs"/>
          <w:rtl/>
        </w:rPr>
        <w:t xml:space="preserve"> الفقرة </w:t>
      </w:r>
      <w:r w:rsidRPr="000035B0">
        <w:rPr>
          <w:rFonts w:hint="cs"/>
          <w:rtl/>
        </w:rPr>
        <w:t>60</w:t>
      </w:r>
      <w:r w:rsidRPr="00DB01C3">
        <w:rPr>
          <w:rFonts w:hint="cs"/>
          <w:rtl/>
        </w:rPr>
        <w:t>؛ وقضية</w:t>
      </w:r>
      <w:r w:rsidRPr="000035B0">
        <w:rPr>
          <w:rFonts w:hint="cs"/>
          <w:i/>
          <w:iCs/>
          <w:rtl/>
        </w:rPr>
        <w:t xml:space="preserve"> </w:t>
      </w:r>
      <w:proofErr w:type="spellStart"/>
      <w:r w:rsidRPr="000035B0">
        <w:rPr>
          <w:rFonts w:hint="cs"/>
          <w:i/>
          <w:iCs/>
          <w:rtl/>
        </w:rPr>
        <w:t>كوبيلوف</w:t>
      </w:r>
      <w:proofErr w:type="spellEnd"/>
      <w:r w:rsidRPr="000035B0">
        <w:rPr>
          <w:rFonts w:hint="cs"/>
          <w:i/>
          <w:iCs/>
          <w:rtl/>
        </w:rPr>
        <w:t xml:space="preserve"> ضد روسيا</w:t>
      </w:r>
      <w:r w:rsidR="00DB01C3">
        <w:rPr>
          <w:rFonts w:hint="cs"/>
          <w:rtl/>
        </w:rPr>
        <w:t>،</w:t>
      </w:r>
      <w:r w:rsidRPr="00DB01C3">
        <w:rPr>
          <w:rFonts w:hint="cs"/>
          <w:rtl/>
        </w:rPr>
        <w:t xml:space="preserve"> الفقرة </w:t>
      </w:r>
      <w:r w:rsidRPr="000035B0">
        <w:rPr>
          <w:rFonts w:hint="cs"/>
          <w:rtl/>
        </w:rPr>
        <w:t>130</w:t>
      </w:r>
      <w:r w:rsidRPr="00DB01C3">
        <w:rPr>
          <w:rFonts w:hint="cs"/>
          <w:rtl/>
        </w:rPr>
        <w:t>).</w:t>
      </w:r>
    </w:p>
  </w:footnote>
  <w:footnote w:id="32">
    <w:p w14:paraId="0A7C6A06" w14:textId="3E636AAA"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 xml:space="preserve">الوثيقة </w:t>
      </w:r>
      <w:hyperlink r:id="rId3" w:history="1">
        <w:r w:rsidRPr="00DB01C3">
          <w:rPr>
            <w:rStyle w:val="Hyperlink"/>
            <w:lang w:val="es-ES"/>
          </w:rPr>
          <w:t>CAT/C/SVK/CO/</w:t>
        </w:r>
        <w:r w:rsidRPr="000035B0">
          <w:rPr>
            <w:rStyle w:val="Hyperlink"/>
            <w:lang w:val="es-ES"/>
          </w:rPr>
          <w:t>3</w:t>
        </w:r>
      </w:hyperlink>
      <w:r w:rsidR="00DB01C3">
        <w:rPr>
          <w:rFonts w:hint="cs"/>
          <w:rtl/>
        </w:rPr>
        <w:t>،</w:t>
      </w:r>
      <w:r w:rsidRPr="00DB01C3">
        <w:rPr>
          <w:rFonts w:hint="cs"/>
          <w:rtl/>
        </w:rPr>
        <w:t xml:space="preserve"> الفقرة </w:t>
      </w:r>
      <w:r w:rsidRPr="000035B0">
        <w:rPr>
          <w:rFonts w:hint="cs"/>
          <w:rtl/>
        </w:rPr>
        <w:t>7</w:t>
      </w:r>
      <w:r w:rsidRPr="00DB01C3">
        <w:rPr>
          <w:rFonts w:hint="cs"/>
          <w:rtl/>
        </w:rPr>
        <w:t>.</w:t>
      </w:r>
    </w:p>
  </w:footnote>
  <w:footnote w:id="33">
    <w:p w14:paraId="61FC1117" w14:textId="20479988"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 xml:space="preserve">الوثيقة </w:t>
      </w:r>
      <w:hyperlink r:id="rId4" w:history="1">
        <w:r w:rsidRPr="00DB01C3">
          <w:rPr>
            <w:rStyle w:val="Hyperlink"/>
            <w:lang w:val="es-ES"/>
          </w:rPr>
          <w:t>A/</w:t>
        </w:r>
        <w:r w:rsidRPr="000035B0">
          <w:rPr>
            <w:rStyle w:val="Hyperlink"/>
            <w:lang w:val="es-ES"/>
          </w:rPr>
          <w:t>56</w:t>
        </w:r>
        <w:r w:rsidRPr="00DB01C3">
          <w:rPr>
            <w:rStyle w:val="Hyperlink"/>
            <w:lang w:val="es-ES"/>
          </w:rPr>
          <w:t>/</w:t>
        </w:r>
        <w:r w:rsidRPr="000035B0">
          <w:rPr>
            <w:rStyle w:val="Hyperlink"/>
            <w:lang w:val="es-ES"/>
          </w:rPr>
          <w:t>44</w:t>
        </w:r>
      </w:hyperlink>
      <w:r w:rsidR="00DB01C3">
        <w:rPr>
          <w:rFonts w:hint="cs"/>
          <w:rtl/>
        </w:rPr>
        <w:t>،</w:t>
      </w:r>
      <w:r w:rsidRPr="00DB01C3">
        <w:rPr>
          <w:rFonts w:hint="cs"/>
          <w:rtl/>
        </w:rPr>
        <w:t xml:space="preserve"> الفقرة </w:t>
      </w:r>
      <w:r w:rsidRPr="000035B0">
        <w:rPr>
          <w:rFonts w:hint="cs"/>
          <w:rtl/>
        </w:rPr>
        <w:t>114</w:t>
      </w:r>
      <w:r w:rsidRPr="00DB01C3">
        <w:rPr>
          <w:rFonts w:hint="cs"/>
          <w:rtl/>
        </w:rPr>
        <w:t>(د).</w:t>
      </w:r>
    </w:p>
  </w:footnote>
  <w:footnote w:id="34">
    <w:p w14:paraId="1E287FF1" w14:textId="3CA73A22"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 xml:space="preserve">الوثيقة </w:t>
      </w:r>
      <w:hyperlink r:id="rId5" w:history="1">
        <w:r w:rsidRPr="00DB01C3">
          <w:rPr>
            <w:rStyle w:val="Hyperlink"/>
            <w:lang w:val="es-ES"/>
          </w:rPr>
          <w:t>CRPD/C/SWE/CO/</w:t>
        </w:r>
        <w:r w:rsidRPr="000035B0">
          <w:rPr>
            <w:rStyle w:val="Hyperlink"/>
            <w:lang w:val="es-ES"/>
          </w:rPr>
          <w:t>1</w:t>
        </w:r>
      </w:hyperlink>
      <w:r w:rsidR="00DB01C3">
        <w:rPr>
          <w:rFonts w:hint="cs"/>
          <w:rtl/>
        </w:rPr>
        <w:t>،</w:t>
      </w:r>
      <w:r w:rsidRPr="00DB01C3">
        <w:rPr>
          <w:rFonts w:hint="cs"/>
          <w:rtl/>
        </w:rPr>
        <w:t xml:space="preserve"> الفقرة </w:t>
      </w:r>
      <w:r w:rsidRPr="000035B0">
        <w:rPr>
          <w:rFonts w:hint="cs"/>
          <w:rtl/>
        </w:rPr>
        <w:t>37</w:t>
      </w:r>
      <w:r w:rsidRPr="00DB01C3">
        <w:rPr>
          <w:rFonts w:hint="cs"/>
          <w:rtl/>
        </w:rPr>
        <w:t>.</w:t>
      </w:r>
    </w:p>
  </w:footnote>
  <w:footnote w:id="35">
    <w:p w14:paraId="12C0F933" w14:textId="74D4A6C8"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 xml:space="preserve">الوثيقة </w:t>
      </w:r>
      <w:hyperlink r:id="rId6" w:history="1">
        <w:r w:rsidRPr="00DB01C3">
          <w:rPr>
            <w:rStyle w:val="Hyperlink"/>
            <w:lang w:val="es-ES"/>
          </w:rPr>
          <w:t>A/HRC/</w:t>
        </w:r>
        <w:r w:rsidRPr="000035B0">
          <w:rPr>
            <w:rStyle w:val="Hyperlink"/>
            <w:lang w:val="es-ES"/>
          </w:rPr>
          <w:t>22</w:t>
        </w:r>
        <w:r w:rsidRPr="00DB01C3">
          <w:rPr>
            <w:rStyle w:val="Hyperlink"/>
            <w:lang w:val="es-ES"/>
          </w:rPr>
          <w:t>/</w:t>
        </w:r>
        <w:r w:rsidRPr="000035B0">
          <w:rPr>
            <w:rStyle w:val="Hyperlink"/>
            <w:lang w:val="es-ES"/>
          </w:rPr>
          <w:t>53</w:t>
        </w:r>
      </w:hyperlink>
      <w:r w:rsidR="00DB01C3">
        <w:rPr>
          <w:rFonts w:hint="cs"/>
          <w:rtl/>
        </w:rPr>
        <w:t>،</w:t>
      </w:r>
      <w:r w:rsidRPr="00DB01C3">
        <w:rPr>
          <w:rFonts w:hint="cs"/>
          <w:rtl/>
        </w:rPr>
        <w:t xml:space="preserve"> الفقرة </w:t>
      </w:r>
      <w:r w:rsidRPr="000035B0">
        <w:rPr>
          <w:rFonts w:hint="cs"/>
          <w:rtl/>
        </w:rPr>
        <w:t>64</w:t>
      </w:r>
      <w:r w:rsidRPr="00DB01C3">
        <w:rPr>
          <w:rFonts w:hint="cs"/>
          <w:rtl/>
        </w:rPr>
        <w:t>.</w:t>
      </w:r>
    </w:p>
  </w:footnote>
  <w:footnote w:id="36">
    <w:p w14:paraId="1024D94B" w14:textId="2EB40B8D"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لجنة مناهضة التعذيب</w:t>
      </w:r>
      <w:r w:rsidR="00DB01C3">
        <w:rPr>
          <w:rFonts w:hint="cs"/>
          <w:rtl/>
        </w:rPr>
        <w:t>،</w:t>
      </w:r>
      <w:r w:rsidRPr="00DB01C3">
        <w:rPr>
          <w:rFonts w:hint="cs"/>
          <w:rtl/>
        </w:rPr>
        <w:t xml:space="preserve"> التعليق العام رقم </w:t>
      </w:r>
      <w:r w:rsidRPr="000035B0">
        <w:rPr>
          <w:rFonts w:hint="cs"/>
          <w:rtl/>
        </w:rPr>
        <w:t>3</w:t>
      </w:r>
      <w:r w:rsidRPr="00DB01C3">
        <w:rPr>
          <w:rFonts w:hint="cs"/>
          <w:rtl/>
        </w:rPr>
        <w:t>(</w:t>
      </w:r>
      <w:r w:rsidRPr="000035B0">
        <w:rPr>
          <w:rFonts w:hint="cs"/>
          <w:rtl/>
        </w:rPr>
        <w:t>2012</w:t>
      </w:r>
      <w:r w:rsidRPr="00DB01C3">
        <w:rPr>
          <w:rFonts w:hint="cs"/>
          <w:rtl/>
        </w:rPr>
        <w:t>)</w:t>
      </w:r>
      <w:r w:rsidR="00DB01C3">
        <w:rPr>
          <w:rFonts w:hint="cs"/>
          <w:rtl/>
        </w:rPr>
        <w:t>،</w:t>
      </w:r>
      <w:r w:rsidRPr="00DB01C3">
        <w:rPr>
          <w:rFonts w:hint="cs"/>
          <w:rtl/>
        </w:rPr>
        <w:t xml:space="preserve"> الفقرة </w:t>
      </w:r>
      <w:r w:rsidRPr="000035B0">
        <w:rPr>
          <w:rFonts w:hint="cs"/>
          <w:rtl/>
        </w:rPr>
        <w:t>5</w:t>
      </w:r>
      <w:r w:rsidRPr="00DB01C3">
        <w:rPr>
          <w:rFonts w:hint="cs"/>
          <w:rtl/>
        </w:rPr>
        <w:t>.</w:t>
      </w:r>
    </w:p>
  </w:footnote>
  <w:footnote w:id="37">
    <w:p w14:paraId="70B0DBD3" w14:textId="5C3E5155"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انظر</w:t>
      </w:r>
      <w:r w:rsidR="00DB01C3">
        <w:rPr>
          <w:rFonts w:hint="cs"/>
          <w:rtl/>
        </w:rPr>
        <w:t>،</w:t>
      </w:r>
      <w:r w:rsidRPr="00DB01C3">
        <w:rPr>
          <w:rFonts w:hint="cs"/>
          <w:rtl/>
        </w:rPr>
        <w:t xml:space="preserve"> على سبيل المثال</w:t>
      </w:r>
      <w:r w:rsidR="00DB01C3">
        <w:rPr>
          <w:rFonts w:hint="cs"/>
          <w:rtl/>
        </w:rPr>
        <w:t>،</w:t>
      </w:r>
      <w:r w:rsidRPr="00DB01C3">
        <w:rPr>
          <w:rFonts w:hint="cs"/>
          <w:rtl/>
        </w:rPr>
        <w:t xml:space="preserve"> البلاغ المقدم من </w:t>
      </w:r>
      <w:r w:rsidRPr="000035B0">
        <w:rPr>
          <w:rFonts w:hint="cs"/>
          <w:i/>
          <w:iCs/>
          <w:rtl/>
        </w:rPr>
        <w:t>دار ضد النرويج</w:t>
      </w:r>
      <w:r w:rsidR="00DB01C3">
        <w:rPr>
          <w:rFonts w:hint="cs"/>
          <w:rtl/>
        </w:rPr>
        <w:t>،</w:t>
      </w:r>
      <w:r w:rsidRPr="00DB01C3">
        <w:rPr>
          <w:rFonts w:hint="cs"/>
          <w:rtl/>
        </w:rPr>
        <w:t xml:space="preserve"> الوثيقة </w:t>
      </w:r>
      <w:hyperlink r:id="rId7" w:history="1">
        <w:r w:rsidRPr="00DB01C3">
          <w:rPr>
            <w:rStyle w:val="Hyperlink"/>
          </w:rPr>
          <w:t>CAT/C/</w:t>
        </w:r>
        <w:r w:rsidRPr="000035B0">
          <w:rPr>
            <w:rStyle w:val="Hyperlink"/>
          </w:rPr>
          <w:t>38</w:t>
        </w:r>
        <w:r w:rsidRPr="00DB01C3">
          <w:rPr>
            <w:rStyle w:val="Hyperlink"/>
          </w:rPr>
          <w:t>/D/</w:t>
        </w:r>
        <w:r w:rsidRPr="000035B0">
          <w:rPr>
            <w:rStyle w:val="Hyperlink"/>
          </w:rPr>
          <w:t>249</w:t>
        </w:r>
        <w:r w:rsidRPr="00DB01C3">
          <w:rPr>
            <w:rStyle w:val="Hyperlink"/>
          </w:rPr>
          <w:t>/</w:t>
        </w:r>
        <w:r w:rsidRPr="000035B0">
          <w:rPr>
            <w:rStyle w:val="Hyperlink"/>
          </w:rPr>
          <w:t>2004</w:t>
        </w:r>
      </w:hyperlink>
      <w:r w:rsidR="00DB01C3">
        <w:rPr>
          <w:rFonts w:hint="cs"/>
          <w:rtl/>
        </w:rPr>
        <w:t>،</w:t>
      </w:r>
      <w:r w:rsidRPr="00DB01C3">
        <w:rPr>
          <w:rFonts w:hint="cs"/>
          <w:rtl/>
        </w:rPr>
        <w:t xml:space="preserve"> الفقرة </w:t>
      </w:r>
      <w:r w:rsidRPr="000035B0">
        <w:rPr>
          <w:rFonts w:hint="cs"/>
          <w:rtl/>
        </w:rPr>
        <w:t>6</w:t>
      </w:r>
      <w:r w:rsidRPr="00DB01C3">
        <w:rPr>
          <w:rFonts w:hint="cs"/>
          <w:rtl/>
        </w:rPr>
        <w:t>-</w:t>
      </w:r>
      <w:r w:rsidRPr="000035B0">
        <w:rPr>
          <w:rFonts w:hint="cs"/>
          <w:rtl/>
        </w:rPr>
        <w:t>5</w:t>
      </w:r>
      <w:r w:rsidRPr="00DB01C3">
        <w:rPr>
          <w:rFonts w:hint="cs"/>
          <w:rtl/>
        </w:rPr>
        <w:t>.</w:t>
      </w:r>
    </w:p>
  </w:footnote>
  <w:footnote w:id="38">
    <w:p w14:paraId="4BEE15BA" w14:textId="1D139FC9"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 xml:space="preserve">البلاغ المقدم من </w:t>
      </w:r>
      <w:r w:rsidRPr="000035B0">
        <w:rPr>
          <w:rFonts w:hint="cs"/>
          <w:i/>
          <w:iCs/>
          <w:rtl/>
        </w:rPr>
        <w:t>عثماني ضد صربيا</w:t>
      </w:r>
      <w:r w:rsidR="00DB01C3">
        <w:rPr>
          <w:rFonts w:hint="cs"/>
          <w:rtl/>
        </w:rPr>
        <w:t>،</w:t>
      </w:r>
      <w:r w:rsidRPr="00DB01C3">
        <w:rPr>
          <w:rFonts w:hint="cs"/>
          <w:rtl/>
        </w:rPr>
        <w:t xml:space="preserve"> الفقرة </w:t>
      </w:r>
      <w:r w:rsidRPr="000035B0">
        <w:rPr>
          <w:rFonts w:hint="cs"/>
          <w:rtl/>
        </w:rPr>
        <w:t>7</w:t>
      </w:r>
      <w:r w:rsidRPr="00DB01C3">
        <w:rPr>
          <w:rFonts w:hint="cs"/>
          <w:rtl/>
        </w:rPr>
        <w:t>-</w:t>
      </w:r>
      <w:r w:rsidRPr="000035B0">
        <w:rPr>
          <w:rFonts w:hint="cs"/>
          <w:rtl/>
        </w:rPr>
        <w:t>1</w:t>
      </w:r>
      <w:r w:rsidRPr="00DB01C3">
        <w:rPr>
          <w:rFonts w:hint="cs"/>
          <w:rtl/>
        </w:rPr>
        <w:t>.</w:t>
      </w:r>
    </w:p>
  </w:footnote>
  <w:footnote w:id="39">
    <w:p w14:paraId="07C465F4" w14:textId="77777777"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المرجع نفسه.</w:t>
      </w:r>
    </w:p>
  </w:footnote>
  <w:footnote w:id="40">
    <w:p w14:paraId="1487EBE7" w14:textId="4B82E66F"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لجنة مناهضة التعذيب</w:t>
      </w:r>
      <w:r w:rsidR="00DB01C3">
        <w:rPr>
          <w:rFonts w:hint="cs"/>
          <w:rtl/>
        </w:rPr>
        <w:t>،</w:t>
      </w:r>
      <w:r w:rsidRPr="00DB01C3">
        <w:rPr>
          <w:rFonts w:hint="cs"/>
          <w:rtl/>
        </w:rPr>
        <w:t xml:space="preserve"> التعليق العام رقم </w:t>
      </w:r>
      <w:r w:rsidRPr="000035B0">
        <w:rPr>
          <w:rFonts w:hint="cs"/>
          <w:rtl/>
        </w:rPr>
        <w:t>2</w:t>
      </w:r>
      <w:r w:rsidRPr="00DB01C3">
        <w:rPr>
          <w:rFonts w:hint="cs"/>
          <w:rtl/>
        </w:rPr>
        <w:t>(</w:t>
      </w:r>
      <w:r w:rsidRPr="000035B0">
        <w:rPr>
          <w:rFonts w:hint="cs"/>
          <w:rtl/>
        </w:rPr>
        <w:t>2007</w:t>
      </w:r>
      <w:r w:rsidRPr="00DB01C3">
        <w:rPr>
          <w:rFonts w:hint="cs"/>
          <w:rtl/>
        </w:rPr>
        <w:t>)</w:t>
      </w:r>
      <w:r w:rsidR="00DB01C3">
        <w:rPr>
          <w:rFonts w:hint="cs"/>
          <w:rtl/>
        </w:rPr>
        <w:t>،</w:t>
      </w:r>
      <w:r w:rsidRPr="00DB01C3">
        <w:rPr>
          <w:rFonts w:hint="cs"/>
          <w:rtl/>
        </w:rPr>
        <w:t xml:space="preserve"> الفقرات </w:t>
      </w:r>
      <w:r w:rsidRPr="000035B0">
        <w:rPr>
          <w:rFonts w:hint="cs"/>
          <w:rtl/>
        </w:rPr>
        <w:t>7</w:t>
      </w:r>
      <w:r w:rsidRPr="00DB01C3">
        <w:rPr>
          <w:rFonts w:hint="cs"/>
          <w:rtl/>
        </w:rPr>
        <w:t xml:space="preserve"> و</w:t>
      </w:r>
      <w:r w:rsidRPr="000035B0">
        <w:rPr>
          <w:rFonts w:hint="cs"/>
          <w:rtl/>
        </w:rPr>
        <w:t>17</w:t>
      </w:r>
      <w:r w:rsidRPr="00DB01C3">
        <w:rPr>
          <w:rFonts w:hint="cs"/>
          <w:rtl/>
        </w:rPr>
        <w:t xml:space="preserve"> و</w:t>
      </w:r>
      <w:r w:rsidRPr="000035B0">
        <w:rPr>
          <w:rFonts w:hint="cs"/>
          <w:rtl/>
        </w:rPr>
        <w:t>18</w:t>
      </w:r>
      <w:r w:rsidRPr="00DB01C3">
        <w:rPr>
          <w:rFonts w:hint="cs"/>
          <w:rtl/>
        </w:rPr>
        <w:t>.</w:t>
      </w:r>
    </w:p>
  </w:footnote>
  <w:footnote w:id="41">
    <w:p w14:paraId="3D71C17A" w14:textId="77777777"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t xml:space="preserve">Act No. </w:t>
      </w:r>
      <w:r w:rsidRPr="000035B0">
        <w:t>67</w:t>
      </w:r>
      <w:r w:rsidRPr="00DB01C3">
        <w:t>/</w:t>
      </w:r>
      <w:r w:rsidRPr="000035B0">
        <w:t>1971</w:t>
      </w:r>
      <w:r w:rsidRPr="00DB01C3">
        <w:t xml:space="preserve"> Coll</w:t>
      </w:r>
      <w:r w:rsidRPr="00DB01C3">
        <w:rPr>
          <w:rFonts w:hint="cs"/>
          <w:rtl/>
        </w:rPr>
        <w:t>.</w:t>
      </w:r>
    </w:p>
  </w:footnote>
  <w:footnote w:id="42">
    <w:p w14:paraId="501846E0" w14:textId="0C21E9B5"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لجنة مناهضة التعذيب</w:t>
      </w:r>
      <w:r w:rsidR="00DB01C3">
        <w:rPr>
          <w:rFonts w:hint="cs"/>
          <w:rtl/>
        </w:rPr>
        <w:t>،</w:t>
      </w:r>
      <w:r w:rsidRPr="00DB01C3">
        <w:rPr>
          <w:rFonts w:hint="cs"/>
          <w:rtl/>
        </w:rPr>
        <w:t xml:space="preserve"> التعليق العام رقم </w:t>
      </w:r>
      <w:r w:rsidRPr="000035B0">
        <w:rPr>
          <w:rFonts w:hint="cs"/>
          <w:rtl/>
        </w:rPr>
        <w:t>2</w:t>
      </w:r>
      <w:r w:rsidRPr="00DB01C3">
        <w:rPr>
          <w:rFonts w:hint="cs"/>
          <w:rtl/>
        </w:rPr>
        <w:t>(</w:t>
      </w:r>
      <w:r w:rsidRPr="000035B0">
        <w:rPr>
          <w:rFonts w:hint="cs"/>
          <w:rtl/>
        </w:rPr>
        <w:t>2007</w:t>
      </w:r>
      <w:r w:rsidRPr="00DB01C3">
        <w:rPr>
          <w:rFonts w:hint="cs"/>
          <w:rtl/>
        </w:rPr>
        <w:t>)</w:t>
      </w:r>
      <w:r w:rsidR="00DB01C3">
        <w:rPr>
          <w:rFonts w:hint="cs"/>
          <w:rtl/>
        </w:rPr>
        <w:t>،</w:t>
      </w:r>
      <w:r w:rsidRPr="00DB01C3">
        <w:rPr>
          <w:rFonts w:hint="cs"/>
          <w:rtl/>
        </w:rPr>
        <w:t xml:space="preserve"> الفقرة </w:t>
      </w:r>
      <w:r w:rsidRPr="000035B0">
        <w:rPr>
          <w:rFonts w:hint="cs"/>
          <w:rtl/>
        </w:rPr>
        <w:t>3</w:t>
      </w:r>
      <w:r w:rsidRPr="00DB01C3">
        <w:rPr>
          <w:rFonts w:hint="cs"/>
          <w:rtl/>
        </w:rPr>
        <w:t>.</w:t>
      </w:r>
    </w:p>
  </w:footnote>
  <w:footnote w:id="43">
    <w:p w14:paraId="4E63EC3F" w14:textId="77777777"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المرجع نفسه.</w:t>
      </w:r>
    </w:p>
  </w:footnote>
  <w:footnote w:id="44">
    <w:p w14:paraId="6A6B03CD" w14:textId="466219AD"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المرجع نفسه</w:t>
      </w:r>
      <w:r w:rsidR="00DB01C3">
        <w:rPr>
          <w:rFonts w:hint="cs"/>
          <w:rtl/>
        </w:rPr>
        <w:t>،</w:t>
      </w:r>
      <w:r w:rsidRPr="00DB01C3">
        <w:rPr>
          <w:rFonts w:hint="cs"/>
          <w:rtl/>
        </w:rPr>
        <w:t xml:space="preserve"> الفقرة </w:t>
      </w:r>
      <w:r w:rsidRPr="000035B0">
        <w:rPr>
          <w:rFonts w:hint="cs"/>
          <w:rtl/>
        </w:rPr>
        <w:t>25</w:t>
      </w:r>
      <w:r w:rsidRPr="00DB01C3">
        <w:rPr>
          <w:rFonts w:hint="cs"/>
          <w:rtl/>
        </w:rPr>
        <w:t>.</w:t>
      </w:r>
    </w:p>
  </w:footnote>
  <w:footnote w:id="45">
    <w:p w14:paraId="267DC44A" w14:textId="5B2DEF67"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 xml:space="preserve">البلاغ المقدَّم من </w:t>
      </w:r>
      <w:proofErr w:type="spellStart"/>
      <w:r w:rsidRPr="000035B0">
        <w:rPr>
          <w:rFonts w:hint="cs"/>
          <w:i/>
          <w:iCs/>
          <w:rtl/>
        </w:rPr>
        <w:t>غاهونغو</w:t>
      </w:r>
      <w:proofErr w:type="spellEnd"/>
      <w:r w:rsidRPr="000035B0">
        <w:rPr>
          <w:rFonts w:hint="cs"/>
          <w:i/>
          <w:iCs/>
          <w:rtl/>
        </w:rPr>
        <w:t xml:space="preserve"> ضد بوروندي</w:t>
      </w:r>
      <w:r w:rsidR="00DB01C3">
        <w:rPr>
          <w:rFonts w:hint="cs"/>
          <w:rtl/>
        </w:rPr>
        <w:t>،</w:t>
      </w:r>
      <w:r w:rsidRPr="00DB01C3">
        <w:rPr>
          <w:rFonts w:hint="cs"/>
          <w:rtl/>
        </w:rPr>
        <w:t xml:space="preserve"> الوثيقة </w:t>
      </w:r>
      <w:hyperlink r:id="rId8" w:history="1">
        <w:r w:rsidRPr="00DB01C3">
          <w:rPr>
            <w:rStyle w:val="Hyperlink"/>
          </w:rPr>
          <w:t>CAT/C/</w:t>
        </w:r>
        <w:r w:rsidRPr="000035B0">
          <w:rPr>
            <w:rStyle w:val="Hyperlink"/>
          </w:rPr>
          <w:t>55</w:t>
        </w:r>
        <w:r w:rsidRPr="00DB01C3">
          <w:rPr>
            <w:rStyle w:val="Hyperlink"/>
          </w:rPr>
          <w:t>/D/</w:t>
        </w:r>
        <w:r w:rsidRPr="000035B0">
          <w:rPr>
            <w:rStyle w:val="Hyperlink"/>
          </w:rPr>
          <w:t>522</w:t>
        </w:r>
        <w:r w:rsidRPr="00DB01C3">
          <w:rPr>
            <w:rStyle w:val="Hyperlink"/>
          </w:rPr>
          <w:t>/</w:t>
        </w:r>
        <w:r w:rsidRPr="000035B0">
          <w:rPr>
            <w:rStyle w:val="Hyperlink"/>
          </w:rPr>
          <w:t>2012</w:t>
        </w:r>
      </w:hyperlink>
      <w:r w:rsidR="00DB01C3">
        <w:rPr>
          <w:rFonts w:hint="cs"/>
          <w:rtl/>
        </w:rPr>
        <w:t>،</w:t>
      </w:r>
      <w:r w:rsidRPr="00DB01C3">
        <w:rPr>
          <w:rFonts w:hint="cs"/>
          <w:rtl/>
        </w:rPr>
        <w:t xml:space="preserve"> الفقرة </w:t>
      </w:r>
      <w:r w:rsidRPr="000035B0">
        <w:rPr>
          <w:rFonts w:hint="cs"/>
          <w:rtl/>
        </w:rPr>
        <w:t>7</w:t>
      </w:r>
      <w:r w:rsidRPr="00DB01C3">
        <w:rPr>
          <w:rFonts w:hint="cs"/>
          <w:rtl/>
        </w:rPr>
        <w:t>-</w:t>
      </w:r>
      <w:r w:rsidRPr="000035B0">
        <w:rPr>
          <w:rFonts w:hint="cs"/>
          <w:rtl/>
        </w:rPr>
        <w:t>7</w:t>
      </w:r>
      <w:r w:rsidRPr="00DB01C3">
        <w:rPr>
          <w:rFonts w:hint="cs"/>
          <w:rtl/>
        </w:rPr>
        <w:t>.</w:t>
      </w:r>
    </w:p>
  </w:footnote>
  <w:footnote w:id="46">
    <w:p w14:paraId="41E0052D" w14:textId="28659816" w:rsidR="00761968" w:rsidRPr="00DB01C3" w:rsidRDefault="00761968" w:rsidP="00AB4BCD">
      <w:pPr>
        <w:pStyle w:val="FootnoteText1"/>
        <w:spacing w:line="260" w:lineRule="exact"/>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 xml:space="preserve">البلاغ المقدَّم من </w:t>
      </w:r>
      <w:proofErr w:type="spellStart"/>
      <w:r w:rsidRPr="000035B0">
        <w:rPr>
          <w:rFonts w:hint="cs"/>
          <w:i/>
          <w:iCs/>
          <w:rtl/>
        </w:rPr>
        <w:t>نيونزيما</w:t>
      </w:r>
      <w:proofErr w:type="spellEnd"/>
      <w:r w:rsidRPr="000035B0">
        <w:rPr>
          <w:rFonts w:hint="cs"/>
          <w:i/>
          <w:iCs/>
          <w:rtl/>
        </w:rPr>
        <w:t xml:space="preserve"> ضد بوروندي</w:t>
      </w:r>
      <w:r w:rsidR="00DB01C3">
        <w:rPr>
          <w:rFonts w:hint="cs"/>
          <w:rtl/>
        </w:rPr>
        <w:t>،</w:t>
      </w:r>
      <w:r w:rsidRPr="00DB01C3">
        <w:rPr>
          <w:rFonts w:hint="cs"/>
          <w:rtl/>
        </w:rPr>
        <w:t xml:space="preserve"> الوثيقة </w:t>
      </w:r>
      <w:hyperlink r:id="rId9" w:history="1">
        <w:r w:rsidRPr="00DB01C3">
          <w:rPr>
            <w:rStyle w:val="Hyperlink"/>
          </w:rPr>
          <w:t>CAT/C/</w:t>
        </w:r>
        <w:r w:rsidRPr="000035B0">
          <w:rPr>
            <w:rStyle w:val="Hyperlink"/>
          </w:rPr>
          <w:t>53</w:t>
        </w:r>
        <w:r w:rsidRPr="00DB01C3">
          <w:rPr>
            <w:rStyle w:val="Hyperlink"/>
          </w:rPr>
          <w:t>/D/</w:t>
        </w:r>
        <w:r w:rsidRPr="000035B0">
          <w:rPr>
            <w:rStyle w:val="Hyperlink"/>
          </w:rPr>
          <w:t>514</w:t>
        </w:r>
        <w:r w:rsidRPr="00DB01C3">
          <w:rPr>
            <w:rStyle w:val="Hyperlink"/>
          </w:rPr>
          <w:t>/</w:t>
        </w:r>
        <w:r w:rsidRPr="000035B0">
          <w:rPr>
            <w:rStyle w:val="Hyperlink"/>
          </w:rPr>
          <w:t>2012</w:t>
        </w:r>
      </w:hyperlink>
      <w:r w:rsidR="00DB01C3">
        <w:rPr>
          <w:rFonts w:hint="cs"/>
          <w:rtl/>
        </w:rPr>
        <w:t>،</w:t>
      </w:r>
      <w:r w:rsidRPr="00DB01C3">
        <w:rPr>
          <w:rFonts w:hint="cs"/>
          <w:rtl/>
        </w:rPr>
        <w:t xml:space="preserve"> الفقرة </w:t>
      </w:r>
      <w:r w:rsidRPr="000035B0">
        <w:rPr>
          <w:rFonts w:hint="cs"/>
          <w:rtl/>
        </w:rPr>
        <w:t>8</w:t>
      </w:r>
      <w:r w:rsidRPr="00DB01C3">
        <w:rPr>
          <w:rFonts w:hint="cs"/>
          <w:rtl/>
        </w:rPr>
        <w:t>-</w:t>
      </w:r>
      <w:r w:rsidRPr="000035B0">
        <w:rPr>
          <w:rFonts w:hint="cs"/>
          <w:rtl/>
        </w:rPr>
        <w:t>4</w:t>
      </w:r>
      <w:r w:rsidRPr="00DB01C3">
        <w:rPr>
          <w:rFonts w:hint="cs"/>
          <w:rtl/>
        </w:rPr>
        <w:t xml:space="preserve">؛ ومن </w:t>
      </w:r>
      <w:proofErr w:type="spellStart"/>
      <w:r w:rsidRPr="000035B0">
        <w:rPr>
          <w:rFonts w:hint="cs"/>
          <w:i/>
          <w:iCs/>
          <w:rtl/>
        </w:rPr>
        <w:t>راميريس</w:t>
      </w:r>
      <w:proofErr w:type="spellEnd"/>
      <w:r w:rsidRPr="000035B0">
        <w:rPr>
          <w:rFonts w:hint="cs"/>
          <w:i/>
          <w:iCs/>
          <w:rtl/>
        </w:rPr>
        <w:t xml:space="preserve"> </w:t>
      </w:r>
      <w:proofErr w:type="spellStart"/>
      <w:r w:rsidRPr="000035B0">
        <w:rPr>
          <w:rFonts w:hint="cs"/>
          <w:i/>
          <w:iCs/>
          <w:rtl/>
        </w:rPr>
        <w:t>مارتينيس</w:t>
      </w:r>
      <w:proofErr w:type="spellEnd"/>
      <w:r w:rsidRPr="000035B0">
        <w:rPr>
          <w:rFonts w:hint="cs"/>
          <w:i/>
          <w:iCs/>
          <w:rtl/>
        </w:rPr>
        <w:t xml:space="preserve"> وآخرين ضد المكسيك</w:t>
      </w:r>
      <w:r w:rsidR="00DB01C3">
        <w:rPr>
          <w:rFonts w:hint="cs"/>
          <w:rtl/>
        </w:rPr>
        <w:t>،</w:t>
      </w:r>
      <w:r w:rsidRPr="00DB01C3">
        <w:rPr>
          <w:rFonts w:hint="cs"/>
          <w:rtl/>
        </w:rPr>
        <w:t xml:space="preserve"> الوثيقة </w:t>
      </w:r>
      <w:hyperlink r:id="rId10" w:history="1">
        <w:r w:rsidRPr="00DB01C3">
          <w:rPr>
            <w:rStyle w:val="Hyperlink"/>
          </w:rPr>
          <w:t>CAT/C/</w:t>
        </w:r>
        <w:r w:rsidRPr="000035B0">
          <w:rPr>
            <w:rStyle w:val="Hyperlink"/>
          </w:rPr>
          <w:t>55</w:t>
        </w:r>
        <w:r w:rsidRPr="00DB01C3">
          <w:rPr>
            <w:rStyle w:val="Hyperlink"/>
          </w:rPr>
          <w:t>/D/</w:t>
        </w:r>
        <w:r w:rsidRPr="000035B0">
          <w:rPr>
            <w:rStyle w:val="Hyperlink"/>
          </w:rPr>
          <w:t>500</w:t>
        </w:r>
        <w:r w:rsidRPr="00DB01C3">
          <w:rPr>
            <w:rStyle w:val="Hyperlink"/>
          </w:rPr>
          <w:t>/</w:t>
        </w:r>
        <w:r w:rsidRPr="000035B0">
          <w:rPr>
            <w:rStyle w:val="Hyperlink"/>
          </w:rPr>
          <w:t>2012</w:t>
        </w:r>
      </w:hyperlink>
      <w:r w:rsidR="00DB01C3">
        <w:rPr>
          <w:rFonts w:hint="cs"/>
          <w:rtl/>
        </w:rPr>
        <w:t>،</w:t>
      </w:r>
      <w:r w:rsidRPr="00DB01C3">
        <w:rPr>
          <w:rFonts w:hint="cs"/>
          <w:rtl/>
        </w:rPr>
        <w:t xml:space="preserve"> الفقرة </w:t>
      </w:r>
      <w:r w:rsidRPr="000035B0">
        <w:rPr>
          <w:rFonts w:hint="cs"/>
          <w:rtl/>
        </w:rPr>
        <w:t>17</w:t>
      </w:r>
      <w:r w:rsidRPr="00DB01C3">
        <w:rPr>
          <w:rFonts w:hint="cs"/>
          <w:rtl/>
        </w:rPr>
        <w:t>-</w:t>
      </w:r>
      <w:r w:rsidRPr="000035B0">
        <w:rPr>
          <w:rFonts w:hint="cs"/>
          <w:rtl/>
        </w:rPr>
        <w:t>7</w:t>
      </w:r>
      <w:r w:rsidRPr="00DB01C3">
        <w:rPr>
          <w:rFonts w:hint="cs"/>
          <w:rtl/>
        </w:rPr>
        <w:t>.</w:t>
      </w:r>
    </w:p>
  </w:footnote>
  <w:footnote w:id="47">
    <w:p w14:paraId="4A337553" w14:textId="0A4FA2DE" w:rsidR="00761968" w:rsidRPr="00DB01C3" w:rsidRDefault="00761968" w:rsidP="00AB4BCD">
      <w:pPr>
        <w:pStyle w:val="FootnoteText1"/>
        <w:spacing w:line="260" w:lineRule="exact"/>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 xml:space="preserve">البلاغ المقدَّم من </w:t>
      </w:r>
      <w:r w:rsidRPr="000035B0">
        <w:rPr>
          <w:rFonts w:hint="cs"/>
          <w:i/>
          <w:iCs/>
          <w:rtl/>
        </w:rPr>
        <w:t>إ. ز. ضد كازاخستان</w:t>
      </w:r>
      <w:r w:rsidR="00DB01C3">
        <w:rPr>
          <w:rFonts w:hint="cs"/>
          <w:rtl/>
        </w:rPr>
        <w:t>،</w:t>
      </w:r>
      <w:r w:rsidRPr="00DB01C3">
        <w:rPr>
          <w:rFonts w:hint="cs"/>
          <w:rtl/>
        </w:rPr>
        <w:t xml:space="preserve"> الوثيقة </w:t>
      </w:r>
      <w:hyperlink r:id="rId11" w:history="1">
        <w:r w:rsidRPr="00DB01C3">
          <w:rPr>
            <w:rStyle w:val="Hyperlink"/>
          </w:rPr>
          <w:t>CAT/C/</w:t>
        </w:r>
        <w:r w:rsidRPr="000035B0">
          <w:rPr>
            <w:rStyle w:val="Hyperlink"/>
          </w:rPr>
          <w:t>53</w:t>
        </w:r>
        <w:r w:rsidRPr="00DB01C3">
          <w:rPr>
            <w:rStyle w:val="Hyperlink"/>
          </w:rPr>
          <w:t>/D/</w:t>
        </w:r>
        <w:r w:rsidRPr="000035B0">
          <w:rPr>
            <w:rStyle w:val="Hyperlink"/>
          </w:rPr>
          <w:t>495</w:t>
        </w:r>
        <w:r w:rsidRPr="00DB01C3">
          <w:rPr>
            <w:rStyle w:val="Hyperlink"/>
          </w:rPr>
          <w:t>/</w:t>
        </w:r>
        <w:r w:rsidRPr="000035B0">
          <w:rPr>
            <w:rStyle w:val="Hyperlink"/>
          </w:rPr>
          <w:t>2012</w:t>
        </w:r>
      </w:hyperlink>
      <w:r w:rsidR="00DB01C3">
        <w:rPr>
          <w:rFonts w:hint="cs"/>
          <w:rtl/>
        </w:rPr>
        <w:t>،</w:t>
      </w:r>
      <w:r w:rsidRPr="00DB01C3">
        <w:rPr>
          <w:rFonts w:hint="cs"/>
          <w:rtl/>
        </w:rPr>
        <w:t xml:space="preserve"> الفقرة </w:t>
      </w:r>
      <w:r w:rsidRPr="000035B0">
        <w:rPr>
          <w:rFonts w:hint="cs"/>
          <w:rtl/>
        </w:rPr>
        <w:t>13</w:t>
      </w:r>
      <w:r w:rsidRPr="00DB01C3">
        <w:rPr>
          <w:rFonts w:hint="cs"/>
          <w:rtl/>
        </w:rPr>
        <w:t>-</w:t>
      </w:r>
      <w:r w:rsidRPr="000035B0">
        <w:rPr>
          <w:rFonts w:hint="cs"/>
          <w:rtl/>
        </w:rPr>
        <w:t>2</w:t>
      </w:r>
      <w:r w:rsidRPr="00DB01C3">
        <w:rPr>
          <w:rFonts w:hint="cs"/>
          <w:rtl/>
        </w:rPr>
        <w:t>.</w:t>
      </w:r>
    </w:p>
  </w:footnote>
  <w:footnote w:id="48">
    <w:p w14:paraId="3328D329" w14:textId="5DC81969" w:rsidR="00761968" w:rsidRPr="00DB01C3" w:rsidRDefault="00761968" w:rsidP="00AB4BCD">
      <w:pPr>
        <w:pStyle w:val="FootnoteText1"/>
        <w:spacing w:line="260" w:lineRule="exact"/>
        <w:rPr>
          <w:rtl/>
        </w:rPr>
      </w:pPr>
      <w:r w:rsidRPr="00AB4BCD">
        <w:rPr>
          <w:rtl/>
        </w:rPr>
        <w:t>(</w:t>
      </w:r>
      <w:r w:rsidRPr="000035B0">
        <w:rPr>
          <w:rStyle w:val="FootnoteReference"/>
          <w:vertAlign w:val="baseline"/>
        </w:rPr>
        <w:footnoteRef/>
      </w:r>
      <w:r w:rsidRPr="00AB4BCD">
        <w:rPr>
          <w:rtl/>
        </w:rPr>
        <w:t>)</w:t>
      </w:r>
      <w:r w:rsidRPr="00DB01C3">
        <w:tab/>
      </w:r>
      <w:r w:rsidRPr="00556C9E">
        <w:rPr>
          <w:rFonts w:hint="cs"/>
          <w:spacing w:val="-2"/>
          <w:rtl/>
        </w:rPr>
        <w:t xml:space="preserve">البلاغ المقدَّم من </w:t>
      </w:r>
      <w:r w:rsidRPr="000035B0">
        <w:rPr>
          <w:rFonts w:hint="cs"/>
          <w:i/>
          <w:iCs/>
          <w:spacing w:val="-2"/>
          <w:rtl/>
        </w:rPr>
        <w:t>ف. ك. ضد الدانمرك</w:t>
      </w:r>
      <w:r w:rsidR="00DB01C3" w:rsidRPr="00556C9E">
        <w:rPr>
          <w:rFonts w:hint="cs"/>
          <w:spacing w:val="-2"/>
          <w:rtl/>
        </w:rPr>
        <w:t>،</w:t>
      </w:r>
      <w:r w:rsidRPr="00556C9E">
        <w:rPr>
          <w:rFonts w:hint="cs"/>
          <w:spacing w:val="-2"/>
          <w:rtl/>
        </w:rPr>
        <w:t xml:space="preserve"> الوثيقة </w:t>
      </w:r>
      <w:hyperlink r:id="rId12" w:history="1">
        <w:r w:rsidRPr="00556C9E">
          <w:rPr>
            <w:rStyle w:val="Hyperlink"/>
            <w:spacing w:val="-2"/>
          </w:rPr>
          <w:t>CAT/C/</w:t>
        </w:r>
        <w:r w:rsidRPr="000035B0">
          <w:rPr>
            <w:rStyle w:val="Hyperlink"/>
            <w:spacing w:val="-2"/>
          </w:rPr>
          <w:t>56</w:t>
        </w:r>
        <w:r w:rsidRPr="00556C9E">
          <w:rPr>
            <w:rStyle w:val="Hyperlink"/>
            <w:spacing w:val="-2"/>
          </w:rPr>
          <w:t>/D/</w:t>
        </w:r>
        <w:r w:rsidRPr="000035B0">
          <w:rPr>
            <w:rStyle w:val="Hyperlink"/>
            <w:spacing w:val="-2"/>
          </w:rPr>
          <w:t>580</w:t>
        </w:r>
        <w:r w:rsidRPr="00556C9E">
          <w:rPr>
            <w:rStyle w:val="Hyperlink"/>
            <w:spacing w:val="-2"/>
          </w:rPr>
          <w:t>/</w:t>
        </w:r>
        <w:r w:rsidRPr="000035B0">
          <w:rPr>
            <w:rStyle w:val="Hyperlink"/>
            <w:spacing w:val="-2"/>
          </w:rPr>
          <w:t>2014</w:t>
        </w:r>
      </w:hyperlink>
      <w:r w:rsidR="00DB01C3" w:rsidRPr="00556C9E">
        <w:rPr>
          <w:rFonts w:hint="cs"/>
          <w:spacing w:val="-2"/>
          <w:rtl/>
        </w:rPr>
        <w:t>،</w:t>
      </w:r>
      <w:r w:rsidRPr="00556C9E">
        <w:rPr>
          <w:rFonts w:hint="cs"/>
          <w:spacing w:val="-2"/>
          <w:rtl/>
        </w:rPr>
        <w:t xml:space="preserve"> الفقرة </w:t>
      </w:r>
      <w:r w:rsidRPr="000035B0">
        <w:rPr>
          <w:rFonts w:hint="cs"/>
          <w:spacing w:val="-2"/>
          <w:rtl/>
        </w:rPr>
        <w:t>7</w:t>
      </w:r>
      <w:r w:rsidRPr="00556C9E">
        <w:rPr>
          <w:rFonts w:hint="cs"/>
          <w:spacing w:val="-2"/>
          <w:rtl/>
        </w:rPr>
        <w:t>-</w:t>
      </w:r>
      <w:r w:rsidRPr="000035B0">
        <w:rPr>
          <w:rFonts w:hint="cs"/>
          <w:spacing w:val="-2"/>
          <w:rtl/>
        </w:rPr>
        <w:t>7</w:t>
      </w:r>
      <w:r w:rsidRPr="00556C9E">
        <w:rPr>
          <w:rFonts w:hint="cs"/>
          <w:spacing w:val="-2"/>
          <w:rtl/>
        </w:rPr>
        <w:t xml:space="preserve">؛ ومن </w:t>
      </w:r>
      <w:proofErr w:type="spellStart"/>
      <w:r w:rsidRPr="000035B0">
        <w:rPr>
          <w:rFonts w:hint="cs"/>
          <w:i/>
          <w:iCs/>
          <w:spacing w:val="-2"/>
          <w:rtl/>
        </w:rPr>
        <w:t>جماجل</w:t>
      </w:r>
      <w:proofErr w:type="spellEnd"/>
      <w:r w:rsidRPr="000035B0">
        <w:rPr>
          <w:rFonts w:hint="cs"/>
          <w:i/>
          <w:iCs/>
          <w:spacing w:val="-2"/>
          <w:rtl/>
        </w:rPr>
        <w:t xml:space="preserve"> وآخرين ضد يوغوسلافيا</w:t>
      </w:r>
      <w:r w:rsidR="00DB01C3" w:rsidRPr="00556C9E">
        <w:rPr>
          <w:rFonts w:hint="cs"/>
          <w:spacing w:val="-2"/>
          <w:rtl/>
        </w:rPr>
        <w:t>،</w:t>
      </w:r>
      <w:r w:rsidRPr="00DB01C3">
        <w:rPr>
          <w:rFonts w:hint="cs"/>
          <w:rtl/>
        </w:rPr>
        <w:t xml:space="preserve"> الوثيقة </w:t>
      </w:r>
      <w:hyperlink r:id="rId13" w:history="1">
        <w:r w:rsidRPr="00DB01C3">
          <w:rPr>
            <w:rStyle w:val="Hyperlink"/>
          </w:rPr>
          <w:t>CAT/C/</w:t>
        </w:r>
        <w:r w:rsidRPr="000035B0">
          <w:rPr>
            <w:rStyle w:val="Hyperlink"/>
          </w:rPr>
          <w:t>29</w:t>
        </w:r>
        <w:r w:rsidRPr="00DB01C3">
          <w:rPr>
            <w:rStyle w:val="Hyperlink"/>
          </w:rPr>
          <w:t>/D/</w:t>
        </w:r>
        <w:r w:rsidRPr="000035B0">
          <w:rPr>
            <w:rStyle w:val="Hyperlink"/>
          </w:rPr>
          <w:t>161</w:t>
        </w:r>
        <w:r w:rsidRPr="00DB01C3">
          <w:rPr>
            <w:rStyle w:val="Hyperlink"/>
          </w:rPr>
          <w:t>/</w:t>
        </w:r>
        <w:r w:rsidRPr="000035B0">
          <w:rPr>
            <w:rStyle w:val="Hyperlink"/>
          </w:rPr>
          <w:t>2000</w:t>
        </w:r>
      </w:hyperlink>
      <w:r w:rsidR="00DB01C3">
        <w:rPr>
          <w:rFonts w:hint="cs"/>
          <w:rtl/>
        </w:rPr>
        <w:t>،</w:t>
      </w:r>
      <w:r w:rsidRPr="00DB01C3">
        <w:rPr>
          <w:rFonts w:hint="cs"/>
          <w:rtl/>
        </w:rPr>
        <w:t xml:space="preserve"> الفقرة </w:t>
      </w:r>
      <w:r w:rsidRPr="000035B0">
        <w:rPr>
          <w:rFonts w:hint="cs"/>
          <w:rtl/>
        </w:rPr>
        <w:t>9</w:t>
      </w:r>
      <w:r w:rsidRPr="00DB01C3">
        <w:rPr>
          <w:rFonts w:hint="cs"/>
          <w:rtl/>
        </w:rPr>
        <w:t>-</w:t>
      </w:r>
      <w:r w:rsidRPr="000035B0">
        <w:rPr>
          <w:rFonts w:hint="cs"/>
          <w:rtl/>
        </w:rPr>
        <w:t>4</w:t>
      </w:r>
      <w:r w:rsidRPr="00DB01C3">
        <w:rPr>
          <w:rFonts w:hint="cs"/>
          <w:rtl/>
        </w:rPr>
        <w:t>.</w:t>
      </w:r>
    </w:p>
  </w:footnote>
  <w:footnote w:id="49">
    <w:p w14:paraId="403995D9" w14:textId="3A1AF025" w:rsidR="00761968" w:rsidRPr="00DB01C3" w:rsidRDefault="00761968" w:rsidP="00AB4BCD">
      <w:pPr>
        <w:pStyle w:val="FootnoteText1"/>
        <w:spacing w:line="260" w:lineRule="exact"/>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لجنة مناهضة التعذيب</w:t>
      </w:r>
      <w:r w:rsidR="00DB01C3">
        <w:rPr>
          <w:rFonts w:hint="cs"/>
          <w:rtl/>
        </w:rPr>
        <w:t>،</w:t>
      </w:r>
      <w:r w:rsidRPr="00DB01C3">
        <w:rPr>
          <w:rFonts w:hint="cs"/>
          <w:rtl/>
        </w:rPr>
        <w:t xml:space="preserve"> التعليق العام رقم </w:t>
      </w:r>
      <w:r w:rsidRPr="000035B0">
        <w:rPr>
          <w:rFonts w:hint="cs"/>
          <w:rtl/>
        </w:rPr>
        <w:t>3</w:t>
      </w:r>
      <w:r w:rsidRPr="00DB01C3">
        <w:rPr>
          <w:rFonts w:hint="cs"/>
          <w:rtl/>
        </w:rPr>
        <w:t>(</w:t>
      </w:r>
      <w:r w:rsidRPr="000035B0">
        <w:rPr>
          <w:rFonts w:hint="cs"/>
          <w:rtl/>
        </w:rPr>
        <w:t>2012</w:t>
      </w:r>
      <w:r w:rsidRPr="00DB01C3">
        <w:rPr>
          <w:rFonts w:hint="cs"/>
          <w:rtl/>
        </w:rPr>
        <w:t>)</w:t>
      </w:r>
      <w:r w:rsidR="00DB01C3">
        <w:rPr>
          <w:rFonts w:hint="cs"/>
          <w:rtl/>
        </w:rPr>
        <w:t>،</w:t>
      </w:r>
      <w:r w:rsidRPr="00DB01C3">
        <w:rPr>
          <w:rFonts w:hint="cs"/>
          <w:rtl/>
        </w:rPr>
        <w:t xml:space="preserve"> الفقرة </w:t>
      </w:r>
      <w:r w:rsidRPr="000035B0">
        <w:rPr>
          <w:rFonts w:hint="cs"/>
          <w:rtl/>
        </w:rPr>
        <w:t>18</w:t>
      </w:r>
      <w:r w:rsidRPr="00DB01C3">
        <w:rPr>
          <w:rFonts w:hint="cs"/>
          <w:rtl/>
        </w:rPr>
        <w:t>.</w:t>
      </w:r>
    </w:p>
  </w:footnote>
  <w:footnote w:id="50">
    <w:p w14:paraId="7C368A62" w14:textId="77777777" w:rsidR="00761968" w:rsidRPr="00DB01C3" w:rsidRDefault="00761968" w:rsidP="00AB4BCD">
      <w:pPr>
        <w:pStyle w:val="FootnoteText1"/>
        <w:spacing w:line="260" w:lineRule="exact"/>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المرجع نفسه.</w:t>
      </w:r>
    </w:p>
  </w:footnote>
  <w:footnote w:id="51">
    <w:p w14:paraId="5367C8A9" w14:textId="3DFB1E40" w:rsidR="00761968" w:rsidRPr="00DB01C3" w:rsidRDefault="00761968" w:rsidP="00AB4BCD">
      <w:pPr>
        <w:pStyle w:val="FootnoteText1"/>
        <w:spacing w:line="260" w:lineRule="exact"/>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المرجع نفسه</w:t>
      </w:r>
      <w:r w:rsidR="00DB01C3">
        <w:rPr>
          <w:rFonts w:hint="cs"/>
          <w:rtl/>
        </w:rPr>
        <w:t>،</w:t>
      </w:r>
      <w:r w:rsidRPr="00DB01C3">
        <w:rPr>
          <w:rFonts w:hint="cs"/>
          <w:rtl/>
        </w:rPr>
        <w:t xml:space="preserve"> الفقرة </w:t>
      </w:r>
      <w:r w:rsidRPr="000035B0">
        <w:rPr>
          <w:rFonts w:hint="cs"/>
          <w:rtl/>
        </w:rPr>
        <w:t>7</w:t>
      </w:r>
      <w:r w:rsidRPr="00DB01C3">
        <w:rPr>
          <w:rFonts w:hint="cs"/>
          <w:rtl/>
        </w:rPr>
        <w:t>.</w:t>
      </w:r>
    </w:p>
  </w:footnote>
  <w:footnote w:id="52">
    <w:p w14:paraId="4F89ED5C" w14:textId="3947F3C7" w:rsidR="00761968" w:rsidRPr="00DB01C3" w:rsidRDefault="00761968" w:rsidP="00AB4BCD">
      <w:pPr>
        <w:pStyle w:val="FootnoteText1"/>
        <w:spacing w:line="260" w:lineRule="exact"/>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المرجع نفسه</w:t>
      </w:r>
      <w:r w:rsidR="00DB01C3">
        <w:rPr>
          <w:rFonts w:hint="cs"/>
          <w:rtl/>
        </w:rPr>
        <w:t>،</w:t>
      </w:r>
      <w:r w:rsidRPr="00DB01C3">
        <w:rPr>
          <w:rFonts w:hint="cs"/>
          <w:rtl/>
        </w:rPr>
        <w:t xml:space="preserve"> الفقرة </w:t>
      </w:r>
      <w:r w:rsidRPr="000035B0">
        <w:rPr>
          <w:rFonts w:hint="cs"/>
          <w:rtl/>
        </w:rPr>
        <w:t>9</w:t>
      </w:r>
      <w:r w:rsidRPr="00DB01C3">
        <w:rPr>
          <w:rFonts w:hint="cs"/>
          <w:rtl/>
        </w:rPr>
        <w:t>.</w:t>
      </w:r>
    </w:p>
  </w:footnote>
  <w:footnote w:id="53">
    <w:p w14:paraId="7963C6D3" w14:textId="06BF2F9B" w:rsidR="00761968" w:rsidRPr="00DB01C3" w:rsidRDefault="00761968" w:rsidP="00AB4BCD">
      <w:pPr>
        <w:pStyle w:val="FootnoteText1"/>
        <w:spacing w:line="260" w:lineRule="exact"/>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المرجع نفسه</w:t>
      </w:r>
      <w:r w:rsidR="00DB01C3">
        <w:rPr>
          <w:rFonts w:hint="cs"/>
          <w:rtl/>
        </w:rPr>
        <w:t>،</w:t>
      </w:r>
      <w:r w:rsidRPr="00DB01C3">
        <w:rPr>
          <w:rFonts w:hint="cs"/>
          <w:rtl/>
        </w:rPr>
        <w:t xml:space="preserve"> الفقرة </w:t>
      </w:r>
      <w:r w:rsidRPr="000035B0">
        <w:rPr>
          <w:rFonts w:hint="cs"/>
          <w:rtl/>
        </w:rPr>
        <w:t>25</w:t>
      </w:r>
      <w:r w:rsidRPr="00DB01C3">
        <w:rPr>
          <w:rFonts w:hint="cs"/>
          <w:rtl/>
        </w:rPr>
        <w:t xml:space="preserve">. انظر أيضاً البلاغ المقدم </w:t>
      </w:r>
      <w:r w:rsidRPr="000035B0">
        <w:rPr>
          <w:rFonts w:hint="cs"/>
          <w:i/>
          <w:iCs/>
          <w:rtl/>
        </w:rPr>
        <w:t xml:space="preserve">من </w:t>
      </w:r>
      <w:proofErr w:type="spellStart"/>
      <w:r w:rsidRPr="000035B0">
        <w:rPr>
          <w:rFonts w:hint="cs"/>
          <w:i/>
          <w:iCs/>
          <w:rtl/>
        </w:rPr>
        <w:t>زينتفيلد</w:t>
      </w:r>
      <w:proofErr w:type="spellEnd"/>
      <w:r w:rsidRPr="000035B0">
        <w:rPr>
          <w:rFonts w:hint="cs"/>
          <w:i/>
          <w:iCs/>
          <w:rtl/>
        </w:rPr>
        <w:t xml:space="preserve"> ضد نيوزيلندا</w:t>
      </w:r>
      <w:r w:rsidR="00DB01C3">
        <w:rPr>
          <w:rFonts w:hint="cs"/>
          <w:rtl/>
        </w:rPr>
        <w:t>،</w:t>
      </w:r>
      <w:r w:rsidRPr="00DB01C3">
        <w:rPr>
          <w:rFonts w:hint="cs"/>
          <w:rtl/>
        </w:rPr>
        <w:t xml:space="preserve"> الوثيقة </w:t>
      </w:r>
      <w:hyperlink r:id="rId14" w:history="1">
        <w:r w:rsidRPr="00DB01C3">
          <w:rPr>
            <w:rStyle w:val="Hyperlink"/>
          </w:rPr>
          <w:t>CAT/C/</w:t>
        </w:r>
        <w:r w:rsidRPr="000035B0">
          <w:rPr>
            <w:rStyle w:val="Hyperlink"/>
          </w:rPr>
          <w:t>68</w:t>
        </w:r>
        <w:r w:rsidRPr="00DB01C3">
          <w:rPr>
            <w:rStyle w:val="Hyperlink"/>
          </w:rPr>
          <w:t>/D/</w:t>
        </w:r>
        <w:r w:rsidRPr="000035B0">
          <w:rPr>
            <w:rStyle w:val="Hyperlink"/>
          </w:rPr>
          <w:t>852</w:t>
        </w:r>
        <w:r w:rsidRPr="00DB01C3">
          <w:rPr>
            <w:rStyle w:val="Hyperlink"/>
          </w:rPr>
          <w:t>/</w:t>
        </w:r>
        <w:r w:rsidRPr="000035B0">
          <w:rPr>
            <w:rStyle w:val="Hyperlink"/>
          </w:rPr>
          <w:t>2017</w:t>
        </w:r>
      </w:hyperlink>
      <w:r w:rsidR="00DB01C3">
        <w:rPr>
          <w:rFonts w:hint="cs"/>
          <w:rtl/>
        </w:rPr>
        <w:t>،</w:t>
      </w:r>
      <w:r w:rsidRPr="00DB01C3">
        <w:rPr>
          <w:rFonts w:hint="cs"/>
          <w:rtl/>
        </w:rPr>
        <w:t xml:space="preserve"> الفقرة </w:t>
      </w:r>
      <w:r w:rsidRPr="000035B0">
        <w:rPr>
          <w:rFonts w:hint="cs"/>
          <w:rtl/>
        </w:rPr>
        <w:t>9</w:t>
      </w:r>
      <w:r w:rsidRPr="00DB01C3">
        <w:rPr>
          <w:rFonts w:hint="cs"/>
          <w:rtl/>
        </w:rPr>
        <w:t>-</w:t>
      </w:r>
      <w:r w:rsidRPr="000035B0">
        <w:rPr>
          <w:rFonts w:hint="cs"/>
          <w:rtl/>
        </w:rPr>
        <w:t>9</w:t>
      </w:r>
      <w:r w:rsidRPr="00DB01C3">
        <w:rPr>
          <w:rFonts w:hint="cs"/>
          <w:rtl/>
        </w:rPr>
        <w:t>.</w:t>
      </w:r>
    </w:p>
  </w:footnote>
  <w:footnote w:id="54">
    <w:p w14:paraId="03CF75C8" w14:textId="492DF126" w:rsidR="00761968" w:rsidRPr="00DB01C3" w:rsidRDefault="00761968" w:rsidP="00AB4BCD">
      <w:pPr>
        <w:pStyle w:val="FootnoteText1"/>
        <w:spacing w:line="260" w:lineRule="exact"/>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لجنة مناهضة التعذيب</w:t>
      </w:r>
      <w:r w:rsidR="00DB01C3">
        <w:rPr>
          <w:rFonts w:hint="cs"/>
          <w:rtl/>
        </w:rPr>
        <w:t>،</w:t>
      </w:r>
      <w:r w:rsidRPr="00DB01C3">
        <w:rPr>
          <w:rFonts w:hint="cs"/>
          <w:rtl/>
        </w:rPr>
        <w:t xml:space="preserve"> التعليق العام رقم </w:t>
      </w:r>
      <w:r w:rsidRPr="000035B0">
        <w:rPr>
          <w:rFonts w:hint="cs"/>
          <w:rtl/>
        </w:rPr>
        <w:t>3</w:t>
      </w:r>
      <w:r w:rsidRPr="00DB01C3">
        <w:rPr>
          <w:rFonts w:hint="cs"/>
          <w:rtl/>
        </w:rPr>
        <w:t>(</w:t>
      </w:r>
      <w:r w:rsidRPr="000035B0">
        <w:rPr>
          <w:rFonts w:hint="cs"/>
          <w:rtl/>
        </w:rPr>
        <w:t>2012</w:t>
      </w:r>
      <w:r w:rsidRPr="00DB01C3">
        <w:rPr>
          <w:rFonts w:hint="cs"/>
          <w:rtl/>
        </w:rPr>
        <w:t>)</w:t>
      </w:r>
      <w:r w:rsidR="00DB01C3">
        <w:rPr>
          <w:rFonts w:hint="cs"/>
          <w:rtl/>
        </w:rPr>
        <w:t>،</w:t>
      </w:r>
      <w:r w:rsidRPr="00DB01C3">
        <w:rPr>
          <w:rFonts w:hint="cs"/>
          <w:rtl/>
        </w:rPr>
        <w:t xml:space="preserve"> الفقرة </w:t>
      </w:r>
      <w:r w:rsidRPr="000035B0">
        <w:rPr>
          <w:rFonts w:hint="cs"/>
          <w:rtl/>
        </w:rPr>
        <w:t>26</w:t>
      </w:r>
      <w:r w:rsidRPr="00DB01C3">
        <w:rPr>
          <w:rFonts w:hint="cs"/>
          <w:rtl/>
        </w:rPr>
        <w:t>.</w:t>
      </w:r>
    </w:p>
  </w:footnote>
  <w:footnote w:id="55">
    <w:p w14:paraId="48E62723" w14:textId="0CCE288F" w:rsidR="00761968" w:rsidRPr="00DB01C3" w:rsidRDefault="00761968" w:rsidP="00761968">
      <w:pPr>
        <w:pStyle w:val="FootnoteText1"/>
        <w:rPr>
          <w:rtl/>
        </w:rPr>
      </w:pPr>
      <w:r w:rsidRPr="00AB4BCD">
        <w:rPr>
          <w:rtl/>
        </w:rPr>
        <w:t>(</w:t>
      </w:r>
      <w:r w:rsidRPr="000035B0">
        <w:rPr>
          <w:rStyle w:val="FootnoteReference"/>
          <w:vertAlign w:val="baseline"/>
        </w:rPr>
        <w:footnoteRef/>
      </w:r>
      <w:r w:rsidRPr="00AB4BCD">
        <w:rPr>
          <w:rtl/>
        </w:rPr>
        <w:t>)</w:t>
      </w:r>
      <w:r w:rsidRPr="00DB01C3">
        <w:tab/>
      </w:r>
      <w:r w:rsidRPr="00DB01C3">
        <w:rPr>
          <w:rFonts w:hint="cs"/>
          <w:rtl/>
        </w:rPr>
        <w:t xml:space="preserve">الوثيقة </w:t>
      </w:r>
      <w:hyperlink r:id="rId15" w:history="1">
        <w:r w:rsidRPr="00DB01C3">
          <w:rPr>
            <w:rStyle w:val="Hyperlink"/>
          </w:rPr>
          <w:t>CAT/C/DEU/CO/</w:t>
        </w:r>
        <w:r w:rsidRPr="000035B0">
          <w:rPr>
            <w:rStyle w:val="Hyperlink"/>
          </w:rPr>
          <w:t>5</w:t>
        </w:r>
      </w:hyperlink>
      <w:r w:rsidR="00DB01C3">
        <w:rPr>
          <w:rFonts w:hint="cs"/>
          <w:rtl/>
        </w:rPr>
        <w:t>،</w:t>
      </w:r>
      <w:r w:rsidRPr="00DB01C3">
        <w:rPr>
          <w:rFonts w:hint="cs"/>
          <w:rtl/>
        </w:rPr>
        <w:t xml:space="preserve"> الفقرتان </w:t>
      </w:r>
      <w:r w:rsidRPr="000035B0">
        <w:rPr>
          <w:rFonts w:hint="cs"/>
          <w:rtl/>
        </w:rPr>
        <w:t>16</w:t>
      </w:r>
      <w:r w:rsidRPr="00DB01C3">
        <w:rPr>
          <w:rFonts w:hint="cs"/>
          <w:rtl/>
        </w:rPr>
        <w:t xml:space="preserve"> و</w:t>
      </w:r>
      <w:r w:rsidRPr="000035B0">
        <w:rPr>
          <w:rFonts w:hint="cs"/>
          <w:rtl/>
        </w:rPr>
        <w:t>39</w:t>
      </w:r>
      <w:r w:rsidRPr="00DB01C3">
        <w:rPr>
          <w:rFonts w:hint="cs"/>
          <w:rtl/>
        </w:rPr>
        <w:t xml:space="preserve">؛ والوثيقة </w:t>
      </w:r>
      <w:hyperlink r:id="rId16" w:history="1">
        <w:r w:rsidRPr="00DB01C3">
          <w:rPr>
            <w:rStyle w:val="Hyperlink"/>
          </w:rPr>
          <w:t>CAT/C/DEU/CO/</w:t>
        </w:r>
        <w:r w:rsidRPr="000035B0">
          <w:rPr>
            <w:rStyle w:val="Hyperlink"/>
          </w:rPr>
          <w:t>6</w:t>
        </w:r>
      </w:hyperlink>
      <w:r w:rsidR="00DB01C3">
        <w:rPr>
          <w:rFonts w:hint="cs"/>
          <w:rtl/>
        </w:rPr>
        <w:t>،</w:t>
      </w:r>
      <w:r w:rsidRPr="00DB01C3">
        <w:rPr>
          <w:rFonts w:hint="cs"/>
          <w:rtl/>
        </w:rPr>
        <w:t xml:space="preserve"> الفقرات </w:t>
      </w:r>
      <w:r w:rsidRPr="000035B0">
        <w:rPr>
          <w:rFonts w:hint="cs"/>
          <w:rtl/>
        </w:rPr>
        <w:t>34</w:t>
      </w:r>
      <w:r w:rsidRPr="00DB01C3">
        <w:rPr>
          <w:rFonts w:hint="cs"/>
          <w:rtl/>
        </w:rPr>
        <w:t>-</w:t>
      </w:r>
      <w:r w:rsidRPr="000035B0">
        <w:rPr>
          <w:rFonts w:hint="cs"/>
          <w:rtl/>
        </w:rPr>
        <w:t>36</w:t>
      </w:r>
      <w:r w:rsidRPr="00DB01C3">
        <w:rPr>
          <w:rFonts w:hint="cs"/>
          <w:rtl/>
        </w:rPr>
        <w:t xml:space="preserve">. انظر أيضاً الوثيقة </w:t>
      </w:r>
      <w:hyperlink r:id="rId17" w:history="1">
        <w:r w:rsidRPr="00DB01C3">
          <w:rPr>
            <w:rStyle w:val="Hyperlink"/>
          </w:rPr>
          <w:t>CCPR/C/SVK/CO/</w:t>
        </w:r>
        <w:r w:rsidRPr="000035B0">
          <w:rPr>
            <w:rStyle w:val="Hyperlink"/>
          </w:rPr>
          <w:t>4</w:t>
        </w:r>
      </w:hyperlink>
      <w:r w:rsidR="00DB01C3">
        <w:rPr>
          <w:rFonts w:hint="cs"/>
          <w:rtl/>
        </w:rPr>
        <w:t>،</w:t>
      </w:r>
      <w:r w:rsidRPr="00DB01C3">
        <w:rPr>
          <w:rFonts w:hint="cs"/>
          <w:rtl/>
        </w:rPr>
        <w:t xml:space="preserve"> الفقرة </w:t>
      </w:r>
      <w:r w:rsidRPr="000035B0">
        <w:rPr>
          <w:rFonts w:hint="cs"/>
          <w:rtl/>
        </w:rPr>
        <w:t>21</w:t>
      </w:r>
      <w:r w:rsidRPr="00DB01C3">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A571" w14:textId="33FA3407" w:rsidR="00694C3F" w:rsidRPr="00694C3F" w:rsidRDefault="00694C3F" w:rsidP="00694C3F">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CAT/C/72/D/890/2018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00FA" w14:textId="0C40998D" w:rsidR="00694C3F" w:rsidRPr="00694C3F" w:rsidRDefault="00694C3F" w:rsidP="00694C3F">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CAT/C/72/D/890/2018</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A2F5"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5F"/>
    <w:rsid w:val="000035B0"/>
    <w:rsid w:val="000076D5"/>
    <w:rsid w:val="00042E42"/>
    <w:rsid w:val="00043663"/>
    <w:rsid w:val="000456F3"/>
    <w:rsid w:val="000505CF"/>
    <w:rsid w:val="000A2113"/>
    <w:rsid w:val="000C3582"/>
    <w:rsid w:val="000D701C"/>
    <w:rsid w:val="000E11D4"/>
    <w:rsid w:val="000E2A71"/>
    <w:rsid w:val="000F71D2"/>
    <w:rsid w:val="00143C39"/>
    <w:rsid w:val="00160263"/>
    <w:rsid w:val="00166BD2"/>
    <w:rsid w:val="00167825"/>
    <w:rsid w:val="00170EB3"/>
    <w:rsid w:val="00181F96"/>
    <w:rsid w:val="00182F0D"/>
    <w:rsid w:val="001A1371"/>
    <w:rsid w:val="001B346A"/>
    <w:rsid w:val="001B5A7E"/>
    <w:rsid w:val="001B63E5"/>
    <w:rsid w:val="001C6631"/>
    <w:rsid w:val="001D5836"/>
    <w:rsid w:val="001D6F7B"/>
    <w:rsid w:val="001E1CAD"/>
    <w:rsid w:val="001E290D"/>
    <w:rsid w:val="001F1BF4"/>
    <w:rsid w:val="001F4343"/>
    <w:rsid w:val="00210DD4"/>
    <w:rsid w:val="002144FA"/>
    <w:rsid w:val="0023469A"/>
    <w:rsid w:val="00243C8A"/>
    <w:rsid w:val="00261289"/>
    <w:rsid w:val="00266034"/>
    <w:rsid w:val="0026755E"/>
    <w:rsid w:val="00267A0E"/>
    <w:rsid w:val="00273EED"/>
    <w:rsid w:val="002901D9"/>
    <w:rsid w:val="002976C2"/>
    <w:rsid w:val="002C2C5A"/>
    <w:rsid w:val="002F0F01"/>
    <w:rsid w:val="00323EC8"/>
    <w:rsid w:val="003260FF"/>
    <w:rsid w:val="0034251E"/>
    <w:rsid w:val="00343D95"/>
    <w:rsid w:val="00362E33"/>
    <w:rsid w:val="00374341"/>
    <w:rsid w:val="00384DA7"/>
    <w:rsid w:val="00393689"/>
    <w:rsid w:val="003D1062"/>
    <w:rsid w:val="00420D7B"/>
    <w:rsid w:val="00450B21"/>
    <w:rsid w:val="00453B63"/>
    <w:rsid w:val="00455780"/>
    <w:rsid w:val="00462F28"/>
    <w:rsid w:val="00472BE8"/>
    <w:rsid w:val="004811D5"/>
    <w:rsid w:val="004956DC"/>
    <w:rsid w:val="004B0A1C"/>
    <w:rsid w:val="004C14CC"/>
    <w:rsid w:val="004C4C04"/>
    <w:rsid w:val="004D2177"/>
    <w:rsid w:val="004D298E"/>
    <w:rsid w:val="005103E2"/>
    <w:rsid w:val="00531DEA"/>
    <w:rsid w:val="0054472E"/>
    <w:rsid w:val="00556C9E"/>
    <w:rsid w:val="00563B36"/>
    <w:rsid w:val="005662A9"/>
    <w:rsid w:val="00575E9A"/>
    <w:rsid w:val="005827D4"/>
    <w:rsid w:val="0059622A"/>
    <w:rsid w:val="005A3015"/>
    <w:rsid w:val="005C5878"/>
    <w:rsid w:val="005C7CEA"/>
    <w:rsid w:val="005D3C0B"/>
    <w:rsid w:val="005D6D32"/>
    <w:rsid w:val="005E23DF"/>
    <w:rsid w:val="005E5217"/>
    <w:rsid w:val="005F0FA4"/>
    <w:rsid w:val="005F30EE"/>
    <w:rsid w:val="0060473A"/>
    <w:rsid w:val="00634205"/>
    <w:rsid w:val="00656392"/>
    <w:rsid w:val="00663438"/>
    <w:rsid w:val="006646E9"/>
    <w:rsid w:val="00677975"/>
    <w:rsid w:val="0068781D"/>
    <w:rsid w:val="00694C3F"/>
    <w:rsid w:val="006959B0"/>
    <w:rsid w:val="006B1531"/>
    <w:rsid w:val="006B2A7F"/>
    <w:rsid w:val="006B3E27"/>
    <w:rsid w:val="006B6507"/>
    <w:rsid w:val="006C104C"/>
    <w:rsid w:val="006C2EFA"/>
    <w:rsid w:val="006D05CB"/>
    <w:rsid w:val="00706DFD"/>
    <w:rsid w:val="00712059"/>
    <w:rsid w:val="00733704"/>
    <w:rsid w:val="0074737D"/>
    <w:rsid w:val="007526D7"/>
    <w:rsid w:val="007554AD"/>
    <w:rsid w:val="00761849"/>
    <w:rsid w:val="00761968"/>
    <w:rsid w:val="00776469"/>
    <w:rsid w:val="0078071A"/>
    <w:rsid w:val="007A3847"/>
    <w:rsid w:val="007A4A04"/>
    <w:rsid w:val="007D56C1"/>
    <w:rsid w:val="00817373"/>
    <w:rsid w:val="00852A9A"/>
    <w:rsid w:val="008546CE"/>
    <w:rsid w:val="00860491"/>
    <w:rsid w:val="00861B6F"/>
    <w:rsid w:val="00871D3A"/>
    <w:rsid w:val="00874514"/>
    <w:rsid w:val="00893A8A"/>
    <w:rsid w:val="00897AA1"/>
    <w:rsid w:val="008C0B37"/>
    <w:rsid w:val="008E3EBD"/>
    <w:rsid w:val="008F49E1"/>
    <w:rsid w:val="0090370F"/>
    <w:rsid w:val="00906A57"/>
    <w:rsid w:val="009269D2"/>
    <w:rsid w:val="00942135"/>
    <w:rsid w:val="009521B0"/>
    <w:rsid w:val="00972676"/>
    <w:rsid w:val="0097424B"/>
    <w:rsid w:val="00981C12"/>
    <w:rsid w:val="009A7E9F"/>
    <w:rsid w:val="009B2396"/>
    <w:rsid w:val="009C4094"/>
    <w:rsid w:val="009E4397"/>
    <w:rsid w:val="009E5018"/>
    <w:rsid w:val="009E726D"/>
    <w:rsid w:val="009F09F5"/>
    <w:rsid w:val="00A12B37"/>
    <w:rsid w:val="00A34EA8"/>
    <w:rsid w:val="00A44D86"/>
    <w:rsid w:val="00A5039E"/>
    <w:rsid w:val="00A67AF5"/>
    <w:rsid w:val="00A94CA3"/>
    <w:rsid w:val="00AB2C0B"/>
    <w:rsid w:val="00AB4BCD"/>
    <w:rsid w:val="00AB6758"/>
    <w:rsid w:val="00AB72F7"/>
    <w:rsid w:val="00AE66D7"/>
    <w:rsid w:val="00B07715"/>
    <w:rsid w:val="00B119F6"/>
    <w:rsid w:val="00B13763"/>
    <w:rsid w:val="00B34F72"/>
    <w:rsid w:val="00B410A6"/>
    <w:rsid w:val="00B43E40"/>
    <w:rsid w:val="00B456A0"/>
    <w:rsid w:val="00B477A4"/>
    <w:rsid w:val="00B47801"/>
    <w:rsid w:val="00B54045"/>
    <w:rsid w:val="00B568CC"/>
    <w:rsid w:val="00B60DC4"/>
    <w:rsid w:val="00B712AD"/>
    <w:rsid w:val="00B82677"/>
    <w:rsid w:val="00B87492"/>
    <w:rsid w:val="00B95BAA"/>
    <w:rsid w:val="00BA39D4"/>
    <w:rsid w:val="00BD0805"/>
    <w:rsid w:val="00BE59B0"/>
    <w:rsid w:val="00C06346"/>
    <w:rsid w:val="00C111C6"/>
    <w:rsid w:val="00C3545E"/>
    <w:rsid w:val="00C438D7"/>
    <w:rsid w:val="00C62476"/>
    <w:rsid w:val="00C64C7B"/>
    <w:rsid w:val="00C81B50"/>
    <w:rsid w:val="00C87F1F"/>
    <w:rsid w:val="00C96AFF"/>
    <w:rsid w:val="00CA2103"/>
    <w:rsid w:val="00CA35DF"/>
    <w:rsid w:val="00CD1801"/>
    <w:rsid w:val="00CF25FC"/>
    <w:rsid w:val="00D10EF1"/>
    <w:rsid w:val="00D317F1"/>
    <w:rsid w:val="00D3653E"/>
    <w:rsid w:val="00D42058"/>
    <w:rsid w:val="00D42810"/>
    <w:rsid w:val="00D914A7"/>
    <w:rsid w:val="00DB01C3"/>
    <w:rsid w:val="00DB712F"/>
    <w:rsid w:val="00DC1D29"/>
    <w:rsid w:val="00DD13C3"/>
    <w:rsid w:val="00DD596E"/>
    <w:rsid w:val="00DD621E"/>
    <w:rsid w:val="00DE315F"/>
    <w:rsid w:val="00DF0575"/>
    <w:rsid w:val="00E03A8F"/>
    <w:rsid w:val="00E2697F"/>
    <w:rsid w:val="00E33C03"/>
    <w:rsid w:val="00E64B72"/>
    <w:rsid w:val="00E70E04"/>
    <w:rsid w:val="00E76499"/>
    <w:rsid w:val="00E855FB"/>
    <w:rsid w:val="00EC05A7"/>
    <w:rsid w:val="00EC4B6B"/>
    <w:rsid w:val="00ED0B42"/>
    <w:rsid w:val="00EE56C3"/>
    <w:rsid w:val="00EF1EE5"/>
    <w:rsid w:val="00F15795"/>
    <w:rsid w:val="00F158EB"/>
    <w:rsid w:val="00F1695F"/>
    <w:rsid w:val="00F20E85"/>
    <w:rsid w:val="00F452E3"/>
    <w:rsid w:val="00F62057"/>
    <w:rsid w:val="00F763B4"/>
    <w:rsid w:val="00F81AF1"/>
    <w:rsid w:val="00F900C3"/>
    <w:rsid w:val="00FB5B54"/>
    <w:rsid w:val="00FF2AB2"/>
    <w:rsid w:val="00FF324E"/>
    <w:rsid w:val="00FF514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E3691D"/>
  <w15:docId w15:val="{85C2EF8D-DE2F-4722-9BF7-DA02C8C0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AT/C/55/D/522/2012" TargetMode="External"/><Relationship Id="rId13" Type="http://schemas.openxmlformats.org/officeDocument/2006/relationships/hyperlink" Target="http://undocs.org/ar/CAT/C/29/D/161/2000" TargetMode="External"/><Relationship Id="rId3" Type="http://schemas.openxmlformats.org/officeDocument/2006/relationships/hyperlink" Target="http://undocs.org/ar/CAT/C/SVK/CO/3" TargetMode="External"/><Relationship Id="rId7" Type="http://schemas.openxmlformats.org/officeDocument/2006/relationships/hyperlink" Target="http://undocs.org/ar/CAT/C/38/D/249/2004" TargetMode="External"/><Relationship Id="rId12" Type="http://schemas.openxmlformats.org/officeDocument/2006/relationships/hyperlink" Target="http://undocs.org/ar/CAT/C/56/D/580/2014" TargetMode="External"/><Relationship Id="rId17" Type="http://schemas.openxmlformats.org/officeDocument/2006/relationships/hyperlink" Target="http://undocs.org/ar/CCPR/C/SVK/CO/4" TargetMode="External"/><Relationship Id="rId2" Type="http://schemas.openxmlformats.org/officeDocument/2006/relationships/hyperlink" Target="http://undocs.org/ar/CAT/C/42/D/261/2005" TargetMode="External"/><Relationship Id="rId16" Type="http://schemas.openxmlformats.org/officeDocument/2006/relationships/hyperlink" Target="http://undocs.org/ar/CAT/C/DEU/CO/6" TargetMode="External"/><Relationship Id="rId1" Type="http://schemas.openxmlformats.org/officeDocument/2006/relationships/hyperlink" Target="http://undocs.org/ar/A/HRC/22/53" TargetMode="External"/><Relationship Id="rId6" Type="http://schemas.openxmlformats.org/officeDocument/2006/relationships/hyperlink" Target="http://undocs.org/ar/A/HRC/22/53" TargetMode="External"/><Relationship Id="rId11" Type="http://schemas.openxmlformats.org/officeDocument/2006/relationships/hyperlink" Target="http://undocs.org/ar/CAT/C/53/D/495/2012" TargetMode="External"/><Relationship Id="rId5" Type="http://schemas.openxmlformats.org/officeDocument/2006/relationships/hyperlink" Target="http://undocs.org/ar/CRPD/C/SWE/CO/1" TargetMode="External"/><Relationship Id="rId15" Type="http://schemas.openxmlformats.org/officeDocument/2006/relationships/hyperlink" Target="http://undocs.org/ar/CAT/C/DEU/CO/5" TargetMode="External"/><Relationship Id="rId10" Type="http://schemas.openxmlformats.org/officeDocument/2006/relationships/hyperlink" Target="http://undocs.org/ar/CAT/C/55/D/500/2012" TargetMode="External"/><Relationship Id="rId4" Type="http://schemas.openxmlformats.org/officeDocument/2006/relationships/hyperlink" Target="http://undocs.org/ar/A/56/44" TargetMode="External"/><Relationship Id="rId9" Type="http://schemas.openxmlformats.org/officeDocument/2006/relationships/hyperlink" Target="http://undocs.org/ar/CAT/C/53/D/514/2012" TargetMode="External"/><Relationship Id="rId14" Type="http://schemas.openxmlformats.org/officeDocument/2006/relationships/hyperlink" Target="http://undocs.org/ar/CAT/C/68/D/852/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20</Pages>
  <Words>8088</Words>
  <Characters>46108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CAT/C/72/D/890/2018</vt:lpstr>
    </vt:vector>
  </TitlesOfParts>
  <Company>DCM</Company>
  <LinksUpToDate>false</LinksUpToDate>
  <CharactersWithSpaces>54088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CAT/C/72/D/890/2018</dc:title>
  <dc:subject>GE.2200724(A)</dc:subject>
  <dc:creator>Ihab RIZ - </dc:creator>
  <cp:keywords>GE.2223471(A)</cp:keywords>
  <dc:description>General_x000d_
_x000d_
Arabic_x000d_
English</dc:description>
  <cp:lastModifiedBy>Gamal Mohamed Abdelhamid Mahmoud</cp:lastModifiedBy>
  <cp:revision>2</cp:revision>
  <cp:lastPrinted>2016-06-21T10:29:00Z</cp:lastPrinted>
  <dcterms:created xsi:type="dcterms:W3CDTF">2022-03-01T11:31:00Z</dcterms:created>
  <dcterms:modified xsi:type="dcterms:W3CDTF">2022-03-01T11:31:00Z</dcterms:modified>
  <cp:category>Final</cp:category>
</cp:coreProperties>
</file>