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6D6425D8" w14:textId="77777777" w:rsidTr="00A704A8">
        <w:trPr>
          <w:trHeight w:hRule="exact" w:val="851"/>
        </w:trPr>
        <w:tc>
          <w:tcPr>
            <w:tcW w:w="1276" w:type="dxa"/>
            <w:tcBorders>
              <w:bottom w:val="single" w:sz="4" w:space="0" w:color="auto"/>
            </w:tcBorders>
          </w:tcPr>
          <w:p w14:paraId="26108E49" w14:textId="77777777" w:rsidR="00807D21" w:rsidRPr="00DB58B5" w:rsidRDefault="00807D21" w:rsidP="007643BD"/>
        </w:tc>
        <w:tc>
          <w:tcPr>
            <w:tcW w:w="2268" w:type="dxa"/>
            <w:tcBorders>
              <w:bottom w:val="single" w:sz="4" w:space="0" w:color="auto"/>
            </w:tcBorders>
            <w:vAlign w:val="bottom"/>
          </w:tcPr>
          <w:p w14:paraId="642F472E"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4CAA68D" w14:textId="3F18BB0A" w:rsidR="00807D21" w:rsidRPr="00DB58B5" w:rsidRDefault="007643BD" w:rsidP="007643BD">
            <w:pPr>
              <w:jc w:val="right"/>
            </w:pPr>
            <w:r w:rsidRPr="007643BD">
              <w:rPr>
                <w:sz w:val="40"/>
              </w:rPr>
              <w:t>CAT</w:t>
            </w:r>
            <w:r>
              <w:t>/C/72/D/824/2017</w:t>
            </w:r>
          </w:p>
        </w:tc>
      </w:tr>
      <w:tr w:rsidR="00807D21" w:rsidRPr="00DB58B5" w14:paraId="474DFD55" w14:textId="77777777" w:rsidTr="00A704A8">
        <w:trPr>
          <w:trHeight w:hRule="exact" w:val="2835"/>
        </w:trPr>
        <w:tc>
          <w:tcPr>
            <w:tcW w:w="1276" w:type="dxa"/>
            <w:tcBorders>
              <w:top w:val="single" w:sz="4" w:space="0" w:color="auto"/>
              <w:bottom w:val="single" w:sz="12" w:space="0" w:color="auto"/>
            </w:tcBorders>
          </w:tcPr>
          <w:p w14:paraId="360CB945" w14:textId="77777777" w:rsidR="00807D21" w:rsidRPr="00DB58B5" w:rsidRDefault="00807D21" w:rsidP="00A704A8">
            <w:pPr>
              <w:spacing w:before="120"/>
              <w:jc w:val="center"/>
            </w:pPr>
            <w:r>
              <w:rPr>
                <w:noProof/>
                <w:lang w:eastAsia="fr-CH"/>
              </w:rPr>
              <w:drawing>
                <wp:inline distT="0" distB="0" distL="0" distR="0" wp14:anchorId="4D9E1A0B" wp14:editId="455A098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2C51D4"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0C95816A" w14:textId="77777777" w:rsidR="00807D21" w:rsidRDefault="007643BD" w:rsidP="00A704A8">
            <w:pPr>
              <w:spacing w:before="240"/>
            </w:pPr>
            <w:proofErr w:type="spellStart"/>
            <w:r>
              <w:t>Distr</w:t>
            </w:r>
            <w:proofErr w:type="spellEnd"/>
            <w:r>
              <w:t>. générale</w:t>
            </w:r>
          </w:p>
          <w:p w14:paraId="5BE62EB0" w14:textId="77777777" w:rsidR="007643BD" w:rsidRDefault="007643BD" w:rsidP="007643BD">
            <w:pPr>
              <w:spacing w:line="240" w:lineRule="exact"/>
            </w:pPr>
            <w:r>
              <w:t>14 janvier 2022</w:t>
            </w:r>
          </w:p>
          <w:p w14:paraId="117123D8" w14:textId="77777777" w:rsidR="007643BD" w:rsidRDefault="007643BD" w:rsidP="007643BD">
            <w:pPr>
              <w:spacing w:line="240" w:lineRule="exact"/>
            </w:pPr>
            <w:r>
              <w:t>Français</w:t>
            </w:r>
          </w:p>
          <w:p w14:paraId="3C4BE99D" w14:textId="00B35E3D" w:rsidR="007643BD" w:rsidRPr="00DB58B5" w:rsidRDefault="007643BD" w:rsidP="007643BD">
            <w:pPr>
              <w:spacing w:line="240" w:lineRule="exact"/>
            </w:pPr>
            <w:r>
              <w:t>Original : anglais</w:t>
            </w:r>
          </w:p>
        </w:tc>
      </w:tr>
    </w:tbl>
    <w:p w14:paraId="15FC82CB"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006C6307" w14:textId="4627B73B" w:rsidR="00155B44" w:rsidRDefault="00155B44" w:rsidP="00011E96">
      <w:pPr>
        <w:pStyle w:val="HChG"/>
        <w:rPr>
          <w:rFonts w:eastAsia="MS Mincho"/>
          <w:b w:val="0"/>
          <w:bCs/>
          <w:sz w:val="20"/>
          <w:lang w:val="fr-FR"/>
        </w:rPr>
      </w:pPr>
      <w:r>
        <w:rPr>
          <w:lang w:val="fr-FR"/>
        </w:rPr>
        <w:tab/>
      </w:r>
      <w:r>
        <w:rPr>
          <w:lang w:val="fr-FR"/>
        </w:rPr>
        <w:tab/>
        <w:t xml:space="preserve">Décision adoptée par le Comité au titre de l’article 22 </w:t>
      </w:r>
      <w:r w:rsidR="00011E96">
        <w:rPr>
          <w:lang w:val="fr-FR"/>
        </w:rPr>
        <w:br/>
      </w:r>
      <w:r>
        <w:rPr>
          <w:lang w:val="fr-FR"/>
        </w:rPr>
        <w:t xml:space="preserve">de la Convention, concernant la communication </w:t>
      </w:r>
      <w:r w:rsidR="00011E96">
        <w:rPr>
          <w:lang w:val="fr-FR"/>
        </w:rPr>
        <w:br/>
      </w:r>
      <w:r w:rsidRPr="00A934F4">
        <w:rPr>
          <w:rFonts w:eastAsia="MS Mincho"/>
          <w:szCs w:val="22"/>
          <w:lang w:val="fr-FR"/>
        </w:rPr>
        <w:t>n</w:t>
      </w:r>
      <w:r w:rsidRPr="00A934F4">
        <w:rPr>
          <w:rFonts w:eastAsia="MS Mincho"/>
          <w:szCs w:val="22"/>
          <w:vertAlign w:val="superscript"/>
          <w:lang w:val="fr-FR"/>
        </w:rPr>
        <w:t>o</w:t>
      </w:r>
      <w:r>
        <w:rPr>
          <w:lang w:val="fr-FR"/>
        </w:rPr>
        <w:t> 824/2017</w:t>
      </w:r>
      <w:r w:rsidR="0024554B" w:rsidRPr="00011E96">
        <w:rPr>
          <w:rStyle w:val="Appelnotedebasdep"/>
          <w:b w:val="0"/>
          <w:bCs/>
          <w:sz w:val="20"/>
          <w:vertAlign w:val="baseline"/>
        </w:rPr>
        <w:footnoteReference w:customMarkFollows="1" w:id="2"/>
        <w:t>*</w:t>
      </w:r>
      <w:r w:rsidRPr="00011E96">
        <w:rPr>
          <w:b w:val="0"/>
          <w:bCs/>
          <w:sz w:val="20"/>
          <w:vertAlign w:val="superscript"/>
          <w:lang w:val="fr-FR"/>
        </w:rPr>
        <w:t>,</w:t>
      </w:r>
      <w:r w:rsidRPr="00011E96" w:rsidDel="00DC35A2">
        <w:rPr>
          <w:b w:val="0"/>
          <w:bCs/>
          <w:sz w:val="20"/>
          <w:lang w:val="fr-FR"/>
        </w:rPr>
        <w:t xml:space="preserve"> </w:t>
      </w:r>
      <w:r w:rsidRPr="00011E96">
        <w:rPr>
          <w:rStyle w:val="Appelnotedebasdep"/>
          <w:rFonts w:eastAsia="MS Mincho"/>
          <w:b w:val="0"/>
          <w:bCs/>
          <w:sz w:val="20"/>
          <w:vertAlign w:val="baseline"/>
          <w:lang w:val="fr-FR"/>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0A4C63" w14:paraId="463F8814" w14:textId="77777777">
        <w:tc>
          <w:tcPr>
            <w:tcW w:w="2552" w:type="dxa"/>
          </w:tcPr>
          <w:p w14:paraId="2DB2E4AD" w14:textId="0FC21DEA" w:rsidR="000A4C63" w:rsidRDefault="000A4C63">
            <w:pPr>
              <w:pStyle w:val="SingleTxtG"/>
              <w:ind w:left="0" w:right="0"/>
              <w:jc w:val="left"/>
              <w:rPr>
                <w:i/>
              </w:rPr>
            </w:pPr>
            <w:r>
              <w:rPr>
                <w:i/>
              </w:rPr>
              <w:t>Communication soumise par</w:t>
            </w:r>
            <w:r>
              <w:t> :</w:t>
            </w:r>
          </w:p>
        </w:tc>
        <w:tc>
          <w:tcPr>
            <w:tcW w:w="4253" w:type="dxa"/>
          </w:tcPr>
          <w:p w14:paraId="42FB858F" w14:textId="4C0A0AB7" w:rsidR="000A4C63" w:rsidRDefault="00376B55">
            <w:pPr>
              <w:pStyle w:val="SingleTxtG"/>
              <w:ind w:left="0" w:right="0"/>
              <w:jc w:val="left"/>
            </w:pPr>
            <w:r>
              <w:t>D. B.</w:t>
            </w:r>
            <w:r w:rsidR="000A4C63" w:rsidRPr="000A4C63">
              <w:t xml:space="preserve"> (représentée par un conseil, </w:t>
            </w:r>
            <w:r w:rsidR="000A4C63">
              <w:br/>
            </w:r>
            <w:proofErr w:type="spellStart"/>
            <w:r w:rsidR="000A4C63" w:rsidRPr="000A4C63">
              <w:t>Joëlla</w:t>
            </w:r>
            <w:proofErr w:type="spellEnd"/>
            <w:r w:rsidR="000A4C63" w:rsidRPr="000A4C63">
              <w:t xml:space="preserve"> Bravo </w:t>
            </w:r>
            <w:proofErr w:type="spellStart"/>
            <w:r w:rsidR="000A4C63" w:rsidRPr="000A4C63">
              <w:t>Mougan</w:t>
            </w:r>
            <w:proofErr w:type="spellEnd"/>
            <w:r w:rsidR="000A4C63" w:rsidRPr="000A4C63">
              <w:t>)</w:t>
            </w:r>
          </w:p>
        </w:tc>
      </w:tr>
      <w:tr w:rsidR="000A4C63" w14:paraId="6BCD2A54" w14:textId="77777777">
        <w:tc>
          <w:tcPr>
            <w:tcW w:w="2552" w:type="dxa"/>
          </w:tcPr>
          <w:p w14:paraId="0E544BE6" w14:textId="55052400" w:rsidR="000A4C63" w:rsidRDefault="000A4C63">
            <w:pPr>
              <w:pStyle w:val="SingleTxtG"/>
              <w:ind w:left="0" w:right="0"/>
              <w:jc w:val="left"/>
              <w:rPr>
                <w:i/>
              </w:rPr>
            </w:pPr>
            <w:r>
              <w:rPr>
                <w:i/>
                <w:iCs/>
                <w:lang w:val="fr-FR"/>
              </w:rPr>
              <w:t>Victime(s) présumée(s)</w:t>
            </w:r>
            <w:r>
              <w:t> :</w:t>
            </w:r>
          </w:p>
        </w:tc>
        <w:tc>
          <w:tcPr>
            <w:tcW w:w="4253" w:type="dxa"/>
          </w:tcPr>
          <w:p w14:paraId="52F067DB" w14:textId="221DD995" w:rsidR="000A4C63" w:rsidRDefault="000A4C63">
            <w:pPr>
              <w:pStyle w:val="SingleTxtG"/>
              <w:ind w:left="0" w:right="0"/>
              <w:jc w:val="left"/>
            </w:pPr>
            <w:r w:rsidRPr="000A4C63">
              <w:t>La requérante</w:t>
            </w:r>
          </w:p>
        </w:tc>
      </w:tr>
      <w:tr w:rsidR="000A4C63" w14:paraId="560BB187" w14:textId="77777777">
        <w:tc>
          <w:tcPr>
            <w:tcW w:w="2552" w:type="dxa"/>
          </w:tcPr>
          <w:p w14:paraId="38DDB654" w14:textId="77777777" w:rsidR="000A4C63" w:rsidRDefault="000A4C63">
            <w:pPr>
              <w:pStyle w:val="SingleTxtG"/>
              <w:ind w:left="0" w:right="0"/>
              <w:jc w:val="left"/>
              <w:rPr>
                <w:i/>
              </w:rPr>
            </w:pPr>
            <w:r>
              <w:rPr>
                <w:i/>
              </w:rPr>
              <w:t>État partie</w:t>
            </w:r>
            <w:r>
              <w:t> :</w:t>
            </w:r>
          </w:p>
        </w:tc>
        <w:tc>
          <w:tcPr>
            <w:tcW w:w="4253" w:type="dxa"/>
          </w:tcPr>
          <w:p w14:paraId="2CA877E1" w14:textId="63D2B31B" w:rsidR="000A4C63" w:rsidRDefault="000A4C63">
            <w:pPr>
              <w:pStyle w:val="SingleTxtG"/>
              <w:ind w:left="0" w:right="0"/>
              <w:jc w:val="left"/>
            </w:pPr>
            <w:r w:rsidRPr="000A4C63">
              <w:t>Pays-Bas</w:t>
            </w:r>
          </w:p>
        </w:tc>
      </w:tr>
      <w:tr w:rsidR="000A4C63" w14:paraId="239AC14B" w14:textId="77777777">
        <w:tc>
          <w:tcPr>
            <w:tcW w:w="2552" w:type="dxa"/>
          </w:tcPr>
          <w:p w14:paraId="19A66A20" w14:textId="77777777" w:rsidR="000A4C63" w:rsidRDefault="000A4C63">
            <w:pPr>
              <w:pStyle w:val="SingleTxtG"/>
              <w:ind w:left="0" w:right="0"/>
              <w:jc w:val="left"/>
              <w:rPr>
                <w:i/>
              </w:rPr>
            </w:pPr>
            <w:r>
              <w:rPr>
                <w:i/>
              </w:rPr>
              <w:t>Date de la requête</w:t>
            </w:r>
            <w:r>
              <w:t> :</w:t>
            </w:r>
          </w:p>
        </w:tc>
        <w:tc>
          <w:tcPr>
            <w:tcW w:w="4253" w:type="dxa"/>
          </w:tcPr>
          <w:p w14:paraId="20421E8D" w14:textId="0001FA61" w:rsidR="000A4C63" w:rsidRDefault="000A4C63">
            <w:pPr>
              <w:pStyle w:val="SingleTxtG"/>
              <w:ind w:left="0" w:right="0"/>
              <w:jc w:val="left"/>
            </w:pPr>
            <w:r w:rsidRPr="000A4C63">
              <w:t>17 mai 2017 (date de la lettre initiale)</w:t>
            </w:r>
          </w:p>
        </w:tc>
      </w:tr>
      <w:tr w:rsidR="000A4C63" w14:paraId="51D34AF1" w14:textId="77777777">
        <w:tc>
          <w:tcPr>
            <w:tcW w:w="2552" w:type="dxa"/>
          </w:tcPr>
          <w:p w14:paraId="02F62B53" w14:textId="77777777" w:rsidR="000A4C63" w:rsidRDefault="000A4C63">
            <w:pPr>
              <w:pStyle w:val="SingleTxtG"/>
              <w:ind w:left="0" w:right="0"/>
              <w:jc w:val="left"/>
              <w:rPr>
                <w:i/>
              </w:rPr>
            </w:pPr>
            <w:r>
              <w:rPr>
                <w:i/>
              </w:rPr>
              <w:t>Date de la présente décision</w:t>
            </w:r>
            <w:r>
              <w:t> :</w:t>
            </w:r>
          </w:p>
        </w:tc>
        <w:tc>
          <w:tcPr>
            <w:tcW w:w="4253" w:type="dxa"/>
            <w:vAlign w:val="bottom"/>
          </w:tcPr>
          <w:p w14:paraId="38E8B0CC" w14:textId="48964D1D" w:rsidR="000A4C63" w:rsidRDefault="000A4C63">
            <w:pPr>
              <w:pStyle w:val="SingleTxtG"/>
              <w:ind w:left="0" w:right="0"/>
              <w:jc w:val="left"/>
            </w:pPr>
            <w:r w:rsidRPr="000A4C63">
              <w:t>19 novembre 2021</w:t>
            </w:r>
          </w:p>
        </w:tc>
      </w:tr>
      <w:tr w:rsidR="000A4C63" w14:paraId="4BA65A92" w14:textId="77777777">
        <w:tc>
          <w:tcPr>
            <w:tcW w:w="2552" w:type="dxa"/>
          </w:tcPr>
          <w:p w14:paraId="33F9B8C9" w14:textId="77777777" w:rsidR="000A4C63" w:rsidRDefault="000A4C63">
            <w:pPr>
              <w:pStyle w:val="SingleTxtG"/>
              <w:ind w:left="0" w:right="0"/>
              <w:jc w:val="left"/>
            </w:pPr>
            <w:r>
              <w:rPr>
                <w:i/>
              </w:rPr>
              <w:t>Objet</w:t>
            </w:r>
            <w:r>
              <w:t> :</w:t>
            </w:r>
          </w:p>
        </w:tc>
        <w:tc>
          <w:tcPr>
            <w:tcW w:w="4253" w:type="dxa"/>
            <w:vAlign w:val="bottom"/>
          </w:tcPr>
          <w:p w14:paraId="0E32BDC1" w14:textId="562A7EB2" w:rsidR="000A4C63" w:rsidRDefault="000A4C63">
            <w:pPr>
              <w:pStyle w:val="SingleTxtG"/>
              <w:ind w:left="0" w:right="0"/>
              <w:jc w:val="left"/>
            </w:pPr>
            <w:r w:rsidRPr="000A4C63">
              <w:t xml:space="preserve">Expulsion de la requérante des Pays-Bas </w:t>
            </w:r>
            <w:r w:rsidR="006D220F">
              <w:br/>
            </w:r>
            <w:r w:rsidRPr="000A4C63">
              <w:t>vers la Guinée</w:t>
            </w:r>
          </w:p>
        </w:tc>
      </w:tr>
      <w:tr w:rsidR="000A4C63" w14:paraId="3922CF37" w14:textId="77777777">
        <w:tc>
          <w:tcPr>
            <w:tcW w:w="2552" w:type="dxa"/>
          </w:tcPr>
          <w:p w14:paraId="47ED7B7D" w14:textId="231367FB" w:rsidR="000A4C63" w:rsidRDefault="000A4C63">
            <w:pPr>
              <w:pStyle w:val="SingleTxtG"/>
              <w:ind w:left="0" w:right="0"/>
              <w:jc w:val="left"/>
            </w:pPr>
            <w:r>
              <w:rPr>
                <w:i/>
              </w:rPr>
              <w:t>Question(s) de procédure</w:t>
            </w:r>
            <w:r>
              <w:t> :</w:t>
            </w:r>
          </w:p>
        </w:tc>
        <w:tc>
          <w:tcPr>
            <w:tcW w:w="4253" w:type="dxa"/>
            <w:vAlign w:val="bottom"/>
          </w:tcPr>
          <w:p w14:paraId="7CA74C30" w14:textId="191F887D" w:rsidR="000A4C63" w:rsidRDefault="000A4C63">
            <w:pPr>
              <w:pStyle w:val="SingleTxtG"/>
              <w:ind w:left="0" w:right="0"/>
              <w:jc w:val="left"/>
            </w:pPr>
            <w:r>
              <w:t>Aucune</w:t>
            </w:r>
          </w:p>
        </w:tc>
      </w:tr>
      <w:tr w:rsidR="000A4C63" w14:paraId="17F1F410" w14:textId="77777777">
        <w:tc>
          <w:tcPr>
            <w:tcW w:w="2552" w:type="dxa"/>
          </w:tcPr>
          <w:p w14:paraId="07743B8A" w14:textId="189639F6" w:rsidR="000A4C63" w:rsidRDefault="000A4C63">
            <w:pPr>
              <w:pStyle w:val="SingleTxtG"/>
              <w:ind w:left="0" w:right="0"/>
              <w:jc w:val="left"/>
            </w:pPr>
            <w:r>
              <w:rPr>
                <w:i/>
              </w:rPr>
              <w:t>Question(s) de fond</w:t>
            </w:r>
            <w:r>
              <w:t> :</w:t>
            </w:r>
          </w:p>
        </w:tc>
        <w:tc>
          <w:tcPr>
            <w:tcW w:w="4253" w:type="dxa"/>
            <w:vAlign w:val="bottom"/>
          </w:tcPr>
          <w:p w14:paraId="111CC659" w14:textId="0EEFA77C" w:rsidR="000A4C63" w:rsidRDefault="000A4C63">
            <w:pPr>
              <w:pStyle w:val="SingleTxtG"/>
              <w:ind w:left="0" w:right="0"/>
              <w:jc w:val="left"/>
            </w:pPr>
            <w:r w:rsidRPr="000A4C63">
              <w:t>Non-refoulement</w:t>
            </w:r>
            <w:r w:rsidR="00376B55">
              <w:t> ;</w:t>
            </w:r>
            <w:r w:rsidRPr="000A4C63">
              <w:t xml:space="preserve"> risque de torture en cas de renvoi dans le pays d’origine</w:t>
            </w:r>
          </w:p>
        </w:tc>
      </w:tr>
      <w:tr w:rsidR="000A4C63" w14:paraId="26362082" w14:textId="77777777">
        <w:tc>
          <w:tcPr>
            <w:tcW w:w="2552" w:type="dxa"/>
          </w:tcPr>
          <w:p w14:paraId="382CD857" w14:textId="77777777" w:rsidR="000A4C63" w:rsidRDefault="000A4C63">
            <w:pPr>
              <w:pStyle w:val="SingleTxtG"/>
              <w:ind w:left="0" w:right="0"/>
              <w:jc w:val="left"/>
            </w:pPr>
            <w:r>
              <w:rPr>
                <w:i/>
              </w:rPr>
              <w:t>Article(s) de la Convention</w:t>
            </w:r>
            <w:r>
              <w:t> :</w:t>
            </w:r>
          </w:p>
        </w:tc>
        <w:tc>
          <w:tcPr>
            <w:tcW w:w="4253" w:type="dxa"/>
            <w:vAlign w:val="bottom"/>
          </w:tcPr>
          <w:p w14:paraId="2B7442DF" w14:textId="529F2BAD" w:rsidR="000A4C63" w:rsidRDefault="000A4C63">
            <w:pPr>
              <w:pStyle w:val="SingleTxtG"/>
              <w:ind w:left="0" w:right="0"/>
              <w:jc w:val="left"/>
            </w:pPr>
            <w:r>
              <w:t>3</w:t>
            </w:r>
          </w:p>
        </w:tc>
      </w:tr>
    </w:tbl>
    <w:p w14:paraId="2CCAB103" w14:textId="77818B18" w:rsidR="00155B44" w:rsidRPr="00A934F4" w:rsidRDefault="00155B44" w:rsidP="000A4C63">
      <w:pPr>
        <w:pStyle w:val="SingleTxtG"/>
        <w:spacing w:before="240"/>
        <w:rPr>
          <w:lang w:val="fr-FR"/>
        </w:rPr>
      </w:pPr>
      <w:r w:rsidRPr="00A934F4">
        <w:rPr>
          <w:lang w:val="fr-FR"/>
        </w:rPr>
        <w:t>1.1</w:t>
      </w:r>
      <w:r w:rsidRPr="00A934F4">
        <w:rPr>
          <w:lang w:val="fr-FR"/>
        </w:rPr>
        <w:tab/>
        <w:t xml:space="preserve">La requérante est </w:t>
      </w:r>
      <w:r w:rsidR="00376B55">
        <w:rPr>
          <w:lang w:val="fr-FR"/>
        </w:rPr>
        <w:t>D. B.</w:t>
      </w:r>
      <w:r w:rsidRPr="00A934F4">
        <w:rPr>
          <w:lang w:val="fr-FR"/>
        </w:rPr>
        <w:t xml:space="preserve">, de nationalité guinéenne, née en 1991. Elle affirme que son </w:t>
      </w:r>
      <w:r>
        <w:rPr>
          <w:lang w:val="fr-FR"/>
        </w:rPr>
        <w:t>expulsion vers la Guinée</w:t>
      </w:r>
      <w:r w:rsidRPr="00A934F4">
        <w:rPr>
          <w:lang w:val="fr-FR"/>
        </w:rPr>
        <w:t xml:space="preserve"> constituerait une violation</w:t>
      </w:r>
      <w:r>
        <w:rPr>
          <w:lang w:val="fr-FR"/>
        </w:rPr>
        <w:t xml:space="preserve"> par l’État partie</w:t>
      </w:r>
      <w:r w:rsidRPr="00A934F4">
        <w:rPr>
          <w:lang w:val="fr-FR"/>
        </w:rPr>
        <w:t xml:space="preserve"> de l</w:t>
      </w:r>
      <w:r>
        <w:rPr>
          <w:lang w:val="fr-FR"/>
        </w:rPr>
        <w:t>’</w:t>
      </w:r>
      <w:r w:rsidRPr="00A934F4">
        <w:rPr>
          <w:lang w:val="fr-FR"/>
        </w:rPr>
        <w:t>article</w:t>
      </w:r>
      <w:r w:rsidR="006D220F">
        <w:rPr>
          <w:lang w:val="fr-FR"/>
        </w:rPr>
        <w:t> </w:t>
      </w:r>
      <w:r w:rsidRPr="00A934F4">
        <w:rPr>
          <w:lang w:val="fr-FR"/>
        </w:rPr>
        <w:t>3 de la Convention. L</w:t>
      </w:r>
      <w:r>
        <w:rPr>
          <w:lang w:val="fr-FR"/>
        </w:rPr>
        <w:t>’</w:t>
      </w:r>
      <w:r w:rsidRPr="00A934F4">
        <w:rPr>
          <w:lang w:val="fr-FR"/>
        </w:rPr>
        <w:t>État partie a fait la déclaration prévue à l</w:t>
      </w:r>
      <w:r>
        <w:rPr>
          <w:lang w:val="fr-FR"/>
        </w:rPr>
        <w:t>’</w:t>
      </w:r>
      <w:r w:rsidRPr="00A934F4">
        <w:rPr>
          <w:lang w:val="fr-FR"/>
        </w:rPr>
        <w:t xml:space="preserve">article 22 </w:t>
      </w:r>
      <w:r>
        <w:rPr>
          <w:lang w:val="fr-FR"/>
        </w:rPr>
        <w:t>(par.</w:t>
      </w:r>
      <w:r w:rsidR="006D220F">
        <w:rPr>
          <w:lang w:val="fr-FR"/>
        </w:rPr>
        <w:t> </w:t>
      </w:r>
      <w:r>
        <w:rPr>
          <w:lang w:val="fr-FR"/>
        </w:rPr>
        <w:t xml:space="preserve">1) </w:t>
      </w:r>
      <w:r w:rsidRPr="00A934F4">
        <w:rPr>
          <w:lang w:val="fr-FR"/>
        </w:rPr>
        <w:t>de la Convention</w:t>
      </w:r>
      <w:r>
        <w:rPr>
          <w:lang w:val="fr-FR"/>
        </w:rPr>
        <w:t>, avec effet au</w:t>
      </w:r>
      <w:r w:rsidRPr="00A934F4">
        <w:rPr>
          <w:lang w:val="fr-FR"/>
        </w:rPr>
        <w:t xml:space="preserve"> 21 décembre 1988. La requérante est représentée par un conseil.</w:t>
      </w:r>
    </w:p>
    <w:p w14:paraId="76F595A8" w14:textId="77777777" w:rsidR="00155B44" w:rsidRPr="00A934F4" w:rsidRDefault="00155B44" w:rsidP="00BC79B5">
      <w:pPr>
        <w:pStyle w:val="SingleTxtG"/>
        <w:rPr>
          <w:lang w:val="fr-FR"/>
        </w:rPr>
      </w:pPr>
      <w:r w:rsidRPr="00A934F4">
        <w:rPr>
          <w:lang w:val="fr-FR"/>
        </w:rPr>
        <w:t>1.2</w:t>
      </w:r>
      <w:r w:rsidRPr="00A934F4">
        <w:rPr>
          <w:lang w:val="fr-FR"/>
        </w:rPr>
        <w:tab/>
        <w:t>Le 19</w:t>
      </w:r>
      <w:r>
        <w:rPr>
          <w:lang w:val="fr-FR"/>
        </w:rPr>
        <w:t> </w:t>
      </w:r>
      <w:r w:rsidRPr="00A934F4">
        <w:rPr>
          <w:lang w:val="fr-FR"/>
        </w:rPr>
        <w:t>mai 2017, en application de l</w:t>
      </w:r>
      <w:r>
        <w:rPr>
          <w:lang w:val="fr-FR"/>
        </w:rPr>
        <w:t>’</w:t>
      </w:r>
      <w:r w:rsidRPr="00A934F4">
        <w:rPr>
          <w:lang w:val="fr-FR"/>
        </w:rPr>
        <w:t>article 114 de son règlement intérieur, le Comité, agissant par l</w:t>
      </w:r>
      <w:r>
        <w:rPr>
          <w:lang w:val="fr-FR"/>
        </w:rPr>
        <w:t>’</w:t>
      </w:r>
      <w:r w:rsidRPr="00A934F4">
        <w:rPr>
          <w:lang w:val="fr-FR"/>
        </w:rPr>
        <w:t>intermédiaire de son rapporteur chargé des nouvelles requêtes et des mesures provisoires de protection, a prié l</w:t>
      </w:r>
      <w:r>
        <w:rPr>
          <w:lang w:val="fr-FR"/>
        </w:rPr>
        <w:t>’</w:t>
      </w:r>
      <w:r w:rsidRPr="00A934F4">
        <w:rPr>
          <w:lang w:val="fr-FR"/>
        </w:rPr>
        <w:t>État partie de ne pas expulser la requérante tant que la communication serait à l</w:t>
      </w:r>
      <w:r>
        <w:rPr>
          <w:lang w:val="fr-FR"/>
        </w:rPr>
        <w:t>’</w:t>
      </w:r>
      <w:r w:rsidRPr="00A934F4">
        <w:rPr>
          <w:lang w:val="fr-FR"/>
        </w:rPr>
        <w:t>examen. L</w:t>
      </w:r>
      <w:r>
        <w:rPr>
          <w:lang w:val="fr-FR"/>
        </w:rPr>
        <w:t>’</w:t>
      </w:r>
      <w:r w:rsidRPr="00A934F4">
        <w:rPr>
          <w:lang w:val="fr-FR"/>
        </w:rPr>
        <w:t>État partie a donné suite à la demande de mesures provisoires et a décidé de surseoir au renvoi de la requérante tant que le Comité serait saisi de la communication.</w:t>
      </w:r>
    </w:p>
    <w:p w14:paraId="467B3881" w14:textId="77777777" w:rsidR="00155B44" w:rsidRPr="00A934F4" w:rsidRDefault="00155B44" w:rsidP="00F83D01">
      <w:pPr>
        <w:pStyle w:val="H23G"/>
        <w:rPr>
          <w:lang w:val="fr-FR"/>
        </w:rPr>
      </w:pPr>
      <w:r w:rsidRPr="00A934F4">
        <w:rPr>
          <w:lang w:val="fr-FR"/>
        </w:rPr>
        <w:tab/>
      </w:r>
      <w:r w:rsidRPr="00A934F4">
        <w:rPr>
          <w:lang w:val="fr-FR"/>
        </w:rPr>
        <w:tab/>
        <w:t>Rappel des faits présentés par la requérante</w:t>
      </w:r>
      <w:r w:rsidRPr="00F83D01">
        <w:rPr>
          <w:rStyle w:val="Appelnotedebasdep"/>
          <w:b w:val="0"/>
          <w:bCs/>
        </w:rPr>
        <w:footnoteReference w:id="4"/>
      </w:r>
    </w:p>
    <w:p w14:paraId="00338B0D" w14:textId="3B6C2E4B" w:rsidR="00155B44" w:rsidRPr="00A934F4" w:rsidRDefault="00155B44" w:rsidP="00BC79B5">
      <w:pPr>
        <w:pStyle w:val="SingleTxtG"/>
        <w:rPr>
          <w:lang w:val="fr-FR"/>
        </w:rPr>
      </w:pPr>
      <w:r w:rsidRPr="00A934F4">
        <w:rPr>
          <w:lang w:val="fr-FR"/>
        </w:rPr>
        <w:t>2.1</w:t>
      </w:r>
      <w:r w:rsidRPr="00A934F4">
        <w:rPr>
          <w:lang w:val="fr-FR"/>
        </w:rPr>
        <w:tab/>
        <w:t xml:space="preserve">La requérante </w:t>
      </w:r>
      <w:r>
        <w:rPr>
          <w:lang w:val="fr-FR"/>
        </w:rPr>
        <w:t xml:space="preserve">est </w:t>
      </w:r>
      <w:r w:rsidR="00F83D01">
        <w:rPr>
          <w:lang w:val="fr-FR"/>
        </w:rPr>
        <w:t>P</w:t>
      </w:r>
      <w:r>
        <w:rPr>
          <w:lang w:val="fr-FR"/>
        </w:rPr>
        <w:t>eule</w:t>
      </w:r>
      <w:r w:rsidRPr="00A934F4">
        <w:rPr>
          <w:lang w:val="fr-FR"/>
        </w:rPr>
        <w:t>. De sa naissance à 2009, elle a déménagé plusieurs fois entre Conakry et Labé, ville de Moyenne-Guinée.</w:t>
      </w:r>
    </w:p>
    <w:p w14:paraId="546A3190" w14:textId="77777777" w:rsidR="00155B44" w:rsidRPr="00A934F4" w:rsidRDefault="00155B44" w:rsidP="00BC79B5">
      <w:pPr>
        <w:pStyle w:val="SingleTxtG"/>
        <w:rPr>
          <w:lang w:val="fr-FR"/>
        </w:rPr>
      </w:pPr>
      <w:r w:rsidRPr="00A934F4">
        <w:rPr>
          <w:lang w:val="fr-FR"/>
        </w:rPr>
        <w:lastRenderedPageBreak/>
        <w:t>2.2</w:t>
      </w:r>
      <w:r w:rsidRPr="00A934F4">
        <w:rPr>
          <w:lang w:val="fr-FR"/>
        </w:rPr>
        <w:tab/>
        <w:t xml:space="preserve">En 2007, </w:t>
      </w:r>
      <w:r>
        <w:rPr>
          <w:lang w:val="fr-FR"/>
        </w:rPr>
        <w:t>la requérante</w:t>
      </w:r>
      <w:r w:rsidRPr="00A934F4">
        <w:rPr>
          <w:lang w:val="fr-FR"/>
        </w:rPr>
        <w:t xml:space="preserve"> a été mariée de force à un homme dont elle a divorcé avec le consentement de ses parents à la fin de 2008. Pendant cette union, elle a eu une liaison avec un chrétien. Cette relation n</w:t>
      </w:r>
      <w:r>
        <w:rPr>
          <w:lang w:val="fr-FR"/>
        </w:rPr>
        <w:t>’</w:t>
      </w:r>
      <w:r w:rsidRPr="00A934F4">
        <w:rPr>
          <w:lang w:val="fr-FR"/>
        </w:rPr>
        <w:t>a jamais été acceptée par sa famille, qui a tenté de la contraindre à se remarier avec un autre homme</w:t>
      </w:r>
      <w:r>
        <w:rPr>
          <w:lang w:val="fr-FR"/>
        </w:rPr>
        <w:t>,</w:t>
      </w:r>
      <w:r w:rsidRPr="00A934F4">
        <w:rPr>
          <w:lang w:val="fr-FR"/>
        </w:rPr>
        <w:t xml:space="preserve"> plus âgé qu</w:t>
      </w:r>
      <w:r>
        <w:rPr>
          <w:lang w:val="fr-FR"/>
        </w:rPr>
        <w:t>’</w:t>
      </w:r>
      <w:r w:rsidRPr="00A934F4">
        <w:rPr>
          <w:lang w:val="fr-FR"/>
        </w:rPr>
        <w:t>elle. Après avoir refusé ce mariage, la requérante, alors âgée de 20</w:t>
      </w:r>
      <w:r>
        <w:rPr>
          <w:lang w:val="fr-FR"/>
        </w:rPr>
        <w:t> </w:t>
      </w:r>
      <w:r w:rsidRPr="00A934F4">
        <w:rPr>
          <w:lang w:val="fr-FR"/>
        </w:rPr>
        <w:t>ans, a fui la Guinée le 29</w:t>
      </w:r>
      <w:r>
        <w:rPr>
          <w:lang w:val="fr-FR"/>
        </w:rPr>
        <w:t> </w:t>
      </w:r>
      <w:r w:rsidRPr="00A934F4">
        <w:rPr>
          <w:lang w:val="fr-FR"/>
        </w:rPr>
        <w:t>avril 2011.</w:t>
      </w:r>
    </w:p>
    <w:p w14:paraId="08FC31DE" w14:textId="77777777" w:rsidR="00155B44" w:rsidRPr="00A934F4" w:rsidRDefault="00155B44" w:rsidP="00BC79B5">
      <w:pPr>
        <w:pStyle w:val="SingleTxtG"/>
        <w:rPr>
          <w:lang w:val="fr-FR"/>
        </w:rPr>
      </w:pPr>
      <w:r w:rsidRPr="00A934F4">
        <w:rPr>
          <w:lang w:val="fr-FR"/>
        </w:rPr>
        <w:t>2.3</w:t>
      </w:r>
      <w:r w:rsidRPr="00A934F4">
        <w:rPr>
          <w:lang w:val="fr-FR"/>
        </w:rPr>
        <w:tab/>
        <w:t>La requérante a gagné les Pays-Bas, où elle s</w:t>
      </w:r>
      <w:r>
        <w:rPr>
          <w:lang w:val="fr-FR"/>
        </w:rPr>
        <w:t>’</w:t>
      </w:r>
      <w:r w:rsidRPr="00A934F4">
        <w:rPr>
          <w:lang w:val="fr-FR"/>
        </w:rPr>
        <w:t>est présentée aux autorités le 30</w:t>
      </w:r>
      <w:r>
        <w:rPr>
          <w:lang w:val="fr-FR"/>
        </w:rPr>
        <w:t> </w:t>
      </w:r>
      <w:r w:rsidRPr="00A934F4">
        <w:rPr>
          <w:lang w:val="fr-FR"/>
        </w:rPr>
        <w:t>avril 2011 et a soumis une demande de permis de séjour temporaire au titre de l</w:t>
      </w:r>
      <w:r>
        <w:rPr>
          <w:lang w:val="fr-FR"/>
        </w:rPr>
        <w:t>’</w:t>
      </w:r>
      <w:r w:rsidRPr="00A934F4">
        <w:rPr>
          <w:lang w:val="fr-FR"/>
        </w:rPr>
        <w:t>asile le 23</w:t>
      </w:r>
      <w:r>
        <w:rPr>
          <w:lang w:val="fr-FR"/>
        </w:rPr>
        <w:t> </w:t>
      </w:r>
      <w:r w:rsidRPr="00A934F4">
        <w:rPr>
          <w:lang w:val="fr-FR"/>
        </w:rPr>
        <w:t xml:space="preserve">juin 2011, </w:t>
      </w:r>
      <w:r>
        <w:rPr>
          <w:lang w:val="fr-FR"/>
        </w:rPr>
        <w:t>arguant qu’elle craignait</w:t>
      </w:r>
      <w:r w:rsidRPr="00A934F4">
        <w:rPr>
          <w:lang w:val="fr-FR"/>
        </w:rPr>
        <w:t xml:space="preserve"> d</w:t>
      </w:r>
      <w:r>
        <w:rPr>
          <w:lang w:val="fr-FR"/>
        </w:rPr>
        <w:t>’</w:t>
      </w:r>
      <w:r w:rsidRPr="00A934F4">
        <w:rPr>
          <w:lang w:val="fr-FR"/>
        </w:rPr>
        <w:t>être mariée de force en Guinée. Le 1</w:t>
      </w:r>
      <w:r w:rsidRPr="00A934F4">
        <w:rPr>
          <w:vertAlign w:val="superscript"/>
          <w:lang w:val="fr-FR"/>
        </w:rPr>
        <w:t>er</w:t>
      </w:r>
      <w:r w:rsidRPr="00A934F4">
        <w:rPr>
          <w:lang w:val="fr-FR"/>
        </w:rPr>
        <w:t> juillet 2011, le Service de l</w:t>
      </w:r>
      <w:r>
        <w:rPr>
          <w:lang w:val="fr-FR"/>
        </w:rPr>
        <w:t>’</w:t>
      </w:r>
      <w:r w:rsidRPr="00A934F4">
        <w:rPr>
          <w:lang w:val="fr-FR"/>
        </w:rPr>
        <w:t xml:space="preserve">immigration et de la naturalisation du Ministère de la justice a rejeté sa demande au motif que </w:t>
      </w:r>
      <w:r>
        <w:rPr>
          <w:lang w:val="fr-FR"/>
        </w:rPr>
        <w:t xml:space="preserve">sa </w:t>
      </w:r>
      <w:r w:rsidRPr="00A934F4">
        <w:rPr>
          <w:lang w:val="fr-FR"/>
        </w:rPr>
        <w:t>crainte n</w:t>
      </w:r>
      <w:r>
        <w:rPr>
          <w:lang w:val="fr-FR"/>
        </w:rPr>
        <w:t>’</w:t>
      </w:r>
      <w:r w:rsidRPr="00A934F4">
        <w:rPr>
          <w:lang w:val="fr-FR"/>
        </w:rPr>
        <w:t>était pas crédible.</w:t>
      </w:r>
    </w:p>
    <w:p w14:paraId="4E11B743" w14:textId="77777777" w:rsidR="00155B44" w:rsidRPr="00A934F4" w:rsidRDefault="00155B44" w:rsidP="00BC79B5">
      <w:pPr>
        <w:pStyle w:val="SingleTxtG"/>
        <w:rPr>
          <w:lang w:val="fr-FR"/>
        </w:rPr>
      </w:pPr>
      <w:r w:rsidRPr="00A934F4">
        <w:rPr>
          <w:lang w:val="fr-FR"/>
        </w:rPr>
        <w:t>2.4</w:t>
      </w:r>
      <w:r w:rsidRPr="00A934F4">
        <w:rPr>
          <w:lang w:val="fr-FR"/>
        </w:rPr>
        <w:tab/>
        <w:t>Un an après son arrivée dans l</w:t>
      </w:r>
      <w:r>
        <w:rPr>
          <w:lang w:val="fr-FR"/>
        </w:rPr>
        <w:t>’</w:t>
      </w:r>
      <w:r w:rsidRPr="00A934F4">
        <w:rPr>
          <w:lang w:val="fr-FR"/>
        </w:rPr>
        <w:t xml:space="preserve">État partie, la requérante a déposé une plainte pénale </w:t>
      </w:r>
      <w:r>
        <w:rPr>
          <w:lang w:val="fr-FR"/>
        </w:rPr>
        <w:t>dans laquelle elle se disait victime de la traite des personnes</w:t>
      </w:r>
      <w:r w:rsidRPr="00A934F4">
        <w:rPr>
          <w:lang w:val="fr-FR"/>
        </w:rPr>
        <w:t>. Elle a déclaré qu</w:t>
      </w:r>
      <w:r>
        <w:rPr>
          <w:lang w:val="fr-FR"/>
        </w:rPr>
        <w:t>’</w:t>
      </w:r>
      <w:r w:rsidRPr="00A934F4">
        <w:rPr>
          <w:lang w:val="fr-FR"/>
        </w:rPr>
        <w:t>au cours des quinze jours qui avaient suivi son arrivée dans l</w:t>
      </w:r>
      <w:r>
        <w:rPr>
          <w:lang w:val="fr-FR"/>
        </w:rPr>
        <w:t>’</w:t>
      </w:r>
      <w:r w:rsidRPr="00A934F4">
        <w:rPr>
          <w:lang w:val="fr-FR"/>
        </w:rPr>
        <w:t>État partie, on l</w:t>
      </w:r>
      <w:r>
        <w:rPr>
          <w:lang w:val="fr-FR"/>
        </w:rPr>
        <w:t>’</w:t>
      </w:r>
      <w:r w:rsidRPr="00A934F4">
        <w:rPr>
          <w:lang w:val="fr-FR"/>
        </w:rPr>
        <w:t xml:space="preserve">avait forcée à avoir des relations sexuelles avec des hommes. Elle craignait </w:t>
      </w:r>
      <w:r>
        <w:rPr>
          <w:lang w:val="fr-FR"/>
        </w:rPr>
        <w:t xml:space="preserve">d’être </w:t>
      </w:r>
      <w:r w:rsidRPr="00A934F4">
        <w:rPr>
          <w:lang w:val="fr-FR"/>
        </w:rPr>
        <w:t xml:space="preserve">de nouveau victime de </w:t>
      </w:r>
      <w:r>
        <w:rPr>
          <w:lang w:val="fr-FR"/>
        </w:rPr>
        <w:t xml:space="preserve">la </w:t>
      </w:r>
      <w:r w:rsidRPr="00A934F4">
        <w:rPr>
          <w:lang w:val="fr-FR"/>
        </w:rPr>
        <w:t>traite si les autorités de l</w:t>
      </w:r>
      <w:r>
        <w:rPr>
          <w:lang w:val="fr-FR"/>
        </w:rPr>
        <w:t>’</w:t>
      </w:r>
      <w:r w:rsidRPr="00A934F4">
        <w:rPr>
          <w:lang w:val="fr-FR"/>
        </w:rPr>
        <w:t>État partie la renvoyaient en Guinée.</w:t>
      </w:r>
    </w:p>
    <w:p w14:paraId="18B0663A" w14:textId="6FCE93F0" w:rsidR="00155B44" w:rsidRPr="00A934F4" w:rsidRDefault="00155B44" w:rsidP="00BC79B5">
      <w:pPr>
        <w:pStyle w:val="SingleTxtG"/>
        <w:rPr>
          <w:lang w:val="fr-FR"/>
        </w:rPr>
      </w:pPr>
      <w:r w:rsidRPr="00A934F4">
        <w:rPr>
          <w:lang w:val="fr-FR"/>
        </w:rPr>
        <w:t>2.5</w:t>
      </w:r>
      <w:r w:rsidRPr="00A934F4">
        <w:rPr>
          <w:lang w:val="fr-FR"/>
        </w:rPr>
        <w:tab/>
        <w:t>Le 9</w:t>
      </w:r>
      <w:r>
        <w:rPr>
          <w:lang w:val="fr-FR"/>
        </w:rPr>
        <w:t> </w:t>
      </w:r>
      <w:r w:rsidRPr="00A934F4">
        <w:rPr>
          <w:lang w:val="fr-FR"/>
        </w:rPr>
        <w:t>mars 2016, la requérante a déposé une deuxième demande d</w:t>
      </w:r>
      <w:r>
        <w:rPr>
          <w:lang w:val="fr-FR"/>
        </w:rPr>
        <w:t>’</w:t>
      </w:r>
      <w:r w:rsidRPr="00A934F4">
        <w:rPr>
          <w:lang w:val="fr-FR"/>
        </w:rPr>
        <w:t>asile</w:t>
      </w:r>
      <w:r>
        <w:rPr>
          <w:lang w:val="fr-FR"/>
        </w:rPr>
        <w:t>, qui reposait sur l’argument qu’elle subirait</w:t>
      </w:r>
      <w:r w:rsidRPr="00A934F4">
        <w:rPr>
          <w:lang w:val="fr-FR"/>
        </w:rPr>
        <w:t xml:space="preserve"> des mutilations génitales féminines à son arrivée en Guinée. Elle a indiqué que, </w:t>
      </w:r>
      <w:r>
        <w:rPr>
          <w:lang w:val="fr-FR"/>
        </w:rPr>
        <w:t>avant le</w:t>
      </w:r>
      <w:r w:rsidRPr="00A934F4">
        <w:rPr>
          <w:lang w:val="fr-FR"/>
        </w:rPr>
        <w:t xml:space="preserve"> dépôt de sa première demande d</w:t>
      </w:r>
      <w:r>
        <w:rPr>
          <w:lang w:val="fr-FR"/>
        </w:rPr>
        <w:t>’</w:t>
      </w:r>
      <w:r w:rsidRPr="00A934F4">
        <w:rPr>
          <w:lang w:val="fr-FR"/>
        </w:rPr>
        <w:t xml:space="preserve">asile et pendant </w:t>
      </w:r>
      <w:r>
        <w:rPr>
          <w:lang w:val="fr-FR"/>
        </w:rPr>
        <w:t>que celle-ci était à l’examen</w:t>
      </w:r>
      <w:r w:rsidRPr="00A934F4">
        <w:rPr>
          <w:lang w:val="fr-FR"/>
        </w:rPr>
        <w:t xml:space="preserve">, elle </w:t>
      </w:r>
      <w:r>
        <w:rPr>
          <w:lang w:val="fr-FR"/>
        </w:rPr>
        <w:t xml:space="preserve">avait toujours cru </w:t>
      </w:r>
      <w:r w:rsidRPr="00A934F4">
        <w:rPr>
          <w:lang w:val="fr-FR"/>
        </w:rPr>
        <w:t>qu</w:t>
      </w:r>
      <w:r>
        <w:rPr>
          <w:lang w:val="fr-FR"/>
        </w:rPr>
        <w:t>’</w:t>
      </w:r>
      <w:r w:rsidRPr="00A934F4">
        <w:rPr>
          <w:lang w:val="fr-FR"/>
        </w:rPr>
        <w:t xml:space="preserve">elle avait subi des </w:t>
      </w:r>
      <w:r>
        <w:rPr>
          <w:lang w:val="fr-FR"/>
        </w:rPr>
        <w:t>mutilations génitales féminines</w:t>
      </w:r>
      <w:r w:rsidRPr="00A934F4">
        <w:rPr>
          <w:lang w:val="fr-FR"/>
        </w:rPr>
        <w:t>. De</w:t>
      </w:r>
      <w:r w:rsidR="001C785C">
        <w:rPr>
          <w:lang w:val="fr-FR"/>
        </w:rPr>
        <w:t> </w:t>
      </w:r>
      <w:r w:rsidRPr="00A934F4">
        <w:rPr>
          <w:lang w:val="fr-FR"/>
        </w:rPr>
        <w:t>plus, en Guinée, alors qu</w:t>
      </w:r>
      <w:r>
        <w:rPr>
          <w:lang w:val="fr-FR"/>
        </w:rPr>
        <w:t>’</w:t>
      </w:r>
      <w:r w:rsidRPr="00A934F4">
        <w:rPr>
          <w:lang w:val="fr-FR"/>
        </w:rPr>
        <w:t>elle cherchait à savoir pourquoi elle ne parvenait pas à avoir des enfants, elle avait été examinée à l</w:t>
      </w:r>
      <w:r>
        <w:rPr>
          <w:lang w:val="fr-FR"/>
        </w:rPr>
        <w:t>’</w:t>
      </w:r>
      <w:r w:rsidRPr="00A934F4">
        <w:rPr>
          <w:lang w:val="fr-FR"/>
        </w:rPr>
        <w:t>hôpital par une connaissance de sa mère qui lui avait dit qu</w:t>
      </w:r>
      <w:r>
        <w:rPr>
          <w:lang w:val="fr-FR"/>
        </w:rPr>
        <w:t>’</w:t>
      </w:r>
      <w:r w:rsidRPr="00A934F4">
        <w:rPr>
          <w:lang w:val="fr-FR"/>
        </w:rPr>
        <w:t>elle avait été excisée</w:t>
      </w:r>
      <w:r>
        <w:rPr>
          <w:lang w:val="fr-FR"/>
        </w:rPr>
        <w:t>,</w:t>
      </w:r>
      <w:r w:rsidRPr="00A934F4">
        <w:rPr>
          <w:lang w:val="fr-FR"/>
        </w:rPr>
        <w:t xml:space="preserve"> conformément à la coutume. Cependant, après avoir passé des années dans l</w:t>
      </w:r>
      <w:r>
        <w:rPr>
          <w:lang w:val="fr-FR"/>
        </w:rPr>
        <w:t>’</w:t>
      </w:r>
      <w:r w:rsidRPr="00A934F4">
        <w:rPr>
          <w:lang w:val="fr-FR"/>
        </w:rPr>
        <w:t>État partie et après avoir entendu d</w:t>
      </w:r>
      <w:r>
        <w:rPr>
          <w:lang w:val="fr-FR"/>
        </w:rPr>
        <w:t>’</w:t>
      </w:r>
      <w:r w:rsidRPr="00A934F4">
        <w:rPr>
          <w:lang w:val="fr-FR"/>
        </w:rPr>
        <w:t xml:space="preserve">autres Guinéennes parler des </w:t>
      </w:r>
      <w:r>
        <w:rPr>
          <w:lang w:val="fr-FR"/>
        </w:rPr>
        <w:t>mutilations</w:t>
      </w:r>
      <w:r w:rsidRPr="00A934F4">
        <w:rPr>
          <w:lang w:val="fr-FR"/>
        </w:rPr>
        <w:t xml:space="preserve"> qu</w:t>
      </w:r>
      <w:r>
        <w:rPr>
          <w:lang w:val="fr-FR"/>
        </w:rPr>
        <w:t>’</w:t>
      </w:r>
      <w:r w:rsidRPr="00A934F4">
        <w:rPr>
          <w:lang w:val="fr-FR"/>
        </w:rPr>
        <w:t xml:space="preserve">elles avaient subies, elle a eu des doutes concernant son excision. Elle a consulté un </w:t>
      </w:r>
      <w:r>
        <w:rPr>
          <w:lang w:val="fr-FR"/>
        </w:rPr>
        <w:t xml:space="preserve">médecin </w:t>
      </w:r>
      <w:r w:rsidRPr="00A934F4">
        <w:rPr>
          <w:lang w:val="fr-FR"/>
        </w:rPr>
        <w:t xml:space="preserve">généraliste pour </w:t>
      </w:r>
      <w:r>
        <w:rPr>
          <w:lang w:val="fr-FR"/>
        </w:rPr>
        <w:t>des</w:t>
      </w:r>
      <w:r w:rsidRPr="00A934F4">
        <w:rPr>
          <w:lang w:val="fr-FR"/>
        </w:rPr>
        <w:t xml:space="preserve"> motifs </w:t>
      </w:r>
      <w:r>
        <w:rPr>
          <w:lang w:val="fr-FR"/>
        </w:rPr>
        <w:t>indépendants</w:t>
      </w:r>
      <w:r w:rsidRPr="00A934F4">
        <w:rPr>
          <w:lang w:val="fr-FR"/>
        </w:rPr>
        <w:t xml:space="preserve"> </w:t>
      </w:r>
      <w:r w:rsidR="001C785C">
        <w:rPr>
          <w:lang w:val="fr-FR"/>
        </w:rPr>
        <w:t xml:space="preserve">de </w:t>
      </w:r>
      <w:r w:rsidRPr="00A934F4">
        <w:rPr>
          <w:lang w:val="fr-FR"/>
        </w:rPr>
        <w:t>sa demande d</w:t>
      </w:r>
      <w:r>
        <w:rPr>
          <w:lang w:val="fr-FR"/>
        </w:rPr>
        <w:t>’</w:t>
      </w:r>
      <w:r w:rsidRPr="00A934F4">
        <w:rPr>
          <w:lang w:val="fr-FR"/>
        </w:rPr>
        <w:t>asile et celui-ci a confirmé dans une déclaration datée du 3</w:t>
      </w:r>
      <w:r>
        <w:rPr>
          <w:lang w:val="fr-FR"/>
        </w:rPr>
        <w:t> </w:t>
      </w:r>
      <w:r w:rsidRPr="00A934F4">
        <w:rPr>
          <w:lang w:val="fr-FR"/>
        </w:rPr>
        <w:t>décembre 2014 qu</w:t>
      </w:r>
      <w:r>
        <w:rPr>
          <w:lang w:val="fr-FR"/>
        </w:rPr>
        <w:t>’</w:t>
      </w:r>
      <w:r w:rsidRPr="00A934F4">
        <w:rPr>
          <w:lang w:val="fr-FR"/>
        </w:rPr>
        <w:t>elle n</w:t>
      </w:r>
      <w:r>
        <w:rPr>
          <w:lang w:val="fr-FR"/>
        </w:rPr>
        <w:t>’</w:t>
      </w:r>
      <w:r w:rsidRPr="00A934F4">
        <w:rPr>
          <w:lang w:val="fr-FR"/>
        </w:rPr>
        <w:t>était pas excisée. Elle</w:t>
      </w:r>
      <w:r w:rsidR="001C785C">
        <w:rPr>
          <w:lang w:val="fr-FR"/>
        </w:rPr>
        <w:t> </w:t>
      </w:r>
      <w:r w:rsidRPr="00A934F4">
        <w:rPr>
          <w:lang w:val="fr-FR"/>
        </w:rPr>
        <w:t xml:space="preserve">explique que sa famille a toujours </w:t>
      </w:r>
      <w:r>
        <w:rPr>
          <w:lang w:val="fr-FR"/>
        </w:rPr>
        <w:t>supposé</w:t>
      </w:r>
      <w:r w:rsidRPr="00A934F4">
        <w:rPr>
          <w:lang w:val="fr-FR"/>
        </w:rPr>
        <w:t xml:space="preserve"> qu</w:t>
      </w:r>
      <w:r>
        <w:rPr>
          <w:lang w:val="fr-FR"/>
        </w:rPr>
        <w:t>’</w:t>
      </w:r>
      <w:r w:rsidRPr="00A934F4">
        <w:rPr>
          <w:lang w:val="fr-FR"/>
        </w:rPr>
        <w:t>elle était excisée et que le fait qu</w:t>
      </w:r>
      <w:r>
        <w:rPr>
          <w:lang w:val="fr-FR"/>
        </w:rPr>
        <w:t>’</w:t>
      </w:r>
      <w:r w:rsidRPr="00A934F4">
        <w:rPr>
          <w:lang w:val="fr-FR"/>
        </w:rPr>
        <w:t>elle n</w:t>
      </w:r>
      <w:r>
        <w:rPr>
          <w:lang w:val="fr-FR"/>
        </w:rPr>
        <w:t>’</w:t>
      </w:r>
      <w:r w:rsidRPr="00A934F4">
        <w:rPr>
          <w:lang w:val="fr-FR"/>
        </w:rPr>
        <w:t xml:space="preserve">avait pas subi de </w:t>
      </w:r>
      <w:r>
        <w:rPr>
          <w:lang w:val="fr-FR"/>
        </w:rPr>
        <w:t>mutilations génitales féminines était</w:t>
      </w:r>
      <w:r w:rsidRPr="00A934F4">
        <w:rPr>
          <w:lang w:val="fr-FR"/>
        </w:rPr>
        <w:t xml:space="preserve"> passé inaperçu parce que sa mère </w:t>
      </w:r>
      <w:r>
        <w:rPr>
          <w:lang w:val="fr-FR"/>
        </w:rPr>
        <w:t xml:space="preserve">s’attendait à ce </w:t>
      </w:r>
      <w:r w:rsidRPr="00A934F4">
        <w:rPr>
          <w:lang w:val="fr-FR"/>
        </w:rPr>
        <w:t>qu</w:t>
      </w:r>
      <w:r>
        <w:rPr>
          <w:lang w:val="fr-FR"/>
        </w:rPr>
        <w:t>’</w:t>
      </w:r>
      <w:r w:rsidRPr="00A934F4">
        <w:rPr>
          <w:lang w:val="fr-FR"/>
        </w:rPr>
        <w:t>on l</w:t>
      </w:r>
      <w:r>
        <w:rPr>
          <w:lang w:val="fr-FR"/>
        </w:rPr>
        <w:t>’</w:t>
      </w:r>
      <w:r w:rsidRPr="00A934F4">
        <w:rPr>
          <w:lang w:val="fr-FR"/>
        </w:rPr>
        <w:t>excise pendant qu</w:t>
      </w:r>
      <w:r>
        <w:rPr>
          <w:lang w:val="fr-FR"/>
        </w:rPr>
        <w:t>’</w:t>
      </w:r>
      <w:r w:rsidRPr="00A934F4">
        <w:rPr>
          <w:lang w:val="fr-FR"/>
        </w:rPr>
        <w:t>elle habitait chez son oncle à Conakry et ce dernier pensait qu</w:t>
      </w:r>
      <w:r>
        <w:rPr>
          <w:lang w:val="fr-FR"/>
        </w:rPr>
        <w:t>’</w:t>
      </w:r>
      <w:r w:rsidRPr="00A934F4">
        <w:rPr>
          <w:lang w:val="fr-FR"/>
        </w:rPr>
        <w:t>elle était déjà excisée au moment où elle était venue vivre chez lui.</w:t>
      </w:r>
    </w:p>
    <w:p w14:paraId="424E6D3A" w14:textId="49BF0C62" w:rsidR="00155B44" w:rsidRPr="00A934F4" w:rsidRDefault="00155B44" w:rsidP="00BC79B5">
      <w:pPr>
        <w:pStyle w:val="SingleTxtG"/>
        <w:rPr>
          <w:lang w:val="fr-FR"/>
        </w:rPr>
      </w:pPr>
      <w:r w:rsidRPr="00A934F4">
        <w:rPr>
          <w:lang w:val="fr-FR"/>
        </w:rPr>
        <w:t>2.6</w:t>
      </w:r>
      <w:r w:rsidRPr="00A934F4">
        <w:rPr>
          <w:lang w:val="fr-FR"/>
        </w:rPr>
        <w:tab/>
        <w:t>Le 11</w:t>
      </w:r>
      <w:r>
        <w:rPr>
          <w:lang w:val="fr-FR"/>
        </w:rPr>
        <w:t> </w:t>
      </w:r>
      <w:r w:rsidRPr="00A934F4">
        <w:rPr>
          <w:lang w:val="fr-FR"/>
        </w:rPr>
        <w:t>mars 2016, le Service de l</w:t>
      </w:r>
      <w:r>
        <w:rPr>
          <w:lang w:val="fr-FR"/>
        </w:rPr>
        <w:t>’</w:t>
      </w:r>
      <w:r w:rsidRPr="00A934F4">
        <w:rPr>
          <w:lang w:val="fr-FR"/>
        </w:rPr>
        <w:t>immigration et de la naturalisation du Ministère de la justice a rejeté la demande de la requérante</w:t>
      </w:r>
      <w:r>
        <w:rPr>
          <w:lang w:val="fr-FR"/>
        </w:rPr>
        <w:t>, jugeant qu’il n’était pas</w:t>
      </w:r>
      <w:r w:rsidRPr="00A934F4">
        <w:rPr>
          <w:lang w:val="fr-FR"/>
        </w:rPr>
        <w:t xml:space="preserve"> crédible que ses proches ne se soient pas demandé si elle avait été excisée avant qu</w:t>
      </w:r>
      <w:r>
        <w:rPr>
          <w:lang w:val="fr-FR"/>
        </w:rPr>
        <w:t>’</w:t>
      </w:r>
      <w:r w:rsidRPr="00A934F4">
        <w:rPr>
          <w:lang w:val="fr-FR"/>
        </w:rPr>
        <w:t>elle quitte le pays à l</w:t>
      </w:r>
      <w:r>
        <w:rPr>
          <w:lang w:val="fr-FR"/>
        </w:rPr>
        <w:t>’</w:t>
      </w:r>
      <w:r w:rsidRPr="00A934F4">
        <w:rPr>
          <w:lang w:val="fr-FR"/>
        </w:rPr>
        <w:t>âge de 20</w:t>
      </w:r>
      <w:r>
        <w:rPr>
          <w:lang w:val="fr-FR"/>
        </w:rPr>
        <w:t> </w:t>
      </w:r>
      <w:r w:rsidRPr="00A934F4">
        <w:rPr>
          <w:lang w:val="fr-FR"/>
        </w:rPr>
        <w:t>ans</w:t>
      </w:r>
      <w:r>
        <w:rPr>
          <w:lang w:val="fr-FR"/>
        </w:rPr>
        <w:t xml:space="preserve"> et </w:t>
      </w:r>
      <w:r w:rsidRPr="00A934F4">
        <w:rPr>
          <w:lang w:val="fr-FR"/>
        </w:rPr>
        <w:t xml:space="preserve">concluant </w:t>
      </w:r>
      <w:r>
        <w:rPr>
          <w:lang w:val="fr-FR"/>
        </w:rPr>
        <w:t>qu’elle</w:t>
      </w:r>
      <w:r w:rsidRPr="00A934F4">
        <w:rPr>
          <w:lang w:val="fr-FR"/>
        </w:rPr>
        <w:t xml:space="preserve"> n</w:t>
      </w:r>
      <w:r>
        <w:rPr>
          <w:lang w:val="fr-FR"/>
        </w:rPr>
        <w:t>’</w:t>
      </w:r>
      <w:r w:rsidRPr="00A934F4">
        <w:rPr>
          <w:lang w:val="fr-FR"/>
        </w:rPr>
        <w:t xml:space="preserve">avait pas subi et ne subirait pas de pressions de sa famille </w:t>
      </w:r>
      <w:r>
        <w:rPr>
          <w:lang w:val="fr-FR"/>
        </w:rPr>
        <w:t>pour</w:t>
      </w:r>
      <w:r w:rsidRPr="00A934F4">
        <w:rPr>
          <w:lang w:val="fr-FR"/>
        </w:rPr>
        <w:t xml:space="preserve"> </w:t>
      </w:r>
      <w:r>
        <w:rPr>
          <w:lang w:val="fr-FR"/>
        </w:rPr>
        <w:t>se faire</w:t>
      </w:r>
      <w:r w:rsidRPr="00A934F4">
        <w:rPr>
          <w:lang w:val="fr-FR"/>
        </w:rPr>
        <w:t xml:space="preserve"> exciser.</w:t>
      </w:r>
      <w:r>
        <w:rPr>
          <w:lang w:val="fr-FR"/>
        </w:rPr>
        <w:t xml:space="preserve"> </w:t>
      </w:r>
      <w:r w:rsidRPr="00A934F4">
        <w:rPr>
          <w:lang w:val="fr-FR"/>
        </w:rPr>
        <w:t>Le 12</w:t>
      </w:r>
      <w:r>
        <w:rPr>
          <w:lang w:val="fr-FR"/>
        </w:rPr>
        <w:t> </w:t>
      </w:r>
      <w:r w:rsidRPr="00A934F4">
        <w:rPr>
          <w:lang w:val="fr-FR"/>
        </w:rPr>
        <w:t xml:space="preserve">mars 2016, la requérante a saisi le tribunal de district de </w:t>
      </w:r>
      <w:r>
        <w:rPr>
          <w:lang w:val="fr-FR"/>
        </w:rPr>
        <w:t>L</w:t>
      </w:r>
      <w:r w:rsidRPr="00A934F4">
        <w:rPr>
          <w:lang w:val="fr-FR"/>
        </w:rPr>
        <w:t>a</w:t>
      </w:r>
      <w:r w:rsidR="00851E95">
        <w:rPr>
          <w:lang w:val="fr-FR"/>
        </w:rPr>
        <w:t> </w:t>
      </w:r>
      <w:r w:rsidRPr="00A934F4">
        <w:rPr>
          <w:lang w:val="fr-FR"/>
        </w:rPr>
        <w:t>Haye d</w:t>
      </w:r>
      <w:r>
        <w:rPr>
          <w:lang w:val="fr-FR"/>
        </w:rPr>
        <w:t>’</w:t>
      </w:r>
      <w:r w:rsidRPr="00A934F4">
        <w:rPr>
          <w:lang w:val="fr-FR"/>
        </w:rPr>
        <w:t>une demande de contrôle juridictionnel de la décision de rejet. Le 7</w:t>
      </w:r>
      <w:r>
        <w:rPr>
          <w:lang w:val="fr-FR"/>
        </w:rPr>
        <w:t> </w:t>
      </w:r>
      <w:r w:rsidRPr="00A934F4">
        <w:rPr>
          <w:lang w:val="fr-FR"/>
        </w:rPr>
        <w:t>avril 2016, le tribunal de district a déclaré que la demande de contrôle juridictionnel était dénuée de fondement</w:t>
      </w:r>
      <w:r>
        <w:rPr>
          <w:lang w:val="fr-FR"/>
        </w:rPr>
        <w:t xml:space="preserve">, estimant </w:t>
      </w:r>
      <w:r w:rsidRPr="00A934F4">
        <w:rPr>
          <w:lang w:val="fr-FR"/>
        </w:rPr>
        <w:t>que la requérante aurait dû dire plus tôt aux autorités qu</w:t>
      </w:r>
      <w:r>
        <w:rPr>
          <w:lang w:val="fr-FR"/>
        </w:rPr>
        <w:t>’</w:t>
      </w:r>
      <w:r w:rsidRPr="00A934F4">
        <w:rPr>
          <w:lang w:val="fr-FR"/>
        </w:rPr>
        <w:t>elle n</w:t>
      </w:r>
      <w:r>
        <w:rPr>
          <w:lang w:val="fr-FR"/>
        </w:rPr>
        <w:t>’</w:t>
      </w:r>
      <w:r w:rsidRPr="00A934F4">
        <w:rPr>
          <w:lang w:val="fr-FR"/>
        </w:rPr>
        <w:t xml:space="preserve">avait pas été excisée. </w:t>
      </w:r>
      <w:r>
        <w:rPr>
          <w:lang w:val="fr-FR"/>
        </w:rPr>
        <w:t>Il a jugé</w:t>
      </w:r>
      <w:r w:rsidRPr="00A934F4">
        <w:rPr>
          <w:lang w:val="fr-FR"/>
        </w:rPr>
        <w:t xml:space="preserve"> que</w:t>
      </w:r>
      <w:r>
        <w:rPr>
          <w:lang w:val="fr-FR"/>
        </w:rPr>
        <w:t>, en Guinée,</w:t>
      </w:r>
      <w:r w:rsidRPr="00A934F4">
        <w:rPr>
          <w:lang w:val="fr-FR"/>
        </w:rPr>
        <w:t xml:space="preserve"> lorsqu</w:t>
      </w:r>
      <w:r>
        <w:rPr>
          <w:lang w:val="fr-FR"/>
        </w:rPr>
        <w:t>’</w:t>
      </w:r>
      <w:r w:rsidRPr="00A934F4">
        <w:rPr>
          <w:lang w:val="fr-FR"/>
        </w:rPr>
        <w:t xml:space="preserve">une mère ne souhaitait pas que sa fille soit excisée, cette dernière ne courait pas de risque de subir des </w:t>
      </w:r>
      <w:r>
        <w:rPr>
          <w:lang w:val="fr-FR"/>
        </w:rPr>
        <w:t>mutilations génitales féminines</w:t>
      </w:r>
      <w:r w:rsidRPr="00A934F4">
        <w:rPr>
          <w:lang w:val="fr-FR"/>
        </w:rPr>
        <w:t>, et que si la requérante avait atteint l</w:t>
      </w:r>
      <w:r>
        <w:rPr>
          <w:lang w:val="fr-FR"/>
        </w:rPr>
        <w:t>’</w:t>
      </w:r>
      <w:r w:rsidRPr="00A934F4">
        <w:rPr>
          <w:lang w:val="fr-FR"/>
        </w:rPr>
        <w:t>âge de 20</w:t>
      </w:r>
      <w:r>
        <w:rPr>
          <w:lang w:val="fr-FR"/>
        </w:rPr>
        <w:t> </w:t>
      </w:r>
      <w:r w:rsidRPr="00A934F4">
        <w:rPr>
          <w:lang w:val="fr-FR"/>
        </w:rPr>
        <w:t xml:space="preserve">ans sans avoir été excisée, </w:t>
      </w:r>
      <w:r>
        <w:rPr>
          <w:lang w:val="fr-FR"/>
        </w:rPr>
        <w:t>c’était</w:t>
      </w:r>
      <w:r w:rsidRPr="00A934F4">
        <w:rPr>
          <w:lang w:val="fr-FR"/>
        </w:rPr>
        <w:t xml:space="preserve"> que sa famille ne faisait pas pression sur elle pour qu</w:t>
      </w:r>
      <w:r>
        <w:rPr>
          <w:lang w:val="fr-FR"/>
        </w:rPr>
        <w:t>’</w:t>
      </w:r>
      <w:r w:rsidRPr="00A934F4">
        <w:rPr>
          <w:lang w:val="fr-FR"/>
        </w:rPr>
        <w:t xml:space="preserve">elle </w:t>
      </w:r>
      <w:r>
        <w:rPr>
          <w:lang w:val="fr-FR"/>
        </w:rPr>
        <w:t>le soit</w:t>
      </w:r>
      <w:r w:rsidRPr="00A934F4">
        <w:rPr>
          <w:lang w:val="fr-FR"/>
        </w:rPr>
        <w:t>.</w:t>
      </w:r>
    </w:p>
    <w:p w14:paraId="55C11FB6" w14:textId="77777777" w:rsidR="00155B44" w:rsidRPr="00A934F4" w:rsidRDefault="00155B44" w:rsidP="00BC79B5">
      <w:pPr>
        <w:pStyle w:val="SingleTxtG"/>
        <w:rPr>
          <w:lang w:val="fr-FR"/>
        </w:rPr>
      </w:pPr>
      <w:r w:rsidRPr="00A934F4">
        <w:rPr>
          <w:lang w:val="fr-FR"/>
        </w:rPr>
        <w:t>2.7</w:t>
      </w:r>
      <w:r w:rsidRPr="00A934F4">
        <w:rPr>
          <w:lang w:val="fr-FR"/>
        </w:rPr>
        <w:tab/>
        <w:t>Le 15</w:t>
      </w:r>
      <w:r>
        <w:rPr>
          <w:lang w:val="fr-FR"/>
        </w:rPr>
        <w:t> </w:t>
      </w:r>
      <w:r w:rsidRPr="00A934F4">
        <w:rPr>
          <w:lang w:val="fr-FR"/>
        </w:rPr>
        <w:t>avril 2016, la requérante a saisi la Division de la juridiction administrative d</w:t>
      </w:r>
      <w:r>
        <w:rPr>
          <w:lang w:val="fr-FR"/>
        </w:rPr>
        <w:t>’</w:t>
      </w:r>
      <w:r w:rsidRPr="00A934F4">
        <w:rPr>
          <w:lang w:val="fr-FR"/>
        </w:rPr>
        <w:t xml:space="preserve">un recours contre </w:t>
      </w:r>
      <w:r>
        <w:rPr>
          <w:lang w:val="fr-FR"/>
        </w:rPr>
        <w:t>le jugement</w:t>
      </w:r>
      <w:r w:rsidRPr="00A934F4">
        <w:rPr>
          <w:lang w:val="fr-FR"/>
        </w:rPr>
        <w:t xml:space="preserve"> du </w:t>
      </w:r>
      <w:r>
        <w:rPr>
          <w:lang w:val="fr-FR"/>
        </w:rPr>
        <w:t>tribunal de district</w:t>
      </w:r>
      <w:r w:rsidRPr="00A934F4">
        <w:rPr>
          <w:lang w:val="fr-FR"/>
        </w:rPr>
        <w:t>. Le 9</w:t>
      </w:r>
      <w:r>
        <w:rPr>
          <w:lang w:val="fr-FR"/>
        </w:rPr>
        <w:t> </w:t>
      </w:r>
      <w:r w:rsidRPr="00A934F4">
        <w:rPr>
          <w:lang w:val="fr-FR"/>
        </w:rPr>
        <w:t>décembre 2016, la Division a considéré ce recours comme dénué de fondement au motif que l</w:t>
      </w:r>
      <w:r>
        <w:rPr>
          <w:lang w:val="fr-FR"/>
        </w:rPr>
        <w:t>’</w:t>
      </w:r>
      <w:r w:rsidRPr="00A934F4">
        <w:rPr>
          <w:lang w:val="fr-FR"/>
        </w:rPr>
        <w:t>existence d</w:t>
      </w:r>
      <w:r>
        <w:rPr>
          <w:lang w:val="fr-FR"/>
        </w:rPr>
        <w:t>’</w:t>
      </w:r>
      <w:r w:rsidRPr="00A934F4">
        <w:rPr>
          <w:lang w:val="fr-FR"/>
        </w:rPr>
        <w:t>un risque d</w:t>
      </w:r>
      <w:r>
        <w:rPr>
          <w:lang w:val="fr-FR"/>
        </w:rPr>
        <w:t>’</w:t>
      </w:r>
      <w:r w:rsidRPr="00A934F4">
        <w:rPr>
          <w:lang w:val="fr-FR"/>
        </w:rPr>
        <w:t>excision n</w:t>
      </w:r>
      <w:r>
        <w:rPr>
          <w:lang w:val="fr-FR"/>
        </w:rPr>
        <w:t>’</w:t>
      </w:r>
      <w:r w:rsidRPr="00A934F4">
        <w:rPr>
          <w:lang w:val="fr-FR"/>
        </w:rPr>
        <w:t>avait pas été établi, compte tenu en particulier du fait que, lorsqu</w:t>
      </w:r>
      <w:r>
        <w:rPr>
          <w:lang w:val="fr-FR"/>
        </w:rPr>
        <w:t>’</w:t>
      </w:r>
      <w:r w:rsidRPr="00A934F4">
        <w:rPr>
          <w:lang w:val="fr-FR"/>
        </w:rPr>
        <w:t>une mère ne souhaitait pas que sa fille soit excisée, cette dernière ne courait généralement aucun risque réel. Cette décision a mis un terme à la deuxième procédure d</w:t>
      </w:r>
      <w:r>
        <w:rPr>
          <w:lang w:val="fr-FR"/>
        </w:rPr>
        <w:t>’</w:t>
      </w:r>
      <w:r w:rsidRPr="00A934F4">
        <w:rPr>
          <w:lang w:val="fr-FR"/>
        </w:rPr>
        <w:t>asile.</w:t>
      </w:r>
    </w:p>
    <w:p w14:paraId="6CEA7A8E" w14:textId="77777777" w:rsidR="00155B44" w:rsidRPr="00A934F4" w:rsidRDefault="00155B44" w:rsidP="00155B44">
      <w:pPr>
        <w:pStyle w:val="H23G"/>
        <w:spacing w:line="360" w:lineRule="auto"/>
        <w:rPr>
          <w:lang w:val="fr-FR"/>
        </w:rPr>
      </w:pPr>
      <w:r w:rsidRPr="00A934F4">
        <w:rPr>
          <w:lang w:val="fr-FR"/>
        </w:rPr>
        <w:tab/>
      </w:r>
      <w:r w:rsidRPr="00A934F4">
        <w:rPr>
          <w:lang w:val="fr-FR"/>
        </w:rPr>
        <w:tab/>
        <w:t>Teneur de la plainte</w:t>
      </w:r>
    </w:p>
    <w:p w14:paraId="7A6C99EF" w14:textId="77777777" w:rsidR="00155B44" w:rsidRPr="00A934F4" w:rsidRDefault="00155B44" w:rsidP="00BC79B5">
      <w:pPr>
        <w:pStyle w:val="SingleTxtG"/>
        <w:rPr>
          <w:lang w:val="fr-FR"/>
        </w:rPr>
      </w:pPr>
      <w:r w:rsidRPr="00A934F4">
        <w:rPr>
          <w:lang w:val="fr-FR"/>
        </w:rPr>
        <w:t>3.1</w:t>
      </w:r>
      <w:r w:rsidRPr="00A934F4">
        <w:rPr>
          <w:lang w:val="fr-FR"/>
        </w:rPr>
        <w:tab/>
        <w:t xml:space="preserve">La requérante affirme que, si elle est renvoyée en Guinée, elle courra un risque réel de subir des </w:t>
      </w:r>
      <w:r>
        <w:rPr>
          <w:lang w:val="fr-FR"/>
        </w:rPr>
        <w:t>mutilations génitales féminines</w:t>
      </w:r>
      <w:r w:rsidRPr="00A934F4">
        <w:rPr>
          <w:lang w:val="fr-FR"/>
        </w:rPr>
        <w:t>, en violation de l</w:t>
      </w:r>
      <w:r>
        <w:rPr>
          <w:lang w:val="fr-FR"/>
        </w:rPr>
        <w:t>’</w:t>
      </w:r>
      <w:r w:rsidRPr="00A934F4">
        <w:rPr>
          <w:lang w:val="fr-FR"/>
        </w:rPr>
        <w:t>article 3 de la Convention.</w:t>
      </w:r>
    </w:p>
    <w:p w14:paraId="335A6BDF" w14:textId="77777777" w:rsidR="00155B44" w:rsidRPr="00A934F4" w:rsidRDefault="00155B44" w:rsidP="00BC79B5">
      <w:pPr>
        <w:pStyle w:val="SingleTxtG"/>
        <w:rPr>
          <w:lang w:val="fr-FR"/>
        </w:rPr>
      </w:pPr>
      <w:r w:rsidRPr="00A934F4">
        <w:rPr>
          <w:lang w:val="fr-FR"/>
        </w:rPr>
        <w:t>3.2</w:t>
      </w:r>
      <w:r w:rsidRPr="00A934F4">
        <w:rPr>
          <w:lang w:val="fr-FR"/>
        </w:rPr>
        <w:tab/>
        <w:t>La requérante soutient que l</w:t>
      </w:r>
      <w:r>
        <w:rPr>
          <w:lang w:val="fr-FR"/>
        </w:rPr>
        <w:t>’</w:t>
      </w:r>
      <w:r w:rsidRPr="00A934F4">
        <w:rPr>
          <w:lang w:val="fr-FR"/>
        </w:rPr>
        <w:t>État partie n</w:t>
      </w:r>
      <w:r>
        <w:rPr>
          <w:lang w:val="fr-FR"/>
        </w:rPr>
        <w:t>’</w:t>
      </w:r>
      <w:r w:rsidRPr="00A934F4">
        <w:rPr>
          <w:lang w:val="fr-FR"/>
        </w:rPr>
        <w:t>a pas correctement apprécié le risque auquel elle serait exposée à son arrivée en Guinée et s</w:t>
      </w:r>
      <w:r>
        <w:rPr>
          <w:lang w:val="fr-FR"/>
        </w:rPr>
        <w:t>’</w:t>
      </w:r>
      <w:r w:rsidRPr="00A934F4">
        <w:rPr>
          <w:lang w:val="fr-FR"/>
        </w:rPr>
        <w:t>est contenté d</w:t>
      </w:r>
      <w:r>
        <w:rPr>
          <w:lang w:val="fr-FR"/>
        </w:rPr>
        <w:t>’</w:t>
      </w:r>
      <w:r w:rsidRPr="00A934F4">
        <w:rPr>
          <w:lang w:val="fr-FR"/>
        </w:rPr>
        <w:t xml:space="preserve">examiner si elle avait </w:t>
      </w:r>
      <w:r>
        <w:rPr>
          <w:lang w:val="fr-FR"/>
        </w:rPr>
        <w:t>présenté des arguments</w:t>
      </w:r>
      <w:r w:rsidRPr="00A934F4">
        <w:rPr>
          <w:lang w:val="fr-FR"/>
        </w:rPr>
        <w:t xml:space="preserve"> crédible</w:t>
      </w:r>
      <w:r>
        <w:rPr>
          <w:lang w:val="fr-FR"/>
        </w:rPr>
        <w:t>s à l’appui de la thèse selon laquelle</w:t>
      </w:r>
      <w:r w:rsidRPr="00A934F4">
        <w:rPr>
          <w:lang w:val="fr-FR"/>
        </w:rPr>
        <w:t xml:space="preserve"> les membres de sa famille feraient </w:t>
      </w:r>
      <w:r w:rsidRPr="00A934F4">
        <w:rPr>
          <w:lang w:val="fr-FR"/>
        </w:rPr>
        <w:lastRenderedPageBreak/>
        <w:t>pression sur elle pour qu</w:t>
      </w:r>
      <w:r>
        <w:rPr>
          <w:lang w:val="fr-FR"/>
        </w:rPr>
        <w:t>’</w:t>
      </w:r>
      <w:r w:rsidRPr="00A934F4">
        <w:rPr>
          <w:lang w:val="fr-FR"/>
        </w:rPr>
        <w:t>elle se fasse exciser. Elle ajoute que l</w:t>
      </w:r>
      <w:r>
        <w:rPr>
          <w:lang w:val="fr-FR"/>
        </w:rPr>
        <w:t>’</w:t>
      </w:r>
      <w:r w:rsidRPr="00A934F4">
        <w:rPr>
          <w:lang w:val="fr-FR"/>
        </w:rPr>
        <w:t>État partie a</w:t>
      </w:r>
      <w:r>
        <w:rPr>
          <w:lang w:val="fr-FR"/>
        </w:rPr>
        <w:t xml:space="preserve"> uniquement</w:t>
      </w:r>
      <w:r w:rsidRPr="00A934F4">
        <w:rPr>
          <w:lang w:val="fr-FR"/>
        </w:rPr>
        <w:t xml:space="preserve"> </w:t>
      </w:r>
      <w:r>
        <w:rPr>
          <w:lang w:val="fr-FR"/>
        </w:rPr>
        <w:t xml:space="preserve">apprécié la question de savoir si </w:t>
      </w:r>
      <w:r w:rsidRPr="00A934F4">
        <w:rPr>
          <w:lang w:val="fr-FR"/>
        </w:rPr>
        <w:t xml:space="preserve">sa famille </w:t>
      </w:r>
      <w:r>
        <w:rPr>
          <w:lang w:val="fr-FR"/>
        </w:rPr>
        <w:t>exercerait des pressions</w:t>
      </w:r>
      <w:r w:rsidRPr="00A934F4">
        <w:rPr>
          <w:lang w:val="fr-FR"/>
        </w:rPr>
        <w:t xml:space="preserve"> et n</w:t>
      </w:r>
      <w:r>
        <w:rPr>
          <w:lang w:val="fr-FR"/>
        </w:rPr>
        <w:t>’</w:t>
      </w:r>
      <w:r w:rsidRPr="00A934F4">
        <w:rPr>
          <w:lang w:val="fr-FR"/>
        </w:rPr>
        <w:t>a pas pris en considération les pressions émanant de la société guinéenne en général et du groupe ethnique auquel elle appartient en particulier.</w:t>
      </w:r>
    </w:p>
    <w:p w14:paraId="2EE92234" w14:textId="30836465" w:rsidR="00155B44" w:rsidRPr="00A934F4" w:rsidRDefault="00155B44" w:rsidP="00BC79B5">
      <w:pPr>
        <w:pStyle w:val="SingleTxtG"/>
        <w:rPr>
          <w:lang w:val="fr-FR"/>
        </w:rPr>
      </w:pPr>
      <w:r w:rsidRPr="00A934F4">
        <w:rPr>
          <w:lang w:val="fr-FR"/>
        </w:rPr>
        <w:t>3.3</w:t>
      </w:r>
      <w:r w:rsidRPr="00A934F4">
        <w:rPr>
          <w:lang w:val="fr-FR"/>
        </w:rPr>
        <w:tab/>
        <w:t>En outre, la requérante soutient que le fait que les</w:t>
      </w:r>
      <w:r>
        <w:rPr>
          <w:lang w:val="fr-FR"/>
        </w:rPr>
        <w:t xml:space="preserve"> mutilations génitales féminines</w:t>
      </w:r>
      <w:r w:rsidRPr="00A934F4">
        <w:rPr>
          <w:lang w:val="fr-FR"/>
        </w:rPr>
        <w:t xml:space="preserve"> sont imposées à presque toutes les femmes en Guinée permet de conclure qu</w:t>
      </w:r>
      <w:r>
        <w:rPr>
          <w:lang w:val="fr-FR"/>
        </w:rPr>
        <w:t>’</w:t>
      </w:r>
      <w:r w:rsidRPr="00A934F4">
        <w:rPr>
          <w:lang w:val="fr-FR"/>
        </w:rPr>
        <w:t>elle-même courrait un risque réel et prévisible d</w:t>
      </w:r>
      <w:r>
        <w:rPr>
          <w:lang w:val="fr-FR"/>
        </w:rPr>
        <w:t>’</w:t>
      </w:r>
      <w:r w:rsidRPr="00A934F4">
        <w:rPr>
          <w:lang w:val="fr-FR"/>
        </w:rPr>
        <w:t>être excisée et soumise à un traitement contraire à l</w:t>
      </w:r>
      <w:r>
        <w:rPr>
          <w:lang w:val="fr-FR"/>
        </w:rPr>
        <w:t>’</w:t>
      </w:r>
      <w:r w:rsidRPr="00A934F4">
        <w:rPr>
          <w:lang w:val="fr-FR"/>
        </w:rPr>
        <w:t>article</w:t>
      </w:r>
      <w:r w:rsidR="00C23CAA">
        <w:rPr>
          <w:lang w:val="fr-FR"/>
        </w:rPr>
        <w:t> </w:t>
      </w:r>
      <w:r w:rsidRPr="00A934F4">
        <w:rPr>
          <w:lang w:val="fr-FR"/>
        </w:rPr>
        <w:t xml:space="preserve">3 de la Convention. </w:t>
      </w:r>
      <w:bookmarkStart w:id="0" w:name="_Hlk85700531"/>
      <w:r w:rsidRPr="00A934F4">
        <w:rPr>
          <w:lang w:val="fr-FR"/>
        </w:rPr>
        <w:t xml:space="preserve">Elle ajoute que, dans un rapport publié en 2013, </w:t>
      </w:r>
      <w:r>
        <w:rPr>
          <w:lang w:val="fr-FR"/>
        </w:rPr>
        <w:t>le Fonds des Nations</w:t>
      </w:r>
      <w:r w:rsidR="00C23CAA">
        <w:rPr>
          <w:lang w:val="fr-FR"/>
        </w:rPr>
        <w:t> </w:t>
      </w:r>
      <w:r>
        <w:rPr>
          <w:lang w:val="fr-FR"/>
        </w:rPr>
        <w:t>Unies pour l’enfance (</w:t>
      </w:r>
      <w:r w:rsidRPr="00A934F4">
        <w:rPr>
          <w:lang w:val="fr-FR"/>
        </w:rPr>
        <w:t>UNICEF</w:t>
      </w:r>
      <w:r>
        <w:rPr>
          <w:lang w:val="fr-FR"/>
        </w:rPr>
        <w:t>)</w:t>
      </w:r>
      <w:r w:rsidRPr="00545CA5">
        <w:rPr>
          <w:rStyle w:val="Appelnotedebasdep"/>
        </w:rPr>
        <w:footnoteReference w:id="5"/>
      </w:r>
      <w:r w:rsidRPr="00A934F4">
        <w:rPr>
          <w:lang w:val="fr-FR"/>
        </w:rPr>
        <w:t xml:space="preserve"> a établi qu</w:t>
      </w:r>
      <w:r>
        <w:rPr>
          <w:lang w:val="fr-FR"/>
        </w:rPr>
        <w:t>’</w:t>
      </w:r>
      <w:r w:rsidRPr="00A934F4">
        <w:rPr>
          <w:lang w:val="fr-FR"/>
        </w:rPr>
        <w:t>en Guinée</w:t>
      </w:r>
      <w:r>
        <w:rPr>
          <w:lang w:val="fr-FR"/>
        </w:rPr>
        <w:t>, 96</w:t>
      </w:r>
      <w:r w:rsidR="00C23CAA">
        <w:rPr>
          <w:lang w:val="fr-FR"/>
        </w:rPr>
        <w:t> </w:t>
      </w:r>
      <w:r>
        <w:rPr>
          <w:lang w:val="fr-FR"/>
        </w:rPr>
        <w:t>% des femmes étaient soumises aux mutilations génitales féminines</w:t>
      </w:r>
      <w:r w:rsidRPr="00A934F4">
        <w:rPr>
          <w:lang w:val="fr-FR"/>
        </w:rPr>
        <w:t xml:space="preserve"> et que, </w:t>
      </w:r>
      <w:r>
        <w:rPr>
          <w:lang w:val="fr-FR"/>
        </w:rPr>
        <w:t>pour les</w:t>
      </w:r>
      <w:r w:rsidRPr="00A934F4">
        <w:rPr>
          <w:lang w:val="fr-FR"/>
        </w:rPr>
        <w:t xml:space="preserve"> femmes peules, le risque était encore plus élevé, 99</w:t>
      </w:r>
      <w:r>
        <w:rPr>
          <w:lang w:val="fr-FR"/>
        </w:rPr>
        <w:t> </w:t>
      </w:r>
      <w:r w:rsidRPr="00A934F4">
        <w:rPr>
          <w:lang w:val="fr-FR"/>
        </w:rPr>
        <w:t>% des filles et des femmes peules de 15 à 49</w:t>
      </w:r>
      <w:r>
        <w:rPr>
          <w:lang w:val="fr-FR"/>
        </w:rPr>
        <w:t> </w:t>
      </w:r>
      <w:r w:rsidRPr="005D52CE">
        <w:rPr>
          <w:lang w:val="fr-FR"/>
        </w:rPr>
        <w:t>ans ayant subi</w:t>
      </w:r>
      <w:r w:rsidRPr="00E17B81">
        <w:rPr>
          <w:lang w:val="fr-FR"/>
        </w:rPr>
        <w:t xml:space="preserve"> des </w:t>
      </w:r>
      <w:r>
        <w:rPr>
          <w:lang w:val="fr-FR"/>
        </w:rPr>
        <w:t>mutilations de ce type</w:t>
      </w:r>
      <w:r w:rsidRPr="00E17B81">
        <w:rPr>
          <w:lang w:val="fr-FR"/>
        </w:rPr>
        <w:t>.</w:t>
      </w:r>
      <w:bookmarkEnd w:id="0"/>
    </w:p>
    <w:p w14:paraId="40D1F6B6" w14:textId="77777777" w:rsidR="00155B44" w:rsidRPr="00A934F4" w:rsidRDefault="00155B44" w:rsidP="00BC79B5">
      <w:pPr>
        <w:pStyle w:val="SingleTxtG"/>
        <w:rPr>
          <w:lang w:val="fr-FR"/>
        </w:rPr>
      </w:pPr>
      <w:r w:rsidRPr="00A934F4">
        <w:rPr>
          <w:lang w:val="fr-FR"/>
        </w:rPr>
        <w:t>3.4</w:t>
      </w:r>
      <w:r w:rsidRPr="00A934F4">
        <w:rPr>
          <w:lang w:val="fr-FR"/>
        </w:rPr>
        <w:tab/>
        <w:t>En ce qui concerne le risque que courrait une femme de plus de 19</w:t>
      </w:r>
      <w:r>
        <w:rPr>
          <w:lang w:val="fr-FR"/>
        </w:rPr>
        <w:t> </w:t>
      </w:r>
      <w:r w:rsidRPr="00A934F4">
        <w:rPr>
          <w:lang w:val="fr-FR"/>
        </w:rPr>
        <w:t>ans de subir des</w:t>
      </w:r>
      <w:r>
        <w:rPr>
          <w:lang w:val="fr-FR"/>
        </w:rPr>
        <w:t xml:space="preserve"> mutilations génitales féminines</w:t>
      </w:r>
      <w:r w:rsidRPr="00A934F4">
        <w:rPr>
          <w:lang w:val="fr-FR"/>
        </w:rPr>
        <w:t xml:space="preserve">, la requérante </w:t>
      </w:r>
      <w:r>
        <w:rPr>
          <w:lang w:val="fr-FR"/>
        </w:rPr>
        <w:t xml:space="preserve">souligne </w:t>
      </w:r>
      <w:r w:rsidRPr="00A934F4">
        <w:rPr>
          <w:lang w:val="fr-FR"/>
        </w:rPr>
        <w:t xml:space="preserve">que, dans sa décision concernant la communication </w:t>
      </w:r>
      <w:r w:rsidRPr="00601A22">
        <w:rPr>
          <w:rFonts w:eastAsia="MS Mincho"/>
          <w:szCs w:val="22"/>
          <w:lang w:val="fr-FR"/>
        </w:rPr>
        <w:t>n</w:t>
      </w:r>
      <w:r w:rsidRPr="00601A22">
        <w:rPr>
          <w:rFonts w:eastAsia="MS Mincho"/>
          <w:szCs w:val="22"/>
          <w:vertAlign w:val="superscript"/>
          <w:lang w:val="fr-FR"/>
        </w:rPr>
        <w:t>o</w:t>
      </w:r>
      <w:r>
        <w:rPr>
          <w:lang w:val="fr-FR"/>
        </w:rPr>
        <w:t> </w:t>
      </w:r>
      <w:r w:rsidRPr="00A934F4">
        <w:rPr>
          <w:lang w:val="fr-FR"/>
        </w:rPr>
        <w:t xml:space="preserve">613/2014, </w:t>
      </w:r>
      <w:r w:rsidRPr="00A934F4">
        <w:rPr>
          <w:i/>
          <w:iCs/>
          <w:lang w:val="fr-FR"/>
        </w:rPr>
        <w:t>F.</w:t>
      </w:r>
      <w:r>
        <w:rPr>
          <w:i/>
          <w:iCs/>
          <w:lang w:val="fr-FR"/>
        </w:rPr>
        <w:t> </w:t>
      </w:r>
      <w:r w:rsidRPr="00A934F4">
        <w:rPr>
          <w:i/>
          <w:iCs/>
          <w:lang w:val="fr-FR"/>
        </w:rPr>
        <w:t>B. c. Pays-Bas</w:t>
      </w:r>
      <w:r w:rsidRPr="00545CA5">
        <w:rPr>
          <w:rStyle w:val="Appelnotedebasdep"/>
        </w:rPr>
        <w:footnoteReference w:id="6"/>
      </w:r>
      <w:r w:rsidRPr="00A934F4">
        <w:rPr>
          <w:lang w:val="fr-FR"/>
        </w:rPr>
        <w:t xml:space="preserve">, le Comité a considéré que même si 1,2 % seulement des </w:t>
      </w:r>
      <w:r>
        <w:rPr>
          <w:lang w:val="fr-FR"/>
        </w:rPr>
        <w:t>mutilations génitales féminines</w:t>
      </w:r>
      <w:r w:rsidRPr="00A934F4">
        <w:rPr>
          <w:lang w:val="fr-FR"/>
        </w:rPr>
        <w:t xml:space="preserve"> étaient pratiquées sur des femmes de plus de 19</w:t>
      </w:r>
      <w:r>
        <w:rPr>
          <w:lang w:val="fr-FR"/>
        </w:rPr>
        <w:t> </w:t>
      </w:r>
      <w:r w:rsidRPr="00A934F4">
        <w:rPr>
          <w:lang w:val="fr-FR"/>
        </w:rPr>
        <w:t>ans, on ne pouvait pas conclure que le risque couru par ces femmes était moindre</w:t>
      </w:r>
      <w:r>
        <w:rPr>
          <w:lang w:val="fr-FR"/>
        </w:rPr>
        <w:t>,</w:t>
      </w:r>
      <w:r w:rsidRPr="00A934F4">
        <w:rPr>
          <w:lang w:val="fr-FR"/>
        </w:rPr>
        <w:t xml:space="preserve"> car l</w:t>
      </w:r>
      <w:r>
        <w:rPr>
          <w:lang w:val="fr-FR"/>
        </w:rPr>
        <w:t>’</w:t>
      </w:r>
      <w:r w:rsidRPr="00A934F4">
        <w:rPr>
          <w:lang w:val="fr-FR"/>
        </w:rPr>
        <w:t xml:space="preserve">immense majorité des </w:t>
      </w:r>
      <w:r>
        <w:rPr>
          <w:lang w:val="fr-FR"/>
        </w:rPr>
        <w:t>victimes étaient</w:t>
      </w:r>
      <w:r w:rsidRPr="00A934F4">
        <w:rPr>
          <w:lang w:val="fr-FR"/>
        </w:rPr>
        <w:t xml:space="preserve"> des filles de moins de 14</w:t>
      </w:r>
      <w:r>
        <w:rPr>
          <w:lang w:val="fr-FR"/>
        </w:rPr>
        <w:t> </w:t>
      </w:r>
      <w:r w:rsidRPr="00A934F4">
        <w:rPr>
          <w:lang w:val="fr-FR"/>
        </w:rPr>
        <w:t>ans non encore mariées.</w:t>
      </w:r>
    </w:p>
    <w:p w14:paraId="51F28B71" w14:textId="266485C1" w:rsidR="00155B44" w:rsidRPr="00A934F4" w:rsidRDefault="00155B44" w:rsidP="00BC79B5">
      <w:pPr>
        <w:pStyle w:val="SingleTxtG"/>
        <w:rPr>
          <w:lang w:val="fr-FR"/>
        </w:rPr>
      </w:pPr>
      <w:r w:rsidRPr="00A934F4">
        <w:rPr>
          <w:lang w:val="fr-FR"/>
        </w:rPr>
        <w:t>3.5</w:t>
      </w:r>
      <w:r w:rsidRPr="00A934F4">
        <w:rPr>
          <w:lang w:val="fr-FR"/>
        </w:rPr>
        <w:tab/>
        <w:t>La requérante ajoute qu</w:t>
      </w:r>
      <w:r>
        <w:rPr>
          <w:lang w:val="fr-FR"/>
        </w:rPr>
        <w:t>e, en réalité, les mutilations génitales féminines sont</w:t>
      </w:r>
      <w:r w:rsidRPr="00A934F4">
        <w:rPr>
          <w:lang w:val="fr-FR"/>
        </w:rPr>
        <w:t xml:space="preserve"> toujours aussi répandue</w:t>
      </w:r>
      <w:r>
        <w:rPr>
          <w:lang w:val="fr-FR"/>
        </w:rPr>
        <w:t>s</w:t>
      </w:r>
      <w:r w:rsidRPr="00A934F4">
        <w:rPr>
          <w:lang w:val="fr-FR"/>
        </w:rPr>
        <w:t xml:space="preserve"> dans le pays et</w:t>
      </w:r>
      <w:r>
        <w:rPr>
          <w:lang w:val="fr-FR"/>
        </w:rPr>
        <w:t xml:space="preserve"> que</w:t>
      </w:r>
      <w:r w:rsidRPr="00A934F4">
        <w:rPr>
          <w:lang w:val="fr-FR"/>
        </w:rPr>
        <w:t xml:space="preserve"> les autorités guinéennes ne pourront ni ne voudront la protéger contre </w:t>
      </w:r>
      <w:r>
        <w:rPr>
          <w:lang w:val="fr-FR"/>
        </w:rPr>
        <w:t>cette pratique</w:t>
      </w:r>
      <w:r w:rsidRPr="00A934F4">
        <w:rPr>
          <w:lang w:val="fr-FR"/>
        </w:rPr>
        <w:t>. Elle affirme que l</w:t>
      </w:r>
      <w:r>
        <w:rPr>
          <w:lang w:val="fr-FR"/>
        </w:rPr>
        <w:t>’</w:t>
      </w:r>
      <w:r w:rsidRPr="00A934F4">
        <w:rPr>
          <w:lang w:val="fr-FR"/>
        </w:rPr>
        <w:t xml:space="preserve">absence de protection est principalement due au fait que les </w:t>
      </w:r>
      <w:r>
        <w:rPr>
          <w:lang w:val="fr-FR"/>
        </w:rPr>
        <w:t>mutilations génitales féminines</w:t>
      </w:r>
      <w:r w:rsidRPr="00A934F4">
        <w:rPr>
          <w:lang w:val="fr-FR"/>
        </w:rPr>
        <w:t xml:space="preserve"> sont imposées par la société. </w:t>
      </w:r>
      <w:r>
        <w:rPr>
          <w:lang w:val="fr-FR"/>
        </w:rPr>
        <w:t>Elle</w:t>
      </w:r>
      <w:r w:rsidRPr="00A934F4">
        <w:rPr>
          <w:lang w:val="fr-FR"/>
        </w:rPr>
        <w:t xml:space="preserve"> renvoie à un rapport du Haut</w:t>
      </w:r>
      <w:r>
        <w:rPr>
          <w:lang w:val="fr-FR"/>
        </w:rPr>
        <w:noBreakHyphen/>
      </w:r>
      <w:r w:rsidRPr="00A934F4">
        <w:rPr>
          <w:lang w:val="fr-FR"/>
        </w:rPr>
        <w:t>Commissariat des Nations Unies aux droits de l</w:t>
      </w:r>
      <w:r>
        <w:rPr>
          <w:lang w:val="fr-FR"/>
        </w:rPr>
        <w:t>’</w:t>
      </w:r>
      <w:r w:rsidRPr="00A934F4">
        <w:rPr>
          <w:lang w:val="fr-FR"/>
        </w:rPr>
        <w:t>homme (HCDH)</w:t>
      </w:r>
      <w:r w:rsidR="009E457A" w:rsidRPr="00545CA5">
        <w:rPr>
          <w:rStyle w:val="Appelnotedebasdep"/>
        </w:rPr>
        <w:footnoteReference w:id="7"/>
      </w:r>
      <w:r w:rsidR="009E457A">
        <w:rPr>
          <w:lang w:val="fr-FR"/>
        </w:rPr>
        <w:t xml:space="preserve"> </w:t>
      </w:r>
      <w:r w:rsidRPr="00A934F4">
        <w:rPr>
          <w:lang w:val="fr-FR"/>
        </w:rPr>
        <w:t xml:space="preserve">publié en avril 2016, qui confirme que, malgré les efforts déployés par les autorités guinéennes pour renforcer la protection contre les </w:t>
      </w:r>
      <w:r>
        <w:rPr>
          <w:lang w:val="fr-FR"/>
        </w:rPr>
        <w:t>mutilations génitales féminines</w:t>
      </w:r>
      <w:r w:rsidRPr="00A934F4">
        <w:rPr>
          <w:lang w:val="fr-FR"/>
        </w:rPr>
        <w:t xml:space="preserve">, la proportion de femmes excisées reste identique. Enfin, </w:t>
      </w:r>
      <w:r>
        <w:rPr>
          <w:lang w:val="fr-FR"/>
        </w:rPr>
        <w:t>elle</w:t>
      </w:r>
      <w:r w:rsidRPr="00A934F4">
        <w:rPr>
          <w:lang w:val="fr-FR"/>
        </w:rPr>
        <w:t xml:space="preserve"> considère que </w:t>
      </w:r>
      <w:r>
        <w:rPr>
          <w:lang w:val="fr-FR"/>
        </w:rPr>
        <w:t>la thèse selon laquelle</w:t>
      </w:r>
      <w:r w:rsidRPr="00A934F4">
        <w:rPr>
          <w:lang w:val="fr-FR"/>
        </w:rPr>
        <w:t xml:space="preserve"> sa mère pourrait la protéger contre </w:t>
      </w:r>
      <w:r>
        <w:rPr>
          <w:lang w:val="fr-FR"/>
        </w:rPr>
        <w:t>l’</w:t>
      </w:r>
      <w:r w:rsidRPr="00A934F4">
        <w:rPr>
          <w:lang w:val="fr-FR"/>
        </w:rPr>
        <w:t>excision n</w:t>
      </w:r>
      <w:r>
        <w:rPr>
          <w:lang w:val="fr-FR"/>
        </w:rPr>
        <w:t>’</w:t>
      </w:r>
      <w:r w:rsidRPr="00A934F4">
        <w:rPr>
          <w:lang w:val="fr-FR"/>
        </w:rPr>
        <w:t>est ni fondé</w:t>
      </w:r>
      <w:r>
        <w:rPr>
          <w:lang w:val="fr-FR"/>
        </w:rPr>
        <w:t>e</w:t>
      </w:r>
      <w:r w:rsidRPr="00A934F4">
        <w:rPr>
          <w:lang w:val="fr-FR"/>
        </w:rPr>
        <w:t xml:space="preserve"> ni valable</w:t>
      </w:r>
      <w:r>
        <w:rPr>
          <w:lang w:val="fr-FR"/>
        </w:rPr>
        <w:t xml:space="preserve"> sachant qu’elle est</w:t>
      </w:r>
      <w:r w:rsidRPr="00A934F4">
        <w:rPr>
          <w:lang w:val="fr-FR"/>
        </w:rPr>
        <w:t xml:space="preserve"> adulte.</w:t>
      </w:r>
    </w:p>
    <w:p w14:paraId="60DC5A65" w14:textId="77777777" w:rsidR="00155B44" w:rsidRPr="00A934F4" w:rsidRDefault="00155B44" w:rsidP="00BC79B5">
      <w:pPr>
        <w:pStyle w:val="SingleTxtG"/>
        <w:rPr>
          <w:lang w:val="fr-FR"/>
        </w:rPr>
      </w:pPr>
      <w:r w:rsidRPr="00A934F4">
        <w:rPr>
          <w:lang w:val="fr-FR"/>
        </w:rPr>
        <w:t>3.6</w:t>
      </w:r>
      <w:r w:rsidRPr="00A934F4">
        <w:rPr>
          <w:lang w:val="fr-FR"/>
        </w:rPr>
        <w:tab/>
        <w:t>La requérante affirme qu</w:t>
      </w:r>
      <w:r>
        <w:rPr>
          <w:lang w:val="fr-FR"/>
        </w:rPr>
        <w:t>’</w:t>
      </w:r>
      <w:r w:rsidRPr="00A934F4">
        <w:rPr>
          <w:lang w:val="fr-FR"/>
        </w:rPr>
        <w:t xml:space="preserve">elle sera contrainte de subir des </w:t>
      </w:r>
      <w:r>
        <w:rPr>
          <w:lang w:val="fr-FR"/>
        </w:rPr>
        <w:t>mutilations génitales féminines</w:t>
      </w:r>
      <w:r w:rsidRPr="00A934F4">
        <w:rPr>
          <w:lang w:val="fr-FR"/>
        </w:rPr>
        <w:t xml:space="preserve"> à un âge </w:t>
      </w:r>
      <w:r>
        <w:rPr>
          <w:lang w:val="fr-FR"/>
        </w:rPr>
        <w:t>relativement</w:t>
      </w:r>
      <w:r w:rsidRPr="00A934F4">
        <w:rPr>
          <w:lang w:val="fr-FR"/>
        </w:rPr>
        <w:t xml:space="preserve"> avancé, </w:t>
      </w:r>
      <w:r>
        <w:rPr>
          <w:lang w:val="fr-FR"/>
        </w:rPr>
        <w:t xml:space="preserve">peut-être même lorsqu’elle se mariera ou aura </w:t>
      </w:r>
      <w:r w:rsidRPr="00A934F4">
        <w:rPr>
          <w:lang w:val="fr-FR"/>
        </w:rPr>
        <w:t xml:space="preserve"> un enfant, et sera victime d</w:t>
      </w:r>
      <w:r>
        <w:rPr>
          <w:lang w:val="fr-FR"/>
        </w:rPr>
        <w:t>’</w:t>
      </w:r>
      <w:r w:rsidRPr="00A934F4">
        <w:rPr>
          <w:lang w:val="fr-FR"/>
        </w:rPr>
        <w:t>exclusion sociale si elle n</w:t>
      </w:r>
      <w:r>
        <w:rPr>
          <w:lang w:val="fr-FR"/>
        </w:rPr>
        <w:t>’</w:t>
      </w:r>
      <w:r w:rsidRPr="00A934F4">
        <w:rPr>
          <w:lang w:val="fr-FR"/>
        </w:rPr>
        <w:t>accepte pas de se faire exciser</w:t>
      </w:r>
      <w:r w:rsidRPr="00545CA5">
        <w:rPr>
          <w:rStyle w:val="Appelnotedebasdep"/>
        </w:rPr>
        <w:footnoteReference w:id="8"/>
      </w:r>
      <w:r w:rsidRPr="00A934F4">
        <w:rPr>
          <w:lang w:val="fr-FR"/>
        </w:rPr>
        <w:t>.</w:t>
      </w:r>
    </w:p>
    <w:p w14:paraId="0084C790" w14:textId="77777777" w:rsidR="00155B44" w:rsidRPr="00CA1512" w:rsidRDefault="00155B44" w:rsidP="00B0343B">
      <w:pPr>
        <w:pStyle w:val="H23G"/>
        <w:rPr>
          <w:lang w:val="fr-FR"/>
        </w:rPr>
      </w:pPr>
      <w:r w:rsidRPr="00A934F4">
        <w:rPr>
          <w:lang w:val="fr-FR"/>
        </w:rPr>
        <w:tab/>
      </w:r>
      <w:r w:rsidRPr="00A934F4">
        <w:rPr>
          <w:lang w:val="fr-FR"/>
        </w:rPr>
        <w:tab/>
      </w:r>
      <w:r w:rsidRPr="00CA1512">
        <w:rPr>
          <w:lang w:val="fr-FR"/>
        </w:rPr>
        <w:t>Observations de l</w:t>
      </w:r>
      <w:r>
        <w:rPr>
          <w:lang w:val="fr-FR"/>
        </w:rPr>
        <w:t>’</w:t>
      </w:r>
      <w:r w:rsidRPr="00CA1512">
        <w:rPr>
          <w:lang w:val="fr-FR"/>
        </w:rPr>
        <w:t>État partie sur le fond</w:t>
      </w:r>
    </w:p>
    <w:p w14:paraId="00E87DE3" w14:textId="77777777" w:rsidR="00155B44" w:rsidRPr="00A934F4" w:rsidRDefault="00155B44" w:rsidP="00BC79B5">
      <w:pPr>
        <w:pStyle w:val="SingleTxtG"/>
        <w:rPr>
          <w:lang w:val="fr-FR"/>
        </w:rPr>
      </w:pPr>
      <w:r w:rsidRPr="00CA1512">
        <w:rPr>
          <w:lang w:val="fr-FR"/>
        </w:rPr>
        <w:t>4.1</w:t>
      </w:r>
      <w:r w:rsidRPr="00CA1512">
        <w:rPr>
          <w:lang w:val="fr-FR"/>
        </w:rPr>
        <w:tab/>
      </w:r>
      <w:r>
        <w:rPr>
          <w:lang w:val="fr-FR"/>
        </w:rPr>
        <w:t>Dans</w:t>
      </w:r>
      <w:r w:rsidRPr="00CA1512">
        <w:rPr>
          <w:lang w:val="fr-FR"/>
        </w:rPr>
        <w:t xml:space="preserve"> une note verbale datée du 16 novembre 2017, l</w:t>
      </w:r>
      <w:r>
        <w:rPr>
          <w:lang w:val="fr-FR"/>
        </w:rPr>
        <w:t>’</w:t>
      </w:r>
      <w:r w:rsidRPr="00CA1512">
        <w:rPr>
          <w:lang w:val="fr-FR"/>
        </w:rPr>
        <w:t>État partie a soumis ses observations</w:t>
      </w:r>
      <w:r>
        <w:rPr>
          <w:lang w:val="fr-FR"/>
        </w:rPr>
        <w:t xml:space="preserve"> sur le fond</w:t>
      </w:r>
      <w:r w:rsidRPr="00CA1512">
        <w:rPr>
          <w:lang w:val="fr-FR"/>
        </w:rPr>
        <w:t>.</w:t>
      </w:r>
    </w:p>
    <w:p w14:paraId="72322523" w14:textId="77777777" w:rsidR="00155B44" w:rsidRPr="00A934F4" w:rsidRDefault="00155B44" w:rsidP="00B0343B">
      <w:pPr>
        <w:pStyle w:val="SingleTxtG"/>
        <w:rPr>
          <w:lang w:val="fr-FR"/>
        </w:rPr>
      </w:pPr>
      <w:r w:rsidRPr="00A934F4">
        <w:rPr>
          <w:lang w:val="fr-FR"/>
        </w:rPr>
        <w:t>4.2</w:t>
      </w:r>
      <w:r w:rsidRPr="00A934F4">
        <w:rPr>
          <w:lang w:val="fr-FR"/>
        </w:rPr>
        <w:tab/>
      </w:r>
      <w:r>
        <w:rPr>
          <w:lang w:val="fr-FR"/>
        </w:rPr>
        <w:t>L’</w:t>
      </w:r>
      <w:r w:rsidRPr="001571E5">
        <w:rPr>
          <w:lang w:val="fr-FR"/>
        </w:rPr>
        <w:t>État</w:t>
      </w:r>
      <w:r>
        <w:rPr>
          <w:lang w:val="fr-FR"/>
        </w:rPr>
        <w:t xml:space="preserve"> partie</w:t>
      </w:r>
      <w:r w:rsidRPr="00A934F4">
        <w:rPr>
          <w:lang w:val="fr-FR"/>
        </w:rPr>
        <w:t xml:space="preserve"> </w:t>
      </w:r>
      <w:r>
        <w:rPr>
          <w:lang w:val="fr-FR"/>
        </w:rPr>
        <w:t xml:space="preserve">trouve très parlant </w:t>
      </w:r>
      <w:r w:rsidRPr="00A934F4">
        <w:rPr>
          <w:lang w:val="fr-FR"/>
        </w:rPr>
        <w:t>que la requérante n</w:t>
      </w:r>
      <w:r>
        <w:rPr>
          <w:lang w:val="fr-FR"/>
        </w:rPr>
        <w:t>’</w:t>
      </w:r>
      <w:r w:rsidRPr="00A934F4">
        <w:rPr>
          <w:lang w:val="fr-FR"/>
        </w:rPr>
        <w:t>a</w:t>
      </w:r>
      <w:r>
        <w:rPr>
          <w:lang w:val="fr-FR"/>
        </w:rPr>
        <w:t>it</w:t>
      </w:r>
      <w:r w:rsidRPr="00A934F4">
        <w:rPr>
          <w:lang w:val="fr-FR"/>
        </w:rPr>
        <w:t xml:space="preserve"> sollicité une protection contre le risque de</w:t>
      </w:r>
      <w:r>
        <w:rPr>
          <w:lang w:val="fr-FR"/>
        </w:rPr>
        <w:t xml:space="preserve"> mutilations génitales féminines</w:t>
      </w:r>
      <w:r w:rsidRPr="00A934F4">
        <w:rPr>
          <w:lang w:val="fr-FR"/>
        </w:rPr>
        <w:t xml:space="preserve"> qu</w:t>
      </w:r>
      <w:r>
        <w:rPr>
          <w:lang w:val="fr-FR"/>
        </w:rPr>
        <w:t>’</w:t>
      </w:r>
      <w:r w:rsidRPr="00A934F4">
        <w:rPr>
          <w:lang w:val="fr-FR"/>
        </w:rPr>
        <w:t>après la clôture de la première procédure d</w:t>
      </w:r>
      <w:r>
        <w:rPr>
          <w:lang w:val="fr-FR"/>
        </w:rPr>
        <w:t>’</w:t>
      </w:r>
      <w:r w:rsidRPr="00A934F4">
        <w:rPr>
          <w:lang w:val="fr-FR"/>
        </w:rPr>
        <w:t>asile, soit plus de quatre ans après son arrivée aux Pays-Bas.</w:t>
      </w:r>
    </w:p>
    <w:p w14:paraId="08C7937C" w14:textId="77777777" w:rsidR="00155B44" w:rsidRPr="00CA1512" w:rsidRDefault="00155B44" w:rsidP="004B386F">
      <w:pPr>
        <w:pStyle w:val="SingleTxtG"/>
        <w:keepLines/>
        <w:spacing w:after="100" w:line="238" w:lineRule="atLeast"/>
        <w:rPr>
          <w:spacing w:val="-1"/>
          <w:lang w:val="fr-FR"/>
        </w:rPr>
      </w:pPr>
      <w:r w:rsidRPr="00CA1512">
        <w:rPr>
          <w:spacing w:val="-1"/>
          <w:lang w:val="fr-FR"/>
        </w:rPr>
        <w:lastRenderedPageBreak/>
        <w:t>4.3</w:t>
      </w:r>
      <w:r w:rsidRPr="00CA1512">
        <w:rPr>
          <w:spacing w:val="-1"/>
          <w:lang w:val="fr-FR"/>
        </w:rPr>
        <w:tab/>
        <w:t>L</w:t>
      </w:r>
      <w:r>
        <w:rPr>
          <w:spacing w:val="-1"/>
          <w:lang w:val="fr-FR"/>
        </w:rPr>
        <w:t>’</w:t>
      </w:r>
      <w:r w:rsidRPr="00CA1512">
        <w:rPr>
          <w:spacing w:val="-1"/>
          <w:lang w:val="fr-FR"/>
        </w:rPr>
        <w:t xml:space="preserve">État partie </w:t>
      </w:r>
      <w:r>
        <w:rPr>
          <w:spacing w:val="-1"/>
          <w:lang w:val="fr-FR"/>
        </w:rPr>
        <w:t>ne croit pas à l’argument que</w:t>
      </w:r>
      <w:r w:rsidRPr="00CA1512">
        <w:rPr>
          <w:spacing w:val="-1"/>
          <w:lang w:val="fr-FR"/>
        </w:rPr>
        <w:t xml:space="preserve"> la requérante a fait</w:t>
      </w:r>
      <w:r>
        <w:rPr>
          <w:spacing w:val="-1"/>
          <w:lang w:val="fr-FR"/>
        </w:rPr>
        <w:t xml:space="preserve"> valoir</w:t>
      </w:r>
      <w:r w:rsidRPr="00CA1512">
        <w:rPr>
          <w:spacing w:val="-1"/>
          <w:lang w:val="fr-FR"/>
        </w:rPr>
        <w:t xml:space="preserve"> pendant la première procédure d</w:t>
      </w:r>
      <w:r>
        <w:rPr>
          <w:spacing w:val="-1"/>
          <w:lang w:val="fr-FR"/>
        </w:rPr>
        <w:t>’</w:t>
      </w:r>
      <w:r w:rsidRPr="00CA1512">
        <w:rPr>
          <w:spacing w:val="-1"/>
          <w:lang w:val="fr-FR"/>
        </w:rPr>
        <w:t>asile</w:t>
      </w:r>
      <w:r>
        <w:rPr>
          <w:spacing w:val="-1"/>
          <w:lang w:val="fr-FR"/>
        </w:rPr>
        <w:t>, à savoir que l’intéressée</w:t>
      </w:r>
      <w:r w:rsidRPr="00CA1512">
        <w:rPr>
          <w:spacing w:val="-1"/>
          <w:lang w:val="fr-FR"/>
        </w:rPr>
        <w:t xml:space="preserve"> pensait à </w:t>
      </w:r>
      <w:r>
        <w:rPr>
          <w:spacing w:val="-1"/>
          <w:lang w:val="fr-FR"/>
        </w:rPr>
        <w:t>cette époque</w:t>
      </w:r>
      <w:r w:rsidRPr="00CA1512">
        <w:rPr>
          <w:spacing w:val="-1"/>
          <w:lang w:val="fr-FR"/>
        </w:rPr>
        <w:t xml:space="preserve"> qu</w:t>
      </w:r>
      <w:r>
        <w:rPr>
          <w:spacing w:val="-1"/>
          <w:lang w:val="fr-FR"/>
        </w:rPr>
        <w:t>’</w:t>
      </w:r>
      <w:r w:rsidRPr="00CA1512">
        <w:rPr>
          <w:spacing w:val="-1"/>
          <w:lang w:val="fr-FR"/>
        </w:rPr>
        <w:t xml:space="preserve">elle </w:t>
      </w:r>
      <w:r>
        <w:rPr>
          <w:spacing w:val="-1"/>
          <w:lang w:val="fr-FR"/>
        </w:rPr>
        <w:t>avait</w:t>
      </w:r>
      <w:r w:rsidRPr="00CA1512">
        <w:rPr>
          <w:spacing w:val="-1"/>
          <w:lang w:val="fr-FR"/>
        </w:rPr>
        <w:t xml:space="preserve"> déjà </w:t>
      </w:r>
      <w:r>
        <w:rPr>
          <w:spacing w:val="-1"/>
          <w:lang w:val="fr-FR"/>
        </w:rPr>
        <w:t xml:space="preserve">été </w:t>
      </w:r>
      <w:r w:rsidRPr="00CA1512">
        <w:rPr>
          <w:spacing w:val="-1"/>
          <w:lang w:val="fr-FR"/>
        </w:rPr>
        <w:t xml:space="preserve">excisée. En effet, compte tenu de la nature invasive des </w:t>
      </w:r>
      <w:r>
        <w:rPr>
          <w:spacing w:val="-1"/>
          <w:lang w:val="fr-FR"/>
        </w:rPr>
        <w:t>mutilations génitales féminines</w:t>
      </w:r>
      <w:r w:rsidRPr="00CA1512">
        <w:rPr>
          <w:spacing w:val="-1"/>
          <w:lang w:val="fr-FR"/>
        </w:rPr>
        <w:t xml:space="preserve"> et de l</w:t>
      </w:r>
      <w:r>
        <w:rPr>
          <w:spacing w:val="-1"/>
          <w:lang w:val="fr-FR"/>
        </w:rPr>
        <w:t>’</w:t>
      </w:r>
      <w:r w:rsidRPr="00CA1512">
        <w:rPr>
          <w:spacing w:val="-1"/>
          <w:lang w:val="fr-FR"/>
        </w:rPr>
        <w:t xml:space="preserve">importance que revêt cette </w:t>
      </w:r>
      <w:r>
        <w:rPr>
          <w:spacing w:val="-1"/>
          <w:lang w:val="fr-FR"/>
        </w:rPr>
        <w:t>pratique</w:t>
      </w:r>
      <w:r w:rsidRPr="00CA1512">
        <w:rPr>
          <w:spacing w:val="-1"/>
          <w:lang w:val="fr-FR"/>
        </w:rPr>
        <w:t xml:space="preserve"> dans la société guinéenne, </w:t>
      </w:r>
      <w:r>
        <w:rPr>
          <w:spacing w:val="-1"/>
          <w:lang w:val="fr-FR"/>
        </w:rPr>
        <w:t>il</w:t>
      </w:r>
      <w:r w:rsidRPr="00CA1512">
        <w:rPr>
          <w:spacing w:val="-1"/>
          <w:lang w:val="fr-FR"/>
        </w:rPr>
        <w:t xml:space="preserve"> considère peu plausible que la requérante ait cru qu</w:t>
      </w:r>
      <w:r>
        <w:rPr>
          <w:spacing w:val="-1"/>
          <w:lang w:val="fr-FR"/>
        </w:rPr>
        <w:t>’</w:t>
      </w:r>
      <w:r w:rsidRPr="00CA1512">
        <w:rPr>
          <w:spacing w:val="-1"/>
          <w:lang w:val="fr-FR"/>
        </w:rPr>
        <w:t xml:space="preserve">elle </w:t>
      </w:r>
      <w:r>
        <w:rPr>
          <w:spacing w:val="-1"/>
          <w:lang w:val="fr-FR"/>
        </w:rPr>
        <w:t xml:space="preserve">y </w:t>
      </w:r>
      <w:r w:rsidRPr="00CA1512">
        <w:rPr>
          <w:spacing w:val="-1"/>
          <w:lang w:val="fr-FR"/>
        </w:rPr>
        <w:t xml:space="preserve">avait déjà été soumise alors que </w:t>
      </w:r>
      <w:r>
        <w:rPr>
          <w:spacing w:val="-1"/>
          <w:lang w:val="fr-FR"/>
        </w:rPr>
        <w:t>ce</w:t>
      </w:r>
      <w:r w:rsidRPr="00CA1512">
        <w:rPr>
          <w:spacing w:val="-1"/>
          <w:lang w:val="fr-FR"/>
        </w:rPr>
        <w:t xml:space="preserve"> n</w:t>
      </w:r>
      <w:r>
        <w:rPr>
          <w:spacing w:val="-1"/>
          <w:lang w:val="fr-FR"/>
        </w:rPr>
        <w:t>’</w:t>
      </w:r>
      <w:r w:rsidRPr="00CA1512">
        <w:rPr>
          <w:spacing w:val="-1"/>
          <w:lang w:val="fr-FR"/>
        </w:rPr>
        <w:t>était pas le cas.</w:t>
      </w:r>
    </w:p>
    <w:p w14:paraId="6B71A63B" w14:textId="6070490B" w:rsidR="00155B44" w:rsidRPr="00A934F4" w:rsidRDefault="00155B44" w:rsidP="004B386F">
      <w:pPr>
        <w:pStyle w:val="SingleTxtG"/>
        <w:spacing w:after="100" w:line="238" w:lineRule="atLeast"/>
        <w:rPr>
          <w:lang w:val="fr-FR"/>
        </w:rPr>
      </w:pPr>
      <w:r w:rsidRPr="00A934F4">
        <w:rPr>
          <w:lang w:val="fr-FR"/>
        </w:rPr>
        <w:t>4.4</w:t>
      </w:r>
      <w:r w:rsidRPr="00A934F4">
        <w:rPr>
          <w:lang w:val="fr-FR"/>
        </w:rPr>
        <w:tab/>
        <w:t>L</w:t>
      </w:r>
      <w:r>
        <w:rPr>
          <w:lang w:val="fr-FR"/>
        </w:rPr>
        <w:t>’</w:t>
      </w:r>
      <w:r w:rsidRPr="00A934F4">
        <w:rPr>
          <w:lang w:val="fr-FR"/>
        </w:rPr>
        <w:t xml:space="preserve">État partie </w:t>
      </w:r>
      <w:r>
        <w:rPr>
          <w:lang w:val="fr-FR"/>
        </w:rPr>
        <w:t>estime</w:t>
      </w:r>
      <w:r w:rsidRPr="00A934F4">
        <w:rPr>
          <w:lang w:val="fr-FR"/>
        </w:rPr>
        <w:t xml:space="preserve"> que la requérante n</w:t>
      </w:r>
      <w:r>
        <w:rPr>
          <w:lang w:val="fr-FR"/>
        </w:rPr>
        <w:t>’</w:t>
      </w:r>
      <w:r w:rsidRPr="00A934F4">
        <w:rPr>
          <w:lang w:val="fr-FR"/>
        </w:rPr>
        <w:t xml:space="preserve">a pas subi de </w:t>
      </w:r>
      <w:r>
        <w:rPr>
          <w:lang w:val="fr-FR"/>
        </w:rPr>
        <w:t xml:space="preserve">mutilations génitales féminines, </w:t>
      </w:r>
      <w:r w:rsidRPr="00A934F4">
        <w:rPr>
          <w:lang w:val="fr-FR"/>
        </w:rPr>
        <w:t>un généraliste néerlandais a</w:t>
      </w:r>
      <w:r>
        <w:rPr>
          <w:lang w:val="fr-FR"/>
        </w:rPr>
        <w:t>yant</w:t>
      </w:r>
      <w:r w:rsidRPr="00A934F4">
        <w:rPr>
          <w:lang w:val="fr-FR"/>
        </w:rPr>
        <w:t xml:space="preserve"> constaté</w:t>
      </w:r>
      <w:r>
        <w:rPr>
          <w:lang w:val="fr-FR"/>
        </w:rPr>
        <w:t xml:space="preserve"> qu’elle n’était pas excisée</w:t>
      </w:r>
      <w:r w:rsidRPr="00A934F4">
        <w:rPr>
          <w:lang w:val="fr-FR"/>
        </w:rPr>
        <w:t xml:space="preserve">. Il doute cependant </w:t>
      </w:r>
      <w:r>
        <w:rPr>
          <w:lang w:val="fr-FR"/>
        </w:rPr>
        <w:t>que, comme elle le soutient, l’intéressée</w:t>
      </w:r>
      <w:r w:rsidRPr="00A934F4">
        <w:rPr>
          <w:lang w:val="fr-FR"/>
        </w:rPr>
        <w:t xml:space="preserve"> serait contrainte de subir </w:t>
      </w:r>
      <w:r>
        <w:rPr>
          <w:lang w:val="fr-FR"/>
        </w:rPr>
        <w:t>ce type de mutilations</w:t>
      </w:r>
      <w:r w:rsidRPr="00A934F4">
        <w:rPr>
          <w:lang w:val="fr-FR"/>
        </w:rPr>
        <w:t xml:space="preserve"> à son retour en Guinée sous l</w:t>
      </w:r>
      <w:r>
        <w:rPr>
          <w:lang w:val="fr-FR"/>
        </w:rPr>
        <w:t>’</w:t>
      </w:r>
      <w:r w:rsidRPr="00A934F4">
        <w:rPr>
          <w:lang w:val="fr-FR"/>
        </w:rPr>
        <w:t xml:space="preserve">effet de la pression familiale. Premièrement, </w:t>
      </w:r>
      <w:r>
        <w:rPr>
          <w:lang w:val="fr-FR"/>
        </w:rPr>
        <w:t>il</w:t>
      </w:r>
      <w:r w:rsidRPr="00A934F4">
        <w:rPr>
          <w:lang w:val="fr-FR"/>
        </w:rPr>
        <w:t xml:space="preserve"> rejette l</w:t>
      </w:r>
      <w:r>
        <w:rPr>
          <w:lang w:val="fr-FR"/>
        </w:rPr>
        <w:t>’</w:t>
      </w:r>
      <w:r w:rsidRPr="00A934F4">
        <w:rPr>
          <w:lang w:val="fr-FR"/>
        </w:rPr>
        <w:t xml:space="preserve">allégation selon laquelle les membres de </w:t>
      </w:r>
      <w:r>
        <w:rPr>
          <w:lang w:val="fr-FR"/>
        </w:rPr>
        <w:t>la</w:t>
      </w:r>
      <w:r w:rsidRPr="00A934F4">
        <w:rPr>
          <w:lang w:val="fr-FR"/>
        </w:rPr>
        <w:t xml:space="preserve"> famille de la requérante ont toujours </w:t>
      </w:r>
      <w:r>
        <w:rPr>
          <w:lang w:val="fr-FR"/>
        </w:rPr>
        <w:t>supposé</w:t>
      </w:r>
      <w:r w:rsidRPr="00A934F4">
        <w:rPr>
          <w:lang w:val="fr-FR"/>
        </w:rPr>
        <w:t xml:space="preserve"> </w:t>
      </w:r>
      <w:r>
        <w:rPr>
          <w:lang w:val="fr-FR"/>
        </w:rPr>
        <w:t>que celle</w:t>
      </w:r>
      <w:r w:rsidR="00C17AE2">
        <w:rPr>
          <w:lang w:val="fr-FR"/>
        </w:rPr>
        <w:noBreakHyphen/>
      </w:r>
      <w:r>
        <w:rPr>
          <w:lang w:val="fr-FR"/>
        </w:rPr>
        <w:t>ci</w:t>
      </w:r>
      <w:r w:rsidRPr="00A934F4">
        <w:rPr>
          <w:lang w:val="fr-FR"/>
        </w:rPr>
        <w:t xml:space="preserve"> était déjà excisée. Deuxièmement, </w:t>
      </w:r>
      <w:r>
        <w:rPr>
          <w:lang w:val="fr-FR"/>
        </w:rPr>
        <w:t>la thèse</w:t>
      </w:r>
      <w:r w:rsidRPr="00A934F4">
        <w:rPr>
          <w:lang w:val="fr-FR"/>
        </w:rPr>
        <w:t xml:space="preserve"> de </w:t>
      </w:r>
      <w:r>
        <w:rPr>
          <w:lang w:val="fr-FR"/>
        </w:rPr>
        <w:t xml:space="preserve">la </w:t>
      </w:r>
      <w:r w:rsidRPr="00A934F4">
        <w:rPr>
          <w:lang w:val="fr-FR"/>
        </w:rPr>
        <w:t xml:space="preserve">pression familiale ne cadre pas avec le fait </w:t>
      </w:r>
      <w:r>
        <w:rPr>
          <w:lang w:val="fr-FR"/>
        </w:rPr>
        <w:t xml:space="preserve">que l’intéressée n’a </w:t>
      </w:r>
      <w:r w:rsidRPr="00A934F4">
        <w:rPr>
          <w:lang w:val="fr-FR"/>
        </w:rPr>
        <w:t>pas</w:t>
      </w:r>
      <w:r>
        <w:rPr>
          <w:lang w:val="fr-FR"/>
        </w:rPr>
        <w:t xml:space="preserve"> été</w:t>
      </w:r>
      <w:r w:rsidRPr="00A934F4">
        <w:rPr>
          <w:lang w:val="fr-FR"/>
        </w:rPr>
        <w:t xml:space="preserve"> contrainte </w:t>
      </w:r>
      <w:r>
        <w:rPr>
          <w:lang w:val="fr-FR"/>
        </w:rPr>
        <w:t>de</w:t>
      </w:r>
      <w:r w:rsidRPr="00A934F4">
        <w:rPr>
          <w:lang w:val="fr-FR"/>
        </w:rPr>
        <w:t xml:space="preserve"> subir des</w:t>
      </w:r>
      <w:r>
        <w:rPr>
          <w:lang w:val="fr-FR"/>
        </w:rPr>
        <w:t xml:space="preserve"> mutilations génitales féminines</w:t>
      </w:r>
      <w:r w:rsidRPr="00A934F4">
        <w:rPr>
          <w:lang w:val="fr-FR"/>
        </w:rPr>
        <w:t xml:space="preserve"> alors que cette pratique fait partie des coutumes du groupe ethnique auquel elle appartient. Troisièmement, la requérante n</w:t>
      </w:r>
      <w:r>
        <w:rPr>
          <w:lang w:val="fr-FR"/>
        </w:rPr>
        <w:t>’</w:t>
      </w:r>
      <w:r w:rsidRPr="00A934F4">
        <w:rPr>
          <w:lang w:val="fr-FR"/>
        </w:rPr>
        <w:t>a pas avancé d</w:t>
      </w:r>
      <w:r>
        <w:rPr>
          <w:lang w:val="fr-FR"/>
        </w:rPr>
        <w:t>’</w:t>
      </w:r>
      <w:r w:rsidRPr="00A934F4">
        <w:rPr>
          <w:lang w:val="fr-FR"/>
        </w:rPr>
        <w:t>arguments précis ni d</w:t>
      </w:r>
      <w:r>
        <w:rPr>
          <w:lang w:val="fr-FR"/>
        </w:rPr>
        <w:t>’</w:t>
      </w:r>
      <w:r w:rsidRPr="00A934F4">
        <w:rPr>
          <w:lang w:val="fr-FR"/>
        </w:rPr>
        <w:t>éléments personnels à l</w:t>
      </w:r>
      <w:r>
        <w:rPr>
          <w:lang w:val="fr-FR"/>
        </w:rPr>
        <w:t>’</w:t>
      </w:r>
      <w:r w:rsidRPr="00A934F4">
        <w:rPr>
          <w:lang w:val="fr-FR"/>
        </w:rPr>
        <w:t xml:space="preserve">appui de </w:t>
      </w:r>
      <w:r>
        <w:rPr>
          <w:lang w:val="fr-FR"/>
        </w:rPr>
        <w:t>l’</w:t>
      </w:r>
      <w:r w:rsidRPr="00A934F4">
        <w:rPr>
          <w:lang w:val="fr-FR"/>
        </w:rPr>
        <w:t xml:space="preserve">allégation selon laquelle </w:t>
      </w:r>
      <w:r>
        <w:rPr>
          <w:lang w:val="fr-FR"/>
        </w:rPr>
        <w:t>ses proches</w:t>
      </w:r>
      <w:r w:rsidRPr="00A934F4">
        <w:rPr>
          <w:lang w:val="fr-FR"/>
        </w:rPr>
        <w:t xml:space="preserve"> exerce</w:t>
      </w:r>
      <w:r>
        <w:rPr>
          <w:lang w:val="fr-FR"/>
        </w:rPr>
        <w:t>raient</w:t>
      </w:r>
      <w:r w:rsidRPr="00A934F4">
        <w:rPr>
          <w:lang w:val="fr-FR"/>
        </w:rPr>
        <w:t xml:space="preserve"> des pressions sur elle pour </w:t>
      </w:r>
      <w:r>
        <w:rPr>
          <w:lang w:val="fr-FR"/>
        </w:rPr>
        <w:t>qu’elle se soumette à l’excision</w:t>
      </w:r>
      <w:r w:rsidRPr="00A934F4">
        <w:rPr>
          <w:lang w:val="fr-FR"/>
        </w:rPr>
        <w:t xml:space="preserve"> </w:t>
      </w:r>
      <w:r>
        <w:rPr>
          <w:lang w:val="fr-FR"/>
        </w:rPr>
        <w:t>alors qu’ils ne l’ont</w:t>
      </w:r>
      <w:r w:rsidRPr="00A934F4">
        <w:rPr>
          <w:lang w:val="fr-FR"/>
        </w:rPr>
        <w:t xml:space="preserve"> jamais </w:t>
      </w:r>
      <w:r>
        <w:rPr>
          <w:lang w:val="fr-FR"/>
        </w:rPr>
        <w:t xml:space="preserve">fait </w:t>
      </w:r>
      <w:r w:rsidRPr="00A934F4">
        <w:rPr>
          <w:lang w:val="fr-FR"/>
        </w:rPr>
        <w:t>à ce jour. En outre, l</w:t>
      </w:r>
      <w:r>
        <w:rPr>
          <w:lang w:val="fr-FR"/>
        </w:rPr>
        <w:t>’</w:t>
      </w:r>
      <w:r w:rsidRPr="00A934F4">
        <w:rPr>
          <w:lang w:val="fr-FR"/>
        </w:rPr>
        <w:t xml:space="preserve">État partie </w:t>
      </w:r>
      <w:r>
        <w:rPr>
          <w:lang w:val="fr-FR"/>
        </w:rPr>
        <w:t>juge</w:t>
      </w:r>
      <w:r w:rsidRPr="00A934F4">
        <w:rPr>
          <w:lang w:val="fr-FR"/>
        </w:rPr>
        <w:t xml:space="preserve"> peu plausible que la mère de la requérante ait supposé que l</w:t>
      </w:r>
      <w:r>
        <w:rPr>
          <w:lang w:val="fr-FR"/>
        </w:rPr>
        <w:t>’</w:t>
      </w:r>
      <w:r w:rsidRPr="00A934F4">
        <w:rPr>
          <w:lang w:val="fr-FR"/>
        </w:rPr>
        <w:t xml:space="preserve">oncle de celle-ci </w:t>
      </w:r>
      <w:r>
        <w:rPr>
          <w:lang w:val="fr-FR"/>
        </w:rPr>
        <w:t>se chargerait de la faire exciser</w:t>
      </w:r>
      <w:r w:rsidRPr="00A934F4">
        <w:rPr>
          <w:lang w:val="fr-FR"/>
        </w:rPr>
        <w:t xml:space="preserve"> étant donné qu</w:t>
      </w:r>
      <w:r>
        <w:rPr>
          <w:lang w:val="fr-FR"/>
        </w:rPr>
        <w:t>’</w:t>
      </w:r>
      <w:r w:rsidRPr="00A934F4">
        <w:rPr>
          <w:lang w:val="fr-FR"/>
        </w:rPr>
        <w:t xml:space="preserve">en Guinée, </w:t>
      </w:r>
      <w:r>
        <w:rPr>
          <w:lang w:val="fr-FR"/>
        </w:rPr>
        <w:t>l’excision est surtout l’affaire de la mère</w:t>
      </w:r>
      <w:r w:rsidRPr="00A934F4">
        <w:rPr>
          <w:lang w:val="fr-FR"/>
        </w:rPr>
        <w:t xml:space="preserve">. De plus, il aurait été logique que la famille de la requérante </w:t>
      </w:r>
      <w:r>
        <w:rPr>
          <w:lang w:val="fr-FR"/>
        </w:rPr>
        <w:t>vérifie</w:t>
      </w:r>
      <w:r w:rsidRPr="00A934F4">
        <w:rPr>
          <w:lang w:val="fr-FR"/>
        </w:rPr>
        <w:t xml:space="preserve"> qu</w:t>
      </w:r>
      <w:r>
        <w:rPr>
          <w:lang w:val="fr-FR"/>
        </w:rPr>
        <w:t>’</w:t>
      </w:r>
      <w:r w:rsidRPr="00A934F4">
        <w:rPr>
          <w:lang w:val="fr-FR"/>
        </w:rPr>
        <w:t xml:space="preserve">elle </w:t>
      </w:r>
      <w:r>
        <w:rPr>
          <w:lang w:val="fr-FR"/>
        </w:rPr>
        <w:t>avait été</w:t>
      </w:r>
      <w:r w:rsidRPr="00A934F4">
        <w:rPr>
          <w:lang w:val="fr-FR"/>
        </w:rPr>
        <w:t xml:space="preserve"> excisée avant son mariage.</w:t>
      </w:r>
    </w:p>
    <w:p w14:paraId="02030964" w14:textId="77777777" w:rsidR="00155B44" w:rsidRPr="00A934F4" w:rsidRDefault="00155B44" w:rsidP="004B386F">
      <w:pPr>
        <w:pStyle w:val="SingleTxtG"/>
        <w:spacing w:after="100" w:line="238" w:lineRule="atLeast"/>
        <w:rPr>
          <w:lang w:val="fr-FR"/>
        </w:rPr>
      </w:pPr>
      <w:r w:rsidRPr="00A934F4">
        <w:rPr>
          <w:lang w:val="fr-FR"/>
        </w:rPr>
        <w:t>4.5</w:t>
      </w:r>
      <w:r w:rsidRPr="00A934F4">
        <w:rPr>
          <w:lang w:val="fr-FR"/>
        </w:rPr>
        <w:tab/>
        <w:t>L</w:t>
      </w:r>
      <w:r>
        <w:rPr>
          <w:lang w:val="fr-FR"/>
        </w:rPr>
        <w:t>’</w:t>
      </w:r>
      <w:r w:rsidRPr="00A934F4">
        <w:rPr>
          <w:lang w:val="fr-FR"/>
        </w:rPr>
        <w:t>État partie considère que la requérante n</w:t>
      </w:r>
      <w:r>
        <w:rPr>
          <w:lang w:val="fr-FR"/>
        </w:rPr>
        <w:t>’</w:t>
      </w:r>
      <w:r w:rsidRPr="00A934F4">
        <w:rPr>
          <w:lang w:val="fr-FR"/>
        </w:rPr>
        <w:t xml:space="preserve">a pas </w:t>
      </w:r>
      <w:r>
        <w:rPr>
          <w:lang w:val="fr-FR"/>
        </w:rPr>
        <w:t>démontré</w:t>
      </w:r>
      <w:r w:rsidRPr="00A934F4">
        <w:rPr>
          <w:lang w:val="fr-FR"/>
        </w:rPr>
        <w:t xml:space="preserve"> qu</w:t>
      </w:r>
      <w:r>
        <w:rPr>
          <w:lang w:val="fr-FR"/>
        </w:rPr>
        <w:t>’</w:t>
      </w:r>
      <w:r w:rsidRPr="00A934F4">
        <w:rPr>
          <w:lang w:val="fr-FR"/>
        </w:rPr>
        <w:t xml:space="preserve">à son retour en Guinée, sa communauté la contraindrait à </w:t>
      </w:r>
      <w:r>
        <w:rPr>
          <w:lang w:val="fr-FR"/>
        </w:rPr>
        <w:t>l’excision</w:t>
      </w:r>
      <w:r w:rsidRPr="00A934F4">
        <w:rPr>
          <w:lang w:val="fr-FR"/>
        </w:rPr>
        <w:t xml:space="preserve">, et </w:t>
      </w:r>
      <w:r>
        <w:rPr>
          <w:lang w:val="fr-FR"/>
        </w:rPr>
        <w:t xml:space="preserve">estime </w:t>
      </w:r>
      <w:r w:rsidRPr="00A934F4">
        <w:rPr>
          <w:lang w:val="fr-FR"/>
        </w:rPr>
        <w:t>que ses déclarations ne permettent pas de conclure qu</w:t>
      </w:r>
      <w:r>
        <w:rPr>
          <w:lang w:val="fr-FR"/>
        </w:rPr>
        <w:t>’</w:t>
      </w:r>
      <w:r w:rsidRPr="00A934F4">
        <w:rPr>
          <w:lang w:val="fr-FR"/>
        </w:rPr>
        <w:t>avant de quitter son pays, elle était soumise à des pressions exercées par des membres de son groupe ethnique ou par la société en général afin qu</w:t>
      </w:r>
      <w:r>
        <w:rPr>
          <w:lang w:val="fr-FR"/>
        </w:rPr>
        <w:t>’</w:t>
      </w:r>
      <w:r w:rsidRPr="00A934F4">
        <w:rPr>
          <w:lang w:val="fr-FR"/>
        </w:rPr>
        <w:t xml:space="preserve">elle accepte de subir </w:t>
      </w:r>
      <w:r>
        <w:rPr>
          <w:lang w:val="fr-FR"/>
        </w:rPr>
        <w:t>la procédure</w:t>
      </w:r>
      <w:r w:rsidRPr="00A934F4">
        <w:rPr>
          <w:lang w:val="fr-FR"/>
        </w:rPr>
        <w:t xml:space="preserve">. </w:t>
      </w:r>
      <w:r>
        <w:rPr>
          <w:lang w:val="fr-FR"/>
        </w:rPr>
        <w:t>De surcroît</w:t>
      </w:r>
      <w:r w:rsidRPr="00A934F4">
        <w:rPr>
          <w:lang w:val="fr-FR"/>
        </w:rPr>
        <w:t>, la requérante n</w:t>
      </w:r>
      <w:r>
        <w:rPr>
          <w:lang w:val="fr-FR"/>
        </w:rPr>
        <w:t>’</w:t>
      </w:r>
      <w:r w:rsidRPr="00A934F4">
        <w:rPr>
          <w:lang w:val="fr-FR"/>
        </w:rPr>
        <w:t xml:space="preserve">ayant pas </w:t>
      </w:r>
      <w:r>
        <w:rPr>
          <w:lang w:val="fr-FR"/>
        </w:rPr>
        <w:t>dé</w:t>
      </w:r>
      <w:r w:rsidRPr="00A934F4">
        <w:rPr>
          <w:lang w:val="fr-FR"/>
        </w:rPr>
        <w:t>montré de manière convaincante que ses parents et d</w:t>
      </w:r>
      <w:r>
        <w:rPr>
          <w:lang w:val="fr-FR"/>
        </w:rPr>
        <w:t>’</w:t>
      </w:r>
      <w:r w:rsidRPr="00A934F4">
        <w:rPr>
          <w:lang w:val="fr-FR"/>
        </w:rPr>
        <w:t>autres membres de sa famille tenaient à ce qu</w:t>
      </w:r>
      <w:r>
        <w:rPr>
          <w:lang w:val="fr-FR"/>
        </w:rPr>
        <w:t>’</w:t>
      </w:r>
      <w:r w:rsidRPr="00A934F4">
        <w:rPr>
          <w:lang w:val="fr-FR"/>
        </w:rPr>
        <w:t>elle se fasse exciser, l</w:t>
      </w:r>
      <w:r>
        <w:rPr>
          <w:lang w:val="fr-FR"/>
        </w:rPr>
        <w:t>’</w:t>
      </w:r>
      <w:r w:rsidRPr="00A934F4">
        <w:rPr>
          <w:lang w:val="fr-FR"/>
        </w:rPr>
        <w:t>État partie considère que l</w:t>
      </w:r>
      <w:r>
        <w:rPr>
          <w:lang w:val="fr-FR"/>
        </w:rPr>
        <w:t>’</w:t>
      </w:r>
      <w:r w:rsidRPr="00A934F4">
        <w:rPr>
          <w:lang w:val="fr-FR"/>
        </w:rPr>
        <w:t xml:space="preserve">entourage de </w:t>
      </w:r>
      <w:r>
        <w:rPr>
          <w:lang w:val="fr-FR"/>
        </w:rPr>
        <w:t>l’intéressée</w:t>
      </w:r>
      <w:r w:rsidRPr="00A934F4">
        <w:rPr>
          <w:lang w:val="fr-FR"/>
        </w:rPr>
        <w:t xml:space="preserve"> serait en mesure de la protéger contre d</w:t>
      </w:r>
      <w:r>
        <w:rPr>
          <w:lang w:val="fr-FR"/>
        </w:rPr>
        <w:t>’</w:t>
      </w:r>
      <w:r w:rsidRPr="00A934F4">
        <w:rPr>
          <w:lang w:val="fr-FR"/>
        </w:rPr>
        <w:t>éventuelles pressions émanant de personnes extérieures à sa famille.</w:t>
      </w:r>
    </w:p>
    <w:p w14:paraId="498C00CB" w14:textId="77777777" w:rsidR="00155B44" w:rsidRPr="00A934F4" w:rsidRDefault="00155B44" w:rsidP="004B386F">
      <w:pPr>
        <w:pStyle w:val="SingleTxtG"/>
        <w:spacing w:after="100" w:line="238" w:lineRule="atLeast"/>
        <w:rPr>
          <w:lang w:val="fr-FR"/>
        </w:rPr>
      </w:pPr>
      <w:r w:rsidRPr="00A934F4">
        <w:rPr>
          <w:lang w:val="fr-FR"/>
        </w:rPr>
        <w:t>4.6</w:t>
      </w:r>
      <w:r w:rsidRPr="00A934F4">
        <w:rPr>
          <w:lang w:val="fr-FR"/>
        </w:rPr>
        <w:tab/>
        <w:t>L</w:t>
      </w:r>
      <w:r>
        <w:rPr>
          <w:lang w:val="fr-FR"/>
        </w:rPr>
        <w:t>’</w:t>
      </w:r>
      <w:r w:rsidRPr="00A934F4">
        <w:rPr>
          <w:lang w:val="fr-FR"/>
        </w:rPr>
        <w:t>État partie signale que, d</w:t>
      </w:r>
      <w:r>
        <w:rPr>
          <w:lang w:val="fr-FR"/>
        </w:rPr>
        <w:t>’</w:t>
      </w:r>
      <w:r w:rsidRPr="00A934F4">
        <w:rPr>
          <w:lang w:val="fr-FR"/>
        </w:rPr>
        <w:t xml:space="preserve">après le rapport de pays </w:t>
      </w:r>
      <w:r>
        <w:rPr>
          <w:lang w:val="fr-FR"/>
        </w:rPr>
        <w:t>que</w:t>
      </w:r>
      <w:r w:rsidRPr="00A934F4">
        <w:rPr>
          <w:lang w:val="fr-FR"/>
        </w:rPr>
        <w:t xml:space="preserve"> le Ministre des affaires étrangères</w:t>
      </w:r>
      <w:r>
        <w:rPr>
          <w:lang w:val="fr-FR"/>
        </w:rPr>
        <w:t xml:space="preserve"> a publié le 20 juin 2014</w:t>
      </w:r>
      <w:r w:rsidRPr="00A934F4">
        <w:rPr>
          <w:lang w:val="fr-FR"/>
        </w:rPr>
        <w:t>, 1,2</w:t>
      </w:r>
      <w:r>
        <w:rPr>
          <w:lang w:val="fr-FR"/>
        </w:rPr>
        <w:t> </w:t>
      </w:r>
      <w:r w:rsidRPr="00A934F4">
        <w:rPr>
          <w:lang w:val="fr-FR"/>
        </w:rPr>
        <w:t>%</w:t>
      </w:r>
      <w:r>
        <w:rPr>
          <w:lang w:val="fr-FR"/>
        </w:rPr>
        <w:t xml:space="preserve"> seulement des mutilations génitales féminines sont pratiquées sur des femmes de plus de 19 ans et</w:t>
      </w:r>
      <w:r w:rsidRPr="00A934F4">
        <w:rPr>
          <w:lang w:val="fr-FR"/>
        </w:rPr>
        <w:t xml:space="preserve"> les jeunes femmes peuvent décider en toute indépendance de se faire exciser ou non</w:t>
      </w:r>
      <w:r w:rsidRPr="00545CA5">
        <w:rPr>
          <w:rStyle w:val="Appelnotedebasdep"/>
        </w:rPr>
        <w:footnoteReference w:id="9"/>
      </w:r>
      <w:r w:rsidRPr="00A934F4">
        <w:rPr>
          <w:lang w:val="fr-FR"/>
        </w:rPr>
        <w:t xml:space="preserve">. Diverses autres sources </w:t>
      </w:r>
      <w:r>
        <w:rPr>
          <w:lang w:val="fr-FR"/>
        </w:rPr>
        <w:t>indiquent en outre</w:t>
      </w:r>
      <w:r w:rsidRPr="00A934F4">
        <w:rPr>
          <w:lang w:val="fr-FR"/>
        </w:rPr>
        <w:t xml:space="preserve"> qu</w:t>
      </w:r>
      <w:r>
        <w:rPr>
          <w:lang w:val="fr-FR"/>
        </w:rPr>
        <w:t>’</w:t>
      </w:r>
      <w:r w:rsidRPr="00A934F4">
        <w:rPr>
          <w:lang w:val="fr-FR"/>
        </w:rPr>
        <w:t>en Guinée, les femmes et les filles qui n</w:t>
      </w:r>
      <w:r>
        <w:rPr>
          <w:lang w:val="fr-FR"/>
        </w:rPr>
        <w:t>’</w:t>
      </w:r>
      <w:r w:rsidRPr="00A934F4">
        <w:rPr>
          <w:lang w:val="fr-FR"/>
        </w:rPr>
        <w:t xml:space="preserve">ont pas subi de </w:t>
      </w:r>
      <w:r>
        <w:rPr>
          <w:lang w:val="fr-FR"/>
        </w:rPr>
        <w:t>mutilations génitales féminines</w:t>
      </w:r>
      <w:r w:rsidRPr="00A934F4">
        <w:rPr>
          <w:lang w:val="fr-FR"/>
        </w:rPr>
        <w:t xml:space="preserve"> peuvent mener une vie normale</w:t>
      </w:r>
      <w:r w:rsidRPr="00545CA5">
        <w:rPr>
          <w:rStyle w:val="Appelnotedebasdep"/>
        </w:rPr>
        <w:footnoteReference w:id="10"/>
      </w:r>
      <w:r w:rsidRPr="00A934F4">
        <w:rPr>
          <w:lang w:val="fr-FR"/>
        </w:rPr>
        <w:t>.</w:t>
      </w:r>
    </w:p>
    <w:p w14:paraId="1B073FD2" w14:textId="77777777" w:rsidR="00155B44" w:rsidRPr="00A934F4" w:rsidRDefault="00155B44" w:rsidP="004B386F">
      <w:pPr>
        <w:pStyle w:val="SingleTxtG"/>
        <w:spacing w:after="100" w:line="238" w:lineRule="atLeast"/>
        <w:rPr>
          <w:lang w:val="fr-FR"/>
        </w:rPr>
      </w:pPr>
      <w:r w:rsidRPr="00A934F4">
        <w:rPr>
          <w:lang w:val="fr-FR"/>
        </w:rPr>
        <w:t>4.7</w:t>
      </w:r>
      <w:r w:rsidRPr="00A934F4">
        <w:rPr>
          <w:lang w:val="fr-FR"/>
        </w:rPr>
        <w:tab/>
      </w:r>
      <w:r>
        <w:rPr>
          <w:lang w:val="fr-FR"/>
        </w:rPr>
        <w:t>L’</w:t>
      </w:r>
      <w:r w:rsidRPr="00A934F4">
        <w:rPr>
          <w:lang w:val="fr-FR"/>
        </w:rPr>
        <w:t>État partie considère que la requérante a la possibilité de s</w:t>
      </w:r>
      <w:r>
        <w:rPr>
          <w:lang w:val="fr-FR"/>
        </w:rPr>
        <w:t>’</w:t>
      </w:r>
      <w:r w:rsidRPr="00A934F4">
        <w:rPr>
          <w:lang w:val="fr-FR"/>
        </w:rPr>
        <w:t>établir dans un autre quartier de la ville et qu</w:t>
      </w:r>
      <w:r>
        <w:rPr>
          <w:lang w:val="fr-FR"/>
        </w:rPr>
        <w:t xml:space="preserve">e, </w:t>
      </w:r>
      <w:r w:rsidRPr="00A934F4">
        <w:rPr>
          <w:lang w:val="fr-FR"/>
        </w:rPr>
        <w:t>avec ou sans l</w:t>
      </w:r>
      <w:r>
        <w:rPr>
          <w:lang w:val="fr-FR"/>
        </w:rPr>
        <w:t>’</w:t>
      </w:r>
      <w:r w:rsidRPr="00A934F4">
        <w:rPr>
          <w:lang w:val="fr-FR"/>
        </w:rPr>
        <w:t>aide du chef de quartier, elle peut refaire sa vie sans que sa famille sache qu</w:t>
      </w:r>
      <w:r>
        <w:rPr>
          <w:lang w:val="fr-FR"/>
        </w:rPr>
        <w:t>’</w:t>
      </w:r>
      <w:r w:rsidRPr="00A934F4">
        <w:rPr>
          <w:lang w:val="fr-FR"/>
        </w:rPr>
        <w:t>elle est revenue en Guinée.</w:t>
      </w:r>
    </w:p>
    <w:p w14:paraId="00281E21" w14:textId="1B63A892" w:rsidR="00155B44" w:rsidRPr="00A934F4" w:rsidRDefault="00155B44" w:rsidP="004B386F">
      <w:pPr>
        <w:pStyle w:val="SingleTxtG"/>
        <w:spacing w:after="100" w:line="238" w:lineRule="atLeast"/>
        <w:rPr>
          <w:lang w:val="fr-FR"/>
        </w:rPr>
      </w:pPr>
      <w:r w:rsidRPr="00A934F4">
        <w:rPr>
          <w:lang w:val="fr-FR"/>
        </w:rPr>
        <w:t>4.8</w:t>
      </w:r>
      <w:r w:rsidRPr="00A934F4">
        <w:rPr>
          <w:lang w:val="fr-FR"/>
        </w:rPr>
        <w:tab/>
        <w:t>L</w:t>
      </w:r>
      <w:r>
        <w:rPr>
          <w:lang w:val="fr-FR"/>
        </w:rPr>
        <w:t>’</w:t>
      </w:r>
      <w:r w:rsidRPr="00A934F4">
        <w:rPr>
          <w:lang w:val="fr-FR"/>
        </w:rPr>
        <w:t xml:space="preserve">État partie fait observer </w:t>
      </w:r>
      <w:r>
        <w:rPr>
          <w:lang w:val="fr-FR"/>
        </w:rPr>
        <w:t xml:space="preserve">que la thèse </w:t>
      </w:r>
      <w:r w:rsidRPr="00A934F4">
        <w:rPr>
          <w:lang w:val="fr-FR"/>
        </w:rPr>
        <w:t xml:space="preserve">selon laquelle </w:t>
      </w:r>
      <w:r>
        <w:rPr>
          <w:lang w:val="fr-FR"/>
        </w:rPr>
        <w:t>la requérante</w:t>
      </w:r>
      <w:r w:rsidRPr="00A934F4">
        <w:rPr>
          <w:lang w:val="fr-FR"/>
        </w:rPr>
        <w:t xml:space="preserve"> serait contrainte de subir des </w:t>
      </w:r>
      <w:r>
        <w:rPr>
          <w:lang w:val="fr-FR"/>
        </w:rPr>
        <w:t>mutilations génitales féminines</w:t>
      </w:r>
      <w:r w:rsidRPr="00A934F4">
        <w:rPr>
          <w:lang w:val="fr-FR"/>
        </w:rPr>
        <w:t xml:space="preserve"> si elle avait une nouvelle relation ou se remariait </w:t>
      </w:r>
      <w:r>
        <w:rPr>
          <w:lang w:val="fr-FR"/>
        </w:rPr>
        <w:t>n’est guère plausible</w:t>
      </w:r>
      <w:r w:rsidR="00AE1761">
        <w:rPr>
          <w:lang w:val="fr-FR"/>
        </w:rPr>
        <w:t xml:space="preserve"> </w:t>
      </w:r>
      <w:r w:rsidRPr="00A934F4">
        <w:rPr>
          <w:lang w:val="fr-FR"/>
        </w:rPr>
        <w:t xml:space="preserve">car, dans le passé, </w:t>
      </w:r>
      <w:r>
        <w:rPr>
          <w:lang w:val="fr-FR"/>
        </w:rPr>
        <w:t>l’intéressée</w:t>
      </w:r>
      <w:r w:rsidRPr="00A934F4">
        <w:rPr>
          <w:lang w:val="fr-FR"/>
        </w:rPr>
        <w:t xml:space="preserve"> n</w:t>
      </w:r>
      <w:r>
        <w:rPr>
          <w:lang w:val="fr-FR"/>
        </w:rPr>
        <w:t>’</w:t>
      </w:r>
      <w:r w:rsidRPr="00A934F4">
        <w:rPr>
          <w:lang w:val="fr-FR"/>
        </w:rPr>
        <w:t xml:space="preserve">a subi aucune pression </w:t>
      </w:r>
      <w:r>
        <w:rPr>
          <w:lang w:val="fr-FR"/>
        </w:rPr>
        <w:t>de</w:t>
      </w:r>
      <w:r w:rsidRPr="00A934F4">
        <w:rPr>
          <w:lang w:val="fr-FR"/>
        </w:rPr>
        <w:t xml:space="preserve"> son ex-mari </w:t>
      </w:r>
      <w:r>
        <w:rPr>
          <w:lang w:val="fr-FR"/>
        </w:rPr>
        <w:t>ni</w:t>
      </w:r>
      <w:r w:rsidRPr="00A934F4">
        <w:rPr>
          <w:lang w:val="fr-FR"/>
        </w:rPr>
        <w:t xml:space="preserve"> de son ancien compagnon.</w:t>
      </w:r>
    </w:p>
    <w:p w14:paraId="1E188C5E" w14:textId="5946A9A0" w:rsidR="00155B44" w:rsidRPr="00A934F4" w:rsidRDefault="00155B44" w:rsidP="004B386F">
      <w:pPr>
        <w:pStyle w:val="H23G"/>
        <w:spacing w:before="200"/>
        <w:rPr>
          <w:lang w:val="fr-FR"/>
        </w:rPr>
      </w:pPr>
      <w:r w:rsidRPr="00A934F4">
        <w:rPr>
          <w:lang w:val="fr-FR"/>
        </w:rPr>
        <w:tab/>
      </w:r>
      <w:r w:rsidRPr="00A934F4">
        <w:rPr>
          <w:lang w:val="fr-FR"/>
        </w:rPr>
        <w:tab/>
        <w:t>Commentaires de la requérante sur les observations de l</w:t>
      </w:r>
      <w:r>
        <w:rPr>
          <w:lang w:val="fr-FR"/>
        </w:rPr>
        <w:t>’</w:t>
      </w:r>
      <w:r w:rsidRPr="00A934F4">
        <w:rPr>
          <w:lang w:val="fr-FR"/>
        </w:rPr>
        <w:t>État partie</w:t>
      </w:r>
      <w:r>
        <w:rPr>
          <w:lang w:val="fr-FR"/>
        </w:rPr>
        <w:t xml:space="preserve"> </w:t>
      </w:r>
      <w:r w:rsidR="00AE1761">
        <w:rPr>
          <w:lang w:val="fr-FR"/>
        </w:rPr>
        <w:br/>
      </w:r>
      <w:r>
        <w:rPr>
          <w:lang w:val="fr-FR"/>
        </w:rPr>
        <w:t>concernant le fond</w:t>
      </w:r>
    </w:p>
    <w:p w14:paraId="2ECDA45A" w14:textId="19AB49D1" w:rsidR="00155B44" w:rsidRPr="00A934F4" w:rsidRDefault="00155B44" w:rsidP="004B386F">
      <w:pPr>
        <w:pStyle w:val="SingleTxtG"/>
        <w:spacing w:after="100" w:line="238" w:lineRule="atLeast"/>
        <w:rPr>
          <w:lang w:val="fr-FR"/>
        </w:rPr>
      </w:pPr>
      <w:r w:rsidRPr="00A934F4">
        <w:rPr>
          <w:lang w:val="fr-FR"/>
        </w:rPr>
        <w:t>5.1</w:t>
      </w:r>
      <w:r w:rsidRPr="00A934F4">
        <w:rPr>
          <w:lang w:val="fr-FR"/>
        </w:rPr>
        <w:tab/>
        <w:t>Le 17</w:t>
      </w:r>
      <w:r>
        <w:rPr>
          <w:lang w:val="fr-FR"/>
        </w:rPr>
        <w:t> </w:t>
      </w:r>
      <w:r w:rsidRPr="00A934F4">
        <w:rPr>
          <w:lang w:val="fr-FR"/>
        </w:rPr>
        <w:t xml:space="preserve">janvier 2019, la requérante a soumis </w:t>
      </w:r>
      <w:r>
        <w:rPr>
          <w:lang w:val="fr-FR"/>
        </w:rPr>
        <w:t>des</w:t>
      </w:r>
      <w:r w:rsidRPr="00A934F4">
        <w:rPr>
          <w:lang w:val="fr-FR"/>
        </w:rPr>
        <w:t xml:space="preserve"> commentaires sur les observations de l</w:t>
      </w:r>
      <w:r>
        <w:rPr>
          <w:lang w:val="fr-FR"/>
        </w:rPr>
        <w:t>’</w:t>
      </w:r>
      <w:r w:rsidRPr="00A934F4">
        <w:rPr>
          <w:lang w:val="fr-FR"/>
        </w:rPr>
        <w:t xml:space="preserve">État partie concernant le fond de la communication. Elle </w:t>
      </w:r>
      <w:r>
        <w:rPr>
          <w:lang w:val="fr-FR"/>
        </w:rPr>
        <w:t>déclare</w:t>
      </w:r>
      <w:r w:rsidRPr="00A934F4">
        <w:rPr>
          <w:lang w:val="fr-FR"/>
        </w:rPr>
        <w:t xml:space="preserve"> que, dans le cadre de l</w:t>
      </w:r>
      <w:r>
        <w:rPr>
          <w:lang w:val="fr-FR"/>
        </w:rPr>
        <w:t>’</w:t>
      </w:r>
      <w:r w:rsidRPr="00A934F4">
        <w:rPr>
          <w:lang w:val="fr-FR"/>
        </w:rPr>
        <w:t>examen de sa première demande d</w:t>
      </w:r>
      <w:r>
        <w:rPr>
          <w:lang w:val="fr-FR"/>
        </w:rPr>
        <w:t>’</w:t>
      </w:r>
      <w:r w:rsidRPr="00A934F4">
        <w:rPr>
          <w:lang w:val="fr-FR"/>
        </w:rPr>
        <w:t>asile, il a été jugé crédible que, quand elle était petite, c</w:t>
      </w:r>
      <w:r>
        <w:rPr>
          <w:lang w:val="fr-FR"/>
        </w:rPr>
        <w:t>’</w:t>
      </w:r>
      <w:r w:rsidRPr="00A934F4">
        <w:rPr>
          <w:lang w:val="fr-FR"/>
        </w:rPr>
        <w:t>est</w:t>
      </w:r>
      <w:r w:rsidR="008D11A2">
        <w:rPr>
          <w:lang w:val="fr-FR"/>
        </w:rPr>
        <w:noBreakHyphen/>
      </w:r>
      <w:r w:rsidRPr="00A934F4">
        <w:rPr>
          <w:lang w:val="fr-FR"/>
        </w:rPr>
        <w:t>à</w:t>
      </w:r>
      <w:r w:rsidR="008D11A2">
        <w:rPr>
          <w:lang w:val="fr-FR"/>
        </w:rPr>
        <w:noBreakHyphen/>
      </w:r>
      <w:r w:rsidRPr="00A934F4">
        <w:rPr>
          <w:lang w:val="fr-FR"/>
        </w:rPr>
        <w:t>dire quand elle avait l</w:t>
      </w:r>
      <w:r>
        <w:rPr>
          <w:lang w:val="fr-FR"/>
        </w:rPr>
        <w:t>’</w:t>
      </w:r>
      <w:r w:rsidRPr="00A934F4">
        <w:rPr>
          <w:lang w:val="fr-FR"/>
        </w:rPr>
        <w:t xml:space="preserve">âge auquel les filles sont généralement excisées, elle a déménagé plusieurs fois entre Labé et Conakry. Elle est née à Conakry et a déménagé à Labé quand elle avait environ </w:t>
      </w:r>
      <w:r>
        <w:rPr>
          <w:lang w:val="fr-FR"/>
        </w:rPr>
        <w:t>4 </w:t>
      </w:r>
      <w:r w:rsidRPr="00A934F4">
        <w:rPr>
          <w:lang w:val="fr-FR"/>
        </w:rPr>
        <w:t>ans. Elle a vécu à Labé jusqu</w:t>
      </w:r>
      <w:r>
        <w:rPr>
          <w:lang w:val="fr-FR"/>
        </w:rPr>
        <w:t>’</w:t>
      </w:r>
      <w:r w:rsidRPr="00A934F4">
        <w:rPr>
          <w:lang w:val="fr-FR"/>
        </w:rPr>
        <w:t>à l</w:t>
      </w:r>
      <w:r>
        <w:rPr>
          <w:lang w:val="fr-FR"/>
        </w:rPr>
        <w:t>’</w:t>
      </w:r>
      <w:r w:rsidRPr="00A934F4">
        <w:rPr>
          <w:lang w:val="fr-FR"/>
        </w:rPr>
        <w:t xml:space="preserve">âge de </w:t>
      </w:r>
      <w:r>
        <w:rPr>
          <w:lang w:val="fr-FR"/>
        </w:rPr>
        <w:t>16 </w:t>
      </w:r>
      <w:r w:rsidRPr="00A934F4">
        <w:rPr>
          <w:lang w:val="fr-FR"/>
        </w:rPr>
        <w:t>ans environ, puis est retournée chez son oncle à Conakry. Il est donc parfaitement plausible que</w:t>
      </w:r>
      <w:r>
        <w:rPr>
          <w:lang w:val="fr-FR"/>
        </w:rPr>
        <w:t xml:space="preserve"> </w:t>
      </w:r>
      <w:r w:rsidRPr="00A934F4">
        <w:rPr>
          <w:lang w:val="fr-FR"/>
        </w:rPr>
        <w:t>son oncle ait supposé qu</w:t>
      </w:r>
      <w:r>
        <w:rPr>
          <w:lang w:val="fr-FR"/>
        </w:rPr>
        <w:t>’</w:t>
      </w:r>
      <w:r w:rsidRPr="00A934F4">
        <w:rPr>
          <w:lang w:val="fr-FR"/>
        </w:rPr>
        <w:t xml:space="preserve">elle était déjà excisée </w:t>
      </w:r>
      <w:r>
        <w:rPr>
          <w:lang w:val="fr-FR"/>
        </w:rPr>
        <w:t xml:space="preserve">quand elle </w:t>
      </w:r>
      <w:r w:rsidRPr="00A934F4">
        <w:rPr>
          <w:lang w:val="fr-FR"/>
        </w:rPr>
        <w:t xml:space="preserve">est arrivée chez lui et que </w:t>
      </w:r>
      <w:r>
        <w:rPr>
          <w:lang w:val="fr-FR"/>
        </w:rPr>
        <w:t>sa</w:t>
      </w:r>
      <w:r w:rsidRPr="00A934F4">
        <w:rPr>
          <w:lang w:val="fr-FR"/>
        </w:rPr>
        <w:t xml:space="preserve"> mère </w:t>
      </w:r>
      <w:r>
        <w:rPr>
          <w:lang w:val="fr-FR"/>
        </w:rPr>
        <w:t>ait pensé qu’elle le serait pendant son séjour</w:t>
      </w:r>
      <w:r w:rsidRPr="00A934F4">
        <w:rPr>
          <w:lang w:val="fr-FR"/>
        </w:rPr>
        <w:t xml:space="preserve"> à Conakry.</w:t>
      </w:r>
    </w:p>
    <w:p w14:paraId="2226ED62" w14:textId="773436C1" w:rsidR="00155B44" w:rsidRPr="00A934F4" w:rsidRDefault="00155B44" w:rsidP="00DC428C">
      <w:pPr>
        <w:pStyle w:val="SingleTxtG"/>
        <w:rPr>
          <w:lang w:val="fr-FR"/>
        </w:rPr>
      </w:pPr>
      <w:r w:rsidRPr="00A934F4">
        <w:rPr>
          <w:lang w:val="fr-FR"/>
        </w:rPr>
        <w:lastRenderedPageBreak/>
        <w:t>5.2</w:t>
      </w:r>
      <w:r w:rsidRPr="00A934F4">
        <w:rPr>
          <w:lang w:val="fr-FR"/>
        </w:rPr>
        <w:tab/>
        <w:t>Concernant l</w:t>
      </w:r>
      <w:r>
        <w:rPr>
          <w:lang w:val="fr-FR"/>
        </w:rPr>
        <w:t>’argument</w:t>
      </w:r>
      <w:r w:rsidRPr="00A934F4">
        <w:rPr>
          <w:lang w:val="fr-FR"/>
        </w:rPr>
        <w:t xml:space="preserve"> de l</w:t>
      </w:r>
      <w:r>
        <w:rPr>
          <w:lang w:val="fr-FR"/>
        </w:rPr>
        <w:t>’</w:t>
      </w:r>
      <w:r w:rsidRPr="00A934F4">
        <w:rPr>
          <w:lang w:val="fr-FR"/>
        </w:rPr>
        <w:t xml:space="preserve">État partie </w:t>
      </w:r>
      <w:r>
        <w:rPr>
          <w:lang w:val="fr-FR"/>
        </w:rPr>
        <w:t xml:space="preserve">selon lequel il est </w:t>
      </w:r>
      <w:r w:rsidRPr="00A934F4">
        <w:rPr>
          <w:lang w:val="fr-FR"/>
        </w:rPr>
        <w:t xml:space="preserve">peu plausible que </w:t>
      </w:r>
      <w:r>
        <w:rPr>
          <w:lang w:val="fr-FR"/>
        </w:rPr>
        <w:t>sa</w:t>
      </w:r>
      <w:r w:rsidRPr="00A934F4">
        <w:rPr>
          <w:lang w:val="fr-FR"/>
        </w:rPr>
        <w:t xml:space="preserve"> famille exerce des pressions sur elle pour qu</w:t>
      </w:r>
      <w:r>
        <w:rPr>
          <w:lang w:val="fr-FR"/>
        </w:rPr>
        <w:t>’</w:t>
      </w:r>
      <w:r w:rsidRPr="00A934F4">
        <w:rPr>
          <w:lang w:val="fr-FR"/>
        </w:rPr>
        <w:t xml:space="preserve">elle se fasse exciser, la requérante fait valoir que sa sœur a subi des </w:t>
      </w:r>
      <w:r>
        <w:rPr>
          <w:lang w:val="fr-FR"/>
        </w:rPr>
        <w:t xml:space="preserve">mutilations génitales féminines </w:t>
      </w:r>
      <w:r w:rsidRPr="00A934F4">
        <w:rPr>
          <w:lang w:val="fr-FR"/>
        </w:rPr>
        <w:t xml:space="preserve">et que </w:t>
      </w:r>
      <w:r>
        <w:rPr>
          <w:lang w:val="fr-FR"/>
        </w:rPr>
        <w:t xml:space="preserve">cet argument </w:t>
      </w:r>
      <w:r w:rsidRPr="00A934F4">
        <w:rPr>
          <w:lang w:val="fr-FR"/>
        </w:rPr>
        <w:t>a été jugé crédible. En</w:t>
      </w:r>
      <w:r w:rsidR="008F6E64">
        <w:rPr>
          <w:lang w:val="fr-FR"/>
        </w:rPr>
        <w:t> </w:t>
      </w:r>
      <w:r w:rsidRPr="00A934F4">
        <w:rPr>
          <w:lang w:val="fr-FR"/>
        </w:rPr>
        <w:t>outre, bien que l</w:t>
      </w:r>
      <w:r>
        <w:rPr>
          <w:lang w:val="fr-FR"/>
        </w:rPr>
        <w:t>’</w:t>
      </w:r>
      <w:r w:rsidRPr="00A934F4">
        <w:rPr>
          <w:lang w:val="fr-FR"/>
        </w:rPr>
        <w:t>excision soit principalement</w:t>
      </w:r>
      <w:r>
        <w:rPr>
          <w:lang w:val="fr-FR"/>
        </w:rPr>
        <w:t xml:space="preserve"> l’affaire </w:t>
      </w:r>
      <w:r w:rsidRPr="00A934F4">
        <w:rPr>
          <w:lang w:val="fr-FR"/>
        </w:rPr>
        <w:t xml:space="preserve">des mères, </w:t>
      </w:r>
      <w:r>
        <w:rPr>
          <w:lang w:val="fr-FR"/>
        </w:rPr>
        <w:t>elle</w:t>
      </w:r>
      <w:r w:rsidRPr="00A934F4">
        <w:rPr>
          <w:lang w:val="fr-FR"/>
        </w:rPr>
        <w:t xml:space="preserve"> concerne la famille et la communauté</w:t>
      </w:r>
      <w:r>
        <w:rPr>
          <w:lang w:val="fr-FR"/>
        </w:rPr>
        <w:t xml:space="preserve"> tout entières</w:t>
      </w:r>
      <w:r w:rsidRPr="00A934F4">
        <w:rPr>
          <w:lang w:val="fr-FR"/>
        </w:rPr>
        <w:t xml:space="preserve"> et </w:t>
      </w:r>
      <w:r>
        <w:rPr>
          <w:lang w:val="fr-FR"/>
        </w:rPr>
        <w:t>est</w:t>
      </w:r>
      <w:r w:rsidRPr="00A934F4">
        <w:rPr>
          <w:lang w:val="fr-FR"/>
        </w:rPr>
        <w:t xml:space="preserve"> également pratiquée par d</w:t>
      </w:r>
      <w:r>
        <w:rPr>
          <w:lang w:val="fr-FR"/>
        </w:rPr>
        <w:t>’</w:t>
      </w:r>
      <w:r w:rsidRPr="00A934F4">
        <w:rPr>
          <w:lang w:val="fr-FR"/>
        </w:rPr>
        <w:t xml:space="preserve">autres femmes de la famille, </w:t>
      </w:r>
      <w:r>
        <w:rPr>
          <w:lang w:val="fr-FR"/>
        </w:rPr>
        <w:t>comme</w:t>
      </w:r>
      <w:r w:rsidRPr="00A934F4">
        <w:rPr>
          <w:lang w:val="fr-FR"/>
        </w:rPr>
        <w:t xml:space="preserve"> les tantes et les grands-mères.</w:t>
      </w:r>
    </w:p>
    <w:p w14:paraId="4A6D9687" w14:textId="0933C50D" w:rsidR="00155B44" w:rsidRPr="00A934F4" w:rsidRDefault="00155B44" w:rsidP="00DC428C">
      <w:pPr>
        <w:pStyle w:val="SingleTxtG"/>
        <w:rPr>
          <w:lang w:val="fr-FR"/>
        </w:rPr>
      </w:pPr>
      <w:r w:rsidRPr="00A934F4">
        <w:rPr>
          <w:lang w:val="fr-FR"/>
        </w:rPr>
        <w:t>5.3</w:t>
      </w:r>
      <w:r w:rsidRPr="00A934F4">
        <w:rPr>
          <w:lang w:val="fr-FR"/>
        </w:rPr>
        <w:tab/>
        <w:t xml:space="preserve">La requérante ajoute que </w:t>
      </w:r>
      <w:r>
        <w:rPr>
          <w:lang w:val="fr-FR"/>
        </w:rPr>
        <w:t xml:space="preserve">le manque de crédibilité attribué à certaines déclarations ne change rien au </w:t>
      </w:r>
      <w:r w:rsidRPr="00A934F4">
        <w:rPr>
          <w:lang w:val="fr-FR"/>
        </w:rPr>
        <w:t>fait qu</w:t>
      </w:r>
      <w:r>
        <w:rPr>
          <w:lang w:val="fr-FR"/>
        </w:rPr>
        <w:t>’</w:t>
      </w:r>
      <w:r w:rsidRPr="00A934F4">
        <w:rPr>
          <w:lang w:val="fr-FR"/>
        </w:rPr>
        <w:t>elle est une Peule</w:t>
      </w:r>
      <w:r>
        <w:rPr>
          <w:lang w:val="fr-FR"/>
        </w:rPr>
        <w:t xml:space="preserve"> de Guinée </w:t>
      </w:r>
      <w:r w:rsidRPr="00A934F4">
        <w:rPr>
          <w:lang w:val="fr-FR"/>
        </w:rPr>
        <w:t>qui n</w:t>
      </w:r>
      <w:r>
        <w:rPr>
          <w:lang w:val="fr-FR"/>
        </w:rPr>
        <w:t>’</w:t>
      </w:r>
      <w:r w:rsidRPr="00A934F4">
        <w:rPr>
          <w:lang w:val="fr-FR"/>
        </w:rPr>
        <w:t xml:space="preserve">a pas </w:t>
      </w:r>
      <w:r>
        <w:rPr>
          <w:lang w:val="fr-FR"/>
        </w:rPr>
        <w:t>été soumise aux mutilations génitales féminines</w:t>
      </w:r>
      <w:r w:rsidRPr="00A934F4">
        <w:rPr>
          <w:lang w:val="fr-FR"/>
        </w:rPr>
        <w:t xml:space="preserve"> </w:t>
      </w:r>
      <w:r>
        <w:rPr>
          <w:lang w:val="fr-FR"/>
        </w:rPr>
        <w:t>dans un pays où</w:t>
      </w:r>
      <w:r w:rsidRPr="00A934F4">
        <w:rPr>
          <w:lang w:val="fr-FR"/>
        </w:rPr>
        <w:t xml:space="preserve"> 96 % des femmes </w:t>
      </w:r>
      <w:r>
        <w:rPr>
          <w:lang w:val="fr-FR"/>
        </w:rPr>
        <w:t xml:space="preserve">le </w:t>
      </w:r>
      <w:r w:rsidRPr="00A934F4">
        <w:rPr>
          <w:lang w:val="fr-FR"/>
        </w:rPr>
        <w:t>sont</w:t>
      </w:r>
      <w:r>
        <w:rPr>
          <w:lang w:val="fr-FR"/>
        </w:rPr>
        <w:t>. Il existe donc</w:t>
      </w:r>
      <w:r w:rsidRPr="00A934F4">
        <w:rPr>
          <w:lang w:val="fr-FR"/>
        </w:rPr>
        <w:t xml:space="preserve"> un motif sérieux de croire qu</w:t>
      </w:r>
      <w:r>
        <w:rPr>
          <w:lang w:val="fr-FR"/>
        </w:rPr>
        <w:t>’</w:t>
      </w:r>
      <w:r w:rsidRPr="00A934F4">
        <w:rPr>
          <w:lang w:val="fr-FR"/>
        </w:rPr>
        <w:t xml:space="preserve">elle courrait un risque de subir des </w:t>
      </w:r>
      <w:r>
        <w:rPr>
          <w:lang w:val="fr-FR"/>
        </w:rPr>
        <w:t>mutilations génitales féminines</w:t>
      </w:r>
      <w:r w:rsidRPr="00A934F4">
        <w:rPr>
          <w:lang w:val="fr-FR"/>
        </w:rPr>
        <w:t xml:space="preserve"> à son retour. La requérante renvoie à </w:t>
      </w:r>
      <w:r>
        <w:rPr>
          <w:lang w:val="fr-FR"/>
        </w:rPr>
        <w:t>la</w:t>
      </w:r>
      <w:r w:rsidRPr="00A934F4">
        <w:rPr>
          <w:lang w:val="fr-FR"/>
        </w:rPr>
        <w:t xml:space="preserve"> décision </w:t>
      </w:r>
      <w:r>
        <w:rPr>
          <w:lang w:val="fr-FR"/>
        </w:rPr>
        <w:t>dans laquelle le Comité a dit</w:t>
      </w:r>
      <w:r w:rsidRPr="00A934F4">
        <w:rPr>
          <w:lang w:val="fr-FR"/>
        </w:rPr>
        <w:t xml:space="preserve"> que</w:t>
      </w:r>
      <w:r>
        <w:rPr>
          <w:lang w:val="fr-FR"/>
        </w:rPr>
        <w:t>,</w:t>
      </w:r>
      <w:r w:rsidRPr="00A934F4">
        <w:rPr>
          <w:lang w:val="fr-FR"/>
        </w:rPr>
        <w:t xml:space="preserve"> même si les renseignements que la requérante avait donnés concernant sa situation et la situation de sa famille en Guinée n</w:t>
      </w:r>
      <w:r>
        <w:rPr>
          <w:lang w:val="fr-FR"/>
        </w:rPr>
        <w:t>’</w:t>
      </w:r>
      <w:r w:rsidRPr="00A934F4">
        <w:rPr>
          <w:lang w:val="fr-FR"/>
        </w:rPr>
        <w:t xml:space="preserve">étaient pas exacts, les incohérences relevées </w:t>
      </w:r>
      <w:r>
        <w:rPr>
          <w:lang w:val="fr-FR"/>
        </w:rPr>
        <w:t xml:space="preserve">dans son récit </w:t>
      </w:r>
      <w:r w:rsidRPr="00A934F4">
        <w:rPr>
          <w:lang w:val="fr-FR"/>
        </w:rPr>
        <w:t>n</w:t>
      </w:r>
      <w:r>
        <w:rPr>
          <w:lang w:val="fr-FR"/>
        </w:rPr>
        <w:t>’</w:t>
      </w:r>
      <w:r w:rsidRPr="00A934F4">
        <w:rPr>
          <w:lang w:val="fr-FR"/>
        </w:rPr>
        <w:t xml:space="preserve">étaient pas de nature à jeter le doute sur la réalité de la fréquence des mutilations génitales </w:t>
      </w:r>
      <w:r>
        <w:rPr>
          <w:lang w:val="fr-FR"/>
        </w:rPr>
        <w:t xml:space="preserve">féminines </w:t>
      </w:r>
      <w:r w:rsidRPr="00A934F4">
        <w:rPr>
          <w:lang w:val="fr-FR"/>
        </w:rPr>
        <w:t>ni sur le fait que, en raison de l</w:t>
      </w:r>
      <w:r>
        <w:rPr>
          <w:lang w:val="fr-FR"/>
        </w:rPr>
        <w:t>’</w:t>
      </w:r>
      <w:r w:rsidRPr="00A934F4">
        <w:rPr>
          <w:lang w:val="fr-FR"/>
        </w:rPr>
        <w:t>inefficacité des lois en vigueur, y compris l</w:t>
      </w:r>
      <w:r>
        <w:rPr>
          <w:lang w:val="fr-FR"/>
        </w:rPr>
        <w:t>’</w:t>
      </w:r>
      <w:r w:rsidRPr="00A934F4">
        <w:rPr>
          <w:lang w:val="fr-FR"/>
        </w:rPr>
        <w:t xml:space="preserve">impunité de ceux qui </w:t>
      </w:r>
      <w:r>
        <w:rPr>
          <w:lang w:val="fr-FR"/>
        </w:rPr>
        <w:t>se livrent à cette pratique</w:t>
      </w:r>
      <w:r w:rsidRPr="00A934F4">
        <w:rPr>
          <w:lang w:val="fr-FR"/>
        </w:rPr>
        <w:t>, les victimes n</w:t>
      </w:r>
      <w:r>
        <w:rPr>
          <w:lang w:val="fr-FR"/>
        </w:rPr>
        <w:t>’</w:t>
      </w:r>
      <w:r w:rsidRPr="00A934F4">
        <w:rPr>
          <w:lang w:val="fr-FR"/>
        </w:rPr>
        <w:t>avaient pas accès à un recours utile ni à une protection adéquate des autorités guinéennes</w:t>
      </w:r>
      <w:r w:rsidRPr="00545CA5">
        <w:rPr>
          <w:rStyle w:val="Appelnotedebasdep"/>
        </w:rPr>
        <w:footnoteReference w:id="11"/>
      </w:r>
      <w:r w:rsidRPr="00A934F4">
        <w:rPr>
          <w:lang w:val="fr-FR"/>
        </w:rPr>
        <w:t>.</w:t>
      </w:r>
    </w:p>
    <w:p w14:paraId="69348F49" w14:textId="77777777" w:rsidR="00155B44" w:rsidRPr="00A934F4" w:rsidRDefault="00155B44" w:rsidP="00DC428C">
      <w:pPr>
        <w:pStyle w:val="SingleTxtG"/>
        <w:rPr>
          <w:lang w:val="fr-FR"/>
        </w:rPr>
      </w:pPr>
      <w:r w:rsidRPr="00A934F4">
        <w:rPr>
          <w:lang w:val="fr-FR"/>
        </w:rPr>
        <w:t>5.4</w:t>
      </w:r>
      <w:r w:rsidRPr="00A934F4">
        <w:rPr>
          <w:lang w:val="fr-FR"/>
        </w:rPr>
        <w:tab/>
        <w:t>La requérante ajoute que ce n</w:t>
      </w:r>
      <w:r>
        <w:rPr>
          <w:lang w:val="fr-FR"/>
        </w:rPr>
        <w:t>’</w:t>
      </w:r>
      <w:r w:rsidRPr="00A934F4">
        <w:rPr>
          <w:lang w:val="fr-FR"/>
        </w:rPr>
        <w:t>est pas en s</w:t>
      </w:r>
      <w:r>
        <w:rPr>
          <w:lang w:val="fr-FR"/>
        </w:rPr>
        <w:t>’</w:t>
      </w:r>
      <w:r w:rsidRPr="00A934F4">
        <w:rPr>
          <w:lang w:val="fr-FR"/>
        </w:rPr>
        <w:t>établissant dans un autre quartier qu</w:t>
      </w:r>
      <w:r>
        <w:rPr>
          <w:lang w:val="fr-FR"/>
        </w:rPr>
        <w:t>’</w:t>
      </w:r>
      <w:r w:rsidRPr="00A934F4">
        <w:rPr>
          <w:lang w:val="fr-FR"/>
        </w:rPr>
        <w:t xml:space="preserve">elle serait protégée contre </w:t>
      </w:r>
      <w:r>
        <w:rPr>
          <w:lang w:val="fr-FR"/>
        </w:rPr>
        <w:t>les mutilations génitales féminines</w:t>
      </w:r>
      <w:r w:rsidRPr="00A934F4">
        <w:rPr>
          <w:lang w:val="fr-FR"/>
        </w:rPr>
        <w:t xml:space="preserve">. La société guinéenne étant encore patriarcale, les femmes dépendent </w:t>
      </w:r>
      <w:r>
        <w:rPr>
          <w:lang w:val="fr-FR"/>
        </w:rPr>
        <w:t>largement</w:t>
      </w:r>
      <w:r w:rsidRPr="00A934F4">
        <w:rPr>
          <w:lang w:val="fr-FR"/>
        </w:rPr>
        <w:t xml:space="preserve"> des hommes. Il ressort des informations relatives au pays que seules les femmes qui sont financièrement indépendantes et ont fait des études</w:t>
      </w:r>
      <w:r>
        <w:rPr>
          <w:lang w:val="fr-FR"/>
        </w:rPr>
        <w:t xml:space="preserve"> et celles dont le</w:t>
      </w:r>
      <w:r w:rsidRPr="00A934F4">
        <w:rPr>
          <w:lang w:val="fr-FR"/>
        </w:rPr>
        <w:t xml:space="preserve"> conjoint respecte leur choix de ne pas se faire exciser ont </w:t>
      </w:r>
      <w:r>
        <w:rPr>
          <w:lang w:val="fr-FR"/>
        </w:rPr>
        <w:t>véritablement des</w:t>
      </w:r>
      <w:r w:rsidRPr="00A934F4">
        <w:rPr>
          <w:lang w:val="fr-FR"/>
        </w:rPr>
        <w:t xml:space="preserve"> chances de ne pas subir de </w:t>
      </w:r>
      <w:r>
        <w:rPr>
          <w:lang w:val="fr-FR"/>
        </w:rPr>
        <w:t>mutilations génitales féminines.</w:t>
      </w:r>
    </w:p>
    <w:p w14:paraId="2069BFFC" w14:textId="727BD1D0" w:rsidR="00155B44" w:rsidRPr="00A934F4" w:rsidRDefault="00155B44" w:rsidP="00DC428C">
      <w:pPr>
        <w:pStyle w:val="SingleTxtG"/>
        <w:rPr>
          <w:lang w:val="fr-FR"/>
        </w:rPr>
      </w:pPr>
      <w:r w:rsidRPr="00A934F4">
        <w:rPr>
          <w:lang w:val="fr-FR"/>
        </w:rPr>
        <w:t>5.5</w:t>
      </w:r>
      <w:r w:rsidRPr="00A934F4">
        <w:rPr>
          <w:lang w:val="fr-FR"/>
        </w:rPr>
        <w:tab/>
        <w:t xml:space="preserve">La requérante </w:t>
      </w:r>
      <w:r>
        <w:rPr>
          <w:lang w:val="fr-FR"/>
        </w:rPr>
        <w:t xml:space="preserve">souligne que les faits suivants ne sont </w:t>
      </w:r>
      <w:r w:rsidRPr="00A934F4">
        <w:rPr>
          <w:lang w:val="fr-FR"/>
        </w:rPr>
        <w:t xml:space="preserve">pas contestés : </w:t>
      </w:r>
      <w:r>
        <w:rPr>
          <w:lang w:val="fr-FR"/>
        </w:rPr>
        <w:t xml:space="preserve">elle est </w:t>
      </w:r>
      <w:r w:rsidR="00E938BF">
        <w:rPr>
          <w:lang w:val="fr-FR"/>
        </w:rPr>
        <w:t>P</w:t>
      </w:r>
      <w:r w:rsidRPr="00A934F4">
        <w:rPr>
          <w:lang w:val="fr-FR"/>
        </w:rPr>
        <w:t xml:space="preserve">eule de Guinée, </w:t>
      </w:r>
      <w:r>
        <w:rPr>
          <w:lang w:val="fr-FR"/>
        </w:rPr>
        <w:t>pays dans lequel</w:t>
      </w:r>
      <w:r w:rsidRPr="00A934F4">
        <w:rPr>
          <w:lang w:val="fr-FR"/>
        </w:rPr>
        <w:t xml:space="preserve"> le pourcentage de femmes ayant subi des </w:t>
      </w:r>
      <w:r>
        <w:rPr>
          <w:lang w:val="fr-FR"/>
        </w:rPr>
        <w:t>mutilations génitales féminines</w:t>
      </w:r>
      <w:r w:rsidRPr="00A934F4">
        <w:rPr>
          <w:lang w:val="fr-FR"/>
        </w:rPr>
        <w:t xml:space="preserve"> atteint 96</w:t>
      </w:r>
      <w:r>
        <w:rPr>
          <w:lang w:val="fr-FR"/>
        </w:rPr>
        <w:t> </w:t>
      </w:r>
      <w:r w:rsidRPr="00A934F4">
        <w:rPr>
          <w:lang w:val="fr-FR"/>
        </w:rPr>
        <w:t>%</w:t>
      </w:r>
      <w:r w:rsidR="00376B55">
        <w:rPr>
          <w:lang w:val="fr-FR"/>
        </w:rPr>
        <w:t> ;</w:t>
      </w:r>
      <w:r w:rsidRPr="00A934F4">
        <w:rPr>
          <w:lang w:val="fr-FR"/>
        </w:rPr>
        <w:t xml:space="preserve"> elle n</w:t>
      </w:r>
      <w:r>
        <w:rPr>
          <w:lang w:val="fr-FR"/>
        </w:rPr>
        <w:t>’</w:t>
      </w:r>
      <w:r w:rsidRPr="00A934F4">
        <w:rPr>
          <w:lang w:val="fr-FR"/>
        </w:rPr>
        <w:t xml:space="preserve">a subi aucune forme de </w:t>
      </w:r>
      <w:r>
        <w:rPr>
          <w:lang w:val="fr-FR"/>
        </w:rPr>
        <w:t>mutilations génitales féminines</w:t>
      </w:r>
      <w:r w:rsidR="00376B55">
        <w:rPr>
          <w:lang w:val="fr-FR"/>
        </w:rPr>
        <w:t> ;</w:t>
      </w:r>
      <w:r w:rsidRPr="00A934F4">
        <w:rPr>
          <w:lang w:val="fr-FR"/>
        </w:rPr>
        <w:t xml:space="preserve"> </w:t>
      </w:r>
      <w:r>
        <w:rPr>
          <w:lang w:val="fr-FR"/>
        </w:rPr>
        <w:t>elle n’est pas</w:t>
      </w:r>
      <w:r w:rsidRPr="00A934F4">
        <w:rPr>
          <w:lang w:val="fr-FR"/>
        </w:rPr>
        <w:t xml:space="preserve"> mariée et </w:t>
      </w:r>
      <w:r>
        <w:rPr>
          <w:lang w:val="fr-FR"/>
        </w:rPr>
        <w:t xml:space="preserve">n’est pas </w:t>
      </w:r>
      <w:r w:rsidRPr="00A934F4">
        <w:rPr>
          <w:lang w:val="fr-FR"/>
        </w:rPr>
        <w:t xml:space="preserve">financièrement </w:t>
      </w:r>
      <w:r>
        <w:rPr>
          <w:lang w:val="fr-FR"/>
        </w:rPr>
        <w:t>in</w:t>
      </w:r>
      <w:r w:rsidRPr="00A934F4">
        <w:rPr>
          <w:lang w:val="fr-FR"/>
        </w:rPr>
        <w:t>dépendante</w:t>
      </w:r>
      <w:r>
        <w:rPr>
          <w:lang w:val="fr-FR"/>
        </w:rPr>
        <w:t xml:space="preserve">. Compte tenu de ces faits, </w:t>
      </w:r>
      <w:r w:rsidRPr="00A934F4">
        <w:rPr>
          <w:lang w:val="fr-FR"/>
        </w:rPr>
        <w:t>il existe des motifs sérieux de croire qu</w:t>
      </w:r>
      <w:r>
        <w:rPr>
          <w:lang w:val="fr-FR"/>
        </w:rPr>
        <w:t>’</w:t>
      </w:r>
      <w:r w:rsidRPr="00A934F4">
        <w:rPr>
          <w:lang w:val="fr-FR"/>
        </w:rPr>
        <w:t>elle serait soumise à un traitement contraire à l</w:t>
      </w:r>
      <w:r>
        <w:rPr>
          <w:lang w:val="fr-FR"/>
        </w:rPr>
        <w:t>’</w:t>
      </w:r>
      <w:r w:rsidRPr="00A934F4">
        <w:rPr>
          <w:lang w:val="fr-FR"/>
        </w:rPr>
        <w:t>article</w:t>
      </w:r>
      <w:r w:rsidR="00E938BF">
        <w:rPr>
          <w:lang w:val="fr-FR"/>
        </w:rPr>
        <w:t> </w:t>
      </w:r>
      <w:r w:rsidRPr="00A934F4">
        <w:rPr>
          <w:lang w:val="fr-FR"/>
        </w:rPr>
        <w:t>3 de la Convention</w:t>
      </w:r>
      <w:r>
        <w:rPr>
          <w:lang w:val="fr-FR"/>
        </w:rPr>
        <w:t xml:space="preserve"> si elle était renvoyée en Guinée.</w:t>
      </w:r>
    </w:p>
    <w:p w14:paraId="13F6DF92" w14:textId="77777777" w:rsidR="00155B44" w:rsidRPr="00A934F4" w:rsidRDefault="00155B44" w:rsidP="00E938BF">
      <w:pPr>
        <w:pStyle w:val="H23G"/>
        <w:rPr>
          <w:lang w:val="fr-FR"/>
        </w:rPr>
      </w:pPr>
      <w:r w:rsidRPr="00A934F4">
        <w:rPr>
          <w:lang w:val="fr-FR"/>
        </w:rPr>
        <w:tab/>
      </w:r>
      <w:r w:rsidRPr="00A934F4">
        <w:rPr>
          <w:lang w:val="fr-FR"/>
        </w:rPr>
        <w:tab/>
        <w:t>Observations complémentaires de l</w:t>
      </w:r>
      <w:r>
        <w:rPr>
          <w:lang w:val="fr-FR"/>
        </w:rPr>
        <w:t>’</w:t>
      </w:r>
      <w:r w:rsidRPr="00A934F4">
        <w:rPr>
          <w:lang w:val="fr-FR"/>
        </w:rPr>
        <w:t>État partie</w:t>
      </w:r>
    </w:p>
    <w:p w14:paraId="00EBA049" w14:textId="77777777" w:rsidR="00155B44" w:rsidRPr="00A934F4" w:rsidRDefault="00155B44" w:rsidP="00DC428C">
      <w:pPr>
        <w:pStyle w:val="SingleTxtG"/>
        <w:rPr>
          <w:lang w:val="fr-FR"/>
        </w:rPr>
      </w:pPr>
      <w:r w:rsidRPr="00A934F4">
        <w:rPr>
          <w:lang w:val="fr-FR"/>
        </w:rPr>
        <w:t>6.1</w:t>
      </w:r>
      <w:r w:rsidRPr="00A934F4">
        <w:rPr>
          <w:lang w:val="fr-FR"/>
        </w:rPr>
        <w:tab/>
      </w:r>
      <w:r>
        <w:rPr>
          <w:lang w:val="fr-FR"/>
        </w:rPr>
        <w:t>Dans</w:t>
      </w:r>
      <w:r w:rsidRPr="00A934F4">
        <w:rPr>
          <w:lang w:val="fr-FR"/>
        </w:rPr>
        <w:t xml:space="preserve"> une note verbale datée du 23</w:t>
      </w:r>
      <w:r>
        <w:rPr>
          <w:lang w:val="fr-FR"/>
        </w:rPr>
        <w:t> </w:t>
      </w:r>
      <w:r w:rsidRPr="00A934F4">
        <w:rPr>
          <w:lang w:val="fr-FR"/>
        </w:rPr>
        <w:t>mai 2019, l</w:t>
      </w:r>
      <w:r>
        <w:rPr>
          <w:lang w:val="fr-FR"/>
        </w:rPr>
        <w:t>’</w:t>
      </w:r>
      <w:r w:rsidRPr="00A934F4">
        <w:rPr>
          <w:lang w:val="fr-FR"/>
        </w:rPr>
        <w:t xml:space="preserve">État partie a soumis </w:t>
      </w:r>
      <w:r>
        <w:rPr>
          <w:lang w:val="fr-FR"/>
        </w:rPr>
        <w:t xml:space="preserve">des </w:t>
      </w:r>
      <w:r w:rsidRPr="00A934F4">
        <w:rPr>
          <w:lang w:val="fr-FR"/>
        </w:rPr>
        <w:t>observations complémentaires dans lesquelles il renouvelle la plupart de ses observations</w:t>
      </w:r>
      <w:r w:rsidRPr="005910C6">
        <w:rPr>
          <w:lang w:val="fr-FR"/>
        </w:rPr>
        <w:t xml:space="preserve"> </w:t>
      </w:r>
      <w:r w:rsidRPr="00A934F4">
        <w:rPr>
          <w:lang w:val="fr-FR"/>
        </w:rPr>
        <w:t>précédentes.</w:t>
      </w:r>
    </w:p>
    <w:p w14:paraId="6A70C57E" w14:textId="00D16427" w:rsidR="00155B44" w:rsidRPr="00A934F4" w:rsidRDefault="00155B44" w:rsidP="00DC428C">
      <w:pPr>
        <w:pStyle w:val="SingleTxtG"/>
        <w:rPr>
          <w:lang w:val="fr-FR"/>
        </w:rPr>
      </w:pPr>
      <w:r w:rsidRPr="00A934F4">
        <w:rPr>
          <w:lang w:val="fr-FR"/>
        </w:rPr>
        <w:t>6.2</w:t>
      </w:r>
      <w:r w:rsidRPr="00A934F4">
        <w:rPr>
          <w:lang w:val="fr-FR"/>
        </w:rPr>
        <w:tab/>
        <w:t>L</w:t>
      </w:r>
      <w:r>
        <w:rPr>
          <w:lang w:val="fr-FR"/>
        </w:rPr>
        <w:t>’</w:t>
      </w:r>
      <w:r w:rsidRPr="00A934F4">
        <w:rPr>
          <w:lang w:val="fr-FR"/>
        </w:rPr>
        <w:t>État partie souligne qu</w:t>
      </w:r>
      <w:r>
        <w:rPr>
          <w:lang w:val="fr-FR"/>
        </w:rPr>
        <w:t>’</w:t>
      </w:r>
      <w:r w:rsidRPr="00A934F4">
        <w:rPr>
          <w:lang w:val="fr-FR"/>
        </w:rPr>
        <w:t>il n</w:t>
      </w:r>
      <w:r>
        <w:rPr>
          <w:lang w:val="fr-FR"/>
        </w:rPr>
        <w:t>’</w:t>
      </w:r>
      <w:r w:rsidRPr="00A934F4">
        <w:rPr>
          <w:lang w:val="fr-FR"/>
        </w:rPr>
        <w:t xml:space="preserve">est pas contesté que les </w:t>
      </w:r>
      <w:r>
        <w:rPr>
          <w:lang w:val="fr-FR"/>
        </w:rPr>
        <w:t>mutilations génitales féminines sont toujours, en Guinée,</w:t>
      </w:r>
      <w:r w:rsidRPr="00A934F4">
        <w:rPr>
          <w:lang w:val="fr-FR"/>
        </w:rPr>
        <w:t xml:space="preserve"> une pratique répandue</w:t>
      </w:r>
      <w:r>
        <w:rPr>
          <w:lang w:val="fr-FR"/>
        </w:rPr>
        <w:t xml:space="preserve"> et</w:t>
      </w:r>
      <w:r w:rsidRPr="00A934F4">
        <w:rPr>
          <w:lang w:val="fr-FR"/>
        </w:rPr>
        <w:t xml:space="preserve"> profondément ancrée dans la société. </w:t>
      </w:r>
      <w:r>
        <w:rPr>
          <w:lang w:val="fr-FR"/>
        </w:rPr>
        <w:t>Il</w:t>
      </w:r>
      <w:r w:rsidR="00E51120">
        <w:rPr>
          <w:lang w:val="fr-FR"/>
        </w:rPr>
        <w:t> </w:t>
      </w:r>
      <w:r>
        <w:rPr>
          <w:lang w:val="fr-FR"/>
        </w:rPr>
        <w:t>renvoie au</w:t>
      </w:r>
      <w:r w:rsidRPr="00A934F4">
        <w:rPr>
          <w:lang w:val="fr-FR"/>
        </w:rPr>
        <w:t xml:space="preserve"> rapport de pays du Département d</w:t>
      </w:r>
      <w:r>
        <w:rPr>
          <w:lang w:val="fr-FR"/>
        </w:rPr>
        <w:t>’</w:t>
      </w:r>
      <w:r w:rsidRPr="00A934F4">
        <w:rPr>
          <w:lang w:val="fr-FR"/>
        </w:rPr>
        <w:t>État des États-Unis d</w:t>
      </w:r>
      <w:r>
        <w:rPr>
          <w:lang w:val="fr-FR"/>
        </w:rPr>
        <w:t>’</w:t>
      </w:r>
      <w:r w:rsidRPr="00A934F4">
        <w:rPr>
          <w:lang w:val="fr-FR"/>
        </w:rPr>
        <w:t>Amérique publié le 13</w:t>
      </w:r>
      <w:r>
        <w:rPr>
          <w:lang w:val="fr-FR"/>
        </w:rPr>
        <w:t> </w:t>
      </w:r>
      <w:r w:rsidRPr="00A934F4">
        <w:rPr>
          <w:lang w:val="fr-FR"/>
        </w:rPr>
        <w:t xml:space="preserve">mars 2019, </w:t>
      </w:r>
      <w:r>
        <w:rPr>
          <w:lang w:val="fr-FR"/>
        </w:rPr>
        <w:t>dans lequel il est fait référence</w:t>
      </w:r>
      <w:r w:rsidRPr="00A934F4">
        <w:rPr>
          <w:lang w:val="fr-FR"/>
        </w:rPr>
        <w:t xml:space="preserve"> aux données recueillies par l</w:t>
      </w:r>
      <w:r>
        <w:rPr>
          <w:lang w:val="fr-FR"/>
        </w:rPr>
        <w:t>’</w:t>
      </w:r>
      <w:r w:rsidRPr="00A934F4">
        <w:rPr>
          <w:lang w:val="fr-FR"/>
        </w:rPr>
        <w:t>UNICEF</w:t>
      </w:r>
      <w:r>
        <w:rPr>
          <w:lang w:val="fr-FR"/>
        </w:rPr>
        <w:t xml:space="preserve"> selon lesquelles</w:t>
      </w:r>
      <w:r w:rsidRPr="00A934F4">
        <w:rPr>
          <w:lang w:val="fr-FR"/>
        </w:rPr>
        <w:t xml:space="preserve"> 96</w:t>
      </w:r>
      <w:r>
        <w:rPr>
          <w:lang w:val="fr-FR"/>
        </w:rPr>
        <w:t> </w:t>
      </w:r>
      <w:r w:rsidRPr="00A934F4">
        <w:rPr>
          <w:lang w:val="fr-FR"/>
        </w:rPr>
        <w:t>% des femmes et des filles guinéennes de 15 à 49</w:t>
      </w:r>
      <w:r>
        <w:rPr>
          <w:lang w:val="fr-FR"/>
        </w:rPr>
        <w:t> </w:t>
      </w:r>
      <w:r w:rsidRPr="00A934F4">
        <w:rPr>
          <w:lang w:val="fr-FR"/>
        </w:rPr>
        <w:t xml:space="preserve">ans </w:t>
      </w:r>
      <w:r>
        <w:rPr>
          <w:lang w:val="fr-FR"/>
        </w:rPr>
        <w:t>ont</w:t>
      </w:r>
      <w:r w:rsidRPr="00A934F4">
        <w:rPr>
          <w:lang w:val="fr-FR"/>
        </w:rPr>
        <w:t xml:space="preserve"> subi des </w:t>
      </w:r>
      <w:r>
        <w:rPr>
          <w:lang w:val="fr-FR"/>
        </w:rPr>
        <w:t>mutilations génitales féminines,</w:t>
      </w:r>
      <w:r w:rsidRPr="00A934F4">
        <w:rPr>
          <w:lang w:val="fr-FR"/>
        </w:rPr>
        <w:t xml:space="preserve"> encore pratiquées dans tout le pays et par tous les groupes religieux et ethniques.</w:t>
      </w:r>
    </w:p>
    <w:p w14:paraId="03555CBA" w14:textId="77777777" w:rsidR="00155B44" w:rsidRPr="00A934F4" w:rsidRDefault="00155B44" w:rsidP="00DC428C">
      <w:pPr>
        <w:pStyle w:val="SingleTxtG"/>
        <w:rPr>
          <w:lang w:val="fr-FR"/>
        </w:rPr>
      </w:pPr>
      <w:bookmarkStart w:id="2" w:name="_Hlk85700800"/>
      <w:r w:rsidRPr="00A934F4">
        <w:rPr>
          <w:lang w:val="fr-FR"/>
        </w:rPr>
        <w:t>6.3</w:t>
      </w:r>
      <w:r w:rsidRPr="00A934F4">
        <w:rPr>
          <w:lang w:val="fr-FR"/>
        </w:rPr>
        <w:tab/>
        <w:t>L</w:t>
      </w:r>
      <w:r>
        <w:rPr>
          <w:lang w:val="fr-FR"/>
        </w:rPr>
        <w:t>’</w:t>
      </w:r>
      <w:r w:rsidRPr="00A934F4">
        <w:rPr>
          <w:lang w:val="fr-FR"/>
        </w:rPr>
        <w:t>État partie ajoute que, si la mère et l</w:t>
      </w:r>
      <w:r>
        <w:rPr>
          <w:lang w:val="fr-FR"/>
        </w:rPr>
        <w:t>’</w:t>
      </w:r>
      <w:r w:rsidRPr="00A934F4">
        <w:rPr>
          <w:lang w:val="fr-FR"/>
        </w:rPr>
        <w:t xml:space="preserve">oncle de la requérante étaient réellement favorables aux </w:t>
      </w:r>
      <w:r>
        <w:rPr>
          <w:lang w:val="fr-FR"/>
        </w:rPr>
        <w:t>mutilations génitales féminines</w:t>
      </w:r>
      <w:r w:rsidRPr="00A934F4">
        <w:rPr>
          <w:lang w:val="fr-FR"/>
        </w:rPr>
        <w:t xml:space="preserve"> et les considéraient comme une étape essentielle des rites initiatiques conférant à la fille excisée le statut de personne honorée</w:t>
      </w:r>
      <w:r w:rsidRPr="005D52CE">
        <w:rPr>
          <w:lang w:val="fr-FR"/>
        </w:rPr>
        <w:t xml:space="preserve">, </w:t>
      </w:r>
      <w:r>
        <w:rPr>
          <w:lang w:val="fr-FR"/>
        </w:rPr>
        <w:t xml:space="preserve">on ne voit pas </w:t>
      </w:r>
      <w:r w:rsidRPr="005D52CE">
        <w:rPr>
          <w:lang w:val="fr-FR"/>
        </w:rPr>
        <w:t>pourquoi</w:t>
      </w:r>
      <w:r w:rsidRPr="00A934F4">
        <w:rPr>
          <w:lang w:val="fr-FR"/>
        </w:rPr>
        <w:t xml:space="preserve"> ils </w:t>
      </w:r>
      <w:r>
        <w:rPr>
          <w:lang w:val="fr-FR"/>
        </w:rPr>
        <w:t>ne se sont pas assurés que l’intéressée était</w:t>
      </w:r>
      <w:r w:rsidRPr="00A934F4">
        <w:rPr>
          <w:lang w:val="fr-FR"/>
        </w:rPr>
        <w:t xml:space="preserve"> excisée.</w:t>
      </w:r>
      <w:bookmarkEnd w:id="2"/>
    </w:p>
    <w:p w14:paraId="7CD3045D" w14:textId="77777777" w:rsidR="00155B44" w:rsidRPr="00A934F4" w:rsidRDefault="00155B44" w:rsidP="00DC428C">
      <w:pPr>
        <w:pStyle w:val="SingleTxtG"/>
        <w:rPr>
          <w:lang w:val="fr-FR"/>
        </w:rPr>
      </w:pPr>
      <w:r w:rsidRPr="00A934F4">
        <w:rPr>
          <w:lang w:val="fr-FR"/>
        </w:rPr>
        <w:t>6.4</w:t>
      </w:r>
      <w:r w:rsidRPr="00A934F4">
        <w:rPr>
          <w:lang w:val="fr-FR"/>
        </w:rPr>
        <w:tab/>
        <w:t>La requérante n</w:t>
      </w:r>
      <w:r>
        <w:rPr>
          <w:lang w:val="fr-FR"/>
        </w:rPr>
        <w:t>’</w:t>
      </w:r>
      <w:r w:rsidRPr="00A934F4">
        <w:rPr>
          <w:lang w:val="fr-FR"/>
        </w:rPr>
        <w:t>étant pas parvenue à expliquer de manière convaincante pourquoi</w:t>
      </w:r>
      <w:r>
        <w:rPr>
          <w:lang w:val="fr-FR"/>
        </w:rPr>
        <w:t>,</w:t>
      </w:r>
      <w:r w:rsidRPr="00A934F4">
        <w:rPr>
          <w:lang w:val="fr-FR"/>
        </w:rPr>
        <w:t xml:space="preserve"> contrairement à la plupart des femmes guinéennes</w:t>
      </w:r>
      <w:r>
        <w:rPr>
          <w:lang w:val="fr-FR"/>
        </w:rPr>
        <w:t>,</w:t>
      </w:r>
      <w:r w:rsidRPr="00D95C5E">
        <w:rPr>
          <w:lang w:val="fr-FR"/>
        </w:rPr>
        <w:t xml:space="preserve"> </w:t>
      </w:r>
      <w:r w:rsidRPr="00A934F4">
        <w:rPr>
          <w:lang w:val="fr-FR"/>
        </w:rPr>
        <w:t>elle n</w:t>
      </w:r>
      <w:r>
        <w:rPr>
          <w:lang w:val="fr-FR"/>
        </w:rPr>
        <w:t>’</w:t>
      </w:r>
      <w:r w:rsidRPr="00A934F4">
        <w:rPr>
          <w:lang w:val="fr-FR"/>
        </w:rPr>
        <w:t>a pas été excisée, l</w:t>
      </w:r>
      <w:r>
        <w:rPr>
          <w:lang w:val="fr-FR"/>
        </w:rPr>
        <w:t>’</w:t>
      </w:r>
      <w:r w:rsidRPr="00A934F4">
        <w:rPr>
          <w:lang w:val="fr-FR"/>
        </w:rPr>
        <w:t>État partie considère qu</w:t>
      </w:r>
      <w:r>
        <w:rPr>
          <w:lang w:val="fr-FR"/>
        </w:rPr>
        <w:t>’</w:t>
      </w:r>
      <w:r w:rsidRPr="00A934F4">
        <w:rPr>
          <w:lang w:val="fr-FR"/>
        </w:rPr>
        <w:t xml:space="preserve">elle fait partie </w:t>
      </w:r>
      <w:r>
        <w:rPr>
          <w:lang w:val="fr-FR"/>
        </w:rPr>
        <w:t>de celles</w:t>
      </w:r>
      <w:r w:rsidRPr="00A934F4">
        <w:rPr>
          <w:lang w:val="fr-FR"/>
        </w:rPr>
        <w:t xml:space="preserve"> dont les parents ont décidé de ne pas soumettre </w:t>
      </w:r>
      <w:r>
        <w:rPr>
          <w:lang w:val="fr-FR"/>
        </w:rPr>
        <w:t>leur enfant</w:t>
      </w:r>
      <w:r w:rsidRPr="00A934F4">
        <w:rPr>
          <w:lang w:val="fr-FR"/>
        </w:rPr>
        <w:t xml:space="preserve"> à des </w:t>
      </w:r>
      <w:r>
        <w:rPr>
          <w:lang w:val="fr-FR"/>
        </w:rPr>
        <w:t>mutilations génitales féminines</w:t>
      </w:r>
      <w:r w:rsidRPr="00A934F4">
        <w:rPr>
          <w:lang w:val="fr-FR"/>
        </w:rPr>
        <w:t xml:space="preserve"> et ont créé les conditions voulues pour </w:t>
      </w:r>
      <w:r>
        <w:rPr>
          <w:lang w:val="fr-FR"/>
        </w:rPr>
        <w:t xml:space="preserve">la </w:t>
      </w:r>
      <w:r w:rsidRPr="00A934F4">
        <w:rPr>
          <w:lang w:val="fr-FR"/>
        </w:rPr>
        <w:t>protéger des pressions de la société. Constatant que ni l</w:t>
      </w:r>
      <w:r>
        <w:rPr>
          <w:lang w:val="fr-FR"/>
        </w:rPr>
        <w:t>’</w:t>
      </w:r>
      <w:r w:rsidRPr="00A934F4">
        <w:rPr>
          <w:lang w:val="fr-FR"/>
        </w:rPr>
        <w:t>ex-mari de la requérante ni son ancien compagnon ne semblent l</w:t>
      </w:r>
      <w:r>
        <w:rPr>
          <w:lang w:val="fr-FR"/>
        </w:rPr>
        <w:t>’</w:t>
      </w:r>
      <w:r w:rsidRPr="00A934F4">
        <w:rPr>
          <w:lang w:val="fr-FR"/>
        </w:rPr>
        <w:t>avoir contrainte à subir des</w:t>
      </w:r>
      <w:r>
        <w:rPr>
          <w:lang w:val="fr-FR"/>
        </w:rPr>
        <w:t xml:space="preserve"> mutilations génitales féminines</w:t>
      </w:r>
      <w:r w:rsidRPr="00A934F4">
        <w:rPr>
          <w:lang w:val="fr-FR"/>
        </w:rPr>
        <w:t>, l</w:t>
      </w:r>
      <w:r>
        <w:rPr>
          <w:lang w:val="fr-FR"/>
        </w:rPr>
        <w:t>’</w:t>
      </w:r>
      <w:r w:rsidRPr="00A934F4">
        <w:rPr>
          <w:lang w:val="fr-FR"/>
        </w:rPr>
        <w:t>État partie rejette l</w:t>
      </w:r>
      <w:r>
        <w:rPr>
          <w:lang w:val="fr-FR"/>
        </w:rPr>
        <w:t>’</w:t>
      </w:r>
      <w:r w:rsidRPr="00A934F4">
        <w:rPr>
          <w:lang w:val="fr-FR"/>
        </w:rPr>
        <w:t>allégation de la requérante selon laquelle un éventuel futur mari exigerait d</w:t>
      </w:r>
      <w:r>
        <w:rPr>
          <w:lang w:val="fr-FR"/>
        </w:rPr>
        <w:t>’</w:t>
      </w:r>
      <w:r w:rsidRPr="00A934F4">
        <w:rPr>
          <w:lang w:val="fr-FR"/>
        </w:rPr>
        <w:t>elle qu</w:t>
      </w:r>
      <w:r>
        <w:rPr>
          <w:lang w:val="fr-FR"/>
        </w:rPr>
        <w:t>’</w:t>
      </w:r>
      <w:r w:rsidRPr="00A934F4">
        <w:rPr>
          <w:lang w:val="fr-FR"/>
        </w:rPr>
        <w:t>elle se fasse exciser.</w:t>
      </w:r>
    </w:p>
    <w:p w14:paraId="465B57DA" w14:textId="77777777" w:rsidR="00155B44" w:rsidRPr="00A934F4" w:rsidRDefault="00155B44" w:rsidP="00211DAE">
      <w:pPr>
        <w:pStyle w:val="H23G"/>
        <w:rPr>
          <w:lang w:val="fr-FR"/>
        </w:rPr>
      </w:pPr>
      <w:r w:rsidRPr="00A934F4">
        <w:rPr>
          <w:lang w:val="fr-FR"/>
        </w:rPr>
        <w:lastRenderedPageBreak/>
        <w:tab/>
      </w:r>
      <w:r w:rsidRPr="00A934F4">
        <w:rPr>
          <w:lang w:val="fr-FR"/>
        </w:rPr>
        <w:tab/>
        <w:t>Délibérations du Comité</w:t>
      </w:r>
    </w:p>
    <w:p w14:paraId="39461E89" w14:textId="77777777" w:rsidR="00155B44" w:rsidRPr="00A934F4" w:rsidRDefault="00155B44" w:rsidP="00211DAE">
      <w:pPr>
        <w:pStyle w:val="H4G"/>
        <w:rPr>
          <w:lang w:val="fr-FR"/>
        </w:rPr>
      </w:pPr>
      <w:r w:rsidRPr="00A934F4">
        <w:rPr>
          <w:lang w:val="fr-FR"/>
        </w:rPr>
        <w:tab/>
      </w:r>
      <w:r w:rsidRPr="00A934F4">
        <w:rPr>
          <w:lang w:val="fr-FR"/>
        </w:rPr>
        <w:tab/>
        <w:t>Examen de la recevabilité</w:t>
      </w:r>
    </w:p>
    <w:p w14:paraId="520E4D87" w14:textId="06C5258F" w:rsidR="00155B44" w:rsidRPr="00A934F4" w:rsidRDefault="00155B44" w:rsidP="00DC428C">
      <w:pPr>
        <w:pStyle w:val="SingleTxtG"/>
        <w:rPr>
          <w:lang w:val="fr-FR"/>
        </w:rPr>
      </w:pPr>
      <w:r w:rsidRPr="00A934F4">
        <w:rPr>
          <w:lang w:val="fr-FR"/>
        </w:rPr>
        <w:t>7.1</w:t>
      </w:r>
      <w:r w:rsidRPr="00A934F4">
        <w:rPr>
          <w:lang w:val="fr-FR"/>
        </w:rPr>
        <w:tab/>
        <w:t>Avant d</w:t>
      </w:r>
      <w:r>
        <w:rPr>
          <w:lang w:val="fr-FR"/>
        </w:rPr>
        <w:t>’</w:t>
      </w:r>
      <w:r w:rsidRPr="00A934F4">
        <w:rPr>
          <w:lang w:val="fr-FR"/>
        </w:rPr>
        <w:t>examiner tout grief formulé dans une communication, le Comité doit déterminer s</w:t>
      </w:r>
      <w:r>
        <w:rPr>
          <w:lang w:val="fr-FR"/>
        </w:rPr>
        <w:t>’</w:t>
      </w:r>
      <w:r w:rsidRPr="00A934F4">
        <w:rPr>
          <w:lang w:val="fr-FR"/>
        </w:rPr>
        <w:t>il est recevable au regard de l</w:t>
      </w:r>
      <w:r>
        <w:rPr>
          <w:lang w:val="fr-FR"/>
        </w:rPr>
        <w:t>’</w:t>
      </w:r>
      <w:r w:rsidRPr="00A934F4">
        <w:rPr>
          <w:lang w:val="fr-FR"/>
        </w:rPr>
        <w:t>article</w:t>
      </w:r>
      <w:r w:rsidR="00A13787">
        <w:rPr>
          <w:lang w:val="fr-FR"/>
        </w:rPr>
        <w:t> </w:t>
      </w:r>
      <w:r w:rsidRPr="00A934F4">
        <w:rPr>
          <w:lang w:val="fr-FR"/>
        </w:rPr>
        <w:t>22 de la Convention. Le Comité s</w:t>
      </w:r>
      <w:r>
        <w:rPr>
          <w:lang w:val="fr-FR"/>
        </w:rPr>
        <w:t>’</w:t>
      </w:r>
      <w:r w:rsidRPr="00A934F4">
        <w:rPr>
          <w:lang w:val="fr-FR"/>
        </w:rPr>
        <w:t>est assuré, comme l</w:t>
      </w:r>
      <w:r>
        <w:rPr>
          <w:lang w:val="fr-FR"/>
        </w:rPr>
        <w:t>’</w:t>
      </w:r>
      <w:r w:rsidRPr="00A934F4">
        <w:rPr>
          <w:lang w:val="fr-FR"/>
        </w:rPr>
        <w:t>article 22 (par. 5 a)) de la Convention lui en fait l</w:t>
      </w:r>
      <w:r>
        <w:rPr>
          <w:lang w:val="fr-FR"/>
        </w:rPr>
        <w:t>’</w:t>
      </w:r>
      <w:r w:rsidRPr="00A934F4">
        <w:rPr>
          <w:lang w:val="fr-FR"/>
        </w:rPr>
        <w:t>obligation, que la même question n</w:t>
      </w:r>
      <w:r>
        <w:rPr>
          <w:lang w:val="fr-FR"/>
        </w:rPr>
        <w:t>’</w:t>
      </w:r>
      <w:r w:rsidRPr="00A934F4">
        <w:rPr>
          <w:lang w:val="fr-FR"/>
        </w:rPr>
        <w:t>a pas été examinée et n</w:t>
      </w:r>
      <w:r>
        <w:rPr>
          <w:lang w:val="fr-FR"/>
        </w:rPr>
        <w:t>’</w:t>
      </w:r>
      <w:r w:rsidRPr="00A934F4">
        <w:rPr>
          <w:lang w:val="fr-FR"/>
        </w:rPr>
        <w:t>est pas en cours d</w:t>
      </w:r>
      <w:r>
        <w:rPr>
          <w:lang w:val="fr-FR"/>
        </w:rPr>
        <w:t>’</w:t>
      </w:r>
      <w:r w:rsidRPr="00A934F4">
        <w:rPr>
          <w:lang w:val="fr-FR"/>
        </w:rPr>
        <w:t>examen devant une autre instance internationale d</w:t>
      </w:r>
      <w:r>
        <w:rPr>
          <w:lang w:val="fr-FR"/>
        </w:rPr>
        <w:t>’</w:t>
      </w:r>
      <w:r w:rsidRPr="00A934F4">
        <w:rPr>
          <w:lang w:val="fr-FR"/>
        </w:rPr>
        <w:t>enquête ou de règlement.</w:t>
      </w:r>
    </w:p>
    <w:p w14:paraId="09C11321" w14:textId="77777777" w:rsidR="00155B44" w:rsidRPr="00A934F4" w:rsidRDefault="00155B44" w:rsidP="00DC428C">
      <w:pPr>
        <w:pStyle w:val="SingleTxtG"/>
        <w:rPr>
          <w:lang w:val="fr-FR"/>
        </w:rPr>
      </w:pPr>
      <w:r w:rsidRPr="00A934F4">
        <w:rPr>
          <w:lang w:val="fr-FR"/>
        </w:rPr>
        <w:t>7.2</w:t>
      </w:r>
      <w:r w:rsidRPr="00A934F4">
        <w:rPr>
          <w:lang w:val="fr-FR"/>
        </w:rPr>
        <w:tab/>
      </w:r>
      <w:r>
        <w:rPr>
          <w:lang w:val="fr-FR"/>
        </w:rPr>
        <w:t>C</w:t>
      </w:r>
      <w:r w:rsidRPr="00A934F4">
        <w:rPr>
          <w:lang w:val="fr-FR"/>
        </w:rPr>
        <w:t>onformément à l</w:t>
      </w:r>
      <w:r>
        <w:rPr>
          <w:lang w:val="fr-FR"/>
        </w:rPr>
        <w:t>’</w:t>
      </w:r>
      <w:r w:rsidRPr="00A934F4">
        <w:rPr>
          <w:lang w:val="fr-FR"/>
        </w:rPr>
        <w:t xml:space="preserve">article 22 (par. 5 b)) de la Convention, </w:t>
      </w:r>
      <w:r>
        <w:rPr>
          <w:lang w:val="fr-FR"/>
        </w:rPr>
        <w:t>le Comité</w:t>
      </w:r>
      <w:r w:rsidRPr="00A934F4">
        <w:rPr>
          <w:lang w:val="fr-FR"/>
        </w:rPr>
        <w:t xml:space="preserve"> n</w:t>
      </w:r>
      <w:r>
        <w:rPr>
          <w:lang w:val="fr-FR"/>
        </w:rPr>
        <w:t>’</w:t>
      </w:r>
      <w:r w:rsidRPr="00A934F4">
        <w:rPr>
          <w:lang w:val="fr-FR"/>
        </w:rPr>
        <w:t>examine aucune communication d</w:t>
      </w:r>
      <w:r>
        <w:rPr>
          <w:lang w:val="fr-FR"/>
        </w:rPr>
        <w:t>’</w:t>
      </w:r>
      <w:r w:rsidRPr="00A934F4">
        <w:rPr>
          <w:lang w:val="fr-FR"/>
        </w:rPr>
        <w:t>un particulier sans s</w:t>
      </w:r>
      <w:r>
        <w:rPr>
          <w:lang w:val="fr-FR"/>
        </w:rPr>
        <w:t>’</w:t>
      </w:r>
      <w:r w:rsidRPr="00A934F4">
        <w:rPr>
          <w:lang w:val="fr-FR"/>
        </w:rPr>
        <w:t>être assuré que celui-ci a épuisé tous les recours internes disponibles. Il note qu</w:t>
      </w:r>
      <w:r>
        <w:rPr>
          <w:lang w:val="fr-FR"/>
        </w:rPr>
        <w:t xml:space="preserve">e, </w:t>
      </w:r>
      <w:r w:rsidRPr="00A934F4">
        <w:rPr>
          <w:lang w:val="fr-FR"/>
        </w:rPr>
        <w:t>en l</w:t>
      </w:r>
      <w:r>
        <w:rPr>
          <w:lang w:val="fr-FR"/>
        </w:rPr>
        <w:t>’</w:t>
      </w:r>
      <w:r w:rsidRPr="00A934F4">
        <w:rPr>
          <w:lang w:val="fr-FR"/>
        </w:rPr>
        <w:t>espèce</w:t>
      </w:r>
      <w:r>
        <w:rPr>
          <w:lang w:val="fr-FR"/>
        </w:rPr>
        <w:t>,</w:t>
      </w:r>
      <w:r w:rsidRPr="00A934F4">
        <w:rPr>
          <w:lang w:val="fr-FR"/>
        </w:rPr>
        <w:t xml:space="preserve"> l</w:t>
      </w:r>
      <w:r>
        <w:rPr>
          <w:lang w:val="fr-FR"/>
        </w:rPr>
        <w:t>’</w:t>
      </w:r>
      <w:r w:rsidRPr="00A934F4">
        <w:rPr>
          <w:lang w:val="fr-FR"/>
        </w:rPr>
        <w:t>État partie n</w:t>
      </w:r>
      <w:r>
        <w:rPr>
          <w:lang w:val="fr-FR"/>
        </w:rPr>
        <w:t>’</w:t>
      </w:r>
      <w:r w:rsidRPr="00A934F4">
        <w:rPr>
          <w:lang w:val="fr-FR"/>
        </w:rPr>
        <w:t xml:space="preserve">a pas contesté la recevabilité de la requête </w:t>
      </w:r>
      <w:r>
        <w:rPr>
          <w:lang w:val="fr-FR"/>
        </w:rPr>
        <w:t>en arguant du non-épuisement des recours internes</w:t>
      </w:r>
      <w:r w:rsidRPr="00A934F4">
        <w:rPr>
          <w:lang w:val="fr-FR"/>
        </w:rPr>
        <w:t>.</w:t>
      </w:r>
    </w:p>
    <w:p w14:paraId="4F079FB8" w14:textId="77777777" w:rsidR="00155B44" w:rsidRPr="00A934F4" w:rsidRDefault="00155B44" w:rsidP="00DC428C">
      <w:pPr>
        <w:pStyle w:val="SingleTxtG"/>
        <w:rPr>
          <w:lang w:val="fr-FR"/>
        </w:rPr>
      </w:pPr>
      <w:r w:rsidRPr="00A934F4">
        <w:rPr>
          <w:lang w:val="fr-FR"/>
        </w:rPr>
        <w:t>7.3</w:t>
      </w:r>
      <w:r w:rsidRPr="00A934F4">
        <w:rPr>
          <w:lang w:val="fr-FR"/>
        </w:rPr>
        <w:tab/>
        <w:t>Ne voyant aucun autre obstacle à la recevabilité, le Comité déclare la communication recevable et passe à son examen au fond.</w:t>
      </w:r>
    </w:p>
    <w:p w14:paraId="728741AA" w14:textId="77777777" w:rsidR="00155B44" w:rsidRPr="00A934F4" w:rsidRDefault="00155B44" w:rsidP="00A13787">
      <w:pPr>
        <w:pStyle w:val="H4G"/>
        <w:rPr>
          <w:lang w:val="fr-FR"/>
        </w:rPr>
      </w:pPr>
      <w:r w:rsidRPr="00A934F4">
        <w:rPr>
          <w:lang w:val="fr-FR"/>
        </w:rPr>
        <w:tab/>
      </w:r>
      <w:r w:rsidRPr="00A934F4">
        <w:rPr>
          <w:lang w:val="fr-FR"/>
        </w:rPr>
        <w:tab/>
        <w:t>Examen au fond</w:t>
      </w:r>
    </w:p>
    <w:p w14:paraId="49EEFF35" w14:textId="320D13D3" w:rsidR="00155B44" w:rsidRPr="00A934F4" w:rsidRDefault="00155B44" w:rsidP="00DC428C">
      <w:pPr>
        <w:pStyle w:val="SingleTxtG"/>
        <w:rPr>
          <w:lang w:val="fr-FR"/>
        </w:rPr>
      </w:pPr>
      <w:r w:rsidRPr="00A934F4">
        <w:rPr>
          <w:lang w:val="fr-FR"/>
        </w:rPr>
        <w:t>8.1</w:t>
      </w:r>
      <w:r w:rsidRPr="00A934F4">
        <w:rPr>
          <w:lang w:val="fr-FR"/>
        </w:rPr>
        <w:tab/>
        <w:t>Conformément à l</w:t>
      </w:r>
      <w:r>
        <w:rPr>
          <w:lang w:val="fr-FR"/>
        </w:rPr>
        <w:t>’</w:t>
      </w:r>
      <w:r w:rsidRPr="00A934F4">
        <w:rPr>
          <w:lang w:val="fr-FR"/>
        </w:rPr>
        <w:t>article</w:t>
      </w:r>
      <w:r w:rsidR="00CF39D8">
        <w:rPr>
          <w:lang w:val="fr-FR"/>
        </w:rPr>
        <w:t> </w:t>
      </w:r>
      <w:r w:rsidRPr="00A934F4">
        <w:rPr>
          <w:lang w:val="fr-FR"/>
        </w:rPr>
        <w:t>22 (par.</w:t>
      </w:r>
      <w:r w:rsidR="00CF39D8">
        <w:rPr>
          <w:lang w:val="fr-FR"/>
        </w:rPr>
        <w:t> </w:t>
      </w:r>
      <w:r w:rsidRPr="00A934F4">
        <w:rPr>
          <w:lang w:val="fr-FR"/>
        </w:rPr>
        <w:t>4) de la Convention, le Comité a examiné la communication en tenant compte de toutes les informations que lui ont communiquées les parties.</w:t>
      </w:r>
    </w:p>
    <w:p w14:paraId="70C1762F" w14:textId="77777777" w:rsidR="00155B44" w:rsidRPr="00A934F4" w:rsidRDefault="00155B44" w:rsidP="00DC428C">
      <w:pPr>
        <w:pStyle w:val="SingleTxtG"/>
        <w:rPr>
          <w:lang w:val="fr-FR"/>
        </w:rPr>
      </w:pPr>
      <w:r w:rsidRPr="00A934F4">
        <w:rPr>
          <w:lang w:val="fr-FR"/>
        </w:rPr>
        <w:t>8.2</w:t>
      </w:r>
      <w:r w:rsidRPr="00A934F4">
        <w:rPr>
          <w:lang w:val="fr-FR"/>
        </w:rPr>
        <w:tab/>
        <w:t>Le Comité doit déterminer si l</w:t>
      </w:r>
      <w:r>
        <w:rPr>
          <w:lang w:val="fr-FR"/>
        </w:rPr>
        <w:t>’</w:t>
      </w:r>
      <w:r w:rsidRPr="00A934F4">
        <w:rPr>
          <w:lang w:val="fr-FR"/>
        </w:rPr>
        <w:t>expulsion de la requérante vers la Guinée constituerait une violation de l</w:t>
      </w:r>
      <w:r>
        <w:rPr>
          <w:lang w:val="fr-FR"/>
        </w:rPr>
        <w:t>’</w:t>
      </w:r>
      <w:r w:rsidRPr="00A934F4">
        <w:rPr>
          <w:lang w:val="fr-FR"/>
        </w:rPr>
        <w:t>obligation incombant à l</w:t>
      </w:r>
      <w:r>
        <w:rPr>
          <w:lang w:val="fr-FR"/>
        </w:rPr>
        <w:t>’</w:t>
      </w:r>
      <w:r w:rsidRPr="00A934F4">
        <w:rPr>
          <w:lang w:val="fr-FR"/>
        </w:rPr>
        <w:t>État partie en vertu de l</w:t>
      </w:r>
      <w:r>
        <w:rPr>
          <w:lang w:val="fr-FR"/>
        </w:rPr>
        <w:t>’</w:t>
      </w:r>
      <w:r w:rsidRPr="00A934F4">
        <w:rPr>
          <w:lang w:val="fr-FR"/>
        </w:rPr>
        <w:t>article 3 de la Convention de ne pas expulser ou refouler une personne vers un autre État où il y a des motifs sérieux de croire qu</w:t>
      </w:r>
      <w:r>
        <w:rPr>
          <w:lang w:val="fr-FR"/>
        </w:rPr>
        <w:t>’</w:t>
      </w:r>
      <w:r w:rsidRPr="00A934F4">
        <w:rPr>
          <w:lang w:val="fr-FR"/>
        </w:rPr>
        <w:t>elle risquerait d</w:t>
      </w:r>
      <w:r>
        <w:rPr>
          <w:lang w:val="fr-FR"/>
        </w:rPr>
        <w:t>’</w:t>
      </w:r>
      <w:r w:rsidRPr="00A934F4">
        <w:rPr>
          <w:lang w:val="fr-FR"/>
        </w:rPr>
        <w:t>être soumise à la torture.</w:t>
      </w:r>
    </w:p>
    <w:p w14:paraId="48DFD26C" w14:textId="2EF4C1DB" w:rsidR="00155B44" w:rsidRPr="00A934F4" w:rsidRDefault="00155B44" w:rsidP="00DC428C">
      <w:pPr>
        <w:pStyle w:val="SingleTxtG"/>
        <w:rPr>
          <w:lang w:val="fr-FR"/>
        </w:rPr>
      </w:pPr>
      <w:r w:rsidRPr="00A934F4">
        <w:rPr>
          <w:lang w:val="fr-FR"/>
        </w:rPr>
        <w:t>8.3</w:t>
      </w:r>
      <w:r w:rsidRPr="00A934F4">
        <w:rPr>
          <w:lang w:val="fr-FR"/>
        </w:rPr>
        <w:tab/>
        <w:t>Le Comité doit apprécier s</w:t>
      </w:r>
      <w:r>
        <w:rPr>
          <w:lang w:val="fr-FR"/>
        </w:rPr>
        <w:t>’</w:t>
      </w:r>
      <w:r w:rsidRPr="00A934F4">
        <w:rPr>
          <w:lang w:val="fr-FR"/>
        </w:rPr>
        <w:t>il existe des motifs sérieux de croire que la requérante risquerait personnellement d</w:t>
      </w:r>
      <w:r>
        <w:rPr>
          <w:lang w:val="fr-FR"/>
        </w:rPr>
        <w:t>’</w:t>
      </w:r>
      <w:r w:rsidRPr="00A934F4">
        <w:rPr>
          <w:lang w:val="fr-FR"/>
        </w:rPr>
        <w:t>être soumise à la torture ou à d</w:t>
      </w:r>
      <w:r>
        <w:rPr>
          <w:lang w:val="fr-FR"/>
        </w:rPr>
        <w:t>’</w:t>
      </w:r>
      <w:r w:rsidRPr="00A934F4">
        <w:rPr>
          <w:lang w:val="fr-FR"/>
        </w:rPr>
        <w:t>autres traitements cruels, inhumains ou dégradants si elle était renvoyée en Guinée. Pour ce faire, conformément à l</w:t>
      </w:r>
      <w:r>
        <w:rPr>
          <w:lang w:val="fr-FR"/>
        </w:rPr>
        <w:t>’</w:t>
      </w:r>
      <w:r w:rsidRPr="00A934F4">
        <w:rPr>
          <w:lang w:val="fr-FR"/>
        </w:rPr>
        <w:t>article</w:t>
      </w:r>
      <w:r w:rsidR="00CF39D8">
        <w:rPr>
          <w:lang w:val="fr-FR"/>
        </w:rPr>
        <w:t> </w:t>
      </w:r>
      <w:r w:rsidRPr="00A934F4">
        <w:rPr>
          <w:lang w:val="fr-FR"/>
        </w:rPr>
        <w:t>3 (par. 2) de la Convention, il doit tenir compte de tous les éléments pertinents, y</w:t>
      </w:r>
      <w:r w:rsidR="001F6C43">
        <w:rPr>
          <w:lang w:val="fr-FR"/>
        </w:rPr>
        <w:t> </w:t>
      </w:r>
      <w:r w:rsidRPr="00A934F4">
        <w:rPr>
          <w:lang w:val="fr-FR"/>
        </w:rPr>
        <w:t>compris l</w:t>
      </w:r>
      <w:r>
        <w:rPr>
          <w:lang w:val="fr-FR"/>
        </w:rPr>
        <w:t>’</w:t>
      </w:r>
      <w:r w:rsidRPr="00A934F4">
        <w:rPr>
          <w:lang w:val="fr-FR"/>
        </w:rPr>
        <w:t>existence éventuelle d</w:t>
      </w:r>
      <w:r>
        <w:rPr>
          <w:lang w:val="fr-FR"/>
        </w:rPr>
        <w:t>’</w:t>
      </w:r>
      <w:r w:rsidRPr="00A934F4">
        <w:rPr>
          <w:lang w:val="fr-FR"/>
        </w:rPr>
        <w:t>un ensemble de violations systématiques des droits de l</w:t>
      </w:r>
      <w:r>
        <w:rPr>
          <w:lang w:val="fr-FR"/>
        </w:rPr>
        <w:t>’</w:t>
      </w:r>
      <w:r w:rsidRPr="00A934F4">
        <w:rPr>
          <w:lang w:val="fr-FR"/>
        </w:rPr>
        <w:t>homme, graves, flagrantes ou massives. Le Comité rappelle toutefois que le but de cette appréciation est de déterminer si la requérante courrait personnellement un risque prévisible et réel d</w:t>
      </w:r>
      <w:r>
        <w:rPr>
          <w:lang w:val="fr-FR"/>
        </w:rPr>
        <w:t>’</w:t>
      </w:r>
      <w:r w:rsidRPr="00A934F4">
        <w:rPr>
          <w:lang w:val="fr-FR"/>
        </w:rPr>
        <w:t>être soumise à la torture dans le pays où elle serait renvoyée. Il s</w:t>
      </w:r>
      <w:r>
        <w:rPr>
          <w:lang w:val="fr-FR"/>
        </w:rPr>
        <w:t>’</w:t>
      </w:r>
      <w:r w:rsidRPr="00A934F4">
        <w:rPr>
          <w:lang w:val="fr-FR"/>
        </w:rPr>
        <w:t>ensuit que l</w:t>
      </w:r>
      <w:r>
        <w:rPr>
          <w:lang w:val="fr-FR"/>
        </w:rPr>
        <w:t>’</w:t>
      </w:r>
      <w:r w:rsidRPr="00A934F4">
        <w:rPr>
          <w:lang w:val="fr-FR"/>
        </w:rPr>
        <w:t>existence, dans un pays, d</w:t>
      </w:r>
      <w:r>
        <w:rPr>
          <w:lang w:val="fr-FR"/>
        </w:rPr>
        <w:t>’</w:t>
      </w:r>
      <w:r w:rsidRPr="00A934F4">
        <w:rPr>
          <w:lang w:val="fr-FR"/>
        </w:rPr>
        <w:t>un ensemble de violations systématiques des droits de l</w:t>
      </w:r>
      <w:r>
        <w:rPr>
          <w:lang w:val="fr-FR"/>
        </w:rPr>
        <w:t>’</w:t>
      </w:r>
      <w:r w:rsidRPr="00A934F4">
        <w:rPr>
          <w:lang w:val="fr-FR"/>
        </w:rPr>
        <w:t>homme, graves, flagrantes ou massives</w:t>
      </w:r>
      <w:r w:rsidR="001F6C43">
        <w:rPr>
          <w:lang w:val="fr-FR"/>
        </w:rPr>
        <w:t>,</w:t>
      </w:r>
      <w:r w:rsidRPr="00A934F4">
        <w:rPr>
          <w:lang w:val="fr-FR"/>
        </w:rPr>
        <w:t xml:space="preserve"> ne constitue pas en soi une raison suffisante pour établir qu</w:t>
      </w:r>
      <w:r>
        <w:rPr>
          <w:lang w:val="fr-FR"/>
        </w:rPr>
        <w:t>’</w:t>
      </w:r>
      <w:r w:rsidRPr="00A934F4">
        <w:rPr>
          <w:lang w:val="fr-FR"/>
        </w:rPr>
        <w:t>une personne donnée risquerait d</w:t>
      </w:r>
      <w:r>
        <w:rPr>
          <w:lang w:val="fr-FR"/>
        </w:rPr>
        <w:t>’</w:t>
      </w:r>
      <w:r w:rsidRPr="00A934F4">
        <w:rPr>
          <w:lang w:val="fr-FR"/>
        </w:rPr>
        <w:t>être soumise à la torture à son retour dans ce pays</w:t>
      </w:r>
      <w:r w:rsidR="001F6C43">
        <w:rPr>
          <w:lang w:val="fr-FR"/>
        </w:rPr>
        <w:t> ; il </w:t>
      </w:r>
      <w:r w:rsidRPr="00A934F4">
        <w:rPr>
          <w:lang w:val="fr-FR"/>
        </w:rPr>
        <w:t>doit exister des motifs supplémentaires donnant à penser que l</w:t>
      </w:r>
      <w:r>
        <w:rPr>
          <w:lang w:val="fr-FR"/>
        </w:rPr>
        <w:t>’</w:t>
      </w:r>
      <w:r w:rsidRPr="00A934F4">
        <w:rPr>
          <w:lang w:val="fr-FR"/>
        </w:rPr>
        <w:t>intéressé courrait personnellement un risque. Inversement, l</w:t>
      </w:r>
      <w:r>
        <w:rPr>
          <w:lang w:val="fr-FR"/>
        </w:rPr>
        <w:t>’</w:t>
      </w:r>
      <w:r w:rsidRPr="00A934F4">
        <w:rPr>
          <w:lang w:val="fr-FR"/>
        </w:rPr>
        <w:t>absence d</w:t>
      </w:r>
      <w:r>
        <w:rPr>
          <w:lang w:val="fr-FR"/>
        </w:rPr>
        <w:t>’</w:t>
      </w:r>
      <w:r w:rsidRPr="00A934F4">
        <w:rPr>
          <w:lang w:val="fr-FR"/>
        </w:rPr>
        <w:t>un ensemble de violations flagrantes et systématiques des droits de l</w:t>
      </w:r>
      <w:r>
        <w:rPr>
          <w:lang w:val="fr-FR"/>
        </w:rPr>
        <w:t>’</w:t>
      </w:r>
      <w:r w:rsidRPr="00A934F4">
        <w:rPr>
          <w:lang w:val="fr-FR"/>
        </w:rPr>
        <w:t>homme ne signifie pas qu</w:t>
      </w:r>
      <w:r>
        <w:rPr>
          <w:lang w:val="fr-FR"/>
        </w:rPr>
        <w:t>’</w:t>
      </w:r>
      <w:r w:rsidRPr="00A934F4">
        <w:rPr>
          <w:lang w:val="fr-FR"/>
        </w:rPr>
        <w:t xml:space="preserve">une personne ne </w:t>
      </w:r>
      <w:r>
        <w:rPr>
          <w:lang w:val="fr-FR"/>
        </w:rPr>
        <w:t>pourrait</w:t>
      </w:r>
      <w:r w:rsidRPr="00A934F4">
        <w:rPr>
          <w:lang w:val="fr-FR"/>
        </w:rPr>
        <w:t xml:space="preserve"> pas être soumise à la torture dans la situation particulière qui est la sienne</w:t>
      </w:r>
      <w:r w:rsidRPr="00545CA5">
        <w:rPr>
          <w:rStyle w:val="Appelnotedebasdep"/>
        </w:rPr>
        <w:footnoteReference w:id="12"/>
      </w:r>
      <w:r w:rsidRPr="00A934F4">
        <w:rPr>
          <w:lang w:val="fr-FR"/>
        </w:rPr>
        <w:t>.</w:t>
      </w:r>
    </w:p>
    <w:p w14:paraId="4D98620F" w14:textId="70BA7248" w:rsidR="00155B44" w:rsidRPr="00A934F4" w:rsidRDefault="00155B44" w:rsidP="00DC428C">
      <w:pPr>
        <w:pStyle w:val="SingleTxtG"/>
        <w:rPr>
          <w:lang w:val="fr-FR"/>
        </w:rPr>
      </w:pPr>
      <w:r w:rsidRPr="00A934F4">
        <w:rPr>
          <w:lang w:val="fr-FR"/>
        </w:rPr>
        <w:t>8.4</w:t>
      </w:r>
      <w:r w:rsidRPr="00A934F4">
        <w:rPr>
          <w:lang w:val="fr-FR"/>
        </w:rPr>
        <w:tab/>
        <w:t xml:space="preserve">Le Comité renvoie à son observation générale </w:t>
      </w:r>
      <w:r w:rsidRPr="006F174D">
        <w:rPr>
          <w:rFonts w:eastAsia="MS Mincho"/>
          <w:szCs w:val="22"/>
          <w:lang w:val="fr-FR"/>
        </w:rPr>
        <w:t>n</w:t>
      </w:r>
      <w:r w:rsidRPr="006F174D">
        <w:rPr>
          <w:rFonts w:eastAsia="MS Mincho"/>
          <w:szCs w:val="22"/>
          <w:vertAlign w:val="superscript"/>
          <w:lang w:val="fr-FR"/>
        </w:rPr>
        <w:t>o</w:t>
      </w:r>
      <w:r>
        <w:rPr>
          <w:lang w:val="fr-FR"/>
        </w:rPr>
        <w:t> </w:t>
      </w:r>
      <w:r w:rsidRPr="00A934F4">
        <w:rPr>
          <w:lang w:val="fr-FR"/>
        </w:rPr>
        <w:t>4 (2017), selon laquelle l</w:t>
      </w:r>
      <w:r>
        <w:rPr>
          <w:lang w:val="fr-FR"/>
        </w:rPr>
        <w:t>’</w:t>
      </w:r>
      <w:r w:rsidRPr="00A934F4">
        <w:rPr>
          <w:lang w:val="fr-FR"/>
        </w:rPr>
        <w:t>obligation de non-refoulement existe chaque fois qu</w:t>
      </w:r>
      <w:r>
        <w:rPr>
          <w:lang w:val="fr-FR"/>
        </w:rPr>
        <w:t>’</w:t>
      </w:r>
      <w:r w:rsidRPr="00A934F4">
        <w:rPr>
          <w:lang w:val="fr-FR"/>
        </w:rPr>
        <w:t>il y a des «</w:t>
      </w:r>
      <w:r w:rsidR="009405CA">
        <w:rPr>
          <w:lang w:val="fr-FR"/>
        </w:rPr>
        <w:t> </w:t>
      </w:r>
      <w:r w:rsidRPr="00A934F4">
        <w:rPr>
          <w:lang w:val="fr-FR"/>
        </w:rPr>
        <w:t>motifs sérieux</w:t>
      </w:r>
      <w:r w:rsidR="009405CA">
        <w:rPr>
          <w:lang w:val="fr-FR"/>
        </w:rPr>
        <w:t> </w:t>
      </w:r>
      <w:r w:rsidRPr="00A934F4">
        <w:rPr>
          <w:lang w:val="fr-FR"/>
        </w:rPr>
        <w:t>» de croire que l</w:t>
      </w:r>
      <w:r>
        <w:rPr>
          <w:lang w:val="fr-FR"/>
        </w:rPr>
        <w:t>’</w:t>
      </w:r>
      <w:r w:rsidRPr="00A934F4">
        <w:rPr>
          <w:lang w:val="fr-FR"/>
        </w:rPr>
        <w:t>intéressé risque d</w:t>
      </w:r>
      <w:r>
        <w:rPr>
          <w:lang w:val="fr-FR"/>
        </w:rPr>
        <w:t>’</w:t>
      </w:r>
      <w:r w:rsidRPr="00A934F4">
        <w:rPr>
          <w:lang w:val="fr-FR"/>
        </w:rPr>
        <w:t>être soumis à la torture dans un État vers lequel il doit être expulsé, que ce soit à titre individuel ou en tant que membre d</w:t>
      </w:r>
      <w:r>
        <w:rPr>
          <w:lang w:val="fr-FR"/>
        </w:rPr>
        <w:t>’</w:t>
      </w:r>
      <w:r w:rsidRPr="00A934F4">
        <w:rPr>
          <w:lang w:val="fr-FR"/>
        </w:rPr>
        <w:t>un groupe susceptible d</w:t>
      </w:r>
      <w:r>
        <w:rPr>
          <w:lang w:val="fr-FR"/>
        </w:rPr>
        <w:t>’</w:t>
      </w:r>
      <w:r w:rsidRPr="00A934F4">
        <w:rPr>
          <w:lang w:val="fr-FR"/>
        </w:rPr>
        <w:t>être torturé dans l</w:t>
      </w:r>
      <w:r>
        <w:rPr>
          <w:lang w:val="fr-FR"/>
        </w:rPr>
        <w:t>’</w:t>
      </w:r>
      <w:r w:rsidRPr="00A934F4">
        <w:rPr>
          <w:lang w:val="fr-FR"/>
        </w:rPr>
        <w:t>État de destination. Le Comité rappelle en outre que des «</w:t>
      </w:r>
      <w:r w:rsidR="009405CA">
        <w:rPr>
          <w:lang w:val="fr-FR"/>
        </w:rPr>
        <w:t> </w:t>
      </w:r>
      <w:r w:rsidRPr="00A934F4">
        <w:rPr>
          <w:lang w:val="fr-FR"/>
        </w:rPr>
        <w:t>motifs sérieux</w:t>
      </w:r>
      <w:r w:rsidR="009405CA">
        <w:rPr>
          <w:lang w:val="fr-FR"/>
        </w:rPr>
        <w:t> </w:t>
      </w:r>
      <w:r w:rsidRPr="00A934F4">
        <w:rPr>
          <w:lang w:val="fr-FR"/>
        </w:rPr>
        <w:t>» existent chaque fois que le risque de torture est «</w:t>
      </w:r>
      <w:r w:rsidR="009405CA">
        <w:rPr>
          <w:lang w:val="fr-FR"/>
        </w:rPr>
        <w:t> </w:t>
      </w:r>
      <w:r w:rsidRPr="00A934F4">
        <w:rPr>
          <w:lang w:val="fr-FR"/>
        </w:rPr>
        <w:t>prévisible, personnel, actuel et réel</w:t>
      </w:r>
      <w:r w:rsidR="009405CA">
        <w:rPr>
          <w:lang w:val="fr-FR"/>
        </w:rPr>
        <w:t> </w:t>
      </w:r>
      <w:r w:rsidRPr="00A934F4">
        <w:rPr>
          <w:lang w:val="fr-FR"/>
        </w:rPr>
        <w:t>»</w:t>
      </w:r>
      <w:r w:rsidRPr="00545CA5">
        <w:rPr>
          <w:rStyle w:val="Appelnotedebasdep"/>
        </w:rPr>
        <w:footnoteReference w:id="13"/>
      </w:r>
      <w:r w:rsidRPr="00A934F4">
        <w:rPr>
          <w:lang w:val="fr-FR"/>
        </w:rPr>
        <w:t>.</w:t>
      </w:r>
    </w:p>
    <w:p w14:paraId="69F6B7B5" w14:textId="55C6F673" w:rsidR="00155B44" w:rsidRPr="00A934F4" w:rsidRDefault="00155B44" w:rsidP="00DC428C">
      <w:pPr>
        <w:pStyle w:val="SingleTxtG"/>
        <w:rPr>
          <w:lang w:val="fr-FR"/>
        </w:rPr>
      </w:pPr>
      <w:r w:rsidRPr="00A934F4">
        <w:rPr>
          <w:lang w:val="fr-FR"/>
        </w:rPr>
        <w:t>8.5</w:t>
      </w:r>
      <w:r w:rsidRPr="00A934F4">
        <w:rPr>
          <w:lang w:val="fr-FR"/>
        </w:rPr>
        <w:tab/>
        <w:t>Le Comité accorde un poids considérable aux constatations de fait des organes de l</w:t>
      </w:r>
      <w:r>
        <w:rPr>
          <w:lang w:val="fr-FR"/>
        </w:rPr>
        <w:t>’</w:t>
      </w:r>
      <w:r w:rsidRPr="00A934F4">
        <w:rPr>
          <w:lang w:val="fr-FR"/>
        </w:rPr>
        <w:t>État partie intéressé, mais n</w:t>
      </w:r>
      <w:r>
        <w:rPr>
          <w:lang w:val="fr-FR"/>
        </w:rPr>
        <w:t>’</w:t>
      </w:r>
      <w:r w:rsidRPr="00A934F4">
        <w:rPr>
          <w:lang w:val="fr-FR"/>
        </w:rPr>
        <w:t xml:space="preserve">est pas lié par </w:t>
      </w:r>
      <w:r>
        <w:rPr>
          <w:lang w:val="fr-FR"/>
        </w:rPr>
        <w:t>ces</w:t>
      </w:r>
      <w:r w:rsidRPr="00A934F4">
        <w:rPr>
          <w:lang w:val="fr-FR"/>
        </w:rPr>
        <w:t xml:space="preserve"> constatations</w:t>
      </w:r>
      <w:r>
        <w:rPr>
          <w:lang w:val="fr-FR"/>
        </w:rPr>
        <w:t>,</w:t>
      </w:r>
      <w:r w:rsidRPr="00A934F4">
        <w:rPr>
          <w:lang w:val="fr-FR"/>
        </w:rPr>
        <w:t xml:space="preserve"> l</w:t>
      </w:r>
      <w:r>
        <w:rPr>
          <w:lang w:val="fr-FR"/>
        </w:rPr>
        <w:t>’</w:t>
      </w:r>
      <w:r w:rsidRPr="00A934F4">
        <w:rPr>
          <w:lang w:val="fr-FR"/>
        </w:rPr>
        <w:t xml:space="preserve">article 22 </w:t>
      </w:r>
      <w:r>
        <w:rPr>
          <w:lang w:val="fr-FR"/>
        </w:rPr>
        <w:t>(par.</w:t>
      </w:r>
      <w:r w:rsidR="00614845">
        <w:rPr>
          <w:lang w:val="fr-FR"/>
        </w:rPr>
        <w:t> </w:t>
      </w:r>
      <w:r>
        <w:rPr>
          <w:lang w:val="fr-FR"/>
        </w:rPr>
        <w:t xml:space="preserve">4) </w:t>
      </w:r>
      <w:r w:rsidRPr="00A934F4">
        <w:rPr>
          <w:lang w:val="fr-FR"/>
        </w:rPr>
        <w:t>de la Convention</w:t>
      </w:r>
      <w:r>
        <w:rPr>
          <w:lang w:val="fr-FR"/>
        </w:rPr>
        <w:t xml:space="preserve"> l’habilitant</w:t>
      </w:r>
      <w:r w:rsidRPr="00A934F4">
        <w:rPr>
          <w:lang w:val="fr-FR"/>
        </w:rPr>
        <w:t xml:space="preserve"> à apprécier librement les </w:t>
      </w:r>
      <w:r>
        <w:rPr>
          <w:lang w:val="fr-FR"/>
        </w:rPr>
        <w:t>informations qui lui sont soumises</w:t>
      </w:r>
      <w:r w:rsidRPr="00A934F4">
        <w:rPr>
          <w:lang w:val="fr-FR"/>
        </w:rPr>
        <w:t xml:space="preserve"> en se fondant sur l</w:t>
      </w:r>
      <w:r>
        <w:rPr>
          <w:lang w:val="fr-FR"/>
        </w:rPr>
        <w:t>’</w:t>
      </w:r>
      <w:r w:rsidRPr="00A934F4">
        <w:rPr>
          <w:lang w:val="fr-FR"/>
        </w:rPr>
        <w:t xml:space="preserve">ensemble des circonstances de </w:t>
      </w:r>
      <w:r>
        <w:rPr>
          <w:lang w:val="fr-FR"/>
        </w:rPr>
        <w:t>l’</w:t>
      </w:r>
      <w:r w:rsidRPr="00A934F4">
        <w:rPr>
          <w:lang w:val="fr-FR"/>
        </w:rPr>
        <w:t>affaire.</w:t>
      </w:r>
    </w:p>
    <w:p w14:paraId="38F287ED" w14:textId="77777777" w:rsidR="00155B44" w:rsidRPr="00A934F4" w:rsidRDefault="00155B44" w:rsidP="00DC428C">
      <w:pPr>
        <w:pStyle w:val="SingleTxtG"/>
        <w:rPr>
          <w:lang w:val="fr-FR"/>
        </w:rPr>
      </w:pPr>
      <w:r w:rsidRPr="00A934F4">
        <w:rPr>
          <w:lang w:val="fr-FR"/>
        </w:rPr>
        <w:t>8.6</w:t>
      </w:r>
      <w:r w:rsidRPr="00A934F4">
        <w:rPr>
          <w:lang w:val="fr-FR"/>
        </w:rPr>
        <w:tab/>
        <w:t>Le Comité prend note de l</w:t>
      </w:r>
      <w:r>
        <w:rPr>
          <w:lang w:val="fr-FR"/>
        </w:rPr>
        <w:t>’</w:t>
      </w:r>
      <w:r w:rsidRPr="00A934F4">
        <w:rPr>
          <w:lang w:val="fr-FR"/>
        </w:rPr>
        <w:t xml:space="preserve">allégation </w:t>
      </w:r>
      <w:r>
        <w:rPr>
          <w:lang w:val="fr-FR"/>
        </w:rPr>
        <w:t>selon laquelle</w:t>
      </w:r>
      <w:r w:rsidRPr="00A934F4">
        <w:rPr>
          <w:lang w:val="fr-FR"/>
        </w:rPr>
        <w:t xml:space="preserve"> la requérante risquerait d</w:t>
      </w:r>
      <w:r>
        <w:rPr>
          <w:lang w:val="fr-FR"/>
        </w:rPr>
        <w:t>’</w:t>
      </w:r>
      <w:r w:rsidRPr="00A934F4">
        <w:rPr>
          <w:lang w:val="fr-FR"/>
        </w:rPr>
        <w:t>être soumise à des</w:t>
      </w:r>
      <w:r>
        <w:rPr>
          <w:lang w:val="fr-FR"/>
        </w:rPr>
        <w:t xml:space="preserve"> mutilations génitales féminines</w:t>
      </w:r>
      <w:r w:rsidRPr="00A934F4">
        <w:rPr>
          <w:lang w:val="fr-FR"/>
        </w:rPr>
        <w:t xml:space="preserve"> par des membres de sa famille et de sa communauté à son retour en Guinée. </w:t>
      </w:r>
      <w:r>
        <w:rPr>
          <w:lang w:val="fr-FR"/>
        </w:rPr>
        <w:t>Il</w:t>
      </w:r>
      <w:r w:rsidRPr="00A934F4">
        <w:rPr>
          <w:lang w:val="fr-FR"/>
        </w:rPr>
        <w:t xml:space="preserve"> prend également note de l</w:t>
      </w:r>
      <w:r>
        <w:rPr>
          <w:lang w:val="fr-FR"/>
        </w:rPr>
        <w:t>’</w:t>
      </w:r>
      <w:r w:rsidRPr="00A934F4">
        <w:rPr>
          <w:lang w:val="fr-FR"/>
        </w:rPr>
        <w:t xml:space="preserve">argument selon lequel les </w:t>
      </w:r>
      <w:r>
        <w:rPr>
          <w:lang w:val="fr-FR"/>
        </w:rPr>
        <w:lastRenderedPageBreak/>
        <w:t>mutilations génitales féminines</w:t>
      </w:r>
      <w:r w:rsidRPr="00A934F4">
        <w:rPr>
          <w:lang w:val="fr-FR"/>
        </w:rPr>
        <w:t xml:space="preserve"> sont imposées à presque toutes les femmes en Guinée et cela suffit pour conclure </w:t>
      </w:r>
      <w:r>
        <w:rPr>
          <w:lang w:val="fr-FR"/>
        </w:rPr>
        <w:t xml:space="preserve">que la requérante </w:t>
      </w:r>
      <w:r w:rsidRPr="00A934F4">
        <w:rPr>
          <w:lang w:val="fr-FR"/>
        </w:rPr>
        <w:t>courrait un risque réel et prévisible d</w:t>
      </w:r>
      <w:r>
        <w:rPr>
          <w:lang w:val="fr-FR"/>
        </w:rPr>
        <w:t>’</w:t>
      </w:r>
      <w:r w:rsidRPr="00A934F4">
        <w:rPr>
          <w:lang w:val="fr-FR"/>
        </w:rPr>
        <w:t>être excisée.</w:t>
      </w:r>
    </w:p>
    <w:p w14:paraId="4B555B86" w14:textId="18364853" w:rsidR="00155B44" w:rsidRPr="00A934F4" w:rsidRDefault="00155B44" w:rsidP="00DC428C">
      <w:pPr>
        <w:pStyle w:val="SingleTxtG"/>
        <w:rPr>
          <w:lang w:val="fr-FR"/>
        </w:rPr>
      </w:pPr>
      <w:r w:rsidRPr="00A934F4">
        <w:rPr>
          <w:lang w:val="fr-FR"/>
        </w:rPr>
        <w:t>8.7</w:t>
      </w:r>
      <w:r w:rsidRPr="00A934F4">
        <w:rPr>
          <w:lang w:val="fr-FR"/>
        </w:rPr>
        <w:tab/>
        <w:t xml:space="preserve">Le Comité </w:t>
      </w:r>
      <w:r>
        <w:rPr>
          <w:lang w:val="fr-FR"/>
        </w:rPr>
        <w:t xml:space="preserve">note </w:t>
      </w:r>
      <w:r w:rsidRPr="00A934F4">
        <w:rPr>
          <w:lang w:val="fr-FR"/>
        </w:rPr>
        <w:t>que l</w:t>
      </w:r>
      <w:r>
        <w:rPr>
          <w:lang w:val="fr-FR"/>
        </w:rPr>
        <w:t>’</w:t>
      </w:r>
      <w:r w:rsidRPr="00A934F4">
        <w:rPr>
          <w:lang w:val="fr-FR"/>
        </w:rPr>
        <w:t xml:space="preserve">État partie ne juge pas crédible la </w:t>
      </w:r>
      <w:r>
        <w:rPr>
          <w:lang w:val="fr-FR"/>
        </w:rPr>
        <w:t>thèse</w:t>
      </w:r>
      <w:r w:rsidRPr="00A934F4">
        <w:rPr>
          <w:lang w:val="fr-FR"/>
        </w:rPr>
        <w:t xml:space="preserve"> selon laquelle</w:t>
      </w:r>
      <w:r>
        <w:rPr>
          <w:lang w:val="fr-FR"/>
        </w:rPr>
        <w:t xml:space="preserve"> la requérante </w:t>
      </w:r>
      <w:r w:rsidRPr="00A934F4">
        <w:rPr>
          <w:lang w:val="fr-FR"/>
        </w:rPr>
        <w:t xml:space="preserve">croyait avoir déjà subi des </w:t>
      </w:r>
      <w:r>
        <w:rPr>
          <w:lang w:val="fr-FR"/>
        </w:rPr>
        <w:t>mutilations génitales féminines</w:t>
      </w:r>
      <w:r w:rsidRPr="00A934F4">
        <w:rPr>
          <w:lang w:val="fr-FR"/>
        </w:rPr>
        <w:t xml:space="preserve"> au moment où elle a soumis sa première demande d</w:t>
      </w:r>
      <w:r>
        <w:rPr>
          <w:lang w:val="fr-FR"/>
        </w:rPr>
        <w:t>’</w:t>
      </w:r>
      <w:r w:rsidRPr="00A934F4">
        <w:rPr>
          <w:lang w:val="fr-FR"/>
        </w:rPr>
        <w:t>asile</w:t>
      </w:r>
      <w:r w:rsidR="00ED1A1E">
        <w:rPr>
          <w:lang w:val="fr-FR"/>
        </w:rPr>
        <w:t>,</w:t>
      </w:r>
      <w:r>
        <w:rPr>
          <w:lang w:val="fr-FR"/>
        </w:rPr>
        <w:t xml:space="preserve"> sachant que cette pratique est invasive et </w:t>
      </w:r>
      <w:r w:rsidRPr="00A934F4">
        <w:rPr>
          <w:lang w:val="fr-FR"/>
        </w:rPr>
        <w:t xml:space="preserve">revêt </w:t>
      </w:r>
      <w:r>
        <w:rPr>
          <w:lang w:val="fr-FR"/>
        </w:rPr>
        <w:t xml:space="preserve">une grande importance </w:t>
      </w:r>
      <w:r w:rsidRPr="00A934F4">
        <w:rPr>
          <w:lang w:val="fr-FR"/>
        </w:rPr>
        <w:t>dans la société guinéenne. Le Comité note que l</w:t>
      </w:r>
      <w:r>
        <w:rPr>
          <w:lang w:val="fr-FR"/>
        </w:rPr>
        <w:t>’</w:t>
      </w:r>
      <w:r w:rsidRPr="00A934F4">
        <w:rPr>
          <w:lang w:val="fr-FR"/>
        </w:rPr>
        <w:t>État partie ne pense pas que la requérante risquerait d</w:t>
      </w:r>
      <w:r>
        <w:rPr>
          <w:lang w:val="fr-FR"/>
        </w:rPr>
        <w:t>’</w:t>
      </w:r>
      <w:r w:rsidRPr="00A934F4">
        <w:rPr>
          <w:lang w:val="fr-FR"/>
        </w:rPr>
        <w:t xml:space="preserve">être contrainte de subir des </w:t>
      </w:r>
      <w:r>
        <w:rPr>
          <w:lang w:val="fr-FR"/>
        </w:rPr>
        <w:t xml:space="preserve">mutilations génitales féminines </w:t>
      </w:r>
      <w:r w:rsidRPr="00A934F4">
        <w:rPr>
          <w:lang w:val="fr-FR"/>
        </w:rPr>
        <w:t>à son retour en Guinée sous l</w:t>
      </w:r>
      <w:r>
        <w:rPr>
          <w:lang w:val="fr-FR"/>
        </w:rPr>
        <w:t>’</w:t>
      </w:r>
      <w:r w:rsidRPr="00A934F4">
        <w:rPr>
          <w:lang w:val="fr-FR"/>
        </w:rPr>
        <w:t>effet de pressions exercées par sa famille et par la société car</w:t>
      </w:r>
      <w:r w:rsidR="00ED1A1E">
        <w:rPr>
          <w:lang w:val="fr-FR"/>
        </w:rPr>
        <w:t> </w:t>
      </w:r>
      <w:r w:rsidRPr="00A934F4">
        <w:rPr>
          <w:lang w:val="fr-FR"/>
        </w:rPr>
        <w:t xml:space="preserve">: il </w:t>
      </w:r>
      <w:r>
        <w:rPr>
          <w:lang w:val="fr-FR"/>
        </w:rPr>
        <w:t>ne juge pas</w:t>
      </w:r>
      <w:r w:rsidRPr="00A934F4">
        <w:rPr>
          <w:lang w:val="fr-FR"/>
        </w:rPr>
        <w:t xml:space="preserve"> crédible que les membres de </w:t>
      </w:r>
      <w:r>
        <w:rPr>
          <w:lang w:val="fr-FR"/>
        </w:rPr>
        <w:t>la</w:t>
      </w:r>
      <w:r w:rsidRPr="00A934F4">
        <w:rPr>
          <w:lang w:val="fr-FR"/>
        </w:rPr>
        <w:t xml:space="preserve"> famille </w:t>
      </w:r>
      <w:r>
        <w:rPr>
          <w:lang w:val="fr-FR"/>
        </w:rPr>
        <w:t xml:space="preserve">de la requérante </w:t>
      </w:r>
      <w:r w:rsidRPr="00A934F4">
        <w:rPr>
          <w:lang w:val="fr-FR"/>
        </w:rPr>
        <w:t xml:space="preserve">aient toujours </w:t>
      </w:r>
      <w:r>
        <w:rPr>
          <w:lang w:val="fr-FR"/>
        </w:rPr>
        <w:t>supposé</w:t>
      </w:r>
      <w:r w:rsidRPr="00A934F4">
        <w:rPr>
          <w:lang w:val="fr-FR"/>
        </w:rPr>
        <w:t xml:space="preserve"> </w:t>
      </w:r>
      <w:r>
        <w:rPr>
          <w:lang w:val="fr-FR"/>
        </w:rPr>
        <w:t>que celle-ci</w:t>
      </w:r>
      <w:r w:rsidRPr="00A934F4">
        <w:rPr>
          <w:lang w:val="fr-FR"/>
        </w:rPr>
        <w:t xml:space="preserve"> était déjà excisée</w:t>
      </w:r>
      <w:r w:rsidR="00376B55">
        <w:rPr>
          <w:lang w:val="fr-FR"/>
        </w:rPr>
        <w:t> ;</w:t>
      </w:r>
      <w:r w:rsidRPr="00A934F4">
        <w:rPr>
          <w:lang w:val="fr-FR"/>
        </w:rPr>
        <w:t xml:space="preserve"> </w:t>
      </w:r>
      <w:r>
        <w:rPr>
          <w:lang w:val="fr-FR"/>
        </w:rPr>
        <w:t xml:space="preserve">l’argument selon lequel des </w:t>
      </w:r>
      <w:r w:rsidRPr="00A934F4">
        <w:rPr>
          <w:lang w:val="fr-FR"/>
        </w:rPr>
        <w:t xml:space="preserve">pressions seraient exercées sur </w:t>
      </w:r>
      <w:r>
        <w:rPr>
          <w:lang w:val="fr-FR"/>
        </w:rPr>
        <w:t>la requérante</w:t>
      </w:r>
      <w:r w:rsidRPr="00A934F4">
        <w:rPr>
          <w:lang w:val="fr-FR"/>
        </w:rPr>
        <w:t xml:space="preserve"> à son retour afin qu</w:t>
      </w:r>
      <w:r>
        <w:rPr>
          <w:lang w:val="fr-FR"/>
        </w:rPr>
        <w:t>’</w:t>
      </w:r>
      <w:r w:rsidRPr="00A934F4">
        <w:rPr>
          <w:lang w:val="fr-FR"/>
        </w:rPr>
        <w:t xml:space="preserve">elle accepte de subir des </w:t>
      </w:r>
      <w:r>
        <w:rPr>
          <w:lang w:val="fr-FR"/>
        </w:rPr>
        <w:t>mutilations génitales féminines</w:t>
      </w:r>
      <w:r w:rsidRPr="00A934F4">
        <w:rPr>
          <w:lang w:val="fr-FR"/>
        </w:rPr>
        <w:t xml:space="preserve"> ne cadre pas avec le fait que, pendant les </w:t>
      </w:r>
      <w:r>
        <w:rPr>
          <w:lang w:val="fr-FR"/>
        </w:rPr>
        <w:t>vingt</w:t>
      </w:r>
      <w:r w:rsidRPr="00A934F4">
        <w:rPr>
          <w:lang w:val="fr-FR"/>
        </w:rPr>
        <w:t xml:space="preserve"> années qu</w:t>
      </w:r>
      <w:r>
        <w:rPr>
          <w:lang w:val="fr-FR"/>
        </w:rPr>
        <w:t>’</w:t>
      </w:r>
      <w:r w:rsidRPr="00A934F4">
        <w:rPr>
          <w:lang w:val="fr-FR"/>
        </w:rPr>
        <w:t>elle a vécu</w:t>
      </w:r>
      <w:r w:rsidR="00ED1A1E">
        <w:rPr>
          <w:lang w:val="fr-FR"/>
        </w:rPr>
        <w:t>es</w:t>
      </w:r>
      <w:r w:rsidRPr="00A934F4">
        <w:rPr>
          <w:lang w:val="fr-FR"/>
        </w:rPr>
        <w:t xml:space="preserve"> en Guinée, </w:t>
      </w:r>
      <w:r>
        <w:rPr>
          <w:lang w:val="fr-FR"/>
        </w:rPr>
        <w:t xml:space="preserve">elle n’a pas été excisée de force par </w:t>
      </w:r>
      <w:r w:rsidRPr="00A934F4">
        <w:rPr>
          <w:lang w:val="fr-FR"/>
        </w:rPr>
        <w:t>sa famille</w:t>
      </w:r>
      <w:r w:rsidR="00376B55">
        <w:rPr>
          <w:lang w:val="fr-FR"/>
        </w:rPr>
        <w:t> ;</w:t>
      </w:r>
      <w:r w:rsidRPr="00A934F4">
        <w:rPr>
          <w:lang w:val="fr-FR"/>
        </w:rPr>
        <w:t xml:space="preserve"> la famille de la requérante ne s</w:t>
      </w:r>
      <w:r>
        <w:rPr>
          <w:lang w:val="fr-FR"/>
        </w:rPr>
        <w:t>’</w:t>
      </w:r>
      <w:r w:rsidRPr="00A934F4">
        <w:rPr>
          <w:lang w:val="fr-FR"/>
        </w:rPr>
        <w:t xml:space="preserve">est pas assurée </w:t>
      </w:r>
      <w:r>
        <w:rPr>
          <w:lang w:val="fr-FR"/>
        </w:rPr>
        <w:t>que l’intéressée</w:t>
      </w:r>
      <w:r w:rsidRPr="00A934F4">
        <w:rPr>
          <w:lang w:val="fr-FR"/>
        </w:rPr>
        <w:t xml:space="preserve"> était excisée avant son mariage</w:t>
      </w:r>
      <w:r w:rsidR="00376B55">
        <w:rPr>
          <w:lang w:val="fr-FR"/>
        </w:rPr>
        <w:t> ;</w:t>
      </w:r>
      <w:r w:rsidRPr="00A934F4">
        <w:rPr>
          <w:lang w:val="fr-FR"/>
        </w:rPr>
        <w:t xml:space="preserve"> </w:t>
      </w:r>
      <w:r>
        <w:rPr>
          <w:lang w:val="fr-FR"/>
        </w:rPr>
        <w:t xml:space="preserve">la requérante </w:t>
      </w:r>
      <w:r w:rsidRPr="00A934F4">
        <w:rPr>
          <w:lang w:val="fr-FR"/>
        </w:rPr>
        <w:t>n</w:t>
      </w:r>
      <w:r>
        <w:rPr>
          <w:lang w:val="fr-FR"/>
        </w:rPr>
        <w:t>’</w:t>
      </w:r>
      <w:r w:rsidRPr="00A934F4">
        <w:rPr>
          <w:lang w:val="fr-FR"/>
        </w:rPr>
        <w:t>a jamais subi de pression</w:t>
      </w:r>
      <w:r>
        <w:rPr>
          <w:lang w:val="fr-FR"/>
        </w:rPr>
        <w:t>s</w:t>
      </w:r>
      <w:r w:rsidRPr="00A934F4">
        <w:rPr>
          <w:lang w:val="fr-FR"/>
        </w:rPr>
        <w:t xml:space="preserve"> de la part du groupe ethnique auquel elle appartient ni de la société en général tendant à ce qu</w:t>
      </w:r>
      <w:r>
        <w:rPr>
          <w:lang w:val="fr-FR"/>
        </w:rPr>
        <w:t>’</w:t>
      </w:r>
      <w:r w:rsidRPr="00A934F4">
        <w:rPr>
          <w:lang w:val="fr-FR"/>
        </w:rPr>
        <w:t xml:space="preserve">elle subisse des </w:t>
      </w:r>
      <w:r>
        <w:rPr>
          <w:lang w:val="fr-FR"/>
        </w:rPr>
        <w:t>mutilations génitales féminines</w:t>
      </w:r>
      <w:r w:rsidRPr="00A934F4">
        <w:rPr>
          <w:lang w:val="fr-FR"/>
        </w:rPr>
        <w:t>. Le Comité note aussi que l</w:t>
      </w:r>
      <w:r>
        <w:rPr>
          <w:lang w:val="fr-FR"/>
        </w:rPr>
        <w:t>’</w:t>
      </w:r>
      <w:r w:rsidRPr="00A934F4">
        <w:rPr>
          <w:lang w:val="fr-FR"/>
        </w:rPr>
        <w:t>État partie fait valoir que seulement 1,2</w:t>
      </w:r>
      <w:r>
        <w:rPr>
          <w:lang w:val="fr-FR"/>
        </w:rPr>
        <w:t> </w:t>
      </w:r>
      <w:r w:rsidRPr="00A934F4">
        <w:rPr>
          <w:lang w:val="fr-FR"/>
        </w:rPr>
        <w:t>% des</w:t>
      </w:r>
      <w:r>
        <w:rPr>
          <w:lang w:val="fr-FR"/>
        </w:rPr>
        <w:t xml:space="preserve"> mutilations génitales féminines</w:t>
      </w:r>
      <w:r w:rsidRPr="00A934F4">
        <w:rPr>
          <w:lang w:val="fr-FR"/>
        </w:rPr>
        <w:t xml:space="preserve"> sont pratiquées sur des femmes de plus de 19</w:t>
      </w:r>
      <w:r>
        <w:rPr>
          <w:lang w:val="fr-FR"/>
        </w:rPr>
        <w:t> </w:t>
      </w:r>
      <w:r w:rsidRPr="00A934F4">
        <w:rPr>
          <w:lang w:val="fr-FR"/>
        </w:rPr>
        <w:t>ans et que la requérante a la possibilité de s</w:t>
      </w:r>
      <w:r>
        <w:rPr>
          <w:lang w:val="fr-FR"/>
        </w:rPr>
        <w:t>’</w:t>
      </w:r>
      <w:r w:rsidRPr="00A934F4">
        <w:rPr>
          <w:lang w:val="fr-FR"/>
        </w:rPr>
        <w:t>établir dans un autre quartier de la ville.</w:t>
      </w:r>
    </w:p>
    <w:p w14:paraId="24A50803" w14:textId="65104E90" w:rsidR="00155B44" w:rsidRPr="00A934F4" w:rsidRDefault="00155B44" w:rsidP="00DC428C">
      <w:pPr>
        <w:pStyle w:val="SingleTxtG"/>
        <w:rPr>
          <w:lang w:val="fr-FR"/>
        </w:rPr>
      </w:pPr>
      <w:r w:rsidRPr="00A934F4">
        <w:rPr>
          <w:lang w:val="fr-FR"/>
        </w:rPr>
        <w:t>8.8</w:t>
      </w:r>
      <w:r w:rsidRPr="00A934F4">
        <w:rPr>
          <w:lang w:val="fr-FR"/>
        </w:rPr>
        <w:tab/>
        <w:t xml:space="preserve">Le Comité constate que, bien que les </w:t>
      </w:r>
      <w:r>
        <w:rPr>
          <w:lang w:val="fr-FR"/>
        </w:rPr>
        <w:t xml:space="preserve">mutilations génitales féminines </w:t>
      </w:r>
      <w:r w:rsidRPr="00A934F4">
        <w:rPr>
          <w:lang w:val="fr-FR"/>
        </w:rPr>
        <w:t xml:space="preserve">soient interdites par la loi, </w:t>
      </w:r>
      <w:r>
        <w:rPr>
          <w:lang w:val="fr-FR"/>
        </w:rPr>
        <w:t>elles</w:t>
      </w:r>
      <w:r w:rsidRPr="00A934F4">
        <w:rPr>
          <w:lang w:val="fr-FR"/>
        </w:rPr>
        <w:t xml:space="preserve"> demeure</w:t>
      </w:r>
      <w:r>
        <w:rPr>
          <w:lang w:val="fr-FR"/>
        </w:rPr>
        <w:t>nt</w:t>
      </w:r>
      <w:r w:rsidRPr="00A934F4">
        <w:rPr>
          <w:lang w:val="fr-FR"/>
        </w:rPr>
        <w:t xml:space="preserve"> généralisée</w:t>
      </w:r>
      <w:r>
        <w:rPr>
          <w:lang w:val="fr-FR"/>
        </w:rPr>
        <w:t>s</w:t>
      </w:r>
      <w:r w:rsidRPr="00A934F4">
        <w:rPr>
          <w:lang w:val="fr-FR"/>
        </w:rPr>
        <w:t xml:space="preserve"> en Guinée, </w:t>
      </w:r>
      <w:r>
        <w:rPr>
          <w:lang w:val="fr-FR"/>
        </w:rPr>
        <w:t>où elles touchent</w:t>
      </w:r>
      <w:r w:rsidRPr="00A934F4">
        <w:rPr>
          <w:lang w:val="fr-FR"/>
        </w:rPr>
        <w:t xml:space="preserve"> environ 95</w:t>
      </w:r>
      <w:r>
        <w:rPr>
          <w:lang w:val="fr-FR"/>
        </w:rPr>
        <w:t> </w:t>
      </w:r>
      <w:r w:rsidRPr="00A934F4">
        <w:rPr>
          <w:lang w:val="fr-FR"/>
        </w:rPr>
        <w:t xml:space="preserve">% </w:t>
      </w:r>
      <w:r>
        <w:rPr>
          <w:lang w:val="fr-FR"/>
        </w:rPr>
        <w:t>des femmes et des filles</w:t>
      </w:r>
      <w:r w:rsidRPr="00A934F4">
        <w:rPr>
          <w:lang w:val="fr-FR"/>
        </w:rPr>
        <w:t xml:space="preserve"> et 91</w:t>
      </w:r>
      <w:r>
        <w:rPr>
          <w:lang w:val="fr-FR"/>
        </w:rPr>
        <w:t> </w:t>
      </w:r>
      <w:r w:rsidRPr="00A934F4">
        <w:rPr>
          <w:lang w:val="fr-FR"/>
        </w:rPr>
        <w:t>% des Peul</w:t>
      </w:r>
      <w:r>
        <w:rPr>
          <w:lang w:val="fr-FR"/>
        </w:rPr>
        <w:t>e</w:t>
      </w:r>
      <w:r w:rsidRPr="00A934F4">
        <w:rPr>
          <w:lang w:val="fr-FR"/>
        </w:rPr>
        <w:t>s</w:t>
      </w:r>
      <w:r w:rsidRPr="00545CA5">
        <w:rPr>
          <w:rStyle w:val="Appelnotedebasdep"/>
        </w:rPr>
        <w:footnoteReference w:id="14"/>
      </w:r>
      <w:r w:rsidRPr="00A934F4">
        <w:rPr>
          <w:lang w:val="fr-FR"/>
        </w:rPr>
        <w:t>. L</w:t>
      </w:r>
      <w:r>
        <w:rPr>
          <w:lang w:val="fr-FR"/>
        </w:rPr>
        <w:t>’</w:t>
      </w:r>
      <w:r w:rsidRPr="00A934F4">
        <w:rPr>
          <w:lang w:val="fr-FR"/>
        </w:rPr>
        <w:t>État partie réaffirme que seulement 1,2</w:t>
      </w:r>
      <w:r>
        <w:rPr>
          <w:lang w:val="fr-FR"/>
        </w:rPr>
        <w:t> </w:t>
      </w:r>
      <w:r w:rsidRPr="00A934F4">
        <w:rPr>
          <w:lang w:val="fr-FR"/>
        </w:rPr>
        <w:t xml:space="preserve">% des </w:t>
      </w:r>
      <w:r>
        <w:rPr>
          <w:lang w:val="fr-FR"/>
        </w:rPr>
        <w:t>mutilations génitales féminines</w:t>
      </w:r>
      <w:r w:rsidRPr="00A934F4">
        <w:rPr>
          <w:lang w:val="fr-FR"/>
        </w:rPr>
        <w:t xml:space="preserve"> sont pratiquées sur des femmes de plus de 19 ans. Ce chiffre peut toutefois s</w:t>
      </w:r>
      <w:r>
        <w:rPr>
          <w:lang w:val="fr-FR"/>
        </w:rPr>
        <w:t>’</w:t>
      </w:r>
      <w:r w:rsidRPr="00A934F4">
        <w:rPr>
          <w:lang w:val="fr-FR"/>
        </w:rPr>
        <w:t>expliquer par le fait que l</w:t>
      </w:r>
      <w:r>
        <w:rPr>
          <w:lang w:val="fr-FR"/>
        </w:rPr>
        <w:t>’</w:t>
      </w:r>
      <w:r w:rsidRPr="00A934F4">
        <w:rPr>
          <w:lang w:val="fr-FR"/>
        </w:rPr>
        <w:t xml:space="preserve">immense majorité </w:t>
      </w:r>
      <w:r>
        <w:rPr>
          <w:lang w:val="fr-FR"/>
        </w:rPr>
        <w:t>de ces mutilations</w:t>
      </w:r>
      <w:r w:rsidRPr="00A934F4">
        <w:rPr>
          <w:lang w:val="fr-FR"/>
        </w:rPr>
        <w:t xml:space="preserve"> sont pratiquées sur des filles de moins de 14</w:t>
      </w:r>
      <w:r>
        <w:rPr>
          <w:lang w:val="fr-FR"/>
        </w:rPr>
        <w:t> </w:t>
      </w:r>
      <w:r w:rsidRPr="00A934F4">
        <w:rPr>
          <w:lang w:val="fr-FR"/>
        </w:rPr>
        <w:t>ans qui ne sont pas encore mariées. Cela ne signifie donc pas que les femmes non mariées de plus de 19</w:t>
      </w:r>
      <w:r>
        <w:rPr>
          <w:lang w:val="fr-FR"/>
        </w:rPr>
        <w:t> </w:t>
      </w:r>
      <w:r w:rsidRPr="00A934F4">
        <w:rPr>
          <w:lang w:val="fr-FR"/>
        </w:rPr>
        <w:t>ans dont on pense qu</w:t>
      </w:r>
      <w:r>
        <w:rPr>
          <w:lang w:val="fr-FR"/>
        </w:rPr>
        <w:t>’</w:t>
      </w:r>
      <w:r w:rsidRPr="00A934F4">
        <w:rPr>
          <w:lang w:val="fr-FR"/>
        </w:rPr>
        <w:t>elles n</w:t>
      </w:r>
      <w:r>
        <w:rPr>
          <w:lang w:val="fr-FR"/>
        </w:rPr>
        <w:t>’</w:t>
      </w:r>
      <w:r w:rsidRPr="00A934F4">
        <w:rPr>
          <w:lang w:val="fr-FR"/>
        </w:rPr>
        <w:t xml:space="preserve">ont pas été excisées pendant leur enfance ou leur adolescence </w:t>
      </w:r>
      <w:r>
        <w:rPr>
          <w:lang w:val="fr-FR"/>
        </w:rPr>
        <w:t>courent un risque moindre</w:t>
      </w:r>
      <w:r w:rsidRPr="00A934F4">
        <w:rPr>
          <w:lang w:val="fr-FR"/>
        </w:rPr>
        <w:t>.</w:t>
      </w:r>
    </w:p>
    <w:p w14:paraId="6A3116E1" w14:textId="77777777" w:rsidR="00155B44" w:rsidRPr="00A934F4" w:rsidRDefault="00155B44" w:rsidP="00DC428C">
      <w:pPr>
        <w:pStyle w:val="SingleTxtG"/>
        <w:rPr>
          <w:lang w:val="fr-FR"/>
        </w:rPr>
      </w:pPr>
      <w:r w:rsidRPr="00A934F4">
        <w:rPr>
          <w:lang w:val="fr-FR"/>
        </w:rPr>
        <w:t>8.9</w:t>
      </w:r>
      <w:r w:rsidRPr="00A934F4">
        <w:rPr>
          <w:lang w:val="fr-FR"/>
        </w:rPr>
        <w:tab/>
        <w:t xml:space="preserve">Le Comité rappelle que les </w:t>
      </w:r>
      <w:r>
        <w:rPr>
          <w:lang w:val="fr-FR"/>
        </w:rPr>
        <w:t>mutilations génitales féminines</w:t>
      </w:r>
      <w:r w:rsidRPr="00A934F4">
        <w:rPr>
          <w:lang w:val="fr-FR"/>
        </w:rPr>
        <w:t xml:space="preserve"> causent aux victimes des lésions physiques permanentes et de graves souffrances psychologiques qui peuvent durer toute </w:t>
      </w:r>
      <w:r>
        <w:rPr>
          <w:lang w:val="fr-FR"/>
        </w:rPr>
        <w:t>la</w:t>
      </w:r>
      <w:r w:rsidRPr="00A934F4">
        <w:rPr>
          <w:lang w:val="fr-FR"/>
        </w:rPr>
        <w:t xml:space="preserve"> vie et considère que soumettre une femme à </w:t>
      </w:r>
      <w:r>
        <w:rPr>
          <w:lang w:val="fr-FR"/>
        </w:rPr>
        <w:t>ce type de mutilations</w:t>
      </w:r>
      <w:r w:rsidRPr="00A934F4">
        <w:rPr>
          <w:lang w:val="fr-FR"/>
        </w:rPr>
        <w:t xml:space="preserve"> est contraire aux obligations découlant de la Convention</w:t>
      </w:r>
      <w:r w:rsidRPr="00545CA5">
        <w:rPr>
          <w:rStyle w:val="Appelnotedebasdep"/>
        </w:rPr>
        <w:footnoteReference w:id="15"/>
      </w:r>
      <w:r w:rsidRPr="00A934F4">
        <w:rPr>
          <w:lang w:val="fr-FR"/>
        </w:rPr>
        <w:t xml:space="preserve">. </w:t>
      </w:r>
      <w:r>
        <w:rPr>
          <w:lang w:val="fr-FR"/>
        </w:rPr>
        <w:t>Il</w:t>
      </w:r>
      <w:r w:rsidRPr="00A934F4">
        <w:rPr>
          <w:lang w:val="fr-FR"/>
        </w:rPr>
        <w:t xml:space="preserve"> rappelle également que la possibilité </w:t>
      </w:r>
      <w:r>
        <w:rPr>
          <w:lang w:val="fr-FR"/>
        </w:rPr>
        <w:t>mentionnée</w:t>
      </w:r>
      <w:r w:rsidRPr="00A934F4">
        <w:rPr>
          <w:lang w:val="fr-FR"/>
        </w:rPr>
        <w:t xml:space="preserve"> par l</w:t>
      </w:r>
      <w:r>
        <w:rPr>
          <w:lang w:val="fr-FR"/>
        </w:rPr>
        <w:t>’</w:t>
      </w:r>
      <w:r w:rsidRPr="00A934F4">
        <w:rPr>
          <w:lang w:val="fr-FR"/>
        </w:rPr>
        <w:t>État partie de s</w:t>
      </w:r>
      <w:r>
        <w:rPr>
          <w:lang w:val="fr-FR"/>
        </w:rPr>
        <w:t>’</w:t>
      </w:r>
      <w:r w:rsidRPr="00A934F4">
        <w:rPr>
          <w:lang w:val="fr-FR"/>
        </w:rPr>
        <w:t>établir dans un autre quartier de la ville n</w:t>
      </w:r>
      <w:r>
        <w:rPr>
          <w:lang w:val="fr-FR"/>
        </w:rPr>
        <w:t>’</w:t>
      </w:r>
      <w:r w:rsidRPr="00A934F4">
        <w:rPr>
          <w:lang w:val="fr-FR"/>
        </w:rPr>
        <w:t xml:space="preserve">est pas toujours une </w:t>
      </w:r>
      <w:r>
        <w:rPr>
          <w:lang w:val="fr-FR"/>
        </w:rPr>
        <w:t>solution</w:t>
      </w:r>
      <w:r w:rsidRPr="00A934F4">
        <w:rPr>
          <w:lang w:val="fr-FR"/>
        </w:rPr>
        <w:t xml:space="preserve"> fiable ou utile</w:t>
      </w:r>
      <w:r w:rsidRPr="00545CA5">
        <w:rPr>
          <w:rStyle w:val="Appelnotedebasdep"/>
        </w:rPr>
        <w:footnoteReference w:id="16"/>
      </w:r>
      <w:r w:rsidRPr="00A934F4">
        <w:rPr>
          <w:lang w:val="fr-FR"/>
        </w:rPr>
        <w:t>.</w:t>
      </w:r>
    </w:p>
    <w:p w14:paraId="7847B3FD" w14:textId="72828D1E" w:rsidR="00155B44" w:rsidRPr="00A934F4" w:rsidRDefault="00155B44" w:rsidP="00DC428C">
      <w:pPr>
        <w:pStyle w:val="SingleTxtG"/>
        <w:rPr>
          <w:lang w:val="fr-FR"/>
        </w:rPr>
      </w:pPr>
      <w:r w:rsidRPr="00A934F4">
        <w:rPr>
          <w:lang w:val="fr-FR"/>
        </w:rPr>
        <w:t>8.10</w:t>
      </w:r>
      <w:r w:rsidRPr="00A934F4">
        <w:rPr>
          <w:lang w:val="fr-FR"/>
        </w:rPr>
        <w:tab/>
        <w:t xml:space="preserve">Le Comité note que la requérante renvoie à sa décision concernant la communication </w:t>
      </w:r>
      <w:r w:rsidRPr="0066584A">
        <w:rPr>
          <w:rFonts w:eastAsia="MS Mincho"/>
          <w:szCs w:val="22"/>
          <w:lang w:val="fr-FR"/>
        </w:rPr>
        <w:t>n</w:t>
      </w:r>
      <w:r w:rsidRPr="0066584A">
        <w:rPr>
          <w:rFonts w:eastAsia="MS Mincho"/>
          <w:szCs w:val="22"/>
          <w:vertAlign w:val="superscript"/>
          <w:lang w:val="fr-FR"/>
        </w:rPr>
        <w:t>o</w:t>
      </w:r>
      <w:r>
        <w:rPr>
          <w:lang w:val="fr-FR"/>
        </w:rPr>
        <w:t> </w:t>
      </w:r>
      <w:r w:rsidRPr="00A934F4">
        <w:rPr>
          <w:lang w:val="fr-FR"/>
        </w:rPr>
        <w:t xml:space="preserve">613/2014, </w:t>
      </w:r>
      <w:r w:rsidRPr="00A934F4">
        <w:rPr>
          <w:i/>
          <w:iCs/>
          <w:lang w:val="fr-FR"/>
        </w:rPr>
        <w:t>F. B. c. Pays-Bas</w:t>
      </w:r>
      <w:r w:rsidRPr="00A934F4">
        <w:rPr>
          <w:lang w:val="fr-FR"/>
        </w:rPr>
        <w:t xml:space="preserve">, dans laquelle il </w:t>
      </w:r>
      <w:r>
        <w:rPr>
          <w:lang w:val="fr-FR"/>
        </w:rPr>
        <w:t>a dit</w:t>
      </w:r>
      <w:r w:rsidRPr="00A934F4">
        <w:rPr>
          <w:lang w:val="fr-FR"/>
        </w:rPr>
        <w:t xml:space="preserve"> que, même si les renseignements que la requérante avait donnés sur sa situation et la situation de sa famille en Guinée n</w:t>
      </w:r>
      <w:r>
        <w:rPr>
          <w:lang w:val="fr-FR"/>
        </w:rPr>
        <w:t>’</w:t>
      </w:r>
      <w:r w:rsidRPr="00A934F4">
        <w:rPr>
          <w:lang w:val="fr-FR"/>
        </w:rPr>
        <w:t>étaient pas exacts, les incohérences relevées n</w:t>
      </w:r>
      <w:r>
        <w:rPr>
          <w:lang w:val="fr-FR"/>
        </w:rPr>
        <w:t>’</w:t>
      </w:r>
      <w:r w:rsidRPr="00A934F4">
        <w:rPr>
          <w:lang w:val="fr-FR"/>
        </w:rPr>
        <w:t xml:space="preserve">étaient pas de nature à jeter le doute sur la réalité de la fréquence des </w:t>
      </w:r>
      <w:r>
        <w:rPr>
          <w:lang w:val="fr-FR"/>
        </w:rPr>
        <w:t>mutilations génitales féminines</w:t>
      </w:r>
      <w:r w:rsidRPr="00A934F4">
        <w:rPr>
          <w:lang w:val="fr-FR"/>
        </w:rPr>
        <w:t xml:space="preserve"> ni sur le fait que les victimes n</w:t>
      </w:r>
      <w:r>
        <w:rPr>
          <w:lang w:val="fr-FR"/>
        </w:rPr>
        <w:t>’</w:t>
      </w:r>
      <w:r w:rsidRPr="00A934F4">
        <w:rPr>
          <w:lang w:val="fr-FR"/>
        </w:rPr>
        <w:t>avaient pas accès à une protection adéquate des autorités guinéennes</w:t>
      </w:r>
      <w:r w:rsidRPr="00545CA5">
        <w:rPr>
          <w:rStyle w:val="Appelnotedebasdep"/>
        </w:rPr>
        <w:footnoteReference w:id="17"/>
      </w:r>
      <w:r w:rsidRPr="00A934F4">
        <w:rPr>
          <w:lang w:val="fr-FR"/>
        </w:rPr>
        <w:t xml:space="preserve">. </w:t>
      </w:r>
      <w:r>
        <w:rPr>
          <w:lang w:val="fr-FR"/>
        </w:rPr>
        <w:t>Il</w:t>
      </w:r>
      <w:r w:rsidRPr="00A934F4">
        <w:rPr>
          <w:lang w:val="fr-FR"/>
        </w:rPr>
        <w:t xml:space="preserve"> considère cependant qu</w:t>
      </w:r>
      <w:r>
        <w:rPr>
          <w:lang w:val="fr-FR"/>
        </w:rPr>
        <w:t>’</w:t>
      </w:r>
      <w:r w:rsidRPr="00A934F4">
        <w:rPr>
          <w:lang w:val="fr-FR"/>
        </w:rPr>
        <w:t>en l</w:t>
      </w:r>
      <w:r>
        <w:rPr>
          <w:lang w:val="fr-FR"/>
        </w:rPr>
        <w:t>’</w:t>
      </w:r>
      <w:r w:rsidRPr="00A934F4">
        <w:rPr>
          <w:lang w:val="fr-FR"/>
        </w:rPr>
        <w:t xml:space="preserve">espèce, </w:t>
      </w:r>
      <w:r>
        <w:rPr>
          <w:lang w:val="fr-FR"/>
        </w:rPr>
        <w:t>outre qu’elle présente un récit peu cohérent de sa situation, la requérante</w:t>
      </w:r>
      <w:r w:rsidRPr="00A934F4">
        <w:rPr>
          <w:lang w:val="fr-FR"/>
        </w:rPr>
        <w:t xml:space="preserve"> a fait des déclarations contradictoires et peu plausibles sur les </w:t>
      </w:r>
      <w:r>
        <w:rPr>
          <w:lang w:val="fr-FR"/>
        </w:rPr>
        <w:t>points</w:t>
      </w:r>
      <w:r w:rsidRPr="00A934F4">
        <w:rPr>
          <w:lang w:val="fr-FR"/>
        </w:rPr>
        <w:t xml:space="preserve"> </w:t>
      </w:r>
      <w:r>
        <w:rPr>
          <w:lang w:val="fr-FR"/>
        </w:rPr>
        <w:t>qui sont au cœur de</w:t>
      </w:r>
      <w:r w:rsidRPr="00A934F4">
        <w:rPr>
          <w:lang w:val="fr-FR"/>
        </w:rPr>
        <w:t xml:space="preserve"> sa demande d</w:t>
      </w:r>
      <w:r>
        <w:rPr>
          <w:lang w:val="fr-FR"/>
        </w:rPr>
        <w:t>’</w:t>
      </w:r>
      <w:r w:rsidRPr="00A934F4">
        <w:rPr>
          <w:lang w:val="fr-FR"/>
        </w:rPr>
        <w:t xml:space="preserve">asile, à savoir les circonstances censées </w:t>
      </w:r>
      <w:r>
        <w:rPr>
          <w:lang w:val="fr-FR"/>
        </w:rPr>
        <w:t>dé</w:t>
      </w:r>
      <w:r w:rsidRPr="00A934F4">
        <w:rPr>
          <w:lang w:val="fr-FR"/>
        </w:rPr>
        <w:t>montrer qu</w:t>
      </w:r>
      <w:r>
        <w:rPr>
          <w:lang w:val="fr-FR"/>
        </w:rPr>
        <w:t>’</w:t>
      </w:r>
      <w:r w:rsidRPr="00A934F4">
        <w:rPr>
          <w:lang w:val="fr-FR"/>
        </w:rPr>
        <w:t xml:space="preserve">elle risquerait de subir des </w:t>
      </w:r>
      <w:r>
        <w:rPr>
          <w:lang w:val="fr-FR"/>
        </w:rPr>
        <w:t>mutilations génitales féminines</w:t>
      </w:r>
      <w:r w:rsidRPr="00A934F4">
        <w:rPr>
          <w:lang w:val="fr-FR"/>
        </w:rPr>
        <w:t xml:space="preserve"> si elle était renvoyée en Guinée. </w:t>
      </w:r>
      <w:r w:rsidR="00EE4612">
        <w:rPr>
          <w:lang w:val="fr-FR"/>
        </w:rPr>
        <w:t>Le Comité</w:t>
      </w:r>
      <w:r w:rsidRPr="00A934F4">
        <w:rPr>
          <w:lang w:val="fr-FR"/>
        </w:rPr>
        <w:t xml:space="preserve"> </w:t>
      </w:r>
      <w:r>
        <w:rPr>
          <w:lang w:val="fr-FR"/>
        </w:rPr>
        <w:t>note</w:t>
      </w:r>
      <w:r w:rsidRPr="00A934F4">
        <w:rPr>
          <w:lang w:val="fr-FR"/>
        </w:rPr>
        <w:t xml:space="preserve"> en particulier les contradictions et divergences</w:t>
      </w:r>
      <w:r>
        <w:rPr>
          <w:lang w:val="fr-FR"/>
        </w:rPr>
        <w:t xml:space="preserve"> suivantes</w:t>
      </w:r>
      <w:r w:rsidRPr="00A934F4">
        <w:rPr>
          <w:lang w:val="fr-FR"/>
        </w:rPr>
        <w:t>, dont la plupart ont déjà été signalées par les autorités de l</w:t>
      </w:r>
      <w:r>
        <w:rPr>
          <w:lang w:val="fr-FR"/>
        </w:rPr>
        <w:t>’</w:t>
      </w:r>
      <w:r w:rsidRPr="00A934F4">
        <w:rPr>
          <w:lang w:val="fr-FR"/>
        </w:rPr>
        <w:t>État partie</w:t>
      </w:r>
      <w:r w:rsidR="00EE4612">
        <w:rPr>
          <w:lang w:val="fr-FR"/>
        </w:rPr>
        <w:t> </w:t>
      </w:r>
      <w:r w:rsidRPr="00A934F4">
        <w:rPr>
          <w:lang w:val="fr-FR"/>
        </w:rPr>
        <w:t xml:space="preserve">: </w:t>
      </w:r>
      <w:r>
        <w:rPr>
          <w:lang w:val="fr-FR"/>
        </w:rPr>
        <w:t xml:space="preserve">la requérante </w:t>
      </w:r>
      <w:r w:rsidRPr="00A934F4">
        <w:rPr>
          <w:lang w:val="fr-FR"/>
        </w:rPr>
        <w:t>affirme d</w:t>
      </w:r>
      <w:r>
        <w:rPr>
          <w:lang w:val="fr-FR"/>
        </w:rPr>
        <w:t>’</w:t>
      </w:r>
      <w:r w:rsidRPr="00A934F4">
        <w:rPr>
          <w:lang w:val="fr-FR"/>
        </w:rPr>
        <w:t>une part qu</w:t>
      </w:r>
      <w:r>
        <w:rPr>
          <w:lang w:val="fr-FR"/>
        </w:rPr>
        <w:t>’</w:t>
      </w:r>
      <w:r w:rsidRPr="00A934F4">
        <w:rPr>
          <w:lang w:val="fr-FR"/>
        </w:rPr>
        <w:t>elle croyait avoir été excisée</w:t>
      </w:r>
      <w:r>
        <w:rPr>
          <w:lang w:val="fr-FR"/>
        </w:rPr>
        <w:t xml:space="preserve"> et</w:t>
      </w:r>
      <w:r w:rsidRPr="00A934F4">
        <w:rPr>
          <w:lang w:val="fr-FR"/>
        </w:rPr>
        <w:t xml:space="preserve"> d</w:t>
      </w:r>
      <w:r>
        <w:rPr>
          <w:lang w:val="fr-FR"/>
        </w:rPr>
        <w:t>’</w:t>
      </w:r>
      <w:r w:rsidRPr="00A934F4">
        <w:rPr>
          <w:lang w:val="fr-FR"/>
        </w:rPr>
        <w:t>autre part que, quand elle était enfant, sa mère lui avait dit qu</w:t>
      </w:r>
      <w:r>
        <w:rPr>
          <w:lang w:val="fr-FR"/>
        </w:rPr>
        <w:t>’</w:t>
      </w:r>
      <w:r w:rsidRPr="00A934F4">
        <w:rPr>
          <w:lang w:val="fr-FR"/>
        </w:rPr>
        <w:t>elle voulait attendre qu</w:t>
      </w:r>
      <w:r>
        <w:rPr>
          <w:lang w:val="fr-FR"/>
        </w:rPr>
        <w:t>’</w:t>
      </w:r>
      <w:r w:rsidRPr="00A934F4">
        <w:rPr>
          <w:lang w:val="fr-FR"/>
        </w:rPr>
        <w:t>elle soit un peu plus âgée pour l</w:t>
      </w:r>
      <w:r>
        <w:rPr>
          <w:lang w:val="fr-FR"/>
        </w:rPr>
        <w:t xml:space="preserve">a faire </w:t>
      </w:r>
      <w:r w:rsidRPr="00A934F4">
        <w:rPr>
          <w:lang w:val="fr-FR"/>
        </w:rPr>
        <w:t>exciser</w:t>
      </w:r>
      <w:r w:rsidRPr="00545CA5">
        <w:rPr>
          <w:rStyle w:val="Appelnotedebasdep"/>
        </w:rPr>
        <w:footnoteReference w:id="18"/>
      </w:r>
      <w:r w:rsidR="00376B55">
        <w:rPr>
          <w:lang w:val="fr-FR"/>
        </w:rPr>
        <w:t> ;</w:t>
      </w:r>
      <w:r w:rsidRPr="00A934F4">
        <w:rPr>
          <w:lang w:val="fr-FR"/>
        </w:rPr>
        <w:t xml:space="preserve"> </w:t>
      </w:r>
      <w:r>
        <w:rPr>
          <w:lang w:val="fr-FR"/>
        </w:rPr>
        <w:t>e</w:t>
      </w:r>
      <w:r w:rsidRPr="00A934F4">
        <w:rPr>
          <w:lang w:val="fr-FR"/>
        </w:rPr>
        <w:t xml:space="preserve">lle déclare que sa famille est favorable à </w:t>
      </w:r>
      <w:r w:rsidRPr="00A934F4">
        <w:rPr>
          <w:lang w:val="fr-FR"/>
        </w:rPr>
        <w:lastRenderedPageBreak/>
        <w:t>l</w:t>
      </w:r>
      <w:r>
        <w:rPr>
          <w:lang w:val="fr-FR"/>
        </w:rPr>
        <w:t>’</w:t>
      </w:r>
      <w:r w:rsidRPr="00A934F4">
        <w:rPr>
          <w:lang w:val="fr-FR"/>
        </w:rPr>
        <w:t>excision, mais personne n</w:t>
      </w:r>
      <w:r>
        <w:rPr>
          <w:lang w:val="fr-FR"/>
        </w:rPr>
        <w:t>’</w:t>
      </w:r>
      <w:r w:rsidRPr="00A934F4">
        <w:rPr>
          <w:lang w:val="fr-FR"/>
        </w:rPr>
        <w:t xml:space="preserve">est parvenu à lui imposer cette pratique pendant les </w:t>
      </w:r>
      <w:r>
        <w:rPr>
          <w:lang w:val="fr-FR"/>
        </w:rPr>
        <w:t>vingt</w:t>
      </w:r>
      <w:r w:rsidRPr="00A934F4">
        <w:rPr>
          <w:lang w:val="fr-FR"/>
        </w:rPr>
        <w:t xml:space="preserve"> années qu</w:t>
      </w:r>
      <w:r>
        <w:rPr>
          <w:lang w:val="fr-FR"/>
        </w:rPr>
        <w:t>’</w:t>
      </w:r>
      <w:r w:rsidRPr="00A934F4">
        <w:rPr>
          <w:lang w:val="fr-FR"/>
        </w:rPr>
        <w:t>elle a vécu</w:t>
      </w:r>
      <w:r w:rsidR="00A87E30">
        <w:rPr>
          <w:lang w:val="fr-FR"/>
        </w:rPr>
        <w:t>es</w:t>
      </w:r>
      <w:r w:rsidRPr="00A934F4">
        <w:rPr>
          <w:lang w:val="fr-FR"/>
        </w:rPr>
        <w:t xml:space="preserve"> en Guinée</w:t>
      </w:r>
      <w:r>
        <w:rPr>
          <w:lang w:val="fr-FR"/>
        </w:rPr>
        <w:t xml:space="preserve"> et au cours desquelles</w:t>
      </w:r>
      <w:r w:rsidRPr="00A934F4">
        <w:rPr>
          <w:lang w:val="fr-FR"/>
        </w:rPr>
        <w:t xml:space="preserve"> elle a été mariée</w:t>
      </w:r>
      <w:r w:rsidR="00376B55">
        <w:rPr>
          <w:lang w:val="fr-FR"/>
        </w:rPr>
        <w:t> ;</w:t>
      </w:r>
      <w:r w:rsidRPr="00A934F4">
        <w:rPr>
          <w:lang w:val="fr-FR"/>
        </w:rPr>
        <w:t xml:space="preserve"> </w:t>
      </w:r>
      <w:bookmarkStart w:id="3" w:name="_Hlk85700836"/>
      <w:r w:rsidRPr="00A934F4">
        <w:rPr>
          <w:lang w:val="fr-FR"/>
        </w:rPr>
        <w:t>elle dit risquer d</w:t>
      </w:r>
      <w:r>
        <w:rPr>
          <w:lang w:val="fr-FR"/>
        </w:rPr>
        <w:t>’</w:t>
      </w:r>
      <w:r w:rsidRPr="00A934F4">
        <w:rPr>
          <w:lang w:val="fr-FR"/>
        </w:rPr>
        <w:t xml:space="preserve">être contrainte par des membres de sa famille à subir des </w:t>
      </w:r>
      <w:r>
        <w:rPr>
          <w:lang w:val="fr-FR"/>
        </w:rPr>
        <w:t xml:space="preserve">mutilations génitales féminines tout en soutenant </w:t>
      </w:r>
      <w:r w:rsidRPr="00A934F4">
        <w:rPr>
          <w:lang w:val="fr-FR"/>
        </w:rPr>
        <w:t>que les membres de sa famille pensent qu</w:t>
      </w:r>
      <w:r>
        <w:rPr>
          <w:lang w:val="fr-FR"/>
        </w:rPr>
        <w:t>’</w:t>
      </w:r>
      <w:r w:rsidRPr="00A934F4">
        <w:rPr>
          <w:lang w:val="fr-FR"/>
        </w:rPr>
        <w:t xml:space="preserve">elle est déjà </w:t>
      </w:r>
      <w:r w:rsidRPr="005D52CE">
        <w:rPr>
          <w:lang w:val="fr-FR"/>
        </w:rPr>
        <w:t>excisée</w:t>
      </w:r>
      <w:r w:rsidR="00376B55">
        <w:rPr>
          <w:lang w:val="fr-FR"/>
        </w:rPr>
        <w:t> ;</w:t>
      </w:r>
      <w:r w:rsidRPr="005D52CE">
        <w:rPr>
          <w:lang w:val="fr-FR"/>
        </w:rPr>
        <w:t xml:space="preserve"> </w:t>
      </w:r>
      <w:r w:rsidRPr="00A934F4">
        <w:rPr>
          <w:lang w:val="fr-FR"/>
        </w:rPr>
        <w:t>elle n</w:t>
      </w:r>
      <w:r>
        <w:rPr>
          <w:lang w:val="fr-FR"/>
        </w:rPr>
        <w:t>’</w:t>
      </w:r>
      <w:r w:rsidRPr="00A934F4">
        <w:rPr>
          <w:lang w:val="fr-FR"/>
        </w:rPr>
        <w:t xml:space="preserve">a fait part de ses craintes de subir des </w:t>
      </w:r>
      <w:r>
        <w:rPr>
          <w:lang w:val="fr-FR"/>
        </w:rPr>
        <w:t>mutilations génitales féminines</w:t>
      </w:r>
      <w:r w:rsidRPr="00A934F4">
        <w:rPr>
          <w:lang w:val="fr-FR"/>
        </w:rPr>
        <w:t xml:space="preserve"> que quatre ans après son arrivée dans l</w:t>
      </w:r>
      <w:r>
        <w:rPr>
          <w:lang w:val="fr-FR"/>
        </w:rPr>
        <w:t>’</w:t>
      </w:r>
      <w:r w:rsidRPr="00A934F4">
        <w:rPr>
          <w:lang w:val="fr-FR"/>
        </w:rPr>
        <w:t xml:space="preserve">État partie et après </w:t>
      </w:r>
      <w:bookmarkEnd w:id="3"/>
      <w:r w:rsidRPr="00A934F4">
        <w:rPr>
          <w:lang w:val="fr-FR"/>
        </w:rPr>
        <w:t>le rejet de ses deux premières demandes de permis de séjour, qui étaient fondées sur d</w:t>
      </w:r>
      <w:r>
        <w:rPr>
          <w:lang w:val="fr-FR"/>
        </w:rPr>
        <w:t>’</w:t>
      </w:r>
      <w:r w:rsidRPr="00A934F4">
        <w:rPr>
          <w:lang w:val="fr-FR"/>
        </w:rPr>
        <w:t xml:space="preserve">autres motifs, à savoir </w:t>
      </w:r>
      <w:r>
        <w:rPr>
          <w:lang w:val="fr-FR"/>
        </w:rPr>
        <w:t>la</w:t>
      </w:r>
      <w:r w:rsidRPr="00A934F4">
        <w:rPr>
          <w:lang w:val="fr-FR"/>
        </w:rPr>
        <w:t xml:space="preserve"> crainte d</w:t>
      </w:r>
      <w:r>
        <w:rPr>
          <w:lang w:val="fr-FR"/>
        </w:rPr>
        <w:t>’</w:t>
      </w:r>
      <w:r w:rsidRPr="00A934F4">
        <w:rPr>
          <w:lang w:val="fr-FR"/>
        </w:rPr>
        <w:t>être soumise à un mariage forcé à son retour et le fait qu</w:t>
      </w:r>
      <w:r>
        <w:rPr>
          <w:lang w:val="fr-FR"/>
        </w:rPr>
        <w:t>’</w:t>
      </w:r>
      <w:r w:rsidRPr="00A934F4">
        <w:rPr>
          <w:lang w:val="fr-FR"/>
        </w:rPr>
        <w:t>elle avait été victime de</w:t>
      </w:r>
      <w:r w:rsidR="00A9277A">
        <w:rPr>
          <w:lang w:val="fr-FR"/>
        </w:rPr>
        <w:t xml:space="preserve"> </w:t>
      </w:r>
      <w:r>
        <w:rPr>
          <w:lang w:val="fr-FR"/>
        </w:rPr>
        <w:t xml:space="preserve">la </w:t>
      </w:r>
      <w:r w:rsidRPr="00A934F4">
        <w:rPr>
          <w:lang w:val="fr-FR"/>
        </w:rPr>
        <w:t>traite.</w:t>
      </w:r>
    </w:p>
    <w:p w14:paraId="71D0F395" w14:textId="77777777" w:rsidR="00155B44" w:rsidRPr="00A934F4" w:rsidRDefault="00155B44" w:rsidP="00DC428C">
      <w:pPr>
        <w:pStyle w:val="SingleTxtG"/>
        <w:rPr>
          <w:lang w:val="fr-FR"/>
        </w:rPr>
      </w:pPr>
      <w:r w:rsidRPr="00A934F4">
        <w:rPr>
          <w:lang w:val="fr-FR"/>
        </w:rPr>
        <w:t>8.11</w:t>
      </w:r>
      <w:r w:rsidRPr="00A934F4">
        <w:rPr>
          <w:lang w:val="fr-FR"/>
        </w:rPr>
        <w:tab/>
        <w:t xml:space="preserve">En ce qui concerne le risque </w:t>
      </w:r>
      <w:r>
        <w:rPr>
          <w:lang w:val="fr-FR"/>
        </w:rPr>
        <w:t>pour une femme d’être</w:t>
      </w:r>
      <w:r w:rsidRPr="00A934F4">
        <w:rPr>
          <w:lang w:val="fr-FR"/>
        </w:rPr>
        <w:t xml:space="preserve"> excisée à un âge plus avancé, le Comité constate qu</w:t>
      </w:r>
      <w:r>
        <w:rPr>
          <w:lang w:val="fr-FR"/>
        </w:rPr>
        <w:t>’</w:t>
      </w:r>
      <w:r w:rsidRPr="00A934F4">
        <w:rPr>
          <w:lang w:val="fr-FR"/>
        </w:rPr>
        <w:t>en l</w:t>
      </w:r>
      <w:r>
        <w:rPr>
          <w:lang w:val="fr-FR"/>
        </w:rPr>
        <w:t>’</w:t>
      </w:r>
      <w:r w:rsidRPr="00A934F4">
        <w:rPr>
          <w:lang w:val="fr-FR"/>
        </w:rPr>
        <w:t xml:space="preserve">espèce, </w:t>
      </w:r>
      <w:r>
        <w:rPr>
          <w:lang w:val="fr-FR"/>
        </w:rPr>
        <w:t>la requérante</w:t>
      </w:r>
      <w:r w:rsidRPr="00A934F4">
        <w:rPr>
          <w:lang w:val="fr-FR"/>
        </w:rPr>
        <w:t xml:space="preserve"> a pu se marier et avoir une relation sans </w:t>
      </w:r>
      <w:r>
        <w:rPr>
          <w:lang w:val="fr-FR"/>
        </w:rPr>
        <w:t>se soumettre à l’excision</w:t>
      </w:r>
      <w:r w:rsidRPr="00A934F4">
        <w:rPr>
          <w:lang w:val="fr-FR"/>
        </w:rPr>
        <w:t xml:space="preserve"> et sans subir de pression de sa famille ou de la société guinéenne pour qu</w:t>
      </w:r>
      <w:r>
        <w:rPr>
          <w:lang w:val="fr-FR"/>
        </w:rPr>
        <w:t>’</w:t>
      </w:r>
      <w:r w:rsidRPr="00A934F4">
        <w:rPr>
          <w:lang w:val="fr-FR"/>
        </w:rPr>
        <w:t xml:space="preserve">elle </w:t>
      </w:r>
      <w:r>
        <w:rPr>
          <w:lang w:val="fr-FR"/>
        </w:rPr>
        <w:t>le fasse</w:t>
      </w:r>
      <w:r w:rsidRPr="00A934F4">
        <w:rPr>
          <w:lang w:val="fr-FR"/>
        </w:rPr>
        <w:t>.</w:t>
      </w:r>
    </w:p>
    <w:p w14:paraId="781D92F0" w14:textId="77777777" w:rsidR="00155B44" w:rsidRPr="00A934F4" w:rsidRDefault="00155B44" w:rsidP="00DC428C">
      <w:pPr>
        <w:pStyle w:val="SingleTxtG"/>
        <w:rPr>
          <w:lang w:val="fr-FR"/>
        </w:rPr>
      </w:pPr>
      <w:r w:rsidRPr="00A934F4">
        <w:rPr>
          <w:lang w:val="fr-FR"/>
        </w:rPr>
        <w:t>8.12</w:t>
      </w:r>
      <w:r w:rsidRPr="00A934F4">
        <w:rPr>
          <w:lang w:val="fr-FR"/>
        </w:rPr>
        <w:tab/>
        <w:t>En conséquence, le Comité conclut que, compte tenu</w:t>
      </w:r>
      <w:r>
        <w:rPr>
          <w:lang w:val="fr-FR"/>
        </w:rPr>
        <w:t xml:space="preserve"> du fait que, comme les autorités de l’État partie l’ont constaté, la requérante a fait</w:t>
      </w:r>
      <w:r w:rsidRPr="00A934F4">
        <w:rPr>
          <w:lang w:val="fr-FR"/>
        </w:rPr>
        <w:t xml:space="preserve"> des déclarations contradictoires et </w:t>
      </w:r>
      <w:r>
        <w:rPr>
          <w:lang w:val="fr-FR"/>
        </w:rPr>
        <w:t xml:space="preserve">peu plausibles </w:t>
      </w:r>
      <w:r w:rsidRPr="00A934F4">
        <w:rPr>
          <w:lang w:val="fr-FR"/>
        </w:rPr>
        <w:t xml:space="preserve">concernant </w:t>
      </w:r>
      <w:r>
        <w:rPr>
          <w:lang w:val="fr-FR"/>
        </w:rPr>
        <w:t>le fondement même</w:t>
      </w:r>
      <w:r w:rsidRPr="00A934F4">
        <w:rPr>
          <w:lang w:val="fr-FR"/>
        </w:rPr>
        <w:t xml:space="preserve"> de sa requête</w:t>
      </w:r>
      <w:r>
        <w:rPr>
          <w:lang w:val="fr-FR"/>
        </w:rPr>
        <w:t>,</w:t>
      </w:r>
      <w:r w:rsidRPr="00A934F4">
        <w:rPr>
          <w:lang w:val="fr-FR"/>
        </w:rPr>
        <w:t xml:space="preserve"> </w:t>
      </w:r>
      <w:r>
        <w:rPr>
          <w:lang w:val="fr-FR"/>
        </w:rPr>
        <w:t>l’intéressée</w:t>
      </w:r>
      <w:r w:rsidRPr="00A934F4">
        <w:rPr>
          <w:lang w:val="fr-FR"/>
        </w:rPr>
        <w:t xml:space="preserve"> n</w:t>
      </w:r>
      <w:r>
        <w:rPr>
          <w:lang w:val="fr-FR"/>
        </w:rPr>
        <w:t>’</w:t>
      </w:r>
      <w:r w:rsidRPr="00A934F4">
        <w:rPr>
          <w:lang w:val="fr-FR"/>
        </w:rPr>
        <w:t>a pas produit d</w:t>
      </w:r>
      <w:r>
        <w:rPr>
          <w:lang w:val="fr-FR"/>
        </w:rPr>
        <w:t>’</w:t>
      </w:r>
      <w:r w:rsidRPr="00A934F4">
        <w:rPr>
          <w:lang w:val="fr-FR"/>
        </w:rPr>
        <w:t>éléments suffisants permettant de considérer qu</w:t>
      </w:r>
      <w:r>
        <w:rPr>
          <w:lang w:val="fr-FR"/>
        </w:rPr>
        <w:t>’</w:t>
      </w:r>
      <w:r w:rsidRPr="00A934F4">
        <w:rPr>
          <w:lang w:val="fr-FR"/>
        </w:rPr>
        <w:t>elle courrait personnellement un risque réel et prévisible d</w:t>
      </w:r>
      <w:r>
        <w:rPr>
          <w:lang w:val="fr-FR"/>
        </w:rPr>
        <w:t>’</w:t>
      </w:r>
      <w:r w:rsidRPr="00A934F4">
        <w:rPr>
          <w:lang w:val="fr-FR"/>
        </w:rPr>
        <w:t>être soumise à la torture à son retour en Guinée.</w:t>
      </w:r>
    </w:p>
    <w:p w14:paraId="5C990600" w14:textId="3826111A" w:rsidR="001D14FC" w:rsidRDefault="00155B44" w:rsidP="00155B44">
      <w:pPr>
        <w:pStyle w:val="SingleTxtG"/>
        <w:rPr>
          <w:lang w:val="fr-FR"/>
        </w:rPr>
      </w:pPr>
      <w:r w:rsidRPr="00A934F4">
        <w:rPr>
          <w:lang w:val="fr-FR"/>
        </w:rPr>
        <w:t>8.13</w:t>
      </w:r>
      <w:r w:rsidRPr="00A934F4">
        <w:rPr>
          <w:lang w:val="fr-FR"/>
        </w:rPr>
        <w:tab/>
        <w:t>Le Comité, agissant en vertu de l</w:t>
      </w:r>
      <w:r>
        <w:rPr>
          <w:lang w:val="fr-FR"/>
        </w:rPr>
        <w:t>’</w:t>
      </w:r>
      <w:r w:rsidRPr="00A934F4">
        <w:rPr>
          <w:lang w:val="fr-FR"/>
        </w:rPr>
        <w:t>article 22 (par. 7) de la Convention, conclut que le renvoi de la requérante en Guinée par l</w:t>
      </w:r>
      <w:r>
        <w:rPr>
          <w:lang w:val="fr-FR"/>
        </w:rPr>
        <w:t>’</w:t>
      </w:r>
      <w:r w:rsidRPr="00A934F4">
        <w:rPr>
          <w:lang w:val="fr-FR"/>
        </w:rPr>
        <w:t>État partie ne constituerait pas une violation de l</w:t>
      </w:r>
      <w:r>
        <w:rPr>
          <w:lang w:val="fr-FR"/>
        </w:rPr>
        <w:t>’</w:t>
      </w:r>
      <w:r w:rsidRPr="00A934F4">
        <w:rPr>
          <w:lang w:val="fr-FR"/>
        </w:rPr>
        <w:t>article 3 de la Convention.</w:t>
      </w:r>
    </w:p>
    <w:p w14:paraId="276AD429" w14:textId="4859E7D6" w:rsidR="00155B44" w:rsidRPr="00155B44" w:rsidRDefault="00155B44" w:rsidP="00155B44">
      <w:pPr>
        <w:pStyle w:val="SingleTxtG"/>
        <w:spacing w:before="240" w:after="0"/>
        <w:jc w:val="center"/>
        <w:rPr>
          <w:u w:val="single"/>
        </w:rPr>
      </w:pPr>
      <w:r>
        <w:rPr>
          <w:u w:val="single"/>
        </w:rPr>
        <w:tab/>
      </w:r>
      <w:r>
        <w:rPr>
          <w:u w:val="single"/>
        </w:rPr>
        <w:tab/>
      </w:r>
      <w:r>
        <w:rPr>
          <w:u w:val="single"/>
        </w:rPr>
        <w:tab/>
      </w:r>
    </w:p>
    <w:sectPr w:rsidR="00155B44" w:rsidRPr="00155B44" w:rsidSect="007643B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B81AA" w14:textId="77777777" w:rsidR="00C806CE" w:rsidRPr="009C4D45" w:rsidRDefault="00C806CE" w:rsidP="009C4D45">
      <w:pPr>
        <w:pStyle w:val="Pieddepage"/>
      </w:pPr>
    </w:p>
  </w:endnote>
  <w:endnote w:type="continuationSeparator" w:id="0">
    <w:p w14:paraId="20A2E066" w14:textId="77777777" w:rsidR="00C806CE" w:rsidRPr="009C4D45" w:rsidRDefault="00C806CE" w:rsidP="009C4D45">
      <w:pPr>
        <w:pStyle w:val="Pieddepage"/>
      </w:pPr>
    </w:p>
  </w:endnote>
  <w:endnote w:type="continuationNotice" w:id="1">
    <w:p w14:paraId="1FA16948" w14:textId="77777777" w:rsidR="00C806CE" w:rsidRDefault="00C806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7F6A" w14:textId="1AA95E13" w:rsidR="007643BD" w:rsidRPr="007643BD" w:rsidRDefault="007643BD" w:rsidP="007643BD">
    <w:pPr>
      <w:pStyle w:val="Pieddepage"/>
      <w:tabs>
        <w:tab w:val="right" w:pos="9638"/>
      </w:tabs>
    </w:pPr>
    <w:r w:rsidRPr="007643BD">
      <w:rPr>
        <w:b/>
        <w:sz w:val="18"/>
      </w:rPr>
      <w:fldChar w:fldCharType="begin"/>
    </w:r>
    <w:r w:rsidRPr="007643BD">
      <w:rPr>
        <w:b/>
        <w:sz w:val="18"/>
      </w:rPr>
      <w:instrText xml:space="preserve"> PAGE  \* MERGEFORMAT </w:instrText>
    </w:r>
    <w:r w:rsidRPr="007643BD">
      <w:rPr>
        <w:b/>
        <w:sz w:val="18"/>
      </w:rPr>
      <w:fldChar w:fldCharType="separate"/>
    </w:r>
    <w:r w:rsidRPr="007643BD">
      <w:rPr>
        <w:b/>
        <w:noProof/>
        <w:sz w:val="18"/>
      </w:rPr>
      <w:t>2</w:t>
    </w:r>
    <w:r w:rsidRPr="007643BD">
      <w:rPr>
        <w:b/>
        <w:sz w:val="18"/>
      </w:rPr>
      <w:fldChar w:fldCharType="end"/>
    </w:r>
    <w:r>
      <w:rPr>
        <w:b/>
        <w:sz w:val="18"/>
      </w:rPr>
      <w:tab/>
    </w:r>
    <w:r>
      <w:t>GE.22-00433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7133" w14:textId="5C91F951" w:rsidR="007643BD" w:rsidRPr="007643BD" w:rsidRDefault="007643BD" w:rsidP="007643BD">
    <w:pPr>
      <w:pStyle w:val="Pieddepage"/>
      <w:tabs>
        <w:tab w:val="right" w:pos="9638"/>
      </w:tabs>
      <w:rPr>
        <w:b/>
        <w:sz w:val="18"/>
      </w:rPr>
    </w:pPr>
    <w:r>
      <w:t>GE.22-00433</w:t>
    </w:r>
    <w:r>
      <w:tab/>
    </w:r>
    <w:r w:rsidRPr="007643BD">
      <w:rPr>
        <w:b/>
        <w:sz w:val="18"/>
      </w:rPr>
      <w:fldChar w:fldCharType="begin"/>
    </w:r>
    <w:r w:rsidRPr="007643BD">
      <w:rPr>
        <w:b/>
        <w:sz w:val="18"/>
      </w:rPr>
      <w:instrText xml:space="preserve"> PAGE  \* MERGEFORMAT </w:instrText>
    </w:r>
    <w:r w:rsidRPr="007643BD">
      <w:rPr>
        <w:b/>
        <w:sz w:val="18"/>
      </w:rPr>
      <w:fldChar w:fldCharType="separate"/>
    </w:r>
    <w:r w:rsidRPr="007643BD">
      <w:rPr>
        <w:b/>
        <w:noProof/>
        <w:sz w:val="18"/>
      </w:rPr>
      <w:t>3</w:t>
    </w:r>
    <w:r w:rsidRPr="007643B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9E9B" w14:textId="76481B74" w:rsidR="00621144" w:rsidRPr="007643BD" w:rsidRDefault="007643BD" w:rsidP="007643BD">
    <w:pPr>
      <w:pStyle w:val="Pieddepage"/>
      <w:spacing w:before="120"/>
      <w:rPr>
        <w:sz w:val="20"/>
      </w:rPr>
    </w:pPr>
    <w:r>
      <w:rPr>
        <w:sz w:val="20"/>
      </w:rPr>
      <w:t>GE.</w:t>
    </w:r>
    <w:r w:rsidR="00621144">
      <w:rPr>
        <w:noProof/>
        <w:lang w:eastAsia="fr-CH"/>
      </w:rPr>
      <w:drawing>
        <wp:anchor distT="0" distB="0" distL="114300" distR="114300" simplePos="0" relativeHeight="251659264" behindDoc="0" locked="0" layoutInCell="1" allowOverlap="0" wp14:anchorId="1399D1EF" wp14:editId="068D6438">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22-00433  (F)</w:t>
    </w:r>
    <w:r>
      <w:rPr>
        <w:noProof/>
        <w:sz w:val="20"/>
      </w:rPr>
      <w:drawing>
        <wp:anchor distT="0" distB="0" distL="114300" distR="114300" simplePos="0" relativeHeight="251660288" behindDoc="0" locked="0" layoutInCell="1" allowOverlap="1" wp14:anchorId="1D394768" wp14:editId="29A251F8">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161122    161122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BC78C" w14:textId="77777777" w:rsidR="00C806CE" w:rsidRPr="009C4D45" w:rsidRDefault="00C806CE" w:rsidP="009C4D45">
      <w:pPr>
        <w:pStyle w:val="Pieddepage"/>
        <w:tabs>
          <w:tab w:val="right" w:pos="2155"/>
        </w:tabs>
        <w:spacing w:after="80" w:line="240" w:lineRule="atLeast"/>
        <w:ind w:left="680"/>
        <w:rPr>
          <w:u w:val="single"/>
        </w:rPr>
      </w:pPr>
      <w:r>
        <w:rPr>
          <w:u w:val="single"/>
        </w:rPr>
        <w:tab/>
      </w:r>
    </w:p>
  </w:footnote>
  <w:footnote w:type="continuationSeparator" w:id="0">
    <w:p w14:paraId="637324DA" w14:textId="77777777" w:rsidR="00C806CE" w:rsidRPr="00035AE4" w:rsidRDefault="00C806CE" w:rsidP="00035AE4">
      <w:pPr>
        <w:pStyle w:val="Pieddepage"/>
        <w:tabs>
          <w:tab w:val="right" w:pos="2155"/>
        </w:tabs>
        <w:spacing w:after="80" w:line="240" w:lineRule="atLeast"/>
        <w:ind w:left="680"/>
        <w:rPr>
          <w:u w:val="single"/>
        </w:rPr>
      </w:pPr>
      <w:r>
        <w:rPr>
          <w:u w:val="single"/>
        </w:rPr>
        <w:tab/>
      </w:r>
    </w:p>
  </w:footnote>
  <w:footnote w:type="continuationNotice" w:id="1">
    <w:p w14:paraId="32E8968F" w14:textId="77777777" w:rsidR="00C806CE" w:rsidRPr="00035AE4" w:rsidRDefault="00C806CE">
      <w:pPr>
        <w:spacing w:line="240" w:lineRule="auto"/>
        <w:rPr>
          <w:sz w:val="2"/>
          <w:szCs w:val="2"/>
        </w:rPr>
      </w:pPr>
    </w:p>
  </w:footnote>
  <w:footnote w:id="2">
    <w:p w14:paraId="280060F7" w14:textId="7293D488" w:rsidR="0024554B" w:rsidRPr="0024554B" w:rsidRDefault="0024554B" w:rsidP="0024554B">
      <w:pPr>
        <w:pStyle w:val="Notedebasdepage"/>
      </w:pPr>
      <w:r>
        <w:rPr>
          <w:rStyle w:val="Appelnotedebasdep"/>
        </w:rPr>
        <w:tab/>
      </w:r>
      <w:r w:rsidRPr="0024554B">
        <w:rPr>
          <w:rStyle w:val="Appelnotedebasdep"/>
          <w:sz w:val="20"/>
          <w:vertAlign w:val="baseline"/>
        </w:rPr>
        <w:t>*</w:t>
      </w:r>
      <w:r>
        <w:rPr>
          <w:rStyle w:val="Appelnotedebasdep"/>
          <w:sz w:val="20"/>
          <w:vertAlign w:val="baseline"/>
        </w:rPr>
        <w:tab/>
      </w:r>
      <w:r>
        <w:t>Adoptée par le Comité à sa soixante-douzième session (8 novembre-3 décembre</w:t>
      </w:r>
      <w:r w:rsidR="00B071E3">
        <w:t xml:space="preserve"> </w:t>
      </w:r>
      <w:r>
        <w:t>2021).</w:t>
      </w:r>
    </w:p>
  </w:footnote>
  <w:footnote w:id="3">
    <w:p w14:paraId="4F60CFCE" w14:textId="2DA5016C" w:rsidR="00155B44" w:rsidRPr="00A505C3" w:rsidRDefault="00155B44" w:rsidP="00155B44">
      <w:pPr>
        <w:pStyle w:val="Notedebasdepage"/>
        <w:rPr>
          <w:lang w:val="fr-FR"/>
        </w:rPr>
      </w:pPr>
      <w:r>
        <w:rPr>
          <w:lang w:val="fr-FR"/>
        </w:rPr>
        <w:tab/>
      </w:r>
      <w:r w:rsidRPr="00A934F4">
        <w:rPr>
          <w:sz w:val="20"/>
          <w:lang w:val="fr-FR"/>
        </w:rPr>
        <w:t>**</w:t>
      </w:r>
      <w:r w:rsidRPr="00A934F4">
        <w:rPr>
          <w:sz w:val="20"/>
          <w:lang w:val="fr-FR"/>
        </w:rPr>
        <w:tab/>
      </w:r>
      <w:r>
        <w:t>Les membres du Comité dont le nom suit ont participé à l’examen de la communication</w:t>
      </w:r>
      <w:r w:rsidR="00B071E3">
        <w:t> </w:t>
      </w:r>
      <w:r>
        <w:t xml:space="preserve">: </w:t>
      </w:r>
      <w:proofErr w:type="spellStart"/>
      <w:r w:rsidRPr="00C2603D">
        <w:t>Essadia</w:t>
      </w:r>
      <w:proofErr w:type="spellEnd"/>
      <w:r w:rsidRPr="00C2603D">
        <w:t xml:space="preserve"> </w:t>
      </w:r>
      <w:proofErr w:type="spellStart"/>
      <w:r w:rsidRPr="00C2603D">
        <w:t>Belmir</w:t>
      </w:r>
      <w:proofErr w:type="spellEnd"/>
      <w:r w:rsidRPr="00C2603D">
        <w:t>, Cl</w:t>
      </w:r>
      <w:r>
        <w:t xml:space="preserve">aude Heller, Erdoğan </w:t>
      </w:r>
      <w:proofErr w:type="spellStart"/>
      <w:r>
        <w:t>İşcan</w:t>
      </w:r>
      <w:proofErr w:type="spellEnd"/>
      <w:r>
        <w:t xml:space="preserve">, Liu </w:t>
      </w:r>
      <w:proofErr w:type="spellStart"/>
      <w:r>
        <w:t>Huawen</w:t>
      </w:r>
      <w:proofErr w:type="spellEnd"/>
      <w:r w:rsidRPr="00C2603D">
        <w:t xml:space="preserve">, </w:t>
      </w:r>
      <w:proofErr w:type="spellStart"/>
      <w:r w:rsidRPr="00C2603D">
        <w:t>Ilvija</w:t>
      </w:r>
      <w:proofErr w:type="spellEnd"/>
      <w:r w:rsidRPr="00C2603D">
        <w:t xml:space="preserve"> </w:t>
      </w:r>
      <w:proofErr w:type="spellStart"/>
      <w:r w:rsidRPr="00C2603D">
        <w:t>P‎ūce</w:t>
      </w:r>
      <w:proofErr w:type="spellEnd"/>
      <w:r w:rsidRPr="00C2603D">
        <w:t xml:space="preserve">, Ana </w:t>
      </w:r>
      <w:proofErr w:type="spellStart"/>
      <w:r w:rsidRPr="00C2603D">
        <w:t>Racu</w:t>
      </w:r>
      <w:proofErr w:type="spellEnd"/>
      <w:r w:rsidRPr="00C2603D">
        <w:t xml:space="preserve">, Diego </w:t>
      </w:r>
      <w:proofErr w:type="spellStart"/>
      <w:r w:rsidRPr="00C2603D">
        <w:t>Rodríguez</w:t>
      </w:r>
      <w:proofErr w:type="spellEnd"/>
      <w:r w:rsidRPr="00C2603D">
        <w:t xml:space="preserve">-Pinzón, </w:t>
      </w:r>
      <w:proofErr w:type="spellStart"/>
      <w:r w:rsidRPr="00C2603D">
        <w:t>Bakhtiyar</w:t>
      </w:r>
      <w:proofErr w:type="spellEnd"/>
      <w:r w:rsidRPr="00C2603D">
        <w:t xml:space="preserve"> </w:t>
      </w:r>
      <w:proofErr w:type="spellStart"/>
      <w:r w:rsidRPr="00C2603D">
        <w:t>Tuzmukhamedov</w:t>
      </w:r>
      <w:proofErr w:type="spellEnd"/>
      <w:r w:rsidRPr="00C2603D">
        <w:t xml:space="preserve"> </w:t>
      </w:r>
      <w:r>
        <w:t>et</w:t>
      </w:r>
      <w:r w:rsidRPr="00C2603D">
        <w:t xml:space="preserve"> Pete</w:t>
      </w:r>
      <w:r>
        <w:t xml:space="preserve">r Vedel </w:t>
      </w:r>
      <w:proofErr w:type="spellStart"/>
      <w:r>
        <w:t>Kessing</w:t>
      </w:r>
      <w:proofErr w:type="spellEnd"/>
      <w:r>
        <w:t>.</w:t>
      </w:r>
    </w:p>
  </w:footnote>
  <w:footnote w:id="4">
    <w:p w14:paraId="5010DF50" w14:textId="77777777" w:rsidR="00155B44" w:rsidRPr="00A505C3" w:rsidRDefault="00155B44" w:rsidP="00155B44">
      <w:pPr>
        <w:pStyle w:val="Notedebasdepage"/>
        <w:rPr>
          <w:lang w:val="fr-FR"/>
        </w:rPr>
      </w:pPr>
      <w:r>
        <w:rPr>
          <w:lang w:val="fr-FR"/>
        </w:rPr>
        <w:tab/>
      </w:r>
      <w:r w:rsidRPr="00545CA5">
        <w:rPr>
          <w:rStyle w:val="Appelnotedebasdep"/>
        </w:rPr>
        <w:footnoteRef/>
      </w:r>
      <w:r>
        <w:rPr>
          <w:lang w:val="fr-FR"/>
        </w:rPr>
        <w:t xml:space="preserve"> </w:t>
      </w:r>
      <w:r>
        <w:rPr>
          <w:lang w:val="fr-FR"/>
        </w:rPr>
        <w:tab/>
      </w:r>
      <w:r>
        <w:rPr>
          <w:lang w:val="fr-FR"/>
        </w:rPr>
        <w:tab/>
        <w:t>Étant donné que le récit de la requérante est incomplet, en particulier en ce qui concerne la procédure, les faits exposés ici sont ceux qui sont relatés dans la lettre initiale de l’intéressée et dans les observations de l’État partie.</w:t>
      </w:r>
    </w:p>
  </w:footnote>
  <w:footnote w:id="5">
    <w:p w14:paraId="3253D2DC" w14:textId="77777777" w:rsidR="00155B44" w:rsidRPr="00545CA5" w:rsidRDefault="00155B44" w:rsidP="00155B44">
      <w:pPr>
        <w:pStyle w:val="Notedebasdepage"/>
        <w:rPr>
          <w:lang w:val="en-US"/>
        </w:rPr>
      </w:pPr>
      <w:r>
        <w:rPr>
          <w:lang w:val="fr-FR"/>
        </w:rPr>
        <w:tab/>
      </w:r>
      <w:r w:rsidRPr="00545CA5">
        <w:rPr>
          <w:rStyle w:val="Appelnotedebasdep"/>
        </w:rPr>
        <w:footnoteRef/>
      </w:r>
      <w:r w:rsidRPr="00A505C3">
        <w:rPr>
          <w:lang w:val="en-CA"/>
        </w:rPr>
        <w:tab/>
        <w:t xml:space="preserve">UNICEF: </w:t>
      </w:r>
      <w:r w:rsidRPr="00A505C3">
        <w:rPr>
          <w:i/>
          <w:iCs/>
          <w:lang w:val="en-CA"/>
        </w:rPr>
        <w:t>Female Genital Mutilation/</w:t>
      </w:r>
      <w:proofErr w:type="spellStart"/>
      <w:r w:rsidRPr="00A505C3">
        <w:rPr>
          <w:i/>
          <w:iCs/>
          <w:lang w:val="en-CA"/>
        </w:rPr>
        <w:t>Cuting</w:t>
      </w:r>
      <w:proofErr w:type="spellEnd"/>
      <w:r w:rsidRPr="00A505C3">
        <w:rPr>
          <w:i/>
          <w:iCs/>
          <w:lang w:val="en-CA"/>
        </w:rPr>
        <w:t xml:space="preserve">: A statistical overview and exploration of the dynamics of change </w:t>
      </w:r>
      <w:r w:rsidRPr="00545CA5">
        <w:rPr>
          <w:lang w:val="en-CA"/>
        </w:rPr>
        <w:t>(</w:t>
      </w:r>
      <w:r>
        <w:rPr>
          <w:lang w:val="en-CA"/>
        </w:rPr>
        <w:t xml:space="preserve">New York, </w:t>
      </w:r>
      <w:proofErr w:type="spellStart"/>
      <w:r w:rsidRPr="00A505C3">
        <w:rPr>
          <w:lang w:val="en-CA"/>
        </w:rPr>
        <w:t>juillet</w:t>
      </w:r>
      <w:proofErr w:type="spellEnd"/>
      <w:r w:rsidRPr="00A505C3">
        <w:rPr>
          <w:lang w:val="en-CA"/>
        </w:rPr>
        <w:t xml:space="preserve"> 2013</w:t>
      </w:r>
      <w:r>
        <w:rPr>
          <w:lang w:val="en-CA"/>
        </w:rPr>
        <w:t>)</w:t>
      </w:r>
      <w:r w:rsidRPr="00A505C3">
        <w:rPr>
          <w:lang w:val="en-CA"/>
        </w:rPr>
        <w:t>.</w:t>
      </w:r>
    </w:p>
  </w:footnote>
  <w:footnote w:id="6">
    <w:p w14:paraId="54CD10BF" w14:textId="5322247C" w:rsidR="00155B44" w:rsidRPr="00A505C3" w:rsidRDefault="00155B44" w:rsidP="00155B44">
      <w:pPr>
        <w:pStyle w:val="Notedebasdepage"/>
        <w:rPr>
          <w:lang w:val="fr-FR"/>
        </w:rPr>
      </w:pPr>
      <w:r w:rsidRPr="00545CA5">
        <w:rPr>
          <w:lang w:val="en-US"/>
        </w:rPr>
        <w:tab/>
      </w:r>
      <w:r w:rsidRPr="00545CA5">
        <w:rPr>
          <w:rStyle w:val="Appelnotedebasdep"/>
        </w:rPr>
        <w:footnoteRef/>
      </w:r>
      <w:r>
        <w:rPr>
          <w:lang w:val="fr-FR"/>
        </w:rPr>
        <w:tab/>
      </w:r>
      <w:r>
        <w:rPr>
          <w:i/>
          <w:iCs/>
          <w:lang w:val="fr-FR"/>
        </w:rPr>
        <w:t>F. B. c. Pays-Bas</w:t>
      </w:r>
      <w:r>
        <w:rPr>
          <w:lang w:val="fr-FR"/>
        </w:rPr>
        <w:t xml:space="preserve"> (</w:t>
      </w:r>
      <w:hyperlink r:id="rId1" w:history="1">
        <w:r w:rsidR="006F4D9D">
          <w:rPr>
            <w:rStyle w:val="Lienhypertexte"/>
            <w:lang w:val="fr-FR"/>
          </w:rPr>
          <w:t>CAT/C/56/D/613/2014</w:t>
        </w:r>
      </w:hyperlink>
      <w:r>
        <w:rPr>
          <w:lang w:val="fr-FR"/>
        </w:rPr>
        <w:t>), par.</w:t>
      </w:r>
      <w:r w:rsidR="0034191C">
        <w:rPr>
          <w:lang w:val="fr-FR"/>
        </w:rPr>
        <w:t> </w:t>
      </w:r>
      <w:r>
        <w:rPr>
          <w:lang w:val="fr-FR"/>
        </w:rPr>
        <w:t>8.8. Dans sa décision, le Comité s’est dit conscient des efforts déployés par les autorités de l’État partie pour vérifier le récit de la requérante en menant une enquête en Guinée dans le cadre de la première procédure d’asile. Il a estimé que, même si la requérante n’avait pas apporté d’éléments venant réfuter les conclusions de l’enquête, selon lesquelles les renseignements qu’elle avait donnés concernant sa situation et la situation de sa famille en Guinée n’étaient pas exacts, les incohérences relevées n’étaient pas de nature à jeter le doute sur la réalité de la prévalence des mutilations génitales féminines ni sur le fait que, en raison de l’inefficacité des lois en vigueur et de l’impunité de ceux qui pratiquaient les mutilations génitales, en Guinée, les victimes n’avaient pas accès à un recours utile et ne bénéficiaient pas d’une protection adéquate des autorités.</w:t>
      </w:r>
    </w:p>
  </w:footnote>
  <w:footnote w:id="7">
    <w:p w14:paraId="138F011D" w14:textId="0716D188" w:rsidR="009E457A" w:rsidRPr="00545CA5" w:rsidRDefault="009E457A" w:rsidP="009E457A">
      <w:pPr>
        <w:pStyle w:val="Notedebasdepage"/>
        <w:rPr>
          <w:lang w:val="en-US"/>
        </w:rPr>
      </w:pPr>
      <w:r>
        <w:rPr>
          <w:lang w:val="fr-FR"/>
        </w:rPr>
        <w:tab/>
      </w:r>
      <w:r w:rsidRPr="00545CA5">
        <w:rPr>
          <w:rStyle w:val="Appelnotedebasdep"/>
        </w:rPr>
        <w:footnoteRef/>
      </w:r>
      <w:r w:rsidRPr="00545CA5">
        <w:rPr>
          <w:lang w:val="en-US"/>
        </w:rPr>
        <w:tab/>
        <w:t>HCDH,</w:t>
      </w:r>
      <w:r w:rsidR="00A130D7">
        <w:rPr>
          <w:lang w:val="en-US"/>
        </w:rPr>
        <w:t xml:space="preserve"> </w:t>
      </w:r>
      <w:r w:rsidRPr="00545CA5">
        <w:rPr>
          <w:i/>
          <w:iCs/>
          <w:lang w:val="en-US"/>
        </w:rPr>
        <w:t xml:space="preserve">Female genital mutilation on the rise </w:t>
      </w:r>
      <w:r w:rsidR="00A130D7">
        <w:rPr>
          <w:i/>
          <w:iCs/>
          <w:lang w:val="en-US"/>
        </w:rPr>
        <w:t>−</w:t>
      </w:r>
      <w:r w:rsidRPr="00545CA5">
        <w:rPr>
          <w:i/>
          <w:iCs/>
          <w:lang w:val="en-US"/>
        </w:rPr>
        <w:t xml:space="preserve"> </w:t>
      </w:r>
      <w:proofErr w:type="spellStart"/>
      <w:r w:rsidRPr="00545CA5">
        <w:rPr>
          <w:i/>
          <w:iCs/>
          <w:lang w:val="en-US"/>
        </w:rPr>
        <w:t>Zeid</w:t>
      </w:r>
      <w:proofErr w:type="spellEnd"/>
      <w:r w:rsidRPr="00545CA5">
        <w:rPr>
          <w:lang w:val="en-US"/>
        </w:rPr>
        <w:t xml:space="preserve">, 25 </w:t>
      </w:r>
      <w:proofErr w:type="spellStart"/>
      <w:r w:rsidRPr="00545CA5">
        <w:rPr>
          <w:lang w:val="en-US"/>
        </w:rPr>
        <w:t>avril</w:t>
      </w:r>
      <w:proofErr w:type="spellEnd"/>
      <w:r w:rsidRPr="00545CA5">
        <w:rPr>
          <w:lang w:val="en-US"/>
        </w:rPr>
        <w:t xml:space="preserve"> 2016.</w:t>
      </w:r>
    </w:p>
  </w:footnote>
  <w:footnote w:id="8">
    <w:p w14:paraId="0B6C820E" w14:textId="12833C1A" w:rsidR="00155B44" w:rsidRPr="00A505C3" w:rsidRDefault="00155B44" w:rsidP="00155B44">
      <w:pPr>
        <w:pStyle w:val="Notedebasdepage"/>
        <w:rPr>
          <w:lang w:val="fr-FR"/>
        </w:rPr>
      </w:pPr>
      <w:r w:rsidRPr="00545CA5">
        <w:rPr>
          <w:lang w:val="en-US"/>
        </w:rPr>
        <w:tab/>
      </w:r>
      <w:r w:rsidRPr="00545CA5">
        <w:rPr>
          <w:rStyle w:val="Appelnotedebasdep"/>
        </w:rPr>
        <w:footnoteRef/>
      </w:r>
      <w:r>
        <w:rPr>
          <w:lang w:val="fr-FR"/>
        </w:rPr>
        <w:tab/>
      </w:r>
      <w:bookmarkStart w:id="1" w:name="_Hlk85700679"/>
      <w:r>
        <w:rPr>
          <w:lang w:val="fr-FR"/>
        </w:rPr>
        <w:t xml:space="preserve">Alpha Amadou </w:t>
      </w:r>
      <w:proofErr w:type="spellStart"/>
      <w:r>
        <w:rPr>
          <w:lang w:val="fr-FR"/>
        </w:rPr>
        <w:t>Bano</w:t>
      </w:r>
      <w:proofErr w:type="spellEnd"/>
      <w:r>
        <w:rPr>
          <w:lang w:val="fr-FR"/>
        </w:rPr>
        <w:t xml:space="preserve"> Barry, « Analyse socio-anthropologique des déterminants de la perpétuation des </w:t>
      </w:r>
      <w:r w:rsidR="006F4D9D" w:rsidRPr="00A130D7">
        <w:rPr>
          <w:lang w:val="fr-FR"/>
        </w:rPr>
        <w:t>MGF/E</w:t>
      </w:r>
      <w:r>
        <w:rPr>
          <w:lang w:val="fr-FR"/>
        </w:rPr>
        <w:t xml:space="preserve"> en Guinée », août 2015</w:t>
      </w:r>
      <w:bookmarkEnd w:id="1"/>
      <w:r>
        <w:rPr>
          <w:lang w:val="fr-FR"/>
        </w:rPr>
        <w:t>.</w:t>
      </w:r>
    </w:p>
  </w:footnote>
  <w:footnote w:id="9">
    <w:p w14:paraId="5CC6109A" w14:textId="77777777" w:rsidR="00155B44" w:rsidRPr="00A505C3" w:rsidRDefault="00155B44" w:rsidP="00155B44">
      <w:pPr>
        <w:pStyle w:val="Notedebasdepage"/>
        <w:rPr>
          <w:lang w:val="fr-FR"/>
        </w:rPr>
      </w:pPr>
      <w:r>
        <w:rPr>
          <w:lang w:val="fr-FR"/>
        </w:rPr>
        <w:tab/>
      </w:r>
      <w:r w:rsidRPr="00545CA5">
        <w:rPr>
          <w:rStyle w:val="Appelnotedebasdep"/>
        </w:rPr>
        <w:footnoteRef/>
      </w:r>
      <w:r>
        <w:rPr>
          <w:lang w:val="fr-FR"/>
        </w:rPr>
        <w:tab/>
      </w:r>
      <w:r>
        <w:rPr>
          <w:lang w:val="fr-FR"/>
        </w:rPr>
        <w:tab/>
        <w:t xml:space="preserve">Voir aussi UNICEF, </w:t>
      </w:r>
      <w:r w:rsidRPr="00AE1761">
        <w:rPr>
          <w:i/>
          <w:iCs/>
          <w:lang w:val="fr-FR"/>
        </w:rPr>
        <w:t>Analyse de situation des enfants en Guinée</w:t>
      </w:r>
      <w:r>
        <w:rPr>
          <w:lang w:val="fr-FR"/>
        </w:rPr>
        <w:t>, 2015.</w:t>
      </w:r>
    </w:p>
  </w:footnote>
  <w:footnote w:id="10">
    <w:p w14:paraId="3577C2A8" w14:textId="77777777" w:rsidR="00155B44" w:rsidRPr="00A505C3" w:rsidRDefault="00155B44" w:rsidP="00155B44">
      <w:pPr>
        <w:pStyle w:val="Notedebasdepage"/>
        <w:rPr>
          <w:lang w:val="fr-FR"/>
        </w:rPr>
      </w:pPr>
      <w:r w:rsidRPr="00FA3D97">
        <w:rPr>
          <w:lang w:val="fr-FR"/>
        </w:rPr>
        <w:tab/>
      </w:r>
      <w:r w:rsidRPr="00545CA5">
        <w:rPr>
          <w:rStyle w:val="Appelnotedebasdep"/>
        </w:rPr>
        <w:footnoteRef/>
      </w:r>
      <w:r>
        <w:rPr>
          <w:lang w:val="fr-FR"/>
        </w:rPr>
        <w:tab/>
      </w:r>
      <w:r>
        <w:rPr>
          <w:lang w:val="fr-FR"/>
        </w:rPr>
        <w:tab/>
        <w:t>Commissariat général aux réfugiés et aux apatrides, Bruxelles, « Guinée − les mutilations génitales féminines », 6 mai 2014.</w:t>
      </w:r>
    </w:p>
  </w:footnote>
  <w:footnote w:id="11">
    <w:p w14:paraId="4E737149" w14:textId="620EC7BB" w:rsidR="00155B44" w:rsidRPr="00A505C3" w:rsidRDefault="00155B44" w:rsidP="00155B44">
      <w:pPr>
        <w:pStyle w:val="Notedebasdepage"/>
        <w:rPr>
          <w:lang w:val="fr-FR"/>
        </w:rPr>
      </w:pPr>
      <w:r w:rsidRPr="008C6501">
        <w:rPr>
          <w:lang w:val="fr-FR"/>
        </w:rPr>
        <w:tab/>
      </w:r>
      <w:r w:rsidRPr="00545CA5">
        <w:rPr>
          <w:rStyle w:val="Appelnotedebasdep"/>
        </w:rPr>
        <w:footnoteRef/>
      </w:r>
      <w:r>
        <w:rPr>
          <w:lang w:val="fr-FR"/>
        </w:rPr>
        <w:tab/>
      </w:r>
      <w:r w:rsidRPr="00545CA5">
        <w:rPr>
          <w:i/>
          <w:iCs/>
          <w:lang w:val="fr-FR"/>
        </w:rPr>
        <w:t>F. B. c. Pays-Bas</w:t>
      </w:r>
      <w:r>
        <w:rPr>
          <w:lang w:val="fr-FR"/>
        </w:rPr>
        <w:t xml:space="preserve"> (</w:t>
      </w:r>
      <w:hyperlink r:id="rId2" w:history="1">
        <w:r w:rsidR="006F4D9D">
          <w:rPr>
            <w:rStyle w:val="Lienhypertexte"/>
            <w:lang w:val="fr-FR"/>
          </w:rPr>
          <w:t>CAT/C/56/D/613/2014</w:t>
        </w:r>
      </w:hyperlink>
      <w:r>
        <w:rPr>
          <w:lang w:val="fr-FR"/>
        </w:rPr>
        <w:t xml:space="preserve">), par. 8.8. Voir aussi </w:t>
      </w:r>
      <w:hyperlink r:id="rId3" w:history="1">
        <w:r w:rsidR="006F4D9D">
          <w:rPr>
            <w:rStyle w:val="Lienhypertexte"/>
            <w:lang w:val="fr-FR"/>
          </w:rPr>
          <w:t>CAT/C/GIN/CO/1</w:t>
        </w:r>
      </w:hyperlink>
      <w:r>
        <w:rPr>
          <w:lang w:val="fr-FR"/>
        </w:rPr>
        <w:t xml:space="preserve">, par. 17, et </w:t>
      </w:r>
      <w:hyperlink r:id="rId4" w:history="1">
        <w:r w:rsidR="006F4D9D">
          <w:rPr>
            <w:rStyle w:val="Lienhypertexte"/>
            <w:lang w:val="fr-FR"/>
          </w:rPr>
          <w:t>CEDAW/C/GIN/CO/7-8</w:t>
        </w:r>
      </w:hyperlink>
      <w:r>
        <w:rPr>
          <w:lang w:val="fr-FR"/>
        </w:rPr>
        <w:t>, par. 28 et 30.</w:t>
      </w:r>
    </w:p>
  </w:footnote>
  <w:footnote w:id="12">
    <w:p w14:paraId="3DCDD795" w14:textId="55F0A36A" w:rsidR="00155B44" w:rsidRPr="00A505C3" w:rsidRDefault="00155B44" w:rsidP="00155B44">
      <w:pPr>
        <w:pStyle w:val="Notedebasdepage"/>
        <w:rPr>
          <w:lang w:val="fr-FR"/>
        </w:rPr>
      </w:pPr>
      <w:r>
        <w:rPr>
          <w:lang w:val="fr-FR"/>
        </w:rPr>
        <w:tab/>
      </w:r>
      <w:r w:rsidRPr="00545CA5">
        <w:rPr>
          <w:rStyle w:val="Appelnotedebasdep"/>
        </w:rPr>
        <w:footnoteRef/>
      </w:r>
      <w:r>
        <w:rPr>
          <w:lang w:val="fr-FR"/>
        </w:rPr>
        <w:tab/>
        <w:t xml:space="preserve">Voir, par exemple, </w:t>
      </w:r>
      <w:r>
        <w:rPr>
          <w:i/>
          <w:iCs/>
          <w:lang w:val="fr-FR"/>
        </w:rPr>
        <w:t xml:space="preserve">S. K. et consorts c. Suède </w:t>
      </w:r>
      <w:r>
        <w:rPr>
          <w:lang w:val="fr-FR"/>
        </w:rPr>
        <w:t>(</w:t>
      </w:r>
      <w:hyperlink r:id="rId5" w:history="1">
        <w:r w:rsidR="006F4D9D">
          <w:rPr>
            <w:rStyle w:val="Lienhypertexte"/>
            <w:lang w:val="fr-FR"/>
          </w:rPr>
          <w:t>CAT/C/54/D/550/2013</w:t>
        </w:r>
      </w:hyperlink>
      <w:r>
        <w:rPr>
          <w:lang w:val="fr-FR"/>
        </w:rPr>
        <w:t>), par. 7.3.</w:t>
      </w:r>
    </w:p>
  </w:footnote>
  <w:footnote w:id="13">
    <w:p w14:paraId="1CD455B5" w14:textId="77777777" w:rsidR="00155B44" w:rsidRPr="00A505C3" w:rsidRDefault="00155B44" w:rsidP="00155B44">
      <w:pPr>
        <w:pStyle w:val="Notedebasdepage"/>
        <w:rPr>
          <w:lang w:val="fr-FR"/>
        </w:rPr>
      </w:pPr>
      <w:r>
        <w:rPr>
          <w:lang w:val="fr-FR"/>
        </w:rPr>
        <w:tab/>
      </w:r>
      <w:r w:rsidRPr="00545CA5">
        <w:rPr>
          <w:rStyle w:val="Appelnotedebasdep"/>
        </w:rPr>
        <w:footnoteRef/>
      </w:r>
      <w:r>
        <w:rPr>
          <w:lang w:val="fr-FR"/>
        </w:rPr>
        <w:tab/>
        <w:t xml:space="preserve">Comité contre la torture, observation générale </w:t>
      </w:r>
      <w:r w:rsidRPr="0066584A">
        <w:rPr>
          <w:rFonts w:eastAsia="MS Mincho"/>
          <w:szCs w:val="22"/>
          <w:lang w:val="fr-FR"/>
        </w:rPr>
        <w:t>n</w:t>
      </w:r>
      <w:r w:rsidRPr="0066584A">
        <w:rPr>
          <w:rFonts w:eastAsia="MS Mincho"/>
          <w:szCs w:val="22"/>
          <w:vertAlign w:val="superscript"/>
          <w:lang w:val="fr-FR"/>
        </w:rPr>
        <w:t>o</w:t>
      </w:r>
      <w:r>
        <w:rPr>
          <w:lang w:val="fr-FR"/>
        </w:rPr>
        <w:t> 4 (2017), par. 11.</w:t>
      </w:r>
    </w:p>
  </w:footnote>
  <w:footnote w:id="14">
    <w:p w14:paraId="18E8CDC8" w14:textId="0590252D" w:rsidR="00155B44" w:rsidRPr="00A505C3" w:rsidRDefault="00155B44" w:rsidP="00155B44">
      <w:pPr>
        <w:pStyle w:val="Notedebasdepage"/>
        <w:rPr>
          <w:lang w:val="fr-FR"/>
        </w:rPr>
      </w:pPr>
      <w:r>
        <w:rPr>
          <w:lang w:val="fr-FR"/>
        </w:rPr>
        <w:tab/>
      </w:r>
      <w:r w:rsidRPr="00545CA5">
        <w:rPr>
          <w:rStyle w:val="Appelnotedebasdep"/>
        </w:rPr>
        <w:footnoteRef/>
      </w:r>
      <w:r>
        <w:rPr>
          <w:lang w:val="fr-FR"/>
        </w:rPr>
        <w:tab/>
      </w:r>
      <w:r>
        <w:rPr>
          <w:i/>
          <w:iCs/>
          <w:lang w:val="fr-FR"/>
        </w:rPr>
        <w:t xml:space="preserve">F. B. c. Pays-Bas </w:t>
      </w:r>
      <w:r>
        <w:rPr>
          <w:lang w:val="fr-FR"/>
        </w:rPr>
        <w:t>(</w:t>
      </w:r>
      <w:hyperlink r:id="rId6" w:history="1">
        <w:r w:rsidR="006F4D9D">
          <w:rPr>
            <w:rStyle w:val="Lienhypertexte"/>
            <w:lang w:val="fr-FR"/>
          </w:rPr>
          <w:t>CAT/C/56/D/613/2014</w:t>
        </w:r>
      </w:hyperlink>
      <w:r>
        <w:rPr>
          <w:lang w:val="fr-FR"/>
        </w:rPr>
        <w:t>), par. 8.7.</w:t>
      </w:r>
    </w:p>
  </w:footnote>
  <w:footnote w:id="15">
    <w:p w14:paraId="362B4102" w14:textId="6D378415" w:rsidR="00155B44" w:rsidRPr="00A505C3" w:rsidRDefault="00155B44" w:rsidP="00155B44">
      <w:pPr>
        <w:pStyle w:val="Notedebasdepage"/>
        <w:rPr>
          <w:lang w:val="fr-FR"/>
        </w:rPr>
      </w:pPr>
      <w:r w:rsidRPr="00B83C19">
        <w:rPr>
          <w:lang w:val="fr-FR"/>
        </w:rPr>
        <w:tab/>
      </w:r>
      <w:r w:rsidRPr="00545CA5">
        <w:rPr>
          <w:rStyle w:val="Appelnotedebasdep"/>
        </w:rPr>
        <w:footnoteRef/>
      </w:r>
      <w:r>
        <w:rPr>
          <w:lang w:val="fr-FR"/>
        </w:rPr>
        <w:tab/>
        <w:t xml:space="preserve">Voir </w:t>
      </w:r>
      <w:r>
        <w:rPr>
          <w:i/>
          <w:iCs/>
          <w:lang w:val="fr-FR"/>
        </w:rPr>
        <w:t>R. O. c. Suède</w:t>
      </w:r>
      <w:r>
        <w:rPr>
          <w:lang w:val="fr-FR"/>
        </w:rPr>
        <w:t xml:space="preserve"> (</w:t>
      </w:r>
      <w:hyperlink r:id="rId7" w:history="1">
        <w:r w:rsidR="006F4D9D">
          <w:rPr>
            <w:rStyle w:val="Lienhypertexte"/>
            <w:lang w:val="fr-FR"/>
          </w:rPr>
          <w:t>CAT/C/59/D/644/2014</w:t>
        </w:r>
      </w:hyperlink>
      <w:r>
        <w:rPr>
          <w:lang w:val="fr-FR"/>
        </w:rPr>
        <w:t xml:space="preserve">), par. 8.7, et </w:t>
      </w:r>
      <w:r>
        <w:rPr>
          <w:i/>
          <w:iCs/>
          <w:lang w:val="fr-FR"/>
        </w:rPr>
        <w:t xml:space="preserve">F. B. c. Pays-Bas </w:t>
      </w:r>
      <w:r>
        <w:rPr>
          <w:lang w:val="fr-FR"/>
        </w:rPr>
        <w:t>(</w:t>
      </w:r>
      <w:hyperlink r:id="rId8" w:history="1">
        <w:r w:rsidR="006F4D9D">
          <w:rPr>
            <w:rStyle w:val="Lienhypertexte"/>
            <w:lang w:val="fr-FR"/>
          </w:rPr>
          <w:t>CAT/C/56/D/613/2014</w:t>
        </w:r>
      </w:hyperlink>
      <w:r>
        <w:rPr>
          <w:lang w:val="fr-FR"/>
        </w:rPr>
        <w:t xml:space="preserve">), par. 8.7. Voir aussi </w:t>
      </w:r>
      <w:hyperlink r:id="rId9" w:history="1">
        <w:r w:rsidR="006F4D9D">
          <w:rPr>
            <w:rStyle w:val="Lienhypertexte"/>
            <w:lang w:val="fr-FR"/>
          </w:rPr>
          <w:t>CAT/C/BFA/CO/1</w:t>
        </w:r>
      </w:hyperlink>
      <w:r>
        <w:rPr>
          <w:lang w:val="fr-FR"/>
        </w:rPr>
        <w:t>, par. 21</w:t>
      </w:r>
      <w:r w:rsidR="00376B55">
        <w:rPr>
          <w:lang w:val="fr-FR"/>
        </w:rPr>
        <w:t> ;</w:t>
      </w:r>
      <w:r>
        <w:rPr>
          <w:lang w:val="fr-FR"/>
        </w:rPr>
        <w:t xml:space="preserve"> </w:t>
      </w:r>
      <w:hyperlink r:id="rId10" w:history="1">
        <w:r w:rsidR="006F4D9D">
          <w:rPr>
            <w:rStyle w:val="Lienhypertexte"/>
            <w:lang w:val="fr-FR"/>
          </w:rPr>
          <w:t>CAT/C/GIN/CO/1</w:t>
        </w:r>
      </w:hyperlink>
      <w:r>
        <w:rPr>
          <w:lang w:val="fr-FR"/>
        </w:rPr>
        <w:t>, par. 17</w:t>
      </w:r>
      <w:r w:rsidR="00376B55">
        <w:rPr>
          <w:lang w:val="fr-FR"/>
        </w:rPr>
        <w:t> ;</w:t>
      </w:r>
      <w:r>
        <w:rPr>
          <w:lang w:val="fr-FR"/>
        </w:rPr>
        <w:t xml:space="preserve"> </w:t>
      </w:r>
      <w:hyperlink r:id="rId11" w:history="1">
        <w:r w:rsidR="006F4D9D">
          <w:rPr>
            <w:rStyle w:val="Lienhypertexte"/>
            <w:lang w:val="fr-FR"/>
          </w:rPr>
          <w:t>CAT/C/SLE/CO/1</w:t>
        </w:r>
      </w:hyperlink>
      <w:r>
        <w:rPr>
          <w:lang w:val="fr-FR"/>
        </w:rPr>
        <w:t>, par.</w:t>
      </w:r>
      <w:r w:rsidR="0002209A">
        <w:rPr>
          <w:lang w:val="fr-FR"/>
        </w:rPr>
        <w:t> </w:t>
      </w:r>
      <w:r>
        <w:rPr>
          <w:lang w:val="fr-FR"/>
        </w:rPr>
        <w:t>15.</w:t>
      </w:r>
    </w:p>
  </w:footnote>
  <w:footnote w:id="16">
    <w:p w14:paraId="3469AAEA" w14:textId="77777777" w:rsidR="00155B44" w:rsidRPr="00A505C3" w:rsidRDefault="00155B44" w:rsidP="00155B44">
      <w:pPr>
        <w:pStyle w:val="Notedebasdepage"/>
        <w:rPr>
          <w:lang w:val="fr-FR"/>
        </w:rPr>
      </w:pPr>
      <w:r w:rsidRPr="00B83C19">
        <w:rPr>
          <w:lang w:val="fr-FR"/>
        </w:rPr>
        <w:tab/>
      </w:r>
      <w:r w:rsidRPr="00545CA5">
        <w:rPr>
          <w:rStyle w:val="Appelnotedebasdep"/>
        </w:rPr>
        <w:footnoteRef/>
      </w:r>
      <w:r>
        <w:rPr>
          <w:lang w:val="fr-FR"/>
        </w:rPr>
        <w:t xml:space="preserve"> </w:t>
      </w:r>
      <w:r>
        <w:rPr>
          <w:lang w:val="fr-FR"/>
        </w:rPr>
        <w:tab/>
        <w:t xml:space="preserve">Comité contre la torture, observation générale </w:t>
      </w:r>
      <w:r w:rsidRPr="0066584A">
        <w:rPr>
          <w:rFonts w:eastAsia="MS Mincho"/>
          <w:szCs w:val="22"/>
          <w:lang w:val="fr-FR"/>
        </w:rPr>
        <w:t>n</w:t>
      </w:r>
      <w:r w:rsidRPr="0066584A">
        <w:rPr>
          <w:rFonts w:eastAsia="MS Mincho"/>
          <w:szCs w:val="22"/>
          <w:vertAlign w:val="superscript"/>
          <w:lang w:val="fr-FR"/>
        </w:rPr>
        <w:t>o</w:t>
      </w:r>
      <w:r>
        <w:rPr>
          <w:lang w:val="fr-FR"/>
        </w:rPr>
        <w:t> 4, par. 47.</w:t>
      </w:r>
    </w:p>
  </w:footnote>
  <w:footnote w:id="17">
    <w:p w14:paraId="54CEADE5" w14:textId="2A37689C" w:rsidR="00155B44" w:rsidRPr="00A505C3" w:rsidRDefault="00155B44" w:rsidP="00155B44">
      <w:pPr>
        <w:pStyle w:val="Notedebasdepage"/>
        <w:rPr>
          <w:lang w:val="fr-FR"/>
        </w:rPr>
      </w:pPr>
      <w:r w:rsidRPr="008C6501">
        <w:rPr>
          <w:lang w:val="fr-FR"/>
        </w:rPr>
        <w:tab/>
      </w:r>
      <w:r w:rsidRPr="00545CA5">
        <w:rPr>
          <w:rStyle w:val="Appelnotedebasdep"/>
        </w:rPr>
        <w:footnoteRef/>
      </w:r>
      <w:r>
        <w:rPr>
          <w:lang w:val="fr-FR"/>
        </w:rPr>
        <w:tab/>
      </w:r>
      <w:r>
        <w:rPr>
          <w:i/>
          <w:iCs/>
          <w:lang w:val="fr-FR"/>
        </w:rPr>
        <w:t xml:space="preserve">F. B. c. Pays-Bas </w:t>
      </w:r>
      <w:r>
        <w:rPr>
          <w:lang w:val="fr-FR"/>
        </w:rPr>
        <w:t>(</w:t>
      </w:r>
      <w:hyperlink r:id="rId12" w:history="1">
        <w:r w:rsidR="006F4D9D">
          <w:rPr>
            <w:rStyle w:val="Lienhypertexte"/>
            <w:lang w:val="fr-FR"/>
          </w:rPr>
          <w:t>CAT/C/56/D/613/2014</w:t>
        </w:r>
      </w:hyperlink>
      <w:r>
        <w:rPr>
          <w:lang w:val="fr-FR"/>
        </w:rPr>
        <w:t>), par. 8.8. Voir aussi</w:t>
      </w:r>
      <w:r w:rsidDel="002F437E">
        <w:rPr>
          <w:lang w:val="fr-FR"/>
        </w:rPr>
        <w:t xml:space="preserve"> </w:t>
      </w:r>
      <w:hyperlink r:id="rId13" w:history="1">
        <w:r w:rsidR="006F4D9D">
          <w:rPr>
            <w:rStyle w:val="Lienhypertexte"/>
            <w:lang w:val="fr-FR"/>
          </w:rPr>
          <w:t>CAT/C/GIN/CO/1</w:t>
        </w:r>
      </w:hyperlink>
      <w:r>
        <w:rPr>
          <w:lang w:val="fr-FR"/>
        </w:rPr>
        <w:t xml:space="preserve">, par. 17, et </w:t>
      </w:r>
      <w:hyperlink r:id="rId14" w:history="1">
        <w:r w:rsidR="006F4D9D">
          <w:rPr>
            <w:rStyle w:val="Lienhypertexte"/>
            <w:lang w:val="fr-FR"/>
          </w:rPr>
          <w:t>CEDAW/C/GIN/CO/7-8</w:t>
        </w:r>
      </w:hyperlink>
      <w:r>
        <w:rPr>
          <w:lang w:val="fr-FR"/>
        </w:rPr>
        <w:t>, par. 28 et 30.</w:t>
      </w:r>
    </w:p>
  </w:footnote>
  <w:footnote w:id="18">
    <w:p w14:paraId="17F210B2" w14:textId="77777777" w:rsidR="00155B44" w:rsidRPr="00A505C3" w:rsidRDefault="00155B44" w:rsidP="00155B44">
      <w:pPr>
        <w:pStyle w:val="Notedebasdepage"/>
        <w:rPr>
          <w:lang w:val="fr-FR"/>
        </w:rPr>
      </w:pPr>
      <w:r>
        <w:rPr>
          <w:lang w:val="fr-FR"/>
        </w:rPr>
        <w:tab/>
      </w:r>
      <w:r w:rsidRPr="00545CA5">
        <w:rPr>
          <w:rStyle w:val="Appelnotedebasdep"/>
        </w:rPr>
        <w:footnoteRef/>
      </w:r>
      <w:r>
        <w:rPr>
          <w:lang w:val="fr-FR"/>
        </w:rPr>
        <w:tab/>
        <w:t>Entretien du 9 mars 2016 avec des agents du Service de l’immigration et de la naturalisation du Ministère de la justice.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71E8" w14:textId="6C5B8E1C" w:rsidR="007643BD" w:rsidRPr="007643BD" w:rsidRDefault="007643BD">
    <w:pPr>
      <w:pStyle w:val="En-tte"/>
    </w:pPr>
    <w:fldSimple w:instr=" TITLE  \* MERGEFORMAT ">
      <w:r>
        <w:t>CAT/C/72/D/824/2017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3FD5" w14:textId="0D27106E" w:rsidR="007643BD" w:rsidRPr="007643BD" w:rsidRDefault="007643BD" w:rsidP="007643BD">
    <w:pPr>
      <w:pStyle w:val="En-tte"/>
      <w:jc w:val="right"/>
    </w:pPr>
    <w:fldSimple w:instr=" TITLE  \* MERGEFORMAT ">
      <w:r>
        <w:t>CAT/C/72/D/824/2017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6CE"/>
    <w:rsid w:val="00011E96"/>
    <w:rsid w:val="0002209A"/>
    <w:rsid w:val="00023842"/>
    <w:rsid w:val="00035AE4"/>
    <w:rsid w:val="00037DF1"/>
    <w:rsid w:val="0007796D"/>
    <w:rsid w:val="000A4C63"/>
    <w:rsid w:val="00101756"/>
    <w:rsid w:val="00111F2F"/>
    <w:rsid w:val="0014365E"/>
    <w:rsid w:val="00155B44"/>
    <w:rsid w:val="00176178"/>
    <w:rsid w:val="001C785C"/>
    <w:rsid w:val="001D14FC"/>
    <w:rsid w:val="001F525A"/>
    <w:rsid w:val="001F6C43"/>
    <w:rsid w:val="00211DAE"/>
    <w:rsid w:val="0024554B"/>
    <w:rsid w:val="00287416"/>
    <w:rsid w:val="002C1DA5"/>
    <w:rsid w:val="00323492"/>
    <w:rsid w:val="0034191C"/>
    <w:rsid w:val="00345F22"/>
    <w:rsid w:val="00376B55"/>
    <w:rsid w:val="00446FE5"/>
    <w:rsid w:val="004B386F"/>
    <w:rsid w:val="004D6539"/>
    <w:rsid w:val="004F046A"/>
    <w:rsid w:val="00517685"/>
    <w:rsid w:val="00553A1F"/>
    <w:rsid w:val="00573BE5"/>
    <w:rsid w:val="00586ED3"/>
    <w:rsid w:val="00587A52"/>
    <w:rsid w:val="005970D5"/>
    <w:rsid w:val="005A51D3"/>
    <w:rsid w:val="005B4E23"/>
    <w:rsid w:val="00614845"/>
    <w:rsid w:val="00616CB0"/>
    <w:rsid w:val="00621144"/>
    <w:rsid w:val="006B455F"/>
    <w:rsid w:val="006D220F"/>
    <w:rsid w:val="006F4D9D"/>
    <w:rsid w:val="0071601D"/>
    <w:rsid w:val="007432FB"/>
    <w:rsid w:val="007643BD"/>
    <w:rsid w:val="007673EE"/>
    <w:rsid w:val="008052C0"/>
    <w:rsid w:val="0080684C"/>
    <w:rsid w:val="00807D21"/>
    <w:rsid w:val="00840C6C"/>
    <w:rsid w:val="00851E95"/>
    <w:rsid w:val="00853AFA"/>
    <w:rsid w:val="00871C75"/>
    <w:rsid w:val="008776DC"/>
    <w:rsid w:val="008C3955"/>
    <w:rsid w:val="008D11A2"/>
    <w:rsid w:val="008F6E64"/>
    <w:rsid w:val="009405CA"/>
    <w:rsid w:val="00945222"/>
    <w:rsid w:val="009705C8"/>
    <w:rsid w:val="009C4D45"/>
    <w:rsid w:val="009E457A"/>
    <w:rsid w:val="009F531E"/>
    <w:rsid w:val="00A05770"/>
    <w:rsid w:val="00A130D7"/>
    <w:rsid w:val="00A13787"/>
    <w:rsid w:val="00A37C92"/>
    <w:rsid w:val="00A40848"/>
    <w:rsid w:val="00A704A8"/>
    <w:rsid w:val="00A87E30"/>
    <w:rsid w:val="00A9277A"/>
    <w:rsid w:val="00AA0CD3"/>
    <w:rsid w:val="00AB1B55"/>
    <w:rsid w:val="00AE1761"/>
    <w:rsid w:val="00AE323C"/>
    <w:rsid w:val="00B0343B"/>
    <w:rsid w:val="00B071E3"/>
    <w:rsid w:val="00BA13A6"/>
    <w:rsid w:val="00BA41F4"/>
    <w:rsid w:val="00BC79B5"/>
    <w:rsid w:val="00C02897"/>
    <w:rsid w:val="00C17AE2"/>
    <w:rsid w:val="00C23CAA"/>
    <w:rsid w:val="00C26921"/>
    <w:rsid w:val="00C806CE"/>
    <w:rsid w:val="00CA5CE1"/>
    <w:rsid w:val="00CD326D"/>
    <w:rsid w:val="00CF39D8"/>
    <w:rsid w:val="00D21E12"/>
    <w:rsid w:val="00DB1831"/>
    <w:rsid w:val="00DC428C"/>
    <w:rsid w:val="00DD3BFD"/>
    <w:rsid w:val="00DF7D38"/>
    <w:rsid w:val="00E51120"/>
    <w:rsid w:val="00E554A4"/>
    <w:rsid w:val="00E938BF"/>
    <w:rsid w:val="00EA0D23"/>
    <w:rsid w:val="00EA3F83"/>
    <w:rsid w:val="00ED1A1E"/>
    <w:rsid w:val="00EE4612"/>
    <w:rsid w:val="00EE6EA3"/>
    <w:rsid w:val="00F660DF"/>
    <w:rsid w:val="00F83D01"/>
    <w:rsid w:val="00F92FCB"/>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42942"/>
  <w15:docId w15:val="{116C2F94-0886-46A3-A8CC-CB020D3B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7673EE"/>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7673E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673E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styleId="Rvision">
    <w:name w:val="Revision"/>
    <w:hidden/>
    <w:uiPriority w:val="99"/>
    <w:semiHidden/>
    <w:rsid w:val="00155B44"/>
    <w:pPr>
      <w:spacing w:after="0" w:line="240" w:lineRule="auto"/>
    </w:pPr>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6F4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CAT/C/56/D/613/2014" TargetMode="External"/><Relationship Id="rId13" Type="http://schemas.openxmlformats.org/officeDocument/2006/relationships/hyperlink" Target="http://undocs.org/fr/CAT/C/GIN/CO/1" TargetMode="External"/><Relationship Id="rId3" Type="http://schemas.openxmlformats.org/officeDocument/2006/relationships/hyperlink" Target="http://undocs.org/fr/CAT/C/GIN/CO/1" TargetMode="External"/><Relationship Id="rId7" Type="http://schemas.openxmlformats.org/officeDocument/2006/relationships/hyperlink" Target="http://undocs.org/fr/CAT/C/59/D/644/2014" TargetMode="External"/><Relationship Id="rId12" Type="http://schemas.openxmlformats.org/officeDocument/2006/relationships/hyperlink" Target="http://undocs.org/fr/CAT/C/56/D/613/2014" TargetMode="External"/><Relationship Id="rId2" Type="http://schemas.openxmlformats.org/officeDocument/2006/relationships/hyperlink" Target="http://undocs.org/fr/CAT/C/56/D/613/2014" TargetMode="External"/><Relationship Id="rId1" Type="http://schemas.openxmlformats.org/officeDocument/2006/relationships/hyperlink" Target="http://undocs.org/fr/CAT/C/56/D/613/2014" TargetMode="External"/><Relationship Id="rId6" Type="http://schemas.openxmlformats.org/officeDocument/2006/relationships/hyperlink" Target="http://undocs.org/fr/CAT/C/56/D/613/2014" TargetMode="External"/><Relationship Id="rId11" Type="http://schemas.openxmlformats.org/officeDocument/2006/relationships/hyperlink" Target="http://undocs.org/fr/CAT/C/SLE/CO/1" TargetMode="External"/><Relationship Id="rId5" Type="http://schemas.openxmlformats.org/officeDocument/2006/relationships/hyperlink" Target="http://undocs.org/fr/CAT/C/54/D/550/2013" TargetMode="External"/><Relationship Id="rId10" Type="http://schemas.openxmlformats.org/officeDocument/2006/relationships/hyperlink" Target="http://undocs.org/fr/CAT/C/GIN/CO/1" TargetMode="External"/><Relationship Id="rId4" Type="http://schemas.openxmlformats.org/officeDocument/2006/relationships/hyperlink" Target="http://undocs.org/fr/CEDAW/C/GIN/CO/7-8" TargetMode="External"/><Relationship Id="rId9" Type="http://schemas.openxmlformats.org/officeDocument/2006/relationships/hyperlink" Target="http://undocs.org/fr/CAT/C/BFA/CO/1" TargetMode="External"/><Relationship Id="rId14" Type="http://schemas.openxmlformats.org/officeDocument/2006/relationships/hyperlink" Target="http://undocs.org/fr/CEDAW/C/GIN/CO/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8</Pages>
  <Words>4605</Words>
  <Characters>23396</Characters>
  <Application>Microsoft Office Word</Application>
  <DocSecurity>0</DocSecurity>
  <Lines>365</Lines>
  <Paragraphs>99</Paragraphs>
  <ScaleCrop>false</ScaleCrop>
  <HeadingPairs>
    <vt:vector size="2" baseType="variant">
      <vt:variant>
        <vt:lpstr>Titre</vt:lpstr>
      </vt:variant>
      <vt:variant>
        <vt:i4>1</vt:i4>
      </vt:variant>
    </vt:vector>
  </HeadingPairs>
  <TitlesOfParts>
    <vt:vector size="1" baseType="lpstr">
      <vt:lpstr>CAT/C/72/D/824/2017</vt:lpstr>
    </vt:vector>
  </TitlesOfParts>
  <Company>DCM</Company>
  <LinksUpToDate>false</LinksUpToDate>
  <CharactersWithSpaces>27902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CAT/C/72/D/824/2017</dc:title>
  <dc:subject/>
  <dc:creator>Nathalie VITTOZ</dc:creator>
  <cp:keywords/>
  <cp:lastModifiedBy>Nathalie Vittoz</cp:lastModifiedBy>
  <cp:revision>2</cp:revision>
  <dcterms:created xsi:type="dcterms:W3CDTF">2022-11-16T08:54:00Z</dcterms:created>
  <dcterms:modified xsi:type="dcterms:W3CDTF">2022-11-16T08:54:00Z</dcterms:modified>
</cp:coreProperties>
</file>