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w:t>
            </w:r>
            <w:r w:rsidR="008B759B">
              <w:rPr>
                <w:sz w:val="40"/>
                <w:szCs w:val="40"/>
                <w:lang w:val="en-US"/>
              </w:rPr>
              <w:t>EDAW</w:t>
            </w:r>
            <w:r w:rsidRPr="005E0092">
              <w:t>/</w:t>
            </w:r>
            <w:fldSimple w:instr=" FILLIN  &quot;Введите часть символа после CRC/&quot;  \* MERGEFORMAT ">
              <w:r w:rsidR="005E0088">
                <w:t>C/OMN/1</w:t>
              </w:r>
            </w:fldSimple>
          </w:p>
        </w:tc>
      </w:tr>
      <w:tr w:rsidR="00292480" w:rsidRPr="005E0088"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8B759B" w:rsidRDefault="00292480" w:rsidP="008B759B">
            <w:pPr>
              <w:suppressAutoHyphens/>
              <w:spacing w:before="120" w:line="380" w:lineRule="exact"/>
              <w:rPr>
                <w:b/>
                <w:spacing w:val="-4"/>
                <w:w w:val="100"/>
                <w:sz w:val="34"/>
                <w:szCs w:val="34"/>
              </w:rPr>
            </w:pPr>
            <w:r w:rsidRPr="008B759B">
              <w:rPr>
                <w:b/>
                <w:spacing w:val="-4"/>
                <w:w w:val="100"/>
                <w:sz w:val="34"/>
                <w:szCs w:val="34"/>
              </w:rPr>
              <w:t>Конвенция</w:t>
            </w:r>
            <w:r w:rsidR="008B759B" w:rsidRPr="008B759B">
              <w:rPr>
                <w:b/>
                <w:spacing w:val="-4"/>
                <w:w w:val="100"/>
                <w:sz w:val="34"/>
                <w:szCs w:val="34"/>
                <w:lang w:val="en-US"/>
              </w:rPr>
              <w:t xml:space="preserve"> </w:t>
            </w:r>
            <w:r w:rsidR="008B759B" w:rsidRPr="008B759B">
              <w:rPr>
                <w:b/>
                <w:spacing w:val="-4"/>
                <w:w w:val="100"/>
                <w:sz w:val="34"/>
                <w:szCs w:val="34"/>
              </w:rPr>
              <w:t>о ликвидации</w:t>
            </w:r>
            <w:r w:rsidRPr="008B759B">
              <w:rPr>
                <w:b/>
                <w:spacing w:val="-4"/>
                <w:w w:val="100"/>
                <w:sz w:val="34"/>
                <w:szCs w:val="34"/>
              </w:rPr>
              <w:br/>
            </w:r>
            <w:r w:rsidR="008B759B" w:rsidRPr="008B759B">
              <w:rPr>
                <w:b/>
                <w:spacing w:val="-4"/>
                <w:w w:val="100"/>
                <w:sz w:val="34"/>
                <w:szCs w:val="34"/>
              </w:rPr>
              <w:t>всех форм дискриминации</w:t>
            </w:r>
            <w:r w:rsidR="008B759B" w:rsidRPr="008B759B">
              <w:rPr>
                <w:b/>
                <w:spacing w:val="-4"/>
                <w:w w:val="100"/>
                <w:sz w:val="34"/>
                <w:szCs w:val="34"/>
              </w:rPr>
              <w:br/>
              <w:t>в отношении женщин</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5E0088">
              <w:rPr>
                <w:lang w:val="en-US"/>
              </w:rPr>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5E0088">
              <w:rPr>
                <w:lang w:val="en-US"/>
              </w:rPr>
              <w:t>20 July 2010</w:t>
            </w:r>
            <w:r w:rsidRPr="00CF2D5C">
              <w:rPr>
                <w:lang w:val="en-US"/>
              </w:rPr>
              <w:fldChar w:fldCharType="end"/>
            </w:r>
          </w:p>
          <w:p w:rsidR="00292480" w:rsidRPr="005E0088" w:rsidRDefault="00292480" w:rsidP="009C4E83">
            <w:pPr>
              <w:rPr>
                <w:lang w:val="en-US"/>
              </w:rPr>
            </w:pPr>
            <w:r w:rsidRPr="00CF2D5C">
              <w:rPr>
                <w:lang w:val="en-US"/>
              </w:rPr>
              <w:t>Russian</w:t>
            </w:r>
          </w:p>
          <w:p w:rsidR="00292480" w:rsidRPr="00861C52" w:rsidRDefault="00292480" w:rsidP="009C4E83">
            <w:pPr>
              <w:rPr>
                <w:lang w:val="en-US"/>
              </w:rPr>
            </w:pPr>
            <w:r w:rsidRPr="00CF2D5C">
              <w:rPr>
                <w:lang w:val="en-US"/>
              </w:rPr>
              <w:t>Original</w:t>
            </w:r>
            <w:r w:rsidRPr="005E0088">
              <w:rPr>
                <w:lang w:val="en-US"/>
              </w:rPr>
              <w:t xml:space="preserve">: </w:t>
            </w:r>
            <w:r w:rsidR="005E0088">
              <w:rPr>
                <w:lang w:val="en-US"/>
              </w:rPr>
              <w:t>A</w:t>
            </w:r>
            <w:r w:rsidR="00641D0A">
              <w:rPr>
                <w:lang w:val="en-US"/>
              </w:rPr>
              <w:t>rabic</w:t>
            </w:r>
          </w:p>
          <w:p w:rsidR="00292480" w:rsidRPr="005E0088" w:rsidRDefault="00292480" w:rsidP="009C4E83">
            <w:pPr>
              <w:rPr>
                <w:lang w:val="en-US"/>
              </w:rPr>
            </w:pPr>
          </w:p>
        </w:tc>
      </w:tr>
    </w:tbl>
    <w:p w:rsidR="00E2490A" w:rsidRPr="00E2490A" w:rsidRDefault="00E2490A" w:rsidP="003203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line="240" w:lineRule="auto"/>
        <w:ind w:right="1259"/>
        <w:outlineLvl w:val="0"/>
        <w:rPr>
          <w:b/>
          <w:sz w:val="24"/>
        </w:rPr>
      </w:pPr>
      <w:r w:rsidRPr="00E2490A">
        <w:rPr>
          <w:b/>
          <w:sz w:val="24"/>
        </w:rPr>
        <w:t>Комитет по ликвидации дискриминации</w:t>
      </w:r>
      <w:r w:rsidR="008279D7" w:rsidRPr="008279D7">
        <w:rPr>
          <w:b/>
          <w:sz w:val="24"/>
        </w:rPr>
        <w:br/>
      </w:r>
      <w:r w:rsidRPr="00E2490A">
        <w:rPr>
          <w:b/>
          <w:sz w:val="24"/>
        </w:rPr>
        <w:t>в отношении женщин</w:t>
      </w:r>
    </w:p>
    <w:p w:rsidR="00E2490A" w:rsidRPr="00E2490A" w:rsidRDefault="0032030D" w:rsidP="0032030D">
      <w:pPr>
        <w:pStyle w:val="HChGR"/>
      </w:pPr>
      <w:r w:rsidRPr="008279D7">
        <w:tab/>
      </w:r>
      <w:r w:rsidRPr="008279D7">
        <w:tab/>
      </w:r>
      <w:r w:rsidR="00E2490A" w:rsidRPr="00E2490A">
        <w:t>Рассмотрение докладов, представленных государствами-участниками в</w:t>
      </w:r>
      <w:r w:rsidR="00E2490A" w:rsidRPr="00E2490A">
        <w:rPr>
          <w:lang w:val="en-GB"/>
        </w:rPr>
        <w:t> </w:t>
      </w:r>
      <w:r w:rsidR="00E2490A" w:rsidRPr="00E2490A">
        <w:t>соответствии со статьей 18 Конвенции о ликвидации всех форм дискриминации в отношении женщин</w:t>
      </w:r>
    </w:p>
    <w:p w:rsidR="00E2490A" w:rsidRDefault="0032030D" w:rsidP="004B7CAB">
      <w:pPr>
        <w:pStyle w:val="H1GR"/>
        <w:spacing w:before="320"/>
        <w:rPr>
          <w:lang w:val="en-US"/>
        </w:rPr>
      </w:pPr>
      <w:r>
        <w:rPr>
          <w:lang w:val="en-US"/>
        </w:rPr>
        <w:tab/>
      </w:r>
      <w:r>
        <w:rPr>
          <w:lang w:val="en-US"/>
        </w:rPr>
        <w:tab/>
      </w:r>
      <w:r w:rsidR="00E2490A" w:rsidRPr="00E2490A">
        <w:t>Первоначальные периодические доклады государств-участников</w:t>
      </w:r>
    </w:p>
    <w:p w:rsidR="008A50C8" w:rsidRDefault="008A50C8" w:rsidP="008A50C8">
      <w:pPr>
        <w:pStyle w:val="HChGR"/>
        <w:rPr>
          <w:lang w:val="en-US"/>
        </w:rPr>
      </w:pPr>
      <w:r>
        <w:rPr>
          <w:lang w:val="en-US"/>
        </w:rPr>
        <w:tab/>
      </w:r>
      <w:r>
        <w:rPr>
          <w:lang w:val="en-US"/>
        </w:rPr>
        <w:tab/>
      </w:r>
      <w:r w:rsidRPr="00E2490A">
        <w:t>Оман</w:t>
      </w:r>
      <w:r w:rsidR="00066E90" w:rsidRPr="00066E90">
        <w:rPr>
          <w:rStyle w:val="FootnoteReference"/>
          <w:sz w:val="20"/>
          <w:vertAlign w:val="baseline"/>
        </w:rPr>
        <w:footnoteReference w:customMarkFollows="1" w:id="1"/>
        <w:t>*</w:t>
      </w:r>
    </w:p>
    <w:p w:rsidR="00066E90" w:rsidRDefault="00066E90" w:rsidP="00066E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rPr>
          <w:sz w:val="28"/>
        </w:rPr>
      </w:pPr>
      <w:r>
        <w:rPr>
          <w:sz w:val="28"/>
        </w:rPr>
        <w:t>Содержание</w:t>
      </w:r>
    </w:p>
    <w:p w:rsidR="00066E90" w:rsidRDefault="00066E90" w:rsidP="00066E90">
      <w:pPr>
        <w:tabs>
          <w:tab w:val="right" w:pos="8929"/>
          <w:tab w:val="right" w:pos="9638"/>
        </w:tabs>
        <w:suppressAutoHyphens/>
        <w:spacing w:after="120"/>
        <w:ind w:left="283"/>
      </w:pPr>
      <w:r>
        <w:rPr>
          <w:i/>
          <w:sz w:val="18"/>
        </w:rPr>
        <w:tab/>
        <w:t>Пункты</w:t>
      </w:r>
      <w:r>
        <w:rPr>
          <w:i/>
          <w:sz w:val="18"/>
        </w:rPr>
        <w:tab/>
        <w:t>Стр.</w:t>
      </w:r>
    </w:p>
    <w:p w:rsidR="00E2490A" w:rsidRDefault="00375907" w:rsidP="00372B9A">
      <w:pPr>
        <w:tabs>
          <w:tab w:val="right" w:pos="850"/>
          <w:tab w:val="left" w:pos="1134"/>
          <w:tab w:val="left" w:pos="1559"/>
          <w:tab w:val="left" w:pos="1984"/>
          <w:tab w:val="left" w:leader="dot" w:pos="7654"/>
          <w:tab w:val="right" w:pos="8929"/>
          <w:tab w:val="right" w:pos="9638"/>
        </w:tabs>
        <w:suppressAutoHyphens/>
        <w:spacing w:after="80"/>
        <w:rPr>
          <w:spacing w:val="-2"/>
          <w:lang w:val="en-US"/>
        </w:rPr>
      </w:pPr>
      <w:r>
        <w:rPr>
          <w:spacing w:val="-2"/>
          <w:lang w:val="en-US"/>
        </w:rPr>
        <w:tab/>
        <w:t>I.</w:t>
      </w:r>
      <w:r>
        <w:rPr>
          <w:spacing w:val="-2"/>
          <w:lang w:val="en-US"/>
        </w:rPr>
        <w:tab/>
      </w:r>
      <w:r w:rsidR="00032AB9">
        <w:rPr>
          <w:spacing w:val="-2"/>
        </w:rPr>
        <w:t xml:space="preserve">Введение </w:t>
      </w:r>
      <w:r>
        <w:rPr>
          <w:spacing w:val="-2"/>
          <w:lang w:val="en-US"/>
        </w:rPr>
        <w:tab/>
      </w:r>
      <w:r>
        <w:rPr>
          <w:spacing w:val="-2"/>
          <w:lang w:val="en-US"/>
        </w:rPr>
        <w:tab/>
      </w:r>
      <w:r w:rsidR="00032AB9">
        <w:rPr>
          <w:spacing w:val="-2"/>
        </w:rPr>
        <w:t>1−8</w:t>
      </w:r>
      <w:r>
        <w:rPr>
          <w:spacing w:val="-2"/>
          <w:lang w:val="en-US"/>
        </w:rPr>
        <w:tab/>
      </w:r>
      <w:r w:rsidR="00032AB9">
        <w:rPr>
          <w:spacing w:val="-2"/>
        </w:rPr>
        <w:t>3</w:t>
      </w:r>
    </w:p>
    <w:p w:rsidR="00375907" w:rsidRPr="00032AB9" w:rsidRDefault="00375907" w:rsidP="00372B9A">
      <w:pPr>
        <w:tabs>
          <w:tab w:val="right" w:pos="850"/>
          <w:tab w:val="left" w:pos="1134"/>
          <w:tab w:val="left" w:pos="1559"/>
          <w:tab w:val="left" w:pos="1984"/>
          <w:tab w:val="left" w:leader="dot" w:pos="7654"/>
          <w:tab w:val="right" w:pos="8929"/>
          <w:tab w:val="right" w:pos="9638"/>
        </w:tabs>
        <w:suppressAutoHyphens/>
        <w:spacing w:after="80"/>
        <w:rPr>
          <w:spacing w:val="-2"/>
        </w:rPr>
      </w:pPr>
      <w:r>
        <w:rPr>
          <w:spacing w:val="-2"/>
          <w:lang w:val="en-US"/>
        </w:rPr>
        <w:tab/>
        <w:t>II</w:t>
      </w:r>
      <w:r w:rsidRPr="00032AB9">
        <w:rPr>
          <w:spacing w:val="-2"/>
        </w:rPr>
        <w:t>.</w:t>
      </w:r>
      <w:r w:rsidRPr="00032AB9">
        <w:rPr>
          <w:spacing w:val="-2"/>
        </w:rPr>
        <w:tab/>
      </w:r>
      <w:r w:rsidR="00032AB9">
        <w:rPr>
          <w:spacing w:val="-2"/>
        </w:rPr>
        <w:t xml:space="preserve">Общая информация </w:t>
      </w:r>
      <w:r w:rsidRPr="00032AB9">
        <w:rPr>
          <w:spacing w:val="-2"/>
        </w:rPr>
        <w:tab/>
      </w:r>
      <w:r w:rsidRPr="00032AB9">
        <w:rPr>
          <w:spacing w:val="-2"/>
        </w:rPr>
        <w:tab/>
      </w:r>
      <w:r w:rsidR="00032AB9">
        <w:rPr>
          <w:spacing w:val="-2"/>
        </w:rPr>
        <w:t>9−36</w:t>
      </w:r>
      <w:r w:rsidRPr="00032AB9">
        <w:rPr>
          <w:spacing w:val="-2"/>
        </w:rPr>
        <w:tab/>
      </w:r>
      <w:r w:rsidR="00032AB9">
        <w:rPr>
          <w:spacing w:val="-2"/>
        </w:rPr>
        <w:t>4</w:t>
      </w:r>
    </w:p>
    <w:p w:rsidR="00375907" w:rsidRDefault="00375907" w:rsidP="00372B9A">
      <w:pPr>
        <w:tabs>
          <w:tab w:val="right" w:pos="850"/>
          <w:tab w:val="left" w:pos="1134"/>
          <w:tab w:val="left" w:pos="1559"/>
          <w:tab w:val="left" w:pos="1984"/>
          <w:tab w:val="left" w:leader="dot" w:pos="7654"/>
          <w:tab w:val="right" w:pos="8929"/>
          <w:tab w:val="right" w:pos="9638"/>
        </w:tabs>
        <w:suppressAutoHyphens/>
        <w:spacing w:after="80"/>
        <w:rPr>
          <w:spacing w:val="-2"/>
        </w:rPr>
      </w:pPr>
      <w:r w:rsidRPr="00032AB9">
        <w:rPr>
          <w:spacing w:val="-2"/>
        </w:rPr>
        <w:tab/>
      </w:r>
      <w:r>
        <w:rPr>
          <w:spacing w:val="-2"/>
          <w:lang w:val="en-US"/>
        </w:rPr>
        <w:t>III</w:t>
      </w:r>
      <w:r w:rsidRPr="00032AB9">
        <w:rPr>
          <w:spacing w:val="-2"/>
        </w:rPr>
        <w:t>.</w:t>
      </w:r>
      <w:r w:rsidRPr="00032AB9">
        <w:rPr>
          <w:spacing w:val="-2"/>
        </w:rPr>
        <w:tab/>
      </w:r>
      <w:r w:rsidR="00032AB9">
        <w:rPr>
          <w:spacing w:val="-2"/>
        </w:rPr>
        <w:t>Анализ статей КЛДЖ с точки зрения текущей ситуации в Омане. Факторы</w:t>
      </w:r>
      <w:r w:rsidR="00032AB9">
        <w:rPr>
          <w:spacing w:val="-2"/>
        </w:rPr>
        <w:br/>
      </w:r>
      <w:r w:rsidR="00032AB9">
        <w:rPr>
          <w:spacing w:val="-2"/>
        </w:rPr>
        <w:tab/>
      </w:r>
      <w:r w:rsidR="00032AB9">
        <w:rPr>
          <w:spacing w:val="-2"/>
        </w:rPr>
        <w:tab/>
        <w:t>и затруднения, влияющие на соблюдение Оманом положений Конвенции о</w:t>
      </w:r>
      <w:r w:rsidR="00032AB9">
        <w:rPr>
          <w:spacing w:val="-2"/>
        </w:rPr>
        <w:br/>
      </w:r>
      <w:r w:rsidR="00032AB9">
        <w:rPr>
          <w:spacing w:val="-2"/>
        </w:rPr>
        <w:tab/>
      </w:r>
      <w:r w:rsidR="00032AB9">
        <w:rPr>
          <w:spacing w:val="-2"/>
        </w:rPr>
        <w:tab/>
        <w:t xml:space="preserve">ликвидации всех форм дискриминации в отношении женщин </w:t>
      </w:r>
      <w:r w:rsidRPr="00032AB9">
        <w:rPr>
          <w:spacing w:val="-2"/>
        </w:rPr>
        <w:tab/>
      </w:r>
      <w:r w:rsidRPr="00032AB9">
        <w:rPr>
          <w:spacing w:val="-2"/>
        </w:rPr>
        <w:tab/>
      </w:r>
      <w:r w:rsidR="00032AB9">
        <w:rPr>
          <w:spacing w:val="-2"/>
        </w:rPr>
        <w:t>37−258</w:t>
      </w:r>
      <w:r w:rsidRPr="00032AB9">
        <w:rPr>
          <w:spacing w:val="-2"/>
        </w:rPr>
        <w:tab/>
      </w:r>
      <w:r w:rsidR="00032AB9">
        <w:rPr>
          <w:spacing w:val="-2"/>
        </w:rPr>
        <w:t>9</w:t>
      </w:r>
    </w:p>
    <w:p w:rsidR="00032AB9" w:rsidRDefault="00032AB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r>
      <w:r w:rsidR="007F224E">
        <w:rPr>
          <w:spacing w:val="-2"/>
        </w:rPr>
        <w:t>Статья 1: Определение дискриминации в отношении женщин</w:t>
      </w:r>
      <w:r w:rsidR="007F224E">
        <w:rPr>
          <w:spacing w:val="-2"/>
        </w:rPr>
        <w:br/>
      </w:r>
      <w:r w:rsidR="007F224E">
        <w:rPr>
          <w:spacing w:val="-2"/>
        </w:rPr>
        <w:tab/>
      </w:r>
      <w:r w:rsidR="007F224E">
        <w:rPr>
          <w:spacing w:val="-2"/>
        </w:rPr>
        <w:tab/>
      </w:r>
      <w:r w:rsidR="007F224E">
        <w:rPr>
          <w:spacing w:val="-2"/>
        </w:rPr>
        <w:tab/>
        <w:t xml:space="preserve">в национальном законодательстве </w:t>
      </w:r>
      <w:r w:rsidR="007F224E">
        <w:rPr>
          <w:spacing w:val="-2"/>
        </w:rPr>
        <w:tab/>
      </w:r>
      <w:r w:rsidR="007F224E">
        <w:rPr>
          <w:spacing w:val="-2"/>
        </w:rPr>
        <w:tab/>
        <w:t>37−38</w:t>
      </w:r>
      <w:r w:rsidR="007F224E">
        <w:rPr>
          <w:spacing w:val="-2"/>
        </w:rPr>
        <w:tab/>
        <w:t>9</w:t>
      </w:r>
    </w:p>
    <w:p w:rsidR="007F224E" w:rsidRDefault="007F224E"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2: Закрепленные в национальном законодательстве </w:t>
      </w:r>
      <w:r>
        <w:rPr>
          <w:spacing w:val="-2"/>
        </w:rPr>
        <w:br/>
      </w:r>
      <w:r>
        <w:rPr>
          <w:spacing w:val="-2"/>
        </w:rPr>
        <w:tab/>
      </w:r>
      <w:r>
        <w:rPr>
          <w:spacing w:val="-2"/>
        </w:rPr>
        <w:tab/>
      </w:r>
      <w:r>
        <w:rPr>
          <w:spacing w:val="-2"/>
        </w:rPr>
        <w:tab/>
        <w:t xml:space="preserve">обязательства по ликвидации дискриминации </w:t>
      </w:r>
      <w:r>
        <w:rPr>
          <w:spacing w:val="-2"/>
        </w:rPr>
        <w:tab/>
      </w:r>
      <w:r>
        <w:rPr>
          <w:spacing w:val="-2"/>
        </w:rPr>
        <w:tab/>
        <w:t>39−42</w:t>
      </w:r>
      <w:r>
        <w:rPr>
          <w:spacing w:val="-2"/>
        </w:rPr>
        <w:tab/>
        <w:t>9</w:t>
      </w:r>
    </w:p>
    <w:p w:rsidR="007F224E" w:rsidRDefault="007F224E"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3: Обеспечение развития и прогресса женщин </w:t>
      </w:r>
      <w:r>
        <w:rPr>
          <w:spacing w:val="-2"/>
        </w:rPr>
        <w:tab/>
      </w:r>
      <w:r>
        <w:rPr>
          <w:spacing w:val="-2"/>
        </w:rPr>
        <w:tab/>
        <w:t>43−48</w:t>
      </w:r>
      <w:r>
        <w:rPr>
          <w:spacing w:val="-2"/>
        </w:rPr>
        <w:tab/>
        <w:t>10</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Статья 4: Стратегии, принятые с целью скорейшего установления</w:t>
      </w:r>
      <w:r>
        <w:rPr>
          <w:spacing w:val="-2"/>
        </w:rPr>
        <w:br/>
      </w:r>
      <w:r>
        <w:rPr>
          <w:spacing w:val="-2"/>
        </w:rPr>
        <w:tab/>
      </w:r>
      <w:r>
        <w:rPr>
          <w:spacing w:val="-2"/>
        </w:rPr>
        <w:tab/>
      </w:r>
      <w:r>
        <w:rPr>
          <w:spacing w:val="-2"/>
        </w:rPr>
        <w:tab/>
        <w:t xml:space="preserve">равенства между мужчинами и женщинами </w:t>
      </w:r>
      <w:r>
        <w:rPr>
          <w:spacing w:val="-2"/>
        </w:rPr>
        <w:tab/>
      </w:r>
      <w:r>
        <w:rPr>
          <w:spacing w:val="-2"/>
        </w:rPr>
        <w:tab/>
        <w:t>49−51</w:t>
      </w:r>
      <w:r>
        <w:rPr>
          <w:spacing w:val="-2"/>
        </w:rPr>
        <w:tab/>
        <w:t>11</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5: Стереотипные </w:t>
      </w:r>
      <w:proofErr w:type="spellStart"/>
      <w:r>
        <w:rPr>
          <w:spacing w:val="-2"/>
        </w:rPr>
        <w:t>гендерные</w:t>
      </w:r>
      <w:proofErr w:type="spellEnd"/>
      <w:r>
        <w:rPr>
          <w:spacing w:val="-2"/>
        </w:rPr>
        <w:t xml:space="preserve"> роли </w:t>
      </w:r>
      <w:r>
        <w:rPr>
          <w:spacing w:val="-2"/>
        </w:rPr>
        <w:tab/>
      </w:r>
      <w:r>
        <w:rPr>
          <w:spacing w:val="-2"/>
        </w:rPr>
        <w:tab/>
        <w:t>52−60</w:t>
      </w:r>
      <w:r>
        <w:rPr>
          <w:spacing w:val="-2"/>
        </w:rPr>
        <w:tab/>
        <w:t>12</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6: Меры по борьбе с эксплуатацией женщин </w:t>
      </w:r>
      <w:r>
        <w:rPr>
          <w:spacing w:val="-2"/>
        </w:rPr>
        <w:tab/>
      </w:r>
      <w:r>
        <w:rPr>
          <w:spacing w:val="-2"/>
        </w:rPr>
        <w:tab/>
        <w:t>61−69</w:t>
      </w:r>
      <w:r>
        <w:rPr>
          <w:spacing w:val="-2"/>
        </w:rPr>
        <w:tab/>
        <w:t>14</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7: Участие в политической и общественной жизни </w:t>
      </w:r>
      <w:r>
        <w:rPr>
          <w:spacing w:val="-2"/>
        </w:rPr>
        <w:tab/>
      </w:r>
      <w:r>
        <w:rPr>
          <w:spacing w:val="-2"/>
        </w:rPr>
        <w:tab/>
        <w:t>70−88</w:t>
      </w:r>
      <w:r>
        <w:rPr>
          <w:spacing w:val="-2"/>
        </w:rPr>
        <w:tab/>
        <w:t>15</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Статья 8: Представительство и участие женщин на международном</w:t>
      </w:r>
      <w:r>
        <w:rPr>
          <w:spacing w:val="-2"/>
        </w:rPr>
        <w:br/>
      </w:r>
      <w:r>
        <w:rPr>
          <w:spacing w:val="-2"/>
        </w:rPr>
        <w:tab/>
      </w:r>
      <w:r>
        <w:rPr>
          <w:spacing w:val="-2"/>
        </w:rPr>
        <w:tab/>
      </w:r>
      <w:r>
        <w:rPr>
          <w:spacing w:val="-2"/>
        </w:rPr>
        <w:tab/>
        <w:t xml:space="preserve">уровне </w:t>
      </w:r>
      <w:r>
        <w:rPr>
          <w:spacing w:val="-2"/>
        </w:rPr>
        <w:tab/>
      </w:r>
      <w:r>
        <w:rPr>
          <w:spacing w:val="-2"/>
        </w:rPr>
        <w:tab/>
        <w:t>89−93</w:t>
      </w:r>
      <w:r>
        <w:rPr>
          <w:spacing w:val="-2"/>
        </w:rPr>
        <w:tab/>
        <w:t>18</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9: Гражданство </w:t>
      </w:r>
      <w:r>
        <w:rPr>
          <w:spacing w:val="-2"/>
        </w:rPr>
        <w:tab/>
      </w:r>
      <w:r>
        <w:rPr>
          <w:spacing w:val="-2"/>
        </w:rPr>
        <w:tab/>
        <w:t>94−103</w:t>
      </w:r>
      <w:r>
        <w:rPr>
          <w:spacing w:val="-2"/>
        </w:rPr>
        <w:tab/>
        <w:t>19</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10: Образование </w:t>
      </w:r>
      <w:r>
        <w:rPr>
          <w:spacing w:val="-2"/>
        </w:rPr>
        <w:tab/>
      </w:r>
      <w:r>
        <w:rPr>
          <w:spacing w:val="-2"/>
        </w:rPr>
        <w:tab/>
        <w:t>104−135</w:t>
      </w:r>
      <w:r>
        <w:rPr>
          <w:spacing w:val="-2"/>
        </w:rPr>
        <w:tab/>
        <w:t>20</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11: Занятость </w:t>
      </w:r>
      <w:r>
        <w:rPr>
          <w:spacing w:val="-2"/>
        </w:rPr>
        <w:tab/>
      </w:r>
      <w:r>
        <w:rPr>
          <w:spacing w:val="-2"/>
        </w:rPr>
        <w:tab/>
        <w:t>136−161</w:t>
      </w:r>
      <w:r>
        <w:rPr>
          <w:spacing w:val="-2"/>
        </w:rPr>
        <w:tab/>
        <w:t>25</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12: Равенство в области здравоохранения </w:t>
      </w:r>
      <w:r>
        <w:rPr>
          <w:spacing w:val="-2"/>
        </w:rPr>
        <w:tab/>
      </w:r>
      <w:r>
        <w:rPr>
          <w:spacing w:val="-2"/>
        </w:rPr>
        <w:tab/>
        <w:t>162−196</w:t>
      </w:r>
      <w:r>
        <w:rPr>
          <w:spacing w:val="-2"/>
        </w:rPr>
        <w:tab/>
        <w:t>29</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Статья 13: Равенство в отношении социальных и экономических льгот</w:t>
      </w:r>
      <w:r>
        <w:rPr>
          <w:spacing w:val="-2"/>
        </w:rPr>
        <w:tab/>
      </w:r>
      <w:r>
        <w:rPr>
          <w:spacing w:val="-2"/>
        </w:rPr>
        <w:tab/>
        <w:t>197−203</w:t>
      </w:r>
      <w:r>
        <w:rPr>
          <w:spacing w:val="-2"/>
        </w:rPr>
        <w:tab/>
        <w:t>34</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14: Женщины, проживающие в сельской местности </w:t>
      </w:r>
      <w:r>
        <w:rPr>
          <w:spacing w:val="-2"/>
        </w:rPr>
        <w:tab/>
      </w:r>
      <w:r>
        <w:rPr>
          <w:spacing w:val="-2"/>
        </w:rPr>
        <w:tab/>
        <w:t>204−225</w:t>
      </w:r>
      <w:r>
        <w:rPr>
          <w:spacing w:val="-2"/>
        </w:rPr>
        <w:tab/>
        <w:t>36</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15: Равенство перед законом и в гражданских вопросах </w:t>
      </w:r>
      <w:r>
        <w:rPr>
          <w:spacing w:val="-2"/>
        </w:rPr>
        <w:tab/>
      </w:r>
      <w:r>
        <w:rPr>
          <w:spacing w:val="-2"/>
        </w:rPr>
        <w:tab/>
        <w:t>226−234</w:t>
      </w:r>
      <w:r>
        <w:rPr>
          <w:spacing w:val="-2"/>
        </w:rPr>
        <w:tab/>
        <w:t>40</w:t>
      </w:r>
    </w:p>
    <w:p w:rsidR="003D0B09" w:rsidRDefault="003D0B09"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ab/>
      </w:r>
      <w:r>
        <w:rPr>
          <w:spacing w:val="-2"/>
        </w:rPr>
        <w:tab/>
      </w:r>
      <w:r>
        <w:rPr>
          <w:spacing w:val="-2"/>
        </w:rPr>
        <w:tab/>
        <w:t xml:space="preserve">Статья </w:t>
      </w:r>
      <w:r w:rsidR="00B464B3">
        <w:rPr>
          <w:spacing w:val="-2"/>
        </w:rPr>
        <w:t xml:space="preserve">16: Равенство в браке и законодательство о семье </w:t>
      </w:r>
      <w:r w:rsidR="00B464B3">
        <w:rPr>
          <w:spacing w:val="-2"/>
        </w:rPr>
        <w:tab/>
      </w:r>
      <w:r w:rsidR="00B464B3">
        <w:rPr>
          <w:spacing w:val="-2"/>
        </w:rPr>
        <w:tab/>
        <w:t>235−258</w:t>
      </w:r>
      <w:r w:rsidR="00B464B3">
        <w:rPr>
          <w:spacing w:val="-2"/>
        </w:rPr>
        <w:tab/>
        <w:t>42</w:t>
      </w:r>
    </w:p>
    <w:p w:rsidR="00B464B3" w:rsidRDefault="00B464B3" w:rsidP="00372B9A">
      <w:pPr>
        <w:tabs>
          <w:tab w:val="right" w:pos="850"/>
          <w:tab w:val="left" w:pos="1134"/>
          <w:tab w:val="left" w:pos="1559"/>
          <w:tab w:val="left" w:pos="1984"/>
          <w:tab w:val="left" w:leader="dot" w:pos="7654"/>
          <w:tab w:val="right" w:pos="8929"/>
          <w:tab w:val="right" w:pos="9638"/>
        </w:tabs>
        <w:suppressAutoHyphens/>
        <w:spacing w:after="100"/>
        <w:rPr>
          <w:spacing w:val="-2"/>
        </w:rPr>
      </w:pPr>
      <w:r>
        <w:rPr>
          <w:spacing w:val="-2"/>
        </w:rPr>
        <w:t>Приложения</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t>1.</w:t>
      </w:r>
      <w:r>
        <w:rPr>
          <w:spacing w:val="-2"/>
        </w:rPr>
        <w:tab/>
        <w:t>Таблицы</w:t>
      </w:r>
      <w:r>
        <w:rPr>
          <w:spacing w:val="-2"/>
        </w:rPr>
        <w:tab/>
      </w:r>
      <w:r>
        <w:rPr>
          <w:spacing w:val="-2"/>
        </w:rPr>
        <w:tab/>
      </w:r>
      <w:r>
        <w:rPr>
          <w:spacing w:val="-2"/>
        </w:rPr>
        <w:tab/>
      </w:r>
      <w:r>
        <w:rPr>
          <w:spacing w:val="-2"/>
        </w:rPr>
        <w:tab/>
        <w:t>46</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w:t>
      </w:r>
      <w:r>
        <w:rPr>
          <w:spacing w:val="-2"/>
        </w:rPr>
        <w:tab/>
        <w:t xml:space="preserve">Население Омана в 2007 году (оценка) </w:t>
      </w:r>
      <w:r>
        <w:rPr>
          <w:spacing w:val="-2"/>
        </w:rPr>
        <w:tab/>
      </w:r>
      <w:r>
        <w:rPr>
          <w:spacing w:val="-2"/>
        </w:rPr>
        <w:tab/>
      </w:r>
      <w:r>
        <w:rPr>
          <w:spacing w:val="-2"/>
        </w:rPr>
        <w:tab/>
        <w:t>46</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2.</w:t>
      </w:r>
      <w:r>
        <w:rPr>
          <w:spacing w:val="-2"/>
        </w:rPr>
        <w:tab/>
        <w:t xml:space="preserve">Основные демографические показатели </w:t>
      </w:r>
      <w:r>
        <w:rPr>
          <w:spacing w:val="-2"/>
        </w:rPr>
        <w:tab/>
      </w:r>
      <w:r>
        <w:rPr>
          <w:spacing w:val="-2"/>
        </w:rPr>
        <w:tab/>
      </w:r>
      <w:r>
        <w:rPr>
          <w:spacing w:val="-2"/>
        </w:rPr>
        <w:tab/>
        <w:t>46</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3.</w:t>
      </w:r>
      <w:r>
        <w:rPr>
          <w:spacing w:val="-2"/>
        </w:rPr>
        <w:tab/>
        <w:t xml:space="preserve">Возрастная структура населения Омана </w:t>
      </w:r>
      <w:r>
        <w:rPr>
          <w:spacing w:val="-2"/>
        </w:rPr>
        <w:tab/>
      </w:r>
      <w:r>
        <w:rPr>
          <w:spacing w:val="-2"/>
        </w:rPr>
        <w:tab/>
      </w:r>
      <w:r>
        <w:rPr>
          <w:spacing w:val="-2"/>
        </w:rPr>
        <w:tab/>
        <w:t>47</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4.</w:t>
      </w:r>
      <w:r>
        <w:rPr>
          <w:spacing w:val="-2"/>
        </w:rPr>
        <w:tab/>
      </w:r>
      <w:r w:rsidR="001E2A70">
        <w:rPr>
          <w:spacing w:val="-2"/>
        </w:rPr>
        <w:t>Соотношение городского и сельского населения по данным переписи населения</w:t>
      </w:r>
      <w:r w:rsidR="001E2A70">
        <w:rPr>
          <w:spacing w:val="-2"/>
        </w:rPr>
        <w:br/>
      </w:r>
      <w:r w:rsidR="001E2A70">
        <w:rPr>
          <w:spacing w:val="-2"/>
        </w:rPr>
        <w:tab/>
      </w:r>
      <w:r w:rsidR="001E2A70">
        <w:rPr>
          <w:spacing w:val="-2"/>
        </w:rPr>
        <w:tab/>
      </w:r>
      <w:r w:rsidR="001E2A70">
        <w:rPr>
          <w:spacing w:val="-2"/>
        </w:rPr>
        <w:tab/>
      </w:r>
      <w:r w:rsidR="00AC5749">
        <w:rPr>
          <w:spacing w:val="-2"/>
        </w:rPr>
        <w:t xml:space="preserve">2003 года </w:t>
      </w:r>
      <w:r w:rsidR="00AC5749">
        <w:rPr>
          <w:spacing w:val="-2"/>
        </w:rPr>
        <w:tab/>
      </w:r>
      <w:r w:rsidR="00AC5749">
        <w:rPr>
          <w:spacing w:val="-2"/>
        </w:rPr>
        <w:tab/>
      </w:r>
      <w:r w:rsidR="00AC5749">
        <w:rPr>
          <w:spacing w:val="-2"/>
        </w:rPr>
        <w:tab/>
      </w:r>
      <w:r>
        <w:rPr>
          <w:spacing w:val="-2"/>
        </w:rPr>
        <w:t>47</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5.</w:t>
      </w:r>
      <w:r>
        <w:rPr>
          <w:spacing w:val="-2"/>
        </w:rPr>
        <w:tab/>
      </w:r>
      <w:r w:rsidR="00AC5749">
        <w:rPr>
          <w:spacing w:val="-2"/>
        </w:rPr>
        <w:t xml:space="preserve">Уровень образования женщин по данным переписи населения 2003 года </w:t>
      </w:r>
      <w:r>
        <w:rPr>
          <w:spacing w:val="-2"/>
        </w:rPr>
        <w:tab/>
      </w:r>
      <w:r>
        <w:rPr>
          <w:spacing w:val="-2"/>
        </w:rPr>
        <w:tab/>
      </w:r>
      <w:r>
        <w:rPr>
          <w:spacing w:val="-2"/>
        </w:rPr>
        <w:tab/>
        <w:t>47</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6.</w:t>
      </w:r>
      <w:r>
        <w:rPr>
          <w:spacing w:val="-2"/>
        </w:rPr>
        <w:tab/>
      </w:r>
      <w:r w:rsidR="00AC5749">
        <w:rPr>
          <w:spacing w:val="-2"/>
        </w:rPr>
        <w:t>ВВП в текущих ценах с разбивкой по типу экономической деятельности</w:t>
      </w:r>
      <w:r>
        <w:rPr>
          <w:spacing w:val="-2"/>
        </w:rPr>
        <w:t xml:space="preserve"> </w:t>
      </w:r>
      <w:r>
        <w:rPr>
          <w:spacing w:val="-2"/>
        </w:rPr>
        <w:tab/>
      </w:r>
      <w:r>
        <w:rPr>
          <w:spacing w:val="-2"/>
        </w:rPr>
        <w:tab/>
      </w:r>
      <w:r>
        <w:rPr>
          <w:spacing w:val="-2"/>
        </w:rPr>
        <w:tab/>
        <w:t>48</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7.</w:t>
      </w:r>
      <w:r>
        <w:rPr>
          <w:spacing w:val="-2"/>
        </w:rPr>
        <w:tab/>
      </w:r>
      <w:r w:rsidR="00AC5749">
        <w:rPr>
          <w:spacing w:val="-2"/>
        </w:rPr>
        <w:t xml:space="preserve">Трудовые ресурсы по данным переписей населения 1993 и 2003 годов </w:t>
      </w:r>
      <w:r w:rsidR="00AC5749">
        <w:rPr>
          <w:spacing w:val="-2"/>
        </w:rPr>
        <w:tab/>
      </w:r>
      <w:r>
        <w:rPr>
          <w:spacing w:val="-2"/>
        </w:rPr>
        <w:tab/>
      </w:r>
      <w:r>
        <w:rPr>
          <w:spacing w:val="-2"/>
        </w:rPr>
        <w:tab/>
        <w:t>48</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8.</w:t>
      </w:r>
      <w:r>
        <w:rPr>
          <w:spacing w:val="-2"/>
        </w:rPr>
        <w:tab/>
      </w:r>
      <w:r w:rsidR="00AC5749">
        <w:rPr>
          <w:spacing w:val="-2"/>
        </w:rPr>
        <w:t>Процент женщин, обучающихся на всех уровнях системы образования</w:t>
      </w:r>
      <w:r w:rsidR="00AC5749">
        <w:rPr>
          <w:spacing w:val="-2"/>
        </w:rPr>
        <w:br/>
      </w:r>
      <w:r w:rsidR="00AC5749">
        <w:rPr>
          <w:spacing w:val="-2"/>
        </w:rPr>
        <w:tab/>
      </w:r>
      <w:r w:rsidR="00AC5749">
        <w:rPr>
          <w:spacing w:val="-2"/>
        </w:rPr>
        <w:tab/>
      </w:r>
      <w:r w:rsidR="00AC5749">
        <w:rPr>
          <w:spacing w:val="-2"/>
        </w:rPr>
        <w:tab/>
        <w:t xml:space="preserve">(2007/2008 учебный год) </w:t>
      </w:r>
      <w:r>
        <w:rPr>
          <w:spacing w:val="-2"/>
        </w:rPr>
        <w:t xml:space="preserve"> </w:t>
      </w:r>
      <w:r>
        <w:rPr>
          <w:spacing w:val="-2"/>
        </w:rPr>
        <w:tab/>
      </w:r>
      <w:r>
        <w:rPr>
          <w:spacing w:val="-2"/>
        </w:rPr>
        <w:tab/>
      </w:r>
      <w:r>
        <w:rPr>
          <w:spacing w:val="-2"/>
        </w:rPr>
        <w:tab/>
        <w:t>48</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9.</w:t>
      </w:r>
      <w:r>
        <w:rPr>
          <w:spacing w:val="-2"/>
        </w:rPr>
        <w:tab/>
      </w:r>
      <w:r w:rsidR="00AC5749">
        <w:rPr>
          <w:spacing w:val="-2"/>
        </w:rPr>
        <w:t>Мужчины и женщины, преподающие в государственных учебных заведениях</w:t>
      </w:r>
      <w:r w:rsidR="00AC5749">
        <w:rPr>
          <w:spacing w:val="-2"/>
        </w:rPr>
        <w:br/>
      </w:r>
      <w:r w:rsidR="00AC5749">
        <w:rPr>
          <w:spacing w:val="-2"/>
        </w:rPr>
        <w:tab/>
      </w:r>
      <w:r w:rsidR="00AC5749">
        <w:rPr>
          <w:spacing w:val="-2"/>
        </w:rPr>
        <w:tab/>
      </w:r>
      <w:r w:rsidR="00AC5749">
        <w:rPr>
          <w:spacing w:val="-2"/>
        </w:rPr>
        <w:tab/>
        <w:t>с разбивкой по уровню системы образования (2006/2007 учебный год)</w:t>
      </w:r>
      <w:r>
        <w:rPr>
          <w:spacing w:val="-2"/>
        </w:rPr>
        <w:t xml:space="preserve"> </w:t>
      </w:r>
      <w:r>
        <w:rPr>
          <w:spacing w:val="-2"/>
        </w:rPr>
        <w:tab/>
      </w:r>
      <w:r>
        <w:rPr>
          <w:spacing w:val="-2"/>
        </w:rPr>
        <w:tab/>
      </w:r>
      <w:r>
        <w:rPr>
          <w:spacing w:val="-2"/>
        </w:rPr>
        <w:tab/>
        <w:t>49</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10.</w:t>
      </w:r>
      <w:r>
        <w:rPr>
          <w:spacing w:val="-2"/>
        </w:rPr>
        <w:tab/>
      </w:r>
      <w:r w:rsidR="00AC5749">
        <w:rPr>
          <w:spacing w:val="-2"/>
        </w:rPr>
        <w:t xml:space="preserve">Женщины, заканчивающие университет им. султана </w:t>
      </w:r>
      <w:proofErr w:type="spellStart"/>
      <w:r w:rsidR="00AC5749">
        <w:rPr>
          <w:spacing w:val="-2"/>
        </w:rPr>
        <w:t>Кабуса</w:t>
      </w:r>
      <w:proofErr w:type="spellEnd"/>
      <w:r w:rsidR="00AC5749">
        <w:rPr>
          <w:spacing w:val="-2"/>
        </w:rPr>
        <w:t xml:space="preserve"> </w:t>
      </w:r>
      <w:r>
        <w:rPr>
          <w:spacing w:val="-2"/>
        </w:rPr>
        <w:tab/>
      </w:r>
      <w:r>
        <w:rPr>
          <w:spacing w:val="-2"/>
        </w:rPr>
        <w:tab/>
      </w:r>
      <w:r>
        <w:rPr>
          <w:spacing w:val="-2"/>
        </w:rPr>
        <w:tab/>
        <w:t>49</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11.</w:t>
      </w:r>
      <w:r>
        <w:rPr>
          <w:spacing w:val="-2"/>
        </w:rPr>
        <w:tab/>
      </w:r>
      <w:r w:rsidR="00AC5749">
        <w:rPr>
          <w:spacing w:val="-2"/>
        </w:rPr>
        <w:t xml:space="preserve">Процент женщин, обучающихся в зарубежных вузах, с разбивкой </w:t>
      </w:r>
      <w:r w:rsidR="00AC5749">
        <w:rPr>
          <w:spacing w:val="-2"/>
        </w:rPr>
        <w:br/>
      </w:r>
      <w:r w:rsidR="00AC5749">
        <w:rPr>
          <w:spacing w:val="-2"/>
        </w:rPr>
        <w:tab/>
      </w:r>
      <w:r w:rsidR="00AC5749">
        <w:rPr>
          <w:spacing w:val="-2"/>
        </w:rPr>
        <w:tab/>
      </w:r>
      <w:r w:rsidR="00AC5749">
        <w:rPr>
          <w:spacing w:val="-2"/>
        </w:rPr>
        <w:tab/>
        <w:t>по дисциплинам (2006/07 учебный год)</w:t>
      </w:r>
      <w:r>
        <w:rPr>
          <w:spacing w:val="-2"/>
        </w:rPr>
        <w:t xml:space="preserve"> </w:t>
      </w:r>
      <w:r>
        <w:rPr>
          <w:spacing w:val="-2"/>
        </w:rPr>
        <w:tab/>
      </w:r>
      <w:r>
        <w:rPr>
          <w:spacing w:val="-2"/>
        </w:rPr>
        <w:tab/>
      </w:r>
      <w:r>
        <w:rPr>
          <w:spacing w:val="-2"/>
        </w:rPr>
        <w:tab/>
        <w:t>49</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12.</w:t>
      </w:r>
      <w:r>
        <w:rPr>
          <w:spacing w:val="-2"/>
        </w:rPr>
        <w:tab/>
      </w:r>
      <w:r w:rsidR="00AC5749">
        <w:rPr>
          <w:spacing w:val="-2"/>
        </w:rPr>
        <w:t>Вклад в экономическую деятельность граждан Омана в возрасте 15 лет</w:t>
      </w:r>
      <w:r w:rsidR="00AC5749">
        <w:rPr>
          <w:spacing w:val="-2"/>
        </w:rPr>
        <w:br/>
      </w:r>
      <w:r w:rsidR="00AC5749">
        <w:rPr>
          <w:spacing w:val="-2"/>
        </w:rPr>
        <w:tab/>
      </w:r>
      <w:r w:rsidR="00AC5749">
        <w:rPr>
          <w:spacing w:val="-2"/>
        </w:rPr>
        <w:tab/>
      </w:r>
      <w:r w:rsidR="00AC5749">
        <w:rPr>
          <w:spacing w:val="-2"/>
        </w:rPr>
        <w:tab/>
        <w:t>и старше с разбивкой по возрастным группам и полу (данные за 1993 и 2003 годы)</w:t>
      </w:r>
      <w:r>
        <w:rPr>
          <w:spacing w:val="-2"/>
        </w:rPr>
        <w:t xml:space="preserve"> </w:t>
      </w:r>
      <w:r>
        <w:rPr>
          <w:spacing w:val="-2"/>
        </w:rPr>
        <w:tab/>
      </w:r>
      <w:r>
        <w:rPr>
          <w:spacing w:val="-2"/>
        </w:rPr>
        <w:tab/>
      </w:r>
      <w:r>
        <w:rPr>
          <w:spacing w:val="-2"/>
        </w:rPr>
        <w:tab/>
        <w:t>50</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13.</w:t>
      </w:r>
      <w:r>
        <w:rPr>
          <w:spacing w:val="-2"/>
        </w:rPr>
        <w:tab/>
      </w:r>
      <w:r w:rsidR="00AC5749">
        <w:rPr>
          <w:spacing w:val="-2"/>
        </w:rPr>
        <w:t>Граждане Омана, занятые в частном секторе, с разбивкой по профессиональным</w:t>
      </w:r>
      <w:r w:rsidR="00AC5749">
        <w:rPr>
          <w:spacing w:val="-2"/>
        </w:rPr>
        <w:br/>
      </w:r>
      <w:r w:rsidR="00AC5749">
        <w:rPr>
          <w:spacing w:val="-2"/>
        </w:rPr>
        <w:tab/>
      </w:r>
      <w:r w:rsidR="00AC5749">
        <w:rPr>
          <w:spacing w:val="-2"/>
        </w:rPr>
        <w:tab/>
      </w:r>
      <w:r w:rsidR="00AC5749">
        <w:rPr>
          <w:spacing w:val="-2"/>
        </w:rPr>
        <w:tab/>
        <w:t xml:space="preserve">группам (2007 год) </w:t>
      </w:r>
      <w:r>
        <w:rPr>
          <w:spacing w:val="-2"/>
        </w:rPr>
        <w:tab/>
      </w:r>
      <w:r>
        <w:rPr>
          <w:spacing w:val="-2"/>
        </w:rPr>
        <w:tab/>
      </w:r>
      <w:r>
        <w:rPr>
          <w:spacing w:val="-2"/>
        </w:rPr>
        <w:tab/>
        <w:t>50</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14.</w:t>
      </w:r>
      <w:r>
        <w:rPr>
          <w:spacing w:val="-2"/>
        </w:rPr>
        <w:tab/>
      </w:r>
      <w:r w:rsidR="00AC5749">
        <w:rPr>
          <w:spacing w:val="-2"/>
        </w:rPr>
        <w:t>Работающие граждане Омана с разбивкой по типу занятости, полу и возрастным</w:t>
      </w:r>
      <w:r w:rsidR="00AC5749">
        <w:rPr>
          <w:spacing w:val="-2"/>
        </w:rPr>
        <w:br/>
      </w:r>
      <w:r w:rsidR="00AC5749">
        <w:rPr>
          <w:spacing w:val="-2"/>
        </w:rPr>
        <w:tab/>
      </w:r>
      <w:r w:rsidR="00AC5749">
        <w:rPr>
          <w:spacing w:val="-2"/>
        </w:rPr>
        <w:tab/>
      </w:r>
      <w:r w:rsidR="00AC5749">
        <w:rPr>
          <w:spacing w:val="-2"/>
        </w:rPr>
        <w:tab/>
        <w:t>группам (2003 год)</w:t>
      </w:r>
      <w:r>
        <w:rPr>
          <w:spacing w:val="-2"/>
        </w:rPr>
        <w:t xml:space="preserve"> </w:t>
      </w:r>
      <w:r>
        <w:rPr>
          <w:spacing w:val="-2"/>
        </w:rPr>
        <w:tab/>
      </w:r>
      <w:r>
        <w:rPr>
          <w:spacing w:val="-2"/>
        </w:rPr>
        <w:tab/>
      </w:r>
      <w:r>
        <w:rPr>
          <w:spacing w:val="-2"/>
        </w:rPr>
        <w:tab/>
        <w:t>51</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15.</w:t>
      </w:r>
      <w:r>
        <w:rPr>
          <w:spacing w:val="-2"/>
        </w:rPr>
        <w:tab/>
      </w:r>
      <w:r w:rsidR="00AC5749">
        <w:rPr>
          <w:spacing w:val="-2"/>
        </w:rPr>
        <w:t>Инвестиции женщин в компании и учреждения с разбивкой по типу владения</w:t>
      </w:r>
      <w:r w:rsidR="00AC5749">
        <w:rPr>
          <w:spacing w:val="-2"/>
        </w:rPr>
        <w:br/>
      </w:r>
      <w:r w:rsidR="00AC5749">
        <w:rPr>
          <w:spacing w:val="-2"/>
        </w:rPr>
        <w:tab/>
      </w:r>
      <w:r w:rsidR="00AC5749">
        <w:rPr>
          <w:spacing w:val="-2"/>
        </w:rPr>
        <w:tab/>
      </w:r>
      <w:r w:rsidR="00AC5749">
        <w:rPr>
          <w:spacing w:val="-2"/>
        </w:rPr>
        <w:tab/>
        <w:t xml:space="preserve">и партнерства </w:t>
      </w:r>
      <w:r>
        <w:rPr>
          <w:spacing w:val="-2"/>
        </w:rPr>
        <w:tab/>
      </w:r>
      <w:r>
        <w:rPr>
          <w:spacing w:val="-2"/>
        </w:rPr>
        <w:tab/>
      </w:r>
      <w:r>
        <w:rPr>
          <w:spacing w:val="-2"/>
        </w:rPr>
        <w:tab/>
        <w:t>51</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16.</w:t>
      </w:r>
      <w:r>
        <w:rPr>
          <w:spacing w:val="-2"/>
        </w:rPr>
        <w:tab/>
      </w:r>
      <w:r w:rsidR="00AC5749">
        <w:rPr>
          <w:spacing w:val="-2"/>
        </w:rPr>
        <w:t>Общее число получателей финансовой поддержки по программе "</w:t>
      </w:r>
      <w:proofErr w:type="spellStart"/>
      <w:r w:rsidR="00AC5749">
        <w:rPr>
          <w:spacing w:val="-2"/>
        </w:rPr>
        <w:t>Санад</w:t>
      </w:r>
      <w:proofErr w:type="spellEnd"/>
      <w:r w:rsidR="00AC5749">
        <w:rPr>
          <w:spacing w:val="-2"/>
        </w:rPr>
        <w:t>"</w:t>
      </w:r>
      <w:r>
        <w:rPr>
          <w:spacing w:val="-2"/>
        </w:rPr>
        <w:t xml:space="preserve"> </w:t>
      </w:r>
      <w:r>
        <w:rPr>
          <w:spacing w:val="-2"/>
        </w:rPr>
        <w:tab/>
      </w:r>
      <w:r>
        <w:rPr>
          <w:spacing w:val="-2"/>
        </w:rPr>
        <w:tab/>
      </w:r>
      <w:r>
        <w:rPr>
          <w:spacing w:val="-2"/>
        </w:rPr>
        <w:tab/>
        <w:t>51</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r>
      <w:r>
        <w:rPr>
          <w:spacing w:val="-2"/>
        </w:rPr>
        <w:tab/>
        <w:t>17.</w:t>
      </w:r>
      <w:r>
        <w:rPr>
          <w:spacing w:val="-2"/>
        </w:rPr>
        <w:tab/>
      </w:r>
      <w:r w:rsidR="006746E1">
        <w:rPr>
          <w:spacing w:val="-2"/>
        </w:rPr>
        <w:t>Государственные служащие в Омане, занимающие высшие руководящие</w:t>
      </w:r>
      <w:r w:rsidR="006746E1">
        <w:rPr>
          <w:spacing w:val="-2"/>
        </w:rPr>
        <w:br/>
      </w:r>
      <w:r w:rsidR="006746E1">
        <w:rPr>
          <w:spacing w:val="-2"/>
        </w:rPr>
        <w:tab/>
      </w:r>
      <w:r w:rsidR="006746E1">
        <w:rPr>
          <w:spacing w:val="-2"/>
        </w:rPr>
        <w:tab/>
      </w:r>
      <w:r w:rsidR="006746E1">
        <w:rPr>
          <w:spacing w:val="-2"/>
        </w:rPr>
        <w:tab/>
        <w:t xml:space="preserve">и ответственные должности с разбивкой по полу (2007 год) </w:t>
      </w:r>
      <w:r>
        <w:rPr>
          <w:spacing w:val="-2"/>
        </w:rPr>
        <w:tab/>
      </w:r>
      <w:r>
        <w:rPr>
          <w:spacing w:val="-2"/>
        </w:rPr>
        <w:tab/>
      </w:r>
      <w:r>
        <w:rPr>
          <w:spacing w:val="-2"/>
        </w:rPr>
        <w:tab/>
        <w:t>52</w:t>
      </w:r>
    </w:p>
    <w:p w:rsidR="00B464B3" w:rsidRDefault="00B464B3" w:rsidP="00372B9A">
      <w:pPr>
        <w:tabs>
          <w:tab w:val="right" w:pos="850"/>
          <w:tab w:val="left" w:pos="1134"/>
          <w:tab w:val="left" w:pos="1559"/>
          <w:tab w:val="left" w:pos="1984"/>
          <w:tab w:val="left" w:leader="dot" w:pos="8903"/>
          <w:tab w:val="right" w:pos="9057"/>
          <w:tab w:val="right" w:pos="9638"/>
        </w:tabs>
        <w:suppressAutoHyphens/>
        <w:spacing w:after="100"/>
        <w:rPr>
          <w:spacing w:val="-2"/>
        </w:rPr>
      </w:pPr>
      <w:r>
        <w:rPr>
          <w:spacing w:val="-2"/>
        </w:rPr>
        <w:tab/>
        <w:t>2.</w:t>
      </w:r>
      <w:r>
        <w:rPr>
          <w:spacing w:val="-2"/>
        </w:rPr>
        <w:tab/>
        <w:t>Законодательные статьи, ссылки на которые содержатся в основном тексте</w:t>
      </w:r>
      <w:r>
        <w:rPr>
          <w:spacing w:val="-2"/>
        </w:rPr>
        <w:br/>
      </w:r>
      <w:r>
        <w:rPr>
          <w:spacing w:val="-2"/>
        </w:rPr>
        <w:tab/>
      </w:r>
      <w:r>
        <w:rPr>
          <w:spacing w:val="-2"/>
        </w:rPr>
        <w:tab/>
        <w:t xml:space="preserve">доклада </w:t>
      </w:r>
      <w:r>
        <w:rPr>
          <w:spacing w:val="-2"/>
        </w:rPr>
        <w:tab/>
      </w:r>
      <w:r>
        <w:rPr>
          <w:spacing w:val="-2"/>
        </w:rPr>
        <w:tab/>
      </w:r>
      <w:r>
        <w:rPr>
          <w:spacing w:val="-2"/>
        </w:rPr>
        <w:tab/>
      </w:r>
      <w:r>
        <w:rPr>
          <w:spacing w:val="-2"/>
        </w:rPr>
        <w:tab/>
        <w:t>53</w:t>
      </w:r>
    </w:p>
    <w:p w:rsidR="00E2490A" w:rsidRPr="00E2490A" w:rsidRDefault="00E2490A" w:rsidP="00C076A5">
      <w:pPr>
        <w:pStyle w:val="HChGR"/>
      </w:pPr>
      <w:r w:rsidRPr="00E2490A">
        <w:br w:type="page"/>
      </w:r>
      <w:r w:rsidR="00C076A5" w:rsidRPr="00C076A5">
        <w:tab/>
      </w:r>
      <w:r w:rsidR="00C076A5" w:rsidRPr="00032AB9">
        <w:tab/>
      </w:r>
      <w:r w:rsidRPr="00E2490A">
        <w:t>Первый доклад</w:t>
      </w:r>
    </w:p>
    <w:p w:rsidR="00E2490A" w:rsidRPr="00E2490A" w:rsidRDefault="00C076A5" w:rsidP="00C076A5">
      <w:pPr>
        <w:pStyle w:val="HChGR"/>
      </w:pPr>
      <w:r w:rsidRPr="00C076A5">
        <w:tab/>
      </w:r>
      <w:r w:rsidRPr="00C076A5">
        <w:tab/>
      </w:r>
      <w:r w:rsidR="00E2490A" w:rsidRPr="00E2490A">
        <w:t xml:space="preserve">Законодательные, судебные, административные и другие меры, принятые с учетом статей и положений Конвенции о ликвидации всех форм дискриминации в отношении женщин </w:t>
      </w:r>
    </w:p>
    <w:p w:rsidR="00E2490A" w:rsidRPr="00E2490A" w:rsidRDefault="00C076A5" w:rsidP="00C076A5">
      <w:pPr>
        <w:pStyle w:val="HChGR"/>
      </w:pPr>
      <w:r>
        <w:rPr>
          <w:lang w:val="en-GB"/>
        </w:rPr>
        <w:tab/>
      </w:r>
      <w:r w:rsidR="00E2490A" w:rsidRPr="00E2490A">
        <w:rPr>
          <w:lang w:val="en-GB"/>
        </w:rPr>
        <w:t>I</w:t>
      </w:r>
      <w:r w:rsidR="00E2490A" w:rsidRPr="00E2490A">
        <w:t>.</w:t>
      </w:r>
      <w:r w:rsidR="00E2490A" w:rsidRPr="00E2490A">
        <w:tab/>
        <w:t>Введение</w:t>
      </w:r>
    </w:p>
    <w:p w:rsidR="00E2490A" w:rsidRPr="000C5D69" w:rsidRDefault="00E2490A" w:rsidP="00C076A5">
      <w:pPr>
        <w:pStyle w:val="SingleTxtGR"/>
      </w:pPr>
      <w:r w:rsidRPr="000C5D69">
        <w:t>1.</w:t>
      </w:r>
      <w:r w:rsidR="00C076A5" w:rsidRPr="00C076A5">
        <w:tab/>
      </w:r>
      <w:r w:rsidRPr="000C5D69">
        <w:t>Султанат Оман ратифицировал Конвенцию о ликвидации всех форм ди</w:t>
      </w:r>
      <w:r w:rsidRPr="000C5D69">
        <w:t>с</w:t>
      </w:r>
      <w:r w:rsidRPr="000C5D69">
        <w:t>криминации в отношении женщин</w:t>
      </w:r>
      <w:r>
        <w:t xml:space="preserve"> (КЛДЖ) в мае 2005 года</w:t>
      </w:r>
      <w:r w:rsidRPr="000C5D69">
        <w:t>, а в феврале 2006</w:t>
      </w:r>
      <w:r>
        <w:t> года</w:t>
      </w:r>
      <w:r w:rsidRPr="000C5D69">
        <w:t xml:space="preserve"> </w:t>
      </w:r>
      <w:r>
        <w:t>была сдана</w:t>
      </w:r>
      <w:r w:rsidRPr="000C5D69">
        <w:t xml:space="preserve"> на хранение </w:t>
      </w:r>
      <w:r>
        <w:t>ратификационная грамота</w:t>
      </w:r>
      <w:r w:rsidRPr="000C5D69">
        <w:t>. Это первый до</w:t>
      </w:r>
      <w:r w:rsidRPr="000C5D69">
        <w:t>к</w:t>
      </w:r>
      <w:r w:rsidRPr="000C5D69">
        <w:t>лад Султаната Оман о текущих законодательных, судебных и администрати</w:t>
      </w:r>
      <w:r w:rsidRPr="000C5D69">
        <w:t>в</w:t>
      </w:r>
      <w:r w:rsidRPr="000C5D69">
        <w:t>ных мерах, а также</w:t>
      </w:r>
      <w:r>
        <w:t xml:space="preserve"> о</w:t>
      </w:r>
      <w:r w:rsidRPr="000C5D69">
        <w:t xml:space="preserve"> мерах, которые было решено принять</w:t>
      </w:r>
      <w:r>
        <w:t xml:space="preserve"> для осуществления КЛДЖ</w:t>
      </w:r>
      <w:r w:rsidRPr="000C5D69">
        <w:t xml:space="preserve"> в соответствии со статьей</w:t>
      </w:r>
      <w:r>
        <w:t> </w:t>
      </w:r>
      <w:r w:rsidRPr="000C5D69">
        <w:t>18</w:t>
      </w:r>
      <w:r>
        <w:t xml:space="preserve"> Конвенции. </w:t>
      </w:r>
      <w:r w:rsidRPr="000C5D69">
        <w:t xml:space="preserve">Настоящий доклад </w:t>
      </w:r>
      <w:r>
        <w:t>является</w:t>
      </w:r>
      <w:r w:rsidRPr="000C5D69">
        <w:t xml:space="preserve"> результат</w:t>
      </w:r>
      <w:r>
        <w:t>ом</w:t>
      </w:r>
      <w:r w:rsidRPr="000C5D69">
        <w:t xml:space="preserve"> совместной работы государственн</w:t>
      </w:r>
      <w:r>
        <w:t>ых</w:t>
      </w:r>
      <w:r w:rsidRPr="000C5D69">
        <w:t xml:space="preserve"> и </w:t>
      </w:r>
      <w:r>
        <w:t>частных</w:t>
      </w:r>
      <w:r w:rsidRPr="000C5D69">
        <w:t xml:space="preserve"> организаций.</w:t>
      </w:r>
    </w:p>
    <w:p w:rsidR="00E2490A" w:rsidRPr="000C5D69" w:rsidRDefault="00E2490A" w:rsidP="00C076A5">
      <w:pPr>
        <w:pStyle w:val="SingleTxtGR"/>
      </w:pPr>
      <w:r w:rsidRPr="000C5D69">
        <w:t>2.</w:t>
      </w:r>
      <w:r w:rsidR="00C076A5" w:rsidRPr="00C076A5">
        <w:tab/>
      </w:r>
      <w:r>
        <w:t>Вскоре</w:t>
      </w:r>
      <w:r w:rsidRPr="000C5D69">
        <w:t xml:space="preserve"> после присоединения к </w:t>
      </w:r>
      <w:r>
        <w:t>КЛДЖ</w:t>
      </w:r>
      <w:r w:rsidRPr="000C5D69">
        <w:t xml:space="preserve"> Султанат </w:t>
      </w:r>
      <w:r>
        <w:t>Оман учредил комитет</w:t>
      </w:r>
      <w:r w:rsidRPr="000C5D69">
        <w:t xml:space="preserve"> по </w:t>
      </w:r>
      <w:r>
        <w:t>м</w:t>
      </w:r>
      <w:r>
        <w:t>о</w:t>
      </w:r>
      <w:r>
        <w:t>ниторингу осуществления Конвенции</w:t>
      </w:r>
      <w:r w:rsidRPr="000C5D69">
        <w:t>. Комитет обратился к международному опыту в этой области. Султанат</w:t>
      </w:r>
      <w:r>
        <w:t xml:space="preserve"> Оман</w:t>
      </w:r>
      <w:r w:rsidRPr="000C5D69">
        <w:t xml:space="preserve"> </w:t>
      </w:r>
      <w:r>
        <w:t>хотел бы подтвердить важность инстит</w:t>
      </w:r>
      <w:r>
        <w:t>у</w:t>
      </w:r>
      <w:r>
        <w:t xml:space="preserve">ционального подхода, который был принят </w:t>
      </w:r>
      <w:r w:rsidRPr="000C5D69">
        <w:t xml:space="preserve">с целью соблюдения </w:t>
      </w:r>
      <w:r>
        <w:t>его</w:t>
      </w:r>
      <w:r w:rsidRPr="000C5D69">
        <w:t xml:space="preserve"> обяз</w:t>
      </w:r>
      <w:r w:rsidRPr="000C5D69">
        <w:t>а</w:t>
      </w:r>
      <w:r w:rsidRPr="000C5D69">
        <w:t xml:space="preserve">тельств в рамках </w:t>
      </w:r>
      <w:r>
        <w:t>КЛДЖ</w:t>
      </w:r>
      <w:r w:rsidRPr="000C5D69">
        <w:t>.</w:t>
      </w:r>
    </w:p>
    <w:p w:rsidR="00E2490A" w:rsidRPr="000C5D69" w:rsidRDefault="00E2490A" w:rsidP="00C076A5">
      <w:pPr>
        <w:pStyle w:val="SingleTxtGR"/>
      </w:pPr>
      <w:r w:rsidRPr="000C5D69">
        <w:t>3.</w:t>
      </w:r>
      <w:r w:rsidR="00C076A5" w:rsidRPr="00C076A5">
        <w:tab/>
      </w:r>
      <w:r w:rsidRPr="000C5D69">
        <w:t>Комитет</w:t>
      </w:r>
      <w:r>
        <w:t>, в частности,</w:t>
      </w:r>
      <w:r w:rsidRPr="000C5D69">
        <w:t xml:space="preserve"> выполняет три</w:t>
      </w:r>
      <w:r>
        <w:t xml:space="preserve"> основные</w:t>
      </w:r>
      <w:r w:rsidRPr="000C5D69">
        <w:t xml:space="preserve"> функции:</w:t>
      </w:r>
    </w:p>
    <w:p w:rsidR="00E2490A" w:rsidRPr="00F44B28" w:rsidRDefault="00E2490A" w:rsidP="00F766DB">
      <w:pPr>
        <w:pStyle w:val="Bullet1GR"/>
      </w:pPr>
      <w:r w:rsidRPr="00F44B28">
        <w:t xml:space="preserve">мониторинг </w:t>
      </w:r>
      <w:r>
        <w:t>осуществления</w:t>
      </w:r>
      <w:r w:rsidRPr="00F44B28">
        <w:t xml:space="preserve"> КЛДЖ и содействие </w:t>
      </w:r>
      <w:r>
        <w:t>выполнению</w:t>
      </w:r>
      <w:r w:rsidRPr="00F44B28">
        <w:t xml:space="preserve"> ее полож</w:t>
      </w:r>
      <w:r w:rsidRPr="00F44B28">
        <w:t>е</w:t>
      </w:r>
      <w:r w:rsidRPr="00F44B28">
        <w:t>ний;</w:t>
      </w:r>
    </w:p>
    <w:p w:rsidR="00E2490A" w:rsidRPr="00F44B28" w:rsidRDefault="00E2490A" w:rsidP="00F766DB">
      <w:pPr>
        <w:pStyle w:val="Bullet1GR"/>
      </w:pPr>
      <w:r w:rsidRPr="00F44B28">
        <w:t xml:space="preserve">повышение информированности общественности и заинтересованных или компетентных органов о правах и принципах, закрепленных в КЛДЖ, </w:t>
      </w:r>
      <w:r>
        <w:t>при помощи соответствующих информационных средств</w:t>
      </w:r>
      <w:r w:rsidRPr="00F44B28">
        <w:t>;</w:t>
      </w:r>
    </w:p>
    <w:p w:rsidR="00E2490A" w:rsidRPr="00F44B28" w:rsidRDefault="00E2490A" w:rsidP="00F766DB">
      <w:pPr>
        <w:pStyle w:val="Bullet1GR"/>
      </w:pPr>
      <w:r w:rsidRPr="00F44B28">
        <w:t>подготовка первого национального доклада и последующих периодич</w:t>
      </w:r>
      <w:r w:rsidRPr="00F44B28">
        <w:t>е</w:t>
      </w:r>
      <w:r w:rsidRPr="00F44B28">
        <w:t>ских докладов о мерах, принимаемых для осуществления положений КЛДЖ.</w:t>
      </w:r>
    </w:p>
    <w:p w:rsidR="00E2490A" w:rsidRPr="000C5D69" w:rsidRDefault="00E2490A" w:rsidP="00F766DB">
      <w:pPr>
        <w:pStyle w:val="SingleTxtGR"/>
      </w:pPr>
      <w:r w:rsidRPr="000C5D69">
        <w:t>4.</w:t>
      </w:r>
      <w:r w:rsidR="00F766DB" w:rsidRPr="00F766DB">
        <w:tab/>
      </w:r>
      <w:r>
        <w:t>В ходе</w:t>
      </w:r>
      <w:r w:rsidRPr="000C5D69">
        <w:t xml:space="preserve"> </w:t>
      </w:r>
      <w:r>
        <w:t>достижения</w:t>
      </w:r>
      <w:r w:rsidRPr="000C5D69">
        <w:t xml:space="preserve"> целей в области развития Султанат</w:t>
      </w:r>
      <w:r>
        <w:t xml:space="preserve"> Оман</w:t>
      </w:r>
      <w:r w:rsidRPr="000C5D69">
        <w:t xml:space="preserve"> стремится обеспечивать </w:t>
      </w:r>
      <w:r>
        <w:t xml:space="preserve">гендерное </w:t>
      </w:r>
      <w:r w:rsidRPr="000C5D69">
        <w:t xml:space="preserve">равенство и </w:t>
      </w:r>
      <w:r>
        <w:t>партнерство</w:t>
      </w:r>
      <w:r w:rsidRPr="000C5D69">
        <w:t xml:space="preserve">, а также </w:t>
      </w:r>
      <w:r>
        <w:t>искоренять</w:t>
      </w:r>
      <w:r w:rsidRPr="000C5D69">
        <w:t xml:space="preserve"> все фо</w:t>
      </w:r>
      <w:r w:rsidRPr="000C5D69">
        <w:t>р</w:t>
      </w:r>
      <w:r w:rsidRPr="000C5D69">
        <w:t>мы дискриминации в отношении женщин</w:t>
      </w:r>
      <w:r>
        <w:t xml:space="preserve">, расширяя их права и возможности и поощряя участие </w:t>
      </w:r>
      <w:r w:rsidRPr="000C5D69">
        <w:t xml:space="preserve">женщин во </w:t>
      </w:r>
      <w:r>
        <w:t>всех областях</w:t>
      </w:r>
      <w:r w:rsidRPr="000C5D69">
        <w:t xml:space="preserve">, </w:t>
      </w:r>
      <w:r>
        <w:t xml:space="preserve">чтобы обеспечить </w:t>
      </w:r>
      <w:r w:rsidRPr="000C5D69">
        <w:t xml:space="preserve">их достойный вклад в устойчивое развитие. </w:t>
      </w:r>
      <w:r>
        <w:t>В основе данного подхода лежат рекомендации международных конференций и конференций Организации Объединенных Н</w:t>
      </w:r>
      <w:r>
        <w:t>а</w:t>
      </w:r>
      <w:r>
        <w:t>ций, посвященных правам человека</w:t>
      </w:r>
      <w:r w:rsidRPr="000C5D69">
        <w:t xml:space="preserve"> (Вена, 1992</w:t>
      </w:r>
      <w:r>
        <w:t> </w:t>
      </w:r>
      <w:r w:rsidRPr="000C5D69">
        <w:t>г</w:t>
      </w:r>
      <w:r>
        <w:t>од</w:t>
      </w:r>
      <w:r w:rsidRPr="000C5D69">
        <w:t>), народонаселению и разв</w:t>
      </w:r>
      <w:r w:rsidRPr="000C5D69">
        <w:t>и</w:t>
      </w:r>
      <w:r w:rsidRPr="000C5D69">
        <w:t>тию (Каир, 1994</w:t>
      </w:r>
      <w:r>
        <w:t> </w:t>
      </w:r>
      <w:r w:rsidRPr="000C5D69">
        <w:t>г</w:t>
      </w:r>
      <w:r>
        <w:t>од)</w:t>
      </w:r>
      <w:r w:rsidRPr="000C5D69">
        <w:t xml:space="preserve"> </w:t>
      </w:r>
      <w:r>
        <w:t xml:space="preserve">и </w:t>
      </w:r>
      <w:r w:rsidRPr="000C5D69">
        <w:t>положению женщин (Пекин, 1995</w:t>
      </w:r>
      <w:r>
        <w:t> </w:t>
      </w:r>
      <w:r w:rsidRPr="000C5D69">
        <w:t>г</w:t>
      </w:r>
      <w:r>
        <w:t>од</w:t>
      </w:r>
      <w:r w:rsidRPr="000C5D69">
        <w:t xml:space="preserve">), а также </w:t>
      </w:r>
      <w:r>
        <w:t>принц</w:t>
      </w:r>
      <w:r>
        <w:t>и</w:t>
      </w:r>
      <w:r>
        <w:t>пы</w:t>
      </w:r>
      <w:r w:rsidRPr="000C5D69">
        <w:t xml:space="preserve"> Декларации </w:t>
      </w:r>
      <w:r>
        <w:t>т</w:t>
      </w:r>
      <w:r w:rsidRPr="000C5D69">
        <w:t xml:space="preserve">ысячелетия и национальной </w:t>
      </w:r>
      <w:r>
        <w:t xml:space="preserve">демографической стратегии </w:t>
      </w:r>
      <w:r w:rsidRPr="000C5D69">
        <w:t>Су</w:t>
      </w:r>
      <w:r w:rsidRPr="000C5D69">
        <w:t>л</w:t>
      </w:r>
      <w:r w:rsidRPr="000C5D69">
        <w:t>таната</w:t>
      </w:r>
      <w:r>
        <w:t xml:space="preserve"> Оман</w:t>
      </w:r>
      <w:r w:rsidRPr="000C5D69">
        <w:t xml:space="preserve"> до 2020</w:t>
      </w:r>
      <w:r>
        <w:t> </w:t>
      </w:r>
      <w:r w:rsidRPr="000C5D69">
        <w:t>г</w:t>
      </w:r>
      <w:r>
        <w:t>ода</w:t>
      </w:r>
      <w:r w:rsidRPr="000C5D69">
        <w:t xml:space="preserve">. </w:t>
      </w:r>
    </w:p>
    <w:p w:rsidR="00E2490A" w:rsidRDefault="00E2490A" w:rsidP="00F766DB">
      <w:pPr>
        <w:pStyle w:val="SingleTxtGR"/>
      </w:pPr>
      <w:r w:rsidRPr="000C5D69">
        <w:t>5.</w:t>
      </w:r>
      <w:r w:rsidR="00F766DB" w:rsidRPr="00F766DB">
        <w:tab/>
      </w:r>
      <w:r>
        <w:t>В соответствии с политическим строем</w:t>
      </w:r>
      <w:r w:rsidRPr="000C5D69">
        <w:t xml:space="preserve"> Султаната Оман </w:t>
      </w:r>
      <w:r>
        <w:t>основанием для осуществления законодательных положений и управления развитием событий в стране</w:t>
      </w:r>
      <w:r w:rsidRPr="000C5D69">
        <w:t xml:space="preserve"> с 1970</w:t>
      </w:r>
      <w:r>
        <w:t> </w:t>
      </w:r>
      <w:r w:rsidRPr="000C5D69">
        <w:t>г</w:t>
      </w:r>
      <w:r>
        <w:t>ода</w:t>
      </w:r>
      <w:r w:rsidRPr="000C5D69">
        <w:t xml:space="preserve"> служат заявления, выступления и </w:t>
      </w:r>
      <w:r>
        <w:t>распоряжения</w:t>
      </w:r>
      <w:r w:rsidRPr="000C5D69">
        <w:t xml:space="preserve"> </w:t>
      </w:r>
      <w:r>
        <w:t>С</w:t>
      </w:r>
      <w:r w:rsidRPr="000C5D69">
        <w:t xml:space="preserve">ултана. </w:t>
      </w:r>
      <w:r>
        <w:t xml:space="preserve">Первоочередное внимание в этих выступлениях и распоряжениях обращается на необходимость </w:t>
      </w:r>
      <w:r w:rsidRPr="000C5D69">
        <w:t xml:space="preserve">ликвидации всех форм дискриминации в отношении женщин. </w:t>
      </w:r>
      <w:r>
        <w:t>В Султанате Оман принят подход, в соответствии с которым Султанат систем</w:t>
      </w:r>
      <w:r>
        <w:t>а</w:t>
      </w:r>
      <w:r>
        <w:t xml:space="preserve">тически прилагает усилия </w:t>
      </w:r>
      <w:r w:rsidRPr="000C5D69">
        <w:t>для поощрения участия женщин в государственных делах и настоятельно призывает их к такому участию, а также</w:t>
      </w:r>
      <w:r>
        <w:t xml:space="preserve"> подтверждает важность обеспечения доступа женщин к свои</w:t>
      </w:r>
      <w:r w:rsidR="00FA300D">
        <w:t>м</w:t>
      </w:r>
      <w:r>
        <w:t xml:space="preserve"> правам и полноценной реал</w:t>
      </w:r>
      <w:r>
        <w:t>и</w:t>
      </w:r>
      <w:r>
        <w:t xml:space="preserve">зации этих прав. </w:t>
      </w:r>
    </w:p>
    <w:p w:rsidR="00E2490A" w:rsidRPr="000C5D69" w:rsidRDefault="00E2490A" w:rsidP="00F766DB">
      <w:pPr>
        <w:pStyle w:val="SingleTxtGR"/>
      </w:pPr>
      <w:r w:rsidRPr="000C5D69">
        <w:t>6.</w:t>
      </w:r>
      <w:r w:rsidR="00F766DB" w:rsidRPr="00F766DB">
        <w:tab/>
      </w:r>
      <w:r w:rsidRPr="000C5D69">
        <w:t xml:space="preserve">Отсутствие </w:t>
      </w:r>
      <w:r w:rsidR="005E488B">
        <w:t xml:space="preserve">дискриминационных </w:t>
      </w:r>
      <w:r>
        <w:t>различий между мужчинами</w:t>
      </w:r>
      <w:r w:rsidRPr="000C5D69">
        <w:t xml:space="preserve"> и женщ</w:t>
      </w:r>
      <w:r w:rsidRPr="000C5D69">
        <w:t>и</w:t>
      </w:r>
      <w:r w:rsidRPr="000C5D69">
        <w:t>н</w:t>
      </w:r>
      <w:r>
        <w:t>ами</w:t>
      </w:r>
      <w:r w:rsidRPr="000C5D69">
        <w:t xml:space="preserve"> в законодательстве Султаната прямо указывает на его внимание к пробл</w:t>
      </w:r>
      <w:r w:rsidRPr="000C5D69">
        <w:t>е</w:t>
      </w:r>
      <w:r w:rsidRPr="000C5D69">
        <w:t xml:space="preserve">мам гендерного равенства. </w:t>
      </w:r>
      <w:r>
        <w:t>Примером этого служит</w:t>
      </w:r>
      <w:r w:rsidRPr="000C5D69">
        <w:t xml:space="preserve"> </w:t>
      </w:r>
      <w:r w:rsidRPr="00C6476A">
        <w:t>Закон о толковании осно</w:t>
      </w:r>
      <w:r w:rsidRPr="00C6476A">
        <w:t>в</w:t>
      </w:r>
      <w:r w:rsidRPr="00C6476A">
        <w:t xml:space="preserve">ных понятий </w:t>
      </w:r>
      <w:r w:rsidRPr="000C5D69">
        <w:t>(1973</w:t>
      </w:r>
      <w:r>
        <w:t> </w:t>
      </w:r>
      <w:r w:rsidRPr="000C5D69">
        <w:t>г</w:t>
      </w:r>
      <w:r>
        <w:t>ода</w:t>
      </w:r>
      <w:r w:rsidRPr="000C5D69">
        <w:t>). Равенство мужчин и женщин во всех правах и обяза</w:t>
      </w:r>
      <w:r w:rsidRPr="000C5D69">
        <w:t>н</w:t>
      </w:r>
      <w:r w:rsidRPr="000C5D69">
        <w:t xml:space="preserve">ностях </w:t>
      </w:r>
      <w:r>
        <w:t>является общим принципом</w:t>
      </w:r>
      <w:r w:rsidRPr="000C5D69">
        <w:t xml:space="preserve"> законодательства Омана, </w:t>
      </w:r>
      <w:r>
        <w:t xml:space="preserve">закрепленным </w:t>
      </w:r>
      <w:r w:rsidRPr="000C5D69">
        <w:t>в статье</w:t>
      </w:r>
      <w:r>
        <w:t> </w:t>
      </w:r>
      <w:r w:rsidRPr="000C5D69">
        <w:t>17 Основного зак</w:t>
      </w:r>
      <w:r w:rsidRPr="000C5D69">
        <w:t>о</w:t>
      </w:r>
      <w:r w:rsidRPr="000C5D69">
        <w:t xml:space="preserve">на </w:t>
      </w:r>
      <w:r>
        <w:t>государства</w:t>
      </w:r>
      <w:r w:rsidRPr="000C5D69">
        <w:t xml:space="preserve"> (1996</w:t>
      </w:r>
      <w:r>
        <w:t> </w:t>
      </w:r>
      <w:r w:rsidRPr="000C5D69">
        <w:t>г</w:t>
      </w:r>
      <w:r>
        <w:t>ода</w:t>
      </w:r>
      <w:r w:rsidRPr="000C5D69">
        <w:t>).</w:t>
      </w:r>
    </w:p>
    <w:p w:rsidR="00E2490A" w:rsidRPr="000C5D69" w:rsidRDefault="00E2490A" w:rsidP="00F766DB">
      <w:pPr>
        <w:pStyle w:val="SingleTxtGR"/>
      </w:pPr>
      <w:r w:rsidRPr="000C5D69">
        <w:t>7.</w:t>
      </w:r>
      <w:r w:rsidR="00F766DB" w:rsidRPr="00F766DB">
        <w:tab/>
      </w:r>
      <w:r w:rsidR="005E488B">
        <w:t xml:space="preserve">Законодательной властью Омана воспринят </w:t>
      </w:r>
      <w:r>
        <w:t>принцип, согласно которому, международные договоры и конвенции приобретают после их ратификации т</w:t>
      </w:r>
      <w:r>
        <w:t>а</w:t>
      </w:r>
      <w:r>
        <w:t>кую же обязательную силу, как и национальное законодательство, в соответс</w:t>
      </w:r>
      <w:r>
        <w:t>т</w:t>
      </w:r>
      <w:r>
        <w:t>вии со статьей 76 Основного закона государства. Документ о присоединении Султаната Оман к КЛДЖ был сдан на</w:t>
      </w:r>
      <w:r w:rsidRPr="000C5D69">
        <w:t xml:space="preserve"> хранение </w:t>
      </w:r>
      <w:r w:rsidR="005E488B">
        <w:t>Г</w:t>
      </w:r>
      <w:r w:rsidRPr="000C5D69">
        <w:t>енеральному секретарю О</w:t>
      </w:r>
      <w:r>
        <w:t>рг</w:t>
      </w:r>
      <w:r>
        <w:t>а</w:t>
      </w:r>
      <w:r>
        <w:t>низации Объединенных Наций 7 февраля 2006 года. В соответствии со</w:t>
      </w:r>
      <w:r w:rsidRPr="000C5D69">
        <w:t xml:space="preserve"> стат</w:t>
      </w:r>
      <w:r w:rsidRPr="000C5D69">
        <w:t>ь</w:t>
      </w:r>
      <w:r w:rsidRPr="000C5D69">
        <w:t>е</w:t>
      </w:r>
      <w:r>
        <w:t>й </w:t>
      </w:r>
      <w:r w:rsidRPr="000C5D69">
        <w:t>27</w:t>
      </w:r>
      <w:r>
        <w:t xml:space="preserve"> КЛДЖ</w:t>
      </w:r>
      <w:r w:rsidRPr="000C5D69">
        <w:t xml:space="preserve">, </w:t>
      </w:r>
      <w:r>
        <w:t>в к</w:t>
      </w:r>
      <w:r>
        <w:t>о</w:t>
      </w:r>
      <w:r>
        <w:t>торой</w:t>
      </w:r>
      <w:r w:rsidRPr="000C5D69">
        <w:t xml:space="preserve"> говорится, что</w:t>
      </w:r>
      <w:r>
        <w:t xml:space="preserve"> Конвенция</w:t>
      </w:r>
      <w:r w:rsidRPr="000C5D69">
        <w:t xml:space="preserve"> вступает в силу на тридцатый день с</w:t>
      </w:r>
      <w:r>
        <w:t>о</w:t>
      </w:r>
      <w:r w:rsidRPr="000C5D69">
        <w:t xml:space="preserve"> д</w:t>
      </w:r>
      <w:r>
        <w:t>ня передачи</w:t>
      </w:r>
      <w:r w:rsidRPr="000C5D69">
        <w:t xml:space="preserve"> на хранение ратификационной грамоты или документа о присоединении</w:t>
      </w:r>
      <w:r>
        <w:t xml:space="preserve"> к Конвенции</w:t>
      </w:r>
      <w:r w:rsidRPr="000C5D69">
        <w:t>, с марта 2006</w:t>
      </w:r>
      <w:r>
        <w:t> </w:t>
      </w:r>
      <w:r w:rsidRPr="000C5D69">
        <w:t>г</w:t>
      </w:r>
      <w:r>
        <w:t xml:space="preserve">ода все положения Конвенции, за исключением положений, по поводу которых были сформулированы оговорки, считаются </w:t>
      </w:r>
      <w:r w:rsidRPr="000C5D69">
        <w:t>неотъемлемой ч</w:t>
      </w:r>
      <w:r w:rsidRPr="000C5D69">
        <w:t>а</w:t>
      </w:r>
      <w:r w:rsidRPr="000C5D69">
        <w:t>стью национального законодательства Омана.</w:t>
      </w:r>
    </w:p>
    <w:p w:rsidR="00E2490A" w:rsidRPr="007F308E" w:rsidRDefault="00E2490A" w:rsidP="00F766DB">
      <w:pPr>
        <w:pStyle w:val="SingleTxtGR"/>
      </w:pPr>
      <w:r w:rsidRPr="000C5D69">
        <w:t>8.</w:t>
      </w:r>
      <w:r w:rsidR="00F766DB" w:rsidRPr="00F766DB">
        <w:tab/>
      </w:r>
      <w:r w:rsidRPr="000C5D69">
        <w:t xml:space="preserve">Настоящий доклад </w:t>
      </w:r>
      <w:r>
        <w:t>состоит из трех</w:t>
      </w:r>
      <w:r w:rsidRPr="000C5D69">
        <w:t xml:space="preserve"> раздел</w:t>
      </w:r>
      <w:r>
        <w:t>ов</w:t>
      </w:r>
      <w:r w:rsidRPr="000C5D69">
        <w:t>.</w:t>
      </w:r>
      <w:r>
        <w:t xml:space="preserve"> В</w:t>
      </w:r>
      <w:r w:rsidRPr="000C5D69">
        <w:t xml:space="preserve"> раздел</w:t>
      </w:r>
      <w:r>
        <w:t>е </w:t>
      </w:r>
      <w:r w:rsidRPr="00E2490A">
        <w:rPr>
          <w:lang w:val="en-US"/>
        </w:rPr>
        <w:t>I</w:t>
      </w:r>
      <w:r w:rsidRPr="00D70964">
        <w:t xml:space="preserve"> </w:t>
      </w:r>
      <w:r w:rsidRPr="000C5D69">
        <w:t>содержит</w:t>
      </w:r>
      <w:r>
        <w:t>ся</w:t>
      </w:r>
      <w:r w:rsidRPr="00D70964">
        <w:t xml:space="preserve"> </w:t>
      </w:r>
      <w:r w:rsidRPr="000C5D69">
        <w:t>вв</w:t>
      </w:r>
      <w:r w:rsidRPr="000C5D69">
        <w:t>е</w:t>
      </w:r>
      <w:r w:rsidRPr="000C5D69">
        <w:t>дение</w:t>
      </w:r>
      <w:r>
        <w:t xml:space="preserve"> к докладу</w:t>
      </w:r>
      <w:r w:rsidRPr="00D70964">
        <w:t xml:space="preserve">. </w:t>
      </w:r>
      <w:r w:rsidRPr="000C5D69">
        <w:t>В разделе</w:t>
      </w:r>
      <w:r>
        <w:t> </w:t>
      </w:r>
      <w:r w:rsidRPr="000C5D69">
        <w:t>II приводятся общие сведения о Султанате Оман</w:t>
      </w:r>
      <w:r>
        <w:t>,</w:t>
      </w:r>
      <w:r w:rsidRPr="000C5D69">
        <w:t xml:space="preserve"> основны</w:t>
      </w:r>
      <w:r>
        <w:t>е</w:t>
      </w:r>
      <w:r w:rsidRPr="000C5D69">
        <w:t xml:space="preserve"> демографически</w:t>
      </w:r>
      <w:r>
        <w:t>е</w:t>
      </w:r>
      <w:r w:rsidRPr="000C5D69">
        <w:t xml:space="preserve"> и экономически</w:t>
      </w:r>
      <w:r>
        <w:t>е</w:t>
      </w:r>
      <w:r w:rsidRPr="000C5D69">
        <w:t xml:space="preserve"> показател</w:t>
      </w:r>
      <w:r>
        <w:t>и</w:t>
      </w:r>
      <w:r w:rsidRPr="000C5D69">
        <w:t>, информация об О</w:t>
      </w:r>
      <w:r w:rsidRPr="000C5D69">
        <w:t>с</w:t>
      </w:r>
      <w:r w:rsidRPr="000C5D69">
        <w:t>новном зак</w:t>
      </w:r>
      <w:r w:rsidRPr="000C5D69">
        <w:t>о</w:t>
      </w:r>
      <w:r w:rsidRPr="000C5D69">
        <w:t>не государства и о мер</w:t>
      </w:r>
      <w:r>
        <w:t>ах</w:t>
      </w:r>
      <w:r w:rsidRPr="000C5D69">
        <w:t>, направленных на приведение культурной и социал</w:t>
      </w:r>
      <w:r w:rsidRPr="000C5D69">
        <w:t>ь</w:t>
      </w:r>
      <w:r w:rsidRPr="000C5D69">
        <w:t xml:space="preserve">ной среды </w:t>
      </w:r>
      <w:r>
        <w:t>в соответствие с</w:t>
      </w:r>
      <w:r w:rsidRPr="000C5D69">
        <w:t xml:space="preserve"> </w:t>
      </w:r>
      <w:r>
        <w:t xml:space="preserve">принципами </w:t>
      </w:r>
      <w:r w:rsidRPr="000C5D69">
        <w:t>прав</w:t>
      </w:r>
      <w:r>
        <w:t xml:space="preserve"> человека, в особенности в связи с осуществлением</w:t>
      </w:r>
      <w:r w:rsidRPr="000C5D69">
        <w:t xml:space="preserve"> </w:t>
      </w:r>
      <w:r>
        <w:t>КЛДЖ. В разделе III рассматриваются статьи Ко</w:t>
      </w:r>
      <w:r>
        <w:t>н</w:t>
      </w:r>
      <w:r>
        <w:t>венции в свете факторов и трудностей, влияющих на выполнение Султанатом Оман ее положений, а также оговорок, сформулированных Султанатом по о</w:t>
      </w:r>
      <w:r>
        <w:t>т</w:t>
      </w:r>
      <w:r>
        <w:t>дельным статьям Конвенции.</w:t>
      </w:r>
    </w:p>
    <w:p w:rsidR="00E2490A" w:rsidRPr="00E2490A" w:rsidRDefault="00F766DB" w:rsidP="00F766DB">
      <w:pPr>
        <w:pStyle w:val="HChGR"/>
      </w:pPr>
      <w:r>
        <w:rPr>
          <w:lang w:val="en-GB"/>
        </w:rPr>
        <w:tab/>
      </w:r>
      <w:r w:rsidR="00E2490A" w:rsidRPr="00E2490A">
        <w:rPr>
          <w:lang w:val="en-GB"/>
        </w:rPr>
        <w:t>II</w:t>
      </w:r>
      <w:r w:rsidR="00E2490A" w:rsidRPr="00E2490A">
        <w:t>.</w:t>
      </w:r>
      <w:r w:rsidR="00E2490A" w:rsidRPr="00E2490A">
        <w:tab/>
        <w:t>Общая информация</w:t>
      </w:r>
    </w:p>
    <w:p w:rsidR="00E2490A" w:rsidRPr="00E2490A" w:rsidRDefault="00F766DB" w:rsidP="00F766DB">
      <w:pPr>
        <w:pStyle w:val="H23GR"/>
      </w:pPr>
      <w:r>
        <w:rPr>
          <w:lang w:val="en-US"/>
        </w:rPr>
        <w:tab/>
      </w:r>
      <w:r>
        <w:rPr>
          <w:lang w:val="en-US"/>
        </w:rPr>
        <w:tab/>
      </w:r>
      <w:r w:rsidR="00E2490A" w:rsidRPr="00E2490A">
        <w:t>Социальные и демографические характеристики</w:t>
      </w:r>
    </w:p>
    <w:p w:rsidR="00E2490A" w:rsidRPr="00CC71DF" w:rsidRDefault="00E2490A" w:rsidP="00F766DB">
      <w:pPr>
        <w:pStyle w:val="SingleTxtGR"/>
      </w:pPr>
      <w:r w:rsidRPr="00A66C34">
        <w:t>9.</w:t>
      </w:r>
      <w:r w:rsidR="00F766DB" w:rsidRPr="00F766DB">
        <w:tab/>
      </w:r>
      <w:r>
        <w:t>Человеческие поселения возникли на территории Султаната Оман еще в доисторические времена, и в различные периоды истории страна была известна под различными именами, в том числе как Маган и Мазун</w:t>
      </w:r>
      <w:r w:rsidRPr="00A66C34">
        <w:t>.</w:t>
      </w:r>
      <w:r>
        <w:t xml:space="preserve"> Своими истоками оманское общество восходит к арабским племенам</w:t>
      </w:r>
      <w:r w:rsidR="0025506E">
        <w:t xml:space="preserve"> аднанитов и кахтанитов</w:t>
      </w:r>
      <w:r>
        <w:t>, проживавши</w:t>
      </w:r>
      <w:r w:rsidR="0025506E">
        <w:t>х</w:t>
      </w:r>
      <w:r w:rsidR="00FA300D">
        <w:t xml:space="preserve"> соответственно</w:t>
      </w:r>
      <w:r>
        <w:t xml:space="preserve"> на севере и юге. К этим племенам присоедин</w:t>
      </w:r>
      <w:r>
        <w:t>я</w:t>
      </w:r>
      <w:r>
        <w:t>лись и селились вместе с коренным населением другие народы, которых пр</w:t>
      </w:r>
      <w:r>
        <w:t>и</w:t>
      </w:r>
      <w:r>
        <w:t>влекали процветание торговли в стране в древности и готовность оманцев уст</w:t>
      </w:r>
      <w:r>
        <w:t>а</w:t>
      </w:r>
      <w:r>
        <w:t>навливать торговые отношения, особенно с народами Восточной Азии и Во</w:t>
      </w:r>
      <w:r>
        <w:t>с</w:t>
      </w:r>
      <w:r>
        <w:t xml:space="preserve">точной Африки. </w:t>
      </w:r>
      <w:r w:rsidRPr="00A66C34">
        <w:t>Новое население прибывало из Индии, Персии, Африки, ос</w:t>
      </w:r>
      <w:r w:rsidRPr="00A66C34">
        <w:t>е</w:t>
      </w:r>
      <w:r w:rsidRPr="00A66C34">
        <w:t>дало в Омане и ста</w:t>
      </w:r>
      <w:r>
        <w:t>новилось</w:t>
      </w:r>
      <w:r w:rsidRPr="00A66C34">
        <w:t xml:space="preserve"> такой же частью оманского общества, ка</w:t>
      </w:r>
      <w:r>
        <w:t>к и коре</w:t>
      </w:r>
      <w:r>
        <w:t>н</w:t>
      </w:r>
      <w:r>
        <w:t>ные ж</w:t>
      </w:r>
      <w:r>
        <w:t>и</w:t>
      </w:r>
      <w:r>
        <w:t>тели, без каких-</w:t>
      </w:r>
      <w:r w:rsidRPr="00A66C34">
        <w:t>либо различи</w:t>
      </w:r>
      <w:r>
        <w:t>й</w:t>
      </w:r>
      <w:r w:rsidRPr="00A66C34">
        <w:t xml:space="preserve"> или дискриминации.</w:t>
      </w:r>
    </w:p>
    <w:p w:rsidR="00E2490A" w:rsidRPr="00E2490A" w:rsidRDefault="00A40CC3" w:rsidP="00A40CC3">
      <w:pPr>
        <w:pStyle w:val="H23GR"/>
      </w:pPr>
      <w:r>
        <w:rPr>
          <w:lang w:val="en-US"/>
        </w:rPr>
        <w:tab/>
      </w:r>
      <w:r>
        <w:rPr>
          <w:lang w:val="en-US"/>
        </w:rPr>
        <w:tab/>
      </w:r>
      <w:r w:rsidR="00E2490A" w:rsidRPr="00E2490A">
        <w:t>Географическое положение и площадь страны</w:t>
      </w:r>
    </w:p>
    <w:p w:rsidR="00E2490A" w:rsidRPr="00CC71DF" w:rsidRDefault="00E2490A" w:rsidP="00A40CC3">
      <w:pPr>
        <w:pStyle w:val="SingleTxtGR"/>
      </w:pPr>
      <w:r w:rsidRPr="00D4140A">
        <w:t>10.</w:t>
      </w:r>
      <w:r w:rsidR="00A40CC3" w:rsidRPr="00A40CC3">
        <w:tab/>
      </w:r>
      <w:r w:rsidRPr="00D4140A">
        <w:t>Султанат Оман расположен на юго-восточной оконечности Аравийского полуострова на побережье Оманского залива и Аравийского моря. На юго-западе Султанат Оман граничит с Йеменской Республикой, на западе с Саудовской Аравией, а на севере с Объединенными Арабскими Эмиратами. Оману также принадлежит ряд небольших островов в Оманском заливе и О</w:t>
      </w:r>
      <w:r w:rsidRPr="00D4140A">
        <w:t>р</w:t>
      </w:r>
      <w:r w:rsidRPr="00D4140A">
        <w:t>музском проливе. Общая площадь Омана составляет 309 500 квадратных кил</w:t>
      </w:r>
      <w:r w:rsidRPr="00D4140A">
        <w:t>о</w:t>
      </w:r>
      <w:r w:rsidRPr="00D4140A">
        <w:t>метров.</w:t>
      </w:r>
    </w:p>
    <w:p w:rsidR="00E2490A" w:rsidRPr="00E2490A" w:rsidRDefault="00A40CC3" w:rsidP="00A40CC3">
      <w:pPr>
        <w:pStyle w:val="H23GR"/>
      </w:pPr>
      <w:r>
        <w:rPr>
          <w:lang w:val="en-US"/>
        </w:rPr>
        <w:tab/>
      </w:r>
      <w:r>
        <w:rPr>
          <w:lang w:val="en-US"/>
        </w:rPr>
        <w:tab/>
      </w:r>
      <w:r w:rsidR="00E2490A" w:rsidRPr="00E2490A">
        <w:t>Язык и религия</w:t>
      </w:r>
    </w:p>
    <w:p w:rsidR="00E2490A" w:rsidRPr="00CC71DF" w:rsidRDefault="00E2490A" w:rsidP="00A40CC3">
      <w:pPr>
        <w:pStyle w:val="SingleTxtGR"/>
      </w:pPr>
      <w:r w:rsidRPr="00D4140A">
        <w:t>11.</w:t>
      </w:r>
      <w:r w:rsidR="00A40CC3" w:rsidRPr="00A40CC3">
        <w:tab/>
      </w:r>
      <w:r w:rsidRPr="00D4140A">
        <w:t>Официальным языком Султаната Оман является арабский. Подавляющее большин</w:t>
      </w:r>
      <w:r>
        <w:t>ство населения исповедует ислам, а немусульмане представлены</w:t>
      </w:r>
      <w:r w:rsidR="0025506E">
        <w:t xml:space="preserve"> в о</w:t>
      </w:r>
      <w:r w:rsidR="0025506E">
        <w:t>с</w:t>
      </w:r>
      <w:r w:rsidR="0025506E">
        <w:t>новном</w:t>
      </w:r>
      <w:r w:rsidRPr="00D4140A">
        <w:t xml:space="preserve"> </w:t>
      </w:r>
      <w:r>
        <w:t>иностранными рабочими</w:t>
      </w:r>
      <w:r w:rsidRPr="00D4140A">
        <w:t xml:space="preserve"> из разных стран. Отличную от ислама рел</w:t>
      </w:r>
      <w:r w:rsidRPr="00D4140A">
        <w:t>и</w:t>
      </w:r>
      <w:r w:rsidRPr="00D4140A">
        <w:t>гию исповеду</w:t>
      </w:r>
      <w:r>
        <w:t>ю</w:t>
      </w:r>
      <w:r w:rsidRPr="00D4140A">
        <w:t xml:space="preserve">т не более </w:t>
      </w:r>
      <w:r w:rsidR="005A2127">
        <w:t>1%</w:t>
      </w:r>
      <w:r w:rsidRPr="00D4140A">
        <w:t xml:space="preserve"> </w:t>
      </w:r>
      <w:r>
        <w:t>жителей Омана</w:t>
      </w:r>
      <w:r w:rsidRPr="00D4140A">
        <w:t>. Оманцы живут в конфессионал</w:t>
      </w:r>
      <w:r w:rsidRPr="00D4140A">
        <w:t>ь</w:t>
      </w:r>
      <w:r w:rsidRPr="00D4140A">
        <w:t>ном согласии и проявляют терпимость в вопросах религии. Государство обе</w:t>
      </w:r>
      <w:r w:rsidRPr="00D4140A">
        <w:t>с</w:t>
      </w:r>
      <w:r w:rsidRPr="00D4140A">
        <w:t xml:space="preserve">печивает </w:t>
      </w:r>
      <w:r>
        <w:t xml:space="preserve">каждому лицу </w:t>
      </w:r>
      <w:r w:rsidRPr="00D4140A">
        <w:t>свободу отправления религиозных обрядов, а О</w:t>
      </w:r>
      <w:r w:rsidRPr="00D4140A">
        <w:t>с</w:t>
      </w:r>
      <w:r w:rsidRPr="00D4140A">
        <w:t>новной закон государства гарантирует свободу вероисповедания и свободу о</w:t>
      </w:r>
      <w:r w:rsidRPr="00D4140A">
        <w:t>т</w:t>
      </w:r>
      <w:r w:rsidRPr="00D4140A">
        <w:t>правления религиозных обрядов. Оманское законодательство запрещает о</w:t>
      </w:r>
      <w:r w:rsidRPr="00D4140A">
        <w:t>с</w:t>
      </w:r>
      <w:r w:rsidRPr="00D4140A">
        <w:t>корблять ислам и другие религиозные верования.</w:t>
      </w:r>
    </w:p>
    <w:p w:rsidR="00E2490A" w:rsidRPr="00E2490A" w:rsidRDefault="00A40CC3" w:rsidP="00A40CC3">
      <w:pPr>
        <w:pStyle w:val="H23GR"/>
      </w:pPr>
      <w:r>
        <w:rPr>
          <w:lang w:val="en-US"/>
        </w:rPr>
        <w:tab/>
      </w:r>
      <w:r>
        <w:rPr>
          <w:lang w:val="en-US"/>
        </w:rPr>
        <w:tab/>
      </w:r>
      <w:r w:rsidR="00E2490A" w:rsidRPr="00E2490A">
        <w:t>Население</w:t>
      </w:r>
    </w:p>
    <w:p w:rsidR="00E2490A" w:rsidRPr="00CC71DF" w:rsidRDefault="00E2490A" w:rsidP="00A40CC3">
      <w:pPr>
        <w:pStyle w:val="SingleTxtGR"/>
      </w:pPr>
      <w:r w:rsidRPr="00A66C34">
        <w:t>12.</w:t>
      </w:r>
      <w:r w:rsidR="00A40CC3" w:rsidRPr="00A40CC3">
        <w:tab/>
      </w:r>
      <w:r w:rsidRPr="00A66C34">
        <w:t xml:space="preserve">По данным переписи </w:t>
      </w:r>
      <w:r w:rsidRPr="007E1F68">
        <w:t>населени</w:t>
      </w:r>
      <w:r w:rsidR="005A2127">
        <w:t>я 2007 года, проведенной М</w:t>
      </w:r>
      <w:r w:rsidRPr="007E1F68">
        <w:t>инистерством национальной экономики, численность населения Омана составляет приблиз</w:t>
      </w:r>
      <w:r w:rsidRPr="007E1F68">
        <w:t>и</w:t>
      </w:r>
      <w:r w:rsidRPr="007E1F68">
        <w:t>тельно 2 750 000 человек, 70% из которых – оманцы. Женщины составляют 49,5% населения</w:t>
      </w:r>
      <w:r>
        <w:t xml:space="preserve"> Омана</w:t>
      </w:r>
      <w:r w:rsidRPr="007E1F68">
        <w:t>.</w:t>
      </w:r>
    </w:p>
    <w:p w:rsidR="004E5044" w:rsidRDefault="004E5044" w:rsidP="00431033">
      <w:pPr>
        <w:pStyle w:val="SingleTxtGR"/>
      </w:pPr>
      <w:r>
        <w:t>13.</w:t>
      </w:r>
      <w:r w:rsidRPr="00D24118">
        <w:tab/>
      </w:r>
      <w:r>
        <w:t>По оценке Организации Объединенных Наций в 1970</w:t>
      </w:r>
      <w:r w:rsidR="00DD4CAB">
        <w:t> </w:t>
      </w:r>
      <w:r>
        <w:t>году население Султаната Оман составляло примерно 766 000 человек, а темпы прироста нас</w:t>
      </w:r>
      <w:r>
        <w:t>е</w:t>
      </w:r>
      <w:r>
        <w:t>ления – 2,4%. Однако</w:t>
      </w:r>
      <w:r w:rsidR="00DD4CAB">
        <w:t>,</w:t>
      </w:r>
      <w:r>
        <w:t xml:space="preserve"> по данным переписи населения 1993 года</w:t>
      </w:r>
      <w:r w:rsidR="00DD4CAB">
        <w:t>,</w:t>
      </w:r>
      <w:r>
        <w:t xml:space="preserve"> в 1990-е</w:t>
      </w:r>
      <w:r w:rsidRPr="00D24118">
        <w:t xml:space="preserve"> </w:t>
      </w:r>
      <w:r>
        <w:t>годы темпы прироста населения увеличились и составили 3,5%, чему способствов</w:t>
      </w:r>
      <w:r>
        <w:t>а</w:t>
      </w:r>
      <w:r>
        <w:t>ло повышение уровня жизни и доступ к услугам здравоохранения, и население выросло приблизительно до 2 341 000 человек. Суммарный коэффициент ро</w:t>
      </w:r>
      <w:r>
        <w:t>ж</w:t>
      </w:r>
      <w:r>
        <w:t>даемости, который в 1995 году составлял 6 живорожденных детей на одну женщину, к моменту проведения переписи 2003 года снизился до 3,5</w:t>
      </w:r>
      <w:r w:rsidRPr="00D24118">
        <w:t xml:space="preserve"> </w:t>
      </w:r>
      <w:r>
        <w:t>живоро</w:t>
      </w:r>
      <w:r>
        <w:t>ж</w:t>
      </w:r>
      <w:r>
        <w:t>денных детей.</w:t>
      </w:r>
    </w:p>
    <w:p w:rsidR="004E5044" w:rsidRDefault="004E5044" w:rsidP="00431033">
      <w:pPr>
        <w:pStyle w:val="SingleTxtGR"/>
      </w:pPr>
      <w:r>
        <w:t>14.</w:t>
      </w:r>
      <w:r w:rsidRPr="00D24118">
        <w:tab/>
      </w:r>
      <w:r>
        <w:t>Определенную роль в снижении темпов роста населения до 1,8% сыграла национальная стратегия регулирования быстрого роста населения (национал</w:t>
      </w:r>
      <w:r>
        <w:t>ь</w:t>
      </w:r>
      <w:r>
        <w:t xml:space="preserve">ная программа по планированию беременности), что отразилось в результатах переписи населения 2003 года. </w:t>
      </w:r>
    </w:p>
    <w:p w:rsidR="004E5044" w:rsidRDefault="004E5044" w:rsidP="00431033">
      <w:pPr>
        <w:pStyle w:val="SingleTxtGR"/>
      </w:pPr>
      <w:r>
        <w:t>15.</w:t>
      </w:r>
      <w:r w:rsidRPr="00D24118">
        <w:tab/>
      </w:r>
      <w:r>
        <w:t>Султанат Оман завершил подготовку национальной демографической стратегии, которая соответствует возможностям населения, учитывает репр</w:t>
      </w:r>
      <w:r>
        <w:t>о</w:t>
      </w:r>
      <w:r>
        <w:t>дуктивные права</w:t>
      </w:r>
      <w:r w:rsidRPr="00D24118">
        <w:t xml:space="preserve"> </w:t>
      </w:r>
      <w:r>
        <w:t>людей, не противоречит основным ценностям и направлена на обеспечение баланса между закономерностями производства и потребления и достижением целей в области улучшения качества жизни и ликвидации всех форм ди</w:t>
      </w:r>
      <w:r>
        <w:t>с</w:t>
      </w:r>
      <w:r>
        <w:t>криминации.</w:t>
      </w:r>
    </w:p>
    <w:p w:rsidR="004E5044" w:rsidRDefault="004E5044" w:rsidP="00431033">
      <w:pPr>
        <w:pStyle w:val="H1GR"/>
      </w:pPr>
      <w:r>
        <w:tab/>
      </w:r>
      <w:r>
        <w:tab/>
        <w:t>Экономика, культура, образование и здравоохранение</w:t>
      </w:r>
    </w:p>
    <w:p w:rsidR="004E5044" w:rsidRDefault="004E5044" w:rsidP="00431033">
      <w:pPr>
        <w:pStyle w:val="H23GR"/>
      </w:pPr>
      <w:r>
        <w:tab/>
      </w:r>
      <w:r>
        <w:tab/>
        <w:t>Экономика</w:t>
      </w:r>
    </w:p>
    <w:p w:rsidR="004E5044" w:rsidRDefault="000536A8" w:rsidP="00431033">
      <w:pPr>
        <w:pStyle w:val="SingleTxtGR"/>
      </w:pPr>
      <w:r>
        <w:t>16.</w:t>
      </w:r>
      <w:r>
        <w:tab/>
        <w:t>Начиная с 1970 года</w:t>
      </w:r>
      <w:r w:rsidR="004E5044">
        <w:t xml:space="preserve"> Султанат Оман следует принципам свободной р</w:t>
      </w:r>
      <w:r w:rsidR="004E5044">
        <w:t>ы</w:t>
      </w:r>
      <w:r w:rsidR="004E5044">
        <w:t>ночной экономики и идет по пути экономического и социального развития.</w:t>
      </w:r>
    </w:p>
    <w:p w:rsidR="004E5044" w:rsidRDefault="004E5044" w:rsidP="00431033">
      <w:pPr>
        <w:pStyle w:val="SingleTxtGR"/>
      </w:pPr>
      <w:r>
        <w:t>17.</w:t>
      </w:r>
      <w:r>
        <w:tab/>
        <w:t>Учитывая динамику развития человеческого потенциала, Султанат Оман разработал долгосрочную стратегию развития "Оман-2020" (на 1996−2020 г</w:t>
      </w:r>
      <w:r>
        <w:t>о</w:t>
      </w:r>
      <w:r>
        <w:t>ды) и сформулировал принципы дальнейшего развития экономики страны. К числу приоритетных задач относится развитие человеческого потенциала и сокращение экономических и культурных диспропорций без какой-либо ди</w:t>
      </w:r>
      <w:r>
        <w:t>с</w:t>
      </w:r>
      <w:r>
        <w:t>криминации. Цели стратегии были пересмотрены в свете Целей развития, сформ</w:t>
      </w:r>
      <w:r>
        <w:t>у</w:t>
      </w:r>
      <w:r>
        <w:t>лированных в Декларации тысячелетия.</w:t>
      </w:r>
    </w:p>
    <w:p w:rsidR="004E5044" w:rsidRDefault="004E5044" w:rsidP="00431033">
      <w:pPr>
        <w:pStyle w:val="SingleTxtGR"/>
      </w:pPr>
      <w:r>
        <w:t>18.</w:t>
      </w:r>
      <w:r>
        <w:tab/>
        <w:t>В рамках долгосрочной стратегии развития, предполагающей достижение конкретных целей в социальной сфере, к настоящему времени завершено ос</w:t>
      </w:r>
      <w:r>
        <w:t>у</w:t>
      </w:r>
      <w:r>
        <w:t>ществление семи планов развития. Поскольку социальное развитие не обяз</w:t>
      </w:r>
      <w:r>
        <w:t>а</w:t>
      </w:r>
      <w:r>
        <w:t>тельно вытекает из экономического развития, для достижения этих целей были выработаны соответствующие стратегии и механизмы.</w:t>
      </w:r>
    </w:p>
    <w:p w:rsidR="004E5044" w:rsidRDefault="004E5044" w:rsidP="00431033">
      <w:pPr>
        <w:pStyle w:val="H23GR"/>
      </w:pPr>
      <w:r>
        <w:tab/>
      </w:r>
      <w:r>
        <w:tab/>
        <w:t>Культура</w:t>
      </w:r>
    </w:p>
    <w:p w:rsidR="004E5044" w:rsidRDefault="004E5044" w:rsidP="00431033">
      <w:pPr>
        <w:pStyle w:val="SingleTxtGR"/>
      </w:pPr>
      <w:r>
        <w:t>19.</w:t>
      </w:r>
      <w:r>
        <w:tab/>
        <w:t>При формулировании целей устойчивого развития Султанат Оман сделал ставку на свое культурное и социальное разнообразие, уделив внимание му</w:t>
      </w:r>
      <w:r>
        <w:t>ж</w:t>
      </w:r>
      <w:r>
        <w:t>чинам и женщинам, играющим важную роль в кул</w:t>
      </w:r>
      <w:r>
        <w:t>ь</w:t>
      </w:r>
      <w:r>
        <w:t>турной жизни страны.</w:t>
      </w:r>
    </w:p>
    <w:p w:rsidR="004E5044" w:rsidRDefault="004E5044" w:rsidP="00431033">
      <w:pPr>
        <w:pStyle w:val="SingleTxtGR"/>
      </w:pPr>
      <w:r>
        <w:t>20.</w:t>
      </w:r>
      <w:r>
        <w:tab/>
        <w:t>Для достижения целей устойчивого развития Султанат Оман стремится использовать последние достижения и современные технологии и идеи, одн</w:t>
      </w:r>
      <w:r>
        <w:t>о</w:t>
      </w:r>
      <w:r>
        <w:t>временно сохраняя традиционные культурные ценности населения Омана и обеспечивая таким образом гармоничное сочетание социальных и экономич</w:t>
      </w:r>
      <w:r>
        <w:t>е</w:t>
      </w:r>
      <w:r>
        <w:t>ских изменений с системой культурных ценностей, которая призвана способс</w:t>
      </w:r>
      <w:r>
        <w:t>т</w:t>
      </w:r>
      <w:r>
        <w:t>вовать ликвидации дискриминации и достижению равенства, справедливости и ра</w:t>
      </w:r>
      <w:r>
        <w:t>с</w:t>
      </w:r>
      <w:r>
        <w:t>ширению прав и возможностей женщин.</w:t>
      </w:r>
    </w:p>
    <w:p w:rsidR="004E5044" w:rsidRDefault="004E5044" w:rsidP="00431033">
      <w:pPr>
        <w:pStyle w:val="H23GR"/>
      </w:pPr>
      <w:r>
        <w:tab/>
      </w:r>
      <w:r>
        <w:tab/>
        <w:t>Образование</w:t>
      </w:r>
    </w:p>
    <w:p w:rsidR="004E5044" w:rsidRDefault="004E5044" w:rsidP="00431033">
      <w:pPr>
        <w:pStyle w:val="SingleTxtGR"/>
      </w:pPr>
      <w:r>
        <w:t>21.</w:t>
      </w:r>
      <w:r>
        <w:tab/>
        <w:t>По сравнению с 1970 годом, когда в Султанате Оман существовали всего три государственные школы и несколько частных школ, в системе образов</w:t>
      </w:r>
      <w:r>
        <w:t>а</w:t>
      </w:r>
      <w:r>
        <w:t>тельных учреждений произошел качественный скачок вперед. Раньше граждане Омана, желающие получить образование, были вынуждены поступать в сущ</w:t>
      </w:r>
      <w:r>
        <w:t>е</w:t>
      </w:r>
      <w:r>
        <w:t>ствующие школы или покидать страну, чтобы работать и учиться за границей. Образование оманских девочек в то время ограничивалось посещением школ изучения Корана.</w:t>
      </w:r>
    </w:p>
    <w:p w:rsidR="004E5044" w:rsidRDefault="004E5044" w:rsidP="00431033">
      <w:pPr>
        <w:pStyle w:val="SingleTxtGR"/>
      </w:pPr>
      <w:r>
        <w:t>22.</w:t>
      </w:r>
      <w:r>
        <w:tab/>
        <w:t>К 2007 году были построены 1 052 школы, кроме этого действовало 207 частных и иностранных школ, а общее число учащихся мужского и женск</w:t>
      </w:r>
      <w:r>
        <w:t>о</w:t>
      </w:r>
      <w:r>
        <w:t>го пола составило около 600 000 человек. Многие из них, как юноши, так и д</w:t>
      </w:r>
      <w:r>
        <w:t>е</w:t>
      </w:r>
      <w:r>
        <w:t xml:space="preserve">вушки, получат возможность продолжить образование в университете имени султана </w:t>
      </w:r>
      <w:proofErr w:type="spellStart"/>
      <w:r>
        <w:t>Кабуса</w:t>
      </w:r>
      <w:proofErr w:type="spellEnd"/>
      <w:r>
        <w:t xml:space="preserve"> (УСК), в который ежегодно поступают 2 500 абитуриентов му</w:t>
      </w:r>
      <w:r>
        <w:t>ж</w:t>
      </w:r>
      <w:r>
        <w:t>ского и женского пола. На конец 2006/07 учебного года общее число студе</w:t>
      </w:r>
      <w:r>
        <w:t>н</w:t>
      </w:r>
      <w:r>
        <w:t>тов обоих полов, обучающихся в УСК, составило 15 000 человек. Помимо УСК, в области высшего образования в Султанате Оман в последние годы наблюд</w:t>
      </w:r>
      <w:r>
        <w:t>а</w:t>
      </w:r>
      <w:r>
        <w:t>ются и другие значительные достижения. В 2007/08 учебном году в стране насчит</w:t>
      </w:r>
      <w:r>
        <w:t>ы</w:t>
      </w:r>
      <w:r>
        <w:t>валось 24 вуза, в которых обучалось 25 988 юношей и девушек, что на 27,6% больше, чем в 2006/07 учебном году.</w:t>
      </w:r>
    </w:p>
    <w:p w:rsidR="004E5044" w:rsidRDefault="004E5044" w:rsidP="00431033">
      <w:pPr>
        <w:pStyle w:val="H23GR"/>
      </w:pPr>
      <w:r>
        <w:tab/>
      </w:r>
      <w:r>
        <w:tab/>
        <w:t>Здравоохранение</w:t>
      </w:r>
    </w:p>
    <w:p w:rsidR="004E5044" w:rsidRDefault="004E5044" w:rsidP="00431033">
      <w:pPr>
        <w:pStyle w:val="SingleTxtGR"/>
      </w:pPr>
      <w:r>
        <w:t>23.</w:t>
      </w:r>
      <w:r>
        <w:tab/>
        <w:t>Развитие системы здравоохранения происходит в направлении как улу</w:t>
      </w:r>
      <w:r>
        <w:t>ч</w:t>
      </w:r>
      <w:r>
        <w:t>шения качества услуг, так и повышения их эффективности, и осуществляется в соответствии с современными подходами к оказанию медико-санитарных услуг населению. В 2007 году насчитывалось 59 государственных больниц и 244 кл</w:t>
      </w:r>
      <w:r>
        <w:t>и</w:t>
      </w:r>
      <w:r>
        <w:t>ники и медицинских центра во всех районах страны. Можно выделить нескол</w:t>
      </w:r>
      <w:r>
        <w:t>ь</w:t>
      </w:r>
      <w:r>
        <w:t>ко этапов в развитии в этой сфере: сначала было осущес</w:t>
      </w:r>
      <w:r>
        <w:t>т</w:t>
      </w:r>
      <w:r>
        <w:t>влено горизонтальное расширение инфраструктуры медицинских учреждений, с тем чтобы они охв</w:t>
      </w:r>
      <w:r>
        <w:t>а</w:t>
      </w:r>
      <w:r>
        <w:t>тывали все слои населения Омана, после этого усилия были направлены на п</w:t>
      </w:r>
      <w:r>
        <w:t>о</w:t>
      </w:r>
      <w:r>
        <w:t>вышение качества медицинских услуг, расширение их спектра и включение в них всех видов профилактики, лечения и реабилитации с особым вниманием к таким ключевым вопросам, как здоровье беременных женщин и кормящих м</w:t>
      </w:r>
      <w:r>
        <w:t>а</w:t>
      </w:r>
      <w:r>
        <w:t>терей, с целью гарантировать их репродуктивные права и права на получение медицинской помощи, и наряду с этим продолжалось расширение сети мед</w:t>
      </w:r>
      <w:r>
        <w:t>и</w:t>
      </w:r>
      <w:r>
        <w:t>цинских учрежд</w:t>
      </w:r>
      <w:r>
        <w:t>е</w:t>
      </w:r>
      <w:r>
        <w:t xml:space="preserve">ний. </w:t>
      </w:r>
    </w:p>
    <w:p w:rsidR="004E5044" w:rsidRDefault="004E5044" w:rsidP="00431033">
      <w:pPr>
        <w:pStyle w:val="SingleTxtGR"/>
      </w:pPr>
      <w:r>
        <w:t>24.</w:t>
      </w:r>
      <w:r>
        <w:tab/>
        <w:t>Правительство сосредоточило свои усилия на государственной поддержке программ в области здравоохранения, которые в результате стали более разн</w:t>
      </w:r>
      <w:r>
        <w:t>о</w:t>
      </w:r>
      <w:r>
        <w:t>плановыми и упорядоченными и соответствуют принципам развития первичной медико-санитарной помощи, децентрализации управления услугами здрав</w:t>
      </w:r>
      <w:r>
        <w:t>о</w:t>
      </w:r>
      <w:r>
        <w:t>охранения и лечения современных заболеваний, вызываемых изменениями в образе жизни и структуре населения.</w:t>
      </w:r>
    </w:p>
    <w:p w:rsidR="004E5044" w:rsidRDefault="004E5044" w:rsidP="00431033">
      <w:pPr>
        <w:pStyle w:val="H23GR"/>
      </w:pPr>
      <w:r>
        <w:tab/>
      </w:r>
      <w:r>
        <w:tab/>
        <w:t>Политическая система</w:t>
      </w:r>
    </w:p>
    <w:p w:rsidR="004E5044" w:rsidRDefault="004E5044" w:rsidP="00431033">
      <w:pPr>
        <w:pStyle w:val="SingleTxtGR"/>
      </w:pPr>
      <w:r>
        <w:t>25.</w:t>
      </w:r>
      <w:r>
        <w:tab/>
        <w:t>В ноябре 2006 года был обнародован Основной закон государства (Ко</w:t>
      </w:r>
      <w:r>
        <w:t>н</w:t>
      </w:r>
      <w:r>
        <w:t>ституция). Система принципов государственного управления охватывает все вопросы работы государственного аппарата, а также основные права и обяза</w:t>
      </w:r>
      <w:r>
        <w:t>н</w:t>
      </w:r>
      <w:r>
        <w:t>ности граждан мужского и женского пола перед законом и свободу совести. О</w:t>
      </w:r>
      <w:r>
        <w:t>с</w:t>
      </w:r>
      <w:r>
        <w:t>новной закон государства провозглашает основой системы управления и пол</w:t>
      </w:r>
      <w:r>
        <w:t>и</w:t>
      </w:r>
      <w:r>
        <w:t>тической, экономической и социальной жизни Султаната Оман принципы спр</w:t>
      </w:r>
      <w:r>
        <w:t>а</w:t>
      </w:r>
      <w:r>
        <w:t xml:space="preserve">ведливости, равенства и </w:t>
      </w:r>
      <w:proofErr w:type="spellStart"/>
      <w:r>
        <w:t>консультативности</w:t>
      </w:r>
      <w:proofErr w:type="spellEnd"/>
      <w:r>
        <w:t>. В Основном законе признаются три ветви власти – исполнительная, законодательная и с</w:t>
      </w:r>
      <w:r>
        <w:t>у</w:t>
      </w:r>
      <w:r>
        <w:t>дебная.</w:t>
      </w:r>
    </w:p>
    <w:p w:rsidR="004E5044" w:rsidRDefault="004E5044" w:rsidP="00431033">
      <w:pPr>
        <w:pStyle w:val="SingleTxtGR"/>
      </w:pPr>
      <w:r>
        <w:t>26.</w:t>
      </w:r>
      <w:r>
        <w:tab/>
        <w:t>Исполнительная власть представлена Советом министров и рядом сп</w:t>
      </w:r>
      <w:r>
        <w:t>е</w:t>
      </w:r>
      <w:r>
        <w:t>циализированных советов. Законодательная власть представлена Консультати</w:t>
      </w:r>
      <w:r>
        <w:t>в</w:t>
      </w:r>
      <w:r>
        <w:t>ным советом и Государственным советом, которые вместе составляют парл</w:t>
      </w:r>
      <w:r>
        <w:t>а</w:t>
      </w:r>
      <w:r>
        <w:t>мент Омана. Все члены Консультативного совета избираются, а члены Госуда</w:t>
      </w:r>
      <w:r>
        <w:t>р</w:t>
      </w:r>
      <w:r>
        <w:t>стве</w:t>
      </w:r>
      <w:r>
        <w:t>н</w:t>
      </w:r>
      <w:r>
        <w:t>ного совета назначаются Султаном.</w:t>
      </w:r>
    </w:p>
    <w:p w:rsidR="004E5044" w:rsidRDefault="004E5044" w:rsidP="00431033">
      <w:pPr>
        <w:pStyle w:val="SingleTxtGR"/>
      </w:pPr>
      <w:r>
        <w:t>27.</w:t>
      </w:r>
      <w:r>
        <w:tab/>
        <w:t>Основной закон государства (Конституция) гарантирует независимость судебных органов: статьи 59−71 гласят, что судебные органы независимы и при вынесении решений над судьями нет другой власти, кроме власти закона. В с</w:t>
      </w:r>
      <w:r>
        <w:t>о</w:t>
      </w:r>
      <w:r>
        <w:t xml:space="preserve">ответствии с Законом о судебной власти, принятым в соответствии </w:t>
      </w:r>
      <w:r w:rsidR="000536A8">
        <w:t>с указом Султана № 90 (1999 год</w:t>
      </w:r>
      <w:r>
        <w:t>), была создана единая судебная система, состоящая из Верховного суда, нескольких апелляционных судов и судов первой инстанции, распределенных по провинциям и районам страны. Эти суды рассматривают гражданские и коммерческие дела, за исключением административных споров, и выполняют арбитражные функции. Данный закон отменил действовавшие р</w:t>
      </w:r>
      <w:r>
        <w:t>а</w:t>
      </w:r>
      <w:r>
        <w:t>нее шариатские суды.</w:t>
      </w:r>
    </w:p>
    <w:p w:rsidR="004E5044" w:rsidRDefault="004E5044" w:rsidP="00431033">
      <w:pPr>
        <w:pStyle w:val="SingleTxtGR"/>
      </w:pPr>
      <w:r>
        <w:t>28.</w:t>
      </w:r>
      <w:r>
        <w:tab/>
        <w:t>Верховный суд является высшим органом судебной системы Омана и в</w:t>
      </w:r>
      <w:r>
        <w:t>ы</w:t>
      </w:r>
      <w:r>
        <w:t>полняет функции конституционного суда. В его полномочия входит надзор за надлежащим толкованием и применением законов. По это</w:t>
      </w:r>
      <w:r w:rsidR="000536A8">
        <w:t>й</w:t>
      </w:r>
      <w:r>
        <w:t xml:space="preserve"> причине на него возлагается обязанность по контролю за осуществлением КЛДЖ путем на</w:t>
      </w:r>
      <w:r>
        <w:t>д</w:t>
      </w:r>
      <w:r>
        <w:t>зора за судебными решениями на предмет их соответствия Конвенции или любым другим договорам в области прав человека, в которых Султанат Оман является стороной или к которым он присоединился и ратифицировал свое присоедин</w:t>
      </w:r>
      <w:r>
        <w:t>е</w:t>
      </w:r>
      <w:r>
        <w:t xml:space="preserve">ние. </w:t>
      </w:r>
    </w:p>
    <w:p w:rsidR="004E5044" w:rsidRDefault="004E5044" w:rsidP="00431033">
      <w:pPr>
        <w:pStyle w:val="SingleTxtGR"/>
      </w:pPr>
      <w:r>
        <w:t>29.</w:t>
      </w:r>
      <w:r>
        <w:tab/>
        <w:t>Административные споры подпадают под юрисдикцию Администрати</w:t>
      </w:r>
      <w:r>
        <w:t>в</w:t>
      </w:r>
      <w:r>
        <w:t xml:space="preserve">ного трибунала, который был учрежден в соответствии </w:t>
      </w:r>
      <w:r w:rsidR="000536A8">
        <w:t>с указом Султана № 91 (1999 год</w:t>
      </w:r>
      <w:r>
        <w:t>) и имеет право отменять постановления правительства и назначать возмещение гражданам мужского и женского пола, потерпевшим ущерб. Таким образом, становится возможным применение положений КЛДЖ для пересмотра р</w:t>
      </w:r>
      <w:r>
        <w:t>е</w:t>
      </w:r>
      <w:r>
        <w:t>шений, принятых государственными учреждениями или ведомствами.</w:t>
      </w:r>
    </w:p>
    <w:p w:rsidR="004E5044" w:rsidRDefault="004E5044" w:rsidP="00431033">
      <w:pPr>
        <w:pStyle w:val="SingleTxtGR"/>
      </w:pPr>
      <w:r>
        <w:t>30.</w:t>
      </w:r>
      <w:r>
        <w:tab/>
        <w:t xml:space="preserve">В соответствии </w:t>
      </w:r>
      <w:r w:rsidR="000536A8">
        <w:t>с указом Султана № 92 (1999 год</w:t>
      </w:r>
      <w:r>
        <w:t>) была учреждена нез</w:t>
      </w:r>
      <w:r>
        <w:t>а</w:t>
      </w:r>
      <w:r>
        <w:t>висимая прокуратура, действующая как самостоятельный орган судебного пр</w:t>
      </w:r>
      <w:r>
        <w:t>е</w:t>
      </w:r>
      <w:r>
        <w:t>следования.</w:t>
      </w:r>
    </w:p>
    <w:p w:rsidR="004E5044" w:rsidRDefault="004E5044" w:rsidP="00431033">
      <w:pPr>
        <w:pStyle w:val="H23GR"/>
      </w:pPr>
      <w:r>
        <w:tab/>
      </w:r>
      <w:r>
        <w:tab/>
        <w:t>Повышение осведомленности о проблемах женщин, расширении прав и возможностей женщин и ликвидации дискриминации в отношении женщин</w:t>
      </w:r>
    </w:p>
    <w:p w:rsidR="004E5044" w:rsidRDefault="004E5044" w:rsidP="00431033">
      <w:pPr>
        <w:pStyle w:val="SingleTxtGR"/>
      </w:pPr>
      <w:r>
        <w:t>31.</w:t>
      </w:r>
      <w:r>
        <w:tab/>
        <w:t>Внимание, которое Султанат Оман уделяет проблемам женщин, расшир</w:t>
      </w:r>
      <w:r>
        <w:t>е</w:t>
      </w:r>
      <w:r>
        <w:t>нию их прав и возможностей и ликвидации дискриминации в отношении же</w:t>
      </w:r>
      <w:r>
        <w:t>н</w:t>
      </w:r>
      <w:r>
        <w:t>щин, обусловлено стремлением Султаната решать вопрос об улучшении пол</w:t>
      </w:r>
      <w:r>
        <w:t>о</w:t>
      </w:r>
      <w:r>
        <w:t>жения женщин, что нашло свое отражение в Основном законе государства и п</w:t>
      </w:r>
      <w:r>
        <w:t>о</w:t>
      </w:r>
      <w:r>
        <w:t xml:space="preserve">ступающих распоряжениях Султана. </w:t>
      </w:r>
    </w:p>
    <w:p w:rsidR="004E5044" w:rsidRDefault="004E5044" w:rsidP="00431033">
      <w:pPr>
        <w:pStyle w:val="SingleTxtGR"/>
      </w:pPr>
      <w:r>
        <w:t>32.</w:t>
      </w:r>
      <w:r>
        <w:tab/>
        <w:t>В вопросах, касающихся частной и публичной жизни женщин, Оманское з</w:t>
      </w:r>
      <w:r>
        <w:t>а</w:t>
      </w:r>
      <w:r>
        <w:t>конодательство базируется на двух основополагающих принципах: равенстве мужчин и женщин в целом и уважении к врожде</w:t>
      </w:r>
      <w:r>
        <w:t>н</w:t>
      </w:r>
      <w:r>
        <w:t xml:space="preserve">ной природе женщин. </w:t>
      </w:r>
    </w:p>
    <w:p w:rsidR="004E5044" w:rsidRDefault="004E5044" w:rsidP="00431033">
      <w:pPr>
        <w:pStyle w:val="SingleTxtGR"/>
      </w:pPr>
      <w:r>
        <w:t>33.</w:t>
      </w:r>
      <w:r>
        <w:tab/>
        <w:t>В третьем разделе стратегии экономического развития ("Оман-2020"), п</w:t>
      </w:r>
      <w:r>
        <w:t>о</w:t>
      </w:r>
      <w:r>
        <w:t>священном развитию людских ресурсов, отмечается, что участие всех женщин трудоспособного возраста в трудовой деятельности должно возрасти приблиз</w:t>
      </w:r>
      <w:r>
        <w:t>и</w:t>
      </w:r>
      <w:r>
        <w:t>тельно до 50%.</w:t>
      </w:r>
    </w:p>
    <w:p w:rsidR="004E5044" w:rsidRDefault="004E5044" w:rsidP="00431033">
      <w:pPr>
        <w:pStyle w:val="H23GR"/>
      </w:pPr>
      <w:r>
        <w:tab/>
      </w:r>
      <w:r>
        <w:tab/>
        <w:t>Направленность стратегий и программ Султаната Оман на улучшение положения женщин, создание условий, позволяющих женщинам вносить позитивный вклад в развитие сообщества, и на укрепление их роли</w:t>
      </w:r>
    </w:p>
    <w:p w:rsidR="004E5044" w:rsidRDefault="004E5044" w:rsidP="00431033">
      <w:pPr>
        <w:pStyle w:val="SingleTxtGR"/>
      </w:pPr>
      <w:r>
        <w:t>34.</w:t>
      </w:r>
      <w:r>
        <w:tab/>
        <w:t>Султанат Оман провел ряд исследований, призванных способствовать достижению целей в области социального развития и социального планиров</w:t>
      </w:r>
      <w:r>
        <w:t>а</w:t>
      </w:r>
      <w:r>
        <w:t xml:space="preserve">ния, в частности: </w:t>
      </w:r>
    </w:p>
    <w:p w:rsidR="004E5044" w:rsidRDefault="004E5044" w:rsidP="00431033">
      <w:pPr>
        <w:pStyle w:val="H23GR"/>
      </w:pPr>
      <w:r>
        <w:tab/>
      </w:r>
      <w:r>
        <w:tab/>
        <w:t xml:space="preserve">Исследование по вопросам гендерного равенства и расширения прав и возможностей женщин </w:t>
      </w:r>
    </w:p>
    <w:p w:rsidR="004E5044" w:rsidRDefault="004E5044" w:rsidP="00431033">
      <w:pPr>
        <w:pStyle w:val="SingleTxtGR"/>
      </w:pPr>
      <w:r>
        <w:t>35.</w:t>
      </w:r>
      <w:r>
        <w:tab/>
        <w:t>В данном исследовании отслеживается прогресс в повышении потенци</w:t>
      </w:r>
      <w:r>
        <w:t>а</w:t>
      </w:r>
      <w:r>
        <w:t>ла женщин Омана в различных областях, анализируются различия между му</w:t>
      </w:r>
      <w:r>
        <w:t>ж</w:t>
      </w:r>
      <w:r>
        <w:t>чинами и женщинами в отношении, в частности, таких закрепленных за ними прав, как право на образование, здоровье и труд, и в отношении назначения на руководящие должности в органах государственной власти, и даются рекоме</w:t>
      </w:r>
      <w:r>
        <w:t>н</w:t>
      </w:r>
      <w:r>
        <w:t>дации по сокращению неравенства мужчин и женщин на всех уровнях.</w:t>
      </w:r>
    </w:p>
    <w:p w:rsidR="004E5044" w:rsidRDefault="004E5044" w:rsidP="00431033">
      <w:pPr>
        <w:pStyle w:val="Bullet1GR"/>
        <w:numPr>
          <w:ilvl w:val="0"/>
          <w:numId w:val="1"/>
        </w:numPr>
      </w:pPr>
      <w:r>
        <w:t>"Мужчины и женщины в Султанате Оман: статистическая картина", 2007 год (ежегодная публикация);</w:t>
      </w:r>
    </w:p>
    <w:p w:rsidR="004E5044" w:rsidRDefault="004E5044" w:rsidP="00431033">
      <w:pPr>
        <w:pStyle w:val="Bullet1GR"/>
        <w:numPr>
          <w:ilvl w:val="0"/>
          <w:numId w:val="1"/>
        </w:numPr>
      </w:pPr>
      <w:r>
        <w:t>"Правовая осведомленность женщин" (2008 год);</w:t>
      </w:r>
    </w:p>
    <w:p w:rsidR="004E5044" w:rsidRDefault="004E5044" w:rsidP="00431033">
      <w:pPr>
        <w:pStyle w:val="Bullet1GR"/>
        <w:numPr>
          <w:ilvl w:val="0"/>
          <w:numId w:val="1"/>
        </w:numPr>
      </w:pPr>
      <w:r>
        <w:t>создание базы данных социальных показателей и публикация первого статистического анализа соц</w:t>
      </w:r>
      <w:r>
        <w:t>и</w:t>
      </w:r>
      <w:r>
        <w:t>альных показателей.</w:t>
      </w:r>
    </w:p>
    <w:p w:rsidR="004E5044" w:rsidRDefault="000E7173" w:rsidP="00431033">
      <w:pPr>
        <w:pStyle w:val="SingleTxtGR"/>
      </w:pPr>
      <w:r>
        <w:t>36.</w:t>
      </w:r>
      <w:r>
        <w:tab/>
        <w:t>Начиная с 1980-х годов</w:t>
      </w:r>
      <w:r w:rsidR="004E5044">
        <w:t xml:space="preserve"> в Султанате Оман по всей стране организуются учебные курсы для женщин по различным дисциплинам. В соответствии с Ц</w:t>
      </w:r>
      <w:r w:rsidR="004E5044">
        <w:t>е</w:t>
      </w:r>
      <w:r w:rsidR="004E5044">
        <w:t>лями развития, сформулированными в Декларации тысячелетия, и Пекинской платформой действий (1995) в целях повышения информированности разли</w:t>
      </w:r>
      <w:r w:rsidR="004E5044">
        <w:t>ч</w:t>
      </w:r>
      <w:r w:rsidR="004E5044">
        <w:t xml:space="preserve">ных социальных групп проводится серия общенациональных семинаров. На них, в частности, изучаются следующие вопросы: </w:t>
      </w:r>
    </w:p>
    <w:p w:rsidR="004E5044" w:rsidRDefault="004E5044" w:rsidP="00431033">
      <w:pPr>
        <w:pStyle w:val="Bullet1GR"/>
        <w:numPr>
          <w:ilvl w:val="0"/>
          <w:numId w:val="1"/>
        </w:numPr>
      </w:pPr>
      <w:r>
        <w:t>повсеместный учет гендерного фактора в планировании и статистике;</w:t>
      </w:r>
    </w:p>
    <w:p w:rsidR="004E5044" w:rsidRDefault="004E5044" w:rsidP="00431033">
      <w:pPr>
        <w:pStyle w:val="Bullet1GR"/>
        <w:numPr>
          <w:ilvl w:val="0"/>
          <w:numId w:val="1"/>
        </w:numPr>
      </w:pPr>
      <w:r>
        <w:t>расширение экономических прав и возможностей женщин;</w:t>
      </w:r>
    </w:p>
    <w:p w:rsidR="004E5044" w:rsidRDefault="004E5044" w:rsidP="00431033">
      <w:pPr>
        <w:pStyle w:val="Bullet1GR"/>
        <w:numPr>
          <w:ilvl w:val="0"/>
          <w:numId w:val="1"/>
        </w:numPr>
      </w:pPr>
      <w:r>
        <w:t>равные возможности в образовании и трудоустройстве;</w:t>
      </w:r>
    </w:p>
    <w:p w:rsidR="004E5044" w:rsidRDefault="004E5044" w:rsidP="00431033">
      <w:pPr>
        <w:pStyle w:val="Bullet1GR"/>
        <w:numPr>
          <w:ilvl w:val="0"/>
          <w:numId w:val="1"/>
        </w:numPr>
      </w:pPr>
      <w:r>
        <w:t>сокращение разрыва между законами и их применением в вопросах, к</w:t>
      </w:r>
      <w:r>
        <w:t>а</w:t>
      </w:r>
      <w:r>
        <w:t>сающихся прав женщин;</w:t>
      </w:r>
    </w:p>
    <w:p w:rsidR="004E5044" w:rsidRDefault="004E5044" w:rsidP="00431033">
      <w:pPr>
        <w:pStyle w:val="Bullet1GR"/>
        <w:numPr>
          <w:ilvl w:val="0"/>
          <w:numId w:val="1"/>
        </w:numPr>
      </w:pPr>
      <w:r>
        <w:t>программа юридической грамотности, осуществляемая начиная с 2000 года;</w:t>
      </w:r>
    </w:p>
    <w:p w:rsidR="004E5044" w:rsidRPr="007F7553" w:rsidRDefault="004E5044" w:rsidP="00431033">
      <w:pPr>
        <w:pStyle w:val="Bullet1GR"/>
        <w:numPr>
          <w:ilvl w:val="0"/>
          <w:numId w:val="1"/>
        </w:numPr>
      </w:pPr>
      <w:r>
        <w:t>укрепление взаимодополняющих ролей мужчин и женщин в обществе и изменение стереотипных представлений о роли женщин.</w:t>
      </w:r>
    </w:p>
    <w:p w:rsidR="003C7C0C" w:rsidRPr="00476915" w:rsidRDefault="003C7C0C" w:rsidP="00431033">
      <w:pPr>
        <w:pStyle w:val="HChGR"/>
      </w:pPr>
      <w:r>
        <w:rPr>
          <w:lang w:val="en-US"/>
        </w:rPr>
        <w:tab/>
      </w:r>
      <w:r w:rsidRPr="00476915">
        <w:t>III.</w:t>
      </w:r>
      <w:r w:rsidRPr="00476915">
        <w:tab/>
        <w:t>Анализ статей КЛДЖ с точки зрения текущей ситуации в Омане. Факторы и затруднения, влияющие на соблюдение Оманом положений Конвенции о ликвидации всех форм дискриминации в</w:t>
      </w:r>
      <w:r>
        <w:t> </w:t>
      </w:r>
      <w:r w:rsidRPr="00476915">
        <w:t>отношении женщин</w:t>
      </w:r>
    </w:p>
    <w:p w:rsidR="003C7C0C" w:rsidRPr="00476915" w:rsidRDefault="003C7C0C" w:rsidP="00431033">
      <w:pPr>
        <w:pStyle w:val="H1GR"/>
      </w:pPr>
      <w:r w:rsidRPr="00A94491">
        <w:tab/>
      </w:r>
      <w:r w:rsidRPr="00A94491">
        <w:tab/>
      </w:r>
      <w:r w:rsidR="00B62CBC">
        <w:t>Статья 1</w:t>
      </w:r>
      <w:r w:rsidR="00B62CBC">
        <w:br/>
      </w:r>
      <w:r w:rsidRPr="00476915">
        <w:t>Определение дискриминации в отношении женщин в национальном законодательстве</w:t>
      </w:r>
    </w:p>
    <w:p w:rsidR="003C7C0C" w:rsidRPr="00476915" w:rsidRDefault="003C7C0C" w:rsidP="00431033">
      <w:pPr>
        <w:pStyle w:val="SingleTxtGR"/>
      </w:pPr>
      <w:r w:rsidRPr="00A94491">
        <w:tab/>
      </w:r>
      <w:r w:rsidRPr="00476915">
        <w:t>Статья 1 КЛДЖ гласит, что понятие "дискриминация в отношении же</w:t>
      </w:r>
      <w:r w:rsidRPr="00476915">
        <w:t>н</w:t>
      </w:r>
      <w:r w:rsidRPr="00476915">
        <w:t>щин" о</w:t>
      </w:r>
      <w:r w:rsidRPr="00476915">
        <w:t>з</w:t>
      </w:r>
      <w:r w:rsidRPr="00476915">
        <w:t>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w:t>
      </w:r>
      <w:r w:rsidRPr="00476915">
        <w:t>о</w:t>
      </w:r>
      <w:r w:rsidRPr="00476915">
        <w:t>литической, экономической, социальной, культурной, гражданской или любой другой области.</w:t>
      </w:r>
    </w:p>
    <w:p w:rsidR="003C7C0C" w:rsidRPr="00476915" w:rsidRDefault="003C7C0C" w:rsidP="00431033">
      <w:pPr>
        <w:pStyle w:val="SingleTxtGR"/>
      </w:pPr>
      <w:r w:rsidRPr="00476915">
        <w:t>37.</w:t>
      </w:r>
      <w:r w:rsidRPr="00476915">
        <w:tab/>
        <w:t>В законодательстве Омана полностью отсутствует понятие "дискримин</w:t>
      </w:r>
      <w:r w:rsidRPr="00476915">
        <w:t>а</w:t>
      </w:r>
      <w:r w:rsidRPr="00476915">
        <w:t>ция в отношении женщин", а равные возможности для мужчин и женщин были пр</w:t>
      </w:r>
      <w:r w:rsidRPr="00476915">
        <w:t>о</w:t>
      </w:r>
      <w:r w:rsidRPr="00476915">
        <w:t>возглашены еще до принятия Основного закона государства.</w:t>
      </w:r>
    </w:p>
    <w:p w:rsidR="003C7C0C" w:rsidRPr="00476915" w:rsidRDefault="003C7C0C" w:rsidP="00431033">
      <w:pPr>
        <w:pStyle w:val="SingleTxtGR"/>
      </w:pPr>
      <w:r w:rsidRPr="00476915">
        <w:t>38.</w:t>
      </w:r>
      <w:r w:rsidRPr="00476915">
        <w:tab/>
        <w:t>Статья 17 Основного закона государства гласит, что все граждане равны перед законом, равны в общих правах и обязанностях, и что не разрешается дискриминация граждан по признаку пола, происхождения, цвета кожи, языка, религии, принадлежности к религиозному течению, места проживания или с</w:t>
      </w:r>
      <w:r w:rsidRPr="00476915">
        <w:t>о</w:t>
      </w:r>
      <w:r w:rsidRPr="00476915">
        <w:t>циального положения. Под понятием "граждане" в данном случае подразумев</w:t>
      </w:r>
      <w:r w:rsidRPr="00476915">
        <w:t>а</w:t>
      </w:r>
      <w:r w:rsidRPr="00476915">
        <w:t>ются в равной степени мужчины и женщины в соответствии со статьей 3 Закона о толковании основных понятий и общих положениях 1973 года, гласящей, что значения слов мужского рода включают также и значения женского рода.</w:t>
      </w:r>
    </w:p>
    <w:p w:rsidR="003C7C0C" w:rsidRPr="00476915" w:rsidRDefault="003C7C0C" w:rsidP="00431033">
      <w:pPr>
        <w:pStyle w:val="H1GR"/>
      </w:pPr>
      <w:r w:rsidRPr="00A94491">
        <w:tab/>
      </w:r>
      <w:r w:rsidRPr="00A94491">
        <w:tab/>
      </w:r>
      <w:r w:rsidR="00B62CBC">
        <w:t>Статья 2</w:t>
      </w:r>
      <w:r w:rsidR="00B62CBC">
        <w:br/>
      </w:r>
      <w:r w:rsidRPr="00476915">
        <w:t>Закрепленные в национальном законодательстве обязательства по л</w:t>
      </w:r>
      <w:r w:rsidRPr="00476915">
        <w:t>и</w:t>
      </w:r>
      <w:r w:rsidRPr="00476915">
        <w:t xml:space="preserve">квидации дискриминации </w:t>
      </w:r>
    </w:p>
    <w:p w:rsidR="003C7C0C" w:rsidRPr="00476915" w:rsidRDefault="003C7C0C" w:rsidP="00431033">
      <w:pPr>
        <w:pStyle w:val="SingleTxtGR"/>
      </w:pPr>
      <w:r w:rsidRPr="00A94491">
        <w:tab/>
      </w:r>
      <w:r w:rsidRPr="00476915">
        <w:t>Статья 2 КЛДЖ призывает государства-участники осудить дискримин</w:t>
      </w:r>
      <w:r w:rsidRPr="00476915">
        <w:t>а</w:t>
      </w:r>
      <w:r w:rsidRPr="00476915">
        <w:t>цию женщин во всех ее формах и безотлагательно приложить усилия к ликв</w:t>
      </w:r>
      <w:r w:rsidRPr="00476915">
        <w:t>и</w:t>
      </w:r>
      <w:r w:rsidRPr="00476915">
        <w:t>дации такой дискриминации "соответствующими способами". В ней приводи</w:t>
      </w:r>
      <w:r w:rsidRPr="00476915">
        <w:t>т</w:t>
      </w:r>
      <w:r w:rsidRPr="00476915">
        <w:t>ся ряд мер, которые государства-участники должны принять для достижения этой цели, в том числе включение принципа равноправия мужчин и женщин в национальные конституции или другое соответствующее законодательство, з</w:t>
      </w:r>
      <w:r w:rsidRPr="00476915">
        <w:t>а</w:t>
      </w:r>
      <w:r w:rsidRPr="00476915">
        <w:t>крепление в национальном законодательстве мер наказания, направленных на предупреждение любых актов дискриминации в отношении женщин, защиту женщин против любых актов дискриминации путем предоставления им права обращаться в компетентные национальные суды и другие государственные у</w:t>
      </w:r>
      <w:r w:rsidRPr="00476915">
        <w:t>ч</w:t>
      </w:r>
      <w:r w:rsidRPr="00476915">
        <w:t>реждения, наделенные такими полномочиями, обеспечение того, чтобы гос</w:t>
      </w:r>
      <w:r w:rsidRPr="00476915">
        <w:t>у</w:t>
      </w:r>
      <w:r w:rsidRPr="00476915">
        <w:t>дарственные органы и учреждения воздерживались от совершения каких-либо дискримин</w:t>
      </w:r>
      <w:r w:rsidRPr="00476915">
        <w:t>а</w:t>
      </w:r>
      <w:r w:rsidRPr="00476915">
        <w:t>ционных актов или действий в отношении женщин, изменение или отмена действующих законов, постановлений, обычаев и практики, которые м</w:t>
      </w:r>
      <w:r w:rsidRPr="00476915">
        <w:t>о</w:t>
      </w:r>
      <w:r w:rsidRPr="00476915">
        <w:t>гут прим</w:t>
      </w:r>
      <w:r w:rsidRPr="00476915">
        <w:t>е</w:t>
      </w:r>
      <w:r w:rsidRPr="00476915">
        <w:t>няться с целью дискриминации в отношении женщин, а также отмена всех положений национального уголовного законодательства, которые пре</w:t>
      </w:r>
      <w:r w:rsidRPr="00476915">
        <w:t>д</w:t>
      </w:r>
      <w:r w:rsidRPr="00476915">
        <w:t xml:space="preserve">ставляют собой дискриминацию в отношении женщин. </w:t>
      </w:r>
    </w:p>
    <w:p w:rsidR="003C7C0C" w:rsidRPr="00476915" w:rsidRDefault="003C7C0C" w:rsidP="00431033">
      <w:pPr>
        <w:pStyle w:val="SingleTxtGR"/>
      </w:pPr>
      <w:r w:rsidRPr="00476915">
        <w:t>39.</w:t>
      </w:r>
      <w:r w:rsidRPr="00476915">
        <w:tab/>
        <w:t>Статья 80 Основного закона государства запрещает каким-либо госуда</w:t>
      </w:r>
      <w:r w:rsidRPr="00476915">
        <w:t>р</w:t>
      </w:r>
      <w:r w:rsidRPr="00476915">
        <w:t>ственным органам издавать правила, нормативные акты, распоряжения или ук</w:t>
      </w:r>
      <w:r w:rsidRPr="00476915">
        <w:t>а</w:t>
      </w:r>
      <w:r w:rsidRPr="00476915">
        <w:t>зания, противоречащие положениям действующих законов и указов, а также международным договорам и соглашениям, составляющим часть законодател</w:t>
      </w:r>
      <w:r w:rsidRPr="00476915">
        <w:t>ь</w:t>
      </w:r>
      <w:r w:rsidRPr="00476915">
        <w:t xml:space="preserve">ства государства. К последним, как указано выше, относится и КЛДЖ. </w:t>
      </w:r>
    </w:p>
    <w:p w:rsidR="003C7C0C" w:rsidRPr="00476915" w:rsidRDefault="003C7C0C" w:rsidP="00431033">
      <w:pPr>
        <w:pStyle w:val="SingleTxtGR"/>
      </w:pPr>
      <w:r w:rsidRPr="00476915">
        <w:t>40.</w:t>
      </w:r>
      <w:r w:rsidRPr="00476915">
        <w:tab/>
        <w:t>Закон о борьбе с торговлей людьми и Уголовный кодекс Омана запрещ</w:t>
      </w:r>
      <w:r w:rsidRPr="00476915">
        <w:t>а</w:t>
      </w:r>
      <w:r w:rsidRPr="00476915">
        <w:t>ют торговлю женщинами и сексуальную эксплуатацию женщин, которые пр</w:t>
      </w:r>
      <w:r w:rsidRPr="00476915">
        <w:t>и</w:t>
      </w:r>
      <w:r w:rsidRPr="00476915">
        <w:t>знаются разновидностью дискриминации и эксплуатации. При рассмотрении каждой статьи Конвенции в настоящем докладе приводятся ссылки на соотве</w:t>
      </w:r>
      <w:r w:rsidRPr="00476915">
        <w:t>т</w:t>
      </w:r>
      <w:r w:rsidRPr="00476915">
        <w:t>ствующее национальное законодательство.</w:t>
      </w:r>
    </w:p>
    <w:p w:rsidR="003C7C0C" w:rsidRPr="00476915" w:rsidRDefault="003C7C0C" w:rsidP="00431033">
      <w:pPr>
        <w:pStyle w:val="SingleTxtGR"/>
      </w:pPr>
      <w:r w:rsidRPr="00476915">
        <w:t>41.</w:t>
      </w:r>
      <w:r w:rsidRPr="00476915">
        <w:tab/>
        <w:t>Женщины, пострадавшие от решений произвольного и дискриминацио</w:t>
      </w:r>
      <w:r w:rsidRPr="00476915">
        <w:t>н</w:t>
      </w:r>
      <w:r w:rsidRPr="00476915">
        <w:t>ного характера, имеют право на рассмотрение дела в Административном суде, если одной из сторон дела является правительство, и в гражданских судах, если в деле участвуют юридические или физические гражданские лица.</w:t>
      </w:r>
    </w:p>
    <w:p w:rsidR="003C7C0C" w:rsidRPr="00476915" w:rsidRDefault="003C7C0C" w:rsidP="00431033">
      <w:pPr>
        <w:pStyle w:val="SingleTxtGR"/>
      </w:pPr>
      <w:r w:rsidRPr="00476915">
        <w:t>42.</w:t>
      </w:r>
      <w:r w:rsidRPr="00476915">
        <w:tab/>
        <w:t>В соответствии с</w:t>
      </w:r>
      <w:r w:rsidR="00B62CBC">
        <w:t xml:space="preserve"> указом Султана № 124 (2008 год</w:t>
      </w:r>
      <w:r w:rsidRPr="00476915">
        <w:t>) 15 ноября 2008 года был учрежден национальный комитет по правам человека, имеющий статус юридического лица и пользующийся независимостью в исполнении своих об</w:t>
      </w:r>
      <w:r w:rsidRPr="00476915">
        <w:t>я</w:t>
      </w:r>
      <w:r w:rsidRPr="00476915">
        <w:t>занностей. В обязанности комитета входит мониторинг защиты прав и свобод человека в Султанате Оман в соответствии с Основным законом государства и международными догов</w:t>
      </w:r>
      <w:r w:rsidRPr="00476915">
        <w:t>о</w:t>
      </w:r>
      <w:r w:rsidRPr="00476915">
        <w:t>рами и конвенциями.</w:t>
      </w:r>
    </w:p>
    <w:p w:rsidR="003C7C0C" w:rsidRPr="00476915" w:rsidRDefault="003C7C0C" w:rsidP="00431033">
      <w:pPr>
        <w:pStyle w:val="H1GR"/>
      </w:pPr>
      <w:r w:rsidRPr="00A94491">
        <w:tab/>
      </w:r>
      <w:r w:rsidRPr="00A94491">
        <w:tab/>
      </w:r>
      <w:r w:rsidR="00375907">
        <w:t>Статья 3</w:t>
      </w:r>
      <w:r w:rsidR="00375907" w:rsidRPr="00375907">
        <w:br/>
      </w:r>
      <w:r w:rsidRPr="00476915">
        <w:t>Обеспечение развития и прогресса женщин</w:t>
      </w:r>
    </w:p>
    <w:p w:rsidR="003C7C0C" w:rsidRPr="00476915" w:rsidRDefault="003C7C0C" w:rsidP="00431033">
      <w:pPr>
        <w:pStyle w:val="SingleTxtGR"/>
      </w:pPr>
      <w:r w:rsidRPr="00A94491">
        <w:tab/>
      </w:r>
      <w:r w:rsidRPr="00476915">
        <w:t>Статья 3 призывает государства-участники принять необходимые меры в законодательной, социальной, политической, экономической и культурной о</w:t>
      </w:r>
      <w:r w:rsidRPr="00476915">
        <w:t>б</w:t>
      </w:r>
      <w:r w:rsidRPr="00476915">
        <w:t>ластях для обеспечения всестороннего и справедливого развития и прогресса женщин с тем, чтобы гарантировать им пользование правами человека и осно</w:t>
      </w:r>
      <w:r w:rsidRPr="00476915">
        <w:t>в</w:t>
      </w:r>
      <w:r w:rsidRPr="00476915">
        <w:t xml:space="preserve">ными свободами на основе равенства с мужчинами. </w:t>
      </w:r>
    </w:p>
    <w:p w:rsidR="003C7C0C" w:rsidRPr="00476915" w:rsidRDefault="003C7C0C" w:rsidP="00431033">
      <w:pPr>
        <w:pStyle w:val="SingleTxtGR"/>
      </w:pPr>
      <w:r w:rsidRPr="00476915">
        <w:t>43.</w:t>
      </w:r>
      <w:r w:rsidRPr="00476915">
        <w:tab/>
        <w:t>Политическим основанием практических действий в рамках стратегии Султаната Оман по скорейшему установлению равенства между мужчинами и женщинами служат соответствующие распоряжения Султана и его инициативы по назначению женщин на руководящие должности, приведению должнос</w:t>
      </w:r>
      <w:r w:rsidRPr="00476915">
        <w:t>т</w:t>
      </w:r>
      <w:r w:rsidRPr="00476915">
        <w:t>ных обязанностей женщин в соответствие с их потребностями, и предоставлению женщинам их политических, экономических и социальных прав, как указыв</w:t>
      </w:r>
      <w:r w:rsidRPr="00476915">
        <w:t>а</w:t>
      </w:r>
      <w:r w:rsidRPr="00476915">
        <w:t xml:space="preserve">лось во введении и далее подробно описывается </w:t>
      </w:r>
      <w:r>
        <w:t>в</w:t>
      </w:r>
      <w:r w:rsidRPr="00476915">
        <w:t xml:space="preserve"> настоящем докладе. </w:t>
      </w:r>
    </w:p>
    <w:p w:rsidR="003C7C0C" w:rsidRPr="00476915" w:rsidRDefault="003C7C0C" w:rsidP="00431033">
      <w:pPr>
        <w:pStyle w:val="SingleTxtGR"/>
      </w:pPr>
      <w:r w:rsidRPr="005455CC">
        <w:t>44.</w:t>
      </w:r>
      <w:r>
        <w:tab/>
      </w:r>
      <w:r w:rsidRPr="00476915">
        <w:t>В целях обеспечения развития женщин Султанат Оман принял ряд поз</w:t>
      </w:r>
      <w:r w:rsidRPr="00476915">
        <w:t>и</w:t>
      </w:r>
      <w:r w:rsidRPr="00476915">
        <w:t xml:space="preserve">тивных мер, включая следующие меры: </w:t>
      </w:r>
    </w:p>
    <w:p w:rsidR="003C7C0C" w:rsidRPr="00476915" w:rsidRDefault="003C7C0C" w:rsidP="00431033">
      <w:pPr>
        <w:pStyle w:val="Bullet1GR"/>
        <w:numPr>
          <w:ilvl w:val="0"/>
          <w:numId w:val="1"/>
        </w:numPr>
      </w:pPr>
      <w:r w:rsidRPr="00476915">
        <w:t>в законодательной сфере: введение в действие Основного закона госуда</w:t>
      </w:r>
      <w:r w:rsidRPr="00476915">
        <w:t>р</w:t>
      </w:r>
      <w:r w:rsidRPr="00476915">
        <w:t>ства;</w:t>
      </w:r>
    </w:p>
    <w:p w:rsidR="003C7C0C" w:rsidRPr="00476915" w:rsidRDefault="003C7C0C" w:rsidP="00431033">
      <w:pPr>
        <w:pStyle w:val="Bullet1GR"/>
        <w:numPr>
          <w:ilvl w:val="0"/>
          <w:numId w:val="1"/>
        </w:numPr>
      </w:pPr>
      <w:r w:rsidRPr="00476915">
        <w:t>в социальной сфере: охват всех социальных групп системой социальн</w:t>
      </w:r>
      <w:r w:rsidRPr="00476915">
        <w:t>о</w:t>
      </w:r>
      <w:r w:rsidRPr="00476915">
        <w:t>го страхования и социального обеспечения;</w:t>
      </w:r>
    </w:p>
    <w:p w:rsidR="003C7C0C" w:rsidRPr="00476915" w:rsidRDefault="003C7C0C" w:rsidP="00431033">
      <w:pPr>
        <w:pStyle w:val="Bullet1GR"/>
        <w:numPr>
          <w:ilvl w:val="0"/>
          <w:numId w:val="1"/>
        </w:numPr>
      </w:pPr>
      <w:r w:rsidRPr="00476915">
        <w:t>в политической сфере: назначение женщин на должности министров, з</w:t>
      </w:r>
      <w:r w:rsidRPr="00476915">
        <w:t>а</w:t>
      </w:r>
      <w:r w:rsidRPr="00476915">
        <w:t>местителей министров и послов, а также назначение женщин в госуда</w:t>
      </w:r>
      <w:r w:rsidRPr="00476915">
        <w:t>р</w:t>
      </w:r>
      <w:r w:rsidRPr="00476915">
        <w:t>ственную пр</w:t>
      </w:r>
      <w:r w:rsidRPr="00476915">
        <w:t>о</w:t>
      </w:r>
      <w:r w:rsidRPr="00476915">
        <w:t>куратуру;</w:t>
      </w:r>
    </w:p>
    <w:p w:rsidR="003C7C0C" w:rsidRPr="00476915" w:rsidRDefault="003C7C0C" w:rsidP="00431033">
      <w:pPr>
        <w:pStyle w:val="Bullet1GR"/>
        <w:numPr>
          <w:ilvl w:val="0"/>
          <w:numId w:val="1"/>
        </w:numPr>
      </w:pPr>
      <w:r w:rsidRPr="00476915">
        <w:t>в экономической сфере: развитие законодательства о труде и о предпр</w:t>
      </w:r>
      <w:r w:rsidRPr="00476915">
        <w:t>и</w:t>
      </w:r>
      <w:r w:rsidRPr="00476915">
        <w:t>ятиях;</w:t>
      </w:r>
    </w:p>
    <w:p w:rsidR="003C7C0C" w:rsidRPr="00476915" w:rsidRDefault="003C7C0C" w:rsidP="00431033">
      <w:pPr>
        <w:pStyle w:val="Bullet1GR"/>
        <w:numPr>
          <w:ilvl w:val="0"/>
          <w:numId w:val="1"/>
        </w:numPr>
      </w:pPr>
      <w:r w:rsidRPr="00476915">
        <w:t>в культурной сфере: развитие системы образования и стипендий.</w:t>
      </w:r>
    </w:p>
    <w:p w:rsidR="003C7C0C" w:rsidRPr="00476915" w:rsidRDefault="003C7C0C" w:rsidP="00431033">
      <w:pPr>
        <w:pStyle w:val="SingleTxtGR"/>
      </w:pPr>
      <w:r w:rsidRPr="00476915">
        <w:t>45.</w:t>
      </w:r>
      <w:r>
        <w:tab/>
      </w:r>
      <w:r w:rsidRPr="00476915">
        <w:t>Вышеуказанные меры будут рассмотрены в докладе более подробно при обращении к соответс</w:t>
      </w:r>
      <w:r w:rsidRPr="00476915">
        <w:t>т</w:t>
      </w:r>
      <w:r w:rsidRPr="00476915">
        <w:t>вующим статьям КЛДЖ.</w:t>
      </w:r>
    </w:p>
    <w:p w:rsidR="003C7C0C" w:rsidRPr="00476915" w:rsidRDefault="003C7C0C" w:rsidP="00431033">
      <w:pPr>
        <w:pStyle w:val="SingleTxtGR"/>
      </w:pPr>
      <w:r w:rsidRPr="00476915">
        <w:t>46.</w:t>
      </w:r>
      <w:r>
        <w:tab/>
      </w:r>
      <w:r w:rsidRPr="00476915">
        <w:t>В уголовном законодательстве не проводится различий между мужчин</w:t>
      </w:r>
      <w:r w:rsidRPr="00476915">
        <w:t>а</w:t>
      </w:r>
      <w:r w:rsidRPr="00476915">
        <w:t>ми и женщинами, за исключением позитивной дискриминации в пользу бер</w:t>
      </w:r>
      <w:r w:rsidRPr="00476915">
        <w:t>е</w:t>
      </w:r>
      <w:r w:rsidRPr="00476915">
        <w:t>менных женщин и женщин, имеющих определенные заболевания.</w:t>
      </w:r>
    </w:p>
    <w:p w:rsidR="003C7C0C" w:rsidRPr="00476915" w:rsidRDefault="003C7C0C" w:rsidP="00431033">
      <w:pPr>
        <w:pStyle w:val="SingleTxtGR"/>
      </w:pPr>
      <w:r w:rsidRPr="00476915">
        <w:t>47.</w:t>
      </w:r>
      <w:r>
        <w:tab/>
      </w:r>
      <w:r w:rsidRPr="00476915">
        <w:t>Гражданские и уголовные процедуры дачи показаний в суде устанавл</w:t>
      </w:r>
      <w:r w:rsidRPr="00476915">
        <w:t>и</w:t>
      </w:r>
      <w:r w:rsidRPr="00476915">
        <w:t>ваются и исполняются без каких-либо различий между мужчинами и женщин</w:t>
      </w:r>
      <w:r w:rsidRPr="00476915">
        <w:t>а</w:t>
      </w:r>
      <w:r w:rsidRPr="00476915">
        <w:t>ми.</w:t>
      </w:r>
    </w:p>
    <w:p w:rsidR="003C7C0C" w:rsidRPr="00476915" w:rsidRDefault="003C7C0C" w:rsidP="00431033">
      <w:pPr>
        <w:pStyle w:val="SingleTxtGR"/>
      </w:pPr>
      <w:r w:rsidRPr="00476915">
        <w:t>48.</w:t>
      </w:r>
      <w:r>
        <w:tab/>
      </w:r>
      <w:r w:rsidRPr="00476915">
        <w:t>В законодательстве Омана отсутствуют положения, препятствующие же</w:t>
      </w:r>
      <w:r w:rsidRPr="00476915">
        <w:t>н</w:t>
      </w:r>
      <w:r w:rsidRPr="00476915">
        <w:t>щинам или ограничивающие их в использовании своих свобод или предусма</w:t>
      </w:r>
      <w:r w:rsidRPr="00476915">
        <w:t>т</w:t>
      </w:r>
      <w:r w:rsidRPr="00476915">
        <w:t>ривающие различия в пользу мужчин. Женщины имеют полную свободу на осуществление деятельности в различных сферах. Если какие-либо препятс</w:t>
      </w:r>
      <w:r w:rsidRPr="00476915">
        <w:t>т</w:t>
      </w:r>
      <w:r w:rsidRPr="00476915">
        <w:t>вия в этой связи и существуют, то только в силу господствующих обычаев, тр</w:t>
      </w:r>
      <w:r w:rsidRPr="00476915">
        <w:t>а</w:t>
      </w:r>
      <w:r w:rsidRPr="00476915">
        <w:t>диций и практик</w:t>
      </w:r>
      <w:r>
        <w:t>и</w:t>
      </w:r>
      <w:r w:rsidRPr="00476915">
        <w:t>, которые уже начинают отмирать.</w:t>
      </w:r>
    </w:p>
    <w:p w:rsidR="003C7C0C" w:rsidRPr="00476915" w:rsidRDefault="003C7C0C" w:rsidP="00431033">
      <w:pPr>
        <w:pStyle w:val="H1GR"/>
      </w:pPr>
      <w:r>
        <w:tab/>
      </w:r>
      <w:r>
        <w:tab/>
      </w:r>
      <w:r w:rsidR="00B62CBC">
        <w:t>Статья 4</w:t>
      </w:r>
      <w:r w:rsidR="00B62CBC">
        <w:br/>
      </w:r>
      <w:r w:rsidRPr="00476915">
        <w:t>Стратегии, принятые с целью скорейшего установления равенства между мужчинами и же</w:t>
      </w:r>
      <w:r w:rsidRPr="00476915">
        <w:t>н</w:t>
      </w:r>
      <w:r w:rsidRPr="00476915">
        <w:t>щинами</w:t>
      </w:r>
    </w:p>
    <w:p w:rsidR="003C7C0C" w:rsidRPr="00476915" w:rsidRDefault="003C7C0C" w:rsidP="00431033">
      <w:pPr>
        <w:pStyle w:val="SingleTxtGR"/>
      </w:pPr>
      <w:r>
        <w:tab/>
      </w:r>
      <w:r w:rsidRPr="00476915">
        <w:t>Статья 4 разрешает государствам-участникам принимать временные м</w:t>
      </w:r>
      <w:r w:rsidRPr="00476915">
        <w:t>е</w:t>
      </w:r>
      <w:r w:rsidRPr="00476915">
        <w:t>ры, направленные на ускорение установления фактического равенства между мужчинами и женщинами. Такие меры не считаются дискриминационными и ни в коей мере не должны влечь за собой сохранение неравноправных или н</w:t>
      </w:r>
      <w:r w:rsidRPr="00476915">
        <w:t>е</w:t>
      </w:r>
      <w:r w:rsidRPr="00476915">
        <w:t>прозрачных стандартов. Они должны быть отменены, когда будут достигнуты цели равенства возможностей. Аналогичным образом, меры, направленные на охрану материнства, не считаются дискриминац</w:t>
      </w:r>
      <w:r w:rsidRPr="00476915">
        <w:t>и</w:t>
      </w:r>
      <w:r w:rsidRPr="00476915">
        <w:t>онными.</w:t>
      </w:r>
    </w:p>
    <w:p w:rsidR="003C7C0C" w:rsidRPr="00476915" w:rsidRDefault="003C7C0C" w:rsidP="00431033">
      <w:pPr>
        <w:pStyle w:val="SingleTxtGR"/>
      </w:pPr>
      <w:r w:rsidRPr="00476915">
        <w:t>49.</w:t>
      </w:r>
      <w:r>
        <w:tab/>
      </w:r>
      <w:r w:rsidRPr="00476915">
        <w:t>Хотя стратегии, направленные на скорейшее принятие мер по установл</w:t>
      </w:r>
      <w:r w:rsidRPr="00476915">
        <w:t>е</w:t>
      </w:r>
      <w:r w:rsidRPr="00476915">
        <w:t>нию равноправия мужчин и женщин, были приняты в Султанате Оман до пр</w:t>
      </w:r>
      <w:r w:rsidRPr="00476915">
        <w:t>и</w:t>
      </w:r>
      <w:r w:rsidRPr="00476915">
        <w:t>соединения страны к КЛДЖ, присоединение к Конвенции позволило сосред</w:t>
      </w:r>
      <w:r w:rsidRPr="00476915">
        <w:t>о</w:t>
      </w:r>
      <w:r w:rsidRPr="00476915">
        <w:t>точить внимание национального комитета на дополнительных</w:t>
      </w:r>
      <w:r>
        <w:t>,</w:t>
      </w:r>
      <w:r w:rsidRPr="00476915">
        <w:t xml:space="preserve"> консолидиру</w:t>
      </w:r>
      <w:r w:rsidRPr="00476915">
        <w:t>ю</w:t>
      </w:r>
      <w:r w:rsidRPr="00476915">
        <w:t>щих м</w:t>
      </w:r>
      <w:r w:rsidRPr="00476915">
        <w:t>е</w:t>
      </w:r>
      <w:r w:rsidRPr="00476915">
        <w:t xml:space="preserve">рах, которые в настоящее время изучаются комитетом до принятия их в качестве национальной стратегии, а также на важности всестороннего учета </w:t>
      </w:r>
      <w:proofErr w:type="spellStart"/>
      <w:r w:rsidRPr="00476915">
        <w:t>гендерной</w:t>
      </w:r>
      <w:proofErr w:type="spellEnd"/>
      <w:r w:rsidRPr="00476915">
        <w:t xml:space="preserve"> проблематики в национальной информационно-технологической и</w:t>
      </w:r>
      <w:r w:rsidRPr="00476915">
        <w:t>н</w:t>
      </w:r>
      <w:r w:rsidRPr="00476915">
        <w:t>фраструктуре.</w:t>
      </w:r>
    </w:p>
    <w:p w:rsidR="003C7C0C" w:rsidRPr="00476915" w:rsidRDefault="003C7C0C" w:rsidP="00431033">
      <w:pPr>
        <w:pStyle w:val="SingleTxtGR"/>
      </w:pPr>
      <w:r w:rsidRPr="00476915">
        <w:t>50.</w:t>
      </w:r>
      <w:r>
        <w:tab/>
        <w:t>П</w:t>
      </w:r>
      <w:r w:rsidRPr="00476915">
        <w:t xml:space="preserve">ринята программа формирования бюджетов с учетом </w:t>
      </w:r>
      <w:proofErr w:type="spellStart"/>
      <w:r w:rsidRPr="00476915">
        <w:t>гендерного</w:t>
      </w:r>
      <w:proofErr w:type="spellEnd"/>
      <w:r w:rsidRPr="00476915">
        <w:t xml:space="preserve"> факт</w:t>
      </w:r>
      <w:r w:rsidRPr="00476915">
        <w:t>о</w:t>
      </w:r>
      <w:r w:rsidRPr="00476915">
        <w:t>ра. Данная инициатива служит одной из основных гарантий того, что будут устранены расхождения между политикой и планированием, и что при ан</w:t>
      </w:r>
      <w:r w:rsidRPr="00476915">
        <w:t>а</w:t>
      </w:r>
      <w:r w:rsidRPr="00476915">
        <w:t>лизе и планировании бюджетных доходов, затрат и ассигнований будет учит</w:t>
      </w:r>
      <w:r w:rsidRPr="00476915">
        <w:t>ы</w:t>
      </w:r>
      <w:r w:rsidRPr="00476915">
        <w:t xml:space="preserve">ваться </w:t>
      </w:r>
      <w:proofErr w:type="spellStart"/>
      <w:r w:rsidRPr="00476915">
        <w:t>гендерный</w:t>
      </w:r>
      <w:proofErr w:type="spellEnd"/>
      <w:r w:rsidRPr="00476915">
        <w:t xml:space="preserve"> фактор.</w:t>
      </w:r>
    </w:p>
    <w:p w:rsidR="003C7C0C" w:rsidRPr="00476915" w:rsidRDefault="003C7C0C" w:rsidP="00431033">
      <w:pPr>
        <w:pStyle w:val="SingleTxtGR"/>
      </w:pPr>
      <w:r w:rsidRPr="00476915">
        <w:t>51.</w:t>
      </w:r>
      <w:r>
        <w:tab/>
      </w:r>
      <w:r w:rsidRPr="00476915">
        <w:t>В настоящее время ведется работа по подготовке национальной демогр</w:t>
      </w:r>
      <w:r w:rsidRPr="00476915">
        <w:t>а</w:t>
      </w:r>
      <w:r w:rsidRPr="00476915">
        <w:t>фической стратегии, призванной ориентировать социально-экономическое ра</w:t>
      </w:r>
      <w:r w:rsidRPr="00476915">
        <w:t>з</w:t>
      </w:r>
      <w:r w:rsidRPr="00476915">
        <w:t>витие на достижение баланса между ростом населения и имеющимися ресу</w:t>
      </w:r>
      <w:r w:rsidRPr="00476915">
        <w:t>р</w:t>
      </w:r>
      <w:r w:rsidRPr="00476915">
        <w:t>сами, а также на достижение положительных сдвигов в административном и географическом распределении мер в области развития. К наиболее значимым целям, которые планируется достичь к 2020 году для повышения уровня жизни нас</w:t>
      </w:r>
      <w:r w:rsidRPr="00476915">
        <w:t>е</w:t>
      </w:r>
      <w:r w:rsidRPr="00476915">
        <w:t>ления Султаната Оман, относятся:</w:t>
      </w:r>
    </w:p>
    <w:p w:rsidR="003C7C0C" w:rsidRPr="00476915" w:rsidRDefault="003C7C0C" w:rsidP="00431033">
      <w:pPr>
        <w:pStyle w:val="Bullet1GR"/>
        <w:numPr>
          <w:ilvl w:val="0"/>
          <w:numId w:val="1"/>
        </w:numPr>
      </w:pPr>
      <w:r w:rsidRPr="00476915">
        <w:t>достижение таких темпов прироста населения, которые соответствуют потребностям устойчивого развития, и активизация действий по улучш</w:t>
      </w:r>
      <w:r w:rsidRPr="00476915">
        <w:t>е</w:t>
      </w:r>
      <w:r w:rsidRPr="00476915">
        <w:t>нию социальной и медицинской составляющих качества жи</w:t>
      </w:r>
      <w:r w:rsidRPr="00476915">
        <w:t>з</w:t>
      </w:r>
      <w:r w:rsidRPr="00476915">
        <w:t>ни;</w:t>
      </w:r>
    </w:p>
    <w:p w:rsidR="003C7C0C" w:rsidRPr="00476915" w:rsidRDefault="003C7C0C" w:rsidP="00431033">
      <w:pPr>
        <w:pStyle w:val="Bullet1GR"/>
        <w:numPr>
          <w:ilvl w:val="0"/>
          <w:numId w:val="1"/>
        </w:numPr>
      </w:pPr>
      <w:r w:rsidRPr="00476915">
        <w:t>улучшение положения дел в области репродуктивного поведения, дал</w:t>
      </w:r>
      <w:r w:rsidRPr="00476915">
        <w:t>ь</w:t>
      </w:r>
      <w:r w:rsidRPr="00476915">
        <w:t>нейшие действия по снижению уровня смертности, особенно среди же</w:t>
      </w:r>
      <w:r w:rsidRPr="00476915">
        <w:t>н</w:t>
      </w:r>
      <w:r w:rsidRPr="00476915">
        <w:t>щин, матерей и младенцев, и повышение ожидаемой продолж</w:t>
      </w:r>
      <w:r w:rsidRPr="00476915">
        <w:t>и</w:t>
      </w:r>
      <w:r w:rsidRPr="00476915">
        <w:t>тельности жизни при рождении;</w:t>
      </w:r>
    </w:p>
    <w:p w:rsidR="003C7C0C" w:rsidRPr="00476915" w:rsidRDefault="003C7C0C" w:rsidP="00431033">
      <w:pPr>
        <w:pStyle w:val="Bullet1GR"/>
        <w:numPr>
          <w:ilvl w:val="0"/>
          <w:numId w:val="1"/>
        </w:numPr>
      </w:pPr>
      <w:r w:rsidRPr="00476915">
        <w:t>достижение равного обращения с лицами обоих полов, расширение прав и возможностей женщин для полноценной реализации ими своего поте</w:t>
      </w:r>
      <w:r w:rsidRPr="00476915">
        <w:t>н</w:t>
      </w:r>
      <w:r w:rsidRPr="00476915">
        <w:t>циала, обеспечение большего вклада женщин в социальное, экономич</w:t>
      </w:r>
      <w:r w:rsidRPr="00476915">
        <w:t>е</w:t>
      </w:r>
      <w:r w:rsidRPr="00476915">
        <w:t>ское и полит</w:t>
      </w:r>
      <w:r w:rsidRPr="00476915">
        <w:t>и</w:t>
      </w:r>
      <w:r w:rsidRPr="00476915">
        <w:t>ческое развитие и защита их конституционных прав;</w:t>
      </w:r>
    </w:p>
    <w:p w:rsidR="003C7C0C" w:rsidRPr="00476915" w:rsidRDefault="003C7C0C" w:rsidP="00431033">
      <w:pPr>
        <w:pStyle w:val="Bullet1GR"/>
        <w:numPr>
          <w:ilvl w:val="0"/>
          <w:numId w:val="1"/>
        </w:numPr>
      </w:pPr>
      <w:r w:rsidRPr="00476915">
        <w:t>принятие приоритетных мер для развития регионов в целях сокращения разрыва между показателями социально-экономического развития горо</w:t>
      </w:r>
      <w:r w:rsidRPr="00476915">
        <w:t>д</w:t>
      </w:r>
      <w:r w:rsidRPr="00476915">
        <w:t>ского и сельского населения.</w:t>
      </w:r>
    </w:p>
    <w:p w:rsidR="003C7C0C" w:rsidRPr="00476915" w:rsidRDefault="003C7C0C" w:rsidP="00431033">
      <w:pPr>
        <w:pStyle w:val="H1GR"/>
      </w:pPr>
      <w:r>
        <w:tab/>
      </w:r>
      <w:r>
        <w:tab/>
      </w:r>
      <w:r w:rsidR="00C4677D">
        <w:t>Статья 5</w:t>
      </w:r>
      <w:r w:rsidR="00C4677D">
        <w:br/>
      </w:r>
      <w:r w:rsidRPr="00476915">
        <w:t xml:space="preserve">Стереотипные </w:t>
      </w:r>
      <w:proofErr w:type="spellStart"/>
      <w:r w:rsidRPr="00476915">
        <w:t>гендерные</w:t>
      </w:r>
      <w:proofErr w:type="spellEnd"/>
      <w:r w:rsidRPr="00476915">
        <w:t xml:space="preserve"> роли</w:t>
      </w:r>
    </w:p>
    <w:p w:rsidR="003C7C0C" w:rsidRPr="00476915" w:rsidRDefault="003C7C0C" w:rsidP="00431033">
      <w:pPr>
        <w:pStyle w:val="SingleTxtGR"/>
      </w:pPr>
      <w:r>
        <w:tab/>
      </w:r>
      <w:r w:rsidRPr="00476915">
        <w:t xml:space="preserve">Статья 5 призывает государства-участники принять необходимые меры по изменению социальных и культурных моделей поведения мужчин и женщин с целью искоренить обычаи, традиции и другие </w:t>
      </w:r>
      <w:r>
        <w:t xml:space="preserve">виды </w:t>
      </w:r>
      <w:r w:rsidRPr="00476915">
        <w:t>практики в обществе, н</w:t>
      </w:r>
      <w:r w:rsidRPr="00476915">
        <w:t>а</w:t>
      </w:r>
      <w:r w:rsidRPr="00476915">
        <w:t>правленные против женщин и основанные на идее превосходства мужчин и стереотипных взглядах на предназначение женщин исключительно для рожд</w:t>
      </w:r>
      <w:r w:rsidRPr="00476915">
        <w:t>е</w:t>
      </w:r>
      <w:r w:rsidRPr="00476915">
        <w:t xml:space="preserve">ния и воспитания детей. Государства-участники также </w:t>
      </w:r>
      <w:r>
        <w:t>должны</w:t>
      </w:r>
      <w:r w:rsidRPr="00476915">
        <w:t xml:space="preserve"> обеспечить пр</w:t>
      </w:r>
      <w:r w:rsidRPr="00476915">
        <w:t>а</w:t>
      </w:r>
      <w:r w:rsidRPr="00476915">
        <w:t>вильное понимание материнства как социальной функции, требующей совмес</w:t>
      </w:r>
      <w:r w:rsidRPr="00476915">
        <w:t>т</w:t>
      </w:r>
      <w:r w:rsidRPr="00476915">
        <w:t>ного уч</w:t>
      </w:r>
      <w:r w:rsidRPr="00476915">
        <w:t>а</w:t>
      </w:r>
      <w:r w:rsidRPr="00476915">
        <w:t>стия мужчины и женщины в воспитании и развитии детей при условии, что во всех случаях интересы детей являются преобладающими.</w:t>
      </w:r>
    </w:p>
    <w:p w:rsidR="003C7C0C" w:rsidRPr="00476915" w:rsidRDefault="003C7C0C" w:rsidP="00431033">
      <w:pPr>
        <w:pStyle w:val="SingleTxtGR"/>
      </w:pPr>
      <w:r w:rsidRPr="00476915">
        <w:t>52.</w:t>
      </w:r>
      <w:r>
        <w:tab/>
      </w:r>
      <w:r w:rsidRPr="00476915">
        <w:t>Оманское общество, будучи мусульманским обществом Востока, по-прежнему возлагает обязанности по обеспечению семьи на мужчину. В соо</w:t>
      </w:r>
      <w:r w:rsidRPr="00476915">
        <w:t>т</w:t>
      </w:r>
      <w:r w:rsidRPr="00476915">
        <w:t>ветствии с законом и обычаями главой семьи является отец. Однако</w:t>
      </w:r>
      <w:r w:rsidR="00B62CBC">
        <w:t>,</w:t>
      </w:r>
      <w:r w:rsidRPr="00476915">
        <w:t xml:space="preserve"> если с</w:t>
      </w:r>
      <w:r w:rsidRPr="00476915">
        <w:t>е</w:t>
      </w:r>
      <w:r w:rsidRPr="00476915">
        <w:t>мью обеспечивает женщина, главой семьи становится она. Развитие женщин в экономическом плане само по себе способствует положительному изменению их стереотипной роли.</w:t>
      </w:r>
    </w:p>
    <w:p w:rsidR="003C7C0C" w:rsidRPr="00476915" w:rsidRDefault="003C7C0C" w:rsidP="00431033">
      <w:pPr>
        <w:pStyle w:val="SingleTxtGR"/>
      </w:pPr>
      <w:r w:rsidRPr="00476915">
        <w:t>53.</w:t>
      </w:r>
      <w:r>
        <w:tab/>
      </w:r>
      <w:r w:rsidRPr="00476915">
        <w:t>Хотя члены некоторых семей придерживаются традиционного понимания роли женщины, в настоящее время в оманском обществе намечается общая те</w:t>
      </w:r>
      <w:r w:rsidRPr="00476915">
        <w:t>н</w:t>
      </w:r>
      <w:r w:rsidRPr="00476915">
        <w:t xml:space="preserve">денция к установлению равенства </w:t>
      </w:r>
      <w:proofErr w:type="spellStart"/>
      <w:r w:rsidRPr="00476915">
        <w:t>гендерных</w:t>
      </w:r>
      <w:proofErr w:type="spellEnd"/>
      <w:r w:rsidRPr="00476915">
        <w:t xml:space="preserve"> р</w:t>
      </w:r>
      <w:r w:rsidRPr="00476915">
        <w:t>о</w:t>
      </w:r>
      <w:r w:rsidRPr="00476915">
        <w:t xml:space="preserve">лей. Стереотипный подход к </w:t>
      </w:r>
      <w:proofErr w:type="spellStart"/>
      <w:r w:rsidRPr="00476915">
        <w:t>гендерным</w:t>
      </w:r>
      <w:proofErr w:type="spellEnd"/>
      <w:r w:rsidRPr="00476915">
        <w:t xml:space="preserve"> ролям начал постепенно исчезать и женщинам открывается до</w:t>
      </w:r>
      <w:r w:rsidRPr="00476915">
        <w:t>с</w:t>
      </w:r>
      <w:r w:rsidRPr="00476915">
        <w:t>туп в новые, нетрадиционные сферы, включая такие профессии, как инструктор по вождению автомоб</w:t>
      </w:r>
      <w:r w:rsidRPr="00476915">
        <w:t>и</w:t>
      </w:r>
      <w:r w:rsidRPr="00476915">
        <w:t>ля и инспектор дорожной полиции.</w:t>
      </w:r>
    </w:p>
    <w:p w:rsidR="003C7C0C" w:rsidRPr="007F7553" w:rsidRDefault="003C7C0C" w:rsidP="00431033">
      <w:pPr>
        <w:pStyle w:val="SingleTxtGR"/>
      </w:pPr>
      <w:r w:rsidRPr="00476915">
        <w:t>54.</w:t>
      </w:r>
      <w:r>
        <w:tab/>
      </w:r>
      <w:r w:rsidRPr="00476915">
        <w:t>Политика государства и убежденность Султаната Оман в важности до</w:t>
      </w:r>
      <w:r w:rsidRPr="00476915">
        <w:t>с</w:t>
      </w:r>
      <w:r w:rsidRPr="00476915">
        <w:t>тойного положения женщины в обществе и ее вклада в устойчивое развитие и</w:t>
      </w:r>
      <w:r w:rsidRPr="00476915">
        <w:t>г</w:t>
      </w:r>
      <w:r w:rsidRPr="00476915">
        <w:t>рают значительную роль в обновлении понимания обществом роли женщины. Статья 17 Основного закона государства подтверждает, что все граждане равны перед законом в общественных правах и обязанностях.</w:t>
      </w:r>
    </w:p>
    <w:p w:rsidR="00C4677D" w:rsidRPr="00BB0CED" w:rsidRDefault="00C4677D" w:rsidP="00431033">
      <w:pPr>
        <w:pStyle w:val="SingleTxtGR"/>
      </w:pPr>
      <w:r w:rsidRPr="00BB0CED">
        <w:t>55.</w:t>
      </w:r>
      <w:r w:rsidRPr="00BB0CED">
        <w:tab/>
        <w:t>В течение некоторого времени различные средства массовой информ</w:t>
      </w:r>
      <w:r w:rsidRPr="00BB0CED">
        <w:t>а</w:t>
      </w:r>
      <w:r w:rsidRPr="00BB0CED">
        <w:t xml:space="preserve">ции Омана проводят мысль о том, что женщины </w:t>
      </w:r>
      <w:r>
        <w:t>играют</w:t>
      </w:r>
      <w:r w:rsidRPr="00BB0CED">
        <w:t xml:space="preserve"> активную роль во всех пр</w:t>
      </w:r>
      <w:r w:rsidRPr="00BB0CED">
        <w:t>о</w:t>
      </w:r>
      <w:r w:rsidRPr="00BB0CED">
        <w:t xml:space="preserve">фессиональных сферах и на всех должностях, и </w:t>
      </w:r>
      <w:r>
        <w:t>пропагандируют в обществе идею</w:t>
      </w:r>
      <w:r w:rsidRPr="00BB0CED">
        <w:t xml:space="preserve"> недопустимости ограниченного стереотипного понимания роли женщ</w:t>
      </w:r>
      <w:r w:rsidRPr="00BB0CED">
        <w:t>и</w:t>
      </w:r>
      <w:r w:rsidRPr="00BB0CED">
        <w:t>ны. Одновременно с этим из учебных программ оманских школ были изъяты мат</w:t>
      </w:r>
      <w:r w:rsidRPr="00BB0CED">
        <w:t>е</w:t>
      </w:r>
      <w:r w:rsidRPr="00BB0CED">
        <w:t xml:space="preserve">риалы, содержащие стереотипное понимание </w:t>
      </w:r>
      <w:proofErr w:type="spellStart"/>
      <w:r w:rsidRPr="00BB0CED">
        <w:t>гендерных</w:t>
      </w:r>
      <w:proofErr w:type="spellEnd"/>
      <w:r w:rsidRPr="00BB0CED">
        <w:t xml:space="preserve"> ролей. </w:t>
      </w:r>
    </w:p>
    <w:p w:rsidR="00C4677D" w:rsidRPr="00BB0CED" w:rsidRDefault="00C4677D" w:rsidP="00431033">
      <w:pPr>
        <w:pStyle w:val="SingleTxtGR"/>
      </w:pPr>
      <w:r w:rsidRPr="00BB0CED">
        <w:t>56.</w:t>
      </w:r>
      <w:r w:rsidRPr="00BB0CED">
        <w:tab/>
        <w:t>Помимо этого, с целью изменения стереотипного представления о роли женщины в обществе ряд женских организаций в сотрудничестве с государс</w:t>
      </w:r>
      <w:r w:rsidRPr="00BB0CED">
        <w:t>т</w:t>
      </w:r>
      <w:r w:rsidRPr="00BB0CED">
        <w:t>венными учреждениями организуют учебные курсы, семинары и лекции, п</w:t>
      </w:r>
      <w:r w:rsidRPr="00BB0CED">
        <w:t>о</w:t>
      </w:r>
      <w:r w:rsidRPr="00BB0CED">
        <w:t xml:space="preserve">священные изучению </w:t>
      </w:r>
      <w:proofErr w:type="spellStart"/>
      <w:r w:rsidRPr="00BB0CED">
        <w:t>гендерной</w:t>
      </w:r>
      <w:proofErr w:type="spellEnd"/>
      <w:r w:rsidRPr="00BB0CED">
        <w:t xml:space="preserve"> проблематики и обеспечению общей и юрид</w:t>
      </w:r>
      <w:r w:rsidRPr="00BB0CED">
        <w:t>и</w:t>
      </w:r>
      <w:r w:rsidRPr="00BB0CED">
        <w:t>ческой грамотности женщин. Неправительственные организации объединяют усилия с целью изменения негативных социальных и культурных стереотипов.</w:t>
      </w:r>
    </w:p>
    <w:p w:rsidR="00C4677D" w:rsidRPr="00BB0CED" w:rsidRDefault="00C4677D" w:rsidP="00431033">
      <w:pPr>
        <w:pStyle w:val="SingleTxtGR"/>
      </w:pPr>
      <w:r w:rsidRPr="00BB0CED">
        <w:t>57.</w:t>
      </w:r>
      <w:r>
        <w:tab/>
      </w:r>
      <w:r w:rsidRPr="00BB0CED">
        <w:t>В Омане женщины осуществляют трудовую деятельность во всех сферах и отраслях экономики и начали работать в областях, в которых они не были тр</w:t>
      </w:r>
      <w:r w:rsidRPr="00BB0CED">
        <w:t>а</w:t>
      </w:r>
      <w:r w:rsidRPr="00BB0CED">
        <w:t>диционно представлены в арабском обществе, особенно в странах Залива. Закон о труде Омана не налагает ограничений на выбор женщиной сферы деятельн</w:t>
      </w:r>
      <w:r w:rsidRPr="00BB0CED">
        <w:t>о</w:t>
      </w:r>
      <w:r w:rsidRPr="00BB0CED">
        <w:t>сти, хотя существует небольшое количество должностей, на которые женщины не принимаются из соображений их безопасности. Эти должности будут ра</w:t>
      </w:r>
      <w:r w:rsidRPr="00BB0CED">
        <w:t>с</w:t>
      </w:r>
      <w:r w:rsidRPr="00BB0CED">
        <w:t>смотрены при обсуждении ситуации в сфере трудоустройства женщин.</w:t>
      </w:r>
    </w:p>
    <w:p w:rsidR="00C4677D" w:rsidRPr="00BB0CED" w:rsidRDefault="00C4677D" w:rsidP="00431033">
      <w:pPr>
        <w:pStyle w:val="SingleTxtGR"/>
      </w:pPr>
      <w:r w:rsidRPr="00BB0CED">
        <w:t>58.</w:t>
      </w:r>
      <w:r>
        <w:tab/>
      </w:r>
      <w:r w:rsidRPr="00BB0CED">
        <w:t xml:space="preserve">Законодательство Омана гарантирует женщинам право на достойное и гуманное обращение. </w:t>
      </w:r>
      <w:r>
        <w:t>З</w:t>
      </w:r>
      <w:r w:rsidRPr="00BB0CED">
        <w:t xml:space="preserve">апрещается причинять </w:t>
      </w:r>
      <w:r>
        <w:t xml:space="preserve">женщинам </w:t>
      </w:r>
      <w:r w:rsidRPr="00BB0CED">
        <w:t>какой-либо вред и подвергать их каким-либо посягательствам. В соответствии с Уголовным коде</w:t>
      </w:r>
      <w:r w:rsidRPr="00BB0CED">
        <w:t>к</w:t>
      </w:r>
      <w:r>
        <w:t>сом Омана (1974 год</w:t>
      </w:r>
      <w:r w:rsidRPr="00BB0CED">
        <w:t>) в случае нанесения женщине вреда она имеет право обр</w:t>
      </w:r>
      <w:r w:rsidRPr="00BB0CED">
        <w:t>а</w:t>
      </w:r>
      <w:r w:rsidRPr="00BB0CED">
        <w:t>титься в суд.</w:t>
      </w:r>
    </w:p>
    <w:p w:rsidR="00C4677D" w:rsidRPr="00BB0CED" w:rsidRDefault="00C4677D" w:rsidP="00431033">
      <w:pPr>
        <w:pStyle w:val="SingleTxtGR"/>
      </w:pPr>
      <w:r w:rsidRPr="00BB0CED">
        <w:t>59.</w:t>
      </w:r>
      <w:r>
        <w:tab/>
      </w:r>
      <w:r w:rsidRPr="00BB0CED">
        <w:t>В оманском обществе, которое сохраняет свой традиционный уклад, х</w:t>
      </w:r>
      <w:r w:rsidRPr="00BB0CED">
        <w:t>а</w:t>
      </w:r>
      <w:r w:rsidRPr="00BB0CED">
        <w:t>рактеризующийся взаимной солидарностью его членов, повсеместно осуждае</w:t>
      </w:r>
      <w:r w:rsidRPr="00BB0CED">
        <w:t>т</w:t>
      </w:r>
      <w:r w:rsidRPr="00BB0CED">
        <w:t>ся такое явление, как насилие</w:t>
      </w:r>
      <w:r>
        <w:t xml:space="preserve"> в семье</w:t>
      </w:r>
      <w:r w:rsidRPr="00BB0CED">
        <w:t>. Таким образом, когда женщина попадает в сложную ситуацию, она, как правило, может обратиться к членам своей с</w:t>
      </w:r>
      <w:r w:rsidRPr="00BB0CED">
        <w:t>е</w:t>
      </w:r>
      <w:r w:rsidRPr="00BB0CED">
        <w:t>мьи, родственникам или друзьям, которые могут помочь ей в преодолении трудностей, предоставить при необходимости подходящее жилье, оказать по</w:t>
      </w:r>
      <w:r w:rsidRPr="00BB0CED">
        <w:t>д</w:t>
      </w:r>
      <w:r w:rsidRPr="00BB0CED">
        <w:t>держку и проследить за тем, чтобы справедливость была восстановлена. В д</w:t>
      </w:r>
      <w:r w:rsidRPr="00BB0CED">
        <w:t>о</w:t>
      </w:r>
      <w:r w:rsidRPr="00BB0CED">
        <w:t>полнение к этому существует ряд консультативных организаций, предоста</w:t>
      </w:r>
      <w:r w:rsidRPr="00BB0CED">
        <w:t>в</w:t>
      </w:r>
      <w:r w:rsidRPr="00BB0CED">
        <w:t>ляющих обеим сторонам конфликта рекомендации по вопросам семейных прав и обязанностей и принципов, на которых должны основываться семейные о</w:t>
      </w:r>
      <w:r w:rsidRPr="00BB0CED">
        <w:t>т</w:t>
      </w:r>
      <w:r w:rsidRPr="00BB0CED">
        <w:t>ношения.</w:t>
      </w:r>
    </w:p>
    <w:p w:rsidR="00C4677D" w:rsidRPr="00BB0CED" w:rsidRDefault="00C4677D" w:rsidP="00431033">
      <w:pPr>
        <w:pStyle w:val="SingleTxtGR"/>
      </w:pPr>
      <w:r w:rsidRPr="00BB0CED">
        <w:t>60.</w:t>
      </w:r>
      <w:r>
        <w:tab/>
      </w:r>
      <w:r w:rsidRPr="00BB0CED">
        <w:t>В настоящий момент принимаются меры по созданию институционал</w:t>
      </w:r>
      <w:r w:rsidRPr="00BB0CED">
        <w:t>ь</w:t>
      </w:r>
      <w:r w:rsidRPr="00BB0CED">
        <w:t>ных механизмов, в рамках которых семья (т</w:t>
      </w:r>
      <w:r>
        <w:t>.</w:t>
      </w:r>
      <w:r w:rsidRPr="00BB0CED">
        <w:t>е</w:t>
      </w:r>
      <w:r>
        <w:t>.</w:t>
      </w:r>
      <w:r w:rsidRPr="00BB0CED">
        <w:t xml:space="preserve"> женщины и дети), подверга</w:t>
      </w:r>
      <w:r w:rsidRPr="00BB0CED">
        <w:t>ю</w:t>
      </w:r>
      <w:r w:rsidRPr="00BB0CED">
        <w:t>щиеся насилию, смогут заявлять о таких случаях или обращаться за предоста</w:t>
      </w:r>
      <w:r w:rsidRPr="00BB0CED">
        <w:t>в</w:t>
      </w:r>
      <w:r w:rsidRPr="00BB0CED">
        <w:t>лением им убежища в безопасных и стабильных условиях, для чего во всех районах страны создаются рабочие группы из представителей государственных и частных организаций, сотрудники которых уполномочены рассматривать т</w:t>
      </w:r>
      <w:r w:rsidRPr="00BB0CED">
        <w:t>а</w:t>
      </w:r>
      <w:r w:rsidRPr="00BB0CED">
        <w:t>кие случаи и принимать по ним меры и могут внести свой вклад в отслежив</w:t>
      </w:r>
      <w:r w:rsidRPr="00BB0CED">
        <w:t>а</w:t>
      </w:r>
      <w:r w:rsidRPr="00BB0CED">
        <w:t>ние и и</w:t>
      </w:r>
      <w:r w:rsidRPr="00BB0CED">
        <w:t>с</w:t>
      </w:r>
      <w:r w:rsidRPr="00BB0CED">
        <w:t xml:space="preserve">коренение данного явления. </w:t>
      </w:r>
    </w:p>
    <w:p w:rsidR="00C4677D" w:rsidRPr="00BB0CED" w:rsidRDefault="00C4677D" w:rsidP="00431033">
      <w:pPr>
        <w:pStyle w:val="H1GR"/>
      </w:pPr>
      <w:r>
        <w:tab/>
      </w:r>
      <w:r>
        <w:tab/>
        <w:t>Статья 6</w:t>
      </w:r>
      <w:r>
        <w:br/>
      </w:r>
      <w:r w:rsidRPr="00BB0CED">
        <w:t>Меры по борьбе с эксплуатацией женщин</w:t>
      </w:r>
    </w:p>
    <w:p w:rsidR="00C4677D" w:rsidRPr="00BB0CED" w:rsidRDefault="00C4677D" w:rsidP="00431033">
      <w:pPr>
        <w:pStyle w:val="SingleTxtGR"/>
      </w:pPr>
      <w:r>
        <w:tab/>
      </w:r>
      <w:r w:rsidRPr="00BB0CED">
        <w:t>Статья 6 призывает государства-участники принять соответствующие з</w:t>
      </w:r>
      <w:r w:rsidRPr="00BB0CED">
        <w:t>а</w:t>
      </w:r>
      <w:r w:rsidRPr="00BB0CED">
        <w:t>конод</w:t>
      </w:r>
      <w:r w:rsidRPr="00BB0CED">
        <w:t>а</w:t>
      </w:r>
      <w:r w:rsidRPr="00BB0CED">
        <w:t>тельные меры по борьбе с торговлей женщинами и всеми формами и проявлениями торговли белыми рабынями, а также принять соответствующие закон</w:t>
      </w:r>
      <w:r w:rsidRPr="00BB0CED">
        <w:t>о</w:t>
      </w:r>
      <w:r w:rsidRPr="00BB0CED">
        <w:t>дательные меры, направленные на недопущение того, чтобы женщины и дево</w:t>
      </w:r>
      <w:r w:rsidRPr="00BB0CED">
        <w:t>ч</w:t>
      </w:r>
      <w:r w:rsidRPr="00BB0CED">
        <w:t>ки прибегали к проституции как к источнику средств к существованию.</w:t>
      </w:r>
    </w:p>
    <w:p w:rsidR="00C4677D" w:rsidRPr="00BB0CED" w:rsidRDefault="00C4677D" w:rsidP="00431033">
      <w:pPr>
        <w:pStyle w:val="SingleTxtGR"/>
      </w:pPr>
      <w:r w:rsidRPr="00BB0CED">
        <w:t>61.</w:t>
      </w:r>
      <w:r>
        <w:tab/>
      </w:r>
      <w:r w:rsidRPr="00BB0CED">
        <w:t>Оманское общество, руководствуясь постулатами своей религии, а также унаследованными им обычаями и традициями, отвергает любые формы ам</w:t>
      </w:r>
      <w:r w:rsidRPr="00BB0CED">
        <w:t>о</w:t>
      </w:r>
      <w:r w:rsidRPr="00BB0CED">
        <w:t>рального поведения, в том числе проституцию. Общ</w:t>
      </w:r>
      <w:r w:rsidRPr="00BB0CED">
        <w:t>е</w:t>
      </w:r>
      <w:r w:rsidRPr="00BB0CED">
        <w:t>ственному осуждению подвергаются не только женщины, занимающиеся проституцией, но как же</w:t>
      </w:r>
      <w:r w:rsidRPr="00BB0CED">
        <w:t>н</w:t>
      </w:r>
      <w:r w:rsidRPr="00BB0CED">
        <w:t>щины, так и мужчины.</w:t>
      </w:r>
    </w:p>
    <w:p w:rsidR="00C4677D" w:rsidRPr="00BB0CED" w:rsidRDefault="00C4677D" w:rsidP="00431033">
      <w:pPr>
        <w:pStyle w:val="SingleTxtGR"/>
      </w:pPr>
      <w:r w:rsidRPr="00BB0CED">
        <w:t>62.</w:t>
      </w:r>
      <w:r>
        <w:tab/>
      </w:r>
      <w:r w:rsidRPr="00BB0CED">
        <w:t>В соответствии с указом Султана № 126 (2008</w:t>
      </w:r>
      <w:r w:rsidRPr="00BB0CED">
        <w:rPr>
          <w:lang w:val="en-GB"/>
        </w:rPr>
        <w:t> </w:t>
      </w:r>
      <w:r>
        <w:t>год</w:t>
      </w:r>
      <w:r w:rsidRPr="00BB0CED">
        <w:t>), 23 ноября 2008 года был принят Закон о борьбе с торговлей людьми. Дополняя соответствующие статьи Уголовного кодекса Омана (статья</w:t>
      </w:r>
      <w:r w:rsidRPr="00BB0CED">
        <w:rPr>
          <w:lang w:val="en-GB"/>
        </w:rPr>
        <w:t> </w:t>
      </w:r>
      <w:r w:rsidRPr="00BB0CED">
        <w:t>261), статья 1 данного закона вводит уголовную ответственность за действия, которые могут быть квалифицированы как торговля людьми, особенно женщинами (белое рабство).</w:t>
      </w:r>
    </w:p>
    <w:p w:rsidR="00C4677D" w:rsidRPr="00BB0CED" w:rsidRDefault="00C4677D" w:rsidP="00431033">
      <w:pPr>
        <w:pStyle w:val="SingleTxtGR"/>
      </w:pPr>
      <w:r w:rsidRPr="00BB0CED">
        <w:t>63.</w:t>
      </w:r>
      <w:r>
        <w:tab/>
      </w:r>
      <w:r w:rsidRPr="00BB0CED">
        <w:t>Правительство Омана ставит своей целью применять положения закон</w:t>
      </w:r>
      <w:r w:rsidRPr="00BB0CED">
        <w:t>о</w:t>
      </w:r>
      <w:r w:rsidRPr="00BB0CED">
        <w:t>дательства и подписанных им конвенций и привлекать каждого, кто занимается проституцией, поощряет проституцию или содействует ей, к ответственности, предусмотренной статьями 8 и 10-16 Закона о борьбе с торговлей людьми. Кр</w:t>
      </w:r>
      <w:r w:rsidRPr="00BB0CED">
        <w:t>о</w:t>
      </w:r>
      <w:r w:rsidRPr="00BB0CED">
        <w:t>ме того, правительство ввело уголовную ответственность за открытие или с</w:t>
      </w:r>
      <w:r w:rsidRPr="00BB0CED">
        <w:t>о</w:t>
      </w:r>
      <w:r w:rsidRPr="00BB0CED">
        <w:t>держание публичных домов или за побуждение женщин заниматься простит</w:t>
      </w:r>
      <w:r w:rsidRPr="00BB0CED">
        <w:t>у</w:t>
      </w:r>
      <w:r w:rsidRPr="00BB0CED">
        <w:t>цией и наказывает соучастников преступления независимо от их половой пр</w:t>
      </w:r>
      <w:r w:rsidRPr="00BB0CED">
        <w:t>и</w:t>
      </w:r>
      <w:r w:rsidRPr="00BB0CED">
        <w:t xml:space="preserve">надлежности. </w:t>
      </w:r>
    </w:p>
    <w:p w:rsidR="00C4677D" w:rsidRPr="00BB0CED" w:rsidRDefault="00C4677D" w:rsidP="00431033">
      <w:pPr>
        <w:pStyle w:val="SingleTxtGR"/>
      </w:pPr>
      <w:r w:rsidRPr="00BB0CED">
        <w:t>64.</w:t>
      </w:r>
      <w:r>
        <w:tab/>
      </w:r>
      <w:r w:rsidRPr="00BB0CED">
        <w:t>Законодательство Омана направлено на защиту личности без различий между мужчинами и женщинами, что подразумевает защиту женщин и детей от эксплуатации и торговли людьми.</w:t>
      </w:r>
    </w:p>
    <w:p w:rsidR="00C4677D" w:rsidRPr="00BB0CED" w:rsidRDefault="00C4677D" w:rsidP="00431033">
      <w:pPr>
        <w:pStyle w:val="SingleTxtGR"/>
      </w:pPr>
      <w:r w:rsidRPr="00BB0CED">
        <w:t>65.</w:t>
      </w:r>
      <w:r>
        <w:tab/>
      </w:r>
      <w:r w:rsidRPr="00BB0CED">
        <w:t xml:space="preserve">Любое лицо, насильно вовлеченное в проституцию, считается жертвой и получает </w:t>
      </w:r>
      <w:r>
        <w:t xml:space="preserve">специализированную </w:t>
      </w:r>
      <w:r w:rsidRPr="00BB0CED">
        <w:t>юридическую, медицинскую и социальную по</w:t>
      </w:r>
      <w:r w:rsidRPr="00BB0CED">
        <w:t>д</w:t>
      </w:r>
      <w:r w:rsidRPr="00BB0CED">
        <w:t>держку (статья</w:t>
      </w:r>
      <w:r w:rsidRPr="00BB0CED">
        <w:rPr>
          <w:lang w:val="en-GB"/>
        </w:rPr>
        <w:t> </w:t>
      </w:r>
      <w:r w:rsidRPr="00BB0CED">
        <w:t>17 Закона о борьбе с торговлей людьми).</w:t>
      </w:r>
    </w:p>
    <w:p w:rsidR="00C4677D" w:rsidRPr="00BB0CED" w:rsidRDefault="00C4677D" w:rsidP="00431033">
      <w:pPr>
        <w:pStyle w:val="SingleTxtGR"/>
      </w:pPr>
      <w:r w:rsidRPr="00BB0CED">
        <w:t>66.</w:t>
      </w:r>
      <w:r>
        <w:tab/>
      </w:r>
      <w:r w:rsidRPr="00BB0CED">
        <w:t>Статья 34 Уголовного кодекса Омана предусматривает ответственность в виде лишения свободы на срок не менее 15</w:t>
      </w:r>
      <w:r w:rsidRPr="00BB0CED">
        <w:rPr>
          <w:lang w:val="en-GB"/>
        </w:rPr>
        <w:t> </w:t>
      </w:r>
      <w:r w:rsidRPr="00BB0CED">
        <w:t xml:space="preserve">лет для любого лица, которое </w:t>
      </w:r>
      <w:r>
        <w:t>с</w:t>
      </w:r>
      <w:r>
        <w:t>о</w:t>
      </w:r>
      <w:r>
        <w:t>вершает</w:t>
      </w:r>
      <w:r w:rsidRPr="00BB0CED">
        <w:t xml:space="preserve"> непристойные действия сексуального характера в общественных ме</w:t>
      </w:r>
      <w:r w:rsidRPr="00BB0CED">
        <w:t>с</w:t>
      </w:r>
      <w:r w:rsidRPr="00BB0CED">
        <w:t>тах, подвергает физическим или моральным пыткам другое лицо, лише</w:t>
      </w:r>
      <w:r w:rsidRPr="00BB0CED">
        <w:t>н</w:t>
      </w:r>
      <w:r w:rsidRPr="00BB0CED">
        <w:t>ное им свободы, унижает достоинство другого лица или принуждает другое лицо к з</w:t>
      </w:r>
      <w:r w:rsidRPr="00BB0CED">
        <w:t>а</w:t>
      </w:r>
      <w:r w:rsidRPr="00BB0CED">
        <w:t>нятию простит</w:t>
      </w:r>
      <w:r w:rsidRPr="00BB0CED">
        <w:t>у</w:t>
      </w:r>
      <w:r w:rsidRPr="00BB0CED">
        <w:t>цией (статья 258).</w:t>
      </w:r>
    </w:p>
    <w:p w:rsidR="00C4677D" w:rsidRPr="00BB0CED" w:rsidRDefault="00C4677D" w:rsidP="00431033">
      <w:pPr>
        <w:pStyle w:val="SingleTxtGR"/>
      </w:pPr>
      <w:r w:rsidRPr="00BB0CED">
        <w:t>67.</w:t>
      </w:r>
      <w:r>
        <w:tab/>
      </w:r>
      <w:r w:rsidRPr="00BB0CED">
        <w:t>Учрежденный в соответствии с указом Совета министров технический комитет изучает региональные и международные договоры, направленные на борьбу с преступностью. В состав комитета входят представители заинтерес</w:t>
      </w:r>
      <w:r w:rsidRPr="00BB0CED">
        <w:t>о</w:t>
      </w:r>
      <w:r w:rsidRPr="00BB0CED">
        <w:t>ванных органов, включая министерство иностранных дел, министерство по юридическим вопросам, министерство внутренних дел, министерство юстиции, королевскую полицию Омана, государственную прокуратуру и государственное контрольно-ревизионное управление. В настоящее время комитет занимается подготовкой доклада о поправках, которые необходимо внести в национальное законодательство с целью приведения его в соответствие с этими договорами.</w:t>
      </w:r>
    </w:p>
    <w:p w:rsidR="00C4677D" w:rsidRPr="00BB0CED" w:rsidRDefault="00375907" w:rsidP="00431033">
      <w:pPr>
        <w:pStyle w:val="SingleTxtGR"/>
      </w:pPr>
      <w:r>
        <w:br w:type="page"/>
      </w:r>
      <w:r w:rsidR="00C4677D" w:rsidRPr="00BB0CED">
        <w:t>68.</w:t>
      </w:r>
      <w:r w:rsidR="00C4677D">
        <w:tab/>
      </w:r>
      <w:r w:rsidR="00C4677D" w:rsidRPr="00BB0CED">
        <w:t>Несмотря на вышесказанное, Султанат Оман силами специализирова</w:t>
      </w:r>
      <w:r w:rsidR="00C4677D" w:rsidRPr="00BB0CED">
        <w:t>н</w:t>
      </w:r>
      <w:r w:rsidR="00C4677D" w:rsidRPr="00BB0CED">
        <w:t xml:space="preserve">ных департаментов </w:t>
      </w:r>
      <w:r w:rsidR="00C4677D">
        <w:t>М</w:t>
      </w:r>
      <w:r w:rsidR="00C4677D" w:rsidRPr="00BB0CED">
        <w:t>инистерства социального развития по оказанию консул</w:t>
      </w:r>
      <w:r w:rsidR="00C4677D" w:rsidRPr="00BB0CED">
        <w:t>ь</w:t>
      </w:r>
      <w:r w:rsidR="00C4677D" w:rsidRPr="00BB0CED">
        <w:t>тативной помощи и по работе с семьями и в сотрудничестве с королевской п</w:t>
      </w:r>
      <w:r w:rsidR="00C4677D" w:rsidRPr="00BB0CED">
        <w:t>о</w:t>
      </w:r>
      <w:r w:rsidR="00C4677D" w:rsidRPr="00BB0CED">
        <w:t>лицией Омана предоставляет реабилитационную помощь женщинам, ста</w:t>
      </w:r>
      <w:r w:rsidR="00C4677D" w:rsidRPr="00BB0CED">
        <w:t>в</w:t>
      </w:r>
      <w:r w:rsidR="00C4677D" w:rsidRPr="00BB0CED">
        <w:t>шим жертвами проституции, а также находящимся в конфликте с законом. Данная работа направлена на возвращение этих женщин в общество и содействие их социал</w:t>
      </w:r>
      <w:r w:rsidR="00C4677D" w:rsidRPr="00BB0CED">
        <w:t>ь</w:t>
      </w:r>
      <w:r w:rsidR="00C4677D">
        <w:t>ной адаптации.</w:t>
      </w:r>
    </w:p>
    <w:p w:rsidR="00C4677D" w:rsidRPr="00BB0CED" w:rsidRDefault="00C4677D" w:rsidP="00431033">
      <w:pPr>
        <w:pStyle w:val="SingleTxtGR"/>
      </w:pPr>
      <w:r w:rsidRPr="00BB0CED">
        <w:t>69.</w:t>
      </w:r>
      <w:r>
        <w:tab/>
      </w:r>
      <w:r w:rsidRPr="00BB0CED">
        <w:t>В том что касается контроля за перемещениями в страну или из страны лиц, намеревающихся заниматься деятельностью сексуального характера или сексуальным туризмом, Султанат Оман не разрешает таким мигрантам въезд в страну и принимает суровые меры по отслеживанию и пресечению этого явл</w:t>
      </w:r>
      <w:r w:rsidRPr="00BB0CED">
        <w:t>е</w:t>
      </w:r>
      <w:r w:rsidRPr="00BB0CED">
        <w:t>ния, выдавая разрешения на работу или посещение страны лишь на ограниче</w:t>
      </w:r>
      <w:r w:rsidRPr="00BB0CED">
        <w:t>н</w:t>
      </w:r>
      <w:r w:rsidRPr="00BB0CED">
        <w:t>ный период времени. В Султанате крайне редки случаи торговли людьми, н</w:t>
      </w:r>
      <w:r w:rsidRPr="00BB0CED">
        <w:t>е</w:t>
      </w:r>
      <w:r w:rsidRPr="00BB0CED">
        <w:t>пристойных действий и проституции</w:t>
      </w:r>
      <w:r>
        <w:t>,</w:t>
      </w:r>
      <w:r w:rsidRPr="00BB0CED">
        <w:t xml:space="preserve"> и к моменту подготовки настоящего до</w:t>
      </w:r>
      <w:r w:rsidRPr="00BB0CED">
        <w:t>к</w:t>
      </w:r>
      <w:r w:rsidRPr="00BB0CED">
        <w:t>лада за последние пять лет было выявлено не более 250</w:t>
      </w:r>
      <w:r>
        <w:t xml:space="preserve"> </w:t>
      </w:r>
      <w:r w:rsidRPr="00BB0CED">
        <w:t>подобных случаев.</w:t>
      </w:r>
    </w:p>
    <w:p w:rsidR="00C4677D" w:rsidRPr="00BB0CED" w:rsidRDefault="00C4677D" w:rsidP="00431033">
      <w:pPr>
        <w:pStyle w:val="H1GR"/>
      </w:pPr>
      <w:r>
        <w:tab/>
      </w:r>
      <w:r>
        <w:tab/>
      </w:r>
      <w:r w:rsidRPr="00BB0CED">
        <w:t>Статья</w:t>
      </w:r>
      <w:r>
        <w:t xml:space="preserve"> 7</w:t>
      </w:r>
      <w:r>
        <w:br/>
      </w:r>
      <w:r w:rsidRPr="00BB0CED">
        <w:t>Участие в политической и общественной жизни</w:t>
      </w:r>
    </w:p>
    <w:p w:rsidR="00C4677D" w:rsidRPr="00BB0CED" w:rsidRDefault="00C4677D" w:rsidP="00431033">
      <w:pPr>
        <w:pStyle w:val="SingleTxtGR"/>
      </w:pPr>
      <w:r>
        <w:tab/>
      </w:r>
      <w:r w:rsidRPr="00BB0CED">
        <w:t>Статья</w:t>
      </w:r>
      <w:r>
        <w:t xml:space="preserve"> </w:t>
      </w:r>
      <w:r w:rsidRPr="00BB0CED">
        <w:t>7 призывает государства-участники гарантировать активное уч</w:t>
      </w:r>
      <w:r w:rsidRPr="00BB0CED">
        <w:t>а</w:t>
      </w:r>
      <w:r w:rsidRPr="00BB0CED">
        <w:t>стие женщин в общественной жизни на равных условиях с мужчинами путем обеспечения женщинам права голосовать на выборах и публичных референд</w:t>
      </w:r>
      <w:r w:rsidRPr="00BB0CED">
        <w:t>у</w:t>
      </w:r>
      <w:r w:rsidRPr="00BB0CED">
        <w:t>мах, избираться во все публично избираемые органы, участвовать в формулир</w:t>
      </w:r>
      <w:r w:rsidRPr="00BB0CED">
        <w:t>о</w:t>
      </w:r>
      <w:r w:rsidRPr="00BB0CED">
        <w:t>вании политики правительства, занимать государственные посты и должности на всех уровнях государственного управления, а также принимать участие в деятельности неправительственных организаций и ассоциаций, напрямую св</w:t>
      </w:r>
      <w:r w:rsidRPr="00BB0CED">
        <w:t>я</w:t>
      </w:r>
      <w:r w:rsidRPr="00BB0CED">
        <w:t>занных с общественной и политической жизнью страны.</w:t>
      </w:r>
    </w:p>
    <w:p w:rsidR="00C4677D" w:rsidRPr="00BB0CED" w:rsidRDefault="00C4677D" w:rsidP="00431033">
      <w:pPr>
        <w:pStyle w:val="H23GR"/>
      </w:pPr>
      <w:r>
        <w:tab/>
      </w:r>
      <w:r>
        <w:tab/>
      </w:r>
      <w:r w:rsidRPr="00BB0CED">
        <w:t>Право выдвигаться на государственные должности, голосовать и избираться в парламент</w:t>
      </w:r>
    </w:p>
    <w:p w:rsidR="00C4677D" w:rsidRPr="00BB0CED" w:rsidRDefault="00C4677D" w:rsidP="00431033">
      <w:pPr>
        <w:pStyle w:val="SingleTxtGR"/>
      </w:pPr>
      <w:r w:rsidRPr="00BB0CED">
        <w:t>70.</w:t>
      </w:r>
      <w:r>
        <w:tab/>
      </w:r>
      <w:r w:rsidRPr="00BB0CED">
        <w:t>В Омане женщины на равных условиях с мужчинами и без дискримин</w:t>
      </w:r>
      <w:r w:rsidRPr="00BB0CED">
        <w:t>а</w:t>
      </w:r>
      <w:r w:rsidRPr="00BB0CED">
        <w:t>ции имеют право выдвигаться на государственные должности и голосовать на выборах. С 1994</w:t>
      </w:r>
      <w:r>
        <w:t xml:space="preserve"> </w:t>
      </w:r>
      <w:r w:rsidRPr="00BB0CED">
        <w:t>года в состав Консультативного совета входили две женщины.</w:t>
      </w:r>
    </w:p>
    <w:p w:rsidR="00C4677D" w:rsidRPr="00BB0CED" w:rsidRDefault="00C4677D" w:rsidP="00431033">
      <w:pPr>
        <w:pStyle w:val="SingleTxtGR"/>
      </w:pPr>
      <w:r w:rsidRPr="00BB0CED">
        <w:t>71.</w:t>
      </w:r>
      <w:r>
        <w:tab/>
      </w:r>
      <w:r w:rsidRPr="00BB0CED">
        <w:t>Право участвовать в государственных делах гарантируется Основным з</w:t>
      </w:r>
      <w:r w:rsidRPr="00BB0CED">
        <w:t>а</w:t>
      </w:r>
      <w:r w:rsidRPr="00BB0CED">
        <w:t>коном государства и предоставляется всем мужчинам и женщинам Омана. Оно предоставляется только мужчинам и женщинам, которые достигли 21</w:t>
      </w:r>
      <w:r>
        <w:t xml:space="preserve"> </w:t>
      </w:r>
      <w:r w:rsidRPr="00BB0CED">
        <w:t>года и я</w:t>
      </w:r>
      <w:r w:rsidRPr="00BB0CED">
        <w:t>в</w:t>
      </w:r>
      <w:r w:rsidRPr="00BB0CED">
        <w:t>ляются гражданами Омана по происхождению или по натурализации. При этом не учитываются прочие условия, такие как владение имуществом или личные обстоятельства, включая племенную принадлежность, профессиональную пр</w:t>
      </w:r>
      <w:r w:rsidRPr="00BB0CED">
        <w:t>и</w:t>
      </w:r>
      <w:r w:rsidRPr="00BB0CED">
        <w:t>надлежность или умение читать и писать.</w:t>
      </w:r>
    </w:p>
    <w:p w:rsidR="00C4677D" w:rsidRPr="00BB0CED" w:rsidRDefault="00C4677D" w:rsidP="00431033">
      <w:pPr>
        <w:pStyle w:val="SingleTxtGR"/>
      </w:pPr>
      <w:r w:rsidRPr="00BB0CED">
        <w:t>72.</w:t>
      </w:r>
      <w:r>
        <w:tab/>
      </w:r>
      <w:r w:rsidRPr="00BB0CED">
        <w:t>Доля женщин, голосующих на выборах, увеличилась по сравнению с в</w:t>
      </w:r>
      <w:r w:rsidRPr="00BB0CED">
        <w:t>ы</w:t>
      </w:r>
      <w:r w:rsidRPr="00BB0CED">
        <w:t>борами 1997</w:t>
      </w:r>
      <w:r>
        <w:t xml:space="preserve"> </w:t>
      </w:r>
      <w:r w:rsidRPr="00BB0CED">
        <w:t>года, когда женщины составили около 11% от общего количества голосовавших: на выборах 2000 и 2003</w:t>
      </w:r>
      <w:r>
        <w:t xml:space="preserve"> </w:t>
      </w:r>
      <w:r w:rsidRPr="00BB0CED">
        <w:t>годов доля женщин среди избирателей составила 26,5% и 37%</w:t>
      </w:r>
      <w:r>
        <w:t>,</w:t>
      </w:r>
      <w:r w:rsidRPr="00BB0CED">
        <w:t xml:space="preserve"> соответственно, а на выборах 2007</w:t>
      </w:r>
      <w:r>
        <w:t xml:space="preserve"> </w:t>
      </w:r>
      <w:r w:rsidRPr="00BB0CED">
        <w:t xml:space="preserve">года их доля </w:t>
      </w:r>
      <w:r>
        <w:t>прев</w:t>
      </w:r>
      <w:r>
        <w:t>ы</w:t>
      </w:r>
      <w:r>
        <w:t>сила уровень</w:t>
      </w:r>
      <w:r w:rsidRPr="00BB0CED">
        <w:t xml:space="preserve"> 40% от общего числа голосовавших.</w:t>
      </w:r>
    </w:p>
    <w:p w:rsidR="00C4677D" w:rsidRPr="00BB0CED" w:rsidRDefault="00C4677D" w:rsidP="00431033">
      <w:pPr>
        <w:pStyle w:val="SingleTxtGR"/>
      </w:pPr>
      <w:r w:rsidRPr="00BB0CED">
        <w:t>73.</w:t>
      </w:r>
      <w:r>
        <w:tab/>
        <w:t xml:space="preserve">В соответствии со статьей </w:t>
      </w:r>
      <w:r w:rsidRPr="00BB0CED">
        <w:t>22 Закона о парламенте Омана, введенного в действие указом Султана № 86 (1997</w:t>
      </w:r>
      <w:r>
        <w:t xml:space="preserve"> </w:t>
      </w:r>
      <w:r w:rsidRPr="00BB0CED">
        <w:t>года), мужчинам и женщинам в равной степени предоставляется право выдвигать кандидатуры на места в Консульт</w:t>
      </w:r>
      <w:r w:rsidRPr="00BB0CED">
        <w:t>а</w:t>
      </w:r>
      <w:r w:rsidRPr="00BB0CED">
        <w:t>тивном совете. В данной статье не проводится различий между мужчинами и женщинами, а в качестве основных условий указывается необходимость дост</w:t>
      </w:r>
      <w:r w:rsidRPr="00BB0CED">
        <w:t>и</w:t>
      </w:r>
      <w:r w:rsidRPr="00BB0CED">
        <w:t>жения кандидатом тридцатилетнего возраста, наличие у него хорошей репут</w:t>
      </w:r>
      <w:r w:rsidRPr="00BB0CED">
        <w:t>а</w:t>
      </w:r>
      <w:r w:rsidRPr="00BB0CED">
        <w:t>ции и общественного положения, а также соо</w:t>
      </w:r>
      <w:r w:rsidRPr="00BB0CED">
        <w:t>т</w:t>
      </w:r>
      <w:r w:rsidRPr="00BB0CED">
        <w:t>ветствующего практического опыта.</w:t>
      </w:r>
    </w:p>
    <w:p w:rsidR="00C4677D" w:rsidRPr="00BB0CED" w:rsidRDefault="00C4677D" w:rsidP="00431033">
      <w:pPr>
        <w:pStyle w:val="SingleTxtGR"/>
      </w:pPr>
      <w:r w:rsidRPr="00BB0CED">
        <w:t>74.</w:t>
      </w:r>
      <w:r>
        <w:tab/>
      </w:r>
      <w:r w:rsidRPr="00BB0CED">
        <w:t>На последних четырех всеобщих выборах доля женщин в среднем сост</w:t>
      </w:r>
      <w:r w:rsidRPr="00BB0CED">
        <w:t>а</w:t>
      </w:r>
      <w:r w:rsidRPr="00BB0CED">
        <w:t>вила около 7% от общего числа кандидат</w:t>
      </w:r>
      <w:r>
        <w:t xml:space="preserve">ов. На выборах 1997 года из 736 </w:t>
      </w:r>
      <w:r w:rsidRPr="00BB0CED">
        <w:t>ка</w:t>
      </w:r>
      <w:r w:rsidRPr="00BB0CED">
        <w:t>н</w:t>
      </w:r>
      <w:r>
        <w:t>д</w:t>
      </w:r>
      <w:r w:rsidRPr="00BB0CED">
        <w:t>идатов обоего пола 27</w:t>
      </w:r>
      <w:r>
        <w:t xml:space="preserve"> </w:t>
      </w:r>
      <w:r w:rsidRPr="00BB0CED">
        <w:t>кандидатов были женщинами (около 4%), на выборах 2000</w:t>
      </w:r>
      <w:r>
        <w:t xml:space="preserve"> </w:t>
      </w:r>
      <w:r w:rsidRPr="00BB0CED">
        <w:t xml:space="preserve">года из </w:t>
      </w:r>
      <w:r>
        <w:t xml:space="preserve">540 кандидатов женщинами был 21 </w:t>
      </w:r>
      <w:r w:rsidRPr="00BB0CED">
        <w:t>кандидат (около 4%), на выб</w:t>
      </w:r>
      <w:r w:rsidRPr="00BB0CED">
        <w:t>о</w:t>
      </w:r>
      <w:r>
        <w:t xml:space="preserve">рах 2003 </w:t>
      </w:r>
      <w:r w:rsidRPr="00BB0CED">
        <w:t>года было 15</w:t>
      </w:r>
      <w:r>
        <w:t xml:space="preserve"> </w:t>
      </w:r>
      <w:r w:rsidRPr="00BB0CED">
        <w:t>кандидатов-женщин из 506</w:t>
      </w:r>
      <w:r>
        <w:t xml:space="preserve"> </w:t>
      </w:r>
      <w:r w:rsidRPr="00BB0CED">
        <w:t>кандидатов (около 2%) и на выборах 2007</w:t>
      </w:r>
      <w:r>
        <w:t xml:space="preserve"> года был 21 </w:t>
      </w:r>
      <w:r w:rsidRPr="00BB0CED">
        <w:t>кандидат-жен</w:t>
      </w:r>
      <w:r>
        <w:t>щина из 632 кандидатов (около 3%</w:t>
      </w:r>
      <w:r w:rsidRPr="00BB0CED">
        <w:t>).</w:t>
      </w:r>
    </w:p>
    <w:p w:rsidR="00C4677D" w:rsidRPr="00BB0CED" w:rsidRDefault="00C4677D" w:rsidP="00431033">
      <w:pPr>
        <w:pStyle w:val="SingleTxtGR"/>
      </w:pPr>
      <w:r w:rsidRPr="00BB0CED">
        <w:t>75.</w:t>
      </w:r>
      <w:r>
        <w:tab/>
      </w:r>
      <w:r w:rsidRPr="00BB0CED">
        <w:t>Специализированные органы Султаната Оман в настоящее время пров</w:t>
      </w:r>
      <w:r w:rsidRPr="00BB0CED">
        <w:t>о</w:t>
      </w:r>
      <w:r w:rsidRPr="00BB0CED">
        <w:t>дят систематические полевые исследования с целью установить истинные пр</w:t>
      </w:r>
      <w:r w:rsidRPr="00BB0CED">
        <w:t>и</w:t>
      </w:r>
      <w:r w:rsidRPr="00BB0CED">
        <w:t>чины сокращения числа женщин, участвующих в политическом процессе, кот</w:t>
      </w:r>
      <w:r w:rsidRPr="00BB0CED">
        <w:t>о</w:t>
      </w:r>
      <w:r w:rsidRPr="00BB0CED">
        <w:t>рое продолжается, несмотря на то, что изначальные показатели, отражающие уровень признания прав женщин и их важ</w:t>
      </w:r>
      <w:r>
        <w:t>ной роли, были обнадеживающими.</w:t>
      </w:r>
    </w:p>
    <w:p w:rsidR="00C4677D" w:rsidRPr="00BB0CED" w:rsidRDefault="00C4677D" w:rsidP="00431033">
      <w:pPr>
        <w:pStyle w:val="SingleTxtGR"/>
      </w:pPr>
      <w:r w:rsidRPr="00BB0CED">
        <w:t>76.</w:t>
      </w:r>
      <w:r>
        <w:tab/>
      </w:r>
      <w:r w:rsidRPr="00BB0CED">
        <w:t>В интересах справедливости следует отметить, что структура общества, представленная племенными и клановыми советами, дает определенное пр</w:t>
      </w:r>
      <w:r w:rsidRPr="00BB0CED">
        <w:t>е</w:t>
      </w:r>
      <w:r w:rsidRPr="00BB0CED">
        <w:t>имущество мужчинам. Однако собеседования, пров</w:t>
      </w:r>
      <w:r w:rsidRPr="00BB0CED">
        <w:t>е</w:t>
      </w:r>
      <w:r w:rsidRPr="00BB0CED">
        <w:t>денные с кандидатами-женщинами после выборов, показали, что это не помешало тем, кто участвовал в выборах, обращаться к избирателям, как мужчинам, так и женщинам, испол</w:t>
      </w:r>
      <w:r w:rsidRPr="00BB0CED">
        <w:t>ь</w:t>
      </w:r>
      <w:r w:rsidRPr="00BB0CED">
        <w:t>зуя те же информационные каналы, которые традиционно были доступны му</w:t>
      </w:r>
      <w:r w:rsidRPr="00BB0CED">
        <w:t>ж</w:t>
      </w:r>
      <w:r w:rsidRPr="00BB0CED">
        <w:t>чинам. Вместе с тем еще предстоит провести подробное исследование для о</w:t>
      </w:r>
      <w:r w:rsidRPr="00BB0CED">
        <w:t>п</w:t>
      </w:r>
      <w:r w:rsidRPr="00BB0CED">
        <w:t>ределения того, насколько эффективно женщины испо</w:t>
      </w:r>
      <w:r>
        <w:t>льзуют эти традиционные каналы.</w:t>
      </w:r>
    </w:p>
    <w:p w:rsidR="00C4677D" w:rsidRPr="00BB0CED" w:rsidRDefault="00C4677D" w:rsidP="00431033">
      <w:pPr>
        <w:pStyle w:val="SingleTxtGR"/>
      </w:pPr>
      <w:r w:rsidRPr="00BB0CED">
        <w:t>77.</w:t>
      </w:r>
      <w:r>
        <w:tab/>
      </w:r>
      <w:r w:rsidRPr="00BB0CED">
        <w:t>Правительство стремится устранить все преграды социального характ</w:t>
      </w:r>
      <w:r w:rsidRPr="00BB0CED">
        <w:t>е</w:t>
      </w:r>
      <w:r w:rsidRPr="00BB0CED">
        <w:t>ра, которые неразрывно связаны с дискриминацией в отношении женщин, осущ</w:t>
      </w:r>
      <w:r w:rsidRPr="00BB0CED">
        <w:t>е</w:t>
      </w:r>
      <w:r w:rsidRPr="00BB0CED">
        <w:t>ствляя надзор за ходом избирательных кампаний и выборов, оценивая повед</w:t>
      </w:r>
      <w:r w:rsidRPr="00BB0CED">
        <w:t>е</w:t>
      </w:r>
      <w:r w:rsidRPr="00BB0CED">
        <w:t>ние кандидатов-мужчин и кандидатов-женщин, а также проводя полевые иссл</w:t>
      </w:r>
      <w:r w:rsidRPr="00BB0CED">
        <w:t>е</w:t>
      </w:r>
      <w:r w:rsidRPr="00BB0CED">
        <w:t>дования препятствий для участия женщин в политической жизни. В насто</w:t>
      </w:r>
      <w:r w:rsidRPr="00BB0CED">
        <w:t>я</w:t>
      </w:r>
      <w:r w:rsidRPr="00BB0CED">
        <w:t>щее время правительство занимается подготовкой учебных и разъяснительных пр</w:t>
      </w:r>
      <w:r w:rsidRPr="00BB0CED">
        <w:t>о</w:t>
      </w:r>
      <w:r w:rsidRPr="00BB0CED">
        <w:t>грамм для представителей влиятельных кругов общества, посвященных духо</w:t>
      </w:r>
      <w:r w:rsidRPr="00BB0CED">
        <w:t>в</w:t>
      </w:r>
      <w:r w:rsidRPr="00BB0CED">
        <w:t>ной и политической жизни местного населения, а также расширяет права и во</w:t>
      </w:r>
      <w:r w:rsidRPr="00BB0CED">
        <w:t>з</w:t>
      </w:r>
      <w:r w:rsidRPr="00BB0CED">
        <w:t>можности женщин, которые желают принять участие в политической жизни, помогая им приобрести необходимые навыки политической деятельности и планирования.</w:t>
      </w:r>
    </w:p>
    <w:p w:rsidR="00C4677D" w:rsidRPr="00BB0CED" w:rsidRDefault="00C4677D" w:rsidP="00431033">
      <w:pPr>
        <w:pStyle w:val="SingleTxtGR"/>
      </w:pPr>
      <w:r w:rsidRPr="00BB0CED">
        <w:t>78.</w:t>
      </w:r>
      <w:r>
        <w:tab/>
      </w:r>
      <w:r w:rsidRPr="00BB0CED">
        <w:t>Хотя женщины составляют не более 2,4% от числа членов избираемой палаты парламента, они стали первыми женщинами в государствах Залива, принимающими участие в политической жизни страны. Вместе с тем итоги п</w:t>
      </w:r>
      <w:r w:rsidRPr="00BB0CED">
        <w:t>о</w:t>
      </w:r>
      <w:r w:rsidRPr="00BB0CED">
        <w:t>следних выборов (2007</w:t>
      </w:r>
      <w:r>
        <w:t xml:space="preserve"> </w:t>
      </w:r>
      <w:r w:rsidRPr="00BB0CED">
        <w:t xml:space="preserve">года) оказались неутешительными: кандидатам-женщинам не удалось добиться </w:t>
      </w:r>
      <w:r>
        <w:t>успеха</w:t>
      </w:r>
      <w:r w:rsidRPr="00BB0CED">
        <w:t>, хотя данные подсчета гол</w:t>
      </w:r>
      <w:r w:rsidRPr="00BB0CED">
        <w:t>о</w:t>
      </w:r>
      <w:r w:rsidRPr="00BB0CED">
        <w:t>сов говорят о том, что составляли серьезную конкуренцию канд</w:t>
      </w:r>
      <w:r w:rsidRPr="00BB0CED">
        <w:t>и</w:t>
      </w:r>
      <w:r w:rsidRPr="00BB0CED">
        <w:t>датам-мужчинам. Доля женщин среди членов назначаемой палаты парламента увеличилась приблиз</w:t>
      </w:r>
      <w:r w:rsidRPr="00BB0CED">
        <w:t>и</w:t>
      </w:r>
      <w:r w:rsidRPr="00BB0CED">
        <w:t>тельно до 21%, что стало свидетельством мудрости правител</w:t>
      </w:r>
      <w:r w:rsidRPr="00BB0CED">
        <w:t>ь</w:t>
      </w:r>
      <w:r w:rsidRPr="00BB0CED">
        <w:t>ства, которое стремится предоставить женщинам возможность играть важную роль в проце</w:t>
      </w:r>
      <w:r w:rsidRPr="00BB0CED">
        <w:t>с</w:t>
      </w:r>
      <w:r w:rsidRPr="00BB0CED">
        <w:t>се принятия решений.</w:t>
      </w:r>
    </w:p>
    <w:p w:rsidR="00C4677D" w:rsidRPr="00455D69" w:rsidRDefault="00C4677D" w:rsidP="00431033">
      <w:pPr>
        <w:pStyle w:val="H23GR"/>
      </w:pPr>
      <w:r w:rsidRPr="00455D69">
        <w:tab/>
      </w:r>
      <w:r w:rsidRPr="00455D69">
        <w:tab/>
        <w:t>Государственные и политические должности</w:t>
      </w:r>
    </w:p>
    <w:p w:rsidR="00C4677D" w:rsidRPr="00455D69" w:rsidRDefault="00C4677D" w:rsidP="00431033">
      <w:pPr>
        <w:pStyle w:val="SingleTxtGR"/>
      </w:pPr>
      <w:r w:rsidRPr="00455D69">
        <w:t>79.</w:t>
      </w:r>
      <w:r w:rsidRPr="00455D69">
        <w:tab/>
        <w:t>Ввиду особого характера политической системы и системы государстве</w:t>
      </w:r>
      <w:r w:rsidRPr="00455D69">
        <w:t>н</w:t>
      </w:r>
      <w:r>
        <w:t>ного управления Омана</w:t>
      </w:r>
      <w:r w:rsidRPr="00455D69">
        <w:t xml:space="preserve"> большинство ключевых государственных должностей, за исключением должностей в Консультативном совете, занимают лица, назн</w:t>
      </w:r>
      <w:r w:rsidRPr="00455D69">
        <w:t>а</w:t>
      </w:r>
      <w:r w:rsidRPr="00455D69">
        <w:t>чаемые Султаном.</w:t>
      </w:r>
    </w:p>
    <w:p w:rsidR="00C4677D" w:rsidRPr="00455D69" w:rsidRDefault="00C4677D" w:rsidP="00431033">
      <w:pPr>
        <w:pStyle w:val="SingleTxtGR"/>
      </w:pPr>
      <w:r w:rsidRPr="00455D69">
        <w:t>80.</w:t>
      </w:r>
      <w:r w:rsidRPr="00455D69">
        <w:tab/>
        <w:t>Назначение осуществляется исходя из соображений социального, пол</w:t>
      </w:r>
      <w:r w:rsidRPr="00455D69">
        <w:t>и</w:t>
      </w:r>
      <w:r w:rsidRPr="00455D69">
        <w:t>тического и технократического характера, а также с учетом других факторов, таких как желание Султана расширить участие женщин в высшем политич</w:t>
      </w:r>
      <w:r w:rsidRPr="00455D69">
        <w:t>е</w:t>
      </w:r>
      <w:r w:rsidRPr="00455D69">
        <w:t>ском руководстве страны. В настоящее время женщины занимают три важных министерских поста (в министерстве туризма, министерстве высшего образов</w:t>
      </w:r>
      <w:r w:rsidRPr="00455D69">
        <w:t>а</w:t>
      </w:r>
      <w:r w:rsidRPr="00455D69">
        <w:t>ния и министерстве социального развития), что составляет 10% от общего чи</w:t>
      </w:r>
      <w:r w:rsidRPr="00455D69">
        <w:t>с</w:t>
      </w:r>
      <w:r w:rsidRPr="00455D69">
        <w:t>ла членов кабинета министров, а также еще одну должность министерского уровня, а именно, должность главы государственного управления кустарного производства. Кроме того, одна женщина является заместителем министра, а две женщ</w:t>
      </w:r>
      <w:r w:rsidRPr="00455D69">
        <w:t>и</w:t>
      </w:r>
      <w:r w:rsidRPr="00455D69">
        <w:t>ны назначены послами.</w:t>
      </w:r>
    </w:p>
    <w:p w:rsidR="00C4677D" w:rsidRPr="00455D69" w:rsidRDefault="00C4677D" w:rsidP="00431033">
      <w:pPr>
        <w:pStyle w:val="SingleTxtGR"/>
      </w:pPr>
      <w:r w:rsidRPr="00455D69">
        <w:t>81.</w:t>
      </w:r>
      <w:r w:rsidRPr="00455D69">
        <w:tab/>
        <w:t>В государственном секторе женщины занимают 12% руководящих и о</w:t>
      </w:r>
      <w:r w:rsidRPr="00455D69">
        <w:t>т</w:t>
      </w:r>
      <w:r w:rsidRPr="00455D69">
        <w:t>ветственных консультативных должностей, составляют 35% от числа всех гос</w:t>
      </w:r>
      <w:r w:rsidRPr="00455D69">
        <w:t>у</w:t>
      </w:r>
      <w:r w:rsidRPr="00455D69">
        <w:t>дарственных служащих. Женщины имеют право занимать должности в суде</w:t>
      </w:r>
      <w:r w:rsidRPr="00455D69">
        <w:t>б</w:t>
      </w:r>
      <w:r w:rsidRPr="00455D69">
        <w:t>ных органах, а также любые должности в других сферах профессионал</w:t>
      </w:r>
      <w:r w:rsidRPr="00455D69">
        <w:t>ь</w:t>
      </w:r>
      <w:r w:rsidRPr="00455D69">
        <w:t>ной деятельности.</w:t>
      </w:r>
    </w:p>
    <w:p w:rsidR="00C4677D" w:rsidRPr="00455D69" w:rsidRDefault="00C4677D" w:rsidP="00431033">
      <w:pPr>
        <w:pStyle w:val="H23GR"/>
      </w:pPr>
      <w:r w:rsidRPr="00455D69">
        <w:tab/>
      </w:r>
      <w:r w:rsidRPr="00455D69">
        <w:tab/>
        <w:t>Общенациональные референдумы</w:t>
      </w:r>
    </w:p>
    <w:p w:rsidR="00C4677D" w:rsidRPr="00455D69" w:rsidRDefault="00C4677D" w:rsidP="00431033">
      <w:pPr>
        <w:pStyle w:val="SingleTxtGR"/>
      </w:pPr>
      <w:r w:rsidRPr="00455D69">
        <w:t>82.</w:t>
      </w:r>
      <w:r w:rsidRPr="00455D69">
        <w:tab/>
        <w:t>В Султанате не применяется система общенациональных референдумов. Таким образом, в этой области нет никакой возможности для проведения ди</w:t>
      </w:r>
      <w:r w:rsidRPr="00455D69">
        <w:t>с</w:t>
      </w:r>
      <w:r w:rsidRPr="00455D69">
        <w:t>криминационных различий между мужчинами и женщинами.</w:t>
      </w:r>
    </w:p>
    <w:p w:rsidR="00C4677D" w:rsidRPr="00455D69" w:rsidRDefault="00C4677D" w:rsidP="00431033">
      <w:pPr>
        <w:pStyle w:val="SingleTxtGR"/>
      </w:pPr>
      <w:r w:rsidRPr="00455D69">
        <w:t>83.</w:t>
      </w:r>
      <w:r w:rsidRPr="00455D69">
        <w:tab/>
        <w:t>Женщины принимают активное и действенное участие в государстве</w:t>
      </w:r>
      <w:r w:rsidRPr="00455D69">
        <w:t>н</w:t>
      </w:r>
      <w:r w:rsidRPr="00455D69">
        <w:t>ных делах, в решении вопросов, связанных с развитием, а также в подготовке и осуществлении программ развития страны тремя следующими способами:</w:t>
      </w:r>
    </w:p>
    <w:p w:rsidR="00C4677D" w:rsidRPr="00455D69" w:rsidRDefault="00C4677D" w:rsidP="00431033">
      <w:pPr>
        <w:pStyle w:val="SingleTxtGR"/>
      </w:pPr>
      <w:r w:rsidRPr="00455D69">
        <w:tab/>
        <w:t>a)</w:t>
      </w:r>
      <w:r w:rsidRPr="00455D69">
        <w:tab/>
        <w:t>членство в парламенте Омана (Консультативный совет и Государс</w:t>
      </w:r>
      <w:r w:rsidRPr="00455D69">
        <w:t>т</w:t>
      </w:r>
      <w:r w:rsidRPr="00455D69">
        <w:t>венный совет);</w:t>
      </w:r>
    </w:p>
    <w:p w:rsidR="00C4677D" w:rsidRPr="00455D69" w:rsidRDefault="00C4677D" w:rsidP="00431033">
      <w:pPr>
        <w:pStyle w:val="SingleTxtGR"/>
      </w:pPr>
      <w:r w:rsidRPr="00455D69">
        <w:tab/>
        <w:t>b)</w:t>
      </w:r>
      <w:r w:rsidRPr="00455D69">
        <w:tab/>
        <w:t>возросшее участие в работе правительственных отраслевых и те</w:t>
      </w:r>
      <w:r w:rsidRPr="00455D69">
        <w:t>х</w:t>
      </w:r>
      <w:r w:rsidRPr="00455D69">
        <w:t>нических комитетов при подготовке планов развития, при этом доля женщин в комитетах по вопросам здравоохранения, социальным вопросам и по вопросам гражданского общества составляет 85%, а в комитетах по вопросам образов</w:t>
      </w:r>
      <w:r w:rsidRPr="00455D69">
        <w:t>а</w:t>
      </w:r>
      <w:r w:rsidRPr="00455D69">
        <w:t>ния и культуры – около 50%, довольно высока доля женщин в экономических комитетах. Помимо этого, женщины представлены среди сотрудников Высшего комитета по реализации пятилетних планов развития;</w:t>
      </w:r>
    </w:p>
    <w:p w:rsidR="00C4677D" w:rsidRPr="00455D69" w:rsidRDefault="00C4677D" w:rsidP="00431033">
      <w:pPr>
        <w:pStyle w:val="SingleTxtGR"/>
      </w:pPr>
      <w:r w:rsidRPr="00455D69">
        <w:tab/>
        <w:t>c)</w:t>
      </w:r>
      <w:r w:rsidRPr="00455D69">
        <w:tab/>
        <w:t>членство в организациях гражданского общества, включая женские, волонтерские и профессиональные общества, а также государственные и час</w:t>
      </w:r>
      <w:r w:rsidRPr="00455D69">
        <w:t>т</w:t>
      </w:r>
      <w:r w:rsidRPr="00455D69">
        <w:t>ные научные организации.</w:t>
      </w:r>
    </w:p>
    <w:p w:rsidR="00C4677D" w:rsidRPr="00455D69" w:rsidRDefault="00C4677D" w:rsidP="00431033">
      <w:pPr>
        <w:pStyle w:val="H23GR"/>
      </w:pPr>
      <w:r w:rsidRPr="00455D69">
        <w:tab/>
      </w:r>
      <w:r w:rsidRPr="00455D69">
        <w:tab/>
        <w:t>Участие в деятельности правительственных и неправительственных организаций (организаций гражданского общества)</w:t>
      </w:r>
    </w:p>
    <w:p w:rsidR="00C4677D" w:rsidRPr="00455D69" w:rsidRDefault="00C4677D" w:rsidP="00431033">
      <w:pPr>
        <w:pStyle w:val="SingleTxtGR"/>
      </w:pPr>
      <w:r w:rsidRPr="00455D69">
        <w:t>84.</w:t>
      </w:r>
      <w:r w:rsidRPr="00455D69">
        <w:tab/>
        <w:t>Женщины, как и мужчины, имеют право создавать гражданские инстит</w:t>
      </w:r>
      <w:r w:rsidRPr="00455D69">
        <w:t>у</w:t>
      </w:r>
      <w:r w:rsidRPr="00455D69">
        <w:t>ты, и это право гарантируется Основным законом государства и другими зак</w:t>
      </w:r>
      <w:r w:rsidRPr="00455D69">
        <w:t>о</w:t>
      </w:r>
      <w:r w:rsidRPr="00455D69">
        <w:t>нами, как уже упоминалось ранее.</w:t>
      </w:r>
    </w:p>
    <w:p w:rsidR="00C4677D" w:rsidRPr="00455D69" w:rsidRDefault="00C4677D" w:rsidP="00431033">
      <w:pPr>
        <w:pStyle w:val="SingleTxtGR"/>
      </w:pPr>
      <w:r w:rsidRPr="00455D69">
        <w:t>85.</w:t>
      </w:r>
      <w:r w:rsidRPr="00455D69">
        <w:tab/>
        <w:t>В данной области оманские женщины опережают мужчин: первое же</w:t>
      </w:r>
      <w:r w:rsidRPr="00455D69">
        <w:t>н</w:t>
      </w:r>
      <w:r w:rsidRPr="00455D69">
        <w:t>ское общество было создано в 1972 году. В настоящее время в Омане имеется 51 такое общество.</w:t>
      </w:r>
    </w:p>
    <w:p w:rsidR="00C4677D" w:rsidRPr="00455D69" w:rsidRDefault="00C4677D" w:rsidP="00431033">
      <w:pPr>
        <w:pStyle w:val="SingleTxtGR"/>
      </w:pPr>
      <w:r w:rsidRPr="00455D69">
        <w:t>86.</w:t>
      </w:r>
      <w:r w:rsidRPr="00455D69">
        <w:tab/>
        <w:t>Характерно, что женщины играют в гражданском обществе преоблада</w:t>
      </w:r>
      <w:r w:rsidRPr="00455D69">
        <w:t>ю</w:t>
      </w:r>
      <w:r w:rsidRPr="00455D69">
        <w:t>щую роль. Женские организации гражданского общества, представленные а</w:t>
      </w:r>
      <w:r w:rsidRPr="00455D69">
        <w:t>с</w:t>
      </w:r>
      <w:r w:rsidRPr="00455D69">
        <w:t>социациями женщин Омана и несколькими волонтерскими организациями, о</w:t>
      </w:r>
      <w:r w:rsidRPr="00455D69">
        <w:t>б</w:t>
      </w:r>
      <w:r w:rsidRPr="00455D69">
        <w:t>разуют значительную силу, которая, как ожидается, поможет повысить число женщин, принимающих участие в политической деятельности, как в качестве избирателей, так и в качестве кандидатов на выборные должн</w:t>
      </w:r>
      <w:r w:rsidRPr="00455D69">
        <w:t>о</w:t>
      </w:r>
      <w:r w:rsidRPr="00455D69">
        <w:t>сти.</w:t>
      </w:r>
    </w:p>
    <w:p w:rsidR="00C4677D" w:rsidRPr="00455D69" w:rsidRDefault="00C4677D" w:rsidP="00431033">
      <w:pPr>
        <w:pStyle w:val="SingleTxtGR"/>
      </w:pPr>
      <w:r w:rsidRPr="00455D69">
        <w:t>87.</w:t>
      </w:r>
      <w:r w:rsidRPr="00455D69">
        <w:tab/>
        <w:t>Деятельность профсоюзов и федераций труда началась с Султанате Оман недавно, и приобрела признанную во всем мире юридическую форму только в 2006 году, поэтому данных и статистических показателей участия в них же</w:t>
      </w:r>
      <w:r w:rsidRPr="00455D69">
        <w:t>н</w:t>
      </w:r>
      <w:r w:rsidRPr="00455D69">
        <w:t>щин нет. С целью обеспечения, того, чтобы интересы женщин были предста</w:t>
      </w:r>
      <w:r w:rsidRPr="00455D69">
        <w:t>в</w:t>
      </w:r>
      <w:r w:rsidRPr="00455D69">
        <w:t>лены в профсоюзах и федерациях труда, в настоящее время ведется пересмотр действующих правил.</w:t>
      </w:r>
    </w:p>
    <w:p w:rsidR="00C4677D" w:rsidRPr="00455D69" w:rsidRDefault="00C4677D" w:rsidP="00431033">
      <w:pPr>
        <w:pStyle w:val="SingleTxtGR"/>
      </w:pPr>
      <w:r w:rsidRPr="00455D69">
        <w:t>88.</w:t>
      </w:r>
      <w:r w:rsidRPr="00455D69">
        <w:tab/>
        <w:t>По мере развития профсоюзов и укрепления их деятельности станет во</w:t>
      </w:r>
      <w:r w:rsidRPr="00455D69">
        <w:t>з</w:t>
      </w:r>
      <w:r w:rsidRPr="00455D69">
        <w:t>можным направить такую деятельностью на благо общества, при этом ожидае</w:t>
      </w:r>
      <w:r w:rsidRPr="00455D69">
        <w:t>т</w:t>
      </w:r>
      <w:r w:rsidRPr="00455D69">
        <w:t xml:space="preserve">ся, что женщины будут играть в этом равную с мужчинами роль. </w:t>
      </w:r>
    </w:p>
    <w:p w:rsidR="00C4677D" w:rsidRPr="00455D69" w:rsidRDefault="00C4677D" w:rsidP="00431033">
      <w:pPr>
        <w:pStyle w:val="H1GR"/>
      </w:pPr>
      <w:r>
        <w:tab/>
      </w:r>
      <w:r>
        <w:tab/>
        <w:t>Статья 8</w:t>
      </w:r>
      <w:r>
        <w:br/>
      </w:r>
      <w:r w:rsidRPr="00455D69">
        <w:t>Представительство и участие женщин на международном уровне</w:t>
      </w:r>
    </w:p>
    <w:p w:rsidR="00C4677D" w:rsidRPr="00455D69" w:rsidRDefault="00C4677D" w:rsidP="00431033">
      <w:pPr>
        <w:pStyle w:val="SingleTxtGR"/>
      </w:pPr>
      <w:r w:rsidRPr="00455D69">
        <w:tab/>
        <w:t>Статья 8 призывает государств</w:t>
      </w:r>
      <w:r>
        <w:t>а-участники обеспечить женщинам</w:t>
      </w:r>
      <w:r w:rsidRPr="00455D69">
        <w:t xml:space="preserve"> во</w:t>
      </w:r>
      <w:r w:rsidRPr="00455D69">
        <w:t>з</w:t>
      </w:r>
      <w:r w:rsidRPr="00455D69">
        <w:t>можность представлять свои правительства на международном уровне и учас</w:t>
      </w:r>
      <w:r w:rsidRPr="00455D69">
        <w:t>т</w:t>
      </w:r>
      <w:r w:rsidRPr="00455D69">
        <w:t>вовать в работе международных организаций.</w:t>
      </w:r>
    </w:p>
    <w:p w:rsidR="00C4677D" w:rsidRPr="00455D69" w:rsidRDefault="00C4677D" w:rsidP="00431033">
      <w:pPr>
        <w:pStyle w:val="SingleTxtGR"/>
      </w:pPr>
      <w:r w:rsidRPr="00455D69">
        <w:t>89.</w:t>
      </w:r>
      <w:r w:rsidRPr="00455D69">
        <w:tab/>
        <w:t>Женщины наравне с мужчинами пользуются правом представлять Султ</w:t>
      </w:r>
      <w:r w:rsidRPr="00455D69">
        <w:t>а</w:t>
      </w:r>
      <w:r w:rsidRPr="00455D69">
        <w:t>нат Оман на международном уровне. Возможности для мужчин и женщин ос</w:t>
      </w:r>
      <w:r w:rsidRPr="00455D69">
        <w:t>у</w:t>
      </w:r>
      <w:r w:rsidRPr="00455D69">
        <w:t>ществлять такое представительство зависят не только от потребности в таком представительстве и от его характера, но и от практического опыта, квалифик</w:t>
      </w:r>
      <w:r w:rsidRPr="00455D69">
        <w:t>а</w:t>
      </w:r>
      <w:r w:rsidRPr="00455D69">
        <w:t>ции и профессиональных навыков.</w:t>
      </w:r>
    </w:p>
    <w:p w:rsidR="00C4677D" w:rsidRPr="00455D69" w:rsidRDefault="00C4677D" w:rsidP="00431033">
      <w:pPr>
        <w:pStyle w:val="SingleTxtGR"/>
      </w:pPr>
      <w:r w:rsidRPr="00455D69">
        <w:t>90.</w:t>
      </w:r>
      <w:r w:rsidRPr="00455D69">
        <w:tab/>
        <w:t>Мужчины и женщины участвуют в работе международных организаций на равных условиях и в соответствии с вышеуказанными критериями. Во мн</w:t>
      </w:r>
      <w:r w:rsidRPr="00455D69">
        <w:t>о</w:t>
      </w:r>
      <w:r w:rsidRPr="00455D69">
        <w:t>гих случаях Султанат Оман назначал женщин в качестве своего представителя на международных переговорах, в том числе на переговорах по вступлению в зарубежные организации или с целью соблюдения интересов страны, как в сл</w:t>
      </w:r>
      <w:r w:rsidRPr="00455D69">
        <w:t>у</w:t>
      </w:r>
      <w:r w:rsidRPr="00455D69">
        <w:t>чае представительства Омана при Всемирной торговой организации (ВТО). Кроме того, женщины Омана работают в целом ряде международных организ</w:t>
      </w:r>
      <w:r w:rsidRPr="00455D69">
        <w:t>а</w:t>
      </w:r>
      <w:r w:rsidRPr="00455D69">
        <w:t>ций, включая Организацию Объединенных Наций, Всемирную организацию здравоохранения, ЮНЕСКО и ВТО.</w:t>
      </w:r>
    </w:p>
    <w:p w:rsidR="00C4677D" w:rsidRPr="00455D69" w:rsidRDefault="00C4677D" w:rsidP="00431033">
      <w:pPr>
        <w:pStyle w:val="SingleTxtGR"/>
      </w:pPr>
      <w:r>
        <w:t>91.</w:t>
      </w:r>
      <w:r>
        <w:tab/>
        <w:t>Аналогичным образом</w:t>
      </w:r>
      <w:r w:rsidRPr="00455D69">
        <w:t xml:space="preserve"> женщины, так же как и мужчины, имеют возмо</w:t>
      </w:r>
      <w:r w:rsidRPr="00455D69">
        <w:t>ж</w:t>
      </w:r>
      <w:r w:rsidRPr="00455D69">
        <w:t>ность работать в составе дипломатического и консульского корпуса. Же</w:t>
      </w:r>
      <w:r w:rsidRPr="00455D69">
        <w:t>н</w:t>
      </w:r>
      <w:r w:rsidRPr="00455D69">
        <w:t>щины с 1975 года занимают дипломатические должности в министерстве иностра</w:t>
      </w:r>
      <w:r w:rsidRPr="00455D69">
        <w:t>н</w:t>
      </w:r>
      <w:r w:rsidRPr="00455D69">
        <w:t>ных дел: если раньше среди дипломатов было три женщины, то в н</w:t>
      </w:r>
      <w:r w:rsidRPr="00455D69">
        <w:t>а</w:t>
      </w:r>
      <w:r w:rsidRPr="00455D69">
        <w:t>стоящее время их 34, включая женщин-послов в двух из наиболее важных с</w:t>
      </w:r>
      <w:r w:rsidRPr="00455D69">
        <w:t>о</w:t>
      </w:r>
      <w:r w:rsidRPr="00455D69">
        <w:t>юзнических и дружественных государств, а именно в Королевстве Нидерланды и в Соед</w:t>
      </w:r>
      <w:r w:rsidRPr="00455D69">
        <w:t>и</w:t>
      </w:r>
      <w:r w:rsidRPr="00455D69">
        <w:t>ненных Штатах Америки. Женщины наравне с мужчинами пользую</w:t>
      </w:r>
      <w:r w:rsidRPr="00455D69">
        <w:t>т</w:t>
      </w:r>
      <w:r w:rsidRPr="00455D69">
        <w:t>ся такими привилегиями, как возможность проживать за рубежом вместе с су</w:t>
      </w:r>
      <w:r w:rsidRPr="00455D69">
        <w:t>п</w:t>
      </w:r>
      <w:r w:rsidRPr="00455D69">
        <w:t>ругом и детьми и т.д. Недавно женщина в ранге посла была назначена руководителем одного из основных департаментов министерства ин</w:t>
      </w:r>
      <w:r w:rsidRPr="00455D69">
        <w:t>о</w:t>
      </w:r>
      <w:r w:rsidRPr="00455D69">
        <w:t>странных дел.</w:t>
      </w:r>
    </w:p>
    <w:p w:rsidR="00C4677D" w:rsidRPr="00455D69" w:rsidRDefault="00C4677D" w:rsidP="00431033">
      <w:pPr>
        <w:pStyle w:val="SingleTxtGR"/>
      </w:pPr>
      <w:r w:rsidRPr="00455D69">
        <w:t>92.</w:t>
      </w:r>
      <w:r w:rsidRPr="00455D69">
        <w:tab/>
        <w:t>Хотя доля женщин-послов составляет 5% и является низкой, она, тем не м</w:t>
      </w:r>
      <w:r w:rsidRPr="00455D69">
        <w:t>е</w:t>
      </w:r>
      <w:r w:rsidRPr="00455D69">
        <w:t>нее, обозначает начало обнадеживающей тенденции, учитывая социальные и культурные особенности региона, особенно если принять во внимание, что на долю женщин приходится примерно 17% всех сотрудников министерства ин</w:t>
      </w:r>
      <w:r w:rsidRPr="00455D69">
        <w:t>о</w:t>
      </w:r>
      <w:r w:rsidRPr="00455D69">
        <w:t>странных дел. Говоря о будущих тенденциях, можно отметить, что немало же</w:t>
      </w:r>
      <w:r w:rsidRPr="00455D69">
        <w:t>н</w:t>
      </w:r>
      <w:r w:rsidRPr="00455D69">
        <w:t>щин начали продвигаться вверх по карьерной лестнице и что уровень участия женщин скоро возрастет по сравнению с сегодняшними показателями, которые составляют 4% на должностях советников, 20% на должностях первых секрет</w:t>
      </w:r>
      <w:r w:rsidRPr="00455D69">
        <w:t>а</w:t>
      </w:r>
      <w:r w:rsidRPr="00455D69">
        <w:t>рей, 36% на должностях вторых секретарей, 30% на должностях третьих секр</w:t>
      </w:r>
      <w:r w:rsidRPr="00455D69">
        <w:t>е</w:t>
      </w:r>
      <w:r w:rsidRPr="00455D69">
        <w:t>тарей и 7% на должностях дипломатических атташе. Среди оманских диплом</w:t>
      </w:r>
      <w:r w:rsidRPr="00455D69">
        <w:t>а</w:t>
      </w:r>
      <w:r w:rsidRPr="00455D69">
        <w:t>тов в зарубежных миссиях доля женщин составляет приблизительно 4%.</w:t>
      </w:r>
    </w:p>
    <w:p w:rsidR="00C4677D" w:rsidRPr="00455D69" w:rsidRDefault="00C4677D" w:rsidP="00431033">
      <w:pPr>
        <w:pStyle w:val="SingleTxtGR"/>
      </w:pPr>
      <w:r w:rsidRPr="00455D69">
        <w:t>93.</w:t>
      </w:r>
      <w:r w:rsidRPr="00455D69">
        <w:tab/>
        <w:t>Женщины не встречают препятствий для участия в работе междунаро</w:t>
      </w:r>
      <w:r w:rsidRPr="00455D69">
        <w:t>д</w:t>
      </w:r>
      <w:r w:rsidRPr="00455D69">
        <w:t>ных организаций и конференций в связи со своей половой принадлежностью. Напротив, Султанат Оман стал первым государством, направившим женщину − заместителя министра на совещания заместителей министров стран − членов Совета сотрудничества арабских государств Залива (ССЗ). Кроме того, Султ</w:t>
      </w:r>
      <w:r w:rsidRPr="00455D69">
        <w:t>а</w:t>
      </w:r>
      <w:r w:rsidRPr="00455D69">
        <w:t>нат Оман стал первым государством Залива, назначившим женщину своим представителем в Консультативном совете Верховного совета ССЗ.</w:t>
      </w:r>
    </w:p>
    <w:p w:rsidR="00C4677D" w:rsidRPr="00455D69" w:rsidRDefault="00C4677D" w:rsidP="00431033">
      <w:pPr>
        <w:pStyle w:val="H1GR"/>
      </w:pPr>
      <w:r>
        <w:tab/>
      </w:r>
      <w:r>
        <w:tab/>
        <w:t>Статья 9</w:t>
      </w:r>
      <w:r>
        <w:br/>
      </w:r>
      <w:r w:rsidRPr="00455D69">
        <w:t>Гражданство</w:t>
      </w:r>
    </w:p>
    <w:p w:rsidR="00C4677D" w:rsidRPr="00455D69" w:rsidRDefault="00C4677D" w:rsidP="00431033">
      <w:pPr>
        <w:pStyle w:val="SingleTxtGR"/>
      </w:pPr>
      <w:r w:rsidRPr="00455D69">
        <w:tab/>
        <w:t>Статья 9 призывает государства-участники предоставить женщинам ра</w:t>
      </w:r>
      <w:r w:rsidRPr="00455D69">
        <w:t>в</w:t>
      </w:r>
      <w:r w:rsidRPr="00455D69">
        <w:t>ные c мужчинами права в отношении приобретения, изменения или сохранения их гражданства, обеспечить, чтобы вступление в брак с иностранцем не влекло за собой изменения гражданства жены и не превращало ее в лицо без гражда</w:t>
      </w:r>
      <w:r w:rsidRPr="00455D69">
        <w:t>н</w:t>
      </w:r>
      <w:r w:rsidRPr="00455D69">
        <w:t>ства, и предоставить женщинам равные с мужчинами права в отношении гра</w:t>
      </w:r>
      <w:r w:rsidRPr="00455D69">
        <w:t>ж</w:t>
      </w:r>
      <w:r w:rsidRPr="00455D69">
        <w:t>данства их детей.</w:t>
      </w:r>
    </w:p>
    <w:p w:rsidR="00C4677D" w:rsidRPr="00455D69" w:rsidRDefault="00C4677D" w:rsidP="00431033">
      <w:pPr>
        <w:pStyle w:val="SingleTxtGR"/>
      </w:pPr>
      <w:r w:rsidRPr="00455D69">
        <w:t>94.</w:t>
      </w:r>
      <w:r w:rsidRPr="00455D69">
        <w:tab/>
        <w:t>Закон о гражданстве Омана, введенный в действ</w:t>
      </w:r>
      <w:r>
        <w:t>ие указом Султана № 3 (1983 год</w:t>
      </w:r>
      <w:r w:rsidRPr="00455D69">
        <w:t>) и и</w:t>
      </w:r>
      <w:r>
        <w:t>змененный указом № 58 (1993 год</w:t>
      </w:r>
      <w:r w:rsidRPr="00455D69">
        <w:t>), предоставляет женщинам равные с мужчинами права в отношении приобретения, сохранения или изм</w:t>
      </w:r>
      <w:r w:rsidRPr="00455D69">
        <w:t>е</w:t>
      </w:r>
      <w:r w:rsidRPr="00455D69">
        <w:t>нения их гражданства.</w:t>
      </w:r>
    </w:p>
    <w:p w:rsidR="00C4677D" w:rsidRPr="00455D69" w:rsidRDefault="00C4677D" w:rsidP="00431033">
      <w:pPr>
        <w:pStyle w:val="H23GR"/>
      </w:pPr>
      <w:r w:rsidRPr="00455D69">
        <w:tab/>
      </w:r>
      <w:r w:rsidRPr="00455D69">
        <w:tab/>
        <w:t>Право на гражданство (признание гражданства)</w:t>
      </w:r>
    </w:p>
    <w:p w:rsidR="00C4677D" w:rsidRPr="00455D69" w:rsidRDefault="00C4677D" w:rsidP="00431033">
      <w:pPr>
        <w:pStyle w:val="SingleTxtGR"/>
      </w:pPr>
      <w:r w:rsidRPr="00455D69">
        <w:t>95.</w:t>
      </w:r>
      <w:r w:rsidRPr="00455D69">
        <w:tab/>
        <w:t>В соответствии со статьей 17 Закона о гражданстве Омана проведение различий между мужчинами и женщинами в отношении гражданства не допу</w:t>
      </w:r>
      <w:r w:rsidRPr="00455D69">
        <w:t>с</w:t>
      </w:r>
      <w:r w:rsidRPr="00455D69">
        <w:t>кается. Любое лицо мужского или женского пола, родившееся в Омане или за пределами страны от отца, являющегося гражданином Омана, автоматически становится гражданином Омана.</w:t>
      </w:r>
    </w:p>
    <w:p w:rsidR="00C4677D" w:rsidRPr="00455D69" w:rsidRDefault="00C4677D" w:rsidP="00431033">
      <w:pPr>
        <w:pStyle w:val="SingleTxtGR"/>
      </w:pPr>
      <w:r w:rsidRPr="00455D69">
        <w:t>96.</w:t>
      </w:r>
      <w:r w:rsidRPr="00455D69">
        <w:tab/>
        <w:t>Женщина имеет право на гражданство независимо от семейного полож</w:t>
      </w:r>
      <w:r w:rsidRPr="00455D69">
        <w:t>е</w:t>
      </w:r>
      <w:r w:rsidRPr="00455D69">
        <w:t>ния и даже если она замужем за иностранцем, за исключением тех случаев, к</w:t>
      </w:r>
      <w:r w:rsidRPr="00455D69">
        <w:t>о</w:t>
      </w:r>
      <w:r w:rsidRPr="00455D69">
        <w:t>гда она представила в компетентный орган власти заявление о своем твердом желании отказаться от гражданства Омана с целью принятия другого гражда</w:t>
      </w:r>
      <w:r w:rsidRPr="00455D69">
        <w:t>н</w:t>
      </w:r>
      <w:r w:rsidRPr="00455D69">
        <w:t>ства. В случае если ее брак по какой-либо причине будет расторгнут, она имеет право потребовать восстановления гражданства Омана путем подачи прошения в компетентный орган власти. Гражданка Омана, выходящая замуж за ин</w:t>
      </w:r>
      <w:r w:rsidRPr="00455D69">
        <w:t>о</w:t>
      </w:r>
      <w:r w:rsidRPr="00455D69">
        <w:t>странца, не обязана принимать гражданство своего мужа и не утрачивает гра</w:t>
      </w:r>
      <w:r w:rsidRPr="00455D69">
        <w:t>ж</w:t>
      </w:r>
      <w:r w:rsidRPr="00455D69">
        <w:t>данства а</w:t>
      </w:r>
      <w:r w:rsidRPr="00455D69">
        <w:t>в</w:t>
      </w:r>
      <w:r w:rsidRPr="00455D69">
        <w:t>томатически в результате вступления в брак.</w:t>
      </w:r>
    </w:p>
    <w:p w:rsidR="00C4677D" w:rsidRPr="00455D69" w:rsidRDefault="00C4677D" w:rsidP="00431033">
      <w:pPr>
        <w:pStyle w:val="SingleTxtGR"/>
      </w:pPr>
      <w:r w:rsidRPr="00455D69">
        <w:t>97.</w:t>
      </w:r>
      <w:r w:rsidRPr="00455D69">
        <w:tab/>
        <w:t>Закон требует как от мужчин, так и от женщин, желающих вступить с брак с иностранцем, получать разрешение компетентного органа власти: таков официальный</w:t>
      </w:r>
      <w:r>
        <w:t xml:space="preserve"> порядок действий. Тем не менее</w:t>
      </w:r>
      <w:r w:rsidRPr="00455D69">
        <w:t xml:space="preserve"> неполучение разрешения не м</w:t>
      </w:r>
      <w:r w:rsidRPr="00455D69">
        <w:t>о</w:t>
      </w:r>
      <w:r w:rsidRPr="00455D69">
        <w:t xml:space="preserve">жет ни при каких обстоятельствах повлечь за собой утрату гражданства. </w:t>
      </w:r>
    </w:p>
    <w:p w:rsidR="00C4677D" w:rsidRPr="00455D69" w:rsidRDefault="00C4677D" w:rsidP="00431033">
      <w:pPr>
        <w:pStyle w:val="H23GR"/>
      </w:pPr>
      <w:r w:rsidRPr="00455D69">
        <w:tab/>
      </w:r>
      <w:r w:rsidRPr="00455D69">
        <w:tab/>
        <w:t>Гражданство детей</w:t>
      </w:r>
    </w:p>
    <w:p w:rsidR="00C4677D" w:rsidRPr="00455D69" w:rsidRDefault="00C4677D" w:rsidP="00431033">
      <w:pPr>
        <w:pStyle w:val="SingleTxtGR"/>
      </w:pPr>
      <w:r w:rsidRPr="00455D69">
        <w:t>98.</w:t>
      </w:r>
      <w:r w:rsidRPr="00455D69">
        <w:tab/>
        <w:t>Как правило, гражданство лица определяется гражданством его отца (право крови). В том случае, если личность отца неизвестна или он был ома</w:t>
      </w:r>
      <w:r w:rsidRPr="00455D69">
        <w:t>н</w:t>
      </w:r>
      <w:r w:rsidRPr="00455D69">
        <w:t>цем, но по каким-либо причинам утратил гражданство Омана, гражданство л</w:t>
      </w:r>
      <w:r w:rsidRPr="00455D69">
        <w:t>и</w:t>
      </w:r>
      <w:r w:rsidRPr="00455D69">
        <w:t>ца определяется</w:t>
      </w:r>
      <w:r>
        <w:t xml:space="preserve"> гражданством его </w:t>
      </w:r>
      <w:proofErr w:type="spellStart"/>
      <w:r>
        <w:t>матери-оманки</w:t>
      </w:r>
      <w:proofErr w:type="spellEnd"/>
      <w:r w:rsidRPr="00455D69">
        <w:t xml:space="preserve"> независимо от того, родила ли она ребенка в Омане или за гр</w:t>
      </w:r>
      <w:r w:rsidRPr="00455D69">
        <w:t>а</w:t>
      </w:r>
      <w:r w:rsidRPr="00455D69">
        <w:t>ницей.</w:t>
      </w:r>
    </w:p>
    <w:p w:rsidR="00C4677D" w:rsidRPr="00455D69" w:rsidRDefault="00C4677D" w:rsidP="00431033">
      <w:pPr>
        <w:pStyle w:val="SingleTxtGR"/>
      </w:pPr>
      <w:r w:rsidRPr="00455D69">
        <w:t>99.</w:t>
      </w:r>
      <w:r w:rsidRPr="00455D69">
        <w:tab/>
        <w:t>Если ребенок является найденышем и родился на территории Омана, з</w:t>
      </w:r>
      <w:r w:rsidRPr="00455D69">
        <w:t>а</w:t>
      </w:r>
      <w:r w:rsidRPr="00455D69">
        <w:t>кон гарантирует ему гражданство Омана.</w:t>
      </w:r>
    </w:p>
    <w:p w:rsidR="00C4677D" w:rsidRPr="00455D69" w:rsidRDefault="00C4677D" w:rsidP="00431033">
      <w:pPr>
        <w:pStyle w:val="SingleTxtGR"/>
      </w:pPr>
      <w:r w:rsidRPr="00455D69">
        <w:t>100.</w:t>
      </w:r>
      <w:r w:rsidRPr="00455D69">
        <w:tab/>
        <w:t>При ратификации присоединения к КЛДЖ Султанат Оман сформулир</w:t>
      </w:r>
      <w:r w:rsidRPr="00455D69">
        <w:t>о</w:t>
      </w:r>
      <w:r w:rsidRPr="00455D69">
        <w:t>вал оговорку по этому вопросу, исходя из того, что двойное гражданство не разрешается, а получение гражданства регулируется национальным законод</w:t>
      </w:r>
      <w:r w:rsidRPr="00455D69">
        <w:t>а</w:t>
      </w:r>
      <w:r w:rsidRPr="00455D69">
        <w:t>тельством.</w:t>
      </w:r>
    </w:p>
    <w:p w:rsidR="00C4677D" w:rsidRPr="00455D69" w:rsidRDefault="00C4677D" w:rsidP="00431033">
      <w:pPr>
        <w:pStyle w:val="SingleTxtGR"/>
      </w:pPr>
      <w:r w:rsidRPr="00455D69">
        <w:t>101.</w:t>
      </w:r>
      <w:r w:rsidRPr="00455D69">
        <w:tab/>
        <w:t>Гражданство может быть получено в результате вступления в брак. Да</w:t>
      </w:r>
      <w:r w:rsidRPr="00455D69">
        <w:t>н</w:t>
      </w:r>
      <w:r w:rsidRPr="00455D69">
        <w:t>ное право предоставляется мужчинам и женщи</w:t>
      </w:r>
      <w:r>
        <w:t>нам на равных условиях</w:t>
      </w:r>
      <w:r w:rsidRPr="00455D69">
        <w:t xml:space="preserve"> в соо</w:t>
      </w:r>
      <w:r w:rsidRPr="00455D69">
        <w:t>т</w:t>
      </w:r>
      <w:r w:rsidRPr="00455D69">
        <w:t>ветствии с требованиями, касающимися срока проживания, а также социальных и семейных обстоятельств.</w:t>
      </w:r>
    </w:p>
    <w:p w:rsidR="00C4677D" w:rsidRPr="00455D69" w:rsidRDefault="00C4677D" w:rsidP="00431033">
      <w:pPr>
        <w:pStyle w:val="H23GR"/>
      </w:pPr>
      <w:r w:rsidRPr="00455D69">
        <w:tab/>
      </w:r>
      <w:r w:rsidRPr="00455D69">
        <w:tab/>
        <w:t>Приобретение гражданства (натурализация)</w:t>
      </w:r>
    </w:p>
    <w:p w:rsidR="00C4677D" w:rsidRPr="00455D69" w:rsidRDefault="00C4677D" w:rsidP="00431033">
      <w:pPr>
        <w:pStyle w:val="SingleTxtGR"/>
      </w:pPr>
      <w:r w:rsidRPr="00455D69">
        <w:t>102.</w:t>
      </w:r>
      <w:r w:rsidRPr="00455D69">
        <w:tab/>
        <w:t>В Законе о гражданстве Омана признается понятие натурализации: ст</w:t>
      </w:r>
      <w:r w:rsidRPr="00455D69">
        <w:t>а</w:t>
      </w:r>
      <w:r w:rsidRPr="00455D69">
        <w:t>тья 2 разрешает иностранцу приобретать гражданство Омана при выполнении определенных требований, включая проживание в Султанате Оман на протяж</w:t>
      </w:r>
      <w:r w:rsidRPr="00455D69">
        <w:t>е</w:t>
      </w:r>
      <w:r w:rsidRPr="00455D69">
        <w:t xml:space="preserve">нии не менее 20 лет или, в случае нахождения в браке с гражданином Омана, 10 лет. </w:t>
      </w:r>
    </w:p>
    <w:p w:rsidR="00C4677D" w:rsidRPr="00455D69" w:rsidRDefault="00C4677D" w:rsidP="00431033">
      <w:pPr>
        <w:pStyle w:val="SingleTxtGR"/>
      </w:pPr>
      <w:r w:rsidRPr="00455D69">
        <w:t>103.</w:t>
      </w:r>
      <w:r w:rsidRPr="00455D69">
        <w:tab/>
        <w:t>Султанат Оман стремится ограничить тенденцию, при которой дети гр</w:t>
      </w:r>
      <w:r w:rsidRPr="00455D69">
        <w:t>а</w:t>
      </w:r>
      <w:r w:rsidRPr="00455D69">
        <w:t>жданок Омана, состоящих в браке с иностранцами, не приобретают гражданс</w:t>
      </w:r>
      <w:r w:rsidRPr="00455D69">
        <w:t>т</w:t>
      </w:r>
      <w:r>
        <w:t>ва Омана</w:t>
      </w:r>
      <w:r w:rsidRPr="00455D69">
        <w:t xml:space="preserve"> путем предоставления им специальных возможностей, включая право на проживание, лечение, трудоустройство и брак.</w:t>
      </w:r>
    </w:p>
    <w:p w:rsidR="003253FC" w:rsidRPr="00F33BEB" w:rsidRDefault="003253FC" w:rsidP="00431033">
      <w:pPr>
        <w:pStyle w:val="H1GR"/>
      </w:pPr>
      <w:r>
        <w:rPr>
          <w:lang w:val="en-US"/>
        </w:rPr>
        <w:tab/>
      </w:r>
      <w:r>
        <w:rPr>
          <w:lang w:val="en-US"/>
        </w:rPr>
        <w:tab/>
      </w:r>
      <w:r>
        <w:t>Статья 10</w:t>
      </w:r>
      <w:r>
        <w:br/>
      </w:r>
      <w:r w:rsidRPr="00F33BEB">
        <w:t>Образование</w:t>
      </w:r>
    </w:p>
    <w:p w:rsidR="003253FC" w:rsidRPr="00F33BEB" w:rsidRDefault="003253FC" w:rsidP="00431033">
      <w:pPr>
        <w:pStyle w:val="SingleTxtGR"/>
      </w:pPr>
      <w:r>
        <w:rPr>
          <w:lang w:val="en-US"/>
        </w:rPr>
        <w:tab/>
      </w:r>
      <w:r w:rsidRPr="00F33BEB">
        <w:t>Статья 10 призывает государства-участники принять все соответству</w:t>
      </w:r>
      <w:r w:rsidRPr="00F33BEB">
        <w:t>ю</w:t>
      </w:r>
      <w:r w:rsidRPr="00F33BEB">
        <w:t>щие меры для того, чтобы обеспечить женщинам и девочкам равные права с мужчинами в области образования и доступ к одинаковым программам обуч</w:t>
      </w:r>
      <w:r w:rsidRPr="00F33BEB">
        <w:t>е</w:t>
      </w:r>
      <w:r w:rsidRPr="00F33BEB">
        <w:t>ния и одинаковым условиям для ориентации в выборе профессии или спец</w:t>
      </w:r>
      <w:r w:rsidRPr="00F33BEB">
        <w:t>и</w:t>
      </w:r>
      <w:r w:rsidRPr="00F33BEB">
        <w:t>альности на всех уровнях и во всех районах; устранить любые стереотипные концепции роли мужчин и женщин путем активного поощрения совместного обучения; пересмотреть учебные пособия и школьные программы и адаптир</w:t>
      </w:r>
      <w:r w:rsidRPr="00F33BEB">
        <w:t>о</w:t>
      </w:r>
      <w:r w:rsidRPr="00F33BEB">
        <w:t>вать методы обучения, устранив материалы, в которых проводятся различия между мужчинами и женщинами; предоставить женщинам одинаковые возмо</w:t>
      </w:r>
      <w:r w:rsidRPr="00F33BEB">
        <w:t>ж</w:t>
      </w:r>
      <w:r w:rsidRPr="00F33BEB">
        <w:t>ности получения стипендий и доступа к программам продолжения образования; сократить число девушек, не заканчивающих школы; предоставить одинаковые возможности с мужчинами участвовать в занятиях спортом и физической по</w:t>
      </w:r>
      <w:r w:rsidRPr="00F33BEB">
        <w:t>д</w:t>
      </w:r>
      <w:r w:rsidRPr="00F33BEB">
        <w:t>готовкой; и пр</w:t>
      </w:r>
      <w:r w:rsidRPr="00F33BEB">
        <w:t>е</w:t>
      </w:r>
      <w:r w:rsidRPr="00F33BEB">
        <w:t>доставить доступ к специальной информации образовательного характера в целях соде</w:t>
      </w:r>
      <w:r w:rsidRPr="00F33BEB">
        <w:t>й</w:t>
      </w:r>
      <w:r w:rsidRPr="00F33BEB">
        <w:t xml:space="preserve">ствия обеспечению здоровья и благосостояния семей. </w:t>
      </w:r>
    </w:p>
    <w:p w:rsidR="003253FC" w:rsidRPr="00F33BEB" w:rsidRDefault="003253FC" w:rsidP="00431033">
      <w:pPr>
        <w:pStyle w:val="H23GR"/>
      </w:pPr>
      <w:r>
        <w:rPr>
          <w:lang w:val="en-US"/>
        </w:rPr>
        <w:tab/>
      </w:r>
      <w:r>
        <w:rPr>
          <w:lang w:val="en-US"/>
        </w:rPr>
        <w:tab/>
      </w:r>
      <w:r w:rsidRPr="00F33BEB">
        <w:t xml:space="preserve">Равный доступ к образованию </w:t>
      </w:r>
    </w:p>
    <w:p w:rsidR="003253FC" w:rsidRPr="00F33BEB" w:rsidRDefault="003253FC" w:rsidP="00431033">
      <w:pPr>
        <w:pStyle w:val="SingleTxtGR"/>
      </w:pPr>
      <w:r w:rsidRPr="00F33BEB">
        <w:t>104.</w:t>
      </w:r>
      <w:r w:rsidRPr="004B7EAD">
        <w:tab/>
      </w:r>
      <w:r w:rsidRPr="00F33BEB">
        <w:t>Статья 17 Основного закона государства (1996</w:t>
      </w:r>
      <w:r w:rsidRPr="00F33BEB">
        <w:rPr>
          <w:lang w:val="en-GB"/>
        </w:rPr>
        <w:t> </w:t>
      </w:r>
      <w:r w:rsidRPr="00F33BEB">
        <w:t>год) гарантирует принцип равенства всех граждан, без дискриминации на основании пола.</w:t>
      </w:r>
    </w:p>
    <w:p w:rsidR="003253FC" w:rsidRPr="00F33BEB" w:rsidRDefault="003253FC" w:rsidP="00431033">
      <w:pPr>
        <w:pStyle w:val="SingleTxtGR"/>
      </w:pPr>
      <w:r w:rsidRPr="00F33BEB">
        <w:t>105.</w:t>
      </w:r>
      <w:r w:rsidRPr="004B7EAD">
        <w:tab/>
      </w:r>
      <w:r w:rsidRPr="00F33BEB">
        <w:t xml:space="preserve">С тех пор как Его Величество Султан принял на себя бразды правления в 1970 году, на встречах с гражданами по всей стране и ходе руководства работой правительства он последовательно утверждает принцип равенства мужчин и женщин и право женщин на образование и равные возможности, в том числе на грамотность и образование взрослых. </w:t>
      </w:r>
    </w:p>
    <w:p w:rsidR="003253FC" w:rsidRPr="00F33BEB" w:rsidRDefault="003253FC" w:rsidP="00431033">
      <w:pPr>
        <w:pStyle w:val="SingleTxtGR"/>
      </w:pPr>
      <w:r w:rsidRPr="00F33BEB">
        <w:t>106.</w:t>
      </w:r>
      <w:r w:rsidRPr="004B7EAD">
        <w:tab/>
      </w:r>
      <w:r w:rsidRPr="00F33BEB">
        <w:t>Закона об обязательном образовании, содержащего конкретные полож</w:t>
      </w:r>
      <w:r w:rsidRPr="00F33BEB">
        <w:t>е</w:t>
      </w:r>
      <w:r w:rsidRPr="00F33BEB">
        <w:t>ния, касающиеся мужчин или женщин, не существует, и принятие такого закона не планируется, поскольку, согласно данным о показателях образования, му</w:t>
      </w:r>
      <w:r w:rsidRPr="00F33BEB">
        <w:t>ж</w:t>
      </w:r>
      <w:r w:rsidRPr="00F33BEB">
        <w:t>чины и женщины зачисляются в образовательные заведения всех уровней. В с</w:t>
      </w:r>
      <w:r w:rsidRPr="00F33BEB">
        <w:t>о</w:t>
      </w:r>
      <w:r w:rsidRPr="00F33BEB">
        <w:t>ответствии</w:t>
      </w:r>
      <w:r w:rsidR="002427C1">
        <w:t xml:space="preserve"> со статьей 12 Основного закона</w:t>
      </w:r>
      <w:r w:rsidRPr="00F33BEB">
        <w:t xml:space="preserve"> государство обязано обеспечивать образование гра</w:t>
      </w:r>
      <w:r w:rsidRPr="00F33BEB">
        <w:t>ж</w:t>
      </w:r>
      <w:r w:rsidRPr="00F33BEB">
        <w:t xml:space="preserve">дан. </w:t>
      </w:r>
    </w:p>
    <w:p w:rsidR="003253FC" w:rsidRPr="00F33BEB" w:rsidRDefault="003253FC" w:rsidP="00431033">
      <w:pPr>
        <w:pStyle w:val="SingleTxtGR"/>
      </w:pPr>
      <w:r w:rsidRPr="00F33BEB">
        <w:t xml:space="preserve">107. </w:t>
      </w:r>
      <w:r w:rsidRPr="004B7EAD">
        <w:tab/>
      </w:r>
      <w:r w:rsidRPr="00F33BEB">
        <w:t xml:space="preserve">На долю </w:t>
      </w:r>
      <w:r>
        <w:t xml:space="preserve">учащихся женского пола </w:t>
      </w:r>
      <w:r w:rsidRPr="00F33BEB">
        <w:t>в среднем приходится примерно 48% всех поступающих в государственные и частные образовательные учреждения начальной, средней и высшей ступени (см. таблицу</w:t>
      </w:r>
      <w:r w:rsidRPr="00F33BEB">
        <w:rPr>
          <w:lang w:val="en-GB"/>
        </w:rPr>
        <w:t> </w:t>
      </w:r>
      <w:r w:rsidRPr="00F33BEB">
        <w:t>8).</w:t>
      </w:r>
    </w:p>
    <w:p w:rsidR="003253FC" w:rsidRPr="00F33BEB" w:rsidRDefault="003253FC" w:rsidP="00431033">
      <w:pPr>
        <w:pStyle w:val="H23GR"/>
      </w:pPr>
      <w:r>
        <w:tab/>
      </w:r>
      <w:r>
        <w:tab/>
      </w:r>
      <w:r w:rsidRPr="00F33BEB">
        <w:t>Содержание образования</w:t>
      </w:r>
    </w:p>
    <w:p w:rsidR="003253FC" w:rsidRPr="00F33BEB" w:rsidRDefault="003253FC" w:rsidP="00431033">
      <w:pPr>
        <w:pStyle w:val="SingleTxtGR"/>
      </w:pPr>
      <w:r w:rsidRPr="00F33BEB">
        <w:t xml:space="preserve">108. </w:t>
      </w:r>
      <w:r>
        <w:tab/>
      </w:r>
      <w:r w:rsidRPr="00F33BEB">
        <w:t xml:space="preserve">Для всех ступеней образования (начальной, средней и высшей) имеется стандартная программа обучения, а в 11 и 12 классах учащиеся обоих полов имеют право выбирать предметы для изучения. </w:t>
      </w:r>
    </w:p>
    <w:p w:rsidR="003253FC" w:rsidRPr="00F33BEB" w:rsidRDefault="003253FC" w:rsidP="00431033">
      <w:pPr>
        <w:pStyle w:val="SingleTxtGR"/>
      </w:pPr>
      <w:r w:rsidRPr="00F33BEB">
        <w:t xml:space="preserve">109. </w:t>
      </w:r>
      <w:r>
        <w:tab/>
      </w:r>
      <w:r w:rsidRPr="00F33BEB">
        <w:t>Поскольку программа обучения является стандартной, для лиц обоих п</w:t>
      </w:r>
      <w:r w:rsidRPr="00F33BEB">
        <w:t>о</w:t>
      </w:r>
      <w:r w:rsidRPr="00F33BEB">
        <w:t>лов предусматривается сдача стандартных экзаменов. К зданиям и оборудов</w:t>
      </w:r>
      <w:r w:rsidRPr="00F33BEB">
        <w:t>а</w:t>
      </w:r>
      <w:r w:rsidRPr="00F33BEB">
        <w:t>нию школ, предназначенных для обучения лиц как одного, так и другого пола, применяются одинаковые требования с точки зрения проектирования и качес</w:t>
      </w:r>
      <w:r w:rsidRPr="00F33BEB">
        <w:t>т</w:t>
      </w:r>
      <w:r w:rsidRPr="00F33BEB">
        <w:t>ва. Количество учителей в расчете на одного учащегося одинаково для учащи</w:t>
      </w:r>
      <w:r w:rsidRPr="00F33BEB">
        <w:t>х</w:t>
      </w:r>
      <w:r w:rsidRPr="00F33BEB">
        <w:t xml:space="preserve">ся женского и мужского пола. Кроме того, подушевые расходы на обучение лиц женского пола равны расходам на обучение лиц мужского пола. </w:t>
      </w:r>
    </w:p>
    <w:p w:rsidR="003253FC" w:rsidRPr="00F33BEB" w:rsidRDefault="003253FC" w:rsidP="00431033">
      <w:pPr>
        <w:pStyle w:val="SingleTxtGR"/>
      </w:pPr>
      <w:r w:rsidRPr="00F33BEB">
        <w:t xml:space="preserve">110. </w:t>
      </w:r>
      <w:r>
        <w:tab/>
      </w:r>
      <w:r w:rsidRPr="00F33BEB">
        <w:t>В связи с отсутствием гендерно-ориентированой статистики Национал</w:t>
      </w:r>
      <w:r w:rsidRPr="00F33BEB">
        <w:t>ь</w:t>
      </w:r>
      <w:r w:rsidRPr="00F33BEB">
        <w:t xml:space="preserve">ный комитет по КЛДЖ в сотрудничестве с техническим бюро Национального комитета по </w:t>
      </w:r>
      <w:r>
        <w:t xml:space="preserve">народонаселению </w:t>
      </w:r>
      <w:r w:rsidRPr="00F33BEB">
        <w:t xml:space="preserve">использовал результаты </w:t>
      </w:r>
      <w:r>
        <w:t xml:space="preserve">углубленных </w:t>
      </w:r>
      <w:r w:rsidRPr="00F33BEB">
        <w:t>исследов</w:t>
      </w:r>
      <w:r w:rsidRPr="00F33BEB">
        <w:t>а</w:t>
      </w:r>
      <w:r w:rsidRPr="00F33BEB">
        <w:t>ний, которые проводились при подготовке к принятию национальной демогр</w:t>
      </w:r>
      <w:r w:rsidRPr="00F33BEB">
        <w:t>а</w:t>
      </w:r>
      <w:r w:rsidRPr="00F33BEB">
        <w:t>фической стратегии. Эти исследования указывают на существование структу</w:t>
      </w:r>
      <w:r w:rsidRPr="00F33BEB">
        <w:t>р</w:t>
      </w:r>
      <w:r w:rsidRPr="00F33BEB">
        <w:t>ного пробела в данных и информации о развитии человеческого потенциала с точки зрения учета в них гендерного критерия. В целях содействия монитори</w:t>
      </w:r>
      <w:r w:rsidRPr="00F33BEB">
        <w:t>н</w:t>
      </w:r>
      <w:r w:rsidRPr="00F33BEB">
        <w:t>гу осуществления КЛДЖ, а также с учетом обязательств по выполнению целей в области развития, сформулированных в Декларации тысячелетия, было пр</w:t>
      </w:r>
      <w:r w:rsidRPr="00F33BEB">
        <w:t>о</w:t>
      </w:r>
      <w:r w:rsidRPr="00F33BEB">
        <w:t>ведено совещание, посвященное учету гендерного фактора при изучении пр</w:t>
      </w:r>
      <w:r w:rsidRPr="00F33BEB">
        <w:t>о</w:t>
      </w:r>
      <w:r w:rsidRPr="00F33BEB">
        <w:t>блем развития и формировании баз статист</w:t>
      </w:r>
      <w:r w:rsidRPr="00F33BEB">
        <w:t>и</w:t>
      </w:r>
      <w:r w:rsidRPr="00F33BEB">
        <w:t>ческих данных.</w:t>
      </w:r>
    </w:p>
    <w:p w:rsidR="003253FC" w:rsidRPr="00F33BEB" w:rsidRDefault="003253FC" w:rsidP="00431033">
      <w:pPr>
        <w:pStyle w:val="SingleTxtGR"/>
      </w:pPr>
      <w:r w:rsidRPr="00F33BEB">
        <w:t xml:space="preserve">111. </w:t>
      </w:r>
      <w:r>
        <w:tab/>
      </w:r>
      <w:r w:rsidRPr="00F33BEB">
        <w:t>Квалифицированные специалисты информируют как девушек, так и юн</w:t>
      </w:r>
      <w:r w:rsidRPr="00F33BEB">
        <w:t>о</w:t>
      </w:r>
      <w:r w:rsidRPr="00F33BEB">
        <w:t xml:space="preserve">шей об имеющихся у них возможностях для получения образования и о путях овладения профессиональной специализацией, а также о том, что они имеют право на выбор. </w:t>
      </w:r>
    </w:p>
    <w:p w:rsidR="003253FC" w:rsidRPr="00F33BEB" w:rsidRDefault="003253FC" w:rsidP="00431033">
      <w:pPr>
        <w:pStyle w:val="SingleTxtGR"/>
      </w:pPr>
      <w:r w:rsidRPr="00F33BEB">
        <w:t xml:space="preserve">112. </w:t>
      </w:r>
      <w:r>
        <w:tab/>
      </w:r>
      <w:r w:rsidRPr="00F33BEB">
        <w:t>Практический опыт показывает, что девушки могут пользоваться этими возможностями лишь в о</w:t>
      </w:r>
      <w:r w:rsidRPr="00F33BEB">
        <w:t>г</w:t>
      </w:r>
      <w:r w:rsidRPr="00F33BEB">
        <w:t>раниченной степени по двум причинам: во-первых, в силу психологических установок, которые формируются у девушек под возде</w:t>
      </w:r>
      <w:r w:rsidRPr="00F33BEB">
        <w:t>й</w:t>
      </w:r>
      <w:r w:rsidRPr="00F33BEB">
        <w:t>ствием их непосредственного социального окружения по поводу их роли в о</w:t>
      </w:r>
      <w:r w:rsidRPr="00F33BEB">
        <w:t>б</w:t>
      </w:r>
      <w:r w:rsidRPr="00F33BEB">
        <w:t xml:space="preserve">ществе и участия в общественной жизни, и во-вторых, в силу социально-экономического положения семьи. </w:t>
      </w:r>
    </w:p>
    <w:p w:rsidR="003253FC" w:rsidRPr="00F33BEB" w:rsidRDefault="00375907" w:rsidP="00431033">
      <w:pPr>
        <w:pStyle w:val="SingleTxtGR"/>
      </w:pPr>
      <w:r>
        <w:br w:type="page"/>
      </w:r>
      <w:r w:rsidR="003253FC" w:rsidRPr="00F33BEB">
        <w:t xml:space="preserve">113. </w:t>
      </w:r>
      <w:r w:rsidR="003253FC">
        <w:tab/>
      </w:r>
      <w:r w:rsidR="003253FC" w:rsidRPr="00F33BEB">
        <w:t>Национальный комитет по КЛДЖ совместно с компетентными государс</w:t>
      </w:r>
      <w:r w:rsidR="003253FC" w:rsidRPr="00F33BEB">
        <w:t>т</w:t>
      </w:r>
      <w:r w:rsidR="003253FC" w:rsidRPr="00F33BEB">
        <w:t>венными органами, гражданским обществом и заинтересованными гражда</w:t>
      </w:r>
      <w:r w:rsidR="003253FC" w:rsidRPr="00F33BEB">
        <w:t>н</w:t>
      </w:r>
      <w:r w:rsidR="003253FC" w:rsidRPr="00F33BEB">
        <w:t xml:space="preserve">скими институтами прилагает усилия к тому, чтобы в соответствии с целями Конвенции сформулировать план действий, направленный на изменение сути и мотивов вышеуказанных психологических установок, одновременно уважая право девушек на принятие собственных решений. </w:t>
      </w:r>
    </w:p>
    <w:p w:rsidR="003253FC" w:rsidRPr="00F33BEB" w:rsidRDefault="003253FC" w:rsidP="00431033">
      <w:pPr>
        <w:pStyle w:val="H23GR"/>
      </w:pPr>
      <w:r>
        <w:tab/>
      </w:r>
      <w:r>
        <w:tab/>
      </w:r>
      <w:r w:rsidRPr="00F33BEB">
        <w:t>Ориентация в выборе профессии и специальности для женщин и девушек на всех уровнях и во всех районах страны</w:t>
      </w:r>
    </w:p>
    <w:p w:rsidR="003253FC" w:rsidRPr="00F33BEB" w:rsidRDefault="003253FC" w:rsidP="00431033">
      <w:pPr>
        <w:pStyle w:val="SingleTxtGR"/>
      </w:pPr>
      <w:r w:rsidRPr="00F33BEB">
        <w:t xml:space="preserve">114. </w:t>
      </w:r>
      <w:r>
        <w:tab/>
      </w:r>
      <w:r w:rsidRPr="00F33BEB">
        <w:t>Несмотря на отсутствие официального перечня областей, в которых м</w:t>
      </w:r>
      <w:r w:rsidRPr="00F33BEB">
        <w:t>о</w:t>
      </w:r>
      <w:r w:rsidRPr="00F33BEB">
        <w:t>гут и не могут работать женщины, на выбор женщин влияют сформировавши</w:t>
      </w:r>
      <w:r w:rsidRPr="00F33BEB">
        <w:t>е</w:t>
      </w:r>
      <w:r w:rsidRPr="00F33BEB">
        <w:t>ся психологические установки и определенные социальные факторы. Для род</w:t>
      </w:r>
      <w:r w:rsidRPr="00F33BEB">
        <w:t>и</w:t>
      </w:r>
      <w:r w:rsidRPr="00F33BEB">
        <w:t xml:space="preserve">телей проводится ряд практикумов, которые призваны объяснить им, какими специальностями могут овладеть их дочери. </w:t>
      </w:r>
    </w:p>
    <w:p w:rsidR="003253FC" w:rsidRPr="00F33BEB" w:rsidRDefault="003253FC" w:rsidP="00431033">
      <w:pPr>
        <w:pStyle w:val="SingleTxtGR"/>
      </w:pPr>
      <w:r w:rsidRPr="00F33BEB">
        <w:t xml:space="preserve">115. </w:t>
      </w:r>
      <w:r>
        <w:tab/>
      </w:r>
      <w:r w:rsidRPr="00F33BEB">
        <w:t>В школах и учреждениях высшего образования квалифицированные ко</w:t>
      </w:r>
      <w:r w:rsidRPr="00F33BEB">
        <w:t>н</w:t>
      </w:r>
      <w:r w:rsidRPr="00F33BEB">
        <w:t>сультанты индивидуально и в группах информируют юношей и девушек о во</w:t>
      </w:r>
      <w:r w:rsidRPr="00F33BEB">
        <w:t>з</w:t>
      </w:r>
      <w:r w:rsidRPr="00F33BEB">
        <w:t>можностях для получения профессионально-технического образования, акад</w:t>
      </w:r>
      <w:r w:rsidRPr="00F33BEB">
        <w:t>е</w:t>
      </w:r>
      <w:r w:rsidRPr="00F33BEB">
        <w:t>мического образования и подходящего им трудоустройства, проводя учебные программы, семинары, встречи и выездные выставки во всех районах Султан</w:t>
      </w:r>
      <w:r w:rsidRPr="00F33BEB">
        <w:t>а</w:t>
      </w:r>
      <w:r w:rsidRPr="00F33BEB">
        <w:t xml:space="preserve">та Оман, а также распространяя буклеты, комплекты материалов и наклейки. </w:t>
      </w:r>
    </w:p>
    <w:p w:rsidR="003253FC" w:rsidRPr="00F33BEB" w:rsidRDefault="003253FC" w:rsidP="00431033">
      <w:pPr>
        <w:pStyle w:val="SingleTxtGR"/>
      </w:pPr>
      <w:r w:rsidRPr="00F33BEB">
        <w:t xml:space="preserve">116. </w:t>
      </w:r>
      <w:r>
        <w:tab/>
      </w:r>
      <w:r w:rsidRPr="00F33BEB">
        <w:t>Аналогичная работа проводится среди школьников и школьниц 11 и 12 классов с целью обратить их внимание на важность и воспитательную це</w:t>
      </w:r>
      <w:r w:rsidRPr="00F33BEB">
        <w:t>н</w:t>
      </w:r>
      <w:r w:rsidRPr="00F33BEB">
        <w:t xml:space="preserve">ность ориентации в выборе профессии и специализации. </w:t>
      </w:r>
    </w:p>
    <w:p w:rsidR="003253FC" w:rsidRPr="00F33BEB" w:rsidRDefault="003253FC" w:rsidP="00431033">
      <w:pPr>
        <w:pStyle w:val="H23GR"/>
      </w:pPr>
      <w:r>
        <w:tab/>
      </w:r>
      <w:r>
        <w:tab/>
      </w:r>
      <w:r w:rsidRPr="00F33BEB">
        <w:t>Активное поощрение совместного обучения</w:t>
      </w:r>
    </w:p>
    <w:p w:rsidR="003253FC" w:rsidRPr="00F33BEB" w:rsidRDefault="003253FC" w:rsidP="00431033">
      <w:pPr>
        <w:pStyle w:val="SingleTxtGR"/>
      </w:pPr>
      <w:r w:rsidRPr="00F33BEB">
        <w:t xml:space="preserve">117. </w:t>
      </w:r>
      <w:r>
        <w:tab/>
      </w:r>
      <w:r w:rsidRPr="00F33BEB">
        <w:t>Система совместного обучения применяется на всех ступенях обучения в частных школах, а также в государственных и частных учреждениях выс</w:t>
      </w:r>
      <w:r w:rsidR="000444C6">
        <w:t>шего образования. Наряду с этим</w:t>
      </w:r>
      <w:r w:rsidRPr="00F33BEB">
        <w:t xml:space="preserve"> в государственных школах использование модели совместного обучения ограничивается первой ступенью начального образов</w:t>
      </w:r>
      <w:r w:rsidRPr="00F33BEB">
        <w:t>а</w:t>
      </w:r>
      <w:r w:rsidRPr="00F33BEB">
        <w:t>ния (классы с первого по четвертый). Это продиктовано требованиями Консул</w:t>
      </w:r>
      <w:r w:rsidRPr="00F33BEB">
        <w:t>ь</w:t>
      </w:r>
      <w:r w:rsidRPr="00F33BEB">
        <w:t>тативного совета и родительских советов о том, чтобы с учетом культурных, социальных и возрастных факторов обучение на первой и последней ступенях образования велось совместно, а на средней ступени – раздельно.</w:t>
      </w:r>
    </w:p>
    <w:p w:rsidR="003253FC" w:rsidRPr="00F33BEB" w:rsidRDefault="003253FC" w:rsidP="00431033">
      <w:pPr>
        <w:pStyle w:val="H23GR"/>
      </w:pPr>
      <w:r>
        <w:tab/>
      </w:r>
      <w:r>
        <w:tab/>
      </w:r>
      <w:r w:rsidRPr="00F33BEB">
        <w:t>Пересмотр программ обучения, учебных пособий и школьных программ и адаптация методов обучения в целях обеспечения скорейшей ликвидации дискриминации женщин и достижения ими равенства с мужчинами</w:t>
      </w:r>
    </w:p>
    <w:p w:rsidR="003253FC" w:rsidRPr="00F33BEB" w:rsidRDefault="003253FC" w:rsidP="00431033">
      <w:pPr>
        <w:pStyle w:val="SingleTxtGR"/>
      </w:pPr>
      <w:r w:rsidRPr="00F33BEB">
        <w:t xml:space="preserve">118. </w:t>
      </w:r>
      <w:r>
        <w:tab/>
      </w:r>
      <w:r w:rsidRPr="00F33BEB">
        <w:t>Программы обучения и у</w:t>
      </w:r>
      <w:r w:rsidR="000444C6">
        <w:t>чебные пособия пересматривались</w:t>
      </w:r>
      <w:r w:rsidRPr="00F33BEB">
        <w:t xml:space="preserve"> как мин</w:t>
      </w:r>
      <w:r w:rsidRPr="00F33BEB">
        <w:t>и</w:t>
      </w:r>
      <w:r w:rsidR="000444C6">
        <w:t>мум</w:t>
      </w:r>
      <w:r w:rsidRPr="00F33BEB">
        <w:t xml:space="preserve"> дважды, для того чтобы роли мужчин и женщин в них представлялись как вз</w:t>
      </w:r>
      <w:r w:rsidRPr="00F33BEB">
        <w:t>а</w:t>
      </w:r>
      <w:r w:rsidRPr="00F33BEB">
        <w:t>имно дополняющие друг друга и основанные на равенстве прав и обязанн</w:t>
      </w:r>
      <w:r w:rsidRPr="00F33BEB">
        <w:t>о</w:t>
      </w:r>
      <w:r w:rsidRPr="00F33BEB">
        <w:t>стей. Последний пересмотр был предпринят при подготовке к внедрению системы начального образования перед присоединением к КЛДЖ, при этом системат</w:t>
      </w:r>
      <w:r w:rsidRPr="00F33BEB">
        <w:t>и</w:t>
      </w:r>
      <w:r w:rsidRPr="00F33BEB">
        <w:t>чески устранялись материалы, содержащие дискриминацию по признаку пола и стереотипные представления. С этой же целью проводились учебные совещ</w:t>
      </w:r>
      <w:r w:rsidRPr="00F33BEB">
        <w:t>а</w:t>
      </w:r>
      <w:r w:rsidRPr="00F33BEB">
        <w:t xml:space="preserve">ния с преподавателями. </w:t>
      </w:r>
    </w:p>
    <w:p w:rsidR="003253FC" w:rsidRPr="00F33BEB" w:rsidRDefault="003253FC" w:rsidP="00431033">
      <w:pPr>
        <w:pStyle w:val="SingleTxtGR"/>
      </w:pPr>
      <w:r w:rsidRPr="00F33BEB">
        <w:t xml:space="preserve">119. </w:t>
      </w:r>
      <w:r>
        <w:tab/>
      </w:r>
      <w:r w:rsidRPr="00F33BEB">
        <w:t>Было замечено, что в практической деятельности установки и методы преподавания целого ряда учителей-мужчин и учителей-женщин до сих пор н</w:t>
      </w:r>
      <w:r w:rsidRPr="00F33BEB">
        <w:t>а</w:t>
      </w:r>
      <w:r w:rsidRPr="00F33BEB">
        <w:t>ходятся под воздействием стереотипного разделения ролей. Данная проблема в настоящее время решается путем осуществления программ методической по</w:t>
      </w:r>
      <w:r w:rsidRPr="00F33BEB">
        <w:t>д</w:t>
      </w:r>
      <w:r w:rsidRPr="00F33BEB">
        <w:t>держки учителей, а также путем периодического пересмотра программ обуч</w:t>
      </w:r>
      <w:r w:rsidRPr="00F33BEB">
        <w:t>е</w:t>
      </w:r>
      <w:r w:rsidRPr="00F33BEB">
        <w:t xml:space="preserve">ния и учебных пособий. </w:t>
      </w:r>
    </w:p>
    <w:p w:rsidR="003253FC" w:rsidRPr="00F33BEB" w:rsidRDefault="003253FC" w:rsidP="00431033">
      <w:pPr>
        <w:pStyle w:val="SingleTxtGR"/>
      </w:pPr>
      <w:r w:rsidRPr="00F33BEB">
        <w:t xml:space="preserve">120. </w:t>
      </w:r>
      <w:r>
        <w:tab/>
      </w:r>
      <w:r w:rsidRPr="00F33BEB">
        <w:t>Следует отметить, что на долю женщин приходится 59% преподавател</w:t>
      </w:r>
      <w:r w:rsidRPr="00F33BEB">
        <w:t>ь</w:t>
      </w:r>
      <w:r w:rsidRPr="00F33BEB">
        <w:t>ского состава в государственных школах и 56% в частных учреждениях высш</w:t>
      </w:r>
      <w:r w:rsidRPr="00F33BEB">
        <w:t>е</w:t>
      </w:r>
      <w:r w:rsidRPr="00F33BEB">
        <w:t>го образования. В ряде государственных учрежд</w:t>
      </w:r>
      <w:r w:rsidRPr="00F33BEB">
        <w:t>е</w:t>
      </w:r>
      <w:r w:rsidRPr="00F33BEB">
        <w:t xml:space="preserve">ний высшего образования эта доля ниже: например, в университете имени Султана Кабуса она составляет 31%, а в колледже банковского дела и финансов </w:t>
      </w:r>
      <w:r w:rsidR="000444C6">
        <w:t xml:space="preserve">− </w:t>
      </w:r>
      <w:r w:rsidRPr="00F33BEB">
        <w:t>33% (см. таблицу</w:t>
      </w:r>
      <w:r w:rsidRPr="00F33BEB">
        <w:rPr>
          <w:lang w:val="en-GB"/>
        </w:rPr>
        <w:t> </w:t>
      </w:r>
      <w:r w:rsidRPr="00F33BEB">
        <w:t>9).</w:t>
      </w:r>
    </w:p>
    <w:p w:rsidR="003253FC" w:rsidRPr="00F33BEB" w:rsidRDefault="003253FC" w:rsidP="00431033">
      <w:pPr>
        <w:pStyle w:val="H23GR"/>
      </w:pPr>
      <w:r>
        <w:tab/>
      </w:r>
      <w:r>
        <w:tab/>
      </w:r>
      <w:r w:rsidRPr="00F33BEB">
        <w:t>Равные возможности получения стипендий и доступа к программам продолжения образования</w:t>
      </w:r>
    </w:p>
    <w:p w:rsidR="003253FC" w:rsidRPr="00F33BEB" w:rsidRDefault="003253FC" w:rsidP="00431033">
      <w:pPr>
        <w:pStyle w:val="SingleTxtGR"/>
      </w:pPr>
      <w:r w:rsidRPr="00F33BEB">
        <w:t xml:space="preserve">121. </w:t>
      </w:r>
      <w:r>
        <w:tab/>
      </w:r>
      <w:r w:rsidRPr="00F33BEB">
        <w:t>Стипендии и возможности для обучения за рубежом предоставляются мужчинам и женщинам на равной основе. Специальной программы, призванной содействовать женщинам в изучении предметов, которые традиционно преп</w:t>
      </w:r>
      <w:r w:rsidRPr="00F33BEB">
        <w:t>о</w:t>
      </w:r>
      <w:r w:rsidRPr="00F33BEB">
        <w:t>давались мужчинам, не существует, так же как не существует и стипендий или программ, предназначенных для женщин, но не для мужчин. В 2007 году на д</w:t>
      </w:r>
      <w:r w:rsidRPr="00F33BEB">
        <w:t>о</w:t>
      </w:r>
      <w:r w:rsidRPr="00F33BEB">
        <w:t>лю женщин приходилось 75% всех лиц, обучающихся за рубежом. В табл</w:t>
      </w:r>
      <w:r w:rsidRPr="00F33BEB">
        <w:t>и</w:t>
      </w:r>
      <w:r w:rsidRPr="00F33BEB">
        <w:t>цах 10 и 11 приводится информация о доле женщин, получающих высшее обр</w:t>
      </w:r>
      <w:r w:rsidRPr="00F33BEB">
        <w:t>а</w:t>
      </w:r>
      <w:r w:rsidRPr="00F33BEB">
        <w:t xml:space="preserve">зование в Султанате Оман и за рубежом. </w:t>
      </w:r>
    </w:p>
    <w:p w:rsidR="003253FC" w:rsidRPr="00F33BEB" w:rsidRDefault="003253FC" w:rsidP="00431033">
      <w:pPr>
        <w:pStyle w:val="SingleTxtGR"/>
      </w:pPr>
      <w:r w:rsidRPr="00F33BEB">
        <w:t xml:space="preserve">122. </w:t>
      </w:r>
      <w:r>
        <w:tab/>
      </w:r>
      <w:r w:rsidRPr="00F33BEB">
        <w:t xml:space="preserve">Несмотря </w:t>
      </w:r>
      <w:r w:rsidR="000444C6">
        <w:t xml:space="preserve">на </w:t>
      </w:r>
      <w:r w:rsidRPr="00F33BEB">
        <w:t>указанное выше, имеющиеся данные свидетельствуют о том, что женщины, как правило, не изучают инженерное дело и прикладные науки, хотя они представлены в равной степени или даже находятся в большинстве среди изучающих другие научные дисциплины, включая медицину, фармакол</w:t>
      </w:r>
      <w:r w:rsidRPr="00F33BEB">
        <w:t>о</w:t>
      </w:r>
      <w:r w:rsidRPr="00F33BEB">
        <w:t>гию и различные медико-санитарные дисциплины. Женщины преобладают в гуманитарной сфере: п</w:t>
      </w:r>
      <w:r w:rsidRPr="00F33BEB">
        <w:t>е</w:t>
      </w:r>
      <w:r w:rsidRPr="00F33BEB">
        <w:t xml:space="preserve">дагогике, литературе и социальных науках. </w:t>
      </w:r>
    </w:p>
    <w:p w:rsidR="003253FC" w:rsidRPr="00F33BEB" w:rsidRDefault="003253FC" w:rsidP="00431033">
      <w:pPr>
        <w:pStyle w:val="SingleTxtGR"/>
      </w:pPr>
      <w:r w:rsidRPr="00F33BEB">
        <w:t xml:space="preserve">123. </w:t>
      </w:r>
      <w:r>
        <w:tab/>
      </w:r>
      <w:r w:rsidRPr="00F33BEB">
        <w:t>Тем не менее данное положение дел начинает меняться благодаря анн</w:t>
      </w:r>
      <w:r w:rsidRPr="00F33BEB">
        <w:t>у</w:t>
      </w:r>
      <w:r w:rsidRPr="00F33BEB">
        <w:t xml:space="preserve">лированию прежде действовавшего указа, который ограничивал зачисление женщин на учебу по инженерным специальностям и прикладным наукам, и принятию указа, который предусматривает ежегодное </w:t>
      </w:r>
      <w:r>
        <w:t>зачисление</w:t>
      </w:r>
      <w:r w:rsidRPr="00F33BEB">
        <w:t xml:space="preserve"> равного кол</w:t>
      </w:r>
      <w:r w:rsidRPr="00F33BEB">
        <w:t>и</w:t>
      </w:r>
      <w:r w:rsidRPr="00F33BEB">
        <w:t>чества юношей и девушек на обучение в единственный государственный ун</w:t>
      </w:r>
      <w:r w:rsidRPr="00F33BEB">
        <w:t>и</w:t>
      </w:r>
      <w:r w:rsidRPr="00F33BEB">
        <w:t>верситет страны, наряду с временными мерами в пользу мужчин для достиж</w:t>
      </w:r>
      <w:r w:rsidRPr="00F33BEB">
        <w:t>е</w:t>
      </w:r>
      <w:r w:rsidRPr="00F33BEB">
        <w:t>ния гендерного баланса среди зачисленных студе</w:t>
      </w:r>
      <w:r w:rsidRPr="00F33BEB">
        <w:t>н</w:t>
      </w:r>
      <w:r w:rsidRPr="00F33BEB">
        <w:t xml:space="preserve">тов. </w:t>
      </w:r>
    </w:p>
    <w:p w:rsidR="003253FC" w:rsidRPr="00F33BEB" w:rsidRDefault="003253FC" w:rsidP="00431033">
      <w:pPr>
        <w:pStyle w:val="SingleTxtGR"/>
      </w:pPr>
      <w:r w:rsidRPr="00F33BEB">
        <w:t xml:space="preserve">124. </w:t>
      </w:r>
      <w:r>
        <w:tab/>
      </w:r>
      <w:r w:rsidRPr="00F33BEB">
        <w:t>По уровню грамотности наблюдается качественный разрыв между пол</w:t>
      </w:r>
      <w:r w:rsidRPr="00F33BEB">
        <w:t>а</w:t>
      </w:r>
      <w:r w:rsidRPr="00F33BEB">
        <w:t>ми, особенно в отношении женщин, родившихся до 1970 года, поскольку доля неграмотных среди женщин, принадлежащих к возрастным группам от 25 до 44 лет и от 46 лет и старше, составляет соответственно</w:t>
      </w:r>
      <w:r>
        <w:t xml:space="preserve"> </w:t>
      </w:r>
      <w:r w:rsidRPr="00F33BEB">
        <w:t xml:space="preserve">35% и 61%. </w:t>
      </w:r>
      <w:r>
        <w:t>Среди сл</w:t>
      </w:r>
      <w:r>
        <w:t>у</w:t>
      </w:r>
      <w:r>
        <w:t>шателей, зачисленных</w:t>
      </w:r>
      <w:r w:rsidRPr="00F33BEB">
        <w:t xml:space="preserve"> в национальную программу ликвидации неграмотн</w:t>
      </w:r>
      <w:r w:rsidRPr="00F33BEB">
        <w:t>о</w:t>
      </w:r>
      <w:r w:rsidRPr="00F33BEB">
        <w:t xml:space="preserve">сти и программу образования взрослых, </w:t>
      </w:r>
      <w:r>
        <w:t xml:space="preserve">женщины </w:t>
      </w:r>
      <w:r w:rsidR="00E95B77">
        <w:t>составили в 2006/</w:t>
      </w:r>
      <w:r w:rsidRPr="00F33BEB">
        <w:t>07 учебном г</w:t>
      </w:r>
      <w:r w:rsidRPr="00F33BEB">
        <w:t>о</w:t>
      </w:r>
      <w:r w:rsidRPr="00F33BEB">
        <w:t>ду соответственно</w:t>
      </w:r>
      <w:r>
        <w:t xml:space="preserve"> </w:t>
      </w:r>
      <w:r w:rsidRPr="00F33BEB">
        <w:t xml:space="preserve">95,5% и 80%. </w:t>
      </w:r>
    </w:p>
    <w:p w:rsidR="003253FC" w:rsidRPr="00F33BEB" w:rsidRDefault="003253FC" w:rsidP="00431033">
      <w:pPr>
        <w:pStyle w:val="H23GR"/>
      </w:pPr>
      <w:r>
        <w:tab/>
      </w:r>
      <w:r>
        <w:tab/>
      </w:r>
      <w:r w:rsidRPr="00F33BEB">
        <w:t>Сокращение числа девушек, не заканчивающих школы</w:t>
      </w:r>
    </w:p>
    <w:p w:rsidR="003253FC" w:rsidRPr="00F33BEB" w:rsidRDefault="003253FC" w:rsidP="00431033">
      <w:pPr>
        <w:pStyle w:val="SingleTxtGR"/>
      </w:pPr>
      <w:r w:rsidRPr="00F33BEB">
        <w:t xml:space="preserve">125. </w:t>
      </w:r>
      <w:r>
        <w:tab/>
      </w:r>
      <w:r w:rsidRPr="00F33BEB">
        <w:t>Статистические данные указывают на существование качественного ра</w:t>
      </w:r>
      <w:r w:rsidRPr="00F33BEB">
        <w:t>з</w:t>
      </w:r>
      <w:r w:rsidRPr="00F33BEB">
        <w:t>рыва между женщинами и мужчинами по частоте случаев прекращения образ</w:t>
      </w:r>
      <w:r w:rsidRPr="00F33BEB">
        <w:t>о</w:t>
      </w:r>
      <w:r w:rsidRPr="00F33BEB">
        <w:t>вания, при этом более благоприятная ситуация на</w:t>
      </w:r>
      <w:r>
        <w:t>блюдается среди женщин. В </w:t>
      </w:r>
      <w:r w:rsidRPr="00F33BEB">
        <w:t>общей массе лиц, посещающих государственные и частные учебные завед</w:t>
      </w:r>
      <w:r w:rsidRPr="00F33BEB">
        <w:t>е</w:t>
      </w:r>
      <w:r w:rsidRPr="00F33BEB">
        <w:t xml:space="preserve">ния, доля бросивших учебу среди </w:t>
      </w:r>
      <w:r>
        <w:t xml:space="preserve">учащихся женского пола </w:t>
      </w:r>
      <w:r w:rsidRPr="00F33BEB">
        <w:t xml:space="preserve">составляет 0,8% по сравнению с 1,7% среди </w:t>
      </w:r>
      <w:r>
        <w:t>учащихся мужского пола</w:t>
      </w:r>
      <w:r w:rsidRPr="00F33BEB">
        <w:t xml:space="preserve">. </w:t>
      </w:r>
    </w:p>
    <w:p w:rsidR="003253FC" w:rsidRPr="00F33BEB" w:rsidRDefault="003253FC" w:rsidP="00431033">
      <w:pPr>
        <w:pStyle w:val="SingleTxtGR"/>
      </w:pPr>
      <w:r w:rsidRPr="00F33BEB">
        <w:t xml:space="preserve">126. </w:t>
      </w:r>
      <w:r>
        <w:tab/>
      </w:r>
      <w:r w:rsidRPr="00F33BEB">
        <w:t>Согласно результатам исследований, которые проводились в Султанате Оман для выявления причин прекращения учебы, в большинстве случаев отказ от учебы является временным и объясняется экономическими причинами, в</w:t>
      </w:r>
      <w:r w:rsidRPr="00F33BEB">
        <w:t>ы</w:t>
      </w:r>
      <w:r w:rsidRPr="00F33BEB">
        <w:t xml:space="preserve">нуждающими учащихся (юношей или девушек) работать, чтобы помогать своим родственникам. </w:t>
      </w:r>
    </w:p>
    <w:p w:rsidR="003253FC" w:rsidRPr="00F33BEB" w:rsidRDefault="003253FC" w:rsidP="00431033">
      <w:pPr>
        <w:pStyle w:val="SingleTxtGR"/>
      </w:pPr>
      <w:r w:rsidRPr="00F33BEB">
        <w:t xml:space="preserve">127. </w:t>
      </w:r>
      <w:r>
        <w:tab/>
      </w:r>
      <w:r w:rsidRPr="00F33BEB">
        <w:t>Данные этих исследований также указывают на то, что</w:t>
      </w:r>
      <w:r w:rsidR="00E95B77">
        <w:t>,</w:t>
      </w:r>
      <w:r w:rsidRPr="00F33BEB">
        <w:t xml:space="preserve"> когда причины прекращения учебы теряют актуальность, как юноши, так и девушки возобно</w:t>
      </w:r>
      <w:r w:rsidRPr="00F33BEB">
        <w:t>в</w:t>
      </w:r>
      <w:r w:rsidRPr="00F33BEB">
        <w:t>ляют учебу. Тем не менее, сохраняется потребность в создании альтернативных вариантов обучения для данной категории лиц, учитывая их право на доступ к образованию и необходимость восполнять недостаток квалифицированных ка</w:t>
      </w:r>
      <w:r w:rsidRPr="00F33BEB">
        <w:t>д</w:t>
      </w:r>
      <w:r w:rsidRPr="00F33BEB">
        <w:t xml:space="preserve">ров, к которому ведет прекращение образования. </w:t>
      </w:r>
    </w:p>
    <w:p w:rsidR="003253FC" w:rsidRPr="00F33BEB" w:rsidRDefault="003253FC" w:rsidP="00431033">
      <w:pPr>
        <w:pStyle w:val="SingleTxtGR"/>
      </w:pPr>
      <w:r w:rsidRPr="00F33BEB">
        <w:t xml:space="preserve">128. </w:t>
      </w:r>
      <w:r>
        <w:tab/>
      </w:r>
      <w:r w:rsidRPr="00F33BEB">
        <w:t>В 2005 и 2006</w:t>
      </w:r>
      <w:r w:rsidRPr="00F33BEB">
        <w:rPr>
          <w:lang w:val="en-US"/>
        </w:rPr>
        <w:t> </w:t>
      </w:r>
      <w:r w:rsidRPr="00F33BEB">
        <w:t>годах был осуществлен национальный проект, направле</w:t>
      </w:r>
      <w:r w:rsidRPr="00F33BEB">
        <w:t>н</w:t>
      </w:r>
      <w:r w:rsidRPr="00F33BEB">
        <w:t>ный на то, чтобы предоставить этой категории лиц возможности для учебы, к</w:t>
      </w:r>
      <w:r w:rsidRPr="00F33BEB">
        <w:t>о</w:t>
      </w:r>
      <w:r w:rsidRPr="00F33BEB">
        <w:t>торые позволят им получать образование, по меньшей мере на уровне аттест</w:t>
      </w:r>
      <w:r w:rsidRPr="00F33BEB">
        <w:t>а</w:t>
      </w:r>
      <w:r w:rsidRPr="00F33BEB">
        <w:t>та зрелости. Хотя услугами проекта воспользовались сотни юношей и девушек, его полезность и эффективность, а также уровень удовлетворенности предпол</w:t>
      </w:r>
      <w:r w:rsidRPr="00F33BEB">
        <w:t>а</w:t>
      </w:r>
      <w:r w:rsidRPr="00F33BEB">
        <w:t xml:space="preserve">гаемых получателей услуг до сих пор не оценивались. </w:t>
      </w:r>
    </w:p>
    <w:p w:rsidR="003253FC" w:rsidRPr="00F33BEB" w:rsidRDefault="003253FC" w:rsidP="00431033">
      <w:pPr>
        <w:pStyle w:val="H23GR"/>
      </w:pPr>
      <w:r>
        <w:tab/>
      </w:r>
      <w:r>
        <w:tab/>
      </w:r>
      <w:r w:rsidRPr="00F33BEB">
        <w:t>Равные возможности для участия в занятиях спортом и физической подготовкой</w:t>
      </w:r>
    </w:p>
    <w:p w:rsidR="003253FC" w:rsidRPr="00F33BEB" w:rsidRDefault="003253FC" w:rsidP="00431033">
      <w:pPr>
        <w:pStyle w:val="SingleTxtGR"/>
      </w:pPr>
      <w:r w:rsidRPr="00F33BEB">
        <w:t xml:space="preserve">129. </w:t>
      </w:r>
      <w:r>
        <w:tab/>
      </w:r>
      <w:r w:rsidRPr="00F33BEB">
        <w:t>В Султанате Оман девочки наравне с мальчиками имеют право занимат</w:t>
      </w:r>
      <w:r w:rsidRPr="00F33BEB">
        <w:t>ь</w:t>
      </w:r>
      <w:r w:rsidRPr="00F33BEB">
        <w:t>ся физической культурой и спортом в школе или в спортивных клубах. Они имеют право пользоваться учреждениями и услугами, официально предназн</w:t>
      </w:r>
      <w:r w:rsidRPr="00F33BEB">
        <w:t>а</w:t>
      </w:r>
      <w:r w:rsidRPr="00F33BEB">
        <w:t xml:space="preserve">ченными для этой цели. </w:t>
      </w:r>
    </w:p>
    <w:p w:rsidR="003253FC" w:rsidRPr="00CC2BF6" w:rsidRDefault="003253FC" w:rsidP="00431033">
      <w:pPr>
        <w:pStyle w:val="SingleTxtGR"/>
      </w:pPr>
      <w:r w:rsidRPr="00CC2BF6">
        <w:t>130.</w:t>
      </w:r>
      <w:r>
        <w:tab/>
      </w:r>
      <w:r w:rsidRPr="00CC2BF6">
        <w:t>Программа обучения в равной степени предусматривает проведение ур</w:t>
      </w:r>
      <w:r w:rsidRPr="00CC2BF6">
        <w:t>о</w:t>
      </w:r>
      <w:r w:rsidRPr="00CC2BF6">
        <w:t>ков физической культуры для мальчиков и девочек. Правила ношения одежды никоим образом не препятствуют занятию спортом, поскольку для девочек с</w:t>
      </w:r>
      <w:r w:rsidRPr="00CC2BF6">
        <w:t>у</w:t>
      </w:r>
      <w:r w:rsidRPr="00CC2BF6">
        <w:t xml:space="preserve">ществует специальная, не сковывающая движений форма. Правил или обычаев, которые не позволяли бы девочкам заниматься спортом, не существует. </w:t>
      </w:r>
    </w:p>
    <w:p w:rsidR="003253FC" w:rsidRPr="00CC2BF6" w:rsidRDefault="003253FC" w:rsidP="00431033">
      <w:pPr>
        <w:pStyle w:val="SingleTxtGR"/>
      </w:pPr>
      <w:r w:rsidRPr="00CC2BF6">
        <w:t>131.</w:t>
      </w:r>
      <w:r>
        <w:tab/>
      </w:r>
      <w:r w:rsidRPr="00CC2BF6">
        <w:t>Благодаря увеличению числа девочек, занимающихся спортом, и их до</w:t>
      </w:r>
      <w:r w:rsidRPr="00CC2BF6">
        <w:t>с</w:t>
      </w:r>
      <w:r w:rsidRPr="00CC2BF6">
        <w:t>тижениям на национальных и зарубежных спортивных соревнованиях, на кот</w:t>
      </w:r>
      <w:r w:rsidRPr="00CC2BF6">
        <w:t>о</w:t>
      </w:r>
      <w:r w:rsidRPr="00CC2BF6">
        <w:t>рых им присуждались золотые и серебряные медали, общество осознало ва</w:t>
      </w:r>
      <w:r w:rsidRPr="00CC2BF6">
        <w:t>ж</w:t>
      </w:r>
      <w:r w:rsidRPr="00CC2BF6">
        <w:t>ность участия девочек в спортивных мероприятиях и состязаниях, а спорти</w:t>
      </w:r>
      <w:r w:rsidRPr="00CC2BF6">
        <w:t>в</w:t>
      </w:r>
      <w:r w:rsidRPr="00CC2BF6">
        <w:t>ные кл</w:t>
      </w:r>
      <w:r w:rsidRPr="00CC2BF6">
        <w:t>у</w:t>
      </w:r>
      <w:r w:rsidRPr="00CC2BF6">
        <w:t xml:space="preserve">бы и организации признали, что девочки могут играть активную роль в области спорта. Данная практика изначально сводилась к назначению тренеров </w:t>
      </w:r>
      <w:r>
        <w:t>перспективным спортсменкам</w:t>
      </w:r>
      <w:r w:rsidRPr="00CC2BF6">
        <w:t xml:space="preserve">, но с тех пор </w:t>
      </w:r>
      <w:r>
        <w:t>ее рамки расширились,</w:t>
      </w:r>
      <w:r w:rsidRPr="00CC2BF6">
        <w:t xml:space="preserve"> и теперь д</w:t>
      </w:r>
      <w:r w:rsidRPr="00CC2BF6">
        <w:t>е</w:t>
      </w:r>
      <w:r w:rsidRPr="00CC2BF6">
        <w:t>в</w:t>
      </w:r>
      <w:r>
        <w:t>уш</w:t>
      </w:r>
      <w:r w:rsidRPr="00CC2BF6">
        <w:t>ки представляют Султанат Оман на соревнованиях стран Залива и межд</w:t>
      </w:r>
      <w:r w:rsidRPr="00CC2BF6">
        <w:t>у</w:t>
      </w:r>
      <w:r w:rsidRPr="00CC2BF6">
        <w:t>народных с</w:t>
      </w:r>
      <w:r w:rsidRPr="00CC2BF6">
        <w:t>о</w:t>
      </w:r>
      <w:r w:rsidRPr="00CC2BF6">
        <w:t xml:space="preserve">ревнованиях. </w:t>
      </w:r>
    </w:p>
    <w:p w:rsidR="003253FC" w:rsidRPr="00CC2BF6" w:rsidRDefault="003253FC" w:rsidP="00431033">
      <w:pPr>
        <w:pStyle w:val="SingleTxtGR"/>
      </w:pPr>
      <w:r w:rsidRPr="00CC2BF6">
        <w:t>132.</w:t>
      </w:r>
      <w:r>
        <w:tab/>
      </w:r>
      <w:r w:rsidRPr="00CC2BF6">
        <w:t>Первым крупным международным спортивным событием, в котором уч</w:t>
      </w:r>
      <w:r w:rsidRPr="00CC2BF6">
        <w:t>а</w:t>
      </w:r>
      <w:r w:rsidRPr="00CC2BF6">
        <w:t>ствовал Султанат Оман, были Олимпийские игры 2008</w:t>
      </w:r>
      <w:r>
        <w:t xml:space="preserve"> </w:t>
      </w:r>
      <w:r w:rsidRPr="00CC2BF6">
        <w:t xml:space="preserve">года в Пекине. </w:t>
      </w:r>
    </w:p>
    <w:p w:rsidR="003253FC" w:rsidRPr="00CC2BF6" w:rsidRDefault="003253FC" w:rsidP="00431033">
      <w:pPr>
        <w:pStyle w:val="H23GR"/>
      </w:pPr>
      <w:r>
        <w:tab/>
      </w:r>
      <w:r>
        <w:tab/>
      </w:r>
      <w:r w:rsidRPr="00CC2BF6">
        <w:t>Доступ к специальной информации образовательного характера в целях содействия обеспечению здоровья и благосостояния семей</w:t>
      </w:r>
    </w:p>
    <w:p w:rsidR="003253FC" w:rsidRPr="00CC2BF6" w:rsidRDefault="003253FC" w:rsidP="00431033">
      <w:pPr>
        <w:pStyle w:val="SingleTxtGR"/>
      </w:pPr>
      <w:r w:rsidRPr="00CC2BF6">
        <w:t>133.</w:t>
      </w:r>
      <w:r>
        <w:tab/>
      </w:r>
      <w:r w:rsidRPr="00CC2BF6">
        <w:t>В результате упомянутого выше пересмотра программ обучения предмет "семейное обучение" в начальной и средней школе был заменен предметом "н</w:t>
      </w:r>
      <w:r w:rsidRPr="00CC2BF6">
        <w:t>а</w:t>
      </w:r>
      <w:r w:rsidRPr="00CC2BF6">
        <w:t>выки жизнедеятельности". В рамках данного предмета в 11 и 12</w:t>
      </w:r>
      <w:r>
        <w:t xml:space="preserve"> </w:t>
      </w:r>
      <w:r w:rsidRPr="00CC2BF6">
        <w:t>классах изуч</w:t>
      </w:r>
      <w:r w:rsidRPr="00CC2BF6">
        <w:t>а</w:t>
      </w:r>
      <w:r w:rsidRPr="00CC2BF6">
        <w:t xml:space="preserve">ются вопросы планирования размера семьи. </w:t>
      </w:r>
    </w:p>
    <w:p w:rsidR="003253FC" w:rsidRPr="00CC2BF6" w:rsidRDefault="003253FC" w:rsidP="00431033">
      <w:pPr>
        <w:pStyle w:val="SingleTxtGR"/>
      </w:pPr>
      <w:r w:rsidRPr="00CC2BF6">
        <w:t>134.</w:t>
      </w:r>
      <w:r>
        <w:tab/>
      </w:r>
      <w:r w:rsidRPr="00CC2BF6">
        <w:t>Изучение навыков жизнедеятельности в Султанате организовано пост</w:t>
      </w:r>
      <w:r w:rsidRPr="00CC2BF6">
        <w:t>е</w:t>
      </w:r>
      <w:r w:rsidRPr="00CC2BF6">
        <w:t xml:space="preserve">пенно, в соответствии с определенным планом. Предмет охватывает пять тем: здоровье и безопасность, мир труда, домоводство, глобальное гражданство и личные и социальные навыки. </w:t>
      </w:r>
    </w:p>
    <w:p w:rsidR="003253FC" w:rsidRPr="00CC2BF6" w:rsidRDefault="003253FC" w:rsidP="00431033">
      <w:pPr>
        <w:pStyle w:val="SingleTxtGR"/>
      </w:pPr>
      <w:r w:rsidRPr="00CC2BF6">
        <w:t>135.</w:t>
      </w:r>
      <w:r>
        <w:tab/>
      </w:r>
      <w:r w:rsidRPr="00CC2BF6">
        <w:t>Кроме того, осуществляются национальные проекты в области здоровья, в число которых входит, например, проект по борьбе с анемией и проект, п</w:t>
      </w:r>
      <w:r w:rsidRPr="00CC2BF6">
        <w:t>о</w:t>
      </w:r>
      <w:r w:rsidRPr="00CC2BF6">
        <w:t>священный правильному питанию. Такие проекты осуществляются в равной степени в школах для девочек и для мальчиков и направлены на борьбу с так</w:t>
      </w:r>
      <w:r w:rsidRPr="00CC2BF6">
        <w:t>и</w:t>
      </w:r>
      <w:r w:rsidRPr="00CC2BF6">
        <w:t>ми вредными привычками, как отказ от завтрака и несбалансированное пит</w:t>
      </w:r>
      <w:r w:rsidRPr="00CC2BF6">
        <w:t>а</w:t>
      </w:r>
      <w:r w:rsidRPr="00CC2BF6">
        <w:t xml:space="preserve">ние. </w:t>
      </w:r>
    </w:p>
    <w:p w:rsidR="003253FC" w:rsidRPr="00CC2BF6" w:rsidRDefault="003253FC" w:rsidP="00431033">
      <w:pPr>
        <w:pStyle w:val="H1GR"/>
      </w:pPr>
      <w:r>
        <w:tab/>
      </w:r>
      <w:r>
        <w:tab/>
      </w:r>
      <w:r w:rsidRPr="00CC2BF6">
        <w:t>Статья</w:t>
      </w:r>
      <w:r>
        <w:t xml:space="preserve"> </w:t>
      </w:r>
      <w:r w:rsidR="00ED273C">
        <w:t>11</w:t>
      </w:r>
      <w:r w:rsidR="00ED273C">
        <w:br/>
      </w:r>
      <w:r w:rsidRPr="00CC2BF6">
        <w:t>Занятость</w:t>
      </w:r>
    </w:p>
    <w:p w:rsidR="003253FC" w:rsidRPr="00CC2BF6" w:rsidRDefault="00ED273C" w:rsidP="00431033">
      <w:pPr>
        <w:pStyle w:val="SingleTxtGR"/>
      </w:pPr>
      <w:r>
        <w:tab/>
      </w:r>
      <w:r w:rsidR="003253FC" w:rsidRPr="00CC2BF6">
        <w:t>Статья</w:t>
      </w:r>
      <w:r w:rsidR="003253FC">
        <w:t xml:space="preserve"> </w:t>
      </w:r>
      <w:r w:rsidR="003253FC" w:rsidRPr="00CC2BF6">
        <w:t>11 гласит, что право на труд является неотъемлемым правом и что женщины имеют одинаковые с мужчинами права в области занятости, без ди</w:t>
      </w:r>
      <w:r w:rsidR="003253FC" w:rsidRPr="00CC2BF6">
        <w:t>с</w:t>
      </w:r>
      <w:r w:rsidR="003253FC" w:rsidRPr="00CC2BF6">
        <w:t>криминации, особенно в отношении одинаковых возможностей при найме на работу, права на свободный выбор профессии, права на гарантию занятости и на пользование льготами, права на получение профессиональной подготовки и переподготовки и права на равное вознаграждение и равные условия в отнош</w:t>
      </w:r>
      <w:r w:rsidR="003253FC" w:rsidRPr="00CC2BF6">
        <w:t>е</w:t>
      </w:r>
      <w:r w:rsidR="003253FC" w:rsidRPr="00CC2BF6">
        <w:t>нии труда равной ценности. Статья подтверждает право женщин на социальное обеспечение, а также право на оплачиваемый отпуск. Она гарантирует женщ</w:t>
      </w:r>
      <w:r w:rsidR="003253FC" w:rsidRPr="00CC2BF6">
        <w:t>и</w:t>
      </w:r>
      <w:r w:rsidR="003253FC" w:rsidRPr="00CC2BF6">
        <w:t>нам право на охрану здоровья на рабочем месте и запрещает увольнение на о</w:t>
      </w:r>
      <w:r w:rsidR="003253FC" w:rsidRPr="00CC2BF6">
        <w:t>с</w:t>
      </w:r>
      <w:r w:rsidR="003253FC" w:rsidRPr="00CC2BF6">
        <w:t>новании беременности или отпуска по беременности и родам или ввиду семе</w:t>
      </w:r>
      <w:r w:rsidR="003253FC" w:rsidRPr="00CC2BF6">
        <w:t>й</w:t>
      </w:r>
      <w:r w:rsidR="003253FC" w:rsidRPr="00CC2BF6">
        <w:t>ного положения. Статья призывает государства-участники обеспечивать соц</w:t>
      </w:r>
      <w:r w:rsidR="003253FC" w:rsidRPr="00CC2BF6">
        <w:t>и</w:t>
      </w:r>
      <w:r w:rsidR="003253FC" w:rsidRPr="00CC2BF6">
        <w:t>альные пособия и доп</w:t>
      </w:r>
      <w:r>
        <w:t>олнительные услуги, в частности</w:t>
      </w:r>
      <w:r w:rsidR="003253FC" w:rsidRPr="00CC2BF6">
        <w:t xml:space="preserve"> услуги учреждений по уходу за детьми, с тем чтобы позволить родителям совмещать выполнение с</w:t>
      </w:r>
      <w:r w:rsidR="003253FC" w:rsidRPr="00CC2BF6">
        <w:t>е</w:t>
      </w:r>
      <w:r w:rsidR="003253FC" w:rsidRPr="00CC2BF6">
        <w:t xml:space="preserve">мейных обязанностей с трудовой деятельностью и участием в общественной жизни. </w:t>
      </w:r>
    </w:p>
    <w:p w:rsidR="003253FC" w:rsidRPr="00CC2BF6" w:rsidRDefault="003253FC" w:rsidP="00431033">
      <w:pPr>
        <w:pStyle w:val="SingleTxtGR"/>
      </w:pPr>
      <w:r w:rsidRPr="00CC2BF6">
        <w:t>136.</w:t>
      </w:r>
      <w:r>
        <w:tab/>
      </w:r>
      <w:r w:rsidRPr="00CC2BF6">
        <w:t>В Султанате Оман права и обязанности, возникающие при найме, регул</w:t>
      </w:r>
      <w:r w:rsidRPr="00CC2BF6">
        <w:t>и</w:t>
      </w:r>
      <w:r w:rsidRPr="00CC2BF6">
        <w:t>руются двумя законами: Законом о гражданской службе №</w:t>
      </w:r>
      <w:r>
        <w:t xml:space="preserve"> </w:t>
      </w:r>
      <w:r w:rsidRPr="00CC2BF6">
        <w:t>120 (2004</w:t>
      </w:r>
      <w:r>
        <w:t xml:space="preserve"> </w:t>
      </w:r>
      <w:r w:rsidRPr="00CC2BF6">
        <w:t>года), к</w:t>
      </w:r>
      <w:r w:rsidRPr="00CC2BF6">
        <w:t>о</w:t>
      </w:r>
      <w:r w:rsidRPr="00CC2BF6">
        <w:t>торый распространяется на мужчин и женщин, работающих в качестве госуда</w:t>
      </w:r>
      <w:r w:rsidRPr="00CC2BF6">
        <w:t>р</w:t>
      </w:r>
      <w:r w:rsidRPr="00CC2BF6">
        <w:t>ственных служащих в административном аппарате государства, и Законом о труде №</w:t>
      </w:r>
      <w:r>
        <w:t xml:space="preserve"> </w:t>
      </w:r>
      <w:r w:rsidRPr="00CC2BF6">
        <w:t>35 (2003</w:t>
      </w:r>
      <w:r>
        <w:t xml:space="preserve"> </w:t>
      </w:r>
      <w:r w:rsidRPr="00CC2BF6">
        <w:t>года), который распространяется на мужчин и женщин, раб</w:t>
      </w:r>
      <w:r w:rsidRPr="00CC2BF6">
        <w:t>о</w:t>
      </w:r>
      <w:r w:rsidRPr="00CC2BF6">
        <w:t>тающих на условиях найма в частном секторе. Оба этих закона содержат пол</w:t>
      </w:r>
      <w:r w:rsidRPr="00CC2BF6">
        <w:t>о</w:t>
      </w:r>
      <w:r w:rsidRPr="00CC2BF6">
        <w:t>жения, предусматривающие позитивную дискриминацию в пользу женщин, и</w:t>
      </w:r>
      <w:r w:rsidRPr="00CC2BF6">
        <w:t>с</w:t>
      </w:r>
      <w:r w:rsidRPr="00CC2BF6">
        <w:t>ходя из признания потребностей, связанных с беременностью и мат</w:t>
      </w:r>
      <w:r w:rsidRPr="00CC2BF6">
        <w:t>е</w:t>
      </w:r>
      <w:r w:rsidRPr="00CC2BF6">
        <w:t>ринством. Примерами этого служат статья</w:t>
      </w:r>
      <w:r>
        <w:t xml:space="preserve"> </w:t>
      </w:r>
      <w:r w:rsidRPr="00CC2BF6">
        <w:t>80 Закона о гражданской службе и статьи</w:t>
      </w:r>
      <w:r>
        <w:t xml:space="preserve"> </w:t>
      </w:r>
      <w:r w:rsidR="00ED273C">
        <w:t>66−</w:t>
      </w:r>
      <w:r w:rsidRPr="00CC2BF6">
        <w:t>83 Закона о тр</w:t>
      </w:r>
      <w:r w:rsidRPr="00CC2BF6">
        <w:t>у</w:t>
      </w:r>
      <w:r w:rsidRPr="00CC2BF6">
        <w:t>де.</w:t>
      </w:r>
    </w:p>
    <w:p w:rsidR="003253FC" w:rsidRPr="00CC2BF6" w:rsidRDefault="003253FC" w:rsidP="00431033">
      <w:pPr>
        <w:pStyle w:val="SingleTxtGR"/>
      </w:pPr>
      <w:r w:rsidRPr="00CC2BF6">
        <w:t>137.</w:t>
      </w:r>
      <w:r>
        <w:tab/>
      </w:r>
      <w:r w:rsidRPr="00CC2BF6">
        <w:t>Хотя доля женщин в составе рабочей силы выросла и в 2007</w:t>
      </w:r>
      <w:r>
        <w:t xml:space="preserve"> </w:t>
      </w:r>
      <w:r w:rsidRPr="00CC2BF6">
        <w:t>году соста</w:t>
      </w:r>
      <w:r w:rsidRPr="00CC2BF6">
        <w:t>в</w:t>
      </w:r>
      <w:r w:rsidRPr="00CC2BF6">
        <w:t>ляла 11,6% по сравнению с лишь 3,2% в 1993</w:t>
      </w:r>
      <w:r>
        <w:t xml:space="preserve"> </w:t>
      </w:r>
      <w:r w:rsidRPr="00CC2BF6">
        <w:t>году, она остается на ни</w:t>
      </w:r>
      <w:r w:rsidRPr="00CC2BF6">
        <w:t>з</w:t>
      </w:r>
      <w:r w:rsidRPr="00CC2BF6">
        <w:t>ком уровне. По состоянию на конец 2007</w:t>
      </w:r>
      <w:r>
        <w:t xml:space="preserve"> </w:t>
      </w:r>
      <w:r w:rsidRPr="00CC2BF6">
        <w:t>года</w:t>
      </w:r>
      <w:r w:rsidR="00ED273C">
        <w:t>,</w:t>
      </w:r>
      <w:r w:rsidRPr="00CC2BF6">
        <w:t xml:space="preserve"> на долю женщин в частном секторе приходилось 34,4% работающих лиц. </w:t>
      </w:r>
    </w:p>
    <w:p w:rsidR="003253FC" w:rsidRPr="00CC2BF6" w:rsidRDefault="003253FC" w:rsidP="00431033">
      <w:pPr>
        <w:pStyle w:val="SingleTxtGR"/>
      </w:pPr>
      <w:r w:rsidRPr="00CC2BF6">
        <w:t>138.</w:t>
      </w:r>
      <w:r>
        <w:tab/>
      </w:r>
      <w:r w:rsidRPr="00CC2BF6">
        <w:t>Доля женщин, участвующих в экономической деятельности, составляет 18,2% и гораздо ниже доли мужчин (62,4%). Она наиболее высока в возрастной группе от 20 до 34</w:t>
      </w:r>
      <w:r>
        <w:t xml:space="preserve"> </w:t>
      </w:r>
      <w:r w:rsidRPr="00CC2BF6">
        <w:t>лет и становится ниже с увел</w:t>
      </w:r>
      <w:r w:rsidRPr="00CC2BF6">
        <w:t>и</w:t>
      </w:r>
      <w:r w:rsidRPr="00CC2BF6">
        <w:t>чением возраста, а затем опять возрастает после 65</w:t>
      </w:r>
      <w:r>
        <w:t xml:space="preserve"> </w:t>
      </w:r>
      <w:r w:rsidRPr="00CC2BF6">
        <w:t>лет. Это указывает на существование качественного разр</w:t>
      </w:r>
      <w:r w:rsidRPr="00CC2BF6">
        <w:t>ы</w:t>
      </w:r>
      <w:r w:rsidRPr="00CC2BF6">
        <w:t>ва между полами (см. таблицу 12).</w:t>
      </w:r>
    </w:p>
    <w:p w:rsidR="003253FC" w:rsidRPr="00CC2BF6" w:rsidRDefault="003253FC" w:rsidP="00431033">
      <w:pPr>
        <w:pStyle w:val="SingleTxtGR"/>
      </w:pPr>
      <w:r w:rsidRPr="00CC2BF6">
        <w:t>139.</w:t>
      </w:r>
      <w:r>
        <w:tab/>
      </w:r>
      <w:r w:rsidRPr="00CC2BF6">
        <w:t>Нами установлено, что женщины в возрасте от 25 до 44</w:t>
      </w:r>
      <w:r>
        <w:t xml:space="preserve"> </w:t>
      </w:r>
      <w:r w:rsidRPr="00CC2BF6">
        <w:t>лет и от 45</w:t>
      </w:r>
      <w:r>
        <w:t xml:space="preserve"> </w:t>
      </w:r>
      <w:r w:rsidRPr="00CC2BF6">
        <w:t>лет и старше вынуждены покидать рынок труда ввиду либо замужества, либо необх</w:t>
      </w:r>
      <w:r w:rsidRPr="00CC2BF6">
        <w:t>о</w:t>
      </w:r>
      <w:r w:rsidRPr="00CC2BF6">
        <w:t>димости тратить основную часть своего времени на воспитание детей. Данная закономерность представляет собой качественную дискриминацию и, и</w:t>
      </w:r>
      <w:r w:rsidRPr="00CC2BF6">
        <w:t>с</w:t>
      </w:r>
      <w:r w:rsidRPr="00CC2BF6">
        <w:t>ходя из важности того, чтобы женщины достигали гармоничного сочетания семейных и трудовых обязанностей, в настоящее время нами проводится работа, напра</w:t>
      </w:r>
      <w:r w:rsidRPr="00CC2BF6">
        <w:t>в</w:t>
      </w:r>
      <w:r w:rsidRPr="00CC2BF6">
        <w:t>ленная на ликвидацию такой дискриминации, для чего организациям госуда</w:t>
      </w:r>
      <w:r w:rsidRPr="00CC2BF6">
        <w:t>р</w:t>
      </w:r>
      <w:r w:rsidRPr="00CC2BF6">
        <w:t>ственного и частного сектора рекомендуется открывать учрежд</w:t>
      </w:r>
      <w:r w:rsidRPr="00CC2BF6">
        <w:t>е</w:t>
      </w:r>
      <w:r w:rsidRPr="00CC2BF6">
        <w:t xml:space="preserve">ния по уходу за детьми, предоставляющие услуги по приемлемым расценкам. </w:t>
      </w:r>
    </w:p>
    <w:p w:rsidR="003253FC" w:rsidRPr="00CC2BF6" w:rsidRDefault="003253FC" w:rsidP="00431033">
      <w:pPr>
        <w:pStyle w:val="SingleTxtGR"/>
      </w:pPr>
      <w:r w:rsidRPr="00CC2BF6">
        <w:t>140.</w:t>
      </w:r>
      <w:r>
        <w:tab/>
      </w:r>
      <w:r w:rsidRPr="00CC2BF6">
        <w:t>Техническое бюро Национального комитета по учету населения в пар</w:t>
      </w:r>
      <w:r w:rsidRPr="00CC2BF6">
        <w:t>т</w:t>
      </w:r>
      <w:r w:rsidRPr="00CC2BF6">
        <w:t>нерстве с другими государственными органами провело исследование "Генде</w:t>
      </w:r>
      <w:r w:rsidRPr="00CC2BF6">
        <w:t>р</w:t>
      </w:r>
      <w:r w:rsidRPr="00CC2BF6">
        <w:t>ное равенство и расширение прав и возможностей женщин", один из разделов которого посвящен их правовому положению. Одной из задач исследования б</w:t>
      </w:r>
      <w:r w:rsidRPr="00CC2BF6">
        <w:t>ы</w:t>
      </w:r>
      <w:r w:rsidRPr="00CC2BF6">
        <w:t>ла подготовка рекомендаций, сформулированных в свете имеющихся научно-технических знаний и касающихся сегодняшнего положения женщин в соотве</w:t>
      </w:r>
      <w:r w:rsidRPr="00CC2BF6">
        <w:t>т</w:t>
      </w:r>
      <w:r w:rsidRPr="00CC2BF6">
        <w:t xml:space="preserve">ствии с действующим законодательством Султаната Оман. Эти рекомендации </w:t>
      </w:r>
      <w:r>
        <w:t>получили отражение</w:t>
      </w:r>
      <w:r w:rsidRPr="00CC2BF6">
        <w:t xml:space="preserve"> в целях национальной демографической стратегии, а нек</w:t>
      </w:r>
      <w:r w:rsidRPr="00CC2BF6">
        <w:t>о</w:t>
      </w:r>
      <w:r w:rsidRPr="00CC2BF6">
        <w:t xml:space="preserve">торые из них были </w:t>
      </w:r>
      <w:r>
        <w:t>учтены</w:t>
      </w:r>
      <w:r w:rsidRPr="00CC2BF6">
        <w:t xml:space="preserve"> в седьмом пятилетнем плане. </w:t>
      </w:r>
    </w:p>
    <w:p w:rsidR="003253FC" w:rsidRPr="00CC2BF6" w:rsidRDefault="003253FC" w:rsidP="00431033">
      <w:pPr>
        <w:pStyle w:val="SingleTxtGR"/>
      </w:pPr>
      <w:r w:rsidRPr="00CC2BF6">
        <w:t>141.</w:t>
      </w:r>
      <w:r>
        <w:tab/>
      </w:r>
      <w:r w:rsidRPr="00CC2BF6">
        <w:t>Низкий уровень участия женщин объясняется определенными культу</w:t>
      </w:r>
      <w:r w:rsidRPr="00CC2BF6">
        <w:t>р</w:t>
      </w:r>
      <w:r w:rsidRPr="00CC2BF6">
        <w:t>ными и социальными ограничениями, учитывая которые Султанат Оман вкл</w:t>
      </w:r>
      <w:r w:rsidRPr="00CC2BF6">
        <w:t>ю</w:t>
      </w:r>
      <w:r w:rsidRPr="00CC2BF6">
        <w:t>чил повышение вклада женщин в экономическую деятельность в качестве бл</w:t>
      </w:r>
      <w:r w:rsidRPr="00CC2BF6">
        <w:t>и</w:t>
      </w:r>
      <w:r w:rsidRPr="00CC2BF6">
        <w:t>жайшей цели в т</w:t>
      </w:r>
      <w:r w:rsidR="00A4204D">
        <w:t>екущий пятилетний план (на 2006−</w:t>
      </w:r>
      <w:r w:rsidRPr="00CC2BF6">
        <w:t>2010</w:t>
      </w:r>
      <w:r>
        <w:t xml:space="preserve"> </w:t>
      </w:r>
      <w:r w:rsidRPr="00CC2BF6">
        <w:t>годы). Во взаимоде</w:t>
      </w:r>
      <w:r w:rsidRPr="00CC2BF6">
        <w:t>й</w:t>
      </w:r>
      <w:r w:rsidRPr="00CC2BF6">
        <w:t>ствии с организациями гражданского общества было сформулировано нескол</w:t>
      </w:r>
      <w:r w:rsidRPr="00CC2BF6">
        <w:t>ь</w:t>
      </w:r>
      <w:r w:rsidRPr="00CC2BF6">
        <w:t xml:space="preserve">ко практических стратегий и планов, которые направлены на преодоление таких ограничений, включая следующее: </w:t>
      </w:r>
    </w:p>
    <w:p w:rsidR="003253FC" w:rsidRPr="00CC2BF6" w:rsidRDefault="003253FC" w:rsidP="00431033">
      <w:pPr>
        <w:pStyle w:val="Bullet1GR"/>
        <w:numPr>
          <w:ilvl w:val="0"/>
          <w:numId w:val="1"/>
        </w:numPr>
      </w:pPr>
      <w:r w:rsidRPr="00CC2BF6">
        <w:t>создание форума женщин-работодателей при торгово-промышленной п</w:t>
      </w:r>
      <w:r w:rsidRPr="00CC2BF6">
        <w:t>а</w:t>
      </w:r>
      <w:r w:rsidRPr="00CC2BF6">
        <w:t>лате Омана. На долю женщин, являющихся владельцами компаний или партнерами в них, приходится 11,8% работодателей частного сектора (см.</w:t>
      </w:r>
      <w:r w:rsidR="00A4204D">
        <w:t> </w:t>
      </w:r>
      <w:r w:rsidRPr="00CC2BF6">
        <w:t>таблицу 15);</w:t>
      </w:r>
    </w:p>
    <w:p w:rsidR="003253FC" w:rsidRPr="00CC2BF6" w:rsidRDefault="003253FC" w:rsidP="00431033">
      <w:pPr>
        <w:pStyle w:val="Bullet1GR"/>
        <w:numPr>
          <w:ilvl w:val="0"/>
          <w:numId w:val="1"/>
        </w:numPr>
      </w:pPr>
      <w:r w:rsidRPr="00CC2BF6">
        <w:t>помимо малых предприятий и проектов по обеспечению занятости, ф</w:t>
      </w:r>
      <w:r w:rsidRPr="00CC2BF6">
        <w:t>и</w:t>
      </w:r>
      <w:r w:rsidRPr="00CC2BF6">
        <w:t>нансируемых в рамках национальной программы "Санад" женщины с</w:t>
      </w:r>
      <w:r w:rsidRPr="00CC2BF6">
        <w:t>о</w:t>
      </w:r>
      <w:r w:rsidRPr="00CC2BF6">
        <w:t>ставили 51% всех получателей финансовой поддержки с момента учре</w:t>
      </w:r>
      <w:r w:rsidRPr="00CC2BF6">
        <w:t>ж</w:t>
      </w:r>
      <w:r w:rsidRPr="00CC2BF6">
        <w:t>дения программы в 2002</w:t>
      </w:r>
      <w:r>
        <w:t xml:space="preserve"> </w:t>
      </w:r>
      <w:r w:rsidRPr="00CC2BF6">
        <w:t>году;</w:t>
      </w:r>
    </w:p>
    <w:p w:rsidR="003253FC" w:rsidRPr="00CC2BF6" w:rsidRDefault="003253FC" w:rsidP="00431033">
      <w:pPr>
        <w:pStyle w:val="Bullet1GR"/>
        <w:numPr>
          <w:ilvl w:val="0"/>
          <w:numId w:val="1"/>
        </w:numPr>
      </w:pPr>
      <w:r w:rsidRPr="00CC2BF6">
        <w:t>женскими ассоциациями Омана был проведен ряд семинаров и практик</w:t>
      </w:r>
      <w:r w:rsidRPr="00CC2BF6">
        <w:t>у</w:t>
      </w:r>
      <w:r w:rsidRPr="00CC2BF6">
        <w:t>мов, направленных на расширение экономических возможностей же</w:t>
      </w:r>
      <w:r w:rsidRPr="00CC2BF6">
        <w:t>н</w:t>
      </w:r>
      <w:r w:rsidRPr="00CC2BF6">
        <w:t>щин и оказание помощи и информационной поддержки в целях развития пр</w:t>
      </w:r>
      <w:r w:rsidRPr="00CC2BF6">
        <w:t>о</w:t>
      </w:r>
      <w:r w:rsidRPr="00CC2BF6">
        <w:t xml:space="preserve">изводительного потенциала семей. </w:t>
      </w:r>
    </w:p>
    <w:p w:rsidR="003253FC" w:rsidRPr="00CC2BF6" w:rsidRDefault="003253FC" w:rsidP="00431033">
      <w:pPr>
        <w:pStyle w:val="H23GR"/>
      </w:pPr>
      <w:r>
        <w:tab/>
      </w:r>
      <w:r>
        <w:tab/>
      </w:r>
      <w:r w:rsidRPr="00CC2BF6">
        <w:t>Равенство возможностей и право на труд без дискриминации</w:t>
      </w:r>
    </w:p>
    <w:p w:rsidR="003253FC" w:rsidRPr="00CC2BF6" w:rsidRDefault="003253FC" w:rsidP="00431033">
      <w:pPr>
        <w:pStyle w:val="SingleTxtGR"/>
      </w:pPr>
      <w:r w:rsidRPr="00CC2BF6">
        <w:t>142.</w:t>
      </w:r>
      <w:r>
        <w:tab/>
      </w:r>
      <w:r w:rsidRPr="00CC2BF6">
        <w:t>Государство придерживается принципа, согласно которому каждый гра</w:t>
      </w:r>
      <w:r w:rsidRPr="00CC2BF6">
        <w:t>ж</w:t>
      </w:r>
      <w:r w:rsidRPr="00CC2BF6">
        <w:t>данин имеет право зан</w:t>
      </w:r>
      <w:r w:rsidRPr="00CC2BF6">
        <w:t>и</w:t>
      </w:r>
      <w:r w:rsidRPr="00CC2BF6">
        <w:t>маться избранной им трудовой деятельностью в рамках, установленных законом. Статья</w:t>
      </w:r>
      <w:r>
        <w:t xml:space="preserve"> </w:t>
      </w:r>
      <w:r w:rsidRPr="00CC2BF6">
        <w:t>17 Основного закона устанавливает принцип равенства всех граждан без дискриминации по признаку пола, этнической пр</w:t>
      </w:r>
      <w:r w:rsidRPr="00CC2BF6">
        <w:t>и</w:t>
      </w:r>
      <w:r w:rsidRPr="00CC2BF6">
        <w:t xml:space="preserve">надлежности, происхождения или социального положения. </w:t>
      </w:r>
    </w:p>
    <w:p w:rsidR="003253FC" w:rsidRPr="00CC2BF6" w:rsidRDefault="003253FC" w:rsidP="00431033">
      <w:pPr>
        <w:pStyle w:val="SingleTxtGR"/>
      </w:pPr>
      <w:r w:rsidRPr="00CC2BF6">
        <w:t>143.</w:t>
      </w:r>
      <w:r>
        <w:tab/>
      </w:r>
      <w:r w:rsidRPr="00CC2BF6">
        <w:t>Ни один из вышеуказанных законов (о труде и о гражданской службе) не содержит положений, предусматривающих дискриминацию при найме на раб</w:t>
      </w:r>
      <w:r w:rsidRPr="00CC2BF6">
        <w:t>о</w:t>
      </w:r>
      <w:r w:rsidRPr="00CC2BF6">
        <w:t>ту, повышении по службе, переводу на другую работу, делегировании полном</w:t>
      </w:r>
      <w:r w:rsidRPr="00CC2BF6">
        <w:t>о</w:t>
      </w:r>
      <w:r w:rsidRPr="00CC2BF6">
        <w:t>чий или командировании работников. Согласно статье 14 постановления о вступлении в с</w:t>
      </w:r>
      <w:r w:rsidR="00A4204D">
        <w:t>илу Закона о гражданской службе</w:t>
      </w:r>
      <w:r w:rsidRPr="00CC2BF6">
        <w:t xml:space="preserve"> равенство возможностей всех граждан, которые отв</w:t>
      </w:r>
      <w:r w:rsidRPr="00CC2BF6">
        <w:t>е</w:t>
      </w:r>
      <w:r w:rsidRPr="00CC2BF6">
        <w:t>чают условиям приема на работу, является обязательным требованием при назначении на любую дол</w:t>
      </w:r>
      <w:r w:rsidRPr="00CC2BF6">
        <w:t>ж</w:t>
      </w:r>
      <w:r w:rsidRPr="00CC2BF6">
        <w:t>ность в государственных органах, при этом различия проводятся только на основании квалификации. Тем не м</w:t>
      </w:r>
      <w:r w:rsidRPr="00CC2BF6">
        <w:t>е</w:t>
      </w:r>
      <w:r w:rsidR="00A4204D">
        <w:t>нее</w:t>
      </w:r>
      <w:r w:rsidRPr="00CC2BF6">
        <w:t xml:space="preserve"> по различным причинам некоторые органы включают в условия приема на работу му</w:t>
      </w:r>
      <w:r w:rsidRPr="00CC2BF6">
        <w:t>ж</w:t>
      </w:r>
      <w:r w:rsidRPr="00CC2BF6">
        <w:t xml:space="preserve">ской пол соискателя, соблюдая букву, но не дух положения. Это также происходит в частном секторе. </w:t>
      </w:r>
    </w:p>
    <w:p w:rsidR="003253FC" w:rsidRPr="00CC2BF6" w:rsidRDefault="003253FC" w:rsidP="00431033">
      <w:pPr>
        <w:pStyle w:val="SingleTxtGR"/>
      </w:pPr>
      <w:r w:rsidRPr="00CC2BF6">
        <w:t>144.</w:t>
      </w:r>
      <w:r>
        <w:tab/>
      </w:r>
      <w:r w:rsidR="00A4204D">
        <w:t>В результате</w:t>
      </w:r>
      <w:r w:rsidRPr="00CC2BF6">
        <w:t xml:space="preserve"> среди новых сотрудников, сотрудников руководящего ранга и стажеров сохраняется качественный разрыв между полами. Например, на д</w:t>
      </w:r>
      <w:r w:rsidRPr="00CC2BF6">
        <w:t>о</w:t>
      </w:r>
      <w:r w:rsidRPr="00CC2BF6">
        <w:t>лю женщин приходится приблизительно 24% всех соискателей по объявлениям о приеме на работу в частном секторе и 21% лиц, которые доходят до конца процедуры отбора. В этой связи Национальный комитет по КЛДЖ считает р</w:t>
      </w:r>
      <w:r w:rsidRPr="00CC2BF6">
        <w:t>е</w:t>
      </w:r>
      <w:r w:rsidRPr="00CC2BF6">
        <w:t xml:space="preserve">шение данной проблемы первоочередной программной задачей. </w:t>
      </w:r>
    </w:p>
    <w:p w:rsidR="003253FC" w:rsidRPr="007F7553" w:rsidRDefault="003253FC" w:rsidP="00431033">
      <w:pPr>
        <w:pStyle w:val="SingleTxtGR"/>
      </w:pPr>
      <w:r w:rsidRPr="00CC2BF6">
        <w:t>145.</w:t>
      </w:r>
      <w:r>
        <w:tab/>
      </w:r>
      <w:r w:rsidRPr="00CC2BF6">
        <w:t>Существует безусловный качественный разрыв между полами на дол</w:t>
      </w:r>
      <w:r w:rsidRPr="00CC2BF6">
        <w:t>ж</w:t>
      </w:r>
      <w:r w:rsidRPr="00CC2BF6">
        <w:t>ностях, связанных с надзором и принятием решений, поскольку в государс</w:t>
      </w:r>
      <w:r w:rsidRPr="00CC2BF6">
        <w:t>т</w:t>
      </w:r>
      <w:r w:rsidRPr="00CC2BF6">
        <w:t>венном секторе доля женщин среди лиц, занимающих должности высшего р</w:t>
      </w:r>
      <w:r w:rsidRPr="00CC2BF6">
        <w:t>у</w:t>
      </w:r>
      <w:r w:rsidRPr="00CC2BF6">
        <w:t>ководящего звена составляет лишь 8%, а в частном секторе – 12</w:t>
      </w:r>
      <w:r>
        <w:t>%</w:t>
      </w:r>
      <w:r w:rsidRPr="00CC2BF6">
        <w:t>. Хотя же</w:t>
      </w:r>
      <w:r w:rsidRPr="00CC2BF6">
        <w:t>н</w:t>
      </w:r>
      <w:r w:rsidRPr="00CC2BF6">
        <w:t>щины составляют 36% от общей численности государственных служащих, они в основном работают в образовании и здравоохранении – 52% и 56%</w:t>
      </w:r>
      <w:r w:rsidR="00A4204D">
        <w:t>,</w:t>
      </w:r>
      <w:r w:rsidRPr="00CC2BF6">
        <w:t xml:space="preserve"> соотве</w:t>
      </w:r>
      <w:r w:rsidRPr="00CC2BF6">
        <w:t>т</w:t>
      </w:r>
      <w:r w:rsidRPr="00CC2BF6">
        <w:t>ственно (см. таблицу 17).</w:t>
      </w:r>
    </w:p>
    <w:p w:rsidR="003253FC" w:rsidRPr="00844A3C" w:rsidRDefault="003253FC" w:rsidP="00431033">
      <w:pPr>
        <w:pStyle w:val="H23GR"/>
      </w:pPr>
      <w:r w:rsidRPr="00A4204D">
        <w:tab/>
      </w:r>
      <w:r w:rsidRPr="00A4204D">
        <w:tab/>
      </w:r>
      <w:r w:rsidRPr="00844A3C">
        <w:t>Равные возможности для получения профессиональной подготовки</w:t>
      </w:r>
    </w:p>
    <w:p w:rsidR="003253FC" w:rsidRPr="00844A3C" w:rsidRDefault="003253FC" w:rsidP="00431033">
      <w:pPr>
        <w:pStyle w:val="SingleTxtGR"/>
      </w:pPr>
      <w:r w:rsidRPr="00844A3C">
        <w:t xml:space="preserve">146. </w:t>
      </w:r>
      <w:r>
        <w:rPr>
          <w:lang w:val="en-US"/>
        </w:rPr>
        <w:tab/>
      </w:r>
      <w:r w:rsidRPr="00844A3C">
        <w:t>С точки зрения возможностей для получения профессиональной подг</w:t>
      </w:r>
      <w:r w:rsidRPr="00844A3C">
        <w:t>о</w:t>
      </w:r>
      <w:r w:rsidRPr="00844A3C">
        <w:t>товки между мужчинами и женщинами существует большой качественный ра</w:t>
      </w:r>
      <w:r w:rsidRPr="00844A3C">
        <w:t>з</w:t>
      </w:r>
      <w:r w:rsidRPr="00844A3C">
        <w:t xml:space="preserve">рыв, а индекс </w:t>
      </w:r>
      <w:proofErr w:type="spellStart"/>
      <w:r w:rsidRPr="00844A3C">
        <w:t>гендерного</w:t>
      </w:r>
      <w:proofErr w:type="spellEnd"/>
      <w:r w:rsidRPr="00844A3C">
        <w:t xml:space="preserve"> равенства в области профессиональной подготовки в Султанате Оман составляет</w:t>
      </w:r>
      <w:r>
        <w:t xml:space="preserve"> </w:t>
      </w:r>
      <w:r w:rsidRPr="00844A3C">
        <w:t>0,21. Низкие показатели участия женщин нево</w:t>
      </w:r>
      <w:r w:rsidRPr="00844A3C">
        <w:t>з</w:t>
      </w:r>
      <w:r w:rsidRPr="00844A3C">
        <w:t>можно объяснить неприятием обучения или традиционными социальными и культурными запретами, поскольку в случае получения оманцами професси</w:t>
      </w:r>
      <w:r w:rsidRPr="00844A3C">
        <w:t>о</w:t>
      </w:r>
      <w:r w:rsidRPr="00844A3C">
        <w:t xml:space="preserve">нальной подготовки за пределами Султаната Оман индекс </w:t>
      </w:r>
      <w:proofErr w:type="spellStart"/>
      <w:r w:rsidRPr="00844A3C">
        <w:t>гендерного</w:t>
      </w:r>
      <w:proofErr w:type="spellEnd"/>
      <w:r w:rsidRPr="00844A3C">
        <w:t xml:space="preserve"> равенства соста</w:t>
      </w:r>
      <w:r w:rsidRPr="00844A3C">
        <w:t>в</w:t>
      </w:r>
      <w:r w:rsidRPr="00844A3C">
        <w:t>ляет</w:t>
      </w:r>
      <w:r>
        <w:t xml:space="preserve"> </w:t>
      </w:r>
      <w:r w:rsidRPr="00844A3C">
        <w:t xml:space="preserve">0,41. </w:t>
      </w:r>
    </w:p>
    <w:p w:rsidR="003253FC" w:rsidRPr="00844A3C" w:rsidRDefault="003253FC" w:rsidP="00431033">
      <w:pPr>
        <w:pStyle w:val="SingleTxtGR"/>
      </w:pPr>
      <w:r w:rsidRPr="00844A3C">
        <w:t xml:space="preserve">147. </w:t>
      </w:r>
      <w:r>
        <w:rPr>
          <w:lang w:val="en-US"/>
        </w:rPr>
        <w:tab/>
      </w:r>
      <w:r w:rsidRPr="00844A3C">
        <w:t>Согласно имеющимся данным, среди лиц, намеревающихся создать час</w:t>
      </w:r>
      <w:r w:rsidRPr="00844A3C">
        <w:t>т</w:t>
      </w:r>
      <w:r w:rsidRPr="00844A3C">
        <w:t>ные предприятия, не существует качественного разрыва между мужчинами и женщинами по уровню участия в программах финансовой помощи, а доля женщин, получивших помощь по программе "</w:t>
      </w:r>
      <w:proofErr w:type="spellStart"/>
      <w:r w:rsidRPr="00844A3C">
        <w:t>Санад</w:t>
      </w:r>
      <w:proofErr w:type="spellEnd"/>
      <w:r w:rsidRPr="00844A3C">
        <w:t>", к 2007</w:t>
      </w:r>
      <w:r>
        <w:t xml:space="preserve"> </w:t>
      </w:r>
      <w:r w:rsidRPr="00844A3C">
        <w:t>году составила приблизительно 51</w:t>
      </w:r>
      <w:r w:rsidR="006370EA">
        <w:t>%</w:t>
      </w:r>
      <w:r w:rsidRPr="00844A3C">
        <w:t xml:space="preserve">. </w:t>
      </w:r>
    </w:p>
    <w:p w:rsidR="003253FC" w:rsidRPr="00844A3C" w:rsidRDefault="003253FC" w:rsidP="00431033">
      <w:pPr>
        <w:pStyle w:val="SingleTxtGR"/>
      </w:pPr>
      <w:r w:rsidRPr="00844A3C">
        <w:t xml:space="preserve">148. </w:t>
      </w:r>
      <w:r>
        <w:rPr>
          <w:lang w:val="en-US"/>
        </w:rPr>
        <w:tab/>
      </w:r>
      <w:r w:rsidRPr="00844A3C">
        <w:t>Имеющиеся данные свидетельствуют о том, что женщины составляют лишь 17% от общей численности наемных рабочих. В таблице</w:t>
      </w:r>
      <w:r>
        <w:t xml:space="preserve"> 16 показано, что самый большой процент</w:t>
      </w:r>
      <w:r w:rsidRPr="00844A3C">
        <w:t xml:space="preserve"> работающих женщин на</w:t>
      </w:r>
      <w:r>
        <w:t>блюдае</w:t>
      </w:r>
      <w:r w:rsidRPr="00844A3C">
        <w:t>тся среди техников и специалистов в научной, технической и гуманитарной сферах (38,8% и 16,01% соответственно). Поскольку мужчины и женщины, занятые в не охваченных р</w:t>
      </w:r>
      <w:r w:rsidRPr="00844A3C">
        <w:t>е</w:t>
      </w:r>
      <w:r w:rsidRPr="00844A3C">
        <w:t>гулированием или традиционных секторах, не регистрируются в качестве эк</w:t>
      </w:r>
      <w:r w:rsidRPr="00844A3C">
        <w:t>о</w:t>
      </w:r>
      <w:r w:rsidRPr="00844A3C">
        <w:t>номически активных групп населения, правительство в настоящее время вносит изменения в систему баз данных по экономической информации, чтобы охв</w:t>
      </w:r>
      <w:r w:rsidRPr="00844A3C">
        <w:t>а</w:t>
      </w:r>
      <w:r w:rsidRPr="00844A3C">
        <w:t xml:space="preserve">тить данные группы лиц, при этом в рамках усилий по включению </w:t>
      </w:r>
      <w:proofErr w:type="spellStart"/>
      <w:r w:rsidRPr="00844A3C">
        <w:t>гендерного</w:t>
      </w:r>
      <w:proofErr w:type="spellEnd"/>
      <w:r w:rsidRPr="00844A3C">
        <w:t xml:space="preserve"> фа</w:t>
      </w:r>
      <w:r w:rsidRPr="00844A3C">
        <w:t>к</w:t>
      </w:r>
      <w:r w:rsidRPr="00844A3C">
        <w:t xml:space="preserve">тора в данные о развитии особое внимание уделяется данным о женщинах. </w:t>
      </w:r>
    </w:p>
    <w:p w:rsidR="003253FC" w:rsidRPr="00844A3C" w:rsidRDefault="003253FC" w:rsidP="00431033">
      <w:pPr>
        <w:pStyle w:val="H23GR"/>
      </w:pPr>
      <w:r>
        <w:rPr>
          <w:lang w:val="en-US"/>
        </w:rPr>
        <w:tab/>
      </w:r>
      <w:r>
        <w:rPr>
          <w:lang w:val="en-US"/>
        </w:rPr>
        <w:tab/>
      </w:r>
      <w:r w:rsidRPr="00844A3C">
        <w:t>Равенство в отношении оплаты труда и отпусков</w:t>
      </w:r>
    </w:p>
    <w:p w:rsidR="003253FC" w:rsidRPr="00844A3C" w:rsidRDefault="003253FC" w:rsidP="00431033">
      <w:pPr>
        <w:pStyle w:val="SingleTxtGR"/>
      </w:pPr>
      <w:r w:rsidRPr="00844A3C">
        <w:t xml:space="preserve">149. </w:t>
      </w:r>
      <w:r>
        <w:rPr>
          <w:lang w:val="en-US"/>
        </w:rPr>
        <w:tab/>
      </w:r>
      <w:r w:rsidRPr="00844A3C">
        <w:t>Поскольку размер</w:t>
      </w:r>
      <w:r w:rsidR="006370EA">
        <w:t>ы</w:t>
      </w:r>
      <w:r w:rsidRPr="00844A3C">
        <w:t xml:space="preserve"> окладов и заработной платы определяются должн</w:t>
      </w:r>
      <w:r w:rsidRPr="00844A3C">
        <w:t>о</w:t>
      </w:r>
      <w:r w:rsidRPr="00844A3C">
        <w:t xml:space="preserve">стью, занимаемой работником, а не его личностью, они не зависят от половой принадлежности. </w:t>
      </w:r>
      <w:r>
        <w:t>С</w:t>
      </w:r>
      <w:r w:rsidRPr="00844A3C">
        <w:t>оответств</w:t>
      </w:r>
      <w:r>
        <w:t>енно</w:t>
      </w:r>
      <w:r w:rsidR="006370EA">
        <w:t xml:space="preserve"> </w:t>
      </w:r>
      <w:r w:rsidRPr="00844A3C">
        <w:t xml:space="preserve">в законодательстве не содержится никаких элементов </w:t>
      </w:r>
      <w:proofErr w:type="spellStart"/>
      <w:r w:rsidRPr="00844A3C">
        <w:t>гендерной</w:t>
      </w:r>
      <w:proofErr w:type="spellEnd"/>
      <w:r w:rsidRPr="00844A3C">
        <w:t xml:space="preserve"> дискриминации. Таким образом, мужчины и женщины, занимающие одинаковые должности или имеющие одинаковый ранг, н</w:t>
      </w:r>
      <w:r w:rsidRPr="00844A3C">
        <w:t>а</w:t>
      </w:r>
      <w:r w:rsidRPr="00844A3C">
        <w:t>ходятся в равном положении с точки зрения оплаты труда и продолжительности еж</w:t>
      </w:r>
      <w:r w:rsidRPr="00844A3C">
        <w:t>е</w:t>
      </w:r>
      <w:r w:rsidRPr="00844A3C">
        <w:t>годного оплачиваемого отпуска, отпуска по болезни, отпуска по чрезвыча</w:t>
      </w:r>
      <w:r w:rsidRPr="00844A3C">
        <w:t>й</w:t>
      </w:r>
      <w:r w:rsidRPr="00844A3C">
        <w:t>ным обстоятельствам, учебного отпуска, отпуска для совершения паломничества и отпуска в связи со смертью бли</w:t>
      </w:r>
      <w:r>
        <w:t>зкого родственника. На практике</w:t>
      </w:r>
      <w:r w:rsidRPr="00844A3C">
        <w:t xml:space="preserve"> официал</w:t>
      </w:r>
      <w:r w:rsidRPr="00844A3C">
        <w:t>ь</w:t>
      </w:r>
      <w:r w:rsidRPr="00844A3C">
        <w:t>ных жалоб о д</w:t>
      </w:r>
      <w:r>
        <w:t>искриминации в отношении женщин</w:t>
      </w:r>
      <w:r w:rsidRPr="00844A3C">
        <w:t xml:space="preserve"> получено не было. </w:t>
      </w:r>
    </w:p>
    <w:p w:rsidR="003253FC" w:rsidRPr="00844A3C" w:rsidRDefault="003253FC" w:rsidP="00431033">
      <w:pPr>
        <w:pStyle w:val="SingleTxtGR"/>
      </w:pPr>
      <w:r w:rsidRPr="00844A3C">
        <w:t xml:space="preserve">150. </w:t>
      </w:r>
      <w:r>
        <w:rPr>
          <w:lang w:val="en-US"/>
        </w:rPr>
        <w:tab/>
      </w:r>
      <w:r w:rsidRPr="00844A3C">
        <w:t xml:space="preserve">В настоящее время ведется подготовка к изданию нормативного акта, в соответствии с которым женщинам, работающим по трудовым договорам, будет разрешено в течение шести месяцев после возвращения на работу из отпуска по беременности и родам, уходить с работы </w:t>
      </w:r>
      <w:r>
        <w:t>за</w:t>
      </w:r>
      <w:r w:rsidRPr="00844A3C">
        <w:t xml:space="preserve"> час до официального окончания р</w:t>
      </w:r>
      <w:r w:rsidRPr="00844A3C">
        <w:t>а</w:t>
      </w:r>
      <w:r w:rsidRPr="00844A3C">
        <w:t xml:space="preserve">бочего дня для ухода за ребенком. </w:t>
      </w:r>
    </w:p>
    <w:p w:rsidR="003253FC" w:rsidRPr="00844A3C" w:rsidRDefault="003253FC" w:rsidP="00431033">
      <w:pPr>
        <w:pStyle w:val="SingleTxtGR"/>
      </w:pPr>
      <w:r w:rsidRPr="00844A3C">
        <w:t xml:space="preserve">151. </w:t>
      </w:r>
      <w:r>
        <w:rPr>
          <w:lang w:val="en-US"/>
        </w:rPr>
        <w:tab/>
      </w:r>
      <w:r w:rsidRPr="00844A3C">
        <w:t>Закон устанавливает для мужчин и женщин равные условия получения неоплачиваемого отпуска с целью сопровождения супруги или супруга, если супруг или супруга направляется в зарубежную миссию, на обучение по ст</w:t>
      </w:r>
      <w:r w:rsidRPr="00844A3C">
        <w:t>и</w:t>
      </w:r>
      <w:r w:rsidRPr="00844A3C">
        <w:t xml:space="preserve">пендии, </w:t>
      </w:r>
      <w:r>
        <w:t>для прохождения</w:t>
      </w:r>
      <w:r w:rsidRPr="00844A3C">
        <w:t xml:space="preserve"> курса профессиональной подготовки, в учебный о</w:t>
      </w:r>
      <w:r w:rsidRPr="00844A3C">
        <w:t>т</w:t>
      </w:r>
      <w:r w:rsidRPr="00844A3C">
        <w:t xml:space="preserve">пуск, прикрепляется к другой организации, направляется в командировку или переводится на другую работу. </w:t>
      </w:r>
    </w:p>
    <w:p w:rsidR="003253FC" w:rsidRPr="00844A3C" w:rsidRDefault="003253FC" w:rsidP="00431033">
      <w:pPr>
        <w:pStyle w:val="H23GR"/>
      </w:pPr>
      <w:r w:rsidRPr="0055073D">
        <w:tab/>
      </w:r>
      <w:r w:rsidRPr="0055073D">
        <w:tab/>
      </w:r>
      <w:r w:rsidRPr="00844A3C">
        <w:t>Равные условия в отношении труда равной ценности</w:t>
      </w:r>
    </w:p>
    <w:p w:rsidR="003253FC" w:rsidRPr="00844A3C" w:rsidRDefault="003253FC" w:rsidP="00431033">
      <w:pPr>
        <w:pStyle w:val="SingleTxtGR"/>
      </w:pPr>
      <w:r w:rsidRPr="00844A3C">
        <w:t xml:space="preserve">152. </w:t>
      </w:r>
      <w:r>
        <w:rPr>
          <w:lang w:val="en-US"/>
        </w:rPr>
        <w:tab/>
      </w:r>
      <w:r w:rsidRPr="00844A3C">
        <w:t>В соответствии со статьей</w:t>
      </w:r>
      <w:r>
        <w:t xml:space="preserve"> </w:t>
      </w:r>
      <w:r w:rsidRPr="00844A3C">
        <w:t>14 постановления о вступлении с с</w:t>
      </w:r>
      <w:r w:rsidR="006370EA">
        <w:t>илу Закона о гражданской службе</w:t>
      </w:r>
      <w:r w:rsidRPr="00844A3C">
        <w:t xml:space="preserve"> дискриминация по признаку пола в трудовых вопросах не допускается, в том числе в отношении назначения на должности, повышения по службе, перевода на другую работу, прикрепления работников к другой о</w:t>
      </w:r>
      <w:r w:rsidRPr="00844A3C">
        <w:t>р</w:t>
      </w:r>
      <w:r w:rsidRPr="00844A3C">
        <w:t xml:space="preserve">ганизации или направления в командировки. </w:t>
      </w:r>
    </w:p>
    <w:p w:rsidR="003253FC" w:rsidRPr="00844A3C" w:rsidRDefault="003253FC" w:rsidP="00431033">
      <w:pPr>
        <w:pStyle w:val="SingleTxtGR"/>
      </w:pPr>
      <w:r w:rsidRPr="00844A3C">
        <w:t xml:space="preserve">153. </w:t>
      </w:r>
      <w:r>
        <w:rPr>
          <w:lang w:val="en-US"/>
        </w:rPr>
        <w:tab/>
      </w:r>
      <w:r w:rsidRPr="00844A3C">
        <w:t>Право на свободный выбор профессии является правом, которое гарант</w:t>
      </w:r>
      <w:r w:rsidRPr="00844A3C">
        <w:t>и</w:t>
      </w:r>
      <w:r w:rsidRPr="00844A3C">
        <w:t>руется мужчинам и женщинам без дискриминации в соответствии со статьей</w:t>
      </w:r>
      <w:r>
        <w:t xml:space="preserve"> </w:t>
      </w:r>
      <w:r w:rsidRPr="00844A3C">
        <w:t>14 постановления о вступлении с силу Закона о гражданской службе, наряду с правом на повышение по службе и правом на гарантию занятости. В отношении лиц обоих полов применяются одни и те же положения, регулирующие оценку производительности работников, повышение заработной платы, професси</w:t>
      </w:r>
      <w:r w:rsidRPr="00844A3C">
        <w:t>о</w:t>
      </w:r>
      <w:r w:rsidRPr="00844A3C">
        <w:t>нальную подготовку, перевод на другую работу, назначение пособий и прекр</w:t>
      </w:r>
      <w:r w:rsidRPr="00844A3C">
        <w:t>а</w:t>
      </w:r>
      <w:r w:rsidRPr="00844A3C">
        <w:t>щение работы. Повышение по службе, денежные выплаты и льготы зависят от уровня производительности работника, независимо от того, является он мужч</w:t>
      </w:r>
      <w:r w:rsidRPr="00844A3C">
        <w:t>и</w:t>
      </w:r>
      <w:r w:rsidRPr="00844A3C">
        <w:t xml:space="preserve">ной или женщиной. </w:t>
      </w:r>
    </w:p>
    <w:p w:rsidR="003253FC" w:rsidRPr="00844A3C" w:rsidRDefault="003253FC" w:rsidP="00431033">
      <w:pPr>
        <w:pStyle w:val="SingleTxtGR"/>
      </w:pPr>
      <w:r w:rsidRPr="00844A3C">
        <w:t xml:space="preserve">154. </w:t>
      </w:r>
      <w:r>
        <w:rPr>
          <w:lang w:val="en-US"/>
        </w:rPr>
        <w:tab/>
      </w:r>
      <w:r w:rsidRPr="00844A3C">
        <w:t>Профессиональные союзы в Султанате Оман возникли недавно. Они де</w:t>
      </w:r>
      <w:r w:rsidRPr="00844A3C">
        <w:t>й</w:t>
      </w:r>
      <w:r w:rsidRPr="00844A3C">
        <w:t xml:space="preserve">ствуют в рамках Закона о труде, однако сохраняется потребность в гораздо большем объеме информации, особенно информации, учитывающей </w:t>
      </w:r>
      <w:proofErr w:type="spellStart"/>
      <w:r w:rsidRPr="00844A3C">
        <w:t>гендерный</w:t>
      </w:r>
      <w:proofErr w:type="spellEnd"/>
      <w:r w:rsidRPr="00844A3C">
        <w:t xml:space="preserve"> фактор. В стране действуют 21</w:t>
      </w:r>
      <w:r>
        <w:t xml:space="preserve"> </w:t>
      </w:r>
      <w:r w:rsidRPr="00844A3C">
        <w:t>профессиональное объединение и 10</w:t>
      </w:r>
      <w:r>
        <w:t xml:space="preserve"> </w:t>
      </w:r>
      <w:r w:rsidRPr="00844A3C">
        <w:t>благотв</w:t>
      </w:r>
      <w:r w:rsidRPr="00844A3C">
        <w:t>о</w:t>
      </w:r>
      <w:r w:rsidRPr="00844A3C">
        <w:t>рительных ассоциаций, а доля женщин среди их членов составляет 25</w:t>
      </w:r>
      <w:r w:rsidR="006370EA">
        <w:t>%</w:t>
      </w:r>
      <w:r w:rsidRPr="00844A3C">
        <w:t xml:space="preserve">. </w:t>
      </w:r>
    </w:p>
    <w:p w:rsidR="003253FC" w:rsidRPr="00844A3C" w:rsidRDefault="003253FC" w:rsidP="00431033">
      <w:pPr>
        <w:pStyle w:val="SingleTxtGR"/>
      </w:pPr>
      <w:r w:rsidRPr="00844A3C">
        <w:t xml:space="preserve">155. </w:t>
      </w:r>
      <w:r>
        <w:rPr>
          <w:lang w:val="en-US"/>
        </w:rPr>
        <w:tab/>
      </w:r>
      <w:r w:rsidR="006370EA">
        <w:t>Начиная с 1970-х годов</w:t>
      </w:r>
      <w:r w:rsidRPr="00844A3C">
        <w:t xml:space="preserve"> в Султанате Оман создаются частные и госуда</w:t>
      </w:r>
      <w:r w:rsidRPr="00844A3C">
        <w:t>р</w:t>
      </w:r>
      <w:r w:rsidRPr="00844A3C">
        <w:t>ственные объединения, а также центры социальной помощи. Они предлагают услуги по уходу и социальному обслуживанию, проводят обучение женщин и готовят их к участию в разработке программ, а также в общественной, экон</w:t>
      </w:r>
      <w:r w:rsidRPr="00844A3C">
        <w:t>о</w:t>
      </w:r>
      <w:r w:rsidRPr="00844A3C">
        <w:t>мической</w:t>
      </w:r>
      <w:r>
        <w:t>,</w:t>
      </w:r>
      <w:r w:rsidRPr="00844A3C">
        <w:t xml:space="preserve"> культурной деятельности и деятельности в области охраны здоровья, организуют программы повышения юридической грамотности и обучения чт</w:t>
      </w:r>
      <w:r w:rsidRPr="00844A3C">
        <w:t>е</w:t>
      </w:r>
      <w:r w:rsidRPr="00844A3C">
        <w:t>нию и письму и проводят исследования и статистические опросы, помогающие вырабатывать стратегические меры и определять стратегии развития. В стране действуют 51 такое</w:t>
      </w:r>
      <w:r>
        <w:t xml:space="preserve"> </w:t>
      </w:r>
      <w:r w:rsidRPr="00844A3C">
        <w:t>объединение и 25</w:t>
      </w:r>
      <w:r>
        <w:t xml:space="preserve"> </w:t>
      </w:r>
      <w:r w:rsidRPr="00844A3C">
        <w:t>центров, и их членами являются искл</w:t>
      </w:r>
      <w:r w:rsidRPr="00844A3C">
        <w:t>ю</w:t>
      </w:r>
      <w:r w:rsidRPr="00844A3C">
        <w:t xml:space="preserve">чительно женщины. </w:t>
      </w:r>
    </w:p>
    <w:p w:rsidR="003253FC" w:rsidRPr="00844A3C" w:rsidRDefault="003253FC" w:rsidP="00431033">
      <w:pPr>
        <w:pStyle w:val="H23GR"/>
      </w:pPr>
      <w:r>
        <w:rPr>
          <w:lang w:val="en-US"/>
        </w:rPr>
        <w:tab/>
      </w:r>
      <w:r>
        <w:rPr>
          <w:lang w:val="en-US"/>
        </w:rPr>
        <w:tab/>
      </w:r>
      <w:r w:rsidRPr="00844A3C">
        <w:t>Равенство в отношении пособий и социального страхования</w:t>
      </w:r>
    </w:p>
    <w:p w:rsidR="003253FC" w:rsidRPr="00844A3C" w:rsidRDefault="003253FC" w:rsidP="00431033">
      <w:pPr>
        <w:pStyle w:val="SingleTxtGR"/>
      </w:pPr>
      <w:r w:rsidRPr="00844A3C">
        <w:t xml:space="preserve">156. </w:t>
      </w:r>
      <w:r>
        <w:rPr>
          <w:lang w:val="en-US"/>
        </w:rPr>
        <w:tab/>
      </w:r>
      <w:r w:rsidRPr="00844A3C">
        <w:t>В законодательстве не проводится различий между мужчинами и женщ</w:t>
      </w:r>
      <w:r w:rsidRPr="00844A3C">
        <w:t>и</w:t>
      </w:r>
      <w:r w:rsidRPr="00844A3C">
        <w:t>нами в отношения числа лет работы, после которых возможно прекращение трудовой деятельности. Возраст выхода на пенсию составляет 60</w:t>
      </w:r>
      <w:r>
        <w:t xml:space="preserve"> </w:t>
      </w:r>
      <w:r w:rsidRPr="00844A3C">
        <w:t xml:space="preserve">лет для обоих полов. </w:t>
      </w:r>
    </w:p>
    <w:p w:rsidR="003253FC" w:rsidRPr="00844A3C" w:rsidRDefault="003253FC" w:rsidP="00431033">
      <w:pPr>
        <w:pStyle w:val="SingleTxtGR"/>
      </w:pPr>
      <w:r w:rsidRPr="00844A3C">
        <w:t xml:space="preserve">157. </w:t>
      </w:r>
      <w:r>
        <w:rPr>
          <w:lang w:val="en-US"/>
        </w:rPr>
        <w:tab/>
      </w:r>
      <w:r w:rsidRPr="00844A3C">
        <w:t>Как в системе пенсионного и социального обеспечения для лиц, прекр</w:t>
      </w:r>
      <w:r w:rsidRPr="00844A3C">
        <w:t>а</w:t>
      </w:r>
      <w:r w:rsidRPr="00844A3C">
        <w:t>тивших трудовую деятельность, так и в системе социального страхования пр</w:t>
      </w:r>
      <w:r w:rsidRPr="00844A3C">
        <w:t>е</w:t>
      </w:r>
      <w:r w:rsidRPr="00844A3C">
        <w:t>дусмотрена позитивная дискриминация в пользу женщин. Вдова имеет право на получение пенсии умершего мужа, если она не работает. Вдовец имеет право на получение пенсии умершей жены, если у него имеется инвалидность, не позв</w:t>
      </w:r>
      <w:r w:rsidRPr="00844A3C">
        <w:t>о</w:t>
      </w:r>
      <w:r w:rsidRPr="00844A3C">
        <w:t>ляющая ему работать и зарабатывать себе на жизнь. Закон предоставляет такое же право незамужней дочери умершего, независимо от ее возраста, а также его сестре, находившейся у н</w:t>
      </w:r>
      <w:r w:rsidR="006370EA">
        <w:t>его на иждивении. Наряду с этим</w:t>
      </w:r>
      <w:r w:rsidRPr="00844A3C">
        <w:t xml:space="preserve"> сын старше 22</w:t>
      </w:r>
      <w:r>
        <w:t xml:space="preserve"> </w:t>
      </w:r>
      <w:r w:rsidRPr="00844A3C">
        <w:t>лет не может получать пенсию, за исключением тех случаев, когда доказана его н</w:t>
      </w:r>
      <w:r w:rsidRPr="00844A3C">
        <w:t>е</w:t>
      </w:r>
      <w:r w:rsidRPr="00844A3C">
        <w:t>способность зарабатывать себе на жизнь или он является студентом уровня обучения не выше бакалаврского, при условии, что ему не исполнилось 26</w:t>
      </w:r>
      <w:r>
        <w:t xml:space="preserve"> </w:t>
      </w:r>
      <w:r w:rsidRPr="00844A3C">
        <w:t xml:space="preserve">лет. На братьев распространяются такие же условия, как на сыновей. </w:t>
      </w:r>
    </w:p>
    <w:p w:rsidR="003253FC" w:rsidRPr="00844A3C" w:rsidRDefault="003253FC" w:rsidP="00431033">
      <w:pPr>
        <w:pStyle w:val="SingleTxtGR"/>
      </w:pPr>
      <w:r w:rsidRPr="00844A3C">
        <w:t xml:space="preserve">158. </w:t>
      </w:r>
      <w:r>
        <w:rPr>
          <w:lang w:val="en-US"/>
        </w:rPr>
        <w:tab/>
      </w:r>
      <w:r w:rsidRPr="00844A3C">
        <w:t>Работающие женщины имеют право на страхование по старости, инв</w:t>
      </w:r>
      <w:r w:rsidRPr="00844A3C">
        <w:t>а</w:t>
      </w:r>
      <w:r w:rsidRPr="00844A3C">
        <w:t xml:space="preserve">лидности и </w:t>
      </w:r>
      <w:r>
        <w:t xml:space="preserve">на случай </w:t>
      </w:r>
      <w:r w:rsidRPr="00844A3C">
        <w:t>смерти, а также на страхование на случай производстве</w:t>
      </w:r>
      <w:r w:rsidRPr="00844A3C">
        <w:t>н</w:t>
      </w:r>
      <w:r w:rsidRPr="00844A3C">
        <w:t xml:space="preserve">ных травм и профессиональных заболеваний. </w:t>
      </w:r>
    </w:p>
    <w:p w:rsidR="003253FC" w:rsidRPr="00844A3C" w:rsidRDefault="003253FC" w:rsidP="00431033">
      <w:pPr>
        <w:pStyle w:val="H23GR"/>
      </w:pPr>
      <w:r w:rsidRPr="00681996">
        <w:tab/>
      </w:r>
      <w:r w:rsidRPr="00681996">
        <w:tab/>
      </w:r>
      <w:r w:rsidRPr="00844A3C">
        <w:t>Запрет на увольнение ввиду беременности, отпуска по беременности и родам или семейного положения</w:t>
      </w:r>
    </w:p>
    <w:p w:rsidR="003253FC" w:rsidRPr="00844A3C" w:rsidRDefault="003253FC" w:rsidP="00431033">
      <w:pPr>
        <w:pStyle w:val="SingleTxtGR"/>
      </w:pPr>
      <w:r w:rsidRPr="00844A3C">
        <w:t xml:space="preserve">159. </w:t>
      </w:r>
      <w:r>
        <w:rPr>
          <w:lang w:val="en-US"/>
        </w:rPr>
        <w:tab/>
      </w:r>
      <w:r w:rsidRPr="00844A3C">
        <w:t>Законодательство о труде запрещает увольнение женщины на основании беременности или рождения ребенка. Оно устанавливает для женщин отпуск продолжительностью 50</w:t>
      </w:r>
      <w:r>
        <w:t xml:space="preserve"> </w:t>
      </w:r>
      <w:r w:rsidRPr="00844A3C">
        <w:t>дней с полным сохранением заработной платы в дор</w:t>
      </w:r>
      <w:r w:rsidRPr="00844A3C">
        <w:t>о</w:t>
      </w:r>
      <w:r w:rsidR="006370EA">
        <w:t>довой и послеродово</w:t>
      </w:r>
      <w:r w:rsidRPr="00844A3C">
        <w:t>й периоды, который предоставляется не более пяти раз в течение трудового стажа женщины. Поскольку законодательством не пред</w:t>
      </w:r>
      <w:r w:rsidRPr="00844A3C">
        <w:t>у</w:t>
      </w:r>
      <w:r w:rsidRPr="00844A3C">
        <w:t>смотрен отпуск по уходу за ребенком, работающим женщинам в этих целях предо</w:t>
      </w:r>
      <w:r w:rsidRPr="00844A3C">
        <w:t>с</w:t>
      </w:r>
      <w:r w:rsidRPr="00844A3C">
        <w:t xml:space="preserve">тавляется специальный неоплачиваемый отпуск продолжительностью до одного года. </w:t>
      </w:r>
    </w:p>
    <w:p w:rsidR="003253FC" w:rsidRPr="00844A3C" w:rsidRDefault="003253FC" w:rsidP="00431033">
      <w:pPr>
        <w:pStyle w:val="H23GR"/>
      </w:pPr>
      <w:r>
        <w:rPr>
          <w:lang w:val="en-US"/>
        </w:rPr>
        <w:tab/>
      </w:r>
      <w:r>
        <w:rPr>
          <w:lang w:val="en-US"/>
        </w:rPr>
        <w:tab/>
      </w:r>
      <w:r w:rsidRPr="00844A3C">
        <w:t>Предоставление дополнительных услуг, позволяющих родителям совмещать выполнение семейных обязанностей с трудовой деятельностью и участием в общественной жизни</w:t>
      </w:r>
    </w:p>
    <w:p w:rsidR="003253FC" w:rsidRPr="00844A3C" w:rsidRDefault="003253FC" w:rsidP="00431033">
      <w:pPr>
        <w:pStyle w:val="SingleTxtGR"/>
      </w:pPr>
      <w:r w:rsidRPr="00844A3C">
        <w:t xml:space="preserve">160. </w:t>
      </w:r>
      <w:r>
        <w:rPr>
          <w:lang w:val="en-US"/>
        </w:rPr>
        <w:tab/>
      </w:r>
      <w:r w:rsidRPr="00844A3C">
        <w:t>Ни Закон о гражданской службе, ни Закон о труде не содержат требов</w:t>
      </w:r>
      <w:r w:rsidRPr="00844A3C">
        <w:t>а</w:t>
      </w:r>
      <w:r w:rsidRPr="00844A3C">
        <w:t>ния о том, чтобы на предприятиях, где работает отец или мать ребенка, или п</w:t>
      </w:r>
      <w:r w:rsidRPr="00844A3C">
        <w:t>о</w:t>
      </w:r>
      <w:r w:rsidRPr="00844A3C">
        <w:t xml:space="preserve">близости от них имелись учреждения ясельного типа. </w:t>
      </w:r>
    </w:p>
    <w:p w:rsidR="003253FC" w:rsidRPr="00844A3C" w:rsidRDefault="003253FC" w:rsidP="00431033">
      <w:pPr>
        <w:pStyle w:val="SingleTxtGR"/>
      </w:pPr>
      <w:r w:rsidRPr="00844A3C">
        <w:t xml:space="preserve">161. </w:t>
      </w:r>
      <w:r>
        <w:rPr>
          <w:lang w:val="en-US"/>
        </w:rPr>
        <w:tab/>
      </w:r>
      <w:r w:rsidRPr="00844A3C">
        <w:t>Статья</w:t>
      </w:r>
      <w:r>
        <w:t xml:space="preserve"> </w:t>
      </w:r>
      <w:r w:rsidRPr="00844A3C">
        <w:t>82 Закона о труде запрещает трудоустройство женщин для выпо</w:t>
      </w:r>
      <w:r w:rsidRPr="00844A3C">
        <w:t>л</w:t>
      </w:r>
      <w:r>
        <w:t>нения работ, представляющих</w:t>
      </w:r>
      <w:r w:rsidRPr="00844A3C">
        <w:t xml:space="preserve"> опасность для их здоровья или сопряженн</w:t>
      </w:r>
      <w:r w:rsidR="006370EA">
        <w:t>ых</w:t>
      </w:r>
      <w:r w:rsidRPr="00844A3C">
        <w:t xml:space="preserve"> с тяжелым физическим трудом. Кроме того, статья регулирует работу женщин в вечернее время, для того чтобы женщины могли выполнять свои биологические функции и были защищены от дискриминации в отношении доступа к возмо</w:t>
      </w:r>
      <w:r w:rsidRPr="00844A3C">
        <w:t>ж</w:t>
      </w:r>
      <w:r w:rsidRPr="00844A3C">
        <w:t>ностям для трудоустройства на основании этих функций. Статья</w:t>
      </w:r>
      <w:r>
        <w:t xml:space="preserve"> </w:t>
      </w:r>
      <w:r w:rsidRPr="00844A3C">
        <w:t>6 Закона о тр</w:t>
      </w:r>
      <w:r w:rsidRPr="00844A3C">
        <w:t>у</w:t>
      </w:r>
      <w:r w:rsidRPr="00844A3C">
        <w:t xml:space="preserve">де устанавливает требования в области охраны и гигиены труда, которые не предполагают дискриминацию на основании пола работника. </w:t>
      </w:r>
    </w:p>
    <w:p w:rsidR="003253FC" w:rsidRPr="00844A3C" w:rsidRDefault="003253FC" w:rsidP="00431033">
      <w:pPr>
        <w:pStyle w:val="H1GR"/>
      </w:pPr>
      <w:r>
        <w:rPr>
          <w:lang w:val="en-US"/>
        </w:rPr>
        <w:tab/>
      </w:r>
      <w:r>
        <w:rPr>
          <w:lang w:val="en-US"/>
        </w:rPr>
        <w:tab/>
      </w:r>
      <w:r w:rsidRPr="00844A3C">
        <w:t>Статья</w:t>
      </w:r>
      <w:r>
        <w:t xml:space="preserve"> </w:t>
      </w:r>
      <w:r w:rsidR="00C4102A">
        <w:t>12</w:t>
      </w:r>
      <w:r w:rsidR="00C4102A">
        <w:br/>
      </w:r>
      <w:r w:rsidRPr="00844A3C">
        <w:t>Равенство в области здравоохранения</w:t>
      </w:r>
    </w:p>
    <w:p w:rsidR="003253FC" w:rsidRDefault="003253FC" w:rsidP="00431033">
      <w:pPr>
        <w:pStyle w:val="SingleTxtGR"/>
      </w:pPr>
      <w:r>
        <w:tab/>
      </w:r>
      <w:r w:rsidRPr="00844A3C">
        <w:t>Статья</w:t>
      </w:r>
      <w:r>
        <w:t xml:space="preserve"> </w:t>
      </w:r>
      <w:r w:rsidRPr="00844A3C">
        <w:t>12 призывает государства-участники обеспечить женщинам ра</w:t>
      </w:r>
      <w:r w:rsidRPr="00844A3C">
        <w:t>в</w:t>
      </w:r>
      <w:r w:rsidRPr="00844A3C">
        <w:t>ные с мужчинами условия в отношении медицинского обслуживания, в частн</w:t>
      </w:r>
      <w:r w:rsidRPr="00844A3C">
        <w:t>о</w:t>
      </w:r>
      <w:r w:rsidR="006370EA">
        <w:t>сти</w:t>
      </w:r>
      <w:r w:rsidRPr="00844A3C">
        <w:t xml:space="preserve"> в том что касается планирования размера семьи. Она также призывает гос</w:t>
      </w:r>
      <w:r w:rsidRPr="00844A3C">
        <w:t>у</w:t>
      </w:r>
      <w:r w:rsidRPr="00844A3C">
        <w:t>дарства-участники обеспечить женщин соответствующим обслуживанием в п</w:t>
      </w:r>
      <w:r w:rsidRPr="00844A3C">
        <w:t>е</w:t>
      </w:r>
      <w:r w:rsidRPr="00844A3C">
        <w:t>риод беременности, родов и послеродовой период, предоставляя, когда это н</w:t>
      </w:r>
      <w:r w:rsidRPr="00844A3C">
        <w:t>е</w:t>
      </w:r>
      <w:r w:rsidRPr="00844A3C">
        <w:t>обходимо, бесплатные услуги, а также соответствующее питание в период б</w:t>
      </w:r>
      <w:r w:rsidRPr="00844A3C">
        <w:t>е</w:t>
      </w:r>
      <w:r w:rsidRPr="00844A3C">
        <w:t xml:space="preserve">ременности и кормления. </w:t>
      </w:r>
    </w:p>
    <w:p w:rsidR="003253FC" w:rsidRPr="00493AAA" w:rsidRDefault="003253FC" w:rsidP="00431033">
      <w:pPr>
        <w:pStyle w:val="H23GR"/>
      </w:pPr>
      <w:r>
        <w:rPr>
          <w:lang w:val="en-US"/>
        </w:rPr>
        <w:tab/>
      </w:r>
      <w:r>
        <w:rPr>
          <w:lang w:val="en-US"/>
        </w:rPr>
        <w:tab/>
      </w:r>
      <w:r w:rsidRPr="00493AAA">
        <w:t>Использование медицинских услуг</w:t>
      </w:r>
    </w:p>
    <w:p w:rsidR="003253FC" w:rsidRPr="00493AAA" w:rsidRDefault="003253FC" w:rsidP="00431033">
      <w:pPr>
        <w:pStyle w:val="SingleTxtGR"/>
      </w:pPr>
      <w:r w:rsidRPr="00493AAA">
        <w:t>162.</w:t>
      </w:r>
      <w:r w:rsidR="008A14C5">
        <w:tab/>
      </w:r>
      <w:r w:rsidRPr="00493AAA">
        <w:t>Как уже отмечалось, Основной закон государства устанавливает принцип равенства всех граждан, без различий между мужчинами и женщинами. Этот принцип действует также в отношении права на использование медицинских услуг. Мужчины и женщины пользуются медицинскими услугами на равных условиях, за небольшую плату, от которой освобождаются малоимущие лица, беременные женщины, прибегающие к услугам, связанным с планированием беременности, а также дети в возрасте, в котором им требуются плановые ва</w:t>
      </w:r>
      <w:r w:rsidRPr="00493AAA">
        <w:t>к</w:t>
      </w:r>
      <w:r w:rsidRPr="00493AAA">
        <w:t xml:space="preserve">цинации. </w:t>
      </w:r>
    </w:p>
    <w:p w:rsidR="003253FC" w:rsidRPr="00493AAA" w:rsidRDefault="003253FC" w:rsidP="00431033">
      <w:pPr>
        <w:pStyle w:val="SingleTxtGR"/>
      </w:pPr>
      <w:r w:rsidRPr="00493AAA">
        <w:t>163.</w:t>
      </w:r>
      <w:r w:rsidR="008A14C5">
        <w:tab/>
      </w:r>
      <w:r w:rsidRPr="00493AAA">
        <w:t>По данным министерства здравоохранения, в 2007 году среднее число посещений амбулаторных учреждений гражданами Омана составило 5,6 посещений, при этом среди женщин этот показатель составил 6,1 посещ</w:t>
      </w:r>
      <w:r w:rsidRPr="00493AAA">
        <w:t>е</w:t>
      </w:r>
      <w:r w:rsidRPr="00493AAA">
        <w:t xml:space="preserve">ния, среди мужчин – 4,1 посещения, а среди детей </w:t>
      </w:r>
      <w:r w:rsidR="008A14C5">
        <w:t xml:space="preserve">в </w:t>
      </w:r>
      <w:r w:rsidRPr="00493AAA">
        <w:t>возрасте до 12 лет – 6,6 посещения. Более высокий показатель у детей и женщин объясняется п</w:t>
      </w:r>
      <w:r w:rsidRPr="00493AAA">
        <w:t>о</w:t>
      </w:r>
      <w:r w:rsidRPr="00493AAA">
        <w:t>вторными обращениями за услугами, связанными</w:t>
      </w:r>
      <w:r w:rsidR="008A14C5">
        <w:t xml:space="preserve"> с</w:t>
      </w:r>
      <w:r w:rsidRPr="00493AAA">
        <w:t xml:space="preserve"> беременностью, родами, уходом за детьми и планированием беременности. </w:t>
      </w:r>
    </w:p>
    <w:p w:rsidR="003253FC" w:rsidRPr="00493AAA" w:rsidRDefault="003253FC" w:rsidP="00431033">
      <w:pPr>
        <w:pStyle w:val="SingleTxtGR"/>
      </w:pPr>
      <w:r w:rsidRPr="00493AAA">
        <w:t>164.</w:t>
      </w:r>
      <w:r w:rsidR="008A14C5">
        <w:tab/>
      </w:r>
      <w:r w:rsidRPr="00493AAA">
        <w:t>По данным национального обследования здоровья 2000 года, 76% заму</w:t>
      </w:r>
      <w:r w:rsidRPr="00493AAA">
        <w:t>ж</w:t>
      </w:r>
      <w:r w:rsidRPr="00493AAA">
        <w:t>них женщин имеют во</w:t>
      </w:r>
      <w:r w:rsidRPr="00493AAA">
        <w:t>з</w:t>
      </w:r>
      <w:r w:rsidRPr="00493AAA">
        <w:t>можность свободно посещать медицинские учреждения. Эта доля выше среди образованных женщин, жительниц городов и пожилых женщин.</w:t>
      </w:r>
    </w:p>
    <w:p w:rsidR="003253FC" w:rsidRPr="00493AAA" w:rsidRDefault="003253FC" w:rsidP="00431033">
      <w:pPr>
        <w:pStyle w:val="SingleTxtGR"/>
      </w:pPr>
      <w:r w:rsidRPr="00493AAA">
        <w:t>165.</w:t>
      </w:r>
      <w:r w:rsidR="008A14C5">
        <w:tab/>
      </w:r>
      <w:r w:rsidRPr="00493AAA">
        <w:t>Некоторые жители Омана до сих пор практикуют традиционные методы лечения, в том числе методы народной и альтернативной медицины. Несмотря на отсутствие систематических исследований или общенациональных опросов, имеющиеся первичные данные и результаты обследований на местах ук</w:t>
      </w:r>
      <w:r w:rsidRPr="00493AAA">
        <w:t>а</w:t>
      </w:r>
      <w:r w:rsidRPr="00493AAA">
        <w:t>зывают на то, что количество традиционных повитух уменьшается, и большинство женщин предпочитает роды под наблюдением современных специалистов, как это показано ниже в разделе "Услуги, связа</w:t>
      </w:r>
      <w:r w:rsidRPr="00493AAA">
        <w:t>н</w:t>
      </w:r>
      <w:r w:rsidRPr="00493AAA">
        <w:t xml:space="preserve">ные с беременностью, родами и уходом за детьми" </w:t>
      </w:r>
    </w:p>
    <w:p w:rsidR="003253FC" w:rsidRPr="00493AAA" w:rsidRDefault="003253FC" w:rsidP="00431033">
      <w:pPr>
        <w:pStyle w:val="H23GR"/>
      </w:pPr>
      <w:r>
        <w:rPr>
          <w:lang w:val="en-US"/>
        </w:rPr>
        <w:tab/>
      </w:r>
      <w:r>
        <w:rPr>
          <w:lang w:val="en-US"/>
        </w:rPr>
        <w:tab/>
      </w:r>
      <w:r w:rsidRPr="00493AAA">
        <w:t>Показатели общественного здоровья и здравоохранения</w:t>
      </w:r>
    </w:p>
    <w:p w:rsidR="003253FC" w:rsidRPr="00493AAA" w:rsidRDefault="003253FC" w:rsidP="00431033">
      <w:pPr>
        <w:pStyle w:val="SingleTxtGR"/>
      </w:pPr>
      <w:r w:rsidRPr="00493AAA">
        <w:t>166.</w:t>
      </w:r>
      <w:r w:rsidR="008A14C5">
        <w:tab/>
      </w:r>
      <w:r w:rsidRPr="00493AAA">
        <w:t>В связи с применением положений КЛДЖ, требований по подготовке доклада по КЛДЖ и мониторингу национальной демографической стратегии в настоящее время ведется работа по изменению информационной инфрастру</w:t>
      </w:r>
      <w:r w:rsidRPr="00493AAA">
        <w:t>к</w:t>
      </w:r>
      <w:r w:rsidRPr="00493AAA">
        <w:t xml:space="preserve">туры, направленная на устранение пробелов и принятие всех необходимых стратегий и законодательных актов. </w:t>
      </w:r>
    </w:p>
    <w:p w:rsidR="003253FC" w:rsidRPr="00493AAA" w:rsidRDefault="003253FC" w:rsidP="00431033">
      <w:pPr>
        <w:pStyle w:val="SingleTxtGR"/>
      </w:pPr>
      <w:r w:rsidRPr="00493AAA">
        <w:t>167.</w:t>
      </w:r>
      <w:r w:rsidR="008A14C5">
        <w:tab/>
      </w:r>
      <w:r w:rsidRPr="00493AAA">
        <w:t>Согласно данным о здоровье населения, полученным в 2007 году, общая продолжительность жизни при рождении составляет 72 года (у женщин 73,6 года). Общий коэффициент смертности составляет 3,1 случа</w:t>
      </w:r>
      <w:r w:rsidR="008A14C5">
        <w:t>я</w:t>
      </w:r>
      <w:r w:rsidRPr="00493AAA">
        <w:t xml:space="preserve"> на 1 000 ч</w:t>
      </w:r>
      <w:r w:rsidRPr="00493AAA">
        <w:t>е</w:t>
      </w:r>
      <w:r w:rsidRPr="00493AAA">
        <w:t>ловек населения. Данных о соотношении естественной рождаемости мужчин и же</w:t>
      </w:r>
      <w:r w:rsidRPr="00493AAA">
        <w:t>н</w:t>
      </w:r>
      <w:r w:rsidRPr="00493AAA">
        <w:t xml:space="preserve">щин в настоящее время не имеется. </w:t>
      </w:r>
    </w:p>
    <w:p w:rsidR="003253FC" w:rsidRPr="00493AAA" w:rsidRDefault="003253FC" w:rsidP="00431033">
      <w:pPr>
        <w:pStyle w:val="SingleTxtGR"/>
      </w:pPr>
      <w:r w:rsidRPr="00493AAA">
        <w:t>168.</w:t>
      </w:r>
      <w:r w:rsidR="008A14C5">
        <w:tab/>
      </w:r>
      <w:r w:rsidRPr="00493AAA">
        <w:t>По данным за 2007 год, на первом месте среди причин смертности же</w:t>
      </w:r>
      <w:r w:rsidRPr="00493AAA">
        <w:t>н</w:t>
      </w:r>
      <w:r w:rsidRPr="00493AAA">
        <w:t xml:space="preserve">щин стоят заболевания </w:t>
      </w:r>
      <w:proofErr w:type="spellStart"/>
      <w:r w:rsidRPr="00493AAA">
        <w:t>се</w:t>
      </w:r>
      <w:r w:rsidRPr="00493AAA">
        <w:t>р</w:t>
      </w:r>
      <w:r w:rsidRPr="00493AAA">
        <w:t>дечно-сосудистой</w:t>
      </w:r>
      <w:proofErr w:type="spellEnd"/>
      <w:r w:rsidRPr="00493AAA">
        <w:t xml:space="preserve"> системы, которые вызывают 32,5% всех смертей; за ними идут инфекционные и паразитарные болезни (18,5%), опухоли (9,3%) и заболевания органов дыхания (8%). По некоторым категориям эти п</w:t>
      </w:r>
      <w:r w:rsidRPr="00493AAA">
        <w:t>о</w:t>
      </w:r>
      <w:r w:rsidRPr="00493AAA">
        <w:t xml:space="preserve">казатели близки к показателям мужчин. </w:t>
      </w:r>
    </w:p>
    <w:p w:rsidR="003253FC" w:rsidRPr="00493AAA" w:rsidRDefault="003253FC" w:rsidP="00431033">
      <w:pPr>
        <w:pStyle w:val="SingleTxtGR"/>
      </w:pPr>
      <w:r w:rsidRPr="00493AAA">
        <w:t>169.</w:t>
      </w:r>
      <w:r w:rsidR="008A14C5">
        <w:tab/>
      </w:r>
      <w:r w:rsidRPr="00493AAA">
        <w:t>Официальные статистические данные свидетельствуют о том, что ур</w:t>
      </w:r>
      <w:r w:rsidRPr="00493AAA">
        <w:t>о</w:t>
      </w:r>
      <w:r w:rsidRPr="00493AAA">
        <w:t>вень материнской смертности снижается и в 2007 году составлял 22,9 смерти на 100 000 рожденных детей. Младенческая смертность составляет 10,1 смертей на 1 000 живорожденных детей обоего пола (8,94 смертей на 1 000 живоро</w:t>
      </w:r>
      <w:r w:rsidRPr="00493AAA">
        <w:t>ж</w:t>
      </w:r>
      <w:r w:rsidRPr="00493AAA">
        <w:t>денных девочек). Уровень смертности детей в возрасте до пяти лет составляет 13 смертей на 1 000 живорожденных детей. Данные показатели подтверждают отсутствие дискриминации в отношении дев</w:t>
      </w:r>
      <w:r w:rsidRPr="00493AAA">
        <w:t>о</w:t>
      </w:r>
      <w:r w:rsidRPr="00493AAA">
        <w:t xml:space="preserve">чек. </w:t>
      </w:r>
    </w:p>
    <w:p w:rsidR="003253FC" w:rsidRPr="00493AAA" w:rsidRDefault="003253FC" w:rsidP="00431033">
      <w:pPr>
        <w:pStyle w:val="SingleTxtGR"/>
      </w:pPr>
      <w:r w:rsidRPr="00493AAA">
        <w:t>170.</w:t>
      </w:r>
      <w:r w:rsidR="008A14C5">
        <w:tab/>
      </w:r>
      <w:r w:rsidRPr="00493AAA">
        <w:t xml:space="preserve">Причины смертности различаются в зависимости от возраста. Согласно официальным статистическим данным за 2007 год, </w:t>
      </w:r>
      <w:r>
        <w:t xml:space="preserve">главными факторами </w:t>
      </w:r>
      <w:r w:rsidRPr="00493AAA">
        <w:t>мл</w:t>
      </w:r>
      <w:r w:rsidRPr="00493AAA">
        <w:t>а</w:t>
      </w:r>
      <w:r w:rsidRPr="00493AAA">
        <w:t xml:space="preserve">денческой смертности </w:t>
      </w:r>
      <w:r>
        <w:t xml:space="preserve">являются </w:t>
      </w:r>
      <w:r w:rsidRPr="00493AAA">
        <w:t>две категории причин: врожденные аномалии и генетические нарушения и смерть в перинатальный период. Среди детей в во</w:t>
      </w:r>
      <w:r w:rsidRPr="00493AAA">
        <w:t>з</w:t>
      </w:r>
      <w:r w:rsidRPr="00493AAA">
        <w:t xml:space="preserve">расте до пяти лет </w:t>
      </w:r>
      <w:r>
        <w:t xml:space="preserve">основными </w:t>
      </w:r>
      <w:r w:rsidRPr="00493AAA">
        <w:t>причинами смертности являются инфекционные и паразитарные заболевания, несчастные случаи и отравления, наряду с врожде</w:t>
      </w:r>
      <w:r w:rsidRPr="00493AAA">
        <w:t>н</w:t>
      </w:r>
      <w:r w:rsidRPr="00493AAA">
        <w:t>ными аномали</w:t>
      </w:r>
      <w:r w:rsidRPr="00493AAA">
        <w:t>я</w:t>
      </w:r>
      <w:r w:rsidRPr="00493AAA">
        <w:t xml:space="preserve">ми и генетическими нарушениями. </w:t>
      </w:r>
    </w:p>
    <w:p w:rsidR="003253FC" w:rsidRPr="00493AAA" w:rsidRDefault="003253FC" w:rsidP="00431033">
      <w:pPr>
        <w:pStyle w:val="SingleTxtGR"/>
      </w:pPr>
      <w:r w:rsidRPr="00493AAA">
        <w:t>171.</w:t>
      </w:r>
      <w:r w:rsidR="008A14C5">
        <w:tab/>
      </w:r>
      <w:r w:rsidRPr="00493AAA">
        <w:t>По состоянию на конец 2007 года, на долю женщин приходилось 55% всех врачей Омана, работа</w:t>
      </w:r>
      <w:r w:rsidRPr="00493AAA">
        <w:t>ю</w:t>
      </w:r>
      <w:r w:rsidRPr="00493AAA">
        <w:t>щих в системе министерства здравоохранения, 51% всех стоматологов Омана и 88,6% всех медицинских сестер. Женщины соста</w:t>
      </w:r>
      <w:r w:rsidRPr="00493AAA">
        <w:t>в</w:t>
      </w:r>
      <w:r w:rsidRPr="00493AAA">
        <w:t>ляли примерно 58,7% гражд</w:t>
      </w:r>
      <w:r w:rsidR="008A14C5">
        <w:t>ан Омана, работающих в системе М</w:t>
      </w:r>
      <w:r w:rsidRPr="00493AAA">
        <w:t>инистерства здр</w:t>
      </w:r>
      <w:r w:rsidRPr="00493AAA">
        <w:t>а</w:t>
      </w:r>
      <w:r w:rsidRPr="00493AAA">
        <w:t xml:space="preserve">воохранения. </w:t>
      </w:r>
    </w:p>
    <w:p w:rsidR="003253FC" w:rsidRPr="00493AAA" w:rsidRDefault="003253FC" w:rsidP="00431033">
      <w:pPr>
        <w:pStyle w:val="SingleTxtGR"/>
      </w:pPr>
      <w:r w:rsidRPr="00493AAA">
        <w:t>172.</w:t>
      </w:r>
      <w:r w:rsidR="008A14C5">
        <w:tab/>
      </w:r>
      <w:r w:rsidRPr="00493AAA">
        <w:t>В сфере здравоохранения женщины занимают такие административные, управленческие и технич</w:t>
      </w:r>
      <w:r w:rsidRPr="00493AAA">
        <w:t>е</w:t>
      </w:r>
      <w:r w:rsidRPr="00493AAA">
        <w:t>ские должности, как начальник отдела, руководитель центра, заведующий отделением или председатель комитета, состоящего из врачей обоего пола. Имеются основания говорить о том, что половая прина</w:t>
      </w:r>
      <w:r w:rsidRPr="00493AAA">
        <w:t>д</w:t>
      </w:r>
      <w:r w:rsidRPr="00493AAA">
        <w:t>лежность не является существенным препятствием к тому, чтобы женщины з</w:t>
      </w:r>
      <w:r w:rsidRPr="00493AAA">
        <w:t>а</w:t>
      </w:r>
      <w:r w:rsidRPr="00493AAA">
        <w:t>нимали данные посты или добивались высокого положения в науке.</w:t>
      </w:r>
    </w:p>
    <w:p w:rsidR="003253FC" w:rsidRPr="00493AAA" w:rsidRDefault="003253FC" w:rsidP="00431033">
      <w:pPr>
        <w:pStyle w:val="H23GR"/>
      </w:pPr>
      <w:r>
        <w:rPr>
          <w:lang w:val="en-US"/>
        </w:rPr>
        <w:tab/>
      </w:r>
      <w:r>
        <w:rPr>
          <w:lang w:val="en-US"/>
        </w:rPr>
        <w:tab/>
      </w:r>
      <w:r w:rsidRPr="00493AAA">
        <w:t>Услуги, связанные с беременностью, родами и уходом за детьми</w:t>
      </w:r>
    </w:p>
    <w:p w:rsidR="003253FC" w:rsidRPr="00493AAA" w:rsidRDefault="003253FC" w:rsidP="00431033">
      <w:pPr>
        <w:pStyle w:val="SingleTxtGR"/>
      </w:pPr>
      <w:r w:rsidRPr="00493AAA">
        <w:t>173.</w:t>
      </w:r>
      <w:r w:rsidR="008A14C5">
        <w:tab/>
      </w:r>
      <w:r w:rsidRPr="00493AAA">
        <w:t>Для женщин существует много специальных программ. В августе 1987 года правительство приступило к внедрению и общенациональному ра</w:t>
      </w:r>
      <w:r w:rsidRPr="00493AAA">
        <w:t>с</w:t>
      </w:r>
      <w:r w:rsidRPr="00493AAA">
        <w:t>пространению программы поддержки материнства и детства, направленной на сокращение заболеваемости и смертности путем организации медицинского о</w:t>
      </w:r>
      <w:r w:rsidRPr="00493AAA">
        <w:t>б</w:t>
      </w:r>
      <w:r w:rsidRPr="00493AAA">
        <w:t>служивания женщин в дородовой, родовой и послеродовой периоды и поощр</w:t>
      </w:r>
      <w:r w:rsidRPr="00493AAA">
        <w:t>е</w:t>
      </w:r>
      <w:r w:rsidRPr="00493AAA">
        <w:t>ния родов под наблюдением медицинских специалистов. Данные о женщине з</w:t>
      </w:r>
      <w:r w:rsidRPr="00493AAA">
        <w:t>а</w:t>
      </w:r>
      <w:r w:rsidRPr="00493AAA">
        <w:t xml:space="preserve">носятся в медицинскую карту беременности, форма которой была обновлена в 2004 году. На основании этой карты женщина может пользоваться базовым спектром услуг в любом медицинском учреждении. </w:t>
      </w:r>
    </w:p>
    <w:p w:rsidR="003253FC" w:rsidRPr="00493AAA" w:rsidRDefault="003253FC" w:rsidP="00431033">
      <w:pPr>
        <w:pStyle w:val="SingleTxtGR"/>
      </w:pPr>
      <w:r w:rsidRPr="00493AAA">
        <w:t>174.</w:t>
      </w:r>
      <w:r w:rsidR="008A14C5">
        <w:tab/>
      </w:r>
      <w:r w:rsidRPr="00493AAA">
        <w:t>Согласно результатам национального обследования здоровья 2000 года, 99,6% женщин во время беременности получали медицинскую помощь. Ж</w:t>
      </w:r>
      <w:r w:rsidRPr="00493AAA">
        <w:t>и</w:t>
      </w:r>
      <w:r w:rsidRPr="00493AAA">
        <w:t>тельницы городов, работающие женщины и женщины, имеющие образование, чаще обращаются за дородовыми услугами, чем другие категории женщин, и это говорит о необходимости в будущем провести работу по определению пр</w:t>
      </w:r>
      <w:r w:rsidRPr="00493AAA">
        <w:t>и</w:t>
      </w:r>
      <w:r w:rsidRPr="00493AAA">
        <w:t>чин и способов устран</w:t>
      </w:r>
      <w:r w:rsidRPr="00493AAA">
        <w:t>е</w:t>
      </w:r>
      <w:r w:rsidR="008A14C5">
        <w:t>ния такого несоответствия.</w:t>
      </w:r>
    </w:p>
    <w:p w:rsidR="003253FC" w:rsidRPr="00493AAA" w:rsidRDefault="003253FC" w:rsidP="00431033">
      <w:pPr>
        <w:pStyle w:val="SingleTxtGR"/>
      </w:pPr>
      <w:r w:rsidRPr="00493AAA">
        <w:t>175.</w:t>
      </w:r>
      <w:r w:rsidR="008A14C5">
        <w:tab/>
      </w:r>
      <w:r w:rsidRPr="00493AAA">
        <w:t>Также в ходе национального обследования здоровья 2000 года было уст</w:t>
      </w:r>
      <w:r w:rsidRPr="00493AAA">
        <w:t>а</w:t>
      </w:r>
      <w:r w:rsidRPr="00493AAA">
        <w:t>новлено, что 72% матерей, родивших детей в течение трех лет до момента о</w:t>
      </w:r>
      <w:r w:rsidRPr="00493AAA">
        <w:t>б</w:t>
      </w:r>
      <w:r w:rsidRPr="00493AAA">
        <w:t>следования, проходили вакцинацию от столбняка. Следует отме</w:t>
      </w:r>
      <w:r>
        <w:t>т</w:t>
      </w:r>
      <w:r w:rsidRPr="00493AAA">
        <w:t xml:space="preserve">ить, что в 2007 году 97% женщин рожали в государственных медицинских учреждениях, а 3% рожали на дому. Хотя в сельской местности и среди матерей более старшей возрастной группы этот показатель выше, имеются основания говорить о его снижении. </w:t>
      </w:r>
    </w:p>
    <w:p w:rsidR="003253FC" w:rsidRPr="00493AAA" w:rsidRDefault="003253FC" w:rsidP="00431033">
      <w:pPr>
        <w:pStyle w:val="SingleTxtGR"/>
      </w:pPr>
      <w:r w:rsidRPr="00493AAA">
        <w:t>176.</w:t>
      </w:r>
      <w:r w:rsidR="008A14C5">
        <w:tab/>
      </w:r>
      <w:r w:rsidRPr="00493AAA">
        <w:t>Кроме того, в ходе национального обследования здоровья 2000 года были получены данные о том, что 80% матерей, родивших детей в течение трех лет до момента обследования, получали послеродовую медицинскую помощь. В</w:t>
      </w:r>
      <w:r w:rsidR="008A14C5">
        <w:t> </w:t>
      </w:r>
      <w:r w:rsidRPr="00493AAA">
        <w:t>п</w:t>
      </w:r>
      <w:r w:rsidRPr="00493AAA">
        <w:t>о</w:t>
      </w:r>
      <w:r w:rsidRPr="00493AAA">
        <w:t>слеродовый период, по данным Статистического ежегодника за 2007 год, на о</w:t>
      </w:r>
      <w:r w:rsidRPr="00493AAA">
        <w:t>д</w:t>
      </w:r>
      <w:r w:rsidRPr="00493AAA">
        <w:t>ну зарегистрированную беременную женщину приходилось 1,24 посещения медицинских учрежд</w:t>
      </w:r>
      <w:r w:rsidRPr="00493AAA">
        <w:t>е</w:t>
      </w:r>
      <w:r w:rsidRPr="00493AAA">
        <w:t xml:space="preserve">ний. </w:t>
      </w:r>
    </w:p>
    <w:p w:rsidR="003253FC" w:rsidRPr="00493AAA" w:rsidRDefault="003253FC" w:rsidP="00431033">
      <w:pPr>
        <w:pStyle w:val="H23GR"/>
      </w:pPr>
      <w:r w:rsidRPr="008A14C5">
        <w:tab/>
      </w:r>
      <w:r w:rsidRPr="008A14C5">
        <w:tab/>
      </w:r>
      <w:r w:rsidRPr="00493AAA">
        <w:t>Охрана репродуктивного здоровья и планирование размера семьи</w:t>
      </w:r>
    </w:p>
    <w:p w:rsidR="003253FC" w:rsidRPr="00493AAA" w:rsidRDefault="003253FC" w:rsidP="00431033">
      <w:pPr>
        <w:pStyle w:val="SingleTxtGR"/>
      </w:pPr>
      <w:r w:rsidRPr="00493AAA">
        <w:t>177.</w:t>
      </w:r>
      <w:r w:rsidR="008A14C5">
        <w:tab/>
      </w:r>
      <w:r w:rsidRPr="00493AAA">
        <w:t>Получение женщинами медицинской помощи, в том числе в области пл</w:t>
      </w:r>
      <w:r w:rsidRPr="00493AAA">
        <w:t>а</w:t>
      </w:r>
      <w:r w:rsidRPr="00493AAA">
        <w:t>нирования размера семьи, не ограничивается никакими правовыми или трад</w:t>
      </w:r>
      <w:r w:rsidRPr="00493AAA">
        <w:t>и</w:t>
      </w:r>
      <w:r w:rsidRPr="00493AAA">
        <w:t>ционными культурными препятствиями, особенно учитывая, что в государс</w:t>
      </w:r>
      <w:r w:rsidRPr="00493AAA">
        <w:t>т</w:t>
      </w:r>
      <w:r w:rsidRPr="00493AAA">
        <w:t>венных средствах массовой информации официально пропагандируется план</w:t>
      </w:r>
      <w:r w:rsidRPr="00493AAA">
        <w:t>и</w:t>
      </w:r>
      <w:r w:rsidRPr="00493AAA">
        <w:t xml:space="preserve">рование размера семьи путем обеспечения доступа </w:t>
      </w:r>
      <w:r>
        <w:t>к</w:t>
      </w:r>
      <w:r w:rsidRPr="00493AAA">
        <w:t xml:space="preserve"> противозачаточным сре</w:t>
      </w:r>
      <w:r w:rsidRPr="00493AAA">
        <w:t>д</w:t>
      </w:r>
      <w:r w:rsidRPr="00493AAA">
        <w:t xml:space="preserve">ствам и популяризации их использования с целью снижения </w:t>
      </w:r>
      <w:r>
        <w:t xml:space="preserve">средневзвешенного показателя рождаемости и </w:t>
      </w:r>
      <w:r w:rsidRPr="00493AAA">
        <w:t xml:space="preserve">естественного прироста населения. </w:t>
      </w:r>
    </w:p>
    <w:p w:rsidR="003253FC" w:rsidRPr="00493AAA" w:rsidRDefault="003253FC" w:rsidP="00431033">
      <w:pPr>
        <w:pStyle w:val="SingleTxtGR"/>
      </w:pPr>
      <w:r w:rsidRPr="00493AAA">
        <w:t>178.</w:t>
      </w:r>
      <w:r w:rsidR="008A14C5">
        <w:tab/>
      </w:r>
      <w:r w:rsidRPr="00493AAA">
        <w:t>По закону женщине не требуется разрешение мужа на пользование мед</w:t>
      </w:r>
      <w:r w:rsidRPr="00493AAA">
        <w:t>и</w:t>
      </w:r>
      <w:r w:rsidRPr="00493AAA">
        <w:t>цинскими услугами, в том числе услугами в области планирования размера с</w:t>
      </w:r>
      <w:r w:rsidRPr="00493AAA">
        <w:t>е</w:t>
      </w:r>
      <w:r w:rsidRPr="00493AAA">
        <w:t>мьи. Предполагается, что</w:t>
      </w:r>
      <w:r w:rsidR="008A14C5">
        <w:t>,</w:t>
      </w:r>
      <w:r w:rsidRPr="00493AAA">
        <w:t xml:space="preserve"> прежде чем пользоваться такими услугами, супруги принимают об этом совместное решение. </w:t>
      </w:r>
    </w:p>
    <w:p w:rsidR="003253FC" w:rsidRPr="00493AAA" w:rsidRDefault="003253FC" w:rsidP="00431033">
      <w:pPr>
        <w:pStyle w:val="SingleTxtGR"/>
      </w:pPr>
      <w:r w:rsidRPr="00493AAA">
        <w:t>179.</w:t>
      </w:r>
      <w:r w:rsidR="008A14C5">
        <w:tab/>
      </w:r>
      <w:r w:rsidRPr="00493AAA">
        <w:t>В настоящее время государственные органы завершают процесс прин</w:t>
      </w:r>
      <w:r w:rsidRPr="00493AAA">
        <w:t>я</w:t>
      </w:r>
      <w:r w:rsidRPr="00493AAA">
        <w:t>тия национальной демографической стратегии и совместно с различными учрежд</w:t>
      </w:r>
      <w:r w:rsidRPr="00493AAA">
        <w:t>е</w:t>
      </w:r>
      <w:r w:rsidRPr="00493AAA">
        <w:t xml:space="preserve">ниями Организации Объединенных Наций, в </w:t>
      </w:r>
      <w:r>
        <w:t>первую очередь с</w:t>
      </w:r>
      <w:r w:rsidRPr="00493AAA">
        <w:t xml:space="preserve"> Фондом Орган</w:t>
      </w:r>
      <w:r w:rsidRPr="00493AAA">
        <w:t>и</w:t>
      </w:r>
      <w:r w:rsidRPr="00493AAA">
        <w:t>зации Объединенных Наций в области народонаселения (ЮНФПА)</w:t>
      </w:r>
      <w:r>
        <w:t>,</w:t>
      </w:r>
      <w:r w:rsidRPr="00493AAA">
        <w:t xml:space="preserve"> готовятся ввести в действие практические и административные процедуры, в частности, для реализации законодательства и стратегий, которые в некоторых случаях предусматривают использование мер по планиров</w:t>
      </w:r>
      <w:r w:rsidRPr="00493AAA">
        <w:t>а</w:t>
      </w:r>
      <w:r w:rsidRPr="00493AAA">
        <w:t>нию размера семьи. Помимо этого, Султан Омана в ходе своих официальных поездок информирует граждан о важн</w:t>
      </w:r>
      <w:r w:rsidR="008A14C5">
        <w:t>ости планирования размера семьи</w:t>
      </w:r>
      <w:r w:rsidRPr="00493AAA">
        <w:t xml:space="preserve"> и предлагает считать оптимальной с</w:t>
      </w:r>
      <w:r w:rsidRPr="00493AAA">
        <w:t>е</w:t>
      </w:r>
      <w:r w:rsidRPr="00493AAA">
        <w:t xml:space="preserve">мью, состоящую из пяти человек, включая мать и отца. </w:t>
      </w:r>
    </w:p>
    <w:p w:rsidR="003253FC" w:rsidRPr="00493AAA" w:rsidRDefault="003253FC" w:rsidP="00431033">
      <w:pPr>
        <w:pStyle w:val="SingleTxtGR"/>
      </w:pPr>
      <w:r w:rsidRPr="00493AAA">
        <w:t>180.</w:t>
      </w:r>
      <w:r w:rsidR="008A14C5">
        <w:tab/>
      </w:r>
      <w:r w:rsidRPr="00493AAA">
        <w:t xml:space="preserve">Согласно статистическим данным о здоровье населения за 2007 год, </w:t>
      </w:r>
      <w:r>
        <w:t>взв</w:t>
      </w:r>
      <w:r>
        <w:t>е</w:t>
      </w:r>
      <w:r>
        <w:t xml:space="preserve">шенный показатель </w:t>
      </w:r>
      <w:r w:rsidRPr="00493AAA">
        <w:t>рождаемост</w:t>
      </w:r>
      <w:r>
        <w:t>и</w:t>
      </w:r>
      <w:r w:rsidRPr="00493AAA">
        <w:t xml:space="preserve"> на 1 000 женщин в возрасте от 15 до 49 лет составлял 3,13 ребенка, что ниже уровня 4,7 ребенка в 2000 году.</w:t>
      </w:r>
    </w:p>
    <w:p w:rsidR="003253FC" w:rsidRPr="00493AAA" w:rsidRDefault="003253FC" w:rsidP="00431033">
      <w:pPr>
        <w:pStyle w:val="SingleTxtGR"/>
      </w:pPr>
      <w:r w:rsidRPr="00493AAA">
        <w:t>181.</w:t>
      </w:r>
      <w:r w:rsidR="008A14C5">
        <w:tab/>
      </w:r>
      <w:r w:rsidRPr="00493AAA">
        <w:t>Согласно данным национального обследования здоровья 2000</w:t>
      </w:r>
      <w:r w:rsidRPr="00493AAA">
        <w:rPr>
          <w:lang w:val="en-GB"/>
        </w:rPr>
        <w:t> </w:t>
      </w:r>
      <w:r w:rsidRPr="00493AAA">
        <w:t>года, 32% женщин пользуются традиционным</w:t>
      </w:r>
      <w:r w:rsidR="008A14C5">
        <w:t>и методами контрацепции, а 25% −</w:t>
      </w:r>
      <w:r w:rsidRPr="00493AAA">
        <w:t xml:space="preserve"> совр</w:t>
      </w:r>
      <w:r w:rsidRPr="00493AAA">
        <w:t>е</w:t>
      </w:r>
      <w:r w:rsidR="008A14C5">
        <w:t>менными методами. Наряду с этим</w:t>
      </w:r>
      <w:r w:rsidRPr="00493AAA">
        <w:t xml:space="preserve"> обследование показало, что 97% женщин в возрасте до 50 лет осведомлены по крайней мере об одном современном мет</w:t>
      </w:r>
      <w:r w:rsidRPr="00493AAA">
        <w:t>о</w:t>
      </w:r>
      <w:r w:rsidRPr="00493AAA">
        <w:t xml:space="preserve">де. Наиболее известны были </w:t>
      </w:r>
      <w:proofErr w:type="spellStart"/>
      <w:r w:rsidRPr="00493AAA">
        <w:t>пероральные</w:t>
      </w:r>
      <w:proofErr w:type="spellEnd"/>
      <w:r w:rsidRPr="00493AAA">
        <w:t xml:space="preserve"> противозачаточные средства (94% женщин), за ними сл</w:t>
      </w:r>
      <w:r w:rsidRPr="00493AAA">
        <w:t>е</w:t>
      </w:r>
      <w:r w:rsidRPr="00493AAA">
        <w:t>довали внутриматочные спирали (93%), инъекции (92%), презервативы (76,3%) и стерилизация женщин (74,1%). Наиболее известным традиционным способом было грудное вскармливание (77,3</w:t>
      </w:r>
      <w:r w:rsidR="008A14C5">
        <w:t>%</w:t>
      </w:r>
      <w:r w:rsidRPr="00493AAA">
        <w:t xml:space="preserve">). </w:t>
      </w:r>
    </w:p>
    <w:p w:rsidR="003253FC" w:rsidRPr="00493AAA" w:rsidRDefault="003253FC" w:rsidP="00431033">
      <w:pPr>
        <w:pStyle w:val="SingleTxtGR"/>
      </w:pPr>
      <w:r w:rsidRPr="00493AAA">
        <w:t>182.</w:t>
      </w:r>
      <w:r w:rsidR="008A14C5">
        <w:tab/>
      </w:r>
      <w:r w:rsidRPr="00493AAA">
        <w:t>Приблизительно 48% замужних женщин, не использующих методы пл</w:t>
      </w:r>
      <w:r w:rsidRPr="00493AAA">
        <w:t>а</w:t>
      </w:r>
      <w:r w:rsidRPr="00493AAA">
        <w:t>нирования беременности, сообщили, что хотели бы их использовать. Это ук</w:t>
      </w:r>
      <w:r w:rsidRPr="00493AAA">
        <w:t>а</w:t>
      </w:r>
      <w:r w:rsidRPr="00493AAA">
        <w:t>зывает на то, что женщин следует информировать об их репродуктивных правах и о том, что они могут легко воспользоваться средствами планирования размера семьи. Следует отметить, что данные услуги предоставляются бесплатно и ок</w:t>
      </w:r>
      <w:r w:rsidRPr="00493AAA">
        <w:t>а</w:t>
      </w:r>
      <w:r w:rsidRPr="00493AAA">
        <w:t>зываются повсем</w:t>
      </w:r>
      <w:r w:rsidRPr="00493AAA">
        <w:t>е</w:t>
      </w:r>
      <w:r w:rsidRPr="00493AAA">
        <w:t>стно учреждениями первичной медико</w:t>
      </w:r>
      <w:r w:rsidRPr="00110BE5">
        <w:t>-</w:t>
      </w:r>
      <w:r>
        <w:t>санитарно</w:t>
      </w:r>
      <w:r w:rsidRPr="00493AAA">
        <w:t>й помощи.</w:t>
      </w:r>
    </w:p>
    <w:p w:rsidR="003253FC" w:rsidRPr="00493AAA" w:rsidRDefault="003253FC" w:rsidP="00431033">
      <w:pPr>
        <w:pStyle w:val="SingleTxtGR"/>
      </w:pPr>
      <w:r w:rsidRPr="00493AAA">
        <w:t>183. Мужская и женская стерилизация являются добровольным методом и пр</w:t>
      </w:r>
      <w:r w:rsidRPr="00493AAA">
        <w:t>о</w:t>
      </w:r>
      <w:r w:rsidRPr="00493AAA">
        <w:t>изводятся лицам, изъя</w:t>
      </w:r>
      <w:r w:rsidRPr="00493AAA">
        <w:t>в</w:t>
      </w:r>
      <w:r w:rsidRPr="00493AAA">
        <w:t xml:space="preserve">ляющим на это желание. Статистических данных по этому вопросу не имеется. </w:t>
      </w:r>
    </w:p>
    <w:p w:rsidR="003253FC" w:rsidRPr="00493AAA" w:rsidRDefault="003253FC" w:rsidP="00431033">
      <w:pPr>
        <w:pStyle w:val="H23GR"/>
      </w:pPr>
      <w:r>
        <w:rPr>
          <w:lang w:val="en-US"/>
        </w:rPr>
        <w:tab/>
      </w:r>
      <w:r>
        <w:rPr>
          <w:lang w:val="en-US"/>
        </w:rPr>
        <w:tab/>
      </w:r>
      <w:r w:rsidRPr="00493AAA">
        <w:t xml:space="preserve">Другие репродуктивные права </w:t>
      </w:r>
    </w:p>
    <w:p w:rsidR="003253FC" w:rsidRPr="00493AAA" w:rsidRDefault="003253FC" w:rsidP="00431033">
      <w:pPr>
        <w:pStyle w:val="SingleTxtGR"/>
      </w:pPr>
      <w:r w:rsidRPr="00493AAA">
        <w:t>184. Аборты являются законными лишь в очень ограниченном числе случаев и производятся с одобрения специального медицинского комитета. Они разреш</w:t>
      </w:r>
      <w:r w:rsidRPr="00493AAA">
        <w:t>а</w:t>
      </w:r>
      <w:r w:rsidRPr="00493AAA">
        <w:t>ются только в тех случаях, когда жизнь матери находится в опасности или плод имеет врожденную аномалию, которая поставит под угрозу его жизнеспосо</w:t>
      </w:r>
      <w:r w:rsidRPr="00493AAA">
        <w:t>б</w:t>
      </w:r>
      <w:r w:rsidRPr="00493AAA">
        <w:t xml:space="preserve">ность. Данное обстоятельство должно быть диагностировано до наступления семнадцатой недели беременности. Все расходы на медицинское обслуживание в этом случае гарантируются государством. </w:t>
      </w:r>
    </w:p>
    <w:p w:rsidR="003253FC" w:rsidRPr="00493AAA" w:rsidRDefault="003253FC" w:rsidP="00431033">
      <w:pPr>
        <w:pStyle w:val="SingleTxtGR"/>
      </w:pPr>
      <w:r w:rsidRPr="00493AAA">
        <w:t>185.</w:t>
      </w:r>
      <w:r w:rsidR="00470C03">
        <w:tab/>
      </w:r>
      <w:r w:rsidRPr="00493AAA">
        <w:t xml:space="preserve">Все зарегистрированные случаи абортов произошли либо в результате выкидыша, либо в результате остановки развития или смерти плода. В 2007 году уровень абортов среди женщин в возрастной группе от 15 до 49 лет составил 9,4 случая на 1 000 женщин. </w:t>
      </w:r>
    </w:p>
    <w:p w:rsidR="003253FC" w:rsidRPr="00493AAA" w:rsidRDefault="003253FC" w:rsidP="00431033">
      <w:pPr>
        <w:pStyle w:val="SingleTxtGR"/>
      </w:pPr>
      <w:r w:rsidRPr="00493AAA">
        <w:t>186.</w:t>
      </w:r>
      <w:r w:rsidR="00470C03">
        <w:tab/>
      </w:r>
      <w:r w:rsidRPr="00493AAA">
        <w:t>Государственные медицинские учреждения предлагают услуги по иссл</w:t>
      </w:r>
      <w:r w:rsidRPr="00493AAA">
        <w:t>е</w:t>
      </w:r>
      <w:r w:rsidRPr="00493AAA">
        <w:t>дованию плода. Будущим матерям рекомендуется вставать на учет на ранних сроках беременности. Данных исследований или статистического учета, указ</w:t>
      </w:r>
      <w:r w:rsidRPr="00493AAA">
        <w:t>ы</w:t>
      </w:r>
      <w:r w:rsidRPr="00493AAA">
        <w:t>вающих на частоту абортов по результатам дородовой диагностики, а также на типичные причины таких абортов, не имеется. Показатели основаны на колич</w:t>
      </w:r>
      <w:r w:rsidRPr="00493AAA">
        <w:t>е</w:t>
      </w:r>
      <w:r w:rsidRPr="00493AAA">
        <w:t>стве случаев, регистрируемых государственными медицинскими учреждени</w:t>
      </w:r>
      <w:r w:rsidRPr="00493AAA">
        <w:t>я</w:t>
      </w:r>
      <w:r w:rsidRPr="00493AAA">
        <w:t>ми. Следует подчеркнуть, что в оманском обществе рождение девочки не сч</w:t>
      </w:r>
      <w:r w:rsidRPr="00493AAA">
        <w:t>и</w:t>
      </w:r>
      <w:r w:rsidRPr="00493AAA">
        <w:t>тается постыдным или обременительным. Статистической информации или данных о небезопасных абортах, производимых народными средствами в Су</w:t>
      </w:r>
      <w:r w:rsidRPr="00493AAA">
        <w:t>л</w:t>
      </w:r>
      <w:r w:rsidRPr="00493AAA">
        <w:t xml:space="preserve">танате Оман или за его пределами, не имеется, однако независимо от причин таких случаев правительство обязано предоставлять женщинам медицинскую помощь. </w:t>
      </w:r>
    </w:p>
    <w:p w:rsidR="003253FC" w:rsidRPr="00493AAA" w:rsidRDefault="003253FC" w:rsidP="00431033">
      <w:pPr>
        <w:pStyle w:val="H23GR"/>
      </w:pPr>
      <w:r>
        <w:rPr>
          <w:lang w:val="en-US"/>
        </w:rPr>
        <w:tab/>
      </w:r>
      <w:r>
        <w:rPr>
          <w:lang w:val="en-US"/>
        </w:rPr>
        <w:tab/>
      </w:r>
      <w:r w:rsidRPr="00493AAA">
        <w:t>Практики, вредные для здоровья</w:t>
      </w:r>
    </w:p>
    <w:p w:rsidR="003253FC" w:rsidRPr="00493AAA" w:rsidRDefault="003253FC" w:rsidP="00431033">
      <w:pPr>
        <w:pStyle w:val="SingleTxtGR"/>
      </w:pPr>
      <w:r w:rsidRPr="00493AAA">
        <w:t>187.</w:t>
      </w:r>
      <w:r w:rsidR="00470C03">
        <w:tab/>
      </w:r>
      <w:r w:rsidRPr="00493AAA">
        <w:t>Данные национального обследования здоровья 2000</w:t>
      </w:r>
      <w:r w:rsidRPr="00493AAA">
        <w:rPr>
          <w:lang w:val="en-GB"/>
        </w:rPr>
        <w:t> </w:t>
      </w:r>
      <w:r w:rsidRPr="00493AAA">
        <w:t>года свидетельств</w:t>
      </w:r>
      <w:r w:rsidRPr="00493AAA">
        <w:t>у</w:t>
      </w:r>
      <w:r w:rsidRPr="00493AAA">
        <w:t>ют о том, что 85% женщин одобряют обрезание девочек, а согласно данным м</w:t>
      </w:r>
      <w:r w:rsidRPr="00493AAA">
        <w:t>е</w:t>
      </w:r>
      <w:r w:rsidRPr="00493AAA">
        <w:t>дицинских осмотров обрезанию подверглись 53% женщин. Примерно 45,5% перене</w:t>
      </w:r>
      <w:r w:rsidR="00470C03">
        <w:t>сли частичное обрезание и 7,5% −</w:t>
      </w:r>
      <w:r w:rsidRPr="00493AAA">
        <w:t xml:space="preserve"> полное обрезание. </w:t>
      </w:r>
    </w:p>
    <w:p w:rsidR="003253FC" w:rsidRPr="00493AAA" w:rsidRDefault="003253FC" w:rsidP="00431033">
      <w:pPr>
        <w:pStyle w:val="SingleTxtGR"/>
      </w:pPr>
      <w:r w:rsidRPr="00493AAA">
        <w:t>188.</w:t>
      </w:r>
      <w:r w:rsidR="00470C03">
        <w:tab/>
      </w:r>
      <w:r w:rsidRPr="00493AAA">
        <w:t>Согласно результатам медицинского опроса, проведенного в 2001 году среди подростков, посещающих среднюю школу, приблизительно 80% учащи</w:t>
      </w:r>
      <w:r w:rsidRPr="00493AAA">
        <w:t>х</w:t>
      </w:r>
      <w:r w:rsidRPr="00493AAA">
        <w:t xml:space="preserve">ся обоего пола считают обрезание необходимым, хотя эта доля была ниже среди детей образованных родителей. Согласно данным того же опроса, примерно 46% дочерей образованных женщин (матерей, получивших среднее школьное образование и выше) относятся к данной практике негативно, по сравнению с 17% дочерей неграмотных матерей. </w:t>
      </w:r>
    </w:p>
    <w:p w:rsidR="003253FC" w:rsidRPr="0066302D" w:rsidRDefault="003253FC" w:rsidP="00431033">
      <w:pPr>
        <w:pStyle w:val="SingleTxtGR"/>
      </w:pPr>
      <w:r w:rsidRPr="0066302D">
        <w:t>189.</w:t>
      </w:r>
      <w:r w:rsidRPr="00414F2D">
        <w:tab/>
      </w:r>
      <w:r>
        <w:t>Законодательства</w:t>
      </w:r>
      <w:r w:rsidRPr="007E1C1B">
        <w:t xml:space="preserve"> по вопросу об </w:t>
      </w:r>
      <w:r>
        <w:t>обрезании девочек не существует, одн</w:t>
      </w:r>
      <w:r>
        <w:t>а</w:t>
      </w:r>
      <w:r>
        <w:t>ко по этому вопросу ведется юридическая полемика. В соответствии с указом пр</w:t>
      </w:r>
      <w:r>
        <w:t>а</w:t>
      </w:r>
      <w:r>
        <w:t>вительства о запре</w:t>
      </w:r>
      <w:r w:rsidR="00736108">
        <w:t>те данной операции</w:t>
      </w:r>
      <w:r>
        <w:t xml:space="preserve"> обрезание не проводится в государс</w:t>
      </w:r>
      <w:r>
        <w:t>т</w:t>
      </w:r>
      <w:r>
        <w:t>венных учреждениях. Оно, по всей видимости, является традиционной наро</w:t>
      </w:r>
      <w:r>
        <w:t>д</w:t>
      </w:r>
      <w:r>
        <w:t xml:space="preserve">ной практикой, несмотря на отсутствие исследований и объективных данных по этому вопросу. </w:t>
      </w:r>
    </w:p>
    <w:p w:rsidR="003253FC" w:rsidRPr="00DB04D3" w:rsidRDefault="003253FC" w:rsidP="00431033">
      <w:pPr>
        <w:pStyle w:val="SingleTxtGR"/>
      </w:pPr>
      <w:r w:rsidRPr="00DB04D3">
        <w:t>190.</w:t>
      </w:r>
      <w:r w:rsidRPr="00414F2D">
        <w:tab/>
      </w:r>
      <w:r>
        <w:t>С учетом результатов исследований была подготовлена общенационал</w:t>
      </w:r>
      <w:r>
        <w:t>ь</w:t>
      </w:r>
      <w:r>
        <w:t>ная стратегия информирования, просвещения и помощи, призванная содейств</w:t>
      </w:r>
      <w:r>
        <w:t>о</w:t>
      </w:r>
      <w:r>
        <w:t>вать здоровому образу жизни и полноценному развитию подростков путем пр</w:t>
      </w:r>
      <w:r>
        <w:t>е</w:t>
      </w:r>
      <w:r>
        <w:t>одоления предубеждений, устранения коренных причин проблем в области зд</w:t>
      </w:r>
      <w:r>
        <w:t>о</w:t>
      </w:r>
      <w:r>
        <w:t xml:space="preserve">ровья и налаживания связей между ними и обществом в целом. </w:t>
      </w:r>
    </w:p>
    <w:p w:rsidR="003253FC" w:rsidRPr="00A51576" w:rsidRDefault="003253FC" w:rsidP="00431033">
      <w:pPr>
        <w:pStyle w:val="SingleTxtGR"/>
        <w:rPr>
          <w:sz w:val="10"/>
        </w:rPr>
      </w:pPr>
      <w:r w:rsidRPr="002321C9">
        <w:t>191.</w:t>
      </w:r>
      <w:r w:rsidRPr="00414F2D">
        <w:tab/>
      </w:r>
      <w:r>
        <w:t>Показатели здоровья не дают основания говорить о том, что пагубные для здоровья женщин обычаи практикуются определенными слоями или группами населения: по мере повышения образовательного уровня в обществе оно стан</w:t>
      </w:r>
      <w:r>
        <w:t>о</w:t>
      </w:r>
      <w:r>
        <w:t>вится более однородным. Тем не менее подробных исследований этого вопроса не проводилось. Многие специалисты ожидают появления результатов обслед</w:t>
      </w:r>
      <w:r>
        <w:t>о</w:t>
      </w:r>
      <w:r>
        <w:t>вания здоровья, которое в настоящее время проводится в общенациональном масштабе, а также в других странах Залива и, как ожидается, будет опубликов</w:t>
      </w:r>
      <w:r>
        <w:t>а</w:t>
      </w:r>
      <w:r>
        <w:t>но в конце 2009 года.</w:t>
      </w:r>
    </w:p>
    <w:p w:rsidR="003253FC" w:rsidRDefault="003253FC" w:rsidP="00431033">
      <w:pPr>
        <w:pStyle w:val="H23GR"/>
      </w:pPr>
      <w:r>
        <w:rPr>
          <w:lang w:val="en-US"/>
        </w:rPr>
        <w:tab/>
      </w:r>
      <w:r>
        <w:rPr>
          <w:lang w:val="en-US"/>
        </w:rPr>
        <w:tab/>
      </w:r>
      <w:r>
        <w:t>Борьба с заболеваниями, передающимися половым путем</w:t>
      </w:r>
    </w:p>
    <w:p w:rsidR="003253FC" w:rsidRPr="00D26DAC" w:rsidRDefault="003253FC" w:rsidP="00431033">
      <w:pPr>
        <w:pStyle w:val="SingleTxtGR"/>
      </w:pPr>
      <w:r w:rsidRPr="00A51576">
        <w:t>192.</w:t>
      </w:r>
      <w:r w:rsidRPr="00414F2D">
        <w:tab/>
      </w:r>
      <w:r>
        <w:t>Султанат Оман принял ряд мер, направленных на повышение осведо</w:t>
      </w:r>
      <w:r>
        <w:t>м</w:t>
      </w:r>
      <w:r>
        <w:t>ленности и защиту общества от опасностей и последствий заболеваний, пер</w:t>
      </w:r>
      <w:r>
        <w:t>е</w:t>
      </w:r>
      <w:r>
        <w:t>дающихся половым путем, в частности ВИЧ/СПИДа. Важнейшее место среди этих мер занимает национальная стратегия по борьбе со СПИДом и заболев</w:t>
      </w:r>
      <w:r>
        <w:t>а</w:t>
      </w:r>
      <w:r>
        <w:t>ниями, передающимися половым путем, осуществление которой началось в д</w:t>
      </w:r>
      <w:r>
        <w:t>е</w:t>
      </w:r>
      <w:r>
        <w:t xml:space="preserve">кабре 2007 года. </w:t>
      </w:r>
    </w:p>
    <w:p w:rsidR="003253FC" w:rsidRPr="00896D73" w:rsidRDefault="003253FC" w:rsidP="00431033">
      <w:pPr>
        <w:pStyle w:val="SingleTxtGR"/>
      </w:pPr>
      <w:r w:rsidRPr="00896D73">
        <w:t>193.</w:t>
      </w:r>
      <w:r w:rsidRPr="00414F2D">
        <w:tab/>
      </w:r>
      <w:r>
        <w:t>Национальная программа по борьбе со СПИДом направлена на улучш</w:t>
      </w:r>
      <w:r>
        <w:t>е</w:t>
      </w:r>
      <w:r>
        <w:t>ние состояния здоровья, психологического состояния и социального положения инфицированных лиц путем оказания им помощи силами консультантов по в</w:t>
      </w:r>
      <w:r>
        <w:t>о</w:t>
      </w:r>
      <w:r>
        <w:t xml:space="preserve">просам здоровья и не ограничивается исключительно работой с женщинами и девочками. </w:t>
      </w:r>
    </w:p>
    <w:p w:rsidR="003253FC" w:rsidRPr="00E16DAB" w:rsidRDefault="003253FC" w:rsidP="00431033">
      <w:pPr>
        <w:pStyle w:val="SingleTxtGR"/>
      </w:pPr>
      <w:r w:rsidRPr="00896D73">
        <w:t>194.</w:t>
      </w:r>
      <w:r w:rsidRPr="00414F2D">
        <w:tab/>
      </w:r>
      <w:r>
        <w:t>В период 1990</w:t>
      </w:r>
      <w:r w:rsidR="00736108">
        <w:t>−2007 годов М</w:t>
      </w:r>
      <w:r>
        <w:t>инистерством здравоохранения было зарег</w:t>
      </w:r>
      <w:r>
        <w:t>и</w:t>
      </w:r>
      <w:r>
        <w:t>стрировано 1 640 случаев ВИЧ/СПИДа среди граждан Омана, при этом женщ</w:t>
      </w:r>
      <w:r>
        <w:t>и</w:t>
      </w:r>
      <w:r>
        <w:t xml:space="preserve">ны составляли 26% от общего числа случаев. В 2007 году был зарегистрирован 101 случай, что на 17,4% больше, чем в 2006 году. </w:t>
      </w:r>
    </w:p>
    <w:p w:rsidR="003253FC" w:rsidRDefault="003253FC" w:rsidP="00431033">
      <w:pPr>
        <w:pStyle w:val="SingleTxtGR"/>
      </w:pPr>
      <w:r w:rsidRPr="00E16DAB">
        <w:t>195.</w:t>
      </w:r>
      <w:r w:rsidR="00736108">
        <w:tab/>
      </w:r>
      <w:r>
        <w:t>Рост числа случаев может объясняться тем, что благодаря просветител</w:t>
      </w:r>
      <w:r>
        <w:t>ь</w:t>
      </w:r>
      <w:r>
        <w:t>ской работе данная болезнь постепенно перестает восприниматься как посты</w:t>
      </w:r>
      <w:r>
        <w:t>д</w:t>
      </w:r>
      <w:r>
        <w:t>ное явление, результаты тестов сохраняются в полной тайне и предназначены для использования исключительно в целях лечения, а также доступностью н</w:t>
      </w:r>
      <w:r>
        <w:t>е</w:t>
      </w:r>
      <w:r>
        <w:t xml:space="preserve">обходимых для лечения препаратов. </w:t>
      </w:r>
    </w:p>
    <w:p w:rsidR="003253FC" w:rsidRDefault="003253FC" w:rsidP="00431033">
      <w:pPr>
        <w:pStyle w:val="SingleTxtGR"/>
      </w:pPr>
      <w:r w:rsidRPr="00B74F05">
        <w:t>196.</w:t>
      </w:r>
      <w:r w:rsidR="00736108">
        <w:tab/>
      </w:r>
      <w:r>
        <w:t>В 64,6% случаев инфицирования, зарегистрированных в Султанате Оман, передача инфекции произошла половым путем, далее следуют заражение по н</w:t>
      </w:r>
      <w:r>
        <w:t>е</w:t>
      </w:r>
      <w:r>
        <w:t>установленным причинам (26,3%), заражение в связи с употреблением наркот</w:t>
      </w:r>
      <w:r>
        <w:t>и</w:t>
      </w:r>
      <w:r>
        <w:t>ков (11,6%) и заражение при переливании крови (4,9</w:t>
      </w:r>
      <w:r w:rsidR="00736108">
        <w:t>%</w:t>
      </w:r>
      <w:r>
        <w:t>). Случаи, в которых и</w:t>
      </w:r>
      <w:r>
        <w:t>н</w:t>
      </w:r>
      <w:r>
        <w:t xml:space="preserve">фицирование могло произойти более чем одним способом, составляют 1,8% от общего числа случаев, зарегистрированных в Султанате Оман. </w:t>
      </w:r>
    </w:p>
    <w:p w:rsidR="003253FC" w:rsidRDefault="003253FC" w:rsidP="00431033">
      <w:pPr>
        <w:pStyle w:val="H1GR"/>
      </w:pPr>
      <w:r>
        <w:tab/>
      </w:r>
      <w:r>
        <w:tab/>
        <w:t>Статья </w:t>
      </w:r>
      <w:r w:rsidRPr="0045393D">
        <w:t>13</w:t>
      </w:r>
      <w:r w:rsidR="00736108">
        <w:br/>
      </w:r>
      <w:r>
        <w:t>Равенство в отношении социальных и экономических льгот</w:t>
      </w:r>
    </w:p>
    <w:p w:rsidR="003253FC" w:rsidRPr="00836604" w:rsidRDefault="003253FC" w:rsidP="00431033">
      <w:pPr>
        <w:pStyle w:val="SingleTxtGR"/>
      </w:pPr>
      <w:r>
        <w:tab/>
        <w:t>Статья </w:t>
      </w:r>
      <w:r w:rsidRPr="00836604">
        <w:t>13 призывает государства-участники принять все соответству</w:t>
      </w:r>
      <w:r w:rsidRPr="00836604">
        <w:t>ю</w:t>
      </w:r>
      <w:r w:rsidRPr="00836604">
        <w:t>щие меры для ликвидации</w:t>
      </w:r>
      <w:r>
        <w:t xml:space="preserve"> дискриминации</w:t>
      </w:r>
      <w:r w:rsidRPr="00836604">
        <w:t xml:space="preserve"> в отношении женщин в экономич</w:t>
      </w:r>
      <w:r w:rsidRPr="00836604">
        <w:t>е</w:t>
      </w:r>
      <w:r w:rsidRPr="00836604">
        <w:t>ской и социальной сфере, в частности, обеспечивая женщинам право на семе</w:t>
      </w:r>
      <w:r w:rsidRPr="00836604">
        <w:t>й</w:t>
      </w:r>
      <w:r w:rsidRPr="00836604">
        <w:t>ные пособия, получение займов, ссуд под недвижимость и других форм фина</w:t>
      </w:r>
      <w:r w:rsidRPr="00836604">
        <w:t>н</w:t>
      </w:r>
      <w:r w:rsidRPr="00836604">
        <w:t>сового кредита, а также право участвовать в мероприятиях, связанных c отд</w:t>
      </w:r>
      <w:r w:rsidRPr="00836604">
        <w:t>ы</w:t>
      </w:r>
      <w:r w:rsidRPr="00836604">
        <w:t>хом, з</w:t>
      </w:r>
      <w:r w:rsidRPr="00836604">
        <w:t>а</w:t>
      </w:r>
      <w:r w:rsidRPr="00836604">
        <w:t>нятиях</w:t>
      </w:r>
      <w:r>
        <w:t xml:space="preserve"> </w:t>
      </w:r>
      <w:r w:rsidRPr="00836604">
        <w:t xml:space="preserve">спортом и во всех областях культурной жизни. </w:t>
      </w:r>
    </w:p>
    <w:p w:rsidR="003253FC" w:rsidRPr="00836604" w:rsidRDefault="003253FC" w:rsidP="00431033">
      <w:pPr>
        <w:pStyle w:val="H23GR"/>
      </w:pPr>
      <w:r>
        <w:tab/>
      </w:r>
      <w:r>
        <w:tab/>
        <w:t>Система социальных льгот</w:t>
      </w:r>
    </w:p>
    <w:p w:rsidR="003253FC" w:rsidRPr="00836604" w:rsidRDefault="003253FC" w:rsidP="00431033">
      <w:pPr>
        <w:pStyle w:val="SingleTxtGR"/>
      </w:pPr>
      <w:r w:rsidRPr="00836604">
        <w:t>197.</w:t>
      </w:r>
      <w:r>
        <w:tab/>
        <w:t>В Султанате Оман нет системы семейных пособий в общепринятом смысле и, таким образом, нет пособий, связанных с нахождением в браке или числом детей</w:t>
      </w:r>
      <w:r w:rsidRPr="00836604">
        <w:t xml:space="preserve">. </w:t>
      </w:r>
      <w:r>
        <w:t>В этом отношении все граждане, как мужчины, так и женщины, находятся в равном положении</w:t>
      </w:r>
      <w:r w:rsidRPr="00836604">
        <w:t xml:space="preserve">. </w:t>
      </w:r>
      <w:r>
        <w:t>Все</w:t>
      </w:r>
      <w:r w:rsidRPr="00836604">
        <w:t xml:space="preserve"> </w:t>
      </w:r>
      <w:r>
        <w:t>работающие</w:t>
      </w:r>
      <w:r w:rsidRPr="00836604">
        <w:t xml:space="preserve"> мужчины и женщины </w:t>
      </w:r>
      <w:r>
        <w:t>получ</w:t>
      </w:r>
      <w:r>
        <w:t>а</w:t>
      </w:r>
      <w:r>
        <w:t>ют</w:t>
      </w:r>
      <w:r w:rsidRPr="00836604">
        <w:t xml:space="preserve"> </w:t>
      </w:r>
      <w:r>
        <w:t>жилищные</w:t>
      </w:r>
      <w:r w:rsidRPr="00836604">
        <w:t xml:space="preserve"> </w:t>
      </w:r>
      <w:r>
        <w:t>пособия в соответствии с уровнем их заработной платы, и в этом о</w:t>
      </w:r>
      <w:r>
        <w:t>т</w:t>
      </w:r>
      <w:r>
        <w:t>ношении не существует дискриминации между мужчинами и женщинами</w:t>
      </w:r>
      <w:r w:rsidRPr="00836604">
        <w:t>.</w:t>
      </w:r>
    </w:p>
    <w:p w:rsidR="003253FC" w:rsidRPr="00836604" w:rsidRDefault="003253FC" w:rsidP="00431033">
      <w:pPr>
        <w:pStyle w:val="H23GR"/>
      </w:pPr>
      <w:r>
        <w:tab/>
      </w:r>
      <w:r>
        <w:tab/>
      </w:r>
      <w:r w:rsidRPr="00836604">
        <w:t>Займ</w:t>
      </w:r>
      <w:r>
        <w:t>ы</w:t>
      </w:r>
      <w:r w:rsidRPr="00836604">
        <w:t>, ссуд</w:t>
      </w:r>
      <w:r>
        <w:t>ы</w:t>
      </w:r>
      <w:r w:rsidRPr="00836604">
        <w:t xml:space="preserve"> под недвижимость и други</w:t>
      </w:r>
      <w:r>
        <w:t>е</w:t>
      </w:r>
      <w:r w:rsidRPr="00836604">
        <w:t xml:space="preserve"> форм</w:t>
      </w:r>
      <w:r>
        <w:t>ы</w:t>
      </w:r>
      <w:r w:rsidRPr="00836604">
        <w:t xml:space="preserve"> финансового кредита</w:t>
      </w:r>
    </w:p>
    <w:p w:rsidR="003253FC" w:rsidRPr="00BC60FE" w:rsidRDefault="003253FC" w:rsidP="00431033">
      <w:pPr>
        <w:pStyle w:val="SingleTxtGR"/>
      </w:pPr>
      <w:r w:rsidRPr="00BC60FE">
        <w:t>198.</w:t>
      </w:r>
      <w:r>
        <w:tab/>
        <w:t>Мужчины</w:t>
      </w:r>
      <w:r w:rsidRPr="00BC60FE">
        <w:t xml:space="preserve"> и женщины </w:t>
      </w:r>
      <w:r>
        <w:t>равны</w:t>
      </w:r>
      <w:r w:rsidRPr="00BC60FE">
        <w:t xml:space="preserve"> в отношении </w:t>
      </w:r>
      <w:r>
        <w:t>прав</w:t>
      </w:r>
      <w:r w:rsidRPr="00BC60FE">
        <w:t xml:space="preserve"> </w:t>
      </w:r>
      <w:r>
        <w:t>на</w:t>
      </w:r>
      <w:r w:rsidRPr="00BC60FE">
        <w:t xml:space="preserve"> </w:t>
      </w:r>
      <w:r>
        <w:t>получение</w:t>
      </w:r>
      <w:r w:rsidRPr="00BC60FE">
        <w:t xml:space="preserve"> </w:t>
      </w:r>
      <w:r>
        <w:t>любых форм финансового кредита,</w:t>
      </w:r>
      <w:r w:rsidRPr="00BC60FE">
        <w:t xml:space="preserve"> и законодательство Омана </w:t>
      </w:r>
      <w:r>
        <w:t>в этой связи не проводит различий между полами</w:t>
      </w:r>
      <w:r w:rsidRPr="00BC60FE">
        <w:t xml:space="preserve">. </w:t>
      </w:r>
      <w:r>
        <w:t>Женщины</w:t>
      </w:r>
      <w:r w:rsidRPr="00BC60FE">
        <w:t xml:space="preserve"> </w:t>
      </w:r>
      <w:r>
        <w:t>имеют</w:t>
      </w:r>
      <w:r w:rsidRPr="00BC60FE">
        <w:t xml:space="preserve"> </w:t>
      </w:r>
      <w:r>
        <w:t>такие</w:t>
      </w:r>
      <w:r w:rsidRPr="00BC60FE">
        <w:t xml:space="preserve"> </w:t>
      </w:r>
      <w:r>
        <w:t>же права и возможности в о</w:t>
      </w:r>
      <w:r>
        <w:t>т</w:t>
      </w:r>
      <w:r>
        <w:t>ношении получения займов в банках и других финансовых учреждениях, что и мужчины</w:t>
      </w:r>
      <w:r w:rsidRPr="00BC60FE">
        <w:t xml:space="preserve">. </w:t>
      </w:r>
      <w:r>
        <w:t>Эти вопросы регулируются законодательством и нормативными а</w:t>
      </w:r>
      <w:r>
        <w:t>к</w:t>
      </w:r>
      <w:r>
        <w:t>тами, основанными на универсальной природе коммерческой деятельности и принципах функционирования свободного рынка, и никак не зависят от наци</w:t>
      </w:r>
      <w:r>
        <w:t>о</w:t>
      </w:r>
      <w:r>
        <w:t>нальных обычаев и традиций</w:t>
      </w:r>
      <w:r w:rsidRPr="00BC60FE">
        <w:t xml:space="preserve">. </w:t>
      </w:r>
    </w:p>
    <w:p w:rsidR="003253FC" w:rsidRPr="00EC1AED" w:rsidRDefault="003253FC" w:rsidP="00431033">
      <w:pPr>
        <w:pStyle w:val="SingleTxtGR"/>
      </w:pPr>
      <w:r w:rsidRPr="00BC60FE">
        <w:t>199.</w:t>
      </w:r>
      <w:r>
        <w:tab/>
        <w:t>До</w:t>
      </w:r>
      <w:r w:rsidRPr="00BC60FE">
        <w:t xml:space="preserve"> </w:t>
      </w:r>
      <w:r>
        <w:t>издания</w:t>
      </w:r>
      <w:r w:rsidRPr="00BC60FE">
        <w:t xml:space="preserve"> </w:t>
      </w:r>
      <w:r>
        <w:t>указа</w:t>
      </w:r>
      <w:r w:rsidRPr="00BC60FE">
        <w:t xml:space="preserve"> </w:t>
      </w:r>
      <w:r>
        <w:t>Султана</w:t>
      </w:r>
      <w:r w:rsidRPr="00BC60FE">
        <w:t xml:space="preserve"> </w:t>
      </w:r>
      <w:r>
        <w:t>№ </w:t>
      </w:r>
      <w:r w:rsidRPr="00BC60FE">
        <w:t>125 (2008</w:t>
      </w:r>
      <w:r>
        <w:t> года</w:t>
      </w:r>
      <w:r w:rsidRPr="00BC60FE">
        <w:t xml:space="preserve">) женщины </w:t>
      </w:r>
      <w:r>
        <w:t>подвергались ча</w:t>
      </w:r>
      <w:r>
        <w:t>с</w:t>
      </w:r>
      <w:r>
        <w:t xml:space="preserve">тичной дискриминации </w:t>
      </w:r>
      <w:r w:rsidRPr="00BC60FE">
        <w:t xml:space="preserve">в отношении </w:t>
      </w:r>
      <w:r>
        <w:t>права на приобретение государственных земель или получение государственных займов на приобретение жилья</w:t>
      </w:r>
      <w:r w:rsidRPr="00BC60FE">
        <w:t xml:space="preserve">. </w:t>
      </w:r>
      <w:r>
        <w:t>Однако</w:t>
      </w:r>
      <w:r w:rsidRPr="00EC1AED">
        <w:t xml:space="preserve"> </w:t>
      </w:r>
      <w:r>
        <w:t>благодаря данному</w:t>
      </w:r>
      <w:r w:rsidRPr="00EC1AED">
        <w:t xml:space="preserve"> </w:t>
      </w:r>
      <w:r>
        <w:t>указу</w:t>
      </w:r>
      <w:r w:rsidRPr="00EC1AED">
        <w:t xml:space="preserve"> </w:t>
      </w:r>
      <w:r>
        <w:t>и</w:t>
      </w:r>
      <w:r w:rsidRPr="00EC1AED">
        <w:t xml:space="preserve"> </w:t>
      </w:r>
      <w:r>
        <w:t>публикации</w:t>
      </w:r>
      <w:r w:rsidRPr="00EC1AED">
        <w:t xml:space="preserve"> </w:t>
      </w:r>
      <w:r>
        <w:t>многочисленных</w:t>
      </w:r>
      <w:r w:rsidRPr="00EC1AED">
        <w:t xml:space="preserve"> </w:t>
      </w:r>
      <w:r>
        <w:t>исследований и докл</w:t>
      </w:r>
      <w:r>
        <w:t>а</w:t>
      </w:r>
      <w:r>
        <w:t>дов на эту тему та</w:t>
      </w:r>
      <w:r w:rsidR="00736108">
        <w:t>кая дискриминация была отменена</w:t>
      </w:r>
      <w:r>
        <w:t xml:space="preserve"> и</w:t>
      </w:r>
      <w:r w:rsidRPr="00EC1AED">
        <w:t xml:space="preserve"> женщины </w:t>
      </w:r>
      <w:r>
        <w:t>получили пр</w:t>
      </w:r>
      <w:r>
        <w:t>а</w:t>
      </w:r>
      <w:r>
        <w:t>во на получение государственных земельных участков для строительства жилья без ранее предъявлявшегося требования о том, чтобы женщина при этом явл</w:t>
      </w:r>
      <w:r>
        <w:t>я</w:t>
      </w:r>
      <w:r>
        <w:t>лась единственным кормильцем в своей семье, разведенной или вдовой</w:t>
      </w:r>
      <w:r w:rsidRPr="00EC1AED">
        <w:t xml:space="preserve">. </w:t>
      </w:r>
    </w:p>
    <w:p w:rsidR="003253FC" w:rsidRPr="00FE7F21" w:rsidRDefault="003253FC" w:rsidP="00431033">
      <w:pPr>
        <w:pStyle w:val="SingleTxtGR"/>
      </w:pPr>
      <w:r w:rsidRPr="00801DA4">
        <w:t>200.</w:t>
      </w:r>
      <w:r>
        <w:tab/>
      </w:r>
      <w:r w:rsidRPr="00801DA4">
        <w:t>Любая женщина, понесшая ущерб в связи с невозможностью воспольз</w:t>
      </w:r>
      <w:r w:rsidRPr="00801DA4">
        <w:t>о</w:t>
      </w:r>
      <w:r w:rsidRPr="00801DA4">
        <w:t>ваться правом на равное отношение в этой области, может подать жалобу в А</w:t>
      </w:r>
      <w:r w:rsidRPr="00801DA4">
        <w:t>д</w:t>
      </w:r>
      <w:r w:rsidRPr="00801DA4">
        <w:t>министративный суд, если стороной в деле об ущербе или причиной ущерба я</w:t>
      </w:r>
      <w:r w:rsidRPr="00801DA4">
        <w:t>в</w:t>
      </w:r>
      <w:r w:rsidRPr="00801DA4">
        <w:t>ляется правительство. В ином случае жалоба может быть подана в любой суд на всей территории страны. Судебные сборы невелики, а если семья подающей жалобу женщины находится в стесненных материальных обстоятельствах, она имеет право на освобождение от выплаты судебных сборов. Закон предоставл</w:t>
      </w:r>
      <w:r w:rsidRPr="00801DA4">
        <w:t>я</w:t>
      </w:r>
      <w:r w:rsidRPr="00801DA4">
        <w:t>ет женщинам право в ходе таких дел воспользоваться услугами адвоката.</w:t>
      </w:r>
      <w:r w:rsidRPr="00FE7F21">
        <w:t xml:space="preserve"> </w:t>
      </w:r>
    </w:p>
    <w:p w:rsidR="003253FC" w:rsidRPr="00BC60FE" w:rsidRDefault="003253FC" w:rsidP="00431033">
      <w:pPr>
        <w:pStyle w:val="H23GR"/>
      </w:pPr>
      <w:r>
        <w:tab/>
      </w:r>
      <w:r>
        <w:tab/>
      </w:r>
      <w:r w:rsidRPr="00836604">
        <w:t>Право</w:t>
      </w:r>
      <w:r w:rsidRPr="00BC60FE">
        <w:t xml:space="preserve"> </w:t>
      </w:r>
      <w:r w:rsidRPr="00836604">
        <w:t>участвовать</w:t>
      </w:r>
      <w:r w:rsidRPr="00BC60FE">
        <w:t xml:space="preserve"> </w:t>
      </w:r>
      <w:r w:rsidRPr="00836604">
        <w:t>в</w:t>
      </w:r>
      <w:r w:rsidRPr="00BC60FE">
        <w:t xml:space="preserve"> </w:t>
      </w:r>
      <w:r w:rsidRPr="00836604">
        <w:t>мероприятиях</w:t>
      </w:r>
      <w:r w:rsidRPr="00BC60FE">
        <w:t xml:space="preserve">, </w:t>
      </w:r>
      <w:r w:rsidRPr="00836604">
        <w:t>связанных</w:t>
      </w:r>
      <w:r w:rsidRPr="00BC60FE">
        <w:t xml:space="preserve"> </w:t>
      </w:r>
      <w:r w:rsidRPr="00836604">
        <w:t>c</w:t>
      </w:r>
      <w:r w:rsidRPr="00BC60FE">
        <w:t xml:space="preserve"> </w:t>
      </w:r>
      <w:r w:rsidRPr="00836604">
        <w:t>отдыхом</w:t>
      </w:r>
      <w:r w:rsidRPr="00BC60FE">
        <w:t xml:space="preserve">, </w:t>
      </w:r>
      <w:r w:rsidRPr="00836604">
        <w:t>занятиях</w:t>
      </w:r>
      <w:r w:rsidRPr="00BC60FE">
        <w:t xml:space="preserve"> </w:t>
      </w:r>
      <w:r w:rsidRPr="00836604">
        <w:t>спортом</w:t>
      </w:r>
      <w:r w:rsidRPr="00BC60FE">
        <w:t xml:space="preserve"> </w:t>
      </w:r>
      <w:r w:rsidRPr="00836604">
        <w:t>и</w:t>
      </w:r>
      <w:r w:rsidRPr="00BC60FE">
        <w:t xml:space="preserve"> </w:t>
      </w:r>
      <w:r w:rsidRPr="00836604">
        <w:t>во</w:t>
      </w:r>
      <w:r w:rsidRPr="00BC60FE">
        <w:t xml:space="preserve"> </w:t>
      </w:r>
      <w:r w:rsidRPr="00836604">
        <w:t>всех</w:t>
      </w:r>
      <w:r w:rsidRPr="00BC60FE">
        <w:t xml:space="preserve"> </w:t>
      </w:r>
      <w:r w:rsidRPr="00836604">
        <w:t>областях</w:t>
      </w:r>
      <w:r w:rsidRPr="00BC60FE">
        <w:t xml:space="preserve"> </w:t>
      </w:r>
      <w:r w:rsidRPr="00836604">
        <w:t>культурной</w:t>
      </w:r>
      <w:r w:rsidRPr="00BC60FE">
        <w:t xml:space="preserve"> </w:t>
      </w:r>
      <w:r w:rsidRPr="00836604">
        <w:t>жизни</w:t>
      </w:r>
    </w:p>
    <w:p w:rsidR="003253FC" w:rsidRPr="008D340D" w:rsidRDefault="003253FC" w:rsidP="00431033">
      <w:pPr>
        <w:pStyle w:val="SingleTxtGR"/>
      </w:pPr>
      <w:r w:rsidRPr="00FE7F21">
        <w:t>201.</w:t>
      </w:r>
      <w:r>
        <w:tab/>
        <w:t>Правительство учредило административные и организационные органы для поддержки и развития спорта с участием девочек и женщин, исходя из того, что они имеют право на участие в досуговых и спортивных мероприятиях, а также для поддержки участия</w:t>
      </w:r>
      <w:r w:rsidRPr="00FE7F21">
        <w:t xml:space="preserve"> Султанат</w:t>
      </w:r>
      <w:r>
        <w:t>а</w:t>
      </w:r>
      <w:r w:rsidRPr="00FE7F21">
        <w:t xml:space="preserve"> Оман</w:t>
      </w:r>
      <w:r>
        <w:t xml:space="preserve"> в региональных и междунаро</w:t>
      </w:r>
      <w:r>
        <w:t>д</w:t>
      </w:r>
      <w:r>
        <w:t>ных спортивных соревнованиях</w:t>
      </w:r>
      <w:r w:rsidRPr="00FE7F21">
        <w:t xml:space="preserve">. </w:t>
      </w:r>
      <w:r>
        <w:t>Совместно со спортивными клубами и спо</w:t>
      </w:r>
      <w:r>
        <w:t>р</w:t>
      </w:r>
      <w:r>
        <w:t>тивными центрами эти органы обеспечивают девочкам возможность тренир</w:t>
      </w:r>
      <w:r>
        <w:t>о</w:t>
      </w:r>
      <w:r>
        <w:t>ваться и заниматься спортом</w:t>
      </w:r>
      <w:r w:rsidRPr="008D340D">
        <w:t xml:space="preserve">. </w:t>
      </w:r>
      <w:r>
        <w:t>Кроме того</w:t>
      </w:r>
      <w:r w:rsidRPr="008D340D">
        <w:t xml:space="preserve">, </w:t>
      </w:r>
      <w:r>
        <w:t xml:space="preserve">организуются учебные семинары и курсы, предназначенные для подготовки </w:t>
      </w:r>
      <w:r w:rsidRPr="008D340D">
        <w:t>женщин</w:t>
      </w:r>
      <w:r>
        <w:t xml:space="preserve"> к руководству спортивными занятиями девочек.</w:t>
      </w:r>
    </w:p>
    <w:p w:rsidR="003253FC" w:rsidRPr="008D340D" w:rsidRDefault="003253FC" w:rsidP="00431033">
      <w:pPr>
        <w:pStyle w:val="SingleTxtGR"/>
      </w:pPr>
      <w:r w:rsidRPr="008D340D">
        <w:t>202.</w:t>
      </w:r>
      <w:r>
        <w:tab/>
        <w:t xml:space="preserve">Проводятся независимые национальные женские соревнования, и </w:t>
      </w:r>
      <w:r w:rsidRPr="008D340D">
        <w:t>Султ</w:t>
      </w:r>
      <w:r w:rsidRPr="008D340D">
        <w:t>а</w:t>
      </w:r>
      <w:r w:rsidRPr="008D340D">
        <w:t xml:space="preserve">нат Оман </w:t>
      </w:r>
      <w:r>
        <w:t>принимает участие в различных женских чемпионатах на междун</w:t>
      </w:r>
      <w:r>
        <w:t>а</w:t>
      </w:r>
      <w:r>
        <w:t>родном и региональном уровне</w:t>
      </w:r>
      <w:r w:rsidRPr="008D340D">
        <w:t xml:space="preserve">. </w:t>
      </w:r>
      <w:r>
        <w:t>Хотя</w:t>
      </w:r>
      <w:r w:rsidRPr="008D340D">
        <w:t xml:space="preserve"> </w:t>
      </w:r>
      <w:r>
        <w:t>признается</w:t>
      </w:r>
      <w:r w:rsidRPr="008D340D">
        <w:t xml:space="preserve">, </w:t>
      </w:r>
      <w:r>
        <w:t>что</w:t>
      </w:r>
      <w:r w:rsidRPr="008D340D">
        <w:t xml:space="preserve"> </w:t>
      </w:r>
      <w:r>
        <w:t>уровень</w:t>
      </w:r>
      <w:r w:rsidRPr="008D340D">
        <w:t xml:space="preserve"> </w:t>
      </w:r>
      <w:r>
        <w:t>участия</w:t>
      </w:r>
      <w:r w:rsidRPr="008D340D">
        <w:t xml:space="preserve"> </w:t>
      </w:r>
      <w:r>
        <w:t>в</w:t>
      </w:r>
      <w:r w:rsidRPr="008D340D">
        <w:t xml:space="preserve"> </w:t>
      </w:r>
      <w:r>
        <w:t>таких</w:t>
      </w:r>
      <w:r w:rsidRPr="008D340D">
        <w:t xml:space="preserve"> </w:t>
      </w:r>
      <w:r>
        <w:t>мероприятиях</w:t>
      </w:r>
      <w:r w:rsidRPr="008D340D">
        <w:t xml:space="preserve"> </w:t>
      </w:r>
      <w:r>
        <w:t>в</w:t>
      </w:r>
      <w:r w:rsidRPr="008D340D">
        <w:t xml:space="preserve"> </w:t>
      </w:r>
      <w:r>
        <w:t>некоторой</w:t>
      </w:r>
      <w:r w:rsidRPr="008D340D">
        <w:t xml:space="preserve"> </w:t>
      </w:r>
      <w:r>
        <w:t>степени</w:t>
      </w:r>
      <w:r w:rsidRPr="008D340D">
        <w:t xml:space="preserve"> </w:t>
      </w:r>
      <w:r>
        <w:t>снизился, не проводилось никаких подро</w:t>
      </w:r>
      <w:r>
        <w:t>б</w:t>
      </w:r>
      <w:r>
        <w:t>ных исследований для выяснения причин этого</w:t>
      </w:r>
      <w:r w:rsidRPr="008D340D">
        <w:t xml:space="preserve">. Национальный комитет по КЛДЖ </w:t>
      </w:r>
      <w:r>
        <w:t>намеревается провести такое исследование в рамках своего плана буд</w:t>
      </w:r>
      <w:r>
        <w:t>у</w:t>
      </w:r>
      <w:r>
        <w:t>щих де</w:t>
      </w:r>
      <w:r>
        <w:t>й</w:t>
      </w:r>
      <w:r>
        <w:t>ствий</w:t>
      </w:r>
      <w:r w:rsidRPr="008D340D">
        <w:t>.</w:t>
      </w:r>
    </w:p>
    <w:p w:rsidR="003253FC" w:rsidRDefault="003253FC" w:rsidP="00431033">
      <w:pPr>
        <w:pStyle w:val="SingleTxtGR"/>
      </w:pPr>
      <w:r w:rsidRPr="008D340D">
        <w:t>203.</w:t>
      </w:r>
      <w:r>
        <w:tab/>
        <w:t>В культурной жизни практически ни одно вечернее культурное меропри</w:t>
      </w:r>
      <w:r>
        <w:t>я</w:t>
      </w:r>
      <w:r>
        <w:t>тие или событие не проходит без активного и равноправного участия же</w:t>
      </w:r>
      <w:r>
        <w:t>н</w:t>
      </w:r>
      <w:r>
        <w:t>щин, а оманские</w:t>
      </w:r>
      <w:r w:rsidRPr="008D340D">
        <w:t xml:space="preserve"> женщины</w:t>
      </w:r>
      <w:r>
        <w:t>, занимающиеся интеллектуальными видами де</w:t>
      </w:r>
      <w:r>
        <w:t>я</w:t>
      </w:r>
      <w:r>
        <w:t>тельности, в том числе поэты, писатели, исследователи и критики, вносят свой вклад в л</w:t>
      </w:r>
      <w:r>
        <w:t>и</w:t>
      </w:r>
      <w:r>
        <w:t>тературный процесс в стране и в регионе Залива</w:t>
      </w:r>
      <w:r w:rsidRPr="008D340D">
        <w:t xml:space="preserve">. </w:t>
      </w:r>
      <w:r>
        <w:t>Тем не менее данные набл</w:t>
      </w:r>
      <w:r>
        <w:t>ю</w:t>
      </w:r>
      <w:r>
        <w:t>дения не подкрепляются никакими количественными данными или статистич</w:t>
      </w:r>
      <w:r>
        <w:t>е</w:t>
      </w:r>
      <w:r>
        <w:t>скими показателями, и поэтому необходимо особо подчеркнуть важность о</w:t>
      </w:r>
      <w:r>
        <w:t>т</w:t>
      </w:r>
      <w:r>
        <w:t>слеживания участия женщин в этих процессах</w:t>
      </w:r>
      <w:r w:rsidRPr="003E7B7C">
        <w:t xml:space="preserve">. Национальный комитет по КЛДЖ </w:t>
      </w:r>
      <w:r>
        <w:t>намерен координировать свои усилия с правительственными и неправ</w:t>
      </w:r>
      <w:r>
        <w:t>и</w:t>
      </w:r>
      <w:r>
        <w:t>тельственными организациями для изучения и документирования участия же</w:t>
      </w:r>
      <w:r>
        <w:t>н</w:t>
      </w:r>
      <w:r>
        <w:t>щин в культурной жизни.</w:t>
      </w:r>
    </w:p>
    <w:p w:rsidR="003253FC" w:rsidRPr="003E7B7C" w:rsidRDefault="003253FC" w:rsidP="00431033">
      <w:pPr>
        <w:pStyle w:val="H1GR"/>
      </w:pPr>
      <w:r>
        <w:tab/>
      </w:r>
      <w:r>
        <w:tab/>
        <w:t>Статья </w:t>
      </w:r>
      <w:r w:rsidRPr="003E7B7C">
        <w:t>14</w:t>
      </w:r>
      <w:r>
        <w:br/>
      </w:r>
      <w:r w:rsidRPr="003E7B7C">
        <w:t>Женщины</w:t>
      </w:r>
      <w:r>
        <w:t>, проживающие в сельской местности</w:t>
      </w:r>
    </w:p>
    <w:p w:rsidR="003253FC" w:rsidRPr="00CD1482" w:rsidRDefault="003253FC" w:rsidP="00431033">
      <w:pPr>
        <w:pStyle w:val="SingleTxtGR"/>
      </w:pPr>
      <w:r>
        <w:tab/>
      </w:r>
      <w:r w:rsidRPr="003E7B7C">
        <w:t>Статья</w:t>
      </w:r>
      <w:r>
        <w:t> </w:t>
      </w:r>
      <w:r w:rsidRPr="003E7B7C">
        <w:t xml:space="preserve">14 </w:t>
      </w:r>
      <w:r>
        <w:t>призывает</w:t>
      </w:r>
      <w:r w:rsidRPr="003E7B7C">
        <w:t xml:space="preserve"> </w:t>
      </w:r>
      <w:r>
        <w:t>государства</w:t>
      </w:r>
      <w:r w:rsidRPr="003E7B7C">
        <w:t>-</w:t>
      </w:r>
      <w:r>
        <w:t>участники</w:t>
      </w:r>
      <w:r w:rsidRPr="003E7B7C">
        <w:t xml:space="preserve"> </w:t>
      </w:r>
      <w:r>
        <w:t>ликвидировать</w:t>
      </w:r>
      <w:r w:rsidRPr="003E7B7C">
        <w:t xml:space="preserve"> </w:t>
      </w:r>
      <w:r>
        <w:t>дискримин</w:t>
      </w:r>
      <w:r>
        <w:t>а</w:t>
      </w:r>
      <w:r>
        <w:t>цию</w:t>
      </w:r>
      <w:r w:rsidRPr="003E7B7C">
        <w:t xml:space="preserve"> </w:t>
      </w:r>
      <w:r w:rsidRPr="00AD6A7A">
        <w:t xml:space="preserve">в отношении женщин, проживающих в сельской местности, </w:t>
      </w:r>
      <w:r w:rsidRPr="003E7B7C">
        <w:t xml:space="preserve">и </w:t>
      </w:r>
      <w:r>
        <w:t xml:space="preserve">признать ту </w:t>
      </w:r>
      <w:r w:rsidRPr="00AD6A7A">
        <w:t>роль, которую они играют в обеспечении экономического благосостояния своих семей</w:t>
      </w:r>
      <w:r w:rsidRPr="003E7B7C">
        <w:t xml:space="preserve">. </w:t>
      </w:r>
      <w:r>
        <w:t>Она</w:t>
      </w:r>
      <w:r w:rsidRPr="003E7B7C">
        <w:t xml:space="preserve"> призывает государства-участники </w:t>
      </w:r>
      <w:r>
        <w:t>обеспечить участие женщин, пр</w:t>
      </w:r>
      <w:r>
        <w:t>о</w:t>
      </w:r>
      <w:r>
        <w:t>живающих в сельской местности, в разработке планов развития</w:t>
      </w:r>
      <w:r w:rsidRPr="003E7B7C">
        <w:t xml:space="preserve">, </w:t>
      </w:r>
      <w:r>
        <w:t>их доступ к медицинскому обслуживанию</w:t>
      </w:r>
      <w:r w:rsidRPr="003E7B7C">
        <w:t xml:space="preserve"> и </w:t>
      </w:r>
      <w:r>
        <w:t>консультациям по вопросам планирования с</w:t>
      </w:r>
      <w:r>
        <w:t>е</w:t>
      </w:r>
      <w:r>
        <w:t>мьи, пользование благами программ социального страхования</w:t>
      </w:r>
      <w:r w:rsidRPr="003E7B7C">
        <w:t xml:space="preserve">, </w:t>
      </w:r>
      <w:r>
        <w:t>получение всех видов образования и профессиональной подготовки</w:t>
      </w:r>
      <w:r w:rsidRPr="003E7B7C">
        <w:t xml:space="preserve"> и </w:t>
      </w:r>
      <w:r w:rsidRPr="00AD6A7A">
        <w:t>организацию групп сам</w:t>
      </w:r>
      <w:r w:rsidRPr="00AD6A7A">
        <w:t>о</w:t>
      </w:r>
      <w:r w:rsidRPr="00AD6A7A">
        <w:t>помощи и кооперативов, c тем чтобы обеспечить равный доступ к экономич</w:t>
      </w:r>
      <w:r w:rsidRPr="00AD6A7A">
        <w:t>е</w:t>
      </w:r>
      <w:r w:rsidRPr="00AD6A7A">
        <w:t>ским возможностям</w:t>
      </w:r>
      <w:r w:rsidRPr="003E7B7C">
        <w:t xml:space="preserve">. </w:t>
      </w:r>
      <w:r w:rsidRPr="00CD1482">
        <w:t xml:space="preserve">Статья </w:t>
      </w:r>
      <w:r>
        <w:t>также</w:t>
      </w:r>
      <w:r w:rsidRPr="00CD1482">
        <w:t xml:space="preserve"> призывает государства-участники </w:t>
      </w:r>
      <w:r>
        <w:t>обесп</w:t>
      </w:r>
      <w:r>
        <w:t>е</w:t>
      </w:r>
      <w:r>
        <w:t>чить, чтобы женщины, проживающие в сельской местности, пользовались на</w:t>
      </w:r>
      <w:r>
        <w:t>д</w:t>
      </w:r>
      <w:r>
        <w:t xml:space="preserve">лежащими условиями жизни, </w:t>
      </w:r>
      <w:bookmarkStart w:id="0" w:name="OLE_LINK1"/>
      <w:bookmarkStart w:id="1" w:name="OLE_LINK2"/>
      <w:r>
        <w:t>особенно жилищными условиями</w:t>
      </w:r>
      <w:r w:rsidRPr="00CD1482">
        <w:t xml:space="preserve">, </w:t>
      </w:r>
      <w:r>
        <w:t>санитарными услугами</w:t>
      </w:r>
      <w:r w:rsidRPr="00CD1482">
        <w:t xml:space="preserve">, </w:t>
      </w:r>
      <w:r>
        <w:t>электро- и водоснабжением</w:t>
      </w:r>
      <w:r w:rsidRPr="00CD1482">
        <w:t xml:space="preserve">, </w:t>
      </w:r>
      <w:r>
        <w:t>транспортом и средствами связи</w:t>
      </w:r>
      <w:bookmarkEnd w:id="0"/>
      <w:bookmarkEnd w:id="1"/>
      <w:r>
        <w:t>, а также имели право на получение займов и других форм финансового кредита</w:t>
      </w:r>
      <w:r w:rsidRPr="00CD1482">
        <w:t>.</w:t>
      </w:r>
    </w:p>
    <w:p w:rsidR="003253FC" w:rsidRPr="00CD1482" w:rsidRDefault="003253FC" w:rsidP="00431033">
      <w:pPr>
        <w:pStyle w:val="SingleTxtGR"/>
      </w:pPr>
      <w:r w:rsidRPr="00CD1482">
        <w:t>204.</w:t>
      </w:r>
      <w:r>
        <w:tab/>
        <w:t>В Омане не существует религиозных правил или социокультурных тр</w:t>
      </w:r>
      <w:r>
        <w:t>а</w:t>
      </w:r>
      <w:r>
        <w:t>диций, препятствующих активному участию женщин в какой-либо коллекти</w:t>
      </w:r>
      <w:r>
        <w:t>в</w:t>
      </w:r>
      <w:r>
        <w:t>ной или сельской деятельности</w:t>
      </w:r>
      <w:r w:rsidRPr="00CD1482">
        <w:t>.</w:t>
      </w:r>
    </w:p>
    <w:p w:rsidR="003253FC" w:rsidRPr="00CD1482" w:rsidRDefault="003253FC" w:rsidP="00431033">
      <w:pPr>
        <w:pStyle w:val="H23GR"/>
      </w:pPr>
      <w:r>
        <w:tab/>
      </w:r>
      <w:r>
        <w:tab/>
        <w:t xml:space="preserve">Участие </w:t>
      </w:r>
      <w:r w:rsidRPr="00CD1482">
        <w:t xml:space="preserve">женщин </w:t>
      </w:r>
      <w:r>
        <w:t>в разработке планов развития</w:t>
      </w:r>
    </w:p>
    <w:p w:rsidR="003253FC" w:rsidRPr="00AD0A1A" w:rsidRDefault="003253FC" w:rsidP="00431033">
      <w:pPr>
        <w:pStyle w:val="SingleTxtGR"/>
      </w:pPr>
      <w:r w:rsidRPr="00122B37">
        <w:t>205.</w:t>
      </w:r>
      <w:r>
        <w:tab/>
        <w:t>До недавнего времени</w:t>
      </w:r>
      <w:r w:rsidRPr="00122B37">
        <w:t xml:space="preserve"> женщины</w:t>
      </w:r>
      <w:r>
        <w:t>, проживающие в сельской местности, не участвовали в разработке политики в области развития и сельского хозяйства непосредственным образом и на общепризнанных основаниях</w:t>
      </w:r>
      <w:r w:rsidRPr="00122B37">
        <w:t xml:space="preserve">. </w:t>
      </w:r>
      <w:r>
        <w:t>В ходе прямых консультаций с</w:t>
      </w:r>
      <w:r w:rsidRPr="00AD0A1A">
        <w:t xml:space="preserve"> женщин</w:t>
      </w:r>
      <w:r>
        <w:t>ами, профессионально занятыми в сфере сельского х</w:t>
      </w:r>
      <w:r>
        <w:t>о</w:t>
      </w:r>
      <w:r>
        <w:t>зяйства, животноводства и рыболовства,</w:t>
      </w:r>
      <w:r w:rsidRPr="00AD0A1A">
        <w:t xml:space="preserve"> Султанат Оман </w:t>
      </w:r>
      <w:r>
        <w:t>приложил усилия к т</w:t>
      </w:r>
      <w:r>
        <w:t>о</w:t>
      </w:r>
      <w:r>
        <w:t>му, чтобы они самостоятельно определяли способы достижения ими социальн</w:t>
      </w:r>
      <w:r>
        <w:t>о</w:t>
      </w:r>
      <w:r>
        <w:t>го и экономического развития, участия в жизни общества и получения преим</w:t>
      </w:r>
      <w:r>
        <w:t>у</w:t>
      </w:r>
      <w:r>
        <w:t>ществ. Султанат</w:t>
      </w:r>
      <w:r w:rsidRPr="00AD0A1A">
        <w:t xml:space="preserve"> </w:t>
      </w:r>
      <w:r>
        <w:t>также</w:t>
      </w:r>
      <w:r w:rsidRPr="00AD0A1A">
        <w:t xml:space="preserve"> </w:t>
      </w:r>
      <w:r>
        <w:t xml:space="preserve">приложил усилия для привлечения </w:t>
      </w:r>
      <w:r w:rsidRPr="00AD0A1A">
        <w:t xml:space="preserve">женщин, </w:t>
      </w:r>
      <w:r>
        <w:t>прожива</w:t>
      </w:r>
      <w:r>
        <w:t>ю</w:t>
      </w:r>
      <w:r>
        <w:t>щих</w:t>
      </w:r>
      <w:r w:rsidRPr="00AD0A1A">
        <w:t xml:space="preserve"> </w:t>
      </w:r>
      <w:r>
        <w:t>в</w:t>
      </w:r>
      <w:r w:rsidRPr="00AD0A1A">
        <w:t xml:space="preserve"> </w:t>
      </w:r>
      <w:r>
        <w:t>сельских</w:t>
      </w:r>
      <w:r w:rsidRPr="00AD0A1A">
        <w:t xml:space="preserve"> </w:t>
      </w:r>
      <w:r>
        <w:t>районах</w:t>
      </w:r>
      <w:r w:rsidRPr="00AD0A1A">
        <w:t xml:space="preserve">, </w:t>
      </w:r>
      <w:r>
        <w:t>к</w:t>
      </w:r>
      <w:r w:rsidRPr="00AD0A1A">
        <w:t xml:space="preserve"> </w:t>
      </w:r>
      <w:r>
        <w:t>активному</w:t>
      </w:r>
      <w:r w:rsidRPr="00AD0A1A">
        <w:t xml:space="preserve"> </w:t>
      </w:r>
      <w:r>
        <w:t>участию</w:t>
      </w:r>
      <w:r w:rsidRPr="00AD0A1A">
        <w:t xml:space="preserve"> </w:t>
      </w:r>
      <w:r>
        <w:t xml:space="preserve">в разработке, </w:t>
      </w:r>
      <w:r w:rsidR="00736108">
        <w:t>осуществлении и оценке проектов</w:t>
      </w:r>
      <w:r>
        <w:t xml:space="preserve"> для уменьшения их зависимости от государства или других членов общества и обеспечения их большей самостоятельности, а также для обеспечения их способности самостоятельно принимать решения</w:t>
      </w:r>
      <w:r w:rsidRPr="00AD0A1A">
        <w:t>.</w:t>
      </w:r>
    </w:p>
    <w:p w:rsidR="003253FC" w:rsidRDefault="004138C9" w:rsidP="00431033">
      <w:pPr>
        <w:pStyle w:val="SingleTxtGR"/>
      </w:pPr>
      <w:r>
        <w:br w:type="page"/>
      </w:r>
      <w:r w:rsidR="003253FC" w:rsidRPr="00031430">
        <w:t>206.</w:t>
      </w:r>
      <w:r w:rsidR="003253FC">
        <w:tab/>
        <w:t>На начальных этапах развития</w:t>
      </w:r>
      <w:r w:rsidR="003253FC" w:rsidRPr="00031430">
        <w:t xml:space="preserve"> </w:t>
      </w:r>
      <w:r w:rsidR="003253FC">
        <w:t xml:space="preserve">руководство </w:t>
      </w:r>
      <w:r w:rsidR="003253FC" w:rsidRPr="00031430">
        <w:t>Султанат</w:t>
      </w:r>
      <w:r w:rsidR="003253FC">
        <w:t>а</w:t>
      </w:r>
      <w:r w:rsidR="003253FC" w:rsidRPr="00031430">
        <w:t xml:space="preserve"> Оман </w:t>
      </w:r>
      <w:r w:rsidR="003253FC">
        <w:t>столкнулось с тем, что между потребностями сельских районов и других районов страны существуют различия</w:t>
      </w:r>
      <w:r w:rsidR="003253FC" w:rsidRPr="00031430">
        <w:t xml:space="preserve">. </w:t>
      </w:r>
      <w:r w:rsidR="003253FC">
        <w:t>Соответственно</w:t>
      </w:r>
      <w:r w:rsidR="003253FC" w:rsidRPr="00031430">
        <w:t xml:space="preserve"> </w:t>
      </w:r>
      <w:r w:rsidR="003253FC">
        <w:t>женщинам, проживающим в сельской местности, уделялось особое внимание в национальных стратегиях и програ</w:t>
      </w:r>
      <w:r w:rsidR="003253FC">
        <w:t>м</w:t>
      </w:r>
      <w:r w:rsidR="003253FC">
        <w:t>мах, при этом правительство призвало женские ассоциации и организации гр</w:t>
      </w:r>
      <w:r w:rsidR="003253FC">
        <w:t>а</w:t>
      </w:r>
      <w:r w:rsidR="003253FC">
        <w:t xml:space="preserve">жданского общества </w:t>
      </w:r>
      <w:r w:rsidR="003253FC" w:rsidRPr="00031430">
        <w:t>Султанат</w:t>
      </w:r>
      <w:r w:rsidR="003253FC">
        <w:t>а</w:t>
      </w:r>
      <w:r w:rsidR="003253FC" w:rsidRPr="00031430">
        <w:t xml:space="preserve"> Оман </w:t>
      </w:r>
      <w:r w:rsidR="003253FC">
        <w:t>предлагать программы, дополняющие с</w:t>
      </w:r>
      <w:r w:rsidR="003253FC">
        <w:t>у</w:t>
      </w:r>
      <w:r w:rsidR="003253FC">
        <w:t>ществующие национальные программы и стратегии в области образования и профессионального обучения женщин</w:t>
      </w:r>
      <w:r w:rsidR="003253FC" w:rsidRPr="00031430">
        <w:t xml:space="preserve">. </w:t>
      </w:r>
      <w:r w:rsidR="003253FC">
        <w:t>С появлением данных, свидетельству</w:t>
      </w:r>
      <w:r w:rsidR="003253FC">
        <w:t>ю</w:t>
      </w:r>
      <w:r w:rsidR="003253FC">
        <w:t>щих об уменьшении различий между городом и деревней, Султанат Оман, р</w:t>
      </w:r>
      <w:r w:rsidR="003253FC">
        <w:t>у</w:t>
      </w:r>
      <w:r w:rsidR="003253FC">
        <w:t>ководствуясь намерением охватить сельские районы в рамках администрати</w:t>
      </w:r>
      <w:r w:rsidR="003253FC">
        <w:t>в</w:t>
      </w:r>
      <w:r w:rsidR="003253FC">
        <w:t>но-территориального деления страны, включил вопросы, относящиеся к же</w:t>
      </w:r>
      <w:r w:rsidR="003253FC">
        <w:t>н</w:t>
      </w:r>
      <w:r w:rsidR="003253FC">
        <w:t>щинам, проживающим в сельской местности, в состав общенациональных стр</w:t>
      </w:r>
      <w:r w:rsidR="003253FC">
        <w:t>а</w:t>
      </w:r>
      <w:r w:rsidR="003253FC">
        <w:t>тегий и программ, разработанных по региональному и отраслевому призн</w:t>
      </w:r>
      <w:r w:rsidR="003253FC">
        <w:t>а</w:t>
      </w:r>
      <w:r w:rsidR="003253FC">
        <w:t xml:space="preserve">ку. </w:t>
      </w:r>
    </w:p>
    <w:p w:rsidR="003253FC" w:rsidRPr="00285736" w:rsidRDefault="003253FC" w:rsidP="00431033">
      <w:pPr>
        <w:pStyle w:val="SingleTxtGR"/>
      </w:pPr>
      <w:r w:rsidRPr="00031430">
        <w:t>207.</w:t>
      </w:r>
      <w:r>
        <w:tab/>
        <w:t>В рамках общего финансирования сельского хозяйства и рыболовства из средств государственного бюджета в Султанате Оман осуществляются целевые ассигнования на финансирование программ, направленных на удовлетворение потребностей женщин, проживающих в сельской местности</w:t>
      </w:r>
      <w:r w:rsidRPr="00031430">
        <w:t xml:space="preserve">. </w:t>
      </w:r>
      <w:r>
        <w:t>Однако</w:t>
      </w:r>
      <w:r w:rsidRPr="002B3AD1">
        <w:t xml:space="preserve"> </w:t>
      </w:r>
      <w:r>
        <w:t>эти асси</w:t>
      </w:r>
      <w:r>
        <w:t>г</w:t>
      </w:r>
      <w:r>
        <w:t>нования по-прежнему относительно</w:t>
      </w:r>
      <w:r w:rsidRPr="002B3AD1">
        <w:t xml:space="preserve"> </w:t>
      </w:r>
      <w:r>
        <w:t>невелики</w:t>
      </w:r>
      <w:r w:rsidRPr="002B3AD1">
        <w:t xml:space="preserve">. </w:t>
      </w:r>
      <w:r>
        <w:t>Причиной</w:t>
      </w:r>
      <w:r w:rsidRPr="00285736">
        <w:t xml:space="preserve"> </w:t>
      </w:r>
      <w:r>
        <w:t>этому</w:t>
      </w:r>
      <w:r w:rsidRPr="00285736">
        <w:t xml:space="preserve"> </w:t>
      </w:r>
      <w:r>
        <w:t>не</w:t>
      </w:r>
      <w:r w:rsidRPr="00285736">
        <w:t xml:space="preserve"> </w:t>
      </w:r>
      <w:r>
        <w:t>является</w:t>
      </w:r>
      <w:r w:rsidRPr="00285736">
        <w:t xml:space="preserve"> </w:t>
      </w:r>
      <w:r>
        <w:t>дискриминация</w:t>
      </w:r>
      <w:r w:rsidRPr="00285736">
        <w:t xml:space="preserve"> </w:t>
      </w:r>
      <w:r>
        <w:t>в отношении женщин</w:t>
      </w:r>
      <w:r w:rsidRPr="00285736">
        <w:t xml:space="preserve">: </w:t>
      </w:r>
      <w:r>
        <w:t>отрасли</w:t>
      </w:r>
      <w:r w:rsidRPr="00285736">
        <w:t xml:space="preserve"> </w:t>
      </w:r>
      <w:r>
        <w:t>сельского</w:t>
      </w:r>
      <w:r w:rsidRPr="00285736">
        <w:t xml:space="preserve"> </w:t>
      </w:r>
      <w:r>
        <w:t>хозяйства</w:t>
      </w:r>
      <w:r w:rsidRPr="00285736">
        <w:t xml:space="preserve"> </w:t>
      </w:r>
      <w:r>
        <w:t>и</w:t>
      </w:r>
      <w:r w:rsidRPr="00285736">
        <w:t xml:space="preserve"> </w:t>
      </w:r>
      <w:r>
        <w:t>рыболо</w:t>
      </w:r>
      <w:r>
        <w:t>в</w:t>
      </w:r>
      <w:r>
        <w:t>ства</w:t>
      </w:r>
      <w:r w:rsidRPr="00285736">
        <w:t xml:space="preserve"> </w:t>
      </w:r>
      <w:r>
        <w:t>обслуживают</w:t>
      </w:r>
      <w:r w:rsidRPr="00285736">
        <w:t xml:space="preserve"> </w:t>
      </w:r>
      <w:r>
        <w:t>значительную</w:t>
      </w:r>
      <w:r w:rsidRPr="00285736">
        <w:t xml:space="preserve"> </w:t>
      </w:r>
      <w:r>
        <w:t>часть</w:t>
      </w:r>
      <w:r w:rsidRPr="00285736">
        <w:t xml:space="preserve"> </w:t>
      </w:r>
      <w:r>
        <w:t>общества</w:t>
      </w:r>
      <w:r w:rsidRPr="00285736">
        <w:t xml:space="preserve">, </w:t>
      </w:r>
      <w:r>
        <w:t>но</w:t>
      </w:r>
      <w:r w:rsidRPr="00285736">
        <w:t xml:space="preserve"> </w:t>
      </w:r>
      <w:r>
        <w:t>их</w:t>
      </w:r>
      <w:r w:rsidRPr="00285736">
        <w:t xml:space="preserve"> </w:t>
      </w:r>
      <w:r>
        <w:t>вклад</w:t>
      </w:r>
      <w:r w:rsidRPr="00285736">
        <w:t xml:space="preserve"> </w:t>
      </w:r>
      <w:r>
        <w:t>в</w:t>
      </w:r>
      <w:r w:rsidRPr="00285736">
        <w:t xml:space="preserve"> </w:t>
      </w:r>
      <w:r>
        <w:t>национальную</w:t>
      </w:r>
      <w:r w:rsidRPr="00285736">
        <w:t xml:space="preserve"> </w:t>
      </w:r>
      <w:r>
        <w:t>экономику</w:t>
      </w:r>
      <w:r w:rsidRPr="00285736">
        <w:t xml:space="preserve"> </w:t>
      </w:r>
      <w:r>
        <w:t>ограничен, а водных ресурсов страны недостаточно для активного развития этих о</w:t>
      </w:r>
      <w:r>
        <w:t>т</w:t>
      </w:r>
      <w:r>
        <w:t>раслей</w:t>
      </w:r>
      <w:r w:rsidRPr="00285736">
        <w:t>.</w:t>
      </w:r>
    </w:p>
    <w:p w:rsidR="003253FC" w:rsidRDefault="003253FC" w:rsidP="00431033">
      <w:pPr>
        <w:pStyle w:val="SingleTxtGR"/>
      </w:pPr>
      <w:r w:rsidRPr="00AD0A1A">
        <w:t>208.</w:t>
      </w:r>
      <w:r>
        <w:tab/>
        <w:t>Положения</w:t>
      </w:r>
      <w:r w:rsidRPr="00AD0A1A">
        <w:t xml:space="preserve">, </w:t>
      </w:r>
      <w:r>
        <w:t>касающиеся</w:t>
      </w:r>
      <w:r w:rsidRPr="00AD0A1A">
        <w:t xml:space="preserve"> </w:t>
      </w:r>
      <w:r>
        <w:t>жилищных</w:t>
      </w:r>
      <w:r w:rsidRPr="00AD0A1A">
        <w:t xml:space="preserve"> </w:t>
      </w:r>
      <w:r>
        <w:t>условий</w:t>
      </w:r>
      <w:r w:rsidRPr="00AD0A1A">
        <w:t xml:space="preserve">, </w:t>
      </w:r>
      <w:r>
        <w:t>санитарных</w:t>
      </w:r>
      <w:r w:rsidRPr="00AD0A1A">
        <w:t xml:space="preserve"> </w:t>
      </w:r>
      <w:r>
        <w:t>услуг</w:t>
      </w:r>
      <w:r w:rsidRPr="00AD0A1A">
        <w:t xml:space="preserve">, </w:t>
      </w:r>
      <w:r>
        <w:t>электро</w:t>
      </w:r>
      <w:r w:rsidRPr="00AD0A1A">
        <w:t xml:space="preserve">- </w:t>
      </w:r>
      <w:r>
        <w:t>и</w:t>
      </w:r>
      <w:r w:rsidRPr="00AD0A1A">
        <w:t xml:space="preserve"> </w:t>
      </w:r>
      <w:r>
        <w:t>водоснабжения</w:t>
      </w:r>
      <w:r w:rsidRPr="00AD0A1A">
        <w:t xml:space="preserve">, </w:t>
      </w:r>
      <w:r>
        <w:t>транспорта</w:t>
      </w:r>
      <w:r w:rsidRPr="00AD0A1A">
        <w:t xml:space="preserve"> </w:t>
      </w:r>
      <w:r>
        <w:t>и</w:t>
      </w:r>
      <w:r w:rsidRPr="00AD0A1A">
        <w:t xml:space="preserve"> </w:t>
      </w:r>
      <w:r>
        <w:t>средств</w:t>
      </w:r>
      <w:r w:rsidRPr="00AD0A1A">
        <w:t xml:space="preserve"> </w:t>
      </w:r>
      <w:r>
        <w:t>связи, не ставят женщин, проживающих в сельской местности, в преимущественное положение по сравнению с другими членами общества, но принимают во внимание потребности всего сельского н</w:t>
      </w:r>
      <w:r>
        <w:t>а</w:t>
      </w:r>
      <w:r>
        <w:t>селения, включая и мужчин, и</w:t>
      </w:r>
      <w:r w:rsidRPr="00AD0A1A">
        <w:t xml:space="preserve"> женщин.</w:t>
      </w:r>
    </w:p>
    <w:p w:rsidR="00A02F8C" w:rsidRDefault="00A02F8C">
      <w:pPr>
        <w:pStyle w:val="H23GR"/>
      </w:pPr>
      <w:r>
        <w:rPr>
          <w:lang w:val="en-US"/>
        </w:rPr>
        <w:tab/>
      </w:r>
      <w:r>
        <w:rPr>
          <w:lang w:val="en-US"/>
        </w:rPr>
        <w:tab/>
      </w:r>
      <w:r>
        <w:t>Участие женщин, проживающих в сельской местности, в экономической деятельности и разделении труда</w:t>
      </w:r>
    </w:p>
    <w:p w:rsidR="00A02F8C" w:rsidRDefault="00A02F8C">
      <w:pPr>
        <w:pStyle w:val="SingleTxtGR"/>
      </w:pPr>
      <w:r>
        <w:t>209.</w:t>
      </w:r>
      <w:r>
        <w:tab/>
        <w:t>Женщины составляют 41,6% от общей численности сельского (дереве</w:t>
      </w:r>
      <w:r>
        <w:t>н</w:t>
      </w:r>
      <w:r>
        <w:t>ского) населения, которое в свою очередь составляет 33,8% от общей численн</w:t>
      </w:r>
      <w:r>
        <w:t>о</w:t>
      </w:r>
      <w:r>
        <w:t>сти населения Султаната Оман. Термин "сельское население" в данном случае обозначает лиц, работающих в сфере сельского хозяйства, животноводства и рыболовства.</w:t>
      </w:r>
    </w:p>
    <w:p w:rsidR="00A02F8C" w:rsidRDefault="00A02F8C">
      <w:pPr>
        <w:pStyle w:val="SingleTxtGR"/>
      </w:pPr>
      <w:r>
        <w:t>210.</w:t>
      </w:r>
      <w:r>
        <w:tab/>
        <w:t>В 2005</w:t>
      </w:r>
      <w:r>
        <w:rPr>
          <w:lang w:val="en-GB"/>
        </w:rPr>
        <w:t> </w:t>
      </w:r>
      <w:r>
        <w:t>году женщины, работающие в сфере организованного сельского хозяйства или животноводства, составляли 24% от общей численности рабочей силы, постоянно занятой в сельском хозяйстве в Султанате Оман. В разделении труда в этом секторе учитываются обязанности женщины по воспитанию детей и обязанности мужчины по материальному обеспечению семьи. Также учит</w:t>
      </w:r>
      <w:r>
        <w:t>ы</w:t>
      </w:r>
      <w:r>
        <w:t xml:space="preserve">вается зависимость сельского хозяйства в Омане от наличия подземных вод, поступающих из системы ирригационных каналов "афладж" и из колодцев типа "захира", работающих на животной тяге. Таким образом, в этом отношении роль сельских женщин является важной и дополняющей роль мужчин. </w:t>
      </w:r>
    </w:p>
    <w:p w:rsidR="00A02F8C" w:rsidRDefault="00A02F8C">
      <w:pPr>
        <w:pStyle w:val="SingleTxtGR"/>
      </w:pPr>
      <w:r>
        <w:t>211.</w:t>
      </w:r>
      <w:r>
        <w:tab/>
        <w:t>Отдельное определение роли женщин в сфере сельского хозяйства пре</w:t>
      </w:r>
      <w:r>
        <w:t>д</w:t>
      </w:r>
      <w:r>
        <w:t>ставляется затруднительным, за исключением некоторых бедуинских общин, в которых именно женщины ухаживают за крупным рогатым скотом, овцами и козами, а мужчины ухаживают за верблюдами и лошадьми. Представители об</w:t>
      </w:r>
      <w:r>
        <w:t>о</w:t>
      </w:r>
      <w:r>
        <w:t>их полов совместно осуществляют подготовку земли к возделыванию, сбор фруктов и уход за посадками, но мужчины отвечают за сбор фиников и там</w:t>
      </w:r>
      <w:r>
        <w:t>а</w:t>
      </w:r>
      <w:r>
        <w:t>ринда вследствие высокой трудоемкости этого занятия. Кроме того, женщины традиционно занимаются такими видами домоводства, как уборка, стирка, пр</w:t>
      </w:r>
      <w:r>
        <w:t>и</w:t>
      </w:r>
      <w:r>
        <w:t>готовление пищи и уход за детьми.</w:t>
      </w:r>
    </w:p>
    <w:p w:rsidR="00A02F8C" w:rsidRDefault="00A02F8C">
      <w:pPr>
        <w:pStyle w:val="H23GR"/>
      </w:pPr>
      <w:r>
        <w:rPr>
          <w:lang w:val="en-US"/>
        </w:rPr>
        <w:tab/>
      </w:r>
      <w:r>
        <w:rPr>
          <w:lang w:val="en-US"/>
        </w:rPr>
        <w:tab/>
      </w:r>
      <w:r>
        <w:t>Повышение осведомленности о КЛДЖ и юридических правах оманских женщин в целом и сельских женщин в частности</w:t>
      </w:r>
    </w:p>
    <w:p w:rsidR="00A02F8C" w:rsidRDefault="00A02F8C">
      <w:pPr>
        <w:pStyle w:val="SingleTxtGR"/>
      </w:pPr>
      <w:r>
        <w:t>212.</w:t>
      </w:r>
      <w:r>
        <w:tab/>
        <w:t>Как указывалось в начале настоящего доклада, в Султанате Оман был проведен ряд семинаров и лекций, направленных на повышение юридической грамотности жителей сельских районов и информирование женщин о правах, которые гарантируются им по законодательству Омана. Во всех регионах Омана предпринимаются действия, направленные на осуществление программ, кот</w:t>
      </w:r>
      <w:r>
        <w:t>о</w:t>
      </w:r>
      <w:r>
        <w:t>рые призваны повышать осведомленность мужчин и женщин о КЛДЖ.</w:t>
      </w:r>
    </w:p>
    <w:p w:rsidR="00A02F8C" w:rsidRDefault="00A02F8C">
      <w:pPr>
        <w:pStyle w:val="H23GR"/>
      </w:pPr>
      <w:r>
        <w:rPr>
          <w:lang w:val="en-US"/>
        </w:rPr>
        <w:tab/>
      </w:r>
      <w:r>
        <w:rPr>
          <w:lang w:val="en-US"/>
        </w:rPr>
        <w:tab/>
      </w:r>
      <w:r>
        <w:t>Права собственности</w:t>
      </w:r>
    </w:p>
    <w:p w:rsidR="00A02F8C" w:rsidRDefault="00A02F8C">
      <w:pPr>
        <w:pStyle w:val="SingleTxtGR"/>
      </w:pPr>
      <w:r>
        <w:t>213.</w:t>
      </w:r>
      <w:r>
        <w:tab/>
        <w:t>Женщины, проживающие в сельской местности, могут регистрировать свою собственность, включая землю, на свое имя. Некоторые земельные учас</w:t>
      </w:r>
      <w:r>
        <w:t>т</w:t>
      </w:r>
      <w:r>
        <w:t>ки, находящиеся в собственности женщин, управляются их родственниками-мужчинами.</w:t>
      </w:r>
    </w:p>
    <w:p w:rsidR="00A02F8C" w:rsidRDefault="00A02F8C">
      <w:pPr>
        <w:pStyle w:val="SingleTxtGR"/>
      </w:pPr>
      <w:r>
        <w:t>214.</w:t>
      </w:r>
      <w:r>
        <w:tab/>
        <w:t>В стране не осуществлялась программа сельскохозяйственных реформ. Было проведено распределение земель, но не прав собственности на землю. Х</w:t>
      </w:r>
      <w:r>
        <w:t>о</w:t>
      </w:r>
      <w:r>
        <w:t>тя это не повлияло на права собственности женщин, проживающих в сельских районах, условия подачи заявлений на предоставление новых сельскохозяйс</w:t>
      </w:r>
      <w:r>
        <w:t>т</w:t>
      </w:r>
      <w:r>
        <w:t>венных земель не предусматривают никаких преимуществ для женщин. Данный вопрос стоит на повестке дня Национального комитета по КЛДЖ для того, чт</w:t>
      </w:r>
      <w:r>
        <w:t>о</w:t>
      </w:r>
      <w:r>
        <w:t>бы во взаимодействии с компетентными органами власти был установлен че</w:t>
      </w:r>
      <w:r>
        <w:t>т</w:t>
      </w:r>
      <w:r>
        <w:t xml:space="preserve">кий порядок практических действий. </w:t>
      </w:r>
    </w:p>
    <w:p w:rsidR="00A02F8C" w:rsidRDefault="00A02F8C">
      <w:pPr>
        <w:pStyle w:val="H23GR"/>
      </w:pPr>
      <w:r>
        <w:rPr>
          <w:lang w:val="en-US"/>
        </w:rPr>
        <w:tab/>
      </w:r>
      <w:r>
        <w:rPr>
          <w:lang w:val="en-US"/>
        </w:rPr>
        <w:tab/>
      </w:r>
      <w:r>
        <w:t>Право на надлежащие жилищные условия</w:t>
      </w:r>
    </w:p>
    <w:p w:rsidR="00A02F8C" w:rsidRDefault="00A02F8C">
      <w:pPr>
        <w:pStyle w:val="SingleTxtGR"/>
      </w:pPr>
      <w:r>
        <w:t>215.</w:t>
      </w:r>
      <w:r>
        <w:tab/>
        <w:t>В настоящее время женщины, проживающие в сельской местности, им</w:t>
      </w:r>
      <w:r>
        <w:t>е</w:t>
      </w:r>
      <w:r>
        <w:t>ют возможность приобретать большинство бытовых устройств и потребител</w:t>
      </w:r>
      <w:r>
        <w:t>ь</w:t>
      </w:r>
      <w:r>
        <w:t>ских товаров, учитывая простоту транспортировки между регионами страны и занятость значительной части сельского населения в больших и малых городах. Предварительные результаты исследования расходов и доходов домохозяйств, проведенного в 2007−2008 годах, свидетельствуют о том, что расходы ома</w:t>
      </w:r>
      <w:r>
        <w:t>н</w:t>
      </w:r>
      <w:r>
        <w:t>ских семей в сельских районах составляют 45%, а семей в городах – 55%.</w:t>
      </w:r>
    </w:p>
    <w:p w:rsidR="00A02F8C" w:rsidRDefault="00A02F8C">
      <w:pPr>
        <w:pStyle w:val="H23GR"/>
      </w:pPr>
      <w:bookmarkStart w:id="2" w:name="OLE_LINK9"/>
      <w:bookmarkStart w:id="3" w:name="OLE_LINK10"/>
      <w:r>
        <w:tab/>
      </w:r>
      <w:r>
        <w:tab/>
        <w:t>Вклад женщин, проживающих в сельской местности</w:t>
      </w:r>
      <w:bookmarkEnd w:id="2"/>
      <w:bookmarkEnd w:id="3"/>
      <w:r>
        <w:t xml:space="preserve">, в ВНП </w:t>
      </w:r>
    </w:p>
    <w:p w:rsidR="00A02F8C" w:rsidRDefault="00A02F8C">
      <w:pPr>
        <w:pStyle w:val="SingleTxtGR"/>
      </w:pPr>
      <w:r>
        <w:t>216.</w:t>
      </w:r>
      <w:r>
        <w:tab/>
        <w:t>Вклад женщин, проживающих в сельской местности, не учитывается о</w:t>
      </w:r>
      <w:r>
        <w:t>т</w:t>
      </w:r>
      <w:r>
        <w:t>дельной строкой при расчете ВВП, а включается в общий вклад сектора сел</w:t>
      </w:r>
      <w:r>
        <w:t>ь</w:t>
      </w:r>
      <w:r>
        <w:t>ского хозяйства и рыболовства. Не существует общепринятого стандартного метода для расчета вклада традиционных видов домашней работы и работы по дому в ВНП.</w:t>
      </w:r>
    </w:p>
    <w:p w:rsidR="00A02F8C" w:rsidRDefault="00A02F8C">
      <w:pPr>
        <w:pStyle w:val="H23GR"/>
      </w:pPr>
      <w:r w:rsidRPr="00A02F8C">
        <w:tab/>
      </w:r>
      <w:r w:rsidRPr="00A02F8C">
        <w:tab/>
      </w:r>
      <w:r>
        <w:t>Услуги здравоохранения и планирование размера семьи</w:t>
      </w:r>
    </w:p>
    <w:p w:rsidR="00A02F8C" w:rsidRDefault="00A02F8C">
      <w:pPr>
        <w:pStyle w:val="SingleTxtGR"/>
      </w:pPr>
      <w:r>
        <w:t>217.</w:t>
      </w:r>
      <w:r>
        <w:tab/>
        <w:t>Женщины, проживающие в сельских районах, пользуются услугами по программам планирования размера семьи и беременности, которые включают лекции, посещения консультантов, консультации по вопросам здоровья и семьи и обеспечение доступа к контрацептивным средствам. Эти программы являются частью услуг, предоставляемых совместно с местными организациями, раб</w:t>
      </w:r>
      <w:r>
        <w:t>о</w:t>
      </w:r>
      <w:r>
        <w:t xml:space="preserve">тающими в области общественного здоровья. </w:t>
      </w:r>
    </w:p>
    <w:p w:rsidR="00A02F8C" w:rsidRDefault="00A02F8C">
      <w:pPr>
        <w:pStyle w:val="H23GR"/>
      </w:pPr>
      <w:r>
        <w:rPr>
          <w:lang w:val="en-US"/>
        </w:rPr>
        <w:tab/>
      </w:r>
      <w:r>
        <w:rPr>
          <w:lang w:val="en-US"/>
        </w:rPr>
        <w:tab/>
      </w:r>
      <w:r>
        <w:t>Социальное обеспечение</w:t>
      </w:r>
    </w:p>
    <w:p w:rsidR="00A02F8C" w:rsidRDefault="00A02F8C">
      <w:pPr>
        <w:pStyle w:val="SingleTxtGR"/>
      </w:pPr>
      <w:r>
        <w:t>218.</w:t>
      </w:r>
      <w:r>
        <w:tab/>
        <w:t>Женщины, проживающие в деревнях и сельской местности, пользуются услугами программ социального обеспечения в рамках механизма выплаты с</w:t>
      </w:r>
      <w:r>
        <w:t>о</w:t>
      </w:r>
      <w:r>
        <w:t>циальных пенсий, который, не предусматривая различий между районами стр</w:t>
      </w:r>
      <w:r>
        <w:t>а</w:t>
      </w:r>
      <w:r>
        <w:t>ны, обеспечивает особые льготы женщинам, проживающим в сельских или уд</w:t>
      </w:r>
      <w:r>
        <w:t>а</w:t>
      </w:r>
      <w:r>
        <w:t>ленных районах посредством таких специальных проектов, как проекты по обесп</w:t>
      </w:r>
      <w:r>
        <w:t>е</w:t>
      </w:r>
      <w:r>
        <w:t>чению источников средств к существованию.</w:t>
      </w:r>
    </w:p>
    <w:p w:rsidR="00A02F8C" w:rsidRDefault="00A02F8C">
      <w:pPr>
        <w:pStyle w:val="H23GR"/>
      </w:pPr>
      <w:r>
        <w:tab/>
      </w:r>
      <w:r>
        <w:tab/>
        <w:t>Образование и профессиональная подготовка</w:t>
      </w:r>
    </w:p>
    <w:p w:rsidR="00A02F8C" w:rsidRDefault="00A02F8C">
      <w:pPr>
        <w:pStyle w:val="SingleTxtGR"/>
      </w:pPr>
      <w:r>
        <w:t>219.</w:t>
      </w:r>
      <w:r>
        <w:tab/>
        <w:t>В настоящее время Султанат Оман во взаимодействии с ЮНФПА пров</w:t>
      </w:r>
      <w:r>
        <w:t>о</w:t>
      </w:r>
      <w:r>
        <w:t>дит работу по определению показателей и вычислению процентов, демонстр</w:t>
      </w:r>
      <w:r>
        <w:t>и</w:t>
      </w:r>
      <w:r>
        <w:t>рующих масштабы использования женщинами, проживающими в сельской м</w:t>
      </w:r>
      <w:r>
        <w:t>е</w:t>
      </w:r>
      <w:r>
        <w:t>стности, образовательных услуг и уровень их участия в образовательных пр</w:t>
      </w:r>
      <w:r>
        <w:t>о</w:t>
      </w:r>
      <w:r>
        <w:t>граммах во всех регионах и административно-территориальных образованиях. Результаты общей переписи населения, жилья и учреждений 2003 года показ</w:t>
      </w:r>
      <w:r>
        <w:t>ы</w:t>
      </w:r>
      <w:r>
        <w:t>вают, что значительная доля женщин, проживающих в сельской местности, я</w:t>
      </w:r>
      <w:r>
        <w:t>в</w:t>
      </w:r>
      <w:r>
        <w:t>ляются неграмотными (около 40% всех сельских женщин). Показатели сельских женщин сходны с показателями городских женщин на уровне начальной и по</w:t>
      </w:r>
      <w:r>
        <w:t>д</w:t>
      </w:r>
      <w:r>
        <w:t>готовительной школы, но на уровне средней школы и высшего образования они падают соответственно до 17% и 3% от общего числа женщин, проживающих в сельской мес</w:t>
      </w:r>
      <w:r>
        <w:t>т</w:t>
      </w:r>
      <w:r>
        <w:t>ности.</w:t>
      </w:r>
    </w:p>
    <w:p w:rsidR="00A02F8C" w:rsidRDefault="00A02F8C">
      <w:pPr>
        <w:pStyle w:val="SingleTxtGR"/>
      </w:pPr>
      <w:r>
        <w:t>220.</w:t>
      </w:r>
      <w:r>
        <w:tab/>
        <w:t>В Султанате Оман осуществлены многочисленные программы, напра</w:t>
      </w:r>
      <w:r>
        <w:t>в</w:t>
      </w:r>
      <w:r>
        <w:t>ленные на расширение прав и возможностей сельских женщин и предоставл</w:t>
      </w:r>
      <w:r>
        <w:t>е</w:t>
      </w:r>
      <w:r>
        <w:t>ние им большей свободы выбора и возможностей. Они включают учебные пр</w:t>
      </w:r>
      <w:r>
        <w:t>о</w:t>
      </w:r>
      <w:r>
        <w:t>граммы в таких традиционных областях, как швейное дело, и в таких совр</w:t>
      </w:r>
      <w:r>
        <w:t>е</w:t>
      </w:r>
      <w:r>
        <w:t>менных областях, как организационная и управленческая деятельность и работа с компьютером. Другие учебные программы наряду с расширением экономич</w:t>
      </w:r>
      <w:r>
        <w:t>е</w:t>
      </w:r>
      <w:r>
        <w:t>ских возможностей женщин направлены на активизацию их роли в содействии укреплению общественного здоровья, в частности программа в области пчел</w:t>
      </w:r>
      <w:r>
        <w:t>о</w:t>
      </w:r>
      <w:r>
        <w:t>водства, целью которой является увеличение производства меда, предназначена для сельских женщин, непосредственно участвующих в сельскохозяйственной деятельности, особенно для женщин с низкими доходами. В 2000−2003 годах в этой программе приняли участие около 65 сельских семей. Еще одна програ</w:t>
      </w:r>
      <w:r>
        <w:t>м</w:t>
      </w:r>
      <w:r>
        <w:t>ма, в которой в 2001−2003 годах участвовали около 52 сельских женщин, п</w:t>
      </w:r>
      <w:r>
        <w:t>о</w:t>
      </w:r>
      <w:r>
        <w:t>священа домашнему выращиванию яйценосных кур. В 2004−2005 годах число участников этой программы выросло на 65 человек.</w:t>
      </w:r>
    </w:p>
    <w:p w:rsidR="00A02F8C" w:rsidRDefault="00A02F8C">
      <w:pPr>
        <w:pStyle w:val="SingleTxtGR"/>
      </w:pPr>
      <w:r>
        <w:t>221.</w:t>
      </w:r>
      <w:r>
        <w:tab/>
        <w:t>В 2000−2004 годах нуждам сельских женщин было посвящено около 925 консультационных программ, проводившихся в форме лекций, семинаров и полевых практикумов, помимо этого по всей стране также было проведено 6 653 выездов на места. Для расширения масштабов консультационной работы совместно с несколькими правительственными органами было осуществлено еще 2</w:t>
      </w:r>
      <w:r>
        <w:rPr>
          <w:lang w:val="en-US"/>
        </w:rPr>
        <w:t> </w:t>
      </w:r>
      <w:r>
        <w:t>688 учебных и информационных программ.</w:t>
      </w:r>
    </w:p>
    <w:p w:rsidR="00A02F8C" w:rsidRDefault="00A02F8C">
      <w:pPr>
        <w:pStyle w:val="H23GR"/>
      </w:pPr>
      <w:r>
        <w:rPr>
          <w:lang w:val="en-US"/>
        </w:rPr>
        <w:tab/>
      </w:r>
      <w:r>
        <w:rPr>
          <w:lang w:val="en-US"/>
        </w:rPr>
        <w:tab/>
      </w:r>
      <w:r>
        <w:t>Сбыт сельскохозяйственной продукции</w:t>
      </w:r>
    </w:p>
    <w:p w:rsidR="00A02F8C" w:rsidRDefault="00A02F8C">
      <w:pPr>
        <w:pStyle w:val="SingleTxtGR"/>
      </w:pPr>
      <w:r>
        <w:t>222.</w:t>
      </w:r>
      <w:r>
        <w:tab/>
        <w:t>С целью поддержки фермеров в целом и женщин в особенности прав</w:t>
      </w:r>
      <w:r>
        <w:t>и</w:t>
      </w:r>
      <w:r>
        <w:t>тельством было учреждено специальное управление сбыта сельскохозяйстве</w:t>
      </w:r>
      <w:r>
        <w:t>н</w:t>
      </w:r>
      <w:r>
        <w:t>ной продукции. Однако работа этого управления была прекращена по прич</w:t>
      </w:r>
      <w:r>
        <w:t>и</w:t>
      </w:r>
      <w:r>
        <w:t>нам, связанным с обеспечением эффективности выполнения данных задач, а также потому, что основная цель, для которой он создавался, была достигнута. В настоящее время не существует никаких государственных учреждений, сп</w:t>
      </w:r>
      <w:r>
        <w:t>е</w:t>
      </w:r>
      <w:r>
        <w:t>циализирующихся на сбыте сельскохозяйственной продукции, однако и мужч</w:t>
      </w:r>
      <w:r>
        <w:t>и</w:t>
      </w:r>
      <w:r>
        <w:t xml:space="preserve">ны, и женщины имеют равный доступ к традиционным каналам сбыта. </w:t>
      </w:r>
    </w:p>
    <w:p w:rsidR="00A02F8C" w:rsidRDefault="00A02F8C">
      <w:pPr>
        <w:pStyle w:val="H23GR"/>
      </w:pPr>
      <w:r>
        <w:tab/>
      </w:r>
      <w:r>
        <w:tab/>
        <w:t>Равенство экономических возможностей</w:t>
      </w:r>
    </w:p>
    <w:p w:rsidR="00A02F8C" w:rsidRDefault="00A02F8C">
      <w:pPr>
        <w:pStyle w:val="SingleTxtGR"/>
      </w:pPr>
      <w:r>
        <w:t>223.</w:t>
      </w:r>
      <w:r>
        <w:tab/>
        <w:t>Мужских или женских кооперативных объединений, занимающихся эк</w:t>
      </w:r>
      <w:r>
        <w:t>о</w:t>
      </w:r>
      <w:r>
        <w:t>номической деятельностью, не существует. Это в основном объясняется отсу</w:t>
      </w:r>
      <w:r>
        <w:t>т</w:t>
      </w:r>
      <w:r>
        <w:t>ствием закона, который бы регулировал создание таких кооперативов. При этом необходимо отметить, что продукция значительного числа сельскохозяйстве</w:t>
      </w:r>
      <w:r>
        <w:t>н</w:t>
      </w:r>
      <w:r>
        <w:t>ных предприятий резервируется для внутреннего потребления, и для целей ра</w:t>
      </w:r>
      <w:r>
        <w:t>с</w:t>
      </w:r>
      <w:r>
        <w:t>пространения и сбыта основных видов сельскохозяйственной продукции сущ</w:t>
      </w:r>
      <w:r>
        <w:t>е</w:t>
      </w:r>
      <w:r>
        <w:t>ствуют традиционные механизмы.</w:t>
      </w:r>
    </w:p>
    <w:p w:rsidR="00A02F8C" w:rsidRDefault="00A02F8C">
      <w:pPr>
        <w:pStyle w:val="SingleTxtGR"/>
      </w:pPr>
      <w:r>
        <w:t>224.</w:t>
      </w:r>
      <w:r>
        <w:tab/>
        <w:t>Хотя женщины, проживающие в сельской местности, имеют равные с мужчинами возможности для доступа к финансируемым правительством мерам экономической поддержки и вариантам самозанятости, отмечается, что очень немногие женщины используют эти возможности. Это вызвано тем, что стере</w:t>
      </w:r>
      <w:r>
        <w:t>о</w:t>
      </w:r>
      <w:r>
        <w:t>типные представления о женщинах не предполагают выполнение ими роли о</w:t>
      </w:r>
      <w:r>
        <w:t>с</w:t>
      </w:r>
      <w:r>
        <w:t>новного кормильца семьи, вместо этого от них требуется выполнение традиц</w:t>
      </w:r>
      <w:r>
        <w:t>и</w:t>
      </w:r>
      <w:r>
        <w:t>онной функции и социальной роли. Необходимо обращать особое внимание на важность изменения стереотипных представлений среди жителей сельских ра</w:t>
      </w:r>
      <w:r>
        <w:t>й</w:t>
      </w:r>
      <w:r>
        <w:t>онов. Национальный комитет по КЛДЖ принял решение провести ряд исслед</w:t>
      </w:r>
      <w:r>
        <w:t>о</w:t>
      </w:r>
      <w:r>
        <w:t>вательских собеседований с мужчинами и женщинами, проживающими в сел</w:t>
      </w:r>
      <w:r>
        <w:t>ь</w:t>
      </w:r>
      <w:r>
        <w:t>ской местности, чтобы выявить происхождение и особенности таких стере</w:t>
      </w:r>
      <w:r>
        <w:t>о</w:t>
      </w:r>
      <w:r>
        <w:t>типных представлений и предложить пути для их преодоления.</w:t>
      </w:r>
    </w:p>
    <w:p w:rsidR="00A02F8C" w:rsidRDefault="00A02F8C">
      <w:pPr>
        <w:pStyle w:val="SingleTxtGR"/>
      </w:pPr>
      <w:r>
        <w:t>225.</w:t>
      </w:r>
      <w:r>
        <w:tab/>
        <w:t>Женщины, проживающие в сельской местности, начали участвовать в программах кредитования в конце 1990-х годов. Такие программы, однако, я</w:t>
      </w:r>
      <w:r>
        <w:t>в</w:t>
      </w:r>
      <w:r>
        <w:t>ляются ограниченными по масштабам, разнообразию условий и степени пон</w:t>
      </w:r>
      <w:r>
        <w:t>и</w:t>
      </w:r>
      <w:r>
        <w:t>мания потребностей женщин, проживающих в сельской местности, обстоятел</w:t>
      </w:r>
      <w:r>
        <w:t>ь</w:t>
      </w:r>
      <w:r>
        <w:t>ства к</w:t>
      </w:r>
      <w:r>
        <w:t>о</w:t>
      </w:r>
      <w:r>
        <w:t>торых не учитываются, и зачастую для получения кредита требуется обеспечение, которое сельским женщинам сложно предоставить. В этой связи крайне важно работать совместно с кредитно-финансовыми учреждениями над пои</w:t>
      </w:r>
      <w:r>
        <w:t>с</w:t>
      </w:r>
      <w:r>
        <w:t xml:space="preserve">ком путей для преодоления этих трудностей. </w:t>
      </w:r>
    </w:p>
    <w:p w:rsidR="00A02F8C" w:rsidRDefault="00A02F8C" w:rsidP="00A02F8C">
      <w:pPr>
        <w:pStyle w:val="H1GR"/>
      </w:pPr>
      <w:r>
        <w:rPr>
          <w:lang w:val="en-US"/>
        </w:rPr>
        <w:tab/>
      </w:r>
      <w:r>
        <w:rPr>
          <w:lang w:val="en-US"/>
        </w:rPr>
        <w:tab/>
      </w:r>
      <w:r>
        <w:t>Статья 15</w:t>
      </w:r>
      <w:r>
        <w:br/>
        <w:t>Равенство перед законом и в гражданских вопросах</w:t>
      </w:r>
    </w:p>
    <w:p w:rsidR="00A02F8C" w:rsidRDefault="00A02F8C">
      <w:pPr>
        <w:pStyle w:val="SingleTxtGR"/>
      </w:pPr>
      <w:r>
        <w:tab/>
        <w:t>Статья 15 призывает государства-участники обеспечить женщинам р</w:t>
      </w:r>
      <w:r>
        <w:t>а</w:t>
      </w:r>
      <w:r>
        <w:t>венство с мужчинами перед законом, предоставить женщинам одинаковую с мужчинами гражданскую правоспособность, с тем чтобы они могли заключать договоры и управлять имуществом, предоставить мужчинам и женщинам од</w:t>
      </w:r>
      <w:r>
        <w:t>и</w:t>
      </w:r>
      <w:r>
        <w:t xml:space="preserve">наковые права и обеспечить их равенство </w:t>
      </w:r>
      <w:bookmarkStart w:id="4" w:name="OLE_LINK11"/>
      <w:bookmarkStart w:id="5" w:name="OLE_LINK12"/>
      <w:r>
        <w:t>в отношении свободы выбора места прожив</w:t>
      </w:r>
      <w:r>
        <w:t>а</w:t>
      </w:r>
      <w:r>
        <w:t>ния и местожительства</w:t>
      </w:r>
      <w:bookmarkEnd w:id="4"/>
      <w:bookmarkEnd w:id="5"/>
      <w:r>
        <w:t>. Статья также призывает государства-участники признать недействительными договоры и другие частные документы, огран</w:t>
      </w:r>
      <w:r>
        <w:t>и</w:t>
      </w:r>
      <w:r>
        <w:t>чивающие правоспособность женщин.</w:t>
      </w:r>
    </w:p>
    <w:p w:rsidR="00A02F8C" w:rsidRDefault="00A02F8C">
      <w:pPr>
        <w:pStyle w:val="SingleTxtGR"/>
      </w:pPr>
      <w:r>
        <w:t>226.</w:t>
      </w:r>
      <w:r>
        <w:tab/>
        <w:t>Статья 17 Основного закона государства провозглашает принцип раве</w:t>
      </w:r>
      <w:r>
        <w:t>н</w:t>
      </w:r>
      <w:r>
        <w:t>ства всех граждан в отношении публичных прав и обязанностей и отсутствие любых общепринятых форм дискриминации, включая дискриминацию на осн</w:t>
      </w:r>
      <w:r>
        <w:t>о</w:t>
      </w:r>
      <w:r>
        <w:t>вании пола (гендерного фактора).</w:t>
      </w:r>
    </w:p>
    <w:p w:rsidR="00A02F8C" w:rsidRPr="000A6515" w:rsidRDefault="00A02F8C" w:rsidP="00431033">
      <w:pPr>
        <w:pStyle w:val="SingleTxtGR"/>
      </w:pPr>
      <w:r w:rsidRPr="000A6515">
        <w:t>227.</w:t>
      </w:r>
      <w:r>
        <w:tab/>
      </w:r>
      <w:r w:rsidRPr="000A6515">
        <w:t>Верховный суд, учрежденный в соответствии со статьями 10 и 11 Закона о судебной власти № 90 (1999 года), выступает в качестве конституционного суда, обеспечивая соответствие решений, вынесенных различными судебными инстанциями, положениям статьи 17 Основного закона государства, которая з</w:t>
      </w:r>
      <w:r w:rsidRPr="000A6515">
        <w:t>а</w:t>
      </w:r>
      <w:r w:rsidRPr="000A6515">
        <w:t>прещает дискриминацию граждан. В нескольких случаях Верховный суд дейс</w:t>
      </w:r>
      <w:r w:rsidRPr="000A6515">
        <w:t>т</w:t>
      </w:r>
      <w:r w:rsidRPr="000A6515">
        <w:t>вительно отменил решения нижестоящих судебных инстанций, основывая свое решение на международных юридических принципах в области прав человека. Рассматривая проекты законов перед их принятием, Консультативный совет обеспечивает их соответствие и следование положениям Основного закона г</w:t>
      </w:r>
      <w:r w:rsidRPr="000A6515">
        <w:t>о</w:t>
      </w:r>
      <w:r w:rsidRPr="000A6515">
        <w:t>сударства и международным обязательствам Султаната Оман.</w:t>
      </w:r>
    </w:p>
    <w:p w:rsidR="00A02F8C" w:rsidRPr="000A6515" w:rsidRDefault="00A02F8C" w:rsidP="00431033">
      <w:pPr>
        <w:pStyle w:val="H23GR"/>
      </w:pPr>
      <w:r>
        <w:rPr>
          <w:lang w:val="en-US"/>
        </w:rPr>
        <w:tab/>
      </w:r>
      <w:r>
        <w:rPr>
          <w:lang w:val="en-US"/>
        </w:rPr>
        <w:tab/>
      </w:r>
      <w:r w:rsidRPr="000A6515">
        <w:t>Судебная система и судебное разбирательство</w:t>
      </w:r>
    </w:p>
    <w:p w:rsidR="00A02F8C" w:rsidRPr="000A6515" w:rsidRDefault="00A02F8C" w:rsidP="00431033">
      <w:pPr>
        <w:pStyle w:val="SingleTxtGR"/>
      </w:pPr>
      <w:r w:rsidRPr="000A6515">
        <w:t>228.</w:t>
      </w:r>
      <w:r>
        <w:tab/>
      </w:r>
      <w:r w:rsidRPr="000A6515">
        <w:t>Женщины и мужчины равны перед законом. Право на судебное разбир</w:t>
      </w:r>
      <w:r w:rsidRPr="000A6515">
        <w:t>а</w:t>
      </w:r>
      <w:r w:rsidRPr="000A6515">
        <w:t>тельство гарантировано всем гражданам в соответствии со статьей 25 Основн</w:t>
      </w:r>
      <w:r w:rsidRPr="000A6515">
        <w:t>о</w:t>
      </w:r>
      <w:r w:rsidRPr="000A6515">
        <w:t>го закона государства. Кроме того, женщина имеет право обращаться в суд от своего имени. Статья 58 Уголовного кодекса устанавливает, что любое лицо, к</w:t>
      </w:r>
      <w:r w:rsidRPr="000A6515">
        <w:t>о</w:t>
      </w:r>
      <w:r w:rsidRPr="000A6515">
        <w:t>торому в результате совершения преступного деяния нанесен ущерб, имеет право обратиться в суд за компенсацией, при этом компенсация, присуждаемая судом, не зависит от половой принадлежности истца. В законодательстве и процессуальных действиях по уголовным, гражданским или коммерческим д</w:t>
      </w:r>
      <w:r w:rsidRPr="000A6515">
        <w:t>е</w:t>
      </w:r>
      <w:r w:rsidRPr="000A6515">
        <w:t>лам не проводится различий между свидетельскими показаниями мужчин и женщин. Те же принципы применяются в судебной практике.</w:t>
      </w:r>
    </w:p>
    <w:p w:rsidR="00A02F8C" w:rsidRPr="000A6515" w:rsidRDefault="00A02F8C" w:rsidP="00431033">
      <w:pPr>
        <w:pStyle w:val="SingleTxtGR"/>
      </w:pPr>
      <w:r w:rsidRPr="000A6515">
        <w:t>229.</w:t>
      </w:r>
      <w:r>
        <w:tab/>
      </w:r>
      <w:r w:rsidRPr="000A6515">
        <w:t>Закон о судебной власти не проводит различий между мужчинами и же</w:t>
      </w:r>
      <w:r w:rsidRPr="000A6515">
        <w:t>н</w:t>
      </w:r>
      <w:r w:rsidRPr="000A6515">
        <w:t>щинами в отношении права профессионально заниматься судебной практикой. Женщины-юристы работают в генеральной прокуратуре, органе юстиции Су</w:t>
      </w:r>
      <w:r w:rsidRPr="000A6515">
        <w:t>л</w:t>
      </w:r>
      <w:r w:rsidRPr="000A6515">
        <w:t>таната Оман, в рангах, определенных Законом о генеральной прокуратуре, без какой-либо дискриминации по признаку пола. Женщины представляют общес</w:t>
      </w:r>
      <w:r w:rsidRPr="000A6515">
        <w:t>т</w:t>
      </w:r>
      <w:r w:rsidRPr="000A6515">
        <w:t>во в судебных органах разных уровней без какой-либо дискриминации в пользу их коллег-мужчин. В адвокатуре женщины-юристы работают наравне со своими коллегами-мужчинами без какой-либо дискриминации.</w:t>
      </w:r>
    </w:p>
    <w:p w:rsidR="00A02F8C" w:rsidRPr="000A6515" w:rsidRDefault="00A02F8C" w:rsidP="00431033">
      <w:pPr>
        <w:pStyle w:val="SingleTxtGR"/>
      </w:pPr>
      <w:r w:rsidRPr="000A6515">
        <w:t>230.</w:t>
      </w:r>
      <w:r>
        <w:tab/>
      </w:r>
      <w:r w:rsidRPr="000A6515">
        <w:t>Хотя ни в одном из судов Омана нет судей-женщин, их появление на этих должностях в обозримом будущем представляется вполне возможным. В соо</w:t>
      </w:r>
      <w:r w:rsidRPr="000A6515">
        <w:t>т</w:t>
      </w:r>
      <w:r w:rsidRPr="000A6515">
        <w:t>ветствии со статьей 21 Закона о судебной власти принадлежность к мужскому полу не является обязательным условием для назначения на судейскую дол</w:t>
      </w:r>
      <w:r w:rsidRPr="000A6515">
        <w:t>ж</w:t>
      </w:r>
      <w:r w:rsidRPr="000A6515">
        <w:t>ность. Общество все более благожелательно относится к выполнению женщ</w:t>
      </w:r>
      <w:r w:rsidRPr="000A6515">
        <w:t>и</w:t>
      </w:r>
      <w:r w:rsidRPr="000A6515">
        <w:t>нами юридических и судебных функций</w:t>
      </w:r>
      <w:r>
        <w:t>,</w:t>
      </w:r>
      <w:r w:rsidRPr="000A6515">
        <w:t xml:space="preserve"> и несколько женщин из 22 женщин</w:t>
      </w:r>
      <w:r>
        <w:t> − со</w:t>
      </w:r>
      <w:r w:rsidRPr="000A6515">
        <w:t>трудников генеральной прокуратуры занимают должности первых помощн</w:t>
      </w:r>
      <w:r w:rsidRPr="000A6515">
        <w:t>и</w:t>
      </w:r>
      <w:r w:rsidRPr="000A6515">
        <w:t>ков прокуроров. Более того, должность генерального директора одного из с</w:t>
      </w:r>
      <w:r w:rsidRPr="000A6515">
        <w:t>у</w:t>
      </w:r>
      <w:r w:rsidRPr="000A6515">
        <w:t>дебных управлений Султаната Оман и должность директора отдела расследов</w:t>
      </w:r>
      <w:r w:rsidRPr="000A6515">
        <w:t>а</w:t>
      </w:r>
      <w:r w:rsidRPr="000A6515">
        <w:t>ний и процессуальных действий занимают женщины. Кроме того, женщины н</w:t>
      </w:r>
      <w:r w:rsidRPr="000A6515">
        <w:t>а</w:t>
      </w:r>
      <w:r w:rsidRPr="000A6515">
        <w:t>знач</w:t>
      </w:r>
      <w:r w:rsidRPr="000A6515">
        <w:t>а</w:t>
      </w:r>
      <w:r w:rsidRPr="000A6515">
        <w:t>лись для рассмотрения дел несовершеннолетних.</w:t>
      </w:r>
    </w:p>
    <w:p w:rsidR="00A02F8C" w:rsidRPr="000A6515" w:rsidRDefault="00A02F8C" w:rsidP="00431033">
      <w:pPr>
        <w:pStyle w:val="H23GR"/>
      </w:pPr>
      <w:r>
        <w:rPr>
          <w:lang w:val="en-US"/>
        </w:rPr>
        <w:tab/>
      </w:r>
      <w:r>
        <w:rPr>
          <w:lang w:val="en-US"/>
        </w:rPr>
        <w:tab/>
      </w:r>
      <w:r w:rsidRPr="000A6515">
        <w:t xml:space="preserve">Равенство в отношении </w:t>
      </w:r>
      <w:bookmarkStart w:id="6" w:name="OLE_LINK7"/>
      <w:bookmarkStart w:id="7" w:name="OLE_LINK8"/>
      <w:r w:rsidRPr="000A6515">
        <w:t>правоспособности</w:t>
      </w:r>
      <w:bookmarkEnd w:id="6"/>
      <w:bookmarkEnd w:id="7"/>
    </w:p>
    <w:p w:rsidR="00A02F8C" w:rsidRPr="000A6515" w:rsidRDefault="00A02F8C" w:rsidP="00431033">
      <w:pPr>
        <w:pStyle w:val="SingleTxtGR"/>
      </w:pPr>
      <w:r w:rsidRPr="000A6515">
        <w:t>231.</w:t>
      </w:r>
      <w:r>
        <w:tab/>
      </w:r>
      <w:r w:rsidRPr="000A6515">
        <w:t>Вопросы, связанные с заключением договоров, регулируются гражда</w:t>
      </w:r>
      <w:r w:rsidRPr="000A6515">
        <w:t>н</w:t>
      </w:r>
      <w:r w:rsidRPr="000A6515">
        <w:t>ским законодательством или так называемым законодательством о гражданских сделках. В Султанате Оман такое законодательство еще не принято. В отсутс</w:t>
      </w:r>
      <w:r w:rsidRPr="000A6515">
        <w:t>т</w:t>
      </w:r>
      <w:r w:rsidRPr="000A6515">
        <w:t>вие такого законодательства заключение договоров и гражданских сделок рег</w:t>
      </w:r>
      <w:r w:rsidRPr="000A6515">
        <w:t>у</w:t>
      </w:r>
      <w:r w:rsidRPr="000A6515">
        <w:t>лируется общими принципами равноправия мужчин и женщин в отношении их правоспособности, которые вытекают из шариатского права и общепринятой судебной практики. Отсутствие гражданского законодательства в равной степ</w:t>
      </w:r>
      <w:r w:rsidRPr="000A6515">
        <w:t>е</w:t>
      </w:r>
      <w:r w:rsidRPr="000A6515">
        <w:t>ни влияет на мужчин и женщин</w:t>
      </w:r>
      <w:r>
        <w:t>,</w:t>
      </w:r>
      <w:r w:rsidRPr="000A6515">
        <w:t xml:space="preserve"> и, таким образом, в этом отношении дискр</w:t>
      </w:r>
      <w:r w:rsidRPr="000A6515">
        <w:t>и</w:t>
      </w:r>
      <w:r w:rsidRPr="000A6515">
        <w:t>минации женщин не существует.</w:t>
      </w:r>
    </w:p>
    <w:p w:rsidR="00A02F8C" w:rsidRPr="000A6515" w:rsidRDefault="004138C9" w:rsidP="00431033">
      <w:pPr>
        <w:pStyle w:val="SingleTxtGR"/>
      </w:pPr>
      <w:r>
        <w:br w:type="page"/>
      </w:r>
      <w:r w:rsidR="00A02F8C" w:rsidRPr="000A6515">
        <w:t>232.</w:t>
      </w:r>
      <w:r w:rsidR="00A02F8C">
        <w:tab/>
      </w:r>
      <w:r w:rsidR="00A02F8C" w:rsidRPr="000A6515">
        <w:t>Право частной собственности мужчин и женщин на имущество гарант</w:t>
      </w:r>
      <w:r w:rsidR="00A02F8C" w:rsidRPr="000A6515">
        <w:t>и</w:t>
      </w:r>
      <w:r w:rsidR="00A02F8C" w:rsidRPr="000A6515">
        <w:t>руется статьей</w:t>
      </w:r>
      <w:r w:rsidR="00A02F8C" w:rsidRPr="000A6515">
        <w:rPr>
          <w:lang w:val="en-GB"/>
        </w:rPr>
        <w:t> </w:t>
      </w:r>
      <w:r w:rsidR="00A02F8C" w:rsidRPr="000A6515">
        <w:t>11.5 Основного закона государства. Закон о личном статусе у</w:t>
      </w:r>
      <w:r w:rsidR="00A02F8C" w:rsidRPr="000A6515">
        <w:t>с</w:t>
      </w:r>
      <w:r w:rsidR="00A02F8C" w:rsidRPr="000A6515">
        <w:t>танавливает право жены распоряжаться принадлежащей ей собственностью по</w:t>
      </w:r>
      <w:r w:rsidR="00A02F8C">
        <w:t xml:space="preserve"> своему усмотрению, в том числе</w:t>
      </w:r>
      <w:r w:rsidR="00A02F8C" w:rsidRPr="000A6515">
        <w:t xml:space="preserve"> посредством инвестиций, продажи, дарения и внесения в качестве религиозных пожертвований, без получения разрешения у ее мужа. В отношении незамужних женщин, достигших правоспособного во</w:t>
      </w:r>
      <w:r w:rsidR="00A02F8C" w:rsidRPr="000A6515">
        <w:t>з</w:t>
      </w:r>
      <w:r w:rsidR="00A02F8C" w:rsidRPr="000A6515">
        <w:t xml:space="preserve">раста, никто не имеет права контролировать то, как они распоряжаются своим имуществом, за исключением случаев, когда имеются сомнения в психическом здоровье такой женщины. Данные принципы распространяются как на женщин, так и на мужчин. </w:t>
      </w:r>
    </w:p>
    <w:p w:rsidR="00A02F8C" w:rsidRPr="000A6515" w:rsidRDefault="00A02F8C" w:rsidP="00431033">
      <w:pPr>
        <w:pStyle w:val="H23GR"/>
      </w:pPr>
      <w:r>
        <w:rPr>
          <w:lang w:val="en-US"/>
        </w:rPr>
        <w:tab/>
      </w:r>
      <w:r>
        <w:rPr>
          <w:lang w:val="en-US"/>
        </w:rPr>
        <w:tab/>
      </w:r>
      <w:r w:rsidRPr="000A6515">
        <w:t>Гражданские права</w:t>
      </w:r>
    </w:p>
    <w:p w:rsidR="00A02F8C" w:rsidRPr="000A6515" w:rsidRDefault="00A02F8C" w:rsidP="00431033">
      <w:pPr>
        <w:pStyle w:val="SingleTxtGR"/>
      </w:pPr>
      <w:r w:rsidRPr="000A6515">
        <w:t>233.</w:t>
      </w:r>
      <w:r>
        <w:tab/>
      </w:r>
      <w:r w:rsidRPr="000A6515">
        <w:t>Женщина имеет право приобретать контрацептивные средства без пол</w:t>
      </w:r>
      <w:r w:rsidRPr="000A6515">
        <w:t>у</w:t>
      </w:r>
      <w:r w:rsidRPr="000A6515">
        <w:t>чения обязательного разрешения со стороны ее мужа. Медицинские учрежд</w:t>
      </w:r>
      <w:r w:rsidRPr="000A6515">
        <w:t>е</w:t>
      </w:r>
      <w:r w:rsidRPr="000A6515">
        <w:t xml:space="preserve">ния не имеют права задавать вопросы о наличии разрешения со стороны мужа женщины. </w:t>
      </w:r>
    </w:p>
    <w:p w:rsidR="00A02F8C" w:rsidRPr="000A6515" w:rsidRDefault="00A02F8C" w:rsidP="00431033">
      <w:pPr>
        <w:pStyle w:val="SingleTxtGR"/>
      </w:pPr>
      <w:r w:rsidRPr="000A6515">
        <w:t>234.</w:t>
      </w:r>
      <w:r>
        <w:tab/>
      </w:r>
      <w:r w:rsidRPr="000A6515">
        <w:t xml:space="preserve">Мужчины и женщины имеют равные юридические права в отношении свободы выбора места проживания и местожительства, как </w:t>
      </w:r>
      <w:r>
        <w:t>прямо</w:t>
      </w:r>
      <w:r w:rsidRPr="000A6515">
        <w:t xml:space="preserve"> указано в статье 18 Основного закона государства. Более того, Закон о проживании ин</w:t>
      </w:r>
      <w:r w:rsidRPr="000A6515">
        <w:t>о</w:t>
      </w:r>
      <w:r w:rsidRPr="000A6515">
        <w:t>странцев гарантирует каждому лицу, работающему в Султанате Оман, будь то мужчина или женщина, право на приезд его жены (мужа) и детей с целью с</w:t>
      </w:r>
      <w:r w:rsidRPr="000A6515">
        <w:t>о</w:t>
      </w:r>
      <w:r w:rsidRPr="000A6515">
        <w:t>вместного проживания совместно с таким лицом в качестве "сопрово</w:t>
      </w:r>
      <w:r w:rsidRPr="000A6515">
        <w:t>ж</w:t>
      </w:r>
      <w:r w:rsidRPr="000A6515">
        <w:t>дающей жены (мужа)".</w:t>
      </w:r>
    </w:p>
    <w:p w:rsidR="00A02F8C" w:rsidRPr="000A6515" w:rsidRDefault="00A02F8C" w:rsidP="00431033">
      <w:pPr>
        <w:pStyle w:val="H1GR"/>
      </w:pPr>
      <w:r>
        <w:rPr>
          <w:lang w:val="en-US"/>
        </w:rPr>
        <w:tab/>
      </w:r>
      <w:r>
        <w:rPr>
          <w:lang w:val="en-US"/>
        </w:rPr>
        <w:tab/>
      </w:r>
      <w:r w:rsidR="008C37DA">
        <w:t>Статья 16</w:t>
      </w:r>
      <w:r w:rsidR="008C37DA">
        <w:br/>
      </w:r>
      <w:r w:rsidRPr="000A6515">
        <w:t>Равенство в браке и законодательство о семье</w:t>
      </w:r>
    </w:p>
    <w:p w:rsidR="00A02F8C" w:rsidRPr="000A6515" w:rsidRDefault="00A02F8C" w:rsidP="00431033">
      <w:pPr>
        <w:pStyle w:val="SingleTxtGR"/>
      </w:pPr>
      <w:r w:rsidRPr="008C37DA">
        <w:tab/>
      </w:r>
      <w:r w:rsidRPr="000A6515">
        <w:t>Статья 16 призывает государства-участники ликвидировать дискримин</w:t>
      </w:r>
      <w:r w:rsidRPr="000A6515">
        <w:t>а</w:t>
      </w:r>
      <w:r w:rsidRPr="000A6515">
        <w:t>цию в отношении женщин во всех вопросах, касающихся брака и семейных о</w:t>
      </w:r>
      <w:r w:rsidRPr="000A6515">
        <w:t>т</w:t>
      </w:r>
      <w:r w:rsidRPr="000A6515">
        <w:t>ношений</w:t>
      </w:r>
      <w:r>
        <w:t>,</w:t>
      </w:r>
      <w:r w:rsidRPr="000A6515">
        <w:t xml:space="preserve"> и в частности обеспечить равенство условий брачного контракта; право женщины на свободный выбор супруга и на вступление в брак только со своего свободного и полного согласия; одинаковые права и обязанности супр</w:t>
      </w:r>
      <w:r w:rsidRPr="000A6515">
        <w:t>у</w:t>
      </w:r>
      <w:r w:rsidRPr="000A6515">
        <w:t>гов в п</w:t>
      </w:r>
      <w:r w:rsidRPr="000A6515">
        <w:t>е</w:t>
      </w:r>
      <w:r w:rsidRPr="000A6515">
        <w:t xml:space="preserve">риод брака и при его расторжении; право женщины решать </w:t>
      </w:r>
      <w:bookmarkStart w:id="8" w:name="OLE_LINK13"/>
      <w:bookmarkStart w:id="9" w:name="OLE_LINK14"/>
      <w:r w:rsidRPr="000A6515">
        <w:t xml:space="preserve">вопрос о числе детей и промежутках между их рождениями </w:t>
      </w:r>
      <w:bookmarkEnd w:id="8"/>
      <w:bookmarkEnd w:id="9"/>
      <w:r w:rsidRPr="000A6515">
        <w:t>и иметь доступ к информ</w:t>
      </w:r>
      <w:r w:rsidRPr="000A6515">
        <w:t>а</w:t>
      </w:r>
      <w:r w:rsidRPr="000A6515">
        <w:t>ции, обр</w:t>
      </w:r>
      <w:r w:rsidRPr="000A6515">
        <w:t>а</w:t>
      </w:r>
      <w:r w:rsidRPr="000A6515">
        <w:t xml:space="preserve">зованию, </w:t>
      </w:r>
      <w:r w:rsidRPr="000A6515">
        <w:rPr>
          <w:lang w:val="en-GB"/>
        </w:rPr>
        <w:t>a</w:t>
      </w:r>
      <w:r w:rsidRPr="000A6515">
        <w:t xml:space="preserve"> также средствам, которые позволяют им осуществлять это право. Статья также призывает государства-участники предоставить женам равные права с их мужьями, в том числе право выбора фамилии, профессии и занятия и равные права в отношении владения, управления и распоряжения имуществом; принять соответствующее законодательство, определяющее м</w:t>
      </w:r>
      <w:r w:rsidRPr="000A6515">
        <w:t>и</w:t>
      </w:r>
      <w:r w:rsidRPr="000A6515">
        <w:t>нимальный возраст вступления в брак, как для мужчины, так и для женщины; не признавать браки детей; и в случае наличия браков детей принимать необх</w:t>
      </w:r>
      <w:r w:rsidRPr="000A6515">
        <w:t>о</w:t>
      </w:r>
      <w:r w:rsidRPr="000A6515">
        <w:t>димые меры.</w:t>
      </w:r>
    </w:p>
    <w:p w:rsidR="00A02F8C" w:rsidRPr="000A6515" w:rsidRDefault="00A02F8C" w:rsidP="00431033">
      <w:pPr>
        <w:pStyle w:val="SingleTxtGR"/>
      </w:pPr>
      <w:r w:rsidRPr="000A6515">
        <w:t>235.</w:t>
      </w:r>
      <w:r>
        <w:tab/>
      </w:r>
      <w:r w:rsidRPr="000A6515">
        <w:t>Закон о личном статусе, принятый в соответствии с указом Султана № 32 (1997 года), регулирует семейные отношения. Положения этого закона основ</w:t>
      </w:r>
      <w:r w:rsidRPr="000A6515">
        <w:t>а</w:t>
      </w:r>
      <w:r w:rsidRPr="000A6515">
        <w:t>ны на принципах исламского шариата, который в соответствии с Основным з</w:t>
      </w:r>
      <w:r w:rsidRPr="000A6515">
        <w:t>а</w:t>
      </w:r>
      <w:r w:rsidRPr="000A6515">
        <w:t xml:space="preserve">коном государства является </w:t>
      </w:r>
      <w:r>
        <w:t>основополагающим</w:t>
      </w:r>
      <w:r w:rsidRPr="000A6515">
        <w:t xml:space="preserve"> источником законодательства. </w:t>
      </w:r>
    </w:p>
    <w:p w:rsidR="00A02F8C" w:rsidRPr="000A6515" w:rsidRDefault="00A02F8C" w:rsidP="00431033">
      <w:pPr>
        <w:pStyle w:val="SingleTxtGR"/>
      </w:pPr>
      <w:r w:rsidRPr="000A6515">
        <w:t>236.</w:t>
      </w:r>
      <w:r>
        <w:tab/>
      </w:r>
      <w:r w:rsidRPr="000A6515">
        <w:t>Статья 282 предоставляет лицам, не исповедующим ислам, право на и</w:t>
      </w:r>
      <w:r w:rsidRPr="000A6515">
        <w:t>с</w:t>
      </w:r>
      <w:r w:rsidRPr="000A6515">
        <w:t>пользование своих собственных принципов в вопросах личного статуса, за и</w:t>
      </w:r>
      <w:r w:rsidRPr="000A6515">
        <w:t>с</w:t>
      </w:r>
      <w:r w:rsidRPr="000A6515">
        <w:t>ключением случаев, когда такие лица обращаются за применением положений указанного закона.</w:t>
      </w:r>
    </w:p>
    <w:p w:rsidR="00A02F8C" w:rsidRPr="000A6515" w:rsidRDefault="00A02F8C" w:rsidP="00431033">
      <w:pPr>
        <w:pStyle w:val="SingleTxtGR"/>
      </w:pPr>
      <w:r w:rsidRPr="000A6515">
        <w:t>237.</w:t>
      </w:r>
      <w:r>
        <w:tab/>
      </w:r>
      <w:r w:rsidRPr="000A6515">
        <w:t>Брак является основой семьи</w:t>
      </w:r>
      <w:r>
        <w:t>,</w:t>
      </w:r>
      <w:r w:rsidRPr="000A6515">
        <w:t xml:space="preserve"> и не признаются никакие другие формы о</w:t>
      </w:r>
      <w:r w:rsidRPr="000A6515">
        <w:t>р</w:t>
      </w:r>
      <w:r w:rsidRPr="000A6515">
        <w:t>ганизации семьи, включая совместное проживание или партнерские отношения.</w:t>
      </w:r>
    </w:p>
    <w:p w:rsidR="00A02F8C" w:rsidRPr="000A6515" w:rsidRDefault="00A02F8C" w:rsidP="00431033">
      <w:pPr>
        <w:pStyle w:val="H23GR"/>
      </w:pPr>
      <w:r>
        <w:tab/>
      </w:r>
      <w:r>
        <w:tab/>
      </w:r>
      <w:r w:rsidRPr="000A6515">
        <w:t>Право женщины на выбор мужа без принуждения</w:t>
      </w:r>
    </w:p>
    <w:p w:rsidR="00A02F8C" w:rsidRPr="000A6515" w:rsidRDefault="00A02F8C" w:rsidP="00431033">
      <w:pPr>
        <w:pStyle w:val="SingleTxtGR"/>
      </w:pPr>
      <w:r w:rsidRPr="000A6515">
        <w:t>238.</w:t>
      </w:r>
      <w:r>
        <w:tab/>
      </w:r>
      <w:r w:rsidRPr="000A6515">
        <w:t>Женщина свободна в выборе спутника жизни, и брак может быть закл</w:t>
      </w:r>
      <w:r w:rsidRPr="000A6515">
        <w:t>ю</w:t>
      </w:r>
      <w:r w:rsidRPr="000A6515">
        <w:t>чен только с ее согласия. Это первый принцип брака, как указано в статьях 16 и 17 Закона о личном статусе.</w:t>
      </w:r>
    </w:p>
    <w:p w:rsidR="00A02F8C" w:rsidRPr="000A6515" w:rsidRDefault="00A02F8C" w:rsidP="00431033">
      <w:pPr>
        <w:pStyle w:val="H23GR"/>
      </w:pPr>
      <w:r>
        <w:tab/>
      </w:r>
      <w:r>
        <w:tab/>
      </w:r>
      <w:r w:rsidRPr="000A6515">
        <w:t>Законный возраст вступления в брак мужчин и женщин</w:t>
      </w:r>
    </w:p>
    <w:p w:rsidR="00A02F8C" w:rsidRPr="000A6515" w:rsidRDefault="00A02F8C" w:rsidP="00431033">
      <w:pPr>
        <w:pStyle w:val="SingleTxtGR"/>
      </w:pPr>
      <w:r w:rsidRPr="000A6515">
        <w:t>239.</w:t>
      </w:r>
      <w:r>
        <w:tab/>
      </w:r>
      <w:r w:rsidRPr="000A6515">
        <w:t xml:space="preserve">Любое лицо, будь то мужчина или женщина, имеет законное право на вступление в брак по достижении </w:t>
      </w:r>
      <w:r>
        <w:t>18-</w:t>
      </w:r>
      <w:r w:rsidRPr="000A6515">
        <w:t>летнего возраста. Хотя обычаями и пр</w:t>
      </w:r>
      <w:r w:rsidRPr="000A6515">
        <w:t>и</w:t>
      </w:r>
      <w:r w:rsidRPr="000A6515">
        <w:t>знается брак между лицами, не достигшими этого возраста, регистр</w:t>
      </w:r>
      <w:r w:rsidRPr="000A6515">
        <w:t>а</w:t>
      </w:r>
      <w:r w:rsidRPr="000A6515">
        <w:t>ция такого брака невозможна. Таким образом, регистрация брака между лицами, одно из которых не достигло законного возраста вступления в брак, запр</w:t>
      </w:r>
      <w:r w:rsidRPr="000A6515">
        <w:t>е</w:t>
      </w:r>
      <w:r w:rsidRPr="000A6515">
        <w:t>щается.</w:t>
      </w:r>
    </w:p>
    <w:p w:rsidR="00A02F8C" w:rsidRPr="000A6515" w:rsidRDefault="00A02F8C" w:rsidP="00431033">
      <w:pPr>
        <w:pStyle w:val="SingleTxtGR"/>
      </w:pPr>
      <w:r w:rsidRPr="000A6515">
        <w:t>240.</w:t>
      </w:r>
      <w:r>
        <w:tab/>
      </w:r>
      <w:r w:rsidRPr="000A6515">
        <w:t>Помолвка детей, под которой понимается соглашение между их отцами об их браке, является социально и юридически неприемлемой и вообще не практикуется в оманском обществе, за исключением случаев, когда девочка, не достигшая возраста 18 лет, считается ребенком. Законодательство Омана уст</w:t>
      </w:r>
      <w:r w:rsidRPr="000A6515">
        <w:t>а</w:t>
      </w:r>
      <w:r w:rsidRPr="000A6515">
        <w:t xml:space="preserve">навливает в качестве возраста </w:t>
      </w:r>
      <w:r>
        <w:t>согласия на брак</w:t>
      </w:r>
      <w:r w:rsidRPr="000A6515">
        <w:t xml:space="preserve"> во</w:t>
      </w:r>
      <w:r w:rsidRPr="000A6515">
        <w:t>з</w:t>
      </w:r>
      <w:r w:rsidRPr="000A6515">
        <w:t>раст 16 лет.</w:t>
      </w:r>
    </w:p>
    <w:p w:rsidR="00A02F8C" w:rsidRPr="000A6515" w:rsidRDefault="00A02F8C" w:rsidP="00431033">
      <w:pPr>
        <w:pStyle w:val="H23GR"/>
      </w:pPr>
      <w:r>
        <w:tab/>
      </w:r>
      <w:r>
        <w:tab/>
      </w:r>
      <w:r w:rsidRPr="000A6515">
        <w:t>Равные права мужчин и женщин в период брака и при его расторж</w:t>
      </w:r>
      <w:r w:rsidRPr="000A6515">
        <w:t>е</w:t>
      </w:r>
      <w:r w:rsidRPr="000A6515">
        <w:t>нии</w:t>
      </w:r>
    </w:p>
    <w:p w:rsidR="00A02F8C" w:rsidRPr="000A6515" w:rsidRDefault="00A02F8C" w:rsidP="00431033">
      <w:pPr>
        <w:pStyle w:val="SingleTxtGR"/>
      </w:pPr>
      <w:r w:rsidRPr="000A6515">
        <w:t>241.</w:t>
      </w:r>
      <w:r>
        <w:tab/>
      </w:r>
      <w:r w:rsidRPr="000A6515">
        <w:t>Право на получение калыма имеет жена, а не муж. Калым представляет собой денежную сумму или любое имущество, которое признается в качестве калыма женой или ее опекуном. В соответствии со статьями 16 и 21-24 Закона о личном статусе калым является одним из элементов брачного контракта и в</w:t>
      </w:r>
      <w:r w:rsidRPr="000A6515">
        <w:t>ы</w:t>
      </w:r>
      <w:r w:rsidRPr="000A6515">
        <w:t>плачивается женщине в обмен на ее согласие вступить в брак. В исламской культуре Омана калым не считается оскорблением или признаком неуважения к женщине, а рассматривается как ее право или дар.</w:t>
      </w:r>
    </w:p>
    <w:p w:rsidR="00A02F8C" w:rsidRPr="000A6515" w:rsidRDefault="00A02F8C" w:rsidP="00431033">
      <w:pPr>
        <w:pStyle w:val="SingleTxtGR"/>
      </w:pPr>
      <w:r w:rsidRPr="000A6515">
        <w:t>242.</w:t>
      </w:r>
      <w:r>
        <w:tab/>
      </w:r>
      <w:r w:rsidRPr="000A6515">
        <w:t>Размер калыма подлежит согласованию между мужчиной и женщиной или ее опекуном. Согласно распоряжениям Султана размер калыма не должен быть чрезмерно большим и при этом устанавливается максимально возможный его размер. Обычно стороны приходят к соглашению с учетом их взаимных м</w:t>
      </w:r>
      <w:r w:rsidRPr="000A6515">
        <w:t>а</w:t>
      </w:r>
      <w:r w:rsidRPr="000A6515">
        <w:t xml:space="preserve">териальных обстоятельств. Калым не создает никаких ограничений для мужа или жены и не влияет на их равный статус в браке. </w:t>
      </w:r>
    </w:p>
    <w:p w:rsidR="00A02F8C" w:rsidRPr="000A6515" w:rsidRDefault="00A02F8C" w:rsidP="00431033">
      <w:pPr>
        <w:pStyle w:val="SingleTxtGR"/>
      </w:pPr>
      <w:r w:rsidRPr="000A6515">
        <w:t>243.</w:t>
      </w:r>
      <w:r>
        <w:tab/>
      </w:r>
      <w:r w:rsidRPr="000A6515">
        <w:t>Решение о разводе, как правило, принимает муж, но по соглашению ме</w:t>
      </w:r>
      <w:r w:rsidRPr="000A6515">
        <w:t>ж</w:t>
      </w:r>
      <w:r w:rsidRPr="000A6515">
        <w:t>ду мужем и женой он может передать жене право инициировать развод (ст</w:t>
      </w:r>
      <w:r w:rsidRPr="000A6515">
        <w:t>а</w:t>
      </w:r>
      <w:r w:rsidRPr="000A6515">
        <w:t>тья 82 Закона о личном статусе). Если существует одно из восьми оснований для развода, женщина может подать в суд заявление о расторжении брака. Эт</w:t>
      </w:r>
      <w:r w:rsidRPr="000A6515">
        <w:t>и</w:t>
      </w:r>
      <w:r w:rsidRPr="000A6515">
        <w:t>ми основаниями являются болезнь, невыплата калыма, плохое обращение или разногл</w:t>
      </w:r>
      <w:r w:rsidRPr="000A6515">
        <w:t>а</w:t>
      </w:r>
      <w:r w:rsidRPr="000A6515">
        <w:t>сия, неспособность прокормить семью, тюремное заключение супруга, отсутс</w:t>
      </w:r>
      <w:r w:rsidRPr="000A6515">
        <w:t>т</w:t>
      </w:r>
      <w:r w:rsidRPr="000A6515">
        <w:t>вие или исчезновение супруга, продолжительное половое воздержание и отказ от выполнения супружеских обязанностей, а также требование со стор</w:t>
      </w:r>
      <w:r w:rsidRPr="000A6515">
        <w:t>о</w:t>
      </w:r>
      <w:r w:rsidRPr="000A6515">
        <w:t xml:space="preserve">ны жены </w:t>
      </w:r>
      <w:r>
        <w:t>при взаимном согласии сторон</w:t>
      </w:r>
      <w:r w:rsidRPr="000A6515">
        <w:t>. Все разводы должны быть зарегистр</w:t>
      </w:r>
      <w:r w:rsidRPr="000A6515">
        <w:t>и</w:t>
      </w:r>
      <w:r w:rsidRPr="000A6515">
        <w:t>рованы в главном управлении регистрации актов гражданского с</w:t>
      </w:r>
      <w:r w:rsidRPr="000A6515">
        <w:t>о</w:t>
      </w:r>
      <w:r w:rsidRPr="000A6515">
        <w:t xml:space="preserve">стояния. </w:t>
      </w:r>
    </w:p>
    <w:p w:rsidR="00A02F8C" w:rsidRPr="000A6515" w:rsidRDefault="00A02F8C" w:rsidP="00431033">
      <w:pPr>
        <w:pStyle w:val="SingleTxtGR"/>
      </w:pPr>
      <w:r w:rsidRPr="000A6515">
        <w:t>244.</w:t>
      </w:r>
      <w:r>
        <w:tab/>
      </w:r>
      <w:r w:rsidRPr="000A6515">
        <w:t>Женщина имеет право на получение от бывшего мужа алиментов на с</w:t>
      </w:r>
      <w:r w:rsidRPr="000A6515">
        <w:t>о</w:t>
      </w:r>
      <w:r w:rsidRPr="000A6515">
        <w:t>держание детей. Размер алиментов определяется в порядке упрощенного суд</w:t>
      </w:r>
      <w:r w:rsidRPr="000A6515">
        <w:t>о</w:t>
      </w:r>
      <w:r w:rsidRPr="000A6515">
        <w:t xml:space="preserve">производства в соответствии с законом. </w:t>
      </w:r>
    </w:p>
    <w:p w:rsidR="00A02F8C" w:rsidRPr="000A6515" w:rsidRDefault="00A02F8C" w:rsidP="00431033">
      <w:pPr>
        <w:pStyle w:val="H23GR"/>
      </w:pPr>
      <w:r>
        <w:tab/>
      </w:r>
      <w:r>
        <w:tab/>
      </w:r>
      <w:r w:rsidRPr="000A6515">
        <w:t>Опека над детьми</w:t>
      </w:r>
    </w:p>
    <w:p w:rsidR="00A02F8C" w:rsidRPr="000A6515" w:rsidRDefault="00A02F8C" w:rsidP="00431033">
      <w:pPr>
        <w:pStyle w:val="SingleTxtGR"/>
      </w:pPr>
      <w:r w:rsidRPr="000A6515">
        <w:t>245.</w:t>
      </w:r>
      <w:r>
        <w:tab/>
      </w:r>
      <w:r w:rsidRPr="000A6515">
        <w:t>Опека над детьми является совместной обязанностью супругов, наход</w:t>
      </w:r>
      <w:r w:rsidRPr="000A6515">
        <w:t>я</w:t>
      </w:r>
      <w:r w:rsidRPr="000A6515">
        <w:t>щихся в браке. В случае раздельного проживания в результате развода, иници</w:t>
      </w:r>
      <w:r w:rsidRPr="000A6515">
        <w:t>и</w:t>
      </w:r>
      <w:r w:rsidRPr="000A6515">
        <w:t>рованного мужем или женой, опекуном назначается мать, за исключением сл</w:t>
      </w:r>
      <w:r w:rsidRPr="000A6515">
        <w:t>у</w:t>
      </w:r>
      <w:r w:rsidRPr="000A6515">
        <w:t>чаев, когда существуют юридические основания для иного или когда мать пр</w:t>
      </w:r>
      <w:r w:rsidRPr="000A6515">
        <w:t>и</w:t>
      </w:r>
      <w:r w:rsidRPr="000A6515">
        <w:t>знана неспособной осуществлять опеку. Эти принципы применяются в общих интересах ребенка без проведения каких-либо особых различий между мужч</w:t>
      </w:r>
      <w:r w:rsidRPr="000A6515">
        <w:t>и</w:t>
      </w:r>
      <w:r w:rsidRPr="000A6515">
        <w:t xml:space="preserve">нами и женщинами. </w:t>
      </w:r>
    </w:p>
    <w:p w:rsidR="00A02F8C" w:rsidRPr="001672C4" w:rsidRDefault="00A02F8C" w:rsidP="00431033">
      <w:pPr>
        <w:pStyle w:val="SingleTxtGR"/>
      </w:pPr>
      <w:r w:rsidRPr="00EA0365">
        <w:t>246.</w:t>
      </w:r>
      <w:r w:rsidRPr="001672C4">
        <w:tab/>
      </w:r>
      <w:r>
        <w:t>Право опеки предоставляется в первую очередь матери ребенка</w:t>
      </w:r>
      <w:r w:rsidRPr="00EA0365">
        <w:t xml:space="preserve">, </w:t>
      </w:r>
      <w:r>
        <w:t>затем его отцу</w:t>
      </w:r>
      <w:r w:rsidRPr="00EA0365">
        <w:t xml:space="preserve">, </w:t>
      </w:r>
      <w:r>
        <w:t>затем бабушке по матери</w:t>
      </w:r>
      <w:r w:rsidRPr="00EA0365">
        <w:t xml:space="preserve">, </w:t>
      </w:r>
      <w:r>
        <w:t>затем заинтересованным в судьбе ребенка ро</w:t>
      </w:r>
      <w:r>
        <w:t>д</w:t>
      </w:r>
      <w:r>
        <w:t>ственникам, в установленном порядке</w:t>
      </w:r>
      <w:r w:rsidRPr="00EA0365">
        <w:t>,</w:t>
      </w:r>
      <w:r>
        <w:t xml:space="preserve"> защища</w:t>
      </w:r>
      <w:r>
        <w:t>ю</w:t>
      </w:r>
      <w:r>
        <w:t>щем право матери</w:t>
      </w:r>
      <w:r w:rsidRPr="00EA0365">
        <w:t xml:space="preserve"> (и</w:t>
      </w:r>
      <w:r>
        <w:t xml:space="preserve"> ее семьи</w:t>
      </w:r>
      <w:r w:rsidRPr="00EA0365">
        <w:t xml:space="preserve">) </w:t>
      </w:r>
      <w:r>
        <w:t>на осуществление опеки</w:t>
      </w:r>
      <w:r w:rsidRPr="00EA0365">
        <w:t xml:space="preserve">, </w:t>
      </w:r>
      <w:r>
        <w:t>если судом не выносится иное решение</w:t>
      </w:r>
      <w:r w:rsidRPr="00EA0365">
        <w:t>.</w:t>
      </w:r>
    </w:p>
    <w:p w:rsidR="00A02F8C" w:rsidRPr="00333B8B" w:rsidRDefault="00A02F8C" w:rsidP="00431033">
      <w:pPr>
        <w:pStyle w:val="SingleTxtGR"/>
      </w:pPr>
      <w:r w:rsidRPr="00536767">
        <w:t>247.</w:t>
      </w:r>
      <w:r w:rsidRPr="001672C4">
        <w:tab/>
      </w:r>
      <w:r>
        <w:t>Усыновление</w:t>
      </w:r>
      <w:r w:rsidRPr="00536767">
        <w:t xml:space="preserve">, </w:t>
      </w:r>
      <w:r>
        <w:t>под которым понимается установление отношений родства между найденышем и лицами, не являющимися его биологическими родител</w:t>
      </w:r>
      <w:r>
        <w:t>я</w:t>
      </w:r>
      <w:r>
        <w:t>ми</w:t>
      </w:r>
      <w:r w:rsidRPr="00536767">
        <w:t xml:space="preserve">, </w:t>
      </w:r>
      <w:r>
        <w:t>в соответствии с исламским шариатом и з</w:t>
      </w:r>
      <w:r>
        <w:t>а</w:t>
      </w:r>
      <w:r>
        <w:t>конодательством Омана является неприемлемым</w:t>
      </w:r>
      <w:r w:rsidRPr="00536767">
        <w:t xml:space="preserve">. </w:t>
      </w:r>
      <w:r>
        <w:t>Законный брак является единственным основанием для уст</w:t>
      </w:r>
      <w:r>
        <w:t>а</w:t>
      </w:r>
      <w:r>
        <w:t>новления отношений родителей и детей</w:t>
      </w:r>
      <w:r w:rsidRPr="00536767">
        <w:t>.</w:t>
      </w:r>
    </w:p>
    <w:p w:rsidR="00A02F8C" w:rsidRPr="00536767" w:rsidRDefault="00A02F8C" w:rsidP="00431033">
      <w:pPr>
        <w:pStyle w:val="SingleTxtGR"/>
      </w:pPr>
      <w:r w:rsidRPr="00536767">
        <w:t>248.</w:t>
      </w:r>
      <w:r w:rsidRPr="00CB14DB">
        <w:tab/>
      </w:r>
      <w:r>
        <w:t>В</w:t>
      </w:r>
      <w:r w:rsidRPr="00536767">
        <w:t xml:space="preserve"> </w:t>
      </w:r>
      <w:r>
        <w:t>качестве</w:t>
      </w:r>
      <w:r w:rsidRPr="00536767">
        <w:t xml:space="preserve"> </w:t>
      </w:r>
      <w:r>
        <w:t>альтернативы</w:t>
      </w:r>
      <w:r w:rsidRPr="00536767">
        <w:t xml:space="preserve"> </w:t>
      </w:r>
      <w:r>
        <w:t>законодательство</w:t>
      </w:r>
      <w:r w:rsidRPr="00536767">
        <w:t xml:space="preserve"> </w:t>
      </w:r>
      <w:r>
        <w:t>Омана признает систему пр</w:t>
      </w:r>
      <w:r>
        <w:t>и</w:t>
      </w:r>
      <w:r>
        <w:t>емных семей</w:t>
      </w:r>
      <w:r w:rsidRPr="00536767">
        <w:t xml:space="preserve">, </w:t>
      </w:r>
      <w:r>
        <w:t>в которых найденыши воспитываются лицами, выразившими ж</w:t>
      </w:r>
      <w:r>
        <w:t>е</w:t>
      </w:r>
      <w:r>
        <w:t>лание и способными на это</w:t>
      </w:r>
      <w:r w:rsidRPr="00536767">
        <w:t xml:space="preserve">, </w:t>
      </w:r>
      <w:r>
        <w:t>в интересах ребенка</w:t>
      </w:r>
      <w:r w:rsidRPr="00536767">
        <w:t xml:space="preserve">, </w:t>
      </w:r>
      <w:r>
        <w:t>будь то</w:t>
      </w:r>
      <w:r w:rsidRPr="00536767">
        <w:t xml:space="preserve"> мужчины или женщ</w:t>
      </w:r>
      <w:r w:rsidRPr="00536767">
        <w:t>и</w:t>
      </w:r>
      <w:r w:rsidRPr="00536767">
        <w:t xml:space="preserve">ны, </w:t>
      </w:r>
      <w:r>
        <w:t>однако при этом с ребенком не устанавливается отношений родства и он не п</w:t>
      </w:r>
      <w:r>
        <w:t>о</w:t>
      </w:r>
      <w:r>
        <w:t>лучает фамилию семьи</w:t>
      </w:r>
      <w:r w:rsidRPr="00536767">
        <w:t xml:space="preserve">. </w:t>
      </w:r>
    </w:p>
    <w:p w:rsidR="00A02F8C" w:rsidRPr="00536767" w:rsidRDefault="00A02F8C" w:rsidP="00431033">
      <w:pPr>
        <w:pStyle w:val="H23GR"/>
      </w:pPr>
      <w:r>
        <w:rPr>
          <w:lang w:val="en-US"/>
        </w:rPr>
        <w:tab/>
      </w:r>
      <w:r>
        <w:rPr>
          <w:lang w:val="en-US"/>
        </w:rPr>
        <w:tab/>
      </w:r>
      <w:r>
        <w:t xml:space="preserve">Право принятия решений о </w:t>
      </w:r>
      <w:r w:rsidRPr="00924093">
        <w:t>числе детей и промежутках между их рождениями</w:t>
      </w:r>
    </w:p>
    <w:p w:rsidR="00A02F8C" w:rsidRPr="00536767" w:rsidRDefault="00A02F8C" w:rsidP="00431033">
      <w:pPr>
        <w:pStyle w:val="SingleTxtGR"/>
      </w:pPr>
      <w:r w:rsidRPr="00536767">
        <w:t>249.</w:t>
      </w:r>
      <w:r w:rsidRPr="00CB14DB">
        <w:tab/>
      </w:r>
      <w:r>
        <w:t>Национальные</w:t>
      </w:r>
      <w:r w:rsidRPr="00536767">
        <w:t xml:space="preserve"> </w:t>
      </w:r>
      <w:r>
        <w:t>программы</w:t>
      </w:r>
      <w:r w:rsidRPr="00536767">
        <w:t xml:space="preserve"> </w:t>
      </w:r>
      <w:r>
        <w:t>и</w:t>
      </w:r>
      <w:r w:rsidRPr="00536767">
        <w:t xml:space="preserve"> </w:t>
      </w:r>
      <w:r>
        <w:t>стратегии</w:t>
      </w:r>
      <w:r w:rsidRPr="00536767">
        <w:t xml:space="preserve"> </w:t>
      </w:r>
      <w:r>
        <w:t>планирования</w:t>
      </w:r>
      <w:r w:rsidRPr="00536767">
        <w:t xml:space="preserve"> </w:t>
      </w:r>
      <w:r>
        <w:t>размера семьи</w:t>
      </w:r>
      <w:r w:rsidRPr="00536767">
        <w:t xml:space="preserve"> </w:t>
      </w:r>
      <w:r>
        <w:t>включают в себя программу по планированию беременности</w:t>
      </w:r>
      <w:r w:rsidRPr="00536767">
        <w:t xml:space="preserve">, </w:t>
      </w:r>
      <w:r>
        <w:t>в рамках которой женщинам и мужчинам предлагаются консультации по вопросам здоровья и с</w:t>
      </w:r>
      <w:r>
        <w:t>е</w:t>
      </w:r>
      <w:r>
        <w:t>мейной жизни, а также соответствующие услуги</w:t>
      </w:r>
      <w:r w:rsidRPr="00536767">
        <w:t>.</w:t>
      </w:r>
    </w:p>
    <w:p w:rsidR="00A02F8C" w:rsidRPr="00B67D36" w:rsidRDefault="00A02F8C" w:rsidP="00431033">
      <w:pPr>
        <w:pStyle w:val="SingleTxtGR"/>
      </w:pPr>
      <w:r w:rsidRPr="00B67D36">
        <w:t>250.</w:t>
      </w:r>
      <w:r w:rsidRPr="00CB14DB">
        <w:tab/>
      </w:r>
      <w:r w:rsidRPr="00B67D36">
        <w:t xml:space="preserve">Женщина </w:t>
      </w:r>
      <w:r>
        <w:t>может</w:t>
      </w:r>
      <w:r w:rsidRPr="00B67D36">
        <w:t xml:space="preserve"> </w:t>
      </w:r>
      <w:r>
        <w:t>самостоятельно</w:t>
      </w:r>
      <w:r w:rsidRPr="00B67D36">
        <w:t xml:space="preserve"> </w:t>
      </w:r>
      <w:r>
        <w:t>пользоваться</w:t>
      </w:r>
      <w:r w:rsidRPr="00B67D36">
        <w:t xml:space="preserve"> </w:t>
      </w:r>
      <w:r>
        <w:t>услугами</w:t>
      </w:r>
      <w:r w:rsidRPr="00B67D36">
        <w:t xml:space="preserve"> </w:t>
      </w:r>
      <w:r>
        <w:t>в</w:t>
      </w:r>
      <w:r w:rsidRPr="00B67D36">
        <w:t xml:space="preserve"> </w:t>
      </w:r>
      <w:r>
        <w:t>области</w:t>
      </w:r>
      <w:r w:rsidRPr="00B67D36">
        <w:t xml:space="preserve"> </w:t>
      </w:r>
      <w:r>
        <w:t>здр</w:t>
      </w:r>
      <w:r>
        <w:t>а</w:t>
      </w:r>
      <w:r>
        <w:t>воохранения и репроду</w:t>
      </w:r>
      <w:r>
        <w:t>к</w:t>
      </w:r>
      <w:r>
        <w:t>тивного здоровья по своему собственному усмотрению и без консультаций со своим мужем</w:t>
      </w:r>
      <w:r w:rsidRPr="00B67D36">
        <w:t xml:space="preserve">, </w:t>
      </w:r>
      <w:r>
        <w:t>даже если оба супруга соглашаются по в</w:t>
      </w:r>
      <w:r>
        <w:t>о</w:t>
      </w:r>
      <w:r>
        <w:t>просам планирования размера семьи</w:t>
      </w:r>
      <w:r w:rsidRPr="00B67D36">
        <w:t xml:space="preserve">. Женщина </w:t>
      </w:r>
      <w:r>
        <w:t>может</w:t>
      </w:r>
      <w:r w:rsidRPr="00B67D36">
        <w:t xml:space="preserve"> </w:t>
      </w:r>
      <w:r>
        <w:t>самостоятельно</w:t>
      </w:r>
      <w:r w:rsidRPr="00B67D36">
        <w:t xml:space="preserve"> </w:t>
      </w:r>
      <w:r>
        <w:t>обр</w:t>
      </w:r>
      <w:r>
        <w:t>а</w:t>
      </w:r>
      <w:r>
        <w:t>щаться в государственные или частные медицинские учреждения для получ</w:t>
      </w:r>
      <w:r>
        <w:t>е</w:t>
      </w:r>
      <w:r>
        <w:t>ния необходимых ей услуг</w:t>
      </w:r>
      <w:r w:rsidRPr="00B67D36">
        <w:t xml:space="preserve">. Женщины </w:t>
      </w:r>
      <w:r>
        <w:t>имеют полный и беспрепятственный до</w:t>
      </w:r>
      <w:r>
        <w:t>с</w:t>
      </w:r>
      <w:r>
        <w:t>туп к информации по вопросам здравоохран</w:t>
      </w:r>
      <w:r>
        <w:t>е</w:t>
      </w:r>
      <w:r>
        <w:t>ния</w:t>
      </w:r>
      <w:r w:rsidRPr="00B67D36">
        <w:t>.</w:t>
      </w:r>
    </w:p>
    <w:p w:rsidR="00A02F8C" w:rsidRPr="00B67D36" w:rsidRDefault="00A02F8C" w:rsidP="00431033">
      <w:pPr>
        <w:pStyle w:val="H23GR"/>
      </w:pPr>
      <w:r>
        <w:rPr>
          <w:lang w:val="en-US"/>
        </w:rPr>
        <w:tab/>
      </w:r>
      <w:r>
        <w:rPr>
          <w:lang w:val="en-US"/>
        </w:rPr>
        <w:tab/>
      </w:r>
      <w:r>
        <w:t>Выбор фамилии</w:t>
      </w:r>
      <w:r w:rsidRPr="00B67D36">
        <w:t xml:space="preserve">, </w:t>
      </w:r>
      <w:r>
        <w:t>профессии и занятия</w:t>
      </w:r>
      <w:r w:rsidRPr="00B67D36">
        <w:t xml:space="preserve"> </w:t>
      </w:r>
    </w:p>
    <w:p w:rsidR="00A02F8C" w:rsidRPr="00B67D36" w:rsidRDefault="00A02F8C" w:rsidP="00431033">
      <w:pPr>
        <w:pStyle w:val="SingleTxtGR"/>
      </w:pPr>
      <w:r w:rsidRPr="00B67D36">
        <w:t>251.</w:t>
      </w:r>
      <w:r w:rsidRPr="00CB14DB">
        <w:tab/>
      </w:r>
      <w:r w:rsidRPr="00B67D36">
        <w:t>В соответствии с</w:t>
      </w:r>
      <w:r>
        <w:t>о</w:t>
      </w:r>
      <w:r w:rsidRPr="00B67D36">
        <w:t xml:space="preserve"> статьей</w:t>
      </w:r>
      <w:r>
        <w:t> </w:t>
      </w:r>
      <w:r w:rsidRPr="00B67D36">
        <w:t>37.3 Закона о личном статус</w:t>
      </w:r>
      <w:r w:rsidR="0041460A">
        <w:t>е</w:t>
      </w:r>
      <w:r w:rsidRPr="00B67D36">
        <w:t xml:space="preserve"> женщина </w:t>
      </w:r>
      <w:r>
        <w:t>имеет право на сохранение своей фамилии даже после вступления в брак</w:t>
      </w:r>
      <w:r w:rsidRPr="00B67D36">
        <w:t xml:space="preserve">. </w:t>
      </w:r>
      <w:r>
        <w:t>Это право подкрепляется обычаями Омана</w:t>
      </w:r>
      <w:r w:rsidRPr="00B67D36">
        <w:t xml:space="preserve">, </w:t>
      </w:r>
      <w:r>
        <w:t xml:space="preserve">согласно которым </w:t>
      </w:r>
      <w:r w:rsidRPr="00B67D36">
        <w:t>женщин</w:t>
      </w:r>
      <w:r>
        <w:t>ы обычно сохран</w:t>
      </w:r>
      <w:r>
        <w:t>я</w:t>
      </w:r>
      <w:r>
        <w:t>ют фамилию своей семьи или племени</w:t>
      </w:r>
      <w:r w:rsidRPr="00B67D36">
        <w:t>.</w:t>
      </w:r>
    </w:p>
    <w:p w:rsidR="00A02F8C" w:rsidRPr="00327DDA" w:rsidRDefault="00A02F8C" w:rsidP="00431033">
      <w:pPr>
        <w:pStyle w:val="SingleTxtGR"/>
      </w:pPr>
      <w:r w:rsidRPr="00B67D36">
        <w:t>252.</w:t>
      </w:r>
      <w:r w:rsidRPr="00CB14DB">
        <w:tab/>
      </w:r>
      <w:r>
        <w:t>Мужчины</w:t>
      </w:r>
      <w:r w:rsidRPr="00B67D36">
        <w:t xml:space="preserve"> и женщины </w:t>
      </w:r>
      <w:r>
        <w:t>равноправны</w:t>
      </w:r>
      <w:r w:rsidRPr="00B67D36">
        <w:t xml:space="preserve"> в отношении </w:t>
      </w:r>
      <w:r>
        <w:t>выбора профессии и з</w:t>
      </w:r>
      <w:r>
        <w:t>а</w:t>
      </w:r>
      <w:r>
        <w:t>нятия государственных должностей</w:t>
      </w:r>
      <w:r w:rsidRPr="00B67D36">
        <w:t xml:space="preserve">. </w:t>
      </w:r>
      <w:r>
        <w:t>Это право подтверждается</w:t>
      </w:r>
      <w:r w:rsidRPr="00327DDA">
        <w:t xml:space="preserve"> стать</w:t>
      </w:r>
      <w:r>
        <w:t>ей </w:t>
      </w:r>
      <w:r w:rsidRPr="00327DDA">
        <w:t>12 О</w:t>
      </w:r>
      <w:r w:rsidRPr="00327DDA">
        <w:t>с</w:t>
      </w:r>
      <w:r w:rsidRPr="00327DDA">
        <w:t>новного закона государства.</w:t>
      </w:r>
    </w:p>
    <w:p w:rsidR="00A02F8C" w:rsidRPr="00327DDA" w:rsidRDefault="004138C9" w:rsidP="00431033">
      <w:pPr>
        <w:pStyle w:val="H23GR"/>
      </w:pPr>
      <w:r>
        <w:rPr>
          <w:lang w:val="en-US"/>
        </w:rPr>
        <w:br w:type="page"/>
      </w:r>
      <w:r w:rsidR="00A02F8C">
        <w:rPr>
          <w:lang w:val="en-US"/>
        </w:rPr>
        <w:tab/>
      </w:r>
      <w:r w:rsidR="00A02F8C">
        <w:rPr>
          <w:lang w:val="en-US"/>
        </w:rPr>
        <w:tab/>
      </w:r>
      <w:r w:rsidR="00A02F8C">
        <w:t>Владение и управление собственностью</w:t>
      </w:r>
    </w:p>
    <w:p w:rsidR="00A02F8C" w:rsidRPr="00F52D5B" w:rsidRDefault="00A02F8C" w:rsidP="00431033">
      <w:pPr>
        <w:pStyle w:val="SingleTxtGR"/>
      </w:pPr>
      <w:r w:rsidRPr="008B456A">
        <w:t>253.</w:t>
      </w:r>
      <w:r w:rsidRPr="00CB14DB">
        <w:tab/>
      </w:r>
      <w:r>
        <w:t>В соответствии с законом при отсутствии завещания вдова и дочери умершего мужчины получают свою долю всего наследуемого имущества</w:t>
      </w:r>
      <w:r w:rsidRPr="008B456A">
        <w:t>, вкл</w:t>
      </w:r>
      <w:r w:rsidRPr="008B456A">
        <w:t>ю</w:t>
      </w:r>
      <w:r w:rsidRPr="008B456A">
        <w:t xml:space="preserve">чая </w:t>
      </w:r>
      <w:r>
        <w:t>недвижимость</w:t>
      </w:r>
      <w:r w:rsidRPr="008B456A">
        <w:t xml:space="preserve">, </w:t>
      </w:r>
      <w:r>
        <w:t>землю и другое имущество</w:t>
      </w:r>
      <w:r w:rsidRPr="008B456A">
        <w:t xml:space="preserve">. </w:t>
      </w:r>
      <w:r>
        <w:t>Это право гарантировано</w:t>
      </w:r>
      <w:r w:rsidRPr="008B456A">
        <w:t xml:space="preserve"> же</w:t>
      </w:r>
      <w:r w:rsidRPr="008B456A">
        <w:t>н</w:t>
      </w:r>
      <w:r w:rsidRPr="008B456A">
        <w:t>щин</w:t>
      </w:r>
      <w:r>
        <w:t>ам</w:t>
      </w:r>
      <w:r w:rsidRPr="008B456A">
        <w:t xml:space="preserve"> и </w:t>
      </w:r>
      <w:r>
        <w:t>мужчинам</w:t>
      </w:r>
      <w:r w:rsidRPr="008B456A">
        <w:t xml:space="preserve"> Закон</w:t>
      </w:r>
      <w:r>
        <w:t>ом</w:t>
      </w:r>
      <w:r w:rsidRPr="008B456A">
        <w:t xml:space="preserve"> о личном статусе</w:t>
      </w:r>
      <w:r>
        <w:t xml:space="preserve">, </w:t>
      </w:r>
      <w:r w:rsidRPr="008B456A">
        <w:t xml:space="preserve">и </w:t>
      </w:r>
      <w:r>
        <w:t>наследуемые доли определ</w:t>
      </w:r>
      <w:r>
        <w:t>е</w:t>
      </w:r>
      <w:r>
        <w:t>ны законом</w:t>
      </w:r>
      <w:r w:rsidRPr="008B456A">
        <w:t xml:space="preserve">. </w:t>
      </w:r>
      <w:r>
        <w:t>В соответствии с принципами шариата такие доли</w:t>
      </w:r>
      <w:r w:rsidRPr="008B456A">
        <w:t xml:space="preserve"> </w:t>
      </w:r>
      <w:r>
        <w:t>непосредственно зависят от степени родства с покойным</w:t>
      </w:r>
      <w:r w:rsidRPr="008B456A">
        <w:t xml:space="preserve">. </w:t>
      </w:r>
      <w:r>
        <w:t>Кроме того</w:t>
      </w:r>
      <w:r w:rsidRPr="008B456A">
        <w:t xml:space="preserve">, </w:t>
      </w:r>
      <w:r>
        <w:t>вдова или дочери могут войти в права владения</w:t>
      </w:r>
      <w:r w:rsidRPr="008B456A">
        <w:t xml:space="preserve"> </w:t>
      </w:r>
      <w:r>
        <w:t>по завещательному отказу или</w:t>
      </w:r>
      <w:r w:rsidRPr="008B456A">
        <w:t xml:space="preserve"> </w:t>
      </w:r>
      <w:r>
        <w:t>завещательному расп</w:t>
      </w:r>
      <w:r>
        <w:t>о</w:t>
      </w:r>
      <w:r>
        <w:t>ряжению</w:t>
      </w:r>
      <w:r w:rsidRPr="008B456A">
        <w:t xml:space="preserve">. </w:t>
      </w:r>
      <w:r>
        <w:t>Завещание имеет полную юридическую силу в отношении не более чем одной трети собственности</w:t>
      </w:r>
      <w:r w:rsidRPr="00F52D5B">
        <w:t xml:space="preserve">, </w:t>
      </w:r>
      <w:r>
        <w:t>а завещательный отказ может распространят</w:t>
      </w:r>
      <w:r>
        <w:t>ь</w:t>
      </w:r>
      <w:r>
        <w:t>ся на более значительную часть собственности в соответствии с договоренн</w:t>
      </w:r>
      <w:r>
        <w:t>о</w:t>
      </w:r>
      <w:r>
        <w:t>стью с другими наследниками, указанными в завещ</w:t>
      </w:r>
      <w:r>
        <w:t>а</w:t>
      </w:r>
      <w:r>
        <w:t>нии</w:t>
      </w:r>
      <w:r w:rsidRPr="00F52D5B">
        <w:t>.</w:t>
      </w:r>
    </w:p>
    <w:p w:rsidR="00A02F8C" w:rsidRPr="00A2529F" w:rsidRDefault="00A02F8C" w:rsidP="00431033">
      <w:pPr>
        <w:pStyle w:val="SingleTxtGR"/>
      </w:pPr>
      <w:r w:rsidRPr="00F52D5B">
        <w:t>254.</w:t>
      </w:r>
      <w:r w:rsidRPr="003959D2">
        <w:tab/>
      </w:r>
      <w:r>
        <w:t>Любой</w:t>
      </w:r>
      <w:r w:rsidRPr="00F52D5B">
        <w:t xml:space="preserve"> мужчина и </w:t>
      </w:r>
      <w:r>
        <w:t xml:space="preserve">любая </w:t>
      </w:r>
      <w:r w:rsidRPr="00F52D5B">
        <w:t xml:space="preserve">женщина, </w:t>
      </w:r>
      <w:r>
        <w:t>состоящие или не состоящие</w:t>
      </w:r>
      <w:r w:rsidRPr="00F52D5B">
        <w:t xml:space="preserve"> </w:t>
      </w:r>
      <w:r>
        <w:t>в</w:t>
      </w:r>
      <w:r w:rsidRPr="00F52D5B">
        <w:t xml:space="preserve"> </w:t>
      </w:r>
      <w:r>
        <w:t>браке</w:t>
      </w:r>
      <w:r w:rsidRPr="00F52D5B">
        <w:t xml:space="preserve">, </w:t>
      </w:r>
      <w:r>
        <w:t>имеют</w:t>
      </w:r>
      <w:r w:rsidRPr="00F52D5B">
        <w:t xml:space="preserve"> </w:t>
      </w:r>
      <w:r>
        <w:t>право</w:t>
      </w:r>
      <w:r w:rsidRPr="00F52D5B">
        <w:t xml:space="preserve"> </w:t>
      </w:r>
      <w:r>
        <w:t>на исключительное владение собственностью, а также право на владение собственностью в равных или согласованных долях</w:t>
      </w:r>
      <w:r w:rsidRPr="00F52D5B">
        <w:t xml:space="preserve">. </w:t>
      </w:r>
      <w:r>
        <w:t>Владелец собс</w:t>
      </w:r>
      <w:r>
        <w:t>т</w:t>
      </w:r>
      <w:r>
        <w:t>венности, будь то</w:t>
      </w:r>
      <w:r w:rsidRPr="00A2529F">
        <w:t xml:space="preserve"> мужчина, женщина или </w:t>
      </w:r>
      <w:r>
        <w:t>семейная пара, имеет право упра</w:t>
      </w:r>
      <w:r>
        <w:t>в</w:t>
      </w:r>
      <w:r>
        <w:t>лять такой собственностью по своему усмотрению</w:t>
      </w:r>
      <w:r w:rsidRPr="00A2529F">
        <w:t xml:space="preserve">. </w:t>
      </w:r>
      <w:r>
        <w:t>Таким образом</w:t>
      </w:r>
      <w:r w:rsidRPr="00A2529F">
        <w:t xml:space="preserve">, женщины </w:t>
      </w:r>
      <w:r>
        <w:t>имеют равные права с мужчинами в отношении</w:t>
      </w:r>
      <w:r w:rsidRPr="00A2529F">
        <w:t xml:space="preserve"> </w:t>
      </w:r>
      <w:r>
        <w:t>приобретения</w:t>
      </w:r>
      <w:r w:rsidRPr="00A2529F">
        <w:t xml:space="preserve">, </w:t>
      </w:r>
      <w:r>
        <w:t>владения и ра</w:t>
      </w:r>
      <w:r>
        <w:t>с</w:t>
      </w:r>
      <w:r>
        <w:t>поряжения собственностью</w:t>
      </w:r>
      <w:r w:rsidRPr="00A2529F">
        <w:t>.</w:t>
      </w:r>
    </w:p>
    <w:p w:rsidR="00A02F8C" w:rsidRPr="00A2529F" w:rsidRDefault="00A02F8C" w:rsidP="00431033">
      <w:pPr>
        <w:pStyle w:val="SingleTxtGR"/>
      </w:pPr>
      <w:r w:rsidRPr="00A2529F">
        <w:t>255.</w:t>
      </w:r>
      <w:r w:rsidRPr="003959D2">
        <w:tab/>
      </w:r>
      <w:r>
        <w:t>Объявление</w:t>
      </w:r>
      <w:r w:rsidRPr="00A2529F">
        <w:t xml:space="preserve"> </w:t>
      </w:r>
      <w:r>
        <w:t>мужа</w:t>
      </w:r>
      <w:r w:rsidRPr="00A2529F">
        <w:t xml:space="preserve"> </w:t>
      </w:r>
      <w:r>
        <w:t>банкротом</w:t>
      </w:r>
      <w:r w:rsidRPr="00A2529F">
        <w:t xml:space="preserve"> </w:t>
      </w:r>
      <w:r>
        <w:t>не</w:t>
      </w:r>
      <w:r w:rsidRPr="00A2529F">
        <w:t xml:space="preserve"> </w:t>
      </w:r>
      <w:r>
        <w:t>влияет</w:t>
      </w:r>
      <w:r w:rsidRPr="00A2529F">
        <w:t xml:space="preserve"> </w:t>
      </w:r>
      <w:r>
        <w:t>на</w:t>
      </w:r>
      <w:r w:rsidRPr="00A2529F">
        <w:t xml:space="preserve"> </w:t>
      </w:r>
      <w:r>
        <w:t>права собственности</w:t>
      </w:r>
      <w:r w:rsidRPr="00A2529F">
        <w:t xml:space="preserve"> </w:t>
      </w:r>
      <w:r>
        <w:t>его</w:t>
      </w:r>
      <w:r w:rsidRPr="00A2529F">
        <w:t xml:space="preserve"> </w:t>
      </w:r>
      <w:r>
        <w:t>жены</w:t>
      </w:r>
      <w:r w:rsidRPr="00A2529F">
        <w:t xml:space="preserve">, </w:t>
      </w:r>
      <w:r>
        <w:t>если</w:t>
      </w:r>
      <w:r w:rsidRPr="00A2529F">
        <w:t xml:space="preserve"> </w:t>
      </w:r>
      <w:r>
        <w:t>не</w:t>
      </w:r>
      <w:r w:rsidRPr="00A2529F">
        <w:t xml:space="preserve"> </w:t>
      </w:r>
      <w:r>
        <w:t>установлено</w:t>
      </w:r>
      <w:r w:rsidRPr="00A2529F">
        <w:t xml:space="preserve">, </w:t>
      </w:r>
      <w:r>
        <w:t>что</w:t>
      </w:r>
      <w:r w:rsidRPr="00A2529F">
        <w:t xml:space="preserve"> </w:t>
      </w:r>
      <w:r>
        <w:t>муж</w:t>
      </w:r>
      <w:r w:rsidRPr="00A2529F">
        <w:t xml:space="preserve"> </w:t>
      </w:r>
      <w:r>
        <w:t>незаконно</w:t>
      </w:r>
      <w:r w:rsidRPr="00A2529F">
        <w:t xml:space="preserve"> </w:t>
      </w:r>
      <w:r>
        <w:t>передал</w:t>
      </w:r>
      <w:r w:rsidRPr="00A2529F">
        <w:t xml:space="preserve"> </w:t>
      </w:r>
      <w:r>
        <w:t>ей</w:t>
      </w:r>
      <w:r w:rsidRPr="00A2529F">
        <w:t xml:space="preserve"> </w:t>
      </w:r>
      <w:r>
        <w:t>часть</w:t>
      </w:r>
      <w:r w:rsidRPr="00A2529F">
        <w:t xml:space="preserve"> </w:t>
      </w:r>
      <w:r>
        <w:t>своего</w:t>
      </w:r>
      <w:r w:rsidRPr="00A2529F">
        <w:t xml:space="preserve"> </w:t>
      </w:r>
      <w:r>
        <w:t>состояния или имущества</w:t>
      </w:r>
      <w:r w:rsidRPr="00A2529F">
        <w:t xml:space="preserve">. </w:t>
      </w:r>
      <w:r>
        <w:t>Во всех других случаях банкротство мужа не влияет на собстве</w:t>
      </w:r>
      <w:r>
        <w:t>н</w:t>
      </w:r>
      <w:r>
        <w:t>ность жены</w:t>
      </w:r>
      <w:r w:rsidRPr="00A2529F">
        <w:t>.</w:t>
      </w:r>
    </w:p>
    <w:p w:rsidR="00A02F8C" w:rsidRPr="002B0AC9" w:rsidRDefault="00A02F8C" w:rsidP="00431033">
      <w:pPr>
        <w:pStyle w:val="SingleTxtGR"/>
      </w:pPr>
      <w:r w:rsidRPr="00A2529F">
        <w:t>256.</w:t>
      </w:r>
      <w:r w:rsidRPr="003959D2">
        <w:tab/>
      </w:r>
      <w:r>
        <w:t>В</w:t>
      </w:r>
      <w:r w:rsidRPr="00A2529F">
        <w:t xml:space="preserve"> </w:t>
      </w:r>
      <w:r>
        <w:t>законодательстве</w:t>
      </w:r>
      <w:r w:rsidRPr="00A2529F">
        <w:t xml:space="preserve"> </w:t>
      </w:r>
      <w:r>
        <w:t>Омана</w:t>
      </w:r>
      <w:r w:rsidRPr="00A2529F">
        <w:t xml:space="preserve"> </w:t>
      </w:r>
      <w:r>
        <w:t>отсутствует</w:t>
      </w:r>
      <w:r w:rsidRPr="00A2529F">
        <w:t xml:space="preserve"> </w:t>
      </w:r>
      <w:r>
        <w:t>принятое в некоторых странах п</w:t>
      </w:r>
      <w:r>
        <w:t>о</w:t>
      </w:r>
      <w:r>
        <w:t>нятие</w:t>
      </w:r>
      <w:r w:rsidRPr="00A2529F">
        <w:t xml:space="preserve"> </w:t>
      </w:r>
      <w:r>
        <w:t>семейной</w:t>
      </w:r>
      <w:r w:rsidRPr="00A2529F">
        <w:t xml:space="preserve"> </w:t>
      </w:r>
      <w:r>
        <w:t>собственности</w:t>
      </w:r>
      <w:r w:rsidRPr="00A2529F">
        <w:t xml:space="preserve">, </w:t>
      </w:r>
      <w:r>
        <w:t>нажитой</w:t>
      </w:r>
      <w:r w:rsidRPr="00A2529F">
        <w:t xml:space="preserve"> </w:t>
      </w:r>
      <w:r>
        <w:t>в</w:t>
      </w:r>
      <w:r w:rsidRPr="00A2529F">
        <w:t xml:space="preserve"> </w:t>
      </w:r>
      <w:r>
        <w:t>период</w:t>
      </w:r>
      <w:r w:rsidRPr="00A2529F">
        <w:t xml:space="preserve"> </w:t>
      </w:r>
      <w:r>
        <w:t>нахождения</w:t>
      </w:r>
      <w:r w:rsidRPr="00A2529F">
        <w:t xml:space="preserve"> </w:t>
      </w:r>
      <w:r>
        <w:t>в</w:t>
      </w:r>
      <w:r w:rsidRPr="00A2529F">
        <w:t xml:space="preserve"> </w:t>
      </w:r>
      <w:r>
        <w:t>браке</w:t>
      </w:r>
      <w:r w:rsidRPr="00A2529F">
        <w:t xml:space="preserve">. </w:t>
      </w:r>
      <w:r>
        <w:t>Если муж и жена являются совместными собственниками имущества</w:t>
      </w:r>
      <w:r w:rsidRPr="002B0AC9">
        <w:t xml:space="preserve">, </w:t>
      </w:r>
      <w:r>
        <w:t>компании или завода, жена имеет такие же права, как если бы она была партнером-мужчиной, независимо от наличия брачных уз</w:t>
      </w:r>
      <w:r w:rsidRPr="002B0AC9">
        <w:t xml:space="preserve">. </w:t>
      </w:r>
      <w:r>
        <w:t>Закон не требует наличия согласия супруга на распор</w:t>
      </w:r>
      <w:r>
        <w:t>я</w:t>
      </w:r>
      <w:r>
        <w:t>жение мужем или женой своей собственностью</w:t>
      </w:r>
      <w:r w:rsidRPr="002B0AC9">
        <w:t xml:space="preserve">. </w:t>
      </w:r>
      <w:r>
        <w:t>Каждый из них вправе свободно продавать или иным образом распоряжаться своей собстве</w:t>
      </w:r>
      <w:r>
        <w:t>н</w:t>
      </w:r>
      <w:r>
        <w:t>ностью без обращения к другому</w:t>
      </w:r>
      <w:r w:rsidRPr="002B0AC9">
        <w:t>.</w:t>
      </w:r>
    </w:p>
    <w:p w:rsidR="00A02F8C" w:rsidRPr="002B0AC9" w:rsidRDefault="00A02F8C" w:rsidP="00431033">
      <w:pPr>
        <w:pStyle w:val="SingleTxtGR"/>
      </w:pPr>
      <w:r w:rsidRPr="002B0AC9">
        <w:t>257.</w:t>
      </w:r>
      <w:r w:rsidRPr="003959D2">
        <w:tab/>
      </w:r>
      <w:r>
        <w:t>В случае развода каждый из супругов сохраняет свою собственность н</w:t>
      </w:r>
      <w:r>
        <w:t>е</w:t>
      </w:r>
      <w:r>
        <w:t>зависимо от факта развода</w:t>
      </w:r>
      <w:r w:rsidRPr="002B0AC9">
        <w:t xml:space="preserve">. </w:t>
      </w:r>
      <w:r>
        <w:t>Ни одна из сторон не обязана передавать или разд</w:t>
      </w:r>
      <w:r>
        <w:t>е</w:t>
      </w:r>
      <w:r>
        <w:t>лять свою собственность</w:t>
      </w:r>
      <w:r w:rsidRPr="002B0AC9">
        <w:t xml:space="preserve">. </w:t>
      </w:r>
      <w:r>
        <w:t>Этот принцип применятся к обоим супругам без к</w:t>
      </w:r>
      <w:r>
        <w:t>а</w:t>
      </w:r>
      <w:r>
        <w:t>кой-либо дискриминации</w:t>
      </w:r>
      <w:r w:rsidRPr="002B0AC9">
        <w:t xml:space="preserve">. </w:t>
      </w:r>
      <w:r>
        <w:t>Собственность, которой они владеют совместно, не по</w:t>
      </w:r>
      <w:r w:rsidR="0041460A">
        <w:t>д</w:t>
      </w:r>
      <w:r>
        <w:t>лежит разделу, если обе стороны не договариваются об ином</w:t>
      </w:r>
      <w:r w:rsidRPr="002B0AC9">
        <w:t>.</w:t>
      </w:r>
    </w:p>
    <w:p w:rsidR="00A02F8C" w:rsidRDefault="00A02F8C" w:rsidP="00431033">
      <w:pPr>
        <w:pStyle w:val="SingleTxtGR"/>
        <w:rPr>
          <w:lang w:val="en-US"/>
        </w:rPr>
      </w:pPr>
      <w:r w:rsidRPr="002B0AC9">
        <w:t>258.</w:t>
      </w:r>
      <w:r w:rsidRPr="003959D2">
        <w:tab/>
      </w:r>
      <w:r>
        <w:t>Неоплачиваемая работа женщины по дому или выполняемые ею сельск</w:t>
      </w:r>
      <w:r>
        <w:t>о</w:t>
      </w:r>
      <w:r>
        <w:t>хозяйственные работы не рассматриваются в качестве собственности, а счит</w:t>
      </w:r>
      <w:r>
        <w:t>а</w:t>
      </w:r>
      <w:r>
        <w:t>ются вкладом женщины в обеспечение семьи и заботу о семье</w:t>
      </w:r>
      <w:r w:rsidRPr="002B0AC9">
        <w:t xml:space="preserve">. </w:t>
      </w:r>
      <w:r>
        <w:t>После развода стоимость такого труда не учитывается в качестве части общих взаимоотнош</w:t>
      </w:r>
      <w:r>
        <w:t>е</w:t>
      </w:r>
      <w:r>
        <w:t>ний между членами семьи</w:t>
      </w:r>
      <w:r w:rsidRPr="00C90329">
        <w:t>.</w:t>
      </w:r>
    </w:p>
    <w:p w:rsidR="00A02F8C" w:rsidRPr="00221DB7" w:rsidRDefault="00A02F8C" w:rsidP="00431033">
      <w:pPr>
        <w:pStyle w:val="HChGR"/>
      </w:pPr>
      <w:r w:rsidRPr="001672C4">
        <w:br w:type="page"/>
      </w:r>
      <w:r w:rsidRPr="00221DB7">
        <w:t>Приложение 1</w:t>
      </w:r>
    </w:p>
    <w:p w:rsidR="00A02F8C" w:rsidRPr="00221DB7" w:rsidRDefault="00A02F8C" w:rsidP="00431033">
      <w:pPr>
        <w:pStyle w:val="H1GR"/>
      </w:pPr>
      <w:r>
        <w:rPr>
          <w:lang w:val="en-US"/>
        </w:rPr>
        <w:tab/>
      </w:r>
      <w:r>
        <w:rPr>
          <w:lang w:val="en-US"/>
        </w:rPr>
        <w:tab/>
      </w:r>
      <w:r w:rsidRPr="00221DB7">
        <w:t>Таблицы</w:t>
      </w:r>
    </w:p>
    <w:p w:rsidR="00A02F8C" w:rsidRPr="00221DB7" w:rsidRDefault="00A02F8C" w:rsidP="00431033">
      <w:pPr>
        <w:pStyle w:val="SingleTxtGR"/>
        <w:spacing w:after="0"/>
      </w:pPr>
      <w:r>
        <w:t>Таблица </w:t>
      </w:r>
      <w:r w:rsidRPr="00221DB7">
        <w:t>1</w:t>
      </w:r>
    </w:p>
    <w:p w:rsidR="00A02F8C" w:rsidRPr="00C90320" w:rsidRDefault="00A02F8C" w:rsidP="00431033">
      <w:pPr>
        <w:pStyle w:val="SingleTxtGR"/>
        <w:rPr>
          <w:b/>
        </w:rPr>
      </w:pPr>
      <w:r w:rsidRPr="00D4705A">
        <w:rPr>
          <w:b/>
        </w:rPr>
        <w:t>Население Омана в 2007 году</w:t>
      </w:r>
      <w:r w:rsidRPr="00C90320">
        <w:rPr>
          <w:b/>
        </w:rPr>
        <w:t xml:space="preserve"> (</w:t>
      </w:r>
      <w:r>
        <w:rPr>
          <w:b/>
        </w:rPr>
        <w:t>оценка)</w:t>
      </w:r>
    </w:p>
    <w:tbl>
      <w:tblPr>
        <w:tblStyle w:val="TabNum"/>
        <w:tblW w:w="7370" w:type="dxa"/>
        <w:tblInd w:w="1134" w:type="dxa"/>
        <w:tblLook w:val="01E0" w:firstRow="1" w:lastRow="1" w:firstColumn="1" w:lastColumn="1" w:noHBand="0" w:noVBand="0"/>
      </w:tblPr>
      <w:tblGrid>
        <w:gridCol w:w="2348"/>
        <w:gridCol w:w="1254"/>
        <w:gridCol w:w="1256"/>
        <w:gridCol w:w="1256"/>
        <w:gridCol w:w="1256"/>
      </w:tblGrid>
      <w:tr w:rsidR="00A02F8C" w:rsidRPr="000354D1" w:rsidTr="00431033">
        <w:trPr>
          <w:tblHeader/>
        </w:trPr>
        <w:tc>
          <w:tcPr>
            <w:cnfStyle w:val="001000000000" w:firstRow="0" w:lastRow="0" w:firstColumn="1" w:lastColumn="0" w:oddVBand="0" w:evenVBand="0" w:oddHBand="0" w:evenHBand="0" w:firstRowFirstColumn="0" w:firstRowLastColumn="0" w:lastRowFirstColumn="0" w:lastRowLastColumn="0"/>
            <w:tcW w:w="2333" w:type="dxa"/>
            <w:tcBorders>
              <w:bottom w:val="single" w:sz="12" w:space="0" w:color="auto"/>
            </w:tcBorders>
            <w:shd w:val="clear" w:color="auto" w:fill="auto"/>
          </w:tcPr>
          <w:p w:rsidR="00A02F8C" w:rsidRPr="000354D1" w:rsidRDefault="00A02F8C" w:rsidP="00431033">
            <w:pPr>
              <w:spacing w:before="80" w:after="80" w:line="200" w:lineRule="exact"/>
              <w:rPr>
                <w:i/>
                <w:sz w:val="16"/>
              </w:rPr>
            </w:pPr>
            <w:r w:rsidRPr="000354D1">
              <w:rPr>
                <w:i/>
                <w:sz w:val="16"/>
              </w:rPr>
              <w:t>Район/губернаторство</w:t>
            </w:r>
          </w:p>
        </w:tc>
        <w:tc>
          <w:tcPr>
            <w:tcW w:w="1246" w:type="dxa"/>
            <w:tcBorders>
              <w:top w:val="single" w:sz="4" w:space="0" w:color="auto"/>
              <w:bottom w:val="single" w:sz="12" w:space="0" w:color="auto"/>
            </w:tcBorders>
            <w:shd w:val="clear" w:color="auto" w:fill="auto"/>
          </w:tcPr>
          <w:p w:rsidR="00A02F8C" w:rsidRPr="000354D1"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354D1">
              <w:rPr>
                <w:i/>
                <w:sz w:val="16"/>
              </w:rPr>
              <w:t>Граждане Омана</w:t>
            </w:r>
          </w:p>
        </w:tc>
        <w:tc>
          <w:tcPr>
            <w:tcW w:w="1247" w:type="dxa"/>
            <w:tcBorders>
              <w:top w:val="single" w:sz="4" w:space="0" w:color="auto"/>
              <w:bottom w:val="single" w:sz="12" w:space="0" w:color="auto"/>
            </w:tcBorders>
            <w:shd w:val="clear" w:color="auto" w:fill="auto"/>
          </w:tcPr>
          <w:p w:rsidR="00A02F8C" w:rsidRPr="000354D1"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354D1">
              <w:rPr>
                <w:i/>
                <w:sz w:val="16"/>
              </w:rPr>
              <w:t xml:space="preserve">Процент </w:t>
            </w:r>
          </w:p>
        </w:tc>
        <w:tc>
          <w:tcPr>
            <w:tcW w:w="1247" w:type="dxa"/>
            <w:tcBorders>
              <w:top w:val="single" w:sz="4" w:space="0" w:color="auto"/>
              <w:bottom w:val="single" w:sz="12" w:space="0" w:color="auto"/>
            </w:tcBorders>
            <w:shd w:val="clear" w:color="auto" w:fill="auto"/>
          </w:tcPr>
          <w:p w:rsidR="00A02F8C" w:rsidRPr="000354D1"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354D1">
              <w:rPr>
                <w:i/>
                <w:sz w:val="16"/>
              </w:rPr>
              <w:t>Иностранные граждане</w:t>
            </w:r>
          </w:p>
        </w:tc>
        <w:tc>
          <w:tcPr>
            <w:tcW w:w="1247" w:type="dxa"/>
            <w:tcBorders>
              <w:top w:val="single" w:sz="4" w:space="0" w:color="auto"/>
              <w:bottom w:val="single" w:sz="12" w:space="0" w:color="auto"/>
            </w:tcBorders>
            <w:shd w:val="clear" w:color="auto" w:fill="auto"/>
          </w:tcPr>
          <w:p w:rsidR="00A02F8C" w:rsidRPr="000354D1"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354D1">
              <w:rPr>
                <w:i/>
                <w:sz w:val="16"/>
              </w:rPr>
              <w:t xml:space="preserve">Процент </w:t>
            </w:r>
          </w:p>
        </w:tc>
      </w:tr>
      <w:tr w:rsidR="00A02F8C" w:rsidRPr="000354D1" w:rsidTr="00431033">
        <w:trPr>
          <w:trHeight w:hRule="exact" w:val="115"/>
        </w:trPr>
        <w:tc>
          <w:tcPr>
            <w:cnfStyle w:val="001000000000" w:firstRow="0" w:lastRow="0" w:firstColumn="1" w:lastColumn="0" w:oddVBand="0" w:evenVBand="0" w:oddHBand="0" w:evenHBand="0" w:firstRowFirstColumn="0" w:firstRowLastColumn="0" w:lastRowFirstColumn="0" w:lastRowLastColumn="0"/>
            <w:tcW w:w="2333" w:type="dxa"/>
            <w:tcBorders>
              <w:top w:val="single" w:sz="12" w:space="0" w:color="auto"/>
            </w:tcBorders>
          </w:tcPr>
          <w:p w:rsidR="00A02F8C" w:rsidRPr="000354D1" w:rsidRDefault="00A02F8C" w:rsidP="00431033"/>
        </w:tc>
        <w:tc>
          <w:tcPr>
            <w:tcW w:w="1246" w:type="dxa"/>
            <w:tcBorders>
              <w:top w:val="single" w:sz="12"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12"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12"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p>
        </w:tc>
        <w:tc>
          <w:tcPr>
            <w:tcW w:w="1247" w:type="dxa"/>
            <w:tcBorders>
              <w:top w:val="single" w:sz="12"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0354D1" w:rsidTr="00431033">
        <w:tc>
          <w:tcPr>
            <w:cnfStyle w:val="001000000000" w:firstRow="0" w:lastRow="0" w:firstColumn="1" w:lastColumn="0" w:oddVBand="0" w:evenVBand="0" w:oddHBand="0" w:evenHBand="0" w:firstRowFirstColumn="0" w:firstRowLastColumn="0" w:lastRowFirstColumn="0" w:lastRowLastColumn="0"/>
            <w:tcW w:w="2333" w:type="dxa"/>
          </w:tcPr>
          <w:p w:rsidR="00A02F8C" w:rsidRPr="000354D1" w:rsidRDefault="00A02F8C" w:rsidP="00431033">
            <w:proofErr w:type="spellStart"/>
            <w:r w:rsidRPr="000354D1">
              <w:t>Маскат</w:t>
            </w:r>
            <w:proofErr w:type="spellEnd"/>
          </w:p>
        </w:tc>
        <w:tc>
          <w:tcPr>
            <w:tcW w:w="1246"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422 590</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22,1</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362 925</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44,2</w:t>
            </w:r>
          </w:p>
        </w:tc>
      </w:tr>
      <w:tr w:rsidR="00A02F8C" w:rsidRPr="000354D1" w:rsidTr="00431033">
        <w:tc>
          <w:tcPr>
            <w:cnfStyle w:val="001000000000" w:firstRow="0" w:lastRow="0" w:firstColumn="1" w:lastColumn="0" w:oddVBand="0" w:evenVBand="0" w:oddHBand="0" w:evenHBand="0" w:firstRowFirstColumn="0" w:firstRowLastColumn="0" w:lastRowFirstColumn="0" w:lastRowLastColumn="0"/>
            <w:tcW w:w="2333" w:type="dxa"/>
          </w:tcPr>
          <w:p w:rsidR="00A02F8C" w:rsidRPr="000354D1" w:rsidRDefault="00A02F8C" w:rsidP="00431033">
            <w:proofErr w:type="spellStart"/>
            <w:r w:rsidRPr="000354D1">
              <w:t>Эль-Батина</w:t>
            </w:r>
            <w:proofErr w:type="spellEnd"/>
          </w:p>
        </w:tc>
        <w:tc>
          <w:tcPr>
            <w:tcW w:w="1246"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603 643</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43,1</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132 026</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16,1</w:t>
            </w:r>
          </w:p>
        </w:tc>
      </w:tr>
      <w:tr w:rsidR="00A02F8C" w:rsidRPr="000354D1" w:rsidTr="00431033">
        <w:tc>
          <w:tcPr>
            <w:cnfStyle w:val="001000000000" w:firstRow="0" w:lastRow="0" w:firstColumn="1" w:lastColumn="0" w:oddVBand="0" w:evenVBand="0" w:oddHBand="0" w:evenHBand="0" w:firstRowFirstColumn="0" w:firstRowLastColumn="0" w:lastRowFirstColumn="0" w:lastRowLastColumn="0"/>
            <w:tcW w:w="2333" w:type="dxa"/>
          </w:tcPr>
          <w:p w:rsidR="00A02F8C" w:rsidRPr="000354D1" w:rsidRDefault="00A02F8C" w:rsidP="00431033">
            <w:proofErr w:type="spellStart"/>
            <w:r w:rsidRPr="000354D1">
              <w:t>Мусандам</w:t>
            </w:r>
            <w:proofErr w:type="spellEnd"/>
          </w:p>
        </w:tc>
        <w:tc>
          <w:tcPr>
            <w:tcW w:w="1246"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21 881</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1,1</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11 979</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1,5</w:t>
            </w:r>
          </w:p>
        </w:tc>
      </w:tr>
      <w:tr w:rsidR="00A02F8C" w:rsidRPr="000354D1" w:rsidTr="00431033">
        <w:tc>
          <w:tcPr>
            <w:cnfStyle w:val="001000000000" w:firstRow="0" w:lastRow="0" w:firstColumn="1" w:lastColumn="0" w:oddVBand="0" w:evenVBand="0" w:oddHBand="0" w:evenHBand="0" w:firstRowFirstColumn="0" w:firstRowLastColumn="0" w:lastRowFirstColumn="0" w:lastRowLastColumn="0"/>
            <w:tcW w:w="2333" w:type="dxa"/>
          </w:tcPr>
          <w:p w:rsidR="00A02F8C" w:rsidRPr="000354D1" w:rsidRDefault="00A02F8C" w:rsidP="00431033">
            <w:proofErr w:type="spellStart"/>
            <w:r w:rsidRPr="000354D1">
              <w:t>Эз-Захира</w:t>
            </w:r>
            <w:proofErr w:type="spellEnd"/>
          </w:p>
        </w:tc>
        <w:tc>
          <w:tcPr>
            <w:tcW w:w="1246"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159 425</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8,3</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87 070</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10,6</w:t>
            </w:r>
          </w:p>
        </w:tc>
      </w:tr>
      <w:tr w:rsidR="00A02F8C" w:rsidRPr="000354D1" w:rsidTr="00431033">
        <w:tc>
          <w:tcPr>
            <w:cnfStyle w:val="001000000000" w:firstRow="0" w:lastRow="0" w:firstColumn="1" w:lastColumn="0" w:oddVBand="0" w:evenVBand="0" w:oddHBand="0" w:evenHBand="0" w:firstRowFirstColumn="0" w:firstRowLastColumn="0" w:lastRowFirstColumn="0" w:lastRowLastColumn="0"/>
            <w:tcW w:w="2333" w:type="dxa"/>
          </w:tcPr>
          <w:p w:rsidR="00A02F8C" w:rsidRPr="000354D1" w:rsidRDefault="00A02F8C" w:rsidP="00431033">
            <w:proofErr w:type="spellStart"/>
            <w:r w:rsidRPr="000354D1">
              <w:t>Эд-Дахилия</w:t>
            </w:r>
            <w:proofErr w:type="spellEnd"/>
          </w:p>
        </w:tc>
        <w:tc>
          <w:tcPr>
            <w:tcW w:w="1246"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251 661</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13,1</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47 465</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5,8</w:t>
            </w:r>
          </w:p>
        </w:tc>
      </w:tr>
      <w:tr w:rsidR="00A02F8C" w:rsidRPr="000354D1" w:rsidTr="00431033">
        <w:tc>
          <w:tcPr>
            <w:cnfStyle w:val="001000000000" w:firstRow="0" w:lastRow="0" w:firstColumn="1" w:lastColumn="0" w:oddVBand="0" w:evenVBand="0" w:oddHBand="0" w:evenHBand="0" w:firstRowFirstColumn="0" w:firstRowLastColumn="0" w:lastRowFirstColumn="0" w:lastRowLastColumn="0"/>
            <w:tcW w:w="2333" w:type="dxa"/>
          </w:tcPr>
          <w:p w:rsidR="00A02F8C" w:rsidRPr="000354D1" w:rsidRDefault="00A02F8C" w:rsidP="00431033">
            <w:proofErr w:type="spellStart"/>
            <w:r w:rsidRPr="000354D1">
              <w:t>Эш-Шаркия</w:t>
            </w:r>
            <w:proofErr w:type="spellEnd"/>
          </w:p>
        </w:tc>
        <w:tc>
          <w:tcPr>
            <w:tcW w:w="1246"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281 616</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14,6</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73 766</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9,0</w:t>
            </w:r>
          </w:p>
        </w:tc>
      </w:tr>
      <w:tr w:rsidR="00A02F8C" w:rsidRPr="000354D1" w:rsidTr="00431033">
        <w:tc>
          <w:tcPr>
            <w:cnfStyle w:val="001000000000" w:firstRow="0" w:lastRow="0" w:firstColumn="1" w:lastColumn="0" w:oddVBand="0" w:evenVBand="0" w:oddHBand="0" w:evenHBand="0" w:firstRowFirstColumn="0" w:firstRowLastColumn="0" w:lastRowFirstColumn="0" w:lastRowLastColumn="0"/>
            <w:tcW w:w="2333" w:type="dxa"/>
          </w:tcPr>
          <w:p w:rsidR="00A02F8C" w:rsidRPr="000354D1" w:rsidRDefault="00A02F8C" w:rsidP="00431033">
            <w:proofErr w:type="spellStart"/>
            <w:r w:rsidRPr="000354D1">
              <w:t>Эль-Вуста</w:t>
            </w:r>
            <w:proofErr w:type="spellEnd"/>
          </w:p>
        </w:tc>
        <w:tc>
          <w:tcPr>
            <w:tcW w:w="1246"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17 880</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1,0</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9 458</w:t>
            </w:r>
          </w:p>
        </w:tc>
        <w:tc>
          <w:tcPr>
            <w:tcW w:w="1247" w:type="dxa"/>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1,2</w:t>
            </w:r>
          </w:p>
        </w:tc>
      </w:tr>
      <w:tr w:rsidR="00A02F8C" w:rsidRPr="000354D1" w:rsidTr="0041460A">
        <w:tc>
          <w:tcPr>
            <w:cnfStyle w:val="001000000000" w:firstRow="0" w:lastRow="0" w:firstColumn="1" w:lastColumn="0" w:oddVBand="0" w:evenVBand="0" w:oddHBand="0" w:evenHBand="0" w:firstRowFirstColumn="0" w:firstRowLastColumn="0" w:lastRowFirstColumn="0" w:lastRowLastColumn="0"/>
            <w:tcW w:w="2333" w:type="dxa"/>
            <w:tcBorders>
              <w:bottom w:val="single" w:sz="4" w:space="0" w:color="auto"/>
            </w:tcBorders>
          </w:tcPr>
          <w:p w:rsidR="00A02F8C" w:rsidRPr="000354D1" w:rsidRDefault="00A02F8C" w:rsidP="00431033">
            <w:proofErr w:type="spellStart"/>
            <w:r w:rsidRPr="000354D1">
              <w:t>Дофар</w:t>
            </w:r>
            <w:proofErr w:type="spellEnd"/>
          </w:p>
        </w:tc>
        <w:tc>
          <w:tcPr>
            <w:tcW w:w="1246" w:type="dxa"/>
            <w:tcBorders>
              <w:bottom w:val="single" w:sz="4"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164 002</w:t>
            </w:r>
          </w:p>
        </w:tc>
        <w:tc>
          <w:tcPr>
            <w:tcW w:w="1247" w:type="dxa"/>
            <w:tcBorders>
              <w:bottom w:val="single" w:sz="4"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8,5</w:t>
            </w:r>
          </w:p>
        </w:tc>
        <w:tc>
          <w:tcPr>
            <w:tcW w:w="1247" w:type="dxa"/>
            <w:tcBorders>
              <w:bottom w:val="single" w:sz="4"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96 113</w:t>
            </w:r>
          </w:p>
        </w:tc>
        <w:tc>
          <w:tcPr>
            <w:tcW w:w="1247" w:type="dxa"/>
            <w:tcBorders>
              <w:bottom w:val="single" w:sz="4"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pPr>
            <w:r w:rsidRPr="000354D1">
              <w:t>11,7</w:t>
            </w:r>
          </w:p>
        </w:tc>
      </w:tr>
      <w:tr w:rsidR="00A02F8C" w:rsidRPr="000354D1" w:rsidTr="0041460A">
        <w:tc>
          <w:tcPr>
            <w:cnfStyle w:val="001000000000" w:firstRow="0" w:lastRow="0" w:firstColumn="1" w:lastColumn="0" w:oddVBand="0" w:evenVBand="0" w:oddHBand="0" w:evenHBand="0" w:firstRowFirstColumn="0" w:firstRowLastColumn="0" w:lastRowFirstColumn="0" w:lastRowLastColumn="0"/>
            <w:tcW w:w="2333" w:type="dxa"/>
            <w:tcBorders>
              <w:top w:val="single" w:sz="4" w:space="0" w:color="auto"/>
            </w:tcBorders>
          </w:tcPr>
          <w:p w:rsidR="00A02F8C" w:rsidRPr="000354D1" w:rsidRDefault="00A02F8C" w:rsidP="004138C9">
            <w:pPr>
              <w:tabs>
                <w:tab w:val="left" w:pos="306"/>
              </w:tabs>
              <w:rPr>
                <w:b/>
              </w:rPr>
            </w:pPr>
            <w:r w:rsidRPr="000354D1">
              <w:rPr>
                <w:b/>
              </w:rPr>
              <w:tab/>
              <w:t>Всего</w:t>
            </w:r>
          </w:p>
        </w:tc>
        <w:tc>
          <w:tcPr>
            <w:tcW w:w="1246" w:type="dxa"/>
            <w:tcBorders>
              <w:top w:val="single" w:sz="4" w:space="0" w:color="auto"/>
              <w:bottom w:val="single" w:sz="12"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rPr>
                <w:b/>
              </w:rPr>
            </w:pPr>
            <w:r w:rsidRPr="000354D1">
              <w:rPr>
                <w:b/>
              </w:rPr>
              <w:t>1 922 697</w:t>
            </w:r>
          </w:p>
        </w:tc>
        <w:tc>
          <w:tcPr>
            <w:tcW w:w="1247" w:type="dxa"/>
            <w:tcBorders>
              <w:top w:val="single" w:sz="4" w:space="0" w:color="auto"/>
              <w:bottom w:val="single" w:sz="12"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rPr>
                <w:b/>
              </w:rPr>
            </w:pPr>
            <w:r w:rsidRPr="000354D1">
              <w:rPr>
                <w:b/>
              </w:rPr>
              <w:t>100</w:t>
            </w:r>
          </w:p>
        </w:tc>
        <w:tc>
          <w:tcPr>
            <w:tcW w:w="1247" w:type="dxa"/>
            <w:tcBorders>
              <w:top w:val="single" w:sz="4" w:space="0" w:color="auto"/>
              <w:bottom w:val="single" w:sz="12"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rPr>
                <w:b/>
              </w:rPr>
            </w:pPr>
            <w:r w:rsidRPr="000354D1">
              <w:rPr>
                <w:b/>
              </w:rPr>
              <w:t>666 153</w:t>
            </w:r>
          </w:p>
        </w:tc>
        <w:tc>
          <w:tcPr>
            <w:tcW w:w="1247" w:type="dxa"/>
            <w:tcBorders>
              <w:top w:val="single" w:sz="4" w:space="0" w:color="auto"/>
              <w:bottom w:val="single" w:sz="12" w:space="0" w:color="auto"/>
            </w:tcBorders>
          </w:tcPr>
          <w:p w:rsidR="00A02F8C" w:rsidRPr="000354D1" w:rsidRDefault="00A02F8C" w:rsidP="00431033">
            <w:pPr>
              <w:cnfStyle w:val="000000000000" w:firstRow="0" w:lastRow="0" w:firstColumn="0" w:lastColumn="0" w:oddVBand="0" w:evenVBand="0" w:oddHBand="0" w:evenHBand="0" w:firstRowFirstColumn="0" w:firstRowLastColumn="0" w:lastRowFirstColumn="0" w:lastRowLastColumn="0"/>
              <w:rPr>
                <w:b/>
              </w:rPr>
            </w:pPr>
            <w:r w:rsidRPr="000354D1">
              <w:rPr>
                <w:b/>
              </w:rPr>
              <w:t>100</w:t>
            </w:r>
          </w:p>
        </w:tc>
      </w:tr>
    </w:tbl>
    <w:p w:rsidR="00A02F8C" w:rsidRPr="00221DB7" w:rsidRDefault="00A02F8C" w:rsidP="00431033">
      <w:pPr>
        <w:pStyle w:val="SingleTxtGR"/>
        <w:spacing w:before="240" w:after="0"/>
      </w:pPr>
      <w:r>
        <w:t>Таблица </w:t>
      </w:r>
      <w:r w:rsidRPr="00221DB7">
        <w:t>2</w:t>
      </w:r>
    </w:p>
    <w:p w:rsidR="00A02F8C" w:rsidRPr="00221DB7" w:rsidRDefault="00A02F8C" w:rsidP="00431033">
      <w:pPr>
        <w:pStyle w:val="SingleTxtGR"/>
        <w:rPr>
          <w:b/>
        </w:rPr>
      </w:pPr>
      <w:r w:rsidRPr="00221DB7">
        <w:rPr>
          <w:b/>
        </w:rPr>
        <w:t>Основные демографические показатели</w:t>
      </w:r>
    </w:p>
    <w:tbl>
      <w:tblPr>
        <w:tblStyle w:val="TabNum"/>
        <w:tblW w:w="7370" w:type="dxa"/>
        <w:tblInd w:w="1134" w:type="dxa"/>
        <w:tblLook w:val="01E0" w:firstRow="1" w:lastRow="1" w:firstColumn="1" w:lastColumn="1" w:noHBand="0" w:noVBand="0"/>
      </w:tblPr>
      <w:tblGrid>
        <w:gridCol w:w="5837"/>
        <w:gridCol w:w="766"/>
        <w:gridCol w:w="767"/>
      </w:tblGrid>
      <w:tr w:rsidR="00A02F8C" w:rsidRPr="00A76C3F" w:rsidTr="0041460A">
        <w:trPr>
          <w:tblHeader/>
        </w:trPr>
        <w:tc>
          <w:tcPr>
            <w:cnfStyle w:val="001000000000" w:firstRow="0" w:lastRow="0" w:firstColumn="1" w:lastColumn="0" w:oddVBand="0" w:evenVBand="0" w:oddHBand="0" w:evenHBand="0" w:firstRowFirstColumn="0" w:firstRowLastColumn="0" w:lastRowFirstColumn="0" w:lastRowLastColumn="0"/>
            <w:tcW w:w="5837" w:type="dxa"/>
            <w:tcBorders>
              <w:bottom w:val="single" w:sz="12" w:space="0" w:color="auto"/>
            </w:tcBorders>
            <w:shd w:val="clear" w:color="auto" w:fill="auto"/>
          </w:tcPr>
          <w:p w:rsidR="00A02F8C" w:rsidRPr="00A76C3F" w:rsidRDefault="00A02F8C" w:rsidP="00431033">
            <w:pPr>
              <w:spacing w:before="80" w:after="80" w:line="200" w:lineRule="exact"/>
              <w:rPr>
                <w:i/>
                <w:sz w:val="16"/>
              </w:rPr>
            </w:pPr>
            <w:r w:rsidRPr="00A76C3F">
              <w:rPr>
                <w:i/>
                <w:sz w:val="16"/>
              </w:rPr>
              <w:t>Показатель</w:t>
            </w:r>
          </w:p>
        </w:tc>
        <w:tc>
          <w:tcPr>
            <w:tcW w:w="766" w:type="dxa"/>
            <w:tcBorders>
              <w:top w:val="single" w:sz="4" w:space="0" w:color="auto"/>
              <w:bottom w:val="single" w:sz="12" w:space="0" w:color="auto"/>
            </w:tcBorders>
            <w:shd w:val="clear" w:color="auto" w:fill="auto"/>
          </w:tcPr>
          <w:p w:rsidR="00A02F8C" w:rsidRPr="00A76C3F"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76C3F">
              <w:rPr>
                <w:i/>
                <w:sz w:val="16"/>
              </w:rPr>
              <w:t>2000</w:t>
            </w:r>
          </w:p>
        </w:tc>
        <w:tc>
          <w:tcPr>
            <w:tcW w:w="767" w:type="dxa"/>
            <w:tcBorders>
              <w:top w:val="single" w:sz="4" w:space="0" w:color="auto"/>
              <w:bottom w:val="single" w:sz="12" w:space="0" w:color="auto"/>
            </w:tcBorders>
            <w:shd w:val="clear" w:color="auto" w:fill="auto"/>
          </w:tcPr>
          <w:p w:rsidR="00A02F8C" w:rsidRPr="00A76C3F"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76C3F">
              <w:rPr>
                <w:i/>
                <w:sz w:val="16"/>
              </w:rPr>
              <w:t>2007</w:t>
            </w:r>
          </w:p>
        </w:tc>
      </w:tr>
      <w:tr w:rsidR="00A02F8C" w:rsidRPr="00A76C3F" w:rsidTr="0041460A">
        <w:trPr>
          <w:trHeight w:hRule="exact" w:val="115"/>
        </w:trPr>
        <w:tc>
          <w:tcPr>
            <w:cnfStyle w:val="001000000000" w:firstRow="0" w:lastRow="0" w:firstColumn="1" w:lastColumn="0" w:oddVBand="0" w:evenVBand="0" w:oddHBand="0" w:evenHBand="0" w:firstRowFirstColumn="0" w:firstRowLastColumn="0" w:lastRowFirstColumn="0" w:lastRowLastColumn="0"/>
            <w:tcW w:w="5837" w:type="dxa"/>
            <w:tcBorders>
              <w:top w:val="single" w:sz="12" w:space="0" w:color="auto"/>
            </w:tcBorders>
          </w:tcPr>
          <w:p w:rsidR="00A02F8C" w:rsidRPr="00A76C3F" w:rsidRDefault="00A02F8C" w:rsidP="00431033"/>
        </w:tc>
        <w:tc>
          <w:tcPr>
            <w:tcW w:w="766" w:type="dxa"/>
            <w:tcBorders>
              <w:top w:val="single" w:sz="12" w:space="0" w:color="auto"/>
            </w:tcBorders>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p>
        </w:tc>
        <w:tc>
          <w:tcPr>
            <w:tcW w:w="767" w:type="dxa"/>
            <w:tcBorders>
              <w:top w:val="single" w:sz="12" w:space="0" w:color="auto"/>
            </w:tcBorders>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Темпы прироста населения (2003 год)</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1,8</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2,8</w:t>
            </w: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Общий показатель рождаемости</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4,7</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3,13</w:t>
            </w: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Уровень рождаемости (на 1 000 человек)</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32,58</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25,0</w:t>
            </w: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Уровень смертности (на 1 000 человек)</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3,65</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3,1</w:t>
            </w: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Уровень смертности младенцев (на 1 000 живорожденных д</w:t>
            </w:r>
            <w:r w:rsidRPr="00A76C3F">
              <w:t>е</w:t>
            </w:r>
            <w:r w:rsidRPr="00A76C3F">
              <w:t xml:space="preserve">тей) </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16,7</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10,28</w:t>
            </w: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Уровень смертности детей до пяти лет (на 1 000 живорожде</w:t>
            </w:r>
            <w:r w:rsidRPr="00A76C3F">
              <w:t>н</w:t>
            </w:r>
            <w:r w:rsidRPr="00A76C3F">
              <w:t>ных детей)</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21,7</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13,0</w:t>
            </w: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Уровень смертности рожениц (на 100 000 живорожденных д</w:t>
            </w:r>
            <w:r w:rsidRPr="00A76C3F">
              <w:t>е</w:t>
            </w:r>
            <w:r w:rsidRPr="00A76C3F">
              <w:t>тей)</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16,1</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15,4</w:t>
            </w: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Ожидаемая продолжительность жизни при рождении (все насел</w:t>
            </w:r>
            <w:r w:rsidRPr="00A76C3F">
              <w:t>е</w:t>
            </w:r>
            <w:r w:rsidRPr="00A76C3F">
              <w:t>ние)</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73,38</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72</w:t>
            </w:r>
          </w:p>
        </w:tc>
      </w:tr>
      <w:tr w:rsidR="00A02F8C" w:rsidRPr="00A76C3F" w:rsidTr="0041460A">
        <w:tc>
          <w:tcPr>
            <w:cnfStyle w:val="001000000000" w:firstRow="0" w:lastRow="0" w:firstColumn="1" w:lastColumn="0" w:oddVBand="0" w:evenVBand="0" w:oddHBand="0" w:evenHBand="0" w:firstRowFirstColumn="0" w:firstRowLastColumn="0" w:lastRowFirstColumn="0" w:lastRowLastColumn="0"/>
            <w:tcW w:w="5837" w:type="dxa"/>
          </w:tcPr>
          <w:p w:rsidR="00A02F8C" w:rsidRPr="00A76C3F" w:rsidRDefault="00A02F8C" w:rsidP="00431033">
            <w:r w:rsidRPr="00A76C3F">
              <w:t>Ожидаемая продолжительность жизни при рождении (женщ</w:t>
            </w:r>
            <w:r w:rsidRPr="00A76C3F">
              <w:t>и</w:t>
            </w:r>
            <w:r w:rsidRPr="00A76C3F">
              <w:t>ны)</w:t>
            </w:r>
          </w:p>
        </w:tc>
        <w:tc>
          <w:tcPr>
            <w:tcW w:w="766"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74,3</w:t>
            </w:r>
          </w:p>
        </w:tc>
        <w:tc>
          <w:tcPr>
            <w:tcW w:w="767" w:type="dxa"/>
          </w:tcPr>
          <w:p w:rsidR="00A02F8C" w:rsidRPr="00A76C3F" w:rsidRDefault="00A02F8C" w:rsidP="00431033">
            <w:pPr>
              <w:cnfStyle w:val="000000000000" w:firstRow="0" w:lastRow="0" w:firstColumn="0" w:lastColumn="0" w:oddVBand="0" w:evenVBand="0" w:oddHBand="0" w:evenHBand="0" w:firstRowFirstColumn="0" w:firstRowLastColumn="0" w:lastRowFirstColumn="0" w:lastRowLastColumn="0"/>
            </w:pPr>
            <w:r w:rsidRPr="00A76C3F">
              <w:t>73,6</w:t>
            </w:r>
          </w:p>
        </w:tc>
      </w:tr>
    </w:tbl>
    <w:p w:rsidR="00D729CC" w:rsidRDefault="00D729CC" w:rsidP="00431033">
      <w:pPr>
        <w:pStyle w:val="SingleTxtGR"/>
        <w:keepNext/>
        <w:keepLines/>
        <w:spacing w:before="120" w:after="0"/>
        <w:rPr>
          <w:lang w:eastAsia="en-GB"/>
        </w:rPr>
      </w:pPr>
    </w:p>
    <w:p w:rsidR="00A02F8C" w:rsidRPr="00221DB7" w:rsidRDefault="00D729CC" w:rsidP="00431033">
      <w:pPr>
        <w:pStyle w:val="SingleTxtGR"/>
        <w:keepNext/>
        <w:keepLines/>
        <w:spacing w:before="120" w:after="0"/>
        <w:rPr>
          <w:lang w:eastAsia="en-GB"/>
        </w:rPr>
      </w:pPr>
      <w:r>
        <w:rPr>
          <w:lang w:eastAsia="en-GB"/>
        </w:rPr>
        <w:br w:type="page"/>
      </w:r>
      <w:r w:rsidR="00A02F8C">
        <w:rPr>
          <w:lang w:eastAsia="en-GB"/>
        </w:rPr>
        <w:t>Таблица </w:t>
      </w:r>
      <w:r w:rsidR="00A02F8C" w:rsidRPr="00221DB7">
        <w:rPr>
          <w:lang w:eastAsia="en-GB"/>
        </w:rPr>
        <w:t>3</w:t>
      </w:r>
    </w:p>
    <w:p w:rsidR="00A02F8C" w:rsidRPr="00221DB7" w:rsidRDefault="00A02F8C" w:rsidP="00431033">
      <w:pPr>
        <w:pStyle w:val="SingleTxtGR"/>
        <w:keepNext/>
        <w:keepLines/>
        <w:rPr>
          <w:b/>
          <w:lang w:eastAsia="en-GB"/>
        </w:rPr>
      </w:pPr>
      <w:r w:rsidRPr="00221DB7">
        <w:rPr>
          <w:b/>
          <w:lang w:eastAsia="en-GB"/>
        </w:rPr>
        <w:t>Возрастная структура населения Омана</w:t>
      </w:r>
    </w:p>
    <w:tbl>
      <w:tblPr>
        <w:tblStyle w:val="TabNum"/>
        <w:tblW w:w="7370" w:type="dxa"/>
        <w:tblInd w:w="1134" w:type="dxa"/>
        <w:tblLook w:val="01E0" w:firstRow="1" w:lastRow="1" w:firstColumn="1" w:lastColumn="1" w:noHBand="0" w:noVBand="0"/>
      </w:tblPr>
      <w:tblGrid>
        <w:gridCol w:w="2723"/>
        <w:gridCol w:w="2526"/>
        <w:gridCol w:w="2121"/>
      </w:tblGrid>
      <w:tr w:rsidR="00A02F8C" w:rsidRPr="00CA1D72" w:rsidTr="00D729CC">
        <w:trPr>
          <w:tblHeader/>
        </w:trPr>
        <w:tc>
          <w:tcPr>
            <w:cnfStyle w:val="001000000000" w:firstRow="0" w:lastRow="0" w:firstColumn="1" w:lastColumn="0" w:oddVBand="0" w:evenVBand="0" w:oddHBand="0" w:evenHBand="0" w:firstRowFirstColumn="0" w:firstRowLastColumn="0" w:lastRowFirstColumn="0" w:lastRowLastColumn="0"/>
            <w:tcW w:w="2723" w:type="dxa"/>
            <w:tcBorders>
              <w:bottom w:val="single" w:sz="12" w:space="0" w:color="auto"/>
            </w:tcBorders>
            <w:shd w:val="clear" w:color="auto" w:fill="auto"/>
          </w:tcPr>
          <w:p w:rsidR="00A02F8C" w:rsidRPr="00CA1D72" w:rsidRDefault="00A02F8C" w:rsidP="00431033">
            <w:pPr>
              <w:keepNext/>
              <w:keepLines/>
              <w:spacing w:before="80" w:after="80" w:line="200" w:lineRule="exact"/>
              <w:rPr>
                <w:i/>
                <w:sz w:val="16"/>
              </w:rPr>
            </w:pPr>
            <w:r w:rsidRPr="00CA1D72">
              <w:rPr>
                <w:i/>
                <w:sz w:val="16"/>
              </w:rPr>
              <w:t>Относительно</w:t>
            </w:r>
            <w:r w:rsidR="00D729CC">
              <w:rPr>
                <w:i/>
                <w:sz w:val="16"/>
              </w:rPr>
              <w:t>е</w:t>
            </w:r>
            <w:r w:rsidRPr="00CA1D72">
              <w:rPr>
                <w:i/>
                <w:sz w:val="16"/>
              </w:rPr>
              <w:t xml:space="preserve"> распределение по возрастным группам</w:t>
            </w:r>
          </w:p>
        </w:tc>
        <w:tc>
          <w:tcPr>
            <w:tcW w:w="2526" w:type="dxa"/>
            <w:tcBorders>
              <w:top w:val="single" w:sz="4" w:space="0" w:color="auto"/>
              <w:bottom w:val="single" w:sz="12" w:space="0" w:color="auto"/>
            </w:tcBorders>
            <w:shd w:val="clear" w:color="auto" w:fill="auto"/>
          </w:tcPr>
          <w:p w:rsidR="00A02F8C" w:rsidRPr="00CA1D72" w:rsidRDefault="00A02F8C" w:rsidP="00431033">
            <w:pPr>
              <w:keepNext/>
              <w:keepLine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A1D72">
              <w:rPr>
                <w:i/>
                <w:sz w:val="16"/>
              </w:rPr>
              <w:t>Процент от общей численн</w:t>
            </w:r>
            <w:r w:rsidRPr="00CA1D72">
              <w:rPr>
                <w:i/>
                <w:sz w:val="16"/>
              </w:rPr>
              <w:t>о</w:t>
            </w:r>
            <w:r w:rsidRPr="00CA1D72">
              <w:rPr>
                <w:i/>
                <w:sz w:val="16"/>
              </w:rPr>
              <w:t xml:space="preserve">сти населения </w:t>
            </w:r>
            <w:r w:rsidRPr="00CA1D72">
              <w:rPr>
                <w:i/>
                <w:sz w:val="16"/>
              </w:rPr>
              <w:br/>
              <w:t>(оценка на 2007 год)</w:t>
            </w:r>
          </w:p>
        </w:tc>
        <w:tc>
          <w:tcPr>
            <w:tcW w:w="2121" w:type="dxa"/>
            <w:tcBorders>
              <w:top w:val="single" w:sz="4" w:space="0" w:color="auto"/>
              <w:bottom w:val="single" w:sz="12" w:space="0" w:color="auto"/>
            </w:tcBorders>
            <w:shd w:val="clear" w:color="auto" w:fill="auto"/>
          </w:tcPr>
          <w:p w:rsidR="00A02F8C" w:rsidRPr="00CA1D72" w:rsidRDefault="00A02F8C" w:rsidP="00431033">
            <w:pPr>
              <w:keepNext/>
              <w:keepLine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A1D72">
              <w:rPr>
                <w:i/>
                <w:sz w:val="16"/>
              </w:rPr>
              <w:t>Процент женщин в ка</w:t>
            </w:r>
            <w:r w:rsidRPr="00CA1D72">
              <w:rPr>
                <w:i/>
                <w:sz w:val="16"/>
              </w:rPr>
              <w:t>ж</w:t>
            </w:r>
            <w:r w:rsidRPr="00CA1D72">
              <w:rPr>
                <w:i/>
                <w:sz w:val="16"/>
              </w:rPr>
              <w:t>дой категории (2007 год)</w:t>
            </w:r>
          </w:p>
        </w:tc>
      </w:tr>
      <w:tr w:rsidR="00A02F8C" w:rsidRPr="00CA1D72" w:rsidTr="00D729CC">
        <w:trPr>
          <w:trHeight w:hRule="exact" w:val="115"/>
        </w:trPr>
        <w:tc>
          <w:tcPr>
            <w:cnfStyle w:val="001000000000" w:firstRow="0" w:lastRow="0" w:firstColumn="1" w:lastColumn="0" w:oddVBand="0" w:evenVBand="0" w:oddHBand="0" w:evenHBand="0" w:firstRowFirstColumn="0" w:firstRowLastColumn="0" w:lastRowFirstColumn="0" w:lastRowLastColumn="0"/>
            <w:tcW w:w="2723" w:type="dxa"/>
            <w:tcBorders>
              <w:top w:val="single" w:sz="12" w:space="0" w:color="auto"/>
            </w:tcBorders>
          </w:tcPr>
          <w:p w:rsidR="00A02F8C" w:rsidRPr="00CA1D72" w:rsidRDefault="00A02F8C" w:rsidP="00431033">
            <w:pPr>
              <w:keepNext/>
              <w:keepLines/>
            </w:pPr>
          </w:p>
        </w:tc>
        <w:tc>
          <w:tcPr>
            <w:tcW w:w="2526" w:type="dxa"/>
            <w:tcBorders>
              <w:top w:val="single" w:sz="12" w:space="0" w:color="auto"/>
            </w:tcBorders>
          </w:tcPr>
          <w:p w:rsidR="00A02F8C" w:rsidRPr="00CA1D72" w:rsidRDefault="00A02F8C" w:rsidP="00431033">
            <w:pPr>
              <w:keepNext/>
              <w:keepLines/>
              <w:cnfStyle w:val="000000000000" w:firstRow="0" w:lastRow="0" w:firstColumn="0" w:lastColumn="0" w:oddVBand="0" w:evenVBand="0" w:oddHBand="0" w:evenHBand="0" w:firstRowFirstColumn="0" w:firstRowLastColumn="0" w:lastRowFirstColumn="0" w:lastRowLastColumn="0"/>
            </w:pPr>
          </w:p>
        </w:tc>
        <w:tc>
          <w:tcPr>
            <w:tcW w:w="2121" w:type="dxa"/>
            <w:tcBorders>
              <w:top w:val="single" w:sz="12" w:space="0" w:color="auto"/>
            </w:tcBorders>
          </w:tcPr>
          <w:p w:rsidR="00A02F8C" w:rsidRPr="00CA1D72" w:rsidRDefault="00A02F8C" w:rsidP="00431033">
            <w:pPr>
              <w:keepNext/>
              <w:keepLines/>
              <w:cnfStyle w:val="000000000000" w:firstRow="0" w:lastRow="0" w:firstColumn="0" w:lastColumn="0" w:oddVBand="0" w:evenVBand="0" w:oddHBand="0" w:evenHBand="0" w:firstRowFirstColumn="0" w:firstRowLastColumn="0" w:lastRowFirstColumn="0" w:lastRowLastColumn="0"/>
            </w:pPr>
          </w:p>
        </w:tc>
      </w:tr>
      <w:tr w:rsidR="00A02F8C" w:rsidRPr="00CA1D72" w:rsidTr="00D729CC">
        <w:tc>
          <w:tcPr>
            <w:cnfStyle w:val="001000000000" w:firstRow="0" w:lastRow="0" w:firstColumn="1" w:lastColumn="0" w:oddVBand="0" w:evenVBand="0" w:oddHBand="0" w:evenHBand="0" w:firstRowFirstColumn="0" w:firstRowLastColumn="0" w:lastRowFirstColumn="0" w:lastRowLastColumn="0"/>
            <w:tcW w:w="2723" w:type="dxa"/>
          </w:tcPr>
          <w:p w:rsidR="00A02F8C" w:rsidRPr="00CA1D72" w:rsidRDefault="00A02F8C" w:rsidP="00431033">
            <w:pPr>
              <w:keepNext/>
              <w:keepLines/>
            </w:pPr>
            <w:r w:rsidRPr="00CA1D72">
              <w:t>Менее 15 лет (дети)</w:t>
            </w:r>
          </w:p>
        </w:tc>
        <w:tc>
          <w:tcPr>
            <w:tcW w:w="2526" w:type="dxa"/>
          </w:tcPr>
          <w:p w:rsidR="00A02F8C" w:rsidRPr="00CA1D72" w:rsidRDefault="00A02F8C" w:rsidP="00431033">
            <w:pPr>
              <w:keepNext/>
              <w:keepLines/>
              <w:cnfStyle w:val="000000000000" w:firstRow="0" w:lastRow="0" w:firstColumn="0" w:lastColumn="0" w:oddVBand="0" w:evenVBand="0" w:oddHBand="0" w:evenHBand="0" w:firstRowFirstColumn="0" w:firstRowLastColumn="0" w:lastRowFirstColumn="0" w:lastRowLastColumn="0"/>
            </w:pPr>
            <w:r w:rsidRPr="00CA1D72">
              <w:t>36,3</w:t>
            </w:r>
          </w:p>
        </w:tc>
        <w:tc>
          <w:tcPr>
            <w:tcW w:w="2121" w:type="dxa"/>
          </w:tcPr>
          <w:p w:rsidR="00A02F8C" w:rsidRPr="00CA1D72" w:rsidRDefault="00A02F8C" w:rsidP="00431033">
            <w:pPr>
              <w:keepNext/>
              <w:keepLines/>
              <w:cnfStyle w:val="000000000000" w:firstRow="0" w:lastRow="0" w:firstColumn="0" w:lastColumn="0" w:oddVBand="0" w:evenVBand="0" w:oddHBand="0" w:evenHBand="0" w:firstRowFirstColumn="0" w:firstRowLastColumn="0" w:lastRowFirstColumn="0" w:lastRowLastColumn="0"/>
            </w:pPr>
            <w:r w:rsidRPr="00CA1D72">
              <w:t>49,2</w:t>
            </w:r>
          </w:p>
        </w:tc>
      </w:tr>
      <w:tr w:rsidR="00A02F8C" w:rsidRPr="00CA1D72" w:rsidTr="00D729CC">
        <w:tc>
          <w:tcPr>
            <w:cnfStyle w:val="001000000000" w:firstRow="0" w:lastRow="0" w:firstColumn="1" w:lastColumn="0" w:oddVBand="0" w:evenVBand="0" w:oddHBand="0" w:evenHBand="0" w:firstRowFirstColumn="0" w:firstRowLastColumn="0" w:lastRowFirstColumn="0" w:lastRowLastColumn="0"/>
            <w:tcW w:w="2723" w:type="dxa"/>
          </w:tcPr>
          <w:p w:rsidR="00A02F8C" w:rsidRPr="00CA1D72" w:rsidRDefault="00A02F8C" w:rsidP="00431033">
            <w:pPr>
              <w:keepNext/>
              <w:keepLines/>
            </w:pPr>
            <w:r w:rsidRPr="00CA1D72">
              <w:t>15</w:t>
            </w:r>
            <w:r>
              <w:rPr>
                <w:lang w:val="en-US"/>
              </w:rPr>
              <w:t>−</w:t>
            </w:r>
            <w:r w:rsidRPr="00CA1D72">
              <w:t>59 лет (взрослые)</w:t>
            </w:r>
          </w:p>
        </w:tc>
        <w:tc>
          <w:tcPr>
            <w:tcW w:w="2526" w:type="dxa"/>
          </w:tcPr>
          <w:p w:rsidR="00A02F8C" w:rsidRPr="00CA1D72" w:rsidRDefault="00A02F8C" w:rsidP="00431033">
            <w:pPr>
              <w:keepNext/>
              <w:keepLines/>
              <w:cnfStyle w:val="000000000000" w:firstRow="0" w:lastRow="0" w:firstColumn="0" w:lastColumn="0" w:oddVBand="0" w:evenVBand="0" w:oddHBand="0" w:evenHBand="0" w:firstRowFirstColumn="0" w:firstRowLastColumn="0" w:lastRowFirstColumn="0" w:lastRowLastColumn="0"/>
            </w:pPr>
            <w:r w:rsidRPr="00CA1D72">
              <w:t>61,1</w:t>
            </w:r>
          </w:p>
        </w:tc>
        <w:tc>
          <w:tcPr>
            <w:tcW w:w="2121" w:type="dxa"/>
          </w:tcPr>
          <w:p w:rsidR="00A02F8C" w:rsidRPr="00CA1D72" w:rsidRDefault="00A02F8C" w:rsidP="00431033">
            <w:pPr>
              <w:keepNext/>
              <w:keepLines/>
              <w:cnfStyle w:val="000000000000" w:firstRow="0" w:lastRow="0" w:firstColumn="0" w:lastColumn="0" w:oddVBand="0" w:evenVBand="0" w:oddHBand="0" w:evenHBand="0" w:firstRowFirstColumn="0" w:firstRowLastColumn="0" w:lastRowFirstColumn="0" w:lastRowLastColumn="0"/>
            </w:pPr>
            <w:r w:rsidRPr="00CA1D72">
              <w:t>53,0</w:t>
            </w:r>
          </w:p>
        </w:tc>
      </w:tr>
      <w:tr w:rsidR="00A02F8C" w:rsidRPr="00CA1D72" w:rsidTr="00D729CC">
        <w:tc>
          <w:tcPr>
            <w:cnfStyle w:val="001000000000" w:firstRow="0" w:lastRow="0" w:firstColumn="1" w:lastColumn="0" w:oddVBand="0" w:evenVBand="0" w:oddHBand="0" w:evenHBand="0" w:firstRowFirstColumn="0" w:firstRowLastColumn="0" w:lastRowFirstColumn="0" w:lastRowLastColumn="0"/>
            <w:tcW w:w="2723" w:type="dxa"/>
          </w:tcPr>
          <w:p w:rsidR="00A02F8C" w:rsidRPr="00CA1D72" w:rsidRDefault="00A02F8C" w:rsidP="00431033">
            <w:r w:rsidRPr="00CA1D72">
              <w:t>60 и более (пожилые)</w:t>
            </w:r>
          </w:p>
        </w:tc>
        <w:tc>
          <w:tcPr>
            <w:tcW w:w="2526" w:type="dxa"/>
          </w:tcPr>
          <w:p w:rsidR="00A02F8C" w:rsidRPr="00CA1D72" w:rsidRDefault="00A02F8C" w:rsidP="00431033">
            <w:pPr>
              <w:cnfStyle w:val="000000000000" w:firstRow="0" w:lastRow="0" w:firstColumn="0" w:lastColumn="0" w:oddVBand="0" w:evenVBand="0" w:oddHBand="0" w:evenHBand="0" w:firstRowFirstColumn="0" w:firstRowLastColumn="0" w:lastRowFirstColumn="0" w:lastRowLastColumn="0"/>
            </w:pPr>
            <w:r w:rsidRPr="00CA1D72">
              <w:t>3,7</w:t>
            </w:r>
          </w:p>
        </w:tc>
        <w:tc>
          <w:tcPr>
            <w:tcW w:w="2121" w:type="dxa"/>
          </w:tcPr>
          <w:p w:rsidR="00A02F8C" w:rsidRPr="00CA1D72" w:rsidRDefault="00A02F8C" w:rsidP="00431033">
            <w:pPr>
              <w:cnfStyle w:val="000000000000" w:firstRow="0" w:lastRow="0" w:firstColumn="0" w:lastColumn="0" w:oddVBand="0" w:evenVBand="0" w:oddHBand="0" w:evenHBand="0" w:firstRowFirstColumn="0" w:firstRowLastColumn="0" w:lastRowFirstColumn="0" w:lastRowLastColumn="0"/>
            </w:pPr>
            <w:r w:rsidRPr="00CA1D72">
              <w:t>47,1</w:t>
            </w:r>
          </w:p>
        </w:tc>
      </w:tr>
    </w:tbl>
    <w:p w:rsidR="00A02F8C" w:rsidRPr="00221DB7" w:rsidRDefault="00A02F8C" w:rsidP="00431033">
      <w:pPr>
        <w:pStyle w:val="SingleTxtGR"/>
        <w:spacing w:before="240" w:after="0"/>
        <w:rPr>
          <w:lang w:eastAsia="en-GB"/>
        </w:rPr>
      </w:pPr>
      <w:r>
        <w:rPr>
          <w:lang w:eastAsia="en-GB"/>
        </w:rPr>
        <w:t>Таблица </w:t>
      </w:r>
      <w:r w:rsidRPr="00221DB7">
        <w:rPr>
          <w:lang w:eastAsia="en-GB"/>
        </w:rPr>
        <w:t>4</w:t>
      </w:r>
    </w:p>
    <w:p w:rsidR="00A02F8C" w:rsidRPr="00221DB7" w:rsidRDefault="00A02F8C" w:rsidP="00431033">
      <w:pPr>
        <w:pStyle w:val="SingleTxtGR"/>
        <w:rPr>
          <w:b/>
          <w:lang w:eastAsia="en-GB"/>
        </w:rPr>
      </w:pPr>
      <w:r w:rsidRPr="00221DB7">
        <w:rPr>
          <w:b/>
          <w:lang w:eastAsia="en-GB"/>
        </w:rPr>
        <w:t>Соотношение городского и сельского населения по данным переписи нас</w:t>
      </w:r>
      <w:r w:rsidRPr="00221DB7">
        <w:rPr>
          <w:b/>
          <w:lang w:eastAsia="en-GB"/>
        </w:rPr>
        <w:t>е</w:t>
      </w:r>
      <w:r w:rsidRPr="00221DB7">
        <w:rPr>
          <w:b/>
          <w:lang w:eastAsia="en-GB"/>
        </w:rPr>
        <w:t>ления 2003</w:t>
      </w:r>
      <w:r>
        <w:rPr>
          <w:b/>
          <w:lang w:eastAsia="en-GB"/>
        </w:rPr>
        <w:t> </w:t>
      </w:r>
      <w:r w:rsidRPr="00221DB7">
        <w:rPr>
          <w:b/>
          <w:lang w:eastAsia="en-GB"/>
        </w:rPr>
        <w:t xml:space="preserve">года </w:t>
      </w:r>
    </w:p>
    <w:tbl>
      <w:tblPr>
        <w:tblStyle w:val="TabNum"/>
        <w:tblW w:w="7370" w:type="dxa"/>
        <w:tblInd w:w="1134" w:type="dxa"/>
        <w:tblLook w:val="01E0" w:firstRow="1" w:lastRow="1" w:firstColumn="1" w:lastColumn="1" w:noHBand="0" w:noVBand="0"/>
      </w:tblPr>
      <w:tblGrid>
        <w:gridCol w:w="1848"/>
        <w:gridCol w:w="882"/>
        <w:gridCol w:w="910"/>
        <w:gridCol w:w="1147"/>
        <w:gridCol w:w="910"/>
        <w:gridCol w:w="882"/>
        <w:gridCol w:w="791"/>
      </w:tblGrid>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Borders>
              <w:bottom w:val="single" w:sz="12" w:space="0" w:color="auto"/>
            </w:tcBorders>
            <w:shd w:val="clear" w:color="auto" w:fill="auto"/>
          </w:tcPr>
          <w:p w:rsidR="00A02F8C" w:rsidRPr="008F5064" w:rsidRDefault="00A02F8C" w:rsidP="00431033">
            <w:pPr>
              <w:spacing w:before="80" w:after="80" w:line="200" w:lineRule="exact"/>
              <w:rPr>
                <w:i/>
                <w:sz w:val="16"/>
              </w:rPr>
            </w:pPr>
            <w:r w:rsidRPr="008F5064">
              <w:rPr>
                <w:i/>
                <w:sz w:val="16"/>
              </w:rPr>
              <w:t>Городское/сельское население; пол</w:t>
            </w:r>
          </w:p>
        </w:tc>
        <w:tc>
          <w:tcPr>
            <w:tcW w:w="882" w:type="dxa"/>
            <w:tcBorders>
              <w:top w:val="single" w:sz="4" w:space="0" w:color="auto"/>
              <w:bottom w:val="single" w:sz="12" w:space="0" w:color="auto"/>
            </w:tcBorders>
            <w:shd w:val="clear" w:color="auto" w:fill="auto"/>
          </w:tcPr>
          <w:p w:rsidR="00A02F8C" w:rsidRPr="008F5064" w:rsidRDefault="00A02F8C" w:rsidP="00D729C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F5064">
              <w:rPr>
                <w:i/>
                <w:sz w:val="16"/>
              </w:rPr>
              <w:t>Граждане Омана</w:t>
            </w:r>
          </w:p>
        </w:tc>
        <w:tc>
          <w:tcPr>
            <w:tcW w:w="910" w:type="dxa"/>
            <w:tcBorders>
              <w:top w:val="single" w:sz="4" w:space="0" w:color="auto"/>
              <w:bottom w:val="single" w:sz="12" w:space="0" w:color="auto"/>
            </w:tcBorders>
            <w:shd w:val="clear" w:color="auto" w:fill="auto"/>
          </w:tcPr>
          <w:p w:rsidR="00A02F8C" w:rsidRPr="008F5064" w:rsidRDefault="00A02F8C" w:rsidP="00D729C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F5064">
              <w:rPr>
                <w:i/>
                <w:sz w:val="16"/>
              </w:rPr>
              <w:t>Процент</w:t>
            </w:r>
          </w:p>
        </w:tc>
        <w:tc>
          <w:tcPr>
            <w:tcW w:w="1147" w:type="dxa"/>
            <w:tcBorders>
              <w:top w:val="single" w:sz="4" w:space="0" w:color="auto"/>
              <w:bottom w:val="single" w:sz="12" w:space="0" w:color="auto"/>
            </w:tcBorders>
            <w:shd w:val="clear" w:color="auto" w:fill="auto"/>
          </w:tcPr>
          <w:p w:rsidR="00A02F8C" w:rsidRPr="008F5064" w:rsidRDefault="00A02F8C" w:rsidP="00D729C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F5064">
              <w:rPr>
                <w:i/>
                <w:sz w:val="16"/>
              </w:rPr>
              <w:t>Иностранные граждане</w:t>
            </w:r>
          </w:p>
        </w:tc>
        <w:tc>
          <w:tcPr>
            <w:tcW w:w="910" w:type="dxa"/>
            <w:tcBorders>
              <w:top w:val="single" w:sz="4" w:space="0" w:color="auto"/>
              <w:bottom w:val="single" w:sz="12" w:space="0" w:color="auto"/>
            </w:tcBorders>
            <w:shd w:val="clear" w:color="auto" w:fill="auto"/>
          </w:tcPr>
          <w:p w:rsidR="00A02F8C" w:rsidRPr="008F5064" w:rsidRDefault="00A02F8C" w:rsidP="00D729C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F5064">
              <w:rPr>
                <w:i/>
                <w:sz w:val="16"/>
              </w:rPr>
              <w:t>Процент</w:t>
            </w:r>
          </w:p>
        </w:tc>
        <w:tc>
          <w:tcPr>
            <w:tcW w:w="882" w:type="dxa"/>
            <w:tcBorders>
              <w:top w:val="single" w:sz="4" w:space="0" w:color="auto"/>
              <w:bottom w:val="single" w:sz="12" w:space="0" w:color="auto"/>
            </w:tcBorders>
            <w:shd w:val="clear" w:color="auto" w:fill="auto"/>
          </w:tcPr>
          <w:p w:rsidR="00A02F8C" w:rsidRPr="008F5064" w:rsidRDefault="00A02F8C" w:rsidP="00D729C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F5064">
              <w:rPr>
                <w:i/>
                <w:sz w:val="16"/>
              </w:rPr>
              <w:t>Всего</w:t>
            </w:r>
          </w:p>
        </w:tc>
        <w:tc>
          <w:tcPr>
            <w:tcW w:w="791" w:type="dxa"/>
            <w:tcBorders>
              <w:top w:val="single" w:sz="4" w:space="0" w:color="auto"/>
              <w:bottom w:val="single" w:sz="12" w:space="0" w:color="auto"/>
            </w:tcBorders>
            <w:shd w:val="clear" w:color="auto" w:fill="auto"/>
          </w:tcPr>
          <w:p w:rsidR="00A02F8C" w:rsidRPr="008F5064" w:rsidRDefault="00A02F8C" w:rsidP="00D729C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F5064">
              <w:rPr>
                <w:i/>
                <w:sz w:val="16"/>
              </w:rPr>
              <w:t>Процент</w:t>
            </w:r>
          </w:p>
        </w:tc>
      </w:tr>
      <w:tr w:rsidR="00A02F8C" w:rsidRPr="008F5064" w:rsidTr="00D729CC">
        <w:trPr>
          <w:trHeight w:hRule="exact" w:val="115"/>
        </w:trPr>
        <w:tc>
          <w:tcPr>
            <w:cnfStyle w:val="001000000000" w:firstRow="0" w:lastRow="0" w:firstColumn="1" w:lastColumn="0" w:oddVBand="0" w:evenVBand="0" w:oddHBand="0" w:evenHBand="0" w:firstRowFirstColumn="0" w:firstRowLastColumn="0" w:lastRowFirstColumn="0" w:lastRowLastColumn="0"/>
            <w:tcW w:w="1848" w:type="dxa"/>
            <w:tcBorders>
              <w:top w:val="single" w:sz="12" w:space="0" w:color="auto"/>
            </w:tcBorders>
          </w:tcPr>
          <w:p w:rsidR="00A02F8C" w:rsidRPr="008F5064" w:rsidRDefault="00A02F8C" w:rsidP="00431033"/>
        </w:tc>
        <w:tc>
          <w:tcPr>
            <w:tcW w:w="882" w:type="dxa"/>
            <w:tcBorders>
              <w:top w:val="single" w:sz="12"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p>
        </w:tc>
        <w:tc>
          <w:tcPr>
            <w:tcW w:w="910" w:type="dxa"/>
            <w:tcBorders>
              <w:top w:val="single" w:sz="12"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12"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p>
        </w:tc>
        <w:tc>
          <w:tcPr>
            <w:tcW w:w="910" w:type="dxa"/>
            <w:tcBorders>
              <w:top w:val="single" w:sz="12"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p>
        </w:tc>
        <w:tc>
          <w:tcPr>
            <w:tcW w:w="882" w:type="dxa"/>
            <w:tcBorders>
              <w:top w:val="single" w:sz="12"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p>
        </w:tc>
        <w:tc>
          <w:tcPr>
            <w:tcW w:w="791" w:type="dxa"/>
            <w:tcBorders>
              <w:top w:val="single" w:sz="12"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Pr>
          <w:p w:rsidR="00A02F8C" w:rsidRPr="008F5064" w:rsidRDefault="00A02F8C" w:rsidP="00431033">
            <w:r w:rsidRPr="008F5064">
              <w:t>Городское насел</w:t>
            </w:r>
            <w:r w:rsidRPr="008F5064">
              <w:t>е</w:t>
            </w:r>
            <w:r w:rsidRPr="008F5064">
              <w:t>ние</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1 192 382</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66,93</w:t>
            </w:r>
          </w:p>
        </w:tc>
        <w:tc>
          <w:tcPr>
            <w:tcW w:w="1147"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481 098</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86,02</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1 673 480</w:t>
            </w:r>
          </w:p>
        </w:tc>
        <w:tc>
          <w:tcPr>
            <w:tcW w:w="791"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71,49</w:t>
            </w: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Pr>
          <w:p w:rsidR="00A02F8C" w:rsidRPr="008F5064" w:rsidRDefault="00A02F8C" w:rsidP="00431033">
            <w:r w:rsidRPr="008F5064">
              <w:t>Мужчины</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606 136</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34,02</w:t>
            </w:r>
          </w:p>
        </w:tc>
        <w:tc>
          <w:tcPr>
            <w:tcW w:w="1147"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244 335</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61,57</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950 471</w:t>
            </w:r>
          </w:p>
        </w:tc>
        <w:tc>
          <w:tcPr>
            <w:tcW w:w="791"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40,60</w:t>
            </w: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Pr>
          <w:p w:rsidR="00A02F8C" w:rsidRPr="008F5064" w:rsidRDefault="00A02F8C" w:rsidP="00431033">
            <w:r w:rsidRPr="008F5064">
              <w:t>Женщины</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586 246</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32,91</w:t>
            </w:r>
          </w:p>
        </w:tc>
        <w:tc>
          <w:tcPr>
            <w:tcW w:w="1147"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136 763</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24,45</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723 009</w:t>
            </w:r>
          </w:p>
        </w:tc>
        <w:tc>
          <w:tcPr>
            <w:tcW w:w="791"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30,89</w:t>
            </w: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Pr>
          <w:p w:rsidR="00A02F8C" w:rsidRPr="008F5064" w:rsidRDefault="00A02F8C" w:rsidP="00431033">
            <w:r w:rsidRPr="008F5064">
              <w:t>Сельское насел</w:t>
            </w:r>
            <w:r w:rsidRPr="008F5064">
              <w:t>е</w:t>
            </w:r>
            <w:r w:rsidRPr="008F5064">
              <w:t>ние</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589 176</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33,07</w:t>
            </w:r>
          </w:p>
        </w:tc>
        <w:tc>
          <w:tcPr>
            <w:tcW w:w="1147"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78 159</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13,98</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667 335</w:t>
            </w:r>
          </w:p>
        </w:tc>
        <w:tc>
          <w:tcPr>
            <w:tcW w:w="791"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28,51</w:t>
            </w: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Pr>
          <w:p w:rsidR="00A02F8C" w:rsidRPr="008F5064" w:rsidRDefault="00A02F8C" w:rsidP="00431033">
            <w:r w:rsidRPr="008F5064">
              <w:t>Мужчины</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294 404</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16,53</w:t>
            </w:r>
          </w:p>
        </w:tc>
        <w:tc>
          <w:tcPr>
            <w:tcW w:w="1147"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68 364</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12,22</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362 768</w:t>
            </w:r>
          </w:p>
        </w:tc>
        <w:tc>
          <w:tcPr>
            <w:tcW w:w="791"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15,50</w:t>
            </w: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Borders>
              <w:bottom w:val="single" w:sz="4" w:space="0" w:color="auto"/>
            </w:tcBorders>
          </w:tcPr>
          <w:p w:rsidR="00A02F8C" w:rsidRPr="008F5064" w:rsidRDefault="00A02F8C" w:rsidP="00431033">
            <w:r w:rsidRPr="008F5064">
              <w:t>Женщины</w:t>
            </w:r>
          </w:p>
        </w:tc>
        <w:tc>
          <w:tcPr>
            <w:tcW w:w="882" w:type="dxa"/>
            <w:tcBorders>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294 772</w:t>
            </w:r>
          </w:p>
        </w:tc>
        <w:tc>
          <w:tcPr>
            <w:tcW w:w="910" w:type="dxa"/>
            <w:tcBorders>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16,55</w:t>
            </w:r>
          </w:p>
        </w:tc>
        <w:tc>
          <w:tcPr>
            <w:tcW w:w="1147" w:type="dxa"/>
            <w:tcBorders>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9 795</w:t>
            </w:r>
          </w:p>
        </w:tc>
        <w:tc>
          <w:tcPr>
            <w:tcW w:w="910" w:type="dxa"/>
            <w:tcBorders>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1,75</w:t>
            </w:r>
          </w:p>
        </w:tc>
        <w:tc>
          <w:tcPr>
            <w:tcW w:w="882" w:type="dxa"/>
            <w:tcBorders>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304 567</w:t>
            </w:r>
          </w:p>
        </w:tc>
        <w:tc>
          <w:tcPr>
            <w:tcW w:w="791" w:type="dxa"/>
            <w:tcBorders>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13,01</w:t>
            </w: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bottom w:val="single" w:sz="4" w:space="0" w:color="auto"/>
            </w:tcBorders>
          </w:tcPr>
          <w:p w:rsidR="00A02F8C" w:rsidRPr="008F5064" w:rsidRDefault="00A02F8C" w:rsidP="004138C9">
            <w:pPr>
              <w:tabs>
                <w:tab w:val="left" w:pos="306"/>
              </w:tabs>
              <w:rPr>
                <w:b/>
              </w:rPr>
            </w:pPr>
            <w:r w:rsidRPr="008F5064">
              <w:rPr>
                <w:b/>
              </w:rPr>
              <w:tab/>
              <w:t>Всего</w:t>
            </w:r>
          </w:p>
        </w:tc>
        <w:tc>
          <w:tcPr>
            <w:tcW w:w="882" w:type="dxa"/>
            <w:tcBorders>
              <w:top w:val="single" w:sz="4" w:space="0" w:color="auto"/>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rPr>
                <w:b/>
              </w:rPr>
            </w:pPr>
            <w:r w:rsidRPr="008F5064">
              <w:rPr>
                <w:b/>
              </w:rPr>
              <w:t>1 781 558</w:t>
            </w:r>
          </w:p>
        </w:tc>
        <w:tc>
          <w:tcPr>
            <w:tcW w:w="910" w:type="dxa"/>
            <w:tcBorders>
              <w:top w:val="single" w:sz="4" w:space="0" w:color="auto"/>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rPr>
                <w:b/>
              </w:rPr>
            </w:pPr>
            <w:r w:rsidRPr="008F5064">
              <w:rPr>
                <w:b/>
              </w:rPr>
              <w:t>100,00</w:t>
            </w:r>
          </w:p>
        </w:tc>
        <w:tc>
          <w:tcPr>
            <w:tcW w:w="1147" w:type="dxa"/>
            <w:tcBorders>
              <w:top w:val="single" w:sz="4" w:space="0" w:color="auto"/>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rPr>
                <w:b/>
              </w:rPr>
            </w:pPr>
            <w:r w:rsidRPr="008F5064">
              <w:rPr>
                <w:b/>
              </w:rPr>
              <w:t>559 257</w:t>
            </w:r>
          </w:p>
        </w:tc>
        <w:tc>
          <w:tcPr>
            <w:tcW w:w="910" w:type="dxa"/>
            <w:tcBorders>
              <w:top w:val="single" w:sz="4" w:space="0" w:color="auto"/>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rPr>
                <w:b/>
              </w:rPr>
            </w:pPr>
            <w:r w:rsidRPr="008F5064">
              <w:rPr>
                <w:b/>
              </w:rPr>
              <w:t>100,00</w:t>
            </w:r>
          </w:p>
        </w:tc>
        <w:tc>
          <w:tcPr>
            <w:tcW w:w="882" w:type="dxa"/>
            <w:tcBorders>
              <w:top w:val="single" w:sz="4" w:space="0" w:color="auto"/>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rPr>
                <w:b/>
              </w:rPr>
            </w:pPr>
            <w:r w:rsidRPr="008F5064">
              <w:rPr>
                <w:b/>
              </w:rPr>
              <w:t>2 340 815</w:t>
            </w:r>
          </w:p>
        </w:tc>
        <w:tc>
          <w:tcPr>
            <w:tcW w:w="791" w:type="dxa"/>
            <w:tcBorders>
              <w:top w:val="single" w:sz="4" w:space="0" w:color="auto"/>
              <w:bottom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rPr>
                <w:b/>
              </w:rPr>
            </w:pPr>
            <w:r w:rsidRPr="008F5064">
              <w:rPr>
                <w:b/>
              </w:rPr>
              <w:t>100,00</w:t>
            </w: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tcBorders>
          </w:tcPr>
          <w:p w:rsidR="00A02F8C" w:rsidRPr="008F5064" w:rsidRDefault="00A02F8C" w:rsidP="00431033">
            <w:r w:rsidRPr="008F5064">
              <w:t>Мужчины</w:t>
            </w:r>
          </w:p>
        </w:tc>
        <w:tc>
          <w:tcPr>
            <w:tcW w:w="882" w:type="dxa"/>
            <w:tcBorders>
              <w:top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900 540</w:t>
            </w:r>
          </w:p>
        </w:tc>
        <w:tc>
          <w:tcPr>
            <w:tcW w:w="910" w:type="dxa"/>
            <w:tcBorders>
              <w:top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50,55</w:t>
            </w:r>
          </w:p>
        </w:tc>
        <w:tc>
          <w:tcPr>
            <w:tcW w:w="1147" w:type="dxa"/>
            <w:tcBorders>
              <w:top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412 699</w:t>
            </w:r>
          </w:p>
        </w:tc>
        <w:tc>
          <w:tcPr>
            <w:tcW w:w="910" w:type="dxa"/>
            <w:tcBorders>
              <w:top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73,79</w:t>
            </w:r>
          </w:p>
        </w:tc>
        <w:tc>
          <w:tcPr>
            <w:tcW w:w="882" w:type="dxa"/>
            <w:tcBorders>
              <w:top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1 313 239</w:t>
            </w:r>
          </w:p>
        </w:tc>
        <w:tc>
          <w:tcPr>
            <w:tcW w:w="791" w:type="dxa"/>
            <w:tcBorders>
              <w:top w:val="single" w:sz="4" w:space="0" w:color="auto"/>
            </w:tcBorders>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56,10</w:t>
            </w:r>
          </w:p>
        </w:tc>
      </w:tr>
      <w:tr w:rsidR="00A02F8C" w:rsidRPr="008F5064" w:rsidTr="00D729CC">
        <w:tc>
          <w:tcPr>
            <w:cnfStyle w:val="001000000000" w:firstRow="0" w:lastRow="0" w:firstColumn="1" w:lastColumn="0" w:oddVBand="0" w:evenVBand="0" w:oddHBand="0" w:evenHBand="0" w:firstRowFirstColumn="0" w:firstRowLastColumn="0" w:lastRowFirstColumn="0" w:lastRowLastColumn="0"/>
            <w:tcW w:w="1848" w:type="dxa"/>
          </w:tcPr>
          <w:p w:rsidR="00A02F8C" w:rsidRPr="008F5064" w:rsidRDefault="00A02F8C" w:rsidP="00431033">
            <w:r w:rsidRPr="008F5064">
              <w:t>Городское насел</w:t>
            </w:r>
            <w:r w:rsidRPr="008F5064">
              <w:t>е</w:t>
            </w:r>
            <w:r w:rsidRPr="008F5064">
              <w:t>ние</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881 018</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49,45</w:t>
            </w:r>
          </w:p>
        </w:tc>
        <w:tc>
          <w:tcPr>
            <w:tcW w:w="1147"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146 558</w:t>
            </w:r>
          </w:p>
        </w:tc>
        <w:tc>
          <w:tcPr>
            <w:tcW w:w="910"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26,21</w:t>
            </w:r>
          </w:p>
        </w:tc>
        <w:tc>
          <w:tcPr>
            <w:tcW w:w="882"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1 027 576</w:t>
            </w:r>
          </w:p>
        </w:tc>
        <w:tc>
          <w:tcPr>
            <w:tcW w:w="791" w:type="dxa"/>
          </w:tcPr>
          <w:p w:rsidR="00A02F8C" w:rsidRPr="008F5064" w:rsidRDefault="00A02F8C" w:rsidP="00431033">
            <w:pPr>
              <w:cnfStyle w:val="000000000000" w:firstRow="0" w:lastRow="0" w:firstColumn="0" w:lastColumn="0" w:oddVBand="0" w:evenVBand="0" w:oddHBand="0" w:evenHBand="0" w:firstRowFirstColumn="0" w:firstRowLastColumn="0" w:lastRowFirstColumn="0" w:lastRowLastColumn="0"/>
            </w:pPr>
            <w:r w:rsidRPr="008F5064">
              <w:t>43,90</w:t>
            </w:r>
          </w:p>
        </w:tc>
      </w:tr>
    </w:tbl>
    <w:p w:rsidR="00A02F8C" w:rsidRPr="00221DB7" w:rsidRDefault="00A02F8C" w:rsidP="00431033">
      <w:pPr>
        <w:pStyle w:val="SingleTxtGR"/>
        <w:spacing w:before="240" w:after="0"/>
        <w:rPr>
          <w:lang w:eastAsia="en-GB"/>
        </w:rPr>
      </w:pPr>
      <w:r>
        <w:rPr>
          <w:lang w:eastAsia="en-GB"/>
        </w:rPr>
        <w:t>Таблица </w:t>
      </w:r>
      <w:r w:rsidRPr="00221DB7">
        <w:rPr>
          <w:lang w:eastAsia="en-GB"/>
        </w:rPr>
        <w:t>5</w:t>
      </w:r>
    </w:p>
    <w:p w:rsidR="00A02F8C" w:rsidRPr="00221DB7" w:rsidRDefault="00A02F8C" w:rsidP="00431033">
      <w:pPr>
        <w:pStyle w:val="SingleTxtGR"/>
        <w:rPr>
          <w:b/>
          <w:lang w:eastAsia="en-GB"/>
        </w:rPr>
      </w:pPr>
      <w:r w:rsidRPr="00221DB7">
        <w:rPr>
          <w:b/>
          <w:lang w:eastAsia="en-GB"/>
        </w:rPr>
        <w:t>Уровень образования женщин по данным переписи населения 2003</w:t>
      </w:r>
      <w:r>
        <w:rPr>
          <w:b/>
          <w:lang w:eastAsia="en-GB"/>
        </w:rPr>
        <w:t> </w:t>
      </w:r>
      <w:r w:rsidRPr="00221DB7">
        <w:rPr>
          <w:b/>
          <w:lang w:eastAsia="en-GB"/>
        </w:rPr>
        <w:t>года</w:t>
      </w:r>
    </w:p>
    <w:tbl>
      <w:tblPr>
        <w:tblStyle w:val="TabNum"/>
        <w:tblW w:w="7370" w:type="dxa"/>
        <w:tblInd w:w="1134" w:type="dxa"/>
        <w:tblLook w:val="01E0" w:firstRow="1" w:lastRow="1" w:firstColumn="1" w:lastColumn="1" w:noHBand="0" w:noVBand="0"/>
      </w:tblPr>
      <w:tblGrid>
        <w:gridCol w:w="3178"/>
        <w:gridCol w:w="2309"/>
        <w:gridCol w:w="1883"/>
      </w:tblGrid>
      <w:tr w:rsidR="00A02F8C" w:rsidRPr="00CC1273" w:rsidTr="00DE1347">
        <w:trPr>
          <w:tblHeader/>
        </w:trPr>
        <w:tc>
          <w:tcPr>
            <w:cnfStyle w:val="001000000000" w:firstRow="0" w:lastRow="0" w:firstColumn="1" w:lastColumn="0" w:oddVBand="0" w:evenVBand="0" w:oddHBand="0" w:evenHBand="0" w:firstRowFirstColumn="0" w:firstRowLastColumn="0" w:lastRowFirstColumn="0" w:lastRowLastColumn="0"/>
            <w:tcW w:w="3178" w:type="dxa"/>
            <w:vMerge w:val="restart"/>
            <w:shd w:val="clear" w:color="auto" w:fill="auto"/>
          </w:tcPr>
          <w:p w:rsidR="00A02F8C" w:rsidRPr="00CC1273" w:rsidRDefault="00A02F8C" w:rsidP="00431033">
            <w:pPr>
              <w:spacing w:before="80" w:after="80" w:line="200" w:lineRule="exact"/>
              <w:rPr>
                <w:i/>
                <w:sz w:val="16"/>
              </w:rPr>
            </w:pPr>
            <w:r w:rsidRPr="00CC1273">
              <w:rPr>
                <w:i/>
                <w:sz w:val="16"/>
              </w:rPr>
              <w:t>Уровень образования</w:t>
            </w:r>
          </w:p>
        </w:tc>
        <w:tc>
          <w:tcPr>
            <w:tcW w:w="4192" w:type="dxa"/>
            <w:gridSpan w:val="2"/>
            <w:tcBorders>
              <w:top w:val="single" w:sz="4" w:space="0" w:color="auto"/>
              <w:bottom w:val="single" w:sz="4" w:space="0" w:color="auto"/>
            </w:tcBorders>
            <w:shd w:val="clear" w:color="auto" w:fill="auto"/>
          </w:tcPr>
          <w:p w:rsidR="00A02F8C" w:rsidRPr="00CC1273"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C1273">
              <w:rPr>
                <w:i/>
                <w:sz w:val="16"/>
              </w:rPr>
              <w:t>Относительное распределение граждан Омана (в во</w:t>
            </w:r>
            <w:r w:rsidRPr="00CC1273">
              <w:rPr>
                <w:i/>
                <w:sz w:val="16"/>
              </w:rPr>
              <w:t>з</w:t>
            </w:r>
            <w:r w:rsidRPr="00CC1273">
              <w:rPr>
                <w:i/>
                <w:sz w:val="16"/>
              </w:rPr>
              <w:t>расте 15 лет и старше) по уровню образ</w:t>
            </w:r>
            <w:r w:rsidRPr="00CC1273">
              <w:rPr>
                <w:i/>
                <w:sz w:val="16"/>
              </w:rPr>
              <w:t>о</w:t>
            </w:r>
            <w:r w:rsidRPr="00CC1273">
              <w:rPr>
                <w:i/>
                <w:sz w:val="16"/>
              </w:rPr>
              <w:t>вания и полу</w:t>
            </w:r>
          </w:p>
        </w:tc>
      </w:tr>
      <w:tr w:rsidR="00A02F8C" w:rsidRPr="00CC1273" w:rsidTr="00DE1347">
        <w:trPr>
          <w:tblHeader/>
        </w:trPr>
        <w:tc>
          <w:tcPr>
            <w:cnfStyle w:val="001000000000" w:firstRow="0" w:lastRow="0" w:firstColumn="1" w:lastColumn="0" w:oddVBand="0" w:evenVBand="0" w:oddHBand="0" w:evenHBand="0" w:firstRowFirstColumn="0" w:firstRowLastColumn="0" w:lastRowFirstColumn="0" w:lastRowLastColumn="0"/>
            <w:tcW w:w="3178" w:type="dxa"/>
            <w:vMerge/>
            <w:tcBorders>
              <w:top w:val="nil"/>
              <w:bottom w:val="single" w:sz="12" w:space="0" w:color="auto"/>
            </w:tcBorders>
            <w:shd w:val="clear" w:color="auto" w:fill="auto"/>
          </w:tcPr>
          <w:p w:rsidR="00A02F8C" w:rsidRPr="00CC1273" w:rsidRDefault="00A02F8C" w:rsidP="00431033">
            <w:pPr>
              <w:spacing w:before="80" w:after="80" w:line="200" w:lineRule="exact"/>
              <w:rPr>
                <w:i/>
                <w:sz w:val="16"/>
              </w:rPr>
            </w:pPr>
          </w:p>
        </w:tc>
        <w:tc>
          <w:tcPr>
            <w:tcW w:w="2309" w:type="dxa"/>
            <w:tcBorders>
              <w:top w:val="single" w:sz="4" w:space="0" w:color="auto"/>
              <w:bottom w:val="single" w:sz="12" w:space="0" w:color="auto"/>
            </w:tcBorders>
            <w:shd w:val="clear" w:color="auto" w:fill="auto"/>
          </w:tcPr>
          <w:p w:rsidR="00A02F8C" w:rsidRPr="00CC1273"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C1273">
              <w:rPr>
                <w:i/>
                <w:sz w:val="16"/>
              </w:rPr>
              <w:t>Женщины (%)</w:t>
            </w:r>
          </w:p>
        </w:tc>
        <w:tc>
          <w:tcPr>
            <w:tcW w:w="1883" w:type="dxa"/>
            <w:tcBorders>
              <w:top w:val="single" w:sz="4" w:space="0" w:color="auto"/>
              <w:bottom w:val="single" w:sz="12" w:space="0" w:color="auto"/>
            </w:tcBorders>
            <w:shd w:val="clear" w:color="auto" w:fill="auto"/>
          </w:tcPr>
          <w:p w:rsidR="00A02F8C" w:rsidRPr="00CC1273"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C1273">
              <w:rPr>
                <w:i/>
                <w:sz w:val="16"/>
              </w:rPr>
              <w:t>Процент женщин от всего населения (%)</w:t>
            </w:r>
          </w:p>
        </w:tc>
      </w:tr>
      <w:tr w:rsidR="00A02F8C" w:rsidRPr="00CC1273" w:rsidTr="00DE1347">
        <w:trPr>
          <w:trHeight w:hRule="exact" w:val="115"/>
        </w:trPr>
        <w:tc>
          <w:tcPr>
            <w:cnfStyle w:val="001000000000" w:firstRow="0" w:lastRow="0" w:firstColumn="1" w:lastColumn="0" w:oddVBand="0" w:evenVBand="0" w:oddHBand="0" w:evenHBand="0" w:firstRowFirstColumn="0" w:firstRowLastColumn="0" w:lastRowFirstColumn="0" w:lastRowLastColumn="0"/>
            <w:tcW w:w="3178" w:type="dxa"/>
            <w:tcBorders>
              <w:top w:val="single" w:sz="12" w:space="0" w:color="auto"/>
            </w:tcBorders>
          </w:tcPr>
          <w:p w:rsidR="00A02F8C" w:rsidRPr="00CC1273" w:rsidRDefault="00A02F8C" w:rsidP="00431033"/>
        </w:tc>
        <w:tc>
          <w:tcPr>
            <w:tcW w:w="2309" w:type="dxa"/>
            <w:tcBorders>
              <w:top w:val="single" w:sz="12" w:space="0" w:color="auto"/>
            </w:tcBorders>
          </w:tcPr>
          <w:p w:rsidR="00A02F8C" w:rsidRPr="00CC1273" w:rsidRDefault="00A02F8C" w:rsidP="00431033">
            <w:pPr>
              <w:cnfStyle w:val="000000000000" w:firstRow="0" w:lastRow="0" w:firstColumn="0" w:lastColumn="0" w:oddVBand="0" w:evenVBand="0" w:oddHBand="0" w:evenHBand="0" w:firstRowFirstColumn="0" w:firstRowLastColumn="0" w:lastRowFirstColumn="0" w:lastRowLastColumn="0"/>
            </w:pPr>
          </w:p>
        </w:tc>
        <w:tc>
          <w:tcPr>
            <w:tcW w:w="1883" w:type="dxa"/>
            <w:tcBorders>
              <w:top w:val="single" w:sz="12" w:space="0" w:color="auto"/>
            </w:tcBorders>
          </w:tcPr>
          <w:p w:rsidR="00A02F8C" w:rsidRPr="00CC1273"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CC1273" w:rsidTr="00DE1347">
        <w:tc>
          <w:tcPr>
            <w:cnfStyle w:val="001000000000" w:firstRow="0" w:lastRow="0" w:firstColumn="1" w:lastColumn="0" w:oddVBand="0" w:evenVBand="0" w:oddHBand="0" w:evenHBand="0" w:firstRowFirstColumn="0" w:firstRowLastColumn="0" w:lastRowFirstColumn="0" w:lastRowLastColumn="0"/>
            <w:tcW w:w="3178" w:type="dxa"/>
          </w:tcPr>
          <w:p w:rsidR="00A02F8C" w:rsidRPr="00CC1273" w:rsidRDefault="00A02F8C" w:rsidP="00DE1347">
            <w:pPr>
              <w:spacing w:before="120" w:after="0" w:line="180" w:lineRule="atLeast"/>
            </w:pPr>
            <w:r w:rsidRPr="00CC1273">
              <w:t>Неграмотные</w:t>
            </w:r>
          </w:p>
        </w:tc>
        <w:tc>
          <w:tcPr>
            <w:tcW w:w="2309"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29,38</w:t>
            </w:r>
          </w:p>
        </w:tc>
        <w:tc>
          <w:tcPr>
            <w:tcW w:w="1883"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66,69</w:t>
            </w:r>
          </w:p>
        </w:tc>
      </w:tr>
      <w:tr w:rsidR="00A02F8C" w:rsidRPr="00CC1273" w:rsidTr="00DE1347">
        <w:tc>
          <w:tcPr>
            <w:cnfStyle w:val="001000000000" w:firstRow="0" w:lastRow="0" w:firstColumn="1" w:lastColumn="0" w:oddVBand="0" w:evenVBand="0" w:oddHBand="0" w:evenHBand="0" w:firstRowFirstColumn="0" w:firstRowLastColumn="0" w:lastRowFirstColumn="0" w:lastRowLastColumn="0"/>
            <w:tcW w:w="3178" w:type="dxa"/>
          </w:tcPr>
          <w:p w:rsidR="00A02F8C" w:rsidRPr="00CC1273" w:rsidRDefault="00A02F8C" w:rsidP="00DE1347">
            <w:pPr>
              <w:spacing w:before="120" w:after="0" w:line="180" w:lineRule="atLeast"/>
            </w:pPr>
            <w:r w:rsidRPr="00CC1273">
              <w:t>Умеют читать и писать</w:t>
            </w:r>
          </w:p>
        </w:tc>
        <w:tc>
          <w:tcPr>
            <w:tcW w:w="2309"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9,48</w:t>
            </w:r>
          </w:p>
        </w:tc>
        <w:tc>
          <w:tcPr>
            <w:tcW w:w="1883"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43,22</w:t>
            </w:r>
          </w:p>
        </w:tc>
      </w:tr>
      <w:tr w:rsidR="00A02F8C" w:rsidRPr="00CC1273" w:rsidTr="00DE1347">
        <w:tc>
          <w:tcPr>
            <w:cnfStyle w:val="001000000000" w:firstRow="0" w:lastRow="0" w:firstColumn="1" w:lastColumn="0" w:oddVBand="0" w:evenVBand="0" w:oddHBand="0" w:evenHBand="0" w:firstRowFirstColumn="0" w:firstRowLastColumn="0" w:lastRowFirstColumn="0" w:lastRowLastColumn="0"/>
            <w:tcW w:w="3178" w:type="dxa"/>
          </w:tcPr>
          <w:p w:rsidR="00A02F8C" w:rsidRPr="00CC1273" w:rsidRDefault="00A02F8C" w:rsidP="00DE1347">
            <w:pPr>
              <w:spacing w:before="120" w:after="0" w:line="180" w:lineRule="atLeast"/>
            </w:pPr>
            <w:r w:rsidRPr="00CC1273">
              <w:t>Начальное образование (этап 1 баз</w:t>
            </w:r>
            <w:r w:rsidRPr="00CC1273">
              <w:t>о</w:t>
            </w:r>
            <w:r w:rsidRPr="00CC1273">
              <w:t>вой ступени)</w:t>
            </w:r>
          </w:p>
        </w:tc>
        <w:tc>
          <w:tcPr>
            <w:tcW w:w="2309"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13,97</w:t>
            </w:r>
          </w:p>
        </w:tc>
        <w:tc>
          <w:tcPr>
            <w:tcW w:w="1883"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38,44</w:t>
            </w:r>
          </w:p>
        </w:tc>
      </w:tr>
      <w:tr w:rsidR="00A02F8C" w:rsidRPr="00CC1273" w:rsidTr="00DE1347">
        <w:tc>
          <w:tcPr>
            <w:cnfStyle w:val="001000000000" w:firstRow="0" w:lastRow="0" w:firstColumn="1" w:lastColumn="0" w:oddVBand="0" w:evenVBand="0" w:oddHBand="0" w:evenHBand="0" w:firstRowFirstColumn="0" w:firstRowLastColumn="0" w:lastRowFirstColumn="0" w:lastRowLastColumn="0"/>
            <w:tcW w:w="3178" w:type="dxa"/>
          </w:tcPr>
          <w:p w:rsidR="00A02F8C" w:rsidRPr="00CC1273" w:rsidRDefault="00A02F8C" w:rsidP="00DE1347">
            <w:pPr>
              <w:spacing w:before="120" w:after="0" w:line="180" w:lineRule="atLeast"/>
            </w:pPr>
            <w:r w:rsidRPr="00CC1273">
              <w:t>Подготовительное образов</w:t>
            </w:r>
            <w:r w:rsidRPr="00CC1273">
              <w:t>а</w:t>
            </w:r>
            <w:r w:rsidRPr="00CC1273">
              <w:t>ние (этап 2 базовой ступени)</w:t>
            </w:r>
          </w:p>
        </w:tc>
        <w:tc>
          <w:tcPr>
            <w:tcW w:w="2309"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17,35</w:t>
            </w:r>
          </w:p>
        </w:tc>
        <w:tc>
          <w:tcPr>
            <w:tcW w:w="1883"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45,45</w:t>
            </w:r>
          </w:p>
        </w:tc>
      </w:tr>
      <w:tr w:rsidR="00A02F8C" w:rsidRPr="00CC1273" w:rsidTr="00DE1347">
        <w:tc>
          <w:tcPr>
            <w:cnfStyle w:val="001000000000" w:firstRow="0" w:lastRow="0" w:firstColumn="1" w:lastColumn="0" w:oddVBand="0" w:evenVBand="0" w:oddHBand="0" w:evenHBand="0" w:firstRowFirstColumn="0" w:firstRowLastColumn="0" w:lastRowFirstColumn="0" w:lastRowLastColumn="0"/>
            <w:tcW w:w="3178" w:type="dxa"/>
          </w:tcPr>
          <w:p w:rsidR="00A02F8C" w:rsidRPr="00CC1273" w:rsidRDefault="00A02F8C" w:rsidP="00DE1347">
            <w:pPr>
              <w:spacing w:before="120" w:after="0" w:line="180" w:lineRule="atLeast"/>
            </w:pPr>
            <w:r w:rsidRPr="00CC1273">
              <w:t>Среднее образование</w:t>
            </w:r>
          </w:p>
        </w:tc>
        <w:tc>
          <w:tcPr>
            <w:tcW w:w="2309" w:type="dxa"/>
            <w:tcBorders>
              <w:bottom w:val="nil"/>
            </w:tcBorders>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23,00</w:t>
            </w:r>
          </w:p>
        </w:tc>
        <w:tc>
          <w:tcPr>
            <w:tcW w:w="1883" w:type="dxa"/>
            <w:tcBorders>
              <w:bottom w:val="nil"/>
            </w:tcBorders>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51,04</w:t>
            </w:r>
          </w:p>
        </w:tc>
      </w:tr>
      <w:tr w:rsidR="00A02F8C" w:rsidRPr="00CC1273" w:rsidTr="00DE1347">
        <w:tc>
          <w:tcPr>
            <w:cnfStyle w:val="001000000000" w:firstRow="0" w:lastRow="0" w:firstColumn="1" w:lastColumn="0" w:oddVBand="0" w:evenVBand="0" w:oddHBand="0" w:evenHBand="0" w:firstRowFirstColumn="0" w:firstRowLastColumn="0" w:lastRowFirstColumn="0" w:lastRowLastColumn="0"/>
            <w:tcW w:w="3178" w:type="dxa"/>
            <w:tcBorders>
              <w:top w:val="nil"/>
            </w:tcBorders>
          </w:tcPr>
          <w:p w:rsidR="00A02F8C" w:rsidRPr="00CC1273" w:rsidRDefault="00A02F8C" w:rsidP="00DE1347">
            <w:pPr>
              <w:spacing w:before="120" w:after="0" w:line="180" w:lineRule="atLeast"/>
            </w:pPr>
            <w:r w:rsidRPr="00CC1273">
              <w:t>Среднее специальное образов</w:t>
            </w:r>
            <w:r w:rsidRPr="00CC1273">
              <w:t>а</w:t>
            </w:r>
            <w:r w:rsidRPr="00CC1273">
              <w:t>ние</w:t>
            </w:r>
          </w:p>
        </w:tc>
        <w:tc>
          <w:tcPr>
            <w:tcW w:w="2309" w:type="dxa"/>
            <w:tcBorders>
              <w:top w:val="nil"/>
              <w:bottom w:val="nil"/>
            </w:tcBorders>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2,89</w:t>
            </w:r>
          </w:p>
        </w:tc>
        <w:tc>
          <w:tcPr>
            <w:tcW w:w="1883" w:type="dxa"/>
            <w:tcBorders>
              <w:top w:val="nil"/>
              <w:bottom w:val="nil"/>
            </w:tcBorders>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44,95</w:t>
            </w:r>
          </w:p>
        </w:tc>
      </w:tr>
      <w:tr w:rsidR="00A02F8C" w:rsidRPr="00CC1273" w:rsidTr="00DE1347">
        <w:tc>
          <w:tcPr>
            <w:cnfStyle w:val="001000000000" w:firstRow="0" w:lastRow="0" w:firstColumn="1" w:lastColumn="0" w:oddVBand="0" w:evenVBand="0" w:oddHBand="0" w:evenHBand="0" w:firstRowFirstColumn="0" w:firstRowLastColumn="0" w:lastRowFirstColumn="0" w:lastRowLastColumn="0"/>
            <w:tcW w:w="3178" w:type="dxa"/>
            <w:tcBorders>
              <w:top w:val="nil"/>
            </w:tcBorders>
          </w:tcPr>
          <w:p w:rsidR="00A02F8C" w:rsidRPr="00CC1273" w:rsidRDefault="00A02F8C" w:rsidP="00DE1347">
            <w:pPr>
              <w:spacing w:before="120" w:after="0" w:line="180" w:lineRule="atLeast"/>
            </w:pPr>
            <w:r w:rsidRPr="00CC1273">
              <w:t>Высшее и последипломное образов</w:t>
            </w:r>
            <w:r w:rsidRPr="00CC1273">
              <w:t>а</w:t>
            </w:r>
            <w:r w:rsidRPr="00CC1273">
              <w:t>ние</w:t>
            </w:r>
          </w:p>
        </w:tc>
        <w:tc>
          <w:tcPr>
            <w:tcW w:w="2309" w:type="dxa"/>
            <w:tcBorders>
              <w:top w:val="nil"/>
            </w:tcBorders>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3,57</w:t>
            </w:r>
          </w:p>
        </w:tc>
        <w:tc>
          <w:tcPr>
            <w:tcW w:w="1883" w:type="dxa"/>
            <w:tcBorders>
              <w:top w:val="nil"/>
            </w:tcBorders>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41,40</w:t>
            </w:r>
          </w:p>
        </w:tc>
      </w:tr>
      <w:tr w:rsidR="00A02F8C" w:rsidRPr="00CC1273" w:rsidTr="00DE1347">
        <w:tc>
          <w:tcPr>
            <w:cnfStyle w:val="001000000000" w:firstRow="0" w:lastRow="0" w:firstColumn="1" w:lastColumn="0" w:oddVBand="0" w:evenVBand="0" w:oddHBand="0" w:evenHBand="0" w:firstRowFirstColumn="0" w:firstRowLastColumn="0" w:lastRowFirstColumn="0" w:lastRowLastColumn="0"/>
            <w:tcW w:w="3178" w:type="dxa"/>
          </w:tcPr>
          <w:p w:rsidR="00A02F8C" w:rsidRPr="00CC1273" w:rsidRDefault="00A02F8C" w:rsidP="00DE1347">
            <w:pPr>
              <w:spacing w:before="120" w:after="0" w:line="180" w:lineRule="atLeast"/>
            </w:pPr>
            <w:r w:rsidRPr="00CC1273">
              <w:t>Не указано</w:t>
            </w:r>
          </w:p>
        </w:tc>
        <w:tc>
          <w:tcPr>
            <w:tcW w:w="2309" w:type="dxa"/>
          </w:tcPr>
          <w:p w:rsidR="00A02F8C" w:rsidRPr="00CC1273" w:rsidRDefault="00A02F8C"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rsidRPr="00CC1273">
              <w:t>0,36</w:t>
            </w:r>
          </w:p>
        </w:tc>
        <w:tc>
          <w:tcPr>
            <w:tcW w:w="1883" w:type="dxa"/>
          </w:tcPr>
          <w:p w:rsidR="00A02F8C" w:rsidRPr="00CC1273" w:rsidRDefault="00DE1347" w:rsidP="00DE1347">
            <w:pPr>
              <w:spacing w:before="120" w:after="0" w:line="180" w:lineRule="atLeast"/>
              <w:cnfStyle w:val="000000000000" w:firstRow="0" w:lastRow="0" w:firstColumn="0" w:lastColumn="0" w:oddVBand="0" w:evenVBand="0" w:oddHBand="0" w:evenHBand="0" w:firstRowFirstColumn="0" w:firstRowLastColumn="0" w:lastRowFirstColumn="0" w:lastRowLastColumn="0"/>
            </w:pPr>
            <w:r>
              <w:t>−</w:t>
            </w:r>
          </w:p>
        </w:tc>
      </w:tr>
    </w:tbl>
    <w:p w:rsidR="00A02F8C" w:rsidRPr="00221DB7" w:rsidRDefault="00A02F8C" w:rsidP="00431033">
      <w:pPr>
        <w:pStyle w:val="SingleTxtGR"/>
        <w:spacing w:before="240" w:after="0"/>
        <w:rPr>
          <w:lang w:eastAsia="en-GB"/>
        </w:rPr>
      </w:pPr>
      <w:r>
        <w:rPr>
          <w:lang w:eastAsia="en-GB"/>
        </w:rPr>
        <w:t>Таблица </w:t>
      </w:r>
      <w:r w:rsidRPr="00221DB7">
        <w:rPr>
          <w:lang w:eastAsia="en-GB"/>
        </w:rPr>
        <w:t>6</w:t>
      </w:r>
    </w:p>
    <w:p w:rsidR="00A02F8C" w:rsidRPr="00221DB7" w:rsidRDefault="00A02F8C" w:rsidP="00431033">
      <w:pPr>
        <w:pStyle w:val="SingleTxtGR"/>
        <w:rPr>
          <w:b/>
          <w:lang w:eastAsia="en-GB"/>
        </w:rPr>
      </w:pPr>
      <w:r w:rsidRPr="00221DB7">
        <w:rPr>
          <w:b/>
          <w:lang w:eastAsia="en-GB"/>
        </w:rPr>
        <w:t>ВВП в текущих ценах с разбивкой по типу экономической деятельности</w:t>
      </w:r>
    </w:p>
    <w:tbl>
      <w:tblPr>
        <w:tblStyle w:val="TabNum"/>
        <w:tblW w:w="7370" w:type="dxa"/>
        <w:tblInd w:w="1134" w:type="dxa"/>
        <w:tblLook w:val="01E0" w:firstRow="1" w:lastRow="1" w:firstColumn="1" w:lastColumn="1" w:noHBand="0" w:noVBand="0"/>
      </w:tblPr>
      <w:tblGrid>
        <w:gridCol w:w="4596"/>
        <w:gridCol w:w="1387"/>
        <w:gridCol w:w="1387"/>
      </w:tblGrid>
      <w:tr w:rsidR="00A02F8C" w:rsidRPr="0054470F" w:rsidTr="00431033">
        <w:trPr>
          <w:tblHeader/>
        </w:trPr>
        <w:tc>
          <w:tcPr>
            <w:cnfStyle w:val="001000000000" w:firstRow="0" w:lastRow="0" w:firstColumn="1" w:lastColumn="0" w:oddVBand="0" w:evenVBand="0" w:oddHBand="0" w:evenHBand="0" w:firstRowFirstColumn="0" w:firstRowLastColumn="0" w:lastRowFirstColumn="0" w:lastRowLastColumn="0"/>
            <w:tcW w:w="4565" w:type="dxa"/>
            <w:tcBorders>
              <w:bottom w:val="single" w:sz="12" w:space="0" w:color="auto"/>
            </w:tcBorders>
            <w:shd w:val="clear" w:color="auto" w:fill="auto"/>
          </w:tcPr>
          <w:p w:rsidR="00A02F8C" w:rsidRPr="0054470F" w:rsidRDefault="00A02F8C" w:rsidP="00431033">
            <w:pPr>
              <w:spacing w:before="80" w:after="80" w:line="200" w:lineRule="exact"/>
              <w:rPr>
                <w:i/>
                <w:sz w:val="16"/>
              </w:rPr>
            </w:pPr>
            <w:r w:rsidRPr="0054470F">
              <w:rPr>
                <w:i/>
                <w:sz w:val="16"/>
              </w:rPr>
              <w:t>Показатель</w:t>
            </w:r>
          </w:p>
        </w:tc>
        <w:tc>
          <w:tcPr>
            <w:tcW w:w="1378" w:type="dxa"/>
            <w:tcBorders>
              <w:top w:val="single" w:sz="4" w:space="0" w:color="auto"/>
              <w:bottom w:val="single" w:sz="12" w:space="0" w:color="auto"/>
            </w:tcBorders>
            <w:shd w:val="clear" w:color="auto" w:fill="auto"/>
          </w:tcPr>
          <w:p w:rsidR="00A02F8C" w:rsidRPr="0054470F"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470F">
              <w:rPr>
                <w:i/>
                <w:sz w:val="16"/>
              </w:rPr>
              <w:t>2000</w:t>
            </w:r>
          </w:p>
        </w:tc>
        <w:tc>
          <w:tcPr>
            <w:tcW w:w="1378" w:type="dxa"/>
            <w:tcBorders>
              <w:top w:val="single" w:sz="4" w:space="0" w:color="auto"/>
              <w:bottom w:val="single" w:sz="12" w:space="0" w:color="auto"/>
            </w:tcBorders>
            <w:shd w:val="clear" w:color="auto" w:fill="auto"/>
          </w:tcPr>
          <w:p w:rsidR="00A02F8C" w:rsidRPr="0054470F"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470F">
              <w:rPr>
                <w:i/>
                <w:sz w:val="16"/>
              </w:rPr>
              <w:t>2007</w:t>
            </w:r>
          </w:p>
        </w:tc>
      </w:tr>
      <w:tr w:rsidR="00A02F8C" w:rsidRPr="0054470F" w:rsidTr="00431033">
        <w:trPr>
          <w:trHeight w:hRule="exact" w:val="115"/>
        </w:trPr>
        <w:tc>
          <w:tcPr>
            <w:cnfStyle w:val="001000000000" w:firstRow="0" w:lastRow="0" w:firstColumn="1" w:lastColumn="0" w:oddVBand="0" w:evenVBand="0" w:oddHBand="0" w:evenHBand="0" w:firstRowFirstColumn="0" w:firstRowLastColumn="0" w:lastRowFirstColumn="0" w:lastRowLastColumn="0"/>
            <w:tcW w:w="4565" w:type="dxa"/>
            <w:tcBorders>
              <w:top w:val="single" w:sz="12" w:space="0" w:color="auto"/>
            </w:tcBorders>
          </w:tcPr>
          <w:p w:rsidR="00A02F8C" w:rsidRPr="0054470F" w:rsidRDefault="00A02F8C" w:rsidP="00431033"/>
        </w:tc>
        <w:tc>
          <w:tcPr>
            <w:tcW w:w="1378" w:type="dxa"/>
            <w:tcBorders>
              <w:top w:val="single" w:sz="12" w:space="0" w:color="auto"/>
            </w:tcBorders>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p>
        </w:tc>
        <w:tc>
          <w:tcPr>
            <w:tcW w:w="1378" w:type="dxa"/>
            <w:tcBorders>
              <w:top w:val="single" w:sz="12" w:space="0" w:color="auto"/>
            </w:tcBorders>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4565" w:type="dxa"/>
          </w:tcPr>
          <w:p w:rsidR="00A02F8C" w:rsidRPr="0054470F" w:rsidRDefault="00A02F8C" w:rsidP="00431033">
            <w:r w:rsidRPr="0054470F">
              <w:t>ВВП в текущих ценах (миллионов риалов)</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74 785</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160 103</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4565" w:type="dxa"/>
          </w:tcPr>
          <w:p w:rsidR="00A02F8C" w:rsidRPr="0054470F" w:rsidRDefault="00A02F8C" w:rsidP="00431033">
            <w:r w:rsidRPr="0054470F">
              <w:t>ВВП (миллионов риалов)</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71 565</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156 473</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4565" w:type="dxa"/>
          </w:tcPr>
          <w:p w:rsidR="00A02F8C" w:rsidRPr="0054470F" w:rsidRDefault="00A02F8C" w:rsidP="00431033">
            <w:r w:rsidRPr="0054470F">
              <w:t>Нефтяная отрасль (миллионов риалов)</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179 944</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44 891</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4565" w:type="dxa"/>
          </w:tcPr>
          <w:p w:rsidR="00A02F8C" w:rsidRPr="0054470F" w:rsidRDefault="00A02F8C" w:rsidP="00431033">
            <w:proofErr w:type="spellStart"/>
            <w:r w:rsidRPr="0054470F">
              <w:t>Ненефтяные</w:t>
            </w:r>
            <w:proofErr w:type="spellEnd"/>
            <w:r w:rsidRPr="0054470F">
              <w:t xml:space="preserve"> отрасли (миллионов риалов)</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4 955</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14 315</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4565" w:type="dxa"/>
          </w:tcPr>
          <w:p w:rsidR="00A02F8C" w:rsidRPr="0054470F" w:rsidRDefault="00A02F8C" w:rsidP="00431033">
            <w:r w:rsidRPr="0054470F">
              <w:t>Население (тысяч человек)</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2 478</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2 743</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4565" w:type="dxa"/>
          </w:tcPr>
          <w:p w:rsidR="00A02F8C" w:rsidRPr="0054470F" w:rsidRDefault="00A02F8C" w:rsidP="00431033">
            <w:r w:rsidRPr="0054470F">
              <w:t>ВВП на душу населения (миллионов риалов)</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3 760</w:t>
            </w:r>
          </w:p>
        </w:tc>
        <w:tc>
          <w:tcPr>
            <w:tcW w:w="1378"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4 497</w:t>
            </w:r>
          </w:p>
        </w:tc>
      </w:tr>
    </w:tbl>
    <w:p w:rsidR="00A02F8C" w:rsidRPr="00221DB7" w:rsidRDefault="00A02F8C" w:rsidP="00431033">
      <w:pPr>
        <w:pStyle w:val="SingleTxtGR"/>
        <w:spacing w:before="240" w:after="0"/>
        <w:rPr>
          <w:lang w:eastAsia="en-GB"/>
        </w:rPr>
      </w:pPr>
      <w:r>
        <w:rPr>
          <w:lang w:eastAsia="en-GB"/>
        </w:rPr>
        <w:t>Таблица </w:t>
      </w:r>
      <w:r w:rsidRPr="00221DB7">
        <w:rPr>
          <w:lang w:eastAsia="en-GB"/>
        </w:rPr>
        <w:t>7</w:t>
      </w:r>
    </w:p>
    <w:p w:rsidR="00A02F8C" w:rsidRPr="00221DB7" w:rsidRDefault="00A02F8C" w:rsidP="00431033">
      <w:pPr>
        <w:pStyle w:val="SingleTxtGR"/>
        <w:rPr>
          <w:b/>
          <w:lang w:eastAsia="en-GB"/>
        </w:rPr>
      </w:pPr>
      <w:r w:rsidRPr="00221DB7">
        <w:rPr>
          <w:b/>
          <w:lang w:eastAsia="en-GB"/>
        </w:rPr>
        <w:t>Трудовые ресурсы по данным переписей населения 1993 и 2003</w:t>
      </w:r>
      <w:r>
        <w:rPr>
          <w:b/>
          <w:lang w:eastAsia="en-GB"/>
        </w:rPr>
        <w:t> </w:t>
      </w:r>
      <w:r w:rsidRPr="00221DB7">
        <w:rPr>
          <w:b/>
          <w:lang w:eastAsia="en-GB"/>
        </w:rPr>
        <w:t>год</w:t>
      </w:r>
      <w:r>
        <w:rPr>
          <w:b/>
          <w:lang w:eastAsia="en-GB"/>
        </w:rPr>
        <w:t>ов</w:t>
      </w:r>
    </w:p>
    <w:tbl>
      <w:tblPr>
        <w:tblStyle w:val="TabNum"/>
        <w:tblW w:w="7370" w:type="dxa"/>
        <w:tblInd w:w="1134" w:type="dxa"/>
        <w:tblLook w:val="01E0" w:firstRow="1" w:lastRow="1" w:firstColumn="1" w:lastColumn="1" w:noHBand="0" w:noVBand="0"/>
      </w:tblPr>
      <w:tblGrid>
        <w:gridCol w:w="5249"/>
        <w:gridCol w:w="1060"/>
        <w:gridCol w:w="1061"/>
      </w:tblGrid>
      <w:tr w:rsidR="00A02F8C" w:rsidRPr="0054470F" w:rsidTr="00431033">
        <w:trPr>
          <w:tblHeader/>
        </w:trPr>
        <w:tc>
          <w:tcPr>
            <w:cnfStyle w:val="001000000000" w:firstRow="0" w:lastRow="0" w:firstColumn="1" w:lastColumn="0" w:oddVBand="0" w:evenVBand="0" w:oddHBand="0" w:evenHBand="0" w:firstRowFirstColumn="0" w:firstRowLastColumn="0" w:lastRowFirstColumn="0" w:lastRowLastColumn="0"/>
            <w:tcW w:w="5212" w:type="dxa"/>
            <w:tcBorders>
              <w:bottom w:val="single" w:sz="12" w:space="0" w:color="auto"/>
            </w:tcBorders>
            <w:shd w:val="clear" w:color="auto" w:fill="auto"/>
          </w:tcPr>
          <w:p w:rsidR="00A02F8C" w:rsidRPr="0054470F" w:rsidRDefault="00A02F8C" w:rsidP="00431033">
            <w:pPr>
              <w:spacing w:before="80" w:after="80" w:line="200" w:lineRule="exact"/>
              <w:rPr>
                <w:i/>
                <w:sz w:val="16"/>
              </w:rPr>
            </w:pPr>
            <w:r w:rsidRPr="0054470F">
              <w:rPr>
                <w:i/>
                <w:sz w:val="16"/>
              </w:rPr>
              <w:t>Показатель</w:t>
            </w:r>
          </w:p>
        </w:tc>
        <w:tc>
          <w:tcPr>
            <w:tcW w:w="1053" w:type="dxa"/>
            <w:tcBorders>
              <w:top w:val="single" w:sz="4" w:space="0" w:color="auto"/>
              <w:bottom w:val="single" w:sz="12" w:space="0" w:color="auto"/>
            </w:tcBorders>
            <w:shd w:val="clear" w:color="auto" w:fill="auto"/>
          </w:tcPr>
          <w:p w:rsidR="00A02F8C" w:rsidRPr="0054470F"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470F">
              <w:rPr>
                <w:i/>
                <w:sz w:val="16"/>
              </w:rPr>
              <w:t>1993 (%)</w:t>
            </w:r>
          </w:p>
        </w:tc>
        <w:tc>
          <w:tcPr>
            <w:tcW w:w="1054" w:type="dxa"/>
            <w:tcBorders>
              <w:top w:val="single" w:sz="4" w:space="0" w:color="auto"/>
              <w:bottom w:val="single" w:sz="12" w:space="0" w:color="auto"/>
            </w:tcBorders>
            <w:shd w:val="clear" w:color="auto" w:fill="auto"/>
          </w:tcPr>
          <w:p w:rsidR="00A02F8C" w:rsidRPr="0054470F"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4470F">
              <w:rPr>
                <w:i/>
                <w:sz w:val="16"/>
              </w:rPr>
              <w:t>2003 (%)</w:t>
            </w:r>
          </w:p>
        </w:tc>
      </w:tr>
      <w:tr w:rsidR="00A02F8C" w:rsidRPr="0054470F" w:rsidTr="00431033">
        <w:trPr>
          <w:trHeight w:hRule="exact" w:val="115"/>
        </w:trPr>
        <w:tc>
          <w:tcPr>
            <w:cnfStyle w:val="001000000000" w:firstRow="0" w:lastRow="0" w:firstColumn="1" w:lastColumn="0" w:oddVBand="0" w:evenVBand="0" w:oddHBand="0" w:evenHBand="0" w:firstRowFirstColumn="0" w:firstRowLastColumn="0" w:lastRowFirstColumn="0" w:lastRowLastColumn="0"/>
            <w:tcW w:w="5212" w:type="dxa"/>
            <w:tcBorders>
              <w:top w:val="single" w:sz="12" w:space="0" w:color="auto"/>
            </w:tcBorders>
          </w:tcPr>
          <w:p w:rsidR="00A02F8C" w:rsidRPr="0054470F" w:rsidRDefault="00A02F8C" w:rsidP="00431033"/>
        </w:tc>
        <w:tc>
          <w:tcPr>
            <w:tcW w:w="1053" w:type="dxa"/>
            <w:tcBorders>
              <w:top w:val="single" w:sz="12" w:space="0" w:color="auto"/>
            </w:tcBorders>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p>
        </w:tc>
        <w:tc>
          <w:tcPr>
            <w:tcW w:w="1054" w:type="dxa"/>
            <w:tcBorders>
              <w:top w:val="single" w:sz="12" w:space="0" w:color="auto"/>
            </w:tcBorders>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5212" w:type="dxa"/>
          </w:tcPr>
          <w:p w:rsidR="00A02F8C" w:rsidRPr="0054470F" w:rsidRDefault="00A02F8C" w:rsidP="00431033">
            <w:r w:rsidRPr="0054470F">
              <w:t>Отношение трудовых ресурсов к общей массе населения (уровень общей экономической активности)</w:t>
            </w:r>
          </w:p>
        </w:tc>
        <w:tc>
          <w:tcPr>
            <w:tcW w:w="1053"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34,9</w:t>
            </w:r>
          </w:p>
        </w:tc>
        <w:tc>
          <w:tcPr>
            <w:tcW w:w="1054"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37,3</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5212" w:type="dxa"/>
          </w:tcPr>
          <w:p w:rsidR="00A02F8C" w:rsidRPr="0054470F" w:rsidRDefault="00A02F8C" w:rsidP="00431033">
            <w:r w:rsidRPr="0054470F">
              <w:t>Отношение числа работающих лиц к трудовым ресу</w:t>
            </w:r>
            <w:r w:rsidRPr="0054470F">
              <w:t>р</w:t>
            </w:r>
            <w:r w:rsidRPr="0054470F">
              <w:t>сам (уровень экономической активности в отношении к трудовым ресурсам)</w:t>
            </w:r>
          </w:p>
        </w:tc>
        <w:tc>
          <w:tcPr>
            <w:tcW w:w="1053"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59,2</w:t>
            </w:r>
          </w:p>
        </w:tc>
        <w:tc>
          <w:tcPr>
            <w:tcW w:w="1054"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56,4</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5212" w:type="dxa"/>
          </w:tcPr>
          <w:p w:rsidR="00A02F8C" w:rsidRPr="0054470F" w:rsidRDefault="00A02F8C" w:rsidP="00431033">
            <w:r w:rsidRPr="0054470F">
              <w:t>Работающие с разбивкой по гражданству</w:t>
            </w:r>
          </w:p>
        </w:tc>
        <w:tc>
          <w:tcPr>
            <w:tcW w:w="1053"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p>
        </w:tc>
        <w:tc>
          <w:tcPr>
            <w:tcW w:w="1054"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5212" w:type="dxa"/>
          </w:tcPr>
          <w:p w:rsidR="00A02F8C" w:rsidRPr="0054470F" w:rsidRDefault="00A02F8C" w:rsidP="004138C9">
            <w:pPr>
              <w:tabs>
                <w:tab w:val="left" w:pos="306"/>
              </w:tabs>
            </w:pPr>
            <w:r w:rsidRPr="0054470F">
              <w:tab/>
              <w:t>Граждане Омана</w:t>
            </w:r>
          </w:p>
        </w:tc>
        <w:tc>
          <w:tcPr>
            <w:tcW w:w="1053"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38,6</w:t>
            </w:r>
          </w:p>
        </w:tc>
        <w:tc>
          <w:tcPr>
            <w:tcW w:w="1054"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50,7</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5212" w:type="dxa"/>
          </w:tcPr>
          <w:p w:rsidR="00A02F8C" w:rsidRPr="0054470F" w:rsidRDefault="00A02F8C" w:rsidP="004138C9">
            <w:pPr>
              <w:tabs>
                <w:tab w:val="left" w:pos="306"/>
              </w:tabs>
            </w:pPr>
            <w:r w:rsidRPr="0054470F">
              <w:tab/>
              <w:t>Иностранные граждане</w:t>
            </w:r>
          </w:p>
        </w:tc>
        <w:tc>
          <w:tcPr>
            <w:tcW w:w="1053"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61,4</w:t>
            </w:r>
          </w:p>
        </w:tc>
        <w:tc>
          <w:tcPr>
            <w:tcW w:w="1054"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49,3</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5212" w:type="dxa"/>
          </w:tcPr>
          <w:p w:rsidR="00A02F8C" w:rsidRPr="0054470F" w:rsidRDefault="00A02F8C" w:rsidP="004138C9">
            <w:pPr>
              <w:tabs>
                <w:tab w:val="left" w:pos="306"/>
              </w:tabs>
            </w:pPr>
            <w:r w:rsidRPr="0054470F">
              <w:t>Работающие с разбивкой по полу</w:t>
            </w:r>
          </w:p>
        </w:tc>
        <w:tc>
          <w:tcPr>
            <w:tcW w:w="1053"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p>
        </w:tc>
        <w:tc>
          <w:tcPr>
            <w:tcW w:w="1054"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5212" w:type="dxa"/>
          </w:tcPr>
          <w:p w:rsidR="00A02F8C" w:rsidRPr="0054470F" w:rsidRDefault="00A02F8C" w:rsidP="004138C9">
            <w:pPr>
              <w:tabs>
                <w:tab w:val="left" w:pos="306"/>
              </w:tabs>
            </w:pPr>
            <w:r w:rsidRPr="0054470F">
              <w:tab/>
              <w:t>Мужчины</w:t>
            </w:r>
          </w:p>
        </w:tc>
        <w:tc>
          <w:tcPr>
            <w:tcW w:w="1053"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90,3</w:t>
            </w:r>
          </w:p>
        </w:tc>
        <w:tc>
          <w:tcPr>
            <w:tcW w:w="1054"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81,6</w:t>
            </w:r>
          </w:p>
        </w:tc>
      </w:tr>
      <w:tr w:rsidR="00A02F8C" w:rsidRPr="0054470F" w:rsidTr="00431033">
        <w:tc>
          <w:tcPr>
            <w:cnfStyle w:val="001000000000" w:firstRow="0" w:lastRow="0" w:firstColumn="1" w:lastColumn="0" w:oddVBand="0" w:evenVBand="0" w:oddHBand="0" w:evenHBand="0" w:firstRowFirstColumn="0" w:firstRowLastColumn="0" w:lastRowFirstColumn="0" w:lastRowLastColumn="0"/>
            <w:tcW w:w="5212" w:type="dxa"/>
          </w:tcPr>
          <w:p w:rsidR="00A02F8C" w:rsidRPr="0054470F" w:rsidRDefault="00A02F8C" w:rsidP="004138C9">
            <w:pPr>
              <w:tabs>
                <w:tab w:val="left" w:pos="306"/>
              </w:tabs>
            </w:pPr>
            <w:r w:rsidRPr="0054470F">
              <w:tab/>
              <w:t>Женщины</w:t>
            </w:r>
          </w:p>
        </w:tc>
        <w:tc>
          <w:tcPr>
            <w:tcW w:w="1053"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9,7</w:t>
            </w:r>
          </w:p>
        </w:tc>
        <w:tc>
          <w:tcPr>
            <w:tcW w:w="1054" w:type="dxa"/>
          </w:tcPr>
          <w:p w:rsidR="00A02F8C" w:rsidRPr="0054470F" w:rsidRDefault="00A02F8C" w:rsidP="00431033">
            <w:pPr>
              <w:cnfStyle w:val="000000000000" w:firstRow="0" w:lastRow="0" w:firstColumn="0" w:lastColumn="0" w:oddVBand="0" w:evenVBand="0" w:oddHBand="0" w:evenHBand="0" w:firstRowFirstColumn="0" w:firstRowLastColumn="0" w:lastRowFirstColumn="0" w:lastRowLastColumn="0"/>
            </w:pPr>
            <w:r w:rsidRPr="0054470F">
              <w:t>18,4</w:t>
            </w:r>
          </w:p>
        </w:tc>
      </w:tr>
    </w:tbl>
    <w:p w:rsidR="00A02F8C" w:rsidRPr="00221DB7" w:rsidRDefault="00A02F8C" w:rsidP="00431033">
      <w:pPr>
        <w:pStyle w:val="SingleTxtGR"/>
        <w:spacing w:before="240" w:after="0"/>
        <w:rPr>
          <w:lang w:eastAsia="en-GB"/>
        </w:rPr>
      </w:pPr>
      <w:r>
        <w:rPr>
          <w:lang w:eastAsia="en-GB"/>
        </w:rPr>
        <w:t>Таблица </w:t>
      </w:r>
      <w:r w:rsidRPr="00221DB7">
        <w:rPr>
          <w:lang w:eastAsia="en-GB"/>
        </w:rPr>
        <w:t>8</w:t>
      </w:r>
    </w:p>
    <w:p w:rsidR="00A02F8C" w:rsidRPr="00221DB7" w:rsidRDefault="00A02F8C" w:rsidP="00DE1347">
      <w:pPr>
        <w:pStyle w:val="SingleTxtGR"/>
        <w:jc w:val="left"/>
        <w:rPr>
          <w:b/>
        </w:rPr>
      </w:pPr>
      <w:r w:rsidRPr="00221DB7">
        <w:rPr>
          <w:b/>
        </w:rPr>
        <w:t>Процент женщин, обучающихся на всех уровнях системы образования (2007/2008 учебный год)</w:t>
      </w:r>
    </w:p>
    <w:tbl>
      <w:tblPr>
        <w:tblStyle w:val="TabNum"/>
        <w:tblW w:w="7370" w:type="dxa"/>
        <w:tblInd w:w="1134" w:type="dxa"/>
        <w:tblLook w:val="01E0" w:firstRow="1" w:lastRow="1" w:firstColumn="1" w:lastColumn="1" w:noHBand="0" w:noVBand="0"/>
      </w:tblPr>
      <w:tblGrid>
        <w:gridCol w:w="5349"/>
        <w:gridCol w:w="2021"/>
      </w:tblGrid>
      <w:tr w:rsidR="00A02F8C" w:rsidRPr="006C71DB" w:rsidTr="00431033">
        <w:trPr>
          <w:tblHeader/>
        </w:trPr>
        <w:tc>
          <w:tcPr>
            <w:cnfStyle w:val="001000000000" w:firstRow="0" w:lastRow="0" w:firstColumn="1" w:lastColumn="0" w:oddVBand="0" w:evenVBand="0" w:oddHBand="0" w:evenHBand="0" w:firstRowFirstColumn="0" w:firstRowLastColumn="0" w:lastRowFirstColumn="0" w:lastRowLastColumn="0"/>
            <w:tcW w:w="5313" w:type="dxa"/>
            <w:tcBorders>
              <w:bottom w:val="single" w:sz="12" w:space="0" w:color="auto"/>
            </w:tcBorders>
            <w:shd w:val="clear" w:color="auto" w:fill="auto"/>
          </w:tcPr>
          <w:p w:rsidR="00A02F8C" w:rsidRPr="006C71DB" w:rsidRDefault="00A02F8C" w:rsidP="00431033">
            <w:pPr>
              <w:spacing w:before="80" w:after="80" w:line="200" w:lineRule="exact"/>
              <w:rPr>
                <w:i/>
                <w:sz w:val="16"/>
              </w:rPr>
            </w:pPr>
            <w:r w:rsidRPr="006C71DB">
              <w:rPr>
                <w:i/>
                <w:sz w:val="16"/>
              </w:rPr>
              <w:t>Уровень системы образования</w:t>
            </w:r>
          </w:p>
        </w:tc>
        <w:tc>
          <w:tcPr>
            <w:tcW w:w="2008" w:type="dxa"/>
            <w:tcBorders>
              <w:top w:val="single" w:sz="4" w:space="0" w:color="auto"/>
              <w:bottom w:val="single" w:sz="12" w:space="0" w:color="auto"/>
            </w:tcBorders>
            <w:shd w:val="clear" w:color="auto" w:fill="auto"/>
          </w:tcPr>
          <w:p w:rsidR="00A02F8C" w:rsidRPr="006C71DB"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C71DB">
              <w:rPr>
                <w:i/>
                <w:sz w:val="16"/>
              </w:rPr>
              <w:t xml:space="preserve">Процент женщин </w:t>
            </w:r>
          </w:p>
        </w:tc>
      </w:tr>
      <w:tr w:rsidR="00A02F8C" w:rsidRPr="006C71DB" w:rsidTr="00431033">
        <w:trPr>
          <w:trHeight w:hRule="exact" w:val="115"/>
        </w:trPr>
        <w:tc>
          <w:tcPr>
            <w:cnfStyle w:val="001000000000" w:firstRow="0" w:lastRow="0" w:firstColumn="1" w:lastColumn="0" w:oddVBand="0" w:evenVBand="0" w:oddHBand="0" w:evenHBand="0" w:firstRowFirstColumn="0" w:firstRowLastColumn="0" w:lastRowFirstColumn="0" w:lastRowLastColumn="0"/>
            <w:tcW w:w="5313" w:type="dxa"/>
            <w:tcBorders>
              <w:top w:val="single" w:sz="12" w:space="0" w:color="auto"/>
            </w:tcBorders>
          </w:tcPr>
          <w:p w:rsidR="00A02F8C" w:rsidRPr="006C71DB" w:rsidRDefault="00A02F8C" w:rsidP="00431033"/>
        </w:tc>
        <w:tc>
          <w:tcPr>
            <w:tcW w:w="2008" w:type="dxa"/>
            <w:tcBorders>
              <w:top w:val="single" w:sz="12" w:space="0" w:color="auto"/>
            </w:tcBorders>
          </w:tcPr>
          <w:p w:rsidR="00A02F8C" w:rsidRPr="006C71DB"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6C71DB" w:rsidTr="00431033">
        <w:tc>
          <w:tcPr>
            <w:cnfStyle w:val="001000000000" w:firstRow="0" w:lastRow="0" w:firstColumn="1" w:lastColumn="0" w:oddVBand="0" w:evenVBand="0" w:oddHBand="0" w:evenHBand="0" w:firstRowFirstColumn="0" w:firstRowLastColumn="0" w:lastRowFirstColumn="0" w:lastRowLastColumn="0"/>
            <w:tcW w:w="5313" w:type="dxa"/>
          </w:tcPr>
          <w:p w:rsidR="00A02F8C" w:rsidRPr="006C71DB" w:rsidRDefault="00A02F8C" w:rsidP="00431033">
            <w:r w:rsidRPr="006C71DB">
              <w:t>Дошкольные учреждения</w:t>
            </w:r>
          </w:p>
        </w:tc>
        <w:tc>
          <w:tcPr>
            <w:tcW w:w="2008" w:type="dxa"/>
          </w:tcPr>
          <w:p w:rsidR="00A02F8C" w:rsidRPr="006C71DB" w:rsidRDefault="00A02F8C" w:rsidP="00431033">
            <w:pPr>
              <w:cnfStyle w:val="000000000000" w:firstRow="0" w:lastRow="0" w:firstColumn="0" w:lastColumn="0" w:oddVBand="0" w:evenVBand="0" w:oddHBand="0" w:evenHBand="0" w:firstRowFirstColumn="0" w:firstRowLastColumn="0" w:lastRowFirstColumn="0" w:lastRowLastColumn="0"/>
            </w:pPr>
            <w:r w:rsidRPr="006C71DB">
              <w:t>47</w:t>
            </w:r>
          </w:p>
        </w:tc>
      </w:tr>
      <w:tr w:rsidR="00A02F8C" w:rsidRPr="006C71DB" w:rsidTr="00431033">
        <w:tc>
          <w:tcPr>
            <w:cnfStyle w:val="001000000000" w:firstRow="0" w:lastRow="0" w:firstColumn="1" w:lastColumn="0" w:oddVBand="0" w:evenVBand="0" w:oddHBand="0" w:evenHBand="0" w:firstRowFirstColumn="0" w:firstRowLastColumn="0" w:lastRowFirstColumn="0" w:lastRowLastColumn="0"/>
            <w:tcW w:w="5313" w:type="dxa"/>
          </w:tcPr>
          <w:p w:rsidR="00A02F8C" w:rsidRPr="006C71DB" w:rsidRDefault="00A02F8C" w:rsidP="00431033">
            <w:r w:rsidRPr="006C71DB">
              <w:t>Базовая ступень</w:t>
            </w:r>
          </w:p>
        </w:tc>
        <w:tc>
          <w:tcPr>
            <w:tcW w:w="2008" w:type="dxa"/>
          </w:tcPr>
          <w:p w:rsidR="00A02F8C" w:rsidRPr="006C71DB" w:rsidRDefault="00A02F8C" w:rsidP="00431033">
            <w:pPr>
              <w:cnfStyle w:val="000000000000" w:firstRow="0" w:lastRow="0" w:firstColumn="0" w:lastColumn="0" w:oddVBand="0" w:evenVBand="0" w:oddHBand="0" w:evenHBand="0" w:firstRowFirstColumn="0" w:firstRowLastColumn="0" w:lastRowFirstColumn="0" w:lastRowLastColumn="0"/>
            </w:pPr>
            <w:r w:rsidRPr="006C71DB">
              <w:t>49</w:t>
            </w:r>
          </w:p>
        </w:tc>
      </w:tr>
      <w:tr w:rsidR="00A02F8C" w:rsidRPr="006C71DB" w:rsidTr="00431033">
        <w:tc>
          <w:tcPr>
            <w:cnfStyle w:val="001000000000" w:firstRow="0" w:lastRow="0" w:firstColumn="1" w:lastColumn="0" w:oddVBand="0" w:evenVBand="0" w:oddHBand="0" w:evenHBand="0" w:firstRowFirstColumn="0" w:firstRowLastColumn="0" w:lastRowFirstColumn="0" w:lastRowLastColumn="0"/>
            <w:tcW w:w="5313" w:type="dxa"/>
          </w:tcPr>
          <w:p w:rsidR="00A02F8C" w:rsidRPr="006C71DB" w:rsidRDefault="00A02F8C" w:rsidP="00431033">
            <w:r w:rsidRPr="006C71DB">
              <w:t>Классы 1</w:t>
            </w:r>
            <w:r>
              <w:rPr>
                <w:lang w:val="en-US"/>
              </w:rPr>
              <w:t>−</w:t>
            </w:r>
            <w:r w:rsidRPr="006C71DB">
              <w:t>6</w:t>
            </w:r>
          </w:p>
        </w:tc>
        <w:tc>
          <w:tcPr>
            <w:tcW w:w="2008" w:type="dxa"/>
            <w:tcBorders>
              <w:bottom w:val="nil"/>
            </w:tcBorders>
          </w:tcPr>
          <w:p w:rsidR="00A02F8C" w:rsidRPr="006C71DB" w:rsidRDefault="00A02F8C" w:rsidP="00431033">
            <w:pPr>
              <w:cnfStyle w:val="000000000000" w:firstRow="0" w:lastRow="0" w:firstColumn="0" w:lastColumn="0" w:oddVBand="0" w:evenVBand="0" w:oddHBand="0" w:evenHBand="0" w:firstRowFirstColumn="0" w:firstRowLastColumn="0" w:lastRowFirstColumn="0" w:lastRowLastColumn="0"/>
            </w:pPr>
            <w:r w:rsidRPr="006C71DB">
              <w:t>50</w:t>
            </w:r>
          </w:p>
        </w:tc>
      </w:tr>
      <w:tr w:rsidR="00A02F8C" w:rsidRPr="006C71DB" w:rsidTr="00431033">
        <w:tc>
          <w:tcPr>
            <w:cnfStyle w:val="001000000000" w:firstRow="0" w:lastRow="0" w:firstColumn="1" w:lastColumn="0" w:oddVBand="0" w:evenVBand="0" w:oddHBand="0" w:evenHBand="0" w:firstRowFirstColumn="0" w:firstRowLastColumn="0" w:lastRowFirstColumn="0" w:lastRowLastColumn="0"/>
            <w:tcW w:w="5313" w:type="dxa"/>
          </w:tcPr>
          <w:p w:rsidR="00A02F8C" w:rsidRPr="006C71DB" w:rsidRDefault="00A02F8C" w:rsidP="00431033">
            <w:r w:rsidRPr="006C71DB">
              <w:t>Классы 7</w:t>
            </w:r>
            <w:r>
              <w:rPr>
                <w:lang w:val="en-US"/>
              </w:rPr>
              <w:t>−</w:t>
            </w:r>
            <w:r w:rsidRPr="006C71DB">
              <w:t>9</w:t>
            </w:r>
          </w:p>
        </w:tc>
        <w:tc>
          <w:tcPr>
            <w:tcW w:w="2008" w:type="dxa"/>
            <w:tcBorders>
              <w:top w:val="nil"/>
              <w:bottom w:val="nil"/>
            </w:tcBorders>
          </w:tcPr>
          <w:p w:rsidR="00A02F8C" w:rsidRPr="006C71DB" w:rsidRDefault="00A02F8C" w:rsidP="00431033">
            <w:pPr>
              <w:cnfStyle w:val="000000000000" w:firstRow="0" w:lastRow="0" w:firstColumn="0" w:lastColumn="0" w:oddVBand="0" w:evenVBand="0" w:oddHBand="0" w:evenHBand="0" w:firstRowFirstColumn="0" w:firstRowLastColumn="0" w:lastRowFirstColumn="0" w:lastRowLastColumn="0"/>
            </w:pPr>
            <w:r w:rsidRPr="006C71DB">
              <w:t>48</w:t>
            </w:r>
          </w:p>
        </w:tc>
      </w:tr>
      <w:tr w:rsidR="00A02F8C" w:rsidRPr="006C71DB" w:rsidTr="00431033">
        <w:tc>
          <w:tcPr>
            <w:cnfStyle w:val="001000000000" w:firstRow="0" w:lastRow="0" w:firstColumn="1" w:lastColumn="0" w:oddVBand="0" w:evenVBand="0" w:oddHBand="0" w:evenHBand="0" w:firstRowFirstColumn="0" w:firstRowLastColumn="0" w:lastRowFirstColumn="0" w:lastRowLastColumn="0"/>
            <w:tcW w:w="5313" w:type="dxa"/>
          </w:tcPr>
          <w:p w:rsidR="00A02F8C" w:rsidRPr="006C71DB" w:rsidRDefault="00A02F8C" w:rsidP="00431033">
            <w:r w:rsidRPr="006C71DB">
              <w:t>Классы 10</w:t>
            </w:r>
            <w:r>
              <w:rPr>
                <w:lang w:val="en-US"/>
              </w:rPr>
              <w:t>−</w:t>
            </w:r>
            <w:r w:rsidRPr="006C71DB">
              <w:t>12</w:t>
            </w:r>
          </w:p>
        </w:tc>
        <w:tc>
          <w:tcPr>
            <w:tcW w:w="2008" w:type="dxa"/>
            <w:tcBorders>
              <w:top w:val="nil"/>
            </w:tcBorders>
          </w:tcPr>
          <w:p w:rsidR="00A02F8C" w:rsidRPr="006C71DB" w:rsidRDefault="00A02F8C" w:rsidP="00431033">
            <w:pPr>
              <w:cnfStyle w:val="000000000000" w:firstRow="0" w:lastRow="0" w:firstColumn="0" w:lastColumn="0" w:oddVBand="0" w:evenVBand="0" w:oddHBand="0" w:evenHBand="0" w:firstRowFirstColumn="0" w:firstRowLastColumn="0" w:lastRowFirstColumn="0" w:lastRowLastColumn="0"/>
            </w:pPr>
            <w:r w:rsidRPr="006C71DB">
              <w:t>48</w:t>
            </w:r>
          </w:p>
        </w:tc>
      </w:tr>
      <w:tr w:rsidR="00A02F8C" w:rsidRPr="006C71DB" w:rsidTr="00431033">
        <w:tc>
          <w:tcPr>
            <w:cnfStyle w:val="001000000000" w:firstRow="0" w:lastRow="0" w:firstColumn="1" w:lastColumn="0" w:oddVBand="0" w:evenVBand="0" w:oddHBand="0" w:evenHBand="0" w:firstRowFirstColumn="0" w:firstRowLastColumn="0" w:lastRowFirstColumn="0" w:lastRowLastColumn="0"/>
            <w:tcW w:w="5313" w:type="dxa"/>
          </w:tcPr>
          <w:p w:rsidR="00A02F8C" w:rsidRPr="006C71DB" w:rsidRDefault="00A02F8C" w:rsidP="00431033">
            <w:r w:rsidRPr="006C71DB">
              <w:t>Высшие учебные заведения</w:t>
            </w:r>
          </w:p>
        </w:tc>
        <w:tc>
          <w:tcPr>
            <w:tcW w:w="2008" w:type="dxa"/>
          </w:tcPr>
          <w:p w:rsidR="00A02F8C" w:rsidRPr="006C71DB" w:rsidRDefault="00A02F8C" w:rsidP="00431033">
            <w:pPr>
              <w:cnfStyle w:val="000000000000" w:firstRow="0" w:lastRow="0" w:firstColumn="0" w:lastColumn="0" w:oddVBand="0" w:evenVBand="0" w:oddHBand="0" w:evenHBand="0" w:firstRowFirstColumn="0" w:firstRowLastColumn="0" w:lastRowFirstColumn="0" w:lastRowLastColumn="0"/>
            </w:pPr>
            <w:r w:rsidRPr="006C71DB">
              <w:t>48</w:t>
            </w:r>
          </w:p>
        </w:tc>
      </w:tr>
    </w:tbl>
    <w:p w:rsidR="0099353C" w:rsidRDefault="0099353C" w:rsidP="00431033">
      <w:pPr>
        <w:pStyle w:val="SingleTxtGR"/>
        <w:spacing w:before="240" w:after="0"/>
      </w:pPr>
    </w:p>
    <w:p w:rsidR="00A02F8C" w:rsidRPr="00221DB7" w:rsidRDefault="0099353C" w:rsidP="002F2F10">
      <w:pPr>
        <w:pStyle w:val="SingleTxtGR"/>
        <w:spacing w:after="0"/>
      </w:pPr>
      <w:r>
        <w:br w:type="page"/>
      </w:r>
      <w:r w:rsidR="00A02F8C">
        <w:t>Таблица </w:t>
      </w:r>
      <w:r w:rsidR="00A02F8C" w:rsidRPr="00221DB7">
        <w:t>9</w:t>
      </w:r>
    </w:p>
    <w:p w:rsidR="00A02F8C" w:rsidRPr="00221DB7" w:rsidRDefault="00A02F8C" w:rsidP="0099353C">
      <w:pPr>
        <w:pStyle w:val="SingleTxtGR"/>
        <w:jc w:val="left"/>
        <w:rPr>
          <w:b/>
        </w:rPr>
      </w:pPr>
      <w:r w:rsidRPr="00221DB7">
        <w:rPr>
          <w:b/>
        </w:rPr>
        <w:t>Мужчины и женщины, преподающие в государственных учебных завед</w:t>
      </w:r>
      <w:r w:rsidRPr="00221DB7">
        <w:rPr>
          <w:b/>
        </w:rPr>
        <w:t>е</w:t>
      </w:r>
      <w:r w:rsidRPr="00221DB7">
        <w:rPr>
          <w:b/>
        </w:rPr>
        <w:t>ниях с разбивкой по уровню системы образования (2006/2007 учебный год)</w:t>
      </w:r>
    </w:p>
    <w:tbl>
      <w:tblPr>
        <w:tblStyle w:val="TabNum"/>
        <w:tblW w:w="9595" w:type="dxa"/>
        <w:tblInd w:w="42" w:type="dxa"/>
        <w:tblLayout w:type="fixed"/>
        <w:tblLook w:val="01E0" w:firstRow="1" w:lastRow="1" w:firstColumn="1" w:lastColumn="1" w:noHBand="0" w:noVBand="0"/>
      </w:tblPr>
      <w:tblGrid>
        <w:gridCol w:w="1126"/>
        <w:gridCol w:w="705"/>
        <w:gridCol w:w="706"/>
        <w:gridCol w:w="689"/>
        <w:gridCol w:w="77"/>
        <w:gridCol w:w="646"/>
        <w:gridCol w:w="704"/>
        <w:gridCol w:w="693"/>
        <w:gridCol w:w="12"/>
        <w:gridCol w:w="64"/>
        <w:gridCol w:w="641"/>
        <w:gridCol w:w="705"/>
        <w:gridCol w:w="704"/>
        <w:gridCol w:w="76"/>
        <w:gridCol w:w="629"/>
        <w:gridCol w:w="705"/>
        <w:gridCol w:w="713"/>
      </w:tblGrid>
      <w:tr w:rsidR="00A02F8C" w:rsidRPr="00C12E33" w:rsidTr="004138C9">
        <w:trPr>
          <w:tblHeader/>
        </w:trPr>
        <w:tc>
          <w:tcPr>
            <w:cnfStyle w:val="001000000000" w:firstRow="0" w:lastRow="0" w:firstColumn="1" w:lastColumn="0" w:oddVBand="0" w:evenVBand="0" w:oddHBand="0" w:evenHBand="0" w:firstRowFirstColumn="0" w:firstRowLastColumn="0" w:lastRowFirstColumn="0" w:lastRowLastColumn="0"/>
            <w:tcW w:w="1126" w:type="dxa"/>
            <w:vMerge w:val="restart"/>
            <w:shd w:val="clear" w:color="auto" w:fill="auto"/>
          </w:tcPr>
          <w:p w:rsidR="00A02F8C" w:rsidRPr="004138C9" w:rsidRDefault="00A02F8C" w:rsidP="00431033">
            <w:pPr>
              <w:spacing w:before="80" w:after="80" w:line="200" w:lineRule="exact"/>
              <w:rPr>
                <w:i/>
                <w:sz w:val="14"/>
                <w:szCs w:val="14"/>
              </w:rPr>
            </w:pPr>
            <w:r w:rsidRPr="004138C9">
              <w:rPr>
                <w:i/>
                <w:sz w:val="14"/>
                <w:szCs w:val="14"/>
              </w:rPr>
              <w:t>Уровень сист</w:t>
            </w:r>
            <w:r w:rsidRPr="004138C9">
              <w:rPr>
                <w:i/>
                <w:sz w:val="14"/>
                <w:szCs w:val="14"/>
              </w:rPr>
              <w:t>е</w:t>
            </w:r>
            <w:r w:rsidRPr="004138C9">
              <w:rPr>
                <w:i/>
                <w:sz w:val="14"/>
                <w:szCs w:val="14"/>
              </w:rPr>
              <w:t>мы образ</w:t>
            </w:r>
            <w:r w:rsidRPr="004138C9">
              <w:rPr>
                <w:i/>
                <w:sz w:val="14"/>
                <w:szCs w:val="14"/>
              </w:rPr>
              <w:t>о</w:t>
            </w:r>
            <w:r w:rsidRPr="004138C9">
              <w:rPr>
                <w:i/>
                <w:sz w:val="14"/>
                <w:szCs w:val="14"/>
              </w:rPr>
              <w:t>вания</w:t>
            </w:r>
          </w:p>
        </w:tc>
        <w:tc>
          <w:tcPr>
            <w:tcW w:w="2100" w:type="dxa"/>
            <w:gridSpan w:val="3"/>
            <w:tcBorders>
              <w:top w:val="single" w:sz="4" w:space="0" w:color="auto"/>
              <w:bottom w:val="single" w:sz="4" w:space="0" w:color="auto"/>
            </w:tcBorders>
            <w:shd w:val="clear" w:color="auto" w:fill="auto"/>
          </w:tcPr>
          <w:p w:rsidR="00A02F8C" w:rsidRPr="004138C9" w:rsidRDefault="00A02F8C" w:rsidP="0099353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4"/>
                <w:szCs w:val="14"/>
              </w:rPr>
            </w:pPr>
            <w:r w:rsidRPr="004138C9">
              <w:rPr>
                <w:i/>
                <w:sz w:val="14"/>
                <w:szCs w:val="14"/>
              </w:rPr>
              <w:t>Граждане Омана</w:t>
            </w:r>
          </w:p>
        </w:tc>
        <w:tc>
          <w:tcPr>
            <w:tcW w:w="77" w:type="dxa"/>
            <w:tcBorders>
              <w:top w:val="single" w:sz="4" w:space="0" w:color="auto"/>
              <w:bottom w:val="nil"/>
            </w:tcBorders>
            <w:shd w:val="clear" w:color="auto" w:fill="auto"/>
          </w:tcPr>
          <w:p w:rsidR="00A02F8C" w:rsidRPr="004138C9" w:rsidRDefault="00A02F8C" w:rsidP="0099353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4"/>
                <w:szCs w:val="14"/>
              </w:rPr>
            </w:pPr>
          </w:p>
        </w:tc>
        <w:tc>
          <w:tcPr>
            <w:tcW w:w="2043" w:type="dxa"/>
            <w:gridSpan w:val="3"/>
            <w:tcBorders>
              <w:top w:val="single" w:sz="4" w:space="0" w:color="auto"/>
              <w:bottom w:val="single" w:sz="4" w:space="0" w:color="auto"/>
            </w:tcBorders>
            <w:shd w:val="clear" w:color="auto" w:fill="auto"/>
          </w:tcPr>
          <w:p w:rsidR="00A02F8C" w:rsidRPr="004138C9" w:rsidRDefault="00A02F8C" w:rsidP="0099353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4"/>
                <w:szCs w:val="14"/>
              </w:rPr>
            </w:pPr>
            <w:r w:rsidRPr="004138C9">
              <w:rPr>
                <w:i/>
                <w:sz w:val="14"/>
                <w:szCs w:val="14"/>
              </w:rPr>
              <w:t>Иностранные гражд</w:t>
            </w:r>
            <w:r w:rsidRPr="004138C9">
              <w:rPr>
                <w:i/>
                <w:sz w:val="14"/>
                <w:szCs w:val="14"/>
              </w:rPr>
              <w:t>а</w:t>
            </w:r>
            <w:r w:rsidRPr="004138C9">
              <w:rPr>
                <w:i/>
                <w:sz w:val="14"/>
                <w:szCs w:val="14"/>
              </w:rPr>
              <w:t>не</w:t>
            </w:r>
          </w:p>
        </w:tc>
        <w:tc>
          <w:tcPr>
            <w:tcW w:w="76" w:type="dxa"/>
            <w:gridSpan w:val="2"/>
            <w:tcBorders>
              <w:top w:val="single" w:sz="4" w:space="0" w:color="auto"/>
              <w:bottom w:val="nil"/>
            </w:tcBorders>
            <w:shd w:val="clear" w:color="auto" w:fill="auto"/>
          </w:tcPr>
          <w:p w:rsidR="00A02F8C" w:rsidRPr="004138C9" w:rsidRDefault="00A02F8C" w:rsidP="0099353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4"/>
                <w:szCs w:val="14"/>
              </w:rPr>
            </w:pPr>
          </w:p>
        </w:tc>
        <w:tc>
          <w:tcPr>
            <w:tcW w:w="2050" w:type="dxa"/>
            <w:gridSpan w:val="3"/>
            <w:tcBorders>
              <w:top w:val="single" w:sz="4" w:space="0" w:color="auto"/>
              <w:bottom w:val="single" w:sz="4" w:space="0" w:color="auto"/>
            </w:tcBorders>
            <w:shd w:val="clear" w:color="auto" w:fill="auto"/>
          </w:tcPr>
          <w:p w:rsidR="00A02F8C" w:rsidRPr="004138C9" w:rsidRDefault="00A02F8C" w:rsidP="0099353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4"/>
                <w:szCs w:val="14"/>
              </w:rPr>
            </w:pPr>
            <w:r w:rsidRPr="004138C9">
              <w:rPr>
                <w:i/>
                <w:sz w:val="14"/>
                <w:szCs w:val="14"/>
              </w:rPr>
              <w:t>Всего</w:t>
            </w:r>
          </w:p>
        </w:tc>
        <w:tc>
          <w:tcPr>
            <w:tcW w:w="76" w:type="dxa"/>
            <w:tcBorders>
              <w:top w:val="single" w:sz="4" w:space="0" w:color="auto"/>
              <w:bottom w:val="nil"/>
            </w:tcBorders>
            <w:shd w:val="clear" w:color="auto" w:fill="auto"/>
          </w:tcPr>
          <w:p w:rsidR="00A02F8C" w:rsidRPr="004138C9" w:rsidRDefault="00A02F8C" w:rsidP="0099353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4"/>
                <w:szCs w:val="14"/>
              </w:rPr>
            </w:pPr>
          </w:p>
        </w:tc>
        <w:tc>
          <w:tcPr>
            <w:tcW w:w="2047" w:type="dxa"/>
            <w:gridSpan w:val="3"/>
            <w:tcBorders>
              <w:top w:val="single" w:sz="4" w:space="0" w:color="auto"/>
              <w:bottom w:val="single" w:sz="4" w:space="0" w:color="auto"/>
            </w:tcBorders>
            <w:shd w:val="clear" w:color="auto" w:fill="auto"/>
          </w:tcPr>
          <w:p w:rsidR="00A02F8C" w:rsidRPr="004138C9" w:rsidRDefault="00A02F8C" w:rsidP="0099353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4"/>
                <w:szCs w:val="14"/>
              </w:rPr>
            </w:pPr>
            <w:r w:rsidRPr="004138C9">
              <w:rPr>
                <w:i/>
                <w:sz w:val="14"/>
                <w:szCs w:val="14"/>
              </w:rPr>
              <w:t>Процент</w:t>
            </w:r>
          </w:p>
        </w:tc>
      </w:tr>
      <w:tr w:rsidR="00A02F8C" w:rsidRPr="00C12E33" w:rsidTr="004138C9">
        <w:trPr>
          <w:tblHeader/>
        </w:trPr>
        <w:tc>
          <w:tcPr>
            <w:cnfStyle w:val="001000000000" w:firstRow="0" w:lastRow="0" w:firstColumn="1" w:lastColumn="0" w:oddVBand="0" w:evenVBand="0" w:oddHBand="0" w:evenHBand="0" w:firstRowFirstColumn="0" w:firstRowLastColumn="0" w:lastRowFirstColumn="0" w:lastRowLastColumn="0"/>
            <w:tcW w:w="1126" w:type="dxa"/>
            <w:vMerge/>
            <w:tcBorders>
              <w:top w:val="nil"/>
              <w:bottom w:val="single" w:sz="12" w:space="0" w:color="auto"/>
            </w:tcBorders>
            <w:shd w:val="clear" w:color="auto" w:fill="auto"/>
          </w:tcPr>
          <w:p w:rsidR="00A02F8C" w:rsidRPr="004138C9" w:rsidRDefault="00A02F8C" w:rsidP="00431033">
            <w:pPr>
              <w:spacing w:before="80" w:after="80" w:line="200" w:lineRule="exact"/>
              <w:rPr>
                <w:i/>
                <w:sz w:val="14"/>
                <w:szCs w:val="14"/>
              </w:rPr>
            </w:pPr>
          </w:p>
        </w:tc>
        <w:tc>
          <w:tcPr>
            <w:tcW w:w="705" w:type="dxa"/>
            <w:tcBorders>
              <w:top w:val="single" w:sz="4" w:space="0" w:color="auto"/>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Мужч</w:t>
            </w:r>
            <w:r w:rsidRPr="004138C9">
              <w:rPr>
                <w:i/>
                <w:spacing w:val="-10"/>
                <w:sz w:val="14"/>
                <w:szCs w:val="14"/>
              </w:rPr>
              <w:t>и</w:t>
            </w:r>
            <w:r w:rsidRPr="004138C9">
              <w:rPr>
                <w:i/>
                <w:spacing w:val="-10"/>
                <w:sz w:val="14"/>
                <w:szCs w:val="14"/>
              </w:rPr>
              <w:t>ны</w:t>
            </w:r>
          </w:p>
        </w:tc>
        <w:tc>
          <w:tcPr>
            <w:tcW w:w="706" w:type="dxa"/>
            <w:tcBorders>
              <w:top w:val="single" w:sz="4" w:space="0" w:color="auto"/>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Женщ</w:t>
            </w:r>
            <w:r w:rsidRPr="004138C9">
              <w:rPr>
                <w:i/>
                <w:spacing w:val="-10"/>
                <w:sz w:val="14"/>
                <w:szCs w:val="14"/>
              </w:rPr>
              <w:t>и</w:t>
            </w:r>
            <w:r w:rsidRPr="004138C9">
              <w:rPr>
                <w:i/>
                <w:spacing w:val="-10"/>
                <w:sz w:val="14"/>
                <w:szCs w:val="14"/>
              </w:rPr>
              <w:t>ны</w:t>
            </w:r>
          </w:p>
        </w:tc>
        <w:tc>
          <w:tcPr>
            <w:tcW w:w="689" w:type="dxa"/>
            <w:tcBorders>
              <w:top w:val="single" w:sz="4" w:space="0" w:color="auto"/>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Всего</w:t>
            </w:r>
          </w:p>
        </w:tc>
        <w:tc>
          <w:tcPr>
            <w:tcW w:w="723" w:type="dxa"/>
            <w:gridSpan w:val="2"/>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Мужч</w:t>
            </w:r>
            <w:r w:rsidRPr="004138C9">
              <w:rPr>
                <w:i/>
                <w:spacing w:val="-10"/>
                <w:sz w:val="14"/>
                <w:szCs w:val="14"/>
              </w:rPr>
              <w:t>и</w:t>
            </w:r>
            <w:r w:rsidRPr="004138C9">
              <w:rPr>
                <w:i/>
                <w:spacing w:val="-10"/>
                <w:sz w:val="14"/>
                <w:szCs w:val="14"/>
              </w:rPr>
              <w:t>ны</w:t>
            </w:r>
          </w:p>
        </w:tc>
        <w:tc>
          <w:tcPr>
            <w:tcW w:w="704" w:type="dxa"/>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Женщ</w:t>
            </w:r>
            <w:r w:rsidRPr="004138C9">
              <w:rPr>
                <w:i/>
                <w:spacing w:val="-10"/>
                <w:sz w:val="14"/>
                <w:szCs w:val="14"/>
              </w:rPr>
              <w:t>и</w:t>
            </w:r>
            <w:r w:rsidRPr="004138C9">
              <w:rPr>
                <w:i/>
                <w:spacing w:val="-10"/>
                <w:sz w:val="14"/>
                <w:szCs w:val="14"/>
              </w:rPr>
              <w:t>ны</w:t>
            </w:r>
          </w:p>
        </w:tc>
        <w:tc>
          <w:tcPr>
            <w:tcW w:w="705" w:type="dxa"/>
            <w:gridSpan w:val="2"/>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Всего</w:t>
            </w:r>
          </w:p>
        </w:tc>
        <w:tc>
          <w:tcPr>
            <w:tcW w:w="705" w:type="dxa"/>
            <w:gridSpan w:val="2"/>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Мужч</w:t>
            </w:r>
            <w:r w:rsidRPr="004138C9">
              <w:rPr>
                <w:i/>
                <w:spacing w:val="-10"/>
                <w:sz w:val="14"/>
                <w:szCs w:val="14"/>
              </w:rPr>
              <w:t>и</w:t>
            </w:r>
            <w:r w:rsidRPr="004138C9">
              <w:rPr>
                <w:i/>
                <w:spacing w:val="-10"/>
                <w:sz w:val="14"/>
                <w:szCs w:val="14"/>
              </w:rPr>
              <w:t>ны</w:t>
            </w:r>
          </w:p>
        </w:tc>
        <w:tc>
          <w:tcPr>
            <w:tcW w:w="705" w:type="dxa"/>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Женщ</w:t>
            </w:r>
            <w:r w:rsidRPr="004138C9">
              <w:rPr>
                <w:i/>
                <w:spacing w:val="-10"/>
                <w:sz w:val="14"/>
                <w:szCs w:val="14"/>
              </w:rPr>
              <w:t>и</w:t>
            </w:r>
            <w:r w:rsidRPr="004138C9">
              <w:rPr>
                <w:i/>
                <w:spacing w:val="-10"/>
                <w:sz w:val="14"/>
                <w:szCs w:val="14"/>
              </w:rPr>
              <w:t>ны</w:t>
            </w:r>
          </w:p>
        </w:tc>
        <w:tc>
          <w:tcPr>
            <w:tcW w:w="704" w:type="dxa"/>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Всего</w:t>
            </w:r>
          </w:p>
        </w:tc>
        <w:tc>
          <w:tcPr>
            <w:tcW w:w="705" w:type="dxa"/>
            <w:gridSpan w:val="2"/>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Мужч</w:t>
            </w:r>
            <w:r w:rsidRPr="004138C9">
              <w:rPr>
                <w:i/>
                <w:spacing w:val="-10"/>
                <w:sz w:val="14"/>
                <w:szCs w:val="14"/>
              </w:rPr>
              <w:t>и</w:t>
            </w:r>
            <w:r w:rsidRPr="004138C9">
              <w:rPr>
                <w:i/>
                <w:spacing w:val="-10"/>
                <w:sz w:val="14"/>
                <w:szCs w:val="14"/>
              </w:rPr>
              <w:t>ны</w:t>
            </w:r>
          </w:p>
        </w:tc>
        <w:tc>
          <w:tcPr>
            <w:tcW w:w="705" w:type="dxa"/>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Женщ</w:t>
            </w:r>
            <w:r w:rsidRPr="004138C9">
              <w:rPr>
                <w:i/>
                <w:spacing w:val="-10"/>
                <w:sz w:val="14"/>
                <w:szCs w:val="14"/>
              </w:rPr>
              <w:t>и</w:t>
            </w:r>
            <w:r w:rsidRPr="004138C9">
              <w:rPr>
                <w:i/>
                <w:spacing w:val="-10"/>
                <w:sz w:val="14"/>
                <w:szCs w:val="14"/>
              </w:rPr>
              <w:t>ны</w:t>
            </w:r>
          </w:p>
        </w:tc>
        <w:tc>
          <w:tcPr>
            <w:tcW w:w="713" w:type="dxa"/>
            <w:tcBorders>
              <w:top w:val="nil"/>
              <w:bottom w:val="single" w:sz="12" w:space="0" w:color="auto"/>
            </w:tcBorders>
            <w:shd w:val="clear" w:color="auto" w:fill="auto"/>
          </w:tcPr>
          <w:p w:rsidR="00A02F8C" w:rsidRPr="004138C9" w:rsidRDefault="00A02F8C" w:rsidP="00431033">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10"/>
                <w:sz w:val="14"/>
                <w:szCs w:val="14"/>
              </w:rPr>
            </w:pPr>
            <w:r w:rsidRPr="004138C9">
              <w:rPr>
                <w:i/>
                <w:spacing w:val="-10"/>
                <w:sz w:val="14"/>
                <w:szCs w:val="14"/>
              </w:rPr>
              <w:t>Всего</w:t>
            </w:r>
          </w:p>
        </w:tc>
      </w:tr>
      <w:tr w:rsidR="00A02F8C" w:rsidRPr="00C12E33" w:rsidTr="004138C9">
        <w:trPr>
          <w:trHeight w:hRule="exact" w:val="115"/>
        </w:trPr>
        <w:tc>
          <w:tcPr>
            <w:cnfStyle w:val="001000000000" w:firstRow="0" w:lastRow="0" w:firstColumn="1" w:lastColumn="0" w:oddVBand="0" w:evenVBand="0" w:oddHBand="0" w:evenHBand="0" w:firstRowFirstColumn="0" w:firstRowLastColumn="0" w:lastRowFirstColumn="0" w:lastRowLastColumn="0"/>
            <w:tcW w:w="1126" w:type="dxa"/>
            <w:tcBorders>
              <w:top w:val="single" w:sz="12" w:space="0" w:color="auto"/>
            </w:tcBorders>
          </w:tcPr>
          <w:p w:rsidR="00A02F8C" w:rsidRPr="00C12E33" w:rsidRDefault="00A02F8C" w:rsidP="00431033"/>
        </w:tc>
        <w:tc>
          <w:tcPr>
            <w:tcW w:w="705" w:type="dxa"/>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06" w:type="dxa"/>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689" w:type="dxa"/>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23" w:type="dxa"/>
            <w:gridSpan w:val="2"/>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04" w:type="dxa"/>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05" w:type="dxa"/>
            <w:gridSpan w:val="2"/>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05" w:type="dxa"/>
            <w:gridSpan w:val="2"/>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05" w:type="dxa"/>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04" w:type="dxa"/>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05" w:type="dxa"/>
            <w:gridSpan w:val="2"/>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05" w:type="dxa"/>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c>
          <w:tcPr>
            <w:tcW w:w="713" w:type="dxa"/>
            <w:tcBorders>
              <w:top w:val="single" w:sz="12" w:space="0" w:color="auto"/>
            </w:tcBorders>
          </w:tcPr>
          <w:p w:rsidR="00A02F8C" w:rsidRPr="00C12E33" w:rsidRDefault="00A02F8C" w:rsidP="00431033">
            <w:pPr>
              <w:cnfStyle w:val="000000000000" w:firstRow="0" w:lastRow="0" w:firstColumn="0" w:lastColumn="0" w:oddVBand="0" w:evenVBand="0" w:oddHBand="0" w:evenHBand="0" w:firstRowFirstColumn="0" w:firstRowLastColumn="0" w:lastRowFirstColumn="0" w:lastRowLastColumn="0"/>
            </w:pPr>
          </w:p>
        </w:tc>
      </w:tr>
      <w:tr w:rsidR="00A02F8C" w:rsidRPr="004138C9" w:rsidTr="004138C9">
        <w:tc>
          <w:tcPr>
            <w:cnfStyle w:val="001000000000" w:firstRow="0" w:lastRow="0" w:firstColumn="1" w:lastColumn="0" w:oddVBand="0" w:evenVBand="0" w:oddHBand="0" w:evenHBand="0" w:firstRowFirstColumn="0" w:firstRowLastColumn="0" w:lastRowFirstColumn="0" w:lastRowLastColumn="0"/>
            <w:tcW w:w="1126" w:type="dxa"/>
          </w:tcPr>
          <w:p w:rsidR="00A02F8C" w:rsidRPr="004138C9" w:rsidRDefault="00A02F8C" w:rsidP="00431033">
            <w:pPr>
              <w:rPr>
                <w:sz w:val="16"/>
                <w:szCs w:val="16"/>
              </w:rPr>
            </w:pPr>
            <w:r w:rsidRPr="004138C9">
              <w:rPr>
                <w:sz w:val="16"/>
                <w:szCs w:val="16"/>
              </w:rPr>
              <w:t>Базовая ст</w:t>
            </w:r>
            <w:r w:rsidRPr="004138C9">
              <w:rPr>
                <w:sz w:val="16"/>
                <w:szCs w:val="16"/>
              </w:rPr>
              <w:t>у</w:t>
            </w:r>
            <w:r w:rsidRPr="004138C9">
              <w:rPr>
                <w:sz w:val="16"/>
                <w:szCs w:val="16"/>
              </w:rPr>
              <w:t>пень</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7 155</w:t>
            </w:r>
          </w:p>
        </w:tc>
        <w:tc>
          <w:tcPr>
            <w:tcW w:w="706"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16 486</w:t>
            </w:r>
          </w:p>
        </w:tc>
        <w:tc>
          <w:tcPr>
            <w:tcW w:w="689"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23 641</w:t>
            </w:r>
          </w:p>
        </w:tc>
        <w:tc>
          <w:tcPr>
            <w:tcW w:w="723"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1 183</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1 675</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2 858</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8 338</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18 161</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26 499</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85,80</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90,88</w:t>
            </w:r>
          </w:p>
        </w:tc>
        <w:tc>
          <w:tcPr>
            <w:tcW w:w="713"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89,21</w:t>
            </w:r>
          </w:p>
        </w:tc>
      </w:tr>
      <w:tr w:rsidR="00A02F8C" w:rsidRPr="004138C9" w:rsidTr="004138C9">
        <w:tc>
          <w:tcPr>
            <w:cnfStyle w:val="001000000000" w:firstRow="0" w:lastRow="0" w:firstColumn="1" w:lastColumn="0" w:oddVBand="0" w:evenVBand="0" w:oddHBand="0" w:evenHBand="0" w:firstRowFirstColumn="0" w:firstRowLastColumn="0" w:lastRowFirstColumn="0" w:lastRowLastColumn="0"/>
            <w:tcW w:w="1126" w:type="dxa"/>
          </w:tcPr>
          <w:p w:rsidR="00A02F8C" w:rsidRPr="004138C9" w:rsidRDefault="00A02F8C" w:rsidP="00431033">
            <w:pPr>
              <w:rPr>
                <w:sz w:val="16"/>
                <w:szCs w:val="16"/>
              </w:rPr>
            </w:pPr>
            <w:r w:rsidRPr="004138C9">
              <w:rPr>
                <w:sz w:val="16"/>
                <w:szCs w:val="16"/>
              </w:rPr>
              <w:t>Классы 1</w:t>
            </w:r>
            <w:r w:rsidRPr="004138C9">
              <w:rPr>
                <w:sz w:val="16"/>
                <w:szCs w:val="16"/>
                <w:lang w:val="en-US"/>
              </w:rPr>
              <w:t>−</w:t>
            </w:r>
            <w:r w:rsidRPr="004138C9">
              <w:rPr>
                <w:sz w:val="16"/>
                <w:szCs w:val="16"/>
              </w:rPr>
              <w:t>6</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1 445</w:t>
            </w:r>
          </w:p>
        </w:tc>
        <w:tc>
          <w:tcPr>
            <w:tcW w:w="706"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1 080</w:t>
            </w:r>
          </w:p>
        </w:tc>
        <w:tc>
          <w:tcPr>
            <w:tcW w:w="689"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2 525</w:t>
            </w:r>
          </w:p>
        </w:tc>
        <w:tc>
          <w:tcPr>
            <w:tcW w:w="723"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78</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116</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194</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1 523</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1 196</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2 719</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94,87</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90,30</w:t>
            </w:r>
          </w:p>
        </w:tc>
        <w:tc>
          <w:tcPr>
            <w:tcW w:w="713"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91,43</w:t>
            </w:r>
          </w:p>
        </w:tc>
      </w:tr>
      <w:tr w:rsidR="00A02F8C" w:rsidRPr="004138C9" w:rsidTr="004138C9">
        <w:tc>
          <w:tcPr>
            <w:cnfStyle w:val="001000000000" w:firstRow="0" w:lastRow="0" w:firstColumn="1" w:lastColumn="0" w:oddVBand="0" w:evenVBand="0" w:oddHBand="0" w:evenHBand="0" w:firstRowFirstColumn="0" w:firstRowLastColumn="0" w:lastRowFirstColumn="0" w:lastRowLastColumn="0"/>
            <w:tcW w:w="1126" w:type="dxa"/>
          </w:tcPr>
          <w:p w:rsidR="00A02F8C" w:rsidRPr="004138C9" w:rsidRDefault="00A02F8C" w:rsidP="00431033">
            <w:pPr>
              <w:rPr>
                <w:sz w:val="16"/>
                <w:szCs w:val="16"/>
              </w:rPr>
            </w:pPr>
            <w:r w:rsidRPr="004138C9">
              <w:rPr>
                <w:sz w:val="16"/>
                <w:szCs w:val="16"/>
              </w:rPr>
              <w:t>Классы 7</w:t>
            </w:r>
            <w:r w:rsidRPr="004138C9">
              <w:rPr>
                <w:sz w:val="16"/>
                <w:szCs w:val="16"/>
                <w:lang w:val="en-US"/>
              </w:rPr>
              <w:t>−</w:t>
            </w:r>
            <w:r w:rsidRPr="004138C9">
              <w:rPr>
                <w:sz w:val="16"/>
                <w:szCs w:val="16"/>
              </w:rPr>
              <w:t>9</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2 057</w:t>
            </w:r>
          </w:p>
        </w:tc>
        <w:tc>
          <w:tcPr>
            <w:tcW w:w="706"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1 719</w:t>
            </w:r>
          </w:p>
        </w:tc>
        <w:tc>
          <w:tcPr>
            <w:tcW w:w="689"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3 776</w:t>
            </w:r>
          </w:p>
        </w:tc>
        <w:tc>
          <w:tcPr>
            <w:tcW w:w="723"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639</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348</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987</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2 696</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2 067</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4 763</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76,29</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83,16</w:t>
            </w:r>
          </w:p>
        </w:tc>
        <w:tc>
          <w:tcPr>
            <w:tcW w:w="713"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79,27</w:t>
            </w:r>
          </w:p>
        </w:tc>
      </w:tr>
      <w:tr w:rsidR="00A02F8C" w:rsidRPr="004138C9" w:rsidTr="004138C9">
        <w:tc>
          <w:tcPr>
            <w:cnfStyle w:val="001000000000" w:firstRow="0" w:lastRow="0" w:firstColumn="1" w:lastColumn="0" w:oddVBand="0" w:evenVBand="0" w:oddHBand="0" w:evenHBand="0" w:firstRowFirstColumn="0" w:firstRowLastColumn="0" w:lastRowFirstColumn="0" w:lastRowLastColumn="0"/>
            <w:tcW w:w="1126" w:type="dxa"/>
          </w:tcPr>
          <w:p w:rsidR="00A02F8C" w:rsidRPr="004138C9" w:rsidRDefault="00A02F8C" w:rsidP="00431033">
            <w:pPr>
              <w:rPr>
                <w:sz w:val="16"/>
                <w:szCs w:val="16"/>
              </w:rPr>
            </w:pPr>
            <w:r w:rsidRPr="004138C9">
              <w:rPr>
                <w:sz w:val="16"/>
                <w:szCs w:val="16"/>
              </w:rPr>
              <w:t>Классы 10</w:t>
            </w:r>
            <w:r w:rsidRPr="004138C9">
              <w:rPr>
                <w:sz w:val="16"/>
                <w:szCs w:val="16"/>
                <w:lang w:val="en-US"/>
              </w:rPr>
              <w:t>−</w:t>
            </w:r>
            <w:r w:rsidRPr="004138C9">
              <w:rPr>
                <w:sz w:val="16"/>
                <w:szCs w:val="16"/>
              </w:rPr>
              <w:t>12</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3 212</w:t>
            </w:r>
          </w:p>
        </w:tc>
        <w:tc>
          <w:tcPr>
            <w:tcW w:w="706"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3 187</w:t>
            </w:r>
          </w:p>
        </w:tc>
        <w:tc>
          <w:tcPr>
            <w:tcW w:w="689"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6 399</w:t>
            </w:r>
          </w:p>
        </w:tc>
        <w:tc>
          <w:tcPr>
            <w:tcW w:w="723"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1 089</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520</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1 609</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4 301</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3 697</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7 998</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74,68</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86,20</w:t>
            </w:r>
          </w:p>
        </w:tc>
        <w:tc>
          <w:tcPr>
            <w:tcW w:w="713"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80,00</w:t>
            </w:r>
          </w:p>
        </w:tc>
      </w:tr>
      <w:tr w:rsidR="00A02F8C" w:rsidRPr="004138C9" w:rsidTr="004138C9">
        <w:tc>
          <w:tcPr>
            <w:cnfStyle w:val="001000000000" w:firstRow="0" w:lastRow="0" w:firstColumn="1" w:lastColumn="0" w:oddVBand="0" w:evenVBand="0" w:oddHBand="0" w:evenHBand="0" w:firstRowFirstColumn="0" w:firstRowLastColumn="0" w:lastRowFirstColumn="0" w:lastRowLastColumn="0"/>
            <w:tcW w:w="1126" w:type="dxa"/>
          </w:tcPr>
          <w:p w:rsidR="00A02F8C" w:rsidRPr="004138C9" w:rsidRDefault="00A02F8C" w:rsidP="004138C9">
            <w:pPr>
              <w:spacing w:line="240" w:lineRule="auto"/>
              <w:rPr>
                <w:sz w:val="16"/>
                <w:szCs w:val="16"/>
              </w:rPr>
            </w:pPr>
            <w:r w:rsidRPr="004138C9">
              <w:rPr>
                <w:sz w:val="16"/>
                <w:szCs w:val="16"/>
              </w:rPr>
              <w:t>Высшие уче</w:t>
            </w:r>
            <w:r w:rsidRPr="004138C9">
              <w:rPr>
                <w:sz w:val="16"/>
                <w:szCs w:val="16"/>
              </w:rPr>
              <w:t>б</w:t>
            </w:r>
            <w:r w:rsidRPr="004138C9">
              <w:rPr>
                <w:sz w:val="16"/>
                <w:szCs w:val="16"/>
              </w:rPr>
              <w:t>ные з</w:t>
            </w:r>
            <w:r w:rsidRPr="004138C9">
              <w:rPr>
                <w:sz w:val="16"/>
                <w:szCs w:val="16"/>
              </w:rPr>
              <w:t>а</w:t>
            </w:r>
            <w:r w:rsidRPr="004138C9">
              <w:rPr>
                <w:sz w:val="16"/>
                <w:szCs w:val="16"/>
              </w:rPr>
              <w:t>ведения</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13 869</w:t>
            </w:r>
          </w:p>
        </w:tc>
        <w:tc>
          <w:tcPr>
            <w:tcW w:w="706"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22 472</w:t>
            </w:r>
          </w:p>
        </w:tc>
        <w:tc>
          <w:tcPr>
            <w:tcW w:w="689"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36 341</w:t>
            </w:r>
          </w:p>
        </w:tc>
        <w:tc>
          <w:tcPr>
            <w:tcW w:w="723"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2 989</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2 659</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5 648</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16 858</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25 131</w:t>
            </w:r>
          </w:p>
        </w:tc>
        <w:tc>
          <w:tcPr>
            <w:tcW w:w="704"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41 989</w:t>
            </w:r>
          </w:p>
        </w:tc>
        <w:tc>
          <w:tcPr>
            <w:tcW w:w="705" w:type="dxa"/>
            <w:gridSpan w:val="2"/>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82,27</w:t>
            </w:r>
          </w:p>
        </w:tc>
        <w:tc>
          <w:tcPr>
            <w:tcW w:w="705"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89,42</w:t>
            </w:r>
          </w:p>
        </w:tc>
        <w:tc>
          <w:tcPr>
            <w:tcW w:w="713" w:type="dxa"/>
          </w:tcPr>
          <w:p w:rsidR="00A02F8C" w:rsidRPr="004138C9" w:rsidRDefault="00A02F8C" w:rsidP="00431033">
            <w:pPr>
              <w:cnfStyle w:val="000000000000" w:firstRow="0" w:lastRow="0" w:firstColumn="0" w:lastColumn="0" w:oddVBand="0" w:evenVBand="0" w:oddHBand="0" w:evenHBand="0" w:firstRowFirstColumn="0" w:firstRowLastColumn="0" w:lastRowFirstColumn="0" w:lastRowLastColumn="0"/>
              <w:rPr>
                <w:sz w:val="16"/>
                <w:szCs w:val="16"/>
              </w:rPr>
            </w:pPr>
            <w:r w:rsidRPr="004138C9">
              <w:rPr>
                <w:sz w:val="16"/>
                <w:szCs w:val="16"/>
              </w:rPr>
              <w:t>86,56</w:t>
            </w:r>
          </w:p>
        </w:tc>
      </w:tr>
    </w:tbl>
    <w:p w:rsidR="00A02F8C" w:rsidRPr="00F41CF3" w:rsidRDefault="00A02F8C" w:rsidP="002F2F10">
      <w:pPr>
        <w:pStyle w:val="Heading1"/>
        <w:spacing w:before="200" w:after="120"/>
        <w:jc w:val="left"/>
      </w:pPr>
      <w:r>
        <w:rPr>
          <w:lang w:val="en-US"/>
        </w:rPr>
        <w:tab/>
      </w:r>
      <w:r>
        <w:rPr>
          <w:lang w:val="en-US"/>
        </w:rPr>
        <w:tab/>
      </w:r>
      <w:r w:rsidRPr="005118ED">
        <w:rPr>
          <w:b w:val="0"/>
        </w:rPr>
        <w:t>Таблица 10</w:t>
      </w:r>
      <w:r w:rsidRPr="005118ED">
        <w:rPr>
          <w:b w:val="0"/>
        </w:rPr>
        <w:br/>
      </w:r>
      <w:r w:rsidRPr="005118ED">
        <w:tab/>
      </w:r>
      <w:r w:rsidRPr="005118ED">
        <w:tab/>
      </w:r>
      <w:r>
        <w:t>Женщины, заканчивающие университет им</w:t>
      </w:r>
      <w:r w:rsidR="00F41CF3">
        <w:t>.</w:t>
      </w:r>
      <w:r>
        <w:t xml:space="preserve"> султана </w:t>
      </w:r>
      <w:proofErr w:type="spellStart"/>
      <w:r w:rsidR="002F2F10">
        <w:t>Кабуса</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27"/>
        <w:gridCol w:w="2443"/>
      </w:tblGrid>
      <w:tr w:rsidR="00A02F8C" w:rsidRPr="005118ED" w:rsidTr="00431033">
        <w:tc>
          <w:tcPr>
            <w:tcW w:w="4927" w:type="dxa"/>
            <w:tcBorders>
              <w:top w:val="single" w:sz="4" w:space="0" w:color="auto"/>
              <w:bottom w:val="single" w:sz="12" w:space="0" w:color="auto"/>
            </w:tcBorders>
            <w:shd w:val="clear" w:color="auto" w:fill="auto"/>
            <w:vAlign w:val="bottom"/>
          </w:tcPr>
          <w:p w:rsidR="00A02F8C" w:rsidRPr="002F2F10" w:rsidRDefault="002F2F10" w:rsidP="00431033">
            <w:pPr>
              <w:pStyle w:val="SingleTxtGR"/>
              <w:spacing w:before="80" w:after="80" w:line="200" w:lineRule="exact"/>
              <w:ind w:left="0" w:right="0"/>
              <w:jc w:val="left"/>
              <w:rPr>
                <w:i/>
                <w:sz w:val="16"/>
              </w:rPr>
            </w:pPr>
            <w:r>
              <w:rPr>
                <w:i/>
                <w:sz w:val="16"/>
              </w:rPr>
              <w:t>Факультет</w:t>
            </w:r>
          </w:p>
        </w:tc>
        <w:tc>
          <w:tcPr>
            <w:tcW w:w="2443" w:type="dxa"/>
            <w:tcBorders>
              <w:top w:val="single" w:sz="4" w:space="0" w:color="auto"/>
              <w:bottom w:val="single" w:sz="12" w:space="0" w:color="auto"/>
            </w:tcBorders>
            <w:shd w:val="clear" w:color="auto" w:fill="auto"/>
            <w:vAlign w:val="bottom"/>
          </w:tcPr>
          <w:p w:rsidR="00A02F8C" w:rsidRPr="005118ED" w:rsidRDefault="002F2F10" w:rsidP="00431033">
            <w:pPr>
              <w:pStyle w:val="SingleTxtGR"/>
              <w:spacing w:before="80" w:after="80" w:line="200" w:lineRule="exact"/>
              <w:ind w:left="0" w:right="0"/>
              <w:jc w:val="right"/>
              <w:rPr>
                <w:i/>
                <w:sz w:val="16"/>
                <w:lang w:val="en-US"/>
              </w:rPr>
            </w:pPr>
            <w:r>
              <w:rPr>
                <w:i/>
                <w:sz w:val="16"/>
              </w:rPr>
              <w:t>Процент женщин</w:t>
            </w:r>
          </w:p>
        </w:tc>
      </w:tr>
      <w:tr w:rsidR="00A02F8C" w:rsidRPr="005118ED" w:rsidTr="00431033">
        <w:tc>
          <w:tcPr>
            <w:tcW w:w="4927" w:type="dxa"/>
            <w:tcBorders>
              <w:top w:val="single" w:sz="12" w:space="0" w:color="auto"/>
            </w:tcBorders>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Искусства и общественных наук</w:t>
            </w:r>
          </w:p>
        </w:tc>
        <w:tc>
          <w:tcPr>
            <w:tcW w:w="2443" w:type="dxa"/>
            <w:tcBorders>
              <w:top w:val="single" w:sz="12" w:space="0" w:color="auto"/>
            </w:tcBorders>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65</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Педагогический</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67</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Сельского хозяйства и морских наук</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48</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Торговли и экономики</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40</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Естественных наук</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61</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Технических наук</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23</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Медицины и здравоохранения</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60</w:t>
            </w:r>
          </w:p>
        </w:tc>
      </w:tr>
      <w:tr w:rsidR="00A02F8C" w:rsidRPr="005118ED" w:rsidTr="00431033">
        <w:tc>
          <w:tcPr>
            <w:tcW w:w="4927" w:type="dxa"/>
            <w:tcBorders>
              <w:bottom w:val="single" w:sz="12" w:space="0" w:color="auto"/>
            </w:tcBorders>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Все факультеты</w:t>
            </w:r>
          </w:p>
        </w:tc>
        <w:tc>
          <w:tcPr>
            <w:tcW w:w="2443" w:type="dxa"/>
            <w:tcBorders>
              <w:bottom w:val="single" w:sz="12" w:space="0" w:color="auto"/>
            </w:tcBorders>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53</w:t>
            </w:r>
          </w:p>
        </w:tc>
      </w:tr>
    </w:tbl>
    <w:p w:rsidR="00A02F8C" w:rsidRPr="005118ED" w:rsidRDefault="00A02F8C" w:rsidP="00431033">
      <w:pPr>
        <w:pStyle w:val="Heading1"/>
        <w:spacing w:before="360" w:after="120"/>
        <w:jc w:val="left"/>
      </w:pPr>
      <w:r>
        <w:rPr>
          <w:lang w:val="en-US"/>
        </w:rPr>
        <w:tab/>
      </w:r>
      <w:r>
        <w:rPr>
          <w:lang w:val="en-US"/>
        </w:rPr>
        <w:tab/>
      </w:r>
      <w:r w:rsidRPr="005118ED">
        <w:rPr>
          <w:b w:val="0"/>
        </w:rPr>
        <w:t>Таблица 11</w:t>
      </w:r>
      <w:r w:rsidRPr="005118ED">
        <w:rPr>
          <w:b w:val="0"/>
        </w:rPr>
        <w:br/>
      </w:r>
      <w:r w:rsidRPr="005118ED">
        <w:rPr>
          <w:b w:val="0"/>
        </w:rPr>
        <w:tab/>
      </w:r>
      <w:r w:rsidRPr="005118ED">
        <w:rPr>
          <w:b w:val="0"/>
        </w:rPr>
        <w:tab/>
      </w:r>
      <w:r>
        <w:t xml:space="preserve">Процент женщин, обучающихся в зарубежных вузах, с разбивкой </w:t>
      </w:r>
      <w:r w:rsidRPr="005118ED">
        <w:br/>
      </w:r>
      <w:r w:rsidRPr="005118ED">
        <w:tab/>
      </w:r>
      <w:r w:rsidRPr="005118ED">
        <w:tab/>
      </w:r>
      <w:r>
        <w:t>по дисциплинам (2006/07 уче</w:t>
      </w:r>
      <w:r>
        <w:t>б</w:t>
      </w:r>
      <w:r>
        <w:t>ный год)</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27"/>
        <w:gridCol w:w="2443"/>
      </w:tblGrid>
      <w:tr w:rsidR="00A02F8C" w:rsidRPr="005118ED" w:rsidTr="00431033">
        <w:tc>
          <w:tcPr>
            <w:tcW w:w="4927" w:type="dxa"/>
            <w:tcBorders>
              <w:top w:val="single" w:sz="4" w:space="0" w:color="auto"/>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left"/>
              <w:rPr>
                <w:i/>
                <w:sz w:val="16"/>
                <w:lang w:val="en-US"/>
              </w:rPr>
            </w:pPr>
            <w:r w:rsidRPr="005118ED">
              <w:rPr>
                <w:i/>
                <w:sz w:val="16"/>
                <w:lang w:val="en-US"/>
              </w:rPr>
              <w:t>Дисциплина</w:t>
            </w:r>
          </w:p>
        </w:tc>
        <w:tc>
          <w:tcPr>
            <w:tcW w:w="2443" w:type="dxa"/>
            <w:tcBorders>
              <w:top w:val="single" w:sz="4" w:space="0" w:color="auto"/>
              <w:bottom w:val="single" w:sz="12" w:space="0" w:color="auto"/>
            </w:tcBorders>
            <w:shd w:val="clear" w:color="auto" w:fill="auto"/>
            <w:vAlign w:val="bottom"/>
          </w:tcPr>
          <w:p w:rsidR="00A02F8C" w:rsidRPr="005118ED" w:rsidRDefault="002F2F10" w:rsidP="00431033">
            <w:pPr>
              <w:pStyle w:val="SingleTxtGR"/>
              <w:spacing w:before="80" w:after="80" w:line="200" w:lineRule="exact"/>
              <w:ind w:left="0" w:right="0"/>
              <w:jc w:val="right"/>
              <w:rPr>
                <w:i/>
                <w:sz w:val="16"/>
                <w:lang w:val="en-US"/>
              </w:rPr>
            </w:pPr>
            <w:r>
              <w:rPr>
                <w:i/>
                <w:sz w:val="16"/>
              </w:rPr>
              <w:t>Процент женщин</w:t>
            </w:r>
          </w:p>
        </w:tc>
      </w:tr>
      <w:tr w:rsidR="00A02F8C" w:rsidRPr="005118ED" w:rsidTr="00431033">
        <w:tc>
          <w:tcPr>
            <w:tcW w:w="4927" w:type="dxa"/>
            <w:tcBorders>
              <w:top w:val="single" w:sz="12" w:space="0" w:color="auto"/>
            </w:tcBorders>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Медицина</w:t>
            </w:r>
          </w:p>
        </w:tc>
        <w:tc>
          <w:tcPr>
            <w:tcW w:w="2443" w:type="dxa"/>
            <w:tcBorders>
              <w:top w:val="single" w:sz="12" w:space="0" w:color="auto"/>
            </w:tcBorders>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55,0</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Науки о здоровье</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55,4</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Фармакология</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90,0</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Технические и прикладные науки</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20,0</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Естественные науки</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80,4</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Сельское хозяйство и ветеринария</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90,0</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Педагогика</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88,8</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Компьютерные науки</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23,5</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Литература</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82,0</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Юриспруденция</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11,8</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Коммерция и менеджмент</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26,0</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Экономика, политология и секретарское дело</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33,0</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СМИ и журналистика</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36,4</w:t>
            </w:r>
          </w:p>
        </w:tc>
      </w:tr>
      <w:tr w:rsidR="00A02F8C" w:rsidRPr="005118ED" w:rsidTr="00431033">
        <w:tc>
          <w:tcPr>
            <w:tcW w:w="4927" w:type="dxa"/>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Шариатские и исламские исследования</w:t>
            </w:r>
          </w:p>
        </w:tc>
        <w:tc>
          <w:tcPr>
            <w:tcW w:w="2443" w:type="dxa"/>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72,8</w:t>
            </w:r>
          </w:p>
        </w:tc>
      </w:tr>
      <w:tr w:rsidR="00A02F8C" w:rsidRPr="005118ED" w:rsidTr="00431033">
        <w:tc>
          <w:tcPr>
            <w:tcW w:w="4927" w:type="dxa"/>
            <w:tcBorders>
              <w:bottom w:val="single" w:sz="12" w:space="0" w:color="auto"/>
            </w:tcBorders>
            <w:shd w:val="clear" w:color="auto" w:fill="auto"/>
            <w:vAlign w:val="bottom"/>
          </w:tcPr>
          <w:p w:rsidR="00A02F8C" w:rsidRPr="005118ED" w:rsidRDefault="00A02F8C" w:rsidP="002F2F10">
            <w:pPr>
              <w:pStyle w:val="SingleTxtGR"/>
              <w:spacing w:before="20" w:after="20" w:line="220" w:lineRule="exact"/>
              <w:ind w:left="0" w:right="0"/>
              <w:jc w:val="left"/>
              <w:rPr>
                <w:sz w:val="18"/>
              </w:rPr>
            </w:pPr>
            <w:r w:rsidRPr="005118ED">
              <w:rPr>
                <w:sz w:val="18"/>
              </w:rPr>
              <w:t>Всего женщин, обучающихся в зарубежных вузах</w:t>
            </w:r>
          </w:p>
        </w:tc>
        <w:tc>
          <w:tcPr>
            <w:tcW w:w="2443" w:type="dxa"/>
            <w:tcBorders>
              <w:bottom w:val="single" w:sz="12" w:space="0" w:color="auto"/>
            </w:tcBorders>
            <w:shd w:val="clear" w:color="auto" w:fill="auto"/>
            <w:vAlign w:val="bottom"/>
          </w:tcPr>
          <w:p w:rsidR="00A02F8C" w:rsidRPr="005118ED" w:rsidRDefault="00A02F8C" w:rsidP="002F2F10">
            <w:pPr>
              <w:pStyle w:val="SingleTxtGR"/>
              <w:spacing w:before="20" w:after="20" w:line="220" w:lineRule="exact"/>
              <w:ind w:left="0" w:right="0"/>
              <w:jc w:val="right"/>
              <w:rPr>
                <w:sz w:val="18"/>
              </w:rPr>
            </w:pPr>
            <w:r w:rsidRPr="005118ED">
              <w:rPr>
                <w:sz w:val="18"/>
              </w:rPr>
              <w:t>75,0</w:t>
            </w:r>
          </w:p>
        </w:tc>
      </w:tr>
    </w:tbl>
    <w:p w:rsidR="00A02F8C" w:rsidRDefault="00A02F8C" w:rsidP="00431033">
      <w:pPr>
        <w:pStyle w:val="SingleTxtGR"/>
      </w:pPr>
    </w:p>
    <w:p w:rsidR="00A02F8C" w:rsidRPr="005118ED" w:rsidRDefault="00A02F8C" w:rsidP="00431033">
      <w:pPr>
        <w:pStyle w:val="Heading1"/>
        <w:spacing w:after="120"/>
        <w:jc w:val="left"/>
      </w:pPr>
      <w:r w:rsidRPr="005118ED">
        <w:rPr>
          <w:b w:val="0"/>
        </w:rPr>
        <w:tab/>
      </w:r>
      <w:r w:rsidRPr="005118ED">
        <w:rPr>
          <w:b w:val="0"/>
        </w:rPr>
        <w:tab/>
        <w:t>Таблица 12</w:t>
      </w:r>
      <w:r w:rsidRPr="005118ED">
        <w:rPr>
          <w:b w:val="0"/>
        </w:rPr>
        <w:br/>
      </w:r>
      <w:r w:rsidRPr="005118ED">
        <w:rPr>
          <w:b w:val="0"/>
        </w:rPr>
        <w:tab/>
      </w:r>
      <w:r w:rsidRPr="005118ED">
        <w:rPr>
          <w:b w:val="0"/>
        </w:rPr>
        <w:tab/>
      </w:r>
      <w:r>
        <w:t xml:space="preserve">Вклад в экономическую деятельность граждан Омана в возрасте 15 лет </w:t>
      </w:r>
      <w:r w:rsidRPr="005118ED">
        <w:br/>
      </w:r>
      <w:r w:rsidRPr="005118ED">
        <w:tab/>
      </w:r>
      <w:r w:rsidRPr="005118ED">
        <w:tab/>
      </w:r>
      <w:r>
        <w:t>и старше с разбивкой по возра</w:t>
      </w:r>
      <w:r>
        <w:t>с</w:t>
      </w:r>
      <w:r>
        <w:t xml:space="preserve">тным группам и полу </w:t>
      </w:r>
      <w:r w:rsidRPr="005118ED">
        <w:br/>
      </w:r>
      <w:r w:rsidRPr="005118ED">
        <w:tab/>
      </w:r>
      <w:r w:rsidRPr="005118ED">
        <w:tab/>
      </w:r>
      <w:r>
        <w:t>(данные за 1993 и 2003 годы)</w:t>
      </w:r>
      <w:r w:rsidRPr="004A1374">
        <w:rPr>
          <w:rStyle w:val="FootnoteReference"/>
          <w:sz w:val="20"/>
          <w:vertAlign w:val="baseline"/>
        </w:rPr>
        <w:footnoteReference w:customMarkFollows="1" w:id="2"/>
        <w:t>*</w:t>
      </w:r>
      <w:r w:rsidRPr="004A1374">
        <w:rPr>
          <w:rFonts w:cs="Times New Roman"/>
          <w:b w:val="0"/>
          <w:bCs w:val="0"/>
          <w:szCs w:val="20"/>
          <w:lang w:eastAsia="en-US"/>
        </w:rPr>
        <w:t xml:space="preserve"> </w:t>
      </w:r>
    </w:p>
    <w:tbl>
      <w:tblPr>
        <w:tblStyle w:val="TableGrid"/>
        <w:tblW w:w="73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16"/>
        <w:gridCol w:w="952"/>
        <w:gridCol w:w="1002"/>
        <w:gridCol w:w="892"/>
        <w:gridCol w:w="115"/>
        <w:gridCol w:w="1000"/>
        <w:gridCol w:w="1064"/>
        <w:gridCol w:w="972"/>
      </w:tblGrid>
      <w:tr w:rsidR="00A02F8C" w:rsidRPr="005118ED" w:rsidTr="00431033">
        <w:tc>
          <w:tcPr>
            <w:tcW w:w="1316" w:type="dxa"/>
            <w:vMerge w:val="restart"/>
            <w:tcBorders>
              <w:top w:val="single" w:sz="4" w:space="0" w:color="auto"/>
            </w:tcBorders>
            <w:shd w:val="clear" w:color="auto" w:fill="auto"/>
            <w:vAlign w:val="bottom"/>
          </w:tcPr>
          <w:p w:rsidR="00A02F8C" w:rsidRPr="005118ED" w:rsidRDefault="00A02F8C" w:rsidP="00431033">
            <w:pPr>
              <w:pStyle w:val="SingleTxtGR"/>
              <w:spacing w:before="80" w:after="80" w:line="200" w:lineRule="exact"/>
              <w:ind w:left="0" w:right="0"/>
              <w:jc w:val="left"/>
              <w:rPr>
                <w:i/>
                <w:sz w:val="16"/>
              </w:rPr>
            </w:pPr>
            <w:r>
              <w:rPr>
                <w:i/>
                <w:sz w:val="16"/>
              </w:rPr>
              <w:t>Возрастная группа</w:t>
            </w:r>
          </w:p>
        </w:tc>
        <w:tc>
          <w:tcPr>
            <w:tcW w:w="2846" w:type="dxa"/>
            <w:gridSpan w:val="3"/>
            <w:tcBorders>
              <w:top w:val="single" w:sz="4" w:space="0" w:color="auto"/>
              <w:bottom w:val="single" w:sz="4" w:space="0" w:color="auto"/>
            </w:tcBorders>
            <w:shd w:val="clear" w:color="auto" w:fill="auto"/>
            <w:vAlign w:val="bottom"/>
          </w:tcPr>
          <w:p w:rsidR="00A02F8C" w:rsidRPr="005118ED" w:rsidRDefault="00A02F8C" w:rsidP="00431033">
            <w:pPr>
              <w:pStyle w:val="SingleTxtGR"/>
              <w:spacing w:before="80" w:after="80" w:line="200" w:lineRule="exact"/>
              <w:ind w:left="0" w:right="0"/>
              <w:jc w:val="center"/>
              <w:rPr>
                <w:i/>
                <w:sz w:val="16"/>
              </w:rPr>
            </w:pPr>
            <w:r>
              <w:rPr>
                <w:i/>
                <w:sz w:val="16"/>
              </w:rPr>
              <w:t>1993</w:t>
            </w:r>
          </w:p>
        </w:tc>
        <w:tc>
          <w:tcPr>
            <w:tcW w:w="115" w:type="dxa"/>
            <w:tcBorders>
              <w:top w:val="single" w:sz="4" w:space="0" w:color="auto"/>
            </w:tcBorders>
            <w:shd w:val="clear" w:color="auto" w:fill="auto"/>
            <w:vAlign w:val="bottom"/>
          </w:tcPr>
          <w:p w:rsidR="00A02F8C" w:rsidRPr="005118ED" w:rsidRDefault="00A02F8C" w:rsidP="00431033">
            <w:pPr>
              <w:pStyle w:val="SingleTxtGR"/>
              <w:spacing w:before="80" w:after="80" w:line="200" w:lineRule="exact"/>
              <w:ind w:left="0" w:right="0"/>
              <w:jc w:val="right"/>
              <w:rPr>
                <w:i/>
                <w:sz w:val="16"/>
              </w:rPr>
            </w:pPr>
          </w:p>
        </w:tc>
        <w:tc>
          <w:tcPr>
            <w:tcW w:w="3036" w:type="dxa"/>
            <w:gridSpan w:val="3"/>
            <w:tcBorders>
              <w:top w:val="single" w:sz="4" w:space="0" w:color="auto"/>
              <w:bottom w:val="single" w:sz="4" w:space="0" w:color="auto"/>
            </w:tcBorders>
            <w:shd w:val="clear" w:color="auto" w:fill="auto"/>
            <w:vAlign w:val="bottom"/>
          </w:tcPr>
          <w:p w:rsidR="00A02F8C" w:rsidRPr="005118ED" w:rsidRDefault="00A02F8C" w:rsidP="00431033">
            <w:pPr>
              <w:pStyle w:val="SingleTxtGR"/>
              <w:spacing w:before="80" w:after="80" w:line="200" w:lineRule="exact"/>
              <w:ind w:left="0" w:right="0"/>
              <w:jc w:val="center"/>
              <w:rPr>
                <w:i/>
                <w:sz w:val="16"/>
              </w:rPr>
            </w:pPr>
            <w:r>
              <w:rPr>
                <w:i/>
                <w:sz w:val="16"/>
              </w:rPr>
              <w:t>2003</w:t>
            </w:r>
          </w:p>
        </w:tc>
      </w:tr>
      <w:tr w:rsidR="00A02F8C" w:rsidRPr="005118ED" w:rsidTr="00431033">
        <w:tc>
          <w:tcPr>
            <w:tcW w:w="1316" w:type="dxa"/>
            <w:vMerge/>
            <w:tcBorders>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left"/>
              <w:rPr>
                <w:i/>
                <w:sz w:val="16"/>
              </w:rPr>
            </w:pPr>
          </w:p>
        </w:tc>
        <w:tc>
          <w:tcPr>
            <w:tcW w:w="952" w:type="dxa"/>
            <w:tcBorders>
              <w:top w:val="single" w:sz="4" w:space="0" w:color="auto"/>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right"/>
              <w:rPr>
                <w:i/>
                <w:sz w:val="16"/>
              </w:rPr>
            </w:pPr>
            <w:r>
              <w:rPr>
                <w:i/>
                <w:sz w:val="16"/>
              </w:rPr>
              <w:t>Мужчины</w:t>
            </w:r>
          </w:p>
        </w:tc>
        <w:tc>
          <w:tcPr>
            <w:tcW w:w="1002" w:type="dxa"/>
            <w:tcBorders>
              <w:top w:val="single" w:sz="4" w:space="0" w:color="auto"/>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right"/>
              <w:rPr>
                <w:i/>
                <w:sz w:val="16"/>
              </w:rPr>
            </w:pPr>
            <w:r>
              <w:rPr>
                <w:i/>
                <w:sz w:val="16"/>
              </w:rPr>
              <w:t>Женщины</w:t>
            </w:r>
          </w:p>
        </w:tc>
        <w:tc>
          <w:tcPr>
            <w:tcW w:w="892" w:type="dxa"/>
            <w:tcBorders>
              <w:top w:val="single" w:sz="4" w:space="0" w:color="auto"/>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right"/>
              <w:rPr>
                <w:i/>
                <w:sz w:val="16"/>
              </w:rPr>
            </w:pPr>
            <w:r>
              <w:rPr>
                <w:i/>
                <w:sz w:val="16"/>
              </w:rPr>
              <w:t>Всего</w:t>
            </w:r>
          </w:p>
        </w:tc>
        <w:tc>
          <w:tcPr>
            <w:tcW w:w="115" w:type="dxa"/>
            <w:tcBorders>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right"/>
              <w:rPr>
                <w:i/>
                <w:sz w:val="16"/>
              </w:rPr>
            </w:pPr>
          </w:p>
        </w:tc>
        <w:tc>
          <w:tcPr>
            <w:tcW w:w="1000" w:type="dxa"/>
            <w:tcBorders>
              <w:top w:val="single" w:sz="4" w:space="0" w:color="auto"/>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right"/>
              <w:rPr>
                <w:i/>
                <w:sz w:val="16"/>
              </w:rPr>
            </w:pPr>
            <w:r>
              <w:rPr>
                <w:i/>
                <w:sz w:val="16"/>
              </w:rPr>
              <w:t>Мужчины</w:t>
            </w:r>
          </w:p>
        </w:tc>
        <w:tc>
          <w:tcPr>
            <w:tcW w:w="1064" w:type="dxa"/>
            <w:tcBorders>
              <w:top w:val="single" w:sz="4" w:space="0" w:color="auto"/>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right"/>
              <w:rPr>
                <w:i/>
                <w:sz w:val="16"/>
              </w:rPr>
            </w:pPr>
            <w:r>
              <w:rPr>
                <w:i/>
                <w:sz w:val="16"/>
              </w:rPr>
              <w:t>Женщины</w:t>
            </w:r>
          </w:p>
        </w:tc>
        <w:tc>
          <w:tcPr>
            <w:tcW w:w="972" w:type="dxa"/>
            <w:tcBorders>
              <w:top w:val="single" w:sz="4" w:space="0" w:color="auto"/>
              <w:bottom w:val="single" w:sz="12" w:space="0" w:color="auto"/>
            </w:tcBorders>
            <w:shd w:val="clear" w:color="auto" w:fill="auto"/>
            <w:vAlign w:val="bottom"/>
          </w:tcPr>
          <w:p w:rsidR="00A02F8C" w:rsidRPr="005118ED" w:rsidRDefault="00A02F8C" w:rsidP="00431033">
            <w:pPr>
              <w:pStyle w:val="SingleTxtGR"/>
              <w:spacing w:before="80" w:after="80" w:line="200" w:lineRule="exact"/>
              <w:ind w:left="0" w:right="0"/>
              <w:jc w:val="right"/>
              <w:rPr>
                <w:i/>
                <w:sz w:val="16"/>
              </w:rPr>
            </w:pPr>
            <w:r>
              <w:rPr>
                <w:i/>
                <w:sz w:val="16"/>
              </w:rPr>
              <w:t>Всего</w:t>
            </w:r>
          </w:p>
        </w:tc>
      </w:tr>
      <w:tr w:rsidR="00A02F8C" w:rsidRPr="005118ED" w:rsidTr="00431033">
        <w:tc>
          <w:tcPr>
            <w:tcW w:w="1316" w:type="dxa"/>
            <w:tcBorders>
              <w:top w:val="single" w:sz="12" w:space="0" w:color="auto"/>
            </w:tcBorders>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15−19 лет</w:t>
            </w:r>
          </w:p>
        </w:tc>
        <w:tc>
          <w:tcPr>
            <w:tcW w:w="952" w:type="dxa"/>
            <w:tcBorders>
              <w:top w:val="single" w:sz="12"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22,4</w:t>
            </w:r>
          </w:p>
        </w:tc>
        <w:tc>
          <w:tcPr>
            <w:tcW w:w="1002" w:type="dxa"/>
            <w:tcBorders>
              <w:top w:val="single" w:sz="12"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3,1</w:t>
            </w:r>
          </w:p>
        </w:tc>
        <w:tc>
          <w:tcPr>
            <w:tcW w:w="892" w:type="dxa"/>
            <w:tcBorders>
              <w:top w:val="single" w:sz="12"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13,1</w:t>
            </w:r>
          </w:p>
        </w:tc>
        <w:tc>
          <w:tcPr>
            <w:tcW w:w="115" w:type="dxa"/>
            <w:tcBorders>
              <w:top w:val="single" w:sz="12"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tcBorders>
              <w:top w:val="single" w:sz="12"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17,2</w:t>
            </w:r>
          </w:p>
        </w:tc>
        <w:tc>
          <w:tcPr>
            <w:tcW w:w="1064" w:type="dxa"/>
            <w:tcBorders>
              <w:top w:val="single" w:sz="12" w:space="0" w:color="auto"/>
            </w:tcBorders>
            <w:shd w:val="clear" w:color="auto" w:fill="auto"/>
            <w:vAlign w:val="bottom"/>
          </w:tcPr>
          <w:p w:rsidR="00A02F8C" w:rsidRPr="00204AC9" w:rsidRDefault="00A02F8C" w:rsidP="00431033">
            <w:pPr>
              <w:pStyle w:val="SingleTxtGR"/>
              <w:spacing w:before="80" w:after="80" w:line="200" w:lineRule="exact"/>
              <w:ind w:left="0" w:right="0"/>
              <w:jc w:val="right"/>
              <w:rPr>
                <w:sz w:val="18"/>
              </w:rPr>
            </w:pPr>
            <w:r w:rsidRPr="00204AC9">
              <w:rPr>
                <w:sz w:val="18"/>
              </w:rPr>
              <w:t>9,2</w:t>
            </w:r>
          </w:p>
        </w:tc>
        <w:tc>
          <w:tcPr>
            <w:tcW w:w="972" w:type="dxa"/>
            <w:tcBorders>
              <w:top w:val="single" w:sz="12"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13,3</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20−24 года</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84,5</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16,5</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52,2</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75,4</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34,6</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55,1</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25−29 лет</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96,3</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11,9</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54,4</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95,9</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35,4</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65,6</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30−34 года</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96,0</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7,4</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50,9</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95,3</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22,2</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59,6</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35−39 лет</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95,3</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5,1</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47,1</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94,4</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12,8</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52,7</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40−44 года</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93,1</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4,6</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48,6</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89,8</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8,6</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47,8</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45−49 лет</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89,6</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4,1</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47,2</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84,5</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6,3</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43,0</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50−54 года</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81,4</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3,2</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43,8</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62,3</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4,0</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31,9</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55−59 лет</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75,4</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2,5</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42,6</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50,2</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3,2</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27,2</w:t>
            </w:r>
          </w:p>
        </w:tc>
      </w:tr>
      <w:tr w:rsidR="00A02F8C" w:rsidRPr="005118ED" w:rsidTr="00431033">
        <w:tc>
          <w:tcPr>
            <w:tcW w:w="1316" w:type="dxa"/>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60−64 года</w:t>
            </w:r>
          </w:p>
        </w:tc>
        <w:tc>
          <w:tcPr>
            <w:tcW w:w="95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52,5</w:t>
            </w:r>
          </w:p>
        </w:tc>
        <w:tc>
          <w:tcPr>
            <w:tcW w:w="100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1,7</w:t>
            </w:r>
          </w:p>
        </w:tc>
        <w:tc>
          <w:tcPr>
            <w:tcW w:w="89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29,8</w:t>
            </w:r>
          </w:p>
        </w:tc>
        <w:tc>
          <w:tcPr>
            <w:tcW w:w="115"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32,3</w:t>
            </w:r>
          </w:p>
        </w:tc>
        <w:tc>
          <w:tcPr>
            <w:tcW w:w="1064"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1,7</w:t>
            </w:r>
          </w:p>
        </w:tc>
        <w:tc>
          <w:tcPr>
            <w:tcW w:w="972" w:type="dxa"/>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18,1</w:t>
            </w:r>
          </w:p>
        </w:tc>
      </w:tr>
      <w:tr w:rsidR="00A02F8C" w:rsidRPr="005118ED" w:rsidTr="00431033">
        <w:tc>
          <w:tcPr>
            <w:tcW w:w="1316" w:type="dxa"/>
            <w:tcBorders>
              <w:bottom w:val="single" w:sz="4" w:space="0" w:color="auto"/>
            </w:tcBorders>
            <w:shd w:val="clear" w:color="auto" w:fill="auto"/>
            <w:vAlign w:val="bottom"/>
          </w:tcPr>
          <w:p w:rsidR="00A02F8C" w:rsidRPr="005118ED" w:rsidRDefault="00A02F8C" w:rsidP="00431033">
            <w:pPr>
              <w:pStyle w:val="SingleTxtGR"/>
              <w:spacing w:before="40" w:after="40" w:line="220" w:lineRule="exact"/>
              <w:ind w:left="0" w:right="0"/>
              <w:jc w:val="left"/>
              <w:rPr>
                <w:sz w:val="18"/>
              </w:rPr>
            </w:pPr>
            <w:r w:rsidRPr="00204AC9">
              <w:rPr>
                <w:sz w:val="18"/>
              </w:rPr>
              <w:t>Более 65 лет</w:t>
            </w:r>
          </w:p>
        </w:tc>
        <w:tc>
          <w:tcPr>
            <w:tcW w:w="952" w:type="dxa"/>
            <w:tcBorders>
              <w:bottom w:val="single" w:sz="4"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30,7</w:t>
            </w:r>
          </w:p>
        </w:tc>
        <w:tc>
          <w:tcPr>
            <w:tcW w:w="1002" w:type="dxa"/>
            <w:tcBorders>
              <w:bottom w:val="single" w:sz="4"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1,0</w:t>
            </w:r>
          </w:p>
        </w:tc>
        <w:tc>
          <w:tcPr>
            <w:tcW w:w="892" w:type="dxa"/>
            <w:tcBorders>
              <w:bottom w:val="single" w:sz="4"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15,9</w:t>
            </w:r>
          </w:p>
        </w:tc>
        <w:tc>
          <w:tcPr>
            <w:tcW w:w="115" w:type="dxa"/>
            <w:tcBorders>
              <w:bottom w:val="single" w:sz="4"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p>
        </w:tc>
        <w:tc>
          <w:tcPr>
            <w:tcW w:w="1000" w:type="dxa"/>
            <w:tcBorders>
              <w:bottom w:val="single" w:sz="4"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73,9</w:t>
            </w:r>
          </w:p>
        </w:tc>
        <w:tc>
          <w:tcPr>
            <w:tcW w:w="1064" w:type="dxa"/>
            <w:tcBorders>
              <w:bottom w:val="single" w:sz="4"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4,0</w:t>
            </w:r>
          </w:p>
        </w:tc>
        <w:tc>
          <w:tcPr>
            <w:tcW w:w="972" w:type="dxa"/>
            <w:tcBorders>
              <w:bottom w:val="single" w:sz="4" w:space="0" w:color="auto"/>
            </w:tcBorders>
            <w:shd w:val="clear" w:color="auto" w:fill="auto"/>
            <w:vAlign w:val="bottom"/>
          </w:tcPr>
          <w:p w:rsidR="00A02F8C" w:rsidRPr="005118ED" w:rsidRDefault="00A02F8C" w:rsidP="00431033">
            <w:pPr>
              <w:pStyle w:val="SingleTxtGR"/>
              <w:spacing w:before="40" w:after="40" w:line="220" w:lineRule="exact"/>
              <w:ind w:left="0" w:right="0"/>
              <w:jc w:val="right"/>
              <w:rPr>
                <w:sz w:val="18"/>
              </w:rPr>
            </w:pPr>
            <w:r w:rsidRPr="00204AC9">
              <w:rPr>
                <w:sz w:val="18"/>
              </w:rPr>
              <w:t>41,0</w:t>
            </w:r>
          </w:p>
        </w:tc>
      </w:tr>
      <w:tr w:rsidR="00A02F8C" w:rsidRPr="005118ED" w:rsidTr="00431033">
        <w:tc>
          <w:tcPr>
            <w:tcW w:w="1316" w:type="dxa"/>
            <w:tcBorders>
              <w:top w:val="single" w:sz="4" w:space="0" w:color="auto"/>
              <w:bottom w:val="single" w:sz="12" w:space="0" w:color="auto"/>
            </w:tcBorders>
            <w:shd w:val="clear" w:color="auto" w:fill="auto"/>
            <w:vAlign w:val="bottom"/>
          </w:tcPr>
          <w:p w:rsidR="00A02F8C" w:rsidRPr="005118ED" w:rsidRDefault="00A02F8C" w:rsidP="002F2F10">
            <w:pPr>
              <w:pStyle w:val="SingleTxtGR"/>
              <w:tabs>
                <w:tab w:val="left" w:pos="306"/>
              </w:tabs>
              <w:spacing w:before="40" w:after="40" w:line="220" w:lineRule="exact"/>
              <w:ind w:left="0" w:right="0" w:firstLine="329"/>
              <w:jc w:val="left"/>
              <w:rPr>
                <w:sz w:val="18"/>
              </w:rPr>
            </w:pPr>
            <w:r w:rsidRPr="00204AC9">
              <w:rPr>
                <w:b/>
                <w:sz w:val="18"/>
              </w:rPr>
              <w:t>Всего</w:t>
            </w:r>
          </w:p>
        </w:tc>
        <w:tc>
          <w:tcPr>
            <w:tcW w:w="952"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b/>
                <w:sz w:val="18"/>
              </w:rPr>
            </w:pPr>
            <w:r w:rsidRPr="004A1374">
              <w:rPr>
                <w:b/>
                <w:sz w:val="18"/>
              </w:rPr>
              <w:t>68,1</w:t>
            </w:r>
          </w:p>
        </w:tc>
        <w:tc>
          <w:tcPr>
            <w:tcW w:w="1002"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b/>
                <w:sz w:val="18"/>
              </w:rPr>
            </w:pPr>
            <w:r w:rsidRPr="004A1374">
              <w:rPr>
                <w:b/>
                <w:sz w:val="18"/>
              </w:rPr>
              <w:t>6,7</w:t>
            </w:r>
          </w:p>
        </w:tc>
        <w:tc>
          <w:tcPr>
            <w:tcW w:w="892"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b/>
                <w:sz w:val="18"/>
              </w:rPr>
            </w:pPr>
            <w:r w:rsidRPr="004A1374">
              <w:rPr>
                <w:b/>
                <w:sz w:val="18"/>
              </w:rPr>
              <w:t>37,9</w:t>
            </w:r>
          </w:p>
        </w:tc>
        <w:tc>
          <w:tcPr>
            <w:tcW w:w="115"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b/>
                <w:sz w:val="18"/>
              </w:rPr>
            </w:pPr>
          </w:p>
        </w:tc>
        <w:tc>
          <w:tcPr>
            <w:tcW w:w="1000"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b/>
                <w:sz w:val="18"/>
              </w:rPr>
            </w:pPr>
            <w:r w:rsidRPr="004A1374">
              <w:rPr>
                <w:b/>
                <w:sz w:val="18"/>
              </w:rPr>
              <w:t>62,4</w:t>
            </w:r>
          </w:p>
        </w:tc>
        <w:tc>
          <w:tcPr>
            <w:tcW w:w="1064"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b/>
                <w:sz w:val="18"/>
              </w:rPr>
            </w:pPr>
            <w:r w:rsidRPr="004A1374">
              <w:rPr>
                <w:b/>
                <w:sz w:val="18"/>
              </w:rPr>
              <w:t>18,2</w:t>
            </w:r>
          </w:p>
        </w:tc>
        <w:tc>
          <w:tcPr>
            <w:tcW w:w="972"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b/>
                <w:sz w:val="18"/>
              </w:rPr>
            </w:pPr>
            <w:r w:rsidRPr="004A1374">
              <w:rPr>
                <w:b/>
                <w:sz w:val="18"/>
              </w:rPr>
              <w:t>40,4</w:t>
            </w:r>
          </w:p>
        </w:tc>
      </w:tr>
    </w:tbl>
    <w:p w:rsidR="00A02F8C" w:rsidRDefault="00A02F8C" w:rsidP="00431033">
      <w:pPr>
        <w:pStyle w:val="Heading1"/>
        <w:spacing w:before="240" w:after="120"/>
        <w:jc w:val="left"/>
      </w:pPr>
      <w:r w:rsidRPr="004A1374">
        <w:rPr>
          <w:b w:val="0"/>
        </w:rPr>
        <w:tab/>
      </w:r>
      <w:r w:rsidRPr="004A1374">
        <w:rPr>
          <w:b w:val="0"/>
        </w:rPr>
        <w:tab/>
        <w:t>Таблица 13</w:t>
      </w:r>
      <w:r w:rsidRPr="004A1374">
        <w:rPr>
          <w:b w:val="0"/>
        </w:rPr>
        <w:br/>
      </w:r>
      <w:r>
        <w:tab/>
      </w:r>
      <w:r>
        <w:tab/>
        <w:t xml:space="preserve">Граждане Омана, занятые в частном секторе, с разбивкой </w:t>
      </w:r>
      <w:r>
        <w:br/>
      </w:r>
      <w:r>
        <w:tab/>
      </w:r>
      <w:r>
        <w:tab/>
        <w:t>по профессиональным гру</w:t>
      </w:r>
      <w:r>
        <w:t>п</w:t>
      </w:r>
      <w:r>
        <w:t>пам (2007 год)</w:t>
      </w:r>
    </w:p>
    <w:tbl>
      <w:tblPr>
        <w:tblStyle w:val="TableGrid"/>
        <w:tblW w:w="73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172"/>
        <w:gridCol w:w="853"/>
        <w:gridCol w:w="854"/>
        <w:gridCol w:w="741"/>
        <w:gridCol w:w="756"/>
      </w:tblGrid>
      <w:tr w:rsidR="00A02F8C" w:rsidRPr="004A1374" w:rsidTr="00431033">
        <w:tc>
          <w:tcPr>
            <w:tcW w:w="4172"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left"/>
              <w:rPr>
                <w:i/>
                <w:sz w:val="16"/>
                <w:lang w:eastAsia="ru-RU"/>
              </w:rPr>
            </w:pPr>
            <w:r>
              <w:rPr>
                <w:i/>
                <w:sz w:val="16"/>
                <w:lang w:eastAsia="ru-RU"/>
              </w:rPr>
              <w:t>Профессиональная группа</w:t>
            </w:r>
          </w:p>
        </w:tc>
        <w:tc>
          <w:tcPr>
            <w:tcW w:w="853"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right"/>
              <w:rPr>
                <w:i/>
                <w:sz w:val="16"/>
                <w:lang w:eastAsia="ru-RU"/>
              </w:rPr>
            </w:pPr>
            <w:r>
              <w:rPr>
                <w:i/>
                <w:sz w:val="16"/>
                <w:lang w:eastAsia="ru-RU"/>
              </w:rPr>
              <w:t>Мужч</w:t>
            </w:r>
            <w:r>
              <w:rPr>
                <w:i/>
                <w:sz w:val="16"/>
                <w:lang w:eastAsia="ru-RU"/>
              </w:rPr>
              <w:t>и</w:t>
            </w:r>
            <w:r>
              <w:rPr>
                <w:i/>
                <w:sz w:val="16"/>
                <w:lang w:eastAsia="ru-RU"/>
              </w:rPr>
              <w:t>ны</w:t>
            </w:r>
          </w:p>
        </w:tc>
        <w:tc>
          <w:tcPr>
            <w:tcW w:w="854"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right"/>
              <w:rPr>
                <w:i/>
                <w:sz w:val="16"/>
                <w:lang w:eastAsia="ru-RU"/>
              </w:rPr>
            </w:pPr>
            <w:r>
              <w:rPr>
                <w:i/>
                <w:sz w:val="16"/>
                <w:lang w:eastAsia="ru-RU"/>
              </w:rPr>
              <w:t>Женщины</w:t>
            </w:r>
          </w:p>
        </w:tc>
        <w:tc>
          <w:tcPr>
            <w:tcW w:w="741"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right"/>
              <w:rPr>
                <w:i/>
                <w:sz w:val="16"/>
                <w:lang w:eastAsia="ru-RU"/>
              </w:rPr>
            </w:pPr>
            <w:r>
              <w:rPr>
                <w:i/>
                <w:sz w:val="16"/>
                <w:lang w:eastAsia="ru-RU"/>
              </w:rPr>
              <w:t>Всего</w:t>
            </w:r>
          </w:p>
        </w:tc>
        <w:tc>
          <w:tcPr>
            <w:tcW w:w="756"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right"/>
              <w:rPr>
                <w:i/>
                <w:sz w:val="16"/>
                <w:lang w:eastAsia="ru-RU"/>
              </w:rPr>
            </w:pPr>
            <w:r>
              <w:rPr>
                <w:i/>
                <w:sz w:val="16"/>
                <w:lang w:eastAsia="ru-RU"/>
              </w:rPr>
              <w:t>Пр</w:t>
            </w:r>
            <w:r>
              <w:rPr>
                <w:i/>
                <w:sz w:val="16"/>
                <w:lang w:eastAsia="ru-RU"/>
              </w:rPr>
              <w:t>о</w:t>
            </w:r>
            <w:r>
              <w:rPr>
                <w:i/>
                <w:sz w:val="16"/>
                <w:lang w:eastAsia="ru-RU"/>
              </w:rPr>
              <w:t>цент же</w:t>
            </w:r>
            <w:r>
              <w:rPr>
                <w:i/>
                <w:sz w:val="16"/>
                <w:lang w:eastAsia="ru-RU"/>
              </w:rPr>
              <w:t>н</w:t>
            </w:r>
            <w:r>
              <w:rPr>
                <w:i/>
                <w:sz w:val="16"/>
                <w:lang w:eastAsia="ru-RU"/>
              </w:rPr>
              <w:t>щин</w:t>
            </w:r>
          </w:p>
        </w:tc>
      </w:tr>
      <w:tr w:rsidR="00A02F8C" w:rsidRPr="004A1374" w:rsidTr="00431033">
        <w:tc>
          <w:tcPr>
            <w:tcW w:w="4172"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Руководители общих отделов, руководители ко</w:t>
            </w:r>
            <w:r w:rsidRPr="004A1374">
              <w:rPr>
                <w:sz w:val="18"/>
                <w:lang w:eastAsia="ru-RU"/>
              </w:rPr>
              <w:t>м</w:t>
            </w:r>
            <w:r w:rsidRPr="004A1374">
              <w:rPr>
                <w:sz w:val="18"/>
                <w:lang w:eastAsia="ru-RU"/>
              </w:rPr>
              <w:t>мерческих направлений, руководители по инв</w:t>
            </w:r>
            <w:r w:rsidRPr="004A1374">
              <w:rPr>
                <w:sz w:val="18"/>
                <w:lang w:eastAsia="ru-RU"/>
              </w:rPr>
              <w:t>е</w:t>
            </w:r>
            <w:r w:rsidRPr="004A1374">
              <w:rPr>
                <w:sz w:val="18"/>
                <w:lang w:eastAsia="ru-RU"/>
              </w:rPr>
              <w:t>стициям</w:t>
            </w:r>
          </w:p>
        </w:tc>
        <w:tc>
          <w:tcPr>
            <w:tcW w:w="853"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3 295</w:t>
            </w:r>
          </w:p>
        </w:tc>
        <w:tc>
          <w:tcPr>
            <w:tcW w:w="854"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500</w:t>
            </w:r>
          </w:p>
        </w:tc>
        <w:tc>
          <w:tcPr>
            <w:tcW w:w="741"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3 795</w:t>
            </w:r>
          </w:p>
        </w:tc>
        <w:tc>
          <w:tcPr>
            <w:tcW w:w="756"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13,2</w:t>
            </w:r>
          </w:p>
        </w:tc>
      </w:tr>
      <w:tr w:rsidR="00A02F8C" w:rsidRPr="004A1374" w:rsidTr="00431033">
        <w:tc>
          <w:tcPr>
            <w:tcW w:w="4172" w:type="dxa"/>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Специалисты с высшим образованием, работа</w:t>
            </w:r>
            <w:r w:rsidRPr="004A1374">
              <w:rPr>
                <w:sz w:val="18"/>
                <w:lang w:eastAsia="ru-RU"/>
              </w:rPr>
              <w:t>ю</w:t>
            </w:r>
            <w:r w:rsidRPr="004A1374">
              <w:rPr>
                <w:sz w:val="18"/>
                <w:lang w:eastAsia="ru-RU"/>
              </w:rPr>
              <w:t>щие в области естественных и гуманитарных наук и техн</w:t>
            </w:r>
            <w:r w:rsidRPr="004A1374">
              <w:rPr>
                <w:sz w:val="18"/>
                <w:lang w:eastAsia="ru-RU"/>
              </w:rPr>
              <w:t>и</w:t>
            </w:r>
            <w:r w:rsidRPr="004A1374">
              <w:rPr>
                <w:sz w:val="18"/>
                <w:lang w:eastAsia="ru-RU"/>
              </w:rPr>
              <w:t>ки</w:t>
            </w:r>
          </w:p>
        </w:tc>
        <w:tc>
          <w:tcPr>
            <w:tcW w:w="853"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6 175</w:t>
            </w:r>
          </w:p>
        </w:tc>
        <w:tc>
          <w:tcPr>
            <w:tcW w:w="854"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3 591</w:t>
            </w:r>
          </w:p>
        </w:tc>
        <w:tc>
          <w:tcPr>
            <w:tcW w:w="741"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9 766</w:t>
            </w:r>
          </w:p>
        </w:tc>
        <w:tc>
          <w:tcPr>
            <w:tcW w:w="756"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36,8</w:t>
            </w:r>
          </w:p>
        </w:tc>
      </w:tr>
      <w:tr w:rsidR="00A02F8C" w:rsidRPr="004A1374" w:rsidTr="00431033">
        <w:tc>
          <w:tcPr>
            <w:tcW w:w="4172" w:type="dxa"/>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Специалисты со средним техническим образов</w:t>
            </w:r>
            <w:r w:rsidRPr="004A1374">
              <w:rPr>
                <w:sz w:val="18"/>
                <w:lang w:eastAsia="ru-RU"/>
              </w:rPr>
              <w:t>а</w:t>
            </w:r>
            <w:r w:rsidRPr="004A1374">
              <w:rPr>
                <w:sz w:val="18"/>
                <w:lang w:eastAsia="ru-RU"/>
              </w:rPr>
              <w:t>нием, работающие в области естественных и г</w:t>
            </w:r>
            <w:r w:rsidRPr="004A1374">
              <w:rPr>
                <w:sz w:val="18"/>
                <w:lang w:eastAsia="ru-RU"/>
              </w:rPr>
              <w:t>у</w:t>
            </w:r>
            <w:r w:rsidRPr="004A1374">
              <w:rPr>
                <w:sz w:val="18"/>
                <w:lang w:eastAsia="ru-RU"/>
              </w:rPr>
              <w:t>манитарных наук и техники</w:t>
            </w:r>
          </w:p>
        </w:tc>
        <w:tc>
          <w:tcPr>
            <w:tcW w:w="853"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8 017</w:t>
            </w:r>
          </w:p>
        </w:tc>
        <w:tc>
          <w:tcPr>
            <w:tcW w:w="854"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1 726</w:t>
            </w:r>
          </w:p>
        </w:tc>
        <w:tc>
          <w:tcPr>
            <w:tcW w:w="741"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9 743</w:t>
            </w:r>
          </w:p>
        </w:tc>
        <w:tc>
          <w:tcPr>
            <w:tcW w:w="756"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17,7</w:t>
            </w:r>
          </w:p>
        </w:tc>
      </w:tr>
      <w:tr w:rsidR="00A02F8C" w:rsidRPr="004A1374" w:rsidTr="00431033">
        <w:tc>
          <w:tcPr>
            <w:tcW w:w="4172" w:type="dxa"/>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Конторские служащие</w:t>
            </w:r>
          </w:p>
        </w:tc>
        <w:tc>
          <w:tcPr>
            <w:tcW w:w="853"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17 958</w:t>
            </w:r>
          </w:p>
        </w:tc>
        <w:tc>
          <w:tcPr>
            <w:tcW w:w="854"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14 059</w:t>
            </w:r>
          </w:p>
        </w:tc>
        <w:tc>
          <w:tcPr>
            <w:tcW w:w="741"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32 017</w:t>
            </w:r>
          </w:p>
        </w:tc>
        <w:tc>
          <w:tcPr>
            <w:tcW w:w="756"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43,9</w:t>
            </w:r>
          </w:p>
        </w:tc>
      </w:tr>
      <w:tr w:rsidR="00A02F8C" w:rsidRPr="004A1374" w:rsidTr="00431033">
        <w:tc>
          <w:tcPr>
            <w:tcW w:w="4172" w:type="dxa"/>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Специалисты по продажам</w:t>
            </w:r>
          </w:p>
        </w:tc>
        <w:tc>
          <w:tcPr>
            <w:tcW w:w="853"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6 938</w:t>
            </w:r>
          </w:p>
        </w:tc>
        <w:tc>
          <w:tcPr>
            <w:tcW w:w="854"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4 487</w:t>
            </w:r>
          </w:p>
        </w:tc>
        <w:tc>
          <w:tcPr>
            <w:tcW w:w="741"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11 425</w:t>
            </w:r>
          </w:p>
        </w:tc>
        <w:tc>
          <w:tcPr>
            <w:tcW w:w="756"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39,9</w:t>
            </w:r>
          </w:p>
        </w:tc>
      </w:tr>
      <w:tr w:rsidR="00A02F8C" w:rsidRPr="004A1374" w:rsidTr="00431033">
        <w:tc>
          <w:tcPr>
            <w:tcW w:w="4172" w:type="dxa"/>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Работники сферы услуг</w:t>
            </w:r>
          </w:p>
        </w:tc>
        <w:tc>
          <w:tcPr>
            <w:tcW w:w="853"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31 843</w:t>
            </w:r>
          </w:p>
        </w:tc>
        <w:tc>
          <w:tcPr>
            <w:tcW w:w="854"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3 932</w:t>
            </w:r>
          </w:p>
        </w:tc>
        <w:tc>
          <w:tcPr>
            <w:tcW w:w="741"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35 775</w:t>
            </w:r>
          </w:p>
        </w:tc>
        <w:tc>
          <w:tcPr>
            <w:tcW w:w="756"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11,0</w:t>
            </w:r>
          </w:p>
        </w:tc>
      </w:tr>
      <w:tr w:rsidR="00A02F8C" w:rsidRPr="004A1374" w:rsidTr="00431033">
        <w:tc>
          <w:tcPr>
            <w:tcW w:w="4172" w:type="dxa"/>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Работники в сфере сельского хозяйства, животн</w:t>
            </w:r>
            <w:r w:rsidRPr="004A1374">
              <w:rPr>
                <w:sz w:val="18"/>
                <w:lang w:eastAsia="ru-RU"/>
              </w:rPr>
              <w:t>о</w:t>
            </w:r>
            <w:r w:rsidRPr="004A1374">
              <w:rPr>
                <w:sz w:val="18"/>
                <w:lang w:eastAsia="ru-RU"/>
              </w:rPr>
              <w:t>водства, птицеводства, рыболо</w:t>
            </w:r>
            <w:r w:rsidRPr="004A1374">
              <w:rPr>
                <w:sz w:val="18"/>
                <w:lang w:eastAsia="ru-RU"/>
              </w:rPr>
              <w:t>в</w:t>
            </w:r>
            <w:r w:rsidRPr="004A1374">
              <w:rPr>
                <w:sz w:val="18"/>
                <w:lang w:eastAsia="ru-RU"/>
              </w:rPr>
              <w:t>ства</w:t>
            </w:r>
          </w:p>
        </w:tc>
        <w:tc>
          <w:tcPr>
            <w:tcW w:w="853"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862</w:t>
            </w:r>
          </w:p>
        </w:tc>
        <w:tc>
          <w:tcPr>
            <w:tcW w:w="854"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265</w:t>
            </w:r>
          </w:p>
        </w:tc>
        <w:tc>
          <w:tcPr>
            <w:tcW w:w="741"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1 127</w:t>
            </w:r>
          </w:p>
        </w:tc>
        <w:tc>
          <w:tcPr>
            <w:tcW w:w="756"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23,5</w:t>
            </w:r>
          </w:p>
        </w:tc>
      </w:tr>
      <w:tr w:rsidR="00A02F8C" w:rsidRPr="004A1374" w:rsidTr="00431033">
        <w:tc>
          <w:tcPr>
            <w:tcW w:w="4172" w:type="dxa"/>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Рабочие химической, пищевой и иных отраслей</w:t>
            </w:r>
          </w:p>
        </w:tc>
        <w:tc>
          <w:tcPr>
            <w:tcW w:w="853"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8 765</w:t>
            </w:r>
          </w:p>
        </w:tc>
        <w:tc>
          <w:tcPr>
            <w:tcW w:w="854"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1 258</w:t>
            </w:r>
          </w:p>
        </w:tc>
        <w:tc>
          <w:tcPr>
            <w:tcW w:w="741"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10 023</w:t>
            </w:r>
          </w:p>
        </w:tc>
        <w:tc>
          <w:tcPr>
            <w:tcW w:w="756" w:type="dxa"/>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12,6</w:t>
            </w:r>
          </w:p>
        </w:tc>
      </w:tr>
      <w:tr w:rsidR="00A02F8C" w:rsidRPr="004A1374" w:rsidTr="00431033">
        <w:tc>
          <w:tcPr>
            <w:tcW w:w="4172"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left"/>
              <w:rPr>
                <w:sz w:val="18"/>
                <w:lang w:eastAsia="ru-RU"/>
              </w:rPr>
            </w:pPr>
            <w:r w:rsidRPr="004A1374">
              <w:rPr>
                <w:sz w:val="18"/>
                <w:lang w:eastAsia="ru-RU"/>
              </w:rPr>
              <w:t>Инженеры и вспомогательный инженерный пе</w:t>
            </w:r>
            <w:r w:rsidRPr="004A1374">
              <w:rPr>
                <w:sz w:val="18"/>
                <w:lang w:eastAsia="ru-RU"/>
              </w:rPr>
              <w:t>р</w:t>
            </w:r>
            <w:r w:rsidRPr="004A1374">
              <w:rPr>
                <w:sz w:val="18"/>
                <w:lang w:eastAsia="ru-RU"/>
              </w:rPr>
              <w:t>сонал</w:t>
            </w:r>
          </w:p>
        </w:tc>
        <w:tc>
          <w:tcPr>
            <w:tcW w:w="853"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47 158</w:t>
            </w:r>
          </w:p>
        </w:tc>
        <w:tc>
          <w:tcPr>
            <w:tcW w:w="854"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175</w:t>
            </w:r>
          </w:p>
        </w:tc>
        <w:tc>
          <w:tcPr>
            <w:tcW w:w="741"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47 333</w:t>
            </w:r>
          </w:p>
        </w:tc>
        <w:tc>
          <w:tcPr>
            <w:tcW w:w="756"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lang w:eastAsia="ru-RU"/>
              </w:rPr>
            </w:pPr>
            <w:r w:rsidRPr="002572A4">
              <w:rPr>
                <w:sz w:val="18"/>
                <w:lang w:eastAsia="ru-RU"/>
              </w:rPr>
              <w:t>0,37</w:t>
            </w:r>
          </w:p>
        </w:tc>
      </w:tr>
      <w:tr w:rsidR="00A02F8C" w:rsidRPr="004A1374" w:rsidTr="00431033">
        <w:tc>
          <w:tcPr>
            <w:tcW w:w="4172"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firstLine="329"/>
              <w:jc w:val="left"/>
              <w:rPr>
                <w:sz w:val="18"/>
                <w:lang w:eastAsia="ru-RU"/>
              </w:rPr>
            </w:pPr>
            <w:r w:rsidRPr="004A1374">
              <w:rPr>
                <w:b/>
              </w:rPr>
              <w:t>Всего</w:t>
            </w:r>
          </w:p>
        </w:tc>
        <w:tc>
          <w:tcPr>
            <w:tcW w:w="853" w:type="dxa"/>
            <w:tcBorders>
              <w:top w:val="single" w:sz="4" w:space="0" w:color="auto"/>
              <w:bottom w:val="single" w:sz="12" w:space="0" w:color="auto"/>
            </w:tcBorders>
            <w:shd w:val="clear" w:color="auto" w:fill="auto"/>
            <w:vAlign w:val="bottom"/>
          </w:tcPr>
          <w:p w:rsidR="00A02F8C" w:rsidRPr="002572A4" w:rsidRDefault="00A02F8C" w:rsidP="00431033">
            <w:pPr>
              <w:pStyle w:val="SingleTxtGR"/>
              <w:spacing w:before="40" w:after="40" w:line="220" w:lineRule="exact"/>
              <w:ind w:left="0" w:right="0"/>
              <w:jc w:val="right"/>
              <w:rPr>
                <w:b/>
                <w:sz w:val="18"/>
                <w:lang w:eastAsia="ru-RU"/>
              </w:rPr>
            </w:pPr>
            <w:r w:rsidRPr="002572A4">
              <w:rPr>
                <w:b/>
                <w:sz w:val="18"/>
                <w:lang w:eastAsia="ru-RU"/>
              </w:rPr>
              <w:t>131 011</w:t>
            </w:r>
          </w:p>
        </w:tc>
        <w:tc>
          <w:tcPr>
            <w:tcW w:w="854" w:type="dxa"/>
            <w:tcBorders>
              <w:top w:val="single" w:sz="4" w:space="0" w:color="auto"/>
              <w:bottom w:val="single" w:sz="12" w:space="0" w:color="auto"/>
            </w:tcBorders>
            <w:shd w:val="clear" w:color="auto" w:fill="auto"/>
            <w:vAlign w:val="bottom"/>
          </w:tcPr>
          <w:p w:rsidR="00A02F8C" w:rsidRPr="002572A4" w:rsidRDefault="00A02F8C" w:rsidP="00431033">
            <w:pPr>
              <w:pStyle w:val="SingleTxtGR"/>
              <w:spacing w:before="40" w:after="40" w:line="220" w:lineRule="exact"/>
              <w:ind w:left="0" w:right="0"/>
              <w:jc w:val="right"/>
              <w:rPr>
                <w:b/>
                <w:sz w:val="18"/>
                <w:lang w:eastAsia="ru-RU"/>
              </w:rPr>
            </w:pPr>
            <w:r w:rsidRPr="002572A4">
              <w:rPr>
                <w:b/>
                <w:sz w:val="18"/>
                <w:lang w:eastAsia="ru-RU"/>
              </w:rPr>
              <w:t>29 993</w:t>
            </w:r>
          </w:p>
        </w:tc>
        <w:tc>
          <w:tcPr>
            <w:tcW w:w="741" w:type="dxa"/>
            <w:tcBorders>
              <w:top w:val="single" w:sz="4" w:space="0" w:color="auto"/>
              <w:bottom w:val="single" w:sz="12" w:space="0" w:color="auto"/>
            </w:tcBorders>
            <w:shd w:val="clear" w:color="auto" w:fill="auto"/>
            <w:vAlign w:val="bottom"/>
          </w:tcPr>
          <w:p w:rsidR="00A02F8C" w:rsidRPr="002572A4" w:rsidRDefault="00A02F8C" w:rsidP="00431033">
            <w:pPr>
              <w:pStyle w:val="SingleTxtGR"/>
              <w:spacing w:before="40" w:after="40" w:line="220" w:lineRule="exact"/>
              <w:ind w:left="0" w:right="0"/>
              <w:jc w:val="right"/>
              <w:rPr>
                <w:b/>
                <w:sz w:val="18"/>
                <w:lang w:eastAsia="ru-RU"/>
              </w:rPr>
            </w:pPr>
            <w:r w:rsidRPr="002572A4">
              <w:rPr>
                <w:b/>
                <w:sz w:val="18"/>
                <w:lang w:eastAsia="ru-RU"/>
              </w:rPr>
              <w:t>161 004</w:t>
            </w:r>
          </w:p>
        </w:tc>
        <w:tc>
          <w:tcPr>
            <w:tcW w:w="756" w:type="dxa"/>
            <w:tcBorders>
              <w:top w:val="single" w:sz="4" w:space="0" w:color="auto"/>
              <w:bottom w:val="single" w:sz="12" w:space="0" w:color="auto"/>
            </w:tcBorders>
            <w:shd w:val="clear" w:color="auto" w:fill="auto"/>
            <w:vAlign w:val="bottom"/>
          </w:tcPr>
          <w:p w:rsidR="00A02F8C" w:rsidRPr="002572A4" w:rsidRDefault="00A02F8C" w:rsidP="00431033">
            <w:pPr>
              <w:pStyle w:val="SingleTxtGR"/>
              <w:spacing w:before="40" w:after="40" w:line="220" w:lineRule="exact"/>
              <w:ind w:left="0" w:right="0"/>
              <w:jc w:val="right"/>
              <w:rPr>
                <w:b/>
                <w:sz w:val="18"/>
                <w:lang w:eastAsia="ru-RU"/>
              </w:rPr>
            </w:pPr>
            <w:r w:rsidRPr="002572A4">
              <w:rPr>
                <w:b/>
                <w:sz w:val="18"/>
                <w:lang w:eastAsia="ru-RU"/>
              </w:rPr>
              <w:t>18,6</w:t>
            </w:r>
          </w:p>
        </w:tc>
      </w:tr>
    </w:tbl>
    <w:p w:rsidR="00A02F8C" w:rsidRDefault="00A02F8C" w:rsidP="00F41CF3">
      <w:pPr>
        <w:pStyle w:val="Heading1"/>
        <w:spacing w:before="240" w:after="120"/>
        <w:jc w:val="left"/>
      </w:pPr>
      <w:r w:rsidRPr="002572A4">
        <w:rPr>
          <w:b w:val="0"/>
        </w:rPr>
        <w:tab/>
      </w:r>
      <w:r w:rsidRPr="002572A4">
        <w:rPr>
          <w:b w:val="0"/>
        </w:rPr>
        <w:tab/>
        <w:t>Таблица 14</w:t>
      </w:r>
      <w:r w:rsidRPr="002572A4">
        <w:rPr>
          <w:b w:val="0"/>
        </w:rPr>
        <w:br/>
      </w:r>
      <w:r>
        <w:tab/>
      </w:r>
      <w:r>
        <w:tab/>
        <w:t xml:space="preserve">Работающие граждане Омана с разбивкой по типу занятости, полу </w:t>
      </w:r>
      <w:r>
        <w:br/>
      </w:r>
      <w:r>
        <w:tab/>
      </w:r>
      <w:r>
        <w:tab/>
        <w:t>и возрастным гру</w:t>
      </w:r>
      <w:r>
        <w:t>п</w:t>
      </w:r>
      <w:r>
        <w:t>пам (2003 год)</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8"/>
        <w:gridCol w:w="1474"/>
        <w:gridCol w:w="1474"/>
        <w:gridCol w:w="1474"/>
      </w:tblGrid>
      <w:tr w:rsidR="00A02F8C" w:rsidRPr="004A1374" w:rsidTr="00431033">
        <w:tc>
          <w:tcPr>
            <w:tcW w:w="2948" w:type="dxa"/>
            <w:vMerge w:val="restart"/>
            <w:tcBorders>
              <w:top w:val="single" w:sz="4" w:space="0" w:color="auto"/>
            </w:tcBorders>
            <w:shd w:val="clear" w:color="auto" w:fill="auto"/>
            <w:vAlign w:val="bottom"/>
          </w:tcPr>
          <w:p w:rsidR="00A02F8C" w:rsidRPr="004A1374" w:rsidRDefault="00A02F8C" w:rsidP="00431033">
            <w:pPr>
              <w:pStyle w:val="SingleTxtGR"/>
              <w:spacing w:before="80" w:after="80" w:line="200" w:lineRule="exact"/>
              <w:ind w:left="0" w:right="0"/>
              <w:jc w:val="left"/>
              <w:rPr>
                <w:i/>
                <w:sz w:val="16"/>
              </w:rPr>
            </w:pPr>
            <w:r>
              <w:rPr>
                <w:i/>
                <w:sz w:val="16"/>
              </w:rPr>
              <w:t>Возрастная группа</w:t>
            </w:r>
          </w:p>
        </w:tc>
        <w:tc>
          <w:tcPr>
            <w:tcW w:w="4422" w:type="dxa"/>
            <w:gridSpan w:val="3"/>
            <w:tcBorders>
              <w:top w:val="single" w:sz="4" w:space="0" w:color="auto"/>
              <w:bottom w:val="single" w:sz="4" w:space="0" w:color="auto"/>
            </w:tcBorders>
            <w:shd w:val="clear" w:color="auto" w:fill="auto"/>
            <w:vAlign w:val="bottom"/>
          </w:tcPr>
          <w:p w:rsidR="00A02F8C" w:rsidRPr="004A1374" w:rsidRDefault="00A02F8C" w:rsidP="00431033">
            <w:pPr>
              <w:pStyle w:val="SingleTxtGR"/>
              <w:spacing w:before="80" w:after="80" w:line="200" w:lineRule="exact"/>
              <w:ind w:left="0" w:right="0"/>
              <w:jc w:val="center"/>
              <w:rPr>
                <w:i/>
                <w:sz w:val="16"/>
              </w:rPr>
            </w:pPr>
            <w:r>
              <w:rPr>
                <w:i/>
                <w:sz w:val="16"/>
              </w:rPr>
              <w:t>Тип занятости</w:t>
            </w:r>
          </w:p>
        </w:tc>
      </w:tr>
      <w:tr w:rsidR="00A02F8C" w:rsidRPr="004A1374" w:rsidTr="00431033">
        <w:tc>
          <w:tcPr>
            <w:tcW w:w="2948" w:type="dxa"/>
            <w:vMerge/>
            <w:shd w:val="clear" w:color="auto" w:fill="auto"/>
            <w:vAlign w:val="bottom"/>
          </w:tcPr>
          <w:p w:rsidR="00A02F8C" w:rsidRPr="004A1374" w:rsidRDefault="00A02F8C" w:rsidP="00431033">
            <w:pPr>
              <w:pStyle w:val="SingleTxtGR"/>
              <w:spacing w:before="80" w:after="80" w:line="200" w:lineRule="exact"/>
              <w:ind w:left="0" w:right="0"/>
              <w:jc w:val="right"/>
              <w:rPr>
                <w:i/>
                <w:sz w:val="16"/>
              </w:rPr>
            </w:pPr>
          </w:p>
        </w:tc>
        <w:tc>
          <w:tcPr>
            <w:tcW w:w="4422" w:type="dxa"/>
            <w:gridSpan w:val="3"/>
            <w:tcBorders>
              <w:top w:val="single" w:sz="4" w:space="0" w:color="auto"/>
              <w:bottom w:val="single" w:sz="4" w:space="0" w:color="auto"/>
            </w:tcBorders>
            <w:shd w:val="clear" w:color="auto" w:fill="auto"/>
            <w:vAlign w:val="bottom"/>
          </w:tcPr>
          <w:p w:rsidR="00A02F8C" w:rsidRPr="004A1374" w:rsidRDefault="00A02F8C" w:rsidP="00431033">
            <w:pPr>
              <w:pStyle w:val="SingleTxtGR"/>
              <w:spacing w:before="80" w:after="80" w:line="200" w:lineRule="exact"/>
              <w:ind w:left="0" w:right="0"/>
              <w:jc w:val="center"/>
              <w:rPr>
                <w:i/>
                <w:sz w:val="16"/>
              </w:rPr>
            </w:pPr>
            <w:r>
              <w:rPr>
                <w:i/>
                <w:sz w:val="16"/>
              </w:rPr>
              <w:t>Наемные работники</w:t>
            </w:r>
          </w:p>
        </w:tc>
      </w:tr>
      <w:tr w:rsidR="00A02F8C" w:rsidRPr="004A1374" w:rsidTr="00431033">
        <w:tc>
          <w:tcPr>
            <w:tcW w:w="2948" w:type="dxa"/>
            <w:vMerge/>
            <w:tcBorders>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right"/>
              <w:rPr>
                <w:i/>
                <w:sz w:val="16"/>
              </w:rPr>
            </w:pPr>
          </w:p>
        </w:tc>
        <w:tc>
          <w:tcPr>
            <w:tcW w:w="1474"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right"/>
              <w:rPr>
                <w:i/>
                <w:sz w:val="16"/>
              </w:rPr>
            </w:pPr>
            <w:r>
              <w:rPr>
                <w:i/>
                <w:sz w:val="16"/>
              </w:rPr>
              <w:t>Мужчины (%)</w:t>
            </w:r>
          </w:p>
        </w:tc>
        <w:tc>
          <w:tcPr>
            <w:tcW w:w="1474"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right"/>
              <w:rPr>
                <w:i/>
                <w:sz w:val="16"/>
              </w:rPr>
            </w:pPr>
            <w:r>
              <w:rPr>
                <w:i/>
                <w:sz w:val="16"/>
              </w:rPr>
              <w:t>Женщины (%)</w:t>
            </w:r>
          </w:p>
        </w:tc>
        <w:tc>
          <w:tcPr>
            <w:tcW w:w="1474" w:type="dxa"/>
            <w:tcBorders>
              <w:top w:val="single" w:sz="4" w:space="0" w:color="auto"/>
              <w:bottom w:val="single" w:sz="12" w:space="0" w:color="auto"/>
            </w:tcBorders>
            <w:shd w:val="clear" w:color="auto" w:fill="auto"/>
            <w:vAlign w:val="bottom"/>
          </w:tcPr>
          <w:p w:rsidR="00A02F8C" w:rsidRPr="004A1374" w:rsidRDefault="00A02F8C" w:rsidP="00431033">
            <w:pPr>
              <w:pStyle w:val="SingleTxtGR"/>
              <w:spacing w:before="80" w:after="80" w:line="200" w:lineRule="exact"/>
              <w:ind w:left="0" w:right="0"/>
              <w:jc w:val="right"/>
              <w:rPr>
                <w:i/>
                <w:sz w:val="16"/>
              </w:rPr>
            </w:pPr>
            <w:r>
              <w:rPr>
                <w:i/>
                <w:sz w:val="16"/>
              </w:rPr>
              <w:t>Всего (%)</w:t>
            </w:r>
          </w:p>
        </w:tc>
      </w:tr>
      <w:tr w:rsidR="00A02F8C" w:rsidRPr="004A1374" w:rsidTr="00431033">
        <w:tc>
          <w:tcPr>
            <w:tcW w:w="2948"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left"/>
              <w:rPr>
                <w:sz w:val="18"/>
              </w:rPr>
            </w:pPr>
            <w:r w:rsidRPr="00C56F93">
              <w:rPr>
                <w:sz w:val="18"/>
              </w:rPr>
              <w:t>15</w:t>
            </w:r>
            <w:r>
              <w:rPr>
                <w:sz w:val="18"/>
              </w:rPr>
              <w:t>−</w:t>
            </w:r>
            <w:r w:rsidRPr="00C56F93">
              <w:rPr>
                <w:sz w:val="18"/>
              </w:rPr>
              <w:t>24 лет</w:t>
            </w:r>
          </w:p>
        </w:tc>
        <w:tc>
          <w:tcPr>
            <w:tcW w:w="1474"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76,84</w:t>
            </w:r>
          </w:p>
        </w:tc>
        <w:tc>
          <w:tcPr>
            <w:tcW w:w="1474"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23,16</w:t>
            </w:r>
          </w:p>
        </w:tc>
        <w:tc>
          <w:tcPr>
            <w:tcW w:w="1474" w:type="dxa"/>
            <w:tcBorders>
              <w:top w:val="single" w:sz="12"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100,00</w:t>
            </w:r>
          </w:p>
        </w:tc>
      </w:tr>
      <w:tr w:rsidR="00A02F8C" w:rsidRPr="004A1374" w:rsidTr="00431033">
        <w:tc>
          <w:tcPr>
            <w:tcW w:w="2948" w:type="dxa"/>
            <w:shd w:val="clear" w:color="auto" w:fill="auto"/>
            <w:vAlign w:val="bottom"/>
          </w:tcPr>
          <w:p w:rsidR="00A02F8C" w:rsidRPr="004A1374" w:rsidRDefault="00A02F8C" w:rsidP="00431033">
            <w:pPr>
              <w:pStyle w:val="SingleTxtGR"/>
              <w:spacing w:before="40" w:after="40" w:line="220" w:lineRule="exact"/>
              <w:ind w:left="0" w:right="0"/>
              <w:jc w:val="left"/>
              <w:rPr>
                <w:sz w:val="18"/>
              </w:rPr>
            </w:pPr>
            <w:r w:rsidRPr="00C56F93">
              <w:rPr>
                <w:sz w:val="18"/>
              </w:rPr>
              <w:t>25−4</w:t>
            </w:r>
            <w:r w:rsidR="00F41CF3">
              <w:rPr>
                <w:sz w:val="18"/>
              </w:rPr>
              <w:t>4</w:t>
            </w:r>
            <w:r w:rsidRPr="00C56F93">
              <w:rPr>
                <w:sz w:val="18"/>
              </w:rPr>
              <w:t xml:space="preserve"> года</w:t>
            </w:r>
          </w:p>
        </w:tc>
        <w:tc>
          <w:tcPr>
            <w:tcW w:w="1474" w:type="dxa"/>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82,10</w:t>
            </w:r>
          </w:p>
        </w:tc>
        <w:tc>
          <w:tcPr>
            <w:tcW w:w="1474" w:type="dxa"/>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17,90</w:t>
            </w:r>
          </w:p>
        </w:tc>
        <w:tc>
          <w:tcPr>
            <w:tcW w:w="1474" w:type="dxa"/>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100,00</w:t>
            </w:r>
          </w:p>
        </w:tc>
      </w:tr>
      <w:tr w:rsidR="00A02F8C" w:rsidRPr="004A1374" w:rsidTr="00431033">
        <w:tc>
          <w:tcPr>
            <w:tcW w:w="2948" w:type="dxa"/>
            <w:shd w:val="clear" w:color="auto" w:fill="auto"/>
            <w:vAlign w:val="bottom"/>
          </w:tcPr>
          <w:p w:rsidR="00A02F8C" w:rsidRPr="004A1374" w:rsidRDefault="00A02F8C" w:rsidP="00431033">
            <w:pPr>
              <w:pStyle w:val="SingleTxtGR"/>
              <w:spacing w:before="40" w:after="40" w:line="220" w:lineRule="exact"/>
              <w:ind w:left="0" w:right="0"/>
              <w:jc w:val="left"/>
              <w:rPr>
                <w:sz w:val="18"/>
              </w:rPr>
            </w:pPr>
            <w:r w:rsidRPr="00C56F93">
              <w:rPr>
                <w:sz w:val="18"/>
              </w:rPr>
              <w:t>Более 45 лет</w:t>
            </w:r>
          </w:p>
        </w:tc>
        <w:tc>
          <w:tcPr>
            <w:tcW w:w="1474" w:type="dxa"/>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94,57</w:t>
            </w:r>
          </w:p>
        </w:tc>
        <w:tc>
          <w:tcPr>
            <w:tcW w:w="1474" w:type="dxa"/>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5,43</w:t>
            </w:r>
          </w:p>
        </w:tc>
        <w:tc>
          <w:tcPr>
            <w:tcW w:w="1474" w:type="dxa"/>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100,00</w:t>
            </w:r>
          </w:p>
        </w:tc>
      </w:tr>
      <w:tr w:rsidR="00A02F8C" w:rsidRPr="004A1374" w:rsidTr="00431033">
        <w:tc>
          <w:tcPr>
            <w:tcW w:w="2948"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left"/>
              <w:rPr>
                <w:sz w:val="18"/>
              </w:rPr>
            </w:pPr>
            <w:r w:rsidRPr="00C56F93">
              <w:rPr>
                <w:sz w:val="18"/>
              </w:rPr>
              <w:t>Не указано</w:t>
            </w:r>
          </w:p>
        </w:tc>
        <w:tc>
          <w:tcPr>
            <w:tcW w:w="1474"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89,83</w:t>
            </w:r>
          </w:p>
        </w:tc>
        <w:tc>
          <w:tcPr>
            <w:tcW w:w="1474"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10,17</w:t>
            </w:r>
          </w:p>
        </w:tc>
        <w:tc>
          <w:tcPr>
            <w:tcW w:w="1474" w:type="dxa"/>
            <w:tcBorders>
              <w:bottom w:val="single" w:sz="4" w:space="0" w:color="auto"/>
            </w:tcBorders>
            <w:shd w:val="clear" w:color="auto" w:fill="auto"/>
            <w:vAlign w:val="bottom"/>
          </w:tcPr>
          <w:p w:rsidR="00A02F8C" w:rsidRPr="004A1374" w:rsidRDefault="00A02F8C" w:rsidP="00431033">
            <w:pPr>
              <w:pStyle w:val="SingleTxtGR"/>
              <w:spacing w:before="40" w:after="40" w:line="220" w:lineRule="exact"/>
              <w:ind w:left="0" w:right="0"/>
              <w:jc w:val="right"/>
              <w:rPr>
                <w:sz w:val="18"/>
              </w:rPr>
            </w:pPr>
            <w:r w:rsidRPr="00C56F93">
              <w:rPr>
                <w:sz w:val="18"/>
              </w:rPr>
              <w:t>100,00</w:t>
            </w:r>
          </w:p>
        </w:tc>
      </w:tr>
      <w:tr w:rsidR="00A02F8C" w:rsidRPr="004A1374" w:rsidTr="00431033">
        <w:tc>
          <w:tcPr>
            <w:tcW w:w="2948"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firstLine="329"/>
              <w:jc w:val="left"/>
              <w:rPr>
                <w:b/>
                <w:sz w:val="18"/>
              </w:rPr>
            </w:pPr>
            <w:r w:rsidRPr="00C56F93">
              <w:rPr>
                <w:b/>
                <w:sz w:val="18"/>
              </w:rPr>
              <w:t>Всего</w:t>
            </w:r>
          </w:p>
        </w:tc>
        <w:tc>
          <w:tcPr>
            <w:tcW w:w="1474"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b/>
                <w:sz w:val="18"/>
              </w:rPr>
            </w:pPr>
            <w:r w:rsidRPr="00C56F93">
              <w:rPr>
                <w:b/>
                <w:sz w:val="18"/>
              </w:rPr>
              <w:t>82,86</w:t>
            </w:r>
          </w:p>
        </w:tc>
        <w:tc>
          <w:tcPr>
            <w:tcW w:w="1474"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b/>
                <w:sz w:val="18"/>
              </w:rPr>
            </w:pPr>
            <w:r w:rsidRPr="00C56F93">
              <w:rPr>
                <w:b/>
                <w:sz w:val="18"/>
              </w:rPr>
              <w:t>17,14</w:t>
            </w:r>
          </w:p>
        </w:tc>
        <w:tc>
          <w:tcPr>
            <w:tcW w:w="1474"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b/>
                <w:sz w:val="18"/>
              </w:rPr>
            </w:pPr>
            <w:r w:rsidRPr="00C56F93">
              <w:rPr>
                <w:b/>
                <w:sz w:val="18"/>
              </w:rPr>
              <w:t>100,00</w:t>
            </w:r>
          </w:p>
        </w:tc>
      </w:tr>
    </w:tbl>
    <w:p w:rsidR="00A02F8C" w:rsidRDefault="00A02F8C" w:rsidP="00431033">
      <w:pPr>
        <w:pStyle w:val="Heading1"/>
        <w:spacing w:before="360" w:after="120"/>
        <w:jc w:val="left"/>
      </w:pPr>
      <w:r>
        <w:rPr>
          <w:b w:val="0"/>
        </w:rPr>
        <w:tab/>
      </w:r>
      <w:r>
        <w:rPr>
          <w:b w:val="0"/>
        </w:rPr>
        <w:tab/>
      </w:r>
      <w:r w:rsidRPr="00C56F93">
        <w:rPr>
          <w:b w:val="0"/>
        </w:rPr>
        <w:t>Таблица 15</w:t>
      </w:r>
      <w:r>
        <w:rPr>
          <w:b w:val="0"/>
        </w:rPr>
        <w:br/>
      </w:r>
      <w:r>
        <w:rPr>
          <w:b w:val="0"/>
        </w:rPr>
        <w:tab/>
      </w:r>
      <w:r>
        <w:rPr>
          <w:b w:val="0"/>
        </w:rPr>
        <w:tab/>
      </w:r>
      <w:r>
        <w:t xml:space="preserve">Инвестиции женщин в компании и учреждения с разбивкой по типу </w:t>
      </w:r>
      <w:r>
        <w:br/>
      </w:r>
      <w:r>
        <w:tab/>
      </w:r>
      <w:r>
        <w:tab/>
        <w:t>владения и пар</w:t>
      </w:r>
      <w:r>
        <w:t>т</w:t>
      </w:r>
      <w:r>
        <w:t>нерства</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0"/>
        <w:gridCol w:w="1484"/>
        <w:gridCol w:w="1469"/>
        <w:gridCol w:w="1477"/>
      </w:tblGrid>
      <w:tr w:rsidR="00A02F8C" w:rsidRPr="00C56F93" w:rsidTr="00431033">
        <w:tc>
          <w:tcPr>
            <w:tcW w:w="2940"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80" w:after="80" w:line="200" w:lineRule="exact"/>
              <w:ind w:left="0" w:right="0"/>
              <w:jc w:val="left"/>
              <w:rPr>
                <w:i/>
                <w:sz w:val="16"/>
              </w:rPr>
            </w:pPr>
            <w:r w:rsidRPr="00C56F93">
              <w:rPr>
                <w:i/>
                <w:sz w:val="16"/>
              </w:rPr>
              <w:t>Тип влад</w:t>
            </w:r>
            <w:r w:rsidRPr="00C56F93">
              <w:rPr>
                <w:i/>
                <w:sz w:val="16"/>
              </w:rPr>
              <w:t>е</w:t>
            </w:r>
            <w:r w:rsidRPr="00C56F93">
              <w:rPr>
                <w:i/>
                <w:sz w:val="16"/>
              </w:rPr>
              <w:t>ния/партнерства</w:t>
            </w:r>
          </w:p>
        </w:tc>
        <w:tc>
          <w:tcPr>
            <w:tcW w:w="1484"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80" w:after="80" w:line="200" w:lineRule="exact"/>
              <w:ind w:left="0" w:right="0"/>
              <w:jc w:val="right"/>
              <w:rPr>
                <w:i/>
                <w:sz w:val="16"/>
              </w:rPr>
            </w:pPr>
            <w:r w:rsidRPr="00C56F93">
              <w:rPr>
                <w:i/>
                <w:sz w:val="16"/>
              </w:rPr>
              <w:t>Женщины</w:t>
            </w:r>
          </w:p>
        </w:tc>
        <w:tc>
          <w:tcPr>
            <w:tcW w:w="1469"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80" w:after="80" w:line="200" w:lineRule="exact"/>
              <w:ind w:left="0" w:right="0"/>
              <w:jc w:val="right"/>
              <w:rPr>
                <w:i/>
                <w:sz w:val="16"/>
              </w:rPr>
            </w:pPr>
            <w:r w:rsidRPr="00C56F93">
              <w:rPr>
                <w:i/>
                <w:sz w:val="16"/>
              </w:rPr>
              <w:t>Мужчины</w:t>
            </w:r>
          </w:p>
        </w:tc>
        <w:tc>
          <w:tcPr>
            <w:tcW w:w="1477"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80" w:after="80" w:line="200" w:lineRule="exact"/>
              <w:ind w:left="0" w:right="0"/>
              <w:jc w:val="right"/>
              <w:rPr>
                <w:i/>
                <w:sz w:val="16"/>
              </w:rPr>
            </w:pPr>
            <w:r w:rsidRPr="00C56F93">
              <w:rPr>
                <w:i/>
                <w:sz w:val="16"/>
              </w:rPr>
              <w:t>Процент женщин</w:t>
            </w:r>
          </w:p>
        </w:tc>
      </w:tr>
      <w:tr w:rsidR="00A02F8C" w:rsidRPr="00C56F93" w:rsidTr="00431033">
        <w:tc>
          <w:tcPr>
            <w:tcW w:w="2940" w:type="dxa"/>
            <w:tcBorders>
              <w:top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jc w:val="left"/>
              <w:rPr>
                <w:sz w:val="18"/>
              </w:rPr>
            </w:pPr>
            <w:r w:rsidRPr="00C56F93">
              <w:rPr>
                <w:sz w:val="18"/>
              </w:rPr>
              <w:t>Единоличный владелец</w:t>
            </w:r>
          </w:p>
        </w:tc>
        <w:tc>
          <w:tcPr>
            <w:tcW w:w="1484" w:type="dxa"/>
            <w:tcBorders>
              <w:top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4 600</w:t>
            </w:r>
          </w:p>
        </w:tc>
        <w:tc>
          <w:tcPr>
            <w:tcW w:w="1469" w:type="dxa"/>
            <w:tcBorders>
              <w:top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64 470</w:t>
            </w:r>
          </w:p>
        </w:tc>
        <w:tc>
          <w:tcPr>
            <w:tcW w:w="1477" w:type="dxa"/>
            <w:tcBorders>
              <w:top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6,66</w:t>
            </w:r>
          </w:p>
        </w:tc>
      </w:tr>
      <w:tr w:rsidR="00A02F8C" w:rsidRPr="00C56F93" w:rsidTr="00431033">
        <w:tc>
          <w:tcPr>
            <w:tcW w:w="2940" w:type="dxa"/>
            <w:shd w:val="clear" w:color="auto" w:fill="auto"/>
            <w:vAlign w:val="bottom"/>
          </w:tcPr>
          <w:p w:rsidR="00A02F8C" w:rsidRPr="00C56F93" w:rsidRDefault="00A02F8C" w:rsidP="00431033">
            <w:pPr>
              <w:pStyle w:val="SingleTxtGR"/>
              <w:spacing w:before="40" w:after="40" w:line="220" w:lineRule="exact"/>
              <w:ind w:left="0" w:right="0"/>
              <w:jc w:val="left"/>
              <w:rPr>
                <w:sz w:val="18"/>
              </w:rPr>
            </w:pPr>
            <w:r w:rsidRPr="00C56F93">
              <w:rPr>
                <w:sz w:val="18"/>
              </w:rPr>
              <w:t>Пассивный партнер</w:t>
            </w:r>
          </w:p>
        </w:tc>
        <w:tc>
          <w:tcPr>
            <w:tcW w:w="1484"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3 302</w:t>
            </w:r>
          </w:p>
        </w:tc>
        <w:tc>
          <w:tcPr>
            <w:tcW w:w="1469"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8 294</w:t>
            </w:r>
          </w:p>
        </w:tc>
        <w:tc>
          <w:tcPr>
            <w:tcW w:w="1477"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21,73</w:t>
            </w:r>
          </w:p>
        </w:tc>
      </w:tr>
      <w:tr w:rsidR="00A02F8C" w:rsidRPr="00C56F93" w:rsidTr="00431033">
        <w:tc>
          <w:tcPr>
            <w:tcW w:w="2940" w:type="dxa"/>
            <w:shd w:val="clear" w:color="auto" w:fill="auto"/>
            <w:vAlign w:val="bottom"/>
          </w:tcPr>
          <w:p w:rsidR="00A02F8C" w:rsidRPr="00C56F93" w:rsidRDefault="00A02F8C" w:rsidP="00431033">
            <w:pPr>
              <w:pStyle w:val="SingleTxtGR"/>
              <w:spacing w:before="40" w:after="40" w:line="220" w:lineRule="exact"/>
              <w:ind w:left="0" w:right="0"/>
              <w:jc w:val="left"/>
              <w:rPr>
                <w:sz w:val="18"/>
              </w:rPr>
            </w:pPr>
            <w:r w:rsidRPr="00C56F93">
              <w:rPr>
                <w:sz w:val="18"/>
              </w:rPr>
              <w:t>Активный партнер</w:t>
            </w:r>
          </w:p>
        </w:tc>
        <w:tc>
          <w:tcPr>
            <w:tcW w:w="1484"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66</w:t>
            </w:r>
          </w:p>
        </w:tc>
        <w:tc>
          <w:tcPr>
            <w:tcW w:w="1469"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1 239</w:t>
            </w:r>
          </w:p>
        </w:tc>
        <w:tc>
          <w:tcPr>
            <w:tcW w:w="1477"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5,06</w:t>
            </w:r>
          </w:p>
        </w:tc>
      </w:tr>
      <w:tr w:rsidR="00A02F8C" w:rsidRPr="00C56F93" w:rsidTr="00431033">
        <w:tc>
          <w:tcPr>
            <w:tcW w:w="2940" w:type="dxa"/>
            <w:shd w:val="clear" w:color="auto" w:fill="auto"/>
            <w:vAlign w:val="bottom"/>
          </w:tcPr>
          <w:p w:rsidR="00A02F8C" w:rsidRPr="00C56F93" w:rsidRDefault="00A02F8C" w:rsidP="00431033">
            <w:pPr>
              <w:pStyle w:val="SingleTxtGR"/>
              <w:spacing w:before="40" w:after="40" w:line="220" w:lineRule="exact"/>
              <w:ind w:left="0" w:right="0"/>
              <w:jc w:val="left"/>
              <w:rPr>
                <w:sz w:val="18"/>
              </w:rPr>
            </w:pPr>
            <w:r w:rsidRPr="00C56F93">
              <w:rPr>
                <w:sz w:val="18"/>
              </w:rPr>
              <w:t>Компаньон</w:t>
            </w:r>
          </w:p>
        </w:tc>
        <w:tc>
          <w:tcPr>
            <w:tcW w:w="1484"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2 139</w:t>
            </w:r>
          </w:p>
        </w:tc>
        <w:tc>
          <w:tcPr>
            <w:tcW w:w="1469"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22 132</w:t>
            </w:r>
          </w:p>
        </w:tc>
        <w:tc>
          <w:tcPr>
            <w:tcW w:w="1477"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8,81</w:t>
            </w:r>
          </w:p>
        </w:tc>
      </w:tr>
      <w:tr w:rsidR="00A02F8C" w:rsidRPr="00C56F93" w:rsidTr="00431033">
        <w:tc>
          <w:tcPr>
            <w:tcW w:w="2940" w:type="dxa"/>
            <w:shd w:val="clear" w:color="auto" w:fill="auto"/>
            <w:vAlign w:val="bottom"/>
          </w:tcPr>
          <w:p w:rsidR="00A02F8C" w:rsidRPr="00C56F93" w:rsidRDefault="00A02F8C" w:rsidP="00431033">
            <w:pPr>
              <w:pStyle w:val="SingleTxtGR"/>
              <w:spacing w:before="40" w:after="40" w:line="220" w:lineRule="exact"/>
              <w:ind w:left="0" w:right="0"/>
              <w:jc w:val="left"/>
              <w:rPr>
                <w:sz w:val="18"/>
              </w:rPr>
            </w:pPr>
            <w:r w:rsidRPr="00C56F93">
              <w:rPr>
                <w:sz w:val="18"/>
              </w:rPr>
              <w:t>Коммандитный партнер</w:t>
            </w:r>
          </w:p>
        </w:tc>
        <w:tc>
          <w:tcPr>
            <w:tcW w:w="1484"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3 883</w:t>
            </w:r>
          </w:p>
        </w:tc>
        <w:tc>
          <w:tcPr>
            <w:tcW w:w="1469"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34 268</w:t>
            </w:r>
          </w:p>
        </w:tc>
        <w:tc>
          <w:tcPr>
            <w:tcW w:w="1477" w:type="dxa"/>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10,18</w:t>
            </w:r>
          </w:p>
        </w:tc>
      </w:tr>
      <w:tr w:rsidR="00A02F8C" w:rsidRPr="00C56F93" w:rsidTr="00431033">
        <w:tc>
          <w:tcPr>
            <w:tcW w:w="2940" w:type="dxa"/>
            <w:tcBorders>
              <w:bottom w:val="single" w:sz="4" w:space="0" w:color="auto"/>
            </w:tcBorders>
            <w:shd w:val="clear" w:color="auto" w:fill="auto"/>
            <w:vAlign w:val="bottom"/>
          </w:tcPr>
          <w:p w:rsidR="00A02F8C" w:rsidRPr="00C56F93" w:rsidRDefault="00A02F8C" w:rsidP="00431033">
            <w:pPr>
              <w:pStyle w:val="SingleTxtGR"/>
              <w:spacing w:before="40" w:after="40" w:line="220" w:lineRule="exact"/>
              <w:ind w:left="0" w:right="0"/>
              <w:jc w:val="left"/>
              <w:rPr>
                <w:sz w:val="18"/>
              </w:rPr>
            </w:pPr>
            <w:r w:rsidRPr="00C56F93">
              <w:rPr>
                <w:sz w:val="18"/>
              </w:rPr>
              <w:t>Член совета директоров</w:t>
            </w:r>
          </w:p>
        </w:tc>
        <w:tc>
          <w:tcPr>
            <w:tcW w:w="1484" w:type="dxa"/>
            <w:tcBorders>
              <w:bottom w:val="single" w:sz="4"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23</w:t>
            </w:r>
          </w:p>
        </w:tc>
        <w:tc>
          <w:tcPr>
            <w:tcW w:w="1469" w:type="dxa"/>
            <w:tcBorders>
              <w:bottom w:val="single" w:sz="4"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1 611</w:t>
            </w:r>
          </w:p>
        </w:tc>
        <w:tc>
          <w:tcPr>
            <w:tcW w:w="1477" w:type="dxa"/>
            <w:tcBorders>
              <w:bottom w:val="single" w:sz="4" w:space="0" w:color="auto"/>
            </w:tcBorders>
            <w:shd w:val="clear" w:color="auto" w:fill="auto"/>
            <w:vAlign w:val="bottom"/>
          </w:tcPr>
          <w:p w:rsidR="00A02F8C" w:rsidRPr="00C56F93" w:rsidRDefault="00A02F8C" w:rsidP="00431033">
            <w:pPr>
              <w:pStyle w:val="SingleTxtGR"/>
              <w:spacing w:before="40" w:after="40" w:line="220" w:lineRule="exact"/>
              <w:ind w:left="0" w:right="0"/>
              <w:jc w:val="right"/>
              <w:rPr>
                <w:sz w:val="18"/>
              </w:rPr>
            </w:pPr>
            <w:r w:rsidRPr="004B2D06">
              <w:rPr>
                <w:sz w:val="18"/>
              </w:rPr>
              <w:t>1,41</w:t>
            </w:r>
          </w:p>
        </w:tc>
      </w:tr>
      <w:tr w:rsidR="00A02F8C" w:rsidRPr="00C56F93" w:rsidTr="00431033">
        <w:tc>
          <w:tcPr>
            <w:tcW w:w="2940"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40" w:after="40" w:line="220" w:lineRule="exact"/>
              <w:ind w:left="0" w:right="0" w:firstLine="329"/>
              <w:jc w:val="left"/>
              <w:rPr>
                <w:sz w:val="18"/>
              </w:rPr>
            </w:pPr>
            <w:r w:rsidRPr="00C56F93">
              <w:rPr>
                <w:b/>
                <w:sz w:val="18"/>
              </w:rPr>
              <w:t>Всего</w:t>
            </w:r>
          </w:p>
        </w:tc>
        <w:tc>
          <w:tcPr>
            <w:tcW w:w="1484"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b/>
                <w:sz w:val="18"/>
              </w:rPr>
            </w:pPr>
            <w:r w:rsidRPr="004B2D06">
              <w:rPr>
                <w:b/>
                <w:sz w:val="18"/>
              </w:rPr>
              <w:t>13 013</w:t>
            </w:r>
          </w:p>
        </w:tc>
        <w:tc>
          <w:tcPr>
            <w:tcW w:w="1469"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b/>
                <w:sz w:val="18"/>
              </w:rPr>
            </w:pPr>
            <w:r w:rsidRPr="004B2D06">
              <w:rPr>
                <w:b/>
                <w:sz w:val="18"/>
              </w:rPr>
              <w:t>97 746</w:t>
            </w:r>
          </w:p>
        </w:tc>
        <w:tc>
          <w:tcPr>
            <w:tcW w:w="1477"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b/>
                <w:sz w:val="18"/>
              </w:rPr>
            </w:pPr>
            <w:r w:rsidRPr="004B2D06">
              <w:rPr>
                <w:b/>
                <w:sz w:val="18"/>
              </w:rPr>
              <w:t>11,75</w:t>
            </w:r>
          </w:p>
        </w:tc>
      </w:tr>
    </w:tbl>
    <w:p w:rsidR="00A02F8C" w:rsidRPr="004B2D06" w:rsidRDefault="002F2F10" w:rsidP="002F2F10">
      <w:pPr>
        <w:pStyle w:val="SingleTxtGR"/>
        <w:tabs>
          <w:tab w:val="clear" w:pos="1701"/>
          <w:tab w:val="left" w:pos="1260"/>
        </w:tabs>
        <w:spacing w:before="120"/>
        <w:rPr>
          <w:sz w:val="18"/>
          <w:szCs w:val="18"/>
        </w:rPr>
      </w:pPr>
      <w:r>
        <w:rPr>
          <w:i/>
          <w:sz w:val="18"/>
          <w:szCs w:val="18"/>
        </w:rPr>
        <w:tab/>
      </w:r>
      <w:r w:rsidR="00A02F8C" w:rsidRPr="004B2D06">
        <w:rPr>
          <w:i/>
          <w:sz w:val="18"/>
          <w:szCs w:val="18"/>
        </w:rPr>
        <w:t>Источник</w:t>
      </w:r>
      <w:r w:rsidR="00A02F8C" w:rsidRPr="004B2D06">
        <w:rPr>
          <w:sz w:val="18"/>
          <w:szCs w:val="18"/>
        </w:rPr>
        <w:t>: Информационный центр Торгово-промышленной палаты Омана.</w:t>
      </w:r>
    </w:p>
    <w:p w:rsidR="00A02F8C" w:rsidRDefault="00A02F8C" w:rsidP="00431033">
      <w:pPr>
        <w:pStyle w:val="Heading1"/>
        <w:spacing w:before="360" w:after="120"/>
        <w:jc w:val="left"/>
      </w:pPr>
      <w:r w:rsidRPr="004B2D06">
        <w:rPr>
          <w:b w:val="0"/>
        </w:rPr>
        <w:tab/>
      </w:r>
      <w:r w:rsidRPr="004B2D06">
        <w:rPr>
          <w:b w:val="0"/>
        </w:rPr>
        <w:tab/>
        <w:t>Таблица 16</w:t>
      </w:r>
      <w:r w:rsidRPr="004B2D06">
        <w:rPr>
          <w:b w:val="0"/>
        </w:rPr>
        <w:br/>
      </w:r>
      <w:r>
        <w:tab/>
      </w:r>
      <w:r>
        <w:tab/>
        <w:t>Общее число получателей финансовой поддержки по программе "</w:t>
      </w:r>
      <w:proofErr w:type="spellStart"/>
      <w:r>
        <w:t>Санад</w:t>
      </w:r>
      <w:proofErr w:type="spellEnd"/>
      <w: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A02F8C" w:rsidRPr="004B2D06" w:rsidTr="00431033">
        <w:tc>
          <w:tcPr>
            <w:tcW w:w="1474" w:type="dxa"/>
            <w:vMerge w:val="restart"/>
            <w:tcBorders>
              <w:top w:val="single" w:sz="4" w:space="0" w:color="auto"/>
            </w:tcBorders>
            <w:shd w:val="clear" w:color="auto" w:fill="auto"/>
            <w:vAlign w:val="bottom"/>
          </w:tcPr>
          <w:p w:rsidR="00A02F8C" w:rsidRPr="004B2D06" w:rsidRDefault="00A02F8C" w:rsidP="00431033">
            <w:pPr>
              <w:pStyle w:val="SingleTxtGR"/>
              <w:spacing w:before="80" w:after="80" w:line="200" w:lineRule="exact"/>
              <w:ind w:left="0" w:right="0"/>
              <w:jc w:val="left"/>
              <w:rPr>
                <w:i/>
                <w:sz w:val="16"/>
              </w:rPr>
            </w:pPr>
            <w:r>
              <w:rPr>
                <w:i/>
                <w:sz w:val="16"/>
              </w:rPr>
              <w:t>Год</w:t>
            </w:r>
          </w:p>
        </w:tc>
        <w:tc>
          <w:tcPr>
            <w:tcW w:w="5896" w:type="dxa"/>
            <w:gridSpan w:val="4"/>
            <w:tcBorders>
              <w:top w:val="single" w:sz="4" w:space="0" w:color="auto"/>
              <w:bottom w:val="single" w:sz="4" w:space="0" w:color="auto"/>
            </w:tcBorders>
            <w:shd w:val="clear" w:color="auto" w:fill="auto"/>
            <w:vAlign w:val="bottom"/>
          </w:tcPr>
          <w:p w:rsidR="00A02F8C" w:rsidRPr="004B2D06" w:rsidRDefault="00A02F8C" w:rsidP="00431033">
            <w:pPr>
              <w:pStyle w:val="SingleTxtGR"/>
              <w:spacing w:before="80" w:after="80" w:line="200" w:lineRule="exact"/>
              <w:ind w:left="0" w:right="0"/>
              <w:jc w:val="center"/>
              <w:rPr>
                <w:i/>
                <w:sz w:val="16"/>
              </w:rPr>
            </w:pPr>
            <w:r>
              <w:rPr>
                <w:i/>
                <w:sz w:val="16"/>
              </w:rPr>
              <w:t>Число получателей</w:t>
            </w:r>
          </w:p>
        </w:tc>
      </w:tr>
      <w:tr w:rsidR="00A02F8C" w:rsidRPr="004B2D06" w:rsidTr="00431033">
        <w:tc>
          <w:tcPr>
            <w:tcW w:w="1474" w:type="dxa"/>
            <w:vMerge/>
            <w:tcBorders>
              <w:bottom w:val="single" w:sz="12" w:space="0" w:color="auto"/>
            </w:tcBorders>
            <w:shd w:val="clear" w:color="auto" w:fill="auto"/>
            <w:vAlign w:val="bottom"/>
          </w:tcPr>
          <w:p w:rsidR="00A02F8C" w:rsidRPr="004B2D06" w:rsidRDefault="00A02F8C" w:rsidP="00431033">
            <w:pPr>
              <w:pStyle w:val="SingleTxtGR"/>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80" w:after="80" w:line="200" w:lineRule="exact"/>
              <w:ind w:left="0" w:right="0"/>
              <w:jc w:val="right"/>
              <w:rPr>
                <w:i/>
                <w:sz w:val="16"/>
              </w:rPr>
            </w:pPr>
            <w:r w:rsidRPr="00C56F93">
              <w:rPr>
                <w:i/>
                <w:sz w:val="16"/>
              </w:rPr>
              <w:t>Мужчины</w:t>
            </w:r>
          </w:p>
        </w:tc>
        <w:tc>
          <w:tcPr>
            <w:tcW w:w="1474" w:type="dxa"/>
            <w:tcBorders>
              <w:top w:val="single" w:sz="4" w:space="0" w:color="auto"/>
              <w:bottom w:val="single" w:sz="12" w:space="0" w:color="auto"/>
            </w:tcBorders>
            <w:shd w:val="clear" w:color="auto" w:fill="auto"/>
            <w:vAlign w:val="bottom"/>
          </w:tcPr>
          <w:p w:rsidR="00A02F8C" w:rsidRPr="00C56F93" w:rsidRDefault="00A02F8C" w:rsidP="00431033">
            <w:pPr>
              <w:pStyle w:val="SingleTxtGR"/>
              <w:spacing w:before="80" w:after="80" w:line="200" w:lineRule="exact"/>
              <w:ind w:left="0" w:right="0"/>
              <w:jc w:val="right"/>
              <w:rPr>
                <w:i/>
                <w:sz w:val="16"/>
              </w:rPr>
            </w:pPr>
            <w:r w:rsidRPr="00C56F93">
              <w:rPr>
                <w:i/>
                <w:sz w:val="16"/>
              </w:rPr>
              <w:t>Женщины</w:t>
            </w:r>
          </w:p>
        </w:tc>
        <w:tc>
          <w:tcPr>
            <w:tcW w:w="1474"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80" w:after="80" w:line="200" w:lineRule="exact"/>
              <w:ind w:left="0" w:right="0"/>
              <w:jc w:val="right"/>
              <w:rPr>
                <w:i/>
                <w:sz w:val="16"/>
              </w:rPr>
            </w:pPr>
            <w:r>
              <w:rPr>
                <w:i/>
                <w:sz w:val="16"/>
              </w:rPr>
              <w:t>Всего</w:t>
            </w:r>
          </w:p>
        </w:tc>
        <w:tc>
          <w:tcPr>
            <w:tcW w:w="1474"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80" w:after="80" w:line="200" w:lineRule="exact"/>
              <w:ind w:left="0" w:right="0"/>
              <w:jc w:val="right"/>
              <w:rPr>
                <w:i/>
                <w:sz w:val="16"/>
              </w:rPr>
            </w:pPr>
            <w:r w:rsidRPr="00C56F93">
              <w:rPr>
                <w:i/>
                <w:sz w:val="16"/>
              </w:rPr>
              <w:t>Процент женщин</w:t>
            </w:r>
          </w:p>
        </w:tc>
      </w:tr>
      <w:tr w:rsidR="00A02F8C" w:rsidRPr="004B2D06" w:rsidTr="00431033">
        <w:tc>
          <w:tcPr>
            <w:tcW w:w="1474"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4B2D06">
              <w:rPr>
                <w:sz w:val="18"/>
              </w:rPr>
              <w:t>2002</w:t>
            </w:r>
          </w:p>
        </w:tc>
        <w:tc>
          <w:tcPr>
            <w:tcW w:w="1474"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37</w:t>
            </w:r>
          </w:p>
        </w:tc>
        <w:tc>
          <w:tcPr>
            <w:tcW w:w="1474"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25</w:t>
            </w:r>
          </w:p>
        </w:tc>
        <w:tc>
          <w:tcPr>
            <w:tcW w:w="1474"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62</w:t>
            </w:r>
          </w:p>
        </w:tc>
        <w:tc>
          <w:tcPr>
            <w:tcW w:w="1474"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40</w:t>
            </w:r>
          </w:p>
        </w:tc>
      </w:tr>
      <w:tr w:rsidR="00A02F8C" w:rsidRPr="004B2D06" w:rsidTr="00431033">
        <w:tc>
          <w:tcPr>
            <w:tcW w:w="1474"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4B2D06">
              <w:rPr>
                <w:sz w:val="18"/>
              </w:rPr>
              <w:t>2003</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122</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58</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180</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32</w:t>
            </w:r>
          </w:p>
        </w:tc>
      </w:tr>
      <w:tr w:rsidR="00A02F8C" w:rsidRPr="004B2D06" w:rsidTr="00431033">
        <w:tc>
          <w:tcPr>
            <w:tcW w:w="1474"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4B2D06">
              <w:rPr>
                <w:sz w:val="18"/>
              </w:rPr>
              <w:t>2004</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79</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92</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171</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54</w:t>
            </w:r>
          </w:p>
        </w:tc>
      </w:tr>
      <w:tr w:rsidR="00A02F8C" w:rsidRPr="004B2D06" w:rsidTr="00431033">
        <w:tc>
          <w:tcPr>
            <w:tcW w:w="1474"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4B2D06">
              <w:rPr>
                <w:sz w:val="18"/>
              </w:rPr>
              <w:t>2005</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184</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145</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329</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44</w:t>
            </w:r>
          </w:p>
        </w:tc>
      </w:tr>
      <w:tr w:rsidR="00A02F8C" w:rsidRPr="004B2D06" w:rsidTr="00431033">
        <w:tc>
          <w:tcPr>
            <w:tcW w:w="1474"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4B2D06">
              <w:rPr>
                <w:sz w:val="18"/>
              </w:rPr>
              <w:t>2006</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134</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291</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425</w:t>
            </w:r>
          </w:p>
        </w:tc>
        <w:tc>
          <w:tcPr>
            <w:tcW w:w="1474"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68</w:t>
            </w:r>
          </w:p>
        </w:tc>
      </w:tr>
      <w:tr w:rsidR="00A02F8C" w:rsidRPr="004B2D06" w:rsidTr="00431033">
        <w:tc>
          <w:tcPr>
            <w:tcW w:w="1474" w:type="dxa"/>
            <w:tcBorders>
              <w:bottom w:val="single" w:sz="4" w:space="0" w:color="auto"/>
            </w:tcBorders>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4B2D06">
              <w:rPr>
                <w:sz w:val="18"/>
              </w:rPr>
              <w:t>2007</w:t>
            </w:r>
          </w:p>
        </w:tc>
        <w:tc>
          <w:tcPr>
            <w:tcW w:w="1474" w:type="dxa"/>
            <w:tcBorders>
              <w:bottom w:val="single" w:sz="4"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141</w:t>
            </w:r>
          </w:p>
        </w:tc>
        <w:tc>
          <w:tcPr>
            <w:tcW w:w="1474" w:type="dxa"/>
            <w:tcBorders>
              <w:bottom w:val="single" w:sz="4"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123</w:t>
            </w:r>
          </w:p>
        </w:tc>
        <w:tc>
          <w:tcPr>
            <w:tcW w:w="1474" w:type="dxa"/>
            <w:tcBorders>
              <w:bottom w:val="single" w:sz="4"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264</w:t>
            </w:r>
          </w:p>
        </w:tc>
        <w:tc>
          <w:tcPr>
            <w:tcW w:w="1474" w:type="dxa"/>
            <w:tcBorders>
              <w:bottom w:val="single" w:sz="4"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4B2D06">
              <w:rPr>
                <w:sz w:val="18"/>
              </w:rPr>
              <w:t>47</w:t>
            </w:r>
          </w:p>
        </w:tc>
      </w:tr>
      <w:tr w:rsidR="00A02F8C" w:rsidRPr="004B2D06" w:rsidTr="00431033">
        <w:tc>
          <w:tcPr>
            <w:tcW w:w="1474"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firstLine="329"/>
              <w:jc w:val="left"/>
              <w:rPr>
                <w:b/>
                <w:sz w:val="18"/>
              </w:rPr>
            </w:pPr>
            <w:r w:rsidRPr="004B2D06">
              <w:rPr>
                <w:b/>
                <w:sz w:val="18"/>
              </w:rPr>
              <w:t>Всего</w:t>
            </w:r>
          </w:p>
        </w:tc>
        <w:tc>
          <w:tcPr>
            <w:tcW w:w="1474"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b/>
                <w:sz w:val="18"/>
              </w:rPr>
            </w:pPr>
            <w:r w:rsidRPr="004B2D06">
              <w:rPr>
                <w:b/>
                <w:sz w:val="18"/>
              </w:rPr>
              <w:t>697</w:t>
            </w:r>
          </w:p>
        </w:tc>
        <w:tc>
          <w:tcPr>
            <w:tcW w:w="1474"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b/>
                <w:sz w:val="18"/>
              </w:rPr>
            </w:pPr>
            <w:r w:rsidRPr="004B2D06">
              <w:rPr>
                <w:b/>
                <w:sz w:val="18"/>
              </w:rPr>
              <w:t>734</w:t>
            </w:r>
          </w:p>
        </w:tc>
        <w:tc>
          <w:tcPr>
            <w:tcW w:w="1474"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b/>
                <w:sz w:val="18"/>
              </w:rPr>
            </w:pPr>
            <w:r w:rsidRPr="004B2D06">
              <w:rPr>
                <w:b/>
                <w:sz w:val="18"/>
              </w:rPr>
              <w:t>1 431</w:t>
            </w:r>
          </w:p>
        </w:tc>
        <w:tc>
          <w:tcPr>
            <w:tcW w:w="1474"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b/>
                <w:sz w:val="18"/>
              </w:rPr>
            </w:pPr>
            <w:r w:rsidRPr="004B2D06">
              <w:rPr>
                <w:b/>
                <w:sz w:val="18"/>
              </w:rPr>
              <w:t>51,3</w:t>
            </w:r>
          </w:p>
        </w:tc>
      </w:tr>
    </w:tbl>
    <w:p w:rsidR="002F2F10" w:rsidRDefault="002F2F10" w:rsidP="00F41CF3">
      <w:pPr>
        <w:pStyle w:val="Heading1"/>
        <w:spacing w:before="240" w:after="120"/>
        <w:jc w:val="left"/>
      </w:pPr>
    </w:p>
    <w:p w:rsidR="00A02F8C" w:rsidRDefault="002F2F10" w:rsidP="00F41CF3">
      <w:pPr>
        <w:pStyle w:val="Heading1"/>
        <w:spacing w:before="240" w:after="120"/>
        <w:jc w:val="left"/>
      </w:pPr>
      <w:r>
        <w:br w:type="page"/>
      </w:r>
      <w:r w:rsidR="00A02F8C">
        <w:tab/>
      </w:r>
      <w:r w:rsidR="00A02F8C">
        <w:tab/>
      </w:r>
      <w:r w:rsidR="00A02F8C" w:rsidRPr="004B2D06">
        <w:rPr>
          <w:b w:val="0"/>
        </w:rPr>
        <w:t>Таблица 17</w:t>
      </w:r>
      <w:r w:rsidR="00A02F8C" w:rsidRPr="004B2D06">
        <w:rPr>
          <w:b w:val="0"/>
        </w:rPr>
        <w:br/>
      </w:r>
      <w:r w:rsidR="00A02F8C">
        <w:rPr>
          <w:b w:val="0"/>
        </w:rPr>
        <w:tab/>
      </w:r>
      <w:r w:rsidR="00A02F8C">
        <w:rPr>
          <w:b w:val="0"/>
        </w:rPr>
        <w:tab/>
      </w:r>
      <w:r w:rsidR="00A02F8C">
        <w:t xml:space="preserve">Государственные служащие в Омане, занимающие высшие руководящие </w:t>
      </w:r>
      <w:r w:rsidR="00A02F8C">
        <w:br/>
      </w:r>
      <w:r w:rsidR="00A02F8C">
        <w:tab/>
      </w:r>
      <w:r w:rsidR="00A02F8C">
        <w:tab/>
        <w:t>и ответственные должн</w:t>
      </w:r>
      <w:r w:rsidR="00A02F8C">
        <w:t>о</w:t>
      </w:r>
      <w:r w:rsidR="00A02F8C">
        <w:t>сти с разбивкой по полу (2007 год)</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73"/>
        <w:gridCol w:w="836"/>
        <w:gridCol w:w="1045"/>
        <w:gridCol w:w="941"/>
        <w:gridCol w:w="875"/>
      </w:tblGrid>
      <w:tr w:rsidR="00A02F8C" w:rsidRPr="004B2D06" w:rsidTr="00431033">
        <w:tc>
          <w:tcPr>
            <w:tcW w:w="3673"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80" w:after="80" w:line="200" w:lineRule="exact"/>
              <w:ind w:left="0" w:right="0"/>
              <w:jc w:val="left"/>
              <w:rPr>
                <w:i/>
                <w:sz w:val="16"/>
              </w:rPr>
            </w:pPr>
            <w:r>
              <w:rPr>
                <w:i/>
                <w:sz w:val="16"/>
              </w:rPr>
              <w:t>Должность</w:t>
            </w:r>
          </w:p>
        </w:tc>
        <w:tc>
          <w:tcPr>
            <w:tcW w:w="836"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80" w:after="80" w:line="200" w:lineRule="exact"/>
              <w:ind w:left="0" w:right="0"/>
              <w:jc w:val="right"/>
              <w:rPr>
                <w:i/>
                <w:sz w:val="16"/>
              </w:rPr>
            </w:pPr>
            <w:r>
              <w:rPr>
                <w:i/>
                <w:sz w:val="16"/>
              </w:rPr>
              <w:t>Мужчины</w:t>
            </w:r>
          </w:p>
        </w:tc>
        <w:tc>
          <w:tcPr>
            <w:tcW w:w="1045"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80" w:after="80" w:line="200" w:lineRule="exact"/>
              <w:ind w:left="0" w:right="0"/>
              <w:jc w:val="right"/>
              <w:rPr>
                <w:i/>
                <w:sz w:val="16"/>
              </w:rPr>
            </w:pPr>
            <w:r>
              <w:rPr>
                <w:i/>
                <w:sz w:val="16"/>
              </w:rPr>
              <w:t>Женщины</w:t>
            </w:r>
          </w:p>
        </w:tc>
        <w:tc>
          <w:tcPr>
            <w:tcW w:w="941"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80" w:after="80" w:line="200" w:lineRule="exact"/>
              <w:ind w:left="0" w:right="0"/>
              <w:jc w:val="right"/>
              <w:rPr>
                <w:i/>
                <w:sz w:val="16"/>
              </w:rPr>
            </w:pPr>
            <w:r>
              <w:rPr>
                <w:i/>
                <w:sz w:val="16"/>
              </w:rPr>
              <w:t>Всего</w:t>
            </w:r>
          </w:p>
        </w:tc>
        <w:tc>
          <w:tcPr>
            <w:tcW w:w="875" w:type="dxa"/>
            <w:tcBorders>
              <w:top w:val="single" w:sz="4" w:space="0" w:color="auto"/>
              <w:bottom w:val="single" w:sz="12" w:space="0" w:color="auto"/>
            </w:tcBorders>
            <w:shd w:val="clear" w:color="auto" w:fill="auto"/>
            <w:vAlign w:val="bottom"/>
          </w:tcPr>
          <w:p w:rsidR="00A02F8C" w:rsidRPr="004B2D06" w:rsidRDefault="00A02F8C" w:rsidP="00431033">
            <w:pPr>
              <w:pStyle w:val="SingleTxtGR"/>
              <w:spacing w:before="80" w:after="80" w:line="200" w:lineRule="exact"/>
              <w:ind w:left="0" w:right="0"/>
              <w:jc w:val="right"/>
              <w:rPr>
                <w:i/>
                <w:sz w:val="16"/>
              </w:rPr>
            </w:pPr>
            <w:r w:rsidRPr="00C56F93">
              <w:rPr>
                <w:i/>
                <w:sz w:val="16"/>
              </w:rPr>
              <w:t>Процент женщин</w:t>
            </w:r>
          </w:p>
        </w:tc>
      </w:tr>
      <w:tr w:rsidR="00A02F8C" w:rsidRPr="004B2D06" w:rsidTr="00431033">
        <w:tc>
          <w:tcPr>
            <w:tcW w:w="3673"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Заместитель министра</w:t>
            </w:r>
          </w:p>
        </w:tc>
        <w:tc>
          <w:tcPr>
            <w:tcW w:w="836"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34</w:t>
            </w:r>
          </w:p>
        </w:tc>
        <w:tc>
          <w:tcPr>
            <w:tcW w:w="1045"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w:t>
            </w:r>
          </w:p>
        </w:tc>
        <w:tc>
          <w:tcPr>
            <w:tcW w:w="941"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35</w:t>
            </w:r>
          </w:p>
        </w:tc>
        <w:tc>
          <w:tcPr>
            <w:tcW w:w="875" w:type="dxa"/>
            <w:tcBorders>
              <w:top w:val="single" w:sz="12" w:space="0" w:color="auto"/>
            </w:tcBorders>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2,9</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Генеральный секретарь</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8</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8</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 xml:space="preserve">Губернатор </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Заместитель губернатора</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Мэр</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Глава административного департамента</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25</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25</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Посол</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37</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39</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5,1</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Советник</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157</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12</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169</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7,1</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Префект</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57</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57</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Заместитель префекта</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102</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102</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Эксперт</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188</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23</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211</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10,9</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Генеральный директор</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184</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12</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196</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6,1</w:t>
            </w:r>
          </w:p>
        </w:tc>
      </w:tr>
      <w:tr w:rsidR="00A02F8C" w:rsidRPr="00F94899" w:rsidTr="00431033">
        <w:tc>
          <w:tcPr>
            <w:tcW w:w="3673" w:type="dxa"/>
            <w:shd w:val="clear" w:color="auto" w:fill="auto"/>
            <w:vAlign w:val="bottom"/>
          </w:tcPr>
          <w:p w:rsidR="00A02F8C" w:rsidRPr="0095748D" w:rsidRDefault="00A02F8C" w:rsidP="00431033">
            <w:pPr>
              <w:pStyle w:val="SingleTxtGR"/>
              <w:spacing w:before="40" w:after="40" w:line="220" w:lineRule="exact"/>
              <w:ind w:left="0" w:right="0"/>
              <w:jc w:val="left"/>
              <w:rPr>
                <w:sz w:val="18"/>
              </w:rPr>
            </w:pPr>
            <w:r w:rsidRPr="0095748D">
              <w:rPr>
                <w:sz w:val="18"/>
              </w:rPr>
              <w:t>Генеральный суперинтендант</w:t>
            </w:r>
          </w:p>
        </w:tc>
        <w:tc>
          <w:tcPr>
            <w:tcW w:w="836" w:type="dxa"/>
            <w:shd w:val="clear" w:color="auto" w:fill="auto"/>
            <w:vAlign w:val="bottom"/>
          </w:tcPr>
          <w:p w:rsidR="00A02F8C" w:rsidRPr="0095748D" w:rsidRDefault="00A02F8C" w:rsidP="00431033">
            <w:pPr>
              <w:pStyle w:val="SingleTxtGR"/>
              <w:spacing w:before="40" w:after="40" w:line="220" w:lineRule="exact"/>
              <w:ind w:left="0" w:right="0"/>
              <w:jc w:val="right"/>
              <w:rPr>
                <w:sz w:val="18"/>
              </w:rPr>
            </w:pPr>
            <w:r w:rsidRPr="0095748D">
              <w:rPr>
                <w:sz w:val="18"/>
              </w:rPr>
              <w:t>20</w:t>
            </w:r>
          </w:p>
        </w:tc>
        <w:tc>
          <w:tcPr>
            <w:tcW w:w="1045" w:type="dxa"/>
            <w:shd w:val="clear" w:color="auto" w:fill="auto"/>
            <w:vAlign w:val="bottom"/>
          </w:tcPr>
          <w:p w:rsidR="00A02F8C" w:rsidRPr="0095748D" w:rsidRDefault="00A02F8C" w:rsidP="00431033">
            <w:pPr>
              <w:pStyle w:val="SingleTxtGR"/>
              <w:spacing w:before="40" w:after="40" w:line="220" w:lineRule="exact"/>
              <w:ind w:left="0" w:right="0"/>
              <w:jc w:val="right"/>
              <w:rPr>
                <w:sz w:val="18"/>
              </w:rPr>
            </w:pPr>
            <w:r w:rsidRPr="0095748D">
              <w:rPr>
                <w:sz w:val="18"/>
              </w:rPr>
              <w:t>3</w:t>
            </w:r>
          </w:p>
        </w:tc>
        <w:tc>
          <w:tcPr>
            <w:tcW w:w="941" w:type="dxa"/>
            <w:shd w:val="clear" w:color="auto" w:fill="auto"/>
            <w:vAlign w:val="bottom"/>
          </w:tcPr>
          <w:p w:rsidR="00A02F8C" w:rsidRPr="0095748D" w:rsidRDefault="00A02F8C" w:rsidP="00431033">
            <w:pPr>
              <w:pStyle w:val="SingleTxtGR"/>
              <w:spacing w:before="40" w:after="40" w:line="220" w:lineRule="exact"/>
              <w:ind w:left="0" w:right="0"/>
              <w:jc w:val="right"/>
              <w:rPr>
                <w:sz w:val="18"/>
              </w:rPr>
            </w:pPr>
            <w:r w:rsidRPr="0095748D">
              <w:rPr>
                <w:sz w:val="18"/>
              </w:rPr>
              <w:t>23</w:t>
            </w:r>
          </w:p>
        </w:tc>
        <w:tc>
          <w:tcPr>
            <w:tcW w:w="875" w:type="dxa"/>
            <w:shd w:val="clear" w:color="auto" w:fill="auto"/>
            <w:vAlign w:val="bottom"/>
          </w:tcPr>
          <w:p w:rsidR="00A02F8C" w:rsidRPr="0095748D" w:rsidRDefault="00A02F8C" w:rsidP="00431033">
            <w:pPr>
              <w:pStyle w:val="SingleTxtGR"/>
              <w:spacing w:before="40" w:after="40" w:line="220" w:lineRule="exact"/>
              <w:ind w:left="0" w:right="0"/>
              <w:jc w:val="right"/>
              <w:rPr>
                <w:sz w:val="18"/>
              </w:rPr>
            </w:pPr>
            <w:r w:rsidRPr="0095748D">
              <w:rPr>
                <w:sz w:val="18"/>
              </w:rPr>
              <w:t>15,0</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Заместитель генерального директора</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89</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9</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98</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9,2</w:t>
            </w:r>
          </w:p>
        </w:tc>
      </w:tr>
      <w:tr w:rsidR="00A02F8C" w:rsidRPr="004B2D06" w:rsidTr="00431033">
        <w:tc>
          <w:tcPr>
            <w:tcW w:w="3673" w:type="dxa"/>
            <w:shd w:val="clear" w:color="auto" w:fill="auto"/>
            <w:vAlign w:val="bottom"/>
          </w:tcPr>
          <w:p w:rsidR="00A02F8C" w:rsidRPr="004B2D06" w:rsidRDefault="00A02F8C" w:rsidP="00431033">
            <w:pPr>
              <w:pStyle w:val="SingleTxtGR"/>
              <w:spacing w:before="40" w:after="40" w:line="220" w:lineRule="exact"/>
              <w:ind w:left="0" w:right="0"/>
              <w:jc w:val="left"/>
              <w:rPr>
                <w:sz w:val="18"/>
              </w:rPr>
            </w:pPr>
            <w:r w:rsidRPr="00F94899">
              <w:rPr>
                <w:sz w:val="18"/>
              </w:rPr>
              <w:t>Глава канцелярии министра</w:t>
            </w:r>
          </w:p>
        </w:tc>
        <w:tc>
          <w:tcPr>
            <w:tcW w:w="836"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26</w:t>
            </w:r>
          </w:p>
        </w:tc>
        <w:tc>
          <w:tcPr>
            <w:tcW w:w="104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c>
          <w:tcPr>
            <w:tcW w:w="941"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26</w:t>
            </w:r>
          </w:p>
        </w:tc>
        <w:tc>
          <w:tcPr>
            <w:tcW w:w="875" w:type="dxa"/>
            <w:shd w:val="clear" w:color="auto" w:fill="auto"/>
            <w:vAlign w:val="bottom"/>
          </w:tcPr>
          <w:p w:rsidR="00A02F8C" w:rsidRPr="004B2D06" w:rsidRDefault="00A02F8C" w:rsidP="00431033">
            <w:pPr>
              <w:pStyle w:val="SingleTxtGR"/>
              <w:spacing w:before="40" w:after="40" w:line="220" w:lineRule="exact"/>
              <w:ind w:left="0" w:right="0"/>
              <w:jc w:val="right"/>
              <w:rPr>
                <w:sz w:val="18"/>
              </w:rPr>
            </w:pPr>
            <w:r w:rsidRPr="00F94899">
              <w:rPr>
                <w:sz w:val="18"/>
              </w:rPr>
              <w:t>0</w:t>
            </w:r>
          </w:p>
        </w:tc>
      </w:tr>
      <w:tr w:rsidR="00A02F8C" w:rsidRPr="004B2D06" w:rsidTr="00431033">
        <w:tc>
          <w:tcPr>
            <w:tcW w:w="3673" w:type="dxa"/>
            <w:shd w:val="clear" w:color="auto" w:fill="auto"/>
            <w:vAlign w:val="bottom"/>
          </w:tcPr>
          <w:p w:rsidR="00A02F8C" w:rsidRPr="00F94899" w:rsidRDefault="00A02F8C" w:rsidP="00431033">
            <w:pPr>
              <w:pStyle w:val="SingleTxtGR"/>
              <w:spacing w:before="40" w:after="40" w:line="220" w:lineRule="exact"/>
              <w:ind w:left="0" w:right="0"/>
              <w:jc w:val="left"/>
              <w:rPr>
                <w:sz w:val="18"/>
              </w:rPr>
            </w:pPr>
            <w:r w:rsidRPr="00F94899">
              <w:rPr>
                <w:sz w:val="18"/>
              </w:rPr>
              <w:t>Заместитель главы канцелярии минис</w:t>
            </w:r>
            <w:r w:rsidRPr="00F94899">
              <w:rPr>
                <w:sz w:val="18"/>
              </w:rPr>
              <w:t>т</w:t>
            </w:r>
            <w:r w:rsidRPr="00F94899">
              <w:rPr>
                <w:sz w:val="18"/>
              </w:rPr>
              <w:t>ра</w:t>
            </w:r>
          </w:p>
        </w:tc>
        <w:tc>
          <w:tcPr>
            <w:tcW w:w="836"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8</w:t>
            </w:r>
          </w:p>
        </w:tc>
        <w:tc>
          <w:tcPr>
            <w:tcW w:w="1045"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1</w:t>
            </w:r>
          </w:p>
        </w:tc>
        <w:tc>
          <w:tcPr>
            <w:tcW w:w="941"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9</w:t>
            </w:r>
          </w:p>
        </w:tc>
        <w:tc>
          <w:tcPr>
            <w:tcW w:w="875"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11,1</w:t>
            </w:r>
          </w:p>
        </w:tc>
      </w:tr>
      <w:tr w:rsidR="00A02F8C" w:rsidRPr="004B2D06" w:rsidTr="00431033">
        <w:tc>
          <w:tcPr>
            <w:tcW w:w="3673" w:type="dxa"/>
            <w:shd w:val="clear" w:color="auto" w:fill="auto"/>
            <w:vAlign w:val="bottom"/>
          </w:tcPr>
          <w:p w:rsidR="00A02F8C" w:rsidRPr="00F94899" w:rsidRDefault="00A02F8C" w:rsidP="00431033">
            <w:pPr>
              <w:pStyle w:val="SingleTxtGR"/>
              <w:spacing w:before="40" w:after="40" w:line="220" w:lineRule="exact"/>
              <w:ind w:left="0" w:right="0"/>
              <w:jc w:val="left"/>
              <w:rPr>
                <w:sz w:val="18"/>
              </w:rPr>
            </w:pPr>
            <w:r w:rsidRPr="00F94899">
              <w:rPr>
                <w:sz w:val="18"/>
              </w:rPr>
              <w:t>Директор отдела или эквивалентная дол</w:t>
            </w:r>
            <w:r w:rsidRPr="00F94899">
              <w:rPr>
                <w:sz w:val="18"/>
              </w:rPr>
              <w:t>ж</w:t>
            </w:r>
            <w:r w:rsidRPr="00F94899">
              <w:rPr>
                <w:sz w:val="18"/>
              </w:rPr>
              <w:t>ность</w:t>
            </w:r>
          </w:p>
        </w:tc>
        <w:tc>
          <w:tcPr>
            <w:tcW w:w="836"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1 199</w:t>
            </w:r>
          </w:p>
        </w:tc>
        <w:tc>
          <w:tcPr>
            <w:tcW w:w="1045"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89</w:t>
            </w:r>
          </w:p>
        </w:tc>
        <w:tc>
          <w:tcPr>
            <w:tcW w:w="941"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1 288</w:t>
            </w:r>
          </w:p>
        </w:tc>
        <w:tc>
          <w:tcPr>
            <w:tcW w:w="875"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6,9</w:t>
            </w:r>
          </w:p>
        </w:tc>
      </w:tr>
      <w:tr w:rsidR="00A02F8C" w:rsidRPr="004B2D06" w:rsidTr="00431033">
        <w:tc>
          <w:tcPr>
            <w:tcW w:w="3673" w:type="dxa"/>
            <w:shd w:val="clear" w:color="auto" w:fill="auto"/>
            <w:vAlign w:val="bottom"/>
          </w:tcPr>
          <w:p w:rsidR="00A02F8C" w:rsidRPr="00F94899" w:rsidRDefault="00A02F8C" w:rsidP="00431033">
            <w:pPr>
              <w:pStyle w:val="SingleTxtGR"/>
              <w:spacing w:before="40" w:after="40" w:line="220" w:lineRule="exact"/>
              <w:ind w:left="0" w:right="0"/>
              <w:jc w:val="left"/>
              <w:rPr>
                <w:sz w:val="18"/>
              </w:rPr>
            </w:pPr>
            <w:r w:rsidRPr="00F94899">
              <w:rPr>
                <w:sz w:val="18"/>
              </w:rPr>
              <w:t>Заместитель директора отдела или эквив</w:t>
            </w:r>
            <w:r w:rsidRPr="00F94899">
              <w:rPr>
                <w:sz w:val="18"/>
              </w:rPr>
              <w:t>а</w:t>
            </w:r>
            <w:r w:rsidRPr="00F94899">
              <w:rPr>
                <w:sz w:val="18"/>
              </w:rPr>
              <w:t>лентная должность</w:t>
            </w:r>
          </w:p>
        </w:tc>
        <w:tc>
          <w:tcPr>
            <w:tcW w:w="836"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343</w:t>
            </w:r>
          </w:p>
        </w:tc>
        <w:tc>
          <w:tcPr>
            <w:tcW w:w="1045"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46</w:t>
            </w:r>
          </w:p>
        </w:tc>
        <w:tc>
          <w:tcPr>
            <w:tcW w:w="941"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389</w:t>
            </w:r>
          </w:p>
        </w:tc>
        <w:tc>
          <w:tcPr>
            <w:tcW w:w="875" w:type="dxa"/>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11,08</w:t>
            </w:r>
          </w:p>
        </w:tc>
      </w:tr>
      <w:tr w:rsidR="00A02F8C" w:rsidRPr="004B2D06" w:rsidTr="00431033">
        <w:tc>
          <w:tcPr>
            <w:tcW w:w="3673" w:type="dxa"/>
            <w:tcBorders>
              <w:bottom w:val="single" w:sz="4" w:space="0" w:color="auto"/>
            </w:tcBorders>
            <w:shd w:val="clear" w:color="auto" w:fill="auto"/>
            <w:vAlign w:val="bottom"/>
          </w:tcPr>
          <w:p w:rsidR="00A02F8C" w:rsidRPr="00F94899" w:rsidRDefault="00A02F8C" w:rsidP="00431033">
            <w:pPr>
              <w:pStyle w:val="SingleTxtGR"/>
              <w:spacing w:before="40" w:after="40" w:line="220" w:lineRule="exact"/>
              <w:ind w:left="0" w:right="0"/>
              <w:jc w:val="left"/>
              <w:rPr>
                <w:sz w:val="18"/>
              </w:rPr>
            </w:pPr>
            <w:r w:rsidRPr="00F94899">
              <w:rPr>
                <w:sz w:val="18"/>
              </w:rPr>
              <w:t>Начальник секции</w:t>
            </w:r>
          </w:p>
        </w:tc>
        <w:tc>
          <w:tcPr>
            <w:tcW w:w="836" w:type="dxa"/>
            <w:tcBorders>
              <w:bottom w:val="single" w:sz="4" w:space="0" w:color="auto"/>
            </w:tcBorders>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3 461</w:t>
            </w:r>
          </w:p>
        </w:tc>
        <w:tc>
          <w:tcPr>
            <w:tcW w:w="1045" w:type="dxa"/>
            <w:tcBorders>
              <w:bottom w:val="single" w:sz="4" w:space="0" w:color="auto"/>
            </w:tcBorders>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288</w:t>
            </w:r>
          </w:p>
        </w:tc>
        <w:tc>
          <w:tcPr>
            <w:tcW w:w="941" w:type="dxa"/>
            <w:tcBorders>
              <w:bottom w:val="single" w:sz="4" w:space="0" w:color="auto"/>
            </w:tcBorders>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3 749</w:t>
            </w:r>
          </w:p>
        </w:tc>
        <w:tc>
          <w:tcPr>
            <w:tcW w:w="875" w:type="dxa"/>
            <w:tcBorders>
              <w:bottom w:val="single" w:sz="4" w:space="0" w:color="auto"/>
            </w:tcBorders>
            <w:shd w:val="clear" w:color="auto" w:fill="auto"/>
            <w:vAlign w:val="bottom"/>
          </w:tcPr>
          <w:p w:rsidR="00A02F8C" w:rsidRPr="00F94899" w:rsidRDefault="00A02F8C" w:rsidP="00431033">
            <w:pPr>
              <w:pStyle w:val="SingleTxtGR"/>
              <w:spacing w:before="40" w:after="40" w:line="220" w:lineRule="exact"/>
              <w:ind w:left="0" w:right="0"/>
              <w:jc w:val="right"/>
              <w:rPr>
                <w:sz w:val="18"/>
              </w:rPr>
            </w:pPr>
            <w:r w:rsidRPr="00F94899">
              <w:rPr>
                <w:sz w:val="18"/>
              </w:rPr>
              <w:t>7,7</w:t>
            </w:r>
          </w:p>
        </w:tc>
      </w:tr>
      <w:tr w:rsidR="00A02F8C" w:rsidRPr="004B2D06" w:rsidTr="00431033">
        <w:tc>
          <w:tcPr>
            <w:tcW w:w="3673" w:type="dxa"/>
            <w:tcBorders>
              <w:top w:val="single" w:sz="4" w:space="0" w:color="auto"/>
              <w:bottom w:val="single" w:sz="12" w:space="0" w:color="auto"/>
            </w:tcBorders>
            <w:shd w:val="clear" w:color="auto" w:fill="auto"/>
            <w:vAlign w:val="bottom"/>
          </w:tcPr>
          <w:p w:rsidR="00A02F8C" w:rsidRPr="00F94899" w:rsidRDefault="00A02F8C" w:rsidP="002F2F10">
            <w:pPr>
              <w:pStyle w:val="SingleTxtGR"/>
              <w:tabs>
                <w:tab w:val="left" w:pos="291"/>
              </w:tabs>
              <w:spacing w:before="40" w:after="40" w:line="220" w:lineRule="exact"/>
              <w:ind w:left="0" w:right="0" w:firstLine="329"/>
              <w:jc w:val="left"/>
              <w:rPr>
                <w:b/>
                <w:sz w:val="18"/>
              </w:rPr>
            </w:pPr>
            <w:r w:rsidRPr="00F94899">
              <w:rPr>
                <w:b/>
                <w:sz w:val="18"/>
              </w:rPr>
              <w:t>Всего</w:t>
            </w:r>
          </w:p>
        </w:tc>
        <w:tc>
          <w:tcPr>
            <w:tcW w:w="836" w:type="dxa"/>
            <w:tcBorders>
              <w:top w:val="single" w:sz="4" w:space="0" w:color="auto"/>
              <w:bottom w:val="single" w:sz="12" w:space="0" w:color="auto"/>
            </w:tcBorders>
            <w:shd w:val="clear" w:color="auto" w:fill="auto"/>
            <w:vAlign w:val="bottom"/>
          </w:tcPr>
          <w:p w:rsidR="00A02F8C" w:rsidRPr="00F94899" w:rsidRDefault="00A02F8C" w:rsidP="00431033">
            <w:pPr>
              <w:pStyle w:val="SingleTxtGR"/>
              <w:spacing w:before="40" w:after="40" w:line="220" w:lineRule="exact"/>
              <w:ind w:left="0" w:right="0"/>
              <w:jc w:val="right"/>
              <w:rPr>
                <w:b/>
                <w:sz w:val="18"/>
              </w:rPr>
            </w:pPr>
            <w:r w:rsidRPr="00F94899">
              <w:rPr>
                <w:b/>
                <w:sz w:val="18"/>
              </w:rPr>
              <w:t>5 943</w:t>
            </w:r>
          </w:p>
        </w:tc>
        <w:tc>
          <w:tcPr>
            <w:tcW w:w="1045" w:type="dxa"/>
            <w:tcBorders>
              <w:top w:val="single" w:sz="4" w:space="0" w:color="auto"/>
              <w:bottom w:val="single" w:sz="12" w:space="0" w:color="auto"/>
            </w:tcBorders>
            <w:shd w:val="clear" w:color="auto" w:fill="auto"/>
            <w:vAlign w:val="bottom"/>
          </w:tcPr>
          <w:p w:rsidR="00A02F8C" w:rsidRPr="00F94899" w:rsidRDefault="00A02F8C" w:rsidP="00431033">
            <w:pPr>
              <w:pStyle w:val="SingleTxtGR"/>
              <w:spacing w:before="40" w:after="40" w:line="220" w:lineRule="exact"/>
              <w:ind w:left="0" w:right="0"/>
              <w:jc w:val="right"/>
              <w:rPr>
                <w:b/>
                <w:sz w:val="18"/>
              </w:rPr>
            </w:pPr>
            <w:r w:rsidRPr="00F94899">
              <w:rPr>
                <w:b/>
                <w:sz w:val="18"/>
              </w:rPr>
              <w:t>486</w:t>
            </w:r>
          </w:p>
        </w:tc>
        <w:tc>
          <w:tcPr>
            <w:tcW w:w="941" w:type="dxa"/>
            <w:tcBorders>
              <w:top w:val="single" w:sz="4" w:space="0" w:color="auto"/>
              <w:bottom w:val="single" w:sz="12" w:space="0" w:color="auto"/>
            </w:tcBorders>
            <w:shd w:val="clear" w:color="auto" w:fill="auto"/>
            <w:vAlign w:val="bottom"/>
          </w:tcPr>
          <w:p w:rsidR="00A02F8C" w:rsidRPr="00F94899" w:rsidRDefault="00A02F8C" w:rsidP="00431033">
            <w:pPr>
              <w:pStyle w:val="SingleTxtGR"/>
              <w:spacing w:before="40" w:after="40" w:line="220" w:lineRule="exact"/>
              <w:ind w:left="0" w:right="0"/>
              <w:jc w:val="right"/>
              <w:rPr>
                <w:b/>
                <w:sz w:val="18"/>
              </w:rPr>
            </w:pPr>
            <w:r w:rsidRPr="00F94899">
              <w:rPr>
                <w:b/>
                <w:sz w:val="18"/>
              </w:rPr>
              <w:t>6 426</w:t>
            </w:r>
          </w:p>
        </w:tc>
        <w:tc>
          <w:tcPr>
            <w:tcW w:w="875" w:type="dxa"/>
            <w:tcBorders>
              <w:top w:val="single" w:sz="4" w:space="0" w:color="auto"/>
              <w:bottom w:val="single" w:sz="12" w:space="0" w:color="auto"/>
            </w:tcBorders>
            <w:shd w:val="clear" w:color="auto" w:fill="auto"/>
            <w:vAlign w:val="bottom"/>
          </w:tcPr>
          <w:p w:rsidR="00A02F8C" w:rsidRPr="00F94899" w:rsidRDefault="00A02F8C" w:rsidP="00431033">
            <w:pPr>
              <w:pStyle w:val="SingleTxtGR"/>
              <w:spacing w:before="40" w:after="40" w:line="220" w:lineRule="exact"/>
              <w:ind w:left="0" w:right="0"/>
              <w:jc w:val="right"/>
              <w:rPr>
                <w:b/>
                <w:sz w:val="18"/>
              </w:rPr>
            </w:pPr>
            <w:r w:rsidRPr="00F94899">
              <w:rPr>
                <w:b/>
                <w:sz w:val="18"/>
              </w:rPr>
              <w:t>7,6</w:t>
            </w:r>
          </w:p>
        </w:tc>
      </w:tr>
    </w:tbl>
    <w:p w:rsidR="00A02F8C" w:rsidRPr="004B2D06" w:rsidRDefault="00A02F8C" w:rsidP="00431033">
      <w:pPr>
        <w:pStyle w:val="SingleTxtGR"/>
      </w:pPr>
    </w:p>
    <w:p w:rsidR="00A02F8C" w:rsidRPr="002B21C5" w:rsidRDefault="0095748D" w:rsidP="00431033">
      <w:pPr>
        <w:pStyle w:val="HChGR"/>
      </w:pPr>
      <w:r>
        <w:br w:type="page"/>
      </w:r>
      <w:r w:rsidR="00A02F8C" w:rsidRPr="002B21C5">
        <w:t>Приложение 2</w:t>
      </w:r>
    </w:p>
    <w:p w:rsidR="00A02F8C" w:rsidRPr="002B21C5" w:rsidRDefault="00A02F8C" w:rsidP="00431033">
      <w:pPr>
        <w:pStyle w:val="H1GR"/>
      </w:pPr>
      <w:r>
        <w:rPr>
          <w:lang w:val="en-US"/>
        </w:rPr>
        <w:tab/>
      </w:r>
      <w:r>
        <w:rPr>
          <w:lang w:val="en-US"/>
        </w:rPr>
        <w:tab/>
      </w:r>
      <w:r w:rsidRPr="002B21C5">
        <w:t>Законодательные статьи, ссылки на которые содержатся</w:t>
      </w:r>
      <w:r w:rsidRPr="007E7EE7">
        <w:br/>
      </w:r>
      <w:r w:rsidRPr="002B21C5">
        <w:t>в основном тексте доклада</w:t>
      </w:r>
    </w:p>
    <w:p w:rsidR="00A02F8C" w:rsidRPr="002B21C5" w:rsidRDefault="00A02F8C" w:rsidP="00431033">
      <w:pPr>
        <w:pStyle w:val="SingleTxtGR"/>
      </w:pPr>
      <w:r w:rsidRPr="007E7EE7">
        <w:tab/>
      </w:r>
      <w:r w:rsidRPr="002B21C5">
        <w:t>Законы приведены в хронологическом порядке их принятия, а законод</w:t>
      </w:r>
      <w:r w:rsidRPr="002B21C5">
        <w:t>а</w:t>
      </w:r>
      <w:r w:rsidRPr="002B21C5">
        <w:t>тельные положения – в порядке нумерации статей законов.</w:t>
      </w:r>
    </w:p>
    <w:tbl>
      <w:tblPr>
        <w:tblStyle w:val="CommentText"/>
        <w:tblW w:w="6675" w:type="dxa"/>
        <w:tblInd w:w="1267" w:type="dxa"/>
        <w:tblCellMar>
          <w:left w:w="0" w:type="dxa"/>
          <w:right w:w="0" w:type="dxa"/>
        </w:tblCellMar>
        <w:tblLook w:val="01E0" w:firstRow="1" w:lastRow="1" w:firstColumn="1" w:lastColumn="1" w:noHBand="0" w:noVBand="0"/>
      </w:tblPr>
      <w:tblGrid>
        <w:gridCol w:w="470"/>
        <w:gridCol w:w="1413"/>
        <w:gridCol w:w="4792"/>
      </w:tblGrid>
      <w:tr w:rsidR="00A02F8C" w:rsidRPr="002B21C5" w:rsidTr="00431033">
        <w:tc>
          <w:tcPr>
            <w:tcW w:w="470" w:type="dxa"/>
          </w:tcPr>
          <w:p w:rsidR="00A02F8C" w:rsidRPr="002B21C5" w:rsidRDefault="00A02F8C" w:rsidP="00730BFD">
            <w:pPr>
              <w:spacing w:before="40" w:after="40"/>
            </w:pPr>
            <w:r w:rsidRPr="002B21C5">
              <w:t>1.</w:t>
            </w:r>
          </w:p>
        </w:tc>
        <w:tc>
          <w:tcPr>
            <w:tcW w:w="1413" w:type="dxa"/>
          </w:tcPr>
          <w:p w:rsidR="00A02F8C" w:rsidRPr="002B21C5" w:rsidRDefault="00A02F8C" w:rsidP="00730BFD">
            <w:pPr>
              <w:spacing w:before="40" w:after="40"/>
            </w:pPr>
            <w:r w:rsidRPr="002B21C5">
              <w:t>1973</w:t>
            </w:r>
          </w:p>
        </w:tc>
        <w:tc>
          <w:tcPr>
            <w:tcW w:w="4792" w:type="dxa"/>
          </w:tcPr>
          <w:p w:rsidR="00A02F8C" w:rsidRPr="002B21C5" w:rsidRDefault="00A02F8C" w:rsidP="00730BFD">
            <w:pPr>
              <w:spacing w:before="40" w:after="40"/>
            </w:pPr>
            <w:r w:rsidRPr="002B21C5">
              <w:t>Закон о толковании основных понятий</w:t>
            </w:r>
          </w:p>
        </w:tc>
      </w:tr>
      <w:tr w:rsidR="00A02F8C" w:rsidRPr="002B21C5" w:rsidTr="00431033">
        <w:tc>
          <w:tcPr>
            <w:tcW w:w="470" w:type="dxa"/>
          </w:tcPr>
          <w:p w:rsidR="00A02F8C" w:rsidRPr="002B21C5" w:rsidRDefault="00A02F8C" w:rsidP="00730BFD">
            <w:pPr>
              <w:spacing w:before="40" w:after="40"/>
            </w:pPr>
            <w:r w:rsidRPr="002B21C5">
              <w:t>2.</w:t>
            </w:r>
          </w:p>
        </w:tc>
        <w:tc>
          <w:tcPr>
            <w:tcW w:w="1413" w:type="dxa"/>
          </w:tcPr>
          <w:p w:rsidR="00A02F8C" w:rsidRPr="002B21C5" w:rsidRDefault="00A02F8C" w:rsidP="00730BFD">
            <w:pPr>
              <w:spacing w:before="40" w:after="40"/>
            </w:pPr>
            <w:r w:rsidRPr="002B21C5">
              <w:t>4 (1974)</w:t>
            </w:r>
          </w:p>
        </w:tc>
        <w:tc>
          <w:tcPr>
            <w:tcW w:w="4792" w:type="dxa"/>
          </w:tcPr>
          <w:p w:rsidR="00A02F8C" w:rsidRPr="002B21C5" w:rsidRDefault="00A02F8C" w:rsidP="00730BFD">
            <w:pPr>
              <w:spacing w:before="40" w:after="40"/>
            </w:pPr>
            <w:r w:rsidRPr="002B21C5">
              <w:t>Уголовный кодекс Омана</w:t>
            </w:r>
          </w:p>
        </w:tc>
      </w:tr>
      <w:tr w:rsidR="00A02F8C" w:rsidRPr="002B21C5" w:rsidTr="00431033">
        <w:tc>
          <w:tcPr>
            <w:tcW w:w="470" w:type="dxa"/>
          </w:tcPr>
          <w:p w:rsidR="00A02F8C" w:rsidRPr="002B21C5" w:rsidRDefault="00A02F8C" w:rsidP="00730BFD">
            <w:pPr>
              <w:spacing w:before="40" w:after="40"/>
            </w:pPr>
            <w:r w:rsidRPr="002B21C5">
              <w:t>3.</w:t>
            </w:r>
          </w:p>
        </w:tc>
        <w:tc>
          <w:tcPr>
            <w:tcW w:w="1413" w:type="dxa"/>
          </w:tcPr>
          <w:p w:rsidR="00A02F8C" w:rsidRPr="002B21C5" w:rsidRDefault="00A02F8C" w:rsidP="00730BFD">
            <w:pPr>
              <w:spacing w:before="40" w:after="40"/>
            </w:pPr>
            <w:r w:rsidRPr="002B21C5">
              <w:t>3 (1983)</w:t>
            </w:r>
          </w:p>
        </w:tc>
        <w:tc>
          <w:tcPr>
            <w:tcW w:w="4792" w:type="dxa"/>
          </w:tcPr>
          <w:p w:rsidR="00A02F8C" w:rsidRPr="002B21C5" w:rsidRDefault="00A02F8C" w:rsidP="00730BFD">
            <w:pPr>
              <w:spacing w:before="40" w:after="40"/>
            </w:pPr>
            <w:r w:rsidRPr="002B21C5">
              <w:t>Закон о гражданстве Омана</w:t>
            </w:r>
          </w:p>
        </w:tc>
      </w:tr>
      <w:tr w:rsidR="00A02F8C" w:rsidRPr="002B21C5" w:rsidTr="00431033">
        <w:tc>
          <w:tcPr>
            <w:tcW w:w="470" w:type="dxa"/>
          </w:tcPr>
          <w:p w:rsidR="00A02F8C" w:rsidRPr="002B21C5" w:rsidRDefault="00A02F8C" w:rsidP="00730BFD">
            <w:pPr>
              <w:spacing w:before="40" w:after="40"/>
            </w:pPr>
            <w:r w:rsidRPr="002B21C5">
              <w:t>4.</w:t>
            </w:r>
          </w:p>
        </w:tc>
        <w:tc>
          <w:tcPr>
            <w:tcW w:w="1413" w:type="dxa"/>
          </w:tcPr>
          <w:p w:rsidR="00A02F8C" w:rsidRPr="002B21C5" w:rsidRDefault="00A02F8C" w:rsidP="00730BFD">
            <w:pPr>
              <w:spacing w:before="40" w:after="40"/>
            </w:pPr>
            <w:r w:rsidRPr="002B21C5">
              <w:t>52 (1984)</w:t>
            </w:r>
          </w:p>
        </w:tc>
        <w:tc>
          <w:tcPr>
            <w:tcW w:w="4792" w:type="dxa"/>
          </w:tcPr>
          <w:p w:rsidR="00A02F8C" w:rsidRPr="002B21C5" w:rsidRDefault="00A02F8C" w:rsidP="00730BFD">
            <w:pPr>
              <w:spacing w:before="40" w:after="40"/>
            </w:pPr>
            <w:r w:rsidRPr="002B21C5">
              <w:t>Постановление о введении в действие Закона о гражданской службе</w:t>
            </w:r>
          </w:p>
        </w:tc>
      </w:tr>
      <w:tr w:rsidR="00A02F8C" w:rsidRPr="002B21C5" w:rsidTr="00431033">
        <w:tc>
          <w:tcPr>
            <w:tcW w:w="470" w:type="dxa"/>
          </w:tcPr>
          <w:p w:rsidR="00A02F8C" w:rsidRPr="002B21C5" w:rsidRDefault="00A02F8C" w:rsidP="00730BFD">
            <w:pPr>
              <w:spacing w:before="40" w:after="40"/>
            </w:pPr>
            <w:r w:rsidRPr="002B21C5">
              <w:t>5.</w:t>
            </w:r>
          </w:p>
        </w:tc>
        <w:tc>
          <w:tcPr>
            <w:tcW w:w="1413" w:type="dxa"/>
          </w:tcPr>
          <w:p w:rsidR="00A02F8C" w:rsidRPr="002B21C5" w:rsidRDefault="00A02F8C" w:rsidP="00730BFD">
            <w:pPr>
              <w:spacing w:before="40" w:after="40"/>
            </w:pPr>
            <w:r w:rsidRPr="002B21C5">
              <w:t>101 (1996)</w:t>
            </w:r>
          </w:p>
        </w:tc>
        <w:tc>
          <w:tcPr>
            <w:tcW w:w="4792" w:type="dxa"/>
          </w:tcPr>
          <w:p w:rsidR="00A02F8C" w:rsidRPr="002B21C5" w:rsidRDefault="00A02F8C" w:rsidP="00730BFD">
            <w:pPr>
              <w:spacing w:before="40" w:after="40"/>
            </w:pPr>
            <w:r w:rsidRPr="002B21C5">
              <w:t>Основной закон государства</w:t>
            </w:r>
          </w:p>
        </w:tc>
      </w:tr>
      <w:tr w:rsidR="00A02F8C" w:rsidRPr="002B21C5" w:rsidTr="00431033">
        <w:tc>
          <w:tcPr>
            <w:tcW w:w="470" w:type="dxa"/>
          </w:tcPr>
          <w:p w:rsidR="00A02F8C" w:rsidRPr="002B21C5" w:rsidRDefault="00A02F8C" w:rsidP="00730BFD">
            <w:pPr>
              <w:spacing w:before="40" w:after="40"/>
            </w:pPr>
            <w:r w:rsidRPr="002B21C5">
              <w:t>6.</w:t>
            </w:r>
          </w:p>
        </w:tc>
        <w:tc>
          <w:tcPr>
            <w:tcW w:w="1413" w:type="dxa"/>
          </w:tcPr>
          <w:p w:rsidR="00A02F8C" w:rsidRPr="002B21C5" w:rsidRDefault="00A02F8C" w:rsidP="00730BFD">
            <w:pPr>
              <w:spacing w:before="40" w:after="40"/>
            </w:pPr>
            <w:r w:rsidRPr="002B21C5">
              <w:t>32 (1997)</w:t>
            </w:r>
          </w:p>
        </w:tc>
        <w:tc>
          <w:tcPr>
            <w:tcW w:w="4792" w:type="dxa"/>
          </w:tcPr>
          <w:p w:rsidR="00A02F8C" w:rsidRPr="002B21C5" w:rsidRDefault="00A02F8C" w:rsidP="00730BFD">
            <w:pPr>
              <w:spacing w:before="40" w:after="40"/>
            </w:pPr>
            <w:r w:rsidRPr="002B21C5">
              <w:t>Закон о личном статусе</w:t>
            </w:r>
          </w:p>
        </w:tc>
      </w:tr>
      <w:tr w:rsidR="00A02F8C" w:rsidRPr="002B21C5" w:rsidTr="00431033">
        <w:tc>
          <w:tcPr>
            <w:tcW w:w="470" w:type="dxa"/>
          </w:tcPr>
          <w:p w:rsidR="00A02F8C" w:rsidRPr="002B21C5" w:rsidRDefault="00A02F8C" w:rsidP="00730BFD">
            <w:pPr>
              <w:spacing w:before="40" w:after="40"/>
            </w:pPr>
            <w:r w:rsidRPr="002B21C5">
              <w:t>7.</w:t>
            </w:r>
          </w:p>
        </w:tc>
        <w:tc>
          <w:tcPr>
            <w:tcW w:w="1413" w:type="dxa"/>
          </w:tcPr>
          <w:p w:rsidR="00A02F8C" w:rsidRPr="002B21C5" w:rsidRDefault="00A02F8C" w:rsidP="00730BFD">
            <w:pPr>
              <w:spacing w:before="40" w:after="40"/>
            </w:pPr>
            <w:r w:rsidRPr="002B21C5">
              <w:t>86 (1997)</w:t>
            </w:r>
          </w:p>
        </w:tc>
        <w:tc>
          <w:tcPr>
            <w:tcW w:w="4792" w:type="dxa"/>
          </w:tcPr>
          <w:p w:rsidR="00A02F8C" w:rsidRPr="002B21C5" w:rsidRDefault="00A02F8C" w:rsidP="00730BFD">
            <w:pPr>
              <w:spacing w:before="40" w:after="40"/>
            </w:pPr>
            <w:r w:rsidRPr="002B21C5">
              <w:t>Закон о парламенте Омана</w:t>
            </w:r>
          </w:p>
        </w:tc>
      </w:tr>
      <w:tr w:rsidR="00A02F8C" w:rsidRPr="002B21C5" w:rsidTr="00431033">
        <w:tc>
          <w:tcPr>
            <w:tcW w:w="470" w:type="dxa"/>
          </w:tcPr>
          <w:p w:rsidR="00A02F8C" w:rsidRPr="002B21C5" w:rsidRDefault="00A02F8C" w:rsidP="00730BFD">
            <w:pPr>
              <w:spacing w:before="40" w:after="40"/>
            </w:pPr>
            <w:r w:rsidRPr="002B21C5">
              <w:t>8.</w:t>
            </w:r>
          </w:p>
        </w:tc>
        <w:tc>
          <w:tcPr>
            <w:tcW w:w="1413" w:type="dxa"/>
          </w:tcPr>
          <w:p w:rsidR="00A02F8C" w:rsidRPr="002B21C5" w:rsidRDefault="00A02F8C" w:rsidP="00730BFD">
            <w:pPr>
              <w:spacing w:before="40" w:after="40"/>
            </w:pPr>
            <w:r w:rsidRPr="002B21C5">
              <w:t>90 (1999)</w:t>
            </w:r>
          </w:p>
        </w:tc>
        <w:tc>
          <w:tcPr>
            <w:tcW w:w="4792" w:type="dxa"/>
          </w:tcPr>
          <w:p w:rsidR="00A02F8C" w:rsidRPr="002B21C5" w:rsidRDefault="00A02F8C" w:rsidP="00730BFD">
            <w:pPr>
              <w:spacing w:before="40" w:after="40"/>
            </w:pPr>
            <w:r w:rsidRPr="002B21C5">
              <w:t>Закон о судебной власти</w:t>
            </w:r>
          </w:p>
        </w:tc>
      </w:tr>
      <w:tr w:rsidR="00A02F8C" w:rsidRPr="002B21C5" w:rsidTr="00431033">
        <w:tc>
          <w:tcPr>
            <w:tcW w:w="470" w:type="dxa"/>
          </w:tcPr>
          <w:p w:rsidR="00A02F8C" w:rsidRPr="002B21C5" w:rsidRDefault="00A02F8C" w:rsidP="00730BFD">
            <w:pPr>
              <w:spacing w:before="40" w:after="40"/>
            </w:pPr>
            <w:r w:rsidRPr="002B21C5">
              <w:t>9.</w:t>
            </w:r>
          </w:p>
        </w:tc>
        <w:tc>
          <w:tcPr>
            <w:tcW w:w="1413" w:type="dxa"/>
          </w:tcPr>
          <w:p w:rsidR="00A02F8C" w:rsidRPr="002B21C5" w:rsidRDefault="00A02F8C" w:rsidP="00730BFD">
            <w:pPr>
              <w:spacing w:before="40" w:after="40"/>
            </w:pPr>
            <w:r w:rsidRPr="002B21C5">
              <w:t>35 (2003)</w:t>
            </w:r>
          </w:p>
        </w:tc>
        <w:tc>
          <w:tcPr>
            <w:tcW w:w="4792" w:type="dxa"/>
          </w:tcPr>
          <w:p w:rsidR="00A02F8C" w:rsidRPr="002B21C5" w:rsidRDefault="00A02F8C" w:rsidP="00730BFD">
            <w:pPr>
              <w:spacing w:before="40" w:after="40"/>
            </w:pPr>
            <w:r w:rsidRPr="002B21C5">
              <w:t>Закон о труде</w:t>
            </w:r>
          </w:p>
        </w:tc>
      </w:tr>
      <w:tr w:rsidR="00A02F8C" w:rsidRPr="002B21C5" w:rsidTr="00431033">
        <w:tc>
          <w:tcPr>
            <w:tcW w:w="470" w:type="dxa"/>
          </w:tcPr>
          <w:p w:rsidR="00A02F8C" w:rsidRPr="002B21C5" w:rsidRDefault="00A02F8C" w:rsidP="00730BFD">
            <w:pPr>
              <w:spacing w:before="40" w:after="40"/>
            </w:pPr>
            <w:r w:rsidRPr="002B21C5">
              <w:t>10.</w:t>
            </w:r>
          </w:p>
        </w:tc>
        <w:tc>
          <w:tcPr>
            <w:tcW w:w="1413" w:type="dxa"/>
          </w:tcPr>
          <w:p w:rsidR="00A02F8C" w:rsidRPr="002B21C5" w:rsidRDefault="00A02F8C" w:rsidP="00730BFD">
            <w:pPr>
              <w:spacing w:before="40" w:after="40"/>
            </w:pPr>
            <w:r w:rsidRPr="002B21C5">
              <w:t>120 (2004)</w:t>
            </w:r>
          </w:p>
        </w:tc>
        <w:tc>
          <w:tcPr>
            <w:tcW w:w="4792" w:type="dxa"/>
          </w:tcPr>
          <w:p w:rsidR="00A02F8C" w:rsidRPr="002B21C5" w:rsidRDefault="00A02F8C" w:rsidP="00730BFD">
            <w:pPr>
              <w:spacing w:before="40" w:after="40"/>
            </w:pPr>
            <w:r w:rsidRPr="002B21C5">
              <w:t>Закон о гражданской службе</w:t>
            </w:r>
          </w:p>
        </w:tc>
      </w:tr>
      <w:tr w:rsidR="00A02F8C" w:rsidRPr="002B21C5" w:rsidTr="00431033">
        <w:tc>
          <w:tcPr>
            <w:tcW w:w="470" w:type="dxa"/>
          </w:tcPr>
          <w:p w:rsidR="00A02F8C" w:rsidRPr="002B21C5" w:rsidRDefault="00A02F8C" w:rsidP="00730BFD">
            <w:pPr>
              <w:spacing w:before="40" w:after="40"/>
            </w:pPr>
            <w:r w:rsidRPr="002B21C5">
              <w:t>11.</w:t>
            </w:r>
          </w:p>
        </w:tc>
        <w:tc>
          <w:tcPr>
            <w:tcW w:w="1413" w:type="dxa"/>
          </w:tcPr>
          <w:p w:rsidR="00A02F8C" w:rsidRPr="002B21C5" w:rsidRDefault="00A02F8C" w:rsidP="00730BFD">
            <w:pPr>
              <w:spacing w:before="40" w:after="40"/>
            </w:pPr>
            <w:r w:rsidRPr="002B21C5">
              <w:t>125 (2008)</w:t>
            </w:r>
          </w:p>
        </w:tc>
        <w:tc>
          <w:tcPr>
            <w:tcW w:w="4792" w:type="dxa"/>
          </w:tcPr>
          <w:p w:rsidR="00A02F8C" w:rsidRPr="002B21C5" w:rsidRDefault="00A02F8C" w:rsidP="00730BFD">
            <w:pPr>
              <w:spacing w:before="40" w:after="40"/>
            </w:pPr>
            <w:r w:rsidRPr="002B21C5">
              <w:t>Закон о выделении государственных земель</w:t>
            </w:r>
          </w:p>
        </w:tc>
      </w:tr>
      <w:tr w:rsidR="00A02F8C" w:rsidRPr="002B21C5" w:rsidTr="00431033">
        <w:tc>
          <w:tcPr>
            <w:tcW w:w="470" w:type="dxa"/>
          </w:tcPr>
          <w:p w:rsidR="00A02F8C" w:rsidRPr="002B21C5" w:rsidRDefault="00A02F8C" w:rsidP="00730BFD">
            <w:pPr>
              <w:spacing w:before="40" w:after="40"/>
            </w:pPr>
            <w:r w:rsidRPr="002B21C5">
              <w:t>12.</w:t>
            </w:r>
          </w:p>
        </w:tc>
        <w:tc>
          <w:tcPr>
            <w:tcW w:w="1413" w:type="dxa"/>
          </w:tcPr>
          <w:p w:rsidR="00A02F8C" w:rsidRPr="002B21C5" w:rsidRDefault="00A02F8C" w:rsidP="00730BFD">
            <w:pPr>
              <w:spacing w:before="40" w:after="40"/>
            </w:pPr>
            <w:r w:rsidRPr="002B21C5">
              <w:t>126 (2008)</w:t>
            </w:r>
          </w:p>
        </w:tc>
        <w:tc>
          <w:tcPr>
            <w:tcW w:w="4792" w:type="dxa"/>
          </w:tcPr>
          <w:p w:rsidR="00A02F8C" w:rsidRPr="002B21C5" w:rsidRDefault="00A02F8C" w:rsidP="00730BFD">
            <w:pPr>
              <w:spacing w:before="40" w:after="40"/>
            </w:pPr>
            <w:r w:rsidRPr="002B21C5">
              <w:t xml:space="preserve">Закон о борьбе с торговлей людьми </w:t>
            </w:r>
          </w:p>
        </w:tc>
      </w:tr>
    </w:tbl>
    <w:p w:rsidR="00A02F8C" w:rsidRPr="002B21C5" w:rsidRDefault="00A02F8C" w:rsidP="00431033">
      <w:pPr>
        <w:pStyle w:val="H23GR"/>
      </w:pPr>
      <w:r>
        <w:rPr>
          <w:lang w:val="en-US"/>
        </w:rPr>
        <w:tab/>
      </w:r>
      <w:r w:rsidRPr="002B21C5">
        <w:t>1.</w:t>
      </w:r>
      <w:r w:rsidRPr="002B21C5">
        <w:tab/>
        <w:t>Закон о толковании основных понятий</w:t>
      </w:r>
    </w:p>
    <w:p w:rsidR="00A02F8C" w:rsidRPr="002B21C5" w:rsidRDefault="00A02F8C" w:rsidP="00431033">
      <w:pPr>
        <w:pStyle w:val="H23GR"/>
      </w:pPr>
      <w:r>
        <w:rPr>
          <w:lang w:val="en-US"/>
        </w:rPr>
        <w:tab/>
      </w:r>
      <w:r>
        <w:rPr>
          <w:lang w:val="en-US"/>
        </w:rPr>
        <w:tab/>
      </w:r>
      <w:r w:rsidRPr="002B21C5">
        <w:t>Статья 3</w:t>
      </w:r>
    </w:p>
    <w:p w:rsidR="00A02F8C" w:rsidRPr="002B21C5" w:rsidRDefault="00A02F8C" w:rsidP="00431033">
      <w:pPr>
        <w:pStyle w:val="SingleTxtGR"/>
      </w:pPr>
      <w:r>
        <w:rPr>
          <w:lang w:val="en-US"/>
        </w:rPr>
        <w:tab/>
      </w:r>
      <w:r w:rsidRPr="002B21C5">
        <w:t>В настоящем законе и в любом другом законе приведенные ниже слова и выражения имеют значения, определенные рядом с каждым из них, если ко</w:t>
      </w:r>
      <w:r w:rsidRPr="002B21C5">
        <w:t>н</w:t>
      </w:r>
      <w:r w:rsidRPr="002B21C5">
        <w:t>текст не требует иного или если другим законом не о</w:t>
      </w:r>
      <w:r w:rsidRPr="002B21C5">
        <w:t>п</w:t>
      </w:r>
      <w:r w:rsidRPr="002B21C5">
        <w:t>ределяется иное значение или толкование:</w:t>
      </w:r>
    </w:p>
    <w:p w:rsidR="00A02F8C" w:rsidRPr="002B21C5" w:rsidRDefault="00A02F8C" w:rsidP="00431033">
      <w:pPr>
        <w:pStyle w:val="Bullet1GR"/>
        <w:numPr>
          <w:ilvl w:val="0"/>
          <w:numId w:val="1"/>
        </w:numPr>
      </w:pPr>
      <w:r w:rsidRPr="002B21C5">
        <w:t>"Его Величество Султан", "Султан" и "Его Величество" означает Султ</w:t>
      </w:r>
      <w:r w:rsidRPr="002B21C5">
        <w:t>а</w:t>
      </w:r>
      <w:r w:rsidRPr="002B21C5">
        <w:t>на Султаната Оман.</w:t>
      </w:r>
    </w:p>
    <w:p w:rsidR="00A02F8C" w:rsidRPr="002B21C5" w:rsidRDefault="00A02F8C" w:rsidP="00431033">
      <w:pPr>
        <w:pStyle w:val="Bullet1GR"/>
        <w:numPr>
          <w:ilvl w:val="0"/>
          <w:numId w:val="1"/>
        </w:numPr>
      </w:pPr>
      <w:r w:rsidRPr="002B21C5">
        <w:t>"Султанат" означает все территории Султаната Оман в пределах его ге</w:t>
      </w:r>
      <w:r w:rsidRPr="002B21C5">
        <w:t>о</w:t>
      </w:r>
      <w:r w:rsidRPr="002B21C5">
        <w:t>графических границ, территориальных вод и континентального шельфа, включая все острова, принадлежащие Султанату и их территориальные воды и континентальный шельф, а также воздушное пространство над этими территориями, островами и территориальными водами.</w:t>
      </w:r>
    </w:p>
    <w:p w:rsidR="00A02F8C" w:rsidRPr="002B21C5" w:rsidRDefault="0094679D" w:rsidP="00431033">
      <w:pPr>
        <w:pStyle w:val="Bullet1GR"/>
        <w:numPr>
          <w:ilvl w:val="0"/>
          <w:numId w:val="1"/>
        </w:numPr>
      </w:pPr>
      <w:r>
        <w:t>"Правительство" означает п</w:t>
      </w:r>
      <w:r w:rsidR="00A02F8C" w:rsidRPr="002B21C5">
        <w:t>равительство Султаната Оман.</w:t>
      </w:r>
    </w:p>
    <w:p w:rsidR="00A02F8C" w:rsidRPr="002B21C5" w:rsidRDefault="00A02F8C" w:rsidP="00431033">
      <w:pPr>
        <w:pStyle w:val="Bullet1GR"/>
        <w:numPr>
          <w:ilvl w:val="0"/>
          <w:numId w:val="1"/>
        </w:numPr>
      </w:pPr>
      <w:r w:rsidRPr="002B21C5">
        <w:t>"Официальная газет</w:t>
      </w:r>
      <w:r w:rsidR="0094679D">
        <w:t>а" означает официальную газету п</w:t>
      </w:r>
      <w:r w:rsidRPr="002B21C5">
        <w:t>равительства, включая любые приложения к ней. Официальная газета и любое прил</w:t>
      </w:r>
      <w:r w:rsidRPr="002B21C5">
        <w:t>о</w:t>
      </w:r>
      <w:r w:rsidRPr="002B21C5">
        <w:t>жение к ней могут быть изданы в любое время независимо от распис</w:t>
      </w:r>
      <w:r w:rsidRPr="002B21C5">
        <w:t>а</w:t>
      </w:r>
      <w:r w:rsidRPr="002B21C5">
        <w:t>ния</w:t>
      </w:r>
      <w:r w:rsidR="0094679D">
        <w:t>. При наличии такой возможности</w:t>
      </w:r>
      <w:r w:rsidRPr="002B21C5">
        <w:t xml:space="preserve"> тексты закон</w:t>
      </w:r>
      <w:r w:rsidR="0094679D">
        <w:t>ов публикуются в пр</w:t>
      </w:r>
      <w:r w:rsidR="0094679D">
        <w:t>и</w:t>
      </w:r>
      <w:r w:rsidR="0094679D">
        <w:t>ложениях к О</w:t>
      </w:r>
      <w:r w:rsidRPr="002B21C5">
        <w:t>фициал</w:t>
      </w:r>
      <w:r w:rsidRPr="002B21C5">
        <w:t>ь</w:t>
      </w:r>
      <w:r w:rsidRPr="002B21C5">
        <w:t xml:space="preserve">ной газете. </w:t>
      </w:r>
    </w:p>
    <w:p w:rsidR="00A02F8C" w:rsidRPr="002B21C5" w:rsidRDefault="00730BFD" w:rsidP="00431033">
      <w:pPr>
        <w:pStyle w:val="Bullet1GR"/>
        <w:numPr>
          <w:ilvl w:val="0"/>
          <w:numId w:val="1"/>
        </w:numPr>
      </w:pPr>
      <w:r>
        <w:br w:type="page"/>
      </w:r>
      <w:r w:rsidR="00A02F8C" w:rsidRPr="002B21C5">
        <w:t>"Законодательство" означает любой законодательный акт, нормативный акт, законодательный акт Султана или указ Султана, имеющие законод</w:t>
      </w:r>
      <w:r w:rsidR="00A02F8C" w:rsidRPr="002B21C5">
        <w:t>а</w:t>
      </w:r>
      <w:r w:rsidR="00A02F8C" w:rsidRPr="002B21C5">
        <w:t>тельный характер, а также любые законодательные полож</w:t>
      </w:r>
      <w:r w:rsidR="00A02F8C" w:rsidRPr="002B21C5">
        <w:t>е</w:t>
      </w:r>
      <w:r w:rsidR="00A02F8C" w:rsidRPr="002B21C5">
        <w:t xml:space="preserve">ния, правила и распоряжения, изданные в соответствии с любым законом. </w:t>
      </w:r>
    </w:p>
    <w:p w:rsidR="00A02F8C" w:rsidRPr="002B21C5" w:rsidRDefault="00A02F8C" w:rsidP="00431033">
      <w:pPr>
        <w:pStyle w:val="Bullet1GR"/>
        <w:numPr>
          <w:ilvl w:val="0"/>
          <w:numId w:val="1"/>
        </w:numPr>
      </w:pPr>
      <w:r w:rsidRPr="002B21C5">
        <w:t>"Оманец" означает любое лицо, имеющее гражданство Омана в соотве</w:t>
      </w:r>
      <w:r w:rsidRPr="002B21C5">
        <w:t>т</w:t>
      </w:r>
      <w:r w:rsidRPr="002B21C5">
        <w:t>ствии с Законом о гражданстве Омана.</w:t>
      </w:r>
    </w:p>
    <w:p w:rsidR="00A02F8C" w:rsidRPr="002B21C5" w:rsidRDefault="00A02F8C" w:rsidP="00431033">
      <w:pPr>
        <w:pStyle w:val="Bullet1GR"/>
        <w:numPr>
          <w:ilvl w:val="0"/>
          <w:numId w:val="1"/>
        </w:numPr>
      </w:pPr>
      <w:r w:rsidRPr="002B21C5">
        <w:t>"Риал" означает оманский риал.</w:t>
      </w:r>
    </w:p>
    <w:p w:rsidR="00A02F8C" w:rsidRPr="002B21C5" w:rsidRDefault="00A02F8C" w:rsidP="00431033">
      <w:pPr>
        <w:pStyle w:val="Bullet1GR"/>
        <w:numPr>
          <w:ilvl w:val="0"/>
          <w:numId w:val="1"/>
        </w:numPr>
      </w:pPr>
      <w:r w:rsidRPr="002B21C5">
        <w:t>"Лицо" включает любую компанию, корпорацию, группу людей или асс</w:t>
      </w:r>
      <w:r w:rsidRPr="002B21C5">
        <w:t>о</w:t>
      </w:r>
      <w:r w:rsidRPr="002B21C5">
        <w:t>циацию независимо от того, являются ли они юридическими лицами или не являются.</w:t>
      </w:r>
    </w:p>
    <w:p w:rsidR="00A02F8C" w:rsidRPr="002B21C5" w:rsidRDefault="00A02F8C" w:rsidP="00431033">
      <w:pPr>
        <w:pStyle w:val="Bullet1GR"/>
        <w:numPr>
          <w:ilvl w:val="0"/>
          <w:numId w:val="1"/>
        </w:numPr>
      </w:pPr>
      <w:r w:rsidRPr="002B21C5">
        <w:t>Годы и месяцы понимаются в соответствии с григорианским календ</w:t>
      </w:r>
      <w:r w:rsidRPr="002B21C5">
        <w:t>а</w:t>
      </w:r>
      <w:r w:rsidRPr="002B21C5">
        <w:t>рем.</w:t>
      </w:r>
    </w:p>
    <w:p w:rsidR="00A02F8C" w:rsidRPr="002B21C5" w:rsidRDefault="00A02F8C" w:rsidP="00431033">
      <w:pPr>
        <w:pStyle w:val="Bullet1GR"/>
        <w:numPr>
          <w:ilvl w:val="0"/>
          <w:numId w:val="1"/>
        </w:numPr>
      </w:pPr>
      <w:r w:rsidRPr="002B21C5">
        <w:t xml:space="preserve">Слова, относящиеся к мужскому роду или обозначающие мужской род включают значение женского рода. </w:t>
      </w:r>
    </w:p>
    <w:p w:rsidR="00A02F8C" w:rsidRPr="002B21C5" w:rsidRDefault="0094679D" w:rsidP="00431033">
      <w:pPr>
        <w:pStyle w:val="Bullet1GR"/>
        <w:numPr>
          <w:ilvl w:val="0"/>
          <w:numId w:val="1"/>
        </w:numPr>
      </w:pPr>
      <w:r>
        <w:t>Местоимение мужского рода</w:t>
      </w:r>
      <w:r w:rsidR="00A02F8C" w:rsidRPr="002B21C5">
        <w:t xml:space="preserve"> как явно употребленное, так и подразум</w:t>
      </w:r>
      <w:r w:rsidR="00A02F8C" w:rsidRPr="002B21C5">
        <w:t>е</w:t>
      </w:r>
      <w:r>
        <w:t>ваемое</w:t>
      </w:r>
      <w:r w:rsidR="00A02F8C" w:rsidRPr="002B21C5">
        <w:t xml:space="preserve"> означает также и же</w:t>
      </w:r>
      <w:r w:rsidR="00A02F8C" w:rsidRPr="002B21C5">
        <w:t>н</w:t>
      </w:r>
      <w:r w:rsidR="00A02F8C" w:rsidRPr="002B21C5">
        <w:t>ский род.</w:t>
      </w:r>
    </w:p>
    <w:p w:rsidR="00A02F8C" w:rsidRPr="002B21C5" w:rsidRDefault="00A02F8C" w:rsidP="00431033">
      <w:pPr>
        <w:pStyle w:val="Bullet1GR"/>
        <w:numPr>
          <w:ilvl w:val="0"/>
          <w:numId w:val="1"/>
        </w:numPr>
      </w:pPr>
      <w:bookmarkStart w:id="10" w:name="OLE_LINK5"/>
      <w:bookmarkStart w:id="11" w:name="OLE_LINK6"/>
      <w:r w:rsidRPr="002B21C5">
        <w:t>Слова, относящиеся к единственному числу или обозначающие единс</w:t>
      </w:r>
      <w:r w:rsidRPr="002B21C5">
        <w:t>т</w:t>
      </w:r>
      <w:r w:rsidRPr="002B21C5">
        <w:t>венное число, имеют также зн</w:t>
      </w:r>
      <w:r w:rsidRPr="002B21C5">
        <w:t>а</w:t>
      </w:r>
      <w:r w:rsidRPr="002B21C5">
        <w:t>чение множественного числа</w:t>
      </w:r>
      <w:bookmarkEnd w:id="10"/>
      <w:bookmarkEnd w:id="11"/>
      <w:r w:rsidRPr="002B21C5">
        <w:t>.</w:t>
      </w:r>
    </w:p>
    <w:p w:rsidR="00A02F8C" w:rsidRPr="002B21C5" w:rsidRDefault="00A02F8C" w:rsidP="00431033">
      <w:pPr>
        <w:pStyle w:val="Bullet1GR"/>
        <w:numPr>
          <w:ilvl w:val="0"/>
          <w:numId w:val="1"/>
        </w:numPr>
      </w:pPr>
      <w:r w:rsidRPr="002B21C5">
        <w:t>Слова, относящиеся к множественному числу или обозначающие множ</w:t>
      </w:r>
      <w:r w:rsidRPr="002B21C5">
        <w:t>е</w:t>
      </w:r>
      <w:r w:rsidRPr="002B21C5">
        <w:t>ственное число, имеют также значение единственного числа.</w:t>
      </w:r>
    </w:p>
    <w:p w:rsidR="00A02F8C" w:rsidRPr="002B21C5" w:rsidRDefault="00A02F8C" w:rsidP="00431033">
      <w:pPr>
        <w:pStyle w:val="H23GR"/>
      </w:pPr>
      <w:r>
        <w:rPr>
          <w:lang w:val="en-US"/>
        </w:rPr>
        <w:tab/>
      </w:r>
      <w:r w:rsidRPr="002B21C5">
        <w:t>2.</w:t>
      </w:r>
      <w:r>
        <w:rPr>
          <w:lang w:val="en-US"/>
        </w:rPr>
        <w:tab/>
      </w:r>
      <w:r w:rsidRPr="002B21C5">
        <w:t>Уголовный кодекс Омана</w:t>
      </w:r>
    </w:p>
    <w:p w:rsidR="00A02F8C" w:rsidRPr="002B21C5" w:rsidRDefault="00A02F8C" w:rsidP="00431033">
      <w:pPr>
        <w:pStyle w:val="H23GR"/>
      </w:pPr>
      <w:r>
        <w:rPr>
          <w:lang w:val="en-US"/>
        </w:rPr>
        <w:tab/>
      </w:r>
      <w:r>
        <w:rPr>
          <w:lang w:val="en-US"/>
        </w:rPr>
        <w:tab/>
      </w:r>
      <w:r w:rsidRPr="002B21C5">
        <w:t>Статья 34</w:t>
      </w:r>
    </w:p>
    <w:p w:rsidR="00A02F8C" w:rsidRPr="002B21C5" w:rsidRDefault="00A02F8C" w:rsidP="00431033">
      <w:pPr>
        <w:pStyle w:val="SingleTxtGR"/>
      </w:pPr>
      <w:r>
        <w:rPr>
          <w:lang w:val="en-US"/>
        </w:rPr>
        <w:tab/>
      </w:r>
      <w:r w:rsidRPr="002B21C5">
        <w:t>Публичными преступлениями считаются преступления, совершенные следу</w:t>
      </w:r>
      <w:r w:rsidRPr="002B21C5">
        <w:t>ю</w:t>
      </w:r>
      <w:r w:rsidRPr="002B21C5">
        <w:t>щими способами:</w:t>
      </w:r>
    </w:p>
    <w:p w:rsidR="00A02F8C" w:rsidRPr="002B21C5" w:rsidRDefault="00A02F8C" w:rsidP="00431033">
      <w:pPr>
        <w:pStyle w:val="SingleTxtGR"/>
      </w:pPr>
      <w:r w:rsidRPr="002B21C5">
        <w:t xml:space="preserve">1. </w:t>
      </w:r>
      <w:r>
        <w:rPr>
          <w:lang w:val="en-US"/>
        </w:rPr>
        <w:tab/>
      </w:r>
      <w:r w:rsidRPr="002B21C5">
        <w:t>действия и жесты, предпринятые в общественном месте или в месте, до</w:t>
      </w:r>
      <w:r w:rsidRPr="002B21C5">
        <w:t>с</w:t>
      </w:r>
      <w:r w:rsidRPr="002B21C5">
        <w:t>тупном для общественности, или по вине правонарушителя предпринятые в пределах видимости какого-либо лица или наблюдаемые таким лицом, не пр</w:t>
      </w:r>
      <w:r w:rsidRPr="002B21C5">
        <w:t>и</w:t>
      </w:r>
      <w:r w:rsidRPr="002B21C5">
        <w:t>нимающим участия в таких действиях или жестах;</w:t>
      </w:r>
    </w:p>
    <w:p w:rsidR="00A02F8C" w:rsidRPr="002B21C5" w:rsidRDefault="00A02F8C" w:rsidP="00431033">
      <w:pPr>
        <w:pStyle w:val="SingleTxtGR"/>
      </w:pPr>
      <w:r w:rsidRPr="002B21C5">
        <w:t xml:space="preserve">2. </w:t>
      </w:r>
      <w:r>
        <w:rPr>
          <w:lang w:val="en-US"/>
        </w:rPr>
        <w:tab/>
      </w:r>
      <w:r w:rsidRPr="002B21C5">
        <w:t>высказывания и возгласы, произнесенные правонарушителем непосре</w:t>
      </w:r>
      <w:r w:rsidRPr="002B21C5">
        <w:t>д</w:t>
      </w:r>
      <w:r w:rsidRPr="002B21C5">
        <w:t>ственно или</w:t>
      </w:r>
      <w:r w:rsidR="0094679D">
        <w:t xml:space="preserve"> с помощью каких-либо устройств</w:t>
      </w:r>
      <w:r w:rsidRPr="002B21C5">
        <w:t xml:space="preserve"> и услышанные каким-либо л</w:t>
      </w:r>
      <w:r w:rsidRPr="002B21C5">
        <w:t>и</w:t>
      </w:r>
      <w:r w:rsidRPr="002B21C5">
        <w:t>цом, не произносящим такие высказывания или возгласы;</w:t>
      </w:r>
    </w:p>
    <w:p w:rsidR="00A02F8C" w:rsidRPr="002B21C5" w:rsidRDefault="00A02F8C" w:rsidP="00431033">
      <w:pPr>
        <w:pStyle w:val="SingleTxtGR"/>
      </w:pPr>
      <w:r w:rsidRPr="002B21C5">
        <w:t xml:space="preserve">3. </w:t>
      </w:r>
      <w:r>
        <w:rPr>
          <w:lang w:val="en-US"/>
        </w:rPr>
        <w:tab/>
      </w:r>
      <w:r w:rsidRPr="002B21C5">
        <w:t>различные надписи, рисунки, изображения, фотографии, движущиеся изображения или знаки, если они продемонстрированы на публике или в заме</w:t>
      </w:r>
      <w:r w:rsidRPr="002B21C5">
        <w:t>т</w:t>
      </w:r>
      <w:r w:rsidRPr="002B21C5">
        <w:t>ном месте или в месте, открытом для публики.</w:t>
      </w:r>
    </w:p>
    <w:p w:rsidR="00A02F8C" w:rsidRPr="00913128" w:rsidRDefault="00A02F8C" w:rsidP="00431033">
      <w:pPr>
        <w:pStyle w:val="H23GR"/>
        <w:rPr>
          <w:lang w:val="en-US"/>
        </w:rPr>
      </w:pPr>
      <w:r>
        <w:rPr>
          <w:lang w:val="en-US"/>
        </w:rPr>
        <w:tab/>
      </w:r>
      <w:r>
        <w:rPr>
          <w:lang w:val="en-US"/>
        </w:rPr>
        <w:tab/>
      </w:r>
      <w:proofErr w:type="spellStart"/>
      <w:r w:rsidRPr="00913128">
        <w:rPr>
          <w:lang w:val="en-US"/>
        </w:rPr>
        <w:t>Статья</w:t>
      </w:r>
      <w:proofErr w:type="spellEnd"/>
      <w:r w:rsidRPr="00913128">
        <w:rPr>
          <w:lang w:val="en-US"/>
        </w:rPr>
        <w:t> 58</w:t>
      </w:r>
    </w:p>
    <w:p w:rsidR="00A02F8C" w:rsidRPr="002B21C5" w:rsidRDefault="00A02F8C" w:rsidP="00431033">
      <w:pPr>
        <w:pStyle w:val="SingleTxtGR"/>
      </w:pPr>
      <w:r>
        <w:rPr>
          <w:lang w:val="en-US"/>
        </w:rPr>
        <w:tab/>
      </w:r>
      <w:r w:rsidRPr="002B21C5">
        <w:t>Лицо, совершающее любое преступление, влекущее за собой нанесение материального или морального ущерба какой-либо третьей стороне, обязано возместить такой ущерб пострадавшей стороне по ее тр</w:t>
      </w:r>
      <w:r w:rsidRPr="002B21C5">
        <w:t>е</w:t>
      </w:r>
      <w:r w:rsidRPr="002B21C5">
        <w:t>бованию.</w:t>
      </w:r>
    </w:p>
    <w:p w:rsidR="00A02F8C" w:rsidRPr="00913128" w:rsidRDefault="00A02F8C" w:rsidP="00431033">
      <w:pPr>
        <w:pStyle w:val="H23GR"/>
        <w:rPr>
          <w:lang w:val="en-US"/>
        </w:rPr>
      </w:pPr>
      <w:r w:rsidRPr="00913128">
        <w:tab/>
      </w:r>
      <w:r w:rsidRPr="00913128">
        <w:tab/>
      </w:r>
      <w:proofErr w:type="spellStart"/>
      <w:r>
        <w:rPr>
          <w:lang w:val="en-US"/>
        </w:rPr>
        <w:t>Статья</w:t>
      </w:r>
      <w:proofErr w:type="spellEnd"/>
      <w:r>
        <w:rPr>
          <w:lang w:val="en-US"/>
        </w:rPr>
        <w:t xml:space="preserve"> </w:t>
      </w:r>
      <w:r w:rsidRPr="00913128">
        <w:rPr>
          <w:lang w:val="en-US"/>
        </w:rPr>
        <w:t>258</w:t>
      </w:r>
    </w:p>
    <w:p w:rsidR="00A02F8C" w:rsidRPr="002B21C5" w:rsidRDefault="00A02F8C" w:rsidP="00431033">
      <w:pPr>
        <w:pStyle w:val="SingleTxtGR"/>
      </w:pPr>
      <w:r>
        <w:rPr>
          <w:lang w:val="en-US"/>
        </w:rPr>
        <w:tab/>
      </w:r>
      <w:r w:rsidRPr="002B21C5">
        <w:t>Лицо, похитившее человека, подлежит тюремному заключению на срок не менее 15 лет при наличии следующих обстоятельств:</w:t>
      </w:r>
    </w:p>
    <w:p w:rsidR="00A02F8C" w:rsidRPr="002B21C5" w:rsidRDefault="00A02F8C" w:rsidP="00431033">
      <w:pPr>
        <w:pStyle w:val="SingleTxtGR"/>
      </w:pPr>
      <w:r w:rsidRPr="002B21C5">
        <w:t xml:space="preserve">1. </w:t>
      </w:r>
      <w:r>
        <w:rPr>
          <w:lang w:val="en-US"/>
        </w:rPr>
        <w:tab/>
      </w:r>
      <w:r w:rsidRPr="002B21C5">
        <w:t>срок лишения свободы похищенного лица составляет более одного мес</w:t>
      </w:r>
      <w:r w:rsidRPr="002B21C5">
        <w:t>я</w:t>
      </w:r>
      <w:r w:rsidRPr="002B21C5">
        <w:t>ца;</w:t>
      </w:r>
    </w:p>
    <w:p w:rsidR="00A02F8C" w:rsidRPr="002B21C5" w:rsidRDefault="00A02F8C" w:rsidP="00431033">
      <w:pPr>
        <w:pStyle w:val="SingleTxtGR"/>
      </w:pPr>
      <w:r w:rsidRPr="002B21C5">
        <w:t xml:space="preserve">2. </w:t>
      </w:r>
      <w:r>
        <w:rPr>
          <w:lang w:val="en-US"/>
        </w:rPr>
        <w:tab/>
      </w:r>
      <w:r w:rsidRPr="002B21C5">
        <w:t>похищение совершено с применением силы, угрозы или обманным п</w:t>
      </w:r>
      <w:r w:rsidRPr="002B21C5">
        <w:t>у</w:t>
      </w:r>
      <w:r w:rsidRPr="002B21C5">
        <w:t>тем;</w:t>
      </w:r>
    </w:p>
    <w:p w:rsidR="00A02F8C" w:rsidRPr="002B21C5" w:rsidRDefault="00A02F8C" w:rsidP="00431033">
      <w:pPr>
        <w:pStyle w:val="SingleTxtGR"/>
      </w:pPr>
      <w:r w:rsidRPr="002B21C5">
        <w:t xml:space="preserve">3. </w:t>
      </w:r>
      <w:r>
        <w:rPr>
          <w:lang w:val="en-US"/>
        </w:rPr>
        <w:tab/>
      </w:r>
      <w:r w:rsidRPr="002B21C5">
        <w:t>похищенное лицо подвергалось физическим или моральным пыткам, униж</w:t>
      </w:r>
      <w:r w:rsidRPr="002B21C5">
        <w:t>е</w:t>
      </w:r>
      <w:r w:rsidRPr="002B21C5">
        <w:t>нию своего достоинства или принуждению к совершению непристойных дейс</w:t>
      </w:r>
      <w:r w:rsidRPr="002B21C5">
        <w:t>т</w:t>
      </w:r>
      <w:r w:rsidRPr="002B21C5">
        <w:t>вий;</w:t>
      </w:r>
    </w:p>
    <w:p w:rsidR="00A02F8C" w:rsidRPr="002B21C5" w:rsidRDefault="00A02F8C" w:rsidP="00431033">
      <w:pPr>
        <w:pStyle w:val="SingleTxtGR"/>
      </w:pPr>
      <w:r w:rsidRPr="002B21C5">
        <w:t xml:space="preserve">4. </w:t>
      </w:r>
      <w:r>
        <w:rPr>
          <w:lang w:val="en-US"/>
        </w:rPr>
        <w:tab/>
      </w:r>
      <w:r w:rsidRPr="002B21C5">
        <w:t>в намерения похитителя входило ограбление похищенного лица или пр</w:t>
      </w:r>
      <w:r w:rsidRPr="002B21C5">
        <w:t>и</w:t>
      </w:r>
      <w:r w:rsidRPr="002B21C5">
        <w:t>нуждение какой-либо третьей стороны к выплате выкупа;</w:t>
      </w:r>
    </w:p>
    <w:p w:rsidR="00A02F8C" w:rsidRPr="002B21C5" w:rsidRDefault="00A02F8C" w:rsidP="00431033">
      <w:pPr>
        <w:pStyle w:val="SingleTxtGR"/>
      </w:pPr>
      <w:r w:rsidRPr="002B21C5">
        <w:t xml:space="preserve">5. </w:t>
      </w:r>
      <w:r>
        <w:rPr>
          <w:lang w:val="en-US"/>
        </w:rPr>
        <w:tab/>
      </w:r>
      <w:r w:rsidRPr="002B21C5">
        <w:t>жертвой преступления является должностное лицо при исполнении им служебных обязанностей.</w:t>
      </w:r>
    </w:p>
    <w:p w:rsidR="00A02F8C" w:rsidRPr="002B21C5" w:rsidRDefault="00A02F8C" w:rsidP="00431033">
      <w:pPr>
        <w:pStyle w:val="H23GR"/>
      </w:pPr>
      <w:r>
        <w:rPr>
          <w:lang w:val="en-US"/>
        </w:rPr>
        <w:tab/>
      </w:r>
      <w:r>
        <w:rPr>
          <w:lang w:val="en-US"/>
        </w:rPr>
        <w:tab/>
      </w:r>
      <w:r w:rsidRPr="002B21C5">
        <w:t>Статья 261</w:t>
      </w:r>
    </w:p>
    <w:p w:rsidR="00A02F8C" w:rsidRPr="002B21C5" w:rsidRDefault="00A02F8C" w:rsidP="00431033">
      <w:pPr>
        <w:pStyle w:val="SingleTxtGR"/>
      </w:pPr>
      <w:r>
        <w:rPr>
          <w:lang w:val="en-US"/>
        </w:rPr>
        <w:tab/>
      </w:r>
      <w:r w:rsidRPr="002B21C5">
        <w:t>Любое лицо, которое перевозит на территорию Омана или за пределы территории Омана человека, н</w:t>
      </w:r>
      <w:r w:rsidRPr="002B21C5">
        <w:t>а</w:t>
      </w:r>
      <w:r w:rsidRPr="002B21C5">
        <w:t>ходящегося в рабском или кабальном состоянии, каким-либо образом распоряжается таким человеком, захватывает такого чел</w:t>
      </w:r>
      <w:r w:rsidRPr="002B21C5">
        <w:t>о</w:t>
      </w:r>
      <w:r w:rsidRPr="002B21C5">
        <w:t>века, приобретает его или удерживает его в означенном состоянии, подлежит тюремному заключению на срок от трех до пяти лет.</w:t>
      </w:r>
    </w:p>
    <w:p w:rsidR="00A02F8C" w:rsidRPr="002B21C5" w:rsidRDefault="00A02F8C" w:rsidP="00431033">
      <w:pPr>
        <w:pStyle w:val="H23GR"/>
      </w:pPr>
      <w:r w:rsidRPr="007E7EE7">
        <w:tab/>
      </w:r>
      <w:r w:rsidRPr="002B21C5">
        <w:t xml:space="preserve">3. </w:t>
      </w:r>
      <w:r>
        <w:rPr>
          <w:lang w:val="en-US"/>
        </w:rPr>
        <w:tab/>
      </w:r>
      <w:r w:rsidRPr="002B21C5">
        <w:t>Закон о гражданстве Омана</w:t>
      </w:r>
    </w:p>
    <w:p w:rsidR="00A02F8C" w:rsidRPr="0052791D" w:rsidRDefault="00A02F8C" w:rsidP="00431033">
      <w:pPr>
        <w:pStyle w:val="H23GR"/>
        <w:rPr>
          <w:lang w:val="en-US"/>
        </w:rPr>
      </w:pPr>
      <w:r>
        <w:rPr>
          <w:lang w:val="en-US"/>
        </w:rPr>
        <w:tab/>
      </w:r>
      <w:r>
        <w:rPr>
          <w:lang w:val="en-US"/>
        </w:rPr>
        <w:tab/>
      </w:r>
      <w:proofErr w:type="spellStart"/>
      <w:r w:rsidRPr="0052791D">
        <w:rPr>
          <w:lang w:val="en-US"/>
        </w:rPr>
        <w:t>Статья</w:t>
      </w:r>
      <w:proofErr w:type="spellEnd"/>
      <w:r w:rsidRPr="0052791D">
        <w:rPr>
          <w:lang w:val="en-US"/>
        </w:rPr>
        <w:t> 2</w:t>
      </w:r>
    </w:p>
    <w:p w:rsidR="00A02F8C" w:rsidRPr="002B21C5" w:rsidRDefault="00A02F8C" w:rsidP="00431033">
      <w:pPr>
        <w:pStyle w:val="SingleTxtGR"/>
      </w:pPr>
      <w:r>
        <w:rPr>
          <w:lang w:val="en-US"/>
        </w:rPr>
        <w:tab/>
      </w:r>
      <w:r w:rsidRPr="002B21C5">
        <w:t>Иностранный гражданин имеет право запрашивать получение гражданс</w:t>
      </w:r>
      <w:r w:rsidRPr="002B21C5">
        <w:t>т</w:t>
      </w:r>
      <w:r w:rsidRPr="002B21C5">
        <w:t>ва Омана при выполнении сл</w:t>
      </w:r>
      <w:r w:rsidRPr="002B21C5">
        <w:t>е</w:t>
      </w:r>
      <w:r w:rsidRPr="002B21C5">
        <w:t>дующих условий:</w:t>
      </w:r>
    </w:p>
    <w:p w:rsidR="00A02F8C" w:rsidRPr="002B21C5" w:rsidRDefault="00A02F8C" w:rsidP="00431033">
      <w:pPr>
        <w:pStyle w:val="SingleTxtGR"/>
      </w:pPr>
      <w:r w:rsidRPr="002B21C5">
        <w:t xml:space="preserve">1. </w:t>
      </w:r>
      <w:r>
        <w:rPr>
          <w:lang w:val="en-US"/>
        </w:rPr>
        <w:tab/>
      </w:r>
      <w:r w:rsidRPr="002B21C5">
        <w:t>он является совершеннолетним и умеет читать и писать по-арабски;</w:t>
      </w:r>
    </w:p>
    <w:p w:rsidR="00A02F8C" w:rsidRPr="002B21C5" w:rsidRDefault="00A02F8C" w:rsidP="00431033">
      <w:pPr>
        <w:pStyle w:val="SingleTxtGR"/>
      </w:pPr>
      <w:r w:rsidRPr="002B21C5">
        <w:t xml:space="preserve">2. </w:t>
      </w:r>
      <w:r>
        <w:rPr>
          <w:lang w:val="en-US"/>
        </w:rPr>
        <w:tab/>
      </w:r>
      <w:r w:rsidR="0094679D">
        <w:t>до подачи прошения</w:t>
      </w:r>
      <w:r w:rsidRPr="002B21C5">
        <w:t xml:space="preserve"> он на законных основаниях непрерывно проживал в Султанате на протяжении не менее 20 лет по григорианскому летоисчислению или на протяжении 10 лет в случае нахождения в браке с гражданкой Омана. Временное отсутствие в стране по личным делам не считается прерыванием срока проживания в стране при условии, что длительность такого отсутствия не превышает двух месяцев в течение любого года;</w:t>
      </w:r>
    </w:p>
    <w:p w:rsidR="00A02F8C" w:rsidRPr="002B21C5" w:rsidRDefault="00A02F8C" w:rsidP="00431033">
      <w:pPr>
        <w:pStyle w:val="SingleTxtGR"/>
      </w:pPr>
      <w:r w:rsidRPr="002B21C5">
        <w:t xml:space="preserve">3. </w:t>
      </w:r>
      <w:r>
        <w:rPr>
          <w:lang w:val="en-US"/>
        </w:rPr>
        <w:tab/>
      </w:r>
      <w:r w:rsidRPr="002B21C5">
        <w:t>он отличается добропорядочным поведением, практически здоров, не имеет инвалидности и не был осужден за какие-либо преступления, связанные с пос</w:t>
      </w:r>
      <w:r w:rsidRPr="002B21C5">
        <w:t>я</w:t>
      </w:r>
      <w:r w:rsidRPr="002B21C5">
        <w:t>гательством на человеческое достоинство и злоупотреблением доверием, за и</w:t>
      </w:r>
      <w:r w:rsidRPr="002B21C5">
        <w:t>с</w:t>
      </w:r>
      <w:r w:rsidRPr="002B21C5">
        <w:t>ключением тех случаев, когда он был реабилитирован;</w:t>
      </w:r>
    </w:p>
    <w:p w:rsidR="00A02F8C" w:rsidRPr="002B21C5" w:rsidRDefault="00A02F8C" w:rsidP="00431033">
      <w:pPr>
        <w:pStyle w:val="SingleTxtGR"/>
      </w:pPr>
      <w:r w:rsidRPr="002B21C5">
        <w:t xml:space="preserve">4. </w:t>
      </w:r>
      <w:r>
        <w:rPr>
          <w:lang w:val="en-US"/>
        </w:rPr>
        <w:tab/>
      </w:r>
      <w:r w:rsidRPr="002B21C5">
        <w:t>он имеет законные источники существования, достаточные для удовл</w:t>
      </w:r>
      <w:r w:rsidRPr="002B21C5">
        <w:t>е</w:t>
      </w:r>
      <w:r w:rsidRPr="002B21C5">
        <w:t>творения собственных потре</w:t>
      </w:r>
      <w:r w:rsidRPr="002B21C5">
        <w:t>б</w:t>
      </w:r>
      <w:r w:rsidRPr="002B21C5">
        <w:t>ностей и потребностей его иждивенцев;</w:t>
      </w:r>
    </w:p>
    <w:p w:rsidR="00A02F8C" w:rsidRPr="002B21C5" w:rsidRDefault="00A02F8C" w:rsidP="00431033">
      <w:pPr>
        <w:pStyle w:val="SingleTxtGR"/>
      </w:pPr>
      <w:r w:rsidRPr="002B21C5">
        <w:t xml:space="preserve">5. </w:t>
      </w:r>
      <w:r>
        <w:rPr>
          <w:lang w:val="en-US"/>
        </w:rPr>
        <w:tab/>
      </w:r>
      <w:r w:rsidRPr="002B21C5">
        <w:t>он подает прошение о получении гражданства на бланке</w:t>
      </w:r>
      <w:r w:rsidR="0094679D">
        <w:t>, разработанном для этих целей М</w:t>
      </w:r>
      <w:r w:rsidRPr="002B21C5">
        <w:t>инистерством внутренних дел, заявляя о своей готовности о</w:t>
      </w:r>
      <w:r w:rsidRPr="002B21C5">
        <w:t>т</w:t>
      </w:r>
      <w:r w:rsidRPr="002B21C5">
        <w:t>казаться от гражданства страны происхождения и о том, что это не противор</w:t>
      </w:r>
      <w:r w:rsidRPr="002B21C5">
        <w:t>е</w:t>
      </w:r>
      <w:r w:rsidRPr="002B21C5">
        <w:t>чит законодательству его страны происхождения. В случае принятия его пр</w:t>
      </w:r>
      <w:r w:rsidRPr="002B21C5">
        <w:t>о</w:t>
      </w:r>
      <w:r w:rsidR="0094679D">
        <w:t>шения к рассмотрению</w:t>
      </w:r>
      <w:r w:rsidRPr="002B21C5">
        <w:t xml:space="preserve"> заявитель обязан предстать перед судом провинции или района, в котором он проживает, и произнести следующую клятву: "Клянусь всемогущим Аллахом сохранять верность Султанату Оман, уважать законы, обычаи и традиции Омана и быть добропорядочным гражданином</w:t>
      </w:r>
      <w:r w:rsidR="0094679D">
        <w:t>,</w:t>
      </w:r>
      <w:r w:rsidRPr="002B21C5">
        <w:t xml:space="preserve"> и пусть А</w:t>
      </w:r>
      <w:r w:rsidRPr="002B21C5">
        <w:t>л</w:t>
      </w:r>
      <w:r w:rsidRPr="002B21C5">
        <w:t>лах будет моим свидетелем".</w:t>
      </w:r>
    </w:p>
    <w:p w:rsidR="00A02F8C" w:rsidRPr="0052791D" w:rsidRDefault="00A02F8C" w:rsidP="00431033">
      <w:pPr>
        <w:pStyle w:val="SingleTxtGR"/>
        <w:rPr>
          <w:i/>
        </w:rPr>
      </w:pPr>
      <w:r w:rsidRPr="0052791D">
        <w:rPr>
          <w:i/>
        </w:rPr>
        <w:t>В текст данной статьи были внесены изменения в соответствии с указами Султана № 5 (1986 года) и № 58 (1993 года).</w:t>
      </w:r>
    </w:p>
    <w:p w:rsidR="00A02F8C" w:rsidRPr="0052791D" w:rsidRDefault="00A02F8C" w:rsidP="00431033">
      <w:pPr>
        <w:pStyle w:val="H23GR"/>
        <w:rPr>
          <w:lang w:val="en-US"/>
        </w:rPr>
      </w:pPr>
      <w:r>
        <w:rPr>
          <w:lang w:val="en-US"/>
        </w:rPr>
        <w:tab/>
      </w:r>
      <w:r>
        <w:rPr>
          <w:lang w:val="en-US"/>
        </w:rPr>
        <w:tab/>
      </w:r>
      <w:proofErr w:type="spellStart"/>
      <w:r w:rsidRPr="0052791D">
        <w:rPr>
          <w:lang w:val="en-US"/>
        </w:rPr>
        <w:t>Статья</w:t>
      </w:r>
      <w:proofErr w:type="spellEnd"/>
      <w:r w:rsidRPr="0052791D">
        <w:rPr>
          <w:lang w:val="en-US"/>
        </w:rPr>
        <w:t> 17</w:t>
      </w:r>
    </w:p>
    <w:p w:rsidR="00A02F8C" w:rsidRPr="002B21C5" w:rsidRDefault="00A02F8C" w:rsidP="00431033">
      <w:pPr>
        <w:pStyle w:val="SingleTxtGR"/>
      </w:pPr>
      <w:r>
        <w:rPr>
          <w:lang w:val="en-US"/>
        </w:rPr>
        <w:tab/>
      </w:r>
      <w:r w:rsidRPr="002B21C5">
        <w:t>Если не оговорено иное, в целях применения настоящего закона слова "иностранец" и "оманец" означают в равной степени мужчин и женщин. Во</w:t>
      </w:r>
      <w:r w:rsidRPr="002B21C5">
        <w:t>з</w:t>
      </w:r>
      <w:r w:rsidRPr="002B21C5">
        <w:t>растом совершеннолетия в вопросах гражданства считается 18 лет по григор</w:t>
      </w:r>
      <w:r w:rsidRPr="002B21C5">
        <w:t>и</w:t>
      </w:r>
      <w:r w:rsidRPr="002B21C5">
        <w:t>анскому летоисчислению.</w:t>
      </w:r>
    </w:p>
    <w:p w:rsidR="0094679D" w:rsidRDefault="0094679D" w:rsidP="00431033">
      <w:pPr>
        <w:pStyle w:val="H23GR"/>
      </w:pPr>
      <w:r>
        <w:tab/>
        <w:t>4.</w:t>
      </w:r>
      <w:r>
        <w:tab/>
        <w:t>Постановление о введении в действие Закона о гражданской службе</w:t>
      </w:r>
    </w:p>
    <w:p w:rsidR="0094679D" w:rsidRDefault="0094679D" w:rsidP="00431033">
      <w:pPr>
        <w:pStyle w:val="H23GR"/>
      </w:pPr>
      <w:r>
        <w:tab/>
      </w:r>
      <w:r>
        <w:tab/>
        <w:t>Статья 14</w:t>
      </w:r>
    </w:p>
    <w:p w:rsidR="0094679D" w:rsidRDefault="0094679D" w:rsidP="00431033">
      <w:pPr>
        <w:pStyle w:val="SingleTxtGR"/>
      </w:pPr>
      <w:r>
        <w:tab/>
        <w:t>Все граждане Омана имеют право подавать заявления о занятии любой объявленной вакансии на зам</w:t>
      </w:r>
      <w:r>
        <w:t>е</w:t>
      </w:r>
      <w:r>
        <w:t>щение государственной должности без какой-либо дискриминации по признаку пола при условии их соответствия должнос</w:t>
      </w:r>
      <w:r>
        <w:t>т</w:t>
      </w:r>
      <w:r>
        <w:t>ным требованиям.</w:t>
      </w:r>
    </w:p>
    <w:p w:rsidR="0094679D" w:rsidRDefault="0094679D" w:rsidP="00431033">
      <w:pPr>
        <w:pStyle w:val="H23GR"/>
      </w:pPr>
      <w:r>
        <w:tab/>
        <w:t>5.</w:t>
      </w:r>
      <w:r>
        <w:tab/>
        <w:t>Основной закон государства</w:t>
      </w:r>
    </w:p>
    <w:p w:rsidR="0094679D" w:rsidRDefault="0094679D" w:rsidP="00431033">
      <w:pPr>
        <w:pStyle w:val="H23GR"/>
      </w:pPr>
      <w:r>
        <w:tab/>
      </w:r>
      <w:r>
        <w:tab/>
        <w:t>Статья 2</w:t>
      </w:r>
    </w:p>
    <w:p w:rsidR="0094679D" w:rsidRDefault="0094679D" w:rsidP="00431033">
      <w:pPr>
        <w:pStyle w:val="SingleTxtGR"/>
      </w:pPr>
      <w:r>
        <w:tab/>
        <w:t>Государственной религией является ислам, а основу законодательства с</w:t>
      </w:r>
      <w:r>
        <w:t>о</w:t>
      </w:r>
      <w:r>
        <w:t>ставляют законы исламского шариата.</w:t>
      </w:r>
    </w:p>
    <w:p w:rsidR="0094679D" w:rsidRDefault="0094679D" w:rsidP="00431033">
      <w:pPr>
        <w:pStyle w:val="H23GR"/>
      </w:pPr>
      <w:r>
        <w:tab/>
      </w:r>
      <w:r>
        <w:tab/>
        <w:t>Статья 11</w:t>
      </w:r>
      <w:r>
        <w:br/>
        <w:t>Экономические принципы</w:t>
      </w:r>
    </w:p>
    <w:p w:rsidR="0094679D" w:rsidRDefault="0094679D" w:rsidP="00431033">
      <w:pPr>
        <w:pStyle w:val="Bullet1GR"/>
        <w:numPr>
          <w:ilvl w:val="0"/>
          <w:numId w:val="1"/>
        </w:numPr>
      </w:pPr>
      <w:r>
        <w:t>Национальная экономика строится на основе справедливости и на при</w:t>
      </w:r>
      <w:r>
        <w:t>н</w:t>
      </w:r>
      <w:r>
        <w:t>ципах свободной рыночной экономики. Ее основой является констру</w:t>
      </w:r>
      <w:r>
        <w:t>к</w:t>
      </w:r>
      <w:r>
        <w:t>тивное и плодотворное взаимодействие государственной и частной де</w:t>
      </w:r>
      <w:r>
        <w:t>я</w:t>
      </w:r>
      <w:r>
        <w:t>тельности. Ее цель состоит в обеспечении экономического и социал</w:t>
      </w:r>
      <w:r>
        <w:t>ь</w:t>
      </w:r>
      <w:r>
        <w:t>ного развития, которое приведет к росту производства, повышению жизненн</w:t>
      </w:r>
      <w:r>
        <w:t>о</w:t>
      </w:r>
      <w:r>
        <w:t>го уровня граждан в соответствии с генеральным планом развития гос</w:t>
      </w:r>
      <w:r>
        <w:t>у</w:t>
      </w:r>
      <w:r>
        <w:t>дарства и в рамках закона.</w:t>
      </w:r>
    </w:p>
    <w:p w:rsidR="0094679D" w:rsidRDefault="0094679D" w:rsidP="00431033">
      <w:pPr>
        <w:pStyle w:val="Bullet1GR"/>
        <w:numPr>
          <w:ilvl w:val="0"/>
          <w:numId w:val="1"/>
        </w:numPr>
      </w:pPr>
      <w:r>
        <w:t xml:space="preserve">Свобода экономической деятельности гарантируется в рамках закона и в соответствии с общественным благом с целью обеспечения процветания национальной экономики. Государство поощряет накопление средств и осуществляет надзор за регулированием кредитования. </w:t>
      </w:r>
    </w:p>
    <w:p w:rsidR="0094679D" w:rsidRDefault="0094679D" w:rsidP="00431033">
      <w:pPr>
        <w:pStyle w:val="Bullet1GR"/>
        <w:numPr>
          <w:ilvl w:val="0"/>
          <w:numId w:val="1"/>
        </w:numPr>
      </w:pPr>
      <w:r>
        <w:t>Все природные ресурсы находятся в собственности государства, которое оберегает их и обеспечивает их рациональное использование, одновр</w:t>
      </w:r>
      <w:r>
        <w:t>е</w:t>
      </w:r>
      <w:r>
        <w:t>менно принимая во внимание требования государственной безопасности и интересы национальной экономики. Предоставление концессий и ра</w:t>
      </w:r>
      <w:r>
        <w:t>з</w:t>
      </w:r>
      <w:r>
        <w:t>решений на использование общественных ресурсов страны допускается только в соответствии с законом и в рамках ограниченного периода вр</w:t>
      </w:r>
      <w:r>
        <w:t>е</w:t>
      </w:r>
      <w:r>
        <w:t>мени, в соответствии с требованиями обеспечения национальных интер</w:t>
      </w:r>
      <w:r>
        <w:t>е</w:t>
      </w:r>
      <w:r>
        <w:t>сов.</w:t>
      </w:r>
    </w:p>
    <w:p w:rsidR="0094679D" w:rsidRDefault="0094679D" w:rsidP="00431033">
      <w:pPr>
        <w:pStyle w:val="Bullet1GR"/>
        <w:numPr>
          <w:ilvl w:val="0"/>
          <w:numId w:val="1"/>
        </w:numPr>
      </w:pPr>
      <w:r>
        <w:t>Государственная собственность неприкосновенна. Государство обязано обеспечивать его защиту, а граждане и иные лица обязаны ее оберегать.</w:t>
      </w:r>
    </w:p>
    <w:p w:rsidR="0094679D" w:rsidRDefault="0094679D" w:rsidP="00431033">
      <w:pPr>
        <w:pStyle w:val="Bullet1GR"/>
        <w:numPr>
          <w:ilvl w:val="0"/>
          <w:numId w:val="1"/>
        </w:numPr>
      </w:pPr>
      <w:r>
        <w:t>Частная собственность защищена. Ни одно лицо не может быть огран</w:t>
      </w:r>
      <w:r>
        <w:t>и</w:t>
      </w:r>
      <w:r>
        <w:t>чено в распоряжении своей собственностью в пределах закона и ничья собственность не может быть отчуждена, кроме как в целях соблюдения общественных интересов в случаях и порядке, предусмотренном законом, а также при условии, что лицо, собственность которого отчуждается, п</w:t>
      </w:r>
      <w:r>
        <w:t>о</w:t>
      </w:r>
      <w:r>
        <w:t>лучает за нее справедливую компенсацию. Право наследования определ</w:t>
      </w:r>
      <w:r>
        <w:t>я</w:t>
      </w:r>
      <w:r>
        <w:t>ется законами исламского шариата.</w:t>
      </w:r>
    </w:p>
    <w:p w:rsidR="0094679D" w:rsidRDefault="0094679D" w:rsidP="00431033">
      <w:pPr>
        <w:pStyle w:val="Bullet1GR"/>
        <w:numPr>
          <w:ilvl w:val="0"/>
          <w:numId w:val="1"/>
        </w:numPr>
      </w:pPr>
      <w:r>
        <w:t>Конфискация всей собственности не допускается, а конфискация части собственности может быть наложена только на основании судебного пр</w:t>
      </w:r>
      <w:r>
        <w:t>и</w:t>
      </w:r>
      <w:r>
        <w:t>говора в случаях, предусмотренных законом.</w:t>
      </w:r>
    </w:p>
    <w:p w:rsidR="0094679D" w:rsidRDefault="0094679D" w:rsidP="00431033">
      <w:pPr>
        <w:pStyle w:val="Bullet1GR"/>
        <w:numPr>
          <w:ilvl w:val="0"/>
          <w:numId w:val="1"/>
        </w:numPr>
      </w:pPr>
      <w:r>
        <w:t>Налоги и государственные сборы должны устанавливаться на основе справедливости и служить цел</w:t>
      </w:r>
      <w:r>
        <w:t>я</w:t>
      </w:r>
      <w:r>
        <w:t>ми развития национальной экономики.</w:t>
      </w:r>
    </w:p>
    <w:p w:rsidR="0094679D" w:rsidRDefault="0094679D" w:rsidP="00431033">
      <w:pPr>
        <w:pStyle w:val="Bullet1GR"/>
        <w:numPr>
          <w:ilvl w:val="0"/>
          <w:numId w:val="1"/>
        </w:numPr>
      </w:pPr>
      <w:r>
        <w:t>Установление, изменение и отмена государственных налогов производя</w:t>
      </w:r>
      <w:r>
        <w:t>т</w:t>
      </w:r>
      <w:r>
        <w:t>ся в соответствии с законом. Полное или частичное освобождение от н</w:t>
      </w:r>
      <w:r>
        <w:t>а</w:t>
      </w:r>
      <w:r>
        <w:t>логообложения производится только в случаях, предусмотренных зак</w:t>
      </w:r>
      <w:r>
        <w:t>о</w:t>
      </w:r>
      <w:r>
        <w:t>ном. Изменение размера налога, сбора или пошлины независимо от их вида не может иметь обратной силы.</w:t>
      </w:r>
    </w:p>
    <w:p w:rsidR="0094679D" w:rsidRDefault="0094679D" w:rsidP="00431033">
      <w:pPr>
        <w:pStyle w:val="H23GR"/>
      </w:pPr>
      <w:r>
        <w:tab/>
      </w:r>
      <w:r>
        <w:tab/>
        <w:t>Статья 12</w:t>
      </w:r>
      <w:r>
        <w:br/>
        <w:t>Социальные принципы</w:t>
      </w:r>
    </w:p>
    <w:p w:rsidR="0094679D" w:rsidRDefault="0094679D" w:rsidP="00431033">
      <w:pPr>
        <w:pStyle w:val="Bullet1GR"/>
        <w:numPr>
          <w:ilvl w:val="0"/>
          <w:numId w:val="1"/>
        </w:numPr>
      </w:pPr>
      <w:r>
        <w:t>Справедливость, равноправие и равенство возможностей граждан Ом</w:t>
      </w:r>
      <w:r>
        <w:t>а</w:t>
      </w:r>
      <w:r>
        <w:t>на составляют основу общества и гарантируются государством.</w:t>
      </w:r>
    </w:p>
    <w:p w:rsidR="0094679D" w:rsidRDefault="0094679D" w:rsidP="00431033">
      <w:pPr>
        <w:pStyle w:val="Bullet1GR"/>
        <w:numPr>
          <w:ilvl w:val="0"/>
          <w:numId w:val="1"/>
        </w:numPr>
      </w:pPr>
      <w:r>
        <w:t>Взаимопомощь и сочувствие, тесные связи между гражданами, а также укрепление национального единства являются обязанностями граждан. Государство пресекает любые действия, ведущие к розни, разногласиям или нарушению национального единства.</w:t>
      </w:r>
    </w:p>
    <w:p w:rsidR="0094679D" w:rsidRDefault="0094679D" w:rsidP="00431033">
      <w:pPr>
        <w:pStyle w:val="Bullet1GR"/>
        <w:numPr>
          <w:ilvl w:val="0"/>
          <w:numId w:val="1"/>
        </w:numPr>
      </w:pPr>
      <w:r>
        <w:t>Семья является основой общества, и закон определяет способы ее охр</w:t>
      </w:r>
      <w:r>
        <w:t>а</w:t>
      </w:r>
      <w:r>
        <w:t>ны и защиты ее законного существования, укрепления семейных уз и ценн</w:t>
      </w:r>
      <w:r>
        <w:t>о</w:t>
      </w:r>
      <w:r>
        <w:t>стей, обеспечения ухода за ее членами и создания необходимых у</w:t>
      </w:r>
      <w:r>
        <w:t>с</w:t>
      </w:r>
      <w:r>
        <w:t>ловий для развития их способностей и возможностей.</w:t>
      </w:r>
    </w:p>
    <w:p w:rsidR="0094679D" w:rsidRDefault="0094679D" w:rsidP="00431033">
      <w:pPr>
        <w:pStyle w:val="Bullet1GR"/>
        <w:numPr>
          <w:ilvl w:val="0"/>
          <w:numId w:val="1"/>
        </w:numPr>
      </w:pPr>
      <w:r>
        <w:t>Государство гарантирует поддержку граждан и их семей в чрезвыча</w:t>
      </w:r>
      <w:r>
        <w:t>й</w:t>
      </w:r>
      <w:r>
        <w:t>ных ситуациях, в случае болезни, инвалидности и старости в порядке, пред</w:t>
      </w:r>
      <w:r>
        <w:t>у</w:t>
      </w:r>
      <w:r>
        <w:t>смотренном системой социального обеспечения. Государство поощряет солидарность общества при несении тягот, связанных с катастрофами и иными бедствиями.</w:t>
      </w:r>
    </w:p>
    <w:p w:rsidR="0094679D" w:rsidRDefault="0094679D" w:rsidP="00431033">
      <w:pPr>
        <w:pStyle w:val="Bullet1GR"/>
        <w:numPr>
          <w:ilvl w:val="0"/>
          <w:numId w:val="1"/>
        </w:numPr>
      </w:pPr>
      <w:r>
        <w:t>Государство заботится об охране здоровья населения и о профилактике и лечении болезней и борьбе с эпидемиями. Оно стремится обеспечить м</w:t>
      </w:r>
      <w:r>
        <w:t>е</w:t>
      </w:r>
      <w:r>
        <w:t>дицинским обслуживанием каждого гражданина, поощрять учреждение частных больниц, клиник и других медицинских учреждений под надз</w:t>
      </w:r>
      <w:r>
        <w:t>о</w:t>
      </w:r>
      <w:r>
        <w:t>ром государства в соответствии с нормами, определенными законом. Г</w:t>
      </w:r>
      <w:r>
        <w:t>о</w:t>
      </w:r>
      <w:r>
        <w:t>сударство также способствует сохранению и защ</w:t>
      </w:r>
      <w:r>
        <w:t>и</w:t>
      </w:r>
      <w:r>
        <w:t>те окружающей среды, а также предотвращению ее загрязнения.</w:t>
      </w:r>
    </w:p>
    <w:p w:rsidR="0094679D" w:rsidRDefault="0094679D" w:rsidP="00431033">
      <w:pPr>
        <w:pStyle w:val="Bullet1GR"/>
        <w:numPr>
          <w:ilvl w:val="0"/>
          <w:numId w:val="1"/>
        </w:numPr>
      </w:pPr>
      <w:r>
        <w:t>Государство принимает законы, защищающие права наемных работн</w:t>
      </w:r>
      <w:r>
        <w:t>и</w:t>
      </w:r>
      <w:r>
        <w:t>ков и работодателей и регулирующие их взаимоотношения. Каждый гражд</w:t>
      </w:r>
      <w:r>
        <w:t>а</w:t>
      </w:r>
      <w:r>
        <w:t>нин имеет право заниматься выбранным им видом де</w:t>
      </w:r>
      <w:r>
        <w:t>я</w:t>
      </w:r>
      <w:r>
        <w:t>тельности в рамках закона. Принуждение кого-либо к обязательной работе любого рода не разрешается, за исключением случаев, предусмотренных законом и для исполнения общественно значимых работ за справедливую плату.</w:t>
      </w:r>
    </w:p>
    <w:p w:rsidR="0094679D" w:rsidRDefault="0094679D" w:rsidP="00431033">
      <w:pPr>
        <w:pStyle w:val="Bullet1GR"/>
        <w:numPr>
          <w:ilvl w:val="0"/>
          <w:numId w:val="1"/>
        </w:numPr>
      </w:pPr>
      <w:r>
        <w:t>Работа на государственных должностях является служением лиц, кот</w:t>
      </w:r>
      <w:r>
        <w:t>о</w:t>
      </w:r>
      <w:r>
        <w:t>рым доверено ее выполнять, своей стране. Государственные служащие при исполнении своих обязанностей обязаны стремиться служить общ</w:t>
      </w:r>
      <w:r>
        <w:t>е</w:t>
      </w:r>
      <w:r>
        <w:t>ственному благу и обществу. Граждане равны в правах на занятие гос</w:t>
      </w:r>
      <w:r>
        <w:t>у</w:t>
      </w:r>
      <w:r>
        <w:t>дарственных должностей в соответствии с условиями, определяемыми законом.</w:t>
      </w:r>
    </w:p>
    <w:p w:rsidR="0094679D" w:rsidRDefault="0094679D" w:rsidP="00431033">
      <w:pPr>
        <w:pStyle w:val="H23GR"/>
      </w:pPr>
      <w:r>
        <w:tab/>
      </w:r>
      <w:r>
        <w:tab/>
        <w:t>Статья 17</w:t>
      </w:r>
    </w:p>
    <w:p w:rsidR="0094679D" w:rsidRDefault="0094679D" w:rsidP="00431033">
      <w:pPr>
        <w:pStyle w:val="SingleTxtGR"/>
      </w:pPr>
      <w:r>
        <w:tab/>
        <w:t>Все граждане равны перед законом, равны в общих правах и обязанн</w:t>
      </w:r>
      <w:r>
        <w:t>о</w:t>
      </w:r>
      <w:r>
        <w:t>стях. Не разрешается дискриминация граждан по признаку пола, происхожд</w:t>
      </w:r>
      <w:r>
        <w:t>е</w:t>
      </w:r>
      <w:r>
        <w:t>ния, цвета кожи, языка, религии, принадлежности к религиозному течению, места прож</w:t>
      </w:r>
      <w:r>
        <w:t>и</w:t>
      </w:r>
      <w:r>
        <w:t>вания или социального положения.</w:t>
      </w:r>
    </w:p>
    <w:p w:rsidR="0094679D" w:rsidRDefault="0094679D" w:rsidP="00431033">
      <w:pPr>
        <w:pStyle w:val="H23GR"/>
      </w:pPr>
      <w:r>
        <w:tab/>
      </w:r>
      <w:r>
        <w:tab/>
        <w:t>Статья 18</w:t>
      </w:r>
    </w:p>
    <w:p w:rsidR="0094679D" w:rsidRDefault="0094679D" w:rsidP="00431033">
      <w:pPr>
        <w:pStyle w:val="SingleTxtGR"/>
      </w:pPr>
      <w:r>
        <w:tab/>
        <w:t>Личная свобода гарантирована законом. Никто не может быть подвергнут аресту, обыску, задержанию, заключению в тюрьму или ограничению свободы выбора места жительства или передвижения, за исключением случаев, пред</w:t>
      </w:r>
      <w:r>
        <w:t>у</w:t>
      </w:r>
      <w:r>
        <w:t xml:space="preserve">смотренных положениями закона. </w:t>
      </w:r>
    </w:p>
    <w:p w:rsidR="0094679D" w:rsidRDefault="0094679D" w:rsidP="00431033">
      <w:pPr>
        <w:pStyle w:val="H23GR"/>
      </w:pPr>
      <w:r>
        <w:tab/>
      </w:r>
      <w:r>
        <w:tab/>
        <w:t>Статья 25</w:t>
      </w:r>
    </w:p>
    <w:p w:rsidR="0094679D" w:rsidRDefault="0094679D" w:rsidP="00431033">
      <w:pPr>
        <w:pStyle w:val="SingleTxtGR"/>
      </w:pPr>
      <w:r>
        <w:tab/>
        <w:t>Право на обращение в суд охраняется и гарантируется всем. Закон опр</w:t>
      </w:r>
      <w:r>
        <w:t>е</w:t>
      </w:r>
      <w:r>
        <w:t>деляет порядок и необх</w:t>
      </w:r>
      <w:r>
        <w:t>о</w:t>
      </w:r>
      <w:r>
        <w:t>димые условия реализации этого права, а государство в меру возможности гарантирует незамедлительное ур</w:t>
      </w:r>
      <w:r>
        <w:t>е</w:t>
      </w:r>
      <w:r>
        <w:t>гулирование судебных споров и вынесение решений судебными органами.</w:t>
      </w:r>
    </w:p>
    <w:p w:rsidR="0094679D" w:rsidRDefault="0094679D" w:rsidP="00431033">
      <w:pPr>
        <w:pStyle w:val="H23GR"/>
      </w:pPr>
      <w:r>
        <w:tab/>
      </w:r>
      <w:r>
        <w:tab/>
        <w:t>Статья 59</w:t>
      </w:r>
    </w:p>
    <w:p w:rsidR="0094679D" w:rsidRDefault="0094679D" w:rsidP="00431033">
      <w:pPr>
        <w:pStyle w:val="SingleTxtGR"/>
      </w:pPr>
      <w:r>
        <w:tab/>
        <w:t>Верховенство закона составляет основу управления в государстве. Права и свободы гарантируются достоинством судебной власти и честностью и н</w:t>
      </w:r>
      <w:r>
        <w:t>е</w:t>
      </w:r>
      <w:r>
        <w:t>предвзятостью судей.</w:t>
      </w:r>
    </w:p>
    <w:p w:rsidR="0094679D" w:rsidRDefault="0094679D" w:rsidP="00431033">
      <w:pPr>
        <w:pStyle w:val="H23GR"/>
      </w:pPr>
      <w:r>
        <w:tab/>
      </w:r>
      <w:r>
        <w:tab/>
        <w:t>Статья 60</w:t>
      </w:r>
    </w:p>
    <w:p w:rsidR="0094679D" w:rsidRDefault="0094679D" w:rsidP="00431033">
      <w:pPr>
        <w:pStyle w:val="SingleTxtGR"/>
      </w:pPr>
      <w:r>
        <w:tab/>
        <w:t>Судебная власть независима и ею наделяются суды различных инста</w:t>
      </w:r>
      <w:r>
        <w:t>н</w:t>
      </w:r>
      <w:r>
        <w:t>ций; решения судов вын</w:t>
      </w:r>
      <w:r>
        <w:t>о</w:t>
      </w:r>
      <w:r>
        <w:t>сятся в соответствии с законом.</w:t>
      </w:r>
    </w:p>
    <w:p w:rsidR="0094679D" w:rsidRDefault="0094679D" w:rsidP="00431033">
      <w:pPr>
        <w:pStyle w:val="H23GR"/>
      </w:pPr>
      <w:r>
        <w:tab/>
      </w:r>
      <w:r>
        <w:tab/>
        <w:t>Статья 61</w:t>
      </w:r>
    </w:p>
    <w:p w:rsidR="0094679D" w:rsidRDefault="0094679D" w:rsidP="00431033">
      <w:pPr>
        <w:pStyle w:val="SingleTxtGR"/>
      </w:pPr>
      <w:r>
        <w:tab/>
        <w:t>В ходе судебного разбирательства над судьей нет другой власти, кроме власти закона. Судьи могут быть отстранены от должности только в случаях, предусмотренных законом. Не допускается вмеш</w:t>
      </w:r>
      <w:r>
        <w:t>а</w:t>
      </w:r>
      <w:r>
        <w:t>тельство какой-либо стороны в ход рассмотрения дел в суде или в вопросы правосудия, такое вмешательство является преступлением, преследуемым по закону. Закон определяет требов</w:t>
      </w:r>
      <w:r>
        <w:t>а</w:t>
      </w:r>
      <w:r>
        <w:t>ния, которым должны удовлетворять лица, отправляющие правосудие, условия и порядок назначения судей, их перевода и повышения в ранге, а также предо</w:t>
      </w:r>
      <w:r>
        <w:t>с</w:t>
      </w:r>
      <w:r>
        <w:t>тавляемые им гарантии, случаи, в которых не допускается о</w:t>
      </w:r>
      <w:r>
        <w:t>т</w:t>
      </w:r>
      <w:r>
        <w:t>странение судей от должности и другие вопросы, связанные с деятельностью судей.</w:t>
      </w:r>
    </w:p>
    <w:p w:rsidR="0094679D" w:rsidRDefault="0094679D" w:rsidP="00431033">
      <w:pPr>
        <w:pStyle w:val="H23GR"/>
      </w:pPr>
      <w:r>
        <w:tab/>
      </w:r>
      <w:r>
        <w:tab/>
        <w:t>Статья 62</w:t>
      </w:r>
    </w:p>
    <w:p w:rsidR="0094679D" w:rsidRDefault="0094679D" w:rsidP="00431033">
      <w:pPr>
        <w:pStyle w:val="SingleTxtGR"/>
      </w:pPr>
      <w:r>
        <w:tab/>
        <w:t>Закон регулирует деятельность судов различных инстанций и определяет их функции и компетенцию. К компетенции военных судов относятся только военные преступления, совершенные личным с</w:t>
      </w:r>
      <w:r>
        <w:t>о</w:t>
      </w:r>
      <w:r>
        <w:t>ставом вооруженных сил и служб безопасности; привлечение к военному суду других лиц возможно только в условиях военного положения в рамках, определяемых законом.</w:t>
      </w:r>
    </w:p>
    <w:p w:rsidR="0094679D" w:rsidRDefault="0094679D" w:rsidP="00431033">
      <w:pPr>
        <w:pStyle w:val="H23GR"/>
      </w:pPr>
      <w:r>
        <w:tab/>
      </w:r>
      <w:r>
        <w:tab/>
        <w:t>Статья 63</w:t>
      </w:r>
    </w:p>
    <w:p w:rsidR="0094679D" w:rsidRDefault="0094679D" w:rsidP="00431033">
      <w:pPr>
        <w:pStyle w:val="SingleTxtGR"/>
      </w:pPr>
      <w:r>
        <w:tab/>
        <w:t>Заседания судов носят открытый характер, кроме тех случаев, когда суд принимает решение провести закрытое заседание, исходя из необходимости с</w:t>
      </w:r>
      <w:r>
        <w:t>о</w:t>
      </w:r>
      <w:r>
        <w:t>хранения общественного порядка и нравственности. В любом случае, оглаш</w:t>
      </w:r>
      <w:r>
        <w:t>е</w:t>
      </w:r>
      <w:r>
        <w:t>ние приговора производится на открытых заседаниях.</w:t>
      </w:r>
    </w:p>
    <w:p w:rsidR="0094679D" w:rsidRDefault="0094679D" w:rsidP="00431033">
      <w:pPr>
        <w:pStyle w:val="H23GR"/>
      </w:pPr>
      <w:r>
        <w:tab/>
      </w:r>
      <w:r>
        <w:tab/>
        <w:t>Статья 64</w:t>
      </w:r>
    </w:p>
    <w:p w:rsidR="0094679D" w:rsidRDefault="0094679D" w:rsidP="00431033">
      <w:pPr>
        <w:pStyle w:val="SingleTxtGR"/>
      </w:pPr>
      <w:r>
        <w:tab/>
        <w:t>Прокурор осуществляет процессуальные действия от имени общества, осуществляет надзор по вопросам судебного обвинения и проявляет добросов</w:t>
      </w:r>
      <w:r>
        <w:t>е</w:t>
      </w:r>
      <w:r>
        <w:t>стность в том, что касается применения уголовного законодательства, наказ</w:t>
      </w:r>
      <w:r>
        <w:t>а</w:t>
      </w:r>
      <w:r>
        <w:t>ния виновных и исполнения судебных решений. Закон определяет порядок де</w:t>
      </w:r>
      <w:r>
        <w:t>я</w:t>
      </w:r>
      <w:r>
        <w:t>тельности прокуратуры и ее полномочия и устанавливает требования и гара</w:t>
      </w:r>
      <w:r>
        <w:t>н</w:t>
      </w:r>
      <w:r>
        <w:t>тии деятельности для прокуроров. В исключительных случаях службы госуда</w:t>
      </w:r>
      <w:r>
        <w:t>р</w:t>
      </w:r>
      <w:r>
        <w:t>ственной безопасности наделяются законом полномочиями по проведению ра</w:t>
      </w:r>
      <w:r>
        <w:t>з</w:t>
      </w:r>
      <w:r>
        <w:t>бирательств по делам, связанным с нетяжкими преступлениями, в с</w:t>
      </w:r>
      <w:r>
        <w:t>о</w:t>
      </w:r>
      <w:r>
        <w:t>ответствии порядком, установленным законом.</w:t>
      </w:r>
    </w:p>
    <w:p w:rsidR="0094679D" w:rsidRDefault="0094679D" w:rsidP="00431033">
      <w:pPr>
        <w:pStyle w:val="H23GR"/>
      </w:pPr>
      <w:r>
        <w:tab/>
      </w:r>
      <w:r>
        <w:tab/>
        <w:t>Статья 65</w:t>
      </w:r>
    </w:p>
    <w:p w:rsidR="0094679D" w:rsidRDefault="0094679D" w:rsidP="00431033">
      <w:pPr>
        <w:pStyle w:val="SingleTxtGR"/>
      </w:pPr>
      <w:r>
        <w:tab/>
        <w:t>Деятельность адвокатуры регулируется законом.</w:t>
      </w:r>
    </w:p>
    <w:p w:rsidR="0094679D" w:rsidRDefault="0094679D" w:rsidP="00431033">
      <w:pPr>
        <w:pStyle w:val="H23GR"/>
      </w:pPr>
      <w:r>
        <w:tab/>
      </w:r>
      <w:r>
        <w:tab/>
        <w:t>Статья 66</w:t>
      </w:r>
    </w:p>
    <w:p w:rsidR="0094679D" w:rsidRDefault="0094679D" w:rsidP="00431033">
      <w:pPr>
        <w:pStyle w:val="SingleTxtGR"/>
      </w:pPr>
      <w:r>
        <w:tab/>
        <w:t>В судебной системе учреждается высший совет, осуществляющий надзор за беспрепятственной работой судов и других вспомогательных органов. Закон регулирует полномочия совета в вопросах де</w:t>
      </w:r>
      <w:r>
        <w:t>я</w:t>
      </w:r>
      <w:r>
        <w:t>тельности судей и прокурора.</w:t>
      </w:r>
    </w:p>
    <w:p w:rsidR="0094679D" w:rsidRDefault="0094679D" w:rsidP="00431033">
      <w:pPr>
        <w:pStyle w:val="H23GR"/>
      </w:pPr>
      <w:r>
        <w:tab/>
      </w:r>
      <w:r>
        <w:tab/>
        <w:t>Статья 67</w:t>
      </w:r>
    </w:p>
    <w:p w:rsidR="0094679D" w:rsidRPr="007F7553" w:rsidRDefault="0094679D" w:rsidP="00431033">
      <w:pPr>
        <w:pStyle w:val="SingleTxtGR"/>
      </w:pPr>
      <w:r>
        <w:tab/>
        <w:t>Разрешение административных споров относится к компетенции спец</w:t>
      </w:r>
      <w:r>
        <w:t>и</w:t>
      </w:r>
      <w:r>
        <w:t>ального трибунала или палаты, организация и порядок работы которых опред</w:t>
      </w:r>
      <w:r>
        <w:t>е</w:t>
      </w:r>
      <w:r>
        <w:t>ляются законом.</w:t>
      </w:r>
    </w:p>
    <w:p w:rsidR="0094679D" w:rsidRPr="00394344" w:rsidRDefault="0094679D" w:rsidP="00431033">
      <w:pPr>
        <w:pStyle w:val="H23GR"/>
      </w:pPr>
      <w:r>
        <w:tab/>
      </w:r>
      <w:r>
        <w:tab/>
      </w:r>
      <w:r w:rsidRPr="00394344">
        <w:t>Статья</w:t>
      </w:r>
      <w:r>
        <w:t xml:space="preserve"> </w:t>
      </w:r>
      <w:r w:rsidRPr="00394344">
        <w:t>68</w:t>
      </w:r>
    </w:p>
    <w:p w:rsidR="0094679D" w:rsidRPr="00394344" w:rsidRDefault="0094679D" w:rsidP="00431033">
      <w:pPr>
        <w:pStyle w:val="SingleTxtGR"/>
      </w:pPr>
      <w:r>
        <w:tab/>
      </w:r>
      <w:r w:rsidRPr="00394344">
        <w:t>Закон определяет порядок разрешения противоречий между полномочи</w:t>
      </w:r>
      <w:r w:rsidRPr="00394344">
        <w:t>я</w:t>
      </w:r>
      <w:r w:rsidRPr="00394344">
        <w:t>ми судебных органов и в случаях вынесения ими противоречащих друг другу решений.</w:t>
      </w:r>
    </w:p>
    <w:p w:rsidR="0094679D" w:rsidRPr="00394344" w:rsidRDefault="0094679D" w:rsidP="00431033">
      <w:pPr>
        <w:pStyle w:val="H23GR"/>
      </w:pPr>
      <w:r>
        <w:tab/>
      </w:r>
      <w:r>
        <w:tab/>
      </w:r>
      <w:r w:rsidRPr="00394344">
        <w:t>Статья</w:t>
      </w:r>
      <w:r>
        <w:t xml:space="preserve"> </w:t>
      </w:r>
      <w:r w:rsidRPr="00394344">
        <w:t>69</w:t>
      </w:r>
    </w:p>
    <w:p w:rsidR="0094679D" w:rsidRPr="00394344" w:rsidRDefault="0094679D" w:rsidP="00431033">
      <w:pPr>
        <w:pStyle w:val="SingleTxtGR"/>
      </w:pPr>
      <w:r>
        <w:tab/>
      </w:r>
      <w:r w:rsidRPr="00394344">
        <w:t>Закон определяет полномочия органа, в компетенцию которого входит подготовка рекомендаций по юридическим вопросам для министерств и других органов правительства, подготовка и пересмотр проектов законов, нормативных актов и решений. Закон определяет порядок представления интересов госуда</w:t>
      </w:r>
      <w:r w:rsidRPr="00394344">
        <w:t>р</w:t>
      </w:r>
      <w:r w:rsidRPr="00394344">
        <w:t>ства и других государственных органов и организаций в суде.</w:t>
      </w:r>
    </w:p>
    <w:p w:rsidR="0094679D" w:rsidRPr="00394344" w:rsidRDefault="0094679D" w:rsidP="00431033">
      <w:pPr>
        <w:pStyle w:val="H23GR"/>
      </w:pPr>
      <w:r>
        <w:tab/>
      </w:r>
      <w:r>
        <w:tab/>
      </w:r>
      <w:r w:rsidRPr="00394344">
        <w:t>Статья</w:t>
      </w:r>
      <w:r>
        <w:t xml:space="preserve"> </w:t>
      </w:r>
      <w:r w:rsidRPr="00394344">
        <w:t>70</w:t>
      </w:r>
    </w:p>
    <w:p w:rsidR="0094679D" w:rsidRPr="00394344" w:rsidRDefault="0094679D" w:rsidP="00431033">
      <w:pPr>
        <w:pStyle w:val="SingleTxtGR"/>
      </w:pPr>
      <w:r>
        <w:tab/>
      </w:r>
      <w:r w:rsidRPr="00394344">
        <w:t>Закон определяет судебный орган, в компетенцию которого входит урег</w:t>
      </w:r>
      <w:r w:rsidRPr="00394344">
        <w:t>у</w:t>
      </w:r>
      <w:r w:rsidRPr="00394344">
        <w:t>лирование разногласий, возникающих в связи с несоответствием законов и</w:t>
      </w:r>
      <w:r>
        <w:t> </w:t>
      </w:r>
      <w:r w:rsidRPr="00394344">
        <w:t>нормативных актов Основному закону государства, и обеспечение отсутствия проти</w:t>
      </w:r>
      <w:r>
        <w:t>воречий с Основным</w:t>
      </w:r>
      <w:r w:rsidRPr="00394344">
        <w:t xml:space="preserve"> законом государства, а также определяет полном</w:t>
      </w:r>
      <w:r w:rsidRPr="00394344">
        <w:t>о</w:t>
      </w:r>
      <w:r w:rsidRPr="00394344">
        <w:t>чия и порядок работы такого органа.</w:t>
      </w:r>
    </w:p>
    <w:p w:rsidR="0094679D" w:rsidRPr="00394344" w:rsidRDefault="0094679D" w:rsidP="00431033">
      <w:pPr>
        <w:pStyle w:val="H23GR"/>
      </w:pPr>
      <w:r>
        <w:tab/>
      </w:r>
      <w:r>
        <w:tab/>
      </w:r>
      <w:r w:rsidRPr="00394344">
        <w:t>Статья</w:t>
      </w:r>
      <w:r>
        <w:t xml:space="preserve"> </w:t>
      </w:r>
      <w:r w:rsidRPr="00394344">
        <w:t xml:space="preserve">71 </w:t>
      </w:r>
    </w:p>
    <w:p w:rsidR="0094679D" w:rsidRPr="00394344" w:rsidRDefault="0094679D" w:rsidP="00431033">
      <w:pPr>
        <w:pStyle w:val="SingleTxtGR"/>
      </w:pPr>
      <w:r>
        <w:tab/>
      </w:r>
      <w:r w:rsidRPr="00394344">
        <w:t>Приговоры выносятся и приводятся в исполнение от имени Его Велич</w:t>
      </w:r>
      <w:r w:rsidRPr="00394344">
        <w:t>е</w:t>
      </w:r>
      <w:r w:rsidRPr="00394344">
        <w:t>ства Султана. Неисполнение или задержка в исполнении приговоров со стороны соответствующих государственных служащих считается уголовным преступл</w:t>
      </w:r>
      <w:r w:rsidRPr="00394344">
        <w:t>е</w:t>
      </w:r>
      <w:r w:rsidRPr="00394344">
        <w:t>нием, меру ответственности за которое определяет закон. В таких случаях ст</w:t>
      </w:r>
      <w:r w:rsidRPr="00394344">
        <w:t>о</w:t>
      </w:r>
      <w:r w:rsidRPr="00394344">
        <w:t>рона, выигравшая судебный процесс в соответствии с приговором, имеет право обратиться с иском непосре</w:t>
      </w:r>
      <w:r w:rsidRPr="00394344">
        <w:t>д</w:t>
      </w:r>
      <w:r w:rsidRPr="00394344">
        <w:t>ственно в суд соответствующей юрисдикции.</w:t>
      </w:r>
    </w:p>
    <w:p w:rsidR="0094679D" w:rsidRPr="00394344" w:rsidRDefault="0094679D" w:rsidP="00431033">
      <w:pPr>
        <w:pStyle w:val="H23GR"/>
      </w:pPr>
      <w:r>
        <w:tab/>
      </w:r>
      <w:r>
        <w:tab/>
      </w:r>
      <w:r w:rsidRPr="00394344">
        <w:t>Статья</w:t>
      </w:r>
      <w:r>
        <w:t xml:space="preserve"> </w:t>
      </w:r>
      <w:r w:rsidRPr="00394344">
        <w:t>76</w:t>
      </w:r>
    </w:p>
    <w:p w:rsidR="0094679D" w:rsidRPr="00394344" w:rsidRDefault="0094679D" w:rsidP="00431033">
      <w:pPr>
        <w:pStyle w:val="SingleTxtGR"/>
      </w:pPr>
      <w:r>
        <w:tab/>
      </w:r>
      <w:r w:rsidRPr="00394344">
        <w:t>Договоры и соглашения приобретают силу закона только после их рат</w:t>
      </w:r>
      <w:r w:rsidRPr="00394344">
        <w:t>и</w:t>
      </w:r>
      <w:r w:rsidRPr="00394344">
        <w:t>фикации. Не допускается наличие в договорах или соглашениях секретных п</w:t>
      </w:r>
      <w:r w:rsidRPr="00394344">
        <w:t>о</w:t>
      </w:r>
      <w:r w:rsidRPr="00394344">
        <w:t>ложений, противоречащих их опубликованным полож</w:t>
      </w:r>
      <w:r w:rsidRPr="00394344">
        <w:t>е</w:t>
      </w:r>
      <w:r w:rsidRPr="00394344">
        <w:t>ниям.</w:t>
      </w:r>
    </w:p>
    <w:p w:rsidR="0094679D" w:rsidRPr="00394344" w:rsidRDefault="0094679D" w:rsidP="00431033">
      <w:pPr>
        <w:pStyle w:val="H23GR"/>
      </w:pPr>
      <w:r>
        <w:tab/>
      </w:r>
      <w:r>
        <w:tab/>
      </w:r>
      <w:r w:rsidRPr="00394344">
        <w:t>Статья</w:t>
      </w:r>
      <w:r>
        <w:t xml:space="preserve"> </w:t>
      </w:r>
      <w:r w:rsidRPr="00394344">
        <w:t>80</w:t>
      </w:r>
    </w:p>
    <w:p w:rsidR="0094679D" w:rsidRPr="00394344" w:rsidRDefault="0094679D" w:rsidP="00431033">
      <w:pPr>
        <w:pStyle w:val="SingleTxtGR"/>
      </w:pPr>
      <w:r>
        <w:tab/>
      </w:r>
      <w:r w:rsidRPr="00394344">
        <w:t>Не допускается издание каким-либо государственным органом правил, нормативных актов, распоряжений или указаний, противоречащих положениям действующих законов и указов, а также международным договорам и соглаш</w:t>
      </w:r>
      <w:r w:rsidRPr="00394344">
        <w:t>е</w:t>
      </w:r>
      <w:r w:rsidRPr="00394344">
        <w:t>ниям, составляющим часть законодательства государства.</w:t>
      </w:r>
    </w:p>
    <w:p w:rsidR="0094679D" w:rsidRPr="00394344" w:rsidRDefault="0094679D" w:rsidP="00431033">
      <w:pPr>
        <w:pStyle w:val="H23GR"/>
      </w:pPr>
      <w:r>
        <w:tab/>
      </w:r>
      <w:r w:rsidRPr="00394344">
        <w:t>6.</w:t>
      </w:r>
      <w:r>
        <w:tab/>
      </w:r>
      <w:r w:rsidRPr="00394344">
        <w:t xml:space="preserve"> Закон о личном статусе</w:t>
      </w:r>
    </w:p>
    <w:p w:rsidR="0094679D" w:rsidRPr="00394344" w:rsidRDefault="0094679D" w:rsidP="00431033">
      <w:pPr>
        <w:pStyle w:val="H23GR"/>
      </w:pPr>
      <w:r>
        <w:tab/>
      </w:r>
      <w:r>
        <w:tab/>
      </w:r>
      <w:r w:rsidRPr="00394344">
        <w:t>Статья</w:t>
      </w:r>
      <w:r>
        <w:t xml:space="preserve"> </w:t>
      </w:r>
      <w:r w:rsidRPr="00394344">
        <w:t>16</w:t>
      </w:r>
    </w:p>
    <w:p w:rsidR="0094679D" w:rsidRPr="00394344" w:rsidRDefault="0094679D" w:rsidP="00431033">
      <w:pPr>
        <w:pStyle w:val="SingleTxtGR"/>
      </w:pPr>
      <w:r>
        <w:tab/>
      </w:r>
      <w:r w:rsidRPr="00394344">
        <w:t>Основными элементами брачного контракта являются:</w:t>
      </w:r>
    </w:p>
    <w:p w:rsidR="0094679D" w:rsidRPr="00394344" w:rsidRDefault="0094679D" w:rsidP="00431033">
      <w:pPr>
        <w:pStyle w:val="SingleTxtGR"/>
      </w:pPr>
      <w:r>
        <w:tab/>
      </w:r>
      <w:r w:rsidRPr="00394344">
        <w:t>a)</w:t>
      </w:r>
      <w:r>
        <w:tab/>
      </w:r>
      <w:r w:rsidRPr="00394344">
        <w:t>предложение и принятие предложения;</w:t>
      </w:r>
    </w:p>
    <w:p w:rsidR="0094679D" w:rsidRPr="00394344" w:rsidRDefault="0094679D" w:rsidP="00431033">
      <w:pPr>
        <w:pStyle w:val="SingleTxtGR"/>
      </w:pPr>
      <w:r>
        <w:tab/>
      </w:r>
      <w:r w:rsidRPr="00394344">
        <w:t>b)</w:t>
      </w:r>
      <w:r>
        <w:tab/>
      </w:r>
      <w:r w:rsidRPr="00394344">
        <w:t>законный опекун;</w:t>
      </w:r>
    </w:p>
    <w:p w:rsidR="0094679D" w:rsidRPr="00394344" w:rsidRDefault="0094679D" w:rsidP="00431033">
      <w:pPr>
        <w:pStyle w:val="SingleTxtGR"/>
      </w:pPr>
      <w:r>
        <w:tab/>
      </w:r>
      <w:proofErr w:type="spellStart"/>
      <w:r w:rsidRPr="00394344">
        <w:t>c</w:t>
      </w:r>
      <w:proofErr w:type="spellEnd"/>
      <w:r w:rsidRPr="00394344">
        <w:t>)</w:t>
      </w:r>
      <w:r>
        <w:tab/>
      </w:r>
      <w:r w:rsidRPr="00394344">
        <w:t>калым;</w:t>
      </w:r>
    </w:p>
    <w:p w:rsidR="0094679D" w:rsidRPr="00394344" w:rsidRDefault="0094679D" w:rsidP="00431033">
      <w:pPr>
        <w:pStyle w:val="SingleTxtGR"/>
      </w:pPr>
      <w:r>
        <w:tab/>
      </w:r>
      <w:proofErr w:type="spellStart"/>
      <w:r w:rsidRPr="00394344">
        <w:t>d</w:t>
      </w:r>
      <w:proofErr w:type="spellEnd"/>
      <w:r w:rsidRPr="00394344">
        <w:t>)</w:t>
      </w:r>
      <w:r>
        <w:tab/>
      </w:r>
      <w:r w:rsidRPr="00394344">
        <w:t>документ о браке.</w:t>
      </w:r>
    </w:p>
    <w:p w:rsidR="0094679D" w:rsidRPr="00394344" w:rsidRDefault="0094679D" w:rsidP="00431033">
      <w:pPr>
        <w:pStyle w:val="H23GR"/>
      </w:pPr>
      <w:r>
        <w:tab/>
      </w:r>
      <w:r>
        <w:tab/>
      </w:r>
      <w:r w:rsidRPr="00394344">
        <w:t>Статья</w:t>
      </w:r>
      <w:r>
        <w:t xml:space="preserve"> </w:t>
      </w:r>
      <w:r w:rsidRPr="00394344">
        <w:t>17</w:t>
      </w:r>
    </w:p>
    <w:p w:rsidR="0094679D" w:rsidRPr="00394344" w:rsidRDefault="0094679D" w:rsidP="00431033">
      <w:pPr>
        <w:pStyle w:val="SingleTxtGR"/>
      </w:pPr>
      <w:r>
        <w:tab/>
      </w:r>
      <w:r w:rsidRPr="00394344">
        <w:t>С учетом положений статьи</w:t>
      </w:r>
      <w:r>
        <w:t xml:space="preserve"> 19 настоящего закона</w:t>
      </w:r>
      <w:r w:rsidRPr="00394344">
        <w:t xml:space="preserve"> брак заключается п</w:t>
      </w:r>
      <w:r w:rsidRPr="00394344">
        <w:t>у</w:t>
      </w:r>
      <w:r w:rsidRPr="00394344">
        <w:t>тем выдвижения предложения одной из договаривающихся сторон и принятия такого предложения другой стороной на основе полного согласия, в понятной форм</w:t>
      </w:r>
      <w:r w:rsidRPr="00394344">
        <w:t>у</w:t>
      </w:r>
      <w:r w:rsidRPr="00394344">
        <w:t>лировке на формальном или разговорном языке. В случае неспособности какой-либо из сторон разговаривать предложение и согласие излагаются в</w:t>
      </w:r>
      <w:r>
        <w:t> </w:t>
      </w:r>
      <w:r w:rsidRPr="00394344">
        <w:t>письменном виде, а если это невозможно, предложение и согласие выражае</w:t>
      </w:r>
      <w:r w:rsidRPr="00394344">
        <w:t>т</w:t>
      </w:r>
      <w:r w:rsidRPr="00394344">
        <w:t>ся общеп</w:t>
      </w:r>
      <w:r w:rsidRPr="00394344">
        <w:t>о</w:t>
      </w:r>
      <w:r w:rsidRPr="00394344">
        <w:t>нятными жестами.</w:t>
      </w:r>
    </w:p>
    <w:p w:rsidR="0094679D" w:rsidRPr="00394344" w:rsidRDefault="0094679D" w:rsidP="00431033">
      <w:pPr>
        <w:pStyle w:val="H23GR"/>
      </w:pPr>
      <w:r>
        <w:tab/>
      </w:r>
      <w:r>
        <w:tab/>
      </w:r>
      <w:r w:rsidRPr="00394344">
        <w:t>Статья</w:t>
      </w:r>
      <w:r>
        <w:t xml:space="preserve"> </w:t>
      </w:r>
      <w:r w:rsidRPr="00394344">
        <w:t>21</w:t>
      </w:r>
    </w:p>
    <w:p w:rsidR="0094679D" w:rsidRPr="00394344" w:rsidRDefault="0094679D" w:rsidP="00431033">
      <w:pPr>
        <w:pStyle w:val="SingleTxtGR"/>
      </w:pPr>
      <w:r>
        <w:tab/>
      </w:r>
      <w:r w:rsidRPr="00394344">
        <w:t>Калым представляет собой все имущество, предлагаемое женихом для целей вступления в брак.</w:t>
      </w:r>
    </w:p>
    <w:p w:rsidR="0094679D" w:rsidRPr="00394344" w:rsidRDefault="0094679D" w:rsidP="00431033">
      <w:pPr>
        <w:pStyle w:val="H23GR"/>
      </w:pPr>
      <w:r>
        <w:tab/>
      </w:r>
      <w:r>
        <w:tab/>
      </w:r>
      <w:r w:rsidRPr="00394344">
        <w:t>Статья</w:t>
      </w:r>
      <w:r>
        <w:t xml:space="preserve"> </w:t>
      </w:r>
      <w:r w:rsidRPr="00394344">
        <w:t>22</w:t>
      </w:r>
    </w:p>
    <w:p w:rsidR="0094679D" w:rsidRPr="00394344" w:rsidRDefault="0094679D" w:rsidP="00431033">
      <w:pPr>
        <w:pStyle w:val="SingleTxtGR"/>
      </w:pPr>
      <w:r>
        <w:tab/>
      </w:r>
      <w:r w:rsidRPr="00394344">
        <w:t>В качестве калыма может использоваться любое имущество, которое в соответствии с законодательс</w:t>
      </w:r>
      <w:r w:rsidRPr="00394344">
        <w:t>т</w:t>
      </w:r>
      <w:r w:rsidRPr="00394344">
        <w:t>вом может быть отдано в залог.</w:t>
      </w:r>
    </w:p>
    <w:p w:rsidR="0094679D" w:rsidRPr="00394344" w:rsidRDefault="0094679D" w:rsidP="00431033">
      <w:pPr>
        <w:pStyle w:val="H23GR"/>
      </w:pPr>
      <w:r>
        <w:tab/>
      </w:r>
      <w:r>
        <w:tab/>
      </w:r>
      <w:r w:rsidRPr="00394344">
        <w:t>Статья</w:t>
      </w:r>
      <w:r>
        <w:t xml:space="preserve"> </w:t>
      </w:r>
      <w:r w:rsidRPr="00394344">
        <w:t>23</w:t>
      </w:r>
    </w:p>
    <w:p w:rsidR="0094679D" w:rsidRPr="00394344" w:rsidRDefault="0094679D" w:rsidP="00431033">
      <w:pPr>
        <w:pStyle w:val="SingleTxtGR"/>
      </w:pPr>
      <w:r>
        <w:tab/>
      </w:r>
      <w:r w:rsidRPr="00394344">
        <w:t>Калым является собственностью невесты. Она может распоряжаться им по св</w:t>
      </w:r>
      <w:r w:rsidRPr="00394344">
        <w:t>о</w:t>
      </w:r>
      <w:r w:rsidRPr="00394344">
        <w:t>ему усмотрению</w:t>
      </w:r>
      <w:r>
        <w:t>,</w:t>
      </w:r>
      <w:r w:rsidRPr="00394344">
        <w:t xml:space="preserve"> и на это не могут налагаться никакие ограничения.</w:t>
      </w:r>
    </w:p>
    <w:p w:rsidR="0094679D" w:rsidRPr="00394344" w:rsidRDefault="0094679D" w:rsidP="00431033">
      <w:pPr>
        <w:pStyle w:val="H23GR"/>
      </w:pPr>
      <w:r>
        <w:tab/>
      </w:r>
      <w:r>
        <w:tab/>
      </w:r>
      <w:r w:rsidRPr="00394344">
        <w:t>Статья</w:t>
      </w:r>
      <w:r>
        <w:t xml:space="preserve"> </w:t>
      </w:r>
      <w:r w:rsidRPr="00394344">
        <w:t>24</w:t>
      </w:r>
    </w:p>
    <w:p w:rsidR="0094679D" w:rsidRPr="00394344" w:rsidRDefault="0094679D" w:rsidP="00431033">
      <w:pPr>
        <w:pStyle w:val="SingleTxtGR"/>
      </w:pPr>
      <w:r>
        <w:tab/>
      </w:r>
      <w:r w:rsidRPr="00394344">
        <w:t>a)</w:t>
      </w:r>
      <w:r>
        <w:tab/>
      </w:r>
      <w:r w:rsidRPr="00394344">
        <w:t>Калым может передаваться в момент заключения брачного ко</w:t>
      </w:r>
      <w:r w:rsidRPr="00394344">
        <w:t>н</w:t>
      </w:r>
      <w:r w:rsidRPr="00394344">
        <w:t>тракта или с отсрочкой, полностью или по частям.</w:t>
      </w:r>
    </w:p>
    <w:p w:rsidR="0094679D" w:rsidRPr="00394344" w:rsidRDefault="0094679D" w:rsidP="00431033">
      <w:pPr>
        <w:pStyle w:val="SingleTxtGR"/>
      </w:pPr>
      <w:r>
        <w:tab/>
      </w:r>
      <w:r w:rsidRPr="00394344">
        <w:t>b)</w:t>
      </w:r>
      <w:r>
        <w:tab/>
      </w:r>
      <w:r w:rsidRPr="00394344">
        <w:t>Калым является обязательным требованием при заключении дейс</w:t>
      </w:r>
      <w:r w:rsidRPr="00394344">
        <w:t>т</w:t>
      </w:r>
      <w:r w:rsidRPr="00394344">
        <w:t>вительного брачного контракта. Калым должен быть передан полностью после окончательного оформления брачных отношений, вступления супругов в зако</w:t>
      </w:r>
      <w:r w:rsidRPr="00394344">
        <w:t>н</w:t>
      </w:r>
      <w:r w:rsidRPr="00394344">
        <w:t>ные интимные отношения или смерти мужа. Если в брачном контракте не ук</w:t>
      </w:r>
      <w:r w:rsidRPr="00394344">
        <w:t>а</w:t>
      </w:r>
      <w:r w:rsidRPr="00394344">
        <w:t>зано иное, отсроченная часть калыма подлежит передаче после смерти мужа или начала раздельного проживания супругов. Женщина, разведенная до око</w:t>
      </w:r>
      <w:r w:rsidRPr="00394344">
        <w:t>н</w:t>
      </w:r>
      <w:r w:rsidRPr="00394344">
        <w:t>чательного оформления брачных отношений, имеет право на получение пол</w:t>
      </w:r>
      <w:r w:rsidRPr="00394344">
        <w:t>о</w:t>
      </w:r>
      <w:r w:rsidRPr="00394344">
        <w:t>вины калыма, если таковое предусмотрено брачным контрактом; в иных случ</w:t>
      </w:r>
      <w:r w:rsidRPr="00394344">
        <w:t>а</w:t>
      </w:r>
      <w:r w:rsidRPr="00394344">
        <w:t>ях размер ко</w:t>
      </w:r>
      <w:r w:rsidRPr="00394344">
        <w:t>м</w:t>
      </w:r>
      <w:r w:rsidRPr="00394344">
        <w:t>пенсации определяется судом.</w:t>
      </w:r>
    </w:p>
    <w:p w:rsidR="0094679D" w:rsidRPr="00394344" w:rsidRDefault="0094679D" w:rsidP="00431033">
      <w:pPr>
        <w:pStyle w:val="H23GR"/>
      </w:pPr>
      <w:r>
        <w:tab/>
      </w:r>
      <w:r>
        <w:tab/>
      </w:r>
      <w:r w:rsidRPr="00394344">
        <w:t>Статья</w:t>
      </w:r>
      <w:r>
        <w:t xml:space="preserve"> </w:t>
      </w:r>
      <w:r w:rsidRPr="00394344">
        <w:t>37</w:t>
      </w:r>
    </w:p>
    <w:p w:rsidR="0094679D" w:rsidRPr="00394344" w:rsidRDefault="0094679D" w:rsidP="00431033">
      <w:pPr>
        <w:pStyle w:val="SingleTxtGR"/>
      </w:pPr>
      <w:r>
        <w:tab/>
      </w:r>
      <w:r w:rsidRPr="00394344">
        <w:t>Жена имеет право на получение от своего мужа следующего:</w:t>
      </w:r>
    </w:p>
    <w:p w:rsidR="0094679D" w:rsidRPr="00394344" w:rsidRDefault="0094679D" w:rsidP="00431033">
      <w:pPr>
        <w:pStyle w:val="Bullet1GR"/>
        <w:numPr>
          <w:ilvl w:val="0"/>
          <w:numId w:val="1"/>
        </w:numPr>
      </w:pPr>
      <w:r w:rsidRPr="00394344">
        <w:t>финансовой поддержки;</w:t>
      </w:r>
    </w:p>
    <w:p w:rsidR="0094679D" w:rsidRPr="00394344" w:rsidRDefault="0094679D" w:rsidP="00431033">
      <w:pPr>
        <w:pStyle w:val="Bullet1GR"/>
        <w:numPr>
          <w:ilvl w:val="0"/>
          <w:numId w:val="1"/>
        </w:numPr>
      </w:pPr>
      <w:r w:rsidRPr="00394344">
        <w:t>разрешения на посещение своих родителей и близких родственников, а</w:t>
      </w:r>
      <w:r>
        <w:t> </w:t>
      </w:r>
      <w:r w:rsidRPr="00394344">
        <w:t>также на приглашение им пос</w:t>
      </w:r>
      <w:r w:rsidRPr="00394344">
        <w:t>е</w:t>
      </w:r>
      <w:r w:rsidRPr="00394344">
        <w:t>тить ее;</w:t>
      </w:r>
    </w:p>
    <w:p w:rsidR="0094679D" w:rsidRPr="00394344" w:rsidRDefault="0094679D" w:rsidP="00431033">
      <w:pPr>
        <w:pStyle w:val="Bullet1GR"/>
        <w:numPr>
          <w:ilvl w:val="0"/>
          <w:numId w:val="1"/>
        </w:numPr>
      </w:pPr>
      <w:r w:rsidRPr="00394344">
        <w:t xml:space="preserve">разрешения </w:t>
      </w:r>
      <w:r>
        <w:t>на</w:t>
      </w:r>
      <w:r w:rsidRPr="00394344">
        <w:t xml:space="preserve"> сохранение своей фамилии;</w:t>
      </w:r>
    </w:p>
    <w:p w:rsidR="0094679D" w:rsidRPr="00394344" w:rsidRDefault="0094679D" w:rsidP="00431033">
      <w:pPr>
        <w:pStyle w:val="Bullet1GR"/>
        <w:numPr>
          <w:ilvl w:val="0"/>
          <w:numId w:val="1"/>
        </w:numPr>
      </w:pPr>
      <w:r w:rsidRPr="00394344">
        <w:t>неприкасаемости своей личной собственности, которой она имеет право распоряжаться по своему у</w:t>
      </w:r>
      <w:r w:rsidRPr="00394344">
        <w:t>с</w:t>
      </w:r>
      <w:r w:rsidRPr="00394344">
        <w:t>мотрению;</w:t>
      </w:r>
    </w:p>
    <w:p w:rsidR="0094679D" w:rsidRPr="00394344" w:rsidRDefault="0094679D" w:rsidP="00431033">
      <w:pPr>
        <w:pStyle w:val="Bullet1GR"/>
        <w:numPr>
          <w:ilvl w:val="0"/>
          <w:numId w:val="1"/>
        </w:numPr>
      </w:pPr>
      <w:proofErr w:type="spellStart"/>
      <w:r w:rsidRPr="00394344">
        <w:t>непричинения</w:t>
      </w:r>
      <w:proofErr w:type="spellEnd"/>
      <w:r w:rsidRPr="00394344">
        <w:t xml:space="preserve"> ей физического или морального ущерба;</w:t>
      </w:r>
    </w:p>
    <w:p w:rsidR="0094679D" w:rsidRPr="00394344" w:rsidRDefault="0094679D" w:rsidP="00431033">
      <w:pPr>
        <w:pStyle w:val="Bullet1GR"/>
        <w:numPr>
          <w:ilvl w:val="0"/>
          <w:numId w:val="1"/>
        </w:numPr>
      </w:pPr>
      <w:r w:rsidRPr="00394344">
        <w:t>равного отношения по сравнению с другими женами, если у мужа есть более одной жены.</w:t>
      </w:r>
    </w:p>
    <w:p w:rsidR="0094679D" w:rsidRPr="00394344" w:rsidRDefault="0094679D" w:rsidP="00431033">
      <w:pPr>
        <w:pStyle w:val="H23GR"/>
      </w:pPr>
      <w:r>
        <w:tab/>
      </w:r>
      <w:r>
        <w:tab/>
      </w:r>
      <w:r w:rsidRPr="00394344">
        <w:t>Статья</w:t>
      </w:r>
      <w:r>
        <w:t xml:space="preserve"> </w:t>
      </w:r>
      <w:r w:rsidRPr="00394344">
        <w:t>82</w:t>
      </w:r>
    </w:p>
    <w:p w:rsidR="0094679D" w:rsidRPr="00394344" w:rsidRDefault="0094679D" w:rsidP="00431033">
      <w:pPr>
        <w:pStyle w:val="SingleTxtGR"/>
      </w:pPr>
      <w:r>
        <w:tab/>
      </w:r>
      <w:r w:rsidRPr="00394344">
        <w:t>Развод инициируется мужем или его уполномоченным представителем или женой, если муж предоставил ей полномочия по управлению ее собстве</w:t>
      </w:r>
      <w:r w:rsidRPr="00394344">
        <w:t>н</w:t>
      </w:r>
      <w:r w:rsidRPr="00394344">
        <w:t>ными д</w:t>
      </w:r>
      <w:r w:rsidRPr="00394344">
        <w:t>е</w:t>
      </w:r>
      <w:r w:rsidRPr="00394344">
        <w:t>лами.</w:t>
      </w:r>
    </w:p>
    <w:p w:rsidR="0094679D" w:rsidRPr="00394344" w:rsidRDefault="0094679D" w:rsidP="00431033">
      <w:pPr>
        <w:pStyle w:val="H23GR"/>
      </w:pPr>
      <w:r>
        <w:tab/>
      </w:r>
      <w:r>
        <w:tab/>
      </w:r>
      <w:r w:rsidRPr="00394344">
        <w:t>Статья</w:t>
      </w:r>
      <w:r>
        <w:t xml:space="preserve"> </w:t>
      </w:r>
      <w:r w:rsidRPr="00394344">
        <w:t>282</w:t>
      </w:r>
    </w:p>
    <w:p w:rsidR="0094679D" w:rsidRPr="00394344" w:rsidRDefault="0094679D" w:rsidP="00431033">
      <w:pPr>
        <w:pStyle w:val="SingleTxtGR"/>
      </w:pPr>
      <w:r>
        <w:tab/>
      </w:r>
      <w:r w:rsidRPr="00394344">
        <w:t>К лицам, не исповедующим ислам, применяются их собственные прав</w:t>
      </w:r>
      <w:r w:rsidRPr="00394344">
        <w:t>и</w:t>
      </w:r>
      <w:r w:rsidRPr="00394344">
        <w:t>ла, за исключением случаев, когда они обращаются за применением положений н</w:t>
      </w:r>
      <w:r w:rsidRPr="00394344">
        <w:t>а</w:t>
      </w:r>
      <w:r w:rsidRPr="00394344">
        <w:t xml:space="preserve">стоящего закона. </w:t>
      </w:r>
    </w:p>
    <w:p w:rsidR="0094679D" w:rsidRPr="00394344" w:rsidRDefault="0094679D" w:rsidP="00431033">
      <w:pPr>
        <w:pStyle w:val="H23GR"/>
      </w:pPr>
      <w:r>
        <w:tab/>
      </w:r>
      <w:r w:rsidRPr="00394344">
        <w:t xml:space="preserve">7. </w:t>
      </w:r>
      <w:r>
        <w:tab/>
      </w:r>
      <w:r w:rsidRPr="00394344">
        <w:t>Закон о парламенте Омана</w:t>
      </w:r>
    </w:p>
    <w:p w:rsidR="0094679D" w:rsidRPr="00394344" w:rsidRDefault="0094679D" w:rsidP="00431033">
      <w:pPr>
        <w:pStyle w:val="H23GR"/>
      </w:pPr>
      <w:r>
        <w:tab/>
      </w:r>
      <w:r>
        <w:tab/>
      </w:r>
      <w:r w:rsidRPr="00394344">
        <w:t>Статья</w:t>
      </w:r>
      <w:r>
        <w:t xml:space="preserve"> </w:t>
      </w:r>
      <w:r w:rsidRPr="00394344">
        <w:t>22</w:t>
      </w:r>
    </w:p>
    <w:p w:rsidR="0094679D" w:rsidRPr="00394344" w:rsidRDefault="0094679D" w:rsidP="00431033">
      <w:pPr>
        <w:pStyle w:val="SingleTxtGR"/>
      </w:pPr>
      <w:r>
        <w:tab/>
      </w:r>
      <w:r w:rsidRPr="00394344">
        <w:t>Для назначения или избрания членом Консультативного совета кандидат до</w:t>
      </w:r>
      <w:r w:rsidRPr="00394344">
        <w:t>л</w:t>
      </w:r>
      <w:r w:rsidRPr="00394344">
        <w:t>жен отвечать следующим требованиям:</w:t>
      </w:r>
    </w:p>
    <w:p w:rsidR="0094679D" w:rsidRPr="00394344" w:rsidRDefault="0094679D" w:rsidP="00431033">
      <w:pPr>
        <w:pStyle w:val="SingleTxtGR"/>
      </w:pPr>
      <w:r>
        <w:tab/>
      </w:r>
      <w:r w:rsidRPr="00394344">
        <w:t>a)</w:t>
      </w:r>
      <w:r>
        <w:tab/>
      </w:r>
      <w:r w:rsidRPr="00394344">
        <w:t>быть гражданином Омана по рождению в соответствии с законод</w:t>
      </w:r>
      <w:r w:rsidRPr="00394344">
        <w:t>а</w:t>
      </w:r>
      <w:r w:rsidRPr="00394344">
        <w:t>тельством;</w:t>
      </w:r>
    </w:p>
    <w:p w:rsidR="0094679D" w:rsidRPr="00394344" w:rsidRDefault="0094679D" w:rsidP="00431033">
      <w:pPr>
        <w:pStyle w:val="SingleTxtGR"/>
      </w:pPr>
      <w:r>
        <w:tab/>
      </w:r>
      <w:r w:rsidRPr="00394344">
        <w:t>b)</w:t>
      </w:r>
      <w:r>
        <w:tab/>
      </w:r>
      <w:r w:rsidRPr="00394344">
        <w:t xml:space="preserve">достичь возраста не </w:t>
      </w:r>
      <w:r>
        <w:t>моложе</w:t>
      </w:r>
      <w:r w:rsidRPr="00394344">
        <w:t xml:space="preserve"> 30 лет;</w:t>
      </w:r>
    </w:p>
    <w:p w:rsidR="0094679D" w:rsidRPr="00394344" w:rsidRDefault="0094679D" w:rsidP="00431033">
      <w:pPr>
        <w:pStyle w:val="SingleTxtGR"/>
      </w:pPr>
      <w:r>
        <w:tab/>
      </w:r>
      <w:proofErr w:type="spellStart"/>
      <w:r w:rsidRPr="00394344">
        <w:t>c</w:t>
      </w:r>
      <w:proofErr w:type="spellEnd"/>
      <w:r w:rsidRPr="00394344">
        <w:t>)</w:t>
      </w:r>
      <w:r>
        <w:tab/>
      </w:r>
      <w:r w:rsidRPr="00394344">
        <w:t>иметь хорошее общественное положение и репутацию в провинции и не быть обвиненным или осужденным за преступления, связанные с посяг</w:t>
      </w:r>
      <w:r w:rsidRPr="00394344">
        <w:t>а</w:t>
      </w:r>
      <w:r w:rsidRPr="00394344">
        <w:t>тельством на человеческое достоинство или злоупотреблением доверием, за и</w:t>
      </w:r>
      <w:r w:rsidRPr="00394344">
        <w:t>с</w:t>
      </w:r>
      <w:r w:rsidRPr="00394344">
        <w:t>ключ</w:t>
      </w:r>
      <w:r w:rsidRPr="00394344">
        <w:t>е</w:t>
      </w:r>
      <w:r w:rsidRPr="00394344">
        <w:t>нием тех случаев, когда он был реабилитирован;</w:t>
      </w:r>
    </w:p>
    <w:p w:rsidR="0094679D" w:rsidRPr="00394344" w:rsidRDefault="0094679D" w:rsidP="00431033">
      <w:pPr>
        <w:pStyle w:val="SingleTxtGR"/>
      </w:pPr>
      <w:r>
        <w:tab/>
      </w:r>
      <w:proofErr w:type="spellStart"/>
      <w:r w:rsidRPr="00394344">
        <w:t>d</w:t>
      </w:r>
      <w:proofErr w:type="spellEnd"/>
      <w:r w:rsidRPr="00394344">
        <w:t>)</w:t>
      </w:r>
      <w:r>
        <w:tab/>
      </w:r>
      <w:r w:rsidRPr="00394344">
        <w:t>иметь достаточный уровень образования и необходимый опыт практ</w:t>
      </w:r>
      <w:r w:rsidRPr="00394344">
        <w:t>и</w:t>
      </w:r>
      <w:r w:rsidRPr="00394344">
        <w:t>ческой работы;</w:t>
      </w:r>
    </w:p>
    <w:p w:rsidR="0094679D" w:rsidRPr="00394344" w:rsidRDefault="0094679D" w:rsidP="00431033">
      <w:pPr>
        <w:pStyle w:val="SingleTxtGR"/>
      </w:pPr>
      <w:r>
        <w:tab/>
      </w:r>
      <w:r w:rsidRPr="00394344">
        <w:t>e)</w:t>
      </w:r>
      <w:r>
        <w:tab/>
      </w:r>
      <w:r w:rsidRPr="00394344">
        <w:t>быть зарегистрированным в реестре избирателей;</w:t>
      </w:r>
    </w:p>
    <w:p w:rsidR="0094679D" w:rsidRPr="00394344" w:rsidRDefault="0094679D" w:rsidP="00431033">
      <w:pPr>
        <w:pStyle w:val="SingleTxtGR"/>
      </w:pPr>
      <w:r>
        <w:tab/>
      </w:r>
      <w:proofErr w:type="spellStart"/>
      <w:r w:rsidRPr="00394344">
        <w:t>f</w:t>
      </w:r>
      <w:proofErr w:type="spellEnd"/>
      <w:r w:rsidRPr="00394344">
        <w:t>)</w:t>
      </w:r>
      <w:r>
        <w:tab/>
      </w:r>
      <w:r w:rsidRPr="00394344">
        <w:t>не быть связанным с вооруженными силами и службами безопа</w:t>
      </w:r>
      <w:r w:rsidRPr="00394344">
        <w:t>с</w:t>
      </w:r>
      <w:r w:rsidRPr="00394344">
        <w:t>ности Султ</w:t>
      </w:r>
      <w:r w:rsidRPr="00394344">
        <w:t>а</w:t>
      </w:r>
      <w:r w:rsidRPr="00394344">
        <w:t>ната;</w:t>
      </w:r>
    </w:p>
    <w:p w:rsidR="0094679D" w:rsidRPr="00394344" w:rsidRDefault="0094679D" w:rsidP="00431033">
      <w:pPr>
        <w:pStyle w:val="SingleTxtGR"/>
      </w:pPr>
      <w:r>
        <w:tab/>
      </w:r>
      <w:proofErr w:type="spellStart"/>
      <w:r w:rsidRPr="00394344">
        <w:t>g</w:t>
      </w:r>
      <w:proofErr w:type="spellEnd"/>
      <w:r w:rsidRPr="00394344">
        <w:t>)</w:t>
      </w:r>
      <w:r>
        <w:tab/>
      </w:r>
      <w:r w:rsidRPr="00394344">
        <w:t>не быть объявленным банкротом в прошлом, за исключением тех случаев, когда он был реабилитир</w:t>
      </w:r>
      <w:r w:rsidRPr="00394344">
        <w:t>о</w:t>
      </w:r>
      <w:r w:rsidRPr="00394344">
        <w:t>ван;</w:t>
      </w:r>
    </w:p>
    <w:p w:rsidR="0094679D" w:rsidRPr="00394344" w:rsidRDefault="0094679D" w:rsidP="00431033">
      <w:pPr>
        <w:pStyle w:val="SingleTxtGR"/>
      </w:pPr>
      <w:r>
        <w:tab/>
      </w:r>
      <w:proofErr w:type="spellStart"/>
      <w:r w:rsidRPr="00394344">
        <w:t>h</w:t>
      </w:r>
      <w:proofErr w:type="spellEnd"/>
      <w:r w:rsidRPr="00394344">
        <w:t>)</w:t>
      </w:r>
      <w:r>
        <w:tab/>
      </w:r>
      <w:r w:rsidRPr="00394344">
        <w:t>не находиться под судебным запретом;</w:t>
      </w:r>
    </w:p>
    <w:p w:rsidR="0094679D" w:rsidRPr="00394344" w:rsidRDefault="0094679D" w:rsidP="00431033">
      <w:pPr>
        <w:pStyle w:val="SingleTxtGR"/>
      </w:pPr>
      <w:r>
        <w:tab/>
      </w:r>
      <w:r w:rsidRPr="00394344">
        <w:t>i)</w:t>
      </w:r>
      <w:r>
        <w:tab/>
      </w:r>
      <w:r w:rsidRPr="00394344">
        <w:t>не иметь психических заболеваний.</w:t>
      </w:r>
    </w:p>
    <w:p w:rsidR="0094679D" w:rsidRPr="00394344" w:rsidRDefault="0094679D" w:rsidP="00431033">
      <w:pPr>
        <w:pStyle w:val="H23GR"/>
      </w:pPr>
      <w:r>
        <w:tab/>
      </w:r>
      <w:r w:rsidRPr="00394344">
        <w:t>8.</w:t>
      </w:r>
      <w:r>
        <w:tab/>
      </w:r>
      <w:r w:rsidRPr="00394344">
        <w:t>Закон о судебной власти</w:t>
      </w:r>
    </w:p>
    <w:p w:rsidR="0094679D" w:rsidRPr="00394344" w:rsidRDefault="0094679D" w:rsidP="00431033">
      <w:pPr>
        <w:pStyle w:val="H23GR"/>
      </w:pPr>
      <w:r>
        <w:tab/>
      </w:r>
      <w:r>
        <w:tab/>
      </w:r>
      <w:r w:rsidRPr="00394344">
        <w:t>Статья</w:t>
      </w:r>
      <w:r>
        <w:t xml:space="preserve"> </w:t>
      </w:r>
      <w:r w:rsidRPr="00394344">
        <w:t>10</w:t>
      </w:r>
    </w:p>
    <w:p w:rsidR="0094679D" w:rsidRPr="00394344" w:rsidRDefault="0094679D" w:rsidP="00431033">
      <w:pPr>
        <w:pStyle w:val="SingleTxtGR"/>
      </w:pPr>
      <w:r>
        <w:tab/>
      </w:r>
      <w:r w:rsidRPr="00394344">
        <w:t>Верховный суд в соответствии с существующими требованиями форм</w:t>
      </w:r>
      <w:r w:rsidRPr="00394344">
        <w:t>и</w:t>
      </w:r>
      <w:r w:rsidRPr="00394344">
        <w:t>рует о</w:t>
      </w:r>
      <w:r w:rsidRPr="00394344">
        <w:t>р</w:t>
      </w:r>
      <w:r w:rsidRPr="00394344">
        <w:t>ган, состоящий из председателя Верховного суда и его пяти самых старших з</w:t>
      </w:r>
      <w:r w:rsidRPr="00394344">
        <w:t>а</w:t>
      </w:r>
      <w:r w:rsidRPr="00394344">
        <w:t>местителей или самых старших судей Верховного суда, председателя Административного суда, заместителя председателя Административного суда и</w:t>
      </w:r>
      <w:r>
        <w:t> </w:t>
      </w:r>
      <w:r w:rsidRPr="00394344">
        <w:t>трех самых старших советников Административного суда. Данный орган в</w:t>
      </w:r>
      <w:r w:rsidRPr="00394344">
        <w:t>ы</w:t>
      </w:r>
      <w:r w:rsidRPr="00394344">
        <w:t>носит решения в случае возникновения противоречий между юрисдикцией с</w:t>
      </w:r>
      <w:r w:rsidRPr="00394344">
        <w:t>у</w:t>
      </w:r>
      <w:r w:rsidRPr="00394344">
        <w:t>дов, описанных в настоящем законе, и юрисдикцией А</w:t>
      </w:r>
      <w:r w:rsidRPr="00394344">
        <w:t>д</w:t>
      </w:r>
      <w:r w:rsidRPr="00394344">
        <w:t>министративного суда и</w:t>
      </w:r>
      <w:r>
        <w:t> </w:t>
      </w:r>
      <w:r w:rsidRPr="00394344">
        <w:t>иных судов. Данный орган также уполномочен определять применимое с</w:t>
      </w:r>
      <w:r w:rsidRPr="00394344">
        <w:t>у</w:t>
      </w:r>
      <w:r w:rsidRPr="00394344">
        <w:t>дебное решение в случае наличия противоречий между судебными решениями. В том случае если председатель или любой член данного органа отсутствует или не может присутствовать на заседании, его место занимает следующий по старшинству представитель каждого из судов. Председателем данного органа является председатель Верховного суда. В случае если он отсутствует или не может присутствовать на заседании, его место занимает самый старший член органа. Решения принимаются большинством голосов, но не менее чем семью голосами.</w:t>
      </w:r>
    </w:p>
    <w:p w:rsidR="0094679D" w:rsidRPr="00394344" w:rsidRDefault="0094679D" w:rsidP="00431033">
      <w:pPr>
        <w:pStyle w:val="H23GR"/>
      </w:pPr>
      <w:r>
        <w:tab/>
      </w:r>
      <w:r>
        <w:tab/>
      </w:r>
      <w:r w:rsidRPr="00394344">
        <w:t>Статья</w:t>
      </w:r>
      <w:r>
        <w:t xml:space="preserve"> </w:t>
      </w:r>
      <w:r w:rsidRPr="00394344">
        <w:t>11</w:t>
      </w:r>
    </w:p>
    <w:p w:rsidR="0094679D" w:rsidRPr="00394344" w:rsidRDefault="0094679D" w:rsidP="00431033">
      <w:pPr>
        <w:pStyle w:val="SingleTxtGR"/>
      </w:pPr>
      <w:r>
        <w:tab/>
      </w:r>
      <w:r w:rsidRPr="00394344">
        <w:t>Орган, указанный в статье</w:t>
      </w:r>
      <w:r>
        <w:t xml:space="preserve"> </w:t>
      </w:r>
      <w:r w:rsidRPr="00394344">
        <w:t>10, является судебным органом, уполномоче</w:t>
      </w:r>
      <w:r w:rsidRPr="00394344">
        <w:t>н</w:t>
      </w:r>
      <w:r w:rsidRPr="00394344">
        <w:t>ным для вынесения решений по спорам, связанным с соответствием нормати</w:t>
      </w:r>
      <w:r w:rsidRPr="00394344">
        <w:t>в</w:t>
      </w:r>
      <w:r w:rsidRPr="00394344">
        <w:t>ных актов Основному закону государства с целью обеспечения их непротивор</w:t>
      </w:r>
      <w:r w:rsidRPr="00394344">
        <w:t>е</w:t>
      </w:r>
      <w:r w:rsidRPr="00394344">
        <w:t>чивости. Полномочия данного органа и порядок его работы определяются ук</w:t>
      </w:r>
      <w:r w:rsidRPr="00394344">
        <w:t>а</w:t>
      </w:r>
      <w:r w:rsidRPr="00394344">
        <w:t xml:space="preserve">зом Султана. </w:t>
      </w:r>
    </w:p>
    <w:p w:rsidR="0094679D" w:rsidRPr="00394344" w:rsidRDefault="0094679D" w:rsidP="00431033">
      <w:pPr>
        <w:pStyle w:val="H23GR"/>
      </w:pPr>
      <w:r>
        <w:tab/>
      </w:r>
      <w:r>
        <w:tab/>
      </w:r>
      <w:r w:rsidRPr="00394344">
        <w:t>Статья</w:t>
      </w:r>
      <w:r>
        <w:t xml:space="preserve"> </w:t>
      </w:r>
      <w:r w:rsidRPr="00394344">
        <w:t>21</w:t>
      </w:r>
    </w:p>
    <w:p w:rsidR="0094679D" w:rsidRPr="00394344" w:rsidRDefault="0094679D" w:rsidP="00431033">
      <w:pPr>
        <w:pStyle w:val="SingleTxtGR"/>
      </w:pPr>
      <w:r>
        <w:tab/>
      </w:r>
      <w:r w:rsidRPr="00394344">
        <w:t>Для занятия должности судьи кандидат должен отвечать следующим тр</w:t>
      </w:r>
      <w:r w:rsidRPr="00394344">
        <w:t>е</w:t>
      </w:r>
      <w:r w:rsidRPr="00394344">
        <w:t>бованиям:</w:t>
      </w:r>
    </w:p>
    <w:p w:rsidR="0094679D" w:rsidRPr="00394344" w:rsidRDefault="0094679D" w:rsidP="00431033">
      <w:pPr>
        <w:pStyle w:val="SingleTxtGR"/>
      </w:pPr>
      <w:r>
        <w:tab/>
      </w:r>
      <w:r w:rsidRPr="00394344">
        <w:t>a)</w:t>
      </w:r>
      <w:r>
        <w:tab/>
      </w:r>
      <w:r w:rsidRPr="00394344">
        <w:t>он должен исповедовать ислам и быть гражданином Омана;</w:t>
      </w:r>
    </w:p>
    <w:p w:rsidR="0094679D" w:rsidRPr="00394344" w:rsidRDefault="0094679D" w:rsidP="00431033">
      <w:pPr>
        <w:pStyle w:val="SingleTxtGR"/>
      </w:pPr>
      <w:r>
        <w:tab/>
      </w:r>
      <w:r w:rsidRPr="00394344">
        <w:t>b)</w:t>
      </w:r>
      <w:r>
        <w:tab/>
      </w:r>
      <w:r w:rsidRPr="00394344">
        <w:t>он должен быть полностью правоспособным;</w:t>
      </w:r>
    </w:p>
    <w:p w:rsidR="0094679D" w:rsidRPr="00394344" w:rsidRDefault="0094679D" w:rsidP="00431033">
      <w:pPr>
        <w:pStyle w:val="SingleTxtGR"/>
      </w:pPr>
      <w:r>
        <w:tab/>
      </w:r>
      <w:proofErr w:type="spellStart"/>
      <w:r w:rsidRPr="00394344">
        <w:t>c</w:t>
      </w:r>
      <w:proofErr w:type="spellEnd"/>
      <w:r w:rsidRPr="00394344">
        <w:t>)</w:t>
      </w:r>
      <w:r>
        <w:tab/>
      </w:r>
      <w:r w:rsidRPr="00394344">
        <w:t>он должен отличаться добропорядочным поведением и обладать хорошей р</w:t>
      </w:r>
      <w:r w:rsidRPr="00394344">
        <w:t>е</w:t>
      </w:r>
      <w:r w:rsidRPr="00394344">
        <w:t>путацией;</w:t>
      </w:r>
    </w:p>
    <w:p w:rsidR="0094679D" w:rsidRPr="00394344" w:rsidRDefault="0094679D" w:rsidP="00431033">
      <w:pPr>
        <w:pStyle w:val="SingleTxtGR"/>
      </w:pPr>
      <w:r>
        <w:tab/>
      </w:r>
      <w:proofErr w:type="spellStart"/>
      <w:r w:rsidRPr="00394344">
        <w:t>d</w:t>
      </w:r>
      <w:proofErr w:type="spellEnd"/>
      <w:r w:rsidRPr="00394344">
        <w:t>)</w:t>
      </w:r>
      <w:r>
        <w:tab/>
      </w:r>
      <w:r w:rsidRPr="00394344">
        <w:t>он должен иметь диплом по исламскому шариату или праву, в</w:t>
      </w:r>
      <w:r w:rsidRPr="00394344">
        <w:t>ы</w:t>
      </w:r>
      <w:r w:rsidRPr="00394344">
        <w:t>данный пр</w:t>
      </w:r>
      <w:r w:rsidRPr="00394344">
        <w:t>и</w:t>
      </w:r>
      <w:r w:rsidRPr="00394344">
        <w:t>знанным университетом или высшим учебным заведением;</w:t>
      </w:r>
    </w:p>
    <w:p w:rsidR="0094679D" w:rsidRPr="00394344" w:rsidRDefault="0094679D" w:rsidP="00431033">
      <w:pPr>
        <w:pStyle w:val="SingleTxtGR"/>
      </w:pPr>
      <w:r>
        <w:tab/>
      </w:r>
      <w:r w:rsidRPr="00394344">
        <w:t>e)</w:t>
      </w:r>
      <w:r>
        <w:tab/>
      </w:r>
      <w:r w:rsidRPr="00394344">
        <w:t>он не должен быть осужден по уголовному делу и не иметь дисц</w:t>
      </w:r>
      <w:r w:rsidRPr="00394344">
        <w:t>и</w:t>
      </w:r>
      <w:r w:rsidRPr="00394344">
        <w:t>плинарных взысканий в связи с злоупотреблением доверием или посягательс</w:t>
      </w:r>
      <w:r w:rsidRPr="00394344">
        <w:t>т</w:t>
      </w:r>
      <w:r w:rsidRPr="00394344">
        <w:t>вом на человеческое достоинство, даже если он был реабил</w:t>
      </w:r>
      <w:r w:rsidRPr="00394344">
        <w:t>и</w:t>
      </w:r>
      <w:r w:rsidRPr="00394344">
        <w:t>тирован;</w:t>
      </w:r>
    </w:p>
    <w:p w:rsidR="0094679D" w:rsidRPr="007F7553" w:rsidRDefault="0094679D" w:rsidP="00431033">
      <w:pPr>
        <w:pStyle w:val="SingleTxtGR"/>
      </w:pPr>
      <w:r>
        <w:tab/>
      </w:r>
      <w:proofErr w:type="spellStart"/>
      <w:r w:rsidRPr="00394344">
        <w:t>f</w:t>
      </w:r>
      <w:proofErr w:type="spellEnd"/>
      <w:r w:rsidRPr="00394344">
        <w:t>)</w:t>
      </w:r>
      <w:r>
        <w:tab/>
      </w:r>
      <w:r w:rsidRPr="00394344">
        <w:t>он должен сдать экзамены и пройти собеседования, предусмотре</w:t>
      </w:r>
      <w:r w:rsidRPr="00394344">
        <w:t>н</w:t>
      </w:r>
      <w:r w:rsidRPr="00394344">
        <w:t>ные в этих целях.</w:t>
      </w:r>
    </w:p>
    <w:p w:rsidR="0094679D" w:rsidRPr="001127E2" w:rsidRDefault="0094679D" w:rsidP="00431033">
      <w:pPr>
        <w:pStyle w:val="H23GR"/>
      </w:pPr>
      <w:r>
        <w:rPr>
          <w:lang w:val="en-US"/>
        </w:rPr>
        <w:tab/>
      </w:r>
      <w:r w:rsidRPr="001127E2">
        <w:t>9.</w:t>
      </w:r>
      <w:r w:rsidRPr="00FF78CE">
        <w:tab/>
      </w:r>
      <w:r w:rsidRPr="001127E2">
        <w:t>Закон о труде</w:t>
      </w:r>
    </w:p>
    <w:p w:rsidR="0094679D" w:rsidRPr="001127E2" w:rsidRDefault="0094679D" w:rsidP="00431033">
      <w:pPr>
        <w:pStyle w:val="H23GR"/>
      </w:pPr>
      <w:r>
        <w:rPr>
          <w:lang w:val="en-US"/>
        </w:rPr>
        <w:tab/>
      </w:r>
      <w:r>
        <w:rPr>
          <w:lang w:val="en-US"/>
        </w:rPr>
        <w:tab/>
      </w:r>
      <w:r w:rsidRPr="001127E2">
        <w:t>Статья 82</w:t>
      </w:r>
    </w:p>
    <w:p w:rsidR="0094679D" w:rsidRPr="001127E2" w:rsidRDefault="0094679D" w:rsidP="00431033">
      <w:pPr>
        <w:pStyle w:val="SingleTxtGR"/>
      </w:pPr>
      <w:r>
        <w:tab/>
      </w:r>
      <w:r w:rsidRPr="001127E2">
        <w:t>Женщины не могут быть наняты для выполнения работ, опасных для зд</w:t>
      </w:r>
      <w:r w:rsidRPr="001127E2">
        <w:t>о</w:t>
      </w:r>
      <w:r w:rsidRPr="001127E2">
        <w:t>ровья, связанных с чрезмерными физическими нагрузками</w:t>
      </w:r>
      <w:r>
        <w:t>,</w:t>
      </w:r>
      <w:r w:rsidRPr="001127E2">
        <w:t xml:space="preserve"> или иных работ, о</w:t>
      </w:r>
      <w:r w:rsidRPr="001127E2">
        <w:t>п</w:t>
      </w:r>
      <w:r w:rsidRPr="001127E2">
        <w:t>ределяемых указом министра.</w:t>
      </w:r>
    </w:p>
    <w:p w:rsidR="0094679D" w:rsidRPr="001127E2" w:rsidRDefault="0094679D" w:rsidP="00431033">
      <w:pPr>
        <w:pStyle w:val="H23GR"/>
      </w:pPr>
      <w:r w:rsidRPr="00D27462">
        <w:tab/>
      </w:r>
      <w:r w:rsidRPr="001127E2">
        <w:t>10.</w:t>
      </w:r>
      <w:r w:rsidRPr="00FF78CE">
        <w:tab/>
      </w:r>
      <w:r w:rsidRPr="001127E2">
        <w:t>Закон о гражданской службе</w:t>
      </w:r>
    </w:p>
    <w:p w:rsidR="0094679D" w:rsidRDefault="0094679D" w:rsidP="00431033">
      <w:pPr>
        <w:pStyle w:val="H23GR"/>
      </w:pPr>
      <w:r>
        <w:rPr>
          <w:lang w:val="en-US"/>
        </w:rPr>
        <w:tab/>
      </w:r>
      <w:r>
        <w:rPr>
          <w:lang w:val="en-US"/>
        </w:rPr>
        <w:tab/>
      </w:r>
      <w:r w:rsidRPr="001127E2">
        <w:t>Статья 80</w:t>
      </w:r>
    </w:p>
    <w:p w:rsidR="0094679D" w:rsidRPr="001127E2" w:rsidRDefault="0094679D" w:rsidP="00431033">
      <w:pPr>
        <w:pStyle w:val="SingleTxtGR"/>
      </w:pPr>
      <w:r>
        <w:tab/>
      </w:r>
      <w:r w:rsidRPr="001127E2">
        <w:t>Работающим женщинам предоставляется полностью оплачиваемый о</w:t>
      </w:r>
      <w:r w:rsidRPr="001127E2">
        <w:t>т</w:t>
      </w:r>
      <w:r w:rsidRPr="001127E2">
        <w:t>пуск продо</w:t>
      </w:r>
      <w:r>
        <w:t>лжительностью 50 дней в дородовой и послеродово</w:t>
      </w:r>
      <w:r w:rsidRPr="001127E2">
        <w:t>й период, но не более п</w:t>
      </w:r>
      <w:r w:rsidRPr="001127E2">
        <w:t>я</w:t>
      </w:r>
      <w:r w:rsidRPr="001127E2">
        <w:t>ти раз в течение трудового стажа.</w:t>
      </w:r>
    </w:p>
    <w:p w:rsidR="0094679D" w:rsidRPr="001127E2" w:rsidRDefault="0094679D" w:rsidP="00431033">
      <w:pPr>
        <w:pStyle w:val="H23GR"/>
      </w:pPr>
      <w:r w:rsidRPr="0094679D">
        <w:tab/>
      </w:r>
      <w:r w:rsidRPr="001127E2">
        <w:t>11.</w:t>
      </w:r>
      <w:r w:rsidRPr="00FF78CE">
        <w:tab/>
      </w:r>
      <w:r w:rsidRPr="001127E2">
        <w:t>Закон о выделении государственных земель</w:t>
      </w:r>
    </w:p>
    <w:p w:rsidR="0094679D" w:rsidRDefault="0094679D" w:rsidP="00431033">
      <w:pPr>
        <w:pStyle w:val="H23GR"/>
      </w:pPr>
      <w:r>
        <w:rPr>
          <w:lang w:val="en-US"/>
        </w:rPr>
        <w:tab/>
      </w:r>
      <w:r>
        <w:rPr>
          <w:lang w:val="en-US"/>
        </w:rPr>
        <w:tab/>
      </w:r>
      <w:r w:rsidRPr="001127E2">
        <w:t>Статья 1</w:t>
      </w:r>
    </w:p>
    <w:p w:rsidR="0094679D" w:rsidRPr="001127E2" w:rsidRDefault="0094679D" w:rsidP="00431033">
      <w:pPr>
        <w:pStyle w:val="SingleTxtGR"/>
      </w:pPr>
      <w:r>
        <w:tab/>
        <w:t xml:space="preserve">Пункты 1 </w:t>
      </w:r>
      <w:r w:rsidRPr="001127E2">
        <w:t>b), 2 и 3 общих положений Закона о выделении государстве</w:t>
      </w:r>
      <w:r w:rsidRPr="001127E2">
        <w:t>н</w:t>
      </w:r>
      <w:r w:rsidRPr="001127E2">
        <w:t>ных земель изменяются в следующей формулировке: ... он (она) должен (дол</w:t>
      </w:r>
      <w:r w:rsidRPr="001127E2">
        <w:t>ж</w:t>
      </w:r>
      <w:r w:rsidRPr="001127E2">
        <w:t>на) быть в возрасте не менее 23 лет по григорианскому летоисчислению, если не установлено, что он (она) находится в браке и находится в возрасте не менее 21</w:t>
      </w:r>
      <w:r>
        <w:t> </w:t>
      </w:r>
      <w:r w:rsidRPr="001127E2">
        <w:t>года или является единственным кормильцем в своей семье.</w:t>
      </w:r>
    </w:p>
    <w:p w:rsidR="0094679D" w:rsidRPr="001127E2" w:rsidRDefault="0094679D" w:rsidP="00431033">
      <w:pPr>
        <w:pStyle w:val="H23GR"/>
      </w:pPr>
      <w:r w:rsidRPr="003B2A64">
        <w:tab/>
      </w:r>
      <w:r w:rsidRPr="001127E2">
        <w:t>12.</w:t>
      </w:r>
      <w:r w:rsidRPr="00FF78CE">
        <w:tab/>
      </w:r>
      <w:r w:rsidRPr="001127E2">
        <w:t>Закон о борьбе с торговлей людьми</w:t>
      </w:r>
    </w:p>
    <w:p w:rsidR="0094679D" w:rsidRDefault="0094679D" w:rsidP="00431033">
      <w:pPr>
        <w:pStyle w:val="H23GR"/>
      </w:pPr>
      <w:r>
        <w:rPr>
          <w:lang w:val="en-US"/>
        </w:rPr>
        <w:tab/>
      </w:r>
      <w:r>
        <w:rPr>
          <w:lang w:val="en-US"/>
        </w:rPr>
        <w:tab/>
      </w:r>
      <w:r w:rsidRPr="001127E2">
        <w:t>Статья 1</w:t>
      </w:r>
    </w:p>
    <w:p w:rsidR="0094679D" w:rsidRPr="001127E2" w:rsidRDefault="0094679D" w:rsidP="00431033">
      <w:pPr>
        <w:pStyle w:val="SingleTxtGR"/>
      </w:pPr>
      <w:r>
        <w:tab/>
      </w:r>
      <w:r w:rsidRPr="001127E2">
        <w:t>Закон о борьбе с торговлей людьми определяет эксплуатацию как нез</w:t>
      </w:r>
      <w:r w:rsidRPr="001127E2">
        <w:t>а</w:t>
      </w:r>
      <w:r w:rsidRPr="001127E2">
        <w:t>конное использование какого-либо лица, включая проституцию, любую форму сексуальной эксплуатации, рабство, принудительный труд, порабощение или практ</w:t>
      </w:r>
      <w:r w:rsidRPr="001127E2">
        <w:t>и</w:t>
      </w:r>
      <w:r w:rsidRPr="001127E2">
        <w:t>ки, сходные с рабством, кабалой или незаконным удалением органов.</w:t>
      </w:r>
    </w:p>
    <w:p w:rsidR="0094679D" w:rsidRDefault="0094679D" w:rsidP="00431033">
      <w:pPr>
        <w:pStyle w:val="H23GR"/>
      </w:pPr>
      <w:r>
        <w:rPr>
          <w:lang w:val="en-US"/>
        </w:rPr>
        <w:tab/>
      </w:r>
      <w:r>
        <w:rPr>
          <w:lang w:val="en-US"/>
        </w:rPr>
        <w:tab/>
      </w:r>
      <w:r w:rsidRPr="001127E2">
        <w:t>Статья 8</w:t>
      </w:r>
    </w:p>
    <w:p w:rsidR="0094679D" w:rsidRPr="001127E2" w:rsidRDefault="0094679D" w:rsidP="00431033">
      <w:pPr>
        <w:pStyle w:val="SingleTxtGR"/>
      </w:pPr>
      <w:r>
        <w:tab/>
      </w:r>
      <w:r w:rsidRPr="001127E2">
        <w:t>Любое лицо, совершающее преступление, заключающееся в торговле людьми, подлежит тюремному заключению на срок не менее трех лет и не б</w:t>
      </w:r>
      <w:r w:rsidRPr="001127E2">
        <w:t>о</w:t>
      </w:r>
      <w:r w:rsidRPr="001127E2">
        <w:t>лее семи лет, а также штрафу в размере не менее 5 000 риалов и не более 100 000 риалов.</w:t>
      </w:r>
    </w:p>
    <w:p w:rsidR="0094679D" w:rsidRDefault="0094679D" w:rsidP="00431033">
      <w:pPr>
        <w:pStyle w:val="H23GR"/>
      </w:pPr>
      <w:r>
        <w:rPr>
          <w:lang w:val="en-US"/>
        </w:rPr>
        <w:tab/>
      </w:r>
      <w:r>
        <w:rPr>
          <w:lang w:val="en-US"/>
        </w:rPr>
        <w:tab/>
      </w:r>
      <w:r w:rsidRPr="001127E2">
        <w:t>Статья 9</w:t>
      </w:r>
    </w:p>
    <w:p w:rsidR="0094679D" w:rsidRPr="001127E2" w:rsidRDefault="0094679D" w:rsidP="00431033">
      <w:pPr>
        <w:pStyle w:val="SingleTxtGR"/>
      </w:pPr>
      <w:r>
        <w:tab/>
      </w:r>
      <w:r w:rsidRPr="001127E2">
        <w:t>Преступная торговля людьми подлежит наказанию в виде тюремного з</w:t>
      </w:r>
      <w:r w:rsidRPr="001127E2">
        <w:t>а</w:t>
      </w:r>
      <w:r w:rsidRPr="001127E2">
        <w:t>ключения на срок не менее семи лет и не более 15 лет, а также штрафу в разм</w:t>
      </w:r>
      <w:r w:rsidRPr="001127E2">
        <w:t>е</w:t>
      </w:r>
      <w:r w:rsidRPr="001127E2">
        <w:t>ре не менее 10 000 риалов и не более 100 000 риалов, в любом из следующих случаев:</w:t>
      </w:r>
    </w:p>
    <w:p w:rsidR="0094679D" w:rsidRPr="001127E2" w:rsidRDefault="0094679D" w:rsidP="00431033">
      <w:pPr>
        <w:pStyle w:val="SingleTxtGR"/>
      </w:pPr>
      <w:r>
        <w:rPr>
          <w:lang w:val="en-US"/>
        </w:rPr>
        <w:tab/>
      </w:r>
      <w:r w:rsidRPr="001127E2">
        <w:t>a)</w:t>
      </w:r>
      <w:r w:rsidRPr="00FF78CE">
        <w:tab/>
      </w:r>
      <w:r w:rsidRPr="001127E2">
        <w:t>потерпевший является несовершеннолетним или лицом с особыми п</w:t>
      </w:r>
      <w:r w:rsidRPr="001127E2">
        <w:t>о</w:t>
      </w:r>
      <w:r w:rsidRPr="001127E2">
        <w:t xml:space="preserve">требностями; </w:t>
      </w:r>
    </w:p>
    <w:p w:rsidR="0094679D" w:rsidRPr="001127E2" w:rsidRDefault="0094679D" w:rsidP="00431033">
      <w:pPr>
        <w:pStyle w:val="SingleTxtGR"/>
      </w:pPr>
      <w:r>
        <w:rPr>
          <w:lang w:val="en-US"/>
        </w:rPr>
        <w:tab/>
      </w:r>
      <w:r w:rsidRPr="001127E2">
        <w:t>b)</w:t>
      </w:r>
      <w:r w:rsidRPr="00FF78CE">
        <w:tab/>
      </w:r>
      <w:r w:rsidRPr="001127E2">
        <w:t xml:space="preserve">преступник </w:t>
      </w:r>
      <w:r>
        <w:t>был вооружен</w:t>
      </w:r>
      <w:r w:rsidRPr="001127E2">
        <w:t xml:space="preserve">; </w:t>
      </w:r>
    </w:p>
    <w:p w:rsidR="0094679D" w:rsidRPr="001127E2" w:rsidRDefault="0094679D" w:rsidP="00431033">
      <w:pPr>
        <w:pStyle w:val="SingleTxtGR"/>
      </w:pPr>
      <w:r w:rsidRPr="00DF0F39">
        <w:tab/>
      </w:r>
      <w:r w:rsidRPr="001127E2">
        <w:t>c)</w:t>
      </w:r>
      <w:r w:rsidRPr="00FF78CE">
        <w:tab/>
      </w:r>
      <w:r w:rsidRPr="001127E2">
        <w:t xml:space="preserve">преступление было совершено более чем одним лицом; </w:t>
      </w:r>
    </w:p>
    <w:p w:rsidR="0094679D" w:rsidRPr="001127E2" w:rsidRDefault="0094679D" w:rsidP="00431033">
      <w:pPr>
        <w:pStyle w:val="SingleTxtGR"/>
      </w:pPr>
      <w:r>
        <w:rPr>
          <w:lang w:val="en-US"/>
        </w:rPr>
        <w:tab/>
      </w:r>
      <w:r w:rsidRPr="001127E2">
        <w:t>d)</w:t>
      </w:r>
      <w:r w:rsidRPr="00FF78CE">
        <w:tab/>
      </w:r>
      <w:r w:rsidRPr="001127E2">
        <w:t>преступник является супругом, супругой, близким родственником или опек</w:t>
      </w:r>
      <w:r w:rsidRPr="001127E2">
        <w:t>у</w:t>
      </w:r>
      <w:r w:rsidRPr="001127E2">
        <w:t xml:space="preserve">ном потерпевшего или имеет власть над ним; </w:t>
      </w:r>
    </w:p>
    <w:p w:rsidR="0094679D" w:rsidRPr="001127E2" w:rsidRDefault="0094679D" w:rsidP="00431033">
      <w:pPr>
        <w:pStyle w:val="SingleTxtGR"/>
      </w:pPr>
      <w:r>
        <w:rPr>
          <w:lang w:val="en-US"/>
        </w:rPr>
        <w:tab/>
      </w:r>
      <w:r w:rsidRPr="001127E2">
        <w:t>e)</w:t>
      </w:r>
      <w:r w:rsidRPr="00FF78CE">
        <w:tab/>
      </w:r>
      <w:r w:rsidRPr="001127E2">
        <w:t xml:space="preserve">преступление совершается организованной преступной группой или правонарушитель является членом организованной преступной группы; </w:t>
      </w:r>
    </w:p>
    <w:p w:rsidR="0094679D" w:rsidRPr="001127E2" w:rsidRDefault="0094679D" w:rsidP="00431033">
      <w:pPr>
        <w:pStyle w:val="SingleTxtGR"/>
      </w:pPr>
      <w:r>
        <w:rPr>
          <w:lang w:val="en-US"/>
        </w:rPr>
        <w:tab/>
      </w:r>
      <w:r w:rsidRPr="001127E2">
        <w:t>f)</w:t>
      </w:r>
      <w:r w:rsidRPr="00FF78CE">
        <w:tab/>
      </w:r>
      <w:r w:rsidRPr="001127E2">
        <w:t>преступник является государственным служащим или наделен г</w:t>
      </w:r>
      <w:r w:rsidRPr="001127E2">
        <w:t>о</w:t>
      </w:r>
      <w:r w:rsidRPr="001127E2">
        <w:t>сударственными полномочиями и использовал свое служебное положение в х</w:t>
      </w:r>
      <w:r w:rsidRPr="001127E2">
        <w:t>о</w:t>
      </w:r>
      <w:r w:rsidRPr="001127E2">
        <w:t>де соверш</w:t>
      </w:r>
      <w:r w:rsidRPr="001127E2">
        <w:t>е</w:t>
      </w:r>
      <w:r w:rsidRPr="001127E2">
        <w:t xml:space="preserve">ния преступления; </w:t>
      </w:r>
    </w:p>
    <w:p w:rsidR="0094679D" w:rsidRPr="001127E2" w:rsidRDefault="0094679D" w:rsidP="00431033">
      <w:pPr>
        <w:pStyle w:val="SingleTxtGR"/>
      </w:pPr>
      <w:r>
        <w:rPr>
          <w:lang w:val="en-US"/>
        </w:rPr>
        <w:tab/>
      </w:r>
      <w:r w:rsidRPr="001127E2">
        <w:t>g)</w:t>
      </w:r>
      <w:r w:rsidRPr="00FF78CE">
        <w:tab/>
      </w:r>
      <w:r w:rsidRPr="001127E2">
        <w:t>преступление имеет международный характер;</w:t>
      </w:r>
    </w:p>
    <w:p w:rsidR="0094679D" w:rsidRPr="001127E2" w:rsidRDefault="0094679D" w:rsidP="00431033">
      <w:pPr>
        <w:pStyle w:val="SingleTxtGR"/>
      </w:pPr>
      <w:r>
        <w:rPr>
          <w:lang w:val="en-US"/>
        </w:rPr>
        <w:tab/>
      </w:r>
      <w:r w:rsidRPr="001127E2">
        <w:t>h)</w:t>
      </w:r>
      <w:r w:rsidRPr="00FF78CE">
        <w:tab/>
      </w:r>
      <w:r w:rsidRPr="001127E2">
        <w:t>вследствие эксплуатации в связи с преступной торговлей людьми потерпевший теряет рассудок, заражается СПИДом или неизлечимым физич</w:t>
      </w:r>
      <w:r w:rsidRPr="001127E2">
        <w:t>е</w:t>
      </w:r>
      <w:r w:rsidRPr="001127E2">
        <w:t xml:space="preserve">ским или психическим заболеванием. </w:t>
      </w:r>
    </w:p>
    <w:p w:rsidR="0094679D" w:rsidRPr="001127E2" w:rsidRDefault="0094679D" w:rsidP="00431033">
      <w:pPr>
        <w:pStyle w:val="SingleTxtGR"/>
      </w:pPr>
      <w:r>
        <w:tab/>
      </w:r>
      <w:r w:rsidRPr="001127E2">
        <w:t>Любое лицо, которое формирует, учреждает, организует, управляет, во</w:t>
      </w:r>
      <w:r w:rsidRPr="001127E2">
        <w:t>з</w:t>
      </w:r>
      <w:r w:rsidRPr="001127E2">
        <w:t>главляет или вербует членов организованной преступной группы, целью или одной из целей деятельност</w:t>
      </w:r>
      <w:r>
        <w:t>и</w:t>
      </w:r>
      <w:r w:rsidRPr="001127E2">
        <w:t xml:space="preserve"> которой является торговля людьми, подлежит т</w:t>
      </w:r>
      <w:r w:rsidRPr="001127E2">
        <w:t>а</w:t>
      </w:r>
      <w:r w:rsidRPr="001127E2">
        <w:t xml:space="preserve">кому же наказанию. </w:t>
      </w:r>
    </w:p>
    <w:p w:rsidR="0094679D" w:rsidRPr="001127E2" w:rsidRDefault="0094679D" w:rsidP="00431033">
      <w:pPr>
        <w:pStyle w:val="H23GR"/>
      </w:pPr>
      <w:r w:rsidRPr="0094679D">
        <w:tab/>
      </w:r>
      <w:r w:rsidRPr="0094679D">
        <w:tab/>
      </w:r>
      <w:r w:rsidRPr="001127E2">
        <w:t>Статья 10</w:t>
      </w:r>
    </w:p>
    <w:p w:rsidR="0094679D" w:rsidRPr="001127E2" w:rsidRDefault="0094679D" w:rsidP="00431033">
      <w:pPr>
        <w:pStyle w:val="SingleTxtGR"/>
      </w:pPr>
      <w:r>
        <w:tab/>
      </w:r>
      <w:r w:rsidRPr="001127E2">
        <w:t>В случае</w:t>
      </w:r>
      <w:r>
        <w:t>,</w:t>
      </w:r>
      <w:r w:rsidRPr="001127E2">
        <w:t xml:space="preserve"> если преступление, связанное с торговлей людьми, совершено при посредничестве юридического лица, наказанию, предусмотренному зак</w:t>
      </w:r>
      <w:r w:rsidRPr="001127E2">
        <w:t>о</w:t>
      </w:r>
      <w:r w:rsidRPr="001127E2">
        <w:t>ном за такое преступление, подвергается лицо, отвечающее за управление т</w:t>
      </w:r>
      <w:r w:rsidRPr="001127E2">
        <w:t>а</w:t>
      </w:r>
      <w:r w:rsidRPr="001127E2">
        <w:t>ким юридическим лицом, если доказана его осведомленность о таком престу</w:t>
      </w:r>
      <w:r w:rsidRPr="001127E2">
        <w:t>п</w:t>
      </w:r>
      <w:r w:rsidRPr="001127E2">
        <w:t>лении. Юридическое лицо несет ответственность за такое преступление, если оно было совершено от имени и в интересах такого юридического лица, и по</w:t>
      </w:r>
      <w:r w:rsidRPr="001127E2">
        <w:t>д</w:t>
      </w:r>
      <w:r w:rsidRPr="001127E2">
        <w:t>лежит нал</w:t>
      </w:r>
      <w:r w:rsidRPr="001127E2">
        <w:t>о</w:t>
      </w:r>
      <w:r w:rsidRPr="001127E2">
        <w:t xml:space="preserve">жению штрафа в размере не менее 10 000 риалов и не более 100 000 риалов. </w:t>
      </w:r>
    </w:p>
    <w:p w:rsidR="0094679D" w:rsidRPr="001127E2" w:rsidRDefault="0094679D" w:rsidP="00431033">
      <w:pPr>
        <w:pStyle w:val="H23GR"/>
      </w:pPr>
      <w:r>
        <w:rPr>
          <w:lang w:val="en-US"/>
        </w:rPr>
        <w:tab/>
      </w:r>
      <w:r>
        <w:rPr>
          <w:lang w:val="en-US"/>
        </w:rPr>
        <w:tab/>
      </w:r>
      <w:r w:rsidRPr="001127E2">
        <w:t>Статья 11</w:t>
      </w:r>
    </w:p>
    <w:p w:rsidR="0094679D" w:rsidRPr="001127E2" w:rsidRDefault="0094679D" w:rsidP="00431033">
      <w:pPr>
        <w:pStyle w:val="SingleTxtGR"/>
      </w:pPr>
      <w:r>
        <w:tab/>
      </w:r>
      <w:r w:rsidRPr="001127E2">
        <w:t>Любое лицо, которому известно о преступной торговле людьми и которое не сообщает об этом власти, даже по причине профессиональной конфиденц</w:t>
      </w:r>
      <w:r w:rsidRPr="001127E2">
        <w:t>и</w:t>
      </w:r>
      <w:r w:rsidRPr="001127E2">
        <w:t>альности, подлежит наказанию в виде тюремного заключения на срок не менее шести месяцев и не более трех лет и выплаты штрафа в размере не менее 300 риалов и не более 1 000 риалов. Наказание может не применяться, если л</w:t>
      </w:r>
      <w:r w:rsidRPr="001127E2">
        <w:t>и</w:t>
      </w:r>
      <w:r w:rsidRPr="001127E2">
        <w:t>цо, не сообщающее о преступлении, является супругом или близким родстве</w:t>
      </w:r>
      <w:r w:rsidRPr="001127E2">
        <w:t>н</w:t>
      </w:r>
      <w:r w:rsidRPr="001127E2">
        <w:t>ником преступника.</w:t>
      </w:r>
    </w:p>
    <w:p w:rsidR="0094679D" w:rsidRPr="001127E2" w:rsidRDefault="00730BFD" w:rsidP="00431033">
      <w:pPr>
        <w:pStyle w:val="H23GR"/>
      </w:pPr>
      <w:r>
        <w:rPr>
          <w:lang w:val="en-US"/>
        </w:rPr>
        <w:br w:type="page"/>
      </w:r>
      <w:r w:rsidR="0094679D">
        <w:rPr>
          <w:lang w:val="en-US"/>
        </w:rPr>
        <w:tab/>
      </w:r>
      <w:r w:rsidR="0094679D">
        <w:rPr>
          <w:lang w:val="en-US"/>
        </w:rPr>
        <w:tab/>
      </w:r>
      <w:r w:rsidR="0094679D" w:rsidRPr="001127E2">
        <w:t>Статья 12</w:t>
      </w:r>
    </w:p>
    <w:p w:rsidR="0094679D" w:rsidRPr="001127E2" w:rsidRDefault="0094679D" w:rsidP="00431033">
      <w:pPr>
        <w:pStyle w:val="SingleTxtGR"/>
      </w:pPr>
      <w:r>
        <w:tab/>
      </w:r>
      <w:r w:rsidRPr="001127E2">
        <w:t>Любое лицо, сознательно укрывающее одно или более лиц, принимавших участие в преступной торговле людьми, с намерением помочь им избежать пр</w:t>
      </w:r>
      <w:r w:rsidRPr="001127E2">
        <w:t>а</w:t>
      </w:r>
      <w:r w:rsidRPr="001127E2">
        <w:t xml:space="preserve">восудия или сознательно удерживает или скрывает, полностью или частично, </w:t>
      </w:r>
      <w:r>
        <w:t>выручку</w:t>
      </w:r>
      <w:r w:rsidRPr="001127E2">
        <w:t xml:space="preserve"> от совершенного преступления или соучаствует в сокрытии улик пр</w:t>
      </w:r>
      <w:r w:rsidRPr="001127E2">
        <w:t>е</w:t>
      </w:r>
      <w:r w:rsidRPr="001127E2">
        <w:t>ступления, подлежит тюремному заключению на срок не менее шести мес</w:t>
      </w:r>
      <w:r w:rsidRPr="001127E2">
        <w:t>я</w:t>
      </w:r>
      <w:r w:rsidRPr="001127E2">
        <w:t>цев и не более трех лет и наложению штрафа в размере не менее 300 риалов и не более 1 000 риалов.</w:t>
      </w:r>
    </w:p>
    <w:p w:rsidR="0094679D" w:rsidRPr="001127E2" w:rsidRDefault="0094679D" w:rsidP="00431033">
      <w:pPr>
        <w:pStyle w:val="H23GR"/>
      </w:pPr>
      <w:r w:rsidRPr="00DF0F39">
        <w:tab/>
      </w:r>
      <w:r w:rsidRPr="00DF0F39">
        <w:tab/>
      </w:r>
      <w:r w:rsidRPr="001127E2">
        <w:t>Статья 13</w:t>
      </w:r>
    </w:p>
    <w:p w:rsidR="0094679D" w:rsidRPr="001127E2" w:rsidRDefault="0094679D" w:rsidP="00431033">
      <w:pPr>
        <w:pStyle w:val="SingleTxtGR"/>
      </w:pPr>
      <w:r>
        <w:tab/>
      </w:r>
      <w:r w:rsidRPr="001127E2">
        <w:t>Использование силы, угроз или обещание выгоды с целью предотвратить дачу каким-либо лицом показаний или свидетельствования или заставить его дать ложные или неправильные показания любым компетентным органам в св</w:t>
      </w:r>
      <w:r w:rsidRPr="001127E2">
        <w:t>я</w:t>
      </w:r>
      <w:r w:rsidRPr="001127E2">
        <w:t>зи с преступной торговлей людьми влечет за собой наказание в виде тюремного з</w:t>
      </w:r>
      <w:r w:rsidRPr="001127E2">
        <w:t>а</w:t>
      </w:r>
      <w:r w:rsidRPr="001127E2">
        <w:t xml:space="preserve">ключения на срок не менее трех лет и не более пяти лет. </w:t>
      </w:r>
    </w:p>
    <w:p w:rsidR="0094679D" w:rsidRPr="001127E2" w:rsidRDefault="0094679D" w:rsidP="00431033">
      <w:pPr>
        <w:pStyle w:val="H23GR"/>
      </w:pPr>
      <w:r w:rsidRPr="00D27462">
        <w:tab/>
      </w:r>
      <w:r w:rsidRPr="00D27462">
        <w:tab/>
      </w:r>
      <w:r w:rsidRPr="001127E2">
        <w:t>Статья 14</w:t>
      </w:r>
    </w:p>
    <w:p w:rsidR="0094679D" w:rsidRPr="001127E2" w:rsidRDefault="0094679D" w:rsidP="00431033">
      <w:pPr>
        <w:pStyle w:val="SingleTxtGR"/>
      </w:pPr>
      <w:r>
        <w:tab/>
      </w:r>
      <w:r w:rsidRPr="001127E2">
        <w:t>В случае</w:t>
      </w:r>
      <w:r>
        <w:t>,</w:t>
      </w:r>
      <w:r w:rsidRPr="001127E2">
        <w:t xml:space="preserve"> если какое-либо лицо признано виновным в преступной то</w:t>
      </w:r>
      <w:r w:rsidRPr="001127E2">
        <w:t>р</w:t>
      </w:r>
      <w:r w:rsidRPr="001127E2">
        <w:t>говле людьми, суд принимает решение о конфискации средств, имущества и орудий преступления или средств, приготовленных для совершения преступл</w:t>
      </w:r>
      <w:r w:rsidRPr="001127E2">
        <w:t>е</w:t>
      </w:r>
      <w:r w:rsidRPr="001127E2">
        <w:t xml:space="preserve">ния, а также </w:t>
      </w:r>
      <w:r>
        <w:t>выручки</w:t>
      </w:r>
      <w:r w:rsidRPr="001127E2">
        <w:t xml:space="preserve"> от совершенного преступления. </w:t>
      </w:r>
    </w:p>
    <w:p w:rsidR="0094679D" w:rsidRPr="001127E2" w:rsidRDefault="0094679D" w:rsidP="00431033">
      <w:pPr>
        <w:pStyle w:val="SingleTxtGR"/>
      </w:pPr>
      <w:r>
        <w:tab/>
      </w:r>
      <w:r w:rsidRPr="001127E2">
        <w:t>Без какого-либо ущерба для прав других добросовестных сторон реш</w:t>
      </w:r>
      <w:r w:rsidRPr="001127E2">
        <w:t>е</w:t>
      </w:r>
      <w:r w:rsidRPr="001127E2">
        <w:t xml:space="preserve">ние о конфискации таких средств, имущества, </w:t>
      </w:r>
      <w:r>
        <w:t>выручки</w:t>
      </w:r>
      <w:r w:rsidRPr="001127E2">
        <w:t xml:space="preserve"> и орудий выносится, даже если они были обменены на другие средства или если права собственности на такие средства, имущество, </w:t>
      </w:r>
      <w:r>
        <w:t>выручку</w:t>
      </w:r>
      <w:r w:rsidRPr="001127E2">
        <w:t xml:space="preserve"> и орудия были переданы другому лицу. </w:t>
      </w:r>
    </w:p>
    <w:p w:rsidR="0094679D" w:rsidRPr="001127E2" w:rsidRDefault="0094679D" w:rsidP="00431033">
      <w:pPr>
        <w:pStyle w:val="SingleTxtGR"/>
      </w:pPr>
      <w:r>
        <w:tab/>
      </w:r>
      <w:r w:rsidRPr="001127E2">
        <w:t>В случае</w:t>
      </w:r>
      <w:r>
        <w:t>,</w:t>
      </w:r>
      <w:r w:rsidRPr="001127E2">
        <w:t xml:space="preserve"> если такие средства, имущество и </w:t>
      </w:r>
      <w:r>
        <w:t>выручка</w:t>
      </w:r>
      <w:r w:rsidRPr="001127E2">
        <w:t xml:space="preserve"> были смешаны со средствами, имуществом и </w:t>
      </w:r>
      <w:r>
        <w:t>выручкой</w:t>
      </w:r>
      <w:r w:rsidRPr="001127E2">
        <w:t xml:space="preserve"> из законных источников, решение о ко</w:t>
      </w:r>
      <w:r w:rsidRPr="001127E2">
        <w:t>н</w:t>
      </w:r>
      <w:r w:rsidRPr="001127E2">
        <w:t xml:space="preserve">фискации применяется только в отношении средств, имущества, </w:t>
      </w:r>
      <w:r>
        <w:t>выручки</w:t>
      </w:r>
      <w:r w:rsidRPr="001127E2">
        <w:t xml:space="preserve"> и орудий, указанных в первом абзаце настоящей статьи. </w:t>
      </w:r>
    </w:p>
    <w:p w:rsidR="0094679D" w:rsidRPr="001127E2" w:rsidRDefault="0094679D" w:rsidP="00431033">
      <w:pPr>
        <w:pStyle w:val="SingleTxtGR"/>
      </w:pPr>
      <w:r>
        <w:tab/>
      </w:r>
      <w:r w:rsidRPr="001127E2">
        <w:t>Во всех случаях на решение о конфискации не влияет истечение срока давности по делу на законных основаниях, включая такие причины, как смерть обвиняемого, за исключением случаев, когда наследники обвиняемого доказ</w:t>
      </w:r>
      <w:r w:rsidRPr="001127E2">
        <w:t>ы</w:t>
      </w:r>
      <w:r w:rsidRPr="001127E2">
        <w:t>вают з</w:t>
      </w:r>
      <w:r w:rsidRPr="001127E2">
        <w:t>а</w:t>
      </w:r>
      <w:r w:rsidRPr="001127E2">
        <w:t xml:space="preserve">конное происхождение средств, имущества и </w:t>
      </w:r>
      <w:r>
        <w:t>выручки</w:t>
      </w:r>
      <w:r w:rsidRPr="001127E2">
        <w:t xml:space="preserve">. </w:t>
      </w:r>
    </w:p>
    <w:p w:rsidR="0094679D" w:rsidRPr="001127E2" w:rsidRDefault="0094679D" w:rsidP="00431033">
      <w:pPr>
        <w:pStyle w:val="H23GR"/>
      </w:pPr>
      <w:r w:rsidRPr="00DF0F39">
        <w:tab/>
      </w:r>
      <w:r w:rsidRPr="00DF0F39">
        <w:tab/>
      </w:r>
      <w:r w:rsidRPr="001127E2">
        <w:t>Статья 15</w:t>
      </w:r>
    </w:p>
    <w:p w:rsidR="0094679D" w:rsidRPr="001127E2" w:rsidRDefault="0094679D" w:rsidP="00431033">
      <w:pPr>
        <w:pStyle w:val="SingleTxtGR"/>
      </w:pPr>
      <w:r>
        <w:tab/>
      </w:r>
      <w:r w:rsidRPr="001127E2">
        <w:t>Покушение на совершение преступления в виде торговли людьми подл</w:t>
      </w:r>
      <w:r w:rsidRPr="001127E2">
        <w:t>е</w:t>
      </w:r>
      <w:r w:rsidRPr="001127E2">
        <w:t>жит н</w:t>
      </w:r>
      <w:r w:rsidRPr="001127E2">
        <w:t>а</w:t>
      </w:r>
      <w:r w:rsidRPr="001127E2">
        <w:t xml:space="preserve">казанию, соответствующему полному наказанию за такое преступление. </w:t>
      </w:r>
    </w:p>
    <w:p w:rsidR="0094679D" w:rsidRPr="001127E2" w:rsidRDefault="0094679D" w:rsidP="00431033">
      <w:pPr>
        <w:pStyle w:val="H23GR"/>
      </w:pPr>
      <w:r w:rsidRPr="00D27462">
        <w:tab/>
      </w:r>
      <w:r w:rsidRPr="00D27462">
        <w:tab/>
      </w:r>
      <w:r w:rsidRPr="001127E2">
        <w:t>Статья 16</w:t>
      </w:r>
    </w:p>
    <w:p w:rsidR="0094679D" w:rsidRPr="001127E2" w:rsidRDefault="0094679D" w:rsidP="00431033">
      <w:pPr>
        <w:pStyle w:val="SingleTxtGR"/>
      </w:pPr>
      <w:r>
        <w:tab/>
      </w:r>
      <w:r w:rsidRPr="001127E2">
        <w:t>Любое лицо, сообщившее компетентным органам об имеющейся у него информации о еще не совершенном преступлении, после чего такое преступл</w:t>
      </w:r>
      <w:r w:rsidRPr="001127E2">
        <w:t>е</w:t>
      </w:r>
      <w:r w:rsidRPr="001127E2">
        <w:t>ние предотвращается или злоумышленники задерживаются, освобождается от наказания, предусмотренного настоящим законом за преступную торговлю людьми.</w:t>
      </w:r>
    </w:p>
    <w:p w:rsidR="0094679D" w:rsidRPr="001127E2" w:rsidRDefault="0094679D" w:rsidP="00431033">
      <w:pPr>
        <w:pStyle w:val="SingleTxtGR"/>
      </w:pPr>
      <w:r>
        <w:tab/>
      </w:r>
      <w:r w:rsidRPr="001127E2">
        <w:t>Любое лицо, сообщившее о преступлении после его выявления, может быть освобождено от наказания или назначенный ему тюремный срок может быть с</w:t>
      </w:r>
      <w:r w:rsidRPr="001127E2">
        <w:t>о</w:t>
      </w:r>
      <w:r w:rsidRPr="001127E2">
        <w:t>кращен, если в ходе расследования такое лицо оказывает компетентным орг</w:t>
      </w:r>
      <w:r w:rsidRPr="001127E2">
        <w:t>а</w:t>
      </w:r>
      <w:r w:rsidRPr="001127E2">
        <w:t>нам содействие в задержании других преступников.</w:t>
      </w:r>
    </w:p>
    <w:p w:rsidR="0094679D" w:rsidRPr="001127E2" w:rsidRDefault="0094679D" w:rsidP="00431033">
      <w:pPr>
        <w:pStyle w:val="H23GR"/>
      </w:pPr>
      <w:r w:rsidRPr="00D27462">
        <w:tab/>
      </w:r>
      <w:r w:rsidRPr="00D27462">
        <w:tab/>
      </w:r>
      <w:r w:rsidRPr="001127E2">
        <w:t>Статья 17</w:t>
      </w:r>
    </w:p>
    <w:p w:rsidR="0094679D" w:rsidRDefault="0094679D" w:rsidP="00431033">
      <w:pPr>
        <w:pStyle w:val="SingleTxtGR"/>
      </w:pPr>
      <w:r>
        <w:tab/>
      </w:r>
      <w:r w:rsidRPr="001127E2">
        <w:t>Потерпевший от преступной торговли людьми освобождается от выплаты судебных издержек по гражданскому судебному делу, возбужденному с целью получения компенсации ущерба, вызванного его эксплуатацией в ходе данного преступления.</w:t>
      </w:r>
    </w:p>
    <w:p w:rsidR="0094679D" w:rsidRPr="00555994" w:rsidRDefault="0094679D" w:rsidP="00431033">
      <w:pPr>
        <w:spacing w:before="240"/>
        <w:jc w:val="center"/>
        <w:rPr>
          <w:u w:val="single"/>
        </w:rPr>
      </w:pPr>
      <w:r>
        <w:rPr>
          <w:u w:val="single"/>
        </w:rPr>
        <w:tab/>
      </w:r>
      <w:r>
        <w:rPr>
          <w:u w:val="single"/>
        </w:rPr>
        <w:tab/>
      </w:r>
      <w:r>
        <w:rPr>
          <w:u w:val="single"/>
        </w:rPr>
        <w:tab/>
      </w:r>
    </w:p>
    <w:p w:rsidR="00736108" w:rsidRPr="00AD0A1A" w:rsidRDefault="00736108" w:rsidP="00431033">
      <w:pPr>
        <w:pStyle w:val="SingleTxtGR"/>
      </w:pPr>
    </w:p>
    <w:p w:rsidR="003253FC" w:rsidRPr="00414F2D" w:rsidRDefault="003253FC" w:rsidP="00431033"/>
    <w:sectPr w:rsidR="003253FC" w:rsidRPr="00414F2D" w:rsidSect="0029248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A3" w:rsidRDefault="00333DA3">
      <w:r>
        <w:rPr>
          <w:lang w:val="en-US"/>
        </w:rPr>
        <w:tab/>
      </w:r>
      <w:r>
        <w:separator/>
      </w:r>
    </w:p>
  </w:endnote>
  <w:endnote w:type="continuationSeparator" w:id="0">
    <w:p w:rsidR="00333DA3" w:rsidRDefault="0033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A3" w:rsidRPr="009A6F4A" w:rsidRDefault="00333DA3">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lang w:val="en-US"/>
      </w:rPr>
      <w:tab/>
      <w:t>GE.10-43758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A3" w:rsidRPr="009A6F4A" w:rsidRDefault="00333DA3">
    <w:pPr>
      <w:pStyle w:val="Footer"/>
      <w:rPr>
        <w:lang w:val="en-US"/>
      </w:rPr>
    </w:pPr>
    <w:r>
      <w:rPr>
        <w:lang w:val="en-US"/>
      </w:rPr>
      <w:t>GE.10-43758</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A3" w:rsidRPr="009A6F4A" w:rsidRDefault="00333DA3">
    <w:pPr>
      <w:pStyle w:val="Footer"/>
      <w:rPr>
        <w:sz w:val="20"/>
        <w:lang w:val="en-US"/>
      </w:rPr>
    </w:pPr>
    <w:r>
      <w:rPr>
        <w:sz w:val="20"/>
        <w:lang w:val="en-US"/>
      </w:rPr>
      <w:t>GE.10-43758  (R)  300311  310311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A3" w:rsidRPr="00F71F63" w:rsidRDefault="00333DA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33DA3" w:rsidRPr="00F71F63" w:rsidRDefault="00333DA3" w:rsidP="00635E86">
      <w:pPr>
        <w:tabs>
          <w:tab w:val="right" w:pos="2155"/>
        </w:tabs>
        <w:spacing w:after="80" w:line="240" w:lineRule="auto"/>
        <w:rPr>
          <w:u w:val="single"/>
          <w:lang w:val="en-US"/>
        </w:rPr>
      </w:pPr>
      <w:r w:rsidRPr="00F71F63">
        <w:rPr>
          <w:u w:val="single"/>
          <w:lang w:val="en-US"/>
        </w:rPr>
        <w:tab/>
      </w:r>
    </w:p>
    <w:p w:rsidR="00333DA3" w:rsidRPr="00635E86" w:rsidRDefault="00333DA3" w:rsidP="00635E86">
      <w:pPr>
        <w:pStyle w:val="Footer"/>
      </w:pPr>
    </w:p>
  </w:footnote>
  <w:footnote w:id="1">
    <w:p w:rsidR="00333DA3" w:rsidRPr="00066E90" w:rsidRDefault="00333DA3">
      <w:pPr>
        <w:pStyle w:val="FootnoteText"/>
        <w:rPr>
          <w:sz w:val="20"/>
          <w:lang w:val="ru-RU"/>
        </w:rPr>
      </w:pPr>
      <w:r>
        <w:tab/>
      </w:r>
      <w:r w:rsidRPr="00066E90">
        <w:rPr>
          <w:rStyle w:val="FootnoteReference"/>
          <w:sz w:val="20"/>
          <w:vertAlign w:val="baseline"/>
          <w:lang w:val="ru-RU"/>
        </w:rPr>
        <w:t>*</w:t>
      </w:r>
      <w:r w:rsidRPr="00066E90">
        <w:rPr>
          <w:lang w:val="ru-RU"/>
        </w:rPr>
        <w:tab/>
        <w:t>В соответствии с информацией, направленной государствам-участникам в отношении обработки их докладов, настоящий документ официально не редактировался до его передачи в службы письменного п</w:t>
      </w:r>
      <w:r w:rsidRPr="00066E90">
        <w:rPr>
          <w:lang w:val="ru-RU"/>
        </w:rPr>
        <w:t>е</w:t>
      </w:r>
      <w:r w:rsidRPr="00066E90">
        <w:rPr>
          <w:lang w:val="ru-RU"/>
        </w:rPr>
        <w:t>ревода Организации Объединенных Наций.</w:t>
      </w:r>
    </w:p>
  </w:footnote>
  <w:footnote w:id="2">
    <w:p w:rsidR="00333DA3" w:rsidRPr="004A1374" w:rsidRDefault="00333DA3">
      <w:pPr>
        <w:pStyle w:val="FootnoteText"/>
        <w:rPr>
          <w:sz w:val="20"/>
          <w:lang w:val="ru-RU"/>
        </w:rPr>
      </w:pPr>
      <w:r>
        <w:tab/>
      </w:r>
      <w:r w:rsidRPr="004A1374">
        <w:rPr>
          <w:rStyle w:val="FootnoteReference"/>
          <w:sz w:val="20"/>
          <w:vertAlign w:val="baseline"/>
          <w:lang w:val="ru-RU"/>
        </w:rPr>
        <w:t>*</w:t>
      </w:r>
      <w:r w:rsidRPr="004A1374">
        <w:rPr>
          <w:lang w:val="ru-RU"/>
        </w:rPr>
        <w:tab/>
        <w:t>Уровень участия каждой возрастной группы представляет собой процент работающих от обще</w:t>
      </w:r>
      <w:r>
        <w:rPr>
          <w:lang w:val="ru-RU"/>
        </w:rPr>
        <w:t>й</w:t>
      </w:r>
      <w:r w:rsidRPr="004A1374">
        <w:rPr>
          <w:lang w:val="ru-RU"/>
        </w:rPr>
        <w:t xml:space="preserve"> </w:t>
      </w:r>
      <w:r>
        <w:rPr>
          <w:lang w:val="ru-RU"/>
        </w:rPr>
        <w:t xml:space="preserve">численности </w:t>
      </w:r>
      <w:r w:rsidRPr="004A1374">
        <w:rPr>
          <w:lang w:val="ru-RU"/>
        </w:rPr>
        <w:t>населения в данной возрастной группе.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A3" w:rsidRPr="005E0092" w:rsidRDefault="00333DA3">
    <w:pPr>
      <w:pStyle w:val="Header"/>
      <w:rPr>
        <w:lang w:val="en-US"/>
      </w:rPr>
    </w:pPr>
    <w:r>
      <w:rPr>
        <w:lang w:val="en-US"/>
      </w:rPr>
      <w:t>CEDAW/C/OMN/1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A3" w:rsidRPr="009A6F4A" w:rsidRDefault="00333DA3">
    <w:pPr>
      <w:pStyle w:val="Header"/>
      <w:rPr>
        <w:lang w:val="en-US"/>
      </w:rPr>
    </w:pPr>
    <w:r>
      <w:rPr>
        <w:lang w:val="en-US"/>
      </w:rPr>
      <w:tab/>
      <w:t>CEDAW/C/OMN/1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7022CB2"/>
    <w:multiLevelType w:val="multilevel"/>
    <w:tmpl w:val="B1327E16"/>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1"/>
  </w:num>
  <w:num w:numId="3">
    <w:abstractNumId w:val="14"/>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1"/>
  </w:num>
  <w:num w:numId="19">
    <w:abstractNumId w:val="11"/>
  </w:num>
  <w:num w:numId="20">
    <w:abstractNumId w:val="15"/>
  </w:num>
  <w:num w:numId="21">
    <w:abstractNumId w:val="11"/>
  </w:num>
  <w:num w:numId="22">
    <w:abstractNumId w:val="14"/>
  </w:num>
  <w:num w:numId="23">
    <w:abstractNumId w:val="14"/>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088"/>
    <w:rsid w:val="000033D8"/>
    <w:rsid w:val="00004032"/>
    <w:rsid w:val="00005C1C"/>
    <w:rsid w:val="00016553"/>
    <w:rsid w:val="000233B3"/>
    <w:rsid w:val="00023E9E"/>
    <w:rsid w:val="00026B0C"/>
    <w:rsid w:val="00031163"/>
    <w:rsid w:val="00032AB9"/>
    <w:rsid w:val="0003638E"/>
    <w:rsid w:val="00036FF2"/>
    <w:rsid w:val="0004010A"/>
    <w:rsid w:val="00043D88"/>
    <w:rsid w:val="000444C6"/>
    <w:rsid w:val="00046E4D"/>
    <w:rsid w:val="000536A8"/>
    <w:rsid w:val="00063E4E"/>
    <w:rsid w:val="0006401A"/>
    <w:rsid w:val="00066E90"/>
    <w:rsid w:val="00072C27"/>
    <w:rsid w:val="00086182"/>
    <w:rsid w:val="00090891"/>
    <w:rsid w:val="00092E62"/>
    <w:rsid w:val="00097975"/>
    <w:rsid w:val="000A3DDF"/>
    <w:rsid w:val="000A60A0"/>
    <w:rsid w:val="000C3688"/>
    <w:rsid w:val="000D10A5"/>
    <w:rsid w:val="000D6863"/>
    <w:rsid w:val="000E7173"/>
    <w:rsid w:val="00117AEE"/>
    <w:rsid w:val="00133C2F"/>
    <w:rsid w:val="00145265"/>
    <w:rsid w:val="001463F7"/>
    <w:rsid w:val="0015769C"/>
    <w:rsid w:val="00180752"/>
    <w:rsid w:val="00185076"/>
    <w:rsid w:val="0018543C"/>
    <w:rsid w:val="00190231"/>
    <w:rsid w:val="00192ABD"/>
    <w:rsid w:val="001A75D5"/>
    <w:rsid w:val="001A7D40"/>
    <w:rsid w:val="001A7D7E"/>
    <w:rsid w:val="001D07F7"/>
    <w:rsid w:val="001D7B8F"/>
    <w:rsid w:val="001E2A70"/>
    <w:rsid w:val="001E48EE"/>
    <w:rsid w:val="001F2D04"/>
    <w:rsid w:val="0020059C"/>
    <w:rsid w:val="002019BD"/>
    <w:rsid w:val="00232D42"/>
    <w:rsid w:val="00237334"/>
    <w:rsid w:val="002427C1"/>
    <w:rsid w:val="002444F4"/>
    <w:rsid w:val="0025506E"/>
    <w:rsid w:val="002629A0"/>
    <w:rsid w:val="00277A40"/>
    <w:rsid w:val="0028492B"/>
    <w:rsid w:val="00291C8F"/>
    <w:rsid w:val="00292480"/>
    <w:rsid w:val="002C5036"/>
    <w:rsid w:val="002C6A71"/>
    <w:rsid w:val="002C6D5F"/>
    <w:rsid w:val="002D15EA"/>
    <w:rsid w:val="002D6C07"/>
    <w:rsid w:val="002E0CE6"/>
    <w:rsid w:val="002E1163"/>
    <w:rsid w:val="002E43F3"/>
    <w:rsid w:val="002F2B74"/>
    <w:rsid w:val="002F2F10"/>
    <w:rsid w:val="00306356"/>
    <w:rsid w:val="0032030D"/>
    <w:rsid w:val="003215F5"/>
    <w:rsid w:val="003253FC"/>
    <w:rsid w:val="00332891"/>
    <w:rsid w:val="00333DA3"/>
    <w:rsid w:val="00356BB2"/>
    <w:rsid w:val="00360477"/>
    <w:rsid w:val="00367FC9"/>
    <w:rsid w:val="003711A1"/>
    <w:rsid w:val="00372123"/>
    <w:rsid w:val="00372B9A"/>
    <w:rsid w:val="00375907"/>
    <w:rsid w:val="00386581"/>
    <w:rsid w:val="00387100"/>
    <w:rsid w:val="003951D3"/>
    <w:rsid w:val="003978C6"/>
    <w:rsid w:val="003B40A9"/>
    <w:rsid w:val="003C016E"/>
    <w:rsid w:val="003C7C0C"/>
    <w:rsid w:val="003D0B09"/>
    <w:rsid w:val="003D3858"/>
    <w:rsid w:val="003D5EBD"/>
    <w:rsid w:val="00401CE0"/>
    <w:rsid w:val="00403234"/>
    <w:rsid w:val="00407AC3"/>
    <w:rsid w:val="004138C9"/>
    <w:rsid w:val="00414586"/>
    <w:rsid w:val="0041460A"/>
    <w:rsid w:val="00415059"/>
    <w:rsid w:val="0042265C"/>
    <w:rsid w:val="00424FDD"/>
    <w:rsid w:val="0043033D"/>
    <w:rsid w:val="00431033"/>
    <w:rsid w:val="00435FE4"/>
    <w:rsid w:val="00457634"/>
    <w:rsid w:val="00470C03"/>
    <w:rsid w:val="0047493C"/>
    <w:rsid w:val="00474F42"/>
    <w:rsid w:val="00476937"/>
    <w:rsid w:val="0048244D"/>
    <w:rsid w:val="00494CF1"/>
    <w:rsid w:val="004A0DE8"/>
    <w:rsid w:val="004A4CB7"/>
    <w:rsid w:val="004A57B5"/>
    <w:rsid w:val="004B19DA"/>
    <w:rsid w:val="004B7CAB"/>
    <w:rsid w:val="004C2A53"/>
    <w:rsid w:val="004C3B35"/>
    <w:rsid w:val="004C43EC"/>
    <w:rsid w:val="004D6126"/>
    <w:rsid w:val="004E5044"/>
    <w:rsid w:val="004E6729"/>
    <w:rsid w:val="004F0E47"/>
    <w:rsid w:val="00501CAA"/>
    <w:rsid w:val="0051339C"/>
    <w:rsid w:val="0051412F"/>
    <w:rsid w:val="00522B6F"/>
    <w:rsid w:val="0052430E"/>
    <w:rsid w:val="005276AD"/>
    <w:rsid w:val="00540A9A"/>
    <w:rsid w:val="00543522"/>
    <w:rsid w:val="00545680"/>
    <w:rsid w:val="0056618E"/>
    <w:rsid w:val="00576F59"/>
    <w:rsid w:val="00577A34"/>
    <w:rsid w:val="00580AAD"/>
    <w:rsid w:val="00593A04"/>
    <w:rsid w:val="005A2127"/>
    <w:rsid w:val="005A6D5A"/>
    <w:rsid w:val="005B1B28"/>
    <w:rsid w:val="005B7D51"/>
    <w:rsid w:val="005B7F35"/>
    <w:rsid w:val="005C2081"/>
    <w:rsid w:val="005C678A"/>
    <w:rsid w:val="005D346D"/>
    <w:rsid w:val="005E0088"/>
    <w:rsid w:val="005E488B"/>
    <w:rsid w:val="005E74AB"/>
    <w:rsid w:val="00606A3E"/>
    <w:rsid w:val="006115AA"/>
    <w:rsid w:val="006120AE"/>
    <w:rsid w:val="00635E86"/>
    <w:rsid w:val="00636A37"/>
    <w:rsid w:val="006370EA"/>
    <w:rsid w:val="00641D0A"/>
    <w:rsid w:val="006501A5"/>
    <w:rsid w:val="006567B2"/>
    <w:rsid w:val="00662ADE"/>
    <w:rsid w:val="00664106"/>
    <w:rsid w:val="006746E1"/>
    <w:rsid w:val="006756F1"/>
    <w:rsid w:val="00677773"/>
    <w:rsid w:val="006805FC"/>
    <w:rsid w:val="006926C7"/>
    <w:rsid w:val="00694C37"/>
    <w:rsid w:val="006A1BEB"/>
    <w:rsid w:val="006A401C"/>
    <w:rsid w:val="006A7C6E"/>
    <w:rsid w:val="006B1AE3"/>
    <w:rsid w:val="006B23D9"/>
    <w:rsid w:val="006C1814"/>
    <w:rsid w:val="006C2F45"/>
    <w:rsid w:val="006C361A"/>
    <w:rsid w:val="006C5657"/>
    <w:rsid w:val="006D5E4E"/>
    <w:rsid w:val="006E6860"/>
    <w:rsid w:val="006E7183"/>
    <w:rsid w:val="006F5448"/>
    <w:rsid w:val="006F5FBF"/>
    <w:rsid w:val="0070327E"/>
    <w:rsid w:val="00707B5F"/>
    <w:rsid w:val="00730BFD"/>
    <w:rsid w:val="00735602"/>
    <w:rsid w:val="00736108"/>
    <w:rsid w:val="0075279B"/>
    <w:rsid w:val="00753748"/>
    <w:rsid w:val="00762446"/>
    <w:rsid w:val="00781ACB"/>
    <w:rsid w:val="007A79EB"/>
    <w:rsid w:val="007D4CA0"/>
    <w:rsid w:val="007D7A23"/>
    <w:rsid w:val="007E38C3"/>
    <w:rsid w:val="007E549E"/>
    <w:rsid w:val="007E71C9"/>
    <w:rsid w:val="007F224E"/>
    <w:rsid w:val="007F7553"/>
    <w:rsid w:val="0080755E"/>
    <w:rsid w:val="008120D4"/>
    <w:rsid w:val="008139A5"/>
    <w:rsid w:val="00817F73"/>
    <w:rsid w:val="0082228E"/>
    <w:rsid w:val="008279D7"/>
    <w:rsid w:val="00830402"/>
    <w:rsid w:val="008305D7"/>
    <w:rsid w:val="00834887"/>
    <w:rsid w:val="00842FED"/>
    <w:rsid w:val="008455CF"/>
    <w:rsid w:val="00847689"/>
    <w:rsid w:val="00861C52"/>
    <w:rsid w:val="008727A1"/>
    <w:rsid w:val="00886B0F"/>
    <w:rsid w:val="00891C08"/>
    <w:rsid w:val="008A14C5"/>
    <w:rsid w:val="008A3879"/>
    <w:rsid w:val="008A50C8"/>
    <w:rsid w:val="008A5FA8"/>
    <w:rsid w:val="008A6DF0"/>
    <w:rsid w:val="008A7575"/>
    <w:rsid w:val="008B5F47"/>
    <w:rsid w:val="008B759B"/>
    <w:rsid w:val="008C37DA"/>
    <w:rsid w:val="008C7B87"/>
    <w:rsid w:val="008D6A7A"/>
    <w:rsid w:val="008E3E87"/>
    <w:rsid w:val="008E7F13"/>
    <w:rsid w:val="008F3185"/>
    <w:rsid w:val="00915B0A"/>
    <w:rsid w:val="00926904"/>
    <w:rsid w:val="009372F0"/>
    <w:rsid w:val="0094679D"/>
    <w:rsid w:val="00955022"/>
    <w:rsid w:val="0095748D"/>
    <w:rsid w:val="00957B4D"/>
    <w:rsid w:val="00964EEA"/>
    <w:rsid w:val="00980C86"/>
    <w:rsid w:val="0099353C"/>
    <w:rsid w:val="009B1D9B"/>
    <w:rsid w:val="009B4074"/>
    <w:rsid w:val="009C30BB"/>
    <w:rsid w:val="009C4E83"/>
    <w:rsid w:val="009C60BE"/>
    <w:rsid w:val="009E6279"/>
    <w:rsid w:val="009F00A6"/>
    <w:rsid w:val="009F56A7"/>
    <w:rsid w:val="009F5B05"/>
    <w:rsid w:val="00A026CA"/>
    <w:rsid w:val="00A02F8C"/>
    <w:rsid w:val="00A07232"/>
    <w:rsid w:val="00A14800"/>
    <w:rsid w:val="00A156DE"/>
    <w:rsid w:val="00A157ED"/>
    <w:rsid w:val="00A2446A"/>
    <w:rsid w:val="00A4025D"/>
    <w:rsid w:val="00A40CC3"/>
    <w:rsid w:val="00A4204D"/>
    <w:rsid w:val="00A6624D"/>
    <w:rsid w:val="00A800D1"/>
    <w:rsid w:val="00A92699"/>
    <w:rsid w:val="00AB5BF0"/>
    <w:rsid w:val="00AC1C95"/>
    <w:rsid w:val="00AC2CCB"/>
    <w:rsid w:val="00AC443A"/>
    <w:rsid w:val="00AC5749"/>
    <w:rsid w:val="00AE60E2"/>
    <w:rsid w:val="00B0169F"/>
    <w:rsid w:val="00B05F21"/>
    <w:rsid w:val="00B14EA9"/>
    <w:rsid w:val="00B30A3C"/>
    <w:rsid w:val="00B464B3"/>
    <w:rsid w:val="00B62CBC"/>
    <w:rsid w:val="00B81305"/>
    <w:rsid w:val="00B8138B"/>
    <w:rsid w:val="00B93CD0"/>
    <w:rsid w:val="00BB17DC"/>
    <w:rsid w:val="00BB1AF9"/>
    <w:rsid w:val="00BB4C4A"/>
    <w:rsid w:val="00BD3CAE"/>
    <w:rsid w:val="00BD5F3C"/>
    <w:rsid w:val="00BE2F79"/>
    <w:rsid w:val="00C076A5"/>
    <w:rsid w:val="00C07C0F"/>
    <w:rsid w:val="00C145C4"/>
    <w:rsid w:val="00C20D2F"/>
    <w:rsid w:val="00C2131B"/>
    <w:rsid w:val="00C37AF8"/>
    <w:rsid w:val="00C37C79"/>
    <w:rsid w:val="00C4102A"/>
    <w:rsid w:val="00C41BBC"/>
    <w:rsid w:val="00C4677D"/>
    <w:rsid w:val="00C51419"/>
    <w:rsid w:val="00C54056"/>
    <w:rsid w:val="00C663A3"/>
    <w:rsid w:val="00C75CB2"/>
    <w:rsid w:val="00C8345D"/>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35DC0"/>
    <w:rsid w:val="00D6236B"/>
    <w:rsid w:val="00D729CC"/>
    <w:rsid w:val="00D809D1"/>
    <w:rsid w:val="00D84ECF"/>
    <w:rsid w:val="00DA2851"/>
    <w:rsid w:val="00DA2B7C"/>
    <w:rsid w:val="00DA5686"/>
    <w:rsid w:val="00DB2FC0"/>
    <w:rsid w:val="00DD4CAB"/>
    <w:rsid w:val="00DE1347"/>
    <w:rsid w:val="00DF18FA"/>
    <w:rsid w:val="00DF49CA"/>
    <w:rsid w:val="00DF775B"/>
    <w:rsid w:val="00E007F3"/>
    <w:rsid w:val="00E00DEA"/>
    <w:rsid w:val="00E06EF0"/>
    <w:rsid w:val="00E11679"/>
    <w:rsid w:val="00E2490A"/>
    <w:rsid w:val="00E307D1"/>
    <w:rsid w:val="00E46A04"/>
    <w:rsid w:val="00E717F3"/>
    <w:rsid w:val="00E72C5E"/>
    <w:rsid w:val="00E73451"/>
    <w:rsid w:val="00E7489F"/>
    <w:rsid w:val="00E75147"/>
    <w:rsid w:val="00E8167D"/>
    <w:rsid w:val="00E907E9"/>
    <w:rsid w:val="00E95B77"/>
    <w:rsid w:val="00E96BE7"/>
    <w:rsid w:val="00EA2CD0"/>
    <w:rsid w:val="00EC0044"/>
    <w:rsid w:val="00EC1D97"/>
    <w:rsid w:val="00EC6B9F"/>
    <w:rsid w:val="00ED273C"/>
    <w:rsid w:val="00EE516D"/>
    <w:rsid w:val="00EF4D1B"/>
    <w:rsid w:val="00EF7295"/>
    <w:rsid w:val="00F069D1"/>
    <w:rsid w:val="00F1503D"/>
    <w:rsid w:val="00F22712"/>
    <w:rsid w:val="00F275F5"/>
    <w:rsid w:val="00F33188"/>
    <w:rsid w:val="00F35BDE"/>
    <w:rsid w:val="00F41CF3"/>
    <w:rsid w:val="00F52A0E"/>
    <w:rsid w:val="00F71F63"/>
    <w:rsid w:val="00F766DB"/>
    <w:rsid w:val="00F87506"/>
    <w:rsid w:val="00F92C41"/>
    <w:rsid w:val="00FA300D"/>
    <w:rsid w:val="00FA5522"/>
    <w:rsid w:val="00FA6E4A"/>
    <w:rsid w:val="00FA6F77"/>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Text">
    <w:name w:val="annotation text"/>
    <w:basedOn w:val="Normal"/>
    <w:semiHidden/>
    <w:rsid w:val="00A02F8C"/>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styleId="CommentSubject">
    <w:name w:val="annotation subject"/>
    <w:basedOn w:val="CommentText"/>
    <w:next w:val="CommentText"/>
    <w:semiHidden/>
    <w:rsid w:val="00A02F8C"/>
    <w:pPr>
      <w:suppressAutoHyphens/>
      <w:spacing w:line="240" w:lineRule="exact"/>
    </w:pPr>
    <w:rPr>
      <w:b/>
      <w:bCs/>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66</Pages>
  <Words>22580</Words>
  <Characters>147902</Characters>
  <Application>Microsoft Office Word</Application>
  <DocSecurity>4</DocSecurity>
  <Lines>3607</Lines>
  <Paragraphs>1671</Paragraphs>
  <ScaleCrop>false</ScaleCrop>
  <HeadingPairs>
    <vt:vector size="2" baseType="variant">
      <vt:variant>
        <vt:lpstr>Название</vt:lpstr>
      </vt:variant>
      <vt:variant>
        <vt:i4>1</vt:i4>
      </vt:variant>
    </vt:vector>
  </HeadingPairs>
  <TitlesOfParts>
    <vt:vector size="1" baseType="lpstr">
      <vt:lpstr>43758.1.doc</vt:lpstr>
    </vt:vector>
  </TitlesOfParts>
  <Company>CSD</Company>
  <LinksUpToDate>false</LinksUpToDate>
  <CharactersWithSpaces>168811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43758.1.doc</dc:title>
  <dc:subject>Lavrov</dc:subject>
  <dc:creator>Tatiana DANILTCHEVA</dc:creator>
  <cp:keywords/>
  <dc:description/>
  <cp:lastModifiedBy>Irina Safonova</cp:lastModifiedBy>
  <cp:revision>2</cp:revision>
  <cp:lastPrinted>2011-03-31T08:24:00Z</cp:lastPrinted>
  <dcterms:created xsi:type="dcterms:W3CDTF">2011-03-31T08:35:00Z</dcterms:created>
  <dcterms:modified xsi:type="dcterms:W3CDTF">2011-03-31T08:35:00Z</dcterms:modified>
</cp:coreProperties>
</file>