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9843EC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9843EC" w:rsidRDefault="00292480" w:rsidP="009C4E83">
            <w:pPr>
              <w:jc w:val="right"/>
              <w:rPr>
                <w:lang w:val="en-US"/>
              </w:rPr>
            </w:pPr>
            <w:r w:rsidRPr="009843EC">
              <w:rPr>
                <w:sz w:val="40"/>
                <w:szCs w:val="40"/>
                <w:lang w:val="en-US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9843EC">
              <w:rPr>
                <w:lang w:val="en-US"/>
              </w:rPr>
              <w:t>/</w:t>
            </w:r>
            <w:r>
              <w:fldChar w:fldCharType="begin"/>
            </w:r>
            <w:r w:rsidRPr="009843EC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843EC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9843EC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9843EC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843EC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1F426C" w:rsidRPr="009843EC">
              <w:rPr>
                <w:lang w:val="en-US"/>
              </w:rPr>
              <w:t>C/GRC/Q/7/Add.1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1F426C">
              <w:rPr>
                <w:lang w:val="en-US"/>
              </w:rPr>
              <w:t>21 November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843EC" w:rsidRPr="00C83CBA" w:rsidRDefault="009843EC" w:rsidP="00440F6F">
      <w:pPr>
        <w:spacing w:before="120"/>
        <w:rPr>
          <w:b/>
        </w:rPr>
      </w:pPr>
      <w:r w:rsidRPr="009843EC">
        <w:rPr>
          <w:b/>
          <w:sz w:val="24"/>
          <w:szCs w:val="24"/>
        </w:rPr>
        <w:t>Комитет по ликвидации</w:t>
      </w:r>
      <w:r w:rsidR="00440F6F" w:rsidRPr="00440F6F">
        <w:rPr>
          <w:b/>
          <w:sz w:val="24"/>
          <w:szCs w:val="24"/>
        </w:rPr>
        <w:t xml:space="preserve"> </w:t>
      </w:r>
      <w:r w:rsidR="00440F6F">
        <w:rPr>
          <w:b/>
          <w:sz w:val="24"/>
          <w:szCs w:val="24"/>
        </w:rPr>
        <w:t>дискриминации</w:t>
      </w:r>
      <w:r w:rsidR="00440F6F" w:rsidRPr="00440F6F">
        <w:rPr>
          <w:b/>
          <w:sz w:val="24"/>
          <w:szCs w:val="24"/>
        </w:rPr>
        <w:br/>
      </w:r>
      <w:r w:rsidRPr="009843EC">
        <w:rPr>
          <w:b/>
          <w:sz w:val="24"/>
          <w:szCs w:val="24"/>
        </w:rPr>
        <w:t>в отношении женщин</w:t>
      </w:r>
    </w:p>
    <w:p w:rsidR="009843EC" w:rsidRPr="00C83CBA" w:rsidRDefault="009843EC" w:rsidP="009843EC">
      <w:pPr>
        <w:rPr>
          <w:b/>
        </w:rPr>
      </w:pPr>
      <w:r w:rsidRPr="00C83CBA">
        <w:rPr>
          <w:b/>
        </w:rPr>
        <w:t>Пятьдесят четвертая сессия</w:t>
      </w:r>
    </w:p>
    <w:p w:rsidR="009843EC" w:rsidRPr="00C83CBA" w:rsidRDefault="009843EC" w:rsidP="009843EC">
      <w:pPr>
        <w:rPr>
          <w:bCs/>
        </w:rPr>
      </w:pPr>
      <w:r w:rsidRPr="00C83CBA">
        <w:rPr>
          <w:bCs/>
        </w:rPr>
        <w:t>11 ф</w:t>
      </w:r>
      <w:r w:rsidR="00454F39">
        <w:rPr>
          <w:bCs/>
        </w:rPr>
        <w:t>евраля – 1 марта 20</w:t>
      </w:r>
      <w:r w:rsidR="00454F39" w:rsidRPr="00440F6F">
        <w:rPr>
          <w:bCs/>
        </w:rPr>
        <w:t>1</w:t>
      </w:r>
      <w:r w:rsidRPr="00C83CBA">
        <w:rPr>
          <w:bCs/>
        </w:rPr>
        <w:t>3 года</w:t>
      </w:r>
    </w:p>
    <w:p w:rsidR="009843EC" w:rsidRPr="00C83CBA" w:rsidRDefault="009843EC" w:rsidP="00454F39">
      <w:pPr>
        <w:pStyle w:val="HChGR"/>
      </w:pPr>
      <w:r w:rsidRPr="00C83CBA">
        <w:tab/>
      </w:r>
      <w:r w:rsidRPr="00C83CBA">
        <w:tab/>
        <w:t>Перечень тем и вопросов в связи с рассмотрением периодических докладов: Греция</w:t>
      </w:r>
    </w:p>
    <w:p w:rsidR="009843EC" w:rsidRPr="00C83CBA" w:rsidRDefault="009843EC" w:rsidP="00454F39">
      <w:pPr>
        <w:pStyle w:val="H23GR"/>
      </w:pPr>
      <w:r w:rsidRPr="00C83CBA">
        <w:tab/>
      </w:r>
      <w:r w:rsidRPr="00C83CBA">
        <w:tab/>
        <w:t>Добавление</w:t>
      </w:r>
    </w:p>
    <w:p w:rsidR="009843EC" w:rsidRPr="00C83CBA" w:rsidRDefault="009843EC" w:rsidP="00454F39">
      <w:pPr>
        <w:pStyle w:val="HChGR"/>
      </w:pPr>
      <w:r w:rsidRPr="00C83CBA">
        <w:tab/>
      </w:r>
      <w:r w:rsidRPr="00C83CBA">
        <w:tab/>
        <w:t>Ответы Греции на перечень вопросов в</w:t>
      </w:r>
      <w:r w:rsidRPr="00C83CBA">
        <w:rPr>
          <w:lang w:val="en-GB"/>
        </w:rPr>
        <w:t> </w:t>
      </w:r>
      <w:r w:rsidR="00454F39">
        <w:t>связи</w:t>
      </w:r>
      <w:r w:rsidR="00454F39" w:rsidRPr="00454F39">
        <w:br/>
      </w:r>
      <w:r w:rsidRPr="00C83CBA">
        <w:t>с рассмотрением ее седьмого периодич</w:t>
      </w:r>
      <w:r w:rsidRPr="00C83CBA">
        <w:t>е</w:t>
      </w:r>
      <w:r w:rsidR="00454F39">
        <w:t>ского</w:t>
      </w:r>
      <w:r w:rsidR="00454F39" w:rsidRPr="00454F39">
        <w:br/>
      </w:r>
      <w:r w:rsidRPr="00C83CBA">
        <w:t>доклада</w:t>
      </w:r>
      <w:r w:rsidRPr="00454F39">
        <w:rPr>
          <w:b w:val="0"/>
          <w:sz w:val="18"/>
          <w:szCs w:val="18"/>
        </w:rPr>
        <w:footnoteReference w:customMarkFollows="1" w:id="1"/>
        <w:t>*</w:t>
      </w:r>
    </w:p>
    <w:p w:rsidR="00DB4344" w:rsidRPr="00C83CBA" w:rsidRDefault="00DB4344" w:rsidP="00DB4344">
      <w:pPr>
        <w:pStyle w:val="HChGR"/>
        <w:pageBreakBefore/>
      </w:pPr>
      <w:r>
        <w:rPr>
          <w:lang w:val="en-US"/>
        </w:rPr>
        <w:tab/>
      </w:r>
      <w:r>
        <w:rPr>
          <w:lang w:val="en-US"/>
        </w:rPr>
        <w:tab/>
      </w:r>
      <w:r w:rsidRPr="00C83CBA">
        <w:t>Общие сведения</w:t>
      </w:r>
    </w:p>
    <w:p w:rsidR="00DB4344" w:rsidRPr="00C83CBA" w:rsidRDefault="00DB4344" w:rsidP="00DB4344">
      <w:pPr>
        <w:pStyle w:val="H23GR"/>
      </w:pPr>
      <w:r w:rsidRPr="00C83CBA">
        <w:tab/>
      </w:r>
      <w:r w:rsidRPr="00C83CBA">
        <w:tab/>
        <w:t>Ответы на вопросы в пункте 1 перечня вопросов (</w:t>
      </w:r>
      <w:r w:rsidRPr="00C83CBA">
        <w:rPr>
          <w:lang w:val="en-US"/>
        </w:rPr>
        <w:t>CEDAW</w:t>
      </w:r>
      <w:r w:rsidRPr="00C83CBA">
        <w:t>/</w:t>
      </w:r>
      <w:r w:rsidRPr="00C83CBA">
        <w:rPr>
          <w:lang w:val="en-US"/>
        </w:rPr>
        <w:t>C</w:t>
      </w:r>
      <w:r w:rsidRPr="00C83CBA">
        <w:t>/</w:t>
      </w:r>
      <w:r w:rsidRPr="00C83CBA">
        <w:rPr>
          <w:lang w:val="en-US"/>
        </w:rPr>
        <w:t>GRC</w:t>
      </w:r>
      <w:r w:rsidRPr="00C83CBA">
        <w:t>/</w:t>
      </w:r>
      <w:r w:rsidRPr="00C83CBA">
        <w:rPr>
          <w:lang w:val="en-US"/>
        </w:rPr>
        <w:t>Q</w:t>
      </w:r>
      <w:r w:rsidRPr="00C83CBA">
        <w:t>/7)</w:t>
      </w:r>
    </w:p>
    <w:p w:rsidR="00DB4344" w:rsidRDefault="00DB4344" w:rsidP="00DB4344">
      <w:pPr>
        <w:pStyle w:val="SingleTxtGR"/>
        <w:spacing w:after="240"/>
        <w:rPr>
          <w:lang w:val="en-US"/>
        </w:rPr>
      </w:pPr>
      <w:r w:rsidRPr="00C83CBA">
        <w:rPr>
          <w:bCs/>
        </w:rPr>
        <w:t>1.</w:t>
      </w:r>
      <w:r w:rsidRPr="00C83CBA">
        <w:tab/>
        <w:t>Статистические данные по системе образования приводятся ниже:</w:t>
      </w:r>
    </w:p>
    <w:tbl>
      <w:tblPr>
        <w:tblStyle w:val="TabNum"/>
        <w:tblW w:w="855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385"/>
        <w:gridCol w:w="1071"/>
        <w:gridCol w:w="1267"/>
        <w:gridCol w:w="19"/>
        <w:gridCol w:w="1276"/>
        <w:gridCol w:w="1265"/>
        <w:gridCol w:w="9"/>
        <w:gridCol w:w="14"/>
        <w:gridCol w:w="24"/>
        <w:gridCol w:w="1221"/>
      </w:tblGrid>
      <w:tr w:rsidR="004B13B0" w:rsidRPr="008027D0" w:rsidTr="002F724A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13B0" w:rsidRPr="008027D0" w:rsidRDefault="004B13B0" w:rsidP="00820223">
            <w:pPr>
              <w:spacing w:before="80" w:after="80"/>
              <w:jc w:val="center"/>
            </w:pPr>
            <w:r w:rsidRPr="004B13B0">
              <w:rPr>
                <w:i/>
                <w:sz w:val="16"/>
              </w:rPr>
              <w:t>Учащиеся начальной школы в разбивке по половому признаку (на начало учебного г</w:t>
            </w:r>
            <w:r w:rsidRPr="004B13B0">
              <w:rPr>
                <w:i/>
                <w:sz w:val="16"/>
              </w:rPr>
              <w:t>о</w:t>
            </w:r>
            <w:r w:rsidRPr="004B13B0">
              <w:rPr>
                <w:i/>
                <w:sz w:val="16"/>
              </w:rPr>
              <w:t>да)</w:t>
            </w:r>
          </w:p>
        </w:tc>
      </w:tr>
      <w:tr w:rsidR="00F25847" w:rsidRPr="004B13B0" w:rsidTr="00F25847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DB4344" w:rsidP="004B13B0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DB4344" w:rsidP="004B13B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B13B0">
              <w:rPr>
                <w:i/>
                <w:sz w:val="16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1E1579" w:rsidP="004B13B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Учащиеся</w:t>
            </w:r>
            <w:r w:rsidRPr="001E1579">
              <w:rPr>
                <w:i/>
                <w:sz w:val="16"/>
              </w:rPr>
              <w:br/>
            </w:r>
            <w:r w:rsidR="00DB4344" w:rsidRPr="004B13B0">
              <w:rPr>
                <w:i/>
                <w:sz w:val="16"/>
              </w:rPr>
              <w:t>мужского п</w:t>
            </w:r>
            <w:r w:rsidR="00DB4344" w:rsidRPr="004B13B0">
              <w:rPr>
                <w:i/>
                <w:sz w:val="16"/>
              </w:rPr>
              <w:t>о</w:t>
            </w:r>
            <w:r w:rsidR="00DB4344" w:rsidRPr="004B13B0">
              <w:rPr>
                <w:i/>
                <w:sz w:val="16"/>
              </w:rPr>
              <w:t>ла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1E1579" w:rsidP="004B13B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Учащиеся</w:t>
            </w:r>
            <w:r>
              <w:rPr>
                <w:i/>
                <w:sz w:val="16"/>
                <w:lang w:val="en-US"/>
              </w:rPr>
              <w:br/>
            </w:r>
            <w:r w:rsidR="00DB4344" w:rsidRPr="004B13B0">
              <w:rPr>
                <w:i/>
                <w:sz w:val="16"/>
              </w:rPr>
              <w:t>женского п</w:t>
            </w:r>
            <w:r w:rsidR="00DB4344" w:rsidRPr="004B13B0">
              <w:rPr>
                <w:i/>
                <w:sz w:val="16"/>
              </w:rPr>
              <w:t>о</w:t>
            </w:r>
            <w:r w:rsidR="00DB4344" w:rsidRPr="004B13B0">
              <w:rPr>
                <w:i/>
                <w:sz w:val="16"/>
              </w:rPr>
              <w:t>ла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DB4344" w:rsidP="004B13B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B13B0">
              <w:rPr>
                <w:i/>
                <w:sz w:val="16"/>
              </w:rPr>
              <w:t>Учащиеся му</w:t>
            </w:r>
            <w:r w:rsidRPr="004B13B0">
              <w:rPr>
                <w:i/>
                <w:sz w:val="16"/>
              </w:rPr>
              <w:t>ж</w:t>
            </w:r>
            <w:r w:rsidRPr="004B13B0">
              <w:rPr>
                <w:i/>
                <w:sz w:val="16"/>
              </w:rPr>
              <w:t>ского пола (%)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B4344" w:rsidRPr="004B13B0" w:rsidRDefault="00DB4344" w:rsidP="004B13B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B13B0">
              <w:rPr>
                <w:i/>
                <w:sz w:val="16"/>
              </w:rPr>
              <w:t>Учащиеся же</w:t>
            </w:r>
            <w:r w:rsidRPr="004B13B0">
              <w:rPr>
                <w:i/>
                <w:sz w:val="16"/>
              </w:rPr>
              <w:t>н</w:t>
            </w:r>
            <w:r w:rsidRPr="004B13B0">
              <w:rPr>
                <w:i/>
                <w:sz w:val="16"/>
              </w:rPr>
              <w:t>ского пола (%)</w:t>
            </w:r>
          </w:p>
        </w:tc>
      </w:tr>
      <w:tr w:rsidR="00F25847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2009/</w:t>
            </w:r>
            <w:r w:rsidRPr="008027D0">
              <w:t xml:space="preserve">10 году 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633</w:t>
            </w:r>
            <w:r w:rsidR="00F25847">
              <w:t xml:space="preserve"> </w:t>
            </w:r>
            <w:r w:rsidRPr="008027D0">
              <w:t>406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325</w:t>
            </w:r>
            <w:r w:rsidR="00F25847">
              <w:t xml:space="preserve"> </w:t>
            </w:r>
            <w:r w:rsidRPr="008027D0">
              <w:t>725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307</w:t>
            </w:r>
            <w:r w:rsidR="00F25847">
              <w:t xml:space="preserve"> </w:t>
            </w:r>
            <w:r w:rsidRPr="008027D0">
              <w:t>681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51,4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48,6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2011/</w:t>
            </w:r>
            <w:r w:rsidRPr="008027D0">
              <w:t>12 году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633</w:t>
            </w:r>
            <w:r w:rsidR="00F25847">
              <w:t xml:space="preserve"> </w:t>
            </w:r>
            <w:r w:rsidRPr="008027D0">
              <w:t>590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325</w:t>
            </w:r>
            <w:r w:rsidR="00F25847">
              <w:t xml:space="preserve"> </w:t>
            </w:r>
            <w:r w:rsidRPr="008027D0">
              <w:t>817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307</w:t>
            </w:r>
            <w:r w:rsidR="00F25847">
              <w:t xml:space="preserve"> </w:t>
            </w:r>
            <w:r w:rsidRPr="008027D0">
              <w:t>773</w:t>
            </w:r>
          </w:p>
        </w:tc>
        <w:tc>
          <w:tcPr>
            <w:tcW w:w="1274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51,4</w:t>
            </w:r>
          </w:p>
        </w:tc>
        <w:tc>
          <w:tcPr>
            <w:tcW w:w="1259" w:type="dxa"/>
            <w:gridSpan w:val="3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48,6</w:t>
            </w:r>
          </w:p>
        </w:tc>
      </w:tr>
      <w:tr w:rsidR="004B13B0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4B13B0" w:rsidRPr="00820223" w:rsidRDefault="004B13B0" w:rsidP="00DE1687">
            <w:pPr>
              <w:spacing w:before="240"/>
              <w:rPr>
                <w:i/>
                <w:szCs w:val="18"/>
              </w:rPr>
            </w:pPr>
            <w:r w:rsidRPr="00820223">
              <w:rPr>
                <w:i/>
                <w:szCs w:val="18"/>
              </w:rPr>
              <w:t>Изменения в численнос</w:t>
            </w:r>
            <w:r w:rsidR="00865BF3">
              <w:rPr>
                <w:i/>
                <w:szCs w:val="18"/>
              </w:rPr>
              <w:t>ти учащихся разных полов в 2009</w:t>
            </w:r>
            <w:r w:rsidR="00865BF3" w:rsidRPr="00865BF3">
              <w:rPr>
                <w:i/>
                <w:szCs w:val="18"/>
              </w:rPr>
              <w:t>−</w:t>
            </w:r>
            <w:r w:rsidRPr="00820223">
              <w:rPr>
                <w:i/>
                <w:szCs w:val="18"/>
              </w:rPr>
              <w:t>20</w:t>
            </w:r>
            <w:r w:rsidR="00865BF3" w:rsidRPr="00865BF3">
              <w:rPr>
                <w:i/>
                <w:szCs w:val="18"/>
              </w:rPr>
              <w:t>1</w:t>
            </w:r>
            <w:r w:rsidRPr="00820223">
              <w:rPr>
                <w:i/>
                <w:szCs w:val="18"/>
              </w:rPr>
              <w:t>1 годах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/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184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92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92</w:t>
            </w:r>
          </w:p>
        </w:tc>
        <w:tc>
          <w:tcPr>
            <w:tcW w:w="1274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0,03</w:t>
            </w:r>
          </w:p>
        </w:tc>
        <w:tc>
          <w:tcPr>
            <w:tcW w:w="1259" w:type="dxa"/>
            <w:gridSpan w:val="3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0,03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820223" w:rsidRDefault="00DB4344" w:rsidP="00E5144E">
            <w:pPr>
              <w:spacing w:before="240"/>
              <w:rPr>
                <w:i/>
                <w:szCs w:val="18"/>
              </w:rPr>
            </w:pPr>
            <w:r w:rsidRPr="00820223">
              <w:rPr>
                <w:i/>
                <w:szCs w:val="18"/>
              </w:rPr>
              <w:t>Учащиеся начальных классов обязательной средней школы в разбивке по половому признаку</w:t>
            </w:r>
            <w:r w:rsidR="00820223" w:rsidRPr="00820223">
              <w:rPr>
                <w:i/>
                <w:szCs w:val="18"/>
              </w:rPr>
              <w:br/>
            </w:r>
            <w:r w:rsidRPr="00820223">
              <w:rPr>
                <w:i/>
                <w:szCs w:val="18"/>
              </w:rPr>
              <w:t>(на нач</w:t>
            </w:r>
            <w:r w:rsidRPr="00820223">
              <w:rPr>
                <w:i/>
                <w:szCs w:val="18"/>
              </w:rPr>
              <w:t>а</w:t>
            </w:r>
            <w:r w:rsidRPr="00820223">
              <w:rPr>
                <w:i/>
                <w:szCs w:val="18"/>
              </w:rPr>
              <w:t>ло учебного года)</w:t>
            </w:r>
          </w:p>
        </w:tc>
      </w:tr>
      <w:tr w:rsidR="00F25847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2009/</w:t>
            </w:r>
            <w:r w:rsidRPr="008027D0">
              <w:t xml:space="preserve">10 году 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335</w:t>
            </w:r>
            <w:r w:rsidR="00F25847">
              <w:t xml:space="preserve"> </w:t>
            </w:r>
            <w:r w:rsidRPr="008027D0">
              <w:t>602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175</w:t>
            </w:r>
            <w:r w:rsidR="00F25847">
              <w:t xml:space="preserve"> </w:t>
            </w:r>
            <w:r w:rsidRPr="008027D0">
              <w:t>082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160</w:t>
            </w:r>
            <w:r w:rsidR="00F25847">
              <w:t xml:space="preserve"> </w:t>
            </w:r>
            <w:r w:rsidRPr="008027D0">
              <w:t>520</w:t>
            </w:r>
          </w:p>
        </w:tc>
        <w:tc>
          <w:tcPr>
            <w:tcW w:w="1288" w:type="dxa"/>
            <w:gridSpan w:val="3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52,2</w:t>
            </w:r>
          </w:p>
        </w:tc>
        <w:tc>
          <w:tcPr>
            <w:tcW w:w="124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47,8</w:t>
            </w:r>
          </w:p>
        </w:tc>
      </w:tr>
      <w:tr w:rsidR="00F25847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2011/</w:t>
            </w:r>
            <w:r w:rsidRPr="008027D0">
              <w:t>12 году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324</w:t>
            </w:r>
            <w:r w:rsidR="00F25847">
              <w:t xml:space="preserve"> </w:t>
            </w:r>
            <w:r w:rsidRPr="008027D0">
              <w:t>436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168</w:t>
            </w:r>
            <w:r w:rsidR="00F25847">
              <w:t xml:space="preserve"> </w:t>
            </w:r>
            <w:r w:rsidRPr="008027D0">
              <w:t>940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155</w:t>
            </w:r>
            <w:r w:rsidR="00F25847">
              <w:t xml:space="preserve"> </w:t>
            </w:r>
            <w:r w:rsidRPr="008027D0">
              <w:t>496</w:t>
            </w:r>
          </w:p>
        </w:tc>
        <w:tc>
          <w:tcPr>
            <w:tcW w:w="1288" w:type="dxa"/>
            <w:gridSpan w:val="3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52,1</w:t>
            </w:r>
          </w:p>
        </w:tc>
        <w:tc>
          <w:tcPr>
            <w:tcW w:w="124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47,9</w:t>
            </w:r>
          </w:p>
        </w:tc>
      </w:tr>
      <w:tr w:rsidR="00820223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820223" w:rsidRPr="00820223" w:rsidRDefault="00820223" w:rsidP="00E5144E">
            <w:pPr>
              <w:spacing w:before="240"/>
              <w:rPr>
                <w:i/>
                <w:szCs w:val="18"/>
              </w:rPr>
            </w:pPr>
            <w:r w:rsidRPr="00820223">
              <w:rPr>
                <w:i/>
                <w:szCs w:val="18"/>
              </w:rPr>
              <w:t>Изменения в численности учащихся разных полов в 2009–2011 годах</w:t>
            </w:r>
          </w:p>
        </w:tc>
      </w:tr>
      <w:tr w:rsidR="00F25847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/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-11</w:t>
            </w:r>
            <w:r w:rsidR="00F25847">
              <w:t xml:space="preserve"> </w:t>
            </w:r>
            <w:r w:rsidRPr="008027D0">
              <w:t>166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-6</w:t>
            </w:r>
            <w:r w:rsidR="00F25847">
              <w:t xml:space="preserve"> </w:t>
            </w:r>
            <w:r w:rsidRPr="008027D0">
              <w:t>142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-5</w:t>
            </w:r>
            <w:r w:rsidR="00F25847">
              <w:t xml:space="preserve"> </w:t>
            </w:r>
            <w:r w:rsidRPr="008027D0">
              <w:t>024</w:t>
            </w:r>
          </w:p>
        </w:tc>
        <w:tc>
          <w:tcPr>
            <w:tcW w:w="1274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-3,5</w:t>
            </w:r>
          </w:p>
        </w:tc>
        <w:tc>
          <w:tcPr>
            <w:tcW w:w="1259" w:type="dxa"/>
            <w:gridSpan w:val="3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-3,1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</w:tcPr>
          <w:p w:rsidR="00DB4344" w:rsidRPr="00820223" w:rsidRDefault="00DB4344" w:rsidP="00E5144E">
            <w:pPr>
              <w:spacing w:before="240"/>
              <w:rPr>
                <w:i/>
              </w:rPr>
            </w:pPr>
            <w:r w:rsidRPr="00820223">
              <w:rPr>
                <w:i/>
              </w:rPr>
              <w:t>Учащиеся старших классов средней школы в разбивке по половому признаку (на начало учебного г</w:t>
            </w:r>
            <w:r w:rsidRPr="00820223">
              <w:rPr>
                <w:i/>
              </w:rPr>
              <w:t>о</w:t>
            </w:r>
            <w:r w:rsidRPr="00820223">
              <w:rPr>
                <w:i/>
              </w:rPr>
              <w:t>да)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2009/</w:t>
            </w:r>
            <w:r w:rsidRPr="008027D0">
              <w:t xml:space="preserve">10 году 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248</w:t>
            </w:r>
            <w:r w:rsidR="00F25847">
              <w:t xml:space="preserve"> </w:t>
            </w:r>
            <w:r w:rsidRPr="008027D0">
              <w:t>927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116</w:t>
            </w:r>
            <w:r w:rsidR="00F25847">
              <w:t xml:space="preserve"> </w:t>
            </w:r>
            <w:r w:rsidRPr="008027D0">
              <w:t>363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132</w:t>
            </w:r>
            <w:r w:rsidR="00F25847">
              <w:t xml:space="preserve"> </w:t>
            </w:r>
            <w:r w:rsidRPr="008027D0">
              <w:t>564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46,7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53,3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Всего в </w:t>
            </w:r>
            <w:r w:rsidR="00DE1687">
              <w:t>2011/</w:t>
            </w:r>
            <w:r w:rsidRPr="008027D0">
              <w:t>12 году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248</w:t>
            </w:r>
            <w:r w:rsidR="00F25847">
              <w:t xml:space="preserve"> </w:t>
            </w:r>
            <w:r w:rsidRPr="008027D0">
              <w:t>923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117</w:t>
            </w:r>
            <w:r w:rsidR="00F25847">
              <w:t xml:space="preserve"> </w:t>
            </w:r>
            <w:r w:rsidRPr="008027D0">
              <w:t>267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131</w:t>
            </w:r>
            <w:r w:rsidR="00F25847">
              <w:t xml:space="preserve"> </w:t>
            </w:r>
            <w:r w:rsidRPr="008027D0">
              <w:t>656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47,1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52,9</w:t>
            </w:r>
          </w:p>
        </w:tc>
      </w:tr>
      <w:tr w:rsidR="00820223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820223" w:rsidRPr="00820223" w:rsidRDefault="00820223" w:rsidP="00E5144E">
            <w:pPr>
              <w:spacing w:before="240"/>
              <w:rPr>
                <w:i/>
              </w:rPr>
            </w:pPr>
            <w:r w:rsidRPr="00820223">
              <w:rPr>
                <w:i/>
              </w:rPr>
              <w:t>Изменения в численности учащихся разных полов в 2009–2011 годах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/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-4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904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-908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0,8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-0,7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784395" w:rsidRDefault="00DB4344" w:rsidP="00EC5367">
            <w:pPr>
              <w:spacing w:before="120"/>
              <w:rPr>
                <w:i/>
              </w:rPr>
            </w:pPr>
            <w:r w:rsidRPr="00EC5367">
              <w:rPr>
                <w:b/>
                <w:i/>
              </w:rPr>
              <w:t>Источник:</w:t>
            </w:r>
            <w:r w:rsidRPr="00EC5367">
              <w:rPr>
                <w:i/>
              </w:rPr>
              <w:t xml:space="preserve"> Греческое статистическое управление, статистика начального и среднего образов</w:t>
            </w:r>
            <w:r w:rsidRPr="00EC5367">
              <w:rPr>
                <w:i/>
              </w:rPr>
              <w:t>а</w:t>
            </w:r>
            <w:r w:rsidRPr="00EC5367">
              <w:rPr>
                <w:i/>
              </w:rPr>
              <w:t>ния</w:t>
            </w:r>
            <w:r w:rsidR="00784395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8914F1">
            <w:pPr>
              <w:rPr>
                <w:i/>
              </w:rPr>
            </w:pPr>
            <w:r w:rsidRPr="00EC5367">
              <w:rPr>
                <w:b/>
                <w:i/>
              </w:rPr>
              <w:t>Обработка данных:</w:t>
            </w:r>
            <w:r w:rsidRPr="00EC5367">
              <w:rPr>
                <w:i/>
              </w:rPr>
              <w:t xml:space="preserve"> Генеральный секретариат по вопросам гендерного равенства, Дирек</w:t>
            </w:r>
            <w:r w:rsidR="00EC5367">
              <w:rPr>
                <w:i/>
              </w:rPr>
              <w:t>торат</w:t>
            </w:r>
            <w:r w:rsidR="00EC5367" w:rsidRPr="00EC5367">
              <w:rPr>
                <w:i/>
              </w:rPr>
              <w:br/>
            </w:r>
            <w:r w:rsidRPr="00EC5367">
              <w:rPr>
                <w:i/>
              </w:rPr>
              <w:t>д</w:t>
            </w:r>
            <w:r w:rsidRPr="00EC5367">
              <w:rPr>
                <w:i/>
              </w:rPr>
              <w:t>о</w:t>
            </w:r>
            <w:r w:rsidRPr="00EC5367">
              <w:rPr>
                <w:i/>
              </w:rPr>
              <w:t>кументации и информации</w:t>
            </w:r>
            <w:r w:rsidR="00C52DA7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E5144E">
            <w:pPr>
              <w:spacing w:before="240"/>
              <w:rPr>
                <w:i/>
              </w:rPr>
            </w:pPr>
            <w:r w:rsidRPr="00EC5367">
              <w:rPr>
                <w:i/>
              </w:rPr>
              <w:t>Учащиеся начальной школы в разбивке по половому приз</w:t>
            </w:r>
            <w:r w:rsidR="00C52DA7">
              <w:rPr>
                <w:i/>
              </w:rPr>
              <w:t>наку (на начало 2011/</w:t>
            </w:r>
            <w:r w:rsidRPr="00EC5367">
              <w:rPr>
                <w:i/>
              </w:rPr>
              <w:t>12 учебного года)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A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108</w:t>
            </w:r>
            <w:r w:rsidR="00F25847">
              <w:t xml:space="preserve"> </w:t>
            </w:r>
            <w:r w:rsidRPr="008027D0">
              <w:t>799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56</w:t>
            </w:r>
            <w:r w:rsidR="00F25847">
              <w:t xml:space="preserve"> </w:t>
            </w:r>
            <w:r w:rsidRPr="008027D0">
              <w:t>073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52</w:t>
            </w:r>
            <w:r w:rsidR="00F25847">
              <w:t xml:space="preserve"> </w:t>
            </w:r>
            <w:r w:rsidRPr="008027D0">
              <w:t>726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51,5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48,5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B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106</w:t>
            </w:r>
            <w:r w:rsidR="00F25847">
              <w:t xml:space="preserve"> </w:t>
            </w:r>
            <w:r w:rsidRPr="008027D0">
              <w:t>249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54</w:t>
            </w:r>
            <w:r w:rsidR="00F25847">
              <w:t xml:space="preserve"> </w:t>
            </w:r>
            <w:r w:rsidRPr="008027D0">
              <w:t>656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</w:t>
            </w:r>
            <w:r w:rsidR="00F25847">
              <w:t xml:space="preserve"> </w:t>
            </w:r>
            <w:r w:rsidRPr="008027D0">
              <w:t>593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51,4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48,6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C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104</w:t>
            </w:r>
            <w:r w:rsidR="00F25847">
              <w:t xml:space="preserve"> </w:t>
            </w:r>
            <w:r w:rsidRPr="008027D0">
              <w:t>595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</w:t>
            </w:r>
            <w:r w:rsidR="00F25847">
              <w:t xml:space="preserve"> </w:t>
            </w:r>
            <w:r w:rsidRPr="008027D0">
              <w:t>787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50</w:t>
            </w:r>
            <w:r w:rsidR="00F25847">
              <w:t xml:space="preserve"> </w:t>
            </w:r>
            <w:r w:rsidRPr="008027D0">
              <w:t>808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51,4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48,6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D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104</w:t>
            </w:r>
            <w:r w:rsidR="00F25847">
              <w:t xml:space="preserve"> </w:t>
            </w:r>
            <w:r w:rsidRPr="008027D0">
              <w:t>759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</w:t>
            </w:r>
            <w:r w:rsidR="00F25847">
              <w:t xml:space="preserve"> </w:t>
            </w:r>
            <w:r w:rsidRPr="008027D0">
              <w:t>494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</w:t>
            </w:r>
            <w:r w:rsidR="00F25847">
              <w:t xml:space="preserve"> </w:t>
            </w:r>
            <w:r w:rsidRPr="008027D0">
              <w:t>265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51,1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48,9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E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103</w:t>
            </w:r>
            <w:r w:rsidR="00F25847">
              <w:t xml:space="preserve"> </w:t>
            </w:r>
            <w:r w:rsidRPr="008027D0">
              <w:t>882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</w:t>
            </w:r>
            <w:r w:rsidR="00F25847">
              <w:t xml:space="preserve"> </w:t>
            </w:r>
            <w:r w:rsidRPr="008027D0">
              <w:t>805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50</w:t>
            </w:r>
            <w:r w:rsidR="00F25847">
              <w:t xml:space="preserve"> </w:t>
            </w:r>
            <w:r w:rsidRPr="008027D0">
              <w:t>077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51,8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48,2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Класс F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105</w:t>
            </w:r>
            <w:r w:rsidR="00F25847">
              <w:t xml:space="preserve"> </w:t>
            </w:r>
            <w:r w:rsidRPr="008027D0">
              <w:t>306</w:t>
            </w:r>
          </w:p>
        </w:tc>
        <w:tc>
          <w:tcPr>
            <w:tcW w:w="1286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54</w:t>
            </w:r>
            <w:r w:rsidR="00F25847">
              <w:t xml:space="preserve"> </w:t>
            </w:r>
            <w:r w:rsidRPr="008027D0">
              <w:t>002</w:t>
            </w:r>
          </w:p>
        </w:tc>
        <w:tc>
          <w:tcPr>
            <w:tcW w:w="1276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</w:t>
            </w:r>
            <w:r w:rsidR="00F25847">
              <w:t xml:space="preserve"> </w:t>
            </w:r>
            <w:r w:rsidRPr="008027D0">
              <w:t>304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51,3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48,7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172416">
            <w:pPr>
              <w:spacing w:before="120"/>
              <w:rPr>
                <w:i/>
              </w:rPr>
            </w:pPr>
            <w:r w:rsidRPr="00EC5367">
              <w:rPr>
                <w:b/>
                <w:i/>
              </w:rPr>
              <w:t>Источник:</w:t>
            </w:r>
            <w:r w:rsidRPr="00EC5367">
              <w:rPr>
                <w:i/>
              </w:rPr>
              <w:t xml:space="preserve"> Греческое статистическое управление, статистика начального и среднего образов</w:t>
            </w:r>
            <w:r w:rsidRPr="00EC5367">
              <w:rPr>
                <w:i/>
              </w:rPr>
              <w:t>а</w:t>
            </w:r>
            <w:r w:rsidRPr="00EC5367">
              <w:rPr>
                <w:i/>
              </w:rPr>
              <w:t>ния</w:t>
            </w:r>
            <w:r w:rsidR="00C52DA7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8914F1">
            <w:pPr>
              <w:rPr>
                <w:i/>
              </w:rPr>
            </w:pPr>
            <w:r w:rsidRPr="00EC5367">
              <w:rPr>
                <w:b/>
                <w:i/>
              </w:rPr>
              <w:t>Обработка данных:</w:t>
            </w:r>
            <w:r w:rsidRPr="00EC5367">
              <w:rPr>
                <w:i/>
              </w:rPr>
              <w:t xml:space="preserve"> Генеральный секретариат по вопросам гендерного равенства, Дирек</w:t>
            </w:r>
            <w:r w:rsidR="00EC5367">
              <w:rPr>
                <w:i/>
              </w:rPr>
              <w:t>торат</w:t>
            </w:r>
            <w:r w:rsidR="00EC5367" w:rsidRPr="00EC5367">
              <w:rPr>
                <w:i/>
              </w:rPr>
              <w:br/>
            </w:r>
            <w:r w:rsidRPr="00EC5367">
              <w:rPr>
                <w:i/>
              </w:rPr>
              <w:t>д</w:t>
            </w:r>
            <w:r w:rsidRPr="00EC5367">
              <w:rPr>
                <w:i/>
              </w:rPr>
              <w:t>о</w:t>
            </w:r>
            <w:r w:rsidRPr="00EC5367">
              <w:rPr>
                <w:i/>
              </w:rPr>
              <w:t>кументации и информации</w:t>
            </w:r>
            <w:r w:rsidR="00C52DA7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EC5367">
            <w:pPr>
              <w:pageBreakBefore/>
              <w:spacing w:before="120"/>
              <w:rPr>
                <w:i/>
              </w:rPr>
            </w:pPr>
            <w:r w:rsidRPr="00EC5367">
              <w:rPr>
                <w:i/>
              </w:rPr>
              <w:t>Репатриированные и иностр</w:t>
            </w:r>
            <w:r w:rsidR="00C52DA7">
              <w:rPr>
                <w:i/>
              </w:rPr>
              <w:t>анные учащиеся на начало 2008/</w:t>
            </w:r>
            <w:r w:rsidRPr="00EC5367">
              <w:rPr>
                <w:i/>
              </w:rPr>
              <w:t>09 учебного года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Всего в Греции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140</w:t>
            </w:r>
            <w:r w:rsidR="00F25847">
              <w:t xml:space="preserve"> </w:t>
            </w:r>
            <w:r w:rsidRPr="008027D0">
              <w:t>161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74</w:t>
            </w:r>
            <w:r w:rsidR="00F25847">
              <w:t xml:space="preserve"> </w:t>
            </w:r>
            <w:r w:rsidRPr="008027D0">
              <w:t>269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65</w:t>
            </w:r>
            <w:r w:rsidR="00F25847">
              <w:t xml:space="preserve"> </w:t>
            </w:r>
            <w:r w:rsidRPr="008027D0">
              <w:t>892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53,0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47,0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Репатриированные учащи</w:t>
            </w:r>
            <w:r w:rsidRPr="008027D0">
              <w:t>е</w:t>
            </w:r>
            <w:r w:rsidRPr="008027D0">
              <w:t>ся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18</w:t>
            </w:r>
            <w:r w:rsidR="00F25847">
              <w:t xml:space="preserve"> </w:t>
            </w:r>
            <w:r w:rsidRPr="008027D0">
              <w:t>578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9</w:t>
            </w:r>
            <w:r w:rsidR="00F25847">
              <w:t xml:space="preserve"> </w:t>
            </w:r>
            <w:r w:rsidRPr="008027D0">
              <w:t>480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9</w:t>
            </w:r>
            <w:r w:rsidR="00F25847">
              <w:t xml:space="preserve"> </w:t>
            </w:r>
            <w:r w:rsidRPr="008027D0">
              <w:t>098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51,0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49,0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Иностранные учащиеся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121</w:t>
            </w:r>
            <w:r w:rsidR="00F25847">
              <w:t xml:space="preserve"> </w:t>
            </w:r>
            <w:r w:rsidRPr="008027D0">
              <w:t>583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64</w:t>
            </w:r>
            <w:r w:rsidR="00F25847">
              <w:t xml:space="preserve"> </w:t>
            </w:r>
            <w:r w:rsidRPr="008027D0">
              <w:t>789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56</w:t>
            </w:r>
            <w:r w:rsidR="00F25847">
              <w:t xml:space="preserve"> </w:t>
            </w:r>
            <w:r w:rsidRPr="008027D0">
              <w:t>794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53,3</w:t>
            </w: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46,7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172416">
            <w:pPr>
              <w:spacing w:before="120"/>
              <w:rPr>
                <w:i/>
              </w:rPr>
            </w:pPr>
            <w:r w:rsidRPr="00EC5367">
              <w:rPr>
                <w:b/>
                <w:i/>
              </w:rPr>
              <w:t>Источник:</w:t>
            </w:r>
            <w:r w:rsidRPr="00EC5367">
              <w:rPr>
                <w:i/>
              </w:rPr>
              <w:t xml:space="preserve"> Греческое статистическое управление, статистика начального и среднего образов</w:t>
            </w:r>
            <w:r w:rsidRPr="00EC5367">
              <w:rPr>
                <w:i/>
              </w:rPr>
              <w:t>а</w:t>
            </w:r>
            <w:r w:rsidRPr="00EC5367">
              <w:rPr>
                <w:i/>
              </w:rPr>
              <w:t>ния</w:t>
            </w:r>
            <w:r w:rsidR="00C52DA7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EC5367" w:rsidRDefault="00DB4344" w:rsidP="008914F1">
            <w:pPr>
              <w:rPr>
                <w:i/>
              </w:rPr>
            </w:pPr>
            <w:r w:rsidRPr="00EC5367">
              <w:rPr>
                <w:b/>
                <w:i/>
              </w:rPr>
              <w:t>Обработка данных:</w:t>
            </w:r>
            <w:r w:rsidRPr="00EC5367">
              <w:rPr>
                <w:i/>
              </w:rPr>
              <w:t xml:space="preserve"> Генеральный секретариат по вопросам гендерного равенства, Директорат д</w:t>
            </w:r>
            <w:r w:rsidRPr="00EC5367">
              <w:rPr>
                <w:i/>
              </w:rPr>
              <w:t>о</w:t>
            </w:r>
            <w:r w:rsidRPr="00EC5367">
              <w:rPr>
                <w:i/>
              </w:rPr>
              <w:t>кументации и информации</w:t>
            </w:r>
            <w:r w:rsidR="00C52DA7">
              <w:rPr>
                <w:i/>
              </w:rPr>
              <w:t>.</w:t>
            </w:r>
          </w:p>
        </w:tc>
      </w:tr>
      <w:tr w:rsidR="00EC5367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EC5367" w:rsidRPr="00EC5367" w:rsidRDefault="00EC5367" w:rsidP="00E5144E">
            <w:pPr>
              <w:spacing w:before="240"/>
              <w:rPr>
                <w:i/>
              </w:rPr>
            </w:pPr>
            <w:r w:rsidRPr="00EC5367">
              <w:rPr>
                <w:i/>
              </w:rPr>
              <w:t>Учащиеся, прервавшие учебу в</w:t>
            </w:r>
            <w:r w:rsidR="00DE1687">
              <w:rPr>
                <w:i/>
              </w:rPr>
              <w:t xml:space="preserve"> 2010/</w:t>
            </w:r>
            <w:r w:rsidRPr="00EC5367">
              <w:rPr>
                <w:i/>
              </w:rPr>
              <w:t>11 году, в разбивке по половому призн</w:t>
            </w:r>
            <w:r w:rsidRPr="00EC5367">
              <w:rPr>
                <w:i/>
              </w:rPr>
              <w:t>а</w:t>
            </w:r>
            <w:r w:rsidRPr="00EC5367">
              <w:rPr>
                <w:i/>
              </w:rPr>
              <w:t>ку</w:t>
            </w: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>Начальная школа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</w:t>
            </w:r>
            <w:r w:rsidR="00F25847">
              <w:t xml:space="preserve"> </w:t>
            </w:r>
            <w:r w:rsidRPr="008027D0">
              <w:t>136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589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547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DB4344" w:rsidP="008914F1">
            <w:r w:rsidRPr="008027D0">
              <w:t xml:space="preserve">Начальные классы средней школы 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12</w:t>
            </w:r>
            <w:r w:rsidR="00F25847">
              <w:t xml:space="preserve"> </w:t>
            </w:r>
            <w:r w:rsidRPr="008027D0">
              <w:t>624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8</w:t>
            </w:r>
            <w:r w:rsidR="00F25847">
              <w:t xml:space="preserve"> </w:t>
            </w:r>
            <w:r w:rsidRPr="008027D0">
              <w:t>355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</w:t>
            </w:r>
            <w:r w:rsidR="00F25847">
              <w:t xml:space="preserve"> </w:t>
            </w:r>
            <w:r w:rsidRPr="008027D0">
              <w:t>269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24A" w:rsidRPr="008027D0" w:rsidTr="00F258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noWrap/>
          </w:tcPr>
          <w:p w:rsidR="00DB4344" w:rsidRPr="008027D0" w:rsidRDefault="002F724A" w:rsidP="008914F1">
            <w:r>
              <w:t>Старшие классы средней</w:t>
            </w:r>
            <w:r w:rsidRPr="002F724A">
              <w:br/>
            </w:r>
            <w:r w:rsidR="00DB4344" w:rsidRPr="008027D0">
              <w:t>шк</w:t>
            </w:r>
            <w:r w:rsidR="00DB4344" w:rsidRPr="008027D0">
              <w:t>о</w:t>
            </w:r>
            <w:r w:rsidR="00DB4344" w:rsidRPr="008027D0">
              <w:t>лы</w:t>
            </w:r>
          </w:p>
        </w:tc>
        <w:tc>
          <w:tcPr>
            <w:tcW w:w="107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4</w:t>
            </w:r>
            <w:r w:rsidR="00F25847">
              <w:t xml:space="preserve"> </w:t>
            </w:r>
            <w:r w:rsidRPr="008027D0">
              <w:t>734</w:t>
            </w:r>
          </w:p>
        </w:tc>
        <w:tc>
          <w:tcPr>
            <w:tcW w:w="1267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2</w:t>
            </w:r>
            <w:r w:rsidR="00F25847">
              <w:t xml:space="preserve"> </w:t>
            </w:r>
            <w:r w:rsidRPr="008027D0">
              <w:t>923</w:t>
            </w:r>
          </w:p>
        </w:tc>
        <w:tc>
          <w:tcPr>
            <w:tcW w:w="1295" w:type="dxa"/>
            <w:gridSpan w:val="2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D0">
              <w:t>1</w:t>
            </w:r>
            <w:r w:rsidR="00F25847">
              <w:t xml:space="preserve"> </w:t>
            </w:r>
            <w:r w:rsidRPr="008027D0">
              <w:t>811</w:t>
            </w:r>
          </w:p>
        </w:tc>
        <w:tc>
          <w:tcPr>
            <w:tcW w:w="1312" w:type="dxa"/>
            <w:gridSpan w:val="4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  <w:noWrap/>
          </w:tcPr>
          <w:p w:rsidR="00DB4344" w:rsidRPr="008027D0" w:rsidRDefault="00DB4344" w:rsidP="0089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F25847" w:rsidRDefault="00DB4344" w:rsidP="00172416">
            <w:pPr>
              <w:spacing w:before="120"/>
              <w:rPr>
                <w:i/>
              </w:rPr>
            </w:pPr>
            <w:r w:rsidRPr="00F25847">
              <w:rPr>
                <w:b/>
                <w:i/>
              </w:rPr>
              <w:t>Источник:</w:t>
            </w:r>
            <w:r w:rsidRPr="00F25847">
              <w:rPr>
                <w:i/>
              </w:rPr>
              <w:t xml:space="preserve"> Греческое статистическое управление, статистика начального и среднего образов</w:t>
            </w:r>
            <w:r w:rsidRPr="00F25847">
              <w:rPr>
                <w:i/>
              </w:rPr>
              <w:t>а</w:t>
            </w:r>
            <w:r w:rsidRPr="00F25847">
              <w:rPr>
                <w:i/>
              </w:rPr>
              <w:t>ния</w:t>
            </w:r>
            <w:r w:rsidR="00C52DA7">
              <w:rPr>
                <w:i/>
              </w:rPr>
              <w:t>.</w:t>
            </w:r>
          </w:p>
        </w:tc>
      </w:tr>
      <w:tr w:rsidR="00DB4344" w:rsidRPr="008027D0" w:rsidTr="002F72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10"/>
            <w:noWrap/>
          </w:tcPr>
          <w:p w:rsidR="00DB4344" w:rsidRPr="00F25847" w:rsidRDefault="00DB4344" w:rsidP="008914F1">
            <w:pPr>
              <w:rPr>
                <w:i/>
              </w:rPr>
            </w:pPr>
            <w:r w:rsidRPr="00F25847">
              <w:rPr>
                <w:b/>
                <w:i/>
              </w:rPr>
              <w:t>Обработка данных:</w:t>
            </w:r>
            <w:r w:rsidRPr="00F25847">
              <w:rPr>
                <w:i/>
              </w:rPr>
              <w:t xml:space="preserve"> Генеральный секретариат по вопросам гендерного равенства, Директорат д</w:t>
            </w:r>
            <w:r w:rsidRPr="00F25847">
              <w:rPr>
                <w:i/>
              </w:rPr>
              <w:t>о</w:t>
            </w:r>
            <w:r w:rsidRPr="00F25847">
              <w:rPr>
                <w:i/>
              </w:rPr>
              <w:t>кументации и информации</w:t>
            </w:r>
            <w:r w:rsidR="00C52DA7">
              <w:rPr>
                <w:i/>
              </w:rPr>
              <w:t>.</w:t>
            </w:r>
          </w:p>
        </w:tc>
      </w:tr>
    </w:tbl>
    <w:p w:rsidR="008B7868" w:rsidRDefault="00172416" w:rsidP="00172416">
      <w:pPr>
        <w:pStyle w:val="SingleTxtGR"/>
        <w:spacing w:before="240"/>
        <w:sectPr w:rsidR="008B7868" w:rsidSect="002924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C83CBA">
        <w:t>2.</w:t>
      </w:r>
      <w:r w:rsidRPr="00C83CBA">
        <w:tab/>
        <w:t>На уровне начального образования и до окончания обязательной средней школы доля учащихся мужского и женского пола соответствует доле рожда</w:t>
      </w:r>
      <w:r w:rsidRPr="00C83CBA">
        <w:t>ю</w:t>
      </w:r>
      <w:r w:rsidRPr="00C83CBA">
        <w:t>щихся мальчиков и девочек. Что же касается дальнейшего образования, доля учащихся женского пола повышается. В начале</w:t>
      </w:r>
      <w:r>
        <w:t xml:space="preserve"> 2009/</w:t>
      </w:r>
      <w:r w:rsidRPr="00C83CBA">
        <w:t>10 учебного года</w:t>
      </w:r>
      <w:r>
        <w:br/>
      </w:r>
      <w:r w:rsidRPr="00C83CBA">
        <w:t xml:space="preserve">в старших классах средней школы доля учащихся женского пола составляла </w:t>
      </w:r>
      <w:r>
        <w:t>53,3%, а мужского – 46,7</w:t>
      </w:r>
      <w:r w:rsidRPr="00C83CBA">
        <w:t>%. Двумя годами позднее</w:t>
      </w:r>
      <w:r>
        <w:t xml:space="preserve">, </w:t>
      </w:r>
      <w:r w:rsidR="00C52DA7">
        <w:t xml:space="preserve">в </w:t>
      </w:r>
      <w:r>
        <w:t>2011/</w:t>
      </w:r>
      <w:r w:rsidRPr="00C83CBA">
        <w:t>12 уче</w:t>
      </w:r>
      <w:r w:rsidRPr="00C83CBA">
        <w:t>б</w:t>
      </w:r>
      <w:r w:rsidRPr="00C83CBA">
        <w:t>ном году, доля мальчиков увеличилась до</w:t>
      </w:r>
      <w:r>
        <w:t xml:space="preserve"> 47,1</w:t>
      </w:r>
      <w:r w:rsidRPr="00C83CBA">
        <w:t>%, а девочек – сн</w:t>
      </w:r>
      <w:r w:rsidRPr="00C83CBA">
        <w:t>и</w:t>
      </w:r>
      <w:r>
        <w:t>зилась до 52,9</w:t>
      </w:r>
      <w:r w:rsidRPr="00C83CBA">
        <w:t>%</w:t>
      </w:r>
      <w:r w:rsidR="00C52DA7">
        <w:t>.</w:t>
      </w:r>
    </w:p>
    <w:p w:rsidR="00FD1D68" w:rsidRPr="0046605F" w:rsidRDefault="00FD1D68" w:rsidP="00FD1D68">
      <w:pPr>
        <w:pStyle w:val="H23GR"/>
      </w:pPr>
      <w:r w:rsidRPr="009B188F">
        <w:tab/>
      </w:r>
      <w:r w:rsidRPr="009B188F">
        <w:tab/>
      </w:r>
      <w:r w:rsidRPr="0046605F">
        <w:t>Дополнительные данные по системе непрерывного образования</w:t>
      </w:r>
    </w:p>
    <w:p w:rsidR="00FD1D68" w:rsidRPr="00E65B08" w:rsidRDefault="00FD1D68" w:rsidP="00FD1D68">
      <w:pPr>
        <w:pStyle w:val="H23GR"/>
      </w:pPr>
      <w:r w:rsidRPr="00FD1D68">
        <w:tab/>
      </w:r>
      <w:r w:rsidRPr="00FD1D68">
        <w:tab/>
      </w:r>
      <w:r w:rsidRPr="0046605F">
        <w:t>Высшее образование</w:t>
      </w:r>
    </w:p>
    <w:tbl>
      <w:tblPr>
        <w:tblStyle w:val="TabNum"/>
        <w:tblW w:w="0" w:type="auto"/>
        <w:tblLayout w:type="fixed"/>
        <w:tblLook w:val="01E0" w:firstRow="1" w:lastRow="1" w:firstColumn="1" w:lastColumn="1" w:noHBand="0" w:noVBand="0"/>
      </w:tblPr>
      <w:tblGrid>
        <w:gridCol w:w="2758"/>
        <w:gridCol w:w="602"/>
        <w:gridCol w:w="602"/>
        <w:gridCol w:w="546"/>
        <w:gridCol w:w="560"/>
        <w:gridCol w:w="574"/>
        <w:gridCol w:w="517"/>
        <w:gridCol w:w="588"/>
        <w:gridCol w:w="533"/>
        <w:gridCol w:w="545"/>
        <w:gridCol w:w="588"/>
        <w:gridCol w:w="579"/>
        <w:gridCol w:w="541"/>
        <w:gridCol w:w="658"/>
        <w:gridCol w:w="588"/>
        <w:gridCol w:w="532"/>
        <w:gridCol w:w="503"/>
        <w:gridCol w:w="602"/>
        <w:gridCol w:w="511"/>
      </w:tblGrid>
      <w:tr w:rsidR="00FD1D68" w:rsidRPr="009E3C48" w:rsidTr="001B6D93">
        <w:trPr>
          <w:trHeight w:val="1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Высшее образование третьего уровня – Преподавательский состав: изменение половой и должностной структуры по состоянию на начало 2009/</w:t>
            </w:r>
            <w:r>
              <w:rPr>
                <w:i/>
                <w:sz w:val="14"/>
                <w:szCs w:val="14"/>
              </w:rPr>
              <w:t>20</w:t>
            </w:r>
            <w:r w:rsidRPr="009E3C48">
              <w:rPr>
                <w:i/>
                <w:sz w:val="14"/>
                <w:szCs w:val="14"/>
              </w:rPr>
              <w:t>10</w:t>
            </w:r>
            <w:r w:rsidRPr="006960DD">
              <w:rPr>
                <w:i/>
                <w:sz w:val="14"/>
                <w:szCs w:val="14"/>
              </w:rPr>
              <w:t>−</w:t>
            </w:r>
            <w:r w:rsidRPr="009E3C48">
              <w:rPr>
                <w:i/>
                <w:sz w:val="14"/>
                <w:szCs w:val="14"/>
              </w:rPr>
              <w:t>2011/</w:t>
            </w:r>
            <w:r>
              <w:rPr>
                <w:i/>
                <w:sz w:val="14"/>
                <w:szCs w:val="14"/>
              </w:rPr>
              <w:t>20</w:t>
            </w:r>
            <w:r w:rsidRPr="009E3C48">
              <w:rPr>
                <w:i/>
                <w:sz w:val="14"/>
                <w:szCs w:val="14"/>
              </w:rPr>
              <w:t>12</w:t>
            </w:r>
            <w:r w:rsidRPr="009B188F">
              <w:rPr>
                <w:i/>
                <w:sz w:val="14"/>
                <w:szCs w:val="14"/>
              </w:rPr>
              <w:t xml:space="preserve"> </w:t>
            </w:r>
            <w:r w:rsidRPr="009E3C48">
              <w:rPr>
                <w:i/>
                <w:sz w:val="14"/>
                <w:szCs w:val="14"/>
              </w:rPr>
              <w:t>учебных годов</w:t>
            </w:r>
          </w:p>
        </w:tc>
      </w:tr>
      <w:tr w:rsidR="00FD1D68" w:rsidRPr="009E3C48" w:rsidTr="001B6D93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 учебные зав</w:t>
            </w:r>
            <w:r w:rsidRPr="009E3C48">
              <w:rPr>
                <w:i/>
                <w:sz w:val="14"/>
                <w:szCs w:val="14"/>
              </w:rPr>
              <w:t>е</w:t>
            </w:r>
            <w:r w:rsidRPr="009E3C48">
              <w:rPr>
                <w:i/>
                <w:sz w:val="14"/>
                <w:szCs w:val="14"/>
              </w:rPr>
              <w:t>дения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Общая численность преп</w:t>
            </w:r>
            <w:r w:rsidRPr="009E3C48">
              <w:rPr>
                <w:i/>
                <w:sz w:val="14"/>
                <w:szCs w:val="14"/>
              </w:rPr>
              <w:t>о</w:t>
            </w:r>
            <w:r w:rsidRPr="009E3C48">
              <w:rPr>
                <w:i/>
                <w:sz w:val="14"/>
                <w:szCs w:val="14"/>
              </w:rPr>
              <w:t>давательского состава</w:t>
            </w:r>
          </w:p>
        </w:tc>
        <w:tc>
          <w:tcPr>
            <w:tcW w:w="84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Штатный преподавательский состав – научный персонал</w:t>
            </w:r>
          </w:p>
        </w:tc>
      </w:tr>
      <w:tr w:rsidR="00FD1D68" w:rsidRPr="009E3C48" w:rsidTr="001B6D93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Merge/>
            <w:tcBorders>
              <w:top w:val="nil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rPr>
                <w:i/>
                <w:sz w:val="14"/>
                <w:szCs w:val="14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16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Профессора</w:t>
            </w:r>
          </w:p>
        </w:tc>
        <w:tc>
          <w:tcPr>
            <w:tcW w:w="17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Доценты</w:t>
            </w:r>
          </w:p>
        </w:tc>
        <w:tc>
          <w:tcPr>
            <w:tcW w:w="17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Старшие преподават</w:t>
            </w:r>
            <w:r w:rsidRPr="009E3C48">
              <w:rPr>
                <w:i/>
                <w:sz w:val="14"/>
                <w:szCs w:val="14"/>
              </w:rPr>
              <w:t>е</w:t>
            </w:r>
            <w:r w:rsidRPr="009E3C48">
              <w:rPr>
                <w:i/>
                <w:sz w:val="14"/>
                <w:szCs w:val="14"/>
              </w:rPr>
              <w:t>ли</w:t>
            </w:r>
          </w:p>
        </w:tc>
        <w:tc>
          <w:tcPr>
            <w:tcW w:w="16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Преподаватели</w:t>
            </w:r>
          </w:p>
        </w:tc>
      </w:tr>
      <w:tr w:rsidR="00FD1D68" w:rsidRPr="009E3C48" w:rsidTr="001B6D93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rPr>
                <w:i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</w:t>
            </w:r>
            <w:r w:rsidRPr="009E3C48">
              <w:rPr>
                <w:i/>
                <w:sz w:val="14"/>
                <w:szCs w:val="14"/>
              </w:rPr>
              <w:t>е</w:t>
            </w:r>
            <w:r w:rsidRPr="009E3C48">
              <w:rPr>
                <w:i/>
                <w:sz w:val="14"/>
                <w:szCs w:val="14"/>
              </w:rPr>
              <w:t>го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</w:t>
            </w:r>
            <w:r w:rsidRPr="009E3C48">
              <w:rPr>
                <w:i/>
                <w:sz w:val="14"/>
                <w:szCs w:val="14"/>
              </w:rPr>
              <w:t>е</w:t>
            </w:r>
            <w:r w:rsidRPr="009E3C48">
              <w:rPr>
                <w:i/>
                <w:sz w:val="14"/>
                <w:szCs w:val="14"/>
              </w:rPr>
              <w:t>го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Му</w:t>
            </w:r>
            <w:r w:rsidRPr="009E3C48">
              <w:rPr>
                <w:i/>
                <w:sz w:val="14"/>
                <w:szCs w:val="14"/>
              </w:rPr>
              <w:t>ж</w:t>
            </w:r>
            <w:r w:rsidRPr="009E3C48">
              <w:rPr>
                <w:i/>
                <w:sz w:val="14"/>
                <w:szCs w:val="14"/>
              </w:rPr>
              <w:t>чины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1D68" w:rsidRPr="009E3C48" w:rsidRDefault="00FD1D68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9E3C48">
              <w:rPr>
                <w:i/>
                <w:sz w:val="14"/>
                <w:szCs w:val="14"/>
              </w:rPr>
              <w:t>Же</w:t>
            </w:r>
            <w:r w:rsidRPr="009E3C48">
              <w:rPr>
                <w:i/>
                <w:sz w:val="14"/>
                <w:szCs w:val="14"/>
              </w:rPr>
              <w:t>н</w:t>
            </w:r>
            <w:r w:rsidRPr="009E3C48">
              <w:rPr>
                <w:i/>
                <w:sz w:val="14"/>
                <w:szCs w:val="14"/>
              </w:rPr>
              <w:t>щины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2011/12 году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68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70</w:t>
            </w: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30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80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20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71</w:t>
            </w: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29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65</w:t>
            </w:r>
          </w:p>
        </w:tc>
        <w:tc>
          <w:tcPr>
            <w:tcW w:w="532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35</w:t>
            </w: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61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39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2010/11 году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68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71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29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81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72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66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34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60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40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2009/10 году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67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33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71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29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81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72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66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34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60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40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2011/12 году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113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599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514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240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505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735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754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216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538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085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482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603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895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886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009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506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585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2010/11 году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162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8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276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886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366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620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746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749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226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523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107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510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597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888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908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980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622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976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646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Всего в 2009/10 году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13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336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8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895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4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441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430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650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780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685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175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510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187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564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623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803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860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943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1755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051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704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Изменения за 2009–2011 годы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223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</w:t>
            </w:r>
            <w:r w:rsidRPr="009E3C48">
              <w:rPr>
                <w:sz w:val="16"/>
                <w:szCs w:val="16"/>
                <w:lang w:val="en-US"/>
              </w:rPr>
              <w:t xml:space="preserve"> </w:t>
            </w:r>
            <w:r w:rsidRPr="009E3C48">
              <w:rPr>
                <w:sz w:val="16"/>
                <w:szCs w:val="16"/>
              </w:rPr>
              <w:t>296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-927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-190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-145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-45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69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41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-102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-82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-20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92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26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66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-249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-130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-119</w:t>
            </w: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D1D68" w:rsidRPr="009E3C48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FD1D68" w:rsidRPr="009E3C48" w:rsidRDefault="00FD1D68" w:rsidP="001B6D93">
            <w:pPr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Изменения за 2009/10</w:t>
            </w:r>
            <w:r w:rsidRPr="00C05690">
              <w:rPr>
                <w:sz w:val="16"/>
                <w:szCs w:val="16"/>
              </w:rPr>
              <w:t>−</w:t>
            </w:r>
            <w:r w:rsidRPr="009E3C48">
              <w:rPr>
                <w:sz w:val="16"/>
                <w:szCs w:val="16"/>
              </w:rPr>
              <w:t>2011/12 г</w:t>
            </w:r>
            <w:r w:rsidRPr="009E3C48">
              <w:rPr>
                <w:sz w:val="16"/>
                <w:szCs w:val="16"/>
              </w:rPr>
              <w:t>о</w:t>
            </w:r>
            <w:r w:rsidRPr="009E3C48">
              <w:rPr>
                <w:sz w:val="16"/>
                <w:szCs w:val="16"/>
              </w:rPr>
              <w:t>ды (в</w:t>
            </w:r>
            <w:r w:rsidRPr="009E3C48">
              <w:rPr>
                <w:sz w:val="16"/>
                <w:szCs w:val="16"/>
                <w:lang w:val="en-US"/>
              </w:rPr>
              <w:t> </w:t>
            </w:r>
            <w:r w:rsidRPr="009E3C48">
              <w:rPr>
                <w:sz w:val="16"/>
                <w:szCs w:val="16"/>
              </w:rPr>
              <w:t>%)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-16,7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-14,6</w:t>
            </w:r>
          </w:p>
        </w:tc>
        <w:tc>
          <w:tcPr>
            <w:tcW w:w="546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-20,9</w:t>
            </w:r>
          </w:p>
        </w:tc>
        <w:tc>
          <w:tcPr>
            <w:tcW w:w="560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-2,0</w:t>
            </w:r>
          </w:p>
        </w:tc>
        <w:tc>
          <w:tcPr>
            <w:tcW w:w="574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-2,2</w:t>
            </w:r>
          </w:p>
        </w:tc>
        <w:tc>
          <w:tcPr>
            <w:tcW w:w="517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-1,6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2,6</w:t>
            </w:r>
          </w:p>
        </w:tc>
        <w:tc>
          <w:tcPr>
            <w:tcW w:w="53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1,9</w:t>
            </w:r>
          </w:p>
        </w:tc>
        <w:tc>
          <w:tcPr>
            <w:tcW w:w="545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5,5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-4,7</w:t>
            </w:r>
          </w:p>
        </w:tc>
        <w:tc>
          <w:tcPr>
            <w:tcW w:w="579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-5,2</w:t>
            </w:r>
          </w:p>
        </w:tc>
        <w:tc>
          <w:tcPr>
            <w:tcW w:w="54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-3,2</w:t>
            </w:r>
          </w:p>
        </w:tc>
        <w:tc>
          <w:tcPr>
            <w:tcW w:w="65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3,3</w:t>
            </w:r>
          </w:p>
        </w:tc>
        <w:tc>
          <w:tcPr>
            <w:tcW w:w="588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1,4</w:t>
            </w:r>
          </w:p>
        </w:tc>
        <w:tc>
          <w:tcPr>
            <w:tcW w:w="53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7,0</w:t>
            </w:r>
          </w:p>
        </w:tc>
        <w:tc>
          <w:tcPr>
            <w:tcW w:w="503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-14,2</w:t>
            </w:r>
          </w:p>
        </w:tc>
        <w:tc>
          <w:tcPr>
            <w:tcW w:w="602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-12,4</w:t>
            </w:r>
          </w:p>
        </w:tc>
        <w:tc>
          <w:tcPr>
            <w:tcW w:w="511" w:type="dxa"/>
          </w:tcPr>
          <w:p w:rsidR="00FD1D68" w:rsidRPr="009E3C48" w:rsidRDefault="00FD1D68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3C48">
              <w:rPr>
                <w:sz w:val="16"/>
                <w:szCs w:val="16"/>
              </w:rPr>
              <w:t>-16,9</w:t>
            </w:r>
          </w:p>
        </w:tc>
      </w:tr>
      <w:tr w:rsidR="00FD1D68" w:rsidRPr="00915645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19"/>
          </w:tcPr>
          <w:p w:rsidR="00FD1D68" w:rsidRPr="00915645" w:rsidRDefault="00FD1D68" w:rsidP="001B6D93">
            <w:pPr>
              <w:rPr>
                <w:sz w:val="16"/>
                <w:szCs w:val="16"/>
              </w:rPr>
            </w:pPr>
            <w:r w:rsidRPr="00915645">
              <w:rPr>
                <w:sz w:val="16"/>
                <w:szCs w:val="16"/>
              </w:rPr>
              <w:t>* (2) Включая профессоров (штатных и внештатных, постоянных или "пожизненных") и других преподавателей (введенных в штат и не состоящих на о</w:t>
            </w:r>
            <w:r w:rsidRPr="00915645">
              <w:rPr>
                <w:sz w:val="16"/>
                <w:szCs w:val="16"/>
              </w:rPr>
              <w:t>к</w:t>
            </w:r>
            <w:r w:rsidRPr="00915645">
              <w:rPr>
                <w:sz w:val="16"/>
                <w:szCs w:val="16"/>
              </w:rPr>
              <w:t>ладе профессоров и доцентов); включая также инструкторов и ассисте</w:t>
            </w:r>
            <w:r w:rsidRPr="00915645">
              <w:rPr>
                <w:sz w:val="16"/>
                <w:szCs w:val="16"/>
              </w:rPr>
              <w:t>н</w:t>
            </w:r>
            <w:r w:rsidRPr="00915645">
              <w:rPr>
                <w:sz w:val="16"/>
                <w:szCs w:val="16"/>
              </w:rPr>
              <w:t>тов.</w:t>
            </w:r>
          </w:p>
        </w:tc>
      </w:tr>
    </w:tbl>
    <w:p w:rsidR="00FD1D68" w:rsidRPr="00E65B08" w:rsidRDefault="00FD1D68" w:rsidP="00FD1D68"/>
    <w:p w:rsidR="008B7868" w:rsidRDefault="008B7868" w:rsidP="008B7868">
      <w:pPr>
        <w:sectPr w:rsidR="008B7868" w:rsidSect="008B7868">
          <w:headerReference w:type="even" r:id="rId13"/>
          <w:footerReference w:type="even" r:id="rId14"/>
          <w:headerReference w:type="first" r:id="rId15"/>
          <w:pgSz w:w="16840" w:h="11907" w:orient="landscape" w:code="9"/>
          <w:pgMar w:top="1134" w:right="1701" w:bottom="1134" w:left="2268" w:header="567" w:footer="567" w:gutter="0"/>
          <w:cols w:space="720"/>
          <w:docGrid w:linePitch="360"/>
        </w:sectPr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086"/>
        <w:gridCol w:w="564"/>
        <w:gridCol w:w="621"/>
        <w:gridCol w:w="621"/>
        <w:gridCol w:w="579"/>
        <w:gridCol w:w="580"/>
        <w:gridCol w:w="580"/>
        <w:gridCol w:w="579"/>
        <w:gridCol w:w="580"/>
        <w:gridCol w:w="580"/>
      </w:tblGrid>
      <w:tr w:rsidR="001B6D93" w:rsidRPr="007556D2" w:rsidTr="001B6D93">
        <w:trPr>
          <w:trHeight w:val="1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 xml:space="preserve">Высшее образование – Преподавательский состав: изменение половой и должностной </w:t>
            </w:r>
            <w:r w:rsidRPr="006960DD">
              <w:rPr>
                <w:i/>
                <w:sz w:val="16"/>
              </w:rPr>
              <w:br/>
            </w:r>
            <w:r w:rsidRPr="007556D2">
              <w:rPr>
                <w:i/>
                <w:sz w:val="16"/>
              </w:rPr>
              <w:t>структ</w:t>
            </w:r>
            <w:r w:rsidRPr="007556D2">
              <w:rPr>
                <w:i/>
                <w:sz w:val="16"/>
              </w:rPr>
              <w:t>у</w:t>
            </w:r>
            <w:r w:rsidRPr="007556D2">
              <w:rPr>
                <w:i/>
                <w:sz w:val="16"/>
              </w:rPr>
              <w:t xml:space="preserve">ры по состоянию на начало </w:t>
            </w:r>
            <w:r>
              <w:rPr>
                <w:i/>
                <w:sz w:val="16"/>
              </w:rPr>
              <w:t>20</w:t>
            </w:r>
            <w:r w:rsidRPr="007556D2">
              <w:rPr>
                <w:i/>
                <w:sz w:val="16"/>
              </w:rPr>
              <w:t>09/</w:t>
            </w:r>
            <w:r>
              <w:rPr>
                <w:i/>
                <w:sz w:val="16"/>
              </w:rPr>
              <w:t>20</w:t>
            </w:r>
            <w:r w:rsidRPr="007556D2">
              <w:rPr>
                <w:i/>
                <w:sz w:val="16"/>
              </w:rPr>
              <w:t>10</w:t>
            </w:r>
            <w:r w:rsidRPr="006960DD">
              <w:rPr>
                <w:i/>
                <w:sz w:val="16"/>
              </w:rPr>
              <w:t>−</w:t>
            </w:r>
            <w:r>
              <w:rPr>
                <w:i/>
                <w:sz w:val="16"/>
              </w:rPr>
              <w:t>20</w:t>
            </w:r>
            <w:r w:rsidRPr="007556D2">
              <w:rPr>
                <w:i/>
                <w:sz w:val="16"/>
              </w:rPr>
              <w:t>11/</w:t>
            </w:r>
            <w:r>
              <w:rPr>
                <w:i/>
                <w:sz w:val="16"/>
              </w:rPr>
              <w:t>20</w:t>
            </w:r>
            <w:r w:rsidRPr="007556D2">
              <w:rPr>
                <w:i/>
                <w:sz w:val="16"/>
              </w:rPr>
              <w:t>12 учебных годов</w:t>
            </w:r>
          </w:p>
        </w:tc>
      </w:tr>
      <w:tr w:rsidR="001B6D93" w:rsidRPr="007556D2" w:rsidTr="001B6D93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Все учебные заведения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:rsidR="001B6D93" w:rsidRPr="007556D2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 xml:space="preserve">Нештатный </w:t>
            </w:r>
            <w:r w:rsidRPr="009B188F">
              <w:rPr>
                <w:i/>
                <w:sz w:val="16"/>
              </w:rPr>
              <w:br/>
            </w:r>
            <w:r w:rsidRPr="007556D2">
              <w:rPr>
                <w:i/>
                <w:sz w:val="16"/>
              </w:rPr>
              <w:t>преподавательский с</w:t>
            </w:r>
            <w:r w:rsidRPr="007556D2">
              <w:rPr>
                <w:i/>
                <w:sz w:val="16"/>
              </w:rPr>
              <w:t>о</w:t>
            </w:r>
            <w:r w:rsidRPr="007556D2">
              <w:rPr>
                <w:i/>
                <w:sz w:val="16"/>
              </w:rPr>
              <w:t>став</w:t>
            </w:r>
          </w:p>
        </w:tc>
        <w:tc>
          <w:tcPr>
            <w:tcW w:w="3478" w:type="dxa"/>
            <w:gridSpan w:val="6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1B6D93" w:rsidRPr="007556D2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Приглашенный научный персонал</w:t>
            </w:r>
          </w:p>
          <w:p w:rsidR="001B6D93" w:rsidRPr="007556D2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 xml:space="preserve">Специализированный </w:t>
            </w:r>
            <w:r w:rsidRPr="001B6D93">
              <w:rPr>
                <w:i/>
                <w:sz w:val="16"/>
              </w:rPr>
              <w:br/>
            </w:r>
            <w:r w:rsidRPr="007556D2">
              <w:rPr>
                <w:i/>
                <w:sz w:val="16"/>
              </w:rPr>
              <w:t>лабораторный пе</w:t>
            </w:r>
            <w:r w:rsidRPr="007556D2">
              <w:rPr>
                <w:i/>
                <w:sz w:val="16"/>
              </w:rPr>
              <w:t>р</w:t>
            </w:r>
            <w:r w:rsidRPr="007556D2">
              <w:rPr>
                <w:i/>
                <w:sz w:val="16"/>
              </w:rPr>
              <w:t>сонал</w:t>
            </w:r>
          </w:p>
        </w:tc>
      </w:tr>
      <w:tr w:rsidR="001B6D93" w:rsidRPr="007556D2" w:rsidTr="001B6D93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vMerge/>
            <w:tcBorders>
              <w:top w:val="nil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Всего</w:t>
            </w:r>
          </w:p>
        </w:tc>
        <w:tc>
          <w:tcPr>
            <w:tcW w:w="3478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1B6D93" w:rsidRPr="007556D2" w:rsidTr="001B6D93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Вс</w:t>
            </w:r>
            <w:r w:rsidRPr="007556D2">
              <w:rPr>
                <w:i/>
                <w:sz w:val="16"/>
              </w:rPr>
              <w:t>е</w:t>
            </w:r>
            <w:r w:rsidRPr="007556D2">
              <w:rPr>
                <w:i/>
                <w:sz w:val="16"/>
              </w:rPr>
              <w:t>го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Му</w:t>
            </w:r>
            <w:r w:rsidRPr="007556D2">
              <w:rPr>
                <w:i/>
                <w:sz w:val="16"/>
              </w:rPr>
              <w:t>ж</w:t>
            </w:r>
            <w:r w:rsidRPr="007556D2">
              <w:rPr>
                <w:i/>
                <w:sz w:val="16"/>
              </w:rPr>
              <w:t>чины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Же</w:t>
            </w:r>
            <w:r w:rsidRPr="007556D2">
              <w:rPr>
                <w:i/>
                <w:sz w:val="16"/>
              </w:rPr>
              <w:t>н</w:t>
            </w:r>
            <w:r w:rsidRPr="007556D2">
              <w:rPr>
                <w:i/>
                <w:sz w:val="16"/>
              </w:rPr>
              <w:t>щины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Вс</w:t>
            </w:r>
            <w:r w:rsidRPr="007556D2">
              <w:rPr>
                <w:i/>
                <w:sz w:val="16"/>
              </w:rPr>
              <w:t>е</w:t>
            </w:r>
            <w:r w:rsidRPr="007556D2">
              <w:rPr>
                <w:i/>
                <w:sz w:val="16"/>
              </w:rPr>
              <w:t>го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Му</w:t>
            </w:r>
            <w:r w:rsidRPr="007556D2">
              <w:rPr>
                <w:i/>
                <w:sz w:val="16"/>
              </w:rPr>
              <w:t>ж</w:t>
            </w:r>
            <w:r w:rsidRPr="007556D2">
              <w:rPr>
                <w:i/>
                <w:sz w:val="16"/>
              </w:rPr>
              <w:t>чины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Же</w:t>
            </w:r>
            <w:r w:rsidRPr="007556D2">
              <w:rPr>
                <w:i/>
                <w:sz w:val="16"/>
              </w:rPr>
              <w:t>н</w:t>
            </w:r>
            <w:r w:rsidRPr="007556D2">
              <w:rPr>
                <w:i/>
                <w:sz w:val="16"/>
              </w:rPr>
              <w:t>щины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Вс</w:t>
            </w:r>
            <w:r w:rsidRPr="007556D2">
              <w:rPr>
                <w:i/>
                <w:sz w:val="16"/>
              </w:rPr>
              <w:t>е</w:t>
            </w:r>
            <w:r w:rsidRPr="007556D2">
              <w:rPr>
                <w:i/>
                <w:sz w:val="16"/>
              </w:rPr>
              <w:t>го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Му</w:t>
            </w:r>
            <w:r w:rsidRPr="007556D2">
              <w:rPr>
                <w:i/>
                <w:sz w:val="16"/>
              </w:rPr>
              <w:t>ж</w:t>
            </w:r>
            <w:r w:rsidRPr="007556D2">
              <w:rPr>
                <w:i/>
                <w:sz w:val="16"/>
              </w:rPr>
              <w:t>чины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7556D2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556D2">
              <w:rPr>
                <w:i/>
                <w:sz w:val="16"/>
              </w:rPr>
              <w:t>Же</w:t>
            </w:r>
            <w:r w:rsidRPr="007556D2">
              <w:rPr>
                <w:i/>
                <w:sz w:val="16"/>
              </w:rPr>
              <w:t>н</w:t>
            </w:r>
            <w:r w:rsidRPr="007556D2">
              <w:rPr>
                <w:i/>
                <w:sz w:val="16"/>
              </w:rPr>
              <w:t>щины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r w:rsidRPr="007556D2">
              <w:t>Всего в 2011/</w:t>
            </w:r>
            <w:r>
              <w:t>20</w:t>
            </w:r>
            <w:r w:rsidRPr="007556D2">
              <w:t>12 году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64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36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47</w:t>
            </w: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53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49</w:t>
            </w: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51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>
            <w:r w:rsidRPr="007556D2">
              <w:t>Всего в 2010/</w:t>
            </w:r>
            <w:r>
              <w:t>20</w:t>
            </w:r>
            <w:r w:rsidRPr="007556D2">
              <w:t>11 году</w:t>
            </w:r>
          </w:p>
        </w:tc>
        <w:tc>
          <w:tcPr>
            <w:tcW w:w="564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61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39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48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52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>
            <w:r w:rsidRPr="007556D2">
              <w:t>Всего в 2009/</w:t>
            </w:r>
            <w:r>
              <w:t>20</w:t>
            </w:r>
            <w:r w:rsidRPr="007556D2">
              <w:t>10 году</w:t>
            </w:r>
          </w:p>
        </w:tc>
        <w:tc>
          <w:tcPr>
            <w:tcW w:w="564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61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39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32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68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100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46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54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/>
        </w:tc>
        <w:tc>
          <w:tcPr>
            <w:tcW w:w="564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>
            <w:r w:rsidRPr="007556D2">
              <w:t>Всего в 2011/</w:t>
            </w:r>
            <w:r>
              <w:t>20</w:t>
            </w:r>
            <w:r w:rsidRPr="007556D2">
              <w:t>12 году</w:t>
            </w:r>
          </w:p>
        </w:tc>
        <w:tc>
          <w:tcPr>
            <w:tcW w:w="564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</w:t>
            </w:r>
            <w:r>
              <w:rPr>
                <w:lang w:val="en-US"/>
              </w:rPr>
              <w:t xml:space="preserve"> </w:t>
            </w:r>
            <w:r w:rsidRPr="007556D2">
              <w:t>045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665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380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17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8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9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503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244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259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>
            <w:r w:rsidRPr="007556D2">
              <w:t>Всего в 2010/</w:t>
            </w:r>
            <w:r>
              <w:t>20</w:t>
            </w:r>
            <w:r w:rsidRPr="007556D2">
              <w:t>11 году</w:t>
            </w:r>
          </w:p>
        </w:tc>
        <w:tc>
          <w:tcPr>
            <w:tcW w:w="564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</w:t>
            </w:r>
            <w:r>
              <w:rPr>
                <w:lang w:val="en-US"/>
              </w:rPr>
              <w:t xml:space="preserve"> </w:t>
            </w:r>
            <w:r w:rsidRPr="007556D2">
              <w:t>953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</w:t>
            </w:r>
            <w:r>
              <w:rPr>
                <w:lang w:val="en-US"/>
              </w:rPr>
              <w:t xml:space="preserve"> </w:t>
            </w:r>
            <w:r w:rsidRPr="007556D2">
              <w:t>201</w:t>
            </w:r>
          </w:p>
        </w:tc>
        <w:tc>
          <w:tcPr>
            <w:tcW w:w="621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752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</w:t>
            </w:r>
          </w:p>
        </w:tc>
        <w:tc>
          <w:tcPr>
            <w:tcW w:w="579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520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252</w:t>
            </w:r>
          </w:p>
        </w:tc>
        <w:tc>
          <w:tcPr>
            <w:tcW w:w="580" w:type="dxa"/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268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B6D93" w:rsidRPr="007556D2" w:rsidRDefault="001B6D93" w:rsidP="001B6D93">
            <w:r w:rsidRPr="007556D2">
              <w:t>Всего в 2009/</w:t>
            </w:r>
            <w:r>
              <w:t>20</w:t>
            </w:r>
            <w:r w:rsidRPr="007556D2">
              <w:t>10 году</w:t>
            </w:r>
          </w:p>
        </w:tc>
        <w:tc>
          <w:tcPr>
            <w:tcW w:w="564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</w:t>
            </w:r>
            <w:r>
              <w:rPr>
                <w:lang w:val="en-US"/>
              </w:rPr>
              <w:t xml:space="preserve"> </w:t>
            </w:r>
            <w:r w:rsidRPr="007556D2">
              <w:t>539</w:t>
            </w:r>
          </w:p>
        </w:tc>
        <w:tc>
          <w:tcPr>
            <w:tcW w:w="621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</w:t>
            </w:r>
            <w:r>
              <w:rPr>
                <w:lang w:val="en-US"/>
              </w:rPr>
              <w:t xml:space="preserve"> </w:t>
            </w:r>
            <w:r w:rsidRPr="007556D2">
              <w:t>542</w:t>
            </w:r>
          </w:p>
        </w:tc>
        <w:tc>
          <w:tcPr>
            <w:tcW w:w="621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997</w:t>
            </w:r>
          </w:p>
        </w:tc>
        <w:tc>
          <w:tcPr>
            <w:tcW w:w="579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19</w:t>
            </w:r>
          </w:p>
        </w:tc>
        <w:tc>
          <w:tcPr>
            <w:tcW w:w="580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6</w:t>
            </w:r>
          </w:p>
        </w:tc>
        <w:tc>
          <w:tcPr>
            <w:tcW w:w="580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13</w:t>
            </w:r>
          </w:p>
        </w:tc>
        <w:tc>
          <w:tcPr>
            <w:tcW w:w="579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553</w:t>
            </w:r>
          </w:p>
        </w:tc>
        <w:tc>
          <w:tcPr>
            <w:tcW w:w="580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254</w:t>
            </w:r>
          </w:p>
        </w:tc>
        <w:tc>
          <w:tcPr>
            <w:tcW w:w="580" w:type="dxa"/>
            <w:tcBorders>
              <w:bottom w:val="nil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299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r w:rsidRPr="007556D2">
              <w:t>Изменения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-1</w:t>
            </w:r>
            <w:r>
              <w:rPr>
                <w:lang w:val="en-US"/>
              </w:rPr>
              <w:t xml:space="preserve"> </w:t>
            </w:r>
            <w:r w:rsidRPr="007556D2">
              <w:t>494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-877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-617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-2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2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-4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-50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-10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-40</w:t>
            </w:r>
          </w:p>
        </w:tc>
      </w:tr>
      <w:tr w:rsidR="001B6D93" w:rsidRPr="007556D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r w:rsidRPr="007556D2">
              <w:t>Изменения за 2009/</w:t>
            </w:r>
            <w:r>
              <w:t>20</w:t>
            </w:r>
            <w:r w:rsidRPr="007556D2">
              <w:t>10</w:t>
            </w:r>
            <w:r w:rsidR="00A20BCE">
              <w:t>−</w:t>
            </w:r>
            <w:r w:rsidR="00EB575E">
              <w:t xml:space="preserve"> </w:t>
            </w:r>
            <w:r w:rsidRPr="007556D2">
              <w:t>2011/2012 годы (в %)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-58,8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-56,9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-61,9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-10,5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33,3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-30,8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-9,0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-3,9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B6D93" w:rsidRPr="007556D2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D2">
              <w:t>-13,4</w:t>
            </w:r>
          </w:p>
        </w:tc>
      </w:tr>
    </w:tbl>
    <w:p w:rsidR="001B6D93" w:rsidRDefault="001B6D93" w:rsidP="001B6D93">
      <w:pPr>
        <w:pStyle w:val="SingleTxtGR"/>
        <w:rPr>
          <w:lang w:val="en-US"/>
        </w:rPr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148"/>
        <w:gridCol w:w="490"/>
        <w:gridCol w:w="518"/>
        <w:gridCol w:w="588"/>
        <w:gridCol w:w="518"/>
        <w:gridCol w:w="490"/>
        <w:gridCol w:w="476"/>
        <w:gridCol w:w="503"/>
        <w:gridCol w:w="518"/>
        <w:gridCol w:w="532"/>
        <w:gridCol w:w="476"/>
        <w:gridCol w:w="533"/>
        <w:gridCol w:w="580"/>
      </w:tblGrid>
      <w:tr w:rsidR="001B6D93" w:rsidRPr="006960DD" w:rsidTr="001B6D93">
        <w:trPr>
          <w:trHeight w:val="1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 xml:space="preserve">Высшее образование: </w:t>
            </w:r>
            <w:r>
              <w:rPr>
                <w:i/>
                <w:sz w:val="16"/>
              </w:rPr>
              <w:t>Ч</w:t>
            </w:r>
            <w:r w:rsidRPr="006960DD">
              <w:rPr>
                <w:i/>
                <w:sz w:val="16"/>
              </w:rPr>
              <w:t>исленность студентов в разбивке по половому признаку и по 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местра</w:t>
            </w:r>
            <w:r>
              <w:rPr>
                <w:i/>
                <w:sz w:val="16"/>
              </w:rPr>
              <w:t>м</w:t>
            </w:r>
            <w:r w:rsidRPr="006960DD">
              <w:rPr>
                <w:i/>
                <w:sz w:val="16"/>
              </w:rPr>
              <w:t xml:space="preserve"> по</w:t>
            </w:r>
            <w:r>
              <w:rPr>
                <w:i/>
                <w:sz w:val="16"/>
              </w:rPr>
              <w:t> </w:t>
            </w:r>
            <w:r w:rsidRPr="006960DD">
              <w:rPr>
                <w:i/>
                <w:sz w:val="16"/>
              </w:rPr>
              <w:t>состоянию на начало 2009/</w:t>
            </w:r>
            <w:r>
              <w:rPr>
                <w:i/>
                <w:sz w:val="16"/>
              </w:rPr>
              <w:t>20</w:t>
            </w:r>
            <w:r w:rsidRPr="006960DD">
              <w:rPr>
                <w:i/>
                <w:sz w:val="16"/>
              </w:rPr>
              <w:t>10, 2010/</w:t>
            </w:r>
            <w:r>
              <w:rPr>
                <w:i/>
                <w:sz w:val="16"/>
              </w:rPr>
              <w:t>20</w:t>
            </w:r>
            <w:r w:rsidRPr="006960DD">
              <w:rPr>
                <w:i/>
                <w:sz w:val="16"/>
              </w:rPr>
              <w:t>11, 2011/</w:t>
            </w:r>
            <w:r>
              <w:rPr>
                <w:i/>
                <w:sz w:val="16"/>
              </w:rPr>
              <w:t>20</w:t>
            </w:r>
            <w:r w:rsidRPr="006960DD">
              <w:rPr>
                <w:i/>
                <w:sz w:val="16"/>
              </w:rPr>
              <w:t>12 годов</w:t>
            </w:r>
          </w:p>
        </w:tc>
      </w:tr>
      <w:tr w:rsidR="001B6D93" w:rsidRPr="006960DD" w:rsidTr="001B6D93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 xml:space="preserve">Учебное </w:t>
            </w:r>
            <w:r>
              <w:rPr>
                <w:i/>
                <w:sz w:val="16"/>
              </w:rPr>
              <w:br/>
            </w:r>
            <w:r w:rsidRPr="006960DD">
              <w:rPr>
                <w:i/>
                <w:sz w:val="16"/>
              </w:rPr>
              <w:t>завед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ние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Официальный уче</w:t>
            </w:r>
            <w:r w:rsidRPr="006960DD">
              <w:rPr>
                <w:i/>
                <w:sz w:val="16"/>
              </w:rPr>
              <w:t>б</w:t>
            </w:r>
            <w:r w:rsidRPr="006960DD">
              <w:rPr>
                <w:i/>
                <w:sz w:val="16"/>
              </w:rPr>
              <w:t>ный год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 xml:space="preserve">Первый </w:t>
            </w:r>
            <w:r>
              <w:rPr>
                <w:i/>
                <w:sz w:val="16"/>
              </w:rPr>
              <w:br/>
            </w:r>
            <w:r w:rsidRPr="006960DD">
              <w:rPr>
                <w:i/>
                <w:sz w:val="16"/>
              </w:rPr>
              <w:t>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местр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Дополнител</w:t>
            </w:r>
            <w:r w:rsidRPr="006960DD">
              <w:rPr>
                <w:i/>
                <w:sz w:val="16"/>
              </w:rPr>
              <w:t>ь</w:t>
            </w:r>
            <w:r w:rsidRPr="006960DD">
              <w:rPr>
                <w:i/>
                <w:sz w:val="16"/>
              </w:rPr>
              <w:t xml:space="preserve">ные учебные </w:t>
            </w:r>
            <w:r>
              <w:rPr>
                <w:i/>
                <w:sz w:val="16"/>
              </w:rPr>
              <w:br/>
            </w:r>
            <w:r w:rsidRPr="006960DD">
              <w:rPr>
                <w:i/>
                <w:sz w:val="16"/>
              </w:rPr>
              <w:t>програ</w:t>
            </w:r>
            <w:r w:rsidRPr="006960DD">
              <w:rPr>
                <w:i/>
                <w:sz w:val="16"/>
              </w:rPr>
              <w:t>м</w:t>
            </w:r>
            <w:r w:rsidRPr="006960DD">
              <w:rPr>
                <w:i/>
                <w:sz w:val="16"/>
              </w:rPr>
              <w:t>мы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 xml:space="preserve">Всего </w:t>
            </w:r>
            <w:r>
              <w:rPr>
                <w:i/>
                <w:sz w:val="16"/>
              </w:rPr>
              <w:br/>
            </w:r>
            <w:r w:rsidRPr="006960DD">
              <w:rPr>
                <w:i/>
                <w:sz w:val="16"/>
              </w:rPr>
              <w:t>студе</w:t>
            </w:r>
            <w:r w:rsidRPr="006960DD">
              <w:rPr>
                <w:i/>
                <w:sz w:val="16"/>
              </w:rPr>
              <w:t>н</w:t>
            </w:r>
            <w:r w:rsidRPr="006960DD">
              <w:rPr>
                <w:i/>
                <w:sz w:val="16"/>
              </w:rPr>
              <w:t>тов</w:t>
            </w:r>
          </w:p>
        </w:tc>
      </w:tr>
      <w:tr w:rsidR="001B6D93" w:rsidRPr="006960DD" w:rsidTr="001B6D93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Вс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го</w:t>
            </w:r>
          </w:p>
        </w:tc>
        <w:tc>
          <w:tcPr>
            <w:tcW w:w="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Му</w:t>
            </w:r>
            <w:r w:rsidRPr="006960DD">
              <w:rPr>
                <w:i/>
                <w:sz w:val="16"/>
              </w:rPr>
              <w:t>ж</w:t>
            </w:r>
            <w:r w:rsidRPr="006960DD">
              <w:rPr>
                <w:i/>
                <w:sz w:val="16"/>
              </w:rPr>
              <w:t>чины</w:t>
            </w:r>
          </w:p>
        </w:tc>
        <w:tc>
          <w:tcPr>
            <w:tcW w:w="5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Же</w:t>
            </w:r>
            <w:r w:rsidRPr="006960DD">
              <w:rPr>
                <w:i/>
                <w:sz w:val="16"/>
              </w:rPr>
              <w:t>н</w:t>
            </w:r>
            <w:r w:rsidRPr="006960DD">
              <w:rPr>
                <w:i/>
                <w:sz w:val="16"/>
              </w:rPr>
              <w:t>щины</w:t>
            </w:r>
          </w:p>
        </w:tc>
        <w:tc>
          <w:tcPr>
            <w:tcW w:w="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Вс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го</w:t>
            </w:r>
          </w:p>
        </w:tc>
        <w:tc>
          <w:tcPr>
            <w:tcW w:w="4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Му</w:t>
            </w:r>
            <w:r w:rsidRPr="006960DD">
              <w:rPr>
                <w:i/>
                <w:sz w:val="16"/>
              </w:rPr>
              <w:t>ж</w:t>
            </w:r>
            <w:r w:rsidRPr="006960DD">
              <w:rPr>
                <w:i/>
                <w:sz w:val="16"/>
              </w:rPr>
              <w:t>чины</w:t>
            </w:r>
          </w:p>
        </w:tc>
        <w:tc>
          <w:tcPr>
            <w:tcW w:w="4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Же</w:t>
            </w:r>
            <w:r w:rsidRPr="006960DD">
              <w:rPr>
                <w:i/>
                <w:sz w:val="16"/>
              </w:rPr>
              <w:t>н</w:t>
            </w:r>
            <w:r w:rsidRPr="006960DD">
              <w:rPr>
                <w:i/>
                <w:sz w:val="16"/>
              </w:rPr>
              <w:t>щины</w:t>
            </w:r>
          </w:p>
        </w:tc>
        <w:tc>
          <w:tcPr>
            <w:tcW w:w="5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Вс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го</w:t>
            </w:r>
          </w:p>
        </w:tc>
        <w:tc>
          <w:tcPr>
            <w:tcW w:w="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Му</w:t>
            </w:r>
            <w:r w:rsidRPr="006960DD">
              <w:rPr>
                <w:i/>
                <w:sz w:val="16"/>
              </w:rPr>
              <w:t>ж</w:t>
            </w:r>
            <w:r w:rsidRPr="006960DD">
              <w:rPr>
                <w:i/>
                <w:sz w:val="16"/>
              </w:rPr>
              <w:t>чины</w:t>
            </w:r>
          </w:p>
        </w:tc>
        <w:tc>
          <w:tcPr>
            <w:tcW w:w="5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Же</w:t>
            </w:r>
            <w:r w:rsidRPr="006960DD">
              <w:rPr>
                <w:i/>
                <w:sz w:val="16"/>
              </w:rPr>
              <w:t>н</w:t>
            </w:r>
            <w:r w:rsidRPr="006960DD">
              <w:rPr>
                <w:i/>
                <w:sz w:val="16"/>
              </w:rPr>
              <w:t>щины</w:t>
            </w:r>
          </w:p>
        </w:tc>
        <w:tc>
          <w:tcPr>
            <w:tcW w:w="4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Вс</w:t>
            </w:r>
            <w:r w:rsidRPr="006960DD">
              <w:rPr>
                <w:i/>
                <w:sz w:val="16"/>
              </w:rPr>
              <w:t>е</w:t>
            </w:r>
            <w:r w:rsidRPr="006960DD">
              <w:rPr>
                <w:i/>
                <w:sz w:val="16"/>
              </w:rPr>
              <w:t>го</w:t>
            </w:r>
          </w:p>
        </w:tc>
        <w:tc>
          <w:tcPr>
            <w:tcW w:w="53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Му</w:t>
            </w:r>
            <w:r w:rsidRPr="006960DD">
              <w:rPr>
                <w:i/>
                <w:sz w:val="16"/>
              </w:rPr>
              <w:t>ж</w:t>
            </w:r>
            <w:r w:rsidRPr="006960DD">
              <w:rPr>
                <w:i/>
                <w:sz w:val="16"/>
              </w:rPr>
              <w:t>чины</w:t>
            </w:r>
          </w:p>
        </w:tc>
        <w:tc>
          <w:tcPr>
            <w:tcW w:w="5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93" w:rsidRPr="006960DD" w:rsidRDefault="001B6D93" w:rsidP="001B6D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60DD">
              <w:rPr>
                <w:i/>
                <w:sz w:val="16"/>
              </w:rPr>
              <w:t>Же</w:t>
            </w:r>
            <w:r w:rsidRPr="006960DD">
              <w:rPr>
                <w:i/>
                <w:sz w:val="16"/>
              </w:rPr>
              <w:t>н</w:t>
            </w:r>
            <w:r w:rsidRPr="006960DD">
              <w:rPr>
                <w:i/>
                <w:sz w:val="16"/>
              </w:rPr>
              <w:t>щины</w:t>
            </w: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1B6D93" w:rsidRPr="006960DD" w:rsidRDefault="001B6D93" w:rsidP="001B6D93">
            <w:r w:rsidRPr="006960DD">
              <w:t xml:space="preserve">2011/2012 </w:t>
            </w:r>
            <w:r>
              <w:br/>
            </w:r>
            <w:r w:rsidRPr="006960DD">
              <w:t>учебный год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40</w:t>
            </w:r>
          </w:p>
        </w:tc>
        <w:tc>
          <w:tcPr>
            <w:tcW w:w="58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60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41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59</w:t>
            </w:r>
          </w:p>
        </w:tc>
        <w:tc>
          <w:tcPr>
            <w:tcW w:w="50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52</w:t>
            </w:r>
          </w:p>
        </w:tc>
        <w:tc>
          <w:tcPr>
            <w:tcW w:w="532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48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3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47</w:t>
            </w:r>
          </w:p>
        </w:tc>
        <w:tc>
          <w:tcPr>
            <w:tcW w:w="58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53</w:t>
            </w: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1B6D93" w:rsidRPr="006960DD" w:rsidRDefault="001B6D93" w:rsidP="001B6D93">
            <w:r>
              <w:t>2010</w:t>
            </w:r>
            <w:r w:rsidRPr="006960DD">
              <w:t xml:space="preserve">/2011 </w:t>
            </w:r>
            <w:r>
              <w:br/>
            </w:r>
            <w:r w:rsidRPr="006960DD">
              <w:t>учебный год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40</w:t>
            </w:r>
          </w:p>
        </w:tc>
        <w:tc>
          <w:tcPr>
            <w:tcW w:w="58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60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41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59</w:t>
            </w:r>
          </w:p>
        </w:tc>
        <w:tc>
          <w:tcPr>
            <w:tcW w:w="50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54</w:t>
            </w:r>
          </w:p>
        </w:tc>
        <w:tc>
          <w:tcPr>
            <w:tcW w:w="532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46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3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47</w:t>
            </w:r>
          </w:p>
        </w:tc>
        <w:tc>
          <w:tcPr>
            <w:tcW w:w="58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53</w:t>
            </w: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1B6D93" w:rsidRPr="006960DD" w:rsidRDefault="001B6D93" w:rsidP="001B6D93">
            <w:r w:rsidRPr="006960DD">
              <w:t xml:space="preserve">2009/2010 </w:t>
            </w:r>
            <w:r>
              <w:br/>
            </w:r>
            <w:r w:rsidRPr="006960DD">
              <w:t>учебный год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39</w:t>
            </w:r>
          </w:p>
        </w:tc>
        <w:tc>
          <w:tcPr>
            <w:tcW w:w="58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61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40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60</w:t>
            </w:r>
          </w:p>
        </w:tc>
        <w:tc>
          <w:tcPr>
            <w:tcW w:w="50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52</w:t>
            </w:r>
          </w:p>
        </w:tc>
        <w:tc>
          <w:tcPr>
            <w:tcW w:w="532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48</w:t>
            </w: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100</w:t>
            </w:r>
          </w:p>
        </w:tc>
        <w:tc>
          <w:tcPr>
            <w:tcW w:w="53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46</w:t>
            </w:r>
          </w:p>
        </w:tc>
        <w:tc>
          <w:tcPr>
            <w:tcW w:w="58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0DD">
              <w:t>54</w:t>
            </w: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1B6D93" w:rsidRPr="006960DD" w:rsidRDefault="001B6D93" w:rsidP="001B6D93"/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1B6D93" w:rsidRPr="006960DD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3"/>
          </w:tcPr>
          <w:p w:rsidR="001B6D93" w:rsidRPr="006960DD" w:rsidRDefault="001B6D93" w:rsidP="001B6D93">
            <w:pPr>
              <w:suppressAutoHyphens/>
            </w:pPr>
            <w:r w:rsidRPr="00647362">
              <w:rPr>
                <w:b/>
                <w:i/>
              </w:rPr>
              <w:t xml:space="preserve">Источник: </w:t>
            </w:r>
            <w:r w:rsidRPr="00F54F1A">
              <w:rPr>
                <w:i/>
              </w:rPr>
              <w:t>Греческое статистическое управление, Обзор высшего образования (на начало года).</w:t>
            </w:r>
          </w:p>
        </w:tc>
      </w:tr>
      <w:tr w:rsidR="001B6D93" w:rsidRPr="006960DD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3"/>
          </w:tcPr>
          <w:p w:rsidR="001B6D93" w:rsidRPr="006960DD" w:rsidRDefault="001B6D93" w:rsidP="001B6D93">
            <w:pPr>
              <w:suppressAutoHyphens/>
            </w:pPr>
            <w:r w:rsidRPr="00647362">
              <w:rPr>
                <w:b/>
                <w:i/>
              </w:rPr>
              <w:t>Обработка данных:</w:t>
            </w:r>
            <w:r w:rsidRPr="006960DD">
              <w:t xml:space="preserve"> </w:t>
            </w:r>
            <w:r w:rsidRPr="00F54F1A">
              <w:rPr>
                <w:i/>
              </w:rPr>
              <w:t>Генеральный секретариат по вопросам гендерного равенства, Директорат документации и информации.</w:t>
            </w:r>
          </w:p>
        </w:tc>
      </w:tr>
    </w:tbl>
    <w:p w:rsidR="001B6D93" w:rsidRPr="006960DD" w:rsidRDefault="001B6D93" w:rsidP="001B6D93">
      <w:pPr>
        <w:pStyle w:val="SingleTxtGR"/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988"/>
        <w:gridCol w:w="588"/>
        <w:gridCol w:w="517"/>
        <w:gridCol w:w="611"/>
        <w:gridCol w:w="611"/>
        <w:gridCol w:w="611"/>
        <w:gridCol w:w="611"/>
        <w:gridCol w:w="611"/>
        <w:gridCol w:w="611"/>
        <w:gridCol w:w="611"/>
      </w:tblGrid>
      <w:tr w:rsidR="001B6D93" w:rsidRPr="00126744" w:rsidTr="001B6D93">
        <w:trPr>
          <w:trHeight w:val="1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Высшее образование –</w:t>
            </w:r>
            <w:r>
              <w:rPr>
                <w:i/>
                <w:sz w:val="16"/>
              </w:rPr>
              <w:t xml:space="preserve"> </w:t>
            </w:r>
            <w:r w:rsidRPr="00126744">
              <w:rPr>
                <w:i/>
                <w:sz w:val="16"/>
              </w:rPr>
              <w:t>Студенты магистратуры и аспирантуры в разбивке по половому признак</w:t>
            </w:r>
            <w:r>
              <w:rPr>
                <w:i/>
                <w:sz w:val="16"/>
              </w:rPr>
              <w:t>у</w:t>
            </w:r>
            <w:r w:rsidRPr="00126744">
              <w:rPr>
                <w:i/>
                <w:sz w:val="16"/>
              </w:rPr>
              <w:t xml:space="preserve"> и уровню обучения по состоянию на </w:t>
            </w:r>
            <w:r>
              <w:rPr>
                <w:i/>
                <w:sz w:val="16"/>
              </w:rPr>
              <w:t>20</w:t>
            </w:r>
            <w:r w:rsidRPr="00126744">
              <w:rPr>
                <w:i/>
                <w:sz w:val="16"/>
              </w:rPr>
              <w:t>09/</w:t>
            </w:r>
            <w:r>
              <w:rPr>
                <w:i/>
                <w:sz w:val="16"/>
              </w:rPr>
              <w:t>20</w:t>
            </w:r>
            <w:r w:rsidRPr="00126744">
              <w:rPr>
                <w:i/>
                <w:sz w:val="16"/>
              </w:rPr>
              <w:t>10</w:t>
            </w:r>
            <w:r>
              <w:rPr>
                <w:i/>
                <w:sz w:val="16"/>
              </w:rPr>
              <w:t>−20</w:t>
            </w:r>
            <w:r w:rsidRPr="00126744">
              <w:rPr>
                <w:i/>
                <w:sz w:val="16"/>
              </w:rPr>
              <w:t>11/</w:t>
            </w:r>
            <w:r>
              <w:rPr>
                <w:i/>
                <w:sz w:val="16"/>
              </w:rPr>
              <w:t>20</w:t>
            </w:r>
            <w:r w:rsidRPr="00126744">
              <w:rPr>
                <w:i/>
                <w:sz w:val="16"/>
              </w:rPr>
              <w:t>12 учебны</w:t>
            </w:r>
            <w:r>
              <w:rPr>
                <w:i/>
                <w:sz w:val="16"/>
              </w:rPr>
              <w:t>е</w:t>
            </w:r>
            <w:r w:rsidRPr="00126744">
              <w:rPr>
                <w:i/>
                <w:sz w:val="16"/>
              </w:rPr>
              <w:t xml:space="preserve"> год</w:t>
            </w:r>
            <w:r>
              <w:rPr>
                <w:i/>
                <w:sz w:val="16"/>
              </w:rPr>
              <w:t>ы</w:t>
            </w:r>
          </w:p>
        </w:tc>
      </w:tr>
      <w:tr w:rsidR="001B6D93" w:rsidRPr="00126744" w:rsidTr="001B6D93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Всего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Уровень обучения</w:t>
            </w:r>
          </w:p>
        </w:tc>
      </w:tr>
      <w:tr w:rsidR="001B6D93" w:rsidRPr="00126744" w:rsidTr="001B6D93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8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Магистратура</w:t>
            </w:r>
          </w:p>
        </w:tc>
        <w:tc>
          <w:tcPr>
            <w:tcW w:w="18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Аспирантура</w:t>
            </w:r>
          </w:p>
        </w:tc>
      </w:tr>
      <w:tr w:rsidR="001B6D93" w:rsidRPr="00126744" w:rsidTr="001B6D93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Всего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Му</w:t>
            </w:r>
            <w:r w:rsidRPr="00126744">
              <w:rPr>
                <w:i/>
                <w:sz w:val="16"/>
              </w:rPr>
              <w:t>ж</w:t>
            </w:r>
            <w:r w:rsidRPr="00126744">
              <w:rPr>
                <w:i/>
                <w:sz w:val="16"/>
              </w:rPr>
              <w:t>чины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Же</w:t>
            </w:r>
            <w:r w:rsidRPr="00126744">
              <w:rPr>
                <w:i/>
                <w:sz w:val="16"/>
              </w:rPr>
              <w:t>н</w:t>
            </w:r>
            <w:r w:rsidRPr="00126744">
              <w:rPr>
                <w:i/>
                <w:sz w:val="16"/>
              </w:rPr>
              <w:t>щины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Му</w:t>
            </w:r>
            <w:r w:rsidRPr="00126744">
              <w:rPr>
                <w:i/>
                <w:sz w:val="16"/>
              </w:rPr>
              <w:t>ж</w:t>
            </w:r>
            <w:r w:rsidRPr="00126744">
              <w:rPr>
                <w:i/>
                <w:sz w:val="16"/>
              </w:rPr>
              <w:t>чины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Же</w:t>
            </w:r>
            <w:r w:rsidRPr="00126744">
              <w:rPr>
                <w:i/>
                <w:sz w:val="16"/>
              </w:rPr>
              <w:t>н</w:t>
            </w:r>
            <w:r w:rsidRPr="00126744">
              <w:rPr>
                <w:i/>
                <w:sz w:val="16"/>
              </w:rPr>
              <w:t>щины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Му</w:t>
            </w:r>
            <w:r w:rsidRPr="00126744">
              <w:rPr>
                <w:i/>
                <w:sz w:val="16"/>
              </w:rPr>
              <w:t>ж</w:t>
            </w:r>
            <w:r w:rsidRPr="00126744">
              <w:rPr>
                <w:i/>
                <w:sz w:val="16"/>
              </w:rPr>
              <w:t>чины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D93" w:rsidRPr="00126744" w:rsidRDefault="001B6D93" w:rsidP="001B6D9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26744">
              <w:rPr>
                <w:i/>
                <w:sz w:val="16"/>
              </w:rPr>
              <w:t>Же</w:t>
            </w:r>
            <w:r w:rsidRPr="00126744">
              <w:rPr>
                <w:i/>
                <w:sz w:val="16"/>
              </w:rPr>
              <w:t>н</w:t>
            </w:r>
            <w:r w:rsidRPr="00126744">
              <w:rPr>
                <w:i/>
                <w:sz w:val="16"/>
              </w:rPr>
              <w:t>щины</w:t>
            </w: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</w:pP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1B6D93" w:rsidRPr="00126744" w:rsidRDefault="001B6D93" w:rsidP="001B6D93">
            <w:pPr>
              <w:keepNext/>
              <w:keepLines/>
              <w:suppressAutoHyphens/>
            </w:pPr>
            <w:r w:rsidRPr="00126744">
              <w:t>Всего в 2011/2012 году</w:t>
            </w:r>
          </w:p>
        </w:tc>
        <w:tc>
          <w:tcPr>
            <w:tcW w:w="588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517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46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54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60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55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45</w:t>
            </w: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1B6D93" w:rsidRPr="00126744" w:rsidRDefault="001B6D93" w:rsidP="001B6D93">
            <w:pPr>
              <w:keepNext/>
              <w:keepLines/>
              <w:suppressAutoHyphens/>
            </w:pPr>
            <w:r w:rsidRPr="00126744">
              <w:t>Всего в 2009/2010 году</w:t>
            </w:r>
          </w:p>
        </w:tc>
        <w:tc>
          <w:tcPr>
            <w:tcW w:w="588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517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48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52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43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57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100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56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44</w:t>
            </w: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1B6D93" w:rsidRPr="00126744" w:rsidRDefault="001B6D93" w:rsidP="001B6D93">
            <w:pPr>
              <w:keepNext/>
              <w:keepLines/>
              <w:suppressAutoHyphens/>
            </w:pPr>
          </w:p>
        </w:tc>
        <w:tc>
          <w:tcPr>
            <w:tcW w:w="588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1B6D93" w:rsidRPr="00126744" w:rsidRDefault="001B6D93" w:rsidP="001B6D93">
            <w:pPr>
              <w:keepNext/>
              <w:keepLines/>
              <w:suppressAutoHyphens/>
            </w:pPr>
            <w:r w:rsidRPr="00126744">
              <w:t>Изменения</w:t>
            </w:r>
          </w:p>
        </w:tc>
        <w:tc>
          <w:tcPr>
            <w:tcW w:w="588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-2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2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-3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3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-2</w:t>
            </w: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744">
              <w:t>2</w:t>
            </w: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1B6D93" w:rsidRPr="00126744" w:rsidRDefault="001B6D93" w:rsidP="001B6D93">
            <w:pPr>
              <w:keepNext/>
              <w:keepLines/>
              <w:suppressAutoHyphens/>
            </w:pPr>
          </w:p>
        </w:tc>
        <w:tc>
          <w:tcPr>
            <w:tcW w:w="588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:rsidR="001B6D93" w:rsidRPr="00126744" w:rsidRDefault="001B6D93" w:rsidP="001B6D93">
            <w:pPr>
              <w:keepNext/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0"/>
          </w:tcPr>
          <w:p w:rsidR="001B6D93" w:rsidRPr="00126744" w:rsidRDefault="001B6D93" w:rsidP="001B6D93">
            <w:pPr>
              <w:keepNext/>
              <w:keepLines/>
              <w:suppressAutoHyphens/>
            </w:pPr>
            <w:r w:rsidRPr="00126744">
              <w:rPr>
                <w:b/>
                <w:i/>
              </w:rPr>
              <w:t xml:space="preserve">Источник: </w:t>
            </w:r>
            <w:r w:rsidRPr="00F54F1A">
              <w:rPr>
                <w:i/>
              </w:rPr>
              <w:t>Греческое статистическое управление, Обзор высшего образования (на начало года)</w:t>
            </w:r>
            <w:r w:rsidRPr="00126744">
              <w:t>.</w:t>
            </w:r>
          </w:p>
        </w:tc>
      </w:tr>
      <w:tr w:rsidR="001B6D93" w:rsidRPr="0012674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0"/>
          </w:tcPr>
          <w:p w:rsidR="001B6D93" w:rsidRPr="00126744" w:rsidRDefault="001B6D93" w:rsidP="001B6D93">
            <w:pPr>
              <w:keepNext/>
              <w:keepLines/>
              <w:suppressAutoHyphens/>
            </w:pPr>
            <w:r w:rsidRPr="00126744">
              <w:rPr>
                <w:b/>
                <w:i/>
              </w:rPr>
              <w:t>Обработка данных:</w:t>
            </w:r>
            <w:r w:rsidRPr="00126744">
              <w:t xml:space="preserve"> </w:t>
            </w:r>
            <w:r w:rsidRPr="00F54F1A">
              <w:rPr>
                <w:i/>
              </w:rPr>
              <w:t>Генеральный секретариат по вопросам гендерного равенства, Директорат документации и информации</w:t>
            </w:r>
            <w:r w:rsidRPr="00126744">
              <w:t>.</w:t>
            </w:r>
          </w:p>
        </w:tc>
      </w:tr>
    </w:tbl>
    <w:p w:rsidR="001B6D93" w:rsidRDefault="001B6D93" w:rsidP="001B6D93">
      <w:pPr>
        <w:pStyle w:val="H23GR"/>
      </w:pPr>
      <w:r>
        <w:tab/>
      </w:r>
      <w:r>
        <w:tab/>
        <w:t>Статистика занятости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380"/>
        <w:gridCol w:w="896"/>
        <w:gridCol w:w="840"/>
        <w:gridCol w:w="1021"/>
        <w:gridCol w:w="994"/>
        <w:gridCol w:w="1582"/>
        <w:gridCol w:w="791"/>
      </w:tblGrid>
      <w:tr w:rsidR="001B6D93" w:rsidRPr="006B478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1B6D93" w:rsidRPr="006B4782" w:rsidRDefault="001B6D93" w:rsidP="001B6D9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6B4782">
              <w:rPr>
                <w:i/>
                <w:sz w:val="16"/>
              </w:rPr>
              <w:t xml:space="preserve">Численность занятых, % занятых неполный рабочий день, % временных работников – среднегодовые показатели в разбивке по половому признаку в </w:t>
            </w:r>
            <w:r>
              <w:rPr>
                <w:i/>
                <w:sz w:val="16"/>
              </w:rPr>
              <w:t>2008</w:t>
            </w:r>
            <w:r w:rsidRPr="006B4782">
              <w:rPr>
                <w:i/>
                <w:sz w:val="16"/>
              </w:rPr>
              <w:t>–2011 годах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6B4782" w:rsidRDefault="001B6D93" w:rsidP="001B6D93">
            <w:pPr>
              <w:rPr>
                <w:b/>
              </w:rPr>
            </w:pPr>
            <w:r w:rsidRPr="006B4782">
              <w:rPr>
                <w:b/>
              </w:rPr>
              <w:t>Мужчины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2008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2009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2010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2011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Измен</w:t>
            </w:r>
            <w:r w:rsidRPr="00FA33F3">
              <w:t>е</w:t>
            </w:r>
            <w:r w:rsidRPr="00FA33F3">
              <w:t>ния за 2008</w:t>
            </w:r>
            <w:r>
              <w:t>−</w:t>
            </w:r>
            <w:r w:rsidRPr="00FA33F3">
              <w:t>2011 г</w:t>
            </w:r>
            <w:r w:rsidRPr="00FA33F3">
              <w:t>о</w:t>
            </w:r>
            <w:r w:rsidRPr="00FA33F3">
              <w:t>ды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FA33F3" w:rsidRDefault="001B6D93" w:rsidP="001B6D93">
            <w:r w:rsidRPr="00FA33F3">
              <w:t>Общее число занятых ср</w:t>
            </w:r>
            <w:r w:rsidRPr="00FA33F3">
              <w:t>е</w:t>
            </w:r>
            <w:r w:rsidRPr="00FA33F3">
              <w:t>ди постоянного н</w:t>
            </w:r>
            <w:r w:rsidRPr="00FA33F3">
              <w:t>а</w:t>
            </w:r>
            <w:r w:rsidRPr="00FA33F3">
              <w:t xml:space="preserve">селения </w:t>
            </w:r>
            <w:r>
              <w:t>−</w:t>
            </w:r>
            <w:r w:rsidRPr="00FA33F3">
              <w:t xml:space="preserve"> ОРС)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775,3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717,8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626,8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441,5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-333,8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FA33F3" w:rsidRDefault="001B6D93" w:rsidP="001B6D93">
            <w:r w:rsidRPr="00FA33F3">
              <w:t>Доля занятых неполный рабочий день в обще</w:t>
            </w:r>
            <w:r>
              <w:t>м</w:t>
            </w:r>
            <w:r w:rsidRPr="00FA33F3">
              <w:t xml:space="preserve"> чи</w:t>
            </w:r>
            <w:r w:rsidRPr="00FA33F3">
              <w:t>с</w:t>
            </w:r>
            <w:r w:rsidRPr="00FA33F3">
              <w:t>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2,8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3,2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3,7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4,5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1,7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9,9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10,6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10,9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10,5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0,6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6B4782" w:rsidRDefault="001B6D93" w:rsidP="001B6D93">
            <w:pPr>
              <w:rPr>
                <w:b/>
              </w:rPr>
            </w:pPr>
            <w:r w:rsidRPr="006B4782">
              <w:rPr>
                <w:b/>
              </w:rPr>
              <w:t>Жен</w:t>
            </w:r>
            <w:r>
              <w:rPr>
                <w:b/>
              </w:rPr>
              <w:t>щ</w:t>
            </w:r>
            <w:r w:rsidRPr="006B4782">
              <w:rPr>
                <w:b/>
              </w:rPr>
              <w:t>ины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2008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2009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2010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2011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Измен</w:t>
            </w:r>
            <w:r w:rsidRPr="00FA33F3">
              <w:t>е</w:t>
            </w:r>
            <w:r w:rsidRPr="00FA33F3">
              <w:t>ния за 2008</w:t>
            </w:r>
            <w:r>
              <w:t>−</w:t>
            </w:r>
            <w:r w:rsidRPr="00FA33F3">
              <w:t>2011 г</w:t>
            </w:r>
            <w:r w:rsidRPr="00FA33F3">
              <w:t>о</w:t>
            </w:r>
            <w:r w:rsidRPr="00FA33F3">
              <w:t>ды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FA33F3" w:rsidRDefault="001B6D93" w:rsidP="001B6D93">
            <w:r w:rsidRPr="00FA33F3">
              <w:t>Общее число занятых ср</w:t>
            </w:r>
            <w:r w:rsidRPr="00FA33F3">
              <w:t>е</w:t>
            </w:r>
            <w:r w:rsidRPr="00FA33F3">
              <w:t>ди постоянного н</w:t>
            </w:r>
            <w:r w:rsidRPr="00FA33F3">
              <w:t>а</w:t>
            </w:r>
            <w:r w:rsidRPr="00FA33F3">
              <w:t xml:space="preserve">селения </w:t>
            </w:r>
            <w:r>
              <w:t xml:space="preserve">− </w:t>
            </w:r>
            <w:r w:rsidRPr="00FA33F3">
              <w:t>ОРС)</w:t>
            </w:r>
          </w:p>
        </w:tc>
        <w:tc>
          <w:tcPr>
            <w:tcW w:w="89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</w:t>
            </w:r>
            <w:r>
              <w:t xml:space="preserve"> </w:t>
            </w:r>
            <w:r w:rsidRPr="00FA33F3">
              <w:t>784,1</w:t>
            </w:r>
          </w:p>
        </w:tc>
        <w:tc>
          <w:tcPr>
            <w:tcW w:w="84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</w:t>
            </w:r>
            <w:r>
              <w:t xml:space="preserve"> </w:t>
            </w:r>
            <w:r w:rsidRPr="00FA33F3">
              <w:t>790,9</w:t>
            </w:r>
          </w:p>
        </w:tc>
        <w:tc>
          <w:tcPr>
            <w:tcW w:w="102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</w:t>
            </w:r>
            <w:r>
              <w:t xml:space="preserve"> </w:t>
            </w:r>
            <w:r w:rsidRPr="00FA33F3">
              <w:t>761,8</w:t>
            </w:r>
          </w:p>
        </w:tc>
        <w:tc>
          <w:tcPr>
            <w:tcW w:w="994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</w:t>
            </w:r>
            <w:r>
              <w:t xml:space="preserve"> </w:t>
            </w:r>
            <w:r w:rsidRPr="00FA33F3">
              <w:t>649,2</w:t>
            </w:r>
          </w:p>
        </w:tc>
        <w:tc>
          <w:tcPr>
            <w:tcW w:w="1582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-134,9</w:t>
            </w:r>
          </w:p>
        </w:tc>
        <w:tc>
          <w:tcPr>
            <w:tcW w:w="791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1B6D93" w:rsidRPr="00FA33F3" w:rsidRDefault="001B6D93" w:rsidP="001B6D93">
            <w:r w:rsidRPr="00FA33F3">
              <w:t>Доля занятых неполный рабочий день в обще</w:t>
            </w:r>
            <w:r>
              <w:t>м</w:t>
            </w:r>
            <w:r w:rsidRPr="00FA33F3">
              <w:t xml:space="preserve"> чи</w:t>
            </w:r>
            <w:r w:rsidRPr="00FA33F3">
              <w:t>с</w:t>
            </w:r>
            <w:r w:rsidRPr="00FA33F3">
              <w:t>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96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9,9</w:t>
            </w:r>
          </w:p>
        </w:tc>
        <w:tc>
          <w:tcPr>
            <w:tcW w:w="840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10,4</w:t>
            </w:r>
          </w:p>
        </w:tc>
        <w:tc>
          <w:tcPr>
            <w:tcW w:w="1021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10,4</w:t>
            </w:r>
          </w:p>
        </w:tc>
        <w:tc>
          <w:tcPr>
            <w:tcW w:w="994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10,2</w:t>
            </w:r>
          </w:p>
        </w:tc>
        <w:tc>
          <w:tcPr>
            <w:tcW w:w="1582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0,3</w:t>
            </w:r>
          </w:p>
        </w:tc>
        <w:tc>
          <w:tcPr>
            <w:tcW w:w="791" w:type="dxa"/>
            <w:tcBorders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  <w:bottom w:val="nil"/>
            </w:tcBorders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13,7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14,4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12,9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-0,8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6D93" w:rsidRDefault="001B6D93" w:rsidP="001B6D93"/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50"/>
        <w:gridCol w:w="28"/>
        <w:gridCol w:w="826"/>
        <w:gridCol w:w="28"/>
        <w:gridCol w:w="917"/>
        <w:gridCol w:w="7"/>
        <w:gridCol w:w="895"/>
        <w:gridCol w:w="966"/>
        <w:gridCol w:w="22"/>
        <w:gridCol w:w="1070"/>
        <w:gridCol w:w="42"/>
        <w:gridCol w:w="1288"/>
      </w:tblGrid>
      <w:tr w:rsidR="001B6D93" w:rsidRPr="006B4782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12"/>
            <w:tcBorders>
              <w:bottom w:val="single" w:sz="4" w:space="0" w:color="auto"/>
            </w:tcBorders>
          </w:tcPr>
          <w:p w:rsidR="001B6D93" w:rsidRPr="006B4782" w:rsidRDefault="001B6D93" w:rsidP="001B6D93">
            <w:pPr>
              <w:keepNext/>
              <w:keepLines/>
              <w:rPr>
                <w:i/>
              </w:rPr>
            </w:pPr>
            <w:r w:rsidRPr="006B4782">
              <w:rPr>
                <w:i/>
              </w:rPr>
              <w:t>Численность занятых, % занятых неполный рабочий день, % временных работников – среднегодовые пок</w:t>
            </w:r>
            <w:r w:rsidRPr="006B4782">
              <w:rPr>
                <w:i/>
              </w:rPr>
              <w:t>а</w:t>
            </w:r>
            <w:r w:rsidRPr="006B4782">
              <w:rPr>
                <w:i/>
              </w:rPr>
              <w:t>затели в разбивке по половому признаку в 2008–2011 годах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</w:pPr>
            <w:r w:rsidRPr="003D2E44">
              <w:rPr>
                <w:b/>
              </w:rPr>
              <w:t>Мужчины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7A2">
              <w:rPr>
                <w:spacing w:val="0"/>
              </w:rPr>
              <w:t>Абсолю</w:t>
            </w:r>
            <w:r w:rsidRPr="004B77A2">
              <w:rPr>
                <w:spacing w:val="0"/>
              </w:rPr>
              <w:t>т</w:t>
            </w:r>
            <w:r w:rsidRPr="004B77A2">
              <w:rPr>
                <w:spacing w:val="0"/>
              </w:rPr>
              <w:t>ные изм</w:t>
            </w:r>
            <w:r w:rsidRPr="004B77A2">
              <w:rPr>
                <w:spacing w:val="0"/>
              </w:rPr>
              <w:t>е</w:t>
            </w:r>
            <w:r w:rsidRPr="004B77A2">
              <w:rPr>
                <w:spacing w:val="0"/>
              </w:rPr>
              <w:t>нения</w:t>
            </w:r>
            <w:r w:rsidRPr="00FA33F3">
              <w:t xml:space="preserve"> (2008</w:t>
            </w:r>
            <w:r>
              <w:t>−</w:t>
            </w:r>
            <w:r w:rsidRPr="00FA33F3">
              <w:t>2011 г</w:t>
            </w:r>
            <w:r w:rsidRPr="00FA33F3">
              <w:t>о</w:t>
            </w:r>
            <w:r w:rsidRPr="00FA33F3">
              <w:t>ды</w:t>
            </w:r>
            <w:r>
              <w:t>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1B6D93" w:rsidRPr="00FA33F3" w:rsidRDefault="001B6D93" w:rsidP="001B6D93">
            <w:pPr>
              <w:keepNext/>
              <w:keepLines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13">
              <w:rPr>
                <w:spacing w:val="0"/>
              </w:rPr>
              <w:t>Измен</w:t>
            </w:r>
            <w:r w:rsidRPr="00F76413">
              <w:rPr>
                <w:spacing w:val="0"/>
              </w:rPr>
              <w:t>е</w:t>
            </w:r>
            <w:r w:rsidRPr="00F76413">
              <w:rPr>
                <w:spacing w:val="0"/>
              </w:rPr>
              <w:t>ния в %</w:t>
            </w:r>
            <w:r w:rsidRPr="00FA33F3">
              <w:t xml:space="preserve"> (2008</w:t>
            </w:r>
            <w:r>
              <w:t>−</w:t>
            </w:r>
            <w:r w:rsidRPr="00FA33F3">
              <w:t>2011 г</w:t>
            </w:r>
            <w:r w:rsidRPr="00FA33F3">
              <w:t>о</w:t>
            </w:r>
            <w:r w:rsidRPr="00FA33F3">
              <w:t>ды)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 xml:space="preserve">Общее число занятых </w:t>
            </w:r>
            <w:r>
              <w:t>(</w:t>
            </w:r>
            <w:r w:rsidRPr="00FA33F3">
              <w:t>ср</w:t>
            </w:r>
            <w:r w:rsidRPr="00FA33F3">
              <w:t>е</w:t>
            </w:r>
            <w:r w:rsidRPr="00FA33F3">
              <w:t xml:space="preserve">ди постоянного населения </w:t>
            </w:r>
            <w:r>
              <w:t>−</w:t>
            </w:r>
            <w:r w:rsidRPr="00FA33F3">
              <w:t xml:space="preserve"> ОРС)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775</w:t>
            </w:r>
            <w:r>
              <w:t xml:space="preserve"> </w:t>
            </w:r>
            <w:r w:rsidRPr="00FA33F3">
              <w:t>300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717</w:t>
            </w:r>
            <w:r>
              <w:t xml:space="preserve"> </w:t>
            </w:r>
            <w:r w:rsidRPr="00FA33F3">
              <w:t>800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626</w:t>
            </w:r>
            <w:r>
              <w:t xml:space="preserve"> </w:t>
            </w:r>
            <w:r w:rsidRPr="00FA33F3">
              <w:t>800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  <w:r>
              <w:t xml:space="preserve"> </w:t>
            </w:r>
            <w:r w:rsidRPr="00FA33F3">
              <w:t>441</w:t>
            </w:r>
            <w:r>
              <w:t xml:space="preserve"> </w:t>
            </w:r>
            <w:r w:rsidRPr="00FA33F3">
              <w:t>500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-333</w:t>
            </w:r>
            <w:r>
              <w:t xml:space="preserve"> </w:t>
            </w:r>
            <w:r w:rsidRPr="00FA33F3">
              <w:t>800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-12,0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>Доля занятых неполный раб</w:t>
            </w:r>
            <w:r w:rsidRPr="00FA33F3">
              <w:t>о</w:t>
            </w:r>
            <w:r w:rsidRPr="00FA33F3">
              <w:t>чий день в обще</w:t>
            </w:r>
            <w:r>
              <w:t>м</w:t>
            </w:r>
            <w:r w:rsidRPr="00FA33F3">
              <w:t xml:space="preserve"> числ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2,8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3,2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3,7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4,5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1,7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60,7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9,9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10,6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10,9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10,5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0,6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6,1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3D2E44" w:rsidRDefault="001B6D93" w:rsidP="001B6D93">
            <w:pPr>
              <w:rPr>
                <w:b/>
              </w:rPr>
            </w:pPr>
            <w:r w:rsidRPr="003D2E44">
              <w:rPr>
                <w:b/>
              </w:rPr>
              <w:t>Жен</w:t>
            </w:r>
            <w:r>
              <w:rPr>
                <w:b/>
              </w:rPr>
              <w:t>щ</w:t>
            </w:r>
            <w:r w:rsidRPr="003D2E44">
              <w:rPr>
                <w:b/>
              </w:rPr>
              <w:t>ины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2008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2009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2010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2011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7A2">
              <w:rPr>
                <w:spacing w:val="0"/>
              </w:rPr>
              <w:t>Абсолю</w:t>
            </w:r>
            <w:r w:rsidRPr="004B77A2">
              <w:rPr>
                <w:spacing w:val="0"/>
              </w:rPr>
              <w:t>т</w:t>
            </w:r>
            <w:r w:rsidRPr="004B77A2">
              <w:rPr>
                <w:spacing w:val="0"/>
              </w:rPr>
              <w:t>ные изм</w:t>
            </w:r>
            <w:r w:rsidRPr="004B77A2">
              <w:rPr>
                <w:spacing w:val="0"/>
              </w:rPr>
              <w:t>е</w:t>
            </w:r>
            <w:r w:rsidRPr="004B77A2">
              <w:rPr>
                <w:spacing w:val="0"/>
              </w:rPr>
              <w:t>нения</w:t>
            </w:r>
            <w:r w:rsidRPr="00FA33F3">
              <w:t xml:space="preserve"> (20</w:t>
            </w:r>
            <w:r>
              <w:t>08−</w:t>
            </w:r>
            <w:r w:rsidRPr="00FA33F3">
              <w:t>2011 г</w:t>
            </w:r>
            <w:r w:rsidRPr="00FA33F3">
              <w:t>о</w:t>
            </w:r>
            <w:r w:rsidRPr="00FA33F3">
              <w:t>ды)</w:t>
            </w:r>
          </w:p>
        </w:tc>
        <w:tc>
          <w:tcPr>
            <w:tcW w:w="1330" w:type="dxa"/>
            <w:gridSpan w:val="2"/>
          </w:tcPr>
          <w:p w:rsidR="001B6D93" w:rsidRPr="004B77A2" w:rsidRDefault="001B6D93" w:rsidP="001B6D93">
            <w:pPr>
              <w:ind w:righ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6"/>
              </w:rPr>
            </w:pPr>
            <w:r w:rsidRPr="004B77A2">
              <w:rPr>
                <w:spacing w:val="6"/>
              </w:rPr>
              <w:t>Измен</w:t>
            </w:r>
            <w:r w:rsidRPr="004B77A2">
              <w:rPr>
                <w:spacing w:val="6"/>
              </w:rPr>
              <w:t>е</w:t>
            </w:r>
            <w:r w:rsidRPr="004B77A2">
              <w:rPr>
                <w:spacing w:val="6"/>
              </w:rPr>
              <w:t xml:space="preserve">ния в % </w:t>
            </w:r>
            <w:r w:rsidRPr="004B77A2">
              <w:t>(2008−2011 г</w:t>
            </w:r>
            <w:r w:rsidRPr="004B77A2">
              <w:t>о</w:t>
            </w:r>
            <w:r w:rsidRPr="004B77A2">
              <w:t>ды</w:t>
            </w:r>
            <w:r w:rsidRPr="004B77A2">
              <w:rPr>
                <w:spacing w:val="6"/>
              </w:rPr>
              <w:t>)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 xml:space="preserve">Общее число занятых </w:t>
            </w:r>
            <w:r>
              <w:t>(</w:t>
            </w:r>
            <w:r w:rsidRPr="00FA33F3">
              <w:t>ср</w:t>
            </w:r>
            <w:r w:rsidRPr="00FA33F3">
              <w:t>е</w:t>
            </w:r>
            <w:r w:rsidRPr="00FA33F3">
              <w:t>ди постоянного населения</w:t>
            </w:r>
            <w:r>
              <w:t xml:space="preserve"> −</w:t>
            </w:r>
            <w:r w:rsidRPr="00FA33F3">
              <w:t xml:space="preserve"> ОРС)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FA33F3">
              <w:t>784</w:t>
            </w:r>
            <w:r>
              <w:t xml:space="preserve"> </w:t>
            </w:r>
            <w:r w:rsidRPr="00FA33F3">
              <w:t>100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FA33F3">
              <w:t>790</w:t>
            </w:r>
            <w:r>
              <w:t xml:space="preserve"> </w:t>
            </w:r>
            <w:r w:rsidRPr="00FA33F3">
              <w:t>900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FA33F3">
              <w:t>761</w:t>
            </w:r>
            <w:r>
              <w:t xml:space="preserve"> </w:t>
            </w:r>
            <w:r w:rsidRPr="00FA33F3">
              <w:t>800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FA33F3">
              <w:t>649</w:t>
            </w:r>
            <w:r>
              <w:t xml:space="preserve"> </w:t>
            </w:r>
            <w:r w:rsidRPr="00FA33F3">
              <w:t>200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-134</w:t>
            </w:r>
            <w:r>
              <w:t xml:space="preserve"> </w:t>
            </w:r>
            <w:r w:rsidRPr="00FA33F3">
              <w:t>900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-7,6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>Доля занятых неполный раб</w:t>
            </w:r>
            <w:r w:rsidRPr="00FA33F3">
              <w:t>о</w:t>
            </w:r>
            <w:r w:rsidRPr="00FA33F3">
              <w:t>чий день в обще</w:t>
            </w:r>
            <w:r>
              <w:t>м</w:t>
            </w:r>
            <w:r w:rsidRPr="00FA33F3">
              <w:t xml:space="preserve"> числ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9,9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10,4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10,4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10,2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0,3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3,0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13,7</w:t>
            </w:r>
          </w:p>
        </w:tc>
        <w:tc>
          <w:tcPr>
            <w:tcW w:w="945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14,1</w:t>
            </w:r>
          </w:p>
        </w:tc>
        <w:tc>
          <w:tcPr>
            <w:tcW w:w="902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14,4</w:t>
            </w:r>
          </w:p>
        </w:tc>
        <w:tc>
          <w:tcPr>
            <w:tcW w:w="988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12,9</w:t>
            </w:r>
          </w:p>
        </w:tc>
        <w:tc>
          <w:tcPr>
            <w:tcW w:w="1070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-0,8</w:t>
            </w:r>
          </w:p>
        </w:tc>
        <w:tc>
          <w:tcPr>
            <w:tcW w:w="1330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-5,8</w:t>
            </w:r>
          </w:p>
        </w:tc>
      </w:tr>
      <w:tr w:rsidR="001B6D93" w:rsidRPr="0094338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12"/>
          </w:tcPr>
          <w:p w:rsidR="001B6D93" w:rsidRPr="00943383" w:rsidRDefault="001B6D93" w:rsidP="001B6D93">
            <w:pPr>
              <w:rPr>
                <w:b/>
              </w:rPr>
            </w:pPr>
            <w:r w:rsidRPr="00943383">
              <w:rPr>
                <w:b/>
              </w:rPr>
              <w:t xml:space="preserve">Разница между женщинами и мужчинами 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 xml:space="preserve">Общее число занятых </w:t>
            </w:r>
            <w:r>
              <w:t>(</w:t>
            </w:r>
            <w:r w:rsidRPr="00FA33F3">
              <w:t>ср</w:t>
            </w:r>
            <w:r w:rsidRPr="00FA33F3">
              <w:t>е</w:t>
            </w:r>
            <w:r w:rsidRPr="00FA33F3">
              <w:t>ди постоянного населения</w:t>
            </w:r>
            <w:r>
              <w:t xml:space="preserve"> −</w:t>
            </w:r>
            <w:r w:rsidRPr="00FA33F3">
              <w:t xml:space="preserve"> ОРС)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-991</w:t>
            </w:r>
            <w:r>
              <w:t xml:space="preserve"> </w:t>
            </w:r>
            <w:r w:rsidRPr="00FA33F3">
              <w:t>200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-926</w:t>
            </w:r>
            <w:r>
              <w:t xml:space="preserve"> </w:t>
            </w:r>
            <w:r w:rsidRPr="00FA33F3">
              <w:t>900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-865</w:t>
            </w:r>
            <w:r>
              <w:t xml:space="preserve"> </w:t>
            </w:r>
            <w:r w:rsidRPr="00FA33F3">
              <w:t>000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-792</w:t>
            </w:r>
            <w:r>
              <w:t xml:space="preserve"> </w:t>
            </w:r>
            <w:r w:rsidRPr="00FA33F3">
              <w:t>300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>Доля занятых неполный р</w:t>
            </w:r>
            <w:r w:rsidRPr="00FA33F3">
              <w:t>а</w:t>
            </w:r>
            <w:r w:rsidRPr="00FA33F3">
              <w:t>бочий день в обще</w:t>
            </w:r>
            <w:r>
              <w:t>м</w:t>
            </w:r>
            <w:r w:rsidRPr="00FA33F3">
              <w:t xml:space="preserve"> числ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7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7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7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6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4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4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4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94338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12"/>
          </w:tcPr>
          <w:p w:rsidR="001B6D93" w:rsidRPr="00943383" w:rsidRDefault="001B6D93" w:rsidP="001B6D93">
            <w:pPr>
              <w:rPr>
                <w:b/>
              </w:rPr>
            </w:pPr>
            <w:r w:rsidRPr="00943383">
              <w:rPr>
                <w:b/>
              </w:rPr>
              <w:t>Гендерный разрыв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 xml:space="preserve">Общее число занятых </w:t>
            </w:r>
            <w:r>
              <w:t>(</w:t>
            </w:r>
            <w:r w:rsidRPr="00FA33F3">
              <w:t>ср</w:t>
            </w:r>
            <w:r w:rsidRPr="00FA33F3">
              <w:t>е</w:t>
            </w:r>
            <w:r w:rsidRPr="00FA33F3">
              <w:t xml:space="preserve">ди постоянного населения </w:t>
            </w:r>
            <w:r>
              <w:t>−</w:t>
            </w:r>
            <w:r w:rsidRPr="00FA33F3">
              <w:t xml:space="preserve"> ОРС)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-36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-34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-33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-32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>Доля занятых неполный р</w:t>
            </w:r>
            <w:r w:rsidRPr="00FA33F3">
              <w:t>а</w:t>
            </w:r>
            <w:r w:rsidRPr="00FA33F3">
              <w:t>бочий день в обще</w:t>
            </w:r>
            <w:r>
              <w:t>м</w:t>
            </w:r>
            <w:r w:rsidRPr="00FA33F3">
              <w:t xml:space="preserve"> числ</w:t>
            </w:r>
            <w:r>
              <w:t>е</w:t>
            </w:r>
            <w:r w:rsidRPr="00FA33F3">
              <w:t xml:space="preserve"> зан</w:t>
            </w:r>
            <w:r w:rsidRPr="00FA33F3">
              <w:t>я</w:t>
            </w:r>
            <w:r w:rsidRPr="00FA33F3">
              <w:t>тых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254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225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181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127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</w:tcPr>
          <w:p w:rsidR="001B6D93" w:rsidRPr="00FA33F3" w:rsidRDefault="001B6D93" w:rsidP="001B6D93">
            <w:r w:rsidRPr="00FA33F3">
              <w:t>Доля работников с време</w:t>
            </w:r>
            <w:r w:rsidRPr="00FA33F3">
              <w:t>н</w:t>
            </w:r>
            <w:r w:rsidRPr="00FA33F3">
              <w:t>ными контрактами</w:t>
            </w:r>
          </w:p>
        </w:tc>
        <w:tc>
          <w:tcPr>
            <w:tcW w:w="85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38</w:t>
            </w:r>
          </w:p>
        </w:tc>
        <w:tc>
          <w:tcPr>
            <w:tcW w:w="924" w:type="dxa"/>
            <w:gridSpan w:val="2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33</w:t>
            </w:r>
          </w:p>
        </w:tc>
        <w:tc>
          <w:tcPr>
            <w:tcW w:w="895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32</w:t>
            </w:r>
          </w:p>
        </w:tc>
        <w:tc>
          <w:tcPr>
            <w:tcW w:w="966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3F3">
              <w:t>23</w:t>
            </w:r>
          </w:p>
        </w:tc>
        <w:tc>
          <w:tcPr>
            <w:tcW w:w="1134" w:type="dxa"/>
            <w:gridSpan w:val="3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1B6D93" w:rsidRPr="00FA33F3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12"/>
          </w:tcPr>
          <w:p w:rsidR="001B6D93" w:rsidRPr="00FA33F3" w:rsidRDefault="001B6D93" w:rsidP="001B6D93">
            <w:r w:rsidRPr="00943383">
              <w:rPr>
                <w:b/>
                <w:i/>
              </w:rPr>
              <w:t xml:space="preserve">Источник данных: </w:t>
            </w:r>
            <w:r w:rsidRPr="00C85DA0">
              <w:rPr>
                <w:i/>
              </w:rPr>
              <w:t>Евростат</w:t>
            </w:r>
            <w:r w:rsidRPr="00FA33F3">
              <w:t>.</w:t>
            </w:r>
          </w:p>
        </w:tc>
      </w:tr>
      <w:tr w:rsidR="001B6D93" w:rsidRPr="00FA33F3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12"/>
          </w:tcPr>
          <w:p w:rsidR="001B6D93" w:rsidRPr="00FA33F3" w:rsidRDefault="001B6D93" w:rsidP="001B6D93">
            <w:r w:rsidRPr="00943383">
              <w:rPr>
                <w:b/>
                <w:i/>
              </w:rPr>
              <w:t>Составитель таблицы:</w:t>
            </w:r>
            <w:r w:rsidRPr="00C85DA0">
              <w:rPr>
                <w:b/>
                <w:i/>
              </w:rPr>
              <w:t xml:space="preserve"> </w:t>
            </w:r>
            <w:r w:rsidRPr="00C85DA0">
              <w:rPr>
                <w:i/>
              </w:rPr>
              <w:t>Генеральный секретариат по вопросам гендерного равенства</w:t>
            </w:r>
            <w:r w:rsidRPr="00FA33F3">
              <w:t>.</w:t>
            </w:r>
          </w:p>
        </w:tc>
      </w:tr>
    </w:tbl>
    <w:p w:rsidR="001B6D93" w:rsidRDefault="001B6D93" w:rsidP="001B6D93">
      <w:pPr>
        <w:pStyle w:val="SingleTxtGR"/>
      </w:pPr>
    </w:p>
    <w:p w:rsidR="001B6D93" w:rsidRPr="000E5B7B" w:rsidRDefault="001B6D93" w:rsidP="001B6D93">
      <w:pPr>
        <w:pStyle w:val="SingleTxtGR"/>
      </w:pPr>
      <w:r w:rsidRPr="000E5B7B">
        <w:t>3.</w:t>
      </w:r>
      <w:r w:rsidRPr="000E5B7B">
        <w:tab/>
        <w:t>Из приведенных выше данных, характеризующих динамику общей зан</w:t>
      </w:r>
      <w:r w:rsidRPr="000E5B7B">
        <w:t>я</w:t>
      </w:r>
      <w:r w:rsidRPr="000E5B7B">
        <w:t>тости, занятости неполный рабочей день и временной занятости в разбивке по половому признаку, видно, что в период с 2008 по 2011 год общее число зан</w:t>
      </w:r>
      <w:r w:rsidRPr="000E5B7B">
        <w:t>я</w:t>
      </w:r>
      <w:r w:rsidRPr="000E5B7B">
        <w:t>тых мужчин уменьшилось на</w:t>
      </w:r>
      <w:r>
        <w:t xml:space="preserve"> 12</w:t>
      </w:r>
      <w:r w:rsidRPr="000E5B7B">
        <w:t xml:space="preserve">%, а женщин </w:t>
      </w:r>
      <w:r>
        <w:t>−</w:t>
      </w:r>
      <w:r w:rsidRPr="000E5B7B">
        <w:t xml:space="preserve"> на 7,6%. </w:t>
      </w:r>
    </w:p>
    <w:p w:rsidR="001B6D93" w:rsidRPr="000E5B7B" w:rsidRDefault="001B6D93" w:rsidP="001B6D93">
      <w:pPr>
        <w:pStyle w:val="SingleTxtGR"/>
      </w:pPr>
      <w:r w:rsidRPr="000E5B7B">
        <w:t>4.</w:t>
      </w:r>
      <w:r w:rsidRPr="000E5B7B">
        <w:tab/>
        <w:t xml:space="preserve">Численность мужчин, занятых неполный рабочий день (4,5%) выросло на 60,7% , а женщин (10,2%) </w:t>
      </w:r>
      <w:r>
        <w:t>−</w:t>
      </w:r>
      <w:r w:rsidRPr="000E5B7B">
        <w:t xml:space="preserve"> на 3%. </w:t>
      </w:r>
    </w:p>
    <w:p w:rsidR="001B6D93" w:rsidRPr="000E5B7B" w:rsidRDefault="001B6D93" w:rsidP="001B6D93">
      <w:pPr>
        <w:pStyle w:val="SingleTxtGR"/>
      </w:pPr>
      <w:r w:rsidRPr="000E5B7B">
        <w:t>5.</w:t>
      </w:r>
      <w:r w:rsidRPr="000E5B7B">
        <w:tab/>
        <w:t>Число мужчин, работающих по временным контрактам (10,5%), увелич</w:t>
      </w:r>
      <w:r w:rsidRPr="000E5B7B">
        <w:t>и</w:t>
      </w:r>
      <w:r w:rsidRPr="000E5B7B">
        <w:t xml:space="preserve">лось на 6,1%, а женщин (12,9%) </w:t>
      </w:r>
      <w:r>
        <w:t>−</w:t>
      </w:r>
      <w:r w:rsidRPr="000E5B7B">
        <w:t xml:space="preserve"> снизилось на 5,8%. </w:t>
      </w:r>
    </w:p>
    <w:p w:rsidR="001B6D93" w:rsidRPr="000E5B7B" w:rsidRDefault="001B6D93" w:rsidP="001B6D93">
      <w:pPr>
        <w:pStyle w:val="SingleTxtGR"/>
      </w:pPr>
      <w:r w:rsidRPr="000E5B7B">
        <w:t>6.</w:t>
      </w:r>
      <w:r w:rsidRPr="000E5B7B">
        <w:tab/>
        <w:t>Все приведенные выше индексы свидетельствуют о том, что в рассматр</w:t>
      </w:r>
      <w:r w:rsidRPr="000E5B7B">
        <w:t>и</w:t>
      </w:r>
      <w:r w:rsidRPr="000E5B7B">
        <w:t>ваемый период гендерный разрыв в сфере занятости сократился вследствие ре</w:t>
      </w:r>
      <w:r w:rsidRPr="000E5B7B">
        <w:t>з</w:t>
      </w:r>
      <w:r w:rsidRPr="000E5B7B">
        <w:t>кого уменьшения показателей мужской занят</w:t>
      </w:r>
      <w:r w:rsidRPr="000E5B7B">
        <w:t>о</w:t>
      </w:r>
      <w:r w:rsidRPr="000E5B7B">
        <w:t xml:space="preserve">сти. </w:t>
      </w:r>
    </w:p>
    <w:p w:rsidR="001B6D93" w:rsidRPr="000E5B7B" w:rsidRDefault="001B6D93" w:rsidP="001B6D93">
      <w:pPr>
        <w:pStyle w:val="H23GR"/>
      </w:pPr>
      <w:r w:rsidRPr="000E5B7B">
        <w:tab/>
      </w:r>
      <w:r w:rsidRPr="000E5B7B">
        <w:tab/>
        <w:t>Заработная плата</w:t>
      </w:r>
    </w:p>
    <w:p w:rsidR="001B6D93" w:rsidRPr="000E5B7B" w:rsidRDefault="001B6D93" w:rsidP="001B6D93">
      <w:pPr>
        <w:pStyle w:val="Heading1"/>
        <w:suppressAutoHyphens/>
        <w:spacing w:after="120"/>
        <w:ind w:left="1134" w:right="1134"/>
        <w:jc w:val="left"/>
      </w:pPr>
      <w:r w:rsidRPr="000E5B7B">
        <w:t xml:space="preserve">Среднемесячная стоимость рабочей силы (в евро) в разбивке по экономическим секторам и по половому признаку в 2007 году </w:t>
      </w:r>
      <w:r>
        <w:br/>
      </w:r>
      <w:r w:rsidRPr="000E5B7B">
        <w:t>и во втором тримес</w:t>
      </w:r>
      <w:r w:rsidRPr="000E5B7B">
        <w:t>т</w:t>
      </w:r>
      <w:r w:rsidRPr="000E5B7B">
        <w:t>ре 2012 года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178"/>
        <w:gridCol w:w="546"/>
        <w:gridCol w:w="574"/>
        <w:gridCol w:w="1651"/>
        <w:gridCol w:w="1421"/>
      </w:tblGrid>
      <w:tr w:rsidR="001B6D93" w:rsidRPr="004910E4" w:rsidTr="001B6D9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1B6D93" w:rsidRPr="004910E4" w:rsidRDefault="001B6D93" w:rsidP="001B6D93">
            <w:pPr>
              <w:spacing w:before="80" w:after="80" w:line="200" w:lineRule="exact"/>
              <w:rPr>
                <w:i/>
                <w:sz w:val="16"/>
              </w:rPr>
            </w:pPr>
            <w:r w:rsidRPr="004910E4">
              <w:rPr>
                <w:i/>
                <w:sz w:val="16"/>
              </w:rPr>
              <w:t>Среднемесячная стоимость рабочей силы (в евро) в разбивке по экономическим сект</w:t>
            </w:r>
            <w:r w:rsidRPr="004910E4">
              <w:rPr>
                <w:i/>
                <w:sz w:val="16"/>
              </w:rPr>
              <w:t>о</w:t>
            </w:r>
            <w:r w:rsidRPr="004910E4">
              <w:rPr>
                <w:i/>
                <w:sz w:val="16"/>
              </w:rPr>
              <w:t>рам и по половому признаку в 2007 году и во втором триместре 2012 года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top w:val="single" w:sz="12" w:space="0" w:color="auto"/>
            </w:tcBorders>
          </w:tcPr>
          <w:p w:rsidR="001B6D93" w:rsidRPr="004910E4" w:rsidRDefault="001B6D93" w:rsidP="001B6D93">
            <w:r w:rsidRPr="004910E4">
              <w:t>Пересмотренные данные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 xml:space="preserve">Экономические сектора </w:t>
            </w:r>
            <w:r>
              <w:t xml:space="preserve">− </w:t>
            </w:r>
            <w:r w:rsidRPr="004910E4">
              <w:rPr>
                <w:b/>
              </w:rPr>
              <w:t>мужч</w:t>
            </w:r>
            <w:r w:rsidRPr="004910E4">
              <w:rPr>
                <w:b/>
              </w:rPr>
              <w:t>и</w:t>
            </w:r>
            <w:r w:rsidRPr="004910E4">
              <w:rPr>
                <w:b/>
              </w:rPr>
              <w:t>ны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2007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2012</w:t>
            </w:r>
          </w:p>
        </w:tc>
        <w:tc>
          <w:tcPr>
            <w:tcW w:w="1651" w:type="dxa"/>
          </w:tcPr>
          <w:p w:rsidR="001B6D93" w:rsidRPr="005832C5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10E4">
              <w:t xml:space="preserve">Абсолютные </w:t>
            </w:r>
            <w:r>
              <w:br/>
            </w:r>
            <w:r w:rsidRPr="004910E4">
              <w:t>и</w:t>
            </w:r>
            <w:r w:rsidRPr="004910E4">
              <w:t>з</w:t>
            </w:r>
            <w:r w:rsidRPr="004910E4">
              <w:t>менения</w:t>
            </w:r>
            <w:r>
              <w:t xml:space="preserve"> </w:t>
            </w:r>
            <w:r w:rsidRPr="005832C5">
              <w:rPr>
                <w:sz w:val="16"/>
                <w:szCs w:val="16"/>
              </w:rPr>
              <w:t>(2007−2012 г</w:t>
            </w:r>
            <w:r w:rsidRPr="005832C5">
              <w:rPr>
                <w:sz w:val="16"/>
                <w:szCs w:val="16"/>
              </w:rPr>
              <w:t>о</w:t>
            </w:r>
            <w:r w:rsidRPr="005832C5">
              <w:rPr>
                <w:sz w:val="16"/>
                <w:szCs w:val="16"/>
              </w:rPr>
              <w:t>ды)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 xml:space="preserve">Изменения в % </w:t>
            </w:r>
            <w:r w:rsidRPr="005832C5">
              <w:rPr>
                <w:sz w:val="16"/>
                <w:szCs w:val="16"/>
              </w:rPr>
              <w:t>(2007−2012 г</w:t>
            </w:r>
            <w:r w:rsidRPr="005832C5">
              <w:rPr>
                <w:sz w:val="16"/>
                <w:szCs w:val="16"/>
              </w:rPr>
              <w:t>о</w:t>
            </w:r>
            <w:r w:rsidRPr="005832C5">
              <w:rPr>
                <w:sz w:val="16"/>
                <w:szCs w:val="16"/>
              </w:rPr>
              <w:t>ды)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Первичный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240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080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-160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-13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Вторичный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780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592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-188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-11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Третичный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2</w:t>
            </w:r>
            <w:r>
              <w:t xml:space="preserve"> </w:t>
            </w:r>
            <w:r w:rsidRPr="004910E4">
              <w:t>013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777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-236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-12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Общее число занятых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918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708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-210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-11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/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 xml:space="preserve">Экономические сектора </w:t>
            </w:r>
            <w:r>
              <w:t xml:space="preserve">− </w:t>
            </w:r>
            <w:r w:rsidRPr="004910E4">
              <w:rPr>
                <w:b/>
              </w:rPr>
              <w:t>женщ</w:t>
            </w:r>
            <w:r w:rsidRPr="004910E4">
              <w:rPr>
                <w:b/>
              </w:rPr>
              <w:t>и</w:t>
            </w:r>
            <w:r w:rsidRPr="004910E4">
              <w:rPr>
                <w:b/>
              </w:rPr>
              <w:t>ны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2007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2012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 xml:space="preserve">Абсолютные </w:t>
            </w:r>
            <w:r>
              <w:br/>
            </w:r>
            <w:r w:rsidRPr="004910E4">
              <w:t>изм</w:t>
            </w:r>
            <w:r w:rsidRPr="004910E4">
              <w:t>е</w:t>
            </w:r>
            <w:r w:rsidRPr="004910E4">
              <w:t>нения</w:t>
            </w:r>
            <w:r>
              <w:t xml:space="preserve"> </w:t>
            </w:r>
            <w:r w:rsidRPr="005832C5">
              <w:rPr>
                <w:sz w:val="16"/>
                <w:szCs w:val="16"/>
              </w:rPr>
              <w:t>(2007−2012 г</w:t>
            </w:r>
            <w:r w:rsidRPr="005832C5">
              <w:rPr>
                <w:sz w:val="16"/>
                <w:szCs w:val="16"/>
              </w:rPr>
              <w:t>о</w:t>
            </w:r>
            <w:r w:rsidRPr="005832C5">
              <w:rPr>
                <w:sz w:val="16"/>
                <w:szCs w:val="16"/>
              </w:rPr>
              <w:t>ды)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 xml:space="preserve">Изменения в % </w:t>
            </w:r>
            <w:r w:rsidRPr="005832C5">
              <w:rPr>
                <w:sz w:val="16"/>
                <w:szCs w:val="16"/>
              </w:rPr>
              <w:t>(2007</w:t>
            </w:r>
            <w:r>
              <w:rPr>
                <w:sz w:val="16"/>
                <w:szCs w:val="16"/>
              </w:rPr>
              <w:t>−</w:t>
            </w:r>
            <w:r w:rsidRPr="005832C5">
              <w:rPr>
                <w:sz w:val="16"/>
                <w:szCs w:val="16"/>
              </w:rPr>
              <w:t>2012 г</w:t>
            </w:r>
            <w:r w:rsidRPr="005832C5">
              <w:rPr>
                <w:sz w:val="16"/>
                <w:szCs w:val="16"/>
              </w:rPr>
              <w:t>о</w:t>
            </w:r>
            <w:r w:rsidRPr="005832C5">
              <w:rPr>
                <w:sz w:val="16"/>
                <w:szCs w:val="16"/>
              </w:rPr>
              <w:t>ды)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Первичный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013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994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-19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-2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Вторичный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564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473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-91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-6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Третичный сектор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625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492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-133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-8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1B6D93" w:rsidRPr="004910E4" w:rsidRDefault="001B6D93" w:rsidP="001B6D93">
            <w:r w:rsidRPr="004910E4">
              <w:t>Общее число занятых</w:t>
            </w:r>
          </w:p>
        </w:tc>
        <w:tc>
          <w:tcPr>
            <w:tcW w:w="546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614</w:t>
            </w:r>
          </w:p>
        </w:tc>
        <w:tc>
          <w:tcPr>
            <w:tcW w:w="574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1</w:t>
            </w:r>
            <w:r>
              <w:t xml:space="preserve"> </w:t>
            </w:r>
            <w:r w:rsidRPr="004910E4">
              <w:t>486</w:t>
            </w:r>
          </w:p>
        </w:tc>
        <w:tc>
          <w:tcPr>
            <w:tcW w:w="165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-127</w:t>
            </w:r>
          </w:p>
        </w:tc>
        <w:tc>
          <w:tcPr>
            <w:tcW w:w="1421" w:type="dxa"/>
          </w:tcPr>
          <w:p w:rsidR="001B6D93" w:rsidRPr="004910E4" w:rsidRDefault="001B6D93" w:rsidP="001B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0E4">
              <w:t>-8</w:t>
            </w:r>
          </w:p>
        </w:tc>
      </w:tr>
      <w:tr w:rsidR="001B6D93" w:rsidRPr="004910E4" w:rsidTr="001B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5"/>
          </w:tcPr>
          <w:p w:rsidR="001B6D93" w:rsidRPr="004910E4" w:rsidRDefault="001B6D93" w:rsidP="001B6D93">
            <w:pPr>
              <w:suppressAutoHyphens/>
            </w:pPr>
            <w:r w:rsidRPr="004910E4">
              <w:rPr>
                <w:b/>
                <w:i/>
              </w:rPr>
              <w:t>Источник:</w:t>
            </w:r>
            <w:r w:rsidRPr="004910E4">
              <w:t xml:space="preserve"> </w:t>
            </w:r>
            <w:r w:rsidRPr="00C85DA0">
              <w:rPr>
                <w:i/>
              </w:rPr>
              <w:t>Обзор ГС НССГ "Рабочая сила" в сочетании с данными из административных источников</w:t>
            </w:r>
            <w:r w:rsidRPr="004910E4">
              <w:t>.</w:t>
            </w:r>
          </w:p>
        </w:tc>
      </w:tr>
    </w:tbl>
    <w:p w:rsidR="001B6D93" w:rsidRDefault="001B6D93" w:rsidP="001B6D93">
      <w:pPr>
        <w:pStyle w:val="SingleTxtGR"/>
        <w:rPr>
          <w:lang w:val="en-US"/>
        </w:rPr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030"/>
        <w:gridCol w:w="715"/>
        <w:gridCol w:w="755"/>
        <w:gridCol w:w="742"/>
        <w:gridCol w:w="713"/>
        <w:gridCol w:w="2415"/>
      </w:tblGrid>
      <w:tr w:rsidR="006D007A" w:rsidRPr="00876A5C" w:rsidTr="00AB2C9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007A" w:rsidRPr="00876A5C" w:rsidRDefault="006D007A" w:rsidP="00C828C9">
            <w:pPr>
              <w:pageBreakBefore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Средняя стоимость женской рабочей силы/средняя стоимость мужской рабочей силы</w:t>
            </w:r>
          </w:p>
        </w:tc>
      </w:tr>
      <w:tr w:rsidR="006D007A" w:rsidRPr="00876A5C" w:rsidTr="00AB2C91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Экономический се</w:t>
            </w:r>
            <w:r w:rsidRPr="00876A5C">
              <w:rPr>
                <w:i/>
                <w:sz w:val="16"/>
              </w:rPr>
              <w:t>к</w:t>
            </w:r>
            <w:r w:rsidRPr="00876A5C">
              <w:rPr>
                <w:i/>
                <w:sz w:val="16"/>
              </w:rPr>
              <w:t>тор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Разрыв в оплате труда – стоимость рабочей силы</w:t>
            </w:r>
          </w:p>
        </w:tc>
      </w:tr>
      <w:tr w:rsidR="006D007A" w:rsidRPr="00876A5C" w:rsidTr="00AB2C91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2007</w:t>
            </w:r>
          </w:p>
        </w:tc>
        <w:tc>
          <w:tcPr>
            <w:tcW w:w="7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2012</w:t>
            </w:r>
          </w:p>
        </w:tc>
        <w:tc>
          <w:tcPr>
            <w:tcW w:w="7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2007</w:t>
            </w:r>
          </w:p>
        </w:tc>
        <w:tc>
          <w:tcPr>
            <w:tcW w:w="71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2012</w:t>
            </w:r>
          </w:p>
        </w:tc>
        <w:tc>
          <w:tcPr>
            <w:tcW w:w="24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07A" w:rsidRPr="00876A5C" w:rsidRDefault="006D007A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76A5C">
              <w:rPr>
                <w:i/>
                <w:sz w:val="16"/>
              </w:rPr>
              <w:t>Сокращение разрыва в о</w:t>
            </w:r>
            <w:r w:rsidRPr="00876A5C">
              <w:rPr>
                <w:i/>
                <w:sz w:val="16"/>
              </w:rPr>
              <w:t>п</w:t>
            </w:r>
            <w:r w:rsidRPr="00876A5C">
              <w:rPr>
                <w:i/>
                <w:sz w:val="16"/>
              </w:rPr>
              <w:t>лате труда – средняя сто</w:t>
            </w:r>
            <w:r w:rsidRPr="00876A5C">
              <w:rPr>
                <w:i/>
                <w:sz w:val="16"/>
              </w:rPr>
              <w:t>и</w:t>
            </w:r>
            <w:r w:rsidRPr="00876A5C">
              <w:rPr>
                <w:i/>
                <w:sz w:val="16"/>
              </w:rPr>
              <w:t>мость рабо</w:t>
            </w:r>
            <w:r>
              <w:rPr>
                <w:i/>
                <w:sz w:val="16"/>
              </w:rPr>
              <w:t>чей силы (2007−</w:t>
            </w:r>
            <w:r w:rsidRPr="00876A5C">
              <w:rPr>
                <w:i/>
                <w:sz w:val="16"/>
              </w:rPr>
              <w:t>2012 г</w:t>
            </w:r>
            <w:r w:rsidRPr="00876A5C">
              <w:rPr>
                <w:i/>
                <w:sz w:val="16"/>
              </w:rPr>
              <w:t>о</w:t>
            </w:r>
            <w:r w:rsidRPr="00876A5C">
              <w:rPr>
                <w:i/>
                <w:sz w:val="16"/>
              </w:rPr>
              <w:t>ды)</w:t>
            </w:r>
          </w:p>
        </w:tc>
      </w:tr>
      <w:tr w:rsidR="006D007A" w:rsidRPr="00876A5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r w:rsidRPr="00876A5C">
              <w:t>Первичный сектор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82</w:t>
            </w: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92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18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</w:t>
            </w:r>
          </w:p>
        </w:tc>
        <w:tc>
          <w:tcPr>
            <w:tcW w:w="2415" w:type="dxa"/>
            <w:tcBorders>
              <w:top w:val="single" w:sz="12" w:space="0" w:color="auto"/>
            </w:tcBorders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-10</w:t>
            </w:r>
          </w:p>
        </w:tc>
      </w:tr>
      <w:tr w:rsidR="006D007A" w:rsidRPr="00876A5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6D007A" w:rsidRPr="00876A5C" w:rsidRDefault="006D007A" w:rsidP="00AB2C91">
            <w:r w:rsidRPr="00876A5C">
              <w:t>Вторичный сектор</w:t>
            </w:r>
          </w:p>
        </w:tc>
        <w:tc>
          <w:tcPr>
            <w:tcW w:w="71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88</w:t>
            </w:r>
          </w:p>
        </w:tc>
        <w:tc>
          <w:tcPr>
            <w:tcW w:w="75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93</w:t>
            </w:r>
          </w:p>
        </w:tc>
        <w:tc>
          <w:tcPr>
            <w:tcW w:w="742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12</w:t>
            </w:r>
          </w:p>
        </w:tc>
        <w:tc>
          <w:tcPr>
            <w:tcW w:w="713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7</w:t>
            </w:r>
          </w:p>
        </w:tc>
        <w:tc>
          <w:tcPr>
            <w:tcW w:w="241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-5</w:t>
            </w:r>
          </w:p>
        </w:tc>
      </w:tr>
      <w:tr w:rsidR="006D007A" w:rsidRPr="00876A5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6D007A" w:rsidRPr="00876A5C" w:rsidRDefault="006D007A" w:rsidP="00AB2C91">
            <w:r w:rsidRPr="00876A5C">
              <w:t>Третичный сектор</w:t>
            </w:r>
          </w:p>
        </w:tc>
        <w:tc>
          <w:tcPr>
            <w:tcW w:w="71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81</w:t>
            </w:r>
          </w:p>
        </w:tc>
        <w:tc>
          <w:tcPr>
            <w:tcW w:w="75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84</w:t>
            </w:r>
          </w:p>
        </w:tc>
        <w:tc>
          <w:tcPr>
            <w:tcW w:w="742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19</w:t>
            </w:r>
          </w:p>
        </w:tc>
        <w:tc>
          <w:tcPr>
            <w:tcW w:w="713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16</w:t>
            </w:r>
          </w:p>
        </w:tc>
        <w:tc>
          <w:tcPr>
            <w:tcW w:w="2415" w:type="dxa"/>
          </w:tcPr>
          <w:p w:rsidR="006D007A" w:rsidRPr="00876A5C" w:rsidRDefault="006D007A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-3</w:t>
            </w:r>
          </w:p>
        </w:tc>
      </w:tr>
      <w:tr w:rsidR="00C828C9" w:rsidRPr="00876A5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C828C9" w:rsidRPr="00876A5C" w:rsidRDefault="00C828C9" w:rsidP="00AB2C91">
            <w:r w:rsidRPr="00876A5C">
              <w:t>Общее число зан</w:t>
            </w:r>
            <w:r w:rsidRPr="00876A5C">
              <w:t>я</w:t>
            </w:r>
            <w:r w:rsidRPr="00876A5C">
              <w:t>тых</w:t>
            </w:r>
          </w:p>
        </w:tc>
        <w:tc>
          <w:tcPr>
            <w:tcW w:w="715" w:type="dxa"/>
          </w:tcPr>
          <w:p w:rsidR="00C828C9" w:rsidRPr="00876A5C" w:rsidRDefault="00C828C9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84</w:t>
            </w:r>
          </w:p>
        </w:tc>
        <w:tc>
          <w:tcPr>
            <w:tcW w:w="755" w:type="dxa"/>
          </w:tcPr>
          <w:p w:rsidR="00C828C9" w:rsidRPr="00876A5C" w:rsidRDefault="00C828C9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87</w:t>
            </w:r>
          </w:p>
        </w:tc>
        <w:tc>
          <w:tcPr>
            <w:tcW w:w="742" w:type="dxa"/>
          </w:tcPr>
          <w:p w:rsidR="00C828C9" w:rsidRPr="00876A5C" w:rsidRDefault="00C828C9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16</w:t>
            </w:r>
          </w:p>
        </w:tc>
        <w:tc>
          <w:tcPr>
            <w:tcW w:w="713" w:type="dxa"/>
          </w:tcPr>
          <w:p w:rsidR="00C828C9" w:rsidRPr="00876A5C" w:rsidRDefault="00C828C9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13</w:t>
            </w:r>
          </w:p>
        </w:tc>
        <w:tc>
          <w:tcPr>
            <w:tcW w:w="2415" w:type="dxa"/>
          </w:tcPr>
          <w:p w:rsidR="00C828C9" w:rsidRPr="00876A5C" w:rsidRDefault="00C828C9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A5C">
              <w:t>-3</w:t>
            </w:r>
          </w:p>
        </w:tc>
      </w:tr>
      <w:tr w:rsidR="00C828C9" w:rsidRPr="00876A5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6"/>
          </w:tcPr>
          <w:p w:rsidR="00C828C9" w:rsidRPr="00876A5C" w:rsidRDefault="00C828C9" w:rsidP="00AB2C91">
            <w:r w:rsidRPr="00A91118">
              <w:rPr>
                <w:b/>
                <w:i/>
                <w:szCs w:val="18"/>
              </w:rPr>
              <w:t>Источник</w:t>
            </w:r>
            <w:r w:rsidRPr="00A91118">
              <w:rPr>
                <w:szCs w:val="18"/>
              </w:rPr>
              <w:t>: Обзор ГС НССГ "Рабочая сила" в сочетании с данными из администрати</w:t>
            </w:r>
            <w:r w:rsidRPr="00A91118">
              <w:rPr>
                <w:szCs w:val="18"/>
              </w:rPr>
              <w:t>в</w:t>
            </w:r>
            <w:r w:rsidRPr="00A91118">
              <w:rPr>
                <w:szCs w:val="18"/>
              </w:rPr>
              <w:t>ных источников.</w:t>
            </w:r>
          </w:p>
        </w:tc>
      </w:tr>
    </w:tbl>
    <w:p w:rsidR="006D007A" w:rsidRPr="00F70C13" w:rsidRDefault="006D007A" w:rsidP="00C828C9">
      <w:pPr>
        <w:pStyle w:val="SingleTxtGR"/>
        <w:spacing w:before="240"/>
      </w:pPr>
      <w:r w:rsidRPr="00F70C13">
        <w:t>7.</w:t>
      </w:r>
      <w:r w:rsidRPr="00F70C13">
        <w:tab/>
        <w:t>Обработанные данные по общему числу занятых указывают на то, что существенный разрыв в уровне оплаты труда, о существовании которого свид</w:t>
      </w:r>
      <w:r w:rsidRPr="00F70C13">
        <w:t>е</w:t>
      </w:r>
      <w:r w:rsidRPr="00F70C13">
        <w:t>тельствуют среднемесячные показатели стоимости рабочей силы в евро в ра</w:t>
      </w:r>
      <w:r w:rsidRPr="00F70C13">
        <w:t>з</w:t>
      </w:r>
      <w:r w:rsidRPr="00F70C13">
        <w:t>бивке по экономическим секторам и по половому признаку, составлявший  в 2</w:t>
      </w:r>
      <w:r>
        <w:t>007 году 16</w:t>
      </w:r>
      <w:r w:rsidRPr="00F70C13">
        <w:t>%, сохранялся и в 2012 г</w:t>
      </w:r>
      <w:r>
        <w:t>оду, хотя он и сократился до 13</w:t>
      </w:r>
      <w:r w:rsidRPr="00F70C13">
        <w:t>%. Согла</w:t>
      </w:r>
      <w:r w:rsidRPr="00F70C13">
        <w:t>с</w:t>
      </w:r>
      <w:r w:rsidRPr="00F70C13">
        <w:t>но приведенным выше данным, это объясняется более существенным снижен</w:t>
      </w:r>
      <w:r w:rsidRPr="00F70C13">
        <w:t>и</w:t>
      </w:r>
      <w:r w:rsidRPr="00F70C13">
        <w:t>ем среднемесячной стоимости рабочей силы мужчин по сравнению с женской рабочей силой в период со второго триместра 2007 года по второй триместр 2012 года (средняя стоимость рабо</w:t>
      </w:r>
      <w:r>
        <w:t>чей силы мужчин снизилась на 11</w:t>
      </w:r>
      <w:r w:rsidRPr="00F70C13">
        <w:t>%, а же</w:t>
      </w:r>
      <w:r w:rsidRPr="00F70C13">
        <w:t>н</w:t>
      </w:r>
      <w:r>
        <w:t>щин – на 8</w:t>
      </w:r>
      <w:r w:rsidRPr="00F70C13">
        <w:t>%).</w:t>
      </w:r>
    </w:p>
    <w:p w:rsidR="006D007A" w:rsidRPr="00F70C13" w:rsidRDefault="006D007A" w:rsidP="00AB2C91">
      <w:pPr>
        <w:pStyle w:val="SingleTxtGR"/>
      </w:pPr>
      <w:r w:rsidRPr="00F70C13">
        <w:t>8.</w:t>
      </w:r>
      <w:r w:rsidRPr="00F70C13">
        <w:tab/>
        <w:t>Данные о здоровье женщин и насилии в отношении женщин можно найти в ответах на вопросы, содержащи</w:t>
      </w:r>
      <w:r>
        <w:t>еся соответственно в пунктах 17−</w:t>
      </w:r>
      <w:r w:rsidRPr="00F70C13">
        <w:t>18 и в пун</w:t>
      </w:r>
      <w:r w:rsidRPr="00F70C13">
        <w:t>к</w:t>
      </w:r>
      <w:r w:rsidRPr="00F70C13">
        <w:t>те</w:t>
      </w:r>
      <w:r>
        <w:rPr>
          <w:lang w:val="en-US"/>
        </w:rPr>
        <w:t> </w:t>
      </w:r>
      <w:r w:rsidRPr="00F70C13">
        <w:t>7 перечня вопросов.</w:t>
      </w:r>
    </w:p>
    <w:p w:rsidR="006D007A" w:rsidRPr="00F70C13" w:rsidRDefault="006D007A" w:rsidP="00AB2C91">
      <w:pPr>
        <w:pStyle w:val="H23GR"/>
      </w:pPr>
      <w:r w:rsidRPr="00F70C13">
        <w:tab/>
      </w:r>
      <w:r w:rsidRPr="00F70C13">
        <w:tab/>
        <w:t>Ответы на вопросы в пункте 2 перечня вопросов</w:t>
      </w:r>
    </w:p>
    <w:p w:rsidR="006D007A" w:rsidRPr="00F70C13" w:rsidRDefault="006D007A" w:rsidP="00AB2C91">
      <w:pPr>
        <w:pStyle w:val="SingleTxtGR"/>
      </w:pPr>
      <w:r w:rsidRPr="00F70C13">
        <w:t>9.</w:t>
      </w:r>
      <w:r w:rsidRPr="00F70C13">
        <w:tab/>
        <w:t>По инициативе Генерального секретариата по вопросам гендерного р</w:t>
      </w:r>
      <w:r w:rsidRPr="00F70C13">
        <w:t>а</w:t>
      </w:r>
      <w:r w:rsidRPr="00F70C13">
        <w:t>венства для подготовки седьмого периодического доклада об осуществлении Конвенции была создана межведомственная рабочая группа. Кроме того, в по</w:t>
      </w:r>
      <w:r w:rsidRPr="00F70C13">
        <w:t>д</w:t>
      </w:r>
      <w:r w:rsidRPr="00F70C13">
        <w:t>готовке седьмого периодического доклада было предложено принять участие  всем женским НПО и НПО, занимающимся проблемами гендерного неравенс</w:t>
      </w:r>
      <w:r w:rsidRPr="00F70C13">
        <w:t>т</w:t>
      </w:r>
      <w:r>
        <w:t>ва. После того</w:t>
      </w:r>
      <w:r w:rsidRPr="00F70C13">
        <w:t xml:space="preserve"> как материал бы собран, рабочая группа в составе высокоп</w:t>
      </w:r>
      <w:r w:rsidRPr="00F70C13">
        <w:t>о</w:t>
      </w:r>
      <w:r w:rsidRPr="00F70C13">
        <w:t>ставленных сотрудников Генерального секретариата по вопросам гендерного равенства подготовила окончательный вариант доклада на греческом языке и направила его в Национальный комитет по правам человека для получения его замечаний и комментариев. После завершения этой процедуры служба перев</w:t>
      </w:r>
      <w:r w:rsidRPr="00F70C13">
        <w:t>о</w:t>
      </w:r>
      <w:r w:rsidRPr="00F70C13">
        <w:t>дов греческого Министерства иностранных дел перевела текст доклада с греч</w:t>
      </w:r>
      <w:r w:rsidRPr="00F70C13">
        <w:t>е</w:t>
      </w:r>
      <w:r w:rsidRPr="00F70C13">
        <w:t>ского языка на английский, и он был направлен в соответствующий директора</w:t>
      </w:r>
      <w:r>
        <w:t>т</w:t>
      </w:r>
      <w:r w:rsidRPr="00F70C13">
        <w:t xml:space="preserve"> греческого Министерства иностранных дел для представления в Комитет по л</w:t>
      </w:r>
      <w:r w:rsidRPr="00F70C13">
        <w:t>и</w:t>
      </w:r>
      <w:r w:rsidRPr="00F70C13">
        <w:t>квидации дискриминации в отношении женщин. Следует подчеркнуть, что седьмой периодический доклад был напечатан в Национальной типографии на греческом и английском языках и был распространен среди всех министерств, государственных органов, деп</w:t>
      </w:r>
      <w:r w:rsidRPr="00F70C13">
        <w:t>у</w:t>
      </w:r>
      <w:r w:rsidRPr="00F70C13">
        <w:t xml:space="preserve">татов греческого парламента, НПО, организаций гражданского общества и всех других заинтересованных сторон как </w:t>
      </w:r>
      <w:r>
        <w:t>в Греции, так и за руб</w:t>
      </w:r>
      <w:r>
        <w:t>е</w:t>
      </w:r>
      <w:r>
        <w:t>жом.</w:t>
      </w:r>
    </w:p>
    <w:p w:rsidR="006D007A" w:rsidRPr="00F70C13" w:rsidRDefault="006D007A" w:rsidP="00AB2C91">
      <w:pPr>
        <w:pStyle w:val="H23GR"/>
      </w:pPr>
      <w:r w:rsidRPr="00DB0AF7">
        <w:tab/>
      </w:r>
      <w:r w:rsidRPr="00DB0AF7">
        <w:tab/>
      </w:r>
      <w:r w:rsidRPr="00F70C13">
        <w:t>Ответы на вопросы в пункте 3 перечня вопросов</w:t>
      </w:r>
    </w:p>
    <w:p w:rsidR="006D007A" w:rsidRPr="00F70C13" w:rsidRDefault="006D007A" w:rsidP="00AB2C91">
      <w:pPr>
        <w:pStyle w:val="SingleTxtGR"/>
      </w:pPr>
      <w:r w:rsidRPr="00F70C13">
        <w:t>10.</w:t>
      </w:r>
      <w:r w:rsidRPr="00F70C13">
        <w:tab/>
        <w:t>Принятию мер для борьбы с кризисом должен предшествовать анализ его последствий. Генеральн</w:t>
      </w:r>
      <w:r>
        <w:t>ый</w:t>
      </w:r>
      <w:r w:rsidRPr="00F70C13">
        <w:t xml:space="preserve"> секретариат по вопросам гендерного равенства пр</w:t>
      </w:r>
      <w:r w:rsidRPr="00F70C13">
        <w:t>и</w:t>
      </w:r>
      <w:r w:rsidRPr="00F70C13">
        <w:t>нял ряд мер</w:t>
      </w:r>
      <w:r>
        <w:t>, для того</w:t>
      </w:r>
      <w:r w:rsidRPr="00F70C13">
        <w:t xml:space="preserve"> чтобы изучить влияние кризиса на мужчин и женщин и свести к минимуму его последствия и причины. </w:t>
      </w:r>
    </w:p>
    <w:p w:rsidR="006D007A" w:rsidRPr="00F70C13" w:rsidRDefault="006D007A" w:rsidP="00AB2C91">
      <w:pPr>
        <w:pStyle w:val="H23GR"/>
      </w:pPr>
      <w:r w:rsidRPr="00F70C13">
        <w:tab/>
      </w:r>
      <w:r w:rsidRPr="00F70C13">
        <w:tab/>
        <w:t>Изучение гендерных последствий кризиса и мер бюджетной экономии для женщин в Греции</w:t>
      </w:r>
    </w:p>
    <w:p w:rsidR="006D007A" w:rsidRPr="00F70C13" w:rsidRDefault="006D007A" w:rsidP="00AB2C91">
      <w:pPr>
        <w:pStyle w:val="SingleTxtGR"/>
      </w:pPr>
      <w:r w:rsidRPr="00F70C13">
        <w:t>11.</w:t>
      </w:r>
      <w:r w:rsidRPr="00F70C13">
        <w:tab/>
        <w:t xml:space="preserve">В контексте проекта НСРП (европейские фонды) "Организация служб для интеграции, мониторинга и оценки политики обеспечения </w:t>
      </w:r>
      <w:r>
        <w:t>ге</w:t>
      </w:r>
      <w:r w:rsidRPr="00F70C13">
        <w:t>н</w:t>
      </w:r>
      <w:r>
        <w:t>д</w:t>
      </w:r>
      <w:r w:rsidRPr="00F70C13">
        <w:t>ерного равенства в рамках всего спектра государственной деятельности"</w:t>
      </w:r>
      <w:r>
        <w:t>,</w:t>
      </w:r>
      <w:r w:rsidRPr="00F70C13">
        <w:t xml:space="preserve"> осуществляемой в н</w:t>
      </w:r>
      <w:r w:rsidRPr="00F70C13">
        <w:t>а</w:t>
      </w:r>
      <w:r w:rsidRPr="00F70C13">
        <w:t xml:space="preserve">стоящее время </w:t>
      </w:r>
      <w:r>
        <w:t xml:space="preserve">по линии </w:t>
      </w:r>
      <w:r w:rsidRPr="00F70C13">
        <w:t>Оперативной програ</w:t>
      </w:r>
      <w:r w:rsidRPr="00F70C13">
        <w:t>м</w:t>
      </w:r>
      <w:r w:rsidRPr="00F70C13">
        <w:t>мы</w:t>
      </w:r>
      <w:r>
        <w:t xml:space="preserve"> "Административная реформа 2007−</w:t>
      </w:r>
      <w:r w:rsidRPr="00F70C13">
        <w:t>2013 годов"</w:t>
      </w:r>
      <w:r>
        <w:t>, был</w:t>
      </w:r>
      <w:r w:rsidRPr="00F70C13">
        <w:t xml:space="preserve"> объявлен открытый конкурс для отбора структур, кот</w:t>
      </w:r>
      <w:r w:rsidRPr="00F70C13">
        <w:t>о</w:t>
      </w:r>
      <w:r w:rsidRPr="00F70C13">
        <w:t>рым может быть поручено проведение опросов и исследований по следующим темам:</w:t>
      </w:r>
    </w:p>
    <w:p w:rsidR="006D007A" w:rsidRPr="00F70C13" w:rsidRDefault="006D007A" w:rsidP="00AB2C91">
      <w:pPr>
        <w:pStyle w:val="H23GR"/>
      </w:pPr>
      <w:r w:rsidRPr="00F70C13">
        <w:tab/>
      </w:r>
      <w:r w:rsidRPr="00F70C13">
        <w:tab/>
        <w:t>Тема опроса/исследования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Безработица и гендерное неравенство: последствия экономического кр</w:t>
      </w:r>
      <w:r w:rsidRPr="00F70C13">
        <w:t>и</w:t>
      </w:r>
      <w:r w:rsidRPr="00F70C13">
        <w:t xml:space="preserve">зиса для женщин и домашних хозяйств в Греции.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Проституция и торговля женщинами в Греции с целью их секс</w:t>
      </w:r>
      <w:r w:rsidRPr="00F70C13">
        <w:t>у</w:t>
      </w:r>
      <w:r w:rsidRPr="00F70C13">
        <w:t xml:space="preserve">альной и финансовой эксплуатации.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 xml:space="preserve">Насилие в отношении женщин в Греции.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 xml:space="preserve">Здоровье мужчин и женщин в Греции: состояние здоровья, пользование услугами здравоохранения и определяющие факторы. </w:t>
      </w:r>
    </w:p>
    <w:p w:rsidR="006D007A" w:rsidRPr="00F70C13" w:rsidRDefault="006D007A" w:rsidP="00AB2C91">
      <w:pPr>
        <w:pStyle w:val="SingleTxtGR"/>
      </w:pPr>
      <w:r w:rsidRPr="00F70C13">
        <w:t>12.</w:t>
      </w:r>
      <w:r w:rsidRPr="00F70C13">
        <w:tab/>
        <w:t>В рамках этого же проекта в 2012 году будет объявлен конкурс на пров</w:t>
      </w:r>
      <w:r w:rsidRPr="00F70C13">
        <w:t>е</w:t>
      </w:r>
      <w:r w:rsidRPr="00F70C13">
        <w:t xml:space="preserve">дение следующих опросов/исследований: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Последствия экономического кризиса для семей с одним родит</w:t>
      </w:r>
      <w:r w:rsidRPr="00F70C13">
        <w:t>е</w:t>
      </w:r>
      <w:r w:rsidRPr="00F70C13">
        <w:t>лем.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Женщины и домашние хозяйства, состоящие из одного человека, с удел</w:t>
      </w:r>
      <w:r w:rsidRPr="00F70C13">
        <w:t>е</w:t>
      </w:r>
      <w:r w:rsidRPr="00F70C13">
        <w:t xml:space="preserve">нием особого внимания возрастным группам старше 65 лет.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Женщины-фермеры в Греции.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Гендерные, репродуктивные права и сексуальное здоровье женщин в Гр</w:t>
      </w:r>
      <w:r w:rsidRPr="00F70C13">
        <w:t>е</w:t>
      </w:r>
      <w:r w:rsidRPr="00F70C13">
        <w:t>ции: ВИЧ/СПИД и аборты.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 xml:space="preserve">Бездомные. Аспекты проблемы бездомности в городских условиях. 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Гармоничное сочетание профессиональной, личной и семейной жизни: использование отпусков по уходу за ребенком мужчинами и же</w:t>
      </w:r>
      <w:r w:rsidRPr="00F70C13">
        <w:t>н</w:t>
      </w:r>
      <w:r w:rsidRPr="00F70C13">
        <w:t>щинами, зан</w:t>
      </w:r>
      <w:r w:rsidRPr="00F70C13">
        <w:t>я</w:t>
      </w:r>
      <w:r w:rsidRPr="00F70C13">
        <w:t>тыми в государственном секторе.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 w:rsidRPr="00F70C13">
        <w:t>Разрыв в оплате труда между мужчинами и женщинами.</w:t>
      </w:r>
    </w:p>
    <w:p w:rsidR="006D007A" w:rsidRPr="00F70C13" w:rsidRDefault="006D007A" w:rsidP="00AB2C91">
      <w:pPr>
        <w:pStyle w:val="H1GR"/>
      </w:pPr>
      <w:r w:rsidRPr="00F70C13">
        <w:tab/>
      </w:r>
      <w:r w:rsidRPr="00F70C13">
        <w:tab/>
        <w:t>Конституционная, законодательная и институциональная основа</w:t>
      </w:r>
    </w:p>
    <w:p w:rsidR="006D007A" w:rsidRPr="00F70C13" w:rsidRDefault="006D007A" w:rsidP="00AB2C91">
      <w:pPr>
        <w:pStyle w:val="H23GR"/>
      </w:pPr>
      <w:r>
        <w:tab/>
      </w:r>
      <w:r>
        <w:tab/>
      </w:r>
      <w:r w:rsidRPr="00F70C13">
        <w:t>Ответы на вопросы в пункте 4 перечня вопросов</w:t>
      </w:r>
    </w:p>
    <w:p w:rsidR="006D007A" w:rsidRPr="00F70C13" w:rsidRDefault="006D007A" w:rsidP="00AB2C91">
      <w:pPr>
        <w:pStyle w:val="SingleTxtGR"/>
      </w:pPr>
      <w:r w:rsidRPr="00F70C13">
        <w:t>13.</w:t>
      </w:r>
      <w:r w:rsidRPr="00F70C13">
        <w:tab/>
        <w:t>Состав специального законодательного комитета по разработке проекта закона об общем равенстве мужчин и женщин описывается в Официальном правительственном вестнике (</w:t>
      </w:r>
      <w:r w:rsidRPr="00F70C13">
        <w:rPr>
          <w:lang w:val="en-US"/>
        </w:rPr>
        <w:t>FEK</w:t>
      </w:r>
      <w:r w:rsidRPr="00F70C13">
        <w:t xml:space="preserve"> 270/</w:t>
      </w:r>
      <w:r w:rsidRPr="00F70C13">
        <w:rPr>
          <w:lang w:val="en-US"/>
        </w:rPr>
        <w:t>YODD</w:t>
      </w:r>
      <w:r w:rsidRPr="00F70C13">
        <w:t xml:space="preserve">/4-8-2010, </w:t>
      </w:r>
      <w:r w:rsidRPr="00F70C13">
        <w:rPr>
          <w:lang w:val="en-US"/>
        </w:rPr>
        <w:t>FEK</w:t>
      </w:r>
      <w:r w:rsidRPr="00F70C13">
        <w:t xml:space="preserve"> 424/</w:t>
      </w:r>
      <w:r w:rsidRPr="00F70C13">
        <w:rPr>
          <w:lang w:val="en-US"/>
        </w:rPr>
        <w:t>YODD</w:t>
      </w:r>
      <w:r w:rsidRPr="00F70C13">
        <w:t xml:space="preserve">/31-12-2010, </w:t>
      </w:r>
      <w:r w:rsidRPr="00F70C13">
        <w:rPr>
          <w:lang w:val="en-US"/>
        </w:rPr>
        <w:t>FEK</w:t>
      </w:r>
      <w:r w:rsidRPr="00F70C13">
        <w:t xml:space="preserve"> 146/</w:t>
      </w:r>
      <w:r w:rsidRPr="00F70C13">
        <w:rPr>
          <w:lang w:val="en-US"/>
        </w:rPr>
        <w:t>YODD</w:t>
      </w:r>
      <w:r w:rsidRPr="00F70C13">
        <w:t>/25-5-2011). В его состав вошли ученые, известные юр</w:t>
      </w:r>
      <w:r w:rsidRPr="00F70C13">
        <w:t>и</w:t>
      </w:r>
      <w:r w:rsidRPr="00F70C13">
        <w:t>сты, специалисты по гендерным проблемам и гендерному равенству, эксперты и представители Генерального секр</w:t>
      </w:r>
      <w:r w:rsidRPr="00F70C13">
        <w:t>е</w:t>
      </w:r>
      <w:r w:rsidRPr="00F70C13">
        <w:t>тариата по вопросам гендерного равенства.</w:t>
      </w:r>
    </w:p>
    <w:p w:rsidR="006D007A" w:rsidRPr="00F70C13" w:rsidRDefault="006D007A" w:rsidP="00AB2C91">
      <w:pPr>
        <w:pStyle w:val="SingleTxtGR"/>
      </w:pPr>
      <w:r w:rsidRPr="00F70C13">
        <w:t>14.</w:t>
      </w:r>
      <w:r w:rsidRPr="00F70C13">
        <w:tab/>
        <w:t>Комитету были поручены разработка активной политики претворения в жизнь принципа гендерного  равенства во всех секторах (образование, здрав</w:t>
      </w:r>
      <w:r w:rsidRPr="00F70C13">
        <w:t>о</w:t>
      </w:r>
      <w:r w:rsidRPr="00F70C13">
        <w:t>охранение, средства массовой информации, центры принятия решений и т.д.), а также создание механизмов мониторинга и контроля ее результатов. Комитет завершил свою работу, представив проект заключительного документа и сл</w:t>
      </w:r>
      <w:r w:rsidRPr="00F70C13">
        <w:t>е</w:t>
      </w:r>
      <w:r w:rsidRPr="00F70C13">
        <w:t>дующие конкретные законодател</w:t>
      </w:r>
      <w:r w:rsidRPr="00F70C13">
        <w:t>ь</w:t>
      </w:r>
      <w:r w:rsidRPr="00F70C13">
        <w:t>ные предложения:</w:t>
      </w:r>
    </w:p>
    <w:p w:rsidR="006D007A" w:rsidRDefault="006D007A" w:rsidP="00AB2C91">
      <w:pPr>
        <w:pStyle w:val="SingleTxtGR"/>
        <w:ind w:left="2268" w:hanging="1134"/>
      </w:pPr>
      <w:r>
        <w:tab/>
        <w:t>1)</w:t>
      </w:r>
      <w:r>
        <w:tab/>
        <w:t>Министру внутренних дел −</w:t>
      </w:r>
      <w:r w:rsidRPr="00F70C13">
        <w:t xml:space="preserve"> в отношении финансирования полит</w:t>
      </w:r>
      <w:r w:rsidRPr="00F70C13">
        <w:t>и</w:t>
      </w:r>
      <w:r w:rsidRPr="00F70C13">
        <w:t>ческих партий (</w:t>
      </w:r>
      <w:r w:rsidRPr="00F70C13">
        <w:rPr>
          <w:lang w:val="en-GB"/>
        </w:rPr>
        <w:t>Ref</w:t>
      </w:r>
      <w:r w:rsidRPr="00F70C13">
        <w:t xml:space="preserve">. </w:t>
      </w:r>
      <w:r w:rsidRPr="00F70C13">
        <w:rPr>
          <w:lang w:val="en-GB"/>
        </w:rPr>
        <w:t>No</w:t>
      </w:r>
      <w:r w:rsidRPr="00F70C13">
        <w:t xml:space="preserve">. </w:t>
      </w:r>
      <w:r w:rsidRPr="00F70C13">
        <w:rPr>
          <w:lang w:val="en-GB"/>
        </w:rPr>
        <w:t>GSGE</w:t>
      </w:r>
      <w:r>
        <w:t>/2358/17-5-11);</w:t>
      </w:r>
    </w:p>
    <w:p w:rsidR="006D007A" w:rsidRDefault="006D007A" w:rsidP="00AB2C91">
      <w:pPr>
        <w:pStyle w:val="SingleTxtGR"/>
        <w:ind w:left="2268" w:hanging="1134"/>
      </w:pPr>
      <w:r>
        <w:tab/>
      </w:r>
      <w:r w:rsidRPr="00F70C13">
        <w:t>2)</w:t>
      </w:r>
      <w:r w:rsidRPr="00F70C13">
        <w:tab/>
        <w:t>Специальному секретар</w:t>
      </w:r>
      <w:r>
        <w:t>ю Греческой трудовой инспекции −</w:t>
      </w:r>
      <w:r w:rsidRPr="00F70C13">
        <w:t xml:space="preserve"> в отн</w:t>
      </w:r>
      <w:r w:rsidRPr="00F70C13">
        <w:t>о</w:t>
      </w:r>
      <w:r w:rsidRPr="00F70C13">
        <w:t>шении  предложенного (Министерством труда) закона о реструкт</w:t>
      </w:r>
      <w:r w:rsidRPr="00F70C13">
        <w:t>у</w:t>
      </w:r>
      <w:r w:rsidRPr="00F70C13">
        <w:t>ризации Греч</w:t>
      </w:r>
      <w:r w:rsidRPr="00F70C13">
        <w:t>е</w:t>
      </w:r>
      <w:r w:rsidRPr="00F70C13">
        <w:t>ской трудовой инспекции (</w:t>
      </w:r>
      <w:r w:rsidRPr="00F70C13">
        <w:rPr>
          <w:lang w:val="en-GB"/>
        </w:rPr>
        <w:t>Ref</w:t>
      </w:r>
      <w:r w:rsidRPr="00F70C13">
        <w:t xml:space="preserve">. </w:t>
      </w:r>
      <w:r>
        <w:t>№</w:t>
      </w:r>
      <w:r w:rsidRPr="00F70C13">
        <w:t xml:space="preserve"> </w:t>
      </w:r>
      <w:r w:rsidRPr="00F70C13">
        <w:rPr>
          <w:lang w:val="en-GB"/>
        </w:rPr>
        <w:t>GSGE</w:t>
      </w:r>
      <w:r>
        <w:t>/2320/16-5-11);</w:t>
      </w:r>
    </w:p>
    <w:p w:rsidR="006D007A" w:rsidRPr="00F70C13" w:rsidRDefault="006D007A" w:rsidP="00AB2C91">
      <w:pPr>
        <w:pStyle w:val="SingleTxtGR"/>
        <w:ind w:left="2268" w:hanging="1134"/>
      </w:pPr>
      <w:r>
        <w:tab/>
      </w:r>
      <w:r w:rsidRPr="00F70C13">
        <w:t>3)</w:t>
      </w:r>
      <w:r w:rsidRPr="00F70C13">
        <w:tab/>
        <w:t xml:space="preserve">Генеральному секретарю </w:t>
      </w:r>
      <w:r w:rsidRPr="00F70C13">
        <w:rPr>
          <w:bCs/>
        </w:rPr>
        <w:t xml:space="preserve">Министерства юстиции, гласности и прав человека  </w:t>
      </w:r>
      <w:r w:rsidRPr="00F70C13">
        <w:t>в отношении "рационализации и оптимизации гражда</w:t>
      </w:r>
      <w:r w:rsidRPr="00F70C13">
        <w:t>н</w:t>
      </w:r>
      <w:r w:rsidRPr="00F70C13">
        <w:t>ско-правовых пр</w:t>
      </w:r>
      <w:r w:rsidRPr="00F70C13">
        <w:t>о</w:t>
      </w:r>
      <w:r w:rsidRPr="00F70C13">
        <w:t>цедур" (</w:t>
      </w:r>
      <w:r w:rsidRPr="00F70C13">
        <w:rPr>
          <w:lang w:val="en-GB"/>
        </w:rPr>
        <w:t>Ref</w:t>
      </w:r>
      <w:r w:rsidRPr="00F70C13">
        <w:t xml:space="preserve">. </w:t>
      </w:r>
      <w:r>
        <w:t>№</w:t>
      </w:r>
      <w:r w:rsidRPr="00F70C13">
        <w:t xml:space="preserve"> </w:t>
      </w:r>
      <w:r w:rsidRPr="00F70C13">
        <w:rPr>
          <w:lang w:val="en-GB"/>
        </w:rPr>
        <w:t>GSGE</w:t>
      </w:r>
      <w:r w:rsidRPr="00F70C13">
        <w:t>/2659/31-5-11).</w:t>
      </w:r>
    </w:p>
    <w:p w:rsidR="006D007A" w:rsidRPr="00F70C13" w:rsidRDefault="006D007A" w:rsidP="00AB2C91">
      <w:pPr>
        <w:pStyle w:val="SingleTxtGR"/>
      </w:pPr>
      <w:r w:rsidRPr="00F70C13">
        <w:t>15.</w:t>
      </w:r>
      <w:r w:rsidRPr="00F70C13">
        <w:tab/>
        <w:t>Состав специального законодательного комитета по разработке проекта нового закона о борьбе с насилием в отношении женщин описывается в Офиц</w:t>
      </w:r>
      <w:r w:rsidRPr="00F70C13">
        <w:t>и</w:t>
      </w:r>
      <w:r w:rsidRPr="00F70C13">
        <w:t>альном правительственном вестнике (</w:t>
      </w:r>
      <w:r w:rsidRPr="00F70C13">
        <w:rPr>
          <w:lang w:val="en-US"/>
        </w:rPr>
        <w:t>FEK</w:t>
      </w:r>
      <w:r w:rsidRPr="00F70C13">
        <w:t xml:space="preserve"> 270/</w:t>
      </w:r>
      <w:r w:rsidRPr="00F70C13">
        <w:rPr>
          <w:lang w:val="en-US"/>
        </w:rPr>
        <w:t>YODD</w:t>
      </w:r>
      <w:r w:rsidRPr="00F70C13">
        <w:t xml:space="preserve">/4-8-2010, </w:t>
      </w:r>
      <w:r w:rsidRPr="00F70C13">
        <w:rPr>
          <w:lang w:val="en-US"/>
        </w:rPr>
        <w:t>FEK</w:t>
      </w:r>
      <w:r>
        <w:t> </w:t>
      </w:r>
      <w:r w:rsidRPr="00F70C13">
        <w:t>253/</w:t>
      </w:r>
      <w:r w:rsidRPr="006D007A">
        <w:t xml:space="preserve"> </w:t>
      </w:r>
      <w:r w:rsidRPr="00F70C13">
        <w:rPr>
          <w:lang w:val="en-US"/>
        </w:rPr>
        <w:t>YODD</w:t>
      </w:r>
      <w:r w:rsidRPr="00F70C13">
        <w:t>/8-8-2011). В его состав вошли ученые, известные юристы, сп</w:t>
      </w:r>
      <w:r w:rsidRPr="00F70C13">
        <w:t>е</w:t>
      </w:r>
      <w:r w:rsidRPr="00F70C13">
        <w:t xml:space="preserve">циалисты по гендерным проблемам и гендерному равенству, эксперты и представители Генерального секретариата по вопросам гендерного равенства.  </w:t>
      </w:r>
    </w:p>
    <w:p w:rsidR="006D007A" w:rsidRPr="00F70C13" w:rsidRDefault="006D007A" w:rsidP="00AB2C91">
      <w:pPr>
        <w:pStyle w:val="SingleTxtGR"/>
      </w:pPr>
      <w:r w:rsidRPr="00F70C13">
        <w:t>16.</w:t>
      </w:r>
      <w:r w:rsidRPr="00F70C13">
        <w:tab/>
        <w:t>Комитету была поручена разработка мер, которые должны помочь пр</w:t>
      </w:r>
      <w:r w:rsidRPr="00F70C13">
        <w:t>и</w:t>
      </w:r>
      <w:r w:rsidRPr="00F70C13">
        <w:t>влечь внимание к женщинам, ставшим жертвами насилия, и обеспечить их з</w:t>
      </w:r>
      <w:r w:rsidRPr="00F70C13">
        <w:t>а</w:t>
      </w:r>
      <w:r w:rsidRPr="00F70C13">
        <w:t>щиту и защиту их прав, а также совершенствование действующего законод</w:t>
      </w:r>
      <w:r w:rsidRPr="00F70C13">
        <w:t>а</w:t>
      </w:r>
      <w:r w:rsidRPr="00F70C13">
        <w:t>тельства по борьбе с насилием в отношении женщин (насилием в семье, на р</w:t>
      </w:r>
      <w:r w:rsidRPr="00F70C13">
        <w:t>а</w:t>
      </w:r>
      <w:r w:rsidRPr="00F70C13">
        <w:t>бочем месте и в обществе). Комитет занимался всеми формами насилия в о</w:t>
      </w:r>
      <w:r w:rsidRPr="00F70C13">
        <w:t>т</w:t>
      </w:r>
      <w:r w:rsidRPr="00F70C13">
        <w:t>ношении женщин, т.е. физического, психол</w:t>
      </w:r>
      <w:r w:rsidRPr="00F70C13">
        <w:t>о</w:t>
      </w:r>
      <w:r w:rsidRPr="00F70C13">
        <w:t>гического и сексуального насил</w:t>
      </w:r>
      <w:r>
        <w:t>ия, относясь к бытовому насилию</w:t>
      </w:r>
      <w:r w:rsidRPr="00F70C13">
        <w:t xml:space="preserve"> как к одной из его наихудших форм. Проблемой гендерного неравенства Ком</w:t>
      </w:r>
      <w:r w:rsidRPr="00F70C13">
        <w:t>и</w:t>
      </w:r>
      <w:r w:rsidRPr="00F70C13">
        <w:t>тет занимался под следующими углами зрения: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п</w:t>
      </w:r>
      <w:r w:rsidRPr="00F70C13">
        <w:t>рофилактика (воспитательная, информационная, просветительская р</w:t>
      </w:r>
      <w:r w:rsidRPr="00F70C13">
        <w:t>а</w:t>
      </w:r>
      <w:r w:rsidRPr="00F70C13">
        <w:t>бота,  осуществление пре</w:t>
      </w:r>
      <w:r>
        <w:t>дложенных мер в данной области);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п</w:t>
      </w:r>
      <w:r w:rsidRPr="00F70C13">
        <w:t>рограммы, орие</w:t>
      </w:r>
      <w:r>
        <w:t>нтированные на правонарушителей;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п</w:t>
      </w:r>
      <w:r w:rsidRPr="00F70C13">
        <w:t>омощь женщинам</w:t>
      </w:r>
      <w:r>
        <w:t xml:space="preserve"> − </w:t>
      </w:r>
      <w:r w:rsidRPr="00F70C13">
        <w:t>жертвам насилия (что предполагает создание стру</w:t>
      </w:r>
      <w:r w:rsidRPr="00F70C13">
        <w:t>к</w:t>
      </w:r>
      <w:r>
        <w:t>тур психо</w:t>
      </w:r>
      <w:r w:rsidRPr="00F70C13">
        <w:t>социальной</w:t>
      </w:r>
      <w:r>
        <w:t xml:space="preserve"> и юридической помощи);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у</w:t>
      </w:r>
      <w:r w:rsidRPr="00F70C13">
        <w:t>головное преследование.</w:t>
      </w:r>
    </w:p>
    <w:p w:rsidR="006D007A" w:rsidRPr="00F70C13" w:rsidRDefault="006D007A" w:rsidP="00AB2C91">
      <w:pPr>
        <w:pStyle w:val="SingleTxtGR"/>
      </w:pPr>
      <w:r w:rsidRPr="00F70C13">
        <w:t>17.</w:t>
      </w:r>
      <w:r w:rsidRPr="00F70C13">
        <w:tab/>
        <w:t>В январе 2012 года Комитет опубликовал соответствующие выводы, ср</w:t>
      </w:r>
      <w:r w:rsidRPr="00F70C13">
        <w:t>е</w:t>
      </w:r>
      <w:r w:rsidRPr="00F70C13">
        <w:t>ди которых фигурировали предложения внести поправки в положения Уголо</w:t>
      </w:r>
      <w:r w:rsidRPr="00F70C13">
        <w:t>в</w:t>
      </w:r>
      <w:r w:rsidRPr="00F70C13">
        <w:t>ного и Уголовно-процессуального кодексов, касающиеся борьбы с бытовым н</w:t>
      </w:r>
      <w:r w:rsidRPr="00F70C13">
        <w:t>а</w:t>
      </w:r>
      <w:r w:rsidRPr="00F70C13">
        <w:t>силием, изнасилованиями и сексуальными домог</w:t>
      </w:r>
      <w:r w:rsidRPr="00F70C13">
        <w:t>а</w:t>
      </w:r>
      <w:r w:rsidRPr="00F70C13">
        <w:t>тельствами.</w:t>
      </w:r>
    </w:p>
    <w:p w:rsidR="006D007A" w:rsidRPr="00F70C13" w:rsidRDefault="006D007A" w:rsidP="00AB2C91">
      <w:pPr>
        <w:pStyle w:val="H23GR"/>
      </w:pPr>
      <w:r w:rsidRPr="00F70C13">
        <w:tab/>
      </w:r>
      <w:r w:rsidRPr="00F70C13">
        <w:tab/>
        <w:t>Ответы на вопросы в пункте 5 перечня вопросов</w:t>
      </w:r>
    </w:p>
    <w:p w:rsidR="006D007A" w:rsidRPr="00F70C13" w:rsidRDefault="006D007A" w:rsidP="00AB2C91">
      <w:pPr>
        <w:pStyle w:val="SingleTxtGR"/>
      </w:pPr>
      <w:r w:rsidRPr="00F70C13">
        <w:t>18.</w:t>
      </w:r>
      <w:r w:rsidRPr="00F70C13">
        <w:tab/>
        <w:t>Специальный законодательный комитет по внесению изменений в пол</w:t>
      </w:r>
      <w:r w:rsidRPr="00F70C13">
        <w:t>о</w:t>
      </w:r>
      <w:r w:rsidRPr="00F70C13">
        <w:t>жения семейного законодательства занимался такими вопросами, как восст</w:t>
      </w:r>
      <w:r w:rsidRPr="00F70C13">
        <w:t>а</w:t>
      </w:r>
      <w:r w:rsidRPr="00F70C13">
        <w:t>новление  принципа неизменяемости фамилии супругов, совершенствование положений об усыновлении и ответственности родителей в случае развода, з</w:t>
      </w:r>
      <w:r w:rsidRPr="00F70C13">
        <w:t>а</w:t>
      </w:r>
      <w:r w:rsidRPr="00F70C13">
        <w:t xml:space="preserve">прет шариата и институциональная основа гражданского брака. </w:t>
      </w:r>
    </w:p>
    <w:p w:rsidR="006D007A" w:rsidRPr="00F70C13" w:rsidRDefault="006D007A" w:rsidP="00AB2C91">
      <w:pPr>
        <w:pStyle w:val="SingleTxtGR"/>
      </w:pPr>
      <w:r w:rsidRPr="00F70C13">
        <w:t>19.</w:t>
      </w:r>
      <w:r w:rsidRPr="00F70C13">
        <w:tab/>
        <w:t xml:space="preserve">Комитет представил </w:t>
      </w:r>
      <w:r w:rsidRPr="00F70C13">
        <w:rPr>
          <w:bCs/>
        </w:rPr>
        <w:t xml:space="preserve">Министру юстиции, гласности и прав человека </w:t>
      </w:r>
      <w:r w:rsidRPr="00F70C13">
        <w:t>зак</w:t>
      </w:r>
      <w:r w:rsidRPr="00F70C13">
        <w:t>о</w:t>
      </w:r>
      <w:r w:rsidRPr="00F70C13">
        <w:t>нопроект и пояснительный меморандум к нему (28/12/2010). В нем предлагаю</w:t>
      </w:r>
      <w:r w:rsidRPr="00F70C13">
        <w:t>т</w:t>
      </w:r>
      <w:r w:rsidRPr="00F70C13">
        <w:t>ся следующие меры: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п</w:t>
      </w:r>
      <w:r w:rsidRPr="00F70C13">
        <w:t>риведение греческого законодательства в соответствие с требованиями Европейской конвенции об усыновл</w:t>
      </w:r>
      <w:r>
        <w:t>ении детей в редакции 2008 года;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р</w:t>
      </w:r>
      <w:r w:rsidRPr="00F70C13">
        <w:t>азрешение браков ме</w:t>
      </w:r>
      <w:r>
        <w:t>жду дальними родственниками;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л</w:t>
      </w:r>
      <w:r w:rsidRPr="00F70C13">
        <w:t>ишение супругов возможности выбирать (в рамках их юридических взаимоотношений</w:t>
      </w:r>
      <w:r>
        <w:t>) фамилию по взаимному согласию;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п</w:t>
      </w:r>
      <w:r w:rsidRPr="00F70C13">
        <w:t>ри отсутствии согласия между родителями присвоение детям составной фамилии и отмена правила (противоречащего принципу равенства), с</w:t>
      </w:r>
      <w:r w:rsidRPr="00F70C13">
        <w:t>о</w:t>
      </w:r>
      <w:r w:rsidRPr="00F70C13">
        <w:t>гласно которому в подобных случаях ребенку присваивается фамилия о</w:t>
      </w:r>
      <w:r w:rsidRPr="00F70C13">
        <w:t>т</w:t>
      </w:r>
      <w:r>
        <w:t>ца;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з</w:t>
      </w:r>
      <w:r w:rsidRPr="00F70C13">
        <w:t>апрет шариата. Комитет, в частности, считает, что нормы шариата явно противоречат:</w:t>
      </w:r>
    </w:p>
    <w:p w:rsidR="006D007A" w:rsidRPr="00F70C13" w:rsidRDefault="006D007A" w:rsidP="00AB2C91">
      <w:pPr>
        <w:pStyle w:val="Bullet2GR"/>
        <w:numPr>
          <w:ilvl w:val="0"/>
          <w:numId w:val="2"/>
        </w:numPr>
      </w:pPr>
      <w:r w:rsidRPr="00F70C13">
        <w:tab/>
        <w:t>конвенциям Организации Объединенных Наций о гендерном р</w:t>
      </w:r>
      <w:r w:rsidRPr="00F70C13">
        <w:t>а</w:t>
      </w:r>
      <w:r w:rsidRPr="00F70C13">
        <w:t>венстве;</w:t>
      </w:r>
    </w:p>
    <w:p w:rsidR="006D007A" w:rsidRPr="00F70C13" w:rsidRDefault="006D007A" w:rsidP="00AB2C91">
      <w:pPr>
        <w:pStyle w:val="Bullet2GR"/>
        <w:numPr>
          <w:ilvl w:val="0"/>
          <w:numId w:val="2"/>
        </w:numPr>
      </w:pPr>
      <w:r w:rsidRPr="00F70C13">
        <w:tab/>
        <w:t>Европейской конвенции о правах человека;</w:t>
      </w:r>
    </w:p>
    <w:p w:rsidR="006D007A" w:rsidRPr="00F70C13" w:rsidRDefault="006D007A" w:rsidP="00AB2C91">
      <w:pPr>
        <w:pStyle w:val="Bullet2GR"/>
        <w:numPr>
          <w:ilvl w:val="0"/>
          <w:numId w:val="2"/>
        </w:numPr>
      </w:pPr>
      <w:r w:rsidRPr="00F70C13">
        <w:tab/>
        <w:t>принципам, лежащим</w:t>
      </w:r>
      <w:r>
        <w:t xml:space="preserve"> в основе греческой Конституции;</w:t>
      </w:r>
    </w:p>
    <w:p w:rsidR="006D007A" w:rsidRPr="00F70C13" w:rsidRDefault="006D007A" w:rsidP="00AB2C91">
      <w:pPr>
        <w:pStyle w:val="Bullet1GR"/>
        <w:numPr>
          <w:ilvl w:val="0"/>
          <w:numId w:val="1"/>
        </w:numPr>
      </w:pPr>
      <w:r>
        <w:t>ю</w:t>
      </w:r>
      <w:r w:rsidRPr="00F70C13">
        <w:t>ридическое признание гомосексуальных союзов (право на гражданское партнерство, но не на гражданский брак). Упомянутый законопроект не регулирует порядок усыновления детей гомосексуальными парам</w:t>
      </w:r>
      <w:r>
        <w:t>и</w:t>
      </w:r>
      <w:r w:rsidRPr="00F70C13">
        <w:t>, п</w:t>
      </w:r>
      <w:r w:rsidRPr="00F70C13">
        <w:t>о</w:t>
      </w:r>
      <w:r w:rsidRPr="00F70C13">
        <w:t>скольку к этому вопросу предполагается вернуться позднее, после того как новая альтернативная форма семьи, институционально оформляемая проектом закона, просуществует некоторое время и будет признана общ</w:t>
      </w:r>
      <w:r w:rsidRPr="00F70C13">
        <w:t>е</w:t>
      </w:r>
      <w:r w:rsidRPr="00F70C13">
        <w:t xml:space="preserve">ством.    </w:t>
      </w:r>
    </w:p>
    <w:p w:rsidR="006D007A" w:rsidRPr="00F70C13" w:rsidRDefault="006D007A" w:rsidP="00AB2C91">
      <w:pPr>
        <w:pStyle w:val="SingleTxtGR"/>
      </w:pPr>
      <w:r w:rsidRPr="00F70C13">
        <w:t>20.</w:t>
      </w:r>
      <w:r w:rsidRPr="00F70C13">
        <w:tab/>
        <w:t>Упоминаемый выше проект закона еще не внесен в парламент для обсу</w:t>
      </w:r>
      <w:r w:rsidRPr="00F70C13">
        <w:t>ж</w:t>
      </w:r>
      <w:r w:rsidRPr="00F70C13">
        <w:t>дения и возможного принятия.</w:t>
      </w:r>
    </w:p>
    <w:p w:rsidR="006D007A" w:rsidRPr="00FD4E83" w:rsidRDefault="006D007A" w:rsidP="00AB2C91">
      <w:pPr>
        <w:pStyle w:val="H1GR"/>
      </w:pPr>
      <w:r w:rsidRPr="00FD4E83">
        <w:tab/>
      </w:r>
      <w:r w:rsidRPr="00FD4E83">
        <w:tab/>
        <w:t>Доступ к правосудию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 xml:space="preserve">Ответы на вопросы в пункте </w:t>
      </w:r>
      <w:r>
        <w:t>6</w:t>
      </w:r>
      <w:r w:rsidRPr="00FD4E83">
        <w:t xml:space="preserve"> перечня вопросов</w:t>
      </w:r>
    </w:p>
    <w:p w:rsidR="006D007A" w:rsidRPr="00FD4E83" w:rsidRDefault="006D007A" w:rsidP="00AB2C91">
      <w:pPr>
        <w:pStyle w:val="SingleTxtGR"/>
      </w:pPr>
      <w:r w:rsidRPr="00FD4E83">
        <w:t>21.</w:t>
      </w:r>
      <w:r w:rsidRPr="00FD4E83">
        <w:tab/>
        <w:t>Особых норм, облегчающих доступ женщин к правосудию, не существ</w:t>
      </w:r>
      <w:r w:rsidRPr="00FD4E83">
        <w:t>у</w:t>
      </w:r>
      <w:r w:rsidRPr="00FD4E83">
        <w:t>ет. Существующий нормативно-правовой режим в принципе ра</w:t>
      </w:r>
      <w:r w:rsidRPr="00FD4E83">
        <w:t>с</w:t>
      </w:r>
      <w:r w:rsidRPr="00FD4E83">
        <w:t xml:space="preserve">пространяется на всех граждан без исключения. </w:t>
      </w:r>
    </w:p>
    <w:p w:rsidR="006D007A" w:rsidRPr="00FD4E83" w:rsidRDefault="006D007A" w:rsidP="00AB2C91">
      <w:pPr>
        <w:pStyle w:val="SingleTxtGR"/>
      </w:pPr>
      <w:r w:rsidRPr="00FD4E83">
        <w:t>22.</w:t>
      </w:r>
      <w:r w:rsidRPr="00FD4E83">
        <w:tab/>
        <w:t xml:space="preserve">В то же время, благодаря усилиям специального комитета по разработке нового закона о борьбе против насилия в отношении женщин, созданного при Министерстве </w:t>
      </w:r>
      <w:r w:rsidRPr="00FD4E83">
        <w:rPr>
          <w:bCs/>
        </w:rPr>
        <w:t>юстиции, гласности и прав человека,</w:t>
      </w:r>
      <w:r w:rsidRPr="00FD4E83">
        <w:rPr>
          <w:b/>
          <w:bCs/>
        </w:rPr>
        <w:t xml:space="preserve"> </w:t>
      </w:r>
      <w:r w:rsidRPr="00FD4E83">
        <w:t>в 2012 году греческий па</w:t>
      </w:r>
      <w:r w:rsidRPr="00FD4E83">
        <w:t>р</w:t>
      </w:r>
      <w:r w:rsidRPr="00FD4E83">
        <w:t>ламент утвердил правило (Закон 4055/2012, пункт 2 статьи 28) бесплатного проведения медицинского обследования в случае совершения преступлений против сексуальной свободы, экономич</w:t>
      </w:r>
      <w:r w:rsidRPr="00FD4E83">
        <w:t>е</w:t>
      </w:r>
      <w:r w:rsidRPr="00FD4E83">
        <w:t>ской эксплуатации сексуальной жизни и бытового насилия. Финансово малообеспеченные жертвы бытового насилия освобождаются от уплаты специального сбора, который может препятствовать осуществлению ими своих законных прав.</w:t>
      </w:r>
    </w:p>
    <w:p w:rsidR="006D007A" w:rsidRPr="00FD4E83" w:rsidRDefault="006D007A" w:rsidP="00AB2C91">
      <w:pPr>
        <w:pStyle w:val="H1GR"/>
      </w:pPr>
      <w:r w:rsidRPr="00FD4E83">
        <w:tab/>
      </w:r>
      <w:r w:rsidRPr="00FD4E83">
        <w:tab/>
        <w:t>Насилие в отношении женщин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 xml:space="preserve">Ответы на вопросы в пункте </w:t>
      </w:r>
      <w:r>
        <w:t>7</w:t>
      </w:r>
      <w:r w:rsidRPr="00FD4E83">
        <w:t xml:space="preserve"> перечня вопросов</w:t>
      </w:r>
    </w:p>
    <w:p w:rsidR="006D007A" w:rsidRPr="00FD4E83" w:rsidRDefault="006D007A" w:rsidP="00AB2C91">
      <w:pPr>
        <w:pStyle w:val="SingleTxtGR"/>
      </w:pPr>
      <w:r w:rsidRPr="00FD4E83">
        <w:t>23.</w:t>
      </w:r>
      <w:r w:rsidRPr="00FD4E83">
        <w:tab/>
        <w:t>Предупреждение и искоренение насилия в отношении женщин в Греции является целью национальной программы предупреждения и искоренения н</w:t>
      </w:r>
      <w:r w:rsidRPr="00FD4E83">
        <w:t>а</w:t>
      </w:r>
      <w:r w:rsidRPr="00FD4E83">
        <w:t>силия в отношении женщин на 2009</w:t>
      </w:r>
      <w:r>
        <w:t>−</w:t>
      </w:r>
      <w:r w:rsidRPr="00FD4E83">
        <w:t>2013 годы, которая была запущена в ноя</w:t>
      </w:r>
      <w:r w:rsidRPr="00FD4E83">
        <w:t>б</w:t>
      </w:r>
      <w:r w:rsidRPr="00FD4E83">
        <w:t>ре 2009 года. Программа предусматривает, в час</w:t>
      </w:r>
      <w:r w:rsidRPr="00FD4E83">
        <w:t>т</w:t>
      </w:r>
      <w:r w:rsidRPr="00FD4E83">
        <w:t>ности, создание советов по оказанию консультативной помощи и эксплуатации приютов при администр</w:t>
      </w:r>
      <w:r w:rsidRPr="00FD4E83">
        <w:t>а</w:t>
      </w:r>
      <w:r w:rsidRPr="00FD4E83">
        <w:t>ции каждого региона, открытие общенациональной телефонной линии экстре</w:t>
      </w:r>
      <w:r w:rsidRPr="00FD4E83">
        <w:t>н</w:t>
      </w:r>
      <w:r w:rsidRPr="00FD4E83">
        <w:t>ной помощи, проведение просветительских кампаний</w:t>
      </w:r>
      <w:r>
        <w:t xml:space="preserve">, </w:t>
      </w:r>
      <w:r w:rsidRPr="00FD4E83">
        <w:t>с тем чтобы общество осознало необходимость предупреждения данного явления, и т.д.</w:t>
      </w:r>
    </w:p>
    <w:p w:rsidR="006D007A" w:rsidRPr="00FD4E83" w:rsidRDefault="006D007A" w:rsidP="00AB2C91">
      <w:pPr>
        <w:pStyle w:val="SingleTxtGR"/>
      </w:pPr>
      <w:r w:rsidRPr="00FD4E83">
        <w:t>24.</w:t>
      </w:r>
      <w:r w:rsidRPr="00FD4E83">
        <w:tab/>
        <w:t>Если говорить о центрах оказания консультативной помощи более ко</w:t>
      </w:r>
      <w:r w:rsidRPr="00FD4E83">
        <w:t>н</w:t>
      </w:r>
      <w:r w:rsidRPr="00FD4E83">
        <w:t>кретно, в 2012 году были открыты и начали работу следующие ч</w:t>
      </w:r>
      <w:r w:rsidRPr="00FD4E83">
        <w:t>е</w:t>
      </w:r>
      <w:r w:rsidRPr="00FD4E83">
        <w:t>тыре центра: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>
        <w:t>в</w:t>
      </w:r>
      <w:r w:rsidRPr="00FD4E83">
        <w:t xml:space="preserve"> центре Афин начал работу Центр консультативной помощи "Мульт</w:t>
      </w:r>
      <w:r w:rsidRPr="00FD4E83">
        <w:t>и</w:t>
      </w:r>
      <w:r w:rsidRPr="00FD4E83">
        <w:t>центр" (открыт 27/3/2012) , оказывающий комплексную поддержку же</w:t>
      </w:r>
      <w:r w:rsidRPr="00FD4E83">
        <w:t>н</w:t>
      </w:r>
      <w:r w:rsidRPr="00FD4E83">
        <w:t>щинам по четырем основным направлениям: психологическая помощь, информационная и консультативная помощь по вопросам з</w:t>
      </w:r>
      <w:r w:rsidRPr="00FD4E83">
        <w:t>а</w:t>
      </w:r>
      <w:r w:rsidRPr="00FD4E83">
        <w:t>нятости и предпринимательства, оказываемая сотрудниками исследовательского центра по вопросам гендерного р</w:t>
      </w:r>
      <w:r w:rsidRPr="00FD4E83">
        <w:t>а</w:t>
      </w:r>
      <w:r w:rsidRPr="00FD4E83">
        <w:t>венства, юридические консультации и информационная и консультативная п</w:t>
      </w:r>
      <w:r w:rsidRPr="00FD4E83">
        <w:t>о</w:t>
      </w:r>
      <w:r w:rsidRPr="00FD4E83">
        <w:t>мощь по вопросам сексуального и репродуктивного здоровья. Услуги оказываются всем женщинам и д</w:t>
      </w:r>
      <w:r w:rsidRPr="00FD4E83">
        <w:t>е</w:t>
      </w:r>
      <w:r w:rsidRPr="00FD4E83">
        <w:t>вушкам (старше 15 лет) специализированным научным персоналом, по</w:t>
      </w:r>
      <w:r w:rsidRPr="00FD4E83">
        <w:t>д</w:t>
      </w:r>
      <w:r w:rsidRPr="00FD4E83">
        <w:t>ходящим к решению их проблем с особым вниманием.  Информационно-консультационные услуги  по вопросам репродуктивного и сексуального здоровья оказываются в отделениях "Мультицентра" специалистами р</w:t>
      </w:r>
      <w:r w:rsidRPr="00FD4E83">
        <w:t>о</w:t>
      </w:r>
      <w:r w:rsidRPr="00FD4E83">
        <w:t>дильного дома "Елена Венизелос" и Центром лечения и профилактики заболеваний  (КЕЕЛПНО), с которым ГСГР</w:t>
      </w:r>
      <w:r w:rsidRPr="00FD4E83">
        <w:rPr>
          <w:b/>
          <w:bCs/>
        </w:rPr>
        <w:t xml:space="preserve"> </w:t>
      </w:r>
      <w:r w:rsidRPr="00FD4E83">
        <w:t xml:space="preserve"> поддерживает рабочие отн</w:t>
      </w:r>
      <w:r w:rsidRPr="00FD4E83">
        <w:t>о</w:t>
      </w:r>
      <w:r w:rsidRPr="00FD4E83">
        <w:t>шения. "Мультицентр", созданный на базе Афинского центра консульт</w:t>
      </w:r>
      <w:r w:rsidRPr="00FD4E83">
        <w:t>а</w:t>
      </w:r>
      <w:r w:rsidRPr="00FD4E83">
        <w:t>тивной помощи ГСГР</w:t>
      </w:r>
      <w:r w:rsidRPr="00FD4E83">
        <w:rPr>
          <w:b/>
          <w:bCs/>
        </w:rPr>
        <w:t xml:space="preserve">, </w:t>
      </w:r>
      <w:r w:rsidRPr="00FD4E83">
        <w:t>работает с 1988 года, оказывая психологическую и юридическую помощь женщинам</w:t>
      </w:r>
      <w:r>
        <w:t xml:space="preserve"> − </w:t>
      </w:r>
      <w:r w:rsidRPr="00FD4E83">
        <w:t xml:space="preserve">жертвам насилия. 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>Центр консультативной помощи женщинам в Патрасе (открылся 28/3/2012) оказывает женщинам следующие виды услуг: психологич</w:t>
      </w:r>
      <w:r w:rsidRPr="00FD4E83">
        <w:t>е</w:t>
      </w:r>
      <w:r w:rsidRPr="00FD4E83">
        <w:t>скую поддержку, информационно-консультационную помощь по вопр</w:t>
      </w:r>
      <w:r w:rsidRPr="00FD4E83">
        <w:t>о</w:t>
      </w:r>
      <w:r w:rsidRPr="00FD4E83">
        <w:t>сам занятости и предпринимательства, а также юридические информац</w:t>
      </w:r>
      <w:r w:rsidRPr="00FD4E83">
        <w:t>и</w:t>
      </w:r>
      <w:r w:rsidRPr="00FD4E83">
        <w:t>онно-консультационные услуги.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>Центр консультативной помощи женщинам в Ламии (открылся 5/4/2012) был создан для  поддержки женщин, нуждающихся в психологической помощи, а также для  оказания им юридических информационно-консультационных у</w:t>
      </w:r>
      <w:r w:rsidRPr="00FD4E83">
        <w:t>с</w:t>
      </w:r>
      <w:r w:rsidRPr="00FD4E83">
        <w:t>луг.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 xml:space="preserve">Центр консультативной помощи в </w:t>
      </w:r>
      <w:r w:rsidRPr="00FD4E83">
        <w:rPr>
          <w:bCs/>
        </w:rPr>
        <w:t>Ираклионе (Крит)</w:t>
      </w:r>
      <w:r w:rsidRPr="00FD4E83">
        <w:rPr>
          <w:b/>
          <w:bCs/>
        </w:rPr>
        <w:t xml:space="preserve"> </w:t>
      </w:r>
      <w:r w:rsidRPr="00FD4E83">
        <w:t>(открыт 6/4/2012) также был создан для оказания помощи женщинам, нуждающимся в пс</w:t>
      </w:r>
      <w:r w:rsidRPr="00FD4E83">
        <w:t>и</w:t>
      </w:r>
      <w:r w:rsidRPr="00FD4E83">
        <w:t>хологической поддержке, информационно-консультационных услугах по вопросам занятости и предпринимательства, а также по юридическим в</w:t>
      </w:r>
      <w:r w:rsidRPr="00FD4E83">
        <w:t>о</w:t>
      </w:r>
      <w:r w:rsidRPr="00FD4E83">
        <w:t>просам.</w:t>
      </w:r>
    </w:p>
    <w:p w:rsidR="006D007A" w:rsidRPr="00FD4E83" w:rsidRDefault="006D007A" w:rsidP="00AB2C91">
      <w:pPr>
        <w:pStyle w:val="SingleTxtGR"/>
        <w:rPr>
          <w:b/>
          <w:bCs/>
        </w:rPr>
      </w:pPr>
      <w:r w:rsidRPr="00FD4E83">
        <w:t>25.</w:t>
      </w:r>
      <w:r w:rsidRPr="00FD4E83">
        <w:tab/>
        <w:t>Открытие консультативных центров планируется в следующих городах: Салоники, Янина, Комотини, Лариса, Триполи, Пирей, Эрмуполис, Керкира, Козани и Митилини.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>Создание на местном уровне новых структур и служб поддержки для борьбы против насилия в отношении женщин</w:t>
      </w:r>
    </w:p>
    <w:p w:rsidR="006D007A" w:rsidRPr="00FD4E83" w:rsidRDefault="006D007A" w:rsidP="00AB2C91">
      <w:pPr>
        <w:pStyle w:val="SingleTxtGR"/>
      </w:pPr>
      <w:r w:rsidRPr="00FD4E83">
        <w:t>26.</w:t>
      </w:r>
      <w:r w:rsidRPr="00FD4E83">
        <w:tab/>
        <w:t>Проект "Создание на местном уровне новых структур и служб поддержки для борьбы против насилия в отношении женщин" предусма</w:t>
      </w:r>
      <w:r w:rsidRPr="00FD4E83">
        <w:t>т</w:t>
      </w:r>
      <w:r w:rsidRPr="00FD4E83">
        <w:t>ривает создание  в общенациональном масштабе структур и служб поддержки женщин, ставших жертвами насилия.</w:t>
      </w:r>
    </w:p>
    <w:p w:rsidR="006D007A" w:rsidRPr="00FD4E83" w:rsidRDefault="006D007A" w:rsidP="00AB2C91">
      <w:pPr>
        <w:pStyle w:val="SingleTxtGR"/>
      </w:pPr>
      <w:r w:rsidRPr="00FD4E83">
        <w:t>27.</w:t>
      </w:r>
      <w:r w:rsidRPr="00FD4E83">
        <w:tab/>
        <w:t>ГСГР  разработал план и выделил средства на создание 19 приютов для женщин</w:t>
      </w:r>
      <w:r w:rsidR="005D64A2" w:rsidRPr="005D64A2">
        <w:t xml:space="preserve"> − </w:t>
      </w:r>
      <w:r w:rsidRPr="00FD4E83">
        <w:t>жертв насилия и их детей, а также 25 консультацио</w:t>
      </w:r>
      <w:r w:rsidRPr="00FD4E83">
        <w:t>н</w:t>
      </w:r>
      <w:r w:rsidRPr="00FD4E83">
        <w:t>ных центров для женщин, ставших жертвами насилия, в 44 греческих муниципалитетах, от</w:t>
      </w:r>
      <w:r w:rsidRPr="00FD4E83">
        <w:t>о</w:t>
      </w:r>
      <w:r w:rsidRPr="00FD4E83">
        <w:t>бранных на основе объективных критериев (географических и демографич</w:t>
      </w:r>
      <w:r w:rsidRPr="00FD4E83">
        <w:t>е</w:t>
      </w:r>
      <w:r w:rsidRPr="00FD4E83">
        <w:t xml:space="preserve">ских). </w:t>
      </w:r>
    </w:p>
    <w:p w:rsidR="006D007A" w:rsidRPr="00FD4E83" w:rsidRDefault="006D007A" w:rsidP="00AB2C91">
      <w:pPr>
        <w:pStyle w:val="SingleTxtGR"/>
      </w:pPr>
      <w:r w:rsidRPr="00FD4E83">
        <w:t>28.</w:t>
      </w:r>
      <w:r w:rsidRPr="00FD4E83">
        <w:tab/>
        <w:t>Этот проект дополняет и поддерживает работу по предупреждению и и</w:t>
      </w:r>
      <w:r w:rsidRPr="00FD4E83">
        <w:t>с</w:t>
      </w:r>
      <w:r w:rsidRPr="00FD4E83">
        <w:t>коренению насилия в отношении женщин, а также по оказанию поддержки женщинам</w:t>
      </w:r>
      <w:r w:rsidR="005D64A2">
        <w:t>-</w:t>
      </w:r>
      <w:r w:rsidRPr="00FD4E83">
        <w:t>жертвам. Муниципальные консультационные центры и приюты б</w:t>
      </w:r>
      <w:r w:rsidRPr="00FD4E83">
        <w:t>у</w:t>
      </w:r>
      <w:r w:rsidRPr="00FD4E83">
        <w:t>дут дополнять 14 консультационных центров ГСГР, создавая плотную общен</w:t>
      </w:r>
      <w:r w:rsidRPr="00FD4E83">
        <w:t>а</w:t>
      </w:r>
      <w:r w:rsidRPr="00FD4E83">
        <w:t>циональную сеть, состоящую из 61 структуры (включающей в себя два приюта Национального центра социальной солидарности (ЭККА)). ГСГР будет пом</w:t>
      </w:r>
      <w:r w:rsidRPr="00FD4E83">
        <w:t>о</w:t>
      </w:r>
      <w:r w:rsidRPr="00FD4E83">
        <w:t>гать муниципалитетам и ЭККА экспертными знаниями и учебными материал</w:t>
      </w:r>
      <w:r w:rsidRPr="00FD4E83">
        <w:t>а</w:t>
      </w:r>
      <w:r w:rsidRPr="00FD4E83">
        <w:t>ми, необходимыми для стандартного осуществления консультационных прое</w:t>
      </w:r>
      <w:r w:rsidRPr="00FD4E83">
        <w:t>к</w:t>
      </w:r>
      <w:r w:rsidRPr="00FD4E83">
        <w:t>тов, направленных на решение гендерных проблем</w:t>
      </w:r>
      <w:r>
        <w:t>.</w:t>
      </w:r>
    </w:p>
    <w:p w:rsidR="006D007A" w:rsidRPr="00FD4E83" w:rsidRDefault="006D007A" w:rsidP="00AB2C91">
      <w:pPr>
        <w:pStyle w:val="SingleTxtGR"/>
      </w:pPr>
      <w:r w:rsidRPr="00FD4E83">
        <w:t>29.</w:t>
      </w:r>
      <w:r w:rsidRPr="00FD4E83">
        <w:tab/>
        <w:t>ГСГР уже подписал программные контракты с соответствующими мун</w:t>
      </w:r>
      <w:r w:rsidRPr="00FD4E83">
        <w:t>и</w:t>
      </w:r>
      <w:r w:rsidRPr="00FD4E83">
        <w:t>ципалитетами, дав импульс работе соответствующих структур.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>Сотрудничество с ассоциациями адвокатов</w:t>
      </w:r>
    </w:p>
    <w:p w:rsidR="006D007A" w:rsidRPr="00FD4E83" w:rsidRDefault="006D007A" w:rsidP="00AB2C91">
      <w:pPr>
        <w:pStyle w:val="SingleTxtGR"/>
      </w:pPr>
      <w:r w:rsidRPr="00FD4E83">
        <w:t>30.</w:t>
      </w:r>
      <w:r w:rsidRPr="00FD4E83">
        <w:tab/>
        <w:t>ГСГР наладил сотрудничество с ассоциациями адвокатов соответству</w:t>
      </w:r>
      <w:r w:rsidRPr="00FD4E83">
        <w:t>ю</w:t>
      </w:r>
      <w:r w:rsidRPr="00FD4E83">
        <w:t>щих городов с целью оказания юридических услуг и юридич</w:t>
      </w:r>
      <w:r w:rsidRPr="00FD4E83">
        <w:t>е</w:t>
      </w:r>
      <w:r w:rsidRPr="00FD4E83">
        <w:t>ской помощи женщинам</w:t>
      </w:r>
      <w:r>
        <w:t xml:space="preserve"> − </w:t>
      </w:r>
      <w:r w:rsidRPr="00FD4E83">
        <w:t xml:space="preserve">жертвам насилия, используя для этого финансирование </w:t>
      </w:r>
      <w:r w:rsidRPr="00FD4E83">
        <w:rPr>
          <w:bCs/>
        </w:rPr>
        <w:t>НСРП</w:t>
      </w:r>
      <w:r w:rsidRPr="00FD4E83">
        <w:t>. Протоколы о сотрудничестве были подписаны с асс</w:t>
      </w:r>
      <w:r w:rsidRPr="00FD4E83">
        <w:t>о</w:t>
      </w:r>
      <w:r w:rsidRPr="00FD4E83">
        <w:t xml:space="preserve">циациями адвокатов Афин, Патраса, Ираклиона и Ламии. 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>Телефонная линия экстренной помощи 15900</w:t>
      </w:r>
    </w:p>
    <w:p w:rsidR="006D007A" w:rsidRPr="00FD4E83" w:rsidRDefault="006D007A" w:rsidP="00AB2C91">
      <w:pPr>
        <w:pStyle w:val="SingleTxtGR"/>
      </w:pPr>
      <w:r w:rsidRPr="00FD4E83">
        <w:t>31.</w:t>
      </w:r>
      <w:r w:rsidRPr="00FD4E83">
        <w:tab/>
        <w:t xml:space="preserve">11 марта 2011 года начала работу телефонная линия экстренной помощи, дополняемая электронным адресом  </w:t>
      </w:r>
      <w:r w:rsidRPr="00FD4E83">
        <w:rPr>
          <w:lang w:val="en-GB"/>
        </w:rPr>
        <w:t>sos</w:t>
      </w:r>
      <w:r w:rsidRPr="00FD4E83">
        <w:t>15900@</w:t>
      </w:r>
      <w:r w:rsidRPr="00FD4E83">
        <w:rPr>
          <w:lang w:val="en-GB"/>
        </w:rPr>
        <w:t>isotita</w:t>
      </w:r>
      <w:r w:rsidRPr="00FD4E83">
        <w:t>.</w:t>
      </w:r>
      <w:r w:rsidRPr="00FD4E83">
        <w:rPr>
          <w:lang w:val="en-GB"/>
        </w:rPr>
        <w:t>gr</w:t>
      </w:r>
      <w:r w:rsidRPr="00FD4E83">
        <w:t>. Телефонная линия р</w:t>
      </w:r>
      <w:r w:rsidRPr="00FD4E83">
        <w:t>а</w:t>
      </w:r>
      <w:r w:rsidRPr="00FD4E83">
        <w:t>ботает круглосуточно 365 дней в году, оказывая женщинам, сталкивающимся с различными формами насилия, информационные и консультационные услуги по телефону на греческом и английском языках.  Ее штат состоит из 12 подг</w:t>
      </w:r>
      <w:r w:rsidRPr="00FD4E83">
        <w:t>о</w:t>
      </w:r>
      <w:r w:rsidRPr="00FD4E83">
        <w:t>товленных консультантов и одного координатора. В период с 11 марта 2011 года по 11 сентября 2012 года телефонная линия экстренной помощи приняла 7 676 звонков и  53 эле</w:t>
      </w:r>
      <w:r w:rsidRPr="00FD4E83">
        <w:t>к</w:t>
      </w:r>
      <w:r w:rsidRPr="00FD4E83">
        <w:t>тронных сообщения.</w:t>
      </w:r>
    </w:p>
    <w:p w:rsidR="006D007A" w:rsidRPr="00FD4E83" w:rsidRDefault="006D007A" w:rsidP="00AB2C91">
      <w:pPr>
        <w:pStyle w:val="SingleTxtGR"/>
      </w:pPr>
      <w:r w:rsidRPr="00FD4E83">
        <w:t>32.</w:t>
      </w:r>
      <w:r w:rsidRPr="00FD4E83">
        <w:tab/>
        <w:t>Для популяризации работы горячей линии и привлечения внимания о</w:t>
      </w:r>
      <w:r w:rsidRPr="00FD4E83">
        <w:t>б</w:t>
      </w:r>
      <w:r w:rsidRPr="00FD4E83">
        <w:t>щественности к проблеме гендерного насилия была запланирована  общен</w:t>
      </w:r>
      <w:r w:rsidRPr="00FD4E83">
        <w:t>а</w:t>
      </w:r>
      <w:r w:rsidRPr="00FD4E83">
        <w:t>циональная кампания, которая сегодня претворяется в жизнь. В рамках этой кампании: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>выпущена брошюра "Телефонная линия экстренной помощи 15900", в к</w:t>
      </w:r>
      <w:r w:rsidRPr="00FD4E83">
        <w:t>о</w:t>
      </w:r>
      <w:r w:rsidRPr="00FD4E83">
        <w:t>торой затрагиваются  все формы насилия в отношении женщин (бытовое насилие, изнасилования, сексуальные домогательства, то</w:t>
      </w:r>
      <w:r w:rsidRPr="00FD4E83">
        <w:t>р</w:t>
      </w:r>
      <w:r w:rsidRPr="00FD4E83">
        <w:t>говля людьми). Брошюра переведена на разные языки (в том числе на английский, фра</w:t>
      </w:r>
      <w:r w:rsidRPr="00FD4E83">
        <w:t>н</w:t>
      </w:r>
      <w:r w:rsidRPr="00FD4E83">
        <w:t>цузский, алба</w:t>
      </w:r>
      <w:r w:rsidRPr="00FD4E83">
        <w:t>н</w:t>
      </w:r>
      <w:r w:rsidRPr="00FD4E83">
        <w:t>ский, арабский и русский языки);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>с запуском телефонной линии экстренной помощи была организована р</w:t>
      </w:r>
      <w:r w:rsidRPr="00FD4E83">
        <w:t>а</w:t>
      </w:r>
      <w:r w:rsidRPr="00FD4E83">
        <w:t>диокампания "Нельзя терпеть". В рамках нее в период с сентября по н</w:t>
      </w:r>
      <w:r w:rsidRPr="00FD4E83">
        <w:t>о</w:t>
      </w:r>
      <w:r w:rsidRPr="00FD4E83">
        <w:t>ябрь 2011 года разные радиостанции передавали по всей стране спец</w:t>
      </w:r>
      <w:r w:rsidRPr="00FD4E83">
        <w:t>и</w:t>
      </w:r>
      <w:r w:rsidRPr="00FD4E83">
        <w:t>альное общественное послание</w:t>
      </w:r>
      <w:r>
        <w:t xml:space="preserve"> </w:t>
      </w:r>
      <w:r w:rsidRPr="00FD4E83">
        <w:t>(1</w:t>
      </w:r>
      <w:r>
        <w:t> 251 раз в Афинах и 1 </w:t>
      </w:r>
      <w:r w:rsidRPr="00FD4E83">
        <w:t>867 раз в Салон</w:t>
      </w:r>
      <w:r w:rsidRPr="00FD4E83">
        <w:t>и</w:t>
      </w:r>
      <w:r w:rsidRPr="00FD4E83">
        <w:t>ках);</w:t>
      </w:r>
    </w:p>
    <w:p w:rsidR="006D007A" w:rsidRPr="00FD4E83" w:rsidRDefault="006D007A" w:rsidP="00AB2C91">
      <w:pPr>
        <w:pStyle w:val="Bullet1GR"/>
        <w:numPr>
          <w:ilvl w:val="0"/>
          <w:numId w:val="1"/>
        </w:numPr>
      </w:pPr>
      <w:r w:rsidRPr="00FD4E83">
        <w:t>с ноября 2011 года по январь 2012 года государственные и частные тел</w:t>
      </w:r>
      <w:r w:rsidRPr="00FD4E83">
        <w:t>е</w:t>
      </w:r>
      <w:r w:rsidRPr="00FD4E83">
        <w:t>визионные каналы в общей сложности 912 раз транслировали ролик "</w:t>
      </w:r>
      <w:r>
        <w:t xml:space="preserve">Ее ударили" продолжительностью </w:t>
      </w:r>
      <w:r w:rsidRPr="00FD4E83">
        <w:t>48</w:t>
      </w:r>
      <w:r>
        <w:t xml:space="preserve"> секунд</w:t>
      </w:r>
      <w:r w:rsidRPr="00FD4E83">
        <w:t>. Предыдущий телевизио</w:t>
      </w:r>
      <w:r w:rsidRPr="00FD4E83">
        <w:t>н</w:t>
      </w:r>
      <w:r w:rsidRPr="00FD4E83">
        <w:t>ный ролик "</w:t>
      </w:r>
      <w:r>
        <w:t>Последний раз</w:t>
      </w:r>
      <w:r w:rsidRPr="00FD4E83">
        <w:t>", посвященный насилию в отношении же</w:t>
      </w:r>
      <w:r w:rsidRPr="00FD4E83">
        <w:t>н</w:t>
      </w:r>
      <w:r w:rsidRPr="00FD4E83">
        <w:t>щин, транслировался телевизионными станциями по всей стране в кач</w:t>
      </w:r>
      <w:r w:rsidRPr="00FD4E83">
        <w:t>е</w:t>
      </w:r>
      <w:r w:rsidRPr="00FD4E83">
        <w:t>стве общественного послания (388 трансляций в период с 10/3/2011 по 31/5/2011).</w:t>
      </w:r>
    </w:p>
    <w:p w:rsidR="006D007A" w:rsidRPr="00FD4E83" w:rsidRDefault="006D007A" w:rsidP="00AB2C91">
      <w:pPr>
        <w:pStyle w:val="SingleTxtGR"/>
      </w:pPr>
      <w:r w:rsidRPr="00FD4E83">
        <w:t>33.</w:t>
      </w:r>
      <w:r w:rsidRPr="00FD4E83">
        <w:tab/>
        <w:t>Оценка эффективности структур, ведущих борьбу против гендерного н</w:t>
      </w:r>
      <w:r w:rsidRPr="00FD4E83">
        <w:t>а</w:t>
      </w:r>
      <w:r w:rsidRPr="00FD4E83">
        <w:t>силия, проводится путем сбора и анализа данных о случаях такого насилия, к</w:t>
      </w:r>
      <w:r w:rsidRPr="00FD4E83">
        <w:t>о</w:t>
      </w:r>
      <w:r w:rsidRPr="00FD4E83">
        <w:t>торые стали им известны и на которые они отреагировали. Это позволяет пол</w:t>
      </w:r>
      <w:r w:rsidRPr="00FD4E83">
        <w:t>у</w:t>
      </w:r>
      <w:r w:rsidRPr="00FD4E83">
        <w:t>чить сопоставимые данные, помогающие оценить спрос на услуги этих стру</w:t>
      </w:r>
      <w:r w:rsidRPr="00FD4E83">
        <w:t>к</w:t>
      </w:r>
      <w:r w:rsidRPr="00FD4E83">
        <w:t>тур.</w:t>
      </w:r>
    </w:p>
    <w:p w:rsidR="006D007A" w:rsidRPr="00FD4E83" w:rsidRDefault="006D007A" w:rsidP="00AB2C91">
      <w:pPr>
        <w:pStyle w:val="SingleTxtGR"/>
      </w:pPr>
      <w:r w:rsidRPr="00FD4E83">
        <w:t>34.</w:t>
      </w:r>
      <w:r w:rsidRPr="00FD4E83">
        <w:tab/>
        <w:t>Собранные данные позволяют говорить о росте спроса на эти услуги в периоды проведения информационных кампаний (когда по радио и телевид</w:t>
      </w:r>
      <w:r w:rsidRPr="00FD4E83">
        <w:t>е</w:t>
      </w:r>
      <w:r w:rsidRPr="00FD4E83">
        <w:t xml:space="preserve">нию транслируются соответствующие агитационные материалы). </w:t>
      </w:r>
    </w:p>
    <w:p w:rsidR="006D007A" w:rsidRPr="00FD4E83" w:rsidRDefault="006D007A" w:rsidP="00AB2C91">
      <w:pPr>
        <w:pStyle w:val="SingleTxtGR"/>
      </w:pPr>
      <w:r w:rsidRPr="00FD4E83">
        <w:t>35.</w:t>
      </w:r>
      <w:r w:rsidRPr="00FD4E83">
        <w:tab/>
        <w:t>Сбор и анализ вышеупомянутых данных свидетельствуют о том, наскол</w:t>
      </w:r>
      <w:r w:rsidRPr="00FD4E83">
        <w:t>ь</w:t>
      </w:r>
      <w:r w:rsidRPr="00FD4E83">
        <w:t>ко необходима проводимая политика и в какой степени она нуждается в дал</w:t>
      </w:r>
      <w:r w:rsidRPr="00FD4E83">
        <w:t>ь</w:t>
      </w:r>
      <w:r w:rsidRPr="00FD4E83">
        <w:t>нейшем совершенствовании.</w:t>
      </w:r>
    </w:p>
    <w:p w:rsidR="006D007A" w:rsidRPr="00FD4E83" w:rsidRDefault="006D007A" w:rsidP="00AB2C91">
      <w:pPr>
        <w:pStyle w:val="H23GR"/>
      </w:pPr>
      <w:r w:rsidRPr="00FD4E83">
        <w:tab/>
      </w:r>
      <w:r w:rsidRPr="00FD4E83">
        <w:tab/>
        <w:t>Ответы на вопросы в пункте 8 перечня вопросов</w:t>
      </w:r>
    </w:p>
    <w:p w:rsidR="006D007A" w:rsidRPr="00D507E7" w:rsidRDefault="006D007A" w:rsidP="00AB2C91">
      <w:pPr>
        <w:pStyle w:val="SingleTxtGR"/>
      </w:pPr>
      <w:r w:rsidRPr="00FD4E83">
        <w:t>36.</w:t>
      </w:r>
      <w:r w:rsidRPr="00FD4E83">
        <w:tab/>
        <w:t>По инициативе Генерального секретариата по вопросам гендерного р</w:t>
      </w:r>
      <w:r w:rsidRPr="00FD4E83">
        <w:t>а</w:t>
      </w:r>
      <w:r w:rsidRPr="00FD4E83">
        <w:t>венства  и Министерства внутренних дел переводческие службы Министерства иностранных дел перевели на греческий язык полный текст Конвенции, которая уже выложена на вебсайте Генерального секр</w:t>
      </w:r>
      <w:r w:rsidRPr="00FD4E83">
        <w:t>е</w:t>
      </w:r>
      <w:r w:rsidRPr="00FD4E83">
        <w:t xml:space="preserve">тариата по вопросам гендерного равенства. </w:t>
      </w:r>
    </w:p>
    <w:p w:rsidR="003D747E" w:rsidRPr="00262D24" w:rsidRDefault="003D747E" w:rsidP="00AB2C91">
      <w:pPr>
        <w:pStyle w:val="SingleTxtGR"/>
      </w:pPr>
      <w:r w:rsidRPr="000673D6">
        <w:t>37.</w:t>
      </w:r>
      <w:r w:rsidRPr="000673D6">
        <w:tab/>
        <w:t>Ратификация Конвенции греческим парламентом поддержит усилия Ген</w:t>
      </w:r>
      <w:r w:rsidRPr="000673D6">
        <w:t>е</w:t>
      </w:r>
      <w:r w:rsidRPr="000673D6">
        <w:t>рального секретариата по вопросам гендерного равенства, предпринимаемые в рамках национальной программы борьбы против насилия в отношении же</w:t>
      </w:r>
      <w:r w:rsidRPr="000673D6">
        <w:t>н</w:t>
      </w:r>
      <w:r w:rsidRPr="000673D6">
        <w:t>щин. Сегодня Генеральный секретариат по вопросам гендерного равенства в сотрудничестве с</w:t>
      </w:r>
      <w:r>
        <w:t xml:space="preserve">о специальной правовой службой </w:t>
      </w:r>
      <w:r w:rsidRPr="00262D24">
        <w:t>−</w:t>
      </w:r>
      <w:r w:rsidRPr="000673D6">
        <w:t xml:space="preserve"> бюро международных ко</w:t>
      </w:r>
      <w:r w:rsidRPr="000673D6">
        <w:t>н</w:t>
      </w:r>
      <w:r w:rsidRPr="000673D6">
        <w:t xml:space="preserve">венций Министерства иностранных дел </w:t>
      </w:r>
      <w:r w:rsidRPr="00262D24">
        <w:t xml:space="preserve">− </w:t>
      </w:r>
      <w:r w:rsidRPr="000673D6">
        <w:t>уже запустили процесс ратификации Конвенции греческим парламентом, которая потребует составления поясн</w:t>
      </w:r>
      <w:r w:rsidRPr="000673D6">
        <w:t>и</w:t>
      </w:r>
      <w:r w:rsidRPr="000673D6">
        <w:t>те</w:t>
      </w:r>
      <w:r>
        <w:t>льного и специального доклада.</w:t>
      </w:r>
    </w:p>
    <w:p w:rsidR="003D747E" w:rsidRPr="000673D6" w:rsidRDefault="003D747E" w:rsidP="00AB2C91">
      <w:pPr>
        <w:pStyle w:val="H1GR"/>
      </w:pPr>
      <w:r w:rsidRPr="000673D6">
        <w:tab/>
      </w:r>
      <w:r w:rsidRPr="000673D6">
        <w:tab/>
        <w:t>Торговля людьми и эксплуатация проституции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>Ответы на вопросы в пункте 8 перечня вопросов</w:t>
      </w:r>
    </w:p>
    <w:p w:rsidR="003D747E" w:rsidRPr="00262D24" w:rsidRDefault="003D747E" w:rsidP="00AB2C91">
      <w:pPr>
        <w:pStyle w:val="SingleTxtGR"/>
      </w:pPr>
      <w:r w:rsidRPr="000673D6">
        <w:t>38.</w:t>
      </w:r>
      <w:r w:rsidRPr="000673D6">
        <w:tab/>
        <w:t>В 2010 году после ратификации Конвенции Организации Объед</w:t>
      </w:r>
      <w:r w:rsidRPr="000673D6">
        <w:t>и</w:t>
      </w:r>
      <w:r w:rsidRPr="000673D6">
        <w:t>ненных Наций против трансграничной организованной преступности и трех протоколов к ней на основании Закона № 3875/2010 "О ратификации и осуществлении Ко</w:t>
      </w:r>
      <w:r w:rsidRPr="000673D6">
        <w:t>н</w:t>
      </w:r>
      <w:r w:rsidRPr="000673D6">
        <w:t>венции Организации Объединенных Наций против трансграничной организ</w:t>
      </w:r>
      <w:r w:rsidRPr="000673D6">
        <w:t>о</w:t>
      </w:r>
      <w:r w:rsidRPr="000673D6">
        <w:t>ванной преступности</w:t>
      </w:r>
      <w:r w:rsidRPr="000673D6">
        <w:rPr>
          <w:b/>
          <w:bCs/>
        </w:rPr>
        <w:t xml:space="preserve">, </w:t>
      </w:r>
      <w:r w:rsidRPr="000673D6">
        <w:t>трех протоколов к ней и смежных положе</w:t>
      </w:r>
      <w:r>
        <w:t>ний"</w:t>
      </w:r>
      <w:r>
        <w:br/>
      </w:r>
      <w:r w:rsidRPr="000673D6">
        <w:rPr>
          <w:i/>
          <w:iCs/>
        </w:rPr>
        <w:t>(</w:t>
      </w:r>
      <w:r w:rsidRPr="000673D6">
        <w:rPr>
          <w:i/>
          <w:iCs/>
          <w:lang w:val="en-US"/>
        </w:rPr>
        <w:t>FEK</w:t>
      </w:r>
      <w:r w:rsidRPr="000673D6">
        <w:rPr>
          <w:i/>
          <w:iCs/>
        </w:rPr>
        <w:t xml:space="preserve"> 158 </w:t>
      </w:r>
      <w:r w:rsidRPr="000673D6">
        <w:rPr>
          <w:i/>
          <w:iCs/>
          <w:lang w:val="en-GB"/>
        </w:rPr>
        <w:t>Α</w:t>
      </w:r>
      <w:r w:rsidRPr="000673D6">
        <w:rPr>
          <w:i/>
          <w:iCs/>
        </w:rPr>
        <w:t xml:space="preserve">’/20-09-2010) </w:t>
      </w:r>
      <w:r w:rsidRPr="000673D6">
        <w:t>в стране  вступил в силу "Протокол о предупреждении и пресечении торговли людьми, особенно женщинами и детьми, и нак</w:t>
      </w:r>
      <w:r w:rsidRPr="000673D6">
        <w:t>а</w:t>
      </w:r>
      <w:r w:rsidRPr="000673D6">
        <w:t>зании за нее".</w:t>
      </w:r>
    </w:p>
    <w:p w:rsidR="003D747E" w:rsidRPr="000673D6" w:rsidRDefault="003D747E" w:rsidP="00AB2C91">
      <w:pPr>
        <w:pStyle w:val="SingleTxtGR"/>
      </w:pPr>
      <w:r w:rsidRPr="000673D6">
        <w:t>39.</w:t>
      </w:r>
      <w:r w:rsidRPr="000673D6">
        <w:tab/>
        <w:t>Также в 2010 году был принят и в</w:t>
      </w:r>
      <w:r>
        <w:t>ступил в силу Закон № 3904/2010</w:t>
      </w:r>
      <w:r>
        <w:br/>
      </w:r>
      <w:r w:rsidRPr="000673D6">
        <w:t>"О рационализации и оптимизации отправления уголовного правосудия и и</w:t>
      </w:r>
      <w:r w:rsidRPr="000673D6">
        <w:t>с</w:t>
      </w:r>
      <w:r w:rsidRPr="000673D6">
        <w:t>полнения других положений".</w:t>
      </w:r>
    </w:p>
    <w:p w:rsidR="003D747E" w:rsidRPr="000673D6" w:rsidRDefault="003D747E" w:rsidP="00AB2C91">
      <w:pPr>
        <w:pStyle w:val="SingleTxtGR"/>
      </w:pPr>
      <w:r w:rsidRPr="000673D6">
        <w:t>40.</w:t>
      </w:r>
      <w:r w:rsidRPr="000673D6">
        <w:tab/>
        <w:t>Согласно статистическим данным руководства Греческой полиции, по</w:t>
      </w:r>
      <w:r w:rsidRPr="000673D6">
        <w:t>д</w:t>
      </w:r>
      <w:r w:rsidRPr="000673D6">
        <w:t>чиняющейся Министерству общественного порядка и защиты гражданина</w:t>
      </w:r>
      <w:r>
        <w:rPr>
          <w:b/>
          <w:bCs/>
        </w:rPr>
        <w:br/>
      </w:r>
      <w:r w:rsidRPr="000673D6">
        <w:t>(в частности, Аналитического департамента по борьбе с преступностью Дире</w:t>
      </w:r>
      <w:r w:rsidRPr="000673D6">
        <w:t>к</w:t>
      </w:r>
      <w:r w:rsidRPr="000673D6">
        <w:t>тората общественной безопасности):</w:t>
      </w:r>
    </w:p>
    <w:p w:rsidR="003D747E" w:rsidRPr="000673D6" w:rsidRDefault="003D747E" w:rsidP="00AB2C91">
      <w:pPr>
        <w:pStyle w:val="SingleTxtGR"/>
      </w:pPr>
      <w:r>
        <w:t>41.</w:t>
      </w:r>
      <w:r>
        <w:tab/>
        <w:t>В</w:t>
      </w:r>
      <w:r w:rsidRPr="000673D6">
        <w:t xml:space="preserve"> 2005 году греческая полиция расслед</w:t>
      </w:r>
      <w:r>
        <w:t>овала 60 дел о торговле людьми,</w:t>
      </w:r>
      <w:r>
        <w:br/>
      </w:r>
      <w:r w:rsidRPr="000673D6">
        <w:t>в 17 из которых  фигурантами являлись члены организованных преступных группировок. По итогам проведенных расследований обвинения были предъя</w:t>
      </w:r>
      <w:r w:rsidRPr="000673D6">
        <w:t>в</w:t>
      </w:r>
      <w:r w:rsidRPr="000673D6">
        <w:t>лены 202 подозреваемым (как греческим</w:t>
      </w:r>
      <w:r>
        <w:t>, так и иностранным гражданам),</w:t>
      </w:r>
      <w:r>
        <w:br/>
      </w:r>
      <w:r w:rsidRPr="000673D6">
        <w:t>а жертвами экономичес</w:t>
      </w:r>
      <w:r>
        <w:t xml:space="preserve">кой и сексуальной эксплуатации </w:t>
      </w:r>
      <w:r w:rsidRPr="000673D6">
        <w:t>были признаны 137 ч</w:t>
      </w:r>
      <w:r w:rsidRPr="000673D6">
        <w:t>е</w:t>
      </w:r>
      <w:r w:rsidRPr="000673D6">
        <w:t>ловек (29 мужчин, 104 женщины и 4 несовершеннолетних).</w:t>
      </w:r>
    </w:p>
    <w:p w:rsidR="003D747E" w:rsidRPr="000673D6" w:rsidRDefault="003D747E" w:rsidP="00AB2C91">
      <w:pPr>
        <w:pStyle w:val="SingleTxtGR"/>
      </w:pPr>
      <w:r w:rsidRPr="000673D6">
        <w:t>42.</w:t>
      </w:r>
      <w:r w:rsidRPr="000673D6">
        <w:tab/>
        <w:t>Государственные службы помощи и защиты, а также неправительстве</w:t>
      </w:r>
      <w:r w:rsidRPr="000673D6">
        <w:t>н</w:t>
      </w:r>
      <w:r w:rsidRPr="000673D6">
        <w:t>ные организации (НПО) оказали поддержку 57 жертвам. В соответствии со статьей 12 Закона № 3064/02 уполномоченный прок</w:t>
      </w:r>
      <w:r w:rsidRPr="000673D6">
        <w:t>у</w:t>
      </w:r>
      <w:r w:rsidRPr="000673D6">
        <w:t>рор издал распоряжение о приостановке депортации 20 жертв.</w:t>
      </w:r>
    </w:p>
    <w:p w:rsidR="003D747E" w:rsidRPr="000673D6" w:rsidRDefault="003D747E" w:rsidP="00AB2C91">
      <w:pPr>
        <w:pStyle w:val="SingleTxtGR"/>
      </w:pPr>
      <w:r w:rsidRPr="000673D6">
        <w:t>43.</w:t>
      </w:r>
      <w:r w:rsidRPr="000673D6">
        <w:tab/>
        <w:t>В 2006 году греческая полиция расследовала 70 дел, связанных с торго</w:t>
      </w:r>
      <w:r w:rsidRPr="000673D6">
        <w:t>в</w:t>
      </w:r>
      <w:r w:rsidRPr="000673D6">
        <w:t>лей людьми (в 66 случаях речь шла о сексуал</w:t>
      </w:r>
      <w:r>
        <w:t>ьной эксплуатации, а в 4 −</w:t>
      </w:r>
      <w:r>
        <w:br/>
      </w:r>
      <w:r w:rsidRPr="000673D6">
        <w:t xml:space="preserve">о трудовой), причем в 20 делах фигурантами выступали члены организованных преступных группировок. По итогам проведенных расследований обвинения </w:t>
      </w:r>
      <w:r>
        <w:t>были предъявлены 206 лицам −</w:t>
      </w:r>
      <w:r w:rsidRPr="000673D6">
        <w:t xml:space="preserve"> как грекам</w:t>
      </w:r>
      <w:r>
        <w:t>, так и иностранным гражданам, −</w:t>
      </w:r>
      <w:r>
        <w:br/>
      </w:r>
      <w:r w:rsidRPr="000673D6">
        <w:t>а 83 человека (6 мужчин, 76 женщин и 1 подросток) были признаны жертвами экономической и сексуальной эксплуатации. 39 жертв обратились к государству за помощью и защитой, которая была им предоставлена.</w:t>
      </w:r>
    </w:p>
    <w:p w:rsidR="003D747E" w:rsidRPr="000673D6" w:rsidRDefault="003D747E" w:rsidP="00AB2C91">
      <w:pPr>
        <w:pStyle w:val="SingleTxtGR"/>
      </w:pPr>
      <w:r w:rsidRPr="000673D6">
        <w:t>44.</w:t>
      </w:r>
      <w:r w:rsidRPr="000673D6">
        <w:tab/>
        <w:t>В 2007 году греческая полиция расследовала 41 дело, связанное с торго</w:t>
      </w:r>
      <w:r w:rsidRPr="000673D6">
        <w:t>в</w:t>
      </w:r>
      <w:r w:rsidRPr="000673D6">
        <w:t>лей людьми (29 дел о сексуальной эксплуатации, 11 дел о трудовой эксплуат</w:t>
      </w:r>
      <w:r w:rsidRPr="000673D6">
        <w:t>а</w:t>
      </w:r>
      <w:r w:rsidRPr="000673D6">
        <w:t>ции и одно де</w:t>
      </w:r>
      <w:r>
        <w:t xml:space="preserve">ло о незаконном усыновлении), в 17 </w:t>
      </w:r>
      <w:r w:rsidRPr="000673D6">
        <w:t>из которых фигурантами б</w:t>
      </w:r>
      <w:r w:rsidRPr="000673D6">
        <w:t>ы</w:t>
      </w:r>
      <w:r w:rsidRPr="000673D6">
        <w:t>ли члены организованных преступных группировок.  Обвинения были предъя</w:t>
      </w:r>
      <w:r w:rsidRPr="000673D6">
        <w:t>в</w:t>
      </w:r>
      <w:r w:rsidRPr="000673D6">
        <w:t>лены 121 подозреваемому, среди которых были и греки, и иностранные гражд</w:t>
      </w:r>
      <w:r w:rsidRPr="000673D6">
        <w:t>а</w:t>
      </w:r>
      <w:r w:rsidRPr="000673D6">
        <w:t xml:space="preserve">не, а 100 человек (31 мужчина, 64 женщины и </w:t>
      </w:r>
      <w:r>
        <w:t>5</w:t>
      </w:r>
      <w:r w:rsidRPr="000673D6">
        <w:t xml:space="preserve"> подростков) были признаны жертвами экономической и сексуальной эксплуатации. 35 жертв обратились к государству за помощью и защитой, которая была им предоставл</w:t>
      </w:r>
      <w:r w:rsidRPr="000673D6">
        <w:t>е</w:t>
      </w:r>
      <w:r w:rsidRPr="000673D6">
        <w:t>на.</w:t>
      </w:r>
    </w:p>
    <w:p w:rsidR="003D747E" w:rsidRPr="000673D6" w:rsidRDefault="003D747E" w:rsidP="00AB2C91">
      <w:pPr>
        <w:pStyle w:val="SingleTxtGR"/>
      </w:pPr>
      <w:r w:rsidRPr="000673D6">
        <w:t>45.</w:t>
      </w:r>
      <w:r w:rsidRPr="000673D6">
        <w:tab/>
        <w:t>В 2008 году греческая полиция расследовала 40 дел, связанных с торго</w:t>
      </w:r>
      <w:r w:rsidRPr="000673D6">
        <w:t>в</w:t>
      </w:r>
      <w:r w:rsidRPr="000673D6">
        <w:t>лей людьми (37 дел о сексуальной эксплуатации, 2 дела о трудовой эксплуат</w:t>
      </w:r>
      <w:r w:rsidRPr="000673D6">
        <w:t>а</w:t>
      </w:r>
      <w:r w:rsidRPr="000673D6">
        <w:t>ции и одно дело о незаконной торговле человече</w:t>
      </w:r>
      <w:r>
        <w:t xml:space="preserve">скими органами), в 14 </w:t>
      </w:r>
      <w:r w:rsidRPr="000673D6">
        <w:t>из кот</w:t>
      </w:r>
      <w:r w:rsidRPr="000673D6">
        <w:t>о</w:t>
      </w:r>
      <w:r w:rsidRPr="000673D6">
        <w:t>рых фигурантами являлись члены организованных преступных группировок. По итогам проведенных расследований обвинения были предъявлены 161 чел</w:t>
      </w:r>
      <w:r w:rsidRPr="000673D6">
        <w:t>о</w:t>
      </w:r>
      <w:r>
        <w:t>веку −</w:t>
      </w:r>
      <w:r w:rsidRPr="000673D6">
        <w:t xml:space="preserve"> как гражданам Греции, так и иностранным гражданам. В этих делах жертвами экономической и сексуальной эксплуатации были признаны 76 чел</w:t>
      </w:r>
      <w:r w:rsidRPr="000673D6">
        <w:t>о</w:t>
      </w:r>
      <w:r w:rsidRPr="000673D6">
        <w:t>век (8 мужчин, 61 женщина</w:t>
      </w:r>
      <w:r>
        <w:t xml:space="preserve"> и 7 подростков), из которых 36</w:t>
      </w:r>
      <w:r w:rsidRPr="000673D6">
        <w:t xml:space="preserve"> обратились к гос</w:t>
      </w:r>
      <w:r w:rsidRPr="000673D6">
        <w:t>у</w:t>
      </w:r>
      <w:r w:rsidRPr="000673D6">
        <w:t>дарству за помощью и защитой, которая была им предоставлена.</w:t>
      </w:r>
    </w:p>
    <w:p w:rsidR="003D747E" w:rsidRPr="000673D6" w:rsidRDefault="003D747E" w:rsidP="00AB2C91">
      <w:pPr>
        <w:pStyle w:val="SingleTxtGR"/>
      </w:pPr>
      <w:r w:rsidRPr="000673D6">
        <w:t>46.</w:t>
      </w:r>
      <w:r w:rsidRPr="000673D6">
        <w:tab/>
        <w:t>В 2009 году греческая полиция столкнулась с 66 делами, связанными с торговлей людьми (52 сл</w:t>
      </w:r>
      <w:r w:rsidRPr="000673D6">
        <w:t>у</w:t>
      </w:r>
      <w:r w:rsidRPr="000673D6">
        <w:t xml:space="preserve">чая сексуальной эксплуатации и 14 случаев трудовой эксплуатации), в 18 из которых фигурантами являлись члены организованных преступных группировок. По итогам проведенных расследований обвинения </w:t>
      </w:r>
      <w:r>
        <w:t>были предъявлены 303 лицам −</w:t>
      </w:r>
      <w:r w:rsidRPr="000673D6">
        <w:t xml:space="preserve"> как гражд</w:t>
      </w:r>
      <w:r>
        <w:t>анам Греции, так и иностра</w:t>
      </w:r>
      <w:r>
        <w:t>н</w:t>
      </w:r>
      <w:r>
        <w:t>цам,</w:t>
      </w:r>
      <w:r>
        <w:br/>
      </w:r>
      <w:r w:rsidRPr="000673D6">
        <w:t>а 121 человек (21 мужчина, 87 женщин и 13 подростков) были признаны жер</w:t>
      </w:r>
      <w:r w:rsidRPr="000673D6">
        <w:t>т</w:t>
      </w:r>
      <w:r w:rsidRPr="000673D6">
        <w:t>вами экономической и сексуальной эксплу</w:t>
      </w:r>
      <w:r w:rsidRPr="000673D6">
        <w:t>а</w:t>
      </w:r>
      <w:r w:rsidRPr="000673D6">
        <w:t xml:space="preserve">тации. </w:t>
      </w:r>
    </w:p>
    <w:p w:rsidR="003D747E" w:rsidRPr="000673D6" w:rsidRDefault="003D747E" w:rsidP="00AB2C91">
      <w:pPr>
        <w:pStyle w:val="SingleTxtGR"/>
      </w:pPr>
      <w:r w:rsidRPr="000673D6">
        <w:t>47.</w:t>
      </w:r>
      <w:r w:rsidRPr="000673D6">
        <w:tab/>
        <w:t>В 2010 году греческая полиция расследовала 49 дел, связанных с торго</w:t>
      </w:r>
      <w:r w:rsidRPr="000673D6">
        <w:t>в</w:t>
      </w:r>
      <w:r w:rsidRPr="000673D6">
        <w:t>лей людьми (47 дел о сексуальной эксплуатации, одно из которых одновреме</w:t>
      </w:r>
      <w:r w:rsidRPr="000673D6">
        <w:t>н</w:t>
      </w:r>
      <w:r w:rsidRPr="000673D6">
        <w:t>но расследовалось в связи с незаконной то</w:t>
      </w:r>
      <w:r>
        <w:t>рговлей человеческими органами,</w:t>
      </w:r>
      <w:r>
        <w:br/>
      </w:r>
      <w:r w:rsidRPr="000673D6">
        <w:t>и 2 дела о сексуальн</w:t>
      </w:r>
      <w:r>
        <w:t>ой и финансовой эксплуатации).</w:t>
      </w:r>
      <w:r w:rsidRPr="000673D6">
        <w:t xml:space="preserve"> По итогам проведенных расследований обвинения были предъявлены 246 </w:t>
      </w:r>
      <w:r>
        <w:t>лицам −</w:t>
      </w:r>
      <w:r w:rsidRPr="000673D6">
        <w:t xml:space="preserve"> как греческим, так и иностранным гражданам. 92 </w:t>
      </w:r>
      <w:r>
        <w:t>человека (9 мужчин, 66 женщин и</w:t>
      </w:r>
      <w:r w:rsidRPr="000673D6">
        <w:t xml:space="preserve"> 17 подростков) выступали в этих делах жертвами экономич</w:t>
      </w:r>
      <w:r>
        <w:t>еской и сексуальной эксплуатации.</w:t>
      </w:r>
      <w:r>
        <w:br/>
      </w:r>
      <w:r w:rsidRPr="000673D6">
        <w:t>64 жертвы обратились к государству за помощью и защитой, которая была им предоста</w:t>
      </w:r>
      <w:r w:rsidRPr="000673D6">
        <w:t>в</w:t>
      </w:r>
      <w:r w:rsidRPr="000673D6">
        <w:t>лена.</w:t>
      </w:r>
    </w:p>
    <w:p w:rsidR="003D747E" w:rsidRPr="000673D6" w:rsidRDefault="003D747E" w:rsidP="00AB2C91">
      <w:pPr>
        <w:pStyle w:val="SingleTxtGR"/>
      </w:pPr>
      <w:r w:rsidRPr="000673D6">
        <w:t>48.</w:t>
      </w:r>
      <w:r w:rsidRPr="000673D6">
        <w:tab/>
        <w:t>В 2011 году греческая полиция расследовала 41 дело, связанное с торго</w:t>
      </w:r>
      <w:r w:rsidRPr="000673D6">
        <w:t>в</w:t>
      </w:r>
      <w:r w:rsidRPr="000673D6">
        <w:t>лей людьми (35 дел о сексуальной эксплуатации, 2 дела о трудовой эксплуат</w:t>
      </w:r>
      <w:r w:rsidRPr="000673D6">
        <w:t>а</w:t>
      </w:r>
      <w:r w:rsidRPr="000673D6">
        <w:t>ции и</w:t>
      </w:r>
      <w:r>
        <w:t xml:space="preserve"> 4 дела о попрошайничестве), в 16</w:t>
      </w:r>
      <w:r w:rsidRPr="000673D6">
        <w:t xml:space="preserve"> из которых фигурантами являлись чл</w:t>
      </w:r>
      <w:r w:rsidRPr="000673D6">
        <w:t>е</w:t>
      </w:r>
      <w:r w:rsidRPr="000673D6">
        <w:t>ны организо</w:t>
      </w:r>
      <w:r>
        <w:t xml:space="preserve">ванных преступных группировок. </w:t>
      </w:r>
      <w:r w:rsidRPr="000673D6">
        <w:t>По итогам проведенных рассл</w:t>
      </w:r>
      <w:r w:rsidRPr="000673D6">
        <w:t>е</w:t>
      </w:r>
      <w:r w:rsidRPr="000673D6">
        <w:t xml:space="preserve">дований обвинения </w:t>
      </w:r>
      <w:r>
        <w:t>были предъявлены 220 лицам −</w:t>
      </w:r>
      <w:r w:rsidRPr="000673D6">
        <w:t xml:space="preserve"> как гражданам Греции, так и иностранным гр</w:t>
      </w:r>
      <w:r>
        <w:t>ажданам.</w:t>
      </w:r>
      <w:r w:rsidRPr="000673D6">
        <w:t xml:space="preserve"> В этих делах жертвами экономической и сексуал</w:t>
      </w:r>
      <w:r w:rsidRPr="000673D6">
        <w:t>ь</w:t>
      </w:r>
      <w:r w:rsidRPr="000673D6">
        <w:t>ной эксплуатации проходили 9</w:t>
      </w:r>
      <w:r>
        <w:t>7 человек (28 мужчин, 56 женщин</w:t>
      </w:r>
      <w:r>
        <w:br/>
      </w:r>
      <w:r w:rsidRPr="000673D6">
        <w:t>и 13 подростков), из которых 51 человек обратился к  греческому государству за п</w:t>
      </w:r>
      <w:r w:rsidRPr="000673D6">
        <w:t>о</w:t>
      </w:r>
      <w:r w:rsidRPr="000673D6">
        <w:t>мощью и защитой, которая была им предоставлена.</w:t>
      </w:r>
    </w:p>
    <w:p w:rsidR="003D747E" w:rsidRPr="000673D6" w:rsidRDefault="003D747E" w:rsidP="00AB2C91">
      <w:pPr>
        <w:pStyle w:val="SingleTxtGR"/>
      </w:pPr>
      <w:r w:rsidRPr="000673D6">
        <w:t>49.</w:t>
      </w:r>
      <w:r w:rsidRPr="000673D6">
        <w:tab/>
        <w:t xml:space="preserve">В связи с проектом </w:t>
      </w:r>
      <w:r w:rsidRPr="000673D6">
        <w:rPr>
          <w:bCs/>
        </w:rPr>
        <w:t>НСРП</w:t>
      </w:r>
      <w:r w:rsidRPr="000673D6">
        <w:t xml:space="preserve">  "Организация служб интеграции, мониторинга и оценки политики обеспечения гендерного равенства в рамках всего спектра государственной деятельности", осущест</w:t>
      </w:r>
      <w:r w:rsidRPr="000673D6">
        <w:t>в</w:t>
      </w:r>
      <w:r w:rsidRPr="000673D6">
        <w:t xml:space="preserve">ляемым в настоящее время по линии оперативной программы "Административная реформа </w:t>
      </w:r>
      <w:r>
        <w:t>2007−</w:t>
      </w:r>
      <w:r w:rsidRPr="000673D6">
        <w:t>2013 годов", Ген</w:t>
      </w:r>
      <w:r w:rsidRPr="000673D6">
        <w:t>е</w:t>
      </w:r>
      <w:r w:rsidRPr="000673D6">
        <w:t>ральный секретариат по вопросам гендерного равенства обратился с призывом вносить предложения в отношении подготовки научно-исследовательских и н</w:t>
      </w:r>
      <w:r w:rsidRPr="000673D6">
        <w:t>а</w:t>
      </w:r>
      <w:r w:rsidRPr="000673D6">
        <w:t>циональных докладов, которые помогли бы работе структурного механизма м</w:t>
      </w:r>
      <w:r w:rsidRPr="000673D6">
        <w:t>о</w:t>
      </w:r>
      <w:r w:rsidRPr="000673D6">
        <w:t>ниторинга гендер</w:t>
      </w:r>
      <w:r>
        <w:t>ного равенства.</w:t>
      </w:r>
    </w:p>
    <w:p w:rsidR="003D747E" w:rsidRPr="000673D6" w:rsidRDefault="003D747E" w:rsidP="00AB2C91">
      <w:pPr>
        <w:pStyle w:val="SingleTxtGR"/>
      </w:pPr>
      <w:r w:rsidRPr="000673D6">
        <w:t>50.</w:t>
      </w:r>
      <w:r w:rsidRPr="000673D6">
        <w:tab/>
        <w:t>Запланировано проведение исследования на тему "Проституция и нез</w:t>
      </w:r>
      <w:r w:rsidRPr="000673D6">
        <w:t>а</w:t>
      </w:r>
      <w:r w:rsidRPr="000673D6">
        <w:t>конная торговля женщин</w:t>
      </w:r>
      <w:r w:rsidRPr="000673D6">
        <w:t>а</w:t>
      </w:r>
      <w:r w:rsidRPr="000673D6">
        <w:t>ми с целью их сексуальной/финансовой эксплуатации в Греции". Оно будет посвящено отслеживанию и изучению такого явления, как проституция и незаконная торговля женщинами в целях их сексуальной и ф</w:t>
      </w:r>
      <w:r w:rsidRPr="000673D6">
        <w:t>и</w:t>
      </w:r>
      <w:r w:rsidRPr="000673D6">
        <w:t>нансовой эксплуатации, локализации и иллюстрации этого явления, а также п</w:t>
      </w:r>
      <w:r w:rsidRPr="000673D6">
        <w:t>о</w:t>
      </w:r>
      <w:r>
        <w:t>иску путей борьбы с ним.</w:t>
      </w:r>
    </w:p>
    <w:p w:rsidR="003D747E" w:rsidRPr="000673D6" w:rsidRDefault="003D747E" w:rsidP="00AB2C91">
      <w:pPr>
        <w:pStyle w:val="H1GR"/>
      </w:pPr>
      <w:r>
        <w:tab/>
      </w:r>
      <w:r>
        <w:tab/>
      </w:r>
      <w:r w:rsidRPr="000673D6">
        <w:t>Участие в политической жизни и в принятии решений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>Ответы на вопросы в пункте 10 перечня вопросов</w:t>
      </w:r>
    </w:p>
    <w:p w:rsidR="003D747E" w:rsidRPr="000673D6" w:rsidRDefault="003D747E" w:rsidP="00AB2C91">
      <w:pPr>
        <w:pStyle w:val="SingleTxtGR"/>
      </w:pPr>
      <w:r w:rsidRPr="000673D6">
        <w:t>51.</w:t>
      </w:r>
      <w:r w:rsidRPr="000673D6">
        <w:tab/>
        <w:t>Что касается разработки п</w:t>
      </w:r>
      <w:r>
        <w:t xml:space="preserve">олитических мер, стимулирующих </w:t>
      </w:r>
      <w:r w:rsidRPr="000673D6">
        <w:t>участие  женщин в принятии решений, Генеральный секретариат по вопросам гендерн</w:t>
      </w:r>
      <w:r w:rsidRPr="000673D6">
        <w:t>о</w:t>
      </w:r>
      <w:r w:rsidRPr="000673D6">
        <w:t>го равенства разработал и преступил к реализации следующих проектов, ф</w:t>
      </w:r>
      <w:r w:rsidRPr="000673D6">
        <w:t>и</w:t>
      </w:r>
      <w:r w:rsidRPr="000673D6">
        <w:t xml:space="preserve">нансируемых  </w:t>
      </w:r>
      <w:r w:rsidRPr="000673D6">
        <w:rPr>
          <w:bCs/>
        </w:rPr>
        <w:t>НСРП</w:t>
      </w:r>
      <w:r w:rsidRPr="000673D6">
        <w:t>: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>Выборы в местные органы власти 2010 года</w:t>
      </w:r>
    </w:p>
    <w:p w:rsidR="003D747E" w:rsidRPr="000673D6" w:rsidRDefault="003D747E" w:rsidP="00AB2C91">
      <w:pPr>
        <w:pStyle w:val="SingleTxtGR"/>
      </w:pPr>
      <w:r w:rsidRPr="000673D6">
        <w:t>52.</w:t>
      </w:r>
      <w:r w:rsidRPr="000673D6">
        <w:tab/>
        <w:t>С целью поддержки женщин-кандидато</w:t>
      </w:r>
      <w:r>
        <w:t xml:space="preserve">в и повышения их шансов </w:t>
      </w:r>
      <w:r w:rsidRPr="000673D6">
        <w:t>на у</w:t>
      </w:r>
      <w:r w:rsidRPr="000673D6">
        <w:t>с</w:t>
      </w:r>
      <w:r w:rsidRPr="000673D6">
        <w:t>пех на региональных и муниципальных выборах в ноябре 2010 года была орг</w:t>
      </w:r>
      <w:r w:rsidRPr="000673D6">
        <w:t>а</w:t>
      </w:r>
      <w:r w:rsidRPr="000673D6">
        <w:t>низована информационно-агитационная кампания. Если говорить конкретнее, ГСГР принял для этого следующие меры: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б</w:t>
      </w:r>
      <w:r w:rsidRPr="000673D6">
        <w:t>ыла организована кампания, проходившая под девизом "Брось вызов сте</w:t>
      </w:r>
      <w:r>
        <w:t>реотипам −</w:t>
      </w:r>
      <w:r w:rsidRPr="000673D6">
        <w:t xml:space="preserve"> отдай свой голос за женщин". Цель ее заключалась в том, чтобы мобилизовать общественность и сломать гендерные стереотипы в политической жизни, а также оказать поддержку женщинам-кандидатам посредством распространения информационных материалов. Агитацио</w:t>
      </w:r>
      <w:r w:rsidRPr="000673D6">
        <w:t>н</w:t>
      </w:r>
      <w:r w:rsidRPr="000673D6">
        <w:t xml:space="preserve">ная кампания включала в себя: </w:t>
      </w:r>
      <w:r w:rsidRPr="000673D6">
        <w:rPr>
          <w:lang w:val="en-GB"/>
        </w:rPr>
        <w:t>a</w:t>
      </w:r>
      <w:r w:rsidRPr="000673D6">
        <w:t>) выпуск агитационных материалов (эм</w:t>
      </w:r>
      <w:r w:rsidRPr="000673D6">
        <w:t>б</w:t>
      </w:r>
      <w:r w:rsidRPr="000673D6">
        <w:t>лем, листовок и плакатов на греческом и албанском языках</w:t>
      </w:r>
      <w:r w:rsidR="001409CF">
        <w:t>, с тем</w:t>
      </w:r>
      <w:r w:rsidRPr="000673D6">
        <w:t xml:space="preserve"> чтобы иммигранты узнали о своем праве участвовать в этих выборах), </w:t>
      </w:r>
      <w:r w:rsidRPr="000673D6">
        <w:rPr>
          <w:lang w:val="en-GB"/>
        </w:rPr>
        <w:t>b</w:t>
      </w:r>
      <w:r w:rsidRPr="000673D6">
        <w:t>) в</w:t>
      </w:r>
      <w:r w:rsidRPr="000673D6">
        <w:t>ы</w:t>
      </w:r>
      <w:r w:rsidRPr="000673D6">
        <w:t xml:space="preserve">пуск рекламных телевизионных роликов, </w:t>
      </w:r>
      <w:r w:rsidRPr="000673D6">
        <w:rPr>
          <w:lang w:val="en-GB"/>
        </w:rPr>
        <w:t>c</w:t>
      </w:r>
      <w:r w:rsidRPr="000673D6">
        <w:t>) проведение агитации по р</w:t>
      </w:r>
      <w:r w:rsidRPr="000673D6">
        <w:t>а</w:t>
      </w:r>
      <w:r w:rsidRPr="000673D6">
        <w:t xml:space="preserve">дио, </w:t>
      </w:r>
      <w:r w:rsidRPr="000673D6">
        <w:rPr>
          <w:lang w:val="en-GB"/>
        </w:rPr>
        <w:t>d</w:t>
      </w:r>
      <w:r w:rsidRPr="000673D6">
        <w:t>) организацию семинара на тему расширения уч</w:t>
      </w:r>
      <w:r w:rsidRPr="000673D6">
        <w:t>а</w:t>
      </w:r>
      <w:r w:rsidRPr="000673D6">
        <w:t xml:space="preserve">стия женщин в процессе принятия решений, </w:t>
      </w:r>
      <w:r w:rsidRPr="000673D6">
        <w:rPr>
          <w:lang w:val="en-GB"/>
        </w:rPr>
        <w:t>e</w:t>
      </w:r>
      <w:r w:rsidRPr="000673D6">
        <w:t xml:space="preserve">) размещение агитационных видеороликов в Интернете на отдельных сайтах и </w:t>
      </w:r>
      <w:r w:rsidRPr="000673D6">
        <w:rPr>
          <w:lang w:val="en-GB"/>
        </w:rPr>
        <w:t>f</w:t>
      </w:r>
      <w:r w:rsidRPr="000673D6">
        <w:t>) установку сроком на три дня и</w:t>
      </w:r>
      <w:r w:rsidRPr="000673D6">
        <w:t>н</w:t>
      </w:r>
      <w:r w:rsidRPr="000673D6">
        <w:t>формац</w:t>
      </w:r>
      <w:r w:rsidRPr="000673D6">
        <w:t>и</w:t>
      </w:r>
      <w:r w:rsidRPr="000673D6">
        <w:t>онного сте</w:t>
      </w:r>
      <w:r>
        <w:t>нда в центре Афин (2-4/11/2010);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 w:rsidRPr="000673D6">
        <w:t>Генеральный секрета</w:t>
      </w:r>
      <w:r>
        <w:t>рь направил официальное письмо г</w:t>
      </w:r>
      <w:r w:rsidRPr="000673D6">
        <w:t>енеральным се</w:t>
      </w:r>
      <w:r w:rsidRPr="000673D6">
        <w:t>к</w:t>
      </w:r>
      <w:r w:rsidRPr="000673D6">
        <w:t>ретарям парламентских политических партий</w:t>
      </w:r>
      <w:r w:rsidR="001409CF">
        <w:t>,</w:t>
      </w:r>
      <w:r w:rsidRPr="000673D6">
        <w:t xml:space="preserve"> с т</w:t>
      </w:r>
      <w:r w:rsidR="001409CF">
        <w:t>ем</w:t>
      </w:r>
      <w:r w:rsidRPr="000673D6">
        <w:t xml:space="preserve"> чтобы при</w:t>
      </w:r>
      <w:r>
        <w:t xml:space="preserve">звать их </w:t>
      </w:r>
      <w:r w:rsidRPr="000673D6">
        <w:t>руководствоваться актуальными с гендерной точки зрения кри</w:t>
      </w:r>
      <w:r>
        <w:t xml:space="preserve">териями </w:t>
      </w:r>
      <w:r w:rsidRPr="000673D6">
        <w:t>при составлении избирательных списков и тем самым активно поощрять более шир</w:t>
      </w:r>
      <w:r w:rsidRPr="000673D6">
        <w:t>о</w:t>
      </w:r>
      <w:r w:rsidRPr="000673D6">
        <w:t xml:space="preserve">кое участие женщин в процессе принятия решений. 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 xml:space="preserve">Национальные и европейские парламентские выборы </w:t>
      </w:r>
    </w:p>
    <w:p w:rsidR="003D747E" w:rsidRPr="000673D6" w:rsidRDefault="003D747E" w:rsidP="00AB2C91">
      <w:pPr>
        <w:pStyle w:val="SingleTxtGR"/>
        <w:rPr>
          <w:b/>
          <w:bCs/>
        </w:rPr>
      </w:pPr>
      <w:r>
        <w:t>53.</w:t>
      </w:r>
      <w:r>
        <w:tab/>
        <w:t>Была</w:t>
      </w:r>
      <w:r w:rsidRPr="000673D6">
        <w:t xml:space="preserve"> подготовлена агитационная кампаний под девизом "За равное уч</w:t>
      </w:r>
      <w:r w:rsidRPr="000673D6">
        <w:t>а</w:t>
      </w:r>
      <w:r w:rsidRPr="000673D6">
        <w:t>стие женщин в принятии политических решений на национальном и европе</w:t>
      </w:r>
      <w:r w:rsidRPr="000673D6">
        <w:t>й</w:t>
      </w:r>
      <w:r w:rsidRPr="000673D6">
        <w:t>ском уровнях" (соответственно на период провед</w:t>
      </w:r>
      <w:r w:rsidRPr="000673D6">
        <w:t>е</w:t>
      </w:r>
      <w:r w:rsidRPr="000673D6">
        <w:t>ния национальных выборов и выборов в европейский парламент). Для выбора структуры, которой можно п</w:t>
      </w:r>
      <w:r w:rsidRPr="000673D6">
        <w:t>о</w:t>
      </w:r>
      <w:r w:rsidRPr="000673D6">
        <w:t>ручить проведение этой кампании, был объявлен открытый конкурс, и сегодня проводится оценка и отбор кандидатов.</w:t>
      </w:r>
    </w:p>
    <w:p w:rsidR="003D747E" w:rsidRPr="000673D6" w:rsidRDefault="003D747E" w:rsidP="00AB2C91">
      <w:pPr>
        <w:pStyle w:val="H23GR"/>
      </w:pPr>
      <w:r>
        <w:tab/>
      </w:r>
      <w:r>
        <w:tab/>
      </w:r>
      <w:r w:rsidRPr="000673D6">
        <w:t>Национальные выборы 2012 года</w:t>
      </w:r>
    </w:p>
    <w:p w:rsidR="003D747E" w:rsidRPr="000673D6" w:rsidRDefault="003D747E" w:rsidP="00AB2C91">
      <w:pPr>
        <w:pStyle w:val="SingleTxtGR"/>
      </w:pPr>
      <w:r w:rsidRPr="000673D6">
        <w:t>54.</w:t>
      </w:r>
      <w:r w:rsidRPr="000673D6">
        <w:tab/>
        <w:t>Были собраны, зарегистрированы и обработаны данные обо всех канд</w:t>
      </w:r>
      <w:r w:rsidRPr="000673D6">
        <w:t>и</w:t>
      </w:r>
      <w:r w:rsidRPr="000673D6">
        <w:t>датах, а сведения о поб</w:t>
      </w:r>
      <w:r w:rsidRPr="000673D6">
        <w:t>е</w:t>
      </w:r>
      <w:r w:rsidRPr="000673D6">
        <w:t>дивших кандидатах были дезагрегированы по половому признаку, принадлежности к политическим па</w:t>
      </w:r>
      <w:r w:rsidRPr="000673D6">
        <w:t>р</w:t>
      </w:r>
      <w:r w:rsidRPr="000673D6">
        <w:t>тиям и регионам. По итогам этой работы был подготовлен справочник/отчет, содержащий полную статист</w:t>
      </w:r>
      <w:r w:rsidRPr="000673D6">
        <w:t>и</w:t>
      </w:r>
      <w:r w:rsidRPr="000673D6">
        <w:t>ческую информацию о национальных выборах, состоявшихся 17 июня 2012 г</w:t>
      </w:r>
      <w:r w:rsidRPr="000673D6">
        <w:t>о</w:t>
      </w:r>
      <w:r w:rsidRPr="000673D6">
        <w:t>да. С ним можно ознакомиться на сайте Генерального секретариата по вопр</w:t>
      </w:r>
      <w:r w:rsidRPr="000673D6">
        <w:t>о</w:t>
      </w:r>
      <w:r>
        <w:t>сам гендерного равен</w:t>
      </w:r>
      <w:r w:rsidRPr="000673D6">
        <w:t>ства (</w:t>
      </w:r>
      <w:hyperlink r:id="rId16" w:history="1">
        <w:r w:rsidRPr="00295F4C">
          <w:rPr>
            <w:rStyle w:val="Hyperlink"/>
            <w:u w:val="none"/>
            <w:lang w:val="en-US"/>
          </w:rPr>
          <w:t>http</w:t>
        </w:r>
        <w:r w:rsidRPr="00295F4C">
          <w:rPr>
            <w:rStyle w:val="Hyperlink"/>
            <w:u w:val="none"/>
          </w:rPr>
          <w:t>://</w:t>
        </w:r>
        <w:r w:rsidRPr="00295F4C">
          <w:rPr>
            <w:rStyle w:val="Hyperlink"/>
            <w:u w:val="none"/>
            <w:lang w:val="en-US"/>
          </w:rPr>
          <w:t>www</w:t>
        </w:r>
        <w:r w:rsidRPr="00295F4C">
          <w:rPr>
            <w:rStyle w:val="Hyperlink"/>
            <w:u w:val="none"/>
          </w:rPr>
          <w:t>.</w:t>
        </w:r>
        <w:r w:rsidRPr="00295F4C">
          <w:rPr>
            <w:rStyle w:val="Hyperlink"/>
            <w:u w:val="none"/>
            <w:lang w:val="en-US"/>
          </w:rPr>
          <w:t>isotita</w:t>
        </w:r>
        <w:r w:rsidRPr="00295F4C">
          <w:rPr>
            <w:rStyle w:val="Hyperlink"/>
            <w:u w:val="none"/>
          </w:rPr>
          <w:t>.</w:t>
        </w:r>
        <w:r w:rsidRPr="00295F4C">
          <w:rPr>
            <w:rStyle w:val="Hyperlink"/>
            <w:u w:val="none"/>
            <w:lang w:val="en-US"/>
          </w:rPr>
          <w:t>gr</w:t>
        </w:r>
        <w:r w:rsidRPr="00295F4C">
          <w:rPr>
            <w:rStyle w:val="Hyperlink"/>
            <w:u w:val="none"/>
          </w:rPr>
          <w:t>/</w:t>
        </w:r>
        <w:r w:rsidRPr="00295F4C">
          <w:rPr>
            <w:rStyle w:val="Hyperlink"/>
            <w:u w:val="none"/>
            <w:lang w:val="en-US"/>
          </w:rPr>
          <w:t>index</w:t>
        </w:r>
        <w:r w:rsidRPr="00295F4C">
          <w:rPr>
            <w:rStyle w:val="Hyperlink"/>
            <w:u w:val="none"/>
          </w:rPr>
          <w:t>.</w:t>
        </w:r>
        <w:r w:rsidRPr="00295F4C">
          <w:rPr>
            <w:rStyle w:val="Hyperlink"/>
            <w:u w:val="none"/>
            <w:lang w:val="en-US"/>
          </w:rPr>
          <w:t>php</w:t>
        </w:r>
        <w:r w:rsidRPr="00295F4C">
          <w:rPr>
            <w:rStyle w:val="Hyperlink"/>
            <w:u w:val="none"/>
          </w:rPr>
          <w:t>/</w:t>
        </w:r>
        <w:r w:rsidRPr="00295F4C">
          <w:rPr>
            <w:rStyle w:val="Hyperlink"/>
            <w:u w:val="none"/>
            <w:lang w:val="en-US"/>
          </w:rPr>
          <w:t>statistics</w:t>
        </w:r>
        <w:r w:rsidRPr="00295F4C">
          <w:rPr>
            <w:rStyle w:val="Hyperlink"/>
            <w:u w:val="none"/>
          </w:rPr>
          <w:t>/</w:t>
        </w:r>
        <w:r w:rsidRPr="00295F4C">
          <w:rPr>
            <w:rStyle w:val="Hyperlink"/>
            <w:u w:val="none"/>
            <w:lang w:val="en-US"/>
          </w:rPr>
          <w:t>c</w:t>
        </w:r>
        <w:r w:rsidRPr="00295F4C">
          <w:rPr>
            <w:rStyle w:val="Hyperlink"/>
            <w:u w:val="none"/>
          </w:rPr>
          <w:t>180/</w:t>
        </w:r>
      </w:hyperlink>
      <w:r w:rsidRPr="000673D6">
        <w:t xml:space="preserve">). 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>Стимулирование женщин и оказание им содействия в занятии ответственных полит</w:t>
      </w:r>
      <w:r w:rsidRPr="000673D6">
        <w:t>и</w:t>
      </w:r>
      <w:r w:rsidRPr="000673D6">
        <w:t>ческих постов на региональном и местном уровнях</w:t>
      </w:r>
    </w:p>
    <w:p w:rsidR="003D747E" w:rsidRPr="000673D6" w:rsidRDefault="003D747E" w:rsidP="00AB2C91">
      <w:pPr>
        <w:pStyle w:val="SingleTxtGR"/>
      </w:pPr>
      <w:r w:rsidRPr="000673D6">
        <w:t>55.</w:t>
      </w:r>
      <w:r w:rsidRPr="000673D6">
        <w:tab/>
        <w:t>Проект "Стимулирование женщин и оказание им содействия в занятии ответственных политич</w:t>
      </w:r>
      <w:r w:rsidRPr="000673D6">
        <w:t>е</w:t>
      </w:r>
      <w:r w:rsidRPr="000673D6">
        <w:t>ских постов на региональном и местном уровнях" был разработан и одобрен на предмет финансирования по линии НСРП. Его реал</w:t>
      </w:r>
      <w:r w:rsidRPr="000673D6">
        <w:t>и</w:t>
      </w:r>
      <w:r w:rsidRPr="000673D6">
        <w:t>зацией занимается компания "ПЕТА СА", работающая в сотрудничестве с Це</w:t>
      </w:r>
      <w:r w:rsidRPr="000673D6">
        <w:t>н</w:t>
      </w:r>
      <w:r w:rsidRPr="000673D6">
        <w:t>тральным союзом муниципалитетов Греции (КЕДЕ) и с Ассоциацией регионов (ЕНПЕ).</w:t>
      </w:r>
    </w:p>
    <w:p w:rsidR="003D747E" w:rsidRPr="000673D6" w:rsidRDefault="003D747E" w:rsidP="00AB2C91">
      <w:pPr>
        <w:pStyle w:val="SingleTxtGR"/>
      </w:pPr>
      <w:r w:rsidRPr="000673D6">
        <w:t>56.</w:t>
      </w:r>
      <w:r w:rsidRPr="000673D6">
        <w:tab/>
        <w:t>Были проведены следующие мероприятия: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 w:rsidRPr="000673D6">
        <w:t>7 ноября 2011 года в музее Акрополя прошла торжественная цер</w:t>
      </w:r>
      <w:r w:rsidRPr="000673D6">
        <w:t>е</w:t>
      </w:r>
      <w:r w:rsidRPr="000673D6">
        <w:t>мония с участием мэров, поставивших свои подписи под Европейской хартией о равноправии женщин и мужчин в местных общинах. После подписания Хартии, 8 ноября  2011 года, состоялась конференция, в кот</w:t>
      </w:r>
      <w:r w:rsidRPr="000673D6">
        <w:t>о</w:t>
      </w:r>
      <w:r w:rsidRPr="000673D6">
        <w:t>рой приняли участие 300 женщин, активно занимающихся политической деятельн</w:t>
      </w:r>
      <w:r w:rsidRPr="000673D6">
        <w:t>о</w:t>
      </w:r>
      <w:r w:rsidRPr="000673D6">
        <w:t>стью на местном уровне, и которая транслировалась в Интернете (в п</w:t>
      </w:r>
      <w:r>
        <w:t>от</w:t>
      </w:r>
      <w:r>
        <w:t>о</w:t>
      </w:r>
      <w:r>
        <w:t>ковом режиме) на сайте ГСГР;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 w:rsidRPr="000673D6">
        <w:t>2 марта 2012 года была организована конференция, в которой приняли участие избранные региональные советники и члены региональных ком</w:t>
      </w:r>
      <w:r w:rsidRPr="000673D6">
        <w:t>и</w:t>
      </w:r>
      <w:r w:rsidRPr="000673D6">
        <w:t>тетов по вопросам равенства (ПЕПИС). В ходе конференции был пре</w:t>
      </w:r>
      <w:r w:rsidRPr="000673D6">
        <w:t>д</w:t>
      </w:r>
      <w:r w:rsidRPr="000673D6">
        <w:t>ставлен двухлетний план работы по интеграции политики обеспечения гендерного равенства во всех регионах страны, а также финансируемая по линии НСРП программа оперативных и агитационных меропри</w:t>
      </w:r>
      <w:r w:rsidRPr="000673D6">
        <w:t>я</w:t>
      </w:r>
      <w:r w:rsidRPr="000673D6">
        <w:t>тий в подде</w:t>
      </w:r>
      <w:r>
        <w:t>ржку ПЕПИС, осуществляемых ГСГР;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б</w:t>
      </w:r>
      <w:r w:rsidRPr="000673D6">
        <w:t>ыла издана и распространена среди всех греческих муниципалитетов и регионов Европейская хартия о равноправии женщин и мужчин в мес</w:t>
      </w:r>
      <w:r w:rsidRPr="000673D6">
        <w:t>т</w:t>
      </w:r>
      <w:r w:rsidRPr="000673D6">
        <w:t>ных общи</w:t>
      </w:r>
      <w:r>
        <w:t>нах;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б</w:t>
      </w:r>
      <w:r w:rsidRPr="000673D6">
        <w:t>ыло составлено и издано руководство по осуществлению Европейской хартии о равноправии женщин и мужчин в местных общи</w:t>
      </w:r>
      <w:r>
        <w:t>нах;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были созданы специальный веб</w:t>
      </w:r>
      <w:r w:rsidRPr="000673D6">
        <w:t xml:space="preserve">сайт </w:t>
      </w:r>
      <w:r w:rsidRPr="00295F4C">
        <w:t>www</w:t>
      </w:r>
      <w:r w:rsidRPr="000673D6">
        <w:t>.</w:t>
      </w:r>
      <w:r w:rsidRPr="00295F4C">
        <w:t>airetes</w:t>
      </w:r>
      <w:r w:rsidRPr="000673D6">
        <w:t>.</w:t>
      </w:r>
      <w:r w:rsidRPr="00295F4C">
        <w:t>gr</w:t>
      </w:r>
      <w:r w:rsidRPr="000673D6">
        <w:t xml:space="preserve"> и регистр женщин, и</w:t>
      </w:r>
      <w:r w:rsidRPr="000673D6">
        <w:t>з</w:t>
      </w:r>
      <w:r w:rsidRPr="000673D6">
        <w:t>бранных в местн</w:t>
      </w:r>
      <w:r>
        <w:t>ые и региональные органы власти;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д</w:t>
      </w:r>
      <w:r w:rsidRPr="000673D6">
        <w:t>ля 1</w:t>
      </w:r>
      <w:r>
        <w:t> </w:t>
      </w:r>
      <w:r w:rsidRPr="000673D6">
        <w:t>000 женщин, работающих на избираемых должностях, было орг</w:t>
      </w:r>
      <w:r w:rsidRPr="000673D6">
        <w:t>а</w:t>
      </w:r>
      <w:r w:rsidRPr="000673D6">
        <w:t>низовано 13 региональных семинаров: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в</w:t>
      </w:r>
      <w:r w:rsidRPr="000673D6">
        <w:t xml:space="preserve"> Козани для Западной Македонии (15-16/12/2011), в Афинах для Севе</w:t>
      </w:r>
      <w:r w:rsidRPr="000673D6">
        <w:t>р</w:t>
      </w:r>
      <w:r w:rsidR="001409CF">
        <w:t>ных эгейских островов (15−</w:t>
      </w:r>
      <w:r w:rsidRPr="000673D6">
        <w:t>16/3/2012), В Патре для западной Гр</w:t>
      </w:r>
      <w:r w:rsidRPr="000673D6">
        <w:t>е</w:t>
      </w:r>
      <w:r>
        <w:t>ци</w:t>
      </w:r>
      <w:r>
        <w:br/>
      </w:r>
      <w:r w:rsidR="001409CF">
        <w:t>(29−</w:t>
      </w:r>
      <w:r w:rsidRPr="000673D6">
        <w:t>30/3/2012</w:t>
      </w:r>
      <w:r w:rsidR="001409CF">
        <w:t>), в Триполи для Пелопоннеса (5−</w:t>
      </w:r>
      <w:r w:rsidRPr="000673D6">
        <w:t>6/4/201</w:t>
      </w:r>
      <w:r w:rsidR="001409CF">
        <w:t>2), в Ларисе для Фессалии (31/5−</w:t>
      </w:r>
      <w:r w:rsidRPr="000673D6">
        <w:t>1/6/2012). Остальные восемь региональных семинаров запла</w:t>
      </w:r>
      <w:r>
        <w:t>нированы на 2012 год;</w:t>
      </w:r>
    </w:p>
    <w:p w:rsidR="003D747E" w:rsidRPr="000673D6" w:rsidRDefault="003D747E" w:rsidP="00AB2C91">
      <w:pPr>
        <w:pStyle w:val="Bullet1GR"/>
        <w:numPr>
          <w:ilvl w:val="0"/>
          <w:numId w:val="1"/>
        </w:numPr>
      </w:pPr>
      <w:r>
        <w:t>с</w:t>
      </w:r>
      <w:r w:rsidRPr="000673D6">
        <w:t>труктуры Центрального союза муниципалитетов Греции (КЕДЕ) и Асс</w:t>
      </w:r>
      <w:r w:rsidRPr="000673D6">
        <w:t>о</w:t>
      </w:r>
      <w:r w:rsidRPr="000673D6">
        <w:t>циации регионов (ЕНПЕ), занимающиеся вопросами равноправия, были укомплектованы необходимыми штатами сотру</w:t>
      </w:r>
      <w:r w:rsidRPr="000673D6">
        <w:t>д</w:t>
      </w:r>
      <w:r w:rsidRPr="000673D6">
        <w:t>ников.</w:t>
      </w:r>
    </w:p>
    <w:p w:rsidR="003D747E" w:rsidRPr="000673D6" w:rsidRDefault="003D747E" w:rsidP="00AB2C91">
      <w:pPr>
        <w:pStyle w:val="H23GR"/>
      </w:pPr>
      <w:r w:rsidRPr="000673D6">
        <w:tab/>
      </w:r>
      <w:r w:rsidRPr="000673D6">
        <w:tab/>
        <w:t>Стимулирование женщин и оказание им содействия в занятии ответственных политических постов на национальном и европейском уровнях</w:t>
      </w:r>
    </w:p>
    <w:p w:rsidR="003D747E" w:rsidRPr="000673D6" w:rsidRDefault="003D747E" w:rsidP="00AB2C91">
      <w:pPr>
        <w:pStyle w:val="SingleTxtGR"/>
      </w:pPr>
      <w:r w:rsidRPr="000673D6">
        <w:t>57.</w:t>
      </w:r>
      <w:r w:rsidRPr="000673D6">
        <w:tab/>
        <w:t>При финансовой поддержке НСРП Исследовательский центр по вопросам гендерного равенства (КЕТХИ) осуществляет проект по оказанию содействия женщинам</w:t>
      </w:r>
      <w:r w:rsidRPr="000673D6">
        <w:rPr>
          <w:b/>
          <w:bCs/>
        </w:rPr>
        <w:t xml:space="preserve"> </w:t>
      </w:r>
      <w:r w:rsidRPr="000673D6">
        <w:rPr>
          <w:bCs/>
        </w:rPr>
        <w:t>в занятии ответственных политических постов на национальном и европейском уровнях.</w:t>
      </w:r>
      <w:r w:rsidRPr="000673D6">
        <w:rPr>
          <w:b/>
          <w:bCs/>
        </w:rPr>
        <w:t xml:space="preserve"> </w:t>
      </w:r>
      <w:r w:rsidRPr="000673D6">
        <w:t>Если говорить конкретно, проект ориентирован на сл</w:t>
      </w:r>
      <w:r w:rsidRPr="000673D6">
        <w:t>е</w:t>
      </w:r>
      <w:r w:rsidRPr="000673D6">
        <w:t>дующие целевые группы: а) на женщин, избранных на национальном и евр</w:t>
      </w:r>
      <w:r w:rsidRPr="000673D6">
        <w:t>о</w:t>
      </w:r>
      <w:r w:rsidRPr="000673D6">
        <w:t xml:space="preserve">пейском уровнях, </w:t>
      </w:r>
      <w:r w:rsidRPr="000673D6">
        <w:rPr>
          <w:lang w:val="en-US"/>
        </w:rPr>
        <w:t>b</w:t>
      </w:r>
      <w:r w:rsidRPr="000673D6">
        <w:t>) на женщин-кандидатов на национальных и</w:t>
      </w:r>
      <w:r w:rsidR="001409CF">
        <w:t xml:space="preserve"> европейских выборах, которые еще</w:t>
      </w:r>
      <w:r w:rsidRPr="000673D6">
        <w:t xml:space="preserve"> не избраны, и с) на политические партии и директивные органы, имеющие отношение к избирательному процессу. Проект предусматр</w:t>
      </w:r>
      <w:r w:rsidRPr="000673D6">
        <w:t>и</w:t>
      </w:r>
      <w:r>
        <w:t>вает:</w:t>
      </w:r>
    </w:p>
    <w:p w:rsidR="003D747E" w:rsidRPr="000673D6" w:rsidRDefault="003D747E" w:rsidP="00AB2C91">
      <w:pPr>
        <w:pStyle w:val="SingleTxtGR"/>
      </w:pPr>
      <w:r>
        <w:tab/>
      </w:r>
      <w:r w:rsidRPr="000673D6">
        <w:rPr>
          <w:lang w:val="en-GB"/>
        </w:rPr>
        <w:t>a</w:t>
      </w:r>
      <w:r w:rsidRPr="000673D6">
        <w:t>)</w:t>
      </w:r>
      <w:r w:rsidRPr="000673D6">
        <w:tab/>
        <w:t>проведение обзоров и исследований, касающихся участия женщин в процессе принятия р</w:t>
      </w:r>
      <w:r w:rsidRPr="000673D6">
        <w:t>е</w:t>
      </w:r>
      <w:r>
        <w:t>шений;</w:t>
      </w:r>
    </w:p>
    <w:p w:rsidR="003D747E" w:rsidRDefault="003D747E" w:rsidP="00AB2C91">
      <w:pPr>
        <w:pStyle w:val="SingleTxtGR"/>
      </w:pPr>
      <w:r>
        <w:tab/>
      </w:r>
      <w:r w:rsidRPr="000673D6">
        <w:rPr>
          <w:lang w:val="en-GB"/>
        </w:rPr>
        <w:t>b</w:t>
      </w:r>
      <w:r w:rsidRPr="000673D6">
        <w:t>)</w:t>
      </w:r>
      <w:r w:rsidRPr="000673D6">
        <w:tab/>
        <w:t>организацию учебных семинаров для женщин, выставляющих свои кандидатуры на выб</w:t>
      </w:r>
      <w:r w:rsidRPr="000673D6">
        <w:t>о</w:t>
      </w:r>
      <w:r w:rsidRPr="000673D6">
        <w:t>рах</w:t>
      </w:r>
      <w:r>
        <w:t>;</w:t>
      </w:r>
    </w:p>
    <w:p w:rsidR="003D747E" w:rsidRPr="001F39DF" w:rsidRDefault="003D747E" w:rsidP="00AB2C91">
      <w:pPr>
        <w:pStyle w:val="SingleTxtGR"/>
      </w:pPr>
      <w:r w:rsidRPr="001F39DF">
        <w:tab/>
      </w:r>
      <w:r w:rsidRPr="001F39DF">
        <w:rPr>
          <w:lang w:val="en-GB"/>
        </w:rPr>
        <w:t>c</w:t>
      </w:r>
      <w:r w:rsidRPr="001F39DF">
        <w:t>)</w:t>
      </w:r>
      <w:r w:rsidR="001409CF">
        <w:tab/>
        <w:t>создание специального вебсайта;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ab/>
      </w:r>
      <w:r>
        <w:rPr>
          <w:rFonts w:eastAsia="UB-Helvetica-Bold"/>
        </w:rPr>
        <w:t>d</w:t>
      </w:r>
      <w:r w:rsidRPr="00CB24B8">
        <w:rPr>
          <w:rFonts w:eastAsia="UB-Helvetica-Bold"/>
        </w:rPr>
        <w:t xml:space="preserve">) </w:t>
      </w:r>
      <w:r w:rsidRPr="00CB24B8">
        <w:rPr>
          <w:rFonts w:eastAsia="UB-Helvetica-Bold"/>
        </w:rPr>
        <w:tab/>
        <w:t>издание актуальных печатных материалов.</w:t>
      </w:r>
    </w:p>
    <w:p w:rsidR="003D747E" w:rsidRPr="00CB24B8" w:rsidRDefault="003D747E" w:rsidP="00AB2C91">
      <w:pPr>
        <w:pStyle w:val="H23GR"/>
        <w:rPr>
          <w:rFonts w:eastAsia="UB-Helvetica-Bold"/>
        </w:rPr>
      </w:pPr>
      <w:r w:rsidRPr="00CB24B8">
        <w:rPr>
          <w:rFonts w:eastAsia="UB-Helvetica-Bold"/>
        </w:rPr>
        <w:tab/>
      </w:r>
      <w:r w:rsidRPr="00CB24B8">
        <w:rPr>
          <w:rFonts w:eastAsia="UB-Helvetica-Bold"/>
        </w:rPr>
        <w:tab/>
        <w:t>Проекты, направленные на расширение участия женщин в процессе принятия решений в организациях социальных партнеров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>58.</w:t>
      </w:r>
      <w:r w:rsidRPr="00CB24B8">
        <w:rPr>
          <w:rFonts w:eastAsia="UB-Helvetica-Bold"/>
        </w:rPr>
        <w:tab/>
        <w:t>Были разработаны проекты, призванные расширить права и возможности женщин, занимающих управленческие должности в организациях социальных партнеров всех уровней, которые предусматривают принятие следующих мер: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ab/>
      </w:r>
      <w:r>
        <w:rPr>
          <w:rFonts w:eastAsia="UB-Helvetica-Bold"/>
        </w:rPr>
        <w:t>a</w:t>
      </w:r>
      <w:r w:rsidRPr="00CB24B8">
        <w:rPr>
          <w:rFonts w:eastAsia="UB-Helvetica-Bold"/>
        </w:rPr>
        <w:t>)</w:t>
      </w:r>
      <w:r w:rsidRPr="00CB24B8">
        <w:rPr>
          <w:rFonts w:eastAsia="UB-Helvetica-Bold"/>
        </w:rPr>
        <w:tab/>
        <w:t>создание структур, занимающихся вопросами гендерного равенс</w:t>
      </w:r>
      <w:r w:rsidRPr="00CB24B8">
        <w:rPr>
          <w:rFonts w:eastAsia="UB-Helvetica-Bold"/>
        </w:rPr>
        <w:t>т</w:t>
      </w:r>
      <w:r w:rsidRPr="00CB24B8">
        <w:rPr>
          <w:rFonts w:eastAsia="UB-Helvetica-Bold"/>
        </w:rPr>
        <w:t>ва, в организациях социальных партнеров;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ab/>
      </w:r>
      <w:r>
        <w:rPr>
          <w:rFonts w:eastAsia="UB-Helvetica-Bold"/>
        </w:rPr>
        <w:t>b</w:t>
      </w:r>
      <w:r w:rsidRPr="00CB24B8">
        <w:rPr>
          <w:rFonts w:eastAsia="UB-Helvetica-Bold"/>
        </w:rPr>
        <w:t xml:space="preserve">) </w:t>
      </w:r>
      <w:r w:rsidRPr="00CB24B8">
        <w:rPr>
          <w:rFonts w:eastAsia="UB-Helvetica-Bold"/>
        </w:rPr>
        <w:tab/>
        <w:t>создание партнерских сетей и развитие международного сотрудн</w:t>
      </w:r>
      <w:r w:rsidRPr="00CB24B8">
        <w:rPr>
          <w:rFonts w:eastAsia="UB-Helvetica-Bold"/>
        </w:rPr>
        <w:t>и</w:t>
      </w:r>
      <w:r w:rsidRPr="00CB24B8">
        <w:rPr>
          <w:rFonts w:eastAsia="UB-Helvetica-Bold"/>
        </w:rPr>
        <w:t>чества;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ab/>
      </w:r>
      <w:r>
        <w:rPr>
          <w:rFonts w:eastAsia="UB-Helvetica-Bold"/>
        </w:rPr>
        <w:t>c</w:t>
      </w:r>
      <w:r w:rsidRPr="00CB24B8">
        <w:rPr>
          <w:rFonts w:eastAsia="UB-Helvetica-Bold"/>
        </w:rPr>
        <w:t>)</w:t>
      </w:r>
      <w:r w:rsidRPr="00CB24B8">
        <w:rPr>
          <w:rFonts w:eastAsia="UB-Helvetica-Bold"/>
        </w:rPr>
        <w:tab/>
        <w:t>организацию учебных и информационных</w:t>
      </w:r>
      <w:r>
        <w:rPr>
          <w:rFonts w:eastAsia="UB-Helvetica-Bold"/>
        </w:rPr>
        <w:t xml:space="preserve"> </w:t>
      </w:r>
      <w:r w:rsidRPr="00CB24B8">
        <w:rPr>
          <w:rFonts w:eastAsia="UB-Helvetica-Bold"/>
        </w:rPr>
        <w:t xml:space="preserve">семинаров. 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>59.</w:t>
      </w:r>
      <w:r w:rsidRPr="00CB24B8">
        <w:rPr>
          <w:rFonts w:eastAsia="UB-Helvetica-Bold"/>
        </w:rPr>
        <w:tab/>
        <w:t>В настоящее время осуществляются следующие проекты, финансируемые по линии Национальной стратегической рамочной программы (НСРП):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Проект "Поощрение и поддержка женщин, занимающих высшие руков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дящие посты в профсоюзе государственных служащих (АДЕДИ), и его членов", осуществляемый Балканским институтом государственного управления АДЕДИ.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Проект "Расширение и активизация участия женин в сельских профсо</w:t>
      </w:r>
      <w:r w:rsidRPr="00CB24B8">
        <w:rPr>
          <w:rFonts w:eastAsia="UB-Helvetica-Bold"/>
        </w:rPr>
        <w:t>ю</w:t>
      </w:r>
      <w:r w:rsidRPr="00CB24B8">
        <w:rPr>
          <w:rFonts w:eastAsia="UB-Helvetica-Bold"/>
        </w:rPr>
        <w:t>зах и других сельскохозяйственных организациях", осуществляемый Вс</w:t>
      </w:r>
      <w:r w:rsidRPr="00CB24B8">
        <w:rPr>
          <w:rFonts w:eastAsia="UB-Helvetica-Bold"/>
        </w:rPr>
        <w:t>е</w:t>
      </w:r>
      <w:r w:rsidRPr="00CB24B8">
        <w:rPr>
          <w:rFonts w:eastAsia="UB-Helvetica-Bold"/>
        </w:rPr>
        <w:t>общей конфедерацией сельскохозяйственных ассоциаций Греции (ГЕСАСЕ).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Проект "Укрепление возможностей женщин и поддержка их участия в коммерческой предпринимательской деятельности и профсоюзном дв</w:t>
      </w:r>
      <w:r w:rsidRPr="00CB24B8">
        <w:rPr>
          <w:rFonts w:eastAsia="UB-Helvetica-Bold"/>
        </w:rPr>
        <w:t>и</w:t>
      </w:r>
      <w:r w:rsidRPr="00CB24B8">
        <w:rPr>
          <w:rFonts w:eastAsia="UB-Helvetica-Bold"/>
        </w:rPr>
        <w:t>жении", осуществляемый Греческой национальной конфедерацией то</w:t>
      </w:r>
      <w:r w:rsidRPr="00CB24B8">
        <w:rPr>
          <w:rFonts w:eastAsia="UB-Helvetica-Bold"/>
        </w:rPr>
        <w:t>р</w:t>
      </w:r>
      <w:r w:rsidRPr="00CB24B8">
        <w:rPr>
          <w:rFonts w:eastAsia="UB-Helvetica-Bold"/>
        </w:rPr>
        <w:t>говли</w:t>
      </w:r>
      <w:r>
        <w:rPr>
          <w:rFonts w:eastAsia="UB-Helvetica-Bold"/>
        </w:rPr>
        <w:t xml:space="preserve"> </w:t>
      </w:r>
      <w:r w:rsidRPr="00CB24B8">
        <w:rPr>
          <w:rFonts w:eastAsia="UB-Helvetica-Bold"/>
        </w:rPr>
        <w:t xml:space="preserve">(ЕСЕЕ). 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"План действий по поощрению участия женщин в директивных органах Греческой конфедерации специалистов, ремесленников и торговцев (ГСЕВЕЕ)", реализацией которого занимается Институт малого бизнеса ГСЕВЕЕ.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Проект "Поощрение и расширение участия женщин в представ</w:t>
      </w:r>
      <w:r w:rsidRPr="00CB24B8">
        <w:rPr>
          <w:rFonts w:eastAsia="UB-Helvetica-Bold"/>
        </w:rPr>
        <w:t>и</w:t>
      </w:r>
      <w:r w:rsidRPr="00CB24B8">
        <w:rPr>
          <w:rFonts w:eastAsia="UB-Helvetica-Bold"/>
        </w:rPr>
        <w:t>тельных органов профсоюзов", осуществляемый Институтом труда Вс</w:t>
      </w:r>
      <w:r w:rsidRPr="00CB24B8">
        <w:rPr>
          <w:rFonts w:eastAsia="UB-Helvetica-Bold"/>
        </w:rPr>
        <w:t>е</w:t>
      </w:r>
      <w:r w:rsidRPr="00CB24B8">
        <w:rPr>
          <w:rFonts w:eastAsia="UB-Helvetica-Bold"/>
        </w:rPr>
        <w:t>общей конфедерации трудящихся Греции (ИНЕ-ГСЕЕ).</w:t>
      </w:r>
    </w:p>
    <w:p w:rsidR="003D747E" w:rsidRPr="00CB24B8" w:rsidRDefault="003D747E" w:rsidP="00AB2C91">
      <w:pPr>
        <w:pStyle w:val="Bullet1GR"/>
        <w:numPr>
          <w:ilvl w:val="0"/>
          <w:numId w:val="1"/>
        </w:numPr>
        <w:rPr>
          <w:rFonts w:eastAsia="UB-Helvetica-Bold"/>
        </w:rPr>
      </w:pPr>
      <w:r w:rsidRPr="00CB24B8">
        <w:rPr>
          <w:rFonts w:eastAsia="UB-Helvetica-Bold"/>
        </w:rPr>
        <w:t>Проект "Расширение представительства женщин на ответственных дол</w:t>
      </w:r>
      <w:r w:rsidRPr="00CB24B8">
        <w:rPr>
          <w:rFonts w:eastAsia="UB-Helvetica-Bold"/>
        </w:rPr>
        <w:t>ж</w:t>
      </w:r>
      <w:r w:rsidRPr="00CB24B8">
        <w:rPr>
          <w:rFonts w:eastAsia="UB-Helvetica-Bold"/>
        </w:rPr>
        <w:t>ностях в бизнесе и в представляющих его интересы структурах", реал</w:t>
      </w:r>
      <w:r w:rsidRPr="00CB24B8">
        <w:rPr>
          <w:rFonts w:eastAsia="UB-Helvetica-Bold"/>
        </w:rPr>
        <w:t>и</w:t>
      </w:r>
      <w:r w:rsidRPr="00CB24B8">
        <w:rPr>
          <w:rFonts w:eastAsia="UB-Helvetica-Bold"/>
        </w:rPr>
        <w:t>зацией которого занимается Ассоциация греческих производителей (СЕВ).</w:t>
      </w:r>
    </w:p>
    <w:p w:rsidR="003D747E" w:rsidRPr="00CB24B8" w:rsidRDefault="003D747E" w:rsidP="00AB2C91">
      <w:pPr>
        <w:pStyle w:val="H23GR"/>
        <w:rPr>
          <w:rFonts w:eastAsia="UB-Helvetica-Bold"/>
        </w:rPr>
      </w:pPr>
      <w:r w:rsidRPr="00CB24B8">
        <w:rPr>
          <w:rFonts w:eastAsia="UB-Helvetica-Bold"/>
        </w:rPr>
        <w:tab/>
      </w:r>
      <w:r w:rsidRPr="00CB24B8">
        <w:rPr>
          <w:rFonts w:eastAsia="UB-Helvetica-Bold"/>
        </w:rPr>
        <w:tab/>
        <w:t xml:space="preserve">Повышение профессиональной квалификации женщин, занятых </w:t>
      </w:r>
      <w:r w:rsidRPr="00D674F2">
        <w:rPr>
          <w:rFonts w:eastAsia="UB-Helvetica-Bold"/>
        </w:rPr>
        <w:br/>
      </w:r>
      <w:r w:rsidRPr="00CB24B8">
        <w:rPr>
          <w:rFonts w:eastAsia="UB-Helvetica-Bold"/>
        </w:rPr>
        <w:t xml:space="preserve">на гражданской службе в центральных органах управления, </w:t>
      </w:r>
      <w:r w:rsidRPr="00D674F2">
        <w:rPr>
          <w:rFonts w:eastAsia="UB-Helvetica-Bold"/>
        </w:rPr>
        <w:br/>
      </w:r>
      <w:r w:rsidRPr="00CB24B8">
        <w:rPr>
          <w:rFonts w:eastAsia="UB-Helvetica-Bold"/>
        </w:rPr>
        <w:t>на государственных и частных предприятиях и в муниципальных органах</w:t>
      </w:r>
    </w:p>
    <w:p w:rsidR="003D747E" w:rsidRPr="00CB24B8" w:rsidRDefault="003D747E" w:rsidP="00AB2C91">
      <w:pPr>
        <w:pStyle w:val="SingleTxtGR"/>
        <w:rPr>
          <w:rFonts w:eastAsia="UB-Helvetica-Bold"/>
        </w:rPr>
      </w:pPr>
      <w:r w:rsidRPr="00CB24B8">
        <w:rPr>
          <w:rFonts w:eastAsia="UB-Helvetica-Bold"/>
        </w:rPr>
        <w:t>60.</w:t>
      </w:r>
      <w:r w:rsidRPr="00CB24B8">
        <w:rPr>
          <w:rFonts w:eastAsia="UB-Helvetica-Bold"/>
        </w:rPr>
        <w:tab/>
        <w:t>В сотрудничестве с Национальным центром государственного и местного управления (ЕКДДА) ГСГРР разработал проект "Укрепление и совершенств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вание профессиональных навыков женщин</w:t>
      </w:r>
      <w:r>
        <w:rPr>
          <w:rFonts w:eastAsia="UB-Helvetica-Bold"/>
        </w:rPr>
        <w:t xml:space="preserve"> − </w:t>
      </w:r>
      <w:r w:rsidRPr="00CB24B8">
        <w:rPr>
          <w:rFonts w:eastAsia="UB-Helvetica-Bold"/>
        </w:rPr>
        <w:t>гражданских служащих, раб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тающих в центральных органах управления, государственных и частных стру</w:t>
      </w:r>
      <w:r w:rsidRPr="00CB24B8">
        <w:rPr>
          <w:rFonts w:eastAsia="UB-Helvetica-Bold"/>
        </w:rPr>
        <w:t>к</w:t>
      </w:r>
      <w:r w:rsidRPr="00CB24B8">
        <w:rPr>
          <w:rFonts w:eastAsia="UB-Helvetica-Bold"/>
        </w:rPr>
        <w:t>турах и местных органах власти, в интересах их профессионального роста", к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торый финансируется по линии НСРП. После завершения подготовки учебного руководства началось практическое осуществление проекта ЕКДДА. Для с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действия продвижению женщин</w:t>
      </w:r>
      <w:r>
        <w:rPr>
          <w:rFonts w:eastAsia="UB-Helvetica-Bold"/>
        </w:rPr>
        <w:t xml:space="preserve"> − </w:t>
      </w:r>
      <w:r w:rsidRPr="00CB24B8">
        <w:rPr>
          <w:rFonts w:eastAsia="UB-Helvetica-Bold"/>
        </w:rPr>
        <w:t>гражданских служащих на ответственные должности было проведено шестнадцать рабочих совещаний, призванных ра</w:t>
      </w:r>
      <w:r w:rsidRPr="00CB24B8">
        <w:rPr>
          <w:rFonts w:eastAsia="UB-Helvetica-Bold"/>
        </w:rPr>
        <w:t>с</w:t>
      </w:r>
      <w:r w:rsidRPr="00CB24B8">
        <w:rPr>
          <w:rFonts w:eastAsia="UB-Helvetica-Bold"/>
        </w:rPr>
        <w:t>ширить их возможности, и еще два рабочих совещания были организованы для членов специальных комитетов.</w:t>
      </w:r>
      <w:r>
        <w:rPr>
          <w:rFonts w:eastAsia="UB-Helvetica-Bold"/>
        </w:rPr>
        <w:t xml:space="preserve"> </w:t>
      </w:r>
      <w:r w:rsidRPr="00CB24B8">
        <w:rPr>
          <w:rFonts w:eastAsia="UB-Helvetica-Bold"/>
        </w:rPr>
        <w:t>В следующем отчетном периоде начнется пр</w:t>
      </w:r>
      <w:r w:rsidRPr="00CB24B8">
        <w:rPr>
          <w:rFonts w:eastAsia="UB-Helvetica-Bold"/>
        </w:rPr>
        <w:t>о</w:t>
      </w:r>
      <w:r w:rsidRPr="00CB24B8">
        <w:rPr>
          <w:rFonts w:eastAsia="UB-Helvetica-Bold"/>
        </w:rPr>
        <w:t>ведение соответствующих информационно-просветительских рабочих совещ</w:t>
      </w:r>
      <w:r w:rsidRPr="00CB24B8">
        <w:rPr>
          <w:rFonts w:eastAsia="UB-Helvetica-Bold"/>
        </w:rPr>
        <w:t>а</w:t>
      </w:r>
      <w:r w:rsidRPr="00CB24B8">
        <w:rPr>
          <w:rFonts w:eastAsia="UB-Helvetica-Bold"/>
        </w:rPr>
        <w:t>ний.</w:t>
      </w:r>
    </w:p>
    <w:p w:rsidR="003D747E" w:rsidRPr="00CB24B8" w:rsidRDefault="003D747E" w:rsidP="00AB2C91">
      <w:pPr>
        <w:pStyle w:val="H23GR"/>
      </w:pPr>
      <w:r w:rsidRPr="00CB24B8">
        <w:rPr>
          <w:rFonts w:eastAsia="UB-Helvetica-Bold"/>
        </w:rPr>
        <w:tab/>
      </w:r>
      <w:r w:rsidRPr="00CB24B8">
        <w:rPr>
          <w:rFonts w:eastAsia="UB-Helvetica-Bold"/>
        </w:rPr>
        <w:tab/>
        <w:t>Ответ</w:t>
      </w:r>
      <w:r>
        <w:rPr>
          <w:rFonts w:eastAsia="UB-Helvetica-Bold"/>
        </w:rPr>
        <w:t>ы</w:t>
      </w:r>
      <w:r w:rsidRPr="00CB24B8">
        <w:rPr>
          <w:rFonts w:eastAsia="UB-Helvetica-Bold"/>
        </w:rPr>
        <w:t xml:space="preserve"> на вопросы в пункте 11 перечня вопросов</w:t>
      </w:r>
      <w:r w:rsidRPr="00CB24B8">
        <w:t xml:space="preserve"> </w:t>
      </w:r>
    </w:p>
    <w:p w:rsidR="003D747E" w:rsidRPr="00CB24B8" w:rsidRDefault="003D747E" w:rsidP="00AB2C91">
      <w:pPr>
        <w:pStyle w:val="SingleTxtGR"/>
      </w:pPr>
      <w:r w:rsidRPr="00CB24B8">
        <w:t>61.</w:t>
      </w:r>
      <w:r w:rsidRPr="00CB24B8">
        <w:tab/>
        <w:t>Что касается национального избирательного процесса, с принятием н</w:t>
      </w:r>
      <w:r w:rsidRPr="00CB24B8">
        <w:t>е</w:t>
      </w:r>
      <w:r w:rsidRPr="00CB24B8">
        <w:t>давнего президентского указа 26/2012 о "Сведении в единый документ закон</w:t>
      </w:r>
      <w:r w:rsidRPr="00CB24B8">
        <w:t>о</w:t>
      </w:r>
      <w:r w:rsidRPr="00CB24B8">
        <w:t>дательных норм, касающихся избрания членов парламента", были, наконец, к</w:t>
      </w:r>
      <w:r w:rsidRPr="00CB24B8">
        <w:t>о</w:t>
      </w:r>
      <w:r w:rsidRPr="00CB24B8">
        <w:t>дифицированы действующие законодательные требования к квотированию чи</w:t>
      </w:r>
      <w:r w:rsidRPr="00CB24B8">
        <w:t>с</w:t>
      </w:r>
      <w:r w:rsidRPr="00CB24B8">
        <w:t>ленности кандидатов разных полов (т.е. были кодифицированы статья 34 през</w:t>
      </w:r>
      <w:r w:rsidRPr="00CB24B8">
        <w:t>и</w:t>
      </w:r>
      <w:r w:rsidRPr="00CB24B8">
        <w:t>дентского указа 96/2007 и статья 3 закона № 3636/2008). В статье 34 указа гов</w:t>
      </w:r>
      <w:r w:rsidRPr="00CB24B8">
        <w:t>о</w:t>
      </w:r>
      <w:r w:rsidRPr="00CB24B8">
        <w:t>рится следующее:</w:t>
      </w:r>
    </w:p>
    <w:p w:rsidR="003D747E" w:rsidRPr="00D674F2" w:rsidRDefault="003D747E" w:rsidP="001409CF">
      <w:pPr>
        <w:pStyle w:val="SingleTxtGR"/>
        <w:ind w:left="1701" w:hanging="567"/>
        <w:rPr>
          <w:i/>
        </w:rPr>
      </w:pPr>
      <w:r w:rsidRPr="00D674F2">
        <w:rPr>
          <w:i/>
          <w:lang w:val="en-US"/>
        </w:rPr>
        <w:tab/>
      </w:r>
      <w:r w:rsidR="001409CF" w:rsidRPr="001409CF">
        <w:t>"</w:t>
      </w:r>
      <w:r w:rsidRPr="00D674F2">
        <w:rPr>
          <w:i/>
        </w:rPr>
        <w:t>При объявлении избирательных списков, состоящих из представителей нескольких независимых партий, коалиций сотрудничающих партий и н</w:t>
      </w:r>
      <w:r w:rsidRPr="00D674F2">
        <w:rPr>
          <w:i/>
        </w:rPr>
        <w:t>е</w:t>
      </w:r>
      <w:r w:rsidRPr="00D674F2">
        <w:rPr>
          <w:i/>
        </w:rPr>
        <w:t>зависимых кандидатов, численность кандидатов каждого пола по всей террит</w:t>
      </w:r>
      <w:r w:rsidRPr="00D674F2">
        <w:rPr>
          <w:i/>
        </w:rPr>
        <w:t>о</w:t>
      </w:r>
      <w:r w:rsidRPr="00D674F2">
        <w:rPr>
          <w:i/>
        </w:rPr>
        <w:t>рии страны должна составлять не менее трети от общего числа кандидатов в списке. Все нецелые значения округляются до сл</w:t>
      </w:r>
      <w:r w:rsidRPr="00D674F2">
        <w:rPr>
          <w:i/>
        </w:rPr>
        <w:t>е</w:t>
      </w:r>
      <w:r w:rsidRPr="00D674F2">
        <w:rPr>
          <w:i/>
        </w:rPr>
        <w:t>дующего целого числа, когда дробная часть составляет от 0,5 и выше</w:t>
      </w:r>
      <w:r w:rsidRPr="001409CF">
        <w:t>"</w:t>
      </w:r>
      <w:r w:rsidRPr="00D674F2">
        <w:rPr>
          <w:i/>
        </w:rPr>
        <w:t>.</w:t>
      </w:r>
    </w:p>
    <w:p w:rsidR="003D747E" w:rsidRPr="00CB24B8" w:rsidRDefault="003D747E" w:rsidP="00AB2C91">
      <w:pPr>
        <w:pStyle w:val="SingleTxtGR"/>
      </w:pPr>
      <w:r w:rsidRPr="00CB24B8">
        <w:t>62.</w:t>
      </w:r>
      <w:r w:rsidRPr="00CB24B8">
        <w:tab/>
        <w:t xml:space="preserve">По итогам последних парламентских выборов 17 июня 2012 года из </w:t>
      </w:r>
      <w:r w:rsidRPr="00D674F2">
        <w:br/>
      </w:r>
      <w:r w:rsidRPr="00CB24B8">
        <w:t>300 членов парламента 63 составили женщины. Таким образом, на женщин приходится 21</w:t>
      </w:r>
      <w:r>
        <w:rPr>
          <w:lang w:val="en-US"/>
        </w:rPr>
        <w:t>%</w:t>
      </w:r>
      <w:r w:rsidRPr="00CB24B8">
        <w:t xml:space="preserve"> всех членов парламента. Это является самой высокой цифрой за последние 16 лет. Следует отметить, что по итогам общенациональных в</w:t>
      </w:r>
      <w:r w:rsidRPr="00CB24B8">
        <w:t>ы</w:t>
      </w:r>
      <w:r w:rsidRPr="00CB24B8">
        <w:t>боров 1996 года доля женщин составила лишь 6,3%. В то же время, да</w:t>
      </w:r>
      <w:r>
        <w:t>же на уровне 21</w:t>
      </w:r>
      <w:r w:rsidRPr="008E4030">
        <w:t>%</w:t>
      </w:r>
      <w:r w:rsidRPr="00CB24B8">
        <w:t xml:space="preserve"> эта доля не достигает средней доли женщин в парламентах стран Европейского союза, составляющей 26%.</w:t>
      </w:r>
    </w:p>
    <w:p w:rsidR="003D747E" w:rsidRPr="00CB24B8" w:rsidRDefault="003D747E" w:rsidP="00AB2C91">
      <w:pPr>
        <w:pStyle w:val="SingleTxtGR"/>
      </w:pPr>
      <w:r w:rsidRPr="00CB24B8">
        <w:t>63.</w:t>
      </w:r>
      <w:r w:rsidRPr="00CB24B8">
        <w:tab/>
        <w:t>В соответствии с действующим законодательством все политические па</w:t>
      </w:r>
      <w:r w:rsidRPr="00CB24B8">
        <w:t>р</w:t>
      </w:r>
      <w:r w:rsidRPr="00CB24B8">
        <w:t>тии соблюдают процентные квоты, установленные для женщин-кандидатов на всей территории страны. Женская квота на практике несколько превышает одну треть от общего числа кандидатов, достигая 34,73</w:t>
      </w:r>
      <w:r w:rsidR="001409CF">
        <w:t>%</w:t>
      </w:r>
      <w:r w:rsidRPr="00CB24B8">
        <w:t>.</w:t>
      </w:r>
    </w:p>
    <w:p w:rsidR="003D747E" w:rsidRDefault="003D747E" w:rsidP="00AB2C91">
      <w:pPr>
        <w:pStyle w:val="SingleTxtGR"/>
      </w:pPr>
      <w:r w:rsidRPr="00CB24B8">
        <w:t>64.</w:t>
      </w:r>
      <w:r w:rsidRPr="00CB24B8">
        <w:tab/>
        <w:t>В нижеследующей таблице приводятся подробные данные о доле же</w:t>
      </w:r>
      <w:r w:rsidRPr="00CB24B8">
        <w:t>н</w:t>
      </w:r>
      <w:r w:rsidRPr="00CB24B8">
        <w:t>щин-кандидатов и женщин, победивших на общенациональных выборах 17 и</w:t>
      </w:r>
      <w:r w:rsidRPr="00CB24B8">
        <w:t>ю</w:t>
      </w:r>
      <w:r w:rsidRPr="00CB24B8">
        <w:t>ня 2012 года, по всей территории страны в разбивке по политическим партиям. Согласно этим данным, самы</w:t>
      </w:r>
      <w:r>
        <w:t>й</w:t>
      </w:r>
      <w:r w:rsidRPr="00CB24B8">
        <w:t xml:space="preserve"> высоки</w:t>
      </w:r>
      <w:r>
        <w:t>й</w:t>
      </w:r>
      <w:r w:rsidRPr="00CB24B8">
        <w:t xml:space="preserve"> процент женщин был избран от партии СИРИЗА (35,21%), от которой немного отстают партия "Независимые греки" (35%) и Коммунистическая партия Греции (КПГ) (33,33%).</w:t>
      </w:r>
    </w:p>
    <w:p w:rsidR="003D747E" w:rsidRPr="00ED125D" w:rsidRDefault="003D747E" w:rsidP="00AB2C91">
      <w:pPr>
        <w:pStyle w:val="SingleTxtGR"/>
        <w:rPr>
          <w:b/>
        </w:rPr>
      </w:pPr>
      <w:r>
        <w:t>Таблица</w:t>
      </w:r>
      <w:r>
        <w:br/>
      </w:r>
      <w:r w:rsidRPr="00ED125D">
        <w:rPr>
          <w:b/>
        </w:rPr>
        <w:t>Женщины-кандидаты и женщины, избранные по всей стране от политич</w:t>
      </w:r>
      <w:r w:rsidRPr="00ED125D">
        <w:rPr>
          <w:b/>
        </w:rPr>
        <w:t>е</w:t>
      </w:r>
      <w:r w:rsidRPr="00ED125D">
        <w:rPr>
          <w:b/>
        </w:rPr>
        <w:t>ских партий в ходе общенациональных выборов 17 июня 2012 года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323"/>
        <w:gridCol w:w="1008"/>
        <w:gridCol w:w="1009"/>
        <w:gridCol w:w="1010"/>
        <w:gridCol w:w="1010"/>
        <w:gridCol w:w="1010"/>
      </w:tblGrid>
      <w:tr w:rsidR="003D747E" w:rsidRPr="00ED125D" w:rsidTr="00AB2C9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ED125D">
              <w:rPr>
                <w:i/>
                <w:sz w:val="16"/>
              </w:rPr>
              <w:t>Политическая партия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D125D">
              <w:rPr>
                <w:i/>
                <w:sz w:val="16"/>
              </w:rPr>
              <w:t>Общее число ка</w:t>
            </w:r>
            <w:r w:rsidRPr="00ED125D">
              <w:rPr>
                <w:i/>
                <w:sz w:val="16"/>
              </w:rPr>
              <w:t>н</w:t>
            </w:r>
            <w:r w:rsidRPr="00ED125D">
              <w:rPr>
                <w:i/>
                <w:sz w:val="16"/>
              </w:rPr>
              <w:t>дидатов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16"/>
              </w:rPr>
            </w:pPr>
            <w:r w:rsidRPr="00ED125D">
              <w:rPr>
                <w:i/>
                <w:sz w:val="16"/>
              </w:rPr>
              <w:t>Доля канд</w:t>
            </w:r>
            <w:r w:rsidRPr="00ED125D">
              <w:rPr>
                <w:i/>
                <w:sz w:val="16"/>
              </w:rPr>
              <w:t>и</w:t>
            </w:r>
            <w:r w:rsidRPr="00ED125D">
              <w:rPr>
                <w:i/>
                <w:sz w:val="16"/>
              </w:rPr>
              <w:t>датов-женщин (%)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16"/>
              </w:rPr>
            </w:pPr>
            <w:r w:rsidRPr="00ED125D">
              <w:rPr>
                <w:i/>
                <w:sz w:val="16"/>
              </w:rPr>
              <w:t>Общее число и</w:t>
            </w:r>
            <w:r w:rsidRPr="00ED125D">
              <w:rPr>
                <w:i/>
                <w:sz w:val="16"/>
              </w:rPr>
              <w:t>з</w:t>
            </w:r>
            <w:r w:rsidRPr="00ED125D">
              <w:rPr>
                <w:i/>
                <w:sz w:val="16"/>
              </w:rPr>
              <w:t>бранных кандид</w:t>
            </w:r>
            <w:r w:rsidRPr="00ED125D">
              <w:rPr>
                <w:i/>
                <w:sz w:val="16"/>
              </w:rPr>
              <w:t>а</w:t>
            </w:r>
            <w:r w:rsidRPr="00ED125D">
              <w:rPr>
                <w:i/>
                <w:sz w:val="16"/>
              </w:rPr>
              <w:t>тов (в парл</w:t>
            </w:r>
            <w:r w:rsidRPr="00ED125D">
              <w:rPr>
                <w:i/>
                <w:sz w:val="16"/>
              </w:rPr>
              <w:t>а</w:t>
            </w:r>
            <w:r w:rsidRPr="00ED125D">
              <w:rPr>
                <w:i/>
                <w:sz w:val="16"/>
              </w:rPr>
              <w:t>мент)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16"/>
              </w:rPr>
            </w:pPr>
            <w:r w:rsidRPr="00ED125D">
              <w:rPr>
                <w:i/>
                <w:sz w:val="16"/>
              </w:rPr>
              <w:t>Общее число и</w:t>
            </w:r>
            <w:r w:rsidRPr="00ED125D">
              <w:rPr>
                <w:i/>
                <w:sz w:val="16"/>
              </w:rPr>
              <w:t>з</w:t>
            </w:r>
            <w:r w:rsidRPr="00ED125D">
              <w:rPr>
                <w:i/>
                <w:sz w:val="16"/>
              </w:rPr>
              <w:t>бранных кандид</w:t>
            </w:r>
            <w:r w:rsidRPr="00ED125D">
              <w:rPr>
                <w:i/>
                <w:sz w:val="16"/>
              </w:rPr>
              <w:t>а</w:t>
            </w:r>
            <w:r w:rsidRPr="00ED125D">
              <w:rPr>
                <w:i/>
                <w:sz w:val="16"/>
              </w:rPr>
              <w:t xml:space="preserve">тов-женщин </w:t>
            </w:r>
            <w:r>
              <w:rPr>
                <w:i/>
                <w:sz w:val="16"/>
              </w:rPr>
              <w:br/>
            </w:r>
            <w:r w:rsidRPr="00ED125D">
              <w:rPr>
                <w:i/>
                <w:sz w:val="16"/>
              </w:rPr>
              <w:t>(в парл</w:t>
            </w:r>
            <w:r w:rsidRPr="00ED125D">
              <w:rPr>
                <w:i/>
                <w:sz w:val="16"/>
              </w:rPr>
              <w:t>а</w:t>
            </w:r>
            <w:r w:rsidRPr="00ED125D">
              <w:rPr>
                <w:i/>
                <w:sz w:val="16"/>
              </w:rPr>
              <w:t>мент)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D125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16"/>
              </w:rPr>
            </w:pPr>
            <w:r w:rsidRPr="00ED125D">
              <w:rPr>
                <w:i/>
                <w:sz w:val="16"/>
              </w:rPr>
              <w:t>Доля и</w:t>
            </w:r>
            <w:r w:rsidRPr="00ED125D">
              <w:rPr>
                <w:i/>
                <w:sz w:val="16"/>
              </w:rPr>
              <w:t>з</w:t>
            </w:r>
            <w:r w:rsidRPr="00ED125D">
              <w:rPr>
                <w:i/>
                <w:sz w:val="16"/>
              </w:rPr>
              <w:t>бранных канд</w:t>
            </w:r>
            <w:r w:rsidRPr="00ED125D">
              <w:rPr>
                <w:i/>
                <w:sz w:val="16"/>
              </w:rPr>
              <w:t>и</w:t>
            </w:r>
            <w:r w:rsidRPr="00ED125D">
              <w:rPr>
                <w:i/>
                <w:sz w:val="16"/>
              </w:rPr>
              <w:t xml:space="preserve">датов-женщин </w:t>
            </w:r>
            <w:r>
              <w:rPr>
                <w:i/>
                <w:sz w:val="16"/>
              </w:rPr>
              <w:br/>
            </w:r>
            <w:r w:rsidRPr="00ED125D">
              <w:rPr>
                <w:i/>
                <w:sz w:val="16"/>
              </w:rPr>
              <w:t>(в парл</w:t>
            </w:r>
            <w:r w:rsidRPr="00ED125D">
              <w:rPr>
                <w:i/>
                <w:sz w:val="16"/>
              </w:rPr>
              <w:t>а</w:t>
            </w:r>
            <w:r w:rsidRPr="00ED125D">
              <w:rPr>
                <w:i/>
                <w:sz w:val="16"/>
              </w:rPr>
              <w:t>мент) (%)</w:t>
            </w:r>
          </w:p>
        </w:tc>
      </w:tr>
      <w:tr w:rsidR="003D747E" w:rsidRPr="00ED125D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"Новая демократия" (НД)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423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33,33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129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18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13,95</w:t>
            </w:r>
          </w:p>
        </w:tc>
      </w:tr>
      <w:tr w:rsidR="003D747E" w:rsidRPr="00ED125D" w:rsidTr="0023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СИРИЗА</w:t>
            </w:r>
            <w:r>
              <w:t xml:space="preserve"> −</w:t>
            </w:r>
            <w:r w:rsidRPr="00ED125D">
              <w:t xml:space="preserve"> ЕКМ</w:t>
            </w:r>
          </w:p>
        </w:tc>
        <w:tc>
          <w:tcPr>
            <w:tcW w:w="1008" w:type="dxa"/>
            <w:tcBorders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424</w:t>
            </w:r>
          </w:p>
        </w:tc>
        <w:tc>
          <w:tcPr>
            <w:tcW w:w="1009" w:type="dxa"/>
            <w:tcBorders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33,25</w:t>
            </w:r>
          </w:p>
        </w:tc>
        <w:tc>
          <w:tcPr>
            <w:tcW w:w="1010" w:type="dxa"/>
            <w:tcBorders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71</w:t>
            </w:r>
          </w:p>
        </w:tc>
        <w:tc>
          <w:tcPr>
            <w:tcW w:w="1010" w:type="dxa"/>
            <w:tcBorders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25</w:t>
            </w:r>
          </w:p>
        </w:tc>
        <w:tc>
          <w:tcPr>
            <w:tcW w:w="1010" w:type="dxa"/>
            <w:tcBorders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35,21</w:t>
            </w:r>
          </w:p>
        </w:tc>
      </w:tr>
      <w:tr w:rsidR="003D747E" w:rsidRPr="00ED125D" w:rsidTr="0023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top w:val="nil"/>
            </w:tcBorders>
          </w:tcPr>
          <w:p w:rsidR="003D747E" w:rsidRPr="00ED125D" w:rsidRDefault="003D747E" w:rsidP="00233E28">
            <w:pPr>
              <w:pageBreakBefore/>
              <w:rPr>
                <w:rFonts w:eastAsia="Calibri"/>
              </w:rPr>
            </w:pPr>
            <w:r w:rsidRPr="00ED125D">
              <w:t>Всегреческое социалист</w:t>
            </w:r>
            <w:r w:rsidRPr="00ED125D">
              <w:t>и</w:t>
            </w:r>
            <w:r w:rsidRPr="00ED125D">
              <w:t>ческое движение (ПАСОК)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423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34,04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9,09</w:t>
            </w:r>
          </w:p>
        </w:tc>
      </w:tr>
      <w:tr w:rsidR="003D747E" w:rsidRPr="00ED125D" w:rsidTr="0023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top w:val="nil"/>
            </w:tcBorders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"Независимые греки"</w:t>
            </w:r>
          </w:p>
        </w:tc>
        <w:tc>
          <w:tcPr>
            <w:tcW w:w="1008" w:type="dxa"/>
            <w:tcBorders>
              <w:top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413</w:t>
            </w:r>
          </w:p>
        </w:tc>
        <w:tc>
          <w:tcPr>
            <w:tcW w:w="1009" w:type="dxa"/>
            <w:tcBorders>
              <w:top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35,59</w:t>
            </w:r>
          </w:p>
        </w:tc>
        <w:tc>
          <w:tcPr>
            <w:tcW w:w="1010" w:type="dxa"/>
            <w:tcBorders>
              <w:top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20</w:t>
            </w:r>
          </w:p>
        </w:tc>
        <w:tc>
          <w:tcPr>
            <w:tcW w:w="1010" w:type="dxa"/>
            <w:tcBorders>
              <w:top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7</w:t>
            </w:r>
          </w:p>
        </w:tc>
        <w:tc>
          <w:tcPr>
            <w:tcW w:w="1010" w:type="dxa"/>
            <w:tcBorders>
              <w:top w:val="nil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35,00</w:t>
            </w:r>
          </w:p>
        </w:tc>
      </w:tr>
      <w:tr w:rsidR="003D747E" w:rsidRPr="00ED125D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"Народный правосла</w:t>
            </w:r>
            <w:r w:rsidRPr="00ED125D">
              <w:t>в</w:t>
            </w:r>
            <w:r w:rsidRPr="00ED125D">
              <w:t>ный призыв" – "Хриси Авги"</w:t>
            </w:r>
          </w:p>
        </w:tc>
        <w:tc>
          <w:tcPr>
            <w:tcW w:w="1008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246</w:t>
            </w:r>
          </w:p>
        </w:tc>
        <w:tc>
          <w:tcPr>
            <w:tcW w:w="1009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35,77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18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5,56</w:t>
            </w:r>
          </w:p>
        </w:tc>
      </w:tr>
      <w:tr w:rsidR="003D747E" w:rsidRPr="00ED125D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Демократический альянс (ДИМАР)</w:t>
            </w:r>
          </w:p>
        </w:tc>
        <w:tc>
          <w:tcPr>
            <w:tcW w:w="1008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420</w:t>
            </w:r>
          </w:p>
        </w:tc>
        <w:tc>
          <w:tcPr>
            <w:tcW w:w="1009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35,48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17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5</w:t>
            </w:r>
          </w:p>
        </w:tc>
        <w:tc>
          <w:tcPr>
            <w:tcW w:w="1010" w:type="dxa"/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29,41</w:t>
            </w:r>
          </w:p>
        </w:tc>
      </w:tr>
      <w:tr w:rsidR="003D747E" w:rsidRPr="00ED125D" w:rsidTr="0014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rPr>
                <w:rFonts w:eastAsia="Calibri"/>
              </w:rPr>
            </w:pPr>
            <w:r w:rsidRPr="00ED125D">
              <w:t>Коммунистическая па</w:t>
            </w:r>
            <w:r w:rsidRPr="00ED125D">
              <w:t>р</w:t>
            </w:r>
            <w:r w:rsidRPr="00ED125D">
              <w:t>тия Греции (КПГ)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36,08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12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D747E" w:rsidRPr="00ED125D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D125D">
              <w:t>33,33</w:t>
            </w:r>
          </w:p>
        </w:tc>
      </w:tr>
      <w:tr w:rsidR="003D747E" w:rsidRPr="001409CF" w:rsidTr="0014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top w:val="single" w:sz="4" w:space="0" w:color="auto"/>
            </w:tcBorders>
          </w:tcPr>
          <w:p w:rsidR="003D747E" w:rsidRPr="001409CF" w:rsidRDefault="003D747E" w:rsidP="00AB2C91">
            <w:pPr>
              <w:rPr>
                <w:rFonts w:eastAsia="Calibri"/>
                <w:b/>
              </w:rPr>
            </w:pPr>
            <w:r w:rsidRPr="001409CF">
              <w:rPr>
                <w:b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:rsidR="003D747E" w:rsidRPr="001409CF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1409CF">
              <w:rPr>
                <w:b/>
              </w:rPr>
              <w:t>2</w:t>
            </w:r>
            <w:r w:rsidR="001409CF">
              <w:rPr>
                <w:b/>
              </w:rPr>
              <w:t xml:space="preserve"> </w:t>
            </w:r>
            <w:r w:rsidRPr="001409CF">
              <w:rPr>
                <w:b/>
              </w:rPr>
              <w:t>773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</w:tcPr>
          <w:p w:rsidR="003D747E" w:rsidRPr="001409CF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1409CF">
              <w:rPr>
                <w:b/>
              </w:rPr>
              <w:t>34,73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</w:tcPr>
          <w:p w:rsidR="003D747E" w:rsidRPr="001409CF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1409CF">
              <w:rPr>
                <w:b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</w:tcPr>
          <w:p w:rsidR="003D747E" w:rsidRPr="001409CF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1409CF">
              <w:rPr>
                <w:b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</w:tcPr>
          <w:p w:rsidR="003D747E" w:rsidRPr="001409CF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1409CF">
              <w:rPr>
                <w:b/>
              </w:rPr>
              <w:t>21,00</w:t>
            </w:r>
          </w:p>
        </w:tc>
      </w:tr>
    </w:tbl>
    <w:p w:rsidR="003D747E" w:rsidRPr="00701E50" w:rsidRDefault="003D747E" w:rsidP="00AB2C91">
      <w:pPr>
        <w:pStyle w:val="H23GR"/>
        <w:rPr>
          <w:rFonts w:eastAsia="UB-Helvetica-Bold"/>
        </w:rPr>
      </w:pPr>
      <w:r w:rsidRPr="001F39DF">
        <w:rPr>
          <w:rFonts w:eastAsia="UB-Helvetica-Bold"/>
        </w:rPr>
        <w:tab/>
      </w:r>
      <w:r w:rsidRPr="001F39DF">
        <w:rPr>
          <w:rFonts w:eastAsia="UB-Helvetica-Bold"/>
        </w:rPr>
        <w:tab/>
      </w:r>
      <w:r>
        <w:t>Ответы</w:t>
      </w:r>
      <w:r w:rsidRPr="00804F8E">
        <w:t xml:space="preserve"> </w:t>
      </w:r>
      <w:r>
        <w:t>на</w:t>
      </w:r>
      <w:r w:rsidRPr="00804F8E">
        <w:t xml:space="preserve"> </w:t>
      </w:r>
      <w:r>
        <w:t>вопросы</w:t>
      </w:r>
      <w:r w:rsidRPr="00804F8E">
        <w:t xml:space="preserve"> </w:t>
      </w:r>
      <w:r>
        <w:t>в</w:t>
      </w:r>
      <w:r w:rsidRPr="00804F8E">
        <w:t xml:space="preserve"> </w:t>
      </w:r>
      <w:r>
        <w:t>пункте</w:t>
      </w:r>
      <w:r w:rsidRPr="00804F8E">
        <w:t xml:space="preserve"> 1</w:t>
      </w:r>
      <w:r>
        <w:t>2</w:t>
      </w:r>
      <w:r w:rsidRPr="00804F8E">
        <w:t xml:space="preserve"> </w:t>
      </w:r>
      <w:r>
        <w:t>перечня</w:t>
      </w:r>
      <w:r w:rsidRPr="00804F8E">
        <w:t xml:space="preserve"> </w:t>
      </w:r>
      <w:r>
        <w:t>вопросов</w:t>
      </w:r>
      <w:r w:rsidRPr="00804F8E">
        <w:t xml:space="preserve"> </w:t>
      </w:r>
    </w:p>
    <w:p w:rsidR="003D747E" w:rsidRPr="00ED7FCB" w:rsidRDefault="003D747E" w:rsidP="00AB2C91">
      <w:pPr>
        <w:pStyle w:val="SingleTxtGR"/>
      </w:pPr>
      <w:r w:rsidRPr="00A92FE9">
        <w:t>65.</w:t>
      </w:r>
      <w:r w:rsidRPr="00A92FE9">
        <w:tab/>
      </w:r>
      <w:r>
        <w:t>Военные</w:t>
      </w:r>
      <w:r w:rsidRPr="00A92FE9">
        <w:t xml:space="preserve"> </w:t>
      </w:r>
      <w:r>
        <w:t>учебные</w:t>
      </w:r>
      <w:r w:rsidRPr="00A92FE9">
        <w:t xml:space="preserve"> </w:t>
      </w:r>
      <w:r>
        <w:t>заведения</w:t>
      </w:r>
      <w:r w:rsidRPr="00A92FE9">
        <w:t xml:space="preserve"> </w:t>
      </w:r>
      <w:r>
        <w:t>открыты для всех граждан без какой-либо дискриминации по гендерному признаку. Квоты для абитуриентов женского п</w:t>
      </w:r>
      <w:r>
        <w:t>о</w:t>
      </w:r>
      <w:r>
        <w:t>ла были установлены с тем, чтобы поощрять их учебу в этих учебных заведен</w:t>
      </w:r>
      <w:r>
        <w:t>и</w:t>
      </w:r>
      <w:r>
        <w:t>ях и укреплять их позиции в частной и общественной жизни за счет отказа от предрассудков и стереотипов. Хотя компетентные</w:t>
      </w:r>
      <w:r w:rsidRPr="00ED7FCB">
        <w:t xml:space="preserve"> </w:t>
      </w:r>
      <w:r>
        <w:t>органы</w:t>
      </w:r>
      <w:r w:rsidRPr="00ED7FCB">
        <w:t xml:space="preserve"> </w:t>
      </w:r>
      <w:r>
        <w:t>пока</w:t>
      </w:r>
      <w:r w:rsidRPr="00ED7FCB">
        <w:t xml:space="preserve"> </w:t>
      </w:r>
      <w:r>
        <w:t>не</w:t>
      </w:r>
      <w:r w:rsidRPr="00ED7FCB">
        <w:t xml:space="preserve"> </w:t>
      </w:r>
      <w:r>
        <w:t>представили никакой</w:t>
      </w:r>
      <w:r w:rsidRPr="00ED7FCB">
        <w:t xml:space="preserve"> </w:t>
      </w:r>
      <w:r>
        <w:t>дополнительной</w:t>
      </w:r>
      <w:r w:rsidRPr="00ED7FCB">
        <w:t xml:space="preserve"> </w:t>
      </w:r>
      <w:r>
        <w:t>информации</w:t>
      </w:r>
      <w:r w:rsidRPr="00ED7FCB">
        <w:t xml:space="preserve"> </w:t>
      </w:r>
      <w:r>
        <w:t>по</w:t>
      </w:r>
      <w:r w:rsidRPr="00ED7FCB">
        <w:t xml:space="preserve"> </w:t>
      </w:r>
      <w:r>
        <w:t>данной</w:t>
      </w:r>
      <w:r w:rsidRPr="00ED7FCB">
        <w:t xml:space="preserve"> </w:t>
      </w:r>
      <w:r>
        <w:t>теме</w:t>
      </w:r>
      <w:r w:rsidRPr="00ED7FCB">
        <w:t xml:space="preserve">, </w:t>
      </w:r>
      <w:r>
        <w:t>новый материал должен появиться в ближайшем будущем.</w:t>
      </w:r>
    </w:p>
    <w:p w:rsidR="003D747E" w:rsidRPr="00ED7FCB" w:rsidRDefault="003D747E" w:rsidP="00AB2C91">
      <w:pPr>
        <w:pStyle w:val="H1GR"/>
      </w:pPr>
      <w:r w:rsidRPr="00ED7FCB">
        <w:tab/>
      </w:r>
      <w:r w:rsidRPr="00ED7FCB">
        <w:tab/>
      </w:r>
      <w:r>
        <w:t>Образование</w:t>
      </w:r>
    </w:p>
    <w:p w:rsidR="003D747E" w:rsidRPr="00701E50" w:rsidRDefault="003D747E" w:rsidP="00AB2C91">
      <w:pPr>
        <w:pStyle w:val="H23GR"/>
        <w:rPr>
          <w:rFonts w:eastAsia="UB-Helvetica-Bold"/>
        </w:rPr>
      </w:pPr>
      <w:r w:rsidRPr="00ED7FCB">
        <w:rPr>
          <w:rStyle w:val="H23GChar"/>
        </w:rPr>
        <w:tab/>
      </w:r>
      <w:r w:rsidRPr="00ED7FCB">
        <w:rPr>
          <w:rStyle w:val="H23GChar"/>
          <w:b w:val="0"/>
          <w:bCs/>
        </w:rPr>
        <w:tab/>
      </w:r>
      <w:r>
        <w:t>Ответы</w:t>
      </w:r>
      <w:r w:rsidRPr="00804F8E">
        <w:t xml:space="preserve"> </w:t>
      </w:r>
      <w:r>
        <w:t>на</w:t>
      </w:r>
      <w:r w:rsidRPr="00804F8E">
        <w:t xml:space="preserve"> </w:t>
      </w:r>
      <w:r>
        <w:t>вопросы</w:t>
      </w:r>
      <w:r w:rsidRPr="00804F8E">
        <w:t xml:space="preserve"> </w:t>
      </w:r>
      <w:r>
        <w:t>в</w:t>
      </w:r>
      <w:r w:rsidRPr="00804F8E">
        <w:t xml:space="preserve"> </w:t>
      </w:r>
      <w:r>
        <w:t>пункте</w:t>
      </w:r>
      <w:r w:rsidRPr="00804F8E">
        <w:t xml:space="preserve"> 1</w:t>
      </w:r>
      <w:r w:rsidR="001409CF">
        <w:t>3</w:t>
      </w:r>
      <w:r w:rsidRPr="00804F8E">
        <w:t xml:space="preserve"> </w:t>
      </w:r>
      <w:r>
        <w:t>перечня</w:t>
      </w:r>
      <w:r w:rsidRPr="00804F8E">
        <w:t xml:space="preserve"> </w:t>
      </w:r>
      <w:r>
        <w:t>вопросов</w:t>
      </w:r>
      <w:r w:rsidRPr="00804F8E">
        <w:t xml:space="preserve"> </w:t>
      </w:r>
    </w:p>
    <w:p w:rsidR="003D747E" w:rsidRPr="001F39DF" w:rsidRDefault="003D747E" w:rsidP="00AB2C91">
      <w:pPr>
        <w:pStyle w:val="H23GR"/>
      </w:pPr>
      <w:r w:rsidRPr="00ED7FCB">
        <w:tab/>
      </w:r>
      <w:r w:rsidRPr="00ED7FCB">
        <w:tab/>
      </w:r>
      <w:r>
        <w:t>Замечания</w:t>
      </w:r>
      <w:r w:rsidRPr="001F39DF">
        <w:t xml:space="preserve"> – </w:t>
      </w:r>
      <w:r>
        <w:t>непрерывное</w:t>
      </w:r>
      <w:r w:rsidRPr="001F39DF">
        <w:t xml:space="preserve"> </w:t>
      </w:r>
      <w:r>
        <w:t>образование</w:t>
      </w:r>
      <w:r w:rsidRPr="001F39DF">
        <w:t xml:space="preserve"> </w:t>
      </w:r>
    </w:p>
    <w:p w:rsidR="003D747E" w:rsidRPr="00F53558" w:rsidRDefault="003D747E" w:rsidP="00AB2C91">
      <w:pPr>
        <w:pStyle w:val="SingleTxtGR"/>
      </w:pPr>
      <w:r w:rsidRPr="009C3964">
        <w:t>66.</w:t>
      </w:r>
      <w:r w:rsidRPr="009C3964">
        <w:tab/>
      </w:r>
      <w:r>
        <w:t>В</w:t>
      </w:r>
      <w:r w:rsidRPr="009C3964">
        <w:t xml:space="preserve"> </w:t>
      </w:r>
      <w:r>
        <w:t>Греции</w:t>
      </w:r>
      <w:r w:rsidRPr="009C3964">
        <w:t xml:space="preserve"> </w:t>
      </w:r>
      <w:r>
        <w:t>средняя</w:t>
      </w:r>
      <w:r w:rsidRPr="009C3964">
        <w:t xml:space="preserve"> </w:t>
      </w:r>
      <w:r>
        <w:t>школа</w:t>
      </w:r>
      <w:r w:rsidRPr="009C3964">
        <w:t xml:space="preserve"> </w:t>
      </w:r>
      <w:r>
        <w:t>является</w:t>
      </w:r>
      <w:r w:rsidRPr="009C3964">
        <w:t xml:space="preserve"> </w:t>
      </w:r>
      <w:r>
        <w:t>двухуровневой</w:t>
      </w:r>
      <w:r w:rsidRPr="009C3964">
        <w:t xml:space="preserve"> </w:t>
      </w:r>
      <w:r>
        <w:t>и</w:t>
      </w:r>
      <w:r w:rsidRPr="009C3964">
        <w:t xml:space="preserve"> </w:t>
      </w:r>
      <w:r>
        <w:t>состоит</w:t>
      </w:r>
      <w:r w:rsidRPr="009C3964">
        <w:t xml:space="preserve"> </w:t>
      </w:r>
      <w:r>
        <w:t>из</w:t>
      </w:r>
      <w:r w:rsidRPr="009C3964">
        <w:t xml:space="preserve"> </w:t>
      </w:r>
      <w:r>
        <w:t>гимназии</w:t>
      </w:r>
      <w:r w:rsidRPr="009C3964">
        <w:t xml:space="preserve"> – </w:t>
      </w:r>
      <w:r>
        <w:t>младших</w:t>
      </w:r>
      <w:r w:rsidRPr="009C3964">
        <w:t xml:space="preserve"> </w:t>
      </w:r>
      <w:r>
        <w:t>классов</w:t>
      </w:r>
      <w:r w:rsidRPr="009C3964">
        <w:t xml:space="preserve"> </w:t>
      </w:r>
      <w:r>
        <w:t>средней</w:t>
      </w:r>
      <w:r w:rsidRPr="009C3964">
        <w:t xml:space="preserve"> </w:t>
      </w:r>
      <w:r>
        <w:t>школы</w:t>
      </w:r>
      <w:r w:rsidRPr="009C3964">
        <w:t xml:space="preserve"> (</w:t>
      </w:r>
      <w:r>
        <w:t>МСКО</w:t>
      </w:r>
      <w:r w:rsidRPr="009C3964">
        <w:t xml:space="preserve"> 2 </w:t>
      </w:r>
      <w:r>
        <w:t>по</w:t>
      </w:r>
      <w:r w:rsidRPr="009C3964">
        <w:t xml:space="preserve"> Международн</w:t>
      </w:r>
      <w:r>
        <w:t>ой</w:t>
      </w:r>
      <w:r w:rsidRPr="009C3964">
        <w:t xml:space="preserve"> стандартн</w:t>
      </w:r>
      <w:r>
        <w:t>ой</w:t>
      </w:r>
      <w:r w:rsidRPr="009C3964">
        <w:t xml:space="preserve"> классификаци</w:t>
      </w:r>
      <w:r>
        <w:t>и</w:t>
      </w:r>
      <w:r w:rsidRPr="009C3964">
        <w:t xml:space="preserve"> образования, </w:t>
      </w:r>
      <w:r>
        <w:t>разработанной</w:t>
      </w:r>
      <w:r w:rsidRPr="009C3964">
        <w:t xml:space="preserve"> </w:t>
      </w:r>
      <w:r>
        <w:t>ЮНЕСКО</w:t>
      </w:r>
      <w:r w:rsidR="00387CD4">
        <w:t>)</w:t>
      </w:r>
      <w:r w:rsidRPr="009C3964">
        <w:t xml:space="preserve"> </w:t>
      </w:r>
      <w:r>
        <w:t>и</w:t>
      </w:r>
      <w:r w:rsidRPr="009C3964">
        <w:t xml:space="preserve"> </w:t>
      </w:r>
      <w:r>
        <w:t>лицея</w:t>
      </w:r>
      <w:r w:rsidRPr="009C3964">
        <w:t xml:space="preserve"> – </w:t>
      </w:r>
      <w:r>
        <w:t>старшей</w:t>
      </w:r>
      <w:r w:rsidRPr="009C3964">
        <w:t xml:space="preserve"> </w:t>
      </w:r>
      <w:r>
        <w:t>средней</w:t>
      </w:r>
      <w:r w:rsidRPr="009C3964">
        <w:t xml:space="preserve"> </w:t>
      </w:r>
      <w:r>
        <w:t>школы</w:t>
      </w:r>
      <w:r w:rsidRPr="009C3964">
        <w:t xml:space="preserve">, </w:t>
      </w:r>
      <w:r>
        <w:t>которые</w:t>
      </w:r>
      <w:r w:rsidRPr="009C3964">
        <w:t xml:space="preserve"> </w:t>
      </w:r>
      <w:r>
        <w:t>могут</w:t>
      </w:r>
      <w:r w:rsidRPr="009C3964">
        <w:t xml:space="preserve"> </w:t>
      </w:r>
      <w:r>
        <w:t>быть</w:t>
      </w:r>
      <w:r w:rsidRPr="009C3964">
        <w:t xml:space="preserve"> </w:t>
      </w:r>
      <w:r>
        <w:t>общеобразовательными</w:t>
      </w:r>
      <w:r w:rsidRPr="009C3964">
        <w:t xml:space="preserve"> </w:t>
      </w:r>
      <w:r>
        <w:t>или</w:t>
      </w:r>
      <w:r w:rsidRPr="009C3964">
        <w:t xml:space="preserve"> </w:t>
      </w:r>
      <w:r>
        <w:t>професси</w:t>
      </w:r>
      <w:r>
        <w:t>о</w:t>
      </w:r>
      <w:r>
        <w:t>нально</w:t>
      </w:r>
      <w:r w:rsidRPr="009C3964">
        <w:t>-</w:t>
      </w:r>
      <w:r>
        <w:t>техническими</w:t>
      </w:r>
      <w:r w:rsidRPr="009C3964">
        <w:t xml:space="preserve">, </w:t>
      </w:r>
      <w:r>
        <w:t>а</w:t>
      </w:r>
      <w:r w:rsidRPr="009C3964">
        <w:t xml:space="preserve"> </w:t>
      </w:r>
      <w:r>
        <w:t>также</w:t>
      </w:r>
      <w:r w:rsidRPr="009C3964">
        <w:t xml:space="preserve"> </w:t>
      </w:r>
      <w:r>
        <w:t>из</w:t>
      </w:r>
      <w:r w:rsidRPr="009C3964">
        <w:t xml:space="preserve"> </w:t>
      </w:r>
      <w:r>
        <w:t>специальных профессионально-технических училищ (МСКО 3). Самые</w:t>
      </w:r>
      <w:r w:rsidRPr="009C3964">
        <w:t xml:space="preserve"> </w:t>
      </w:r>
      <w:r>
        <w:t>свежие</w:t>
      </w:r>
      <w:r w:rsidRPr="009C3964">
        <w:t xml:space="preserve"> </w:t>
      </w:r>
      <w:r>
        <w:t>статистические</w:t>
      </w:r>
      <w:r w:rsidRPr="009C3964">
        <w:t xml:space="preserve"> </w:t>
      </w:r>
      <w:r>
        <w:t>данные</w:t>
      </w:r>
      <w:r w:rsidRPr="009C3964">
        <w:t xml:space="preserve"> </w:t>
      </w:r>
      <w:r>
        <w:t xml:space="preserve">за </w:t>
      </w:r>
      <w:r w:rsidRPr="009C3964">
        <w:t xml:space="preserve">2009/10 </w:t>
      </w:r>
      <w:r>
        <w:t>и</w:t>
      </w:r>
      <w:r w:rsidRPr="009C3964">
        <w:t xml:space="preserve"> </w:t>
      </w:r>
      <w:r>
        <w:br/>
      </w:r>
      <w:r w:rsidRPr="009C3964">
        <w:t xml:space="preserve">2010/11 </w:t>
      </w:r>
      <w:r>
        <w:t>учебные</w:t>
      </w:r>
      <w:r w:rsidRPr="009C3964">
        <w:t xml:space="preserve"> </w:t>
      </w:r>
      <w:r>
        <w:t>годы</w:t>
      </w:r>
      <w:r w:rsidRPr="009C3964">
        <w:t xml:space="preserve"> </w:t>
      </w:r>
      <w:r>
        <w:t>свидетельствуют</w:t>
      </w:r>
      <w:r w:rsidRPr="009C3964">
        <w:t xml:space="preserve"> </w:t>
      </w:r>
      <w:r>
        <w:t>о</w:t>
      </w:r>
      <w:r w:rsidRPr="009C3964">
        <w:t xml:space="preserve"> </w:t>
      </w:r>
      <w:r>
        <w:t>том</w:t>
      </w:r>
      <w:r w:rsidRPr="009C3964">
        <w:t xml:space="preserve">, </w:t>
      </w:r>
      <w:r>
        <w:t>что</w:t>
      </w:r>
      <w:r w:rsidRPr="009C3964">
        <w:t xml:space="preserve"> </w:t>
      </w:r>
      <w:r>
        <w:t>в</w:t>
      </w:r>
      <w:r w:rsidRPr="009C3964">
        <w:t xml:space="preserve"> </w:t>
      </w:r>
      <w:r>
        <w:t>младшие</w:t>
      </w:r>
      <w:r w:rsidRPr="009C3964">
        <w:t xml:space="preserve"> </w:t>
      </w:r>
      <w:r>
        <w:t>классы</w:t>
      </w:r>
      <w:r w:rsidRPr="009C3964">
        <w:t xml:space="preserve"> </w:t>
      </w:r>
      <w:r>
        <w:t>средней</w:t>
      </w:r>
      <w:r w:rsidRPr="009C3964">
        <w:t xml:space="preserve"> </w:t>
      </w:r>
      <w:r>
        <w:t>школы</w:t>
      </w:r>
      <w:r w:rsidRPr="009C3964">
        <w:t xml:space="preserve"> </w:t>
      </w:r>
      <w:r>
        <w:t>мальчиков</w:t>
      </w:r>
      <w:r w:rsidRPr="009C3964">
        <w:t xml:space="preserve"> </w:t>
      </w:r>
      <w:r>
        <w:t>поступает</w:t>
      </w:r>
      <w:r w:rsidRPr="009C3964">
        <w:t xml:space="preserve"> </w:t>
      </w:r>
      <w:r>
        <w:t>больше</w:t>
      </w:r>
      <w:r w:rsidRPr="009C3964">
        <w:t xml:space="preserve">, </w:t>
      </w:r>
      <w:r>
        <w:t>чем</w:t>
      </w:r>
      <w:r w:rsidRPr="009C3964">
        <w:t xml:space="preserve"> </w:t>
      </w:r>
      <w:r>
        <w:t>девочек</w:t>
      </w:r>
      <w:r w:rsidRPr="009C3964">
        <w:t xml:space="preserve"> (52,1% </w:t>
      </w:r>
      <w:r>
        <w:t>против 47,9%). Соо</w:t>
      </w:r>
      <w:r>
        <w:t>т</w:t>
      </w:r>
      <w:r>
        <w:t>ветственно</w:t>
      </w:r>
      <w:r w:rsidRPr="00745702">
        <w:t xml:space="preserve"> </w:t>
      </w:r>
      <w:r>
        <w:t>в</w:t>
      </w:r>
      <w:r w:rsidRPr="00745702">
        <w:t xml:space="preserve"> </w:t>
      </w:r>
      <w:r>
        <w:t>обоих</w:t>
      </w:r>
      <w:r w:rsidRPr="00745702">
        <w:t xml:space="preserve"> </w:t>
      </w:r>
      <w:r>
        <w:t>учебных</w:t>
      </w:r>
      <w:r w:rsidRPr="00745702">
        <w:t xml:space="preserve"> </w:t>
      </w:r>
      <w:r>
        <w:t>годах</w:t>
      </w:r>
      <w:r w:rsidRPr="00745702">
        <w:t xml:space="preserve"> </w:t>
      </w:r>
      <w:r>
        <w:t>численность</w:t>
      </w:r>
      <w:r w:rsidRPr="00745702">
        <w:t xml:space="preserve"> </w:t>
      </w:r>
      <w:r>
        <w:t>мальчиков</w:t>
      </w:r>
      <w:r w:rsidRPr="00745702">
        <w:t xml:space="preserve"> </w:t>
      </w:r>
      <w:r>
        <w:t>в</w:t>
      </w:r>
      <w:r w:rsidRPr="00745702">
        <w:t xml:space="preserve"> </w:t>
      </w:r>
      <w:r>
        <w:t>первых</w:t>
      </w:r>
      <w:r w:rsidRPr="00745702">
        <w:t xml:space="preserve"> </w:t>
      </w:r>
      <w:r>
        <w:t>классах</w:t>
      </w:r>
      <w:r w:rsidRPr="00745702">
        <w:t xml:space="preserve"> </w:t>
      </w:r>
      <w:r>
        <w:t>н</w:t>
      </w:r>
      <w:r>
        <w:t>а</w:t>
      </w:r>
      <w:r>
        <w:t>чальной</w:t>
      </w:r>
      <w:r w:rsidRPr="00745702">
        <w:t xml:space="preserve"> </w:t>
      </w:r>
      <w:r>
        <w:t>школы</w:t>
      </w:r>
      <w:r w:rsidRPr="00745702">
        <w:t xml:space="preserve"> </w:t>
      </w:r>
      <w:r>
        <w:t>была выше, чем девочек</w:t>
      </w:r>
      <w:r w:rsidRPr="00745702">
        <w:t xml:space="preserve"> (</w:t>
      </w:r>
      <w:r>
        <w:t>Источник</w:t>
      </w:r>
      <w:r w:rsidRPr="00745702">
        <w:t xml:space="preserve">: </w:t>
      </w:r>
      <w:r>
        <w:t>Статистическое управл</w:t>
      </w:r>
      <w:r>
        <w:t>е</w:t>
      </w:r>
      <w:r>
        <w:t>ние Греции, статистика начального и среднего образования; данные обработаны Директоратом документации и информации Генерального секретариата по в</w:t>
      </w:r>
      <w:r>
        <w:t>о</w:t>
      </w:r>
      <w:r>
        <w:t>просам гендерного равенства)</w:t>
      </w:r>
      <w:r w:rsidRPr="00745702">
        <w:t xml:space="preserve">. </w:t>
      </w:r>
      <w:r>
        <w:t>Более</w:t>
      </w:r>
      <w:r w:rsidRPr="00745702">
        <w:t xml:space="preserve"> </w:t>
      </w:r>
      <w:r>
        <w:t>высокую</w:t>
      </w:r>
      <w:r w:rsidRPr="00745702">
        <w:t xml:space="preserve"> </w:t>
      </w:r>
      <w:r>
        <w:t>долю</w:t>
      </w:r>
      <w:r w:rsidRPr="00745702">
        <w:t xml:space="preserve"> </w:t>
      </w:r>
      <w:r>
        <w:t>мальчиков</w:t>
      </w:r>
      <w:r w:rsidRPr="00745702">
        <w:t xml:space="preserve"> </w:t>
      </w:r>
      <w:r>
        <w:t>среди</w:t>
      </w:r>
      <w:r w:rsidRPr="00745702">
        <w:t xml:space="preserve"> </w:t>
      </w:r>
      <w:r>
        <w:t>учащихся</w:t>
      </w:r>
      <w:r w:rsidRPr="00745702">
        <w:t xml:space="preserve"> </w:t>
      </w:r>
      <w:r>
        <w:t>можно</w:t>
      </w:r>
      <w:r w:rsidRPr="00745702">
        <w:t xml:space="preserve"> </w:t>
      </w:r>
      <w:r>
        <w:t>объяснить</w:t>
      </w:r>
      <w:r w:rsidRPr="00745702">
        <w:t xml:space="preserve"> </w:t>
      </w:r>
      <w:r>
        <w:t>тем</w:t>
      </w:r>
      <w:r w:rsidRPr="00745702">
        <w:t xml:space="preserve">, </w:t>
      </w:r>
      <w:r>
        <w:t>что</w:t>
      </w:r>
      <w:r w:rsidRPr="00745702">
        <w:t xml:space="preserve">, </w:t>
      </w:r>
      <w:r>
        <w:t>согласно</w:t>
      </w:r>
      <w:r w:rsidRPr="00745702">
        <w:t xml:space="preserve"> </w:t>
      </w:r>
      <w:r>
        <w:t>всеобщей</w:t>
      </w:r>
      <w:r w:rsidRPr="00745702">
        <w:t xml:space="preserve"> </w:t>
      </w:r>
      <w:r>
        <w:t>переписи</w:t>
      </w:r>
      <w:r w:rsidRPr="00745702">
        <w:t xml:space="preserve"> </w:t>
      </w:r>
      <w:r>
        <w:t>населения</w:t>
      </w:r>
      <w:r w:rsidRPr="00745702">
        <w:t xml:space="preserve"> 2001 </w:t>
      </w:r>
      <w:r>
        <w:t>года</w:t>
      </w:r>
      <w:r w:rsidRPr="00745702">
        <w:t xml:space="preserve">, </w:t>
      </w:r>
      <w:r>
        <w:t>в</w:t>
      </w:r>
      <w:r w:rsidRPr="00745702">
        <w:t xml:space="preserve"> </w:t>
      </w:r>
      <w:r>
        <w:t>возрастной</w:t>
      </w:r>
      <w:r w:rsidRPr="00745702">
        <w:t xml:space="preserve"> </w:t>
      </w:r>
      <w:r>
        <w:t>группе</w:t>
      </w:r>
      <w:r w:rsidRPr="00745702">
        <w:t xml:space="preserve"> </w:t>
      </w:r>
      <w:r>
        <w:t>от</w:t>
      </w:r>
      <w:r w:rsidRPr="00745702">
        <w:t xml:space="preserve"> 0 </w:t>
      </w:r>
      <w:r>
        <w:t>до</w:t>
      </w:r>
      <w:r w:rsidRPr="00745702">
        <w:t xml:space="preserve"> 39 </w:t>
      </w:r>
      <w:r>
        <w:t>лет</w:t>
      </w:r>
      <w:r w:rsidRPr="00745702">
        <w:t xml:space="preserve"> </w:t>
      </w:r>
      <w:r>
        <w:t>мужчин</w:t>
      </w:r>
      <w:r w:rsidRPr="00745702">
        <w:t xml:space="preserve"> </w:t>
      </w:r>
      <w:r>
        <w:t>больше</w:t>
      </w:r>
      <w:r w:rsidRPr="00745702">
        <w:t xml:space="preserve">, </w:t>
      </w:r>
      <w:r>
        <w:t>чем</w:t>
      </w:r>
      <w:r w:rsidRPr="00745702">
        <w:t xml:space="preserve"> </w:t>
      </w:r>
      <w:r>
        <w:t>женщин</w:t>
      </w:r>
      <w:r w:rsidRPr="00745702">
        <w:t xml:space="preserve">: </w:t>
      </w:r>
      <w:r>
        <w:t>доля</w:t>
      </w:r>
      <w:r w:rsidRPr="00745702">
        <w:t xml:space="preserve"> </w:t>
      </w:r>
      <w:r>
        <w:t>мужчин</w:t>
      </w:r>
      <w:r w:rsidRPr="00745702">
        <w:t xml:space="preserve"> </w:t>
      </w:r>
      <w:r>
        <w:t>составляла</w:t>
      </w:r>
      <w:r w:rsidRPr="00745702">
        <w:t xml:space="preserve"> 51,5%, </w:t>
      </w:r>
      <w:r>
        <w:t>а</w:t>
      </w:r>
      <w:r w:rsidRPr="00745702">
        <w:t xml:space="preserve"> </w:t>
      </w:r>
      <w:r>
        <w:t>жен</w:t>
      </w:r>
      <w:r w:rsidR="00387CD4">
        <w:t>щ</w:t>
      </w:r>
      <w:r>
        <w:t>ин</w:t>
      </w:r>
      <w:r w:rsidRPr="00745702">
        <w:t xml:space="preserve"> – 48,5%.</w:t>
      </w:r>
      <w:r>
        <w:t xml:space="preserve"> В возрастной группе от 40 до 85 лет и старше женщин больше чем мужчин</w:t>
      </w:r>
      <w:r w:rsidRPr="00F53558">
        <w:t>*</w:t>
      </w:r>
      <w:r>
        <w:rPr>
          <w:rStyle w:val="FootnoteReference"/>
        </w:rPr>
        <w:footnoteReference w:id="2"/>
      </w:r>
      <w:r w:rsidRPr="00F53558">
        <w:t>.</w:t>
      </w:r>
    </w:p>
    <w:p w:rsidR="003D747E" w:rsidRDefault="003D747E" w:rsidP="00AB2C91">
      <w:pPr>
        <w:pStyle w:val="SingleTxtGR"/>
      </w:pPr>
      <w:r w:rsidRPr="00F53558">
        <w:t>67.</w:t>
      </w:r>
      <w:r w:rsidRPr="00F53558">
        <w:tab/>
      </w:r>
      <w:r>
        <w:t>Однако</w:t>
      </w:r>
      <w:r w:rsidRPr="00F53558">
        <w:t xml:space="preserve">, </w:t>
      </w:r>
      <w:r>
        <w:t>несмотря</w:t>
      </w:r>
      <w:r w:rsidRPr="00F53558">
        <w:t xml:space="preserve"> </w:t>
      </w:r>
      <w:r>
        <w:t>на</w:t>
      </w:r>
      <w:r w:rsidRPr="00F53558">
        <w:t xml:space="preserve"> </w:t>
      </w:r>
      <w:r>
        <w:t>то</w:t>
      </w:r>
      <w:r w:rsidRPr="00F53558">
        <w:t xml:space="preserve">, </w:t>
      </w:r>
      <w:r>
        <w:t>что</w:t>
      </w:r>
      <w:r w:rsidRPr="00F53558">
        <w:t xml:space="preserve"> </w:t>
      </w:r>
      <w:r>
        <w:t>среди</w:t>
      </w:r>
      <w:r w:rsidRPr="00F53558">
        <w:t xml:space="preserve"> </w:t>
      </w:r>
      <w:r>
        <w:t>тех</w:t>
      </w:r>
      <w:r w:rsidRPr="00F53558">
        <w:t xml:space="preserve">, </w:t>
      </w:r>
      <w:r>
        <w:t>кто</w:t>
      </w:r>
      <w:r w:rsidRPr="00F53558">
        <w:t xml:space="preserve"> </w:t>
      </w:r>
      <w:r>
        <w:t>поступает</w:t>
      </w:r>
      <w:r w:rsidRPr="00F53558">
        <w:t xml:space="preserve"> </w:t>
      </w:r>
      <w:r>
        <w:t>в</w:t>
      </w:r>
      <w:r w:rsidRPr="00F53558">
        <w:t xml:space="preserve"> </w:t>
      </w:r>
      <w:r>
        <w:t>младшие</w:t>
      </w:r>
      <w:r w:rsidRPr="00F53558">
        <w:t xml:space="preserve"> </w:t>
      </w:r>
      <w:r>
        <w:t>классы</w:t>
      </w:r>
      <w:r w:rsidRPr="00F53558">
        <w:t xml:space="preserve"> </w:t>
      </w:r>
      <w:r>
        <w:t>средней</w:t>
      </w:r>
      <w:r w:rsidRPr="00F53558">
        <w:t xml:space="preserve"> </w:t>
      </w:r>
      <w:r>
        <w:t>школы</w:t>
      </w:r>
      <w:r w:rsidRPr="00F53558">
        <w:t xml:space="preserve"> </w:t>
      </w:r>
      <w:r>
        <w:t xml:space="preserve">и оканчивает их, преобладают мальчики, в лицеи (старшие классы средней школы) в 2009/10 и 2010/11 учебных годах девочек поступило больше, чем мальчиков </w:t>
      </w:r>
      <w:r w:rsidRPr="00F53558">
        <w:t>(</w:t>
      </w:r>
      <w:r>
        <w:t>Источник</w:t>
      </w:r>
      <w:r w:rsidRPr="00F53558">
        <w:rPr>
          <w:bCs/>
        </w:rPr>
        <w:t>:</w:t>
      </w:r>
      <w:r>
        <w:rPr>
          <w:bCs/>
        </w:rPr>
        <w:t xml:space="preserve"> </w:t>
      </w:r>
      <w:r>
        <w:t>Статистическое управление Греции, стат</w:t>
      </w:r>
      <w:r>
        <w:t>и</w:t>
      </w:r>
      <w:r>
        <w:t>стика начального и среднего образования; данные обработаны Директоратом документации и информации Генерального секретариата по вопросам генде</w:t>
      </w:r>
      <w:r>
        <w:t>р</w:t>
      </w:r>
      <w:r>
        <w:t>ного равенства). Очевидно, что в силу тех или иных причин определенная часть мальчиков после получения обязательного среднего образования бросает учебу.</w:t>
      </w:r>
      <w:r w:rsidRPr="00F53558">
        <w:t xml:space="preserve"> </w:t>
      </w:r>
    </w:p>
    <w:p w:rsidR="003D747E" w:rsidRPr="00D14DA1" w:rsidRDefault="003D747E" w:rsidP="00AB2C91">
      <w:pPr>
        <w:pStyle w:val="SingleTxtGR"/>
      </w:pPr>
      <w:r w:rsidRPr="00D14DA1">
        <w:t>68.</w:t>
      </w:r>
      <w:r w:rsidRPr="00D14DA1">
        <w:tab/>
      </w:r>
      <w:r>
        <w:t>По</w:t>
      </w:r>
      <w:r w:rsidRPr="00D14DA1">
        <w:t xml:space="preserve"> </w:t>
      </w:r>
      <w:r>
        <w:t>данным</w:t>
      </w:r>
      <w:r w:rsidRPr="00D14DA1">
        <w:t xml:space="preserve"> </w:t>
      </w:r>
      <w:r>
        <w:t>Евростата</w:t>
      </w:r>
      <w:r w:rsidRPr="00D14DA1">
        <w:t xml:space="preserve">, </w:t>
      </w:r>
      <w:r>
        <w:t>в</w:t>
      </w:r>
      <w:r w:rsidRPr="00D14DA1">
        <w:t xml:space="preserve"> </w:t>
      </w:r>
      <w:r>
        <w:t>Греции</w:t>
      </w:r>
      <w:r w:rsidRPr="00D14DA1">
        <w:t xml:space="preserve"> </w:t>
      </w:r>
      <w:r>
        <w:t>доля учащихся</w:t>
      </w:r>
      <w:r w:rsidRPr="00D14DA1">
        <w:t xml:space="preserve">, </w:t>
      </w:r>
      <w:r>
        <w:t>не</w:t>
      </w:r>
      <w:r w:rsidRPr="00D14DA1">
        <w:t xml:space="preserve"> </w:t>
      </w:r>
      <w:r>
        <w:t>заканчивающих</w:t>
      </w:r>
      <w:r w:rsidRPr="00D14DA1">
        <w:t xml:space="preserve"> </w:t>
      </w:r>
      <w:r>
        <w:t>шк</w:t>
      </w:r>
      <w:r>
        <w:t>о</w:t>
      </w:r>
      <w:r>
        <w:t>лу, среди мальчиков стабильно выше, чем среди девочек. В</w:t>
      </w:r>
      <w:r w:rsidRPr="00D14DA1">
        <w:t xml:space="preserve"> </w:t>
      </w:r>
      <w:r>
        <w:t>частности</w:t>
      </w:r>
      <w:r w:rsidRPr="00D14DA1">
        <w:t xml:space="preserve">, </w:t>
      </w:r>
      <w:r>
        <w:t>с</w:t>
      </w:r>
      <w:r w:rsidRPr="00D14DA1">
        <w:t xml:space="preserve"> 2004 </w:t>
      </w:r>
      <w:r>
        <w:t>по</w:t>
      </w:r>
      <w:r w:rsidRPr="00D14DA1">
        <w:t xml:space="preserve"> 2011 </w:t>
      </w:r>
      <w:r>
        <w:t>год</w:t>
      </w:r>
      <w:r w:rsidRPr="00D14DA1">
        <w:t xml:space="preserve"> </w:t>
      </w:r>
      <w:r>
        <w:t>школу</w:t>
      </w:r>
      <w:r w:rsidRPr="00D14DA1">
        <w:t xml:space="preserve"> </w:t>
      </w:r>
      <w:r>
        <w:t>в</w:t>
      </w:r>
      <w:r w:rsidRPr="00D14DA1">
        <w:t xml:space="preserve"> </w:t>
      </w:r>
      <w:r>
        <w:t>среднем</w:t>
      </w:r>
      <w:r w:rsidRPr="00D14DA1">
        <w:t xml:space="preserve"> </w:t>
      </w:r>
      <w:r>
        <w:t>бросали</w:t>
      </w:r>
      <w:r w:rsidRPr="00D14DA1">
        <w:t xml:space="preserve"> 18,1% </w:t>
      </w:r>
      <w:r>
        <w:t>учащихся</w:t>
      </w:r>
      <w:r w:rsidRPr="00D14DA1">
        <w:t xml:space="preserve"> </w:t>
      </w:r>
      <w:r>
        <w:t>и</w:t>
      </w:r>
      <w:r w:rsidRPr="00D14DA1">
        <w:t xml:space="preserve"> </w:t>
      </w:r>
      <w:r>
        <w:t>лишь</w:t>
      </w:r>
      <w:r w:rsidRPr="00D14DA1">
        <w:t xml:space="preserve"> 10,6% </w:t>
      </w:r>
      <w:r>
        <w:t>девочек</w:t>
      </w:r>
      <w:r w:rsidRPr="00D14DA1">
        <w:t xml:space="preserve"> (</w:t>
      </w:r>
      <w:r>
        <w:t>И</w:t>
      </w:r>
      <w:r>
        <w:t>с</w:t>
      </w:r>
      <w:r>
        <w:t>точник</w:t>
      </w:r>
      <w:r w:rsidRPr="00D14DA1">
        <w:t xml:space="preserve">: </w:t>
      </w:r>
      <w:r>
        <w:t>Евростат</w:t>
      </w:r>
      <w:r w:rsidRPr="00D14DA1">
        <w:t>, "</w:t>
      </w:r>
      <w:r w:rsidRPr="00E133E0">
        <w:rPr>
          <w:lang w:val="en-US"/>
        </w:rPr>
        <w:t>Early</w:t>
      </w:r>
      <w:r w:rsidRPr="00D14DA1">
        <w:t xml:space="preserve"> </w:t>
      </w:r>
      <w:r w:rsidRPr="00E133E0">
        <w:rPr>
          <w:lang w:val="en-US"/>
        </w:rPr>
        <w:t>leavers</w:t>
      </w:r>
      <w:r w:rsidRPr="00D14DA1">
        <w:t xml:space="preserve"> </w:t>
      </w:r>
      <w:r w:rsidRPr="00E133E0">
        <w:rPr>
          <w:lang w:val="en-US"/>
        </w:rPr>
        <w:t>from</w:t>
      </w:r>
      <w:r w:rsidRPr="00D14DA1">
        <w:t xml:space="preserve"> </w:t>
      </w:r>
      <w:r w:rsidRPr="00E133E0">
        <w:rPr>
          <w:lang w:val="en-US"/>
        </w:rPr>
        <w:t>education</w:t>
      </w:r>
      <w:r w:rsidRPr="00D14DA1">
        <w:t xml:space="preserve"> </w:t>
      </w:r>
      <w:r w:rsidRPr="00E133E0">
        <w:rPr>
          <w:lang w:val="en-US"/>
        </w:rPr>
        <w:t>and</w:t>
      </w:r>
      <w:r w:rsidRPr="00D14DA1">
        <w:t xml:space="preserve"> </w:t>
      </w:r>
      <w:r w:rsidRPr="00E133E0">
        <w:rPr>
          <w:lang w:val="en-US"/>
        </w:rPr>
        <w:t>traini</w:t>
      </w:r>
      <w:r>
        <w:rPr>
          <w:lang w:val="en-US"/>
        </w:rPr>
        <w:t>ng</w:t>
      </w:r>
      <w:r w:rsidRPr="00D14DA1">
        <w:t xml:space="preserve"> </w:t>
      </w:r>
      <w:r>
        <w:rPr>
          <w:lang w:val="en-US"/>
        </w:rPr>
        <w:t>by</w:t>
      </w:r>
      <w:r w:rsidRPr="00D14DA1">
        <w:t xml:space="preserve"> </w:t>
      </w:r>
      <w:r>
        <w:rPr>
          <w:lang w:val="en-US"/>
        </w:rPr>
        <w:t>sex</w:t>
      </w:r>
      <w:r w:rsidRPr="00D14DA1">
        <w:t xml:space="preserve"> </w:t>
      </w:r>
      <w:r>
        <w:rPr>
          <w:lang w:val="en-US"/>
        </w:rPr>
        <w:t>and</w:t>
      </w:r>
      <w:r w:rsidRPr="00D14DA1">
        <w:t xml:space="preserve"> </w:t>
      </w:r>
      <w:r>
        <w:rPr>
          <w:lang w:val="en-US"/>
        </w:rPr>
        <w:t>emplo</w:t>
      </w:r>
      <w:r>
        <w:rPr>
          <w:lang w:val="en-US"/>
        </w:rPr>
        <w:t>y</w:t>
      </w:r>
      <w:r>
        <w:rPr>
          <w:lang w:val="en-US"/>
        </w:rPr>
        <w:t>ment</w:t>
      </w:r>
      <w:r w:rsidRPr="00D14DA1">
        <w:t xml:space="preserve"> </w:t>
      </w:r>
      <w:r>
        <w:rPr>
          <w:lang w:val="en-US"/>
        </w:rPr>
        <w:t>status</w:t>
      </w:r>
      <w:r w:rsidRPr="00D14DA1">
        <w:t xml:space="preserve">"; </w:t>
      </w:r>
      <w:r>
        <w:t>данные обработаны Директоратом документации и информации Генерального секретариата по вопросам гендерного равенства</w:t>
      </w:r>
      <w:r w:rsidRPr="00D14DA1">
        <w:t>).</w:t>
      </w:r>
    </w:p>
    <w:p w:rsidR="003D747E" w:rsidRPr="00D14DA1" w:rsidRDefault="003D747E" w:rsidP="00AB2C91">
      <w:pPr>
        <w:pStyle w:val="SingleTxtGR"/>
      </w:pPr>
      <w:r w:rsidRPr="00D14DA1">
        <w:t>69.</w:t>
      </w:r>
      <w:r w:rsidRPr="00D14DA1">
        <w:tab/>
      </w:r>
      <w:r>
        <w:t>Ниже приводятся другие интересные данные</w:t>
      </w:r>
      <w:r w:rsidRPr="00D14DA1">
        <w:t xml:space="preserve"> (</w:t>
      </w:r>
      <w:r>
        <w:t>Источник</w:t>
      </w:r>
      <w:r w:rsidRPr="00D14DA1">
        <w:t xml:space="preserve">: </w:t>
      </w:r>
      <w:r>
        <w:t>Статистическое управление Греции</w:t>
      </w:r>
      <w:r w:rsidRPr="00D14DA1">
        <w:t>,</w:t>
      </w:r>
      <w:r>
        <w:t xml:space="preserve"> "</w:t>
      </w:r>
      <w:r w:rsidRPr="00E133E0">
        <w:rPr>
          <w:lang w:val="en-US"/>
        </w:rPr>
        <w:t>Tertiary</w:t>
      </w:r>
      <w:r w:rsidRPr="00D14DA1">
        <w:t xml:space="preserve"> </w:t>
      </w:r>
      <w:r w:rsidRPr="00E133E0">
        <w:rPr>
          <w:lang w:val="en-US"/>
        </w:rPr>
        <w:t>Education</w:t>
      </w:r>
      <w:r w:rsidRPr="00D14DA1">
        <w:t xml:space="preserve"> </w:t>
      </w:r>
      <w:r w:rsidRPr="00E133E0">
        <w:rPr>
          <w:lang w:val="en-US"/>
        </w:rPr>
        <w:t>Survey</w:t>
      </w:r>
      <w:r w:rsidRPr="00D14DA1">
        <w:t xml:space="preserve"> – </w:t>
      </w:r>
      <w:r w:rsidRPr="00E133E0">
        <w:rPr>
          <w:lang w:val="en-US"/>
        </w:rPr>
        <w:t>Tertiary</w:t>
      </w:r>
      <w:r w:rsidRPr="00D14DA1">
        <w:t xml:space="preserve"> </w:t>
      </w:r>
      <w:r w:rsidRPr="00E133E0">
        <w:rPr>
          <w:lang w:val="en-US"/>
        </w:rPr>
        <w:t>Education</w:t>
      </w:r>
      <w:r w:rsidRPr="00D14DA1">
        <w:t xml:space="preserve"> </w:t>
      </w:r>
      <w:r w:rsidRPr="00E133E0">
        <w:rPr>
          <w:lang w:val="en-US"/>
        </w:rPr>
        <w:t>Institutes</w:t>
      </w:r>
      <w:r>
        <w:t>"</w:t>
      </w:r>
      <w:r w:rsidRPr="00D14DA1">
        <w:t xml:space="preserve">. </w:t>
      </w:r>
      <w:r>
        <w:t>Данные обработаны Директоратом документации и информации</w:t>
      </w:r>
      <w:r w:rsidRPr="00D14DA1">
        <w:t>):</w:t>
      </w:r>
    </w:p>
    <w:p w:rsidR="003D747E" w:rsidRPr="00D14DA1" w:rsidRDefault="003D747E" w:rsidP="00AB2C91">
      <w:pPr>
        <w:pStyle w:val="H23GR"/>
      </w:pPr>
      <w:r>
        <w:tab/>
      </w:r>
      <w:r>
        <w:tab/>
        <w:t>Мужчины и женщины в сфере высшего образования – высшие учебные заведения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190"/>
        <w:gridCol w:w="1430"/>
        <w:gridCol w:w="1430"/>
        <w:gridCol w:w="1430"/>
      </w:tblGrid>
      <w:tr w:rsidR="003D747E" w:rsidRPr="00A61C2B" w:rsidTr="00387CD4">
        <w:trPr>
          <w:trHeight w:val="151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747E" w:rsidRPr="00D14DA1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righ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Мужчины</w:t>
            </w:r>
            <w:r w:rsidRPr="00A61C2B">
              <w:rPr>
                <w:i/>
                <w:sz w:val="16"/>
                <w:lang w:val="en-US"/>
              </w:rPr>
              <w:t xml:space="preserve"> (%)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righ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Женщины</w:t>
            </w:r>
            <w:r w:rsidRPr="00A61C2B">
              <w:rPr>
                <w:i/>
                <w:sz w:val="16"/>
                <w:lang w:val="en-US"/>
              </w:rPr>
              <w:t xml:space="preserve"> (%)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righ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Мужчины</w:t>
            </w:r>
            <w:r w:rsidRPr="00A61C2B">
              <w:rPr>
                <w:i/>
                <w:sz w:val="16"/>
                <w:lang w:val="en-US"/>
              </w:rPr>
              <w:t xml:space="preserve"> (%)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righ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Женщины</w:t>
            </w:r>
            <w:r w:rsidRPr="00A61C2B">
              <w:rPr>
                <w:i/>
                <w:sz w:val="16"/>
                <w:lang w:val="en-US"/>
              </w:rPr>
              <w:t xml:space="preserve"> (%)</w:t>
            </w:r>
          </w:p>
        </w:tc>
      </w:tr>
      <w:tr w:rsidR="003D747E" w:rsidRPr="00A61C2B" w:rsidTr="00387CD4">
        <w:trPr>
          <w:trHeight w:val="150"/>
        </w:trPr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Общее число студентов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80" w:after="80" w:line="200" w:lineRule="exact"/>
              <w:ind w:left="11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Первый учебный семестр</w:t>
            </w:r>
          </w:p>
        </w:tc>
      </w:tr>
      <w:tr w:rsidR="003D747E" w:rsidTr="00387CD4"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3D747E" w:rsidRPr="00D14DA1" w:rsidRDefault="003D747E" w:rsidP="00AB2C91">
            <w:pPr>
              <w:spacing w:before="40" w:after="40"/>
              <w:rPr>
                <w:sz w:val="18"/>
              </w:rPr>
            </w:pPr>
            <w:r w:rsidRPr="00A61C2B">
              <w:rPr>
                <w:sz w:val="18"/>
                <w:lang w:val="en-US"/>
              </w:rPr>
              <w:t>2009/10</w:t>
            </w:r>
            <w:r w:rsidRPr="00D14DA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учебный</w:t>
            </w:r>
            <w:r w:rsidRPr="00D14DA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46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54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60</w:t>
            </w:r>
          </w:p>
        </w:tc>
      </w:tr>
      <w:tr w:rsidR="003D747E" w:rsidTr="00387CD4">
        <w:tc>
          <w:tcPr>
            <w:tcW w:w="1890" w:type="dxa"/>
            <w:shd w:val="clear" w:color="auto" w:fill="auto"/>
          </w:tcPr>
          <w:p w:rsidR="003D747E" w:rsidRPr="00A61C2B" w:rsidRDefault="003D747E" w:rsidP="00AB2C91">
            <w:pPr>
              <w:spacing w:before="40" w:after="40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2010/11</w:t>
            </w:r>
            <w:r>
              <w:rPr>
                <w:sz w:val="18"/>
              </w:rPr>
              <w:t xml:space="preserve"> учебный</w:t>
            </w:r>
            <w:r w:rsidRPr="00D14DA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47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53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41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59</w:t>
            </w:r>
          </w:p>
        </w:tc>
      </w:tr>
      <w:tr w:rsidR="003D747E" w:rsidTr="00387CD4"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3D747E" w:rsidRPr="00D14DA1" w:rsidRDefault="003D747E" w:rsidP="00AB2C91">
            <w:pPr>
              <w:spacing w:before="40" w:after="40"/>
              <w:rPr>
                <w:sz w:val="18"/>
              </w:rPr>
            </w:pPr>
            <w:r w:rsidRPr="00A61C2B">
              <w:rPr>
                <w:sz w:val="18"/>
                <w:lang w:val="en-US"/>
              </w:rPr>
              <w:t>2011/12</w:t>
            </w:r>
            <w:r>
              <w:rPr>
                <w:sz w:val="18"/>
              </w:rPr>
              <w:t xml:space="preserve"> учебный</w:t>
            </w:r>
            <w:r w:rsidRPr="00D14DA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41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59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40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747E" w:rsidRPr="00A61C2B" w:rsidRDefault="003D747E" w:rsidP="00AB2C91">
            <w:pPr>
              <w:spacing w:before="40" w:after="40"/>
              <w:ind w:left="113"/>
              <w:jc w:val="right"/>
              <w:rPr>
                <w:sz w:val="18"/>
                <w:lang w:val="en-US"/>
              </w:rPr>
            </w:pPr>
            <w:r w:rsidRPr="00A61C2B">
              <w:rPr>
                <w:sz w:val="18"/>
                <w:lang w:val="en-US"/>
              </w:rPr>
              <w:t>60</w:t>
            </w:r>
          </w:p>
        </w:tc>
      </w:tr>
    </w:tbl>
    <w:p w:rsidR="003D747E" w:rsidRPr="006E5FBF" w:rsidRDefault="003D747E" w:rsidP="00233E28">
      <w:pPr>
        <w:pStyle w:val="SingleTxtGR"/>
        <w:spacing w:before="240"/>
        <w:rPr>
          <w:b/>
        </w:rPr>
      </w:pPr>
      <w:r w:rsidRPr="006E5FBF">
        <w:rPr>
          <w:b/>
        </w:rPr>
        <w:t>Обучение в магистратуре и аспирантуре: доля мужчин и женщин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534"/>
        <w:gridCol w:w="1176"/>
        <w:gridCol w:w="1203"/>
        <w:gridCol w:w="1226"/>
        <w:gridCol w:w="1231"/>
      </w:tblGrid>
      <w:tr w:rsidR="003D747E" w:rsidRPr="00480CEC" w:rsidTr="00FF28B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Мужчины (%)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Женщины (%)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Мужчины (%)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Женщины (%)</w:t>
            </w:r>
          </w:p>
        </w:tc>
      </w:tr>
      <w:tr w:rsidR="003D747E" w:rsidRPr="00480CEC" w:rsidTr="00FF28B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D747E" w:rsidRPr="00480CEC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480CEC" w:rsidRDefault="003D747E" w:rsidP="00FF28B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Общее число учащихся</w:t>
            </w:r>
            <w:r w:rsidRPr="00A60D7A">
              <w:rPr>
                <w:i/>
                <w:sz w:val="16"/>
              </w:rPr>
              <w:br/>
            </w:r>
            <w:r w:rsidRPr="00480CEC">
              <w:rPr>
                <w:i/>
                <w:sz w:val="16"/>
              </w:rPr>
              <w:t>магистрат</w:t>
            </w:r>
            <w:r w:rsidRPr="00480CEC">
              <w:rPr>
                <w:i/>
                <w:sz w:val="16"/>
              </w:rPr>
              <w:t>у</w:t>
            </w:r>
            <w:r w:rsidRPr="00480CEC">
              <w:rPr>
                <w:i/>
                <w:sz w:val="16"/>
              </w:rPr>
              <w:t>ры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480CEC" w:rsidRDefault="003D747E" w:rsidP="00FF28B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0CEC">
              <w:rPr>
                <w:i/>
                <w:sz w:val="16"/>
              </w:rPr>
              <w:t>Общее число учащихся</w:t>
            </w:r>
            <w:r>
              <w:rPr>
                <w:i/>
                <w:sz w:val="16"/>
                <w:lang w:val="en-US"/>
              </w:rPr>
              <w:br/>
            </w:r>
            <w:r w:rsidRPr="00480CEC">
              <w:rPr>
                <w:i/>
                <w:sz w:val="16"/>
              </w:rPr>
              <w:t>аспира</w:t>
            </w:r>
            <w:r w:rsidRPr="00480CEC">
              <w:rPr>
                <w:i/>
                <w:sz w:val="16"/>
              </w:rPr>
              <w:t>н</w:t>
            </w:r>
            <w:r w:rsidRPr="00480CEC">
              <w:rPr>
                <w:i/>
                <w:sz w:val="16"/>
              </w:rPr>
              <w:t>туры</w:t>
            </w:r>
          </w:p>
        </w:tc>
      </w:tr>
      <w:tr w:rsidR="003D747E" w:rsidRPr="00480CEC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12" w:space="0" w:color="auto"/>
            </w:tcBorders>
          </w:tcPr>
          <w:p w:rsidR="003D747E" w:rsidRPr="00480CEC" w:rsidRDefault="003D747E" w:rsidP="00AB2C91">
            <w:r w:rsidRPr="00480CEC">
              <w:t>2009/10 уче</w:t>
            </w:r>
            <w:r w:rsidRPr="00480CEC">
              <w:t>б</w:t>
            </w:r>
            <w:r w:rsidRPr="00480CEC">
              <w:t>ный год</w:t>
            </w: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3D747E" w:rsidRPr="00480CEC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CEC">
              <w:t>43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3D747E" w:rsidRPr="00480CEC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CEC">
              <w:t>57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3D747E" w:rsidRPr="00480CEC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CEC">
              <w:t>56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3D747E" w:rsidRPr="00480CEC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CEC">
              <w:t>44</w:t>
            </w:r>
          </w:p>
        </w:tc>
      </w:tr>
    </w:tbl>
    <w:p w:rsidR="003D747E" w:rsidRPr="006E5FBF" w:rsidRDefault="003D747E" w:rsidP="00AB2C91">
      <w:pPr>
        <w:pStyle w:val="SingleTxtGR"/>
        <w:spacing w:before="240"/>
        <w:rPr>
          <w:b/>
        </w:rPr>
      </w:pPr>
      <w:r w:rsidRPr="006E5FBF">
        <w:rPr>
          <w:b/>
        </w:rPr>
        <w:t>Ответы на вопросы в пункте 14 перечня вопросов</w:t>
      </w:r>
    </w:p>
    <w:p w:rsidR="003D747E" w:rsidRPr="00691517" w:rsidRDefault="003D747E" w:rsidP="00AB2C91">
      <w:pPr>
        <w:pStyle w:val="SingleTxtGR"/>
      </w:pPr>
      <w:r w:rsidRPr="006E5FBF">
        <w:t>70.</w:t>
      </w:r>
      <w:r w:rsidRPr="006E5FBF">
        <w:tab/>
        <w:t>Министерство образования видит своей функцией контроль над метод</w:t>
      </w:r>
      <w:r w:rsidRPr="006E5FBF">
        <w:t>и</w:t>
      </w:r>
      <w:r w:rsidRPr="006E5FBF">
        <w:t>ческими материалами, программами и учебниками с тем, чтобы на всех уро</w:t>
      </w:r>
      <w:r w:rsidRPr="006E5FBF">
        <w:t>в</w:t>
      </w:r>
      <w:r w:rsidRPr="006E5FBF">
        <w:t>нях системы образования, в первую очередь на уровне начальной и средней школы, отразить в них принцип гендерного равенства. Этот процесс на практ</w:t>
      </w:r>
      <w:r w:rsidRPr="006E5FBF">
        <w:t>и</w:t>
      </w:r>
      <w:r w:rsidRPr="006E5FBF">
        <w:t>ке происходит непрерывно, и в нем принимает участие большое число специ</w:t>
      </w:r>
      <w:r w:rsidRPr="006E5FBF">
        <w:t>а</w:t>
      </w:r>
      <w:r w:rsidRPr="006E5FBF">
        <w:t>листов и экспертов по вопросам образования, искусств и гендерного равенства. В ходе планирования и претворения в жизнь национальной политики в области образования члены рабочих групп неизменно принимают во внимание соотве</w:t>
      </w:r>
      <w:r w:rsidRPr="006E5FBF">
        <w:t>т</w:t>
      </w:r>
      <w:r w:rsidRPr="006E5FBF">
        <w:t>ствующие руководящие принципы Европ</w:t>
      </w:r>
      <w:r>
        <w:t>ейского союза и Совета Европы.</w:t>
      </w:r>
    </w:p>
    <w:p w:rsidR="003D747E" w:rsidRPr="006E5FBF" w:rsidRDefault="003D747E" w:rsidP="00AB2C91">
      <w:pPr>
        <w:pStyle w:val="SingleTxtGR"/>
      </w:pPr>
      <w:r w:rsidRPr="006E5FBF">
        <w:t>71.</w:t>
      </w:r>
      <w:r w:rsidRPr="006E5FBF">
        <w:tab/>
        <w:t>Статистические данные позволяют утверждать, что гендерные стереот</w:t>
      </w:r>
      <w:r w:rsidRPr="006E5FBF">
        <w:t>и</w:t>
      </w:r>
      <w:r w:rsidRPr="006E5FBF">
        <w:t>пы не оказывают решающего влияния на профессиональный выбор женщин. Ниже приводятся данные о представленности женщин в академических обла</w:t>
      </w:r>
      <w:r w:rsidRPr="006E5FBF">
        <w:t>с</w:t>
      </w:r>
      <w:r w:rsidRPr="006E5FBF">
        <w:t xml:space="preserve">тях, которые традиционно считаются мужскими.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bottom w:val="single" w:sz="12" w:space="0" w:color="auto"/>
            </w:tcBorders>
          </w:tcPr>
          <w:p w:rsidR="003D747E" w:rsidRPr="00A60D7A" w:rsidRDefault="003D747E" w:rsidP="00AB2C91">
            <w:pPr>
              <w:spacing w:before="80" w:after="80" w:line="200" w:lineRule="exact"/>
            </w:pPr>
            <w:r w:rsidRPr="00A60D7A">
              <w:rPr>
                <w:i/>
                <w:sz w:val="16"/>
              </w:rPr>
              <w:t>Ежегодные данные о представленности в системе высшего образования согла</w:t>
            </w:r>
            <w:r w:rsidRPr="00A60D7A">
              <w:rPr>
                <w:i/>
                <w:sz w:val="16"/>
              </w:rPr>
              <w:t>с</w:t>
            </w:r>
            <w:r w:rsidRPr="00A60D7A">
              <w:rPr>
                <w:i/>
                <w:sz w:val="16"/>
              </w:rPr>
              <w:t>но МСКО 97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top w:val="single" w:sz="12" w:space="0" w:color="auto"/>
            </w:tcBorders>
          </w:tcPr>
          <w:p w:rsidR="003D747E" w:rsidRPr="00A60D7A" w:rsidRDefault="003D747E" w:rsidP="00AB2C91">
            <w:r w:rsidRPr="00A60D7A">
              <w:t>Рассматриваемая совокупность – доля населения в возрасте от 20 до 29 лет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A60D7A" w:rsidRDefault="003D747E" w:rsidP="00AB2C91">
            <w:r w:rsidRPr="00A60D7A">
              <w:t>Высшее образование первого и второго этапов (пятый и шестой уровни)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/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A60D7A" w:rsidRDefault="003D747E" w:rsidP="00AB2C91">
            <w:r w:rsidRPr="00A60D7A">
              <w:t>Женщины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691517" w:rsidRDefault="003D747E" w:rsidP="00AB2C91">
            <w:pPr>
              <w:rPr>
                <w:b/>
              </w:rPr>
            </w:pPr>
            <w:r w:rsidRPr="00691517">
              <w:rPr>
                <w:b/>
              </w:rPr>
              <w:t>Машиностроение, обрабатывающая промышленность и строительство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Страна/Год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2005 год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2010 год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Греция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4,09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4,66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Финляндия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4,66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4,62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Болгария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3,38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4,21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Словения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3,00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4,16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/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A60D7A" w:rsidRDefault="003D747E" w:rsidP="00AB2C91">
            <w:r w:rsidRPr="00A60D7A">
              <w:t>Женщины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691517" w:rsidRDefault="003D747E" w:rsidP="00AB2C91">
            <w:pPr>
              <w:rPr>
                <w:b/>
              </w:rPr>
            </w:pPr>
            <w:r w:rsidRPr="00691517">
              <w:rPr>
                <w:b/>
              </w:rPr>
              <w:t>Науки, математика и вычислительная техника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Страна/Год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2005 год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2010 год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Греция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5,41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5,04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Финляндия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4,45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3,88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>
            <w:r w:rsidRPr="00A60D7A">
              <w:t>Ирландия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2,72</w:t>
            </w:r>
          </w:p>
        </w:tc>
        <w:tc>
          <w:tcPr>
            <w:tcW w:w="2457" w:type="dxa"/>
          </w:tcPr>
          <w:p w:rsidR="003D747E" w:rsidRPr="00A60D7A" w:rsidRDefault="003D747E" w:rsidP="00AB2C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7A">
              <w:t>3,05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3D747E" w:rsidRPr="00A60D7A" w:rsidRDefault="003D747E" w:rsidP="00AB2C91"/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</w:tcPr>
          <w:p w:rsidR="003D747E" w:rsidRPr="00A60D7A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A60D7A" w:rsidRDefault="003D747E" w:rsidP="00AB2C91">
            <w:pPr>
              <w:rPr>
                <w:i/>
              </w:rPr>
            </w:pPr>
            <w:r w:rsidRPr="00A60D7A">
              <w:rPr>
                <w:b/>
                <w:i/>
              </w:rPr>
              <w:t>Источник данных:</w:t>
            </w:r>
            <w:r w:rsidRPr="00A60D7A">
              <w:rPr>
                <w:i/>
              </w:rPr>
              <w:t xml:space="preserve"> Евростат.</w:t>
            </w:r>
          </w:p>
        </w:tc>
      </w:tr>
      <w:tr w:rsidR="003D747E" w:rsidRPr="00A60D7A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3D747E" w:rsidRPr="00A60D7A" w:rsidRDefault="003D747E" w:rsidP="00AB2C91">
            <w:pPr>
              <w:rPr>
                <w:i/>
              </w:rPr>
            </w:pPr>
            <w:r w:rsidRPr="00A60D7A">
              <w:rPr>
                <w:i/>
              </w:rPr>
              <w:t>По состоянию на 20.09.12</w:t>
            </w:r>
          </w:p>
        </w:tc>
      </w:tr>
    </w:tbl>
    <w:p w:rsidR="003D747E" w:rsidRPr="006E5FBF" w:rsidRDefault="003D747E" w:rsidP="00AB2C91">
      <w:pPr>
        <w:pStyle w:val="SingleTxtGR"/>
        <w:spacing w:before="240"/>
      </w:pPr>
      <w:r w:rsidRPr="006E5FBF">
        <w:t>72.</w:t>
      </w:r>
      <w:r w:rsidRPr="006E5FBF">
        <w:tab/>
        <w:t>С точки зрения ежегодных данных, составленных по МСКО 97, в обеих областях знаний греч</w:t>
      </w:r>
      <w:r w:rsidRPr="006E5FBF">
        <w:t>е</w:t>
      </w:r>
      <w:r w:rsidRPr="006E5FBF">
        <w:t>ские женщины наиболее широко представлены в системе высшего образования среди 27 стран ЕС.</w:t>
      </w:r>
    </w:p>
    <w:p w:rsidR="003D747E" w:rsidRPr="00480CEC" w:rsidRDefault="003D747E" w:rsidP="00AB2C91">
      <w:pPr>
        <w:pStyle w:val="H1GR"/>
      </w:pPr>
      <w:r w:rsidRPr="00480CEC">
        <w:tab/>
      </w:r>
      <w:r w:rsidRPr="00480CEC">
        <w:tab/>
        <w:t>Занятость</w:t>
      </w:r>
    </w:p>
    <w:p w:rsidR="003D747E" w:rsidRPr="006264D1" w:rsidRDefault="003D747E" w:rsidP="00AB2C91">
      <w:pPr>
        <w:pStyle w:val="SingleTxtGR"/>
        <w:rPr>
          <w:b/>
        </w:rPr>
      </w:pPr>
      <w:r w:rsidRPr="006E5FBF">
        <w:rPr>
          <w:b/>
        </w:rPr>
        <w:t>Ответы на вопро</w:t>
      </w:r>
      <w:r>
        <w:rPr>
          <w:b/>
        </w:rPr>
        <w:t>сы в пункте 15 перечня вопросов</w:t>
      </w:r>
    </w:p>
    <w:p w:rsidR="003D747E" w:rsidRPr="006E5FBF" w:rsidRDefault="003D747E" w:rsidP="00AB2C91">
      <w:pPr>
        <w:pStyle w:val="SingleTxtGR"/>
      </w:pPr>
      <w:r w:rsidRPr="006E5FBF">
        <w:t>73.</w:t>
      </w:r>
      <w:r w:rsidRPr="006E5FBF">
        <w:tab/>
        <w:t>Существуют следующие нормативные акты, помогающие увязать семе</w:t>
      </w:r>
      <w:r w:rsidRPr="006E5FBF">
        <w:t>й</w:t>
      </w:r>
      <w:r w:rsidRPr="006E5FBF">
        <w:t>ную и профессиональную жизнь и повысить шансы женщин на трудоустройс</w:t>
      </w:r>
      <w:r w:rsidRPr="006E5FBF">
        <w:t>т</w:t>
      </w:r>
      <w:r w:rsidRPr="006E5FBF">
        <w:t>во:</w:t>
      </w:r>
    </w:p>
    <w:p w:rsidR="003D747E" w:rsidRPr="006E5FBF" w:rsidRDefault="003D747E" w:rsidP="00AB2C91">
      <w:pPr>
        <w:pStyle w:val="SingleTxtGR"/>
        <w:ind w:left="1701"/>
      </w:pPr>
      <w:r w:rsidRPr="006E5FBF">
        <w:t>1)</w:t>
      </w:r>
      <w:r w:rsidRPr="006E5FBF">
        <w:tab/>
        <w:t>Закон № 4075/2012 (</w:t>
      </w:r>
      <w:r w:rsidRPr="00691517">
        <w:t>FEK</w:t>
      </w:r>
      <w:r w:rsidRPr="006E5FBF">
        <w:t xml:space="preserve"> </w:t>
      </w:r>
      <w:r w:rsidRPr="00691517">
        <w:t>A</w:t>
      </w:r>
      <w:r w:rsidRPr="006E5FBF">
        <w:t>/89/2012), статьи 48–54 (содействие и</w:t>
      </w:r>
      <w:r w:rsidRPr="006E5FBF">
        <w:t>с</w:t>
      </w:r>
      <w:r w:rsidRPr="006E5FBF">
        <w:t xml:space="preserve">полнению [родительских и профессиональных обязанностей] </w:t>
      </w:r>
      <w:r w:rsidRPr="00691517">
        <w:t>−</w:t>
      </w:r>
      <w:r w:rsidRPr="006E5FBF">
        <w:t xml:space="preserve"> горизо</w:t>
      </w:r>
      <w:r w:rsidRPr="006E5FBF">
        <w:t>н</w:t>
      </w:r>
      <w:r w:rsidRPr="006E5FBF">
        <w:t>тальный охват всех трудящихся в ч</w:t>
      </w:r>
      <w:r w:rsidR="00FF28B0">
        <w:t>астном и государственном секторах</w:t>
      </w:r>
      <w:r w:rsidRPr="006E5FBF">
        <w:t xml:space="preserve"> правом на отпу</w:t>
      </w:r>
      <w:r w:rsidR="00FF28B0">
        <w:t>ск по уходу за ребенком, и т.д.</w:t>
      </w:r>
    </w:p>
    <w:p w:rsidR="003D747E" w:rsidRPr="006E5FBF" w:rsidRDefault="003D747E" w:rsidP="00AB2C91">
      <w:pPr>
        <w:pStyle w:val="SingleTxtGR"/>
        <w:ind w:left="1701"/>
      </w:pPr>
      <w:r w:rsidRPr="006E5FBF">
        <w:t>2)</w:t>
      </w:r>
      <w:r w:rsidRPr="006E5FBF">
        <w:tab/>
        <w:t>Президентский указ 80/2012 (</w:t>
      </w:r>
      <w:r w:rsidRPr="00691517">
        <w:t>FEK</w:t>
      </w:r>
      <w:r w:rsidRPr="006E5FBF">
        <w:t xml:space="preserve"> </w:t>
      </w:r>
      <w:r w:rsidRPr="00691517">
        <w:t>A</w:t>
      </w:r>
      <w:r w:rsidRPr="006E5FBF">
        <w:t>/138/2012) "О предоста</w:t>
      </w:r>
      <w:r w:rsidRPr="006E5FBF">
        <w:t>в</w:t>
      </w:r>
      <w:r w:rsidRPr="006E5FBF">
        <w:t>лении отпуска по уходу за ребенком и обычного отпуска членам команд торг</w:t>
      </w:r>
      <w:r w:rsidRPr="006E5FBF">
        <w:t>о</w:t>
      </w:r>
      <w:r w:rsidRPr="006E5FBF">
        <w:t>вых судов под греческим флагом в соответствии с Конвенцией о труде в морском судоходстве и Директивой 2010/18/</w:t>
      </w:r>
      <w:r w:rsidRPr="00691517">
        <w:t>EU</w:t>
      </w:r>
      <w:r w:rsidRPr="006E5FBF">
        <w:t xml:space="preserve"> от 8 марта 2010 года об осуществлении пересмотренного рамочного соглашения о родительском отпуске, заключенного европейскими головными организациями соц</w:t>
      </w:r>
      <w:r w:rsidRPr="006E5FBF">
        <w:t>и</w:t>
      </w:r>
      <w:r w:rsidRPr="006E5FBF">
        <w:t>ального партнерства БИЗНЕСЮРОП, УЕАРМЕ, К</w:t>
      </w:r>
      <w:r w:rsidRPr="00691517">
        <w:t>EE</w:t>
      </w:r>
      <w:r w:rsidRPr="006E5FBF">
        <w:t>П и ЕТУК, отм</w:t>
      </w:r>
      <w:r w:rsidRPr="006E5FBF">
        <w:t>е</w:t>
      </w:r>
      <w:r w:rsidRPr="006E5FBF">
        <w:t>няющей Директиву 96/34/</w:t>
      </w:r>
      <w:r w:rsidRPr="00691517">
        <w:t>E</w:t>
      </w:r>
      <w:r w:rsidR="00CC2BD5">
        <w:t>С</w:t>
      </w:r>
      <w:r w:rsidRPr="006E5FBF">
        <w:t>".</w:t>
      </w:r>
    </w:p>
    <w:p w:rsidR="003D747E" w:rsidRPr="006E5FBF" w:rsidRDefault="003D747E" w:rsidP="00AB2C91">
      <w:pPr>
        <w:pStyle w:val="SingleTxtGR"/>
        <w:ind w:left="1701"/>
      </w:pPr>
      <w:r w:rsidRPr="006E5FBF">
        <w:t>3)</w:t>
      </w:r>
      <w:r w:rsidRPr="006E5FBF">
        <w:tab/>
        <w:t>Закон 3896/2010 (</w:t>
      </w:r>
      <w:r w:rsidRPr="00691517">
        <w:t>FEK</w:t>
      </w:r>
      <w:r w:rsidRPr="006E5FBF">
        <w:t xml:space="preserve"> </w:t>
      </w:r>
      <w:r w:rsidRPr="00691517">
        <w:t>A</w:t>
      </w:r>
      <w:r w:rsidRPr="006E5FBF">
        <w:t>/207/2010) "О применении принципа ра</w:t>
      </w:r>
      <w:r w:rsidRPr="006E5FBF">
        <w:t>в</w:t>
      </w:r>
      <w:r w:rsidRPr="006E5FBF">
        <w:t>ных возможностей и равного отношения к мужчинам и женщинам в в</w:t>
      </w:r>
      <w:r w:rsidRPr="006E5FBF">
        <w:t>о</w:t>
      </w:r>
      <w:r w:rsidRPr="006E5FBF">
        <w:t>просах труда и занятости – приведении действующего законодательс</w:t>
      </w:r>
      <w:r w:rsidRPr="006E5FBF">
        <w:t>т</w:t>
      </w:r>
      <w:r w:rsidRPr="006E5FBF">
        <w:t>ва в соответствие с Директивой 2006/54/</w:t>
      </w:r>
      <w:r w:rsidRPr="00691517">
        <w:t>EC</w:t>
      </w:r>
      <w:r w:rsidRPr="006E5FBF">
        <w:t xml:space="preserve"> Европейского парламента и Сов</w:t>
      </w:r>
      <w:r w:rsidRPr="006E5FBF">
        <w:t>е</w:t>
      </w:r>
      <w:r w:rsidRPr="006E5FBF">
        <w:t>та от 5 июля 2006 года и с другими соответствующими положени</w:t>
      </w:r>
      <w:r w:rsidRPr="006E5FBF">
        <w:t>я</w:t>
      </w:r>
      <w:r w:rsidRPr="006E5FBF">
        <w:t>ми".</w:t>
      </w:r>
    </w:p>
    <w:p w:rsidR="003D747E" w:rsidRPr="006E5FBF" w:rsidRDefault="003D747E" w:rsidP="00AB2C91">
      <w:pPr>
        <w:pStyle w:val="SingleTxtGR"/>
        <w:rPr>
          <w:b/>
        </w:rPr>
      </w:pPr>
      <w:r w:rsidRPr="006E5FBF">
        <w:rPr>
          <w:b/>
        </w:rPr>
        <w:t>Ответы на вопросы в пункте 16 перечня вопросов</w:t>
      </w:r>
    </w:p>
    <w:p w:rsidR="003D747E" w:rsidRPr="006E5FBF" w:rsidRDefault="003D747E" w:rsidP="00AB2C91">
      <w:pPr>
        <w:pStyle w:val="SingleTxtGR"/>
      </w:pPr>
      <w:r w:rsidRPr="006E5FBF">
        <w:t>74.</w:t>
      </w:r>
      <w:r w:rsidRPr="006E5FBF">
        <w:tab/>
        <w:t>Закон № 3846/2010 охватывает вышеупомянутое приложение к наци</w:t>
      </w:r>
      <w:r w:rsidRPr="006E5FBF">
        <w:t>о</w:t>
      </w:r>
      <w:r w:rsidRPr="006E5FBF">
        <w:t>нальному общему коллективному трудовому соглашению. В статье 5 этого з</w:t>
      </w:r>
      <w:r w:rsidRPr="006E5FBF">
        <w:t>а</w:t>
      </w:r>
      <w:r w:rsidRPr="006E5FBF">
        <w:t>кона определяются условия, при которых работа может выполняться на дому.</w:t>
      </w:r>
    </w:p>
    <w:p w:rsidR="003D747E" w:rsidRPr="006E5FBF" w:rsidRDefault="003D747E" w:rsidP="00AB2C91">
      <w:pPr>
        <w:pStyle w:val="SingleTxtGR"/>
      </w:pPr>
      <w:r w:rsidRPr="006264D1">
        <w:rPr>
          <w:spacing w:val="2"/>
        </w:rPr>
        <w:t>75.</w:t>
      </w:r>
      <w:r w:rsidRPr="006264D1">
        <w:rPr>
          <w:spacing w:val="2"/>
        </w:rPr>
        <w:tab/>
        <w:t>Закон № 4075/2012 инкорпорировал в национальное законодательство Гр</w:t>
      </w:r>
      <w:r w:rsidRPr="006264D1">
        <w:rPr>
          <w:spacing w:val="2"/>
        </w:rPr>
        <w:t>е</w:t>
      </w:r>
      <w:r w:rsidRPr="006264D1">
        <w:rPr>
          <w:spacing w:val="2"/>
        </w:rPr>
        <w:t>ции Директиву 2010/18/EU от 8 марта 2010 года об осуществлении пересмотре</w:t>
      </w:r>
      <w:r w:rsidRPr="006264D1">
        <w:rPr>
          <w:spacing w:val="2"/>
        </w:rPr>
        <w:t>н</w:t>
      </w:r>
      <w:r w:rsidRPr="006264D1">
        <w:rPr>
          <w:spacing w:val="2"/>
        </w:rPr>
        <w:t>ного рамочного соглашения о родительском отпуске, заключенного е</w:t>
      </w:r>
      <w:r w:rsidRPr="006264D1">
        <w:rPr>
          <w:spacing w:val="2"/>
        </w:rPr>
        <w:t>в</w:t>
      </w:r>
      <w:r w:rsidRPr="006264D1">
        <w:rPr>
          <w:spacing w:val="2"/>
        </w:rPr>
        <w:t>ропейскими головными организациями социального партнерства БИЗНЕСЮРОП,</w:t>
      </w:r>
      <w:r w:rsidRPr="006E5FBF">
        <w:t xml:space="preserve"> УЕАРМЕ, К</w:t>
      </w:r>
      <w:r w:rsidRPr="00691517">
        <w:t>EE</w:t>
      </w:r>
      <w:r w:rsidRPr="006E5FBF">
        <w:t>П и ЕТУК, отменяющую Директиву 96/34/</w:t>
      </w:r>
      <w:r w:rsidRPr="00691517">
        <w:t>EC</w:t>
      </w:r>
      <w:r w:rsidRPr="006E5FBF">
        <w:t xml:space="preserve">. </w:t>
      </w:r>
    </w:p>
    <w:p w:rsidR="003D747E" w:rsidRPr="006E5FBF" w:rsidRDefault="003D747E" w:rsidP="00AB2C91">
      <w:pPr>
        <w:pStyle w:val="SingleTxtGR"/>
      </w:pPr>
      <w:r w:rsidRPr="006E5FBF">
        <w:t>76.</w:t>
      </w:r>
      <w:r w:rsidRPr="006E5FBF">
        <w:tab/>
        <w:t>В частности, Закон № 4075/2012 предусматривает два новых вида род</w:t>
      </w:r>
      <w:r w:rsidRPr="006E5FBF">
        <w:t>и</w:t>
      </w:r>
      <w:r w:rsidRPr="006E5FBF">
        <w:t>тельского отпуска – в случае серьезной болезни ребенка и в случае госпитал</w:t>
      </w:r>
      <w:r w:rsidRPr="006E5FBF">
        <w:t>и</w:t>
      </w:r>
      <w:r w:rsidRPr="006E5FBF">
        <w:t>зации ребенка. В законе говорится также, что ни одно из его положений не о</w:t>
      </w:r>
      <w:r w:rsidRPr="006E5FBF">
        <w:t>т</w:t>
      </w:r>
      <w:r w:rsidRPr="006E5FBF">
        <w:t xml:space="preserve">меняет более благоприятные нормы ранее принятых законов. </w:t>
      </w:r>
    </w:p>
    <w:p w:rsidR="003D747E" w:rsidRPr="00230528" w:rsidRDefault="003D747E" w:rsidP="00AB2C91">
      <w:pPr>
        <w:pStyle w:val="SingleTxtGR"/>
      </w:pPr>
      <w:r w:rsidRPr="006E5FBF">
        <w:t>77.</w:t>
      </w:r>
      <w:r w:rsidRPr="006E5FBF">
        <w:tab/>
        <w:t>Пункт 2 статьи 49 значительно расширяет сферу применения закона, ра</w:t>
      </w:r>
      <w:r w:rsidRPr="006E5FBF">
        <w:t>с</w:t>
      </w:r>
      <w:r w:rsidRPr="006E5FBF">
        <w:t>пространяя его на всех наемных работников, на все виды занятости и все фо</w:t>
      </w:r>
      <w:r w:rsidRPr="006E5FBF">
        <w:t>р</w:t>
      </w:r>
      <w:r w:rsidRPr="006E5FBF">
        <w:t>мы трудовых отношений вне зависимости от х</w:t>
      </w:r>
      <w:r w:rsidRPr="006E5FBF">
        <w:t>а</w:t>
      </w:r>
      <w:r>
        <w:t>рактера оказываемых услуг.</w:t>
      </w:r>
    </w:p>
    <w:p w:rsidR="003D747E" w:rsidRPr="006E5FBF" w:rsidRDefault="003D747E" w:rsidP="00AB2C91">
      <w:pPr>
        <w:pStyle w:val="SingleTxtGR"/>
      </w:pPr>
      <w:r w:rsidRPr="006E5FBF">
        <w:t>78.</w:t>
      </w:r>
      <w:r w:rsidRPr="006E5FBF">
        <w:tab/>
        <w:t>В статье 50 гарантируется право на неоплачиваемый отпуск по уходу за ребенком продолжительностью до четырех месяцев, который должен в приор</w:t>
      </w:r>
      <w:r w:rsidRPr="006E5FBF">
        <w:t>и</w:t>
      </w:r>
      <w:r w:rsidRPr="006E5FBF">
        <w:t>тетном порядке предоставляться одиноким родителям. В статье говорится та</w:t>
      </w:r>
      <w:r w:rsidRPr="006E5FBF">
        <w:t>к</w:t>
      </w:r>
      <w:r w:rsidRPr="006E5FBF">
        <w:t>же, что право на отпуск по уходу за ребенком существует в отношении каждого отдельного ребенка и что на этот отпуск имеют право все работающие родит</w:t>
      </w:r>
      <w:r w:rsidRPr="006E5FBF">
        <w:t>е</w:t>
      </w:r>
      <w:r w:rsidRPr="006E5FBF">
        <w:t>ли, независимо от их семейного положения. В тех случаях, когда ребенок имеет одного родителя (по причине смерти другого родителя или полного пренебр</w:t>
      </w:r>
      <w:r w:rsidRPr="006E5FBF">
        <w:t>е</w:t>
      </w:r>
      <w:r w:rsidRPr="006E5FBF">
        <w:t>жения им своими родительскими обязанностями), воспитывающий ребенка р</w:t>
      </w:r>
      <w:r w:rsidRPr="006E5FBF">
        <w:t>о</w:t>
      </w:r>
      <w:r w:rsidRPr="006E5FBF">
        <w:t>дитель имеет право на двойной отпуск по уходу за ребенком. Положения закона распростр</w:t>
      </w:r>
      <w:r w:rsidRPr="006E5FBF">
        <w:t>а</w:t>
      </w:r>
      <w:r w:rsidRPr="006E5FBF">
        <w:t>няются и на семей с приемными детьми.</w:t>
      </w:r>
    </w:p>
    <w:p w:rsidR="003D747E" w:rsidRPr="00230528" w:rsidRDefault="003D747E" w:rsidP="00AB2C91">
      <w:pPr>
        <w:pStyle w:val="SingleTxtGR"/>
      </w:pPr>
      <w:r w:rsidRPr="006E5FBF">
        <w:t>79.</w:t>
      </w:r>
      <w:r w:rsidRPr="006E5FBF">
        <w:tab/>
        <w:t>Пункт 1 статьи 51 предусматривает ежегодный оплачиваемый специал</w:t>
      </w:r>
      <w:r w:rsidRPr="006E5FBF">
        <w:t>ь</w:t>
      </w:r>
      <w:r w:rsidRPr="006E5FBF">
        <w:t>ный десятидневный отпуск по уходу за ребенком для тех родителей, чьи дети страдают заболеваниями, требующими переливания крови, гемодиализа, либо страдают неопластическими заболеваниями или нуждаются в пересадке орг</w:t>
      </w:r>
      <w:r w:rsidRPr="006E5FBF">
        <w:t>а</w:t>
      </w:r>
      <w:r>
        <w:t>нов.</w:t>
      </w:r>
    </w:p>
    <w:p w:rsidR="003D747E" w:rsidRPr="00230528" w:rsidRDefault="003D747E" w:rsidP="00AB2C91">
      <w:pPr>
        <w:pStyle w:val="SingleTxtGR"/>
      </w:pPr>
      <w:r w:rsidRPr="006E5FBF">
        <w:t>80.</w:t>
      </w:r>
      <w:r w:rsidRPr="006E5FBF">
        <w:tab/>
        <w:t>В пункте 1 статьи 51 предусмотрен также неоплачиваемый специальный отпуск продолжительностью до 30 дней в год для родителей, чьи дети были п</w:t>
      </w:r>
      <w:r w:rsidRPr="006E5FBF">
        <w:t>о</w:t>
      </w:r>
      <w:r w:rsidRPr="006E5FBF">
        <w:t>мещены на стационарное лечение. Родители м</w:t>
      </w:r>
      <w:r w:rsidRPr="006E5FBF">
        <w:t>о</w:t>
      </w:r>
      <w:r w:rsidRPr="006E5FBF">
        <w:t xml:space="preserve">гут получить этот отпуск после того, как они использовали отпуск по уходу за ребенком, предусмотренный в статье 50 того же закона (в тех случаях, когда работники </w:t>
      </w:r>
      <w:r>
        <w:t>имеют право на такой отпуск).</w:t>
      </w:r>
    </w:p>
    <w:p w:rsidR="003D747E" w:rsidRPr="006E5FBF" w:rsidRDefault="003D747E" w:rsidP="00AB2C91">
      <w:pPr>
        <w:pStyle w:val="SingleTxtGR"/>
      </w:pPr>
      <w:r w:rsidRPr="006E5FBF">
        <w:t>81.</w:t>
      </w:r>
      <w:r w:rsidRPr="006E5FBF">
        <w:tab/>
        <w:t>Статья 53 гарантирует трудовые права родителям, использующим отпу</w:t>
      </w:r>
      <w:r w:rsidRPr="006E5FBF">
        <w:t>с</w:t>
      </w:r>
      <w:r w:rsidRPr="006E5FBF">
        <w:t>ка, предусмотренные в предыдущих статьях закона.</w:t>
      </w:r>
    </w:p>
    <w:p w:rsidR="003D747E" w:rsidRPr="006E5FBF" w:rsidRDefault="003D747E" w:rsidP="00AB2C91">
      <w:pPr>
        <w:pStyle w:val="SingleTxtGR"/>
      </w:pPr>
      <w:r w:rsidRPr="006E5FBF">
        <w:t>82.</w:t>
      </w:r>
      <w:r w:rsidRPr="006E5FBF">
        <w:tab/>
        <w:t>Статья 54 конкретно отменяет все предыдущие нормы по вопросам, рег</w:t>
      </w:r>
      <w:r w:rsidRPr="006E5FBF">
        <w:t>у</w:t>
      </w:r>
      <w:r w:rsidRPr="006E5FBF">
        <w:t>лируемым нынешним з</w:t>
      </w:r>
      <w:r w:rsidRPr="006E5FBF">
        <w:t>а</w:t>
      </w:r>
      <w:r w:rsidRPr="006E5FBF">
        <w:t>коном, которые являются менее благоприятными по сравнению с положениями настоящего закона. В ней говорится также, что те положения, которые являются более благоприятными, остаются в силе. Пр</w:t>
      </w:r>
      <w:r w:rsidRPr="006E5FBF">
        <w:t>и</w:t>
      </w:r>
      <w:r w:rsidRPr="006E5FBF">
        <w:t>знаются действующими и все коллективные или иные соглашения между раб</w:t>
      </w:r>
      <w:r w:rsidRPr="006E5FBF">
        <w:t>о</w:t>
      </w:r>
      <w:r w:rsidRPr="006E5FBF">
        <w:t>тодателями и наемными работниками, которые более благоприятно регулируют данные вопросы.</w:t>
      </w:r>
    </w:p>
    <w:p w:rsidR="003D747E" w:rsidRPr="006E5FBF" w:rsidRDefault="003D747E" w:rsidP="00AB2C91">
      <w:pPr>
        <w:pStyle w:val="H1GR"/>
      </w:pPr>
      <w:r w:rsidRPr="006E5FBF">
        <w:tab/>
      </w:r>
      <w:r w:rsidRPr="006E5FBF">
        <w:tab/>
        <w:t>Здравоохранение</w:t>
      </w:r>
    </w:p>
    <w:p w:rsidR="003D747E" w:rsidRPr="00230528" w:rsidRDefault="003D747E" w:rsidP="00AB2C91">
      <w:pPr>
        <w:pStyle w:val="SingleTxtGR"/>
        <w:rPr>
          <w:b/>
        </w:rPr>
      </w:pPr>
      <w:r w:rsidRPr="006E5FBF">
        <w:rPr>
          <w:b/>
        </w:rPr>
        <w:t>Ответы на вопро</w:t>
      </w:r>
      <w:r>
        <w:rPr>
          <w:b/>
        </w:rPr>
        <w:t>сы в пункте 17 перечня вопросов</w:t>
      </w:r>
    </w:p>
    <w:p w:rsidR="003D747E" w:rsidRPr="006E5FBF" w:rsidRDefault="003D747E" w:rsidP="00AB2C91">
      <w:pPr>
        <w:pStyle w:val="SingleTxtGR"/>
      </w:pPr>
      <w:r w:rsidRPr="006E5FBF">
        <w:t>83.</w:t>
      </w:r>
      <w:r w:rsidRPr="006E5FBF">
        <w:tab/>
        <w:t>Директорат по вопросам общественного здоровья Министерства здрав</w:t>
      </w:r>
      <w:r w:rsidRPr="006E5FBF">
        <w:t>о</w:t>
      </w:r>
      <w:r w:rsidRPr="006E5FBF">
        <w:t>охранения и Греческий центр санитарно-эпидемиологического надзора и пр</w:t>
      </w:r>
      <w:r w:rsidRPr="006E5FBF">
        <w:t>о</w:t>
      </w:r>
      <w:r w:rsidRPr="006E5FBF">
        <w:t>филактики заболеваний (ГЦНПЗ) представили следующую эпидемиологич</w:t>
      </w:r>
      <w:r w:rsidRPr="006E5FBF">
        <w:t>е</w:t>
      </w:r>
      <w:r w:rsidRPr="006E5FBF">
        <w:t>скую информацию по ВИЧ/СПИДу:</w:t>
      </w:r>
    </w:p>
    <w:p w:rsidR="003D747E" w:rsidRPr="006E5FBF" w:rsidRDefault="003D747E" w:rsidP="00AB2C91">
      <w:pPr>
        <w:pStyle w:val="SingleTxtGR"/>
      </w:pPr>
      <w:r w:rsidRPr="00230528">
        <w:rPr>
          <w:spacing w:val="0"/>
        </w:rPr>
        <w:t>84.</w:t>
      </w:r>
      <w:r w:rsidRPr="00230528">
        <w:rPr>
          <w:spacing w:val="0"/>
        </w:rPr>
        <w:tab/>
        <w:t>В 2011 году было зарегистрировано 954 новых случая, из которых 829 (86%)</w:t>
      </w:r>
      <w:r w:rsidRPr="006E5FBF">
        <w:t xml:space="preserve"> касались мужчин и 134 (14%) женщин. Если говорить о женщинах, большинс</w:t>
      </w:r>
      <w:r w:rsidRPr="006E5FBF">
        <w:t>т</w:t>
      </w:r>
      <w:r w:rsidRPr="006E5FBF">
        <w:t xml:space="preserve">во из них имели возраст от 30 до 34 лет. </w:t>
      </w:r>
    </w:p>
    <w:p w:rsidR="003D747E" w:rsidRPr="006E5FBF" w:rsidRDefault="003D747E" w:rsidP="00AB2C91">
      <w:pPr>
        <w:pStyle w:val="SingleTxtGR"/>
      </w:pPr>
      <w:r w:rsidRPr="006E5FBF">
        <w:t>85.</w:t>
      </w:r>
      <w:r w:rsidRPr="006E5FBF">
        <w:tab/>
        <w:t>По состоянию на 31 декабря 2011 года в Греции было зарегистрировано в общей сложности 11</w:t>
      </w:r>
      <w:r>
        <w:rPr>
          <w:lang w:val="en-US"/>
        </w:rPr>
        <w:t> </w:t>
      </w:r>
      <w:r w:rsidRPr="006E5FBF">
        <w:t>492 ВИЧ-инфицированных (включая больных СПИДом). Из них 9 346 (81,3%) были мужчинами, 2 098 (18,3%) женщинами, и нескол</w:t>
      </w:r>
      <w:r w:rsidRPr="006E5FBF">
        <w:t>ь</w:t>
      </w:r>
      <w:r w:rsidRPr="006E5FBF">
        <w:t>ко человек скрыли свой пол.</w:t>
      </w:r>
    </w:p>
    <w:p w:rsidR="003D747E" w:rsidRPr="006E5FBF" w:rsidRDefault="003D747E" w:rsidP="00AB2C91">
      <w:pPr>
        <w:pStyle w:val="SingleTxtGR"/>
      </w:pPr>
      <w:r w:rsidRPr="006E5FBF">
        <w:t>86.</w:t>
      </w:r>
      <w:r w:rsidRPr="006E5FBF">
        <w:tab/>
        <w:t xml:space="preserve">В первом десятилетии </w:t>
      </w:r>
      <w:r w:rsidRPr="00691517">
        <w:t>XXI</w:t>
      </w:r>
      <w:r w:rsidRPr="006E5FBF">
        <w:t xml:space="preserve"> века динамика распространения ВИЧ-инфек</w:t>
      </w:r>
      <w:r>
        <w:t>-</w:t>
      </w:r>
      <w:r w:rsidRPr="006E5FBF">
        <w:t xml:space="preserve">ции, бесспорно, была повышательной. Очень важным в этом отношении стал 2011 год, когда было зарегистрировано 954 новых случая. Это на 57% выше, чем в 2010 году. </w:t>
      </w:r>
    </w:p>
    <w:p w:rsidR="003D747E" w:rsidRPr="006E5FBF" w:rsidRDefault="003D747E" w:rsidP="00AB2C91">
      <w:pPr>
        <w:pStyle w:val="SingleTxtGR"/>
      </w:pPr>
      <w:r w:rsidRPr="006E5FBF">
        <w:t>87.</w:t>
      </w:r>
      <w:r w:rsidRPr="006E5FBF">
        <w:tab/>
        <w:t>Из 2 631 человека, инфицированного в результате гетеросексуальных п</w:t>
      </w:r>
      <w:r w:rsidRPr="006E5FBF">
        <w:t>о</w:t>
      </w:r>
      <w:r w:rsidRPr="006E5FBF">
        <w:t>ловых связей, 33,7% приходится на лиц, проживавших или родившихся в стр</w:t>
      </w:r>
      <w:r w:rsidRPr="006E5FBF">
        <w:t>а</w:t>
      </w:r>
      <w:r w:rsidRPr="006E5FBF">
        <w:t>нах, где распространена передача инфекции этим путем, 17,9% на тех, кто вступал в половую связь с ВИЧ-инфицированными, источник заражения кот</w:t>
      </w:r>
      <w:r w:rsidRPr="006E5FBF">
        <w:t>о</w:t>
      </w:r>
      <w:r w:rsidRPr="006E5FBF">
        <w:t>рых неизвестен, и 33,5% на тех, о заражении которых в результате гетеросекс</w:t>
      </w:r>
      <w:r w:rsidRPr="006E5FBF">
        <w:t>у</w:t>
      </w:r>
      <w:r w:rsidRPr="006E5FBF">
        <w:t>альной связи можно г</w:t>
      </w:r>
      <w:r w:rsidRPr="006E5FBF">
        <w:t>о</w:t>
      </w:r>
      <w:r w:rsidRPr="006E5FBF">
        <w:t>в</w:t>
      </w:r>
      <w:r>
        <w:t>орить с большой уверенностью.</w:t>
      </w:r>
    </w:p>
    <w:p w:rsidR="003D747E" w:rsidRPr="006E5FBF" w:rsidRDefault="003D747E" w:rsidP="00AB2C91">
      <w:pPr>
        <w:pStyle w:val="SingleTxtGR"/>
      </w:pPr>
      <w:r w:rsidRPr="006E5FBF">
        <w:t>88.</w:t>
      </w:r>
      <w:r w:rsidRPr="006E5FBF">
        <w:tab/>
        <w:t>В 2011 году в Греции были зарегистрированы четыре случая вертикал</w:t>
      </w:r>
      <w:r w:rsidRPr="006E5FBF">
        <w:t>ь</w:t>
      </w:r>
      <w:r w:rsidRPr="006E5FBF">
        <w:t>ной передачи инфекции. Речь идет о трех мальчиках и одной девочке греческой национальности, чьи матери были инфицированы ВИЧ и внутривенно употре</w:t>
      </w:r>
      <w:r w:rsidRPr="006E5FBF">
        <w:t>б</w:t>
      </w:r>
      <w:r w:rsidRPr="006E5FBF">
        <w:t>ляли наркотики. В Греции было зарегистрировано в общей сложности 86 инф</w:t>
      </w:r>
      <w:r w:rsidRPr="006E5FBF">
        <w:t>и</w:t>
      </w:r>
      <w:r w:rsidRPr="006E5FBF">
        <w:t>цированных ВИЧ детей (которым, по их утверждениям, не исполнилось 13 лет). Из них 51 (59,3%) были мальчиками и 34 (39,5%) девочками. Примерно 73% с</w:t>
      </w:r>
      <w:r w:rsidRPr="006E5FBF">
        <w:t>е</w:t>
      </w:r>
      <w:r w:rsidRPr="006E5FBF">
        <w:t>ропозитивных детей заразились ВИЧ от матерей.</w:t>
      </w:r>
    </w:p>
    <w:p w:rsidR="003D747E" w:rsidRPr="006E5FBF" w:rsidRDefault="003D747E" w:rsidP="00AB2C91">
      <w:pPr>
        <w:pStyle w:val="SingleTxtGR"/>
        <w:rPr>
          <w:b/>
        </w:rPr>
      </w:pPr>
      <w:r w:rsidRPr="006E5FBF">
        <w:rPr>
          <w:b/>
        </w:rPr>
        <w:t>Ответы на вопросы в пункте 18 перечня вопросо</w:t>
      </w:r>
      <w:r>
        <w:rPr>
          <w:b/>
        </w:rPr>
        <w:t>в</w:t>
      </w:r>
    </w:p>
    <w:p w:rsidR="003D747E" w:rsidRPr="006E5FBF" w:rsidRDefault="003D747E" w:rsidP="00AB2C91">
      <w:pPr>
        <w:pStyle w:val="SingleTxtGR"/>
      </w:pPr>
      <w:r w:rsidRPr="006E5FBF">
        <w:t>89.</w:t>
      </w:r>
      <w:r w:rsidRPr="006E5FBF">
        <w:tab/>
        <w:t>По данным Греческого центра документации и мониторинга по наркот</w:t>
      </w:r>
      <w:r w:rsidRPr="006E5FBF">
        <w:t>и</w:t>
      </w:r>
      <w:r w:rsidRPr="006E5FBF">
        <w:t>кам, информация о всех жителях Греции собиралась в ходе общенационального обследования населения на предмет здоровья и употребления наркотических веществ, которое проводилось в 2004 году среди населения в возрасте от 12 до 64 лет и охватывало 20-летний период с 1984 по 2004 год. В основе привод</w:t>
      </w:r>
      <w:r w:rsidRPr="006E5FBF">
        <w:t>и</w:t>
      </w:r>
      <w:r w:rsidRPr="006E5FBF">
        <w:t>мых ниже данных лежат также результаты международного обследования детей школьного возраста на предмет того, как они относятся к своему здоровью (</w:t>
      </w:r>
      <w:r w:rsidRPr="00691517">
        <w:t>HBSC</w:t>
      </w:r>
      <w:r w:rsidRPr="006E5FBF">
        <w:t xml:space="preserve"> </w:t>
      </w:r>
      <w:r>
        <w:t>−</w:t>
      </w:r>
      <w:r w:rsidRPr="006E5FBF">
        <w:t xml:space="preserve"> </w:t>
      </w:r>
      <w:r w:rsidRPr="00691517">
        <w:t>Health</w:t>
      </w:r>
      <w:r w:rsidRPr="006E5FBF">
        <w:t xml:space="preserve"> </w:t>
      </w:r>
      <w:r w:rsidRPr="00691517">
        <w:t>Behaviour</w:t>
      </w:r>
      <w:r w:rsidRPr="006E5FBF">
        <w:t xml:space="preserve"> </w:t>
      </w:r>
      <w:r w:rsidRPr="00691517">
        <w:t>in</w:t>
      </w:r>
      <w:r w:rsidRPr="006E5FBF">
        <w:t xml:space="preserve"> </w:t>
      </w:r>
      <w:r w:rsidRPr="00691517">
        <w:t>School</w:t>
      </w:r>
      <w:r w:rsidRPr="006E5FBF">
        <w:t>-</w:t>
      </w:r>
      <w:r w:rsidRPr="00691517">
        <w:t>Aged</w:t>
      </w:r>
      <w:r w:rsidRPr="006E5FBF">
        <w:t xml:space="preserve"> </w:t>
      </w:r>
      <w:r w:rsidRPr="00691517">
        <w:t>Children</w:t>
      </w:r>
      <w:r w:rsidRPr="006E5FBF">
        <w:t>).</w:t>
      </w:r>
    </w:p>
    <w:p w:rsidR="003D747E" w:rsidRPr="006E5FBF" w:rsidRDefault="003D747E" w:rsidP="00AB2C91">
      <w:pPr>
        <w:pStyle w:val="SingleTxtGR"/>
      </w:pPr>
      <w:r w:rsidRPr="006E5FBF">
        <w:t>90.</w:t>
      </w:r>
      <w:r w:rsidRPr="006E5FBF">
        <w:tab/>
        <w:t>Данные говорят о том, что курение в стране очень распространено. В</w:t>
      </w:r>
      <w:r>
        <w:t> </w:t>
      </w:r>
      <w:r w:rsidRPr="006E5FBF">
        <w:t>2004 году греки были самой курящей нацией в ЕС (39% жителей страны в возрасте от 16 до 64 лет признались, что они курят). Примерно 15% населения курят очень много. Люди начинают активнее курить к 44 годам, а к старости постепенно снижают интенсивность курения. Мужчины курят больше и чаще, чем женщины, хотя в последние 20 лет численность курящих мужчин и женщин выравнивается: мужчины курят меньше, а женщины – все больше. Кроме того, женщины начинают курить все раньше и раньше. Стоит обратить также вним</w:t>
      </w:r>
      <w:r w:rsidRPr="006E5FBF">
        <w:t>а</w:t>
      </w:r>
      <w:r w:rsidRPr="006E5FBF">
        <w:t>ние на снижение численности курящих детей мужского пола.</w:t>
      </w:r>
    </w:p>
    <w:p w:rsidR="003D747E" w:rsidRPr="006E5FBF" w:rsidRDefault="003D747E" w:rsidP="00AB2C91">
      <w:pPr>
        <w:pStyle w:val="SingleTxtGR"/>
      </w:pPr>
      <w:r w:rsidRPr="006E5FBF">
        <w:t>91.</w:t>
      </w:r>
      <w:r w:rsidRPr="006E5FBF">
        <w:tab/>
        <w:t>Что касается алкогольных напитков, каждый четвертый человек в возра</w:t>
      </w:r>
      <w:r w:rsidRPr="006E5FBF">
        <w:t>с</w:t>
      </w:r>
      <w:r w:rsidRPr="006E5FBF">
        <w:t>те от 12 до 64 лет сообщил, что употребляет алкоголь не реже двух раз в нед</w:t>
      </w:r>
      <w:r w:rsidRPr="006E5FBF">
        <w:t>е</w:t>
      </w:r>
      <w:r w:rsidRPr="006E5FBF">
        <w:t>лю. В то же время, по сравнению с жителями других европейских стран, США, Канады и Австралии греки гораздо реже злоупотребляют алкогольными напи</w:t>
      </w:r>
      <w:r w:rsidRPr="006E5FBF">
        <w:t>т</w:t>
      </w:r>
      <w:r w:rsidRPr="006E5FBF">
        <w:t>ками. Выпивающих мужчин больше, чем женщин. Как и в других европейских странах, в Греции употребление алкогольных напитков в последние годы с</w:t>
      </w:r>
      <w:r w:rsidRPr="006E5FBF">
        <w:t>о</w:t>
      </w:r>
      <w:r w:rsidRPr="006E5FBF">
        <w:t>кращается</w:t>
      </w:r>
      <w:r w:rsidR="00CC2BD5">
        <w:t>,</w:t>
      </w:r>
      <w:r w:rsidRPr="006E5FBF">
        <w:t xml:space="preserve"> за исключением возр</w:t>
      </w:r>
      <w:r>
        <w:t>астной группы от 18 до 35 лет.</w:t>
      </w:r>
    </w:p>
    <w:p w:rsidR="003D747E" w:rsidRPr="006E5FBF" w:rsidRDefault="003D747E" w:rsidP="00AB2C91">
      <w:pPr>
        <w:pStyle w:val="SingleTxtGR"/>
      </w:pPr>
      <w:r w:rsidRPr="006E5FBF">
        <w:t>92.</w:t>
      </w:r>
      <w:r w:rsidRPr="006E5FBF">
        <w:tab/>
        <w:t>Данные об употреблении алкогольных напитков в Греции (междунаро</w:t>
      </w:r>
      <w:r w:rsidRPr="006E5FBF">
        <w:t>д</w:t>
      </w:r>
      <w:r w:rsidRPr="006E5FBF">
        <w:t xml:space="preserve">ное обследование </w:t>
      </w:r>
      <w:r w:rsidRPr="00691517">
        <w:t>HBSC</w:t>
      </w:r>
      <w:r w:rsidRPr="006E5FBF">
        <w:t>, проводившееся среди детей школьного возраста от 11 до 15 лет) говорят следующее: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>Потребление алкогольных напитков больше характерно для мальчиков, чем для девочек, и разница между ними в частоте употребления и в упо</w:t>
      </w:r>
      <w:r w:rsidRPr="006E5FBF">
        <w:t>т</w:t>
      </w:r>
      <w:r w:rsidRPr="006E5FBF">
        <w:t>ребляемых к</w:t>
      </w:r>
      <w:r w:rsidRPr="006E5FBF">
        <w:t>о</w:t>
      </w:r>
      <w:r w:rsidR="00CC2BD5">
        <w:t>личествах увеличивается.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 xml:space="preserve">Каждый третий </w:t>
      </w:r>
      <w:r w:rsidR="00CC2BD5">
        <w:t>15-</w:t>
      </w:r>
      <w:r w:rsidRPr="006E5FBF">
        <w:t>летний подросток употребляет алкогольные напи</w:t>
      </w:r>
      <w:r w:rsidRPr="006E5FBF">
        <w:t>т</w:t>
      </w:r>
      <w:r w:rsidRPr="006E5FBF">
        <w:t>ки, по крайней мере, раз в неделю.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>Каждый четвертый мальчик и каждая пятая девочка во время вечерних развлекательных мероприятий употребляют не менее трех порций алк</w:t>
      </w:r>
      <w:r w:rsidRPr="006E5FBF">
        <w:t>о</w:t>
      </w:r>
      <w:r w:rsidRPr="006E5FBF">
        <w:t>гольных н</w:t>
      </w:r>
      <w:r w:rsidRPr="006E5FBF">
        <w:t>а</w:t>
      </w:r>
      <w:r w:rsidRPr="006E5FBF">
        <w:t>питков.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 xml:space="preserve">Двое из пяти </w:t>
      </w:r>
      <w:r w:rsidR="00CC2BD5">
        <w:t>15-</w:t>
      </w:r>
      <w:r w:rsidRPr="006E5FBF">
        <w:t xml:space="preserve">летних подростков, по </w:t>
      </w:r>
      <w:r w:rsidR="00CC2BD5">
        <w:t>меньшей</w:t>
      </w:r>
      <w:r w:rsidRPr="006E5FBF">
        <w:t xml:space="preserve"> мере, однажды наход</w:t>
      </w:r>
      <w:r w:rsidRPr="006E5FBF">
        <w:t>и</w:t>
      </w:r>
      <w:r w:rsidRPr="006E5FBF">
        <w:t>лись в состоянии сильн</w:t>
      </w:r>
      <w:r w:rsidRPr="006E5FBF">
        <w:t>о</w:t>
      </w:r>
      <w:r w:rsidRPr="006E5FBF">
        <w:t>го алкогольного опьянения.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>Каждый пятый подросток в возрасте от 11 до 15 лет признавался в том, что многие его друзья употре</w:t>
      </w:r>
      <w:r w:rsidRPr="006E5FBF">
        <w:t>б</w:t>
      </w:r>
      <w:r w:rsidRPr="006E5FBF">
        <w:t xml:space="preserve">ляют алкогольные напитки. </w:t>
      </w:r>
    </w:p>
    <w:p w:rsidR="003D747E" w:rsidRPr="006E5FBF" w:rsidRDefault="003D747E" w:rsidP="00AB2C91">
      <w:pPr>
        <w:pStyle w:val="Bullet1GR"/>
        <w:numPr>
          <w:ilvl w:val="0"/>
          <w:numId w:val="1"/>
        </w:numPr>
      </w:pPr>
      <w:r w:rsidRPr="006E5FBF">
        <w:t>По сравнению с 2006 годом число школьников, еженедельно употре</w:t>
      </w:r>
      <w:r w:rsidRPr="006E5FBF">
        <w:t>б</w:t>
      </w:r>
      <w:r w:rsidRPr="006E5FBF">
        <w:t xml:space="preserve">ляющих алкогольные напитки в </w:t>
      </w:r>
      <w:r w:rsidR="00BB22C4">
        <w:t>15-</w:t>
      </w:r>
      <w:r w:rsidRPr="006E5FBF">
        <w:t>летнем возрасте, в 2010 году знач</w:t>
      </w:r>
      <w:r w:rsidRPr="006E5FBF">
        <w:t>и</w:t>
      </w:r>
      <w:r w:rsidRPr="006E5FBF">
        <w:t xml:space="preserve">тельно выросло (27,6% до 35,3%), в то время как среди </w:t>
      </w:r>
      <w:r w:rsidR="00BB22C4">
        <w:t>11-</w:t>
      </w:r>
      <w:r w:rsidRPr="006E5FBF">
        <w:t xml:space="preserve">летних и </w:t>
      </w:r>
      <w:r w:rsidR="00BB22C4">
        <w:br/>
        <w:t>13-</w:t>
      </w:r>
      <w:r w:rsidRPr="006E5FBF">
        <w:t>летних школьников их доля уменьш</w:t>
      </w:r>
      <w:r w:rsidRPr="006E5FBF">
        <w:t>и</w:t>
      </w:r>
      <w:r w:rsidRPr="006E5FBF">
        <w:t>лась.</w:t>
      </w:r>
    </w:p>
    <w:p w:rsidR="003D747E" w:rsidRPr="006E5FBF" w:rsidRDefault="003D747E" w:rsidP="00AB2C91">
      <w:pPr>
        <w:pStyle w:val="SingleTxtGR"/>
      </w:pPr>
      <w:r w:rsidRPr="006E5FBF">
        <w:t>93.</w:t>
      </w:r>
      <w:r w:rsidRPr="006E5FBF">
        <w:tab/>
        <w:t>Профилактическая работа не ограничивается борьбой с незаконным об</w:t>
      </w:r>
      <w:r w:rsidRPr="006E5FBF">
        <w:t>о</w:t>
      </w:r>
      <w:r w:rsidRPr="006E5FBF">
        <w:t>ротом наркотиков, вписываясь в более широкий спектр усилий по предупре</w:t>
      </w:r>
      <w:r w:rsidRPr="006E5FBF">
        <w:t>ж</w:t>
      </w:r>
      <w:r w:rsidRPr="006E5FBF">
        <w:t>дению наркотической зависимости  и укреплению здоровья населения; соотве</w:t>
      </w:r>
      <w:r w:rsidRPr="006E5FBF">
        <w:t>т</w:t>
      </w:r>
      <w:r w:rsidRPr="006E5FBF">
        <w:t>ственно, она включает в себя и борьбу со злоупотреблением алкогольными н</w:t>
      </w:r>
      <w:r w:rsidRPr="006E5FBF">
        <w:t>а</w:t>
      </w:r>
      <w:r w:rsidRPr="006E5FBF">
        <w:t xml:space="preserve">питками. </w:t>
      </w:r>
    </w:p>
    <w:p w:rsidR="003D747E" w:rsidRPr="006E5FBF" w:rsidRDefault="003D747E" w:rsidP="00AB2C91">
      <w:pPr>
        <w:pStyle w:val="SingleTxtGR"/>
      </w:pPr>
      <w:r w:rsidRPr="006E5FBF">
        <w:t>94.</w:t>
      </w:r>
      <w:r w:rsidRPr="006E5FBF">
        <w:tab/>
        <w:t>Что касается школ, работа ведется главным образом в рамках программ пропаганды здорового образа жизни, разработанных Министерством образов</w:t>
      </w:r>
      <w:r w:rsidRPr="006E5FBF">
        <w:t>а</w:t>
      </w:r>
      <w:r w:rsidRPr="006E5FBF">
        <w:t>ния. Одновременно с этим работу по борьбе с употреблением алкогольных н</w:t>
      </w:r>
      <w:r w:rsidRPr="006E5FBF">
        <w:t>а</w:t>
      </w:r>
      <w:r w:rsidRPr="006E5FBF">
        <w:t>питков и злоупотреблением ими ведут центры профилактики, проводящие в школах соответствующие информационные мероприятия. Учителя начальной и средней школы также проходят подготовку, помогающую им лучше осознать проблему употребления алкогольных напитков и злоупотребления ими нес</w:t>
      </w:r>
      <w:r w:rsidRPr="006E5FBF">
        <w:t>о</w:t>
      </w:r>
      <w:r w:rsidRPr="006E5FBF">
        <w:t>вершеннолетними, а также роль школы в предупреждении этого я</w:t>
      </w:r>
      <w:r w:rsidRPr="006E5FBF">
        <w:t>в</w:t>
      </w:r>
      <w:r w:rsidRPr="006E5FBF">
        <w:t xml:space="preserve">ления. </w:t>
      </w:r>
    </w:p>
    <w:p w:rsidR="003D747E" w:rsidRPr="006E5FBF" w:rsidRDefault="003D747E" w:rsidP="00AB2C91">
      <w:pPr>
        <w:pStyle w:val="SingleTxtGR"/>
      </w:pPr>
      <w:r w:rsidRPr="006E5FBF">
        <w:t>95.</w:t>
      </w:r>
      <w:r w:rsidRPr="006E5FBF">
        <w:tab/>
        <w:t>Центры профилактики многих греческих префектур также работают в этой области, организуя открытые дискуссии, распространяя печатные инфо</w:t>
      </w:r>
      <w:r w:rsidRPr="006E5FBF">
        <w:t>р</w:t>
      </w:r>
      <w:r w:rsidRPr="006E5FBF">
        <w:t>мационные материалы в торговых точках, пос</w:t>
      </w:r>
      <w:r w:rsidRPr="006E5FBF">
        <w:t>е</w:t>
      </w:r>
      <w:r w:rsidRPr="006E5FBF">
        <w:t>щаемых несовершеннолетними, и проводя информационно-просветительскую работу по радио и на телевид</w:t>
      </w:r>
      <w:r w:rsidRPr="006E5FBF">
        <w:t>е</w:t>
      </w:r>
      <w:r w:rsidRPr="006E5FBF">
        <w:t>нии.</w:t>
      </w:r>
    </w:p>
    <w:p w:rsidR="003D747E" w:rsidRPr="006E5FBF" w:rsidRDefault="003D747E" w:rsidP="00AB2C91">
      <w:pPr>
        <w:pStyle w:val="SingleTxtGR"/>
        <w:rPr>
          <w:b/>
        </w:rPr>
      </w:pPr>
      <w:r w:rsidRPr="006E5FBF">
        <w:rPr>
          <w:b/>
        </w:rPr>
        <w:t>Ответы на вопро</w:t>
      </w:r>
      <w:r>
        <w:rPr>
          <w:b/>
        </w:rPr>
        <w:t>сы в пункте 19 перечня вопросов</w:t>
      </w:r>
    </w:p>
    <w:p w:rsidR="003D747E" w:rsidRPr="006E5FBF" w:rsidRDefault="003D747E" w:rsidP="00AB2C91">
      <w:pPr>
        <w:pStyle w:val="SingleTxtGR"/>
      </w:pPr>
      <w:r w:rsidRPr="006E5FBF">
        <w:t>96.</w:t>
      </w:r>
      <w:r w:rsidRPr="006E5FBF">
        <w:tab/>
        <w:t>Обсуждение конкретного плана действий заинтересованными сторонами представляет собой длительный процесс, до завершения которого Министерс</w:t>
      </w:r>
      <w:r w:rsidRPr="006E5FBF">
        <w:t>т</w:t>
      </w:r>
      <w:r w:rsidRPr="006E5FBF">
        <w:t>во здравоохранения и социальной взаимопомощи не будет принимать никаких новых мер.</w:t>
      </w:r>
    </w:p>
    <w:p w:rsidR="003D747E" w:rsidRPr="00F144CD" w:rsidRDefault="003D747E" w:rsidP="00AB2C91">
      <w:pPr>
        <w:pStyle w:val="H1GR"/>
      </w:pPr>
      <w:r w:rsidRPr="00F144CD">
        <w:tab/>
      </w:r>
      <w:r w:rsidRPr="00F144CD">
        <w:tab/>
        <w:t>Беженцы и просители убежища из числа женщин</w:t>
      </w:r>
    </w:p>
    <w:p w:rsidR="003D747E" w:rsidRPr="00F144CD" w:rsidRDefault="003D747E" w:rsidP="00AB2C91">
      <w:pPr>
        <w:pStyle w:val="H23GR"/>
      </w:pPr>
      <w:r w:rsidRPr="00F144CD">
        <w:tab/>
      </w:r>
      <w:r w:rsidRPr="00F144CD">
        <w:tab/>
        <w:t xml:space="preserve">Ответы на вопросы в пункте </w:t>
      </w:r>
      <w:r>
        <w:t>20</w:t>
      </w:r>
      <w:r w:rsidRPr="00F144CD">
        <w:t xml:space="preserve"> перечня вопросов </w:t>
      </w:r>
    </w:p>
    <w:p w:rsidR="003D747E" w:rsidRPr="00F144CD" w:rsidRDefault="003D747E" w:rsidP="00AB2C91">
      <w:pPr>
        <w:pStyle w:val="SingleTxtGR"/>
      </w:pPr>
      <w:r w:rsidRPr="00F144CD">
        <w:t>97.</w:t>
      </w:r>
      <w:r w:rsidRPr="00F144CD">
        <w:tab/>
        <w:t>В отношении женщин-беженцев и просителей убежища действуют сл</w:t>
      </w:r>
      <w:r w:rsidRPr="00F144CD">
        <w:t>е</w:t>
      </w:r>
      <w:r w:rsidRPr="00F144CD">
        <w:t>дующие положения:</w:t>
      </w:r>
    </w:p>
    <w:p w:rsidR="003D747E" w:rsidRPr="00F144CD" w:rsidRDefault="003D747E" w:rsidP="00AB2C91">
      <w:pPr>
        <w:pStyle w:val="Bullet1GR"/>
        <w:numPr>
          <w:ilvl w:val="0"/>
          <w:numId w:val="1"/>
        </w:numPr>
      </w:pPr>
      <w:r w:rsidRPr="00F144CD">
        <w:t>Закон 3907/2011 (</w:t>
      </w:r>
      <w:r w:rsidRPr="00F144CD">
        <w:rPr>
          <w:lang w:val="en-GB"/>
        </w:rPr>
        <w:t>FEK</w:t>
      </w:r>
      <w:r w:rsidRPr="00F144CD">
        <w:t xml:space="preserve"> 7/</w:t>
      </w:r>
      <w:r w:rsidRPr="00F144CD">
        <w:rPr>
          <w:lang w:val="en-GB"/>
        </w:rPr>
        <w:t>A</w:t>
      </w:r>
      <w:r w:rsidRPr="00F144CD">
        <w:t>/2011), статья 42: поправки к зак</w:t>
      </w:r>
      <w:r w:rsidRPr="00F144CD">
        <w:t>о</w:t>
      </w:r>
      <w:r w:rsidRPr="00F144CD">
        <w:t>ну</w:t>
      </w:r>
      <w:r>
        <w:t> </w:t>
      </w:r>
      <w:r w:rsidRPr="00F144CD">
        <w:t>3386/2005</w:t>
      </w:r>
      <w:r>
        <w:t>;</w:t>
      </w:r>
    </w:p>
    <w:p w:rsidR="003D747E" w:rsidRPr="00F144CD" w:rsidRDefault="003D747E" w:rsidP="00AB2C91">
      <w:pPr>
        <w:pStyle w:val="Bullet1GR"/>
        <w:numPr>
          <w:ilvl w:val="0"/>
          <w:numId w:val="1"/>
        </w:numPr>
      </w:pPr>
      <w:r w:rsidRPr="00F144CD">
        <w:t>статья 44 Закона 3386/2005 в новой редакции звучит следующим обр</w:t>
      </w:r>
      <w:r w:rsidRPr="00F144CD">
        <w:t>а</w:t>
      </w:r>
      <w:r w:rsidRPr="00F144CD">
        <w:t>зом: "Статья 44: Выдача и продление вида на жительство по гуманитарным соображениям 1. Совместным решением министров внутренних дел, д</w:t>
      </w:r>
      <w:r w:rsidRPr="00F144CD">
        <w:t>е</w:t>
      </w:r>
      <w:r w:rsidRPr="00F144CD">
        <w:t>централизации и электронного правительства и труда и социального страхования вид на жительство может выдаваться по гуманитарным с</w:t>
      </w:r>
      <w:r w:rsidRPr="00F144CD">
        <w:t>о</w:t>
      </w:r>
      <w:r w:rsidRPr="00F144CD">
        <w:t>ображениям гражданам третьих стран, относящимся к одной из следу</w:t>
      </w:r>
      <w:r w:rsidRPr="00F144CD">
        <w:t>ю</w:t>
      </w:r>
      <w:r w:rsidRPr="00F144CD">
        <w:t>щих категорий, при условии, что упомянутые граждане не предста</w:t>
      </w:r>
      <w:r w:rsidRPr="00F144CD">
        <w:t>в</w:t>
      </w:r>
      <w:r w:rsidRPr="00F144CD">
        <w:t>ляют угрозы общественному порядку и без</w:t>
      </w:r>
      <w:r w:rsidRPr="00F144CD">
        <w:t>о</w:t>
      </w:r>
      <w:r w:rsidRPr="00F144CD">
        <w:t>пасности:</w:t>
      </w:r>
    </w:p>
    <w:p w:rsidR="003D747E" w:rsidRPr="00F144CD" w:rsidRDefault="003D747E" w:rsidP="00AB2C91">
      <w:pPr>
        <w:pStyle w:val="SingleTxtGR"/>
      </w:pPr>
      <w:r>
        <w:tab/>
      </w:r>
      <w:r w:rsidRPr="00F144CD">
        <w:rPr>
          <w:lang w:val="en"/>
        </w:rPr>
        <w:t>a</w:t>
      </w:r>
      <w:r w:rsidRPr="00F144CD">
        <w:t>)</w:t>
      </w:r>
      <w:r w:rsidRPr="00F144CD">
        <w:tab/>
        <w:t>жертвам торговли людьми, не сотрудничающим с правоохран</w:t>
      </w:r>
      <w:r w:rsidRPr="00F144CD">
        <w:t>и</w:t>
      </w:r>
      <w:r w:rsidRPr="00F144CD">
        <w:t>тельными органами, при условии наличия квалифицирующего заключения пр</w:t>
      </w:r>
      <w:r w:rsidRPr="00F144CD">
        <w:t>о</w:t>
      </w:r>
      <w:r w:rsidRPr="00F144CD">
        <w:t>курора суда первой инстанции, определяемого в пункте 2 а) статьи 1;</w:t>
      </w:r>
    </w:p>
    <w:p w:rsidR="003D747E" w:rsidRPr="00F144CD" w:rsidRDefault="003D747E" w:rsidP="00AB2C91">
      <w:pPr>
        <w:pStyle w:val="SingleTxtGR"/>
      </w:pPr>
      <w:r>
        <w:tab/>
      </w:r>
      <w:r w:rsidRPr="00F144CD">
        <w:rPr>
          <w:lang w:val="en-GB"/>
        </w:rPr>
        <w:t>b</w:t>
      </w:r>
      <w:r>
        <w:t>)</w:t>
      </w:r>
      <w:r>
        <w:tab/>
      </w:r>
      <w:r w:rsidRPr="00F144CD">
        <w:t>совершеннолетним, ставшим жертвами бытового насилия или н</w:t>
      </w:r>
      <w:r w:rsidRPr="00F144CD">
        <w:t>е</w:t>
      </w:r>
      <w:r w:rsidRPr="00F144CD">
        <w:t>способным вступать в правовые отношения по состоянию здоровья, или нес</w:t>
      </w:r>
      <w:r w:rsidRPr="00F144CD">
        <w:t>о</w:t>
      </w:r>
      <w:r w:rsidRPr="00F144CD">
        <w:t>вершеннолетним, нуждающимся в защите и содержащимся в приютах</w:t>
      </w:r>
      <w:r>
        <w:t xml:space="preserve"> </w:t>
      </w:r>
      <w:r w:rsidRPr="00F144CD">
        <w:t>госуда</w:t>
      </w:r>
      <w:r w:rsidRPr="00F144CD">
        <w:t>р</w:t>
      </w:r>
      <w:r w:rsidRPr="00F144CD">
        <w:t>ственных или благотворительных органов, при условии невозможности их во</w:t>
      </w:r>
      <w:r w:rsidRPr="00F144CD">
        <w:t>з</w:t>
      </w:r>
      <w:r w:rsidRPr="00F144CD">
        <w:t>вращ</w:t>
      </w:r>
      <w:r w:rsidRPr="00F144CD">
        <w:t>е</w:t>
      </w:r>
      <w:r w:rsidRPr="00F144CD">
        <w:t>ния в безопасную среду.</w:t>
      </w:r>
    </w:p>
    <w:p w:rsidR="003D747E" w:rsidRPr="00F144CD" w:rsidRDefault="003D747E" w:rsidP="00AB2C91">
      <w:pPr>
        <w:pStyle w:val="SingleTxtGR"/>
      </w:pPr>
      <w:r w:rsidRPr="00F144CD">
        <w:t>98.</w:t>
      </w:r>
      <w:r w:rsidRPr="00F144CD">
        <w:tab/>
        <w:t>Генеральный секретариат по вопросам гендерного равенства также пр</w:t>
      </w:r>
      <w:r w:rsidRPr="00F144CD">
        <w:t>и</w:t>
      </w:r>
      <w:r w:rsidRPr="00F144CD">
        <w:t>нимает меры в интересах беженцев и просителей убежища из числа женщин:</w:t>
      </w:r>
    </w:p>
    <w:p w:rsidR="003D747E" w:rsidRPr="00F144CD" w:rsidRDefault="003D747E" w:rsidP="00AB2C91">
      <w:pPr>
        <w:pStyle w:val="Bullet1GR"/>
        <w:numPr>
          <w:ilvl w:val="0"/>
          <w:numId w:val="1"/>
        </w:numPr>
      </w:pPr>
      <w:r w:rsidRPr="00F144CD">
        <w:t>Генеральный секретариат по вопросам гендерного равенства в сотрудн</w:t>
      </w:r>
      <w:r w:rsidRPr="00F144CD">
        <w:t>и</w:t>
      </w:r>
      <w:r w:rsidRPr="00F144CD">
        <w:t>честве с Верховным комиссаром Организации Объединенных Наций по делам беженцев и Министерством защиты гражданина разработал рук</w:t>
      </w:r>
      <w:r w:rsidRPr="00F144CD">
        <w:t>о</w:t>
      </w:r>
      <w:r w:rsidRPr="00F144CD">
        <w:t>водство (справочник) "Руководящие принципы защиты женщин и дев</w:t>
      </w:r>
      <w:r w:rsidRPr="00F144CD">
        <w:t>у</w:t>
      </w:r>
      <w:r w:rsidRPr="00F144CD">
        <w:t>шек, впервые оказавшихся в Греции, и процедура предоставления им убежища". Руководство пре</w:t>
      </w:r>
      <w:r w:rsidRPr="00F144CD">
        <w:t>д</w:t>
      </w:r>
      <w:r w:rsidRPr="00F144CD">
        <w:t>назначено для сотрудников государственных органов, занимающихся приемом иммигрантов. В руководстве освещаю</w:t>
      </w:r>
      <w:r w:rsidRPr="00F144CD">
        <w:t>т</w:t>
      </w:r>
      <w:r w:rsidRPr="00F144CD">
        <w:t>ся, в частности, конкретные риски и у</w:t>
      </w:r>
      <w:r w:rsidRPr="00F144CD">
        <w:t>г</w:t>
      </w:r>
      <w:r w:rsidRPr="00F144CD">
        <w:t>розы, стоящие перед женщинами</w:t>
      </w:r>
      <w:r>
        <w:t>-</w:t>
      </w:r>
      <w:r w:rsidRPr="00F144CD">
        <w:t>беженцами и просителями убежища, а также факторы, которые следует принимать во внимание</w:t>
      </w:r>
      <w:r>
        <w:t>, с тем</w:t>
      </w:r>
      <w:r w:rsidRPr="00F144CD">
        <w:t xml:space="preserve"> чтобы гарантировать женщинам и деву</w:t>
      </w:r>
      <w:r w:rsidRPr="00F144CD">
        <w:t>ш</w:t>
      </w:r>
      <w:r w:rsidRPr="00F144CD">
        <w:t>кам защиту и помощь наравне с мальчиками и мужчинами. 26 июня 2011</w:t>
      </w:r>
      <w:r>
        <w:t> </w:t>
      </w:r>
      <w:r w:rsidRPr="00F144CD">
        <w:t>года по случаю Всемирного дня беженцев Генеральный секретариат по вопросам гендерного равенства организовал рабочее совещание на т</w:t>
      </w:r>
      <w:r w:rsidRPr="00F144CD">
        <w:t>е</w:t>
      </w:r>
      <w:r w:rsidRPr="00F144CD">
        <w:t>му "Защита беженцев из числа женщин и девушек", на котором было представлено и ра</w:t>
      </w:r>
      <w:r w:rsidRPr="00F144CD">
        <w:t>с</w:t>
      </w:r>
      <w:r w:rsidRPr="00F144CD">
        <w:t>смотрено руководство.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2"/>
        <w:gridCol w:w="921"/>
        <w:gridCol w:w="921"/>
        <w:gridCol w:w="921"/>
        <w:gridCol w:w="922"/>
      </w:tblGrid>
      <w:tr w:rsidR="003D747E" w:rsidRPr="00700CAD" w:rsidTr="00AB2C9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Половая и возрастная структура применения, 2011 год</w:t>
            </w:r>
          </w:p>
        </w:tc>
      </w:tr>
      <w:tr w:rsidR="003D747E" w:rsidRPr="00700CAD" w:rsidTr="00AB2C9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0−13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14−17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18−34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35−64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vertAlign w:val="subscript"/>
              </w:rPr>
            </w:pPr>
            <w:r w:rsidRPr="00700CAD">
              <w:rPr>
                <w:i/>
                <w:sz w:val="16"/>
              </w:rPr>
              <w:t>65+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700CAD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0CAD">
              <w:rPr>
                <w:i/>
                <w:sz w:val="16"/>
              </w:rPr>
              <w:t>Возраст неизве</w:t>
            </w:r>
            <w:r w:rsidRPr="00700CAD">
              <w:rPr>
                <w:i/>
                <w:sz w:val="16"/>
              </w:rPr>
              <w:t>с</w:t>
            </w:r>
            <w:r w:rsidRPr="00700CAD">
              <w:rPr>
                <w:i/>
                <w:sz w:val="16"/>
              </w:rPr>
              <w:t>тен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r w:rsidRPr="00882787">
              <w:t>Всего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9 </w:t>
            </w:r>
            <w:r w:rsidRPr="00882787">
              <w:t>311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249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305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</w:t>
            </w:r>
            <w:r>
              <w:t xml:space="preserve"> </w:t>
            </w:r>
            <w:r w:rsidRPr="00882787">
              <w:t>122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  <w:r>
              <w:t xml:space="preserve"> </w:t>
            </w:r>
            <w:r w:rsidRPr="00882787">
              <w:t>543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62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Мужчины</w:t>
            </w:r>
          </w:p>
        </w:tc>
        <w:tc>
          <w:tcPr>
            <w:tcW w:w="921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</w:t>
            </w:r>
            <w:r>
              <w:t xml:space="preserve"> </w:t>
            </w:r>
            <w:r w:rsidRPr="00882787">
              <w:t>120</w:t>
            </w:r>
          </w:p>
        </w:tc>
        <w:tc>
          <w:tcPr>
            <w:tcW w:w="921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132</w:t>
            </w:r>
          </w:p>
        </w:tc>
        <w:tc>
          <w:tcPr>
            <w:tcW w:w="922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249</w:t>
            </w:r>
          </w:p>
        </w:tc>
        <w:tc>
          <w:tcPr>
            <w:tcW w:w="921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5</w:t>
            </w:r>
            <w:r>
              <w:t xml:space="preserve"> </w:t>
            </w:r>
            <w:r w:rsidRPr="00882787">
              <w:t>660</w:t>
            </w:r>
          </w:p>
        </w:tc>
        <w:tc>
          <w:tcPr>
            <w:tcW w:w="921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  <w:r>
              <w:t xml:space="preserve"> </w:t>
            </w:r>
            <w:r w:rsidRPr="00882787">
              <w:t>009</w:t>
            </w:r>
          </w:p>
        </w:tc>
        <w:tc>
          <w:tcPr>
            <w:tcW w:w="921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40</w:t>
            </w:r>
          </w:p>
        </w:tc>
        <w:tc>
          <w:tcPr>
            <w:tcW w:w="922" w:type="dxa"/>
            <w:tcBorders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Женщины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</w:t>
            </w:r>
            <w:r>
              <w:t xml:space="preserve"> </w:t>
            </w:r>
            <w:r w:rsidRPr="00882787">
              <w:t>191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117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56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  <w:r>
              <w:t xml:space="preserve"> </w:t>
            </w:r>
            <w:r w:rsidRPr="00882787">
              <w:t>462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534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Всего</w:t>
            </w:r>
          </w:p>
        </w:tc>
        <w:tc>
          <w:tcPr>
            <w:tcW w:w="921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2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2" w:type="dxa"/>
            <w:tcBorders>
              <w:top w:val="nil"/>
            </w:tcBorders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Мужчины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76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53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82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79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65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65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Женщины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24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47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18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21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35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35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Всего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76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17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Мужчины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79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14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882787" w:rsidRDefault="003D747E" w:rsidP="00AB2C91">
            <w:r w:rsidRPr="00882787">
              <w:t>Женщины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100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5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3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67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24</w:t>
            </w:r>
          </w:p>
        </w:tc>
        <w:tc>
          <w:tcPr>
            <w:tcW w:w="921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1</w:t>
            </w:r>
          </w:p>
        </w:tc>
        <w:tc>
          <w:tcPr>
            <w:tcW w:w="922" w:type="dxa"/>
          </w:tcPr>
          <w:p w:rsidR="003D747E" w:rsidRPr="00882787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787">
              <w:t>0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</w:tcPr>
          <w:p w:rsidR="003D747E" w:rsidRPr="00C1375B" w:rsidRDefault="003D747E" w:rsidP="00AB2C91">
            <w:pPr>
              <w:rPr>
                <w:i/>
              </w:rPr>
            </w:pPr>
            <w:r w:rsidRPr="00C1375B">
              <w:rPr>
                <w:b/>
                <w:i/>
              </w:rPr>
              <w:t>Источник</w:t>
            </w:r>
            <w:r w:rsidRPr="00C1375B">
              <w:rPr>
                <w:i/>
              </w:rPr>
              <w:t>: Греческая полиция, Министерство общественного порядка и защиты гр</w:t>
            </w:r>
            <w:r w:rsidRPr="00C1375B">
              <w:rPr>
                <w:i/>
              </w:rPr>
              <w:t>а</w:t>
            </w:r>
            <w:r w:rsidRPr="00C1375B">
              <w:rPr>
                <w:i/>
              </w:rPr>
              <w:t>жданина</w:t>
            </w:r>
            <w:r>
              <w:rPr>
                <w:i/>
              </w:rPr>
              <w:t>.</w:t>
            </w:r>
          </w:p>
        </w:tc>
      </w:tr>
      <w:tr w:rsidR="003D747E" w:rsidRPr="00882787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</w:tcPr>
          <w:p w:rsidR="003D747E" w:rsidRPr="00C1375B" w:rsidRDefault="003D747E" w:rsidP="00AB2C91">
            <w:pPr>
              <w:rPr>
                <w:i/>
              </w:rPr>
            </w:pPr>
            <w:r w:rsidRPr="001514BE">
              <w:rPr>
                <w:b/>
                <w:i/>
              </w:rPr>
              <w:t>Обработка данных</w:t>
            </w:r>
            <w:r w:rsidRPr="00C1375B">
              <w:rPr>
                <w:i/>
              </w:rPr>
              <w:t>: Генеральный секретариат по вопросам гендерного равенства, Д</w:t>
            </w:r>
            <w:r w:rsidRPr="00C1375B">
              <w:rPr>
                <w:i/>
              </w:rPr>
              <w:t>и</w:t>
            </w:r>
            <w:r w:rsidRPr="00C1375B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F144CD" w:rsidRDefault="003D747E" w:rsidP="00AB2C91"/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2"/>
        <w:gridCol w:w="921"/>
        <w:gridCol w:w="921"/>
        <w:gridCol w:w="921"/>
        <w:gridCol w:w="922"/>
      </w:tblGrid>
      <w:tr w:rsidR="003D747E" w:rsidRPr="002C1649" w:rsidTr="00AB2C9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Половая и возрастная структура применения, 2010 год</w:t>
            </w:r>
          </w:p>
        </w:tc>
      </w:tr>
      <w:tr w:rsidR="003D747E" w:rsidRPr="002C1649" w:rsidTr="00AB2C9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−</w:t>
            </w:r>
            <w:r w:rsidRPr="002C1649">
              <w:rPr>
                <w:i/>
                <w:sz w:val="16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14</w:t>
            </w:r>
            <w:r>
              <w:rPr>
                <w:i/>
                <w:sz w:val="16"/>
              </w:rPr>
              <w:t>−</w:t>
            </w:r>
            <w:r w:rsidRPr="002C1649">
              <w:rPr>
                <w:i/>
                <w:sz w:val="16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18</w:t>
            </w:r>
            <w:r>
              <w:rPr>
                <w:i/>
                <w:sz w:val="16"/>
              </w:rPr>
              <w:t>−</w:t>
            </w:r>
            <w:r w:rsidRPr="002C1649">
              <w:rPr>
                <w:i/>
                <w:sz w:val="16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35</w:t>
            </w:r>
            <w:r>
              <w:rPr>
                <w:i/>
                <w:sz w:val="16"/>
              </w:rPr>
              <w:t>−</w:t>
            </w:r>
            <w:r w:rsidRPr="002C1649">
              <w:rPr>
                <w:i/>
                <w:sz w:val="16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2C1649" w:rsidRDefault="003D747E" w:rsidP="00AB2C9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65+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47E" w:rsidRPr="002C1649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1649">
              <w:rPr>
                <w:i/>
                <w:sz w:val="16"/>
              </w:rPr>
              <w:t>Возраст неизве</w:t>
            </w:r>
            <w:r w:rsidRPr="002C1649">
              <w:rPr>
                <w:i/>
                <w:sz w:val="16"/>
              </w:rPr>
              <w:t>с</w:t>
            </w:r>
            <w:r w:rsidRPr="002C1649">
              <w:rPr>
                <w:i/>
                <w:sz w:val="16"/>
              </w:rPr>
              <w:t>тен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r w:rsidRPr="002C1649">
              <w:t>Всего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</w:t>
            </w:r>
            <w:r>
              <w:t xml:space="preserve"> </w:t>
            </w:r>
            <w:r w:rsidRPr="002C1649">
              <w:t>273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177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290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</w:t>
            </w:r>
            <w:r>
              <w:t xml:space="preserve"> </w:t>
            </w:r>
            <w:r w:rsidRPr="002C1649">
              <w:t>951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  <w:r>
              <w:t xml:space="preserve"> </w:t>
            </w:r>
            <w:r w:rsidRPr="002C1649">
              <w:t>827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4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24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Мужчины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8</w:t>
            </w:r>
            <w:r>
              <w:t xml:space="preserve"> </w:t>
            </w:r>
            <w:r w:rsidRPr="002C1649">
              <w:t>682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105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270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6</w:t>
            </w:r>
            <w:r>
              <w:t xml:space="preserve"> </w:t>
            </w:r>
            <w:r w:rsidRPr="002C1649">
              <w:t>934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  <w:r>
              <w:t xml:space="preserve"> </w:t>
            </w:r>
            <w:r w:rsidRPr="002C1649">
              <w:t>348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24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Женщины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  <w:r>
              <w:t xml:space="preserve"> </w:t>
            </w:r>
            <w:r w:rsidRPr="002C1649">
              <w:t>591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72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  <w:r>
              <w:t xml:space="preserve"> </w:t>
            </w:r>
            <w:r w:rsidRPr="002C1649">
              <w:t>017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479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3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Всего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Мужчины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85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59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93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87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74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25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Женщины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15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41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13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26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75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Всего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2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3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77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18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Мужчины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3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80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16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3D747E" w:rsidRPr="002C1649" w:rsidRDefault="003D747E" w:rsidP="00AB2C91">
            <w:r w:rsidRPr="002C1649">
              <w:t>Женщины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100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5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1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64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30</w:t>
            </w:r>
          </w:p>
        </w:tc>
        <w:tc>
          <w:tcPr>
            <w:tcW w:w="921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  <w:tc>
          <w:tcPr>
            <w:tcW w:w="922" w:type="dxa"/>
          </w:tcPr>
          <w:p w:rsidR="003D747E" w:rsidRPr="002C1649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649">
              <w:t>0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</w:tcPr>
          <w:p w:rsidR="003D747E" w:rsidRPr="002C1649" w:rsidRDefault="003D747E" w:rsidP="00AB2C91">
            <w:pPr>
              <w:rPr>
                <w:i/>
              </w:rPr>
            </w:pPr>
            <w:r w:rsidRPr="002C1649">
              <w:rPr>
                <w:b/>
                <w:i/>
              </w:rPr>
              <w:t>Источник</w:t>
            </w:r>
            <w:r w:rsidRPr="002C1649">
              <w:rPr>
                <w:i/>
              </w:rPr>
              <w:t>: Греческая полиция, Министерство общественного порядка и защиты гр</w:t>
            </w:r>
            <w:r w:rsidRPr="002C1649">
              <w:rPr>
                <w:i/>
              </w:rPr>
              <w:t>а</w:t>
            </w:r>
            <w:r w:rsidRPr="002C1649">
              <w:rPr>
                <w:i/>
              </w:rPr>
              <w:t>жданина</w:t>
            </w:r>
            <w:r>
              <w:rPr>
                <w:i/>
              </w:rPr>
              <w:t>.</w:t>
            </w:r>
          </w:p>
        </w:tc>
      </w:tr>
      <w:tr w:rsidR="003D747E" w:rsidRPr="002C1649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8"/>
          </w:tcPr>
          <w:p w:rsidR="003D747E" w:rsidRPr="002C1649" w:rsidRDefault="003D747E" w:rsidP="00AB2C91">
            <w:pPr>
              <w:rPr>
                <w:i/>
              </w:rPr>
            </w:pPr>
            <w:r w:rsidRPr="001514BE">
              <w:rPr>
                <w:b/>
                <w:i/>
              </w:rPr>
              <w:t>Обработка данных</w:t>
            </w:r>
            <w:r w:rsidRPr="002C1649">
              <w:rPr>
                <w:i/>
              </w:rPr>
              <w:t>: Генеральный секретариат по вопросам гендерного равенства, Д</w:t>
            </w:r>
            <w:r w:rsidRPr="002C1649">
              <w:rPr>
                <w:i/>
              </w:rPr>
              <w:t>и</w:t>
            </w:r>
            <w:r w:rsidRPr="002C1649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F144CD" w:rsidRDefault="003D747E" w:rsidP="00AB2C91"/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90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D747E" w:rsidRPr="00E55FF4" w:rsidTr="00AB2C9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747E" w:rsidRPr="00E55FF4" w:rsidRDefault="003D747E" w:rsidP="001514BE">
            <w:pPr>
              <w:pageBreakBefore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Лица, получившие политическое убежище, в разбивке по национальности, полу и во</w:t>
            </w:r>
            <w:r w:rsidRPr="00E55FF4">
              <w:rPr>
                <w:i/>
                <w:sz w:val="16"/>
              </w:rPr>
              <w:t>з</w:t>
            </w:r>
            <w:r w:rsidRPr="00E55FF4">
              <w:rPr>
                <w:i/>
                <w:sz w:val="16"/>
              </w:rPr>
              <w:t>расту</w:t>
            </w:r>
          </w:p>
        </w:tc>
      </w:tr>
      <w:tr w:rsidR="003D747E" w:rsidRPr="00E55FF4" w:rsidTr="00AB2C9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Гражданство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Мужч</w:t>
            </w:r>
            <w:r w:rsidRPr="00E55FF4">
              <w:rPr>
                <w:i/>
                <w:sz w:val="16"/>
              </w:rPr>
              <w:t>и</w:t>
            </w:r>
            <w:r w:rsidRPr="00E55FF4">
              <w:rPr>
                <w:i/>
                <w:sz w:val="16"/>
              </w:rPr>
              <w:t>ны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Женщ</w:t>
            </w:r>
            <w:r w:rsidRPr="00E55FF4">
              <w:rPr>
                <w:i/>
                <w:sz w:val="16"/>
              </w:rPr>
              <w:t>и</w:t>
            </w:r>
            <w:r w:rsidRPr="00E55FF4">
              <w:rPr>
                <w:i/>
                <w:sz w:val="16"/>
              </w:rPr>
              <w:t>ны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Неи</w:t>
            </w:r>
            <w:r w:rsidRPr="00E55FF4">
              <w:rPr>
                <w:i/>
                <w:sz w:val="16"/>
              </w:rPr>
              <w:t>з</w:t>
            </w:r>
            <w:r w:rsidRPr="00E55FF4">
              <w:rPr>
                <w:i/>
                <w:sz w:val="16"/>
              </w:rPr>
              <w:t>вестно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Мужч</w:t>
            </w:r>
            <w:r w:rsidRPr="00E55FF4">
              <w:rPr>
                <w:i/>
                <w:sz w:val="16"/>
              </w:rPr>
              <w:t>и</w:t>
            </w:r>
            <w:r w:rsidRPr="00E55FF4">
              <w:rPr>
                <w:i/>
                <w:sz w:val="16"/>
              </w:rPr>
              <w:t>ны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Женщ</w:t>
            </w:r>
            <w:r w:rsidRPr="00E55FF4">
              <w:rPr>
                <w:i/>
                <w:sz w:val="16"/>
              </w:rPr>
              <w:t>и</w:t>
            </w:r>
            <w:r w:rsidRPr="00E55FF4">
              <w:rPr>
                <w:i/>
                <w:sz w:val="16"/>
              </w:rPr>
              <w:t>ны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E55FF4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FF4">
              <w:rPr>
                <w:i/>
                <w:sz w:val="16"/>
              </w:rPr>
              <w:t>Неи</w:t>
            </w:r>
            <w:r w:rsidRPr="00E55FF4">
              <w:rPr>
                <w:i/>
                <w:sz w:val="16"/>
              </w:rPr>
              <w:t>з</w:t>
            </w:r>
            <w:r w:rsidRPr="00E55FF4">
              <w:rPr>
                <w:i/>
                <w:sz w:val="16"/>
              </w:rPr>
              <w:t>вестно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r w:rsidRPr="00E55FF4">
              <w:t>Всего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240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146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44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60,8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20,8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18,3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Ирак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85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59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69,4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27,1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3,5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Афганистан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59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44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15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74,6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25,4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Неизвестно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Иран (Исламская Республика)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18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14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77,8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22,2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Сомали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8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37,5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62,5</w:t>
            </w:r>
          </w:p>
        </w:tc>
        <w:tc>
          <w:tcPr>
            <w:tcW w:w="685" w:type="dxa"/>
            <w:tcBorders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Турция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Оккупированная п</w:t>
            </w:r>
            <w:r w:rsidRPr="00E55FF4">
              <w:t>а</w:t>
            </w:r>
            <w:r w:rsidRPr="00E55FF4">
              <w:t>лестинская террит</w:t>
            </w:r>
            <w:r w:rsidRPr="00E55FF4">
              <w:t>о</w:t>
            </w:r>
            <w:r w:rsidRPr="00E55FF4">
              <w:t>рия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4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  <w:tcBorders>
              <w:top w:val="nil"/>
            </w:tcBorders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Сирийская Арабская Республика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Апатриды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3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Албания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Камерун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Республика Конго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50,0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Судан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2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Официальные негр</w:t>
            </w:r>
            <w:r w:rsidRPr="00E55FF4">
              <w:t>а</w:t>
            </w:r>
            <w:r w:rsidRPr="00E55FF4">
              <w:t>ждане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Бурунди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Эритрея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Гвинея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Пакистан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D747E" w:rsidRPr="00E55FF4" w:rsidRDefault="003D747E" w:rsidP="00AB2C91">
            <w:r w:rsidRPr="00E55FF4">
              <w:t>Шри-Ланка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100,0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  <w:tc>
          <w:tcPr>
            <w:tcW w:w="685" w:type="dxa"/>
          </w:tcPr>
          <w:p w:rsidR="003D747E" w:rsidRPr="00E55FF4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FF4">
              <w:t>0,0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C425EB" w:rsidRDefault="003D747E" w:rsidP="00AB2C91">
            <w:pPr>
              <w:rPr>
                <w:i/>
              </w:rPr>
            </w:pPr>
            <w:r w:rsidRPr="00C425EB">
              <w:rPr>
                <w:b/>
                <w:i/>
              </w:rPr>
              <w:t>Источник</w:t>
            </w:r>
            <w:r w:rsidRPr="00C425EB">
              <w:rPr>
                <w:i/>
              </w:rPr>
              <w:t>: Греческая полиция, Министерство общественного порядка и защиты гр</w:t>
            </w:r>
            <w:r w:rsidRPr="00C425EB">
              <w:rPr>
                <w:i/>
              </w:rPr>
              <w:t>а</w:t>
            </w:r>
            <w:r w:rsidRPr="00C425EB">
              <w:rPr>
                <w:i/>
              </w:rPr>
              <w:t>жданина</w:t>
            </w:r>
            <w:r>
              <w:rPr>
                <w:i/>
              </w:rPr>
              <w:t>.</w:t>
            </w:r>
          </w:p>
        </w:tc>
      </w:tr>
      <w:tr w:rsidR="003D747E" w:rsidRPr="00E55FF4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C425EB" w:rsidRDefault="003D747E" w:rsidP="00AB2C91">
            <w:pPr>
              <w:rPr>
                <w:i/>
              </w:rPr>
            </w:pPr>
            <w:r w:rsidRPr="00925775">
              <w:rPr>
                <w:b/>
                <w:i/>
              </w:rPr>
              <w:t>Обработка данных</w:t>
            </w:r>
            <w:r w:rsidRPr="00C425EB">
              <w:rPr>
                <w:i/>
              </w:rPr>
              <w:t>: Генеральный секретариат по вопросам гендерного равенства, Д</w:t>
            </w:r>
            <w:r w:rsidRPr="00C425EB">
              <w:rPr>
                <w:i/>
              </w:rPr>
              <w:t>и</w:t>
            </w:r>
            <w:r w:rsidRPr="00C425EB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DE672D" w:rsidRDefault="003D747E" w:rsidP="00AB2C91"/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729"/>
        <w:gridCol w:w="567"/>
        <w:gridCol w:w="798"/>
        <w:gridCol w:w="851"/>
        <w:gridCol w:w="632"/>
        <w:gridCol w:w="560"/>
        <w:gridCol w:w="812"/>
        <w:gridCol w:w="798"/>
        <w:gridCol w:w="623"/>
      </w:tblGrid>
      <w:tr w:rsidR="003D747E" w:rsidRPr="00F64428" w:rsidTr="00AB2C9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Лица, получившие политическое убежище, в разбивке по национальности, полу и во</w:t>
            </w:r>
            <w:r w:rsidRPr="00F64428">
              <w:rPr>
                <w:i/>
                <w:sz w:val="16"/>
              </w:rPr>
              <w:t>з</w:t>
            </w:r>
            <w:r w:rsidRPr="00F64428">
              <w:rPr>
                <w:i/>
                <w:sz w:val="16"/>
              </w:rPr>
              <w:t>расту</w:t>
            </w:r>
          </w:p>
        </w:tc>
      </w:tr>
      <w:tr w:rsidR="003D747E" w:rsidRPr="00F64428" w:rsidTr="00AB2C9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Гражданство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Мужч</w:t>
            </w:r>
            <w:r w:rsidRPr="00F64428">
              <w:rPr>
                <w:i/>
                <w:sz w:val="16"/>
              </w:rPr>
              <w:t>и</w:t>
            </w:r>
            <w:r w:rsidRPr="00F64428">
              <w:rPr>
                <w:i/>
                <w:sz w:val="16"/>
              </w:rPr>
              <w:t>ны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Женщ</w:t>
            </w:r>
            <w:r w:rsidRPr="00F64428">
              <w:rPr>
                <w:i/>
                <w:sz w:val="16"/>
              </w:rPr>
              <w:t>и</w:t>
            </w:r>
            <w:r w:rsidRPr="00F64428">
              <w:rPr>
                <w:i/>
                <w:sz w:val="16"/>
              </w:rPr>
              <w:t>ны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Неи</w:t>
            </w:r>
            <w:r w:rsidRPr="00F64428">
              <w:rPr>
                <w:i/>
                <w:sz w:val="16"/>
              </w:rPr>
              <w:t>з</w:t>
            </w:r>
            <w:r w:rsidRPr="00F64428">
              <w:rPr>
                <w:i/>
                <w:sz w:val="16"/>
              </w:rPr>
              <w:t>вестно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Мужч</w:t>
            </w:r>
            <w:r w:rsidRPr="00F64428">
              <w:rPr>
                <w:i/>
                <w:sz w:val="16"/>
              </w:rPr>
              <w:t>и</w:t>
            </w:r>
            <w:r w:rsidRPr="00F64428">
              <w:rPr>
                <w:i/>
                <w:sz w:val="16"/>
              </w:rPr>
              <w:t>ны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Женщ</w:t>
            </w:r>
            <w:r w:rsidRPr="00F64428">
              <w:rPr>
                <w:i/>
                <w:sz w:val="16"/>
              </w:rPr>
              <w:t>и</w:t>
            </w:r>
            <w:r w:rsidRPr="00F64428">
              <w:rPr>
                <w:i/>
                <w:sz w:val="16"/>
              </w:rPr>
              <w:t>ны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F64428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Неи</w:t>
            </w:r>
            <w:r w:rsidRPr="00F64428">
              <w:rPr>
                <w:i/>
                <w:sz w:val="16"/>
              </w:rPr>
              <w:t>з</w:t>
            </w:r>
            <w:r w:rsidRPr="00F64428">
              <w:rPr>
                <w:i/>
                <w:sz w:val="16"/>
              </w:rPr>
              <w:t>вестно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single" w:sz="12" w:space="0" w:color="auto"/>
            </w:tcBorders>
            <w:vAlign w:val="top"/>
          </w:tcPr>
          <w:p w:rsidR="003D747E" w:rsidRPr="00F64428" w:rsidRDefault="003D747E" w:rsidP="00AB2C91">
            <w:r w:rsidRPr="00F64428"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182</w:t>
            </w: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23</w:t>
            </w: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44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63</w:t>
            </w: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13</w:t>
            </w: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24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Ирак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48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</w:t>
            </w: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94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Неизвестно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41</w:t>
            </w: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</w:tr>
      <w:tr w:rsidR="003D747E" w:rsidRPr="00F64428" w:rsidTr="008A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Афганистан</w:t>
            </w:r>
          </w:p>
        </w:tc>
        <w:tc>
          <w:tcPr>
            <w:tcW w:w="567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30</w:t>
            </w:r>
          </w:p>
        </w:tc>
        <w:tc>
          <w:tcPr>
            <w:tcW w:w="798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27</w:t>
            </w:r>
          </w:p>
        </w:tc>
        <w:tc>
          <w:tcPr>
            <w:tcW w:w="851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90</w:t>
            </w:r>
          </w:p>
        </w:tc>
        <w:tc>
          <w:tcPr>
            <w:tcW w:w="798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</w:t>
            </w:r>
          </w:p>
        </w:tc>
        <w:tc>
          <w:tcPr>
            <w:tcW w:w="623" w:type="dxa"/>
            <w:tcBorders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8A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il"/>
            </w:tcBorders>
            <w:vAlign w:val="top"/>
          </w:tcPr>
          <w:p w:rsidR="003D747E" w:rsidRPr="00F64428" w:rsidRDefault="003D747E" w:rsidP="00AB2C91">
            <w:r w:rsidRPr="00F64428">
              <w:t>Грузия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8A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il"/>
            </w:tcBorders>
            <w:vAlign w:val="top"/>
          </w:tcPr>
          <w:p w:rsidR="003D747E" w:rsidRPr="00F64428" w:rsidRDefault="003D747E" w:rsidP="00AB2C91">
            <w:r w:rsidRPr="00F64428">
              <w:t>Узбекистан</w:t>
            </w:r>
          </w:p>
        </w:tc>
        <w:tc>
          <w:tcPr>
            <w:tcW w:w="567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</w:t>
            </w:r>
          </w:p>
        </w:tc>
        <w:tc>
          <w:tcPr>
            <w:tcW w:w="798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632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60</w:t>
            </w:r>
          </w:p>
        </w:tc>
        <w:tc>
          <w:tcPr>
            <w:tcW w:w="798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40</w:t>
            </w:r>
          </w:p>
        </w:tc>
        <w:tc>
          <w:tcPr>
            <w:tcW w:w="623" w:type="dxa"/>
            <w:tcBorders>
              <w:top w:val="nil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Апатриды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67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17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17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Турция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 xml:space="preserve">Иран (Исламская Республика) 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Пакистан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Судан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Албания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Камерун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Центральноафр</w:t>
            </w:r>
            <w:r w:rsidRPr="00F64428">
              <w:t>и</w:t>
            </w:r>
            <w:r w:rsidRPr="00F64428">
              <w:t xml:space="preserve">канская Республика 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Республика Конго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Эфиопия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Гвинея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Ливийская Ара</w:t>
            </w:r>
            <w:r w:rsidRPr="00F64428">
              <w:t>б</w:t>
            </w:r>
            <w:r w:rsidRPr="00F64428">
              <w:t>ская Джамахирия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Мадагаскар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Руанда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Армения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Бангладеш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Китай (включая Го</w:t>
            </w:r>
            <w:r w:rsidRPr="00F64428">
              <w:t>н</w:t>
            </w:r>
            <w:r w:rsidRPr="00F64428">
              <w:t>конг)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Индонезия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Мьянма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Сирийская Ара</w:t>
            </w:r>
            <w:r w:rsidRPr="00F64428">
              <w:t>б</w:t>
            </w:r>
            <w:r w:rsidRPr="00F64428">
              <w:t>ская Республика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Align w:val="top"/>
          </w:tcPr>
          <w:p w:rsidR="003D747E" w:rsidRPr="00F64428" w:rsidRDefault="003D747E" w:rsidP="00AB2C91">
            <w:r w:rsidRPr="00F64428">
              <w:t>Оккупированная палестинская те</w:t>
            </w:r>
            <w:r w:rsidRPr="00F64428">
              <w:t>р</w:t>
            </w:r>
            <w:r w:rsidRPr="00F64428">
              <w:t>ритория</w:t>
            </w:r>
          </w:p>
        </w:tc>
        <w:tc>
          <w:tcPr>
            <w:tcW w:w="567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</w:t>
            </w:r>
          </w:p>
        </w:tc>
        <w:tc>
          <w:tcPr>
            <w:tcW w:w="851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100,0</w:t>
            </w:r>
          </w:p>
        </w:tc>
        <w:tc>
          <w:tcPr>
            <w:tcW w:w="812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100,0</w:t>
            </w:r>
          </w:p>
        </w:tc>
        <w:tc>
          <w:tcPr>
            <w:tcW w:w="798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623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F64428" w:rsidRDefault="003D747E" w:rsidP="00AB2C91">
            <w:r w:rsidRPr="00AD3EE8">
              <w:rPr>
                <w:b/>
                <w:i/>
              </w:rPr>
              <w:t>Источник</w:t>
            </w:r>
            <w:r w:rsidRPr="00AD3EE8">
              <w:rPr>
                <w:i/>
              </w:rPr>
              <w:t>: Греческая полиция, Министерство общественного порядка и защиты гр</w:t>
            </w:r>
            <w:r w:rsidRPr="00AD3EE8">
              <w:rPr>
                <w:i/>
              </w:rPr>
              <w:t>а</w:t>
            </w:r>
            <w:r w:rsidRPr="00AD3EE8">
              <w:rPr>
                <w:i/>
              </w:rPr>
              <w:t>жданина.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F64428" w:rsidRDefault="003D747E" w:rsidP="00AB2C91">
            <w:r w:rsidRPr="00AD3EE8">
              <w:rPr>
                <w:b/>
                <w:i/>
              </w:rPr>
              <w:t>Обработка данных</w:t>
            </w:r>
            <w:r w:rsidRPr="00AD3EE8">
              <w:rPr>
                <w:i/>
              </w:rPr>
              <w:t>: Генеральный секретариат по вопросам гендерного равенства, Д</w:t>
            </w:r>
            <w:r w:rsidRPr="00AD3EE8">
              <w:rPr>
                <w:i/>
              </w:rPr>
              <w:t>и</w:t>
            </w:r>
            <w:r w:rsidRPr="00AD3EE8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DE672D" w:rsidRDefault="003D747E" w:rsidP="00AB2C91"/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98"/>
        <w:gridCol w:w="1624"/>
        <w:gridCol w:w="1624"/>
        <w:gridCol w:w="1624"/>
      </w:tblGrid>
      <w:tr w:rsidR="003D747E" w:rsidRPr="00F64428" w:rsidTr="00AB2C9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747E" w:rsidRPr="00F64428" w:rsidRDefault="003D747E" w:rsidP="00046B93">
            <w:pPr>
              <w:pageBreakBefore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64428">
              <w:rPr>
                <w:i/>
                <w:sz w:val="16"/>
              </w:rPr>
              <w:t>Лица, получившие временный вид на жительство по гуманитарным соображ</w:t>
            </w:r>
            <w:r w:rsidRPr="00F64428">
              <w:rPr>
                <w:i/>
                <w:sz w:val="16"/>
              </w:rPr>
              <w:t>е</w:t>
            </w:r>
            <w:r w:rsidRPr="00F64428">
              <w:rPr>
                <w:i/>
                <w:sz w:val="16"/>
              </w:rPr>
              <w:t xml:space="preserve">ниям, </w:t>
            </w:r>
            <w:r w:rsidRPr="008E50C2">
              <w:rPr>
                <w:i/>
                <w:sz w:val="16"/>
              </w:rPr>
              <w:br/>
            </w:r>
            <w:r w:rsidRPr="00F64428">
              <w:rPr>
                <w:i/>
                <w:sz w:val="16"/>
              </w:rPr>
              <w:t>в разбивке по национальности, полу и возрасту</w:t>
            </w:r>
          </w:p>
        </w:tc>
      </w:tr>
      <w:tr w:rsidR="003D747E" w:rsidRPr="00F64428" w:rsidTr="00AB2C9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08714A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08714A">
              <w:rPr>
                <w:i/>
                <w:sz w:val="16"/>
              </w:rPr>
              <w:t>Гражданство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08714A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8714A">
              <w:rPr>
                <w:i/>
                <w:sz w:val="16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08714A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8714A">
              <w:rPr>
                <w:i/>
                <w:sz w:val="16"/>
              </w:rPr>
              <w:t>Мужчины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08714A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8714A">
              <w:rPr>
                <w:i/>
                <w:sz w:val="16"/>
              </w:rPr>
              <w:t>Женщины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12" w:space="0" w:color="auto"/>
            </w:tcBorders>
            <w:vAlign w:val="top"/>
          </w:tcPr>
          <w:p w:rsidR="003D747E" w:rsidRPr="00F64428" w:rsidRDefault="003D747E" w:rsidP="00AB2C91">
            <w:r w:rsidRPr="00F64428">
              <w:t>Всего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100,0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100,0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100,0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Грузия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6,1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17,4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Узбекистан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5,2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17,4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Афганистан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16,5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23,5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13,0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Турция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2,7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2,6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8,7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Ирак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28,0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41,7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Апатриды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3,3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Албания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1,1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Камерун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Центральноафриканская Республика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Эфиопия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Мадагаскар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Китай (включая Гонконг)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Индонезия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Сирийская Арабская Респу</w:t>
            </w:r>
            <w:r w:rsidRPr="00F64428">
              <w:t>б</w:t>
            </w:r>
            <w:r w:rsidRPr="00F64428">
              <w:t>лика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4,3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Неизвестно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22,5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Иран (Исламская Республ</w:t>
            </w:r>
            <w:r w:rsidRPr="00F64428">
              <w:t>и</w:t>
            </w:r>
            <w:r w:rsidRPr="00F64428">
              <w:t>ка)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2,2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Пакистан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2,2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3,5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Судан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1,6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2,6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Республика Конго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Гвинея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Ливийская Арабская Джам</w:t>
            </w:r>
            <w:r w:rsidRPr="00F64428">
              <w:t>а</w:t>
            </w:r>
            <w:r w:rsidRPr="00F64428">
              <w:t>хирия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Руанда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Армения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Бангладеш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Мьянма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vAlign w:val="top"/>
          </w:tcPr>
          <w:p w:rsidR="003D747E" w:rsidRPr="00F64428" w:rsidRDefault="003D747E" w:rsidP="00AB2C91">
            <w:r w:rsidRPr="00F64428">
              <w:t>Оккупированная палести</w:t>
            </w:r>
            <w:r w:rsidRPr="00F64428">
              <w:t>н</w:t>
            </w:r>
            <w:r w:rsidRPr="00F64428">
              <w:t>ская территория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0,5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0,9</w:t>
            </w:r>
          </w:p>
        </w:tc>
        <w:tc>
          <w:tcPr>
            <w:tcW w:w="1624" w:type="dxa"/>
          </w:tcPr>
          <w:p w:rsidR="003D747E" w:rsidRPr="00F64428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28">
              <w:t>0,0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3D747E" w:rsidRPr="008E50C2" w:rsidRDefault="003D747E" w:rsidP="00AB2C91">
            <w:r w:rsidRPr="00AD3EE8">
              <w:rPr>
                <w:b/>
                <w:i/>
              </w:rPr>
              <w:t>Источник</w:t>
            </w:r>
            <w:r w:rsidRPr="00AD3EE8">
              <w:rPr>
                <w:i/>
              </w:rPr>
              <w:t>: Греческая полиция, Министерство общественного порядка и защиты гр</w:t>
            </w:r>
            <w:r w:rsidRPr="00AD3EE8">
              <w:rPr>
                <w:i/>
              </w:rPr>
              <w:t>а</w:t>
            </w:r>
            <w:r w:rsidRPr="00AD3EE8">
              <w:rPr>
                <w:i/>
              </w:rPr>
              <w:t>жданина.</w:t>
            </w:r>
          </w:p>
        </w:tc>
      </w:tr>
      <w:tr w:rsidR="003D747E" w:rsidRPr="00F64428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3D747E" w:rsidRPr="00F64428" w:rsidRDefault="003D747E" w:rsidP="00AB2C91">
            <w:r w:rsidRPr="00AD3EE8">
              <w:rPr>
                <w:b/>
                <w:i/>
              </w:rPr>
              <w:t>Обработка данных</w:t>
            </w:r>
            <w:r w:rsidRPr="00AD3EE8">
              <w:rPr>
                <w:i/>
              </w:rPr>
              <w:t>: Генеральный секретариат по вопросам гендерного равенства, Д</w:t>
            </w:r>
            <w:r w:rsidRPr="00AD3EE8">
              <w:rPr>
                <w:i/>
              </w:rPr>
              <w:t>и</w:t>
            </w:r>
            <w:r w:rsidRPr="00AD3EE8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DE672D" w:rsidRDefault="003D747E" w:rsidP="00AB2C91"/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507"/>
        <w:gridCol w:w="607"/>
        <w:gridCol w:w="608"/>
        <w:gridCol w:w="608"/>
        <w:gridCol w:w="608"/>
        <w:gridCol w:w="608"/>
        <w:gridCol w:w="608"/>
        <w:gridCol w:w="608"/>
        <w:gridCol w:w="608"/>
      </w:tblGrid>
      <w:tr w:rsidR="003D747E" w:rsidRPr="008E50C2" w:rsidTr="00AB2C91">
        <w:trPr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747E" w:rsidRPr="008E50C2" w:rsidRDefault="003D747E" w:rsidP="005145E1">
            <w:pPr>
              <w:pageBreakBefore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 xml:space="preserve">Лица, воспользовавшиеся дополнительной защитой, </w:t>
            </w:r>
            <w:r w:rsidRPr="008E50C2">
              <w:rPr>
                <w:i/>
                <w:sz w:val="16"/>
              </w:rPr>
              <w:br/>
              <w:t>в разбивке по национальности, полу и во</w:t>
            </w:r>
            <w:r w:rsidRPr="008E50C2">
              <w:rPr>
                <w:i/>
                <w:sz w:val="16"/>
              </w:rPr>
              <w:t>з</w:t>
            </w:r>
            <w:r w:rsidRPr="008E50C2">
              <w:rPr>
                <w:i/>
                <w:sz w:val="16"/>
              </w:rPr>
              <w:t>расту</w:t>
            </w:r>
          </w:p>
        </w:tc>
      </w:tr>
      <w:tr w:rsidR="003D747E" w:rsidRPr="008E50C2" w:rsidTr="00AB2C9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Гражданство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Му</w:t>
            </w:r>
            <w:r w:rsidRPr="008E50C2">
              <w:rPr>
                <w:i/>
                <w:sz w:val="16"/>
              </w:rPr>
              <w:t>ж</w:t>
            </w:r>
            <w:r w:rsidRPr="008E50C2">
              <w:rPr>
                <w:i/>
                <w:sz w:val="16"/>
              </w:rPr>
              <w:t>чины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Же</w:t>
            </w:r>
            <w:r w:rsidRPr="008E50C2">
              <w:rPr>
                <w:i/>
                <w:sz w:val="16"/>
              </w:rPr>
              <w:t>н</w:t>
            </w:r>
            <w:r w:rsidRPr="008E50C2">
              <w:rPr>
                <w:i/>
                <w:sz w:val="16"/>
              </w:rPr>
              <w:t>щины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Неи</w:t>
            </w:r>
            <w:r w:rsidRPr="008E50C2">
              <w:rPr>
                <w:i/>
                <w:sz w:val="16"/>
              </w:rPr>
              <w:t>з</w:t>
            </w:r>
            <w:r w:rsidRPr="008E50C2">
              <w:rPr>
                <w:i/>
                <w:sz w:val="16"/>
              </w:rPr>
              <w:t>вестно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Му</w:t>
            </w:r>
            <w:r w:rsidRPr="008E50C2">
              <w:rPr>
                <w:i/>
                <w:sz w:val="16"/>
              </w:rPr>
              <w:t>ж</w:t>
            </w:r>
            <w:r w:rsidRPr="008E50C2">
              <w:rPr>
                <w:i/>
                <w:sz w:val="16"/>
              </w:rPr>
              <w:t>чины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Же</w:t>
            </w:r>
            <w:r w:rsidRPr="008E50C2">
              <w:rPr>
                <w:i/>
                <w:sz w:val="16"/>
              </w:rPr>
              <w:t>н</w:t>
            </w:r>
            <w:r w:rsidRPr="008E50C2">
              <w:rPr>
                <w:i/>
                <w:sz w:val="16"/>
              </w:rPr>
              <w:t>щины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747E" w:rsidRPr="008E50C2" w:rsidRDefault="003D747E" w:rsidP="00AB2C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50C2">
              <w:rPr>
                <w:i/>
                <w:sz w:val="16"/>
              </w:rPr>
              <w:t>Неи</w:t>
            </w:r>
            <w:r w:rsidRPr="008E50C2">
              <w:rPr>
                <w:i/>
                <w:sz w:val="16"/>
              </w:rPr>
              <w:t>з</w:t>
            </w:r>
            <w:r w:rsidRPr="008E50C2">
              <w:rPr>
                <w:i/>
                <w:sz w:val="16"/>
              </w:rPr>
              <w:t>вестно</w:t>
            </w: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12" w:space="0" w:color="auto"/>
            </w:tcBorders>
            <w:vAlign w:val="top"/>
          </w:tcPr>
          <w:p w:rsidR="003D747E" w:rsidRPr="008E50C2" w:rsidRDefault="003D747E" w:rsidP="00AB2C91">
            <w:r w:rsidRPr="008E50C2">
              <w:t>Всего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165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106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25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34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64,2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15,2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20,6</w:t>
            </w: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Афганистан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48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94,1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5,9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>
              <w:t>Не</w:t>
            </w:r>
            <w:r w:rsidRPr="008E50C2">
              <w:t>известно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5,6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94,4</w:t>
            </w: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Ирак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18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88,9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11,1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Гвинея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7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71,4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28,6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Сомали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7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57,1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42,9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Уганда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Иран (Исламская Республ</w:t>
            </w:r>
            <w:r w:rsidRPr="008E50C2">
              <w:t>и</w:t>
            </w:r>
            <w:r w:rsidRPr="008E50C2">
              <w:t xml:space="preserve">ка) 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6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66,7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33,3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Центральноафриканская Республика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50,0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Судан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75,0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25,0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Пакистан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4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Кот-д'Ивуар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Оккупированная палести</w:t>
            </w:r>
            <w:r w:rsidRPr="008E50C2">
              <w:t>н</w:t>
            </w:r>
            <w:r w:rsidRPr="008E50C2">
              <w:t>ская территория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3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Буркина-Фасо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Бангладеш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Грузия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Филиппины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2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Эритрея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Гана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Марокко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Нигерия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Руанда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Тунис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Шри-Ланка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top"/>
          </w:tcPr>
          <w:p w:rsidR="003D747E" w:rsidRPr="008E50C2" w:rsidRDefault="003D747E" w:rsidP="00AB2C91">
            <w:r w:rsidRPr="008E50C2">
              <w:t>Сирийская Арабская Респу</w:t>
            </w:r>
            <w:r w:rsidRPr="008E50C2">
              <w:t>б</w:t>
            </w:r>
            <w:r w:rsidRPr="008E50C2">
              <w:t>лика</w:t>
            </w:r>
          </w:p>
        </w:tc>
        <w:tc>
          <w:tcPr>
            <w:tcW w:w="607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100,0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0C2">
              <w:t>0,0</w:t>
            </w:r>
          </w:p>
        </w:tc>
        <w:tc>
          <w:tcPr>
            <w:tcW w:w="608" w:type="dxa"/>
          </w:tcPr>
          <w:p w:rsidR="003D747E" w:rsidRPr="008E50C2" w:rsidRDefault="003D747E" w:rsidP="00AB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8E50C2" w:rsidRDefault="003D747E" w:rsidP="00AB2C91">
            <w:r w:rsidRPr="00AD3EE8">
              <w:rPr>
                <w:b/>
                <w:i/>
              </w:rPr>
              <w:t>Источник</w:t>
            </w:r>
            <w:r w:rsidRPr="00AD3EE8">
              <w:rPr>
                <w:i/>
              </w:rPr>
              <w:t>: Греческая полиция, Министерство общественного порядка и защиты гр</w:t>
            </w:r>
            <w:r w:rsidRPr="00AD3EE8">
              <w:rPr>
                <w:i/>
              </w:rPr>
              <w:t>а</w:t>
            </w:r>
            <w:r w:rsidRPr="00AD3EE8">
              <w:rPr>
                <w:i/>
              </w:rPr>
              <w:t>жданина.</w:t>
            </w:r>
          </w:p>
        </w:tc>
      </w:tr>
      <w:tr w:rsidR="003D747E" w:rsidRPr="008E50C2" w:rsidTr="00AB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9"/>
          </w:tcPr>
          <w:p w:rsidR="003D747E" w:rsidRPr="008E50C2" w:rsidRDefault="003D747E" w:rsidP="00AB2C91">
            <w:r w:rsidRPr="00AD3EE8">
              <w:rPr>
                <w:b/>
                <w:i/>
              </w:rPr>
              <w:t>Обработка данных</w:t>
            </w:r>
            <w:r w:rsidRPr="00AD3EE8">
              <w:rPr>
                <w:i/>
              </w:rPr>
              <w:t>: Генеральный секретариат по вопросам гендерного равенства, Д</w:t>
            </w:r>
            <w:r w:rsidRPr="00AD3EE8">
              <w:rPr>
                <w:i/>
              </w:rPr>
              <w:t>и</w:t>
            </w:r>
            <w:r w:rsidRPr="00AD3EE8">
              <w:rPr>
                <w:i/>
              </w:rPr>
              <w:t>ректорат документации и информации.</w:t>
            </w:r>
          </w:p>
        </w:tc>
      </w:tr>
    </w:tbl>
    <w:p w:rsidR="003D747E" w:rsidRPr="00DE672D" w:rsidRDefault="003D747E" w:rsidP="00AB2C9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D747E" w:rsidRPr="00C83CBA" w:rsidRDefault="003D747E" w:rsidP="008B7868"/>
    <w:sectPr w:rsidR="003D747E" w:rsidRPr="00C83CBA" w:rsidSect="001B6D93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701" w:right="1134" w:bottom="2268" w:left="1134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C" w:rsidRDefault="0011376C">
      <w:r>
        <w:rPr>
          <w:lang w:val="en-US"/>
        </w:rPr>
        <w:tab/>
      </w:r>
      <w:r>
        <w:separator/>
      </w:r>
    </w:p>
  </w:endnote>
  <w:endnote w:type="continuationSeparator" w:id="0">
    <w:p w:rsidR="0011376C" w:rsidRDefault="001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-Helvetica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9A6F4A" w:rsidRDefault="00C9764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0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GE.12-48057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9A6F4A" w:rsidRDefault="00C9764A">
    <w:pPr>
      <w:pStyle w:val="Footer"/>
      <w:rPr>
        <w:lang w:val="en-US"/>
      </w:rPr>
    </w:pPr>
    <w:r>
      <w:rPr>
        <w:lang w:val="en-US"/>
      </w:rPr>
      <w:t>GE.12-48057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03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9A6F4A" w:rsidRDefault="00C9764A">
    <w:pPr>
      <w:pStyle w:val="Footer"/>
      <w:rPr>
        <w:sz w:val="20"/>
        <w:lang w:val="en-US"/>
      </w:rPr>
    </w:pPr>
    <w:r>
      <w:rPr>
        <w:sz w:val="20"/>
        <w:lang w:val="en-US"/>
      </w:rPr>
      <w:t>GE.12-48057  (R)   030113   080113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8B7868" w:rsidRDefault="00C9764A" w:rsidP="008B786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8B7868" w:rsidRDefault="00C9764A" w:rsidP="008B7868">
    <w:pPr>
      <w:pStyle w:val="Footer"/>
    </w:pPr>
    <w:r w:rsidRPr="00FB7D76">
      <w:rPr>
        <w:b/>
        <w:sz w:val="18"/>
      </w:rPr>
      <w:fldChar w:fldCharType="begin"/>
    </w:r>
    <w:r w:rsidRPr="00FB7D76">
      <w:rPr>
        <w:b/>
        <w:sz w:val="18"/>
      </w:rPr>
      <w:instrText xml:space="preserve"> PAGE  \* MERGEFORMAT </w:instrText>
    </w:r>
    <w:r w:rsidRPr="00FB7D76">
      <w:rPr>
        <w:b/>
        <w:sz w:val="18"/>
      </w:rPr>
      <w:fldChar w:fldCharType="separate"/>
    </w:r>
    <w:r w:rsidR="00E7303B">
      <w:rPr>
        <w:b/>
        <w:noProof/>
        <w:sz w:val="18"/>
      </w:rPr>
      <w:t>32</w:t>
    </w:r>
    <w:r w:rsidRPr="00FB7D76">
      <w:rPr>
        <w:b/>
        <w:sz w:val="18"/>
      </w:rPr>
      <w:fldChar w:fldCharType="end"/>
    </w:r>
    <w:r w:rsidRPr="00A01276">
      <w:t xml:space="preserve"> </w:t>
    </w:r>
    <w:r>
      <w:tab/>
      <w:t>GE.12-48057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FB7D76" w:rsidRDefault="00C9764A">
    <w:pPr>
      <w:pStyle w:val="Footer"/>
      <w:rPr>
        <w:b/>
        <w:sz w:val="18"/>
      </w:rPr>
    </w:pPr>
    <w:r>
      <w:t>GE.12-48057</w:t>
    </w:r>
    <w:r>
      <w:tab/>
    </w:r>
    <w:r w:rsidRPr="00FB7D76">
      <w:rPr>
        <w:b/>
        <w:sz w:val="18"/>
      </w:rPr>
      <w:fldChar w:fldCharType="begin"/>
    </w:r>
    <w:r w:rsidRPr="00FB7D76">
      <w:rPr>
        <w:b/>
        <w:sz w:val="18"/>
      </w:rPr>
      <w:instrText xml:space="preserve"> PAGE  \* MERGEFORMAT </w:instrText>
    </w:r>
    <w:r w:rsidRPr="00FB7D76">
      <w:rPr>
        <w:b/>
        <w:sz w:val="18"/>
      </w:rPr>
      <w:fldChar w:fldCharType="separate"/>
    </w:r>
    <w:r w:rsidR="00E7303B">
      <w:rPr>
        <w:b/>
        <w:noProof/>
        <w:sz w:val="18"/>
      </w:rPr>
      <w:t>33</w:t>
    </w:r>
    <w:r w:rsidRPr="00FB7D7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C" w:rsidRPr="00F71F63" w:rsidRDefault="001137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1376C" w:rsidRPr="00F71F63" w:rsidRDefault="001137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1376C" w:rsidRPr="00635E86" w:rsidRDefault="0011376C" w:rsidP="00635E86">
      <w:pPr>
        <w:pStyle w:val="Footer"/>
      </w:pPr>
    </w:p>
  </w:footnote>
  <w:footnote w:id="1">
    <w:p w:rsidR="00C9764A" w:rsidRPr="00454F39" w:rsidRDefault="00C9764A" w:rsidP="009843EC">
      <w:pPr>
        <w:pStyle w:val="FootnoteText"/>
        <w:rPr>
          <w:lang w:val="ru-RU"/>
        </w:rPr>
      </w:pPr>
      <w:r w:rsidRPr="00454F39">
        <w:rPr>
          <w:rStyle w:val="FootnoteReference"/>
          <w:szCs w:val="18"/>
          <w:vertAlign w:val="baseline"/>
          <w:lang w:val="ru-RU"/>
        </w:rPr>
        <w:tab/>
        <w:t>*</w:t>
      </w:r>
      <w:r w:rsidRPr="00804F8E">
        <w:rPr>
          <w:rStyle w:val="FootnoteReference"/>
          <w:sz w:val="20"/>
          <w:lang w:val="ru-RU"/>
        </w:rPr>
        <w:tab/>
      </w:r>
      <w:r w:rsidRPr="004A31D7">
        <w:rPr>
          <w:spacing w:val="4"/>
          <w:w w:val="103"/>
          <w:szCs w:val="18"/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официально не редактировался.</w:t>
      </w:r>
    </w:p>
  </w:footnote>
  <w:footnote w:id="2">
    <w:p w:rsidR="00C9764A" w:rsidRPr="00F53558" w:rsidRDefault="00C9764A" w:rsidP="00AB2C91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53558">
        <w:rPr>
          <w:lang w:val="ru-RU"/>
        </w:rPr>
        <w:tab/>
        <w:t xml:space="preserve"> </w:t>
      </w:r>
      <w:r>
        <w:rPr>
          <w:lang w:val="ru-RU"/>
        </w:rPr>
        <w:t>Источник</w:t>
      </w:r>
      <w:r w:rsidRPr="00F53558">
        <w:rPr>
          <w:bCs/>
          <w:lang w:val="ru-RU"/>
        </w:rPr>
        <w:t xml:space="preserve">: </w:t>
      </w:r>
      <w:r>
        <w:rPr>
          <w:bCs/>
          <w:lang w:val="ru-RU"/>
        </w:rPr>
        <w:t>Статистическое</w:t>
      </w:r>
      <w:r w:rsidRPr="00F53558">
        <w:rPr>
          <w:bCs/>
          <w:lang w:val="ru-RU"/>
        </w:rPr>
        <w:t xml:space="preserve"> </w:t>
      </w:r>
      <w:r>
        <w:rPr>
          <w:bCs/>
          <w:lang w:val="ru-RU"/>
        </w:rPr>
        <w:t>управление</w:t>
      </w:r>
      <w:r w:rsidRPr="00F53558">
        <w:rPr>
          <w:bCs/>
          <w:lang w:val="ru-RU"/>
        </w:rPr>
        <w:t xml:space="preserve"> </w:t>
      </w:r>
      <w:r>
        <w:rPr>
          <w:bCs/>
          <w:lang w:val="ru-RU"/>
        </w:rPr>
        <w:t>Греции −</w:t>
      </w:r>
      <w:r w:rsidRPr="00F53558">
        <w:rPr>
          <w:lang w:val="ru-RU"/>
        </w:rPr>
        <w:t xml:space="preserve"> </w:t>
      </w:r>
      <w:r w:rsidRPr="00A3346C">
        <w:rPr>
          <w:lang w:val="en-US"/>
        </w:rPr>
        <w:t>http</w:t>
      </w:r>
      <w:r w:rsidRPr="00F53558">
        <w:rPr>
          <w:lang w:val="ru-RU"/>
        </w:rPr>
        <w:t>://</w:t>
      </w:r>
      <w:r w:rsidRPr="00A3346C">
        <w:rPr>
          <w:lang w:val="en-US"/>
        </w:rPr>
        <w:t>www</w:t>
      </w:r>
      <w:r w:rsidRPr="00F53558">
        <w:rPr>
          <w:lang w:val="ru-RU"/>
        </w:rPr>
        <w:t>.</w:t>
      </w:r>
      <w:r w:rsidRPr="00A3346C">
        <w:rPr>
          <w:lang w:val="en-US"/>
        </w:rPr>
        <w:t>statistics</w:t>
      </w:r>
      <w:r w:rsidRPr="00F53558">
        <w:rPr>
          <w:lang w:val="ru-RU"/>
        </w:rPr>
        <w:t>.</w:t>
      </w:r>
      <w:r w:rsidRPr="00A3346C">
        <w:rPr>
          <w:lang w:val="en-US"/>
        </w:rPr>
        <w:t>gr</w:t>
      </w:r>
      <w:r w:rsidRPr="00F53558">
        <w:rPr>
          <w:lang w:val="ru-RU"/>
        </w:rPr>
        <w:t>/</w:t>
      </w:r>
      <w:r w:rsidRPr="00A3346C">
        <w:rPr>
          <w:lang w:val="en-US"/>
        </w:rPr>
        <w:t>portal</w:t>
      </w:r>
      <w:r w:rsidRPr="00F53558">
        <w:rPr>
          <w:lang w:val="ru-RU"/>
        </w:rPr>
        <w:t>/</w:t>
      </w:r>
      <w:r>
        <w:rPr>
          <w:lang w:val="ru-RU"/>
        </w:rPr>
        <w:br/>
      </w:r>
      <w:r w:rsidRPr="00A3346C">
        <w:rPr>
          <w:lang w:val="en-US"/>
        </w:rPr>
        <w:t>page</w:t>
      </w:r>
      <w:r w:rsidRPr="00F53558">
        <w:rPr>
          <w:lang w:val="ru-RU"/>
        </w:rPr>
        <w:t>/</w:t>
      </w:r>
      <w:r w:rsidRPr="00A3346C">
        <w:rPr>
          <w:lang w:val="en-US"/>
        </w:rPr>
        <w:t>portal</w:t>
      </w:r>
      <w:r w:rsidRPr="00F53558">
        <w:rPr>
          <w:lang w:val="ru-RU"/>
        </w:rPr>
        <w:t>/</w:t>
      </w:r>
      <w:r w:rsidRPr="00A3346C">
        <w:rPr>
          <w:lang w:val="en-US"/>
        </w:rPr>
        <w:t>ESYE</w:t>
      </w:r>
      <w:r w:rsidRPr="00F53558">
        <w:rPr>
          <w:lang w:val="ru-RU"/>
        </w:rPr>
        <w:t>/</w:t>
      </w:r>
      <w:r w:rsidRPr="00A3346C">
        <w:rPr>
          <w:lang w:val="en-US"/>
        </w:rPr>
        <w:t>PAGE</w:t>
      </w:r>
      <w:r w:rsidRPr="00F53558">
        <w:rPr>
          <w:lang w:val="ru-RU"/>
        </w:rPr>
        <w:t>-</w:t>
      </w:r>
      <w:r w:rsidRPr="00A3346C">
        <w:rPr>
          <w:lang w:val="en-US"/>
        </w:rPr>
        <w:t>themes</w:t>
      </w:r>
      <w:r w:rsidRPr="00F53558">
        <w:rPr>
          <w:lang w:val="ru-RU"/>
        </w:rPr>
        <w:t>?</w:t>
      </w:r>
      <w:r w:rsidRPr="00A3346C">
        <w:rPr>
          <w:lang w:val="en-US"/>
        </w:rPr>
        <w:t>p</w:t>
      </w:r>
      <w:r w:rsidRPr="00F53558">
        <w:rPr>
          <w:lang w:val="ru-RU"/>
        </w:rPr>
        <w:t>_</w:t>
      </w:r>
      <w:r w:rsidRPr="00A3346C">
        <w:rPr>
          <w:lang w:val="en-US"/>
        </w:rPr>
        <w:t>param</w:t>
      </w:r>
      <w:r w:rsidRPr="00F53558">
        <w:rPr>
          <w:lang w:val="ru-RU"/>
        </w:rPr>
        <w:t>=</w:t>
      </w:r>
      <w:r w:rsidRPr="00A3346C">
        <w:rPr>
          <w:lang w:val="en-US"/>
        </w:rPr>
        <w:t>A</w:t>
      </w:r>
      <w:r w:rsidRPr="00F53558">
        <w:rPr>
          <w:lang w:val="ru-RU"/>
        </w:rPr>
        <w:t>1602&amp;</w:t>
      </w:r>
      <w:r w:rsidRPr="00A3346C">
        <w:rPr>
          <w:lang w:val="en-US"/>
        </w:rPr>
        <w:t>r</w:t>
      </w:r>
      <w:r w:rsidRPr="00F53558">
        <w:rPr>
          <w:lang w:val="ru-RU"/>
        </w:rPr>
        <w:t>_</w:t>
      </w:r>
      <w:r w:rsidRPr="00A3346C">
        <w:rPr>
          <w:lang w:val="en-US"/>
        </w:rPr>
        <w:t>param</w:t>
      </w:r>
      <w:r w:rsidRPr="00F53558">
        <w:rPr>
          <w:lang w:val="ru-RU"/>
        </w:rPr>
        <w:t>=</w:t>
      </w:r>
      <w:r w:rsidRPr="00A3346C">
        <w:rPr>
          <w:lang w:val="en-US"/>
        </w:rPr>
        <w:t>SAM</w:t>
      </w:r>
      <w:r w:rsidRPr="00F53558">
        <w:rPr>
          <w:lang w:val="ru-RU"/>
        </w:rPr>
        <w:t>06&amp;</w:t>
      </w:r>
      <w:r w:rsidRPr="00A3346C">
        <w:rPr>
          <w:lang w:val="en-US"/>
        </w:rPr>
        <w:t>y</w:t>
      </w:r>
      <w:r w:rsidRPr="00F53558">
        <w:rPr>
          <w:lang w:val="ru-RU"/>
        </w:rPr>
        <w:t>_</w:t>
      </w:r>
      <w:r w:rsidRPr="00A3346C">
        <w:rPr>
          <w:lang w:val="en-US"/>
        </w:rPr>
        <w:t>param</w:t>
      </w:r>
      <w:r w:rsidRPr="00F53558">
        <w:rPr>
          <w:lang w:val="ru-RU"/>
        </w:rPr>
        <w:t>=</w:t>
      </w:r>
      <w:r>
        <w:rPr>
          <w:lang w:val="ru-RU"/>
        </w:rPr>
        <w:br/>
      </w:r>
      <w:r w:rsidRPr="00F53558">
        <w:rPr>
          <w:lang w:val="ru-RU"/>
        </w:rPr>
        <w:t>2001_00&amp;</w:t>
      </w:r>
      <w:r w:rsidRPr="00A3346C">
        <w:rPr>
          <w:lang w:val="en-US"/>
        </w:rPr>
        <w:t>mytabs</w:t>
      </w:r>
      <w:r w:rsidRPr="00F53558">
        <w:rPr>
          <w:lang w:val="ru-RU"/>
        </w:rPr>
        <w:t xml:space="preserve">=0, </w:t>
      </w:r>
      <w:r>
        <w:rPr>
          <w:lang w:val="ru-RU"/>
        </w:rPr>
        <w:t>Директорат документации и информации Генерального секретариата по вопросам гендерного равенства.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5E0092" w:rsidRDefault="00C9764A">
    <w:pPr>
      <w:pStyle w:val="Header"/>
      <w:rPr>
        <w:lang w:val="en-US"/>
      </w:rPr>
    </w:pPr>
    <w:r>
      <w:rPr>
        <w:lang w:val="en-US"/>
      </w:rPr>
      <w:t>CEDAW/C/GRC/Q/7/Add.1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5E0092" w:rsidRDefault="00C9764A" w:rsidP="00DB1374">
    <w:pPr>
      <w:pStyle w:val="Header"/>
      <w:rPr>
        <w:lang w:val="en-US"/>
      </w:rPr>
    </w:pPr>
    <w:r>
      <w:rPr>
        <w:lang w:val="en-US"/>
      </w:rPr>
      <w:tab/>
      <w:t>CEDAW/C/GRC/Q/7/Add.1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8B7868" w:rsidRDefault="00C9764A" w:rsidP="008B7868">
    <w:r>
      <w:rPr>
        <w:noProof/>
        <w:w w:val="1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pt;margin-top:0;width:17pt;height:481.9pt;z-index:2;mso-position-horizontal-relative:margin;mso-position-vertical-relative:margin" stroked="f">
          <v:textbox style="layout-flow:vertical" inset="0,0,0,0">
            <w:txbxContent>
              <w:p w:rsidR="00C9764A" w:rsidRPr="009A6F4A" w:rsidRDefault="00C9764A" w:rsidP="008B7868">
                <w:pPr>
                  <w:pStyle w:val="Footer"/>
                  <w:tabs>
                    <w:tab w:val="clear" w:pos="9639"/>
                    <w:tab w:val="right" w:pos="9638"/>
                  </w:tabs>
                  <w:rPr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7303B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  <w:r>
                  <w:rPr>
                    <w:lang w:val="en-US"/>
                  </w:rPr>
                  <w:tab/>
                  <w:t>GE.12-48057</w:t>
                </w:r>
              </w:p>
              <w:p w:rsidR="00C9764A" w:rsidRDefault="00C9764A"/>
            </w:txbxContent>
          </v:textbox>
        </v:shape>
      </w:pict>
    </w:r>
    <w:r>
      <w:rPr>
        <w:noProof/>
        <w:w w:val="100"/>
        <w:lang w:eastAsia="ru-RU"/>
      </w:rPr>
      <w:pict>
        <v:shape id="_x0000_s2049" type="#_x0000_t202" style="position:absolute;margin-left:771pt;margin-top:0;width:17pt;height:481.9pt;z-index:1;mso-position-horizontal-relative:page;mso-position-vertical-relative:margin" stroked="f">
          <v:textbox style="layout-flow:vertical" inset="0,0,0,0">
            <w:txbxContent>
              <w:p w:rsidR="00C9764A" w:rsidRPr="005E0092" w:rsidRDefault="00C9764A" w:rsidP="008B7868">
                <w:pPr>
                  <w:pStyle w:val="Header"/>
                  <w:rPr>
                    <w:lang w:val="en-US"/>
                  </w:rPr>
                </w:pPr>
                <w:r>
                  <w:rPr>
                    <w:lang w:val="en-US"/>
                  </w:rPr>
                  <w:t>CEDAW/C/GRC/Q/7/Add.1</w:t>
                </w:r>
              </w:p>
              <w:p w:rsidR="00C9764A" w:rsidRPr="008B7868" w:rsidRDefault="00C9764A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Default="00C976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C828C9" w:rsidRDefault="00C9764A" w:rsidP="00C828C9">
    <w:pPr>
      <w:pStyle w:val="Header"/>
      <w:rPr>
        <w:lang w:val="en-US"/>
      </w:rPr>
    </w:pPr>
    <w:r>
      <w:rPr>
        <w:sz w:val="20"/>
      </w:rPr>
      <w:t>CEDAW/</w:t>
    </w:r>
    <w:r>
      <w:rPr>
        <w:sz w:val="20"/>
        <w:lang w:val="ru-RU"/>
      </w:rPr>
      <w:t>С</w:t>
    </w:r>
    <w:r>
      <w:rPr>
        <w:sz w:val="20"/>
        <w:lang w:val="en-US"/>
      </w:rPr>
      <w:t>/GRC/Q/7/Add.1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A" w:rsidRPr="00EB575E" w:rsidRDefault="00C9764A" w:rsidP="00A01276">
    <w:pPr>
      <w:pStyle w:val="Header"/>
      <w:jc w:val="right"/>
      <w:rPr>
        <w:sz w:val="20"/>
        <w:lang w:val="en-US"/>
      </w:rPr>
    </w:pPr>
    <w:r>
      <w:rPr>
        <w:sz w:val="20"/>
      </w:rPr>
      <w:t>CEDAW/</w:t>
    </w:r>
    <w:r>
      <w:rPr>
        <w:sz w:val="20"/>
        <w:lang w:val="ru-RU"/>
      </w:rPr>
      <w:t>С</w:t>
    </w:r>
    <w:r>
      <w:rPr>
        <w:sz w:val="20"/>
        <w:lang w:val="en-US"/>
      </w:rPr>
      <w:t>/GRC/Q/7/Add.1</w:t>
    </w:r>
  </w:p>
  <w:p w:rsidR="00C9764A" w:rsidRPr="00EB575E" w:rsidRDefault="00C9764A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drawingGridHorizontalSpacing w:val="10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26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B93"/>
    <w:rsid w:val="00046E4D"/>
    <w:rsid w:val="0006401A"/>
    <w:rsid w:val="00072C27"/>
    <w:rsid w:val="00086182"/>
    <w:rsid w:val="000877B2"/>
    <w:rsid w:val="00090891"/>
    <w:rsid w:val="00092E62"/>
    <w:rsid w:val="00097975"/>
    <w:rsid w:val="000A3DDF"/>
    <w:rsid w:val="000A60A0"/>
    <w:rsid w:val="000C3688"/>
    <w:rsid w:val="000D10A5"/>
    <w:rsid w:val="000D6863"/>
    <w:rsid w:val="0011376C"/>
    <w:rsid w:val="00117AEE"/>
    <w:rsid w:val="00133C2F"/>
    <w:rsid w:val="001409CF"/>
    <w:rsid w:val="001463F7"/>
    <w:rsid w:val="001514BE"/>
    <w:rsid w:val="0015769C"/>
    <w:rsid w:val="00172416"/>
    <w:rsid w:val="00180752"/>
    <w:rsid w:val="00185076"/>
    <w:rsid w:val="0018543C"/>
    <w:rsid w:val="00190231"/>
    <w:rsid w:val="00192ABD"/>
    <w:rsid w:val="001A5175"/>
    <w:rsid w:val="001A75D5"/>
    <w:rsid w:val="001A7D40"/>
    <w:rsid w:val="001B6D93"/>
    <w:rsid w:val="001D07F7"/>
    <w:rsid w:val="001D7B8F"/>
    <w:rsid w:val="001E1579"/>
    <w:rsid w:val="001E48EE"/>
    <w:rsid w:val="001F2D04"/>
    <w:rsid w:val="001F426C"/>
    <w:rsid w:val="0020059C"/>
    <w:rsid w:val="002019BD"/>
    <w:rsid w:val="00232D42"/>
    <w:rsid w:val="00233E28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3941"/>
    <w:rsid w:val="002E43F3"/>
    <w:rsid w:val="002F724A"/>
    <w:rsid w:val="003215F5"/>
    <w:rsid w:val="00332891"/>
    <w:rsid w:val="00356BB2"/>
    <w:rsid w:val="00360477"/>
    <w:rsid w:val="00367FC9"/>
    <w:rsid w:val="003711A1"/>
    <w:rsid w:val="00372123"/>
    <w:rsid w:val="00382EAF"/>
    <w:rsid w:val="00386581"/>
    <w:rsid w:val="00387100"/>
    <w:rsid w:val="00387CD4"/>
    <w:rsid w:val="003951D3"/>
    <w:rsid w:val="003978C6"/>
    <w:rsid w:val="003B40A9"/>
    <w:rsid w:val="003C016E"/>
    <w:rsid w:val="003D5EBD"/>
    <w:rsid w:val="003D747E"/>
    <w:rsid w:val="00401CE0"/>
    <w:rsid w:val="00403234"/>
    <w:rsid w:val="00404E33"/>
    <w:rsid w:val="00407AC3"/>
    <w:rsid w:val="00414586"/>
    <w:rsid w:val="00415059"/>
    <w:rsid w:val="0042265C"/>
    <w:rsid w:val="00424FDD"/>
    <w:rsid w:val="0043033D"/>
    <w:rsid w:val="00435FE4"/>
    <w:rsid w:val="00440F6F"/>
    <w:rsid w:val="00454F39"/>
    <w:rsid w:val="00457634"/>
    <w:rsid w:val="00474F42"/>
    <w:rsid w:val="0048244D"/>
    <w:rsid w:val="004A0DE8"/>
    <w:rsid w:val="004A4CB7"/>
    <w:rsid w:val="004A57B5"/>
    <w:rsid w:val="004B13B0"/>
    <w:rsid w:val="004B19DA"/>
    <w:rsid w:val="004C2A53"/>
    <w:rsid w:val="004C3B35"/>
    <w:rsid w:val="004C43EC"/>
    <w:rsid w:val="004E6729"/>
    <w:rsid w:val="004F0E47"/>
    <w:rsid w:val="0051339C"/>
    <w:rsid w:val="0051412F"/>
    <w:rsid w:val="005145E1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64A2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007A"/>
    <w:rsid w:val="006D5E4E"/>
    <w:rsid w:val="006E6860"/>
    <w:rsid w:val="006E7183"/>
    <w:rsid w:val="006F5FBF"/>
    <w:rsid w:val="0070327E"/>
    <w:rsid w:val="00707B5F"/>
    <w:rsid w:val="0071758A"/>
    <w:rsid w:val="00735602"/>
    <w:rsid w:val="0075279B"/>
    <w:rsid w:val="00753748"/>
    <w:rsid w:val="00762446"/>
    <w:rsid w:val="00781ACB"/>
    <w:rsid w:val="0078439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223"/>
    <w:rsid w:val="0082228E"/>
    <w:rsid w:val="00830402"/>
    <w:rsid w:val="008305D7"/>
    <w:rsid w:val="00834887"/>
    <w:rsid w:val="00842FED"/>
    <w:rsid w:val="008455CF"/>
    <w:rsid w:val="00847689"/>
    <w:rsid w:val="00861C52"/>
    <w:rsid w:val="00865BF3"/>
    <w:rsid w:val="008727A1"/>
    <w:rsid w:val="00886B0F"/>
    <w:rsid w:val="008914F1"/>
    <w:rsid w:val="00891C08"/>
    <w:rsid w:val="008A21E0"/>
    <w:rsid w:val="008A3879"/>
    <w:rsid w:val="008A5FA8"/>
    <w:rsid w:val="008A6DF0"/>
    <w:rsid w:val="008A7575"/>
    <w:rsid w:val="008B5F47"/>
    <w:rsid w:val="008B759B"/>
    <w:rsid w:val="008B7868"/>
    <w:rsid w:val="008C7B87"/>
    <w:rsid w:val="008D6A7A"/>
    <w:rsid w:val="008E3E87"/>
    <w:rsid w:val="008E7F13"/>
    <w:rsid w:val="008F3185"/>
    <w:rsid w:val="00915B0A"/>
    <w:rsid w:val="00925775"/>
    <w:rsid w:val="00926904"/>
    <w:rsid w:val="009372F0"/>
    <w:rsid w:val="00946E82"/>
    <w:rsid w:val="00955022"/>
    <w:rsid w:val="00957B4D"/>
    <w:rsid w:val="00964EEA"/>
    <w:rsid w:val="00980C86"/>
    <w:rsid w:val="009843EC"/>
    <w:rsid w:val="0099639B"/>
    <w:rsid w:val="009A5BD2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1276"/>
    <w:rsid w:val="00A026CA"/>
    <w:rsid w:val="00A07232"/>
    <w:rsid w:val="00A146CA"/>
    <w:rsid w:val="00A14800"/>
    <w:rsid w:val="00A156DE"/>
    <w:rsid w:val="00A157ED"/>
    <w:rsid w:val="00A20BCE"/>
    <w:rsid w:val="00A2446A"/>
    <w:rsid w:val="00A4025D"/>
    <w:rsid w:val="00A800D1"/>
    <w:rsid w:val="00A856D7"/>
    <w:rsid w:val="00A92699"/>
    <w:rsid w:val="00AB2C91"/>
    <w:rsid w:val="00AB5BF0"/>
    <w:rsid w:val="00AC1C95"/>
    <w:rsid w:val="00AC2CCB"/>
    <w:rsid w:val="00AC443A"/>
    <w:rsid w:val="00AD4553"/>
    <w:rsid w:val="00AE60E2"/>
    <w:rsid w:val="00B0169F"/>
    <w:rsid w:val="00B05F21"/>
    <w:rsid w:val="00B14EA9"/>
    <w:rsid w:val="00B30A3C"/>
    <w:rsid w:val="00B81305"/>
    <w:rsid w:val="00B8138B"/>
    <w:rsid w:val="00B92947"/>
    <w:rsid w:val="00BB17DC"/>
    <w:rsid w:val="00BB1AF9"/>
    <w:rsid w:val="00BB22C4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2DA7"/>
    <w:rsid w:val="00C54056"/>
    <w:rsid w:val="00C663A3"/>
    <w:rsid w:val="00C75CB2"/>
    <w:rsid w:val="00C828C9"/>
    <w:rsid w:val="00C90723"/>
    <w:rsid w:val="00C90D5C"/>
    <w:rsid w:val="00C9764A"/>
    <w:rsid w:val="00CA609E"/>
    <w:rsid w:val="00CA7DA4"/>
    <w:rsid w:val="00CB31FB"/>
    <w:rsid w:val="00CC2BD5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51784"/>
    <w:rsid w:val="00D6236B"/>
    <w:rsid w:val="00D71621"/>
    <w:rsid w:val="00D809D1"/>
    <w:rsid w:val="00D84ECF"/>
    <w:rsid w:val="00DA2851"/>
    <w:rsid w:val="00DA2B7C"/>
    <w:rsid w:val="00DA5686"/>
    <w:rsid w:val="00DB1374"/>
    <w:rsid w:val="00DB2FC0"/>
    <w:rsid w:val="00DB4344"/>
    <w:rsid w:val="00DE168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144E"/>
    <w:rsid w:val="00E717F3"/>
    <w:rsid w:val="00E72C5E"/>
    <w:rsid w:val="00E7303B"/>
    <w:rsid w:val="00E73451"/>
    <w:rsid w:val="00E7489F"/>
    <w:rsid w:val="00E75147"/>
    <w:rsid w:val="00E8167D"/>
    <w:rsid w:val="00E907E9"/>
    <w:rsid w:val="00E96BE7"/>
    <w:rsid w:val="00EA2CD0"/>
    <w:rsid w:val="00EB575E"/>
    <w:rsid w:val="00EC0044"/>
    <w:rsid w:val="00EC5367"/>
    <w:rsid w:val="00EC6B9F"/>
    <w:rsid w:val="00EE516D"/>
    <w:rsid w:val="00EF4D1B"/>
    <w:rsid w:val="00EF7295"/>
    <w:rsid w:val="00F069D1"/>
    <w:rsid w:val="00F1503D"/>
    <w:rsid w:val="00F22712"/>
    <w:rsid w:val="00F25847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273F"/>
    <w:rsid w:val="00FC4AE1"/>
    <w:rsid w:val="00FD1D68"/>
    <w:rsid w:val="00FD363A"/>
    <w:rsid w:val="00FD78A3"/>
    <w:rsid w:val="00FF16EF"/>
    <w:rsid w:val="00FF28B0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23G">
    <w:name w:val="_ H_2/3_G"/>
    <w:basedOn w:val="Normal"/>
    <w:next w:val="Normal"/>
    <w:link w:val="H23GChar"/>
    <w:rsid w:val="003D747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23GChar">
    <w:name w:val="_ H_2/3_G Char"/>
    <w:link w:val="H23G"/>
    <w:locked/>
    <w:rsid w:val="003D747E"/>
    <w:rPr>
      <w:b/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,5_G Char"/>
    <w:link w:val="FootnoteText"/>
    <w:rsid w:val="003D747E"/>
    <w:rPr>
      <w:spacing w:val="5"/>
      <w:w w:val="104"/>
      <w:kern w:val="14"/>
      <w:sz w:val="18"/>
      <w:lang w:val="en-GB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isotita.gr/index.php/statistics/c180/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1</Pages>
  <Words>10115</Words>
  <Characters>61804</Characters>
  <Application>Microsoft Office Word</Application>
  <DocSecurity>4</DocSecurity>
  <Lines>3252</Lines>
  <Paragraphs>2247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69672</CharactersWithSpaces>
  <SharedDoc>false</SharedDoc>
  <HLinks>
    <vt:vector size="6" baseType="variant">
      <vt:variant>
        <vt:i4>1179720</vt:i4>
      </vt:variant>
      <vt:variant>
        <vt:i4>10</vt:i4>
      </vt:variant>
      <vt:variant>
        <vt:i4>0</vt:i4>
      </vt:variant>
      <vt:variant>
        <vt:i4>5</vt:i4>
      </vt:variant>
      <vt:variant>
        <vt:lpwstr>http://www.isotita.gr/index.php/statistics/c180/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Ирина Сафонова</cp:lastModifiedBy>
  <cp:revision>3</cp:revision>
  <cp:lastPrinted>2013-01-08T11:50:00Z</cp:lastPrinted>
  <dcterms:created xsi:type="dcterms:W3CDTF">2013-01-08T11:49:00Z</dcterms:created>
  <dcterms:modified xsi:type="dcterms:W3CDTF">2013-01-08T11:50:00Z</dcterms:modified>
</cp:coreProperties>
</file>