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60" w:rsidRPr="00F86164" w:rsidRDefault="00716260" w:rsidP="00716260">
      <w:pPr>
        <w:spacing w:line="240" w:lineRule="auto"/>
        <w:rPr>
          <w:sz w:val="6"/>
        </w:rPr>
        <w:sectPr w:rsidR="00716260" w:rsidRPr="00F86164" w:rsidSect="00FF7ED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F86164">
        <w:rPr>
          <w:rStyle w:val="CommentReference"/>
          <w:szCs w:val="20"/>
        </w:rPr>
        <w:commentReference w:id="0"/>
      </w:r>
      <w:bookmarkStart w:id="1" w:name="_GoBack"/>
      <w:bookmarkEnd w:id="1"/>
    </w:p>
    <w:p w:rsidR="00F86164" w:rsidRDefault="00F86164" w:rsidP="00F861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lastRenderedPageBreak/>
        <w:t xml:space="preserve">Comité para la Eliminación de la Discriminación </w:t>
      </w:r>
    </w:p>
    <w:p w:rsidR="00F86164" w:rsidRDefault="00F86164" w:rsidP="00F861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contra la Mujer</w:t>
      </w:r>
    </w:p>
    <w:p w:rsidR="00F86164" w:rsidRPr="00623A9B" w:rsidRDefault="00F86164" w:rsidP="00F86164">
      <w:pPr>
        <w:pStyle w:val="SingleTxt"/>
        <w:spacing w:after="0" w:line="120" w:lineRule="exact"/>
        <w:rPr>
          <w:sz w:val="10"/>
        </w:rPr>
      </w:pPr>
    </w:p>
    <w:p w:rsidR="00F86164" w:rsidRPr="00623A9B" w:rsidRDefault="00F86164" w:rsidP="00F86164">
      <w:pPr>
        <w:pStyle w:val="SingleTxt"/>
        <w:spacing w:after="0" w:line="120" w:lineRule="exact"/>
        <w:rPr>
          <w:sz w:val="10"/>
        </w:rPr>
      </w:pPr>
    </w:p>
    <w:p w:rsidR="00F86164" w:rsidRPr="00623A9B" w:rsidRDefault="00F86164" w:rsidP="00F86164">
      <w:pPr>
        <w:pStyle w:val="SingleTxt"/>
        <w:spacing w:after="0" w:line="120" w:lineRule="exact"/>
        <w:rPr>
          <w:sz w:val="10"/>
        </w:rPr>
      </w:pPr>
    </w:p>
    <w:p w:rsidR="00F86164" w:rsidRDefault="00F86164" w:rsidP="00EB3F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0" w:hanging="1267"/>
      </w:pPr>
      <w:r>
        <w:tab/>
      </w:r>
      <w:r>
        <w:tab/>
        <w:t xml:space="preserve">Recomendación general </w:t>
      </w:r>
      <w:r w:rsidR="00EB3F85">
        <w:t>n</w:t>
      </w:r>
      <w:r w:rsidR="00FF4BA1">
        <w:t xml:space="preserve">úm. </w:t>
      </w:r>
      <w:r w:rsidR="00EB3F85">
        <w:t xml:space="preserve">33 </w:t>
      </w:r>
      <w:r>
        <w:t>sobre el acceso de las mujeres a la justicia</w:t>
      </w:r>
    </w:p>
    <w:p w:rsidR="00F86164" w:rsidRPr="00623A9B" w:rsidRDefault="00F86164" w:rsidP="00F86164">
      <w:pPr>
        <w:pStyle w:val="SingleTxt"/>
        <w:spacing w:after="0" w:line="120" w:lineRule="exact"/>
        <w:rPr>
          <w:sz w:val="10"/>
        </w:rPr>
      </w:pPr>
    </w:p>
    <w:p w:rsidR="00F86164" w:rsidRPr="00623A9B" w:rsidRDefault="00F86164" w:rsidP="00F86164">
      <w:pPr>
        <w:pStyle w:val="SingleTxt"/>
        <w:spacing w:after="0" w:line="120" w:lineRule="exact"/>
        <w:rPr>
          <w:sz w:val="10"/>
        </w:rPr>
      </w:pPr>
    </w:p>
    <w:p w:rsidR="00F86164" w:rsidRPr="00623A9B" w:rsidRDefault="00F86164" w:rsidP="00F86164">
      <w:pPr>
        <w:pStyle w:val="HCh"/>
        <w:spacing w:after="120"/>
        <w:rPr>
          <w:b w:val="0"/>
        </w:rPr>
      </w:pPr>
      <w:r>
        <w:rPr>
          <w:b w:val="0"/>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F86164" w:rsidRPr="00623A9B" w:rsidTr="008070D9">
        <w:tc>
          <w:tcPr>
            <w:tcW w:w="1060" w:type="dxa"/>
            <w:shd w:val="clear" w:color="auto" w:fill="auto"/>
          </w:tcPr>
          <w:p w:rsidR="00F86164" w:rsidRPr="00623A9B" w:rsidRDefault="00F86164" w:rsidP="008070D9">
            <w:pPr>
              <w:spacing w:after="120" w:line="240" w:lineRule="auto"/>
              <w:jc w:val="right"/>
              <w:rPr>
                <w:i/>
                <w:sz w:val="14"/>
              </w:rPr>
            </w:pPr>
          </w:p>
        </w:tc>
        <w:tc>
          <w:tcPr>
            <w:tcW w:w="7056" w:type="dxa"/>
            <w:shd w:val="clear" w:color="auto" w:fill="auto"/>
          </w:tcPr>
          <w:p w:rsidR="00F86164" w:rsidRPr="00623A9B" w:rsidRDefault="00F86164" w:rsidP="008070D9">
            <w:pPr>
              <w:spacing w:after="120" w:line="240" w:lineRule="auto"/>
              <w:rPr>
                <w:i/>
                <w:sz w:val="14"/>
              </w:rPr>
            </w:pPr>
          </w:p>
        </w:tc>
        <w:tc>
          <w:tcPr>
            <w:tcW w:w="994" w:type="dxa"/>
            <w:shd w:val="clear" w:color="auto" w:fill="auto"/>
          </w:tcPr>
          <w:p w:rsidR="00F86164" w:rsidRPr="00623A9B" w:rsidRDefault="00F86164" w:rsidP="008070D9">
            <w:pPr>
              <w:spacing w:after="120" w:line="240" w:lineRule="auto"/>
              <w:jc w:val="right"/>
              <w:rPr>
                <w:i/>
                <w:sz w:val="14"/>
              </w:rPr>
            </w:pPr>
          </w:p>
        </w:tc>
        <w:tc>
          <w:tcPr>
            <w:tcW w:w="792" w:type="dxa"/>
            <w:shd w:val="clear" w:color="auto" w:fill="auto"/>
          </w:tcPr>
          <w:p w:rsidR="00F86164" w:rsidRPr="00623A9B" w:rsidRDefault="00F86164" w:rsidP="008070D9">
            <w:pPr>
              <w:spacing w:after="120" w:line="240" w:lineRule="auto"/>
              <w:jc w:val="right"/>
              <w:rPr>
                <w:i/>
                <w:sz w:val="14"/>
              </w:rPr>
            </w:pPr>
            <w:r>
              <w:rPr>
                <w:i/>
                <w:sz w:val="14"/>
              </w:rPr>
              <w:t>Página</w:t>
            </w:r>
          </w:p>
        </w:tc>
      </w:tr>
      <w:tr w:rsidR="00F86164" w:rsidRPr="00623A9B" w:rsidTr="008070D9">
        <w:tc>
          <w:tcPr>
            <w:tcW w:w="9110" w:type="dxa"/>
            <w:gridSpan w:val="3"/>
            <w:shd w:val="clear" w:color="auto" w:fill="auto"/>
          </w:tcPr>
          <w:p w:rsidR="00F86164" w:rsidRPr="00623A9B" w:rsidRDefault="00F86164" w:rsidP="00F86164">
            <w:pPr>
              <w:numPr>
                <w:ilvl w:val="0"/>
                <w:numId w:val="7"/>
              </w:numPr>
              <w:tabs>
                <w:tab w:val="clear" w:pos="1296"/>
                <w:tab w:val="right" w:pos="1080"/>
                <w:tab w:val="left" w:pos="1300"/>
                <w:tab w:val="left" w:pos="1740"/>
                <w:tab w:val="left" w:pos="2180"/>
                <w:tab w:val="left" w:pos="2620"/>
                <w:tab w:val="left" w:pos="3060"/>
                <w:tab w:val="right" w:leader="dot" w:pos="9245"/>
              </w:tabs>
              <w:spacing w:after="120"/>
            </w:pPr>
            <w:r>
              <w:tab/>
            </w:r>
            <w:r w:rsidRPr="00623A9B">
              <w:t>Introducción y ámbito</w:t>
            </w:r>
            <w:r>
              <w:rPr>
                <w:spacing w:val="60"/>
                <w:sz w:val="17"/>
              </w:rPr>
              <w:tab/>
            </w:r>
          </w:p>
        </w:tc>
        <w:tc>
          <w:tcPr>
            <w:tcW w:w="792" w:type="dxa"/>
            <w:shd w:val="clear" w:color="auto" w:fill="auto"/>
            <w:vAlign w:val="bottom"/>
          </w:tcPr>
          <w:p w:rsidR="00F86164" w:rsidRPr="00623A9B" w:rsidRDefault="00F86164" w:rsidP="008070D9">
            <w:pPr>
              <w:spacing w:after="120"/>
              <w:jc w:val="right"/>
            </w:pPr>
            <w:r>
              <w:t>3</w:t>
            </w:r>
          </w:p>
        </w:tc>
      </w:tr>
      <w:tr w:rsidR="00F86164" w:rsidRPr="00623A9B" w:rsidTr="008070D9">
        <w:tc>
          <w:tcPr>
            <w:tcW w:w="9110" w:type="dxa"/>
            <w:gridSpan w:val="3"/>
            <w:shd w:val="clear" w:color="auto" w:fill="auto"/>
          </w:tcPr>
          <w:p w:rsidR="00F86164" w:rsidRDefault="00F86164" w:rsidP="00F86164">
            <w:pPr>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pPr>
            <w:r>
              <w:tab/>
            </w:r>
            <w:r w:rsidRPr="007F751B">
              <w:t>Cuestiones generales y recomendaciones sobre el acceso de la mujer a la justicia</w:t>
            </w:r>
            <w:r>
              <w:rPr>
                <w:spacing w:val="60"/>
                <w:sz w:val="17"/>
              </w:rPr>
              <w:tab/>
            </w:r>
          </w:p>
        </w:tc>
        <w:tc>
          <w:tcPr>
            <w:tcW w:w="792" w:type="dxa"/>
            <w:shd w:val="clear" w:color="auto" w:fill="auto"/>
            <w:vAlign w:val="bottom"/>
          </w:tcPr>
          <w:p w:rsidR="00F86164" w:rsidRDefault="00F86164" w:rsidP="008070D9">
            <w:pPr>
              <w:spacing w:after="120"/>
              <w:jc w:val="right"/>
            </w:pPr>
            <w:r>
              <w:t>6</w:t>
            </w:r>
          </w:p>
        </w:tc>
      </w:tr>
      <w:tr w:rsidR="00F86164" w:rsidRPr="00623A9B" w:rsidTr="008070D9">
        <w:tc>
          <w:tcPr>
            <w:tcW w:w="9110" w:type="dxa"/>
            <w:gridSpan w:val="3"/>
            <w:shd w:val="clear" w:color="auto" w:fill="auto"/>
          </w:tcPr>
          <w:p w:rsidR="00F86164" w:rsidRDefault="00F86164" w:rsidP="00F86164">
            <w:pPr>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rsidRPr="007F751B">
              <w:t>Justiciabilidad, disponibilidad, accesibilidad, buena calidad, suministro de recursos y rendición de cuentas de los sistemas de justicia</w:t>
            </w:r>
            <w:r>
              <w:rPr>
                <w:spacing w:val="60"/>
                <w:sz w:val="17"/>
              </w:rPr>
              <w:tab/>
            </w:r>
          </w:p>
        </w:tc>
        <w:tc>
          <w:tcPr>
            <w:tcW w:w="792" w:type="dxa"/>
            <w:shd w:val="clear" w:color="auto" w:fill="auto"/>
            <w:vAlign w:val="bottom"/>
          </w:tcPr>
          <w:p w:rsidR="00F86164" w:rsidRDefault="00F86164" w:rsidP="008070D9">
            <w:pPr>
              <w:spacing w:after="120"/>
              <w:jc w:val="right"/>
            </w:pPr>
            <w:r>
              <w:t>6</w:t>
            </w:r>
          </w:p>
        </w:tc>
      </w:tr>
      <w:tr w:rsidR="00F86164" w:rsidRPr="00623A9B" w:rsidTr="008070D9">
        <w:tc>
          <w:tcPr>
            <w:tcW w:w="9110" w:type="dxa"/>
            <w:gridSpan w:val="3"/>
            <w:shd w:val="clear" w:color="auto" w:fill="auto"/>
          </w:tcPr>
          <w:p w:rsidR="00F86164" w:rsidRPr="007F751B" w:rsidRDefault="00F86164" w:rsidP="00F86164">
            <w:pPr>
              <w:numPr>
                <w:ilvl w:val="1"/>
                <w:numId w:val="7"/>
              </w:numPr>
              <w:tabs>
                <w:tab w:val="clear" w:pos="1728"/>
                <w:tab w:val="right" w:pos="1080"/>
                <w:tab w:val="left" w:pos="1300"/>
                <w:tab w:val="left" w:pos="1740"/>
                <w:tab w:val="right" w:leader="dot" w:pos="9245"/>
              </w:tabs>
              <w:spacing w:after="120"/>
            </w:pPr>
            <w:r>
              <w:t>Leyes, procedimientos y prácticas discriminatorias</w:t>
            </w:r>
            <w:r>
              <w:rPr>
                <w:spacing w:val="60"/>
                <w:sz w:val="17"/>
              </w:rPr>
              <w:tab/>
            </w:r>
          </w:p>
        </w:tc>
        <w:tc>
          <w:tcPr>
            <w:tcW w:w="792" w:type="dxa"/>
            <w:shd w:val="clear" w:color="auto" w:fill="auto"/>
            <w:vAlign w:val="bottom"/>
          </w:tcPr>
          <w:p w:rsidR="00F86164" w:rsidRDefault="00F86164" w:rsidP="008070D9">
            <w:pPr>
              <w:spacing w:after="120"/>
              <w:jc w:val="right"/>
            </w:pPr>
            <w:r>
              <w:t>12</w:t>
            </w:r>
          </w:p>
        </w:tc>
      </w:tr>
      <w:tr w:rsidR="00F86164" w:rsidRPr="00623A9B" w:rsidTr="008070D9">
        <w:tc>
          <w:tcPr>
            <w:tcW w:w="9110" w:type="dxa"/>
            <w:gridSpan w:val="3"/>
            <w:shd w:val="clear" w:color="auto" w:fill="auto"/>
          </w:tcPr>
          <w:p w:rsidR="00F86164" w:rsidRDefault="00F86164" w:rsidP="00F86164">
            <w:pPr>
              <w:numPr>
                <w:ilvl w:val="1"/>
                <w:numId w:val="7"/>
              </w:numPr>
              <w:tabs>
                <w:tab w:val="clear" w:pos="1728"/>
                <w:tab w:val="right" w:pos="1080"/>
                <w:tab w:val="left" w:pos="1300"/>
                <w:tab w:val="left" w:pos="1740"/>
                <w:tab w:val="right" w:leader="dot" w:pos="9245"/>
              </w:tabs>
              <w:spacing w:after="120"/>
            </w:pPr>
            <w:r>
              <w:t>Los estereotipos y los prejuicios de género en el sistema de justicia y la importancia del fomento de la capacidad</w:t>
            </w:r>
            <w:r>
              <w:rPr>
                <w:spacing w:val="60"/>
                <w:sz w:val="17"/>
              </w:rPr>
              <w:tab/>
            </w:r>
          </w:p>
        </w:tc>
        <w:tc>
          <w:tcPr>
            <w:tcW w:w="792" w:type="dxa"/>
            <w:shd w:val="clear" w:color="auto" w:fill="auto"/>
            <w:vAlign w:val="bottom"/>
          </w:tcPr>
          <w:p w:rsidR="00F86164" w:rsidRDefault="00F86164" w:rsidP="008070D9">
            <w:pPr>
              <w:spacing w:after="120"/>
              <w:jc w:val="right"/>
            </w:pPr>
            <w:r>
              <w:t>14</w:t>
            </w:r>
          </w:p>
        </w:tc>
      </w:tr>
      <w:tr w:rsidR="00F86164" w:rsidRPr="00623A9B" w:rsidTr="008070D9">
        <w:tc>
          <w:tcPr>
            <w:tcW w:w="9110" w:type="dxa"/>
            <w:gridSpan w:val="3"/>
            <w:shd w:val="clear" w:color="auto" w:fill="auto"/>
          </w:tcPr>
          <w:p w:rsidR="00F86164" w:rsidRDefault="00F86164" w:rsidP="00F86164">
            <w:pPr>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pPr>
            <w:r>
              <w:t>La educación y la concienciación sobre los efectos de los estereotipos</w:t>
            </w:r>
            <w:r>
              <w:rPr>
                <w:spacing w:val="60"/>
                <w:sz w:val="17"/>
              </w:rPr>
              <w:tab/>
            </w:r>
          </w:p>
        </w:tc>
        <w:tc>
          <w:tcPr>
            <w:tcW w:w="792" w:type="dxa"/>
            <w:shd w:val="clear" w:color="auto" w:fill="auto"/>
            <w:vAlign w:val="bottom"/>
          </w:tcPr>
          <w:p w:rsidR="00F86164" w:rsidRDefault="00F86164" w:rsidP="008070D9">
            <w:pPr>
              <w:spacing w:after="120"/>
              <w:jc w:val="right"/>
            </w:pPr>
            <w:r>
              <w:t>15</w:t>
            </w:r>
          </w:p>
        </w:tc>
      </w:tr>
      <w:tr w:rsidR="00F86164" w:rsidRPr="00623A9B" w:rsidTr="008070D9">
        <w:tc>
          <w:tcPr>
            <w:tcW w:w="9110" w:type="dxa"/>
            <w:gridSpan w:val="3"/>
            <w:shd w:val="clear" w:color="auto" w:fill="auto"/>
          </w:tcPr>
          <w:p w:rsidR="00F86164" w:rsidRDefault="00F86164" w:rsidP="00F86164">
            <w:pPr>
              <w:numPr>
                <w:ilvl w:val="1"/>
                <w:numId w:val="7"/>
              </w:numPr>
              <w:tabs>
                <w:tab w:val="clear" w:pos="1728"/>
                <w:tab w:val="right" w:pos="1080"/>
                <w:tab w:val="left" w:pos="1300"/>
                <w:tab w:val="left" w:pos="1740"/>
                <w:tab w:val="right" w:leader="dot" w:pos="9245"/>
              </w:tabs>
              <w:spacing w:after="120"/>
            </w:pPr>
            <w:r>
              <w:t>Asistencia jurídica y defensa pública</w:t>
            </w:r>
            <w:r>
              <w:rPr>
                <w:spacing w:val="60"/>
                <w:sz w:val="17"/>
              </w:rPr>
              <w:tab/>
            </w:r>
          </w:p>
        </w:tc>
        <w:tc>
          <w:tcPr>
            <w:tcW w:w="792" w:type="dxa"/>
            <w:shd w:val="clear" w:color="auto" w:fill="auto"/>
            <w:vAlign w:val="bottom"/>
          </w:tcPr>
          <w:p w:rsidR="00F86164" w:rsidRDefault="00F86164" w:rsidP="008070D9">
            <w:pPr>
              <w:spacing w:after="120"/>
              <w:jc w:val="right"/>
            </w:pPr>
            <w:r>
              <w:t>17</w:t>
            </w:r>
          </w:p>
        </w:tc>
      </w:tr>
      <w:tr w:rsidR="00F86164" w:rsidRPr="00623A9B" w:rsidTr="008070D9">
        <w:tc>
          <w:tcPr>
            <w:tcW w:w="9110" w:type="dxa"/>
            <w:gridSpan w:val="3"/>
            <w:shd w:val="clear" w:color="auto" w:fill="auto"/>
          </w:tcPr>
          <w:p w:rsidR="00F86164" w:rsidRDefault="00F86164" w:rsidP="00F86164">
            <w:pPr>
              <w:numPr>
                <w:ilvl w:val="1"/>
                <w:numId w:val="7"/>
              </w:numPr>
              <w:tabs>
                <w:tab w:val="clear" w:pos="1728"/>
                <w:tab w:val="right" w:pos="1080"/>
                <w:tab w:val="left" w:pos="1300"/>
                <w:tab w:val="left" w:pos="1740"/>
                <w:tab w:val="left" w:pos="2180"/>
                <w:tab w:val="right" w:leader="dot" w:pos="9245"/>
              </w:tabs>
              <w:spacing w:after="120"/>
            </w:pPr>
            <w:r>
              <w:t>Recursos</w:t>
            </w:r>
            <w:r>
              <w:rPr>
                <w:spacing w:val="60"/>
                <w:sz w:val="17"/>
              </w:rPr>
              <w:tab/>
            </w:r>
          </w:p>
        </w:tc>
        <w:tc>
          <w:tcPr>
            <w:tcW w:w="792" w:type="dxa"/>
            <w:shd w:val="clear" w:color="auto" w:fill="auto"/>
            <w:vAlign w:val="bottom"/>
          </w:tcPr>
          <w:p w:rsidR="00F86164" w:rsidRDefault="00F86164" w:rsidP="008070D9">
            <w:pPr>
              <w:spacing w:after="120"/>
              <w:jc w:val="right"/>
            </w:pPr>
            <w:r>
              <w:t>18</w:t>
            </w:r>
          </w:p>
        </w:tc>
      </w:tr>
      <w:tr w:rsidR="00F86164" w:rsidRPr="00623A9B" w:rsidTr="008070D9">
        <w:tc>
          <w:tcPr>
            <w:tcW w:w="9110" w:type="dxa"/>
            <w:gridSpan w:val="3"/>
            <w:shd w:val="clear" w:color="auto" w:fill="auto"/>
          </w:tcPr>
          <w:p w:rsidR="00F86164" w:rsidRDefault="00F86164" w:rsidP="00F86164">
            <w:pPr>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tab/>
              <w:t>Recomendaciones para esferas específicas del derecho</w:t>
            </w:r>
            <w:r>
              <w:rPr>
                <w:spacing w:val="60"/>
                <w:sz w:val="17"/>
              </w:rPr>
              <w:tab/>
            </w:r>
          </w:p>
        </w:tc>
        <w:tc>
          <w:tcPr>
            <w:tcW w:w="792" w:type="dxa"/>
            <w:shd w:val="clear" w:color="auto" w:fill="auto"/>
            <w:vAlign w:val="bottom"/>
          </w:tcPr>
          <w:p w:rsidR="00F86164" w:rsidRDefault="00F86164" w:rsidP="008070D9">
            <w:pPr>
              <w:spacing w:after="120"/>
              <w:jc w:val="right"/>
            </w:pPr>
            <w:r>
              <w:t>18</w:t>
            </w:r>
          </w:p>
        </w:tc>
      </w:tr>
      <w:tr w:rsidR="00F86164" w:rsidRPr="00623A9B" w:rsidTr="008070D9">
        <w:tc>
          <w:tcPr>
            <w:tcW w:w="9110" w:type="dxa"/>
            <w:gridSpan w:val="3"/>
            <w:shd w:val="clear" w:color="auto" w:fill="auto"/>
          </w:tcPr>
          <w:p w:rsidR="00F86164" w:rsidRDefault="00F86164" w:rsidP="00F86164">
            <w:pPr>
              <w:numPr>
                <w:ilvl w:val="1"/>
                <w:numId w:val="7"/>
              </w:numPr>
              <w:tabs>
                <w:tab w:val="clear" w:pos="1728"/>
                <w:tab w:val="right" w:pos="1080"/>
                <w:tab w:val="left" w:pos="1300"/>
                <w:tab w:val="left" w:pos="1740"/>
                <w:tab w:val="left" w:pos="2180"/>
                <w:tab w:val="left" w:pos="2620"/>
                <w:tab w:val="left" w:pos="3060"/>
                <w:tab w:val="left" w:pos="3500"/>
                <w:tab w:val="right" w:leader="dot" w:pos="9245"/>
              </w:tabs>
              <w:spacing w:after="120"/>
            </w:pPr>
            <w:r>
              <w:t>Derecho constitucional</w:t>
            </w:r>
            <w:r>
              <w:rPr>
                <w:spacing w:val="60"/>
                <w:sz w:val="17"/>
              </w:rPr>
              <w:tab/>
            </w:r>
          </w:p>
        </w:tc>
        <w:tc>
          <w:tcPr>
            <w:tcW w:w="792" w:type="dxa"/>
            <w:shd w:val="clear" w:color="auto" w:fill="auto"/>
            <w:vAlign w:val="bottom"/>
          </w:tcPr>
          <w:p w:rsidR="00F86164" w:rsidRDefault="00F86164" w:rsidP="008070D9">
            <w:pPr>
              <w:spacing w:after="120"/>
              <w:jc w:val="right"/>
            </w:pPr>
            <w:r>
              <w:t>19</w:t>
            </w:r>
          </w:p>
        </w:tc>
      </w:tr>
      <w:tr w:rsidR="00F86164" w:rsidRPr="00623A9B" w:rsidTr="008070D9">
        <w:tc>
          <w:tcPr>
            <w:tcW w:w="9110" w:type="dxa"/>
            <w:gridSpan w:val="3"/>
            <w:shd w:val="clear" w:color="auto" w:fill="auto"/>
          </w:tcPr>
          <w:p w:rsidR="00F86164" w:rsidRDefault="00F86164" w:rsidP="00F86164">
            <w:pPr>
              <w:numPr>
                <w:ilvl w:val="1"/>
                <w:numId w:val="7"/>
              </w:numPr>
              <w:tabs>
                <w:tab w:val="clear" w:pos="1728"/>
                <w:tab w:val="right" w:pos="1080"/>
                <w:tab w:val="left" w:pos="1300"/>
                <w:tab w:val="left" w:pos="1740"/>
                <w:tab w:val="left" w:pos="2180"/>
                <w:tab w:val="left" w:pos="2620"/>
                <w:tab w:val="right" w:leader="dot" w:pos="9245"/>
              </w:tabs>
              <w:spacing w:after="120"/>
            </w:pPr>
            <w:r>
              <w:t>Derecho civil</w:t>
            </w:r>
            <w:r>
              <w:rPr>
                <w:spacing w:val="60"/>
                <w:sz w:val="17"/>
              </w:rPr>
              <w:tab/>
            </w:r>
          </w:p>
        </w:tc>
        <w:tc>
          <w:tcPr>
            <w:tcW w:w="792" w:type="dxa"/>
            <w:shd w:val="clear" w:color="auto" w:fill="auto"/>
            <w:vAlign w:val="bottom"/>
          </w:tcPr>
          <w:p w:rsidR="00F86164" w:rsidRDefault="00F86164" w:rsidP="008070D9">
            <w:pPr>
              <w:spacing w:after="120"/>
              <w:jc w:val="right"/>
            </w:pPr>
            <w:r>
              <w:t>19</w:t>
            </w:r>
          </w:p>
        </w:tc>
      </w:tr>
      <w:tr w:rsidR="00F86164" w:rsidRPr="00623A9B" w:rsidTr="008070D9">
        <w:tc>
          <w:tcPr>
            <w:tcW w:w="9110" w:type="dxa"/>
            <w:gridSpan w:val="3"/>
            <w:shd w:val="clear" w:color="auto" w:fill="auto"/>
          </w:tcPr>
          <w:p w:rsidR="00F86164" w:rsidRDefault="00F86164" w:rsidP="00F86164">
            <w:pPr>
              <w:numPr>
                <w:ilvl w:val="1"/>
                <w:numId w:val="7"/>
              </w:numPr>
              <w:tabs>
                <w:tab w:val="clear" w:pos="1728"/>
                <w:tab w:val="right" w:pos="1080"/>
                <w:tab w:val="left" w:pos="1300"/>
                <w:tab w:val="left" w:pos="1740"/>
                <w:tab w:val="left" w:pos="2180"/>
                <w:tab w:val="left" w:pos="2620"/>
                <w:tab w:val="left" w:pos="3060"/>
                <w:tab w:val="right" w:leader="dot" w:pos="9245"/>
              </w:tabs>
              <w:spacing w:after="120"/>
            </w:pPr>
            <w:r>
              <w:t>Derecho de familia</w:t>
            </w:r>
            <w:r>
              <w:rPr>
                <w:spacing w:val="60"/>
                <w:sz w:val="17"/>
              </w:rPr>
              <w:tab/>
            </w:r>
          </w:p>
        </w:tc>
        <w:tc>
          <w:tcPr>
            <w:tcW w:w="792" w:type="dxa"/>
            <w:shd w:val="clear" w:color="auto" w:fill="auto"/>
            <w:vAlign w:val="bottom"/>
          </w:tcPr>
          <w:p w:rsidR="00F86164" w:rsidRDefault="00F86164" w:rsidP="008070D9">
            <w:pPr>
              <w:spacing w:after="120"/>
              <w:jc w:val="right"/>
            </w:pPr>
            <w:r>
              <w:t>20</w:t>
            </w:r>
          </w:p>
        </w:tc>
      </w:tr>
      <w:tr w:rsidR="00F86164" w:rsidRPr="00623A9B" w:rsidTr="008070D9">
        <w:tc>
          <w:tcPr>
            <w:tcW w:w="9110" w:type="dxa"/>
            <w:gridSpan w:val="3"/>
            <w:shd w:val="clear" w:color="auto" w:fill="auto"/>
          </w:tcPr>
          <w:p w:rsidR="00F86164" w:rsidRDefault="00F86164" w:rsidP="00F86164">
            <w:pPr>
              <w:numPr>
                <w:ilvl w:val="1"/>
                <w:numId w:val="7"/>
              </w:numPr>
              <w:tabs>
                <w:tab w:val="clear" w:pos="1728"/>
                <w:tab w:val="right" w:pos="1080"/>
                <w:tab w:val="left" w:pos="1300"/>
                <w:tab w:val="left" w:pos="1740"/>
                <w:tab w:val="left" w:pos="2180"/>
                <w:tab w:val="left" w:pos="2620"/>
                <w:tab w:val="right" w:leader="dot" w:pos="9245"/>
              </w:tabs>
              <w:spacing w:after="120"/>
            </w:pPr>
            <w:r>
              <w:t>Derecho penal</w:t>
            </w:r>
            <w:r>
              <w:rPr>
                <w:spacing w:val="60"/>
                <w:sz w:val="17"/>
              </w:rPr>
              <w:tab/>
            </w:r>
          </w:p>
        </w:tc>
        <w:tc>
          <w:tcPr>
            <w:tcW w:w="792" w:type="dxa"/>
            <w:shd w:val="clear" w:color="auto" w:fill="auto"/>
            <w:vAlign w:val="bottom"/>
          </w:tcPr>
          <w:p w:rsidR="00F86164" w:rsidRDefault="00F86164" w:rsidP="008070D9">
            <w:pPr>
              <w:spacing w:after="120"/>
              <w:jc w:val="right"/>
            </w:pPr>
            <w:r>
              <w:t>20</w:t>
            </w:r>
          </w:p>
        </w:tc>
      </w:tr>
      <w:tr w:rsidR="00F86164" w:rsidRPr="00623A9B" w:rsidTr="008070D9">
        <w:tc>
          <w:tcPr>
            <w:tcW w:w="9110" w:type="dxa"/>
            <w:gridSpan w:val="3"/>
            <w:shd w:val="clear" w:color="auto" w:fill="auto"/>
          </w:tcPr>
          <w:p w:rsidR="00F86164" w:rsidRDefault="00F86164" w:rsidP="00F86164">
            <w:pPr>
              <w:numPr>
                <w:ilvl w:val="1"/>
                <w:numId w:val="7"/>
              </w:numPr>
              <w:tabs>
                <w:tab w:val="clear" w:pos="1728"/>
                <w:tab w:val="right" w:pos="1080"/>
                <w:tab w:val="left" w:pos="1300"/>
                <w:tab w:val="left" w:pos="1740"/>
                <w:tab w:val="right" w:leader="dot" w:pos="9245"/>
              </w:tabs>
              <w:spacing w:after="120"/>
            </w:pPr>
            <w:r>
              <w:t>Derecho administrativo, social y laboral</w:t>
            </w:r>
            <w:r>
              <w:rPr>
                <w:spacing w:val="60"/>
                <w:sz w:val="17"/>
              </w:rPr>
              <w:tab/>
            </w:r>
          </w:p>
        </w:tc>
        <w:tc>
          <w:tcPr>
            <w:tcW w:w="792" w:type="dxa"/>
            <w:shd w:val="clear" w:color="auto" w:fill="auto"/>
            <w:vAlign w:val="bottom"/>
          </w:tcPr>
          <w:p w:rsidR="00F86164" w:rsidRDefault="00F86164" w:rsidP="008070D9">
            <w:pPr>
              <w:spacing w:after="120"/>
              <w:jc w:val="right"/>
            </w:pPr>
            <w:r>
              <w:t>23</w:t>
            </w:r>
          </w:p>
        </w:tc>
      </w:tr>
      <w:tr w:rsidR="00F86164" w:rsidRPr="00623A9B" w:rsidTr="008070D9">
        <w:tc>
          <w:tcPr>
            <w:tcW w:w="9110" w:type="dxa"/>
            <w:gridSpan w:val="3"/>
            <w:shd w:val="clear" w:color="auto" w:fill="auto"/>
          </w:tcPr>
          <w:p w:rsidR="00F86164" w:rsidRDefault="00F86164" w:rsidP="00F86164">
            <w:pPr>
              <w:numPr>
                <w:ilvl w:val="0"/>
                <w:numId w:val="7"/>
              </w:numPr>
              <w:tabs>
                <w:tab w:val="clear" w:pos="1296"/>
                <w:tab w:val="right" w:pos="1080"/>
                <w:tab w:val="left" w:pos="1300"/>
                <w:tab w:val="right" w:leader="dot" w:pos="9245"/>
              </w:tabs>
              <w:spacing w:after="120"/>
            </w:pPr>
            <w:r>
              <w:tab/>
              <w:t>Recomendaciones respecto de mecanismos específicos</w:t>
            </w:r>
            <w:r>
              <w:rPr>
                <w:spacing w:val="60"/>
                <w:sz w:val="17"/>
              </w:rPr>
              <w:tab/>
            </w:r>
          </w:p>
        </w:tc>
        <w:tc>
          <w:tcPr>
            <w:tcW w:w="792" w:type="dxa"/>
            <w:shd w:val="clear" w:color="auto" w:fill="auto"/>
            <w:vAlign w:val="bottom"/>
          </w:tcPr>
          <w:p w:rsidR="00F86164" w:rsidRDefault="00F86164" w:rsidP="008070D9">
            <w:pPr>
              <w:spacing w:after="120"/>
              <w:jc w:val="right"/>
            </w:pPr>
            <w:r>
              <w:t>24</w:t>
            </w:r>
          </w:p>
        </w:tc>
      </w:tr>
      <w:tr w:rsidR="00F86164" w:rsidRPr="00623A9B" w:rsidTr="008070D9">
        <w:tc>
          <w:tcPr>
            <w:tcW w:w="9110" w:type="dxa"/>
            <w:gridSpan w:val="3"/>
            <w:shd w:val="clear" w:color="auto" w:fill="auto"/>
          </w:tcPr>
          <w:p w:rsidR="00F86164" w:rsidRDefault="00F86164" w:rsidP="00F86164">
            <w:pPr>
              <w:numPr>
                <w:ilvl w:val="1"/>
                <w:numId w:val="7"/>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pPr>
            <w:r>
              <w:t>Sistemas de justicia y cuasi judiciales especializados, y sistemas de justicia internacionales y regionales</w:t>
            </w:r>
            <w:r>
              <w:rPr>
                <w:spacing w:val="60"/>
                <w:sz w:val="17"/>
              </w:rPr>
              <w:tab/>
            </w:r>
          </w:p>
        </w:tc>
        <w:tc>
          <w:tcPr>
            <w:tcW w:w="792" w:type="dxa"/>
            <w:shd w:val="clear" w:color="auto" w:fill="auto"/>
            <w:vAlign w:val="bottom"/>
          </w:tcPr>
          <w:p w:rsidR="00F86164" w:rsidRDefault="00F86164" w:rsidP="008070D9">
            <w:pPr>
              <w:spacing w:after="120"/>
              <w:jc w:val="right"/>
            </w:pPr>
            <w:r>
              <w:t>24</w:t>
            </w:r>
          </w:p>
        </w:tc>
      </w:tr>
      <w:tr w:rsidR="00F86164" w:rsidRPr="00623A9B" w:rsidTr="008070D9">
        <w:tc>
          <w:tcPr>
            <w:tcW w:w="9110" w:type="dxa"/>
            <w:gridSpan w:val="3"/>
            <w:shd w:val="clear" w:color="auto" w:fill="auto"/>
          </w:tcPr>
          <w:p w:rsidR="00F86164" w:rsidRDefault="00F86164" w:rsidP="00F86164">
            <w:pPr>
              <w:keepNext/>
              <w:keepLines/>
              <w:numPr>
                <w:ilvl w:val="1"/>
                <w:numId w:val="7"/>
              </w:numPr>
              <w:tabs>
                <w:tab w:val="clear" w:pos="1728"/>
                <w:tab w:val="right" w:pos="1080"/>
                <w:tab w:val="left" w:pos="1300"/>
                <w:tab w:val="left" w:pos="1740"/>
                <w:tab w:val="right" w:leader="dot" w:pos="9245"/>
              </w:tabs>
              <w:spacing w:after="120"/>
            </w:pPr>
            <w:r>
              <w:lastRenderedPageBreak/>
              <w:t>Procesos alternativos de solución de controversias</w:t>
            </w:r>
            <w:r>
              <w:rPr>
                <w:spacing w:val="60"/>
                <w:sz w:val="17"/>
              </w:rPr>
              <w:tab/>
            </w:r>
          </w:p>
        </w:tc>
        <w:tc>
          <w:tcPr>
            <w:tcW w:w="792" w:type="dxa"/>
            <w:shd w:val="clear" w:color="auto" w:fill="auto"/>
            <w:vAlign w:val="bottom"/>
          </w:tcPr>
          <w:p w:rsidR="00F86164" w:rsidRDefault="00F86164" w:rsidP="008070D9">
            <w:pPr>
              <w:keepNext/>
              <w:keepLines/>
              <w:spacing w:after="120"/>
              <w:jc w:val="right"/>
            </w:pPr>
            <w:r>
              <w:t>25</w:t>
            </w:r>
          </w:p>
        </w:tc>
      </w:tr>
      <w:tr w:rsidR="00F86164" w:rsidRPr="00623A9B" w:rsidTr="008070D9">
        <w:tc>
          <w:tcPr>
            <w:tcW w:w="9110" w:type="dxa"/>
            <w:gridSpan w:val="3"/>
            <w:shd w:val="clear" w:color="auto" w:fill="auto"/>
          </w:tcPr>
          <w:p w:rsidR="00F86164" w:rsidRDefault="00F86164" w:rsidP="00F86164">
            <w:pPr>
              <w:keepNext/>
              <w:keepLines/>
              <w:numPr>
                <w:ilvl w:val="1"/>
                <w:numId w:val="7"/>
              </w:numPr>
              <w:tabs>
                <w:tab w:val="clear" w:pos="1728"/>
                <w:tab w:val="right" w:pos="1080"/>
                <w:tab w:val="left" w:pos="1300"/>
                <w:tab w:val="left" w:pos="1740"/>
                <w:tab w:val="right" w:leader="dot" w:pos="9245"/>
              </w:tabs>
              <w:spacing w:after="120"/>
            </w:pPr>
            <w:r>
              <w:t>Instituciones de derechos humanos y oficinas de defensores del pueblo nacionales</w:t>
            </w:r>
            <w:r>
              <w:rPr>
                <w:spacing w:val="60"/>
                <w:sz w:val="17"/>
              </w:rPr>
              <w:tab/>
            </w:r>
          </w:p>
        </w:tc>
        <w:tc>
          <w:tcPr>
            <w:tcW w:w="792" w:type="dxa"/>
            <w:shd w:val="clear" w:color="auto" w:fill="auto"/>
            <w:vAlign w:val="bottom"/>
          </w:tcPr>
          <w:p w:rsidR="00F86164" w:rsidRDefault="00F86164" w:rsidP="00425865">
            <w:pPr>
              <w:keepNext/>
              <w:keepLines/>
              <w:spacing w:after="120"/>
              <w:jc w:val="right"/>
            </w:pPr>
            <w:r>
              <w:t>2</w:t>
            </w:r>
            <w:r w:rsidR="00425865">
              <w:t>6</w:t>
            </w:r>
          </w:p>
        </w:tc>
      </w:tr>
      <w:tr w:rsidR="00F86164" w:rsidRPr="00623A9B" w:rsidTr="008070D9">
        <w:tc>
          <w:tcPr>
            <w:tcW w:w="9110" w:type="dxa"/>
            <w:gridSpan w:val="3"/>
            <w:shd w:val="clear" w:color="auto" w:fill="auto"/>
          </w:tcPr>
          <w:p w:rsidR="00F86164" w:rsidRDefault="00F86164" w:rsidP="00F86164">
            <w:pPr>
              <w:numPr>
                <w:ilvl w:val="1"/>
                <w:numId w:val="7"/>
              </w:numPr>
              <w:tabs>
                <w:tab w:val="clear" w:pos="1728"/>
                <w:tab w:val="right" w:pos="1080"/>
                <w:tab w:val="left" w:pos="1300"/>
                <w:tab w:val="left" w:pos="1740"/>
                <w:tab w:val="right" w:leader="dot" w:pos="9245"/>
              </w:tabs>
              <w:spacing w:after="120"/>
            </w:pPr>
            <w:r>
              <w:t>Sistemas de justicia plurales</w:t>
            </w:r>
            <w:r>
              <w:rPr>
                <w:spacing w:val="60"/>
                <w:sz w:val="17"/>
              </w:rPr>
              <w:tab/>
            </w:r>
          </w:p>
        </w:tc>
        <w:tc>
          <w:tcPr>
            <w:tcW w:w="792" w:type="dxa"/>
            <w:shd w:val="clear" w:color="auto" w:fill="auto"/>
            <w:vAlign w:val="bottom"/>
          </w:tcPr>
          <w:p w:rsidR="00F86164" w:rsidRDefault="00F86164" w:rsidP="008070D9">
            <w:pPr>
              <w:spacing w:after="120"/>
              <w:jc w:val="right"/>
            </w:pPr>
            <w:r>
              <w:t>26</w:t>
            </w:r>
          </w:p>
        </w:tc>
      </w:tr>
      <w:tr w:rsidR="00F86164" w:rsidRPr="00623A9B" w:rsidTr="008070D9">
        <w:tc>
          <w:tcPr>
            <w:tcW w:w="9110" w:type="dxa"/>
            <w:gridSpan w:val="3"/>
            <w:shd w:val="clear" w:color="auto" w:fill="auto"/>
          </w:tcPr>
          <w:p w:rsidR="00F86164" w:rsidRDefault="00F86164" w:rsidP="00F86164">
            <w:pPr>
              <w:numPr>
                <w:ilvl w:val="0"/>
                <w:numId w:val="7"/>
              </w:numPr>
              <w:tabs>
                <w:tab w:val="clear" w:pos="1296"/>
                <w:tab w:val="right" w:pos="1080"/>
                <w:tab w:val="left" w:pos="1300"/>
                <w:tab w:val="right" w:leader="dot" w:pos="9245"/>
              </w:tabs>
              <w:spacing w:after="120"/>
            </w:pPr>
            <w:r>
              <w:tab/>
              <w:t>Retiro de reservas a la Convención</w:t>
            </w:r>
            <w:r>
              <w:rPr>
                <w:spacing w:val="60"/>
                <w:sz w:val="17"/>
              </w:rPr>
              <w:tab/>
            </w:r>
          </w:p>
        </w:tc>
        <w:tc>
          <w:tcPr>
            <w:tcW w:w="792" w:type="dxa"/>
            <w:shd w:val="clear" w:color="auto" w:fill="auto"/>
            <w:vAlign w:val="bottom"/>
          </w:tcPr>
          <w:p w:rsidR="00F86164" w:rsidRDefault="00F86164" w:rsidP="008070D9">
            <w:pPr>
              <w:spacing w:after="120"/>
              <w:jc w:val="right"/>
            </w:pPr>
            <w:r>
              <w:t>28</w:t>
            </w:r>
          </w:p>
        </w:tc>
      </w:tr>
      <w:tr w:rsidR="00F86164" w:rsidRPr="00623A9B" w:rsidTr="008070D9">
        <w:tc>
          <w:tcPr>
            <w:tcW w:w="9110" w:type="dxa"/>
            <w:gridSpan w:val="3"/>
            <w:shd w:val="clear" w:color="auto" w:fill="auto"/>
          </w:tcPr>
          <w:p w:rsidR="00F86164" w:rsidRDefault="00F86164" w:rsidP="00F86164">
            <w:pPr>
              <w:numPr>
                <w:ilvl w:val="0"/>
                <w:numId w:val="7"/>
              </w:numPr>
              <w:tabs>
                <w:tab w:val="clear" w:pos="1296"/>
                <w:tab w:val="right" w:pos="1080"/>
                <w:tab w:val="left" w:pos="1300"/>
                <w:tab w:val="right" w:leader="dot" w:pos="9245"/>
              </w:tabs>
              <w:spacing w:after="120"/>
            </w:pPr>
            <w:r>
              <w:tab/>
              <w:t>Ratificación del Protocolo Facultativo de la Convención</w:t>
            </w:r>
            <w:r>
              <w:rPr>
                <w:spacing w:val="60"/>
                <w:sz w:val="17"/>
              </w:rPr>
              <w:tab/>
            </w:r>
          </w:p>
        </w:tc>
        <w:tc>
          <w:tcPr>
            <w:tcW w:w="792" w:type="dxa"/>
            <w:shd w:val="clear" w:color="auto" w:fill="auto"/>
            <w:vAlign w:val="bottom"/>
          </w:tcPr>
          <w:p w:rsidR="00F86164" w:rsidRDefault="00F86164" w:rsidP="008070D9">
            <w:pPr>
              <w:spacing w:after="120"/>
              <w:jc w:val="right"/>
            </w:pPr>
            <w:r>
              <w:t>28</w:t>
            </w:r>
          </w:p>
        </w:tc>
      </w:tr>
    </w:tbl>
    <w:p w:rsidR="00F86164" w:rsidRPr="00623A9B" w:rsidRDefault="00F86164" w:rsidP="00F86164"/>
    <w:p w:rsidR="00F86164" w:rsidRDefault="00F86164" w:rsidP="00F86164">
      <w:pPr>
        <w:pStyle w:val="SingleTxt"/>
      </w:pPr>
    </w:p>
    <w:p w:rsidR="00F86164" w:rsidRPr="00623A9B" w:rsidRDefault="00F86164" w:rsidP="00F861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lastRenderedPageBreak/>
        <w:tab/>
        <w:t>I.</w:t>
      </w:r>
      <w:r>
        <w:tab/>
      </w:r>
      <w:r w:rsidRPr="00623A9B">
        <w:t>Introducción y ámbito</w:t>
      </w:r>
    </w:p>
    <w:p w:rsidR="00F86164" w:rsidRPr="00623A9B" w:rsidRDefault="00F86164" w:rsidP="00F86164">
      <w:pPr>
        <w:pStyle w:val="SingleTxt"/>
        <w:spacing w:after="0" w:line="120" w:lineRule="exact"/>
        <w:rPr>
          <w:sz w:val="10"/>
        </w:rPr>
      </w:pPr>
    </w:p>
    <w:p w:rsidR="00F86164" w:rsidRPr="00623A9B" w:rsidRDefault="00F86164" w:rsidP="00F86164">
      <w:pPr>
        <w:pStyle w:val="SingleTxt"/>
        <w:spacing w:after="0" w:line="120" w:lineRule="exact"/>
        <w:rPr>
          <w:sz w:val="10"/>
        </w:rPr>
      </w:pPr>
    </w:p>
    <w:p w:rsidR="00F86164" w:rsidRDefault="00F86164" w:rsidP="00F86164">
      <w:pPr>
        <w:pStyle w:val="SingleTxt"/>
      </w:pPr>
      <w:r>
        <w:t>1.</w:t>
      </w:r>
      <w:r>
        <w:tab/>
        <w:t>El derecho de acceso de las mujeres a la justicia es esencial para la realización de todos los derechos protegidos en virtud de la Convención sobre la Eliminación de Todas las Formas de Discriminación contra la Mujer. Es un elemento fundamental del estado de derecho y la buena gobernanza, junto con la independencia, la imparcialidad, la integridad y la credibilidad de la judicatura, la lucha contra la impunidad y la corrupción, y la participación en pie de igualdad de la mujer en la judicatura y otros mecanismos de aplicación de la ley. El derecho de acceso a la justicia es pluridimensional. Abarca la justiciabilidad, la disponibilidad, el acceso, la buena calidad, el suministro de recursos jurídicos para las víctimas y la rendición de cuentas de los sistemas de justicia. A los fines de la presente recomendación general, todas las referencias a la “mujer” debe entenderse que incluyen a las mujeres y las niñas, a menos que se indique específicamente otra cosa.</w:t>
      </w:r>
    </w:p>
    <w:p w:rsidR="00F86164" w:rsidRDefault="00F86164" w:rsidP="00F86164">
      <w:pPr>
        <w:pStyle w:val="SingleTxt"/>
      </w:pPr>
      <w:r>
        <w:t>2.</w:t>
      </w:r>
      <w:r>
        <w:tab/>
        <w:t>En la presente recomendación general, el Comité examina las obligaciones de los Estados partes para asegurar que las mujeres tengan acceso a la justicia. Esas obligaciones abarcan la protección de los derechos de la mujer contra todas las formas de discriminación a fines de empoderarlas como individuos y titulares de derechos. El acceso efectivo a la justicia optimiza el potencial de emancipación y de transformación del derecho.</w:t>
      </w:r>
    </w:p>
    <w:p w:rsidR="00F86164" w:rsidRDefault="00F86164" w:rsidP="00F86164">
      <w:pPr>
        <w:pStyle w:val="SingleTxt"/>
      </w:pPr>
      <w:r>
        <w:t>3.</w:t>
      </w:r>
      <w:r>
        <w:tab/>
        <w:t>En la práctica, el Comité ha observado una serie de obstáculos y restricciones que impiden a la mujer realizar su derecho de acceso a la justicia en pie de igualdad, incluida una falta de protección jurisdiccional efectiva de los Estados partes en relación con todas las dimensiones del acceso a la justicia. Esos obstáculos se producen en un contexto estructural de discriminación y desigualdad, debido a factores como los estereotipos de género, las leyes discriminatorias, los procedimientos interseccionales o compuestos de discriminación y las prácticas y los requisitos en materia probatoria, y al hecho de que no ha asegurado sistemáticamente que los mecanismos judiciales son física, económica, social y culturalmente accesibles a todas las mujeres. Todos estos obstáculos constituyen violaciones persistentes de los derechos humanos de las mujeres.</w:t>
      </w:r>
    </w:p>
    <w:p w:rsidR="00F86164" w:rsidRDefault="00F86164" w:rsidP="00F86164">
      <w:pPr>
        <w:pStyle w:val="SingleTxt"/>
      </w:pPr>
      <w:r>
        <w:t>4.</w:t>
      </w:r>
      <w:r>
        <w:tab/>
        <w:t>El ámbito de esta recomendación general incluye los procedimientos y la calidad de la justicia para las mujeres a todos los niveles de los sistemas de justicia, incluidos los mecanismos especializados y cuasi judiciales. Los mecanismos cuasi judiciales comprenden todas las acciones de los órganos o dependencias administrativas públicas, similares a los que realiza la judicatura, que tienen efectos jurídicos y pueden afectar a los derechos, deberes y prerrogativas jurídicos.</w:t>
      </w:r>
    </w:p>
    <w:p w:rsidR="00F86164" w:rsidRDefault="00F86164" w:rsidP="00F86164">
      <w:pPr>
        <w:pStyle w:val="SingleTxt"/>
      </w:pPr>
      <w:r>
        <w:t>5.</w:t>
      </w:r>
      <w:r>
        <w:tab/>
        <w:t>El ámbito del derecho de acceso a la justicia incluye también los sistemas de justicia plural. El término “sistemas de justicia plural” se refiere a la coexistencia, dentro de un Estado parte, de las leyes estatales, los reglamentos, los procedimientos y las decisiones, por una parte, y las leyes y prácticas comunitarias, religiosas, consuetudinarias o indígenas, por la otra. Por lo tanto, los sistemas de justicia plural incluyen múltiples fuentes de derecho, ya sea oficiales u oficiosas ―estatales, no estatales y mixtas― que pueden encontrar las mujeres cuando procuran ejercer su derecho de acceso a la justicia. Los sistemas de justicia comunitarios, religiosos, consuetudinarios, indígenas y comunitarios ―que en la presente recomendación se denominan sistemas de justicia tradicional― pueden ser oficialmente reconocidos por el Estado, funcionar con aquiescencia del Estado con o sin una situación jurídica explícita, o funcionar fuera del marco regulatorio del Estado.</w:t>
      </w:r>
    </w:p>
    <w:p w:rsidR="00F86164" w:rsidRDefault="00F86164" w:rsidP="00F86164">
      <w:pPr>
        <w:pStyle w:val="SingleTxt"/>
      </w:pPr>
      <w:r>
        <w:t>6.</w:t>
      </w:r>
      <w:r>
        <w:tab/>
        <w:t>Los tratados y declaraciones internacionales y regionales de derechos humanos y la mayoría de las constituciones nacionales contienen garantías relativas a la igualdad de sexo y/o género ante la ley y una obligación de asegurar que todos saquen provecho de la protección de la ley en condiciones de igualdad</w:t>
      </w:r>
      <w:r>
        <w:rPr>
          <w:rStyle w:val="FootnoteReference"/>
        </w:rPr>
        <w:footnoteReference w:id="1"/>
      </w:r>
      <w:r>
        <w:t>. El artículo 15 de la Convención dispone que hombres y mujeres deben gozar de igualdad ante la ley y deben beneficiarse de igual protección de la ley. El artículo 2 estipula que los Estados partes deben adoptar todas las medidas necesarias para garantizar la igualdad sustantiva entre hombres y mujeres en todas las esferas de la vida, incluso mediante el establecimiento de tribunales nacionales competentes y otras instituciones públicas que garanticen la protección efectiva de la mujer contra todo acto de discriminación. El contenido y ámbito de esa disposición se detallan en la recomendación general Núm. 28 sobre las obligaciones básicas de los Estados partes en virtud del artículo 2 de la Convención. El artículo 3 de la Convención menciona la necesidad de contar con medidas apropiadas para asegurar que la mujer pueda ejercer y disfrutar de sus derechos humanos y libertades fundamentales en pie de igualdad con los hombres.</w:t>
      </w:r>
    </w:p>
    <w:p w:rsidR="00F86164" w:rsidRDefault="00F86164" w:rsidP="00F86164">
      <w:pPr>
        <w:pStyle w:val="SingleTxt"/>
      </w:pPr>
      <w:r>
        <w:t>7.</w:t>
      </w:r>
      <w:r>
        <w:tab/>
        <w:t>La discriminación puede estar dirigida contra las mujeres sobre la base de su sexo y género. El género se refiere a las identidades, los atributos y las funciones de las mujeres y los hombres construidos socialmente y el significado cultural impuesto por la sociedad a las diferencias biológicas, que se reproducen constantemente en los sistemas de justicia y sus instituciones. En virtud del párrafo a) del artículo 5 de la Convención, los Estados partes tienen la obligación de exponer y eliminar los obstáculos sociales y culturales subyacentes, incluidos los estereotipos de género, que impiden a las mujeres el ejercicio y la defensa de sus derechos e impiden su acceso a recursos efectivos.</w:t>
      </w:r>
    </w:p>
    <w:p w:rsidR="00F86164" w:rsidRDefault="00F86164" w:rsidP="00F86164">
      <w:pPr>
        <w:pStyle w:val="SingleTxt"/>
      </w:pPr>
      <w:r>
        <w:t>8.</w:t>
      </w:r>
      <w:r>
        <w:tab/>
        <w:t>La discriminación contra la mujer, sobre la base de los estereotipos de género, la estigmatización, las normas culturales dañinas y patriarcales y la violencia basada en el género, que afectan particularmente a las mujeres, tienen efectos adversos sobre la capacidad de éstas para obtener acceso a la justicia en pie de igualdad con los hombres. Además, la discriminación contra la mujer se ve agravada por factores interseccionales que afectan a algunas mujeres en diferente grado o de diferente forma que a los hombres y otras mujeres. Las causas de la discriminación interseccional o compuesta pueden incluir la etnia y la raza, la condición de minoría o indígena, el color, la situación socioeconómica y/o las castas, el idioma, la religión o las creencias, la opinión política, el origen nacional, el estado civil y/o maternal, la localización urbana o rural, el estado de salud, la discapacidad, la propiedad de los bienes y el hecho de ser mujeres lesbianas, bisexuales, intersexuales. Estos factores interseccionales dificultan a las mujeres pertenecientes a esos grupos el acceso a la justicia</w:t>
      </w:r>
      <w:r>
        <w:rPr>
          <w:rStyle w:val="FootnoteReference"/>
        </w:rPr>
        <w:footnoteReference w:id="2"/>
      </w:r>
      <w:r>
        <w:t>.</w:t>
      </w:r>
    </w:p>
    <w:p w:rsidR="00F86164" w:rsidRDefault="00F86164" w:rsidP="00F86164">
      <w:pPr>
        <w:pStyle w:val="SingleTxt"/>
      </w:pPr>
      <w:r>
        <w:t>9.</w:t>
      </w:r>
      <w:r>
        <w:tab/>
        <w:t>Otros factores que entorpecen el acceso de las mujeres a la justicia incluyen: el analfabetismo, la trata de mujeres, los conflictos armados, la búsqueda de asilo, los desplazamientos internos, la apatridia, las migraciones, las mujeres que encabezan hogares, la viudez, las que viven con el VIH/SIDA, la privación de libertad, la penalización de la prostitución, el alejamiento geográfico y la estigmatización de las mujeres que luchan por sus derechos. Cabe destacar que los defensores y las organizaciones de derechos humanos suelen ser atacados por la labor que realizan y se debe proteger su propio derecho de acceso a la justicia.</w:t>
      </w:r>
    </w:p>
    <w:p w:rsidR="00F86164" w:rsidRDefault="00F86164" w:rsidP="00F86164">
      <w:pPr>
        <w:pStyle w:val="SingleTxt"/>
      </w:pPr>
      <w:r>
        <w:t>10.</w:t>
      </w:r>
      <w:r>
        <w:tab/>
        <w:t>El Comité ha documentado muchos ejemplos de los efectos negativos de las formas interseccionales de discriminación sobre el acceso a la justicia, incluidos los recursos ineficaces, para grupos específicos de mujeres. Las mujeres que pertenecen a esos grupos suelen no denunciar la violación de sus derechos a las autoridades por temor a ser humilladas, estigmatizadas, arrestadas, deportadas, torturadas o sometidas a otras formas de violencia contra ellas, incluso por los oficiales encargados de hacer cumplir la ley. El Comité ha observado también que, cuando las mujeres de esos subgrupos plantean reclamaciones, las autoridades con frecuencia no actúan con la debida diligencia para investigar, enjuiciar y castigar a los perpetradores y/o aplicar medidas correctivas</w:t>
      </w:r>
      <w:r>
        <w:rPr>
          <w:rStyle w:val="FootnoteReference"/>
        </w:rPr>
        <w:footnoteReference w:id="3"/>
      </w:r>
      <w:r>
        <w:t>.</w:t>
      </w:r>
    </w:p>
    <w:p w:rsidR="00F86164" w:rsidRDefault="00F86164" w:rsidP="00F86164">
      <w:pPr>
        <w:pStyle w:val="SingleTxt"/>
      </w:pPr>
      <w:r>
        <w:t>11.</w:t>
      </w:r>
      <w:r>
        <w:tab/>
        <w:t>Además de las que figuran en los artículos 2 c), 3, 5 a) y 15 de la Convención, los Estados partes tienen otras obligaciones basadas en los tratados para asegurar que todas las mujeres tengan acceso a la educación y la información sobre sus derechos y sobre los recursos disponibles, y sobre cómo acceder a ellos, y a sistemas competentes y sensibles a las cuestiones de género para resolver las controversias, así como acceso en igualdad de condiciones a recursos eficaces y oportunos</w:t>
      </w:r>
      <w:r>
        <w:rPr>
          <w:rStyle w:val="FootnoteReference"/>
        </w:rPr>
        <w:footnoteReference w:id="4"/>
      </w:r>
      <w:r>
        <w:t>.</w:t>
      </w:r>
    </w:p>
    <w:p w:rsidR="00F86164" w:rsidRDefault="00F86164" w:rsidP="00F86164">
      <w:pPr>
        <w:pStyle w:val="SingleTxt"/>
      </w:pPr>
      <w:r>
        <w:t>12.</w:t>
      </w:r>
      <w:r>
        <w:tab/>
        <w:t>Las opiniones y recomendaciones del Comité sobre las medidas necesarias para superar los obstáculos con que tropiezan las mujeres cuando tratan de obtener acceso a la justicia se basan en la experiencia adquirida durante la consideración de los informes de los Estados partes, sus análisis de comunicaciones individuales y su realización de encuestas con arreglo al Protocolo Facultativo de la Convención. Además, se hace referencia a la labor sobre el acceso a la justicia que realizan otros mecanismos de derechos humanos de las Naciones Unidas, las instituciones nacionales de derechos humanos, las organizaciones de la sociedad civil, incluidas las asociaciones de mujeres de base comunitaria y las investigaciones académicas.</w:t>
      </w:r>
    </w:p>
    <w:p w:rsidR="00F86164" w:rsidRPr="00832840" w:rsidRDefault="00F86164" w:rsidP="00F86164">
      <w:pPr>
        <w:pStyle w:val="SingleTxt"/>
        <w:spacing w:after="0" w:line="120" w:lineRule="exact"/>
        <w:rPr>
          <w:sz w:val="10"/>
        </w:rPr>
      </w:pPr>
    </w:p>
    <w:p w:rsidR="00F86164" w:rsidRPr="00832840" w:rsidRDefault="00F86164" w:rsidP="00F86164">
      <w:pPr>
        <w:pStyle w:val="SingleTxt"/>
        <w:spacing w:after="0" w:line="120" w:lineRule="exact"/>
        <w:rPr>
          <w:sz w:val="10"/>
        </w:rPr>
      </w:pPr>
    </w:p>
    <w:p w:rsidR="00F86164" w:rsidRDefault="00F86164" w:rsidP="00F861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44" w:hanging="1267"/>
      </w:pPr>
      <w:r>
        <w:tab/>
        <w:t>II.</w:t>
      </w:r>
      <w:r>
        <w:tab/>
        <w:t>Cuestiones generales y recomendaciones sobre el acceso de la mujer a la justicia</w:t>
      </w:r>
    </w:p>
    <w:p w:rsidR="00F86164" w:rsidRPr="00832840" w:rsidRDefault="00F86164" w:rsidP="00F86164">
      <w:pPr>
        <w:pStyle w:val="SingleTxt"/>
        <w:keepNext/>
        <w:keepLines/>
        <w:spacing w:after="0" w:line="120" w:lineRule="exact"/>
        <w:rPr>
          <w:sz w:val="10"/>
        </w:rPr>
      </w:pPr>
    </w:p>
    <w:p w:rsidR="00F86164" w:rsidRPr="00832840" w:rsidRDefault="00F86164" w:rsidP="00F86164">
      <w:pPr>
        <w:pStyle w:val="SingleTxt"/>
        <w:keepNext/>
        <w:keepLines/>
        <w:spacing w:after="0" w:line="120" w:lineRule="exact"/>
        <w:rPr>
          <w:sz w:val="10"/>
        </w:rPr>
      </w:pPr>
    </w:p>
    <w:p w:rsidR="00F86164" w:rsidRDefault="00F86164" w:rsidP="00F861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62" w:hanging="1267"/>
      </w:pPr>
      <w:r>
        <w:tab/>
        <w:t>A.</w:t>
      </w:r>
      <w:r>
        <w:tab/>
        <w:t>Justiciabilidad, disponibilidad, accesibilidad, buena calidad, suministro de recursos y rendición de cuentas de los sistemas de justicia</w:t>
      </w:r>
    </w:p>
    <w:p w:rsidR="00F86164" w:rsidRPr="00832840" w:rsidRDefault="00F86164" w:rsidP="00F86164">
      <w:pPr>
        <w:pStyle w:val="SingleTxt"/>
        <w:keepNext/>
        <w:keepLines/>
        <w:spacing w:after="0" w:line="120" w:lineRule="exact"/>
        <w:rPr>
          <w:sz w:val="10"/>
        </w:rPr>
      </w:pPr>
    </w:p>
    <w:p w:rsidR="00F86164" w:rsidRPr="00832840" w:rsidRDefault="00F86164" w:rsidP="00F86164">
      <w:pPr>
        <w:pStyle w:val="SingleTxt"/>
        <w:keepNext/>
        <w:keepLines/>
        <w:spacing w:after="0" w:line="120" w:lineRule="exact"/>
        <w:rPr>
          <w:sz w:val="10"/>
        </w:rPr>
      </w:pPr>
    </w:p>
    <w:p w:rsidR="00F86164" w:rsidRDefault="00F86164" w:rsidP="00F86164">
      <w:pPr>
        <w:pStyle w:val="SingleTxt"/>
        <w:keepNext/>
        <w:keepLines/>
      </w:pPr>
      <w:r>
        <w:t>13.</w:t>
      </w:r>
      <w:r>
        <w:tab/>
        <w:t>El Comité ha observado que la concentración de los tribunales y los órganos cuasi judiciales en las principales ciudades, su falta de disponibilidad en regiones rurales y remotas, el tiempo y el dinero necesarios para acceder a ellos, la complejidad de los procedimientos, las barreras físicas para las mujeres con discapacidad, la falta de acceso a un asesoramiento letrado de calidad, competente en cuestiones de género, incluida la asistencia jurídica, así como las deficiencias que se suelen observar en la calidad de los sistemas de justicia (por ejemplo, decisiones o sentencias que no tienen en cuenta el género debido a una falta de entrenamiento, demoras y la longitud excesiva de los procedimientos, la corrupción, etc.), son todos factores que impiden a la mujer el acceso a la justicia.</w:t>
      </w:r>
    </w:p>
    <w:p w:rsidR="00F86164" w:rsidRDefault="00F86164" w:rsidP="00F86164">
      <w:pPr>
        <w:pStyle w:val="SingleTxt"/>
      </w:pPr>
      <w:r>
        <w:t>14.</w:t>
      </w:r>
      <w:r>
        <w:tab/>
        <w:t>Hay seis componentes esenciales y relacionados entre sí ―justiciabilidad, disponibilidad, accesibilidad, buena calidad, rendición de cuenta de los sistemas de justicia y suministro de recursos a las víctimas― que son necesarios para asegurar el acceso a la justicia. Si bien es cierto que las diferencias en las condiciones jurídicas, sociales, culturales, políticas y económicas prevalecientes exigirán una aplicación diferenciada de estas características en cada Estado parte, los elementos básicos del criterio son su aplicación universal e inmediata. Por consiguiente:</w:t>
      </w:r>
    </w:p>
    <w:p w:rsidR="00F86164" w:rsidRDefault="00F86164" w:rsidP="00F86164">
      <w:pPr>
        <w:pStyle w:val="SingleTxt"/>
      </w:pPr>
      <w:r>
        <w:tab/>
        <w:t>a)</w:t>
      </w:r>
      <w:r>
        <w:tab/>
        <w:t>La justiciabilidad requiere el acceso irrestricto de la mujer a la justicia así como la capacidad y el poder para reclamar sus derechos en virtud de la Convención como derechos jurídicos;</w:t>
      </w:r>
    </w:p>
    <w:p w:rsidR="00F86164" w:rsidRDefault="00F86164" w:rsidP="00F86164">
      <w:pPr>
        <w:pStyle w:val="SingleTxt"/>
      </w:pPr>
      <w:r>
        <w:tab/>
        <w:t>b)</w:t>
      </w:r>
      <w:r>
        <w:tab/>
        <w:t>La disponibilidad exige el establecimiento de tribunales y otros órganos cuasi judiciales o de otro tipo en todo el Estado parte, tanto en zonas urbanas como rurales y remotas, y su mantenimiento y financiación;</w:t>
      </w:r>
    </w:p>
    <w:p w:rsidR="00F86164" w:rsidRDefault="00F86164" w:rsidP="00F86164">
      <w:pPr>
        <w:pStyle w:val="SingleTxt"/>
      </w:pPr>
      <w:r>
        <w:tab/>
        <w:t>c)</w:t>
      </w:r>
      <w:r>
        <w:tab/>
        <w:t>La accesibilidad requiere que los sistemas de justicia, tanto oficiales como cuasi judiciales, sean seguros, se puedan costear y resulten físicamente accesibles a las mujeres, y sean adaptados y apropiados a las necesidades de las mujeres, incluidas las que hacen frente a formas interseccionales o compuestas de discriminación;</w:t>
      </w:r>
    </w:p>
    <w:p w:rsidR="00F86164" w:rsidRDefault="00F86164" w:rsidP="00F86164">
      <w:pPr>
        <w:pStyle w:val="SingleTxt"/>
      </w:pPr>
      <w:r>
        <w:tab/>
        <w:t>d)</w:t>
      </w:r>
      <w:r>
        <w:tab/>
        <w:t>La buena calidad de los sistemas de justicia requiere que todos los componentes del sistema se ajusten a las normas internacionales de competencia, eficiencia, independencia e imparcialidad</w:t>
      </w:r>
      <w:r>
        <w:rPr>
          <w:rStyle w:val="FootnoteReference"/>
        </w:rPr>
        <w:footnoteReference w:id="5"/>
      </w:r>
      <w:r>
        <w:t xml:space="preserve"> y provean, de manera oportuna, recursos apropiados y efectivos que se ejecuten y den lugar a una resolución sostenible de la controversia que tengan en cuenta las cuestiones de género para todas las mujeres. Requiere también que los sistemas de justicia se enmarquen en un contexto, sean dinámicos, de participación, abiertos a las medidas innovadoras prácticas, sensibles a las cuestiones de género y tengan en cuenta las crecientes demandas de justicia que plantean las mujeres;</w:t>
      </w:r>
    </w:p>
    <w:p w:rsidR="00F86164" w:rsidRDefault="00F86164" w:rsidP="00F86164">
      <w:pPr>
        <w:pStyle w:val="SingleTxt"/>
      </w:pPr>
      <w:r>
        <w:tab/>
        <w:t>e)</w:t>
      </w:r>
      <w:r>
        <w:tab/>
        <w:t>La aplicación de recursos requiere que los sistemas de justicia ofrezcan a las mujeres una protección viable y una reparación significativa de cualquier daño que puedan haber sufrido (véase el artículo 2 de la Convención); y</w:t>
      </w:r>
    </w:p>
    <w:p w:rsidR="00F86164" w:rsidRDefault="00F86164" w:rsidP="00F86164">
      <w:pPr>
        <w:pStyle w:val="SingleTxt"/>
      </w:pPr>
      <w:r>
        <w:tab/>
        <w:t>f)</w:t>
      </w:r>
      <w:r>
        <w:tab/>
        <w:t>La rendición de cuentas de los sistemas de justicia se garantiza mediante la vigilancia de su funcionamiento para garantizar que funcionen conforme a los principios de justiciabilidad, disponibilidad, accesibilidad, buena calidad, y aplicación de recursos. La rendición de cuentas de los sistemas de justicia se refiere también a la vigilancia de las acciones de los profesionales que actúan en ellos y su responsabilidad jurídica en caso de que violen la ley.</w:t>
      </w:r>
    </w:p>
    <w:p w:rsidR="00F86164" w:rsidRPr="00750E73" w:rsidRDefault="00F86164" w:rsidP="00F86164">
      <w:pPr>
        <w:pStyle w:val="SingleTxt"/>
        <w:rPr>
          <w:b/>
        </w:rPr>
      </w:pPr>
      <w:r>
        <w:t>15.</w:t>
      </w:r>
      <w:r>
        <w:tab/>
      </w:r>
      <w:r w:rsidRPr="00750E73">
        <w:rPr>
          <w:b/>
        </w:rPr>
        <w:t>Respecto de la justiciabilidad, el Comité recomienda que los Estados parte:</w:t>
      </w:r>
    </w:p>
    <w:p w:rsidR="00F86164" w:rsidRPr="00750E73" w:rsidRDefault="00F86164" w:rsidP="00F86164">
      <w:pPr>
        <w:pStyle w:val="SingleTxt"/>
        <w:rPr>
          <w:b/>
        </w:rPr>
      </w:pPr>
      <w:r w:rsidRPr="00750E73">
        <w:rPr>
          <w:b/>
        </w:rPr>
        <w:tab/>
        <w:t>a) Aseguren que los derechos y las protecciones jurídicas correlativas se reconozcan y estén incorporados en la ley, mejorando la sensibilidad del sistema de justicia a las cuestiones de género;</w:t>
      </w:r>
    </w:p>
    <w:p w:rsidR="00F86164" w:rsidRPr="00750E73" w:rsidRDefault="00F86164" w:rsidP="00F86164">
      <w:pPr>
        <w:pStyle w:val="SingleTxt"/>
        <w:rPr>
          <w:b/>
        </w:rPr>
      </w:pPr>
      <w:r w:rsidRPr="00750E73">
        <w:rPr>
          <w:b/>
        </w:rPr>
        <w:tab/>
        <w:t>b)</w:t>
      </w:r>
      <w:r w:rsidRPr="00750E73">
        <w:rPr>
          <w:b/>
        </w:rPr>
        <w:tab/>
        <w:t xml:space="preserve">Mejoren el acceso irrestricto de la mujer a los sistemas de justicia y de esta forma las empoderen para lograr la igualdad </w:t>
      </w:r>
      <w:r w:rsidRPr="00750E73">
        <w:rPr>
          <w:b/>
          <w:i/>
        </w:rPr>
        <w:t>de jure</w:t>
      </w:r>
      <w:r w:rsidRPr="00750E73">
        <w:rPr>
          <w:b/>
        </w:rPr>
        <w:t xml:space="preserve"> y </w:t>
      </w:r>
      <w:r w:rsidRPr="00750E73">
        <w:rPr>
          <w:b/>
          <w:i/>
        </w:rPr>
        <w:t>de facto</w:t>
      </w:r>
      <w:r w:rsidRPr="00750E73">
        <w:rPr>
          <w:b/>
        </w:rPr>
        <w:t>;</w:t>
      </w:r>
    </w:p>
    <w:p w:rsidR="00F86164" w:rsidRPr="00750E73" w:rsidRDefault="00F86164" w:rsidP="00F86164">
      <w:pPr>
        <w:pStyle w:val="SingleTxt"/>
        <w:rPr>
          <w:b/>
        </w:rPr>
      </w:pPr>
      <w:r w:rsidRPr="00750E73">
        <w:rPr>
          <w:b/>
        </w:rPr>
        <w:tab/>
        <w:t>c)</w:t>
      </w:r>
      <w:r w:rsidRPr="00750E73">
        <w:rPr>
          <w:b/>
        </w:rPr>
        <w:tab/>
        <w:t>Aseguren que los profesionales de los sistemas de justicia tramiten los casos teniendo en cuenta las cuestiones de género;</w:t>
      </w:r>
    </w:p>
    <w:p w:rsidR="00F86164" w:rsidRPr="00750E73" w:rsidRDefault="00F86164" w:rsidP="00F86164">
      <w:pPr>
        <w:pStyle w:val="SingleTxt"/>
        <w:rPr>
          <w:b/>
        </w:rPr>
      </w:pPr>
      <w:r w:rsidRPr="00750E73">
        <w:rPr>
          <w:b/>
        </w:rPr>
        <w:tab/>
        <w:t>d)</w:t>
      </w:r>
      <w:r w:rsidRPr="00750E73">
        <w:rPr>
          <w:b/>
        </w:rPr>
        <w:tab/>
        <w:t>Aseguren la independencia, imparcialidad, integridad y credibilidad de la judicatura y la lucha contra la impunidad;</w:t>
      </w:r>
    </w:p>
    <w:p w:rsidR="00F86164" w:rsidRPr="00750E73" w:rsidRDefault="00F86164" w:rsidP="00F86164">
      <w:pPr>
        <w:pStyle w:val="SingleTxt"/>
        <w:rPr>
          <w:b/>
        </w:rPr>
      </w:pPr>
      <w:r w:rsidRPr="00750E73">
        <w:rPr>
          <w:b/>
        </w:rPr>
        <w:tab/>
        <w:t>e)</w:t>
      </w:r>
      <w:r w:rsidRPr="00750E73">
        <w:rPr>
          <w:b/>
        </w:rPr>
        <w:tab/>
        <w:t>Aborden la corrupción en los sistemas de justicia como un elemento importante para eliminar la discriminación contra la mujer en cuanto al acceso a la justicia;</w:t>
      </w:r>
    </w:p>
    <w:p w:rsidR="00F86164" w:rsidRPr="00750E73" w:rsidRDefault="00F86164" w:rsidP="00F86164">
      <w:pPr>
        <w:pStyle w:val="SingleTxt"/>
        <w:rPr>
          <w:b/>
        </w:rPr>
      </w:pPr>
      <w:r w:rsidRPr="00750E73">
        <w:rPr>
          <w:b/>
        </w:rPr>
        <w:tab/>
        <w:t>f)</w:t>
      </w:r>
      <w:r w:rsidRPr="00750E73">
        <w:rPr>
          <w:b/>
        </w:rPr>
        <w:tab/>
        <w:t>Confronten y eliminen obstáculos a la participación de las mujeres como profesionales en todos los órganos y a todos los niveles de los sistemas de justicia y cuasi judiciales y los proveedores de servicios relacionados con la justicia. Tomen medidas, incluso medidas especiales de carácter temporal, para garantizar que las mujeres estén igualmente representadas en la judicatura y otros mecanismos de aplicación de la ley, como los magistrados, jueces, fiscales, defensores públicos, abogados, administradores, mediadores, funcionarios encargados de hacer cumplir la ley, funcionarios judiciales y de la justicia penal y especialistas, así como en otras capacidades profesionales;</w:t>
      </w:r>
    </w:p>
    <w:p w:rsidR="00F86164" w:rsidRPr="00750E73" w:rsidRDefault="00F86164" w:rsidP="00F86164">
      <w:pPr>
        <w:pStyle w:val="SingleTxt"/>
        <w:rPr>
          <w:b/>
        </w:rPr>
      </w:pPr>
      <w:r w:rsidRPr="00750E73">
        <w:rPr>
          <w:b/>
        </w:rPr>
        <w:tab/>
        <w:t>g)</w:t>
      </w:r>
      <w:r w:rsidRPr="00750E73">
        <w:rPr>
          <w:b/>
        </w:rPr>
        <w:tab/>
        <w:t>Revisen las normas sobre carga de la prueba para asegurar la igualdad entre las partes, en todos los campos en que las relaciones de poder priven a las mujeres de la oportunidad de un tratamiento equitativo de su caso por la judicatura;</w:t>
      </w:r>
    </w:p>
    <w:p w:rsidR="00F86164" w:rsidRPr="00750E73" w:rsidRDefault="00F86164" w:rsidP="00F86164">
      <w:pPr>
        <w:pStyle w:val="SingleTxt"/>
        <w:rPr>
          <w:b/>
        </w:rPr>
      </w:pPr>
      <w:r w:rsidRPr="00750E73">
        <w:rPr>
          <w:b/>
        </w:rPr>
        <w:tab/>
        <w:t>h)</w:t>
      </w:r>
      <w:r w:rsidRPr="00750E73">
        <w:rPr>
          <w:b/>
        </w:rPr>
        <w:tab/>
        <w:t>Cooperen con la sociedad civil y las organizaciones de base comunitaria para desarrollar mecanismos sostenibles que apoyen el acceso de la mujer a la justicia y alienten a las organizaciones no gubernamentales y a las entidades de la sociedad civil a tomar parte en litigios sobre derechos de las mujeres; e</w:t>
      </w:r>
    </w:p>
    <w:p w:rsidR="00F86164" w:rsidRDefault="00F86164" w:rsidP="00F86164">
      <w:pPr>
        <w:pStyle w:val="SingleTxt"/>
      </w:pPr>
      <w:r w:rsidRPr="00750E73">
        <w:rPr>
          <w:b/>
        </w:rPr>
        <w:tab/>
        <w:t>i)</w:t>
      </w:r>
      <w:r w:rsidRPr="00750E73">
        <w:rPr>
          <w:b/>
        </w:rPr>
        <w:tab/>
        <w:t>Aseguren que los defensores de los derechos humanos de las mujeres tengan acceso a la justicia y reciban protección contra hostigamientos, amenazas, represalias y violencia.</w:t>
      </w:r>
    </w:p>
    <w:p w:rsidR="00F86164" w:rsidRPr="00750E73" w:rsidRDefault="00F86164" w:rsidP="00F86164">
      <w:pPr>
        <w:pStyle w:val="SingleTxt"/>
        <w:rPr>
          <w:b/>
        </w:rPr>
      </w:pPr>
      <w:r>
        <w:t>16.</w:t>
      </w:r>
      <w:r>
        <w:tab/>
      </w:r>
      <w:r w:rsidRPr="00750E73">
        <w:rPr>
          <w:b/>
        </w:rPr>
        <w:t>Respecto de la disponibilidad de sistemas de justicia, el Comité recomienda que los Estados partes:</w:t>
      </w:r>
    </w:p>
    <w:p w:rsidR="00F86164" w:rsidRPr="00750E73" w:rsidRDefault="00F86164" w:rsidP="00F86164">
      <w:pPr>
        <w:pStyle w:val="SingleTxt"/>
        <w:rPr>
          <w:b/>
        </w:rPr>
      </w:pPr>
      <w:r w:rsidRPr="00750E73">
        <w:rPr>
          <w:b/>
        </w:rPr>
        <w:tab/>
        <w:t>a)</w:t>
      </w:r>
      <w:r w:rsidRPr="00750E73">
        <w:rPr>
          <w:b/>
        </w:rPr>
        <w:tab/>
        <w:t xml:space="preserve">Aseguren la creación, el mantenimiento y el desarrollo de cortes, tribunales y otras entidades, según se necesiten, que garanticen el derecho de la mujer de acceder a la justicia sin discriminación en todo el territorio </w:t>
      </w:r>
      <w:r w:rsidR="009F23F2" w:rsidRPr="00750E73">
        <w:rPr>
          <w:b/>
        </w:rPr>
        <w:t>del</w:t>
      </w:r>
      <w:r w:rsidRPr="00750E73">
        <w:rPr>
          <w:b/>
        </w:rPr>
        <w:t xml:space="preserve"> Estado parte, incluidas las zonas remotas, rurales y aisladas considerando la posibilidad de establecer tribunales móviles, especialmente para atender a mujeres que viven en esas zonas y utilizar de manera creativa modernas soluciones de información y tecnología cuando resulte posible;</w:t>
      </w:r>
    </w:p>
    <w:p w:rsidR="00F86164" w:rsidRPr="00750E73" w:rsidRDefault="00F86164" w:rsidP="00F86164">
      <w:pPr>
        <w:pStyle w:val="SingleTxt"/>
        <w:rPr>
          <w:b/>
        </w:rPr>
      </w:pPr>
      <w:r w:rsidRPr="00750E73">
        <w:rPr>
          <w:b/>
        </w:rPr>
        <w:tab/>
        <w:t>b)</w:t>
      </w:r>
      <w:r w:rsidRPr="00750E73">
        <w:rPr>
          <w:b/>
        </w:rPr>
        <w:tab/>
        <w:t>En casos de violencia contra la mujer, aseguren el acceso a los centros de crisis, la asistencia financiera, los refugios, las líneas de emergencia y los servicios médicos, psicosociales y de orientación;</w:t>
      </w:r>
    </w:p>
    <w:p w:rsidR="00F86164" w:rsidRPr="00750E73" w:rsidRDefault="00F86164" w:rsidP="00F86164">
      <w:pPr>
        <w:pStyle w:val="SingleTxt"/>
        <w:rPr>
          <w:b/>
        </w:rPr>
      </w:pPr>
      <w:r w:rsidRPr="00750E73">
        <w:rPr>
          <w:b/>
        </w:rPr>
        <w:tab/>
        <w:t>c)</w:t>
      </w:r>
      <w:r w:rsidRPr="00750E73">
        <w:rPr>
          <w:b/>
        </w:rPr>
        <w:tab/>
        <w:t>Aseguren que las normas en vigor permiten a grupos y organizaciones de la sociedad civil que tengan interés en un caso determinado planteen peticiones y participen en las actuaciones; y</w:t>
      </w:r>
    </w:p>
    <w:p w:rsidR="00F86164" w:rsidRDefault="00F86164" w:rsidP="00F86164">
      <w:pPr>
        <w:pStyle w:val="SingleTxt"/>
      </w:pPr>
      <w:r w:rsidRPr="00750E73">
        <w:rPr>
          <w:b/>
        </w:rPr>
        <w:tab/>
        <w:t>d)</w:t>
      </w:r>
      <w:r w:rsidRPr="00750E73">
        <w:rPr>
          <w:b/>
        </w:rPr>
        <w:tab/>
        <w:t>Establezcan un mecanismo de supervisión a cargo de inspectores independientes para asegurar el funcionamiento apropiado del sistema de justicia y considerar cualquiera caso de discriminación contra la mujer cometido por profesionales del sistema judicial.</w:t>
      </w:r>
    </w:p>
    <w:p w:rsidR="00F86164" w:rsidRPr="00750E73" w:rsidRDefault="00F86164" w:rsidP="00F86164">
      <w:pPr>
        <w:pStyle w:val="SingleTxt"/>
        <w:rPr>
          <w:b/>
        </w:rPr>
      </w:pPr>
      <w:r>
        <w:t>17.</w:t>
      </w:r>
      <w:r>
        <w:tab/>
      </w:r>
      <w:r w:rsidRPr="00750E73">
        <w:rPr>
          <w:b/>
        </w:rPr>
        <w:t>En cuanto a la accesibilidad de los sistemas de justicia, el Comité recomienda que los Estados partes:</w:t>
      </w:r>
    </w:p>
    <w:p w:rsidR="00F86164" w:rsidRPr="00750E73" w:rsidRDefault="00F86164" w:rsidP="00F86164">
      <w:pPr>
        <w:pStyle w:val="SingleTxt"/>
        <w:rPr>
          <w:b/>
        </w:rPr>
      </w:pPr>
      <w:r w:rsidRPr="00750E73">
        <w:rPr>
          <w:b/>
        </w:rPr>
        <w:tab/>
        <w:t>a)</w:t>
      </w:r>
      <w:r w:rsidRPr="00750E73">
        <w:rPr>
          <w:b/>
        </w:rPr>
        <w:tab/>
        <w:t>Eliminen los obstáculos económicos al acceso a la justicia proporcionando asistencia jurídica y asegurando que los honorarios de emisión y presentación de documentos, así como los costos de los tribunales se reduzcan para las mujeres de bajos ingresos y se eliminen para las mujeres que viven en la pobreza;</w:t>
      </w:r>
    </w:p>
    <w:p w:rsidR="00F86164" w:rsidRPr="00750E73" w:rsidRDefault="00F86164" w:rsidP="00F86164">
      <w:pPr>
        <w:pStyle w:val="SingleTxt"/>
        <w:rPr>
          <w:b/>
        </w:rPr>
      </w:pPr>
      <w:r w:rsidRPr="00750E73">
        <w:rPr>
          <w:b/>
        </w:rPr>
        <w:tab/>
        <w:t>b)</w:t>
      </w:r>
      <w:r w:rsidRPr="00750E73">
        <w:rPr>
          <w:b/>
        </w:rPr>
        <w:tab/>
        <w:t>Eliminen los obstáculos lingüísticos proporcionando servicios independientes de interpretación y traducción profesional cuando sea necesario, y proporcionen asistencia individualizada para mujeres analfabetas a fin de garantizar la plena comprensión de los procesos judiciales y cuasi judiciales;</w:t>
      </w:r>
    </w:p>
    <w:p w:rsidR="00F86164" w:rsidRPr="00750E73" w:rsidRDefault="00F86164" w:rsidP="00F86164">
      <w:pPr>
        <w:pStyle w:val="SingleTxt"/>
        <w:rPr>
          <w:b/>
        </w:rPr>
      </w:pPr>
      <w:r w:rsidRPr="00750E73">
        <w:rPr>
          <w:b/>
        </w:rPr>
        <w:tab/>
        <w:t>c)</w:t>
      </w:r>
      <w:r w:rsidRPr="00750E73">
        <w:rPr>
          <w:b/>
        </w:rPr>
        <w:tab/>
        <w:t>Desarrollen actividades de divulgación específicas y distribuyan, por ejemplo, mediante dependencias o mostradores dedicados a las mujeres información sobre los mecanismo judiciales, los procedimientos y los recursos disponibles, en diversos formatos, y también en los idiomas comunitarios, por ejemplo mediante dependencias específicas o mostradores para mujeres. Esas actividades información deben ser apropiadas para todos los grupos minoritarios y étnicos de la población y deben estar diseñados en estrecha cooperación con mujeres de esos grupos y, especialmente, organizaciones de mujeres y otras organizaciones pertinentes;</w:t>
      </w:r>
    </w:p>
    <w:p w:rsidR="00F86164" w:rsidRPr="00750E73" w:rsidRDefault="00F86164" w:rsidP="00F86164">
      <w:pPr>
        <w:pStyle w:val="SingleTxt"/>
        <w:rPr>
          <w:b/>
        </w:rPr>
      </w:pPr>
      <w:r w:rsidRPr="00750E73">
        <w:rPr>
          <w:b/>
        </w:rPr>
        <w:tab/>
        <w:t>d)</w:t>
      </w:r>
      <w:r w:rsidRPr="00750E73">
        <w:rPr>
          <w:b/>
        </w:rPr>
        <w:tab/>
        <w:t>Garanticen el acceso a la Internet y otras tecnologías de la información y las comunicaciones para mejorar el acceso de la mujer a los sistemas de justicia a todos los niveles, y presten atención al desarrollo de una infraestructura interna, incluidas las videoconferencias, para facilitar la celebración de audiencias y compartir, reunir y apoyar datos e información entre los interesados directos;</w:t>
      </w:r>
    </w:p>
    <w:p w:rsidR="00F86164" w:rsidRPr="00750E73" w:rsidRDefault="00F86164" w:rsidP="00F86164">
      <w:pPr>
        <w:pStyle w:val="SingleTxt"/>
        <w:rPr>
          <w:b/>
        </w:rPr>
      </w:pPr>
      <w:r w:rsidRPr="00750E73">
        <w:rPr>
          <w:b/>
        </w:rPr>
        <w:tab/>
        <w:t>e)</w:t>
      </w:r>
      <w:r w:rsidRPr="00750E73">
        <w:rPr>
          <w:b/>
        </w:rPr>
        <w:tab/>
        <w:t>Aseguren que el entorno físico y la localización de las instituciones judiciales y cuasi judiciales y otros servicios sean acogedores, seguros y accesibles a todas las mujeres, considerando la posibilidad de crear dependencias de género como componentes de las instituciones judiciales y prestando especial atención a sufragar el costo del transporte hasta las instituciones judiciales y cuasi judiciales y las que prestan otros servicios a las mujeres que no cuentan con medios suficientes;</w:t>
      </w:r>
    </w:p>
    <w:p w:rsidR="00F86164" w:rsidRPr="00750E73" w:rsidRDefault="00F86164" w:rsidP="00F86164">
      <w:pPr>
        <w:pStyle w:val="SingleTxt"/>
        <w:rPr>
          <w:b/>
        </w:rPr>
      </w:pPr>
      <w:r w:rsidRPr="00750E73">
        <w:rPr>
          <w:b/>
        </w:rPr>
        <w:tab/>
        <w:t>f)</w:t>
      </w:r>
      <w:r w:rsidRPr="00750E73">
        <w:rPr>
          <w:b/>
        </w:rPr>
        <w:tab/>
        <w:t>Establezcan centros de acceso a la justicia, como “centros de atención integral”, que incluyan una gama de servicios jurídicos y sociales, a fin de reducir el número de pasos que deben realizar las mujeres para obtener acceso a la justicia. Esos centros deben proporcionar asesoramiento jurídico y asistencia, iniciar el procedimiento judicial y coordinar los servicios de apoyo para las mujeres en todas las esferas, como la violencia contra la mujer, las cuestiones de familia, la salud, la seguridad social, el empleo, la propiedad y la inmigración. Esos centros deben ser accesibles para todas las mujeres, incluidas las que viven en la pobreza y/o en zonas rurales y remotas; y</w:t>
      </w:r>
    </w:p>
    <w:p w:rsidR="00F86164" w:rsidRDefault="00F86164" w:rsidP="00F86164">
      <w:pPr>
        <w:pStyle w:val="SingleTxt"/>
      </w:pPr>
      <w:r w:rsidRPr="00750E73">
        <w:rPr>
          <w:b/>
        </w:rPr>
        <w:tab/>
        <w:t>g)</w:t>
      </w:r>
      <w:r w:rsidRPr="00750E73">
        <w:rPr>
          <w:b/>
        </w:rPr>
        <w:tab/>
        <w:t>Presten especial atención al acceso a los sistemas de justicia para las mujeres con discapacidad.</w:t>
      </w:r>
    </w:p>
    <w:p w:rsidR="00F86164" w:rsidRPr="00750E73" w:rsidRDefault="00F86164" w:rsidP="00F86164">
      <w:pPr>
        <w:pStyle w:val="SingleTxt"/>
        <w:rPr>
          <w:b/>
        </w:rPr>
      </w:pPr>
      <w:r>
        <w:t>18.</w:t>
      </w:r>
      <w:r>
        <w:tab/>
      </w:r>
      <w:r w:rsidRPr="00750E73">
        <w:rPr>
          <w:b/>
        </w:rPr>
        <w:t>En cuanto a la buena calidad de los sistemas de justicia, el Comité recomienda que los Estados partes:</w:t>
      </w:r>
    </w:p>
    <w:p w:rsidR="00F86164" w:rsidRPr="00750E73" w:rsidRDefault="00F86164" w:rsidP="00F86164">
      <w:pPr>
        <w:pStyle w:val="SingleTxt"/>
        <w:rPr>
          <w:b/>
        </w:rPr>
      </w:pPr>
      <w:r w:rsidRPr="00750E73">
        <w:rPr>
          <w:b/>
        </w:rPr>
        <w:tab/>
        <w:t>a)</w:t>
      </w:r>
      <w:r w:rsidRPr="00750E73">
        <w:rPr>
          <w:b/>
        </w:rPr>
        <w:tab/>
        <w:t>Aseguren que los sistemas de justicia sean de buena calidad y se ajusten a las normas internacionales de competencia, eficiencia, independencia e imparcialidad, así como a la jurisprudencia internacional;</w:t>
      </w:r>
    </w:p>
    <w:p w:rsidR="00F86164" w:rsidRPr="00750E73" w:rsidRDefault="00F86164" w:rsidP="00F86164">
      <w:pPr>
        <w:pStyle w:val="SingleTxt"/>
        <w:rPr>
          <w:b/>
        </w:rPr>
      </w:pPr>
      <w:r w:rsidRPr="00750E73">
        <w:rPr>
          <w:b/>
        </w:rPr>
        <w:tab/>
        <w:t>b)</w:t>
      </w:r>
      <w:r w:rsidRPr="00750E73">
        <w:rPr>
          <w:b/>
        </w:rPr>
        <w:tab/>
        <w:t>Adopten indicadores para medir el acceso de la mujer a la justicia</w:t>
      </w:r>
      <w:r w:rsidRPr="00750E73">
        <w:rPr>
          <w:rStyle w:val="FootnoteReference"/>
        </w:rPr>
        <w:footnoteReference w:id="6"/>
      </w:r>
      <w:r w:rsidRPr="00750E73">
        <w:rPr>
          <w:b/>
        </w:rPr>
        <w:t>;</w:t>
      </w:r>
    </w:p>
    <w:p w:rsidR="00F86164" w:rsidRPr="00750E73" w:rsidRDefault="00F86164" w:rsidP="00F86164">
      <w:pPr>
        <w:pStyle w:val="SingleTxt"/>
        <w:rPr>
          <w:b/>
        </w:rPr>
      </w:pPr>
      <w:r w:rsidRPr="00750E73">
        <w:rPr>
          <w:b/>
        </w:rPr>
        <w:tab/>
        <w:t>c)</w:t>
      </w:r>
      <w:r w:rsidRPr="00750E73">
        <w:rPr>
          <w:b/>
        </w:rPr>
        <w:tab/>
        <w:t>Aseguren un enfoque y un marco innovadores y de transformación de la justicia, que incluya cuando sea necesario la inversión en amplias reformas institucionales;</w:t>
      </w:r>
    </w:p>
    <w:p w:rsidR="00F86164" w:rsidRPr="00750E73" w:rsidRDefault="00F86164" w:rsidP="00F86164">
      <w:pPr>
        <w:pStyle w:val="SingleTxt"/>
        <w:rPr>
          <w:b/>
        </w:rPr>
      </w:pPr>
      <w:r w:rsidRPr="00750E73">
        <w:rPr>
          <w:b/>
        </w:rPr>
        <w:tab/>
        <w:t>d)</w:t>
      </w:r>
      <w:r w:rsidRPr="00750E73">
        <w:rPr>
          <w:b/>
        </w:rPr>
        <w:tab/>
        <w:t>Proporcionen, con arreglo a un calendario oportuno, recursos apropiados y eficaces que se apliquen y que den lugar a una solución sostenible de las controversias que tenga en cuenta las cuestiones de género para todas las mujeres;</w:t>
      </w:r>
    </w:p>
    <w:p w:rsidR="00F86164" w:rsidRPr="00750E73" w:rsidRDefault="00F86164" w:rsidP="00F86164">
      <w:pPr>
        <w:pStyle w:val="SingleTxt"/>
        <w:rPr>
          <w:b/>
        </w:rPr>
      </w:pPr>
      <w:r w:rsidRPr="00750E73">
        <w:rPr>
          <w:b/>
        </w:rPr>
        <w:tab/>
        <w:t>e)</w:t>
      </w:r>
      <w:r w:rsidRPr="00750E73">
        <w:rPr>
          <w:b/>
        </w:rPr>
        <w:tab/>
        <w:t>Apliquen mecanismos que garanticen que las normas probatorias, investigaciones y otros procedimientos probatorios jurídicos y cuasi judiciales sean imparciales y no estén influenciados por prejuicios o estereotipos de género;</w:t>
      </w:r>
    </w:p>
    <w:p w:rsidR="00F86164" w:rsidRPr="00750E73" w:rsidRDefault="00F86164" w:rsidP="00F86164">
      <w:pPr>
        <w:pStyle w:val="SingleTxt"/>
        <w:rPr>
          <w:b/>
        </w:rPr>
      </w:pPr>
      <w:r w:rsidRPr="00750E73">
        <w:rPr>
          <w:b/>
        </w:rPr>
        <w:tab/>
        <w:t>f)</w:t>
      </w:r>
      <w:r w:rsidRPr="00750E73">
        <w:rPr>
          <w:b/>
        </w:rPr>
        <w:tab/>
        <w:t>Cuando sea necesario para proteger la privacidad, seguridad y otros derechos humanos de las mujeres, garanticen que, de conformidad con los principios de un juicio justo, los procedimientos jurídicos se puedan realizar de manera privada en todo o en parte, o se pueda prestar testimonio desde lugares remotos o mediante equipo de telecomunicaciones, de tal modo que sólo las partes interesadas tengan acceso a su contenido. También debe permitirse el uso de seudónimos u otras medidas para proteger sus identidades durante todas las etapas del proceso judicial. Los Estados partes deben garantizar la posibilidad de tomar medidas para proteger la privacidad y la imagen de las víctimas, prohibiendo la captura y transmisión de imágenes, en casos en que ello pueda violar la dignidad, la condición emocional y la seguridad de niñas y mujeres; y</w:t>
      </w:r>
    </w:p>
    <w:p w:rsidR="00F86164" w:rsidRDefault="00F86164" w:rsidP="00F86164">
      <w:pPr>
        <w:pStyle w:val="SingleTxt"/>
      </w:pPr>
      <w:r w:rsidRPr="00750E73">
        <w:rPr>
          <w:b/>
        </w:rPr>
        <w:tab/>
        <w:t>g)</w:t>
      </w:r>
      <w:r w:rsidRPr="00750E73">
        <w:rPr>
          <w:b/>
        </w:rPr>
        <w:tab/>
        <w:t>Protejan a las mujeres querellantes, testigos, demandadas y reclusas contra amenazas, hostigamiento y otras clases de daños durante y después de las actuaciones judiciales y proporcionen los presupuestos, recursos, orientaciones y vigilancia, así como los marcos legislativos necesarios para garantizar que las medidas de protección funcionen de manera efectiva</w:t>
      </w:r>
      <w:r w:rsidRPr="00750E73">
        <w:rPr>
          <w:rStyle w:val="FootnoteReference"/>
        </w:rPr>
        <w:footnoteReference w:id="7"/>
      </w:r>
      <w:r w:rsidRPr="00750E73">
        <w:rPr>
          <w:b/>
        </w:rPr>
        <w:t>.</w:t>
      </w:r>
    </w:p>
    <w:p w:rsidR="00F86164" w:rsidRPr="00750E73" w:rsidRDefault="00F86164" w:rsidP="00F86164">
      <w:pPr>
        <w:pStyle w:val="SingleTxt"/>
        <w:rPr>
          <w:b/>
        </w:rPr>
      </w:pPr>
      <w:r>
        <w:t>19.</w:t>
      </w:r>
      <w:r>
        <w:tab/>
      </w:r>
      <w:r w:rsidRPr="00750E73">
        <w:rPr>
          <w:b/>
        </w:rPr>
        <w:t>Respecto del suministro de recursos, el Comité recomienda que los Estados partes:</w:t>
      </w:r>
    </w:p>
    <w:p w:rsidR="00F86164" w:rsidRPr="00750E73" w:rsidRDefault="00F86164" w:rsidP="00F86164">
      <w:pPr>
        <w:pStyle w:val="SingleTxt"/>
        <w:rPr>
          <w:b/>
        </w:rPr>
      </w:pPr>
      <w:r w:rsidRPr="00750E73">
        <w:rPr>
          <w:b/>
        </w:rPr>
        <w:tab/>
        <w:t>a)</w:t>
      </w:r>
      <w:r w:rsidRPr="00750E73">
        <w:rPr>
          <w:b/>
        </w:rPr>
        <w:tab/>
        <w:t>Establezcan y hagan cumplir recursos jurídicos apropiados y oportunos para la discriminación contra la mujer y aseguren que éstas tengan acceso a todos los recursos judiciales y no judiciales disponibles;</w:t>
      </w:r>
    </w:p>
    <w:p w:rsidR="00F86164" w:rsidRPr="00750E73" w:rsidRDefault="00F86164" w:rsidP="00F86164">
      <w:pPr>
        <w:pStyle w:val="SingleTxt"/>
        <w:rPr>
          <w:b/>
        </w:rPr>
      </w:pPr>
      <w:r w:rsidRPr="00750E73">
        <w:rPr>
          <w:b/>
        </w:rPr>
        <w:tab/>
        <w:t>b)</w:t>
      </w:r>
      <w:r w:rsidRPr="00750E73">
        <w:rPr>
          <w:b/>
        </w:rPr>
        <w:tab/>
        <w:t>Aseguren que los recursos sean adecuados, efectivos, atribuidos con prontitud, holísticos y proporcionales a la gravedad del daño sufrido. Los recursos deben incluir, según corresponda, la restitución (reintegración); la indemnización (ya sea que se proporcione en forma de dinero, bienes o servicios); y la rehabilitación (atención médica y psicológica y otros servicios sociales)</w:t>
      </w:r>
      <w:r w:rsidRPr="00750E73">
        <w:rPr>
          <w:rStyle w:val="FootnoteReference"/>
        </w:rPr>
        <w:footnoteReference w:id="8"/>
      </w:r>
      <w:r w:rsidRPr="00750E73">
        <w:rPr>
          <w:b/>
        </w:rPr>
        <w:t>. Los recursos relativos a los daños civiles y las sanciones penales no son mutuamente excluyentes;</w:t>
      </w:r>
    </w:p>
    <w:p w:rsidR="00F86164" w:rsidRPr="00750E73" w:rsidRDefault="00F86164" w:rsidP="00F86164">
      <w:pPr>
        <w:pStyle w:val="SingleTxt"/>
        <w:rPr>
          <w:b/>
        </w:rPr>
      </w:pPr>
      <w:r w:rsidRPr="00750E73">
        <w:rPr>
          <w:b/>
        </w:rPr>
        <w:tab/>
        <w:t>c)</w:t>
      </w:r>
      <w:r w:rsidRPr="00750E73">
        <w:rPr>
          <w:b/>
        </w:rPr>
        <w:tab/>
        <w:t>Tomen plenamente en cuenta las actividades domésticas y de cuidados no remuneradas de las mujeres al evaluar los daños y determinar la indemnización apropiada por el daño, en todos los procedimientos civiles, penales, administrativos o de otro tipo;</w:t>
      </w:r>
    </w:p>
    <w:p w:rsidR="00F86164" w:rsidRPr="00750E73" w:rsidRDefault="00F86164" w:rsidP="00F86164">
      <w:pPr>
        <w:pStyle w:val="SingleTxt"/>
        <w:rPr>
          <w:b/>
        </w:rPr>
      </w:pPr>
      <w:r w:rsidRPr="00750E73">
        <w:rPr>
          <w:b/>
        </w:rPr>
        <w:tab/>
        <w:t>d)</w:t>
      </w:r>
      <w:r w:rsidRPr="00750E73">
        <w:rPr>
          <w:b/>
        </w:rPr>
        <w:tab/>
        <w:t>Creen fondos específicos para las mujeres a fin de asegurar que reciban una reparación adecuada en situaciones en que los individuos o entidades responsables de violar sus derechos humanos no puedan o no quieran proporcionar esa reparación;</w:t>
      </w:r>
    </w:p>
    <w:p w:rsidR="00F86164" w:rsidRPr="00750E73" w:rsidRDefault="00F86164" w:rsidP="00F86164">
      <w:pPr>
        <w:pStyle w:val="SingleTxt"/>
        <w:rPr>
          <w:b/>
        </w:rPr>
      </w:pPr>
      <w:r w:rsidRPr="00750E73">
        <w:rPr>
          <w:b/>
        </w:rPr>
        <w:tab/>
        <w:t>e)</w:t>
      </w:r>
      <w:r w:rsidRPr="00750E73">
        <w:rPr>
          <w:b/>
        </w:rPr>
        <w:tab/>
        <w:t>En casos de violencia sexual en situaciones de conflicto o posteriores a conflictos, dispongan reformas institucionales, deroguen las leyes discriminatorias y promulguen legislación que proporcione sanciones adecuadas de conformidad con las normas internacionales de derechos humanos, y determinen las medidas de reparación con la estrecha colaboración de las organizaciones de mujeres y de la sociedad civil a fin de ayudar a superar la discriminación que ya existía antes del conflicto</w:t>
      </w:r>
      <w:r w:rsidRPr="00750E73">
        <w:rPr>
          <w:rStyle w:val="FootnoteReference"/>
        </w:rPr>
        <w:footnoteReference w:id="9"/>
      </w:r>
      <w:r w:rsidRPr="00750E73">
        <w:rPr>
          <w:b/>
        </w:rPr>
        <w:t>;</w:t>
      </w:r>
    </w:p>
    <w:p w:rsidR="00F86164" w:rsidRPr="00750E73" w:rsidRDefault="00F86164" w:rsidP="00F86164">
      <w:pPr>
        <w:pStyle w:val="SingleTxt"/>
        <w:rPr>
          <w:b/>
        </w:rPr>
      </w:pPr>
      <w:r w:rsidRPr="00750E73">
        <w:rPr>
          <w:b/>
        </w:rPr>
        <w:tab/>
        <w:t>f)</w:t>
      </w:r>
      <w:r w:rsidRPr="00750E73">
        <w:rPr>
          <w:b/>
        </w:rPr>
        <w:tab/>
        <w:t xml:space="preserve">Aseguren que, cuando las violaciones de los derechos humanos se produzcan durante el conflicto o en contextos posteriores al conflicto, los recursos no judiciales, como las disculpas públicas, los monumentos públicos recordatorios y las garantías de que no se habrán de repetir, mediante la acción de comisiones de la verdad, la justicia y la reconciliación no se utilicen como sustitutos de las investigaciones y el enjuiciamiento de los perpetradores; rechacen las amnistías por las violaciones de los derechos humanos basadas en el género, como la violencia sexual contra la mujer y rechacen la prescripción respecto de los enjuiciamientos de esas violaciones de los derechos humanos (véase la recomendación general </w:t>
      </w:r>
      <w:r>
        <w:rPr>
          <w:b/>
        </w:rPr>
        <w:t>Núm.</w:t>
      </w:r>
      <w:r w:rsidRPr="00750E73">
        <w:rPr>
          <w:b/>
        </w:rPr>
        <w:t xml:space="preserve"> 30 sobre las mujeres en situaciones de prevención de conflictos, de conflicto y posteriores al conflicto);</w:t>
      </w:r>
    </w:p>
    <w:p w:rsidR="00F86164" w:rsidRDefault="00F86164" w:rsidP="00F86164">
      <w:pPr>
        <w:pStyle w:val="SingleTxt"/>
      </w:pPr>
      <w:r w:rsidRPr="00750E73">
        <w:rPr>
          <w:b/>
        </w:rPr>
        <w:tab/>
        <w:t>g)</w:t>
      </w:r>
      <w:r w:rsidRPr="00750E73">
        <w:rPr>
          <w:b/>
        </w:rPr>
        <w:tab/>
        <w:t xml:space="preserve">Proporcionen recursos efectivos y oportunos y aseguren que se ajusten a los diferentes tipos de violaciones que sufren las mujeres, así como reparaciones adecuadas; y garanticen la participación de las mujeres en el diseño de los programas de reparaciones, como se señala en la recomendación general </w:t>
      </w:r>
      <w:r>
        <w:rPr>
          <w:b/>
        </w:rPr>
        <w:t xml:space="preserve">Núm. </w:t>
      </w:r>
      <w:r w:rsidRPr="00750E73">
        <w:rPr>
          <w:b/>
        </w:rPr>
        <w:t>30</w:t>
      </w:r>
      <w:r w:rsidRPr="00750E73">
        <w:rPr>
          <w:rStyle w:val="FootnoteReference"/>
        </w:rPr>
        <w:footnoteReference w:id="10"/>
      </w:r>
      <w:r w:rsidRPr="00750E73">
        <w:rPr>
          <w:b/>
        </w:rPr>
        <w:t>.</w:t>
      </w:r>
    </w:p>
    <w:p w:rsidR="00F86164" w:rsidRPr="00750E73" w:rsidRDefault="00F86164" w:rsidP="00F86164">
      <w:pPr>
        <w:pStyle w:val="SingleTxt"/>
        <w:rPr>
          <w:b/>
        </w:rPr>
      </w:pPr>
      <w:r>
        <w:t>20.</w:t>
      </w:r>
      <w:r>
        <w:tab/>
      </w:r>
      <w:r w:rsidRPr="00750E73">
        <w:rPr>
          <w:b/>
        </w:rPr>
        <w:t>En cuanto a la rendición de cuenta de los sistemas de justicia, el Comité recomienda que los Estados partes:</w:t>
      </w:r>
    </w:p>
    <w:p w:rsidR="00F86164" w:rsidRPr="00750E73" w:rsidRDefault="00F86164" w:rsidP="00F86164">
      <w:pPr>
        <w:pStyle w:val="SingleTxt"/>
        <w:rPr>
          <w:b/>
        </w:rPr>
      </w:pPr>
      <w:r w:rsidRPr="00750E73">
        <w:rPr>
          <w:b/>
        </w:rPr>
        <w:tab/>
        <w:t>a)</w:t>
      </w:r>
      <w:r w:rsidRPr="00750E73">
        <w:rPr>
          <w:b/>
        </w:rPr>
        <w:tab/>
        <w:t>Desarrollen mecanismos eficaces e independientes para observar y supervisar el acceso de la mujer a la justicia a fin de garantizar que los sistemas judiciales se ajustan a los principios de justiciabilidad, disponibilidad, accesibilidad, buena calidad y eficacia de los recursos, incluidos la revisión o auditoría periódicas de la autonomía, la eficiencia y la transparencia de los órganos judiciales, cuasi judiciales y administrativos que toman decisiones que afectan a los derechos de la mujer;</w:t>
      </w:r>
    </w:p>
    <w:p w:rsidR="00F86164" w:rsidRPr="00750E73" w:rsidRDefault="00F86164" w:rsidP="00F86164">
      <w:pPr>
        <w:pStyle w:val="SingleTxt"/>
        <w:rPr>
          <w:b/>
        </w:rPr>
      </w:pPr>
      <w:r w:rsidRPr="00750E73">
        <w:rPr>
          <w:b/>
        </w:rPr>
        <w:tab/>
        <w:t>b)</w:t>
      </w:r>
      <w:r w:rsidRPr="00750E73">
        <w:rPr>
          <w:b/>
        </w:rPr>
        <w:tab/>
        <w:t>Aseguren que los casos de prácticas y actos discriminatorios identificados por profesionales de la justicia sean efectivamente resueltos aplicando medidas disciplinarias y de otro tipo;</w:t>
      </w:r>
    </w:p>
    <w:p w:rsidR="00F86164" w:rsidRPr="00750E73" w:rsidRDefault="00F86164" w:rsidP="00F86164">
      <w:pPr>
        <w:pStyle w:val="SingleTxt"/>
        <w:rPr>
          <w:b/>
        </w:rPr>
      </w:pPr>
      <w:r w:rsidRPr="00750E73">
        <w:rPr>
          <w:b/>
        </w:rPr>
        <w:tab/>
        <w:t>c)</w:t>
      </w:r>
      <w:r w:rsidRPr="00750E73">
        <w:rPr>
          <w:b/>
        </w:rPr>
        <w:tab/>
        <w:t>Creen una entidad específica para recibir quejas, peticiones y sugerencias sobre todo el personal que apoya el trabajo de los sistemas judiciales, incluidos los trabajadores sociales, de la salud y del bienestar así como expertos técnicos;</w:t>
      </w:r>
    </w:p>
    <w:p w:rsidR="00F86164" w:rsidRPr="00750E73" w:rsidRDefault="00F86164" w:rsidP="00F86164">
      <w:pPr>
        <w:pStyle w:val="SingleTxt"/>
        <w:rPr>
          <w:b/>
        </w:rPr>
      </w:pPr>
      <w:r w:rsidRPr="00750E73">
        <w:rPr>
          <w:b/>
        </w:rPr>
        <w:tab/>
        <w:t>d)</w:t>
      </w:r>
      <w:r w:rsidRPr="00750E73">
        <w:rPr>
          <w:b/>
        </w:rPr>
        <w:tab/>
        <w:t>Los datos deben incluir, aunque no con carácter exhaustivo:</w:t>
      </w:r>
    </w:p>
    <w:p w:rsidR="00F86164" w:rsidRPr="00750E73" w:rsidRDefault="00F86164" w:rsidP="00F86164">
      <w:pPr>
        <w:pStyle w:val="SingleTxt"/>
        <w:ind w:left="1742" w:hanging="475"/>
        <w:rPr>
          <w:b/>
        </w:rPr>
      </w:pPr>
      <w:r w:rsidRPr="00750E73">
        <w:rPr>
          <w:b/>
        </w:rPr>
        <w:tab/>
        <w:t>i)</w:t>
      </w:r>
      <w:r w:rsidRPr="00750E73">
        <w:rPr>
          <w:b/>
        </w:rPr>
        <w:tab/>
        <w:t>El número y la distribución geográfica de los órganos judiciales y cuasi judiciales;</w:t>
      </w:r>
    </w:p>
    <w:p w:rsidR="00F86164" w:rsidRPr="00750E73" w:rsidRDefault="00F86164" w:rsidP="00F86164">
      <w:pPr>
        <w:pStyle w:val="SingleTxt"/>
        <w:ind w:left="1742" w:hanging="475"/>
        <w:rPr>
          <w:b/>
        </w:rPr>
      </w:pPr>
      <w:r w:rsidRPr="00750E73">
        <w:rPr>
          <w:b/>
        </w:rPr>
        <w:tab/>
        <w:t>ii)</w:t>
      </w:r>
      <w:r w:rsidRPr="00750E73">
        <w:rPr>
          <w:b/>
        </w:rPr>
        <w:tab/>
        <w:t>El número de hombres y mujeres que trabajan en órganos e instituciones judiciales y cuasi judiciales a todos los niveles;</w:t>
      </w:r>
    </w:p>
    <w:p w:rsidR="00F86164" w:rsidRPr="00750E73" w:rsidRDefault="00F86164" w:rsidP="00F86164">
      <w:pPr>
        <w:pStyle w:val="SingleTxt"/>
        <w:ind w:left="1742" w:hanging="475"/>
        <w:rPr>
          <w:b/>
        </w:rPr>
      </w:pPr>
      <w:r w:rsidRPr="00750E73">
        <w:rPr>
          <w:b/>
        </w:rPr>
        <w:tab/>
        <w:t>iii)</w:t>
      </w:r>
      <w:r w:rsidRPr="00750E73">
        <w:rPr>
          <w:b/>
        </w:rPr>
        <w:tab/>
        <w:t>El número y la distribución geográfica de los abogados, hombres y mujeres, incluidos los que proporcionan asistencia jurídica;</w:t>
      </w:r>
    </w:p>
    <w:p w:rsidR="00F86164" w:rsidRPr="00750E73" w:rsidRDefault="00F86164" w:rsidP="00F86164">
      <w:pPr>
        <w:pStyle w:val="SingleTxt"/>
        <w:ind w:left="1742" w:hanging="475"/>
        <w:rPr>
          <w:b/>
        </w:rPr>
      </w:pPr>
      <w:r w:rsidRPr="00750E73">
        <w:rPr>
          <w:b/>
        </w:rPr>
        <w:tab/>
        <w:t>iv)</w:t>
      </w:r>
      <w:r w:rsidRPr="00750E73">
        <w:rPr>
          <w:b/>
        </w:rPr>
        <w:tab/>
        <w:t>La naturaleza y el número de casos y denuncias registrados en los órganos judiciales, cuasi judiciales y administrativos; esos datos deben estar desglosados por sexo del querellante;</w:t>
      </w:r>
    </w:p>
    <w:p w:rsidR="00F86164" w:rsidRPr="00750E73" w:rsidRDefault="00F86164" w:rsidP="00F86164">
      <w:pPr>
        <w:pStyle w:val="SingleTxt"/>
        <w:ind w:left="1742" w:hanging="475"/>
        <w:rPr>
          <w:b/>
        </w:rPr>
      </w:pPr>
      <w:r w:rsidRPr="00750E73">
        <w:rPr>
          <w:b/>
        </w:rPr>
        <w:tab/>
        <w:t>v)</w:t>
      </w:r>
      <w:r w:rsidRPr="00750E73">
        <w:rPr>
          <w:b/>
        </w:rPr>
        <w:tab/>
        <w:t>La naturaleza y el número de casos que tratan los sistemas oficiales y oficiosos de justicia; esos datos deben estar desglosados por sexo del querellante;</w:t>
      </w:r>
    </w:p>
    <w:p w:rsidR="00F86164" w:rsidRPr="00750E73" w:rsidRDefault="00F86164" w:rsidP="00F86164">
      <w:pPr>
        <w:pStyle w:val="SingleTxt"/>
        <w:ind w:left="1742" w:hanging="475"/>
        <w:rPr>
          <w:b/>
        </w:rPr>
      </w:pPr>
      <w:r w:rsidRPr="00750E73">
        <w:rPr>
          <w:b/>
        </w:rPr>
        <w:tab/>
        <w:t>vi)</w:t>
      </w:r>
      <w:r w:rsidRPr="00750E73">
        <w:rPr>
          <w:b/>
        </w:rPr>
        <w:tab/>
        <w:t>La naturaleza y el número de casos en que se requiere asistencia jurídica y del defensor público, aceptadas y prestadas; esos datos deben estar desglosados por sexo del querellante;</w:t>
      </w:r>
    </w:p>
    <w:p w:rsidR="00F86164" w:rsidRPr="00750E73" w:rsidRDefault="00F86164" w:rsidP="00F86164">
      <w:pPr>
        <w:pStyle w:val="SingleTxt"/>
        <w:ind w:left="1742" w:hanging="475"/>
        <w:rPr>
          <w:b/>
        </w:rPr>
      </w:pPr>
      <w:r w:rsidRPr="00750E73">
        <w:rPr>
          <w:b/>
        </w:rPr>
        <w:tab/>
        <w:t>vii)</w:t>
      </w:r>
      <w:r w:rsidRPr="00750E73">
        <w:rPr>
          <w:b/>
        </w:rPr>
        <w:tab/>
        <w:t>La longitud de los procedimientos y sus resultados; esos datos deben estar desglosados por sexo del querellante;</w:t>
      </w:r>
    </w:p>
    <w:p w:rsidR="00F86164" w:rsidRPr="00750E73" w:rsidRDefault="00F86164" w:rsidP="00F86164">
      <w:pPr>
        <w:pStyle w:val="SingleTxt"/>
        <w:rPr>
          <w:b/>
        </w:rPr>
      </w:pPr>
      <w:r w:rsidRPr="00750E73">
        <w:rPr>
          <w:b/>
        </w:rPr>
        <w:tab/>
        <w:t>e)</w:t>
      </w:r>
      <w:r w:rsidRPr="00750E73">
        <w:rPr>
          <w:b/>
        </w:rPr>
        <w:tab/>
        <w:t>Realicen y faciliten estudios cualitativos y análisis de cuestiones de género críticas de todos los sistemas de justicia, en colaboración con organizaciones de la sociedad civil y las instituciones académicas acerca de todos los sistemas de justicia, para destacar las prácticas, los procedimientos y la jurisprudencia que promueven o limitan el pleno acceso de la mujer a la justicia;</w:t>
      </w:r>
    </w:p>
    <w:p w:rsidR="00F86164" w:rsidRDefault="00F86164" w:rsidP="00F86164">
      <w:pPr>
        <w:pStyle w:val="SingleTxt"/>
      </w:pPr>
      <w:r w:rsidRPr="00750E73">
        <w:rPr>
          <w:b/>
        </w:rPr>
        <w:tab/>
        <w:t>f)</w:t>
      </w:r>
      <w:r w:rsidRPr="00750E73">
        <w:rPr>
          <w:b/>
        </w:rPr>
        <w:tab/>
        <w:t>Apliquen sistemáticamente las conclusiones de esos análisis a fin de determinar prioridades y elaborar políticas, leyes y procedimientos para garantizar que todos los componentes del sistema judicial tienen en cuenta las cuestiones de género, son fáciles de utilizar y están sujetos a la rendición de cuentas.</w:t>
      </w:r>
    </w:p>
    <w:p w:rsidR="00F86164" w:rsidRPr="00CE7FCE" w:rsidRDefault="00F86164" w:rsidP="00F86164">
      <w:pPr>
        <w:pStyle w:val="SingleTxt"/>
        <w:spacing w:after="0" w:line="120" w:lineRule="exact"/>
        <w:rPr>
          <w:sz w:val="10"/>
        </w:rPr>
      </w:pPr>
    </w:p>
    <w:p w:rsidR="00F86164" w:rsidRPr="00CE7FCE" w:rsidRDefault="00F86164" w:rsidP="00F86164">
      <w:pPr>
        <w:pStyle w:val="SingleTxt"/>
        <w:spacing w:after="0" w:line="120" w:lineRule="exact"/>
        <w:rPr>
          <w:sz w:val="10"/>
        </w:rPr>
      </w:pPr>
    </w:p>
    <w:p w:rsidR="00F86164" w:rsidRDefault="00F86164" w:rsidP="00F861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Leyes, procedimientos y prácticas discriminatorias</w:t>
      </w:r>
    </w:p>
    <w:p w:rsidR="00F86164" w:rsidRPr="00CE7FCE" w:rsidRDefault="00F86164" w:rsidP="00F86164">
      <w:pPr>
        <w:pStyle w:val="SingleTxt"/>
        <w:spacing w:after="0" w:line="120" w:lineRule="exact"/>
        <w:rPr>
          <w:sz w:val="10"/>
        </w:rPr>
      </w:pPr>
    </w:p>
    <w:p w:rsidR="00F86164" w:rsidRPr="00CE7FCE" w:rsidRDefault="00F86164" w:rsidP="00F86164">
      <w:pPr>
        <w:pStyle w:val="SingleTxt"/>
        <w:spacing w:after="0" w:line="120" w:lineRule="exact"/>
        <w:rPr>
          <w:sz w:val="10"/>
        </w:rPr>
      </w:pPr>
    </w:p>
    <w:p w:rsidR="00F86164" w:rsidRDefault="00F86164" w:rsidP="00F86164">
      <w:pPr>
        <w:pStyle w:val="SingleTxt"/>
      </w:pPr>
      <w:r>
        <w:t>21.</w:t>
      </w:r>
      <w:r>
        <w:tab/>
        <w:t>Con frecuencia, los Estados partes tienen disposiciones constitucionales, leyes, reglamentos, procedimientos, jurisprudencia y prácticas basadas en normas y estereotipos tradicionales en cuanto al género que, por lo tanto, son discriminatorias y niegan a la mujer el disfrute pleno de sus derechos en virtud de la Convención. El Comité, por su parte, permanentemente hace llamamientos a los Estados partes en sus observaciones finales para que realicen un examen de su marco legislativo y enmienden y/o deroguen las disposiciones que discriminan contra la mujer. Esto está en consonancia con el artículo 2 de la Convención que consagra la obligación de los Estados partes de adoptar medidas jurídicas apropiadas y otras medidas para eliminar todas las formas de discriminación contra la mujer por parte de autoridades públicas y agentes no estatales como individuos así como organizaciones o empresas.</w:t>
      </w:r>
    </w:p>
    <w:p w:rsidR="00F86164" w:rsidRDefault="00F86164" w:rsidP="00F86164">
      <w:pPr>
        <w:pStyle w:val="SingleTxt"/>
      </w:pPr>
      <w:r>
        <w:t>22.</w:t>
      </w:r>
      <w:r>
        <w:tab/>
        <w:t xml:space="preserve">Las mujeres, no obstante, hacen frente a muchas dificultades para obtener acceso a la justicia como resultado de la discriminación directa e indirecta, según la definición del párrafo 16 de la recomendación general Núm. 28 sobre las obligaciones básicas de los Estados partes en virtud del artículo 2 de la Convención. Esa desigualdad no sólo es aparente en el contenido discriminatorio y/o las consecuencias discriminatorias de las leyes, los reglamentos, los procedimientos, la jurisprudencia y las prácticas, sino también en la falta de capacidad y conocimientos de las instituciones judiciales y cuasi judiciales para tratar adecuadamente de las violaciones de los derechos humanos de la mujer. En su recomendación general Núm. 28, el Comité, por lo tanto, señala que las instituciones judiciales deben aplicar el principio de la igualdad sustantiva o </w:t>
      </w:r>
      <w:r w:rsidRPr="0053507B">
        <w:rPr>
          <w:i/>
        </w:rPr>
        <w:t>de facto</w:t>
      </w:r>
      <w:r>
        <w:t xml:space="preserve"> consagrada en la Convención y deben interpretar las leyes, incluidas las leyes nacionales, religiosas y consuetudinarias, de conformidad con esa obligación. El artículo 15 de la Convención abarca las obligaciones de los Estados partes de asegurar que las mujeres disfruten de una igualdad sustantiva con los hombres en todas las esferas de la ley.</w:t>
      </w:r>
    </w:p>
    <w:p w:rsidR="00F86164" w:rsidRDefault="00F86164" w:rsidP="00F86164">
      <w:pPr>
        <w:pStyle w:val="SingleTxt"/>
      </w:pPr>
      <w:r>
        <w:t>23.</w:t>
      </w:r>
      <w:r>
        <w:tab/>
        <w:t>Muchas de las observaciones finales y opiniones del Comité en virtud del Protocolo Facultativo, sin embargo, demuestran que las normas probatorias y de procedimiento discriminatorias y una falta de diligencia debida en la prevención, investigación, enjuiciamiento, castigo y provisión de recursos por violaciones de los derechos de la mujer dan por resultado el desacato de las obligaciones de asegurar que la mujer tenga igualdad de acceso a la justicia.</w:t>
      </w:r>
    </w:p>
    <w:p w:rsidR="00F86164" w:rsidRDefault="00F86164" w:rsidP="00F86164">
      <w:pPr>
        <w:pStyle w:val="SingleTxt"/>
      </w:pPr>
      <w:r>
        <w:t>24.</w:t>
      </w:r>
      <w:r>
        <w:tab/>
        <w:t>Se debe prestar especial atención a las niñas (incluidas las niñas y las adolescentes, cuando corresponda) porque tropiezan con obstáculos específicos para acceder a la justicia. Con frecuencia carecen de la capacidad social o jurídica para adoptar decisiones importantes sobre sus vidas en las esferas relacionadas con la educación, la salud y los derechos sexuales y reproductivos. Pueden verse obligadas a contraer matrimonio o ser sometidas a otras prácticas perjudiciales o a diversas formas de violencia.</w:t>
      </w:r>
    </w:p>
    <w:p w:rsidR="00F86164" w:rsidRPr="00750E73" w:rsidRDefault="00F86164" w:rsidP="00F86164">
      <w:pPr>
        <w:pStyle w:val="SingleTxt"/>
        <w:rPr>
          <w:b/>
        </w:rPr>
      </w:pPr>
      <w:r>
        <w:t>25.</w:t>
      </w:r>
      <w:r>
        <w:tab/>
      </w:r>
      <w:r w:rsidRPr="00750E73">
        <w:rPr>
          <w:b/>
        </w:rPr>
        <w:t>El Comité recomienda que los Estados partes:</w:t>
      </w:r>
    </w:p>
    <w:p w:rsidR="00F86164" w:rsidRPr="00750E73" w:rsidRDefault="00F86164" w:rsidP="00F86164">
      <w:pPr>
        <w:pStyle w:val="SingleTxt"/>
        <w:rPr>
          <w:b/>
        </w:rPr>
      </w:pPr>
      <w:r w:rsidRPr="00750E73">
        <w:rPr>
          <w:b/>
        </w:rPr>
        <w:tab/>
        <w:t>a)</w:t>
      </w:r>
      <w:r w:rsidRPr="00750E73">
        <w:rPr>
          <w:b/>
        </w:rPr>
        <w:tab/>
        <w:t>Garanticen que el principio de igualdad ante la ley tenga efecto mediante la adopción de medidas para abolir todas las leyes, procedimientos, reglamentaciones, jurisprudencia y prácticas existentes que discriminen directa o indirectamente contra la mujer, especialmente en cuanto a su acceso a la justicia, y supriman los obstáculos discriminatorios al acceso a la justicia, entre otros:</w:t>
      </w:r>
    </w:p>
    <w:p w:rsidR="00F86164" w:rsidRPr="00750E73" w:rsidRDefault="00F86164" w:rsidP="00F86164">
      <w:pPr>
        <w:pStyle w:val="SingleTxt"/>
        <w:ind w:left="1742" w:hanging="475"/>
        <w:rPr>
          <w:b/>
        </w:rPr>
      </w:pPr>
      <w:r w:rsidRPr="00750E73">
        <w:rPr>
          <w:b/>
        </w:rPr>
        <w:tab/>
        <w:t>i)</w:t>
      </w:r>
      <w:r w:rsidRPr="00750E73">
        <w:rPr>
          <w:b/>
        </w:rPr>
        <w:tab/>
        <w:t>La obligación y/o la necesidad de que las mujeres tengan que pedir permiso a sus familias o comunidades antes de iniciar acciones judiciales;</w:t>
      </w:r>
    </w:p>
    <w:p w:rsidR="00F86164" w:rsidRPr="00750E73" w:rsidRDefault="00F86164" w:rsidP="00F86164">
      <w:pPr>
        <w:pStyle w:val="SingleTxt"/>
        <w:ind w:left="1742" w:hanging="475"/>
        <w:rPr>
          <w:b/>
        </w:rPr>
      </w:pPr>
      <w:r w:rsidRPr="00750E73">
        <w:rPr>
          <w:b/>
        </w:rPr>
        <w:tab/>
        <w:t>ii)</w:t>
      </w:r>
      <w:r w:rsidRPr="00750E73">
        <w:rPr>
          <w:b/>
        </w:rPr>
        <w:tab/>
        <w:t>La estigmatización de las mujeres que luchan por sus derechos por participar activamente en el sistema de justicia;</w:t>
      </w:r>
    </w:p>
    <w:p w:rsidR="00F86164" w:rsidRPr="00750E73" w:rsidRDefault="00F86164" w:rsidP="00F86164">
      <w:pPr>
        <w:pStyle w:val="SingleTxt"/>
        <w:ind w:left="1742" w:hanging="475"/>
        <w:rPr>
          <w:b/>
        </w:rPr>
      </w:pPr>
      <w:r w:rsidRPr="00750E73">
        <w:rPr>
          <w:b/>
        </w:rPr>
        <w:tab/>
        <w:t>iii)</w:t>
      </w:r>
      <w:r w:rsidRPr="00750E73">
        <w:rPr>
          <w:b/>
        </w:rPr>
        <w:tab/>
        <w:t>Las normas de corroboración que discriminan contra las mujeres como testigos, querellantes y demandadas exigiendo que cumplan con una carga de la prueba superior a la de los hombres a fin de establecer un delito o solicitar un recurso;</w:t>
      </w:r>
    </w:p>
    <w:p w:rsidR="00F86164" w:rsidRPr="00750E73" w:rsidRDefault="00F86164" w:rsidP="00F86164">
      <w:pPr>
        <w:pStyle w:val="SingleTxt"/>
        <w:ind w:left="1742" w:hanging="475"/>
        <w:rPr>
          <w:b/>
        </w:rPr>
      </w:pPr>
      <w:r w:rsidRPr="00750E73">
        <w:rPr>
          <w:b/>
        </w:rPr>
        <w:tab/>
        <w:t>iv)</w:t>
      </w:r>
      <w:r w:rsidRPr="00750E73">
        <w:rPr>
          <w:b/>
        </w:rPr>
        <w:tab/>
        <w:t>Los procedimientos que excluyen o atribuyen un valor inferior al testimonio de las mujeres;</w:t>
      </w:r>
    </w:p>
    <w:p w:rsidR="00F86164" w:rsidRPr="00750E73" w:rsidRDefault="00F86164" w:rsidP="00F86164">
      <w:pPr>
        <w:pStyle w:val="SingleTxt"/>
        <w:ind w:left="1742" w:hanging="475"/>
        <w:rPr>
          <w:b/>
        </w:rPr>
      </w:pPr>
      <w:r w:rsidRPr="00750E73">
        <w:rPr>
          <w:b/>
        </w:rPr>
        <w:tab/>
        <w:t>v)</w:t>
      </w:r>
      <w:r w:rsidRPr="00750E73">
        <w:rPr>
          <w:b/>
        </w:rPr>
        <w:tab/>
        <w:t>La falta de medidas para asegurar condiciones de igualdad entre hombres y mujeres durante la preparación y la tramitación del caso, y con posterioridad a este;</w:t>
      </w:r>
    </w:p>
    <w:p w:rsidR="00F86164" w:rsidRPr="00750E73" w:rsidRDefault="00F86164" w:rsidP="00F86164">
      <w:pPr>
        <w:pStyle w:val="SingleTxt"/>
        <w:ind w:left="1742" w:hanging="475"/>
        <w:rPr>
          <w:b/>
        </w:rPr>
      </w:pPr>
      <w:r w:rsidRPr="00750E73">
        <w:rPr>
          <w:b/>
        </w:rPr>
        <w:tab/>
        <w:t>vi)</w:t>
      </w:r>
      <w:r w:rsidRPr="00750E73">
        <w:rPr>
          <w:b/>
        </w:rPr>
        <w:tab/>
        <w:t>La gestión inadecuada del caso y de la reunión de pruebas en las causas presentadas por mujeres que dan por resultado fallas sistemáticas en la investigación del caso;</w:t>
      </w:r>
    </w:p>
    <w:p w:rsidR="00F86164" w:rsidRPr="00750E73" w:rsidRDefault="00F86164" w:rsidP="00F86164">
      <w:pPr>
        <w:pStyle w:val="SingleTxt"/>
        <w:ind w:left="1742" w:hanging="475"/>
        <w:rPr>
          <w:b/>
        </w:rPr>
      </w:pPr>
      <w:r w:rsidRPr="00750E73">
        <w:rPr>
          <w:b/>
        </w:rPr>
        <w:tab/>
        <w:t>vii)</w:t>
      </w:r>
      <w:r w:rsidRPr="00750E73">
        <w:rPr>
          <w:b/>
        </w:rPr>
        <w:tab/>
        <w:t>Los obstáculos con los que se tropieza en la reunión de elementos probatorios relacionados con las violaciones de los derechos de las mujeres que se producen en línea y por el uso de la tecnología de la información y las comunicaciones y las nuevas redes sociales;</w:t>
      </w:r>
    </w:p>
    <w:p w:rsidR="00F86164" w:rsidRPr="00750E73" w:rsidRDefault="00F86164" w:rsidP="00F86164">
      <w:pPr>
        <w:pStyle w:val="SingleTxt"/>
        <w:rPr>
          <w:b/>
        </w:rPr>
      </w:pPr>
      <w:r w:rsidRPr="00750E73">
        <w:rPr>
          <w:b/>
        </w:rPr>
        <w:tab/>
        <w:t>b)</w:t>
      </w:r>
      <w:r w:rsidRPr="00750E73">
        <w:rPr>
          <w:b/>
        </w:rPr>
        <w:tab/>
        <w:t xml:space="preserve">Aseguren que las niñas cuentan con mecanismos independientes, seguros, eficaces, accesibles y que en sus denuncias y mecanismos de presentación de informes tienen en cuenta la situación de los niños. Esos mecanismos deben establecerse de conformidad con normas internacionales, especialmente la Convención sobre los Derechos del Niño; y velar también porque esos mecanismos estén integrados por funcionarios debidamente capacitados y eficaces, en una forma que tenga en cuenta las cuestiones de género, de conformidad con la observación general </w:t>
      </w:r>
      <w:r>
        <w:rPr>
          <w:b/>
        </w:rPr>
        <w:t>Núm.</w:t>
      </w:r>
      <w:r w:rsidRPr="00750E73">
        <w:rPr>
          <w:b/>
        </w:rPr>
        <w:t xml:space="preserve"> 14 del Comité de los Derechos del Niño de modo que el interés superior de las niñas involucradas sea una consideración primordial;</w:t>
      </w:r>
    </w:p>
    <w:p w:rsidR="00F86164" w:rsidRPr="00750E73" w:rsidRDefault="00F86164" w:rsidP="00F86164">
      <w:pPr>
        <w:pStyle w:val="SingleTxt"/>
        <w:rPr>
          <w:b/>
        </w:rPr>
      </w:pPr>
      <w:r w:rsidRPr="00750E73">
        <w:rPr>
          <w:b/>
        </w:rPr>
        <w:tab/>
        <w:t>c)</w:t>
      </w:r>
      <w:r w:rsidRPr="00750E73">
        <w:rPr>
          <w:b/>
        </w:rPr>
        <w:tab/>
        <w:t>Tomen medidas para evitar la marginalización de las niñas debido a conflictos y falta de poder en el seno de sus familias con la consiguiente falta de apoyo para sus derechos y deroguen las normas y prácticas que requieren autorización parental o conyugal para el acceso a los servicios como educación y la salud, incluida la salud sexual y reproductiva, así como el acceso a servicios jurídicos y los sistemas de justicia;</w:t>
      </w:r>
    </w:p>
    <w:p w:rsidR="00F86164" w:rsidRDefault="00F86164" w:rsidP="00F86164">
      <w:pPr>
        <w:pStyle w:val="SingleTxt"/>
      </w:pPr>
      <w:r w:rsidRPr="00750E73">
        <w:rPr>
          <w:b/>
        </w:rPr>
        <w:tab/>
        <w:t>d)</w:t>
      </w:r>
      <w:r w:rsidRPr="00750E73">
        <w:rPr>
          <w:b/>
        </w:rPr>
        <w:tab/>
        <w:t>Protejan a las mujeres y las niñas contra interpretaciones de textos religiosos y normas tradicionales que establecen obstáculos a su acceso a la justicia dando lugar a que se discrimine contra ellas.</w:t>
      </w:r>
    </w:p>
    <w:p w:rsidR="00F86164" w:rsidRPr="00562CD3" w:rsidRDefault="00F86164" w:rsidP="00F86164">
      <w:pPr>
        <w:pStyle w:val="SingleTxt"/>
        <w:spacing w:after="0" w:line="120" w:lineRule="exact"/>
        <w:rPr>
          <w:sz w:val="10"/>
        </w:rPr>
      </w:pPr>
    </w:p>
    <w:p w:rsidR="00F86164" w:rsidRPr="00562CD3" w:rsidRDefault="00F86164" w:rsidP="00F86164">
      <w:pPr>
        <w:pStyle w:val="SingleTxt"/>
        <w:spacing w:after="0" w:line="120" w:lineRule="exact"/>
        <w:rPr>
          <w:sz w:val="10"/>
        </w:rPr>
      </w:pPr>
    </w:p>
    <w:p w:rsidR="00F86164" w:rsidRDefault="00F86164" w:rsidP="00F861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06" w:hanging="1267"/>
      </w:pPr>
      <w:r>
        <w:tab/>
        <w:t>C.</w:t>
      </w:r>
      <w:r>
        <w:tab/>
        <w:t>Los estereotipos y los prejuicios de género en el sistema de justicia y la importancia del fomento de la capacidad</w:t>
      </w:r>
    </w:p>
    <w:p w:rsidR="00F86164" w:rsidRPr="00562CD3" w:rsidRDefault="00F86164" w:rsidP="00F86164">
      <w:pPr>
        <w:pStyle w:val="SingleTxt"/>
        <w:spacing w:after="0" w:line="120" w:lineRule="exact"/>
        <w:rPr>
          <w:sz w:val="10"/>
        </w:rPr>
      </w:pPr>
    </w:p>
    <w:p w:rsidR="00F86164" w:rsidRPr="00562CD3" w:rsidRDefault="00F86164" w:rsidP="00F86164">
      <w:pPr>
        <w:pStyle w:val="SingleTxt"/>
        <w:spacing w:after="0" w:line="120" w:lineRule="exact"/>
        <w:rPr>
          <w:sz w:val="10"/>
        </w:rPr>
      </w:pPr>
    </w:p>
    <w:p w:rsidR="00F86164" w:rsidRDefault="00F86164" w:rsidP="00F86164">
      <w:pPr>
        <w:pStyle w:val="SingleTxt"/>
      </w:pPr>
      <w:r>
        <w:t>26.</w:t>
      </w:r>
      <w:r>
        <w:tab/>
        <w:t>Los estereotipos y los prejuicios de género en el sistema judicial tienen consecuencias de gran alcance para el pleno disfrute de los derechos humanos de las mujeres. Pueden impedir el acceso a la justicia en todas las esferas de la ley y pueden afectar particularmente a las mujeres víctimas y supervivientes de la violencia. Los estereotipos distorsionan las percepciones y dan lugar a decisiones basadas en creencias preconcebidas y mitos, en lugar de hechos. Con frecuencia, los jueces adoptan normas rígidas sobre lo que consideran un comportamiento apropiado de la mujer y castigan a las que no se ajustan a esos estereotipos. El establecimiento de estereotipos afecta también a la credibilidad de las declaraciones, los argumentos y los testimonios de las mujeres, como partes y como testigos. Esos estereotipos pueden hacer que los jueces interpreten erróneamente las leyes o las apliquen en forma defectuosa. Esto tiene consecuencias de gran alcance, por ejemplo, en el derecho penal, ya que dan por resultado que los perpetradores no sean considerados jurídicamente responsables de las violaciones de los derechos de la mujer, manteniendo de esta forma una cultura de impunidad. En todas las esferas de la ley, los estereotipos comprometen la imparcialidad y la integridad del sistema de justicia, que a su vez puede dar lugar a la denegación de justicia, incluida la revictimización de las denunciantes.</w:t>
      </w:r>
    </w:p>
    <w:p w:rsidR="00F86164" w:rsidRDefault="00F86164" w:rsidP="00F86164">
      <w:pPr>
        <w:pStyle w:val="SingleTxt"/>
      </w:pPr>
      <w:r>
        <w:t>27.</w:t>
      </w:r>
      <w:r>
        <w:tab/>
        <w:t>Los jueces, magistrados y árbitros no son los únicos agentes del sistema de justicia que aplican, refuerzan y perpetúan los estereotipos. Los fiscales, los encargados de hacer cumplir la ley y otros agentes suelen permitir que los estereotipos influyan en las investigaciones y los juicios, especialmente en casos de violencia basados en el género, y dejar que los estereotipos socaven las denuncias de las víctimas y los supervivientes y, al mismo tiempo, apoyan las defensas presentadas por el supuesto perpetrador. Por consiguiente, los estereotipos están presentes en todas las fases de la investigación y del juicio, y por último influyen en la sentencia.</w:t>
      </w:r>
    </w:p>
    <w:p w:rsidR="00F86164" w:rsidRDefault="00F86164" w:rsidP="00F86164">
      <w:pPr>
        <w:pStyle w:val="SingleTxt"/>
      </w:pPr>
      <w:r>
        <w:t>28.</w:t>
      </w:r>
      <w:r>
        <w:tab/>
        <w:t>Las mujeres tienen que poder confiar en un sistema judicial libre de mitos y estereotipos y en una judicatura cuya imparcialidad no se vea comprometida por esos supuestos sesgados. La eliminación de los estereotipos judiciales en los sistemas de justicia es una medida esencial para asegurar la igualdad y la justicia para las víctimas y los supervivientes.</w:t>
      </w:r>
    </w:p>
    <w:p w:rsidR="00F86164" w:rsidRPr="00750E73" w:rsidRDefault="00F86164" w:rsidP="00F86164">
      <w:pPr>
        <w:pStyle w:val="SingleTxt"/>
        <w:rPr>
          <w:b/>
        </w:rPr>
      </w:pPr>
      <w:r>
        <w:t>29.</w:t>
      </w:r>
      <w:r>
        <w:tab/>
      </w:r>
      <w:r w:rsidRPr="00750E73">
        <w:rPr>
          <w:b/>
        </w:rPr>
        <w:t>El Comité recomienda que los Estados partes:</w:t>
      </w:r>
    </w:p>
    <w:p w:rsidR="00F86164" w:rsidRPr="00750E73" w:rsidRDefault="00F86164" w:rsidP="00F86164">
      <w:pPr>
        <w:pStyle w:val="SingleTxt"/>
        <w:rPr>
          <w:b/>
        </w:rPr>
      </w:pPr>
      <w:r w:rsidRPr="00750E73">
        <w:rPr>
          <w:b/>
        </w:rPr>
        <w:tab/>
        <w:t>a)</w:t>
      </w:r>
      <w:r w:rsidRPr="00750E73">
        <w:rPr>
          <w:b/>
        </w:rPr>
        <w:tab/>
        <w:t>Tomen medidas, incluidas las de concienciación y fomento de la capacidad de todos los agentes de los sistemas de justicia y de los estudiantes de derecho, para eliminar los estereotipos de género e incorporar una perspectiva de género en todos los aspectos del sistema de justicia;</w:t>
      </w:r>
    </w:p>
    <w:p w:rsidR="00F86164" w:rsidRPr="00750E73" w:rsidRDefault="00F86164" w:rsidP="00F86164">
      <w:pPr>
        <w:pStyle w:val="SingleTxt"/>
        <w:rPr>
          <w:b/>
        </w:rPr>
      </w:pPr>
      <w:r w:rsidRPr="00750E73">
        <w:rPr>
          <w:b/>
        </w:rPr>
        <w:tab/>
        <w:t>b)</w:t>
      </w:r>
      <w:r w:rsidRPr="00750E73">
        <w:rPr>
          <w:b/>
        </w:rPr>
        <w:tab/>
        <w:t>Incluyan a otros profesionales, en particular los profesionales de la salud y los trabajadores sociales, que cumplen una función importante en los casos de violencia contra las mujeres y en cuestiones de familia, en estos programas de concienciación y fomento de la capacidad;</w:t>
      </w:r>
    </w:p>
    <w:p w:rsidR="00F86164" w:rsidRPr="00750E73" w:rsidRDefault="00F86164" w:rsidP="00F86164">
      <w:pPr>
        <w:pStyle w:val="SingleTxt"/>
        <w:rPr>
          <w:b/>
        </w:rPr>
      </w:pPr>
      <w:r w:rsidRPr="00750E73">
        <w:rPr>
          <w:b/>
        </w:rPr>
        <w:tab/>
        <w:t>c)</w:t>
      </w:r>
      <w:r w:rsidRPr="00750E73">
        <w:rPr>
          <w:b/>
        </w:rPr>
        <w:tab/>
        <w:t>Aseguren que los programas de fomento de la capacidad traten, en particular:</w:t>
      </w:r>
    </w:p>
    <w:p w:rsidR="00F86164" w:rsidRPr="00750E73" w:rsidRDefault="00F86164" w:rsidP="00F86164">
      <w:pPr>
        <w:pStyle w:val="SingleTxt"/>
        <w:ind w:left="1742" w:hanging="475"/>
        <w:rPr>
          <w:b/>
        </w:rPr>
      </w:pPr>
      <w:r w:rsidRPr="00750E73">
        <w:rPr>
          <w:b/>
        </w:rPr>
        <w:tab/>
        <w:t>i)</w:t>
      </w:r>
      <w:r w:rsidRPr="00750E73">
        <w:rPr>
          <w:b/>
        </w:rPr>
        <w:tab/>
        <w:t>La cuestión de la credibilidad y la ponderación dada a las opiniones, los argumentos y los testimonios de las mujeres, en su calidad de partes y testigos;</w:t>
      </w:r>
    </w:p>
    <w:p w:rsidR="00F86164" w:rsidRPr="00750E73" w:rsidRDefault="00F86164" w:rsidP="00F86164">
      <w:pPr>
        <w:pStyle w:val="SingleTxt"/>
        <w:ind w:left="1742" w:hanging="475"/>
        <w:rPr>
          <w:b/>
        </w:rPr>
      </w:pPr>
      <w:r w:rsidRPr="00750E73">
        <w:rPr>
          <w:b/>
        </w:rPr>
        <w:tab/>
        <w:t>ii)</w:t>
      </w:r>
      <w:r w:rsidRPr="00750E73">
        <w:rPr>
          <w:b/>
        </w:rPr>
        <w:tab/>
        <w:t>Las normas inflexibles que suelen elaborar los jueces y fiscales acerca de lo que consideran un comportamiento apropiado de las mujeres;</w:t>
      </w:r>
    </w:p>
    <w:p w:rsidR="00F86164" w:rsidRPr="00750E73" w:rsidRDefault="00F86164" w:rsidP="00F86164">
      <w:pPr>
        <w:pStyle w:val="SingleTxt"/>
        <w:rPr>
          <w:b/>
        </w:rPr>
      </w:pPr>
      <w:r w:rsidRPr="00750E73">
        <w:rPr>
          <w:b/>
        </w:rPr>
        <w:tab/>
        <w:t>d)</w:t>
      </w:r>
      <w:r w:rsidRPr="00750E73">
        <w:rPr>
          <w:b/>
        </w:rPr>
        <w:tab/>
        <w:t>Consideren la promoción de un diálogo sobre los efectos negativos de los estereotipos y los sesgos de género en el sistema judicial y la necesidad de mejorar los resultados de las justicia para las mujeres víctimas y supervivientes de la violencia;</w:t>
      </w:r>
    </w:p>
    <w:p w:rsidR="00F86164" w:rsidRPr="00750E73" w:rsidRDefault="00F86164" w:rsidP="00F86164">
      <w:pPr>
        <w:pStyle w:val="SingleTxt"/>
        <w:rPr>
          <w:b/>
        </w:rPr>
      </w:pPr>
      <w:r w:rsidRPr="00750E73">
        <w:rPr>
          <w:b/>
        </w:rPr>
        <w:tab/>
        <w:t>e)</w:t>
      </w:r>
      <w:r w:rsidRPr="00750E73">
        <w:rPr>
          <w:b/>
        </w:rPr>
        <w:tab/>
        <w:t>Aumenten la comprensión de los efectos negativos de los estereotipos y los sesgos de género y alienten el fomento relacionado con la fijación de estereotipos y sesgos de género en los sistemas de justicia, especialmente en los casos de violencia basados en el género; y</w:t>
      </w:r>
    </w:p>
    <w:p w:rsidR="00F86164" w:rsidRDefault="00F86164" w:rsidP="00F86164">
      <w:pPr>
        <w:pStyle w:val="SingleTxt"/>
      </w:pPr>
      <w:r w:rsidRPr="00750E73">
        <w:rPr>
          <w:b/>
        </w:rPr>
        <w:tab/>
        <w:t>f)</w:t>
      </w:r>
      <w:r w:rsidRPr="00750E73">
        <w:rPr>
          <w:b/>
        </w:rPr>
        <w:tab/>
        <w:t>Apliquen medidas de fomento de la capacidad para jueces, fiscales, abogados y funcionarios encargados de hacer cumplir la ley sobre la aplicación de los instrumentos jurídicos internacionales relacionados con los derechos humanos, incluida la Convención y la jurisprudencia establecida por el Comité, y sobre la aplicación de leyes que prohíban la discriminación contra la mujer.</w:t>
      </w:r>
    </w:p>
    <w:p w:rsidR="00F86164" w:rsidRPr="00562CD3" w:rsidRDefault="00F86164" w:rsidP="00F86164">
      <w:pPr>
        <w:pStyle w:val="SingleTxt"/>
        <w:spacing w:after="0" w:line="120" w:lineRule="exact"/>
        <w:rPr>
          <w:sz w:val="10"/>
        </w:rPr>
      </w:pPr>
    </w:p>
    <w:p w:rsidR="00F86164" w:rsidRPr="00562CD3" w:rsidRDefault="00F86164" w:rsidP="00F86164">
      <w:pPr>
        <w:pStyle w:val="SingleTxt"/>
        <w:spacing w:after="0" w:line="120" w:lineRule="exact"/>
        <w:rPr>
          <w:sz w:val="10"/>
        </w:rPr>
      </w:pPr>
    </w:p>
    <w:p w:rsidR="00F86164" w:rsidRDefault="00F86164" w:rsidP="00F861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44" w:hanging="1267"/>
      </w:pPr>
      <w:r>
        <w:tab/>
        <w:t>D.</w:t>
      </w:r>
      <w:r>
        <w:tab/>
        <w:t>La educación y la concienciación sobre los efectos de los estereotipos</w:t>
      </w:r>
    </w:p>
    <w:p w:rsidR="00F86164" w:rsidRPr="00562CD3" w:rsidRDefault="00F86164" w:rsidP="00F86164">
      <w:pPr>
        <w:pStyle w:val="SingleTxt"/>
        <w:spacing w:after="0" w:line="120" w:lineRule="exact"/>
        <w:rPr>
          <w:sz w:val="10"/>
        </w:rPr>
      </w:pPr>
    </w:p>
    <w:p w:rsidR="00F86164" w:rsidRPr="00562CD3" w:rsidRDefault="00F86164" w:rsidP="00F86164">
      <w:pPr>
        <w:pStyle w:val="SingleTxt"/>
        <w:spacing w:after="0" w:line="120" w:lineRule="exact"/>
        <w:rPr>
          <w:sz w:val="10"/>
        </w:rPr>
      </w:pPr>
    </w:p>
    <w:p w:rsidR="00F86164" w:rsidRDefault="00F86164" w:rsidP="00F86164">
      <w:pPr>
        <w:pStyle w:val="SingleTxt"/>
      </w:pPr>
      <w:r>
        <w:t>30.</w:t>
      </w:r>
      <w:r>
        <w:tab/>
        <w:t>Cuando se imparte educación desde una perspectiva de género y se aumenta la comprensión que tiene el público a través de la sociedad civil, los medios de información y las tecnologías de la información y las comunicaciones son esenciales para superar las múltiples formas de discriminación y fijación de estereotipos que tienen efectos sobre el acceso a la justicia y para asegurar la eficacia y la eficiencia de la justicia para todas las mujeres.</w:t>
      </w:r>
    </w:p>
    <w:p w:rsidR="00F86164" w:rsidRDefault="00F86164" w:rsidP="00F86164">
      <w:pPr>
        <w:pStyle w:val="SingleTxt"/>
      </w:pPr>
      <w:r>
        <w:t>31.</w:t>
      </w:r>
      <w:r>
        <w:tab/>
        <w:t>El párrafo a) del artículo 5 de la Convención dispone que los Estados partes tomen todas las medidas apropiadas para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En su recomendación general 28, el Comité destacó que todas las disposiciones de la Convención deben considerarse conjuntamente a fin de asegurar que se condenen y supriman todas las formas de discriminación basadas en el género</w:t>
      </w:r>
      <w:r>
        <w:rPr>
          <w:rStyle w:val="FootnoteReference"/>
        </w:rPr>
        <w:footnoteReference w:id="11"/>
      </w:r>
      <w:r>
        <w:t>.</w:t>
      </w:r>
    </w:p>
    <w:p w:rsidR="00F86164" w:rsidRPr="00203B92" w:rsidRDefault="00F86164" w:rsidP="00F86164">
      <w:pPr>
        <w:pStyle w:val="SingleTxt"/>
        <w:spacing w:after="0" w:line="120" w:lineRule="exact"/>
        <w:rPr>
          <w:sz w:val="10"/>
        </w:rPr>
      </w:pPr>
    </w:p>
    <w:p w:rsidR="00F86164" w:rsidRDefault="00F86164" w:rsidP="00F861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La educación desde una perspectiva de género</w:t>
      </w:r>
    </w:p>
    <w:p w:rsidR="00F86164" w:rsidRPr="00203B92" w:rsidRDefault="00F86164" w:rsidP="00F86164">
      <w:pPr>
        <w:pStyle w:val="SingleTxt"/>
        <w:spacing w:after="0" w:line="120" w:lineRule="exact"/>
        <w:rPr>
          <w:sz w:val="10"/>
        </w:rPr>
      </w:pPr>
    </w:p>
    <w:p w:rsidR="00F86164" w:rsidRDefault="00F86164" w:rsidP="00F86164">
      <w:pPr>
        <w:pStyle w:val="SingleTxt"/>
      </w:pPr>
      <w:r>
        <w:t>32.</w:t>
      </w:r>
      <w:r>
        <w:tab/>
        <w:t>Las mujeres que no tienen conciencia de sus derechos humanos no están en condiciones de exigir su cumplimiento. El Comité ha observado, especialmente durante el examen de los informes periódicos de los Estados partes, que con frecuencia no se garantiza a las mujeres la igualdad de acceso a la educación, la información y los programas de conocimientos básicos de derecho. Además, lo que saben los hombres sobre los derechos humanos de las mujeres también es indispensable para garantizar la igualdad y la no discriminación, en particular para garantizar a las mujeres el acceso a la justicia.</w:t>
      </w:r>
    </w:p>
    <w:p w:rsidR="00F86164" w:rsidRPr="0011391E" w:rsidRDefault="00F86164" w:rsidP="00F86164">
      <w:pPr>
        <w:pStyle w:val="SingleTxt"/>
        <w:rPr>
          <w:b/>
        </w:rPr>
      </w:pPr>
      <w:r>
        <w:t>33.</w:t>
      </w:r>
      <w:r>
        <w:tab/>
      </w:r>
      <w:r w:rsidRPr="0011391E">
        <w:rPr>
          <w:b/>
        </w:rPr>
        <w:t>El Comité recomienda que los Estados partes:</w:t>
      </w:r>
    </w:p>
    <w:p w:rsidR="00F86164" w:rsidRPr="0011391E" w:rsidRDefault="00F86164" w:rsidP="00F86164">
      <w:pPr>
        <w:pStyle w:val="SingleTxt"/>
        <w:rPr>
          <w:b/>
        </w:rPr>
      </w:pPr>
      <w:r w:rsidRPr="0011391E">
        <w:rPr>
          <w:b/>
        </w:rPr>
        <w:tab/>
        <w:t>a)</w:t>
      </w:r>
      <w:r w:rsidRPr="0011391E">
        <w:rPr>
          <w:b/>
        </w:rPr>
        <w:tab/>
        <w:t>Desarrollen experiencia en materia de género, incluso aumentando el número de asesores en cuestiones de género, con la participación de organizaciones de la sociedad civil, las instituciones académicas y los medios de difusión;</w:t>
      </w:r>
    </w:p>
    <w:p w:rsidR="00F86164" w:rsidRPr="0011391E" w:rsidRDefault="00F86164" w:rsidP="00F86164">
      <w:pPr>
        <w:pStyle w:val="SingleTxt"/>
        <w:rPr>
          <w:b/>
        </w:rPr>
      </w:pPr>
      <w:r w:rsidRPr="0011391E">
        <w:rPr>
          <w:b/>
        </w:rPr>
        <w:tab/>
        <w:t>b)</w:t>
      </w:r>
      <w:r w:rsidRPr="0011391E">
        <w:rPr>
          <w:b/>
        </w:rPr>
        <w:tab/>
        <w:t>Difundan materiales en formatos múltiples para informar a las mujeres sobre sus derechos humanos y la disponibilidad de mecanismos para acceder a la justicia y les informen de sus posibilidades de conseguir apoyo, asistencia jurídica y servicios sociales para interactuar con los sistemas de justicia;</w:t>
      </w:r>
    </w:p>
    <w:p w:rsidR="00F86164" w:rsidRDefault="00F86164" w:rsidP="00F86164">
      <w:pPr>
        <w:pStyle w:val="SingleTxt"/>
      </w:pPr>
      <w:r w:rsidRPr="0011391E">
        <w:rPr>
          <w:b/>
        </w:rPr>
        <w:tab/>
        <w:t>c)</w:t>
      </w:r>
      <w:r w:rsidRPr="0011391E">
        <w:rPr>
          <w:b/>
        </w:rPr>
        <w:tab/>
        <w:t>Integren, en los planes de estudios a todos los niveles educativos, programas educacionales sobre los derechos de las mujeres y la igualdad entre los géneros, incluidos los programas de conocimientos jurídicos, que hagan hincapié en la función esencial del acceso de la mujer a la justicia y la función de los hombres y los niños como proponentes interesados directos.</w:t>
      </w:r>
    </w:p>
    <w:p w:rsidR="00F86164" w:rsidRPr="00D0052C" w:rsidRDefault="00F86164" w:rsidP="00F86164">
      <w:pPr>
        <w:pStyle w:val="SingleTxt"/>
        <w:spacing w:after="0" w:line="120" w:lineRule="exact"/>
        <w:rPr>
          <w:sz w:val="10"/>
        </w:rPr>
      </w:pPr>
    </w:p>
    <w:p w:rsidR="00F86164" w:rsidRDefault="00F86164" w:rsidP="00F861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946" w:hanging="1267"/>
      </w:pPr>
      <w:r>
        <w:tab/>
        <w:t>2.</w:t>
      </w:r>
      <w:r>
        <w:tab/>
        <w:t>Concienciación por conducto de la sociedad civil, los medios de difusión y las tecnologías de la información y las comunicaciones</w:t>
      </w:r>
    </w:p>
    <w:p w:rsidR="00F86164" w:rsidRPr="00D0052C" w:rsidRDefault="00F86164" w:rsidP="00F86164">
      <w:pPr>
        <w:pStyle w:val="SingleTxt"/>
        <w:spacing w:after="0" w:line="120" w:lineRule="exact"/>
        <w:rPr>
          <w:sz w:val="10"/>
        </w:rPr>
      </w:pPr>
    </w:p>
    <w:p w:rsidR="00F86164" w:rsidRDefault="00F86164" w:rsidP="00F86164">
      <w:pPr>
        <w:pStyle w:val="SingleTxt"/>
      </w:pPr>
      <w:r>
        <w:t>34.</w:t>
      </w:r>
      <w:r>
        <w:tab/>
        <w:t>La sociedad civil, los medios de difusión y las tecnologías de la información y las comunicaciones cumplen una importante función reafirmando y reproduciendo los estereotipos de género así como ayudando a superarlos.</w:t>
      </w:r>
    </w:p>
    <w:p w:rsidR="00F86164" w:rsidRPr="0011391E" w:rsidRDefault="00F86164" w:rsidP="00F86164">
      <w:pPr>
        <w:pStyle w:val="SingleTxt"/>
        <w:keepNext/>
        <w:keepLines/>
        <w:rPr>
          <w:b/>
        </w:rPr>
      </w:pPr>
      <w:r>
        <w:t>35.</w:t>
      </w:r>
      <w:r>
        <w:tab/>
      </w:r>
      <w:r w:rsidRPr="0011391E">
        <w:rPr>
          <w:b/>
        </w:rPr>
        <w:t>El Comité recomienda que los Estados partes:</w:t>
      </w:r>
    </w:p>
    <w:p w:rsidR="00F86164" w:rsidRPr="0011391E" w:rsidRDefault="00F86164" w:rsidP="00F86164">
      <w:pPr>
        <w:pStyle w:val="SingleTxt"/>
        <w:keepNext/>
        <w:keepLines/>
        <w:rPr>
          <w:b/>
        </w:rPr>
      </w:pPr>
      <w:r w:rsidRPr="0011391E">
        <w:rPr>
          <w:b/>
        </w:rPr>
        <w:tab/>
        <w:t>a)</w:t>
      </w:r>
      <w:r w:rsidRPr="0011391E">
        <w:rPr>
          <w:b/>
        </w:rPr>
        <w:tab/>
        <w:t>Destaquen la función que pueden desempeñar los medios de información y las tecnologías de la información y las comunicaciones en el desmantelamiento de los estereotipos culturales sobre las mujeres en relación con su acceso a la justicia, prestando particular atención a repudiar los estereotipos culturales relativos a la discriminación y la violencia basados en el género, incluida la violencia doméstica, la violación y otras formas de violencia sexual;</w:t>
      </w:r>
    </w:p>
    <w:p w:rsidR="00F86164" w:rsidRPr="0011391E" w:rsidRDefault="00F86164" w:rsidP="00F86164">
      <w:pPr>
        <w:pStyle w:val="SingleTxt"/>
        <w:rPr>
          <w:b/>
        </w:rPr>
      </w:pPr>
      <w:r w:rsidRPr="0011391E">
        <w:rPr>
          <w:b/>
        </w:rPr>
        <w:tab/>
        <w:t>b)</w:t>
      </w:r>
      <w:r w:rsidRPr="0011391E">
        <w:rPr>
          <w:b/>
        </w:rPr>
        <w:tab/>
        <w:t>Elaboren y apliquen medidas para sensibilizar a los medios de difusión y la población, en estrecha colaboración con las comunidades y organizaciones de la sociedad civil, acerca del derecho de la mujer de acceder a la justicia. Esas medidas deben ser pluridimensionales y estar dirigidas a niñas y mujeres, niños y hombres y deben tener en cuenta la importancia y el potencial de la tecnología de la información y las comunicaciones para transformar los estereotipos culturales y sociales;</w:t>
      </w:r>
    </w:p>
    <w:p w:rsidR="00F86164" w:rsidRPr="0011391E" w:rsidRDefault="00F86164" w:rsidP="00F86164">
      <w:pPr>
        <w:pStyle w:val="SingleTxt"/>
        <w:rPr>
          <w:b/>
        </w:rPr>
      </w:pPr>
      <w:r w:rsidRPr="0011391E">
        <w:rPr>
          <w:b/>
        </w:rPr>
        <w:tab/>
        <w:t>c)</w:t>
      </w:r>
      <w:r w:rsidRPr="0011391E">
        <w:rPr>
          <w:b/>
        </w:rPr>
        <w:tab/>
        <w:t>Apoyen y hagan participar a los medios de difusión y a la población que trabaja en tecnologías de la información y las comunicaciones en un diálogo público permanente sobre los derechos humanos de la mujer en general y dentro del contexto de acceso a la justicia en particular; y</w:t>
      </w:r>
    </w:p>
    <w:p w:rsidR="00F86164" w:rsidRDefault="00F86164" w:rsidP="00F86164">
      <w:pPr>
        <w:pStyle w:val="SingleTxt"/>
      </w:pPr>
      <w:r w:rsidRPr="0011391E">
        <w:rPr>
          <w:b/>
        </w:rPr>
        <w:tab/>
        <w:t>d)</w:t>
      </w:r>
      <w:r w:rsidRPr="0011391E">
        <w:rPr>
          <w:b/>
        </w:rPr>
        <w:tab/>
        <w:t>Tomen medidas para promover una cultura y un entorno social en el que las solicitudes de justicia presentadas por mujeres sean consideradas legítimas y aceptables, en lugar de una causa adicional de discriminación y/o estigmatización.</w:t>
      </w:r>
    </w:p>
    <w:p w:rsidR="00F86164" w:rsidRPr="00D0052C" w:rsidRDefault="00F86164" w:rsidP="00F86164">
      <w:pPr>
        <w:pStyle w:val="SingleTxt"/>
        <w:spacing w:after="0" w:line="120" w:lineRule="exact"/>
        <w:rPr>
          <w:sz w:val="10"/>
        </w:rPr>
      </w:pPr>
    </w:p>
    <w:p w:rsidR="00F86164" w:rsidRPr="00D0052C" w:rsidRDefault="00F86164" w:rsidP="00F86164">
      <w:pPr>
        <w:pStyle w:val="SingleTxt"/>
        <w:spacing w:after="0" w:line="120" w:lineRule="exact"/>
        <w:rPr>
          <w:sz w:val="10"/>
        </w:rPr>
      </w:pPr>
    </w:p>
    <w:p w:rsidR="00F86164" w:rsidRDefault="00F86164" w:rsidP="00F861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Asistencia jurídica y defensa pública</w:t>
      </w:r>
    </w:p>
    <w:p w:rsidR="00F86164" w:rsidRPr="00D0052C" w:rsidRDefault="00F86164" w:rsidP="00F86164">
      <w:pPr>
        <w:pStyle w:val="SingleTxt"/>
        <w:spacing w:after="0" w:line="120" w:lineRule="exact"/>
        <w:rPr>
          <w:sz w:val="10"/>
        </w:rPr>
      </w:pPr>
    </w:p>
    <w:p w:rsidR="00F86164" w:rsidRPr="00D0052C" w:rsidRDefault="00F86164" w:rsidP="00F86164">
      <w:pPr>
        <w:pStyle w:val="SingleTxt"/>
        <w:spacing w:after="0" w:line="120" w:lineRule="exact"/>
        <w:rPr>
          <w:sz w:val="10"/>
        </w:rPr>
      </w:pPr>
    </w:p>
    <w:p w:rsidR="00F86164" w:rsidRDefault="00F86164" w:rsidP="00F86164">
      <w:pPr>
        <w:pStyle w:val="SingleTxt"/>
      </w:pPr>
      <w:r>
        <w:t>36.</w:t>
      </w:r>
      <w:r>
        <w:tab/>
        <w:t>Un elemento crucial para garantizar que los sistemas de justicia sean económicamente accesibles a las mujeres es el suministro de asistencia jurídica gratuita o de bajo costo, asesoramiento y representación en procesos judiciales y cuasi judiciales en todas las esferas del derecho.</w:t>
      </w:r>
    </w:p>
    <w:p w:rsidR="00F86164" w:rsidRPr="0011391E" w:rsidRDefault="00F86164" w:rsidP="00F86164">
      <w:pPr>
        <w:pStyle w:val="SingleTxt"/>
        <w:rPr>
          <w:b/>
        </w:rPr>
      </w:pPr>
      <w:r>
        <w:t>37.</w:t>
      </w:r>
      <w:r>
        <w:tab/>
      </w:r>
      <w:r w:rsidRPr="0011391E">
        <w:rPr>
          <w:b/>
        </w:rPr>
        <w:t>El Comité recomienda que los Estados partes:</w:t>
      </w:r>
    </w:p>
    <w:p w:rsidR="00F86164" w:rsidRPr="0011391E" w:rsidRDefault="00F86164" w:rsidP="00F86164">
      <w:pPr>
        <w:pStyle w:val="SingleTxt"/>
        <w:rPr>
          <w:b/>
        </w:rPr>
      </w:pPr>
      <w:r w:rsidRPr="0011391E">
        <w:rPr>
          <w:b/>
        </w:rPr>
        <w:tab/>
        <w:t>a)</w:t>
      </w:r>
      <w:r w:rsidRPr="0011391E">
        <w:rPr>
          <w:b/>
        </w:rPr>
        <w:tab/>
        <w:t>Institucionalicen sistemas de asistencia jurídica y defensa pública que sean accesibles, sostenibles y respondan a las necesidades de las mujeres; y aseguren que esos servicios se prestan de manera oportuna, continua y efectiva en todas las etapas de los procedimientos judiciales o cuasi judiciales, incluidos los mecanismos de solución de controversias alternativos y los procesos de justicia restaurativa, y aseguren el acceso sin impedimentos de la asistencia jurídica y los proveedores de defensa pública a toda la información pertinente y otra información, incluidas las declaraciones de los testigos;</w:t>
      </w:r>
    </w:p>
    <w:p w:rsidR="00F86164" w:rsidRPr="0011391E" w:rsidRDefault="00F86164" w:rsidP="00F86164">
      <w:pPr>
        <w:pStyle w:val="SingleTxt"/>
        <w:rPr>
          <w:b/>
        </w:rPr>
      </w:pPr>
      <w:r w:rsidRPr="0011391E">
        <w:rPr>
          <w:b/>
        </w:rPr>
        <w:tab/>
        <w:t>b)</w:t>
      </w:r>
      <w:r w:rsidRPr="0011391E">
        <w:rPr>
          <w:b/>
        </w:rPr>
        <w:tab/>
        <w:t>Aseguren que los proveedores de asistencia jurídica y defensa pública sean competentes, sensibles a las cuestiones de género, respetuosos de la confidencialidad y que tengan el tiempo suficiente para defender a sus clientes;</w:t>
      </w:r>
    </w:p>
    <w:p w:rsidR="00F86164" w:rsidRPr="0011391E" w:rsidRDefault="00F86164" w:rsidP="00F86164">
      <w:pPr>
        <w:pStyle w:val="SingleTxt"/>
        <w:rPr>
          <w:b/>
        </w:rPr>
      </w:pPr>
      <w:r w:rsidRPr="0011391E">
        <w:rPr>
          <w:b/>
        </w:rPr>
        <w:tab/>
        <w:t>c)</w:t>
      </w:r>
      <w:r w:rsidRPr="0011391E">
        <w:rPr>
          <w:b/>
        </w:rPr>
        <w:tab/>
        <w:t>Realicen programas de información y promoción de los conocimientos para las mujeres sobre la existencia de proveedores de asistencia jurídica y defensa pública y las condiciones para obtenerlas, utilizando de manera efectiva la tecnología de la información y las comunicaciones para facilitar esos programas;</w:t>
      </w:r>
    </w:p>
    <w:p w:rsidR="00F86164" w:rsidRPr="0011391E" w:rsidRDefault="00F86164" w:rsidP="00F86164">
      <w:pPr>
        <w:pStyle w:val="SingleTxt"/>
        <w:rPr>
          <w:b/>
        </w:rPr>
      </w:pPr>
      <w:r w:rsidRPr="0011391E">
        <w:rPr>
          <w:b/>
        </w:rPr>
        <w:tab/>
        <w:t>d)</w:t>
      </w:r>
      <w:r w:rsidRPr="0011391E">
        <w:rPr>
          <w:b/>
        </w:rPr>
        <w:tab/>
        <w:t>Desarrollen asociaciones con proveedores no gubernamentales competentes de asistencia jurídica y/o asistentes jurídicos para ofrecer a las mujeres información y asistencia cuando actúan en procesos judiciales o cuasi judiciales y sistemas de justicia tradicional; y</w:t>
      </w:r>
    </w:p>
    <w:p w:rsidR="00F86164" w:rsidRDefault="00F86164" w:rsidP="00F86164">
      <w:pPr>
        <w:pStyle w:val="SingleTxt"/>
      </w:pPr>
      <w:r w:rsidRPr="0011391E">
        <w:rPr>
          <w:b/>
        </w:rPr>
        <w:tab/>
        <w:t>e)</w:t>
      </w:r>
      <w:r w:rsidRPr="0011391E">
        <w:rPr>
          <w:b/>
        </w:rPr>
        <w:tab/>
        <w:t>En casos de conflictos familiares o cuando las mujeres carecen de acceso en pie de igualdad al ingreso familiar, los proveedores de asistencia jurídica y defensa pública deben basar sus pruebas del ingreso familiar en el ingreso real o en los bienes de que disponen las mujeres</w:t>
      </w:r>
      <w:r w:rsidRPr="0011391E">
        <w:rPr>
          <w:rStyle w:val="FootnoteReference"/>
        </w:rPr>
        <w:footnoteReference w:id="12"/>
      </w:r>
      <w:r w:rsidRPr="0011391E">
        <w:rPr>
          <w:b/>
        </w:rPr>
        <w:t>.</w:t>
      </w:r>
    </w:p>
    <w:p w:rsidR="00F86164" w:rsidRPr="00D0052C" w:rsidRDefault="00F86164" w:rsidP="00F86164">
      <w:pPr>
        <w:pStyle w:val="SingleTxt"/>
        <w:spacing w:after="0" w:line="120" w:lineRule="exact"/>
        <w:rPr>
          <w:sz w:val="10"/>
        </w:rPr>
      </w:pPr>
    </w:p>
    <w:p w:rsidR="00F86164" w:rsidRPr="00D0052C" w:rsidRDefault="00F86164" w:rsidP="00F86164">
      <w:pPr>
        <w:pStyle w:val="SingleTxt"/>
        <w:spacing w:after="0" w:line="120" w:lineRule="exact"/>
        <w:rPr>
          <w:sz w:val="10"/>
        </w:rPr>
      </w:pPr>
    </w:p>
    <w:p w:rsidR="00F86164" w:rsidRDefault="00F86164" w:rsidP="00F861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Recursos</w:t>
      </w:r>
    </w:p>
    <w:p w:rsidR="00F86164" w:rsidRPr="00D0052C" w:rsidRDefault="00F86164" w:rsidP="00F86164">
      <w:pPr>
        <w:pStyle w:val="SingleTxt"/>
        <w:spacing w:after="0" w:line="120" w:lineRule="exact"/>
        <w:rPr>
          <w:sz w:val="10"/>
        </w:rPr>
      </w:pPr>
    </w:p>
    <w:p w:rsidR="00F86164" w:rsidRPr="00D0052C" w:rsidRDefault="00F86164" w:rsidP="00F86164">
      <w:pPr>
        <w:pStyle w:val="SingleTxt"/>
        <w:spacing w:after="0" w:line="120" w:lineRule="exact"/>
        <w:rPr>
          <w:sz w:val="10"/>
        </w:rPr>
      </w:pPr>
    </w:p>
    <w:p w:rsidR="00F86164" w:rsidRDefault="00F86164" w:rsidP="00F86164">
      <w:pPr>
        <w:pStyle w:val="SingleTxt"/>
      </w:pPr>
      <w:r>
        <w:t>38.</w:t>
      </w:r>
      <w:r>
        <w:tab/>
        <w:t>Un conjunto de recursos humanos sumamente calificados, en combinación con recursos técnicos y financieros adecuados, es esencial para garantizar la justiciabilidad, disponibilidad, accesibilidad, buena calidad, rendición de cuentas de los sistemas de justicia y suministro de recursos para las víctimas.</w:t>
      </w:r>
    </w:p>
    <w:p w:rsidR="00F86164" w:rsidRPr="0011391E" w:rsidRDefault="00F86164" w:rsidP="00F86164">
      <w:pPr>
        <w:pStyle w:val="SingleTxt"/>
        <w:rPr>
          <w:b/>
        </w:rPr>
      </w:pPr>
      <w:r>
        <w:t>39.</w:t>
      </w:r>
      <w:r>
        <w:tab/>
      </w:r>
      <w:r w:rsidRPr="0011391E">
        <w:rPr>
          <w:b/>
        </w:rPr>
        <w:t>El Comité recomienda que los Estados partes:</w:t>
      </w:r>
    </w:p>
    <w:p w:rsidR="00F86164" w:rsidRPr="0011391E" w:rsidRDefault="00F86164" w:rsidP="00F86164">
      <w:pPr>
        <w:pStyle w:val="SingleTxt"/>
        <w:rPr>
          <w:b/>
        </w:rPr>
      </w:pPr>
      <w:r w:rsidRPr="0011391E">
        <w:rPr>
          <w:b/>
        </w:rPr>
        <w:tab/>
        <w:t>a)</w:t>
      </w:r>
      <w:r w:rsidRPr="0011391E">
        <w:rPr>
          <w:b/>
        </w:rPr>
        <w:tab/>
        <w:t>Proporcionen asistencia técnica y presupuestaria adecuada y asignen recursos humanos altamente calificados a todas las partes de los sistemas de justicia, incluidos los órganos judiciales, cuasi judiciales y administrativos especializados, los mecanismos alternativos de solución de controversias, las instituciones nacionales de derechos humanos y las oficinas de los defensores del pueblo; y</w:t>
      </w:r>
    </w:p>
    <w:p w:rsidR="00F86164" w:rsidRDefault="00F86164" w:rsidP="00F86164">
      <w:pPr>
        <w:pStyle w:val="SingleTxt"/>
      </w:pPr>
      <w:r w:rsidRPr="0011391E">
        <w:rPr>
          <w:b/>
        </w:rPr>
        <w:tab/>
        <w:t>b)</w:t>
      </w:r>
      <w:r w:rsidRPr="0011391E">
        <w:rPr>
          <w:b/>
        </w:rPr>
        <w:tab/>
        <w:t>Cuando los recursos nacionales sean limitados, soliciten apoyo de fuentes externas, como los organismos especializados del sistema de las Naciones Unidas, la comunidad internacional y la sociedad civil, asegurando al mismo tiempo que, a mediano y largo plazo, el Estado asignará recursos a los sistemas de justicia para garantizar su sostenibilidad.</w:t>
      </w:r>
    </w:p>
    <w:p w:rsidR="00F86164" w:rsidRPr="00E756E8" w:rsidRDefault="00F86164" w:rsidP="00F86164">
      <w:pPr>
        <w:pStyle w:val="SingleTxt"/>
        <w:spacing w:after="0" w:line="120" w:lineRule="exact"/>
        <w:rPr>
          <w:sz w:val="10"/>
        </w:rPr>
      </w:pPr>
    </w:p>
    <w:p w:rsidR="00F86164" w:rsidRPr="00E756E8" w:rsidRDefault="00F86164" w:rsidP="00F86164">
      <w:pPr>
        <w:pStyle w:val="SingleTxt"/>
        <w:spacing w:after="0" w:line="120" w:lineRule="exact"/>
        <w:rPr>
          <w:sz w:val="10"/>
        </w:rPr>
      </w:pPr>
    </w:p>
    <w:p w:rsidR="00F86164" w:rsidRDefault="00F86164" w:rsidP="00F861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Recomendaciones para esferas específicas del derecho</w:t>
      </w:r>
    </w:p>
    <w:p w:rsidR="00F86164" w:rsidRPr="00E756E8" w:rsidRDefault="00F86164" w:rsidP="00F86164">
      <w:pPr>
        <w:pStyle w:val="SingleTxt"/>
        <w:spacing w:after="0" w:line="120" w:lineRule="exact"/>
        <w:rPr>
          <w:sz w:val="10"/>
        </w:rPr>
      </w:pPr>
    </w:p>
    <w:p w:rsidR="00F86164" w:rsidRPr="00E756E8" w:rsidRDefault="00F86164" w:rsidP="00F86164">
      <w:pPr>
        <w:pStyle w:val="SingleTxt"/>
        <w:spacing w:after="0" w:line="120" w:lineRule="exact"/>
        <w:rPr>
          <w:sz w:val="10"/>
        </w:rPr>
      </w:pPr>
    </w:p>
    <w:p w:rsidR="00F86164" w:rsidRDefault="00F86164" w:rsidP="00F86164">
      <w:pPr>
        <w:pStyle w:val="SingleTxt"/>
      </w:pPr>
      <w:r>
        <w:t>40.</w:t>
      </w:r>
      <w:r>
        <w:tab/>
        <w:t>Dada la diversidad de los arreglos y las instituciones en todas partes del mundo, algunos elementos incluidos en una esfera del derecho en un país pueden ser tratados en otras partes en otro país. Por ejemplo, la definición de discriminación puede encontrarse o no en la constitución, los mandamientos de protección pueden figurar dentro del derecho de familia y/o el derecho penal; las cuestiones de asilo y refugio pueden tratarse en los tribunales administrativos o en órganos cuasi judiciales. Se pide a los Estados partes que consideren los párrafos siguientes en este contexto.</w:t>
      </w:r>
    </w:p>
    <w:p w:rsidR="00F86164" w:rsidRPr="00E756E8" w:rsidRDefault="00F86164" w:rsidP="00F86164">
      <w:pPr>
        <w:pStyle w:val="SingleTxt"/>
        <w:spacing w:after="0" w:line="120" w:lineRule="exact"/>
        <w:rPr>
          <w:sz w:val="10"/>
        </w:rPr>
      </w:pPr>
    </w:p>
    <w:p w:rsidR="00F86164" w:rsidRDefault="00F86164" w:rsidP="00F861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Derecho constitucional</w:t>
      </w:r>
    </w:p>
    <w:p w:rsidR="00F86164" w:rsidRPr="00E756E8" w:rsidRDefault="00F86164" w:rsidP="00F86164">
      <w:pPr>
        <w:pStyle w:val="SingleTxt"/>
        <w:spacing w:after="0" w:line="120" w:lineRule="exact"/>
        <w:rPr>
          <w:sz w:val="10"/>
        </w:rPr>
      </w:pPr>
    </w:p>
    <w:p w:rsidR="00F86164" w:rsidRPr="00E756E8" w:rsidRDefault="00F86164" w:rsidP="00F86164">
      <w:pPr>
        <w:pStyle w:val="SingleTxt"/>
        <w:spacing w:after="0" w:line="120" w:lineRule="exact"/>
        <w:rPr>
          <w:sz w:val="10"/>
        </w:rPr>
      </w:pPr>
    </w:p>
    <w:p w:rsidR="00F86164" w:rsidRDefault="00F86164" w:rsidP="00F86164">
      <w:pPr>
        <w:pStyle w:val="SingleTxt"/>
      </w:pPr>
      <w:r>
        <w:t>41.</w:t>
      </w:r>
      <w:r>
        <w:tab/>
        <w:t>El Comité observa que, en la práctica, los Estados que han adoptado garantías constitucionales en relación con la equidad sustantiva entre hombres y mujeres y han incorporado el derecho internacional de los derechos humanos, incluida la Convención, en sus ordenamientos jurídicos nacionales están mejor equipados para garantizar la igualdad de género en el acceso a la justicia. En virtud de los artículos 2 a) y 15 de la Convención, los Estados partes deben consagrar el principio de la igualdad de hombres y mujeres en sus constituciones nacionales o en otros cuerpos legislativos apropiados, incluso mediante el establecimiento de tribunales nacionales competentes y otras instituciones públicas, y deben adoptar medidas para garantizar la realización de este principio en todas las esferas de la vida pública y privada, así como en todos los ámbitos del derecho.</w:t>
      </w:r>
    </w:p>
    <w:p w:rsidR="00F86164" w:rsidRPr="0011391E" w:rsidRDefault="00F86164" w:rsidP="00F86164">
      <w:pPr>
        <w:pStyle w:val="SingleTxt"/>
        <w:rPr>
          <w:b/>
        </w:rPr>
      </w:pPr>
      <w:r>
        <w:t>42.</w:t>
      </w:r>
      <w:r>
        <w:tab/>
      </w:r>
      <w:r w:rsidRPr="0011391E">
        <w:rPr>
          <w:b/>
        </w:rPr>
        <w:t>El Comité recomienda que los Estados partes:</w:t>
      </w:r>
    </w:p>
    <w:p w:rsidR="00F86164" w:rsidRPr="0011391E" w:rsidRDefault="00F86164" w:rsidP="00F86164">
      <w:pPr>
        <w:pStyle w:val="SingleTxt"/>
        <w:rPr>
          <w:b/>
        </w:rPr>
      </w:pPr>
      <w:r w:rsidRPr="0011391E">
        <w:rPr>
          <w:b/>
        </w:rPr>
        <w:tab/>
        <w:t>a)</w:t>
      </w:r>
      <w:r w:rsidRPr="0011391E">
        <w:rPr>
          <w:b/>
        </w:rPr>
        <w:tab/>
        <w:t>Proporcionen protección constitucional explícita para la igualdad sustantiva y la no discriminación en las esferas pública y privada y en todos los ámbitos del derecho, reforzando de ese modo el principio de igualdad ante la ley y facilitando el acceso de las mujeres a la justicia;</w:t>
      </w:r>
    </w:p>
    <w:p w:rsidR="00F86164" w:rsidRPr="0011391E" w:rsidRDefault="00F86164" w:rsidP="00F86164">
      <w:pPr>
        <w:pStyle w:val="SingleTxt"/>
        <w:rPr>
          <w:b/>
        </w:rPr>
      </w:pPr>
      <w:r w:rsidRPr="0011391E">
        <w:rPr>
          <w:b/>
        </w:rPr>
        <w:tab/>
        <w:t>b)</w:t>
      </w:r>
      <w:r w:rsidRPr="0011391E">
        <w:rPr>
          <w:b/>
        </w:rPr>
        <w:tab/>
        <w:t>Incorporen plenamente el derecho internacional de los derechos humanos en sus marcos constitucionales cuando las disposiciones del derecho internacional no se apliquen directamente, a fin de garantizar de forma eficaz el acceso de las mujeres a la justicia; y</w:t>
      </w:r>
    </w:p>
    <w:p w:rsidR="00F86164" w:rsidRDefault="00F86164" w:rsidP="00F86164">
      <w:pPr>
        <w:pStyle w:val="SingleTxt"/>
      </w:pPr>
      <w:r w:rsidRPr="0011391E">
        <w:rPr>
          <w:b/>
        </w:rPr>
        <w:tab/>
        <w:t>c)</w:t>
      </w:r>
      <w:r w:rsidRPr="0011391E">
        <w:rPr>
          <w:b/>
        </w:rPr>
        <w:tab/>
        <w:t>Creen las estructuras necesarias para garantizar la disponibilidad y accesibilidad de mecanismos de supervisión y revisión judicial encargados de supervisar la aplicación de todos los derechos fundamentales, incluido el derecho a la igualdad sustantiva entre los géneros.</w:t>
      </w:r>
    </w:p>
    <w:p w:rsidR="00F86164" w:rsidRPr="00E756E8" w:rsidRDefault="00F86164" w:rsidP="00F86164">
      <w:pPr>
        <w:pStyle w:val="SingleTxt"/>
        <w:spacing w:after="0" w:line="120" w:lineRule="exact"/>
        <w:rPr>
          <w:sz w:val="10"/>
        </w:rPr>
      </w:pPr>
    </w:p>
    <w:p w:rsidR="00F86164" w:rsidRPr="00E756E8" w:rsidRDefault="00F86164" w:rsidP="00F86164">
      <w:pPr>
        <w:pStyle w:val="SingleTxt"/>
        <w:spacing w:after="0" w:line="120" w:lineRule="exact"/>
        <w:rPr>
          <w:sz w:val="10"/>
        </w:rPr>
      </w:pPr>
    </w:p>
    <w:p w:rsidR="00F86164" w:rsidRDefault="00F86164" w:rsidP="00F861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Derecho civil</w:t>
      </w:r>
    </w:p>
    <w:p w:rsidR="00F86164" w:rsidRPr="00E756E8" w:rsidRDefault="00F86164" w:rsidP="00F86164">
      <w:pPr>
        <w:pStyle w:val="SingleTxt"/>
        <w:spacing w:after="0" w:line="120" w:lineRule="exact"/>
        <w:rPr>
          <w:sz w:val="10"/>
        </w:rPr>
      </w:pPr>
    </w:p>
    <w:p w:rsidR="00F86164" w:rsidRPr="00E756E8" w:rsidRDefault="00F86164" w:rsidP="00F86164">
      <w:pPr>
        <w:pStyle w:val="SingleTxt"/>
        <w:spacing w:after="0" w:line="120" w:lineRule="exact"/>
        <w:rPr>
          <w:sz w:val="10"/>
        </w:rPr>
      </w:pPr>
    </w:p>
    <w:p w:rsidR="00F86164" w:rsidRDefault="00F86164" w:rsidP="00F86164">
      <w:pPr>
        <w:pStyle w:val="SingleTxt"/>
      </w:pPr>
      <w:r>
        <w:t>43.</w:t>
      </w:r>
      <w:r>
        <w:tab/>
        <w:t>En algunas comunidades, las mujeres no pueden acceder a los sistemas de justicia sin la asistencia de un familiar del sexo masculino y las normas sociales perjudican su capacidad para ejercer la autonomía fuera del hogar. El artículo 15 de la Convención dispone que las mujeres y los hombres son iguales ante la ley y que los Estados partes deben reconocer a la mujer, en materias civiles, una capacidad jurídica idéntica a la del hombre y las mismas oportunidades para el ejercicio de esa capacidad. Los procedimientos y recursos del derecho civil a los que las mujeres deben tener acceso incluyen los que figuran en las esferas de los contratos, el empleo en el sector privado, las lesiones personales, la protección del consumidor, la herencia, la tierra y los derechos de propiedad.</w:t>
      </w:r>
    </w:p>
    <w:p w:rsidR="00F86164" w:rsidRPr="0011391E" w:rsidRDefault="00F86164" w:rsidP="00F86164">
      <w:pPr>
        <w:pStyle w:val="SingleTxt"/>
        <w:rPr>
          <w:b/>
        </w:rPr>
      </w:pPr>
      <w:r>
        <w:t>44.</w:t>
      </w:r>
      <w:r>
        <w:tab/>
      </w:r>
      <w:r w:rsidRPr="0011391E">
        <w:rPr>
          <w:b/>
        </w:rPr>
        <w:t>El Comité recomienda que los Estados partes:</w:t>
      </w:r>
    </w:p>
    <w:p w:rsidR="00F86164" w:rsidRPr="0011391E" w:rsidRDefault="00F86164" w:rsidP="00F86164">
      <w:pPr>
        <w:pStyle w:val="SingleTxt"/>
        <w:rPr>
          <w:b/>
        </w:rPr>
      </w:pPr>
      <w:r w:rsidRPr="0011391E">
        <w:rPr>
          <w:b/>
        </w:rPr>
        <w:tab/>
        <w:t>a)</w:t>
      </w:r>
      <w:r w:rsidRPr="0011391E">
        <w:rPr>
          <w:b/>
        </w:rPr>
        <w:tab/>
        <w:t>Eliminen todos los obstáculos basados en el género que impiden el acceso a los procedimientos del derecho civil, como el requisito de que las mujeres obtengan permiso de las autoridades judiciales o administrativas o de miembros de la familia antes de iniciar acciones judiciales, u que las mujeres obtengan documentos relativos a la identidad o el título de propiedad;</w:t>
      </w:r>
    </w:p>
    <w:p w:rsidR="00F86164" w:rsidRPr="0011391E" w:rsidRDefault="00F86164" w:rsidP="00F86164">
      <w:pPr>
        <w:pStyle w:val="SingleTxt"/>
        <w:rPr>
          <w:b/>
        </w:rPr>
      </w:pPr>
      <w:r w:rsidRPr="0011391E">
        <w:rPr>
          <w:b/>
        </w:rPr>
        <w:tab/>
        <w:t>b)</w:t>
      </w:r>
      <w:r w:rsidRPr="0011391E">
        <w:rPr>
          <w:b/>
        </w:rPr>
        <w:tab/>
        <w:t>Apliquen las disposiciones establecidas en el párrafo 3) del artículo 15 de la Convención, a todos los contratos y otros instrumentos privados de cualquier clase con efecto jurídico, que tengan por objeto restringir la capacidad jurídica de la mujer, se considerará nulo y sin valor; y</w:t>
      </w:r>
    </w:p>
    <w:p w:rsidR="00F86164" w:rsidRDefault="00F86164" w:rsidP="00F86164">
      <w:pPr>
        <w:pStyle w:val="SingleTxt"/>
      </w:pPr>
      <w:r w:rsidRPr="0011391E">
        <w:rPr>
          <w:b/>
        </w:rPr>
        <w:tab/>
        <w:t>c)</w:t>
      </w:r>
      <w:r w:rsidRPr="0011391E">
        <w:rPr>
          <w:b/>
        </w:rPr>
        <w:tab/>
        <w:t>Adopten medidas positivas para garantizar la libertad de la mujer de concertar contratos u otros acuerdos jurídicos privados.</w:t>
      </w:r>
    </w:p>
    <w:p w:rsidR="00F86164" w:rsidRPr="00E756E8" w:rsidRDefault="00F86164" w:rsidP="00F86164">
      <w:pPr>
        <w:pStyle w:val="SingleTxt"/>
        <w:spacing w:after="0" w:line="120" w:lineRule="exact"/>
        <w:rPr>
          <w:sz w:val="10"/>
        </w:rPr>
      </w:pPr>
    </w:p>
    <w:p w:rsidR="00F86164" w:rsidRPr="00E756E8" w:rsidRDefault="00F86164" w:rsidP="00F86164">
      <w:pPr>
        <w:pStyle w:val="SingleTxt"/>
        <w:spacing w:after="0" w:line="120" w:lineRule="exact"/>
        <w:rPr>
          <w:sz w:val="10"/>
        </w:rPr>
      </w:pPr>
    </w:p>
    <w:p w:rsidR="00F86164" w:rsidRDefault="00F86164" w:rsidP="00F861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Derecho de familia</w:t>
      </w:r>
    </w:p>
    <w:p w:rsidR="00F86164" w:rsidRPr="00E756E8" w:rsidRDefault="00F86164" w:rsidP="00F86164">
      <w:pPr>
        <w:pStyle w:val="SingleTxt"/>
        <w:spacing w:after="0" w:line="120" w:lineRule="exact"/>
        <w:rPr>
          <w:sz w:val="10"/>
        </w:rPr>
      </w:pPr>
    </w:p>
    <w:p w:rsidR="00F86164" w:rsidRPr="00E756E8" w:rsidRDefault="00F86164" w:rsidP="00F86164">
      <w:pPr>
        <w:pStyle w:val="SingleTxt"/>
        <w:spacing w:after="0" w:line="120" w:lineRule="exact"/>
        <w:rPr>
          <w:sz w:val="10"/>
        </w:rPr>
      </w:pPr>
    </w:p>
    <w:p w:rsidR="00F86164" w:rsidRDefault="00F86164" w:rsidP="00F86164">
      <w:pPr>
        <w:pStyle w:val="SingleTxt"/>
      </w:pPr>
      <w:r>
        <w:t>45.</w:t>
      </w:r>
      <w:r>
        <w:tab/>
        <w:t>La desigualdad en la familia subyace en todos los demás aspectos de la discriminación contra la mujer y se justifica a menudo en nombre de la ideología, la tradición o la cultura. El Comité ha destacado repetidas veces la necesidad de que el derecho de familia y los mecanismos para aplicarlo se ajusten al principio de equidad consagrado en los artículos 2, 15 y 16 de la Convención</w:t>
      </w:r>
      <w:r>
        <w:rPr>
          <w:rStyle w:val="FootnoteReference"/>
        </w:rPr>
        <w:footnoteReference w:id="13"/>
      </w:r>
      <w:r>
        <w:t>.</w:t>
      </w:r>
    </w:p>
    <w:p w:rsidR="00F86164" w:rsidRPr="0011391E" w:rsidRDefault="00F86164" w:rsidP="00F86164">
      <w:pPr>
        <w:pStyle w:val="SingleTxt"/>
        <w:rPr>
          <w:b/>
        </w:rPr>
      </w:pPr>
      <w:r>
        <w:t>46.</w:t>
      </w:r>
      <w:r>
        <w:tab/>
      </w:r>
      <w:r w:rsidRPr="0011391E">
        <w:rPr>
          <w:b/>
        </w:rPr>
        <w:t>El Comité recomienda que los Estados partes:</w:t>
      </w:r>
    </w:p>
    <w:p w:rsidR="00F86164" w:rsidRPr="0011391E" w:rsidRDefault="00F86164" w:rsidP="001A23D2">
      <w:pPr>
        <w:pStyle w:val="SingleTxt"/>
        <w:rPr>
          <w:b/>
        </w:rPr>
      </w:pPr>
      <w:r w:rsidRPr="0011391E">
        <w:rPr>
          <w:b/>
        </w:rPr>
        <w:tab/>
        <w:t>a)</w:t>
      </w:r>
      <w:r w:rsidRPr="0011391E">
        <w:rPr>
          <w:b/>
        </w:rPr>
        <w:tab/>
        <w:t>Adopten códigos de familia o leyes relativas a la condición personal en forma escrita que establezcan la igualdad entre los cónyuges o integrantes de la pareja con independencia de la comunidad a la que pertenezcan o de su identidad religiosa o étnica, de conformidad con la Convención y las recomendaciones generales del Comité</w:t>
      </w:r>
      <w:r w:rsidR="001A23D2" w:rsidRPr="001A23D2">
        <w:rPr>
          <w:vertAlign w:val="superscript"/>
        </w:rPr>
        <w:t>13</w:t>
      </w:r>
      <w:r w:rsidRPr="0011391E">
        <w:rPr>
          <w:b/>
        </w:rPr>
        <w:t>;</w:t>
      </w:r>
    </w:p>
    <w:p w:rsidR="00F86164" w:rsidRPr="0011391E" w:rsidRDefault="00F86164" w:rsidP="00F86164">
      <w:pPr>
        <w:pStyle w:val="SingleTxt"/>
        <w:rPr>
          <w:b/>
        </w:rPr>
      </w:pPr>
      <w:r w:rsidRPr="0011391E">
        <w:rPr>
          <w:b/>
        </w:rPr>
        <w:tab/>
        <w:t>b)</w:t>
      </w:r>
      <w:r w:rsidRPr="0011391E">
        <w:rPr>
          <w:b/>
        </w:rPr>
        <w:tab/>
        <w:t>Consideren la posibilidad de crear, en el mismo marco institucional mecanismos judiciales o cuasi judiciales sobre la familia que tengan en cuenta la perspectiva de género y que se ocupen de cuestiones como los arreglos de restitución de bienes, el derecho a la tierra, la herencia, la disolución del matrimonio y la custodia de los hijos dentro del mismo marco institucional; y</w:t>
      </w:r>
    </w:p>
    <w:p w:rsidR="00F86164" w:rsidRDefault="00F86164" w:rsidP="00F86164">
      <w:pPr>
        <w:pStyle w:val="SingleTxt"/>
      </w:pPr>
      <w:r w:rsidRPr="0011391E">
        <w:rPr>
          <w:b/>
        </w:rPr>
        <w:tab/>
        <w:t>c)</w:t>
      </w:r>
      <w:r w:rsidRPr="0011391E">
        <w:rPr>
          <w:b/>
        </w:rPr>
        <w:tab/>
        <w:t>Aseguren que en los entornos en que no haya un código familiar unificado y existan múltiples sistemas de derecho de familia, como los sistemas civil, indígena, religioso o consuetudinario, las leyes sobre la condición jurídica de las personas dispongan la elección individual en cuanto al derecho de familia aplicable en cualquier etapa de la relación. Los tribunales estatales deben revisar las decisiones de todos los otros órganos a ese respecto.</w:t>
      </w:r>
    </w:p>
    <w:p w:rsidR="00F86164" w:rsidRPr="00E756E8" w:rsidRDefault="00F86164" w:rsidP="00F86164">
      <w:pPr>
        <w:pStyle w:val="SingleTxt"/>
        <w:spacing w:after="0" w:line="120" w:lineRule="exact"/>
        <w:rPr>
          <w:sz w:val="10"/>
        </w:rPr>
      </w:pPr>
    </w:p>
    <w:p w:rsidR="00F86164" w:rsidRPr="00E756E8" w:rsidRDefault="00F86164" w:rsidP="00F86164">
      <w:pPr>
        <w:pStyle w:val="SingleTxt"/>
        <w:spacing w:after="0" w:line="120" w:lineRule="exact"/>
        <w:rPr>
          <w:sz w:val="10"/>
        </w:rPr>
      </w:pPr>
    </w:p>
    <w:p w:rsidR="00F86164" w:rsidRDefault="00F86164" w:rsidP="00F861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Derecho penal</w:t>
      </w:r>
    </w:p>
    <w:p w:rsidR="00F86164" w:rsidRPr="00E756E8" w:rsidRDefault="00F86164" w:rsidP="00F86164">
      <w:pPr>
        <w:pStyle w:val="SingleTxt"/>
        <w:spacing w:after="0" w:line="120" w:lineRule="exact"/>
        <w:rPr>
          <w:sz w:val="10"/>
        </w:rPr>
      </w:pPr>
    </w:p>
    <w:p w:rsidR="00F86164" w:rsidRPr="00E756E8" w:rsidRDefault="00F86164" w:rsidP="00F86164">
      <w:pPr>
        <w:pStyle w:val="SingleTxt"/>
        <w:spacing w:after="0" w:line="120" w:lineRule="exact"/>
        <w:rPr>
          <w:sz w:val="10"/>
        </w:rPr>
      </w:pPr>
    </w:p>
    <w:p w:rsidR="00F86164" w:rsidRDefault="00F86164" w:rsidP="00F86164">
      <w:pPr>
        <w:pStyle w:val="SingleTxt"/>
      </w:pPr>
      <w:r>
        <w:t>47.</w:t>
      </w:r>
      <w:r>
        <w:tab/>
        <w:t>El derecho penal es particularmente importante para garantizar que la mujer puede ejercer sus derechos humanos, incluido su derecho de acceso a la justicia, sobre la base de la igualdad. Los Estados partes están obligados, en virtud de los artículos 2 y 15 de la Convención, a asegurar que las mujeres cuenten con la protección y los recursos ofrecidos por el derecho penal y que no estén expuestas a discriminación en el contexto de esos mecanismos, ya sea como víctimas o perpetradoras de actos delictivos. Algunos códigos y leyes penales y/o códigos de procedimiento penales discriminan contra la mujer: a) tipificando como delitos formas de comportamiento que no son delitos ni son punibles con el mismo rigor que si fueran realizados por hombres, b) tipificando como delitos comportamientos que sólo pueden ser realizados por mujeres, como el aborto, c) evitando penalizar o actuar con la debida diligencia para prevenir y proporcionar recursos por delitos que afectan desproporcionada o únicamente a las mujeres, y d) encarcelando a mujeres por delitos leves y/o incapacidad para pagar la fianza por dichos delitos.</w:t>
      </w:r>
    </w:p>
    <w:p w:rsidR="00F86164" w:rsidRDefault="00F86164" w:rsidP="00F86164">
      <w:pPr>
        <w:pStyle w:val="SingleTxt"/>
      </w:pPr>
      <w:r>
        <w:t>48.</w:t>
      </w:r>
      <w:r>
        <w:tab/>
        <w:t>El Comité ha destacado también el hecho de que la mujer sufre discriminación en casos penales debido a lo siguiente: a) falta de alternativas a la detención no privativas de la libertad que tengan en cuenta la perspectiva de género, b) imposibilidad de satisfacer necesidades específicas de las mujeres detenidas, y c) falta de mecanismos de examen independientes, de supervisión y que tengan en cuenta la perspectiva de género</w:t>
      </w:r>
      <w:r>
        <w:rPr>
          <w:rStyle w:val="FootnoteReference"/>
        </w:rPr>
        <w:footnoteReference w:id="14"/>
      </w:r>
      <w:r>
        <w:t>. La victimización secundaria de la mujer por el sistema de justicia penal tiene efectos sobre su acceso a la justicia, debido a su alto grado de vulnerabilidad al abuso mental y físico y a las amenazas durante el arresto, la interrogación y la detención.</w:t>
      </w:r>
    </w:p>
    <w:p w:rsidR="00F86164" w:rsidRDefault="00F86164" w:rsidP="00F86164">
      <w:pPr>
        <w:pStyle w:val="SingleTxt"/>
      </w:pPr>
      <w:r>
        <w:t>49.</w:t>
      </w:r>
      <w:r>
        <w:tab/>
        <w:t>Las mujeres también resultan desproporcionadamente penalizadas debido a su situación o condición, por ejemplo las mujeres que practican la prostitución, las mujeres migrantes acusadas de adulterio, las lesbianas, las bisexuales, las personas intersexuales y las mujeres que se someten a abortos o las mujeres que pertenecen a otros grupos que hacen frente a discriminación.</w:t>
      </w:r>
    </w:p>
    <w:p w:rsidR="00F86164" w:rsidRDefault="00F86164" w:rsidP="00F86164">
      <w:pPr>
        <w:pStyle w:val="SingleTxt"/>
      </w:pPr>
      <w:r>
        <w:t>50.</w:t>
      </w:r>
      <w:r>
        <w:tab/>
        <w:t>El Comité observa que muchos países tienen una escasez crítica de policías entrenados y personal jurídico y forense capacitado para cumplir los requisitos de las investigaciones penales.</w:t>
      </w:r>
    </w:p>
    <w:p w:rsidR="00F86164" w:rsidRPr="0011391E" w:rsidRDefault="00F86164" w:rsidP="00F86164">
      <w:pPr>
        <w:pStyle w:val="SingleTxt"/>
        <w:rPr>
          <w:b/>
        </w:rPr>
      </w:pPr>
      <w:r>
        <w:t>51.</w:t>
      </w:r>
      <w:r>
        <w:tab/>
      </w:r>
      <w:r w:rsidRPr="0011391E">
        <w:rPr>
          <w:b/>
        </w:rPr>
        <w:t>El Comité recomienda que los Estados partes:</w:t>
      </w:r>
    </w:p>
    <w:p w:rsidR="00F86164" w:rsidRPr="0011391E" w:rsidRDefault="00F86164" w:rsidP="00F86164">
      <w:pPr>
        <w:pStyle w:val="SingleTxt"/>
        <w:rPr>
          <w:b/>
        </w:rPr>
      </w:pPr>
      <w:r w:rsidRPr="0011391E">
        <w:rPr>
          <w:b/>
        </w:rPr>
        <w:tab/>
        <w:t>a)</w:t>
      </w:r>
      <w:r w:rsidRPr="0011391E">
        <w:rPr>
          <w:b/>
        </w:rPr>
        <w:tab/>
        <w:t>Ejerzan la debida diligencia para prevenir, investigar, castigar y ofrecer reparación por todos los delitos cometidos contra mujeres, ya sea perpetrados por agentes estatales o no estatales;</w:t>
      </w:r>
    </w:p>
    <w:p w:rsidR="00F86164" w:rsidRPr="0011391E" w:rsidRDefault="00F86164" w:rsidP="00F86164">
      <w:pPr>
        <w:pStyle w:val="SingleTxt"/>
        <w:rPr>
          <w:b/>
        </w:rPr>
      </w:pPr>
      <w:r w:rsidRPr="0011391E">
        <w:rPr>
          <w:b/>
        </w:rPr>
        <w:tab/>
        <w:t>b)</w:t>
      </w:r>
      <w:r w:rsidRPr="0011391E">
        <w:rPr>
          <w:b/>
        </w:rPr>
        <w:tab/>
        <w:t>Garanticen que la prescripción se ajusta a los intereses de las víctimas;</w:t>
      </w:r>
    </w:p>
    <w:p w:rsidR="00F86164" w:rsidRPr="0011391E" w:rsidRDefault="00F86164" w:rsidP="00F86164">
      <w:pPr>
        <w:pStyle w:val="SingleTxt"/>
        <w:rPr>
          <w:b/>
        </w:rPr>
      </w:pPr>
      <w:r w:rsidRPr="0011391E">
        <w:rPr>
          <w:b/>
        </w:rPr>
        <w:tab/>
        <w:t>c)</w:t>
      </w:r>
      <w:r w:rsidRPr="0011391E">
        <w:rPr>
          <w:b/>
        </w:rPr>
        <w:tab/>
        <w:t>Tomen medidas eficaces para proteger a las mujeres contra la victimización secundaria en su interacción con las fuerzas del orden y las autoridades judiciales y consideren la posibilidad de establecer dependencias especializadas en cuestiones de género dentro de las fuerzas del orden y los sistemas penales y de enjuiciamiento;</w:t>
      </w:r>
    </w:p>
    <w:p w:rsidR="00F86164" w:rsidRPr="0011391E" w:rsidRDefault="00F86164" w:rsidP="00F86164">
      <w:pPr>
        <w:pStyle w:val="SingleTxt"/>
        <w:rPr>
          <w:b/>
        </w:rPr>
      </w:pPr>
      <w:r w:rsidRPr="0011391E">
        <w:rPr>
          <w:b/>
        </w:rPr>
        <w:tab/>
        <w:t>d)</w:t>
      </w:r>
      <w:r w:rsidRPr="0011391E">
        <w:rPr>
          <w:b/>
        </w:rPr>
        <w:tab/>
        <w:t>Tomen medidas apropiadas para crear un entorno de apoyo que aliente a las mujeres a reclamar sus derechos, denunciar delitos cometidos contra ellas y participar activamente en los procesos de la justicia penal; y tomen medidas para prevenir las represalias contra las mujeres que recurren al sistema de justicia. Deben tratar de establecer un sistema de consultas con grupos de mujeres y organizaciones de la sociedad civil para elaborar leyes, políticas y programas en esta esfera;</w:t>
      </w:r>
    </w:p>
    <w:p w:rsidR="00F86164" w:rsidRPr="0011391E" w:rsidRDefault="00F86164" w:rsidP="00F86164">
      <w:pPr>
        <w:pStyle w:val="SingleTxt"/>
        <w:rPr>
          <w:b/>
        </w:rPr>
      </w:pPr>
      <w:r w:rsidRPr="0011391E">
        <w:rPr>
          <w:b/>
        </w:rPr>
        <w:tab/>
        <w:t>e)</w:t>
      </w:r>
      <w:r w:rsidRPr="0011391E">
        <w:rPr>
          <w:b/>
        </w:rPr>
        <w:tab/>
        <w:t>Tomen medidas, incluida la promulgación de legislación, para proteger a la mujer contra delitos leves y delitos cibernéticos;</w:t>
      </w:r>
    </w:p>
    <w:p w:rsidR="00F86164" w:rsidRPr="0011391E" w:rsidRDefault="00F86164" w:rsidP="00F86164">
      <w:pPr>
        <w:pStyle w:val="SingleTxt"/>
        <w:rPr>
          <w:b/>
        </w:rPr>
      </w:pPr>
      <w:r w:rsidRPr="0011391E">
        <w:rPr>
          <w:b/>
        </w:rPr>
        <w:tab/>
        <w:t>f)</w:t>
      </w:r>
      <w:r w:rsidRPr="0011391E">
        <w:rPr>
          <w:b/>
        </w:rPr>
        <w:tab/>
        <w:t>Se abstengan de condicionar el suministro de apoyo y asistencia a las mujeres, incluso concediéndoles permisos de residencia, a la cooperación con las autoridades judiciales en casos de trata de personas y delincuencia organizada</w:t>
      </w:r>
      <w:r w:rsidRPr="0011391E">
        <w:rPr>
          <w:rStyle w:val="FootnoteReference"/>
        </w:rPr>
        <w:footnoteReference w:id="15"/>
      </w:r>
      <w:r w:rsidRPr="0011391E">
        <w:rPr>
          <w:b/>
        </w:rPr>
        <w:t>;</w:t>
      </w:r>
    </w:p>
    <w:p w:rsidR="00F86164" w:rsidRPr="0011391E" w:rsidRDefault="00F86164" w:rsidP="00F86164">
      <w:pPr>
        <w:pStyle w:val="SingleTxt"/>
        <w:rPr>
          <w:b/>
        </w:rPr>
      </w:pPr>
      <w:r w:rsidRPr="0011391E">
        <w:rPr>
          <w:b/>
        </w:rPr>
        <w:tab/>
        <w:t>g)</w:t>
      </w:r>
      <w:r w:rsidRPr="0011391E">
        <w:rPr>
          <w:b/>
        </w:rPr>
        <w:tab/>
        <w:t>Utilicen un criterio confidencial y con una perspectiva de género para evitar la estigmatización durante todas las actuaciones judiciales, incluida la victimización secundaria en casos de violencia, durante el interrogatorio, la reunión de pruebas y otros procedimientos relacionados con la investigación;</w:t>
      </w:r>
    </w:p>
    <w:p w:rsidR="00F86164" w:rsidRPr="0011391E" w:rsidRDefault="00F86164" w:rsidP="00F86164">
      <w:pPr>
        <w:pStyle w:val="SingleTxt"/>
        <w:rPr>
          <w:b/>
        </w:rPr>
      </w:pPr>
      <w:r w:rsidRPr="0011391E">
        <w:rPr>
          <w:b/>
        </w:rPr>
        <w:tab/>
        <w:t>h)</w:t>
      </w:r>
      <w:r w:rsidRPr="0011391E">
        <w:rPr>
          <w:b/>
        </w:rPr>
        <w:tab/>
        <w:t>Revisen las normas sobre pruebas y su aplicación específicamente en casos de violencia contra la mujer. Se deben adoptar medidas, teniendo debidamente en cuenta los derechos a un juicio justo de las víctimas y los defensores en los procedimientos penales, para asegurar que no se restrinjan excesivamente los requisitos probatorios, y que no sean excesivamente inflexibles o estén influenciados por estereotipos de género;</w:t>
      </w:r>
    </w:p>
    <w:p w:rsidR="00F86164" w:rsidRPr="0011391E" w:rsidRDefault="00F86164" w:rsidP="00F86164">
      <w:pPr>
        <w:pStyle w:val="SingleTxt"/>
        <w:rPr>
          <w:b/>
        </w:rPr>
      </w:pPr>
      <w:r w:rsidRPr="0011391E">
        <w:rPr>
          <w:b/>
        </w:rPr>
        <w:tab/>
        <w:t>i)</w:t>
      </w:r>
      <w:r w:rsidRPr="0011391E">
        <w:rPr>
          <w:b/>
        </w:rPr>
        <w:tab/>
        <w:t xml:space="preserve">Mejoren la respuesta de su justicia penal a la violencia en el hogar, lo que se puede hacer mediante el registro de las llamadas de emergencia, tomando pruebas fotográficas de la destrucción de bienes así como señales de violencia; y los informes de los médicos o trabajadores sociales, que pueden demostrar cómo la violencia, </w:t>
      </w:r>
      <w:r w:rsidR="009F23F2" w:rsidRPr="0011391E">
        <w:rPr>
          <w:b/>
        </w:rPr>
        <w:t>aun</w:t>
      </w:r>
      <w:r w:rsidRPr="0011391E">
        <w:rPr>
          <w:b/>
        </w:rPr>
        <w:t xml:space="preserve"> cuando se cometa sin testigos, tiene efectos materiales sobre el bienestar físico, mental y social de las víctimas;</w:t>
      </w:r>
    </w:p>
    <w:p w:rsidR="00F86164" w:rsidRPr="0011391E" w:rsidRDefault="00F86164" w:rsidP="00F86164">
      <w:pPr>
        <w:pStyle w:val="SingleTxt"/>
        <w:rPr>
          <w:b/>
        </w:rPr>
      </w:pPr>
      <w:r w:rsidRPr="0011391E">
        <w:rPr>
          <w:b/>
        </w:rPr>
        <w:tab/>
        <w:t>j)</w:t>
      </w:r>
      <w:r w:rsidRPr="0011391E">
        <w:rPr>
          <w:b/>
        </w:rPr>
        <w:tab/>
        <w:t>Adopten medidas para garantizar que las mujeres no se vean sometidas a demoras indebidas en sus solicitudes de protección y que todos los casos de discriminación basada en el género comprendidos en el derecho penal, incluida la violencia, sean tramitados de manera oportuna e imparcial;</w:t>
      </w:r>
    </w:p>
    <w:p w:rsidR="00F86164" w:rsidRPr="0011391E" w:rsidRDefault="00F86164" w:rsidP="00F86164">
      <w:pPr>
        <w:pStyle w:val="SingleTxt"/>
        <w:rPr>
          <w:b/>
        </w:rPr>
      </w:pPr>
      <w:r w:rsidRPr="0011391E">
        <w:rPr>
          <w:b/>
        </w:rPr>
        <w:tab/>
        <w:t>k)</w:t>
      </w:r>
      <w:r w:rsidRPr="0011391E">
        <w:rPr>
          <w:b/>
        </w:rPr>
        <w:tab/>
        <w:t>Elaboren protocolos para la policía y los proveedores de servicios de salud relativos a la reunión y conservación de las pruebas forenses en casos de violencia contra la mujer; y capaciten a un número suficiente de funcionarios forenses, de policía y jurídicos para investigar de manera competente los actos delictivos;</w:t>
      </w:r>
    </w:p>
    <w:p w:rsidR="00F86164" w:rsidRPr="0011391E" w:rsidRDefault="00F86164" w:rsidP="00F86164">
      <w:pPr>
        <w:pStyle w:val="SingleTxt"/>
        <w:rPr>
          <w:b/>
        </w:rPr>
      </w:pPr>
      <w:r w:rsidRPr="0011391E">
        <w:rPr>
          <w:b/>
        </w:rPr>
        <w:tab/>
        <w:t>l)</w:t>
      </w:r>
      <w:r w:rsidRPr="0011391E">
        <w:rPr>
          <w:b/>
        </w:rPr>
        <w:tab/>
        <w:t>Eliminen la tipificación como delito discriminatoria y revisen y supervisen todos los procedimientos judiciales para garantizar que no discriminen directa o indirectamente contra la mujer; despenalicen formas de comportamiento que no son delictivas o punibles con tanta severidad cuando son realizadas por hombres; despenalicen formas de comportamiento que pueden ser realizadas sólo por mujeres, como el aborto; y/o actúen con la debida diligencia para prevenir y proporcionar recursos por delitos que afectan desproporcionada o exclusivamente a las mujeres, ya sea que esos actos fueron perpetrados por agentes estatales o no estatales;</w:t>
      </w:r>
    </w:p>
    <w:p w:rsidR="00F86164" w:rsidRPr="0011391E" w:rsidRDefault="00F86164" w:rsidP="00F86164">
      <w:pPr>
        <w:pStyle w:val="SingleTxt"/>
        <w:rPr>
          <w:b/>
        </w:rPr>
      </w:pPr>
      <w:r w:rsidRPr="0011391E">
        <w:rPr>
          <w:b/>
        </w:rPr>
        <w:tab/>
        <w:t>m)</w:t>
      </w:r>
      <w:r w:rsidRPr="0011391E">
        <w:rPr>
          <w:b/>
        </w:rPr>
        <w:tab/>
        <w:t>Vigilen de cerca los procedimientos de sentencia y eliminen cualquier discriminación contra la mujer en las sanciones prescritas para delitos particulares, graves o leves, y cuando se determine la posibilidad de aplicar la libertad bajo fianza o la liberación temprana de la detención;</w:t>
      </w:r>
    </w:p>
    <w:p w:rsidR="00E53F0A" w:rsidRDefault="00E53F0A">
      <w:pPr>
        <w:suppressAutoHyphens w:val="0"/>
        <w:spacing w:line="240" w:lineRule="auto"/>
        <w:rPr>
          <w:b/>
          <w:kern w:val="14"/>
        </w:rPr>
      </w:pPr>
      <w:r>
        <w:rPr>
          <w:b/>
        </w:rPr>
        <w:br w:type="page"/>
      </w:r>
    </w:p>
    <w:p w:rsidR="00F86164" w:rsidRPr="0011391E" w:rsidRDefault="00F86164" w:rsidP="00F86164">
      <w:pPr>
        <w:pStyle w:val="SingleTxt"/>
        <w:rPr>
          <w:b/>
        </w:rPr>
      </w:pPr>
      <w:r w:rsidRPr="0011391E">
        <w:rPr>
          <w:b/>
        </w:rPr>
        <w:tab/>
        <w:t>n)</w:t>
      </w:r>
      <w:r w:rsidRPr="0011391E">
        <w:rPr>
          <w:b/>
        </w:rPr>
        <w:tab/>
        <w:t>Aseguren que haya mecanismos vigentes para vigilar lugares de detención; presten especial atención a la situación de las mujeres reclusas; y apliquen normas y orientaciones internacionales sobre el tratamiento de las mujeres detenidas</w:t>
      </w:r>
      <w:r w:rsidRPr="002F15B2">
        <w:rPr>
          <w:rStyle w:val="FootnoteReference"/>
        </w:rPr>
        <w:footnoteReference w:id="16"/>
      </w:r>
      <w:r w:rsidRPr="0011391E">
        <w:rPr>
          <w:b/>
        </w:rPr>
        <w:t>;</w:t>
      </w:r>
    </w:p>
    <w:p w:rsidR="00F86164" w:rsidRPr="0011391E" w:rsidRDefault="00F86164" w:rsidP="00F86164">
      <w:pPr>
        <w:pStyle w:val="SingleTxt"/>
        <w:rPr>
          <w:b/>
        </w:rPr>
      </w:pPr>
      <w:r w:rsidRPr="0011391E">
        <w:rPr>
          <w:b/>
        </w:rPr>
        <w:tab/>
        <w:t>o)</w:t>
      </w:r>
      <w:r w:rsidRPr="0011391E">
        <w:rPr>
          <w:b/>
        </w:rPr>
        <w:tab/>
        <w:t>Mantengan datos y estadísticas precisos acerca del número de mujeres en cada lugar de detención, las razones y la duración de su detención, el tiempo que llevan detenidas, si están embarazadas o acompañadas de un lactante o niño, su acceso a servicios jurídicos, de salud y sociales, si pueden recurrir, y lo hacen, a procesos de revisión del caso que tengan disponibles, las alternativas a la privación de la libertad y las posibilidades de capacitación; y</w:t>
      </w:r>
    </w:p>
    <w:p w:rsidR="00F86164" w:rsidRDefault="00F86164" w:rsidP="00F86164">
      <w:pPr>
        <w:pStyle w:val="SingleTxt"/>
      </w:pPr>
      <w:r w:rsidRPr="0011391E">
        <w:rPr>
          <w:b/>
        </w:rPr>
        <w:tab/>
        <w:t>p)</w:t>
      </w:r>
      <w:r w:rsidRPr="0011391E">
        <w:rPr>
          <w:b/>
        </w:rPr>
        <w:tab/>
        <w:t>Usen la detención preventiva como último recurso y por el período más corto posible, y eviten la detención preventiva y posterior al juicio, por delitos leves, y por la falta de medios para pagar el derecho de fianza en esos casos.</w:t>
      </w:r>
    </w:p>
    <w:p w:rsidR="00F86164" w:rsidRPr="00831354" w:rsidRDefault="00F86164" w:rsidP="00F86164">
      <w:pPr>
        <w:pStyle w:val="SingleTxt"/>
        <w:spacing w:after="0" w:line="120" w:lineRule="exact"/>
        <w:rPr>
          <w:sz w:val="10"/>
        </w:rPr>
      </w:pPr>
    </w:p>
    <w:p w:rsidR="00F86164" w:rsidRPr="00831354" w:rsidRDefault="00F86164" w:rsidP="00F86164">
      <w:pPr>
        <w:pStyle w:val="SingleTxt"/>
        <w:spacing w:after="0" w:line="120" w:lineRule="exact"/>
        <w:rPr>
          <w:sz w:val="10"/>
        </w:rPr>
      </w:pPr>
    </w:p>
    <w:p w:rsidR="00F86164" w:rsidRDefault="00F86164" w:rsidP="00F861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Derecho administrativo, social y laboral</w:t>
      </w:r>
    </w:p>
    <w:p w:rsidR="00F86164" w:rsidRPr="00831354" w:rsidRDefault="00F86164" w:rsidP="00F86164">
      <w:pPr>
        <w:pStyle w:val="SingleTxt"/>
        <w:spacing w:after="0" w:line="120" w:lineRule="exact"/>
        <w:rPr>
          <w:sz w:val="10"/>
        </w:rPr>
      </w:pPr>
    </w:p>
    <w:p w:rsidR="00F86164" w:rsidRPr="00831354" w:rsidRDefault="00F86164" w:rsidP="00F86164">
      <w:pPr>
        <w:pStyle w:val="SingleTxt"/>
        <w:spacing w:after="0" w:line="120" w:lineRule="exact"/>
        <w:rPr>
          <w:sz w:val="10"/>
        </w:rPr>
      </w:pPr>
    </w:p>
    <w:p w:rsidR="00F86164" w:rsidRDefault="00F86164" w:rsidP="00F86164">
      <w:pPr>
        <w:pStyle w:val="SingleTxt"/>
      </w:pPr>
      <w:r>
        <w:t>52.</w:t>
      </w:r>
      <w:r>
        <w:tab/>
        <w:t>De conformidad con los artículos 2 y 15 de la Convención, debe garantizarse a las mujeres, en pie de igualdad, la disponibilidad y el acceso a mecanismos y recursos judiciales y cuasi judiciales en virtud del derecho administrativo, social y laboral. Las esferas que suelen quedar comprendidas en el ámbito de las leyes administrativas, sociales y laborales y que son de particular importancia para las mujeres son, entre otras: a) servicios de salud, b) derecho a la seguridad social, c) relaciones laborales, incluida la igualdad de remuneración, d) igualdad de oportunidades de ser contratada y ascendida, e) igualdad de remuneración para funcionarios públicos, f) vivienda y zonificación de las tierras, g) donaciones, subsidios y becas, h) fondos de indemnización, i) política y gobernanza de los recursos de la Internet, así como j) migración y asilo</w:t>
      </w:r>
      <w:r>
        <w:rPr>
          <w:rStyle w:val="FootnoteReference"/>
        </w:rPr>
        <w:footnoteReference w:id="17"/>
      </w:r>
      <w:r>
        <w:t>.</w:t>
      </w:r>
    </w:p>
    <w:p w:rsidR="00F86164" w:rsidRPr="002F15B2" w:rsidRDefault="00F86164" w:rsidP="00F86164">
      <w:pPr>
        <w:pStyle w:val="SingleTxt"/>
        <w:rPr>
          <w:b/>
        </w:rPr>
      </w:pPr>
      <w:r>
        <w:t>53.</w:t>
      </w:r>
      <w:r>
        <w:tab/>
      </w:r>
      <w:r w:rsidRPr="002F15B2">
        <w:rPr>
          <w:b/>
        </w:rPr>
        <w:t>El Comité recomienda que los Estados partes:</w:t>
      </w:r>
    </w:p>
    <w:p w:rsidR="00F86164" w:rsidRPr="002F15B2" w:rsidRDefault="00F86164" w:rsidP="00F86164">
      <w:pPr>
        <w:pStyle w:val="SingleTxt"/>
        <w:rPr>
          <w:b/>
        </w:rPr>
      </w:pPr>
      <w:r w:rsidRPr="002F15B2">
        <w:rPr>
          <w:b/>
        </w:rPr>
        <w:tab/>
        <w:t>a)</w:t>
      </w:r>
      <w:r w:rsidRPr="002F15B2">
        <w:rPr>
          <w:b/>
        </w:rPr>
        <w:tab/>
        <w:t>Aseguren la disponibilidad de exámenes independientes de conformidad con las normas internacionales para todas las decisiones de los órganos administrativos;</w:t>
      </w:r>
    </w:p>
    <w:p w:rsidR="00F86164" w:rsidRPr="002F15B2" w:rsidRDefault="00F86164" w:rsidP="00F86164">
      <w:pPr>
        <w:pStyle w:val="SingleTxt"/>
        <w:rPr>
          <w:b/>
        </w:rPr>
      </w:pPr>
      <w:r w:rsidRPr="002F15B2">
        <w:rPr>
          <w:b/>
        </w:rPr>
        <w:tab/>
        <w:t>b)</w:t>
      </w:r>
      <w:r w:rsidRPr="002F15B2">
        <w:rPr>
          <w:b/>
        </w:rPr>
        <w:tab/>
        <w:t>Aseguren que toda decisión de rechazar una demanda sea razonable y que el denunciante pueda apelar a un órgano competente, y suspender la aplicación de cualquier decisión administrativa anterior a la espera de un nuevo examen por un tribunal judicial. Esto es de particular importancia en los casos de asilo y las leyes de migración, en que los solicitantes pueden ser deportados antes de tener la oportunidad de que se escuchen sus casos; y</w:t>
      </w:r>
    </w:p>
    <w:p w:rsidR="00E53F0A" w:rsidRDefault="00E53F0A">
      <w:pPr>
        <w:suppressAutoHyphens w:val="0"/>
        <w:spacing w:line="240" w:lineRule="auto"/>
        <w:rPr>
          <w:b/>
          <w:kern w:val="14"/>
        </w:rPr>
      </w:pPr>
      <w:r>
        <w:rPr>
          <w:b/>
        </w:rPr>
        <w:br w:type="page"/>
      </w:r>
    </w:p>
    <w:p w:rsidR="00F86164" w:rsidRDefault="00F86164" w:rsidP="00F86164">
      <w:pPr>
        <w:pStyle w:val="SingleTxt"/>
      </w:pPr>
      <w:r w:rsidRPr="002F15B2">
        <w:rPr>
          <w:b/>
        </w:rPr>
        <w:tab/>
        <w:t>c)</w:t>
      </w:r>
      <w:r w:rsidRPr="002F15B2">
        <w:rPr>
          <w:b/>
        </w:rPr>
        <w:tab/>
        <w:t>Utilicen la detención administrativa sólo con carácter de excepción, como un último recurso y por un período limitado, cuando sea necesario y razonable en el caso de que se trate, proporcional a un fin legítimo y de conformidad con el derecho nacional y las normas internacionales. Aseguren que se han tomado todas las medidas apropiadas, incluida la asistencia jurídica efectiva y que se cuenta con procedimientos para que las mujeres puedan impugnar la legalidad de su detención. Garanticen el examen periódico de esos casos de detención en presencia de la detenida, y aseguren que las condiciones de la detención administrativa se ajustan a las normas internacionales pertinentes para proteger los derechos de las mujeres privadas de su libertad.</w:t>
      </w:r>
    </w:p>
    <w:p w:rsidR="00F86164" w:rsidRPr="00831354" w:rsidRDefault="00F86164" w:rsidP="00F86164">
      <w:pPr>
        <w:pStyle w:val="SingleTxt"/>
        <w:spacing w:after="0" w:line="120" w:lineRule="exact"/>
        <w:rPr>
          <w:sz w:val="10"/>
        </w:rPr>
      </w:pPr>
    </w:p>
    <w:p w:rsidR="00F86164" w:rsidRPr="00831354" w:rsidRDefault="00F86164" w:rsidP="00F86164">
      <w:pPr>
        <w:pStyle w:val="SingleTxt"/>
        <w:spacing w:after="0" w:line="120" w:lineRule="exact"/>
        <w:rPr>
          <w:sz w:val="10"/>
        </w:rPr>
      </w:pPr>
    </w:p>
    <w:p w:rsidR="00F86164" w:rsidRDefault="00F86164" w:rsidP="00F861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Recomendaciones respecto de mecanismos específicos</w:t>
      </w:r>
    </w:p>
    <w:p w:rsidR="00F86164" w:rsidRPr="00831354" w:rsidRDefault="00F86164" w:rsidP="00F86164">
      <w:pPr>
        <w:pStyle w:val="SingleTxt"/>
        <w:spacing w:after="0" w:line="120" w:lineRule="exact"/>
        <w:rPr>
          <w:sz w:val="10"/>
        </w:rPr>
      </w:pPr>
    </w:p>
    <w:p w:rsidR="00F86164" w:rsidRPr="00831354" w:rsidRDefault="00F86164" w:rsidP="00F86164">
      <w:pPr>
        <w:pStyle w:val="SingleTxt"/>
        <w:spacing w:after="0" w:line="120" w:lineRule="exact"/>
        <w:rPr>
          <w:sz w:val="10"/>
        </w:rPr>
      </w:pPr>
    </w:p>
    <w:p w:rsidR="00F86164" w:rsidRDefault="00F86164" w:rsidP="00F861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16" w:hanging="1267"/>
      </w:pPr>
      <w:r>
        <w:tab/>
        <w:t>A.</w:t>
      </w:r>
      <w:r>
        <w:tab/>
        <w:t>Sistemas de justicia y cuasi judiciales especializados, y sistemas de justicia internacionales y regionales</w:t>
      </w:r>
    </w:p>
    <w:p w:rsidR="00F86164" w:rsidRPr="00831354" w:rsidRDefault="00F86164" w:rsidP="00F86164">
      <w:pPr>
        <w:pStyle w:val="SingleTxt"/>
        <w:spacing w:after="0" w:line="120" w:lineRule="exact"/>
        <w:rPr>
          <w:sz w:val="10"/>
        </w:rPr>
      </w:pPr>
    </w:p>
    <w:p w:rsidR="00F86164" w:rsidRPr="00831354" w:rsidRDefault="00F86164" w:rsidP="00F86164">
      <w:pPr>
        <w:pStyle w:val="SingleTxt"/>
        <w:spacing w:after="0" w:line="120" w:lineRule="exact"/>
        <w:rPr>
          <w:sz w:val="10"/>
        </w:rPr>
      </w:pPr>
    </w:p>
    <w:p w:rsidR="00F86164" w:rsidRDefault="00F86164" w:rsidP="00F86164">
      <w:pPr>
        <w:pStyle w:val="SingleTxt"/>
      </w:pPr>
      <w:r>
        <w:t>54.</w:t>
      </w:r>
      <w:r>
        <w:tab/>
        <w:t>Hay otros mecanismos judiciales y cuasi judiciales especializados, incluidos los tribunales laborales</w:t>
      </w:r>
      <w:r>
        <w:rPr>
          <w:rStyle w:val="FootnoteReference"/>
        </w:rPr>
        <w:footnoteReference w:id="18"/>
      </w:r>
      <w:r w:rsidRPr="003C5BC3">
        <w:rPr>
          <w:vertAlign w:val="superscript"/>
        </w:rPr>
        <w:t>,</w:t>
      </w:r>
      <w:r>
        <w:t xml:space="preserve"> </w:t>
      </w:r>
      <w:r>
        <w:rPr>
          <w:rStyle w:val="FootnoteReference"/>
        </w:rPr>
        <w:footnoteReference w:id="19"/>
      </w:r>
      <w:r>
        <w:t>, las reclamaciones de tierras, los tribunales electorales y militares, las inspecciones generales y los órganos administrativos</w:t>
      </w:r>
      <w:r>
        <w:rPr>
          <w:rStyle w:val="FootnoteReference"/>
        </w:rPr>
        <w:footnoteReference w:id="20"/>
      </w:r>
      <w:r>
        <w:t xml:space="preserve"> que también tienen obligaciones respecto del cumplimiento de las normas internacionales de independencia, imparcialidad y eficiencia y las disposiciones del derecho internacional de los derechos humanos, incluidos los artículos 2, 5 a) y 15 de la Convención.</w:t>
      </w:r>
    </w:p>
    <w:p w:rsidR="00F86164" w:rsidRDefault="00F86164" w:rsidP="00F86164">
      <w:pPr>
        <w:pStyle w:val="SingleTxt"/>
      </w:pPr>
      <w:r>
        <w:t>55.</w:t>
      </w:r>
      <w:r>
        <w:tab/>
        <w:t>Las situaciones de transición y posteriores conflictos pueden resultar en un aumento de los problemas para las mujeres que procuran afirmar su derecho al acceso a la justicia. En su recomendación general 30, el Comité destacó las obligaciones específicas de los Estados partes en relación con el acceso de la mujer a la justicia en esas situaciones.</w:t>
      </w:r>
    </w:p>
    <w:p w:rsidR="00F86164" w:rsidRPr="002F15B2" w:rsidRDefault="00F86164" w:rsidP="00F86164">
      <w:pPr>
        <w:pStyle w:val="SingleTxt"/>
        <w:rPr>
          <w:b/>
        </w:rPr>
      </w:pPr>
      <w:r>
        <w:t>56.</w:t>
      </w:r>
      <w:r>
        <w:tab/>
      </w:r>
      <w:r w:rsidRPr="002F15B2">
        <w:rPr>
          <w:b/>
        </w:rPr>
        <w:t>El Comité recomienda que los Estados partes:</w:t>
      </w:r>
    </w:p>
    <w:p w:rsidR="00F86164" w:rsidRPr="002F15B2" w:rsidRDefault="00F86164" w:rsidP="00F86164">
      <w:pPr>
        <w:pStyle w:val="SingleTxt"/>
        <w:rPr>
          <w:b/>
        </w:rPr>
      </w:pPr>
      <w:r w:rsidRPr="002F15B2">
        <w:rPr>
          <w:b/>
        </w:rPr>
        <w:tab/>
        <w:t>a)</w:t>
      </w:r>
      <w:r w:rsidRPr="002F15B2">
        <w:rPr>
          <w:b/>
        </w:rPr>
        <w:tab/>
        <w:t>Tomen todas las medidas apropiadas para garantizar que se disponga de todos los mecanismos judiciales y cuasi judiciales especializados, y que estén a disposición de las mujeres, y que ejerzan su mandato con arreglo a los mismos requisitos que los tribunales ordinarios;</w:t>
      </w:r>
    </w:p>
    <w:p w:rsidR="00F86164" w:rsidRPr="002F15B2" w:rsidRDefault="00F86164" w:rsidP="00F86164">
      <w:pPr>
        <w:pStyle w:val="SingleTxt"/>
        <w:rPr>
          <w:b/>
        </w:rPr>
      </w:pPr>
      <w:r w:rsidRPr="002F15B2">
        <w:rPr>
          <w:b/>
        </w:rPr>
        <w:tab/>
        <w:t>b)</w:t>
      </w:r>
      <w:r w:rsidRPr="002F15B2">
        <w:rPr>
          <w:b/>
        </w:rPr>
        <w:tab/>
        <w:t>Proporcionen un examen y seguimiento independientes de las decisiones de los mecanismos judiciales y cuasi judiciales especializados;</w:t>
      </w:r>
    </w:p>
    <w:p w:rsidR="00F86164" w:rsidRPr="002F15B2" w:rsidRDefault="00F86164" w:rsidP="00F86164">
      <w:pPr>
        <w:pStyle w:val="SingleTxt"/>
        <w:rPr>
          <w:b/>
        </w:rPr>
      </w:pPr>
      <w:r w:rsidRPr="002F15B2">
        <w:rPr>
          <w:b/>
        </w:rPr>
        <w:tab/>
        <w:t>c)</w:t>
      </w:r>
      <w:r w:rsidRPr="002F15B2">
        <w:rPr>
          <w:b/>
        </w:rPr>
        <w:tab/>
        <w:t>Establezcan programas, políticas y estrategias para facilitar y garantizar el acceso en condiciones de igualdad de la mujer a esos mecanismos judiciales y cuasi judiciales especializados a todos los niveles;</w:t>
      </w:r>
    </w:p>
    <w:p w:rsidR="00F86164" w:rsidRPr="002F15B2" w:rsidRDefault="00F86164" w:rsidP="00F86164">
      <w:pPr>
        <w:pStyle w:val="SingleTxt"/>
        <w:rPr>
          <w:b/>
        </w:rPr>
      </w:pPr>
      <w:r w:rsidRPr="002F15B2">
        <w:rPr>
          <w:b/>
        </w:rPr>
        <w:tab/>
        <w:t>d)</w:t>
      </w:r>
      <w:r w:rsidRPr="002F15B2">
        <w:rPr>
          <w:b/>
        </w:rPr>
        <w:tab/>
        <w:t>Apliquen las recomendaciones sobre el acceso de la mujer a la justicia en situaciones de transición y posteriores a conflictos que figuran en el párrafo 81 de la recomendación general 30, adoptando un criterio amplio, inclusivo y de participación para los mecanismos de justicia de transición; y</w:t>
      </w:r>
    </w:p>
    <w:p w:rsidR="00F86164" w:rsidRDefault="00F86164" w:rsidP="00F86164">
      <w:pPr>
        <w:pStyle w:val="SingleTxt"/>
      </w:pPr>
      <w:r w:rsidRPr="002F15B2">
        <w:rPr>
          <w:b/>
        </w:rPr>
        <w:tab/>
        <w:t>e)</w:t>
      </w:r>
      <w:r w:rsidRPr="002F15B2">
        <w:rPr>
          <w:b/>
        </w:rPr>
        <w:tab/>
        <w:t>Aseguren la aplicación nacional de instrumentos internacionales y decisiones de los sistemas de justicia internacionales y regionales relacionados con los derechos de la mujer, y establezcan mecanismos de supervisión para la aplicación del derecho internacional.</w:t>
      </w:r>
    </w:p>
    <w:p w:rsidR="00F86164" w:rsidRPr="00831354" w:rsidRDefault="00F86164" w:rsidP="00F86164">
      <w:pPr>
        <w:pStyle w:val="SingleTxt"/>
        <w:spacing w:after="0" w:line="120" w:lineRule="exact"/>
        <w:rPr>
          <w:sz w:val="10"/>
        </w:rPr>
      </w:pPr>
    </w:p>
    <w:p w:rsidR="00F86164" w:rsidRPr="00831354" w:rsidRDefault="00F86164" w:rsidP="00F86164">
      <w:pPr>
        <w:pStyle w:val="SingleTxt"/>
        <w:spacing w:after="0" w:line="120" w:lineRule="exact"/>
        <w:rPr>
          <w:sz w:val="10"/>
        </w:rPr>
      </w:pPr>
    </w:p>
    <w:p w:rsidR="00F86164" w:rsidRDefault="00F86164" w:rsidP="00F861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Procesos alternativos de solución de controversias</w:t>
      </w:r>
    </w:p>
    <w:p w:rsidR="00F86164" w:rsidRPr="00831354" w:rsidRDefault="00F86164" w:rsidP="00F86164">
      <w:pPr>
        <w:pStyle w:val="SingleTxt"/>
        <w:spacing w:after="0" w:line="120" w:lineRule="exact"/>
        <w:rPr>
          <w:sz w:val="10"/>
        </w:rPr>
      </w:pPr>
    </w:p>
    <w:p w:rsidR="00F86164" w:rsidRPr="00831354" w:rsidRDefault="00F86164" w:rsidP="00F86164">
      <w:pPr>
        <w:pStyle w:val="SingleTxt"/>
        <w:spacing w:after="0" w:line="120" w:lineRule="exact"/>
        <w:rPr>
          <w:sz w:val="10"/>
        </w:rPr>
      </w:pPr>
    </w:p>
    <w:p w:rsidR="00F86164" w:rsidRDefault="00F86164" w:rsidP="00F86164">
      <w:pPr>
        <w:pStyle w:val="SingleTxt"/>
      </w:pPr>
      <w:r>
        <w:t>57.</w:t>
      </w:r>
      <w:r>
        <w:tab/>
        <w:t>Muchas jurisdicciones han adoptado sistemas obligatorios u optativos para la mediación, la conciliación, el arbitraje, las resoluciones de colaboración para la solución de controversias, la facilitación y la negociación basada en los intereses. Esto se aplica, en particular, a las esferas del derecho de familia, la violencia doméstica, la justicia de menores y el derecho laboral. Los procesos alternativos de solución de controversias suelen denominarse de justicia oficiosa vinculados a los litigios judiciales oficiales pero que funcionan fuera de esos procesos. Los procesos alternativos oficiosos de solución de controversias incluyen también a los tribunales indígenas no oficiales, así como a los cargos de jefes basados en la solución alternativa de controversias en que estos últimos y otros líderes comunitarios resuelven las controversias interpersonales, incluidos el divorcio, la custodia de los hijos y las diferencias sobre la tierra. Aunque esos procesos pueden ofrecer mayor flexibilidad y reducir los costos y las demoras para las mujeres que solicitan justicia, pueden también dar lugar a nuevas violaciones de sus derechos y a la impunidad de los perpetradores debido a que estos suelen actuar en base a valores patriarcales, produciendo un efecto negativo sobre el acceso de la mujer a los exámenes judiciales y los recursos.</w:t>
      </w:r>
    </w:p>
    <w:p w:rsidR="00F86164" w:rsidRPr="002F15B2" w:rsidRDefault="00F86164" w:rsidP="00F86164">
      <w:pPr>
        <w:pStyle w:val="SingleTxt"/>
        <w:rPr>
          <w:b/>
        </w:rPr>
      </w:pPr>
      <w:r>
        <w:t>58.</w:t>
      </w:r>
      <w:r>
        <w:tab/>
      </w:r>
      <w:r w:rsidRPr="002F15B2">
        <w:rPr>
          <w:b/>
        </w:rPr>
        <w:t>El Comité recomienda que los Estados partes:</w:t>
      </w:r>
    </w:p>
    <w:p w:rsidR="00F86164" w:rsidRPr="002F15B2" w:rsidRDefault="00F86164" w:rsidP="00F86164">
      <w:pPr>
        <w:pStyle w:val="SingleTxt"/>
        <w:rPr>
          <w:b/>
        </w:rPr>
      </w:pPr>
      <w:r w:rsidRPr="002F15B2">
        <w:rPr>
          <w:b/>
        </w:rPr>
        <w:tab/>
        <w:t>a)</w:t>
      </w:r>
      <w:r w:rsidRPr="002F15B2">
        <w:rPr>
          <w:b/>
        </w:rPr>
        <w:tab/>
        <w:t>Informen a las mujeres de su derecho a utilizar procesos de mediación, conciliación, arbitraje y solución de controversias en colaboración;</w:t>
      </w:r>
    </w:p>
    <w:p w:rsidR="00F86164" w:rsidRPr="002F15B2" w:rsidRDefault="00F86164" w:rsidP="00F86164">
      <w:pPr>
        <w:pStyle w:val="SingleTxt"/>
        <w:rPr>
          <w:b/>
        </w:rPr>
      </w:pPr>
      <w:r w:rsidRPr="002F15B2">
        <w:rPr>
          <w:b/>
        </w:rPr>
        <w:tab/>
        <w:t>b)</w:t>
      </w:r>
      <w:r w:rsidRPr="002F15B2">
        <w:rPr>
          <w:b/>
        </w:rPr>
        <w:tab/>
        <w:t>Garanticen que los procedimientos alternativos de solución de controversias no restrinjan el acceso de la mujer a otros aspectos judiciales y de otro tipo en todas las esferas del derecho, y no den lugar a nuevas violaciones de sus derechos; y</w:t>
      </w:r>
    </w:p>
    <w:p w:rsidR="00F86164" w:rsidRDefault="00F86164" w:rsidP="00F86164">
      <w:pPr>
        <w:pStyle w:val="SingleTxt"/>
      </w:pPr>
      <w:r w:rsidRPr="002F15B2">
        <w:rPr>
          <w:b/>
        </w:rPr>
        <w:tab/>
        <w:t>c)</w:t>
      </w:r>
      <w:r w:rsidRPr="002F15B2">
        <w:rPr>
          <w:b/>
        </w:rPr>
        <w:tab/>
        <w:t>Aseguren que los casos de violencia contra las mujeres, incluida la violencia doméstica, bajo ninguna circunstancia se remitan a cualquiera de los procedimientos alternativos de solución de controversias.</w:t>
      </w:r>
    </w:p>
    <w:p w:rsidR="00F86164" w:rsidRPr="00831354" w:rsidRDefault="00F86164" w:rsidP="00F86164">
      <w:pPr>
        <w:pStyle w:val="SingleTxt"/>
        <w:spacing w:after="0" w:line="120" w:lineRule="exact"/>
        <w:rPr>
          <w:sz w:val="10"/>
        </w:rPr>
      </w:pPr>
    </w:p>
    <w:p w:rsidR="00F86164" w:rsidRPr="00831354" w:rsidRDefault="00F86164" w:rsidP="00F86164">
      <w:pPr>
        <w:pStyle w:val="SingleTxt"/>
        <w:spacing w:after="0" w:line="120" w:lineRule="exact"/>
        <w:rPr>
          <w:sz w:val="10"/>
        </w:rPr>
      </w:pPr>
    </w:p>
    <w:p w:rsidR="00E53F0A" w:rsidRDefault="00E53F0A">
      <w:pPr>
        <w:suppressAutoHyphens w:val="0"/>
        <w:spacing w:line="240" w:lineRule="auto"/>
        <w:rPr>
          <w:b/>
          <w:kern w:val="14"/>
          <w:sz w:val="24"/>
        </w:rPr>
      </w:pPr>
      <w:r>
        <w:br w:type="page"/>
      </w:r>
    </w:p>
    <w:p w:rsidR="00F86164" w:rsidRDefault="00F86164" w:rsidP="00F861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454" w:hanging="1267"/>
      </w:pPr>
      <w:r>
        <w:tab/>
        <w:t>C.</w:t>
      </w:r>
      <w:r>
        <w:tab/>
        <w:t>Instituciones de derechos humanos y oficinas de defensores del pueblo nacionales</w:t>
      </w:r>
    </w:p>
    <w:p w:rsidR="00F86164" w:rsidRPr="00831354" w:rsidRDefault="00F86164" w:rsidP="00F86164">
      <w:pPr>
        <w:pStyle w:val="SingleTxt"/>
        <w:spacing w:after="0" w:line="120" w:lineRule="exact"/>
        <w:rPr>
          <w:sz w:val="10"/>
        </w:rPr>
      </w:pPr>
    </w:p>
    <w:p w:rsidR="00F86164" w:rsidRPr="00831354" w:rsidRDefault="00F86164" w:rsidP="00F86164">
      <w:pPr>
        <w:pStyle w:val="SingleTxt"/>
        <w:spacing w:after="0" w:line="120" w:lineRule="exact"/>
        <w:rPr>
          <w:sz w:val="10"/>
        </w:rPr>
      </w:pPr>
    </w:p>
    <w:p w:rsidR="00F86164" w:rsidRDefault="00F86164" w:rsidP="00F86164">
      <w:pPr>
        <w:pStyle w:val="SingleTxt"/>
      </w:pPr>
      <w:r>
        <w:t>59.</w:t>
      </w:r>
      <w:r>
        <w:tab/>
        <w:t>El desarrollo de instituciones nacionales de derechos humanos y las oficinas de los defensores del pueblo puedan ofrecer otras posibilidades para el acceso de la mujer a la justicia.</w:t>
      </w:r>
    </w:p>
    <w:p w:rsidR="00F86164" w:rsidRPr="002F15B2" w:rsidRDefault="00F86164" w:rsidP="00F86164">
      <w:pPr>
        <w:pStyle w:val="SingleTxt"/>
        <w:keepNext/>
        <w:keepLines/>
        <w:rPr>
          <w:b/>
        </w:rPr>
      </w:pPr>
      <w:r>
        <w:t>60.</w:t>
      </w:r>
      <w:r>
        <w:tab/>
      </w:r>
      <w:r w:rsidRPr="002F15B2">
        <w:rPr>
          <w:b/>
        </w:rPr>
        <w:t>El Comité recomienda que los Estados partes:</w:t>
      </w:r>
    </w:p>
    <w:p w:rsidR="00F86164" w:rsidRPr="002F15B2" w:rsidRDefault="00F86164" w:rsidP="00F86164">
      <w:pPr>
        <w:pStyle w:val="SingleTxt"/>
        <w:keepNext/>
        <w:keepLines/>
        <w:rPr>
          <w:b/>
        </w:rPr>
      </w:pPr>
      <w:r w:rsidRPr="002F15B2">
        <w:rPr>
          <w:b/>
        </w:rPr>
        <w:tab/>
        <w:t>a)</w:t>
      </w:r>
      <w:r w:rsidRPr="002F15B2">
        <w:rPr>
          <w:b/>
        </w:rPr>
        <w:tab/>
        <w:t>Adopten medidas para:</w:t>
      </w:r>
    </w:p>
    <w:p w:rsidR="00F86164" w:rsidRPr="002F15B2" w:rsidRDefault="00F86164" w:rsidP="00F86164">
      <w:pPr>
        <w:pStyle w:val="SingleTxt"/>
        <w:ind w:left="1742" w:hanging="475"/>
        <w:rPr>
          <w:b/>
        </w:rPr>
      </w:pPr>
      <w:r w:rsidRPr="002F15B2">
        <w:rPr>
          <w:b/>
        </w:rPr>
        <w:tab/>
        <w:t>i)</w:t>
      </w:r>
      <w:r w:rsidRPr="002F15B2">
        <w:rPr>
          <w:b/>
        </w:rPr>
        <w:tab/>
        <w:t xml:space="preserve">Proporcionar recursos adecuados para la creación y el funcionamiento sostenible de instituciones nacionales independientes de derechos humanos, de conformidad con los principios relativos al estatuto de las instituciones nacionales para la promoción y protección de los derechos humanos (los Principios de París), </w:t>
      </w:r>
    </w:p>
    <w:p w:rsidR="00F86164" w:rsidRPr="002F15B2" w:rsidRDefault="00F86164" w:rsidP="00F86164">
      <w:pPr>
        <w:pStyle w:val="SingleTxt"/>
        <w:ind w:left="1742" w:hanging="475"/>
        <w:rPr>
          <w:b/>
        </w:rPr>
      </w:pPr>
      <w:r w:rsidRPr="002F15B2">
        <w:rPr>
          <w:b/>
        </w:rPr>
        <w:tab/>
        <w:t>ii)</w:t>
      </w:r>
      <w:r w:rsidRPr="002F15B2">
        <w:rPr>
          <w:b/>
        </w:rPr>
        <w:tab/>
        <w:t>Asegurar que la composición y las actividades de esas instituciones tienen en cuenta la perspectiva de género;</w:t>
      </w:r>
    </w:p>
    <w:p w:rsidR="00F86164" w:rsidRPr="002F15B2" w:rsidRDefault="00F86164" w:rsidP="00F86164">
      <w:pPr>
        <w:pStyle w:val="SingleTxt"/>
        <w:rPr>
          <w:b/>
        </w:rPr>
      </w:pPr>
      <w:r w:rsidRPr="002F15B2">
        <w:rPr>
          <w:b/>
        </w:rPr>
        <w:tab/>
        <w:t>b)</w:t>
      </w:r>
      <w:r w:rsidRPr="002F15B2">
        <w:rPr>
          <w:b/>
        </w:rPr>
        <w:tab/>
        <w:t>Proporcionen a las instituciones nacionales de derechos humanos un mandato amplio y las facultades para considerar reclamaciones relativas a los derechos humanos de las mujeres;</w:t>
      </w:r>
    </w:p>
    <w:p w:rsidR="00F86164" w:rsidRPr="002F15B2" w:rsidRDefault="00F86164" w:rsidP="00F86164">
      <w:pPr>
        <w:pStyle w:val="SingleTxt"/>
        <w:rPr>
          <w:b/>
        </w:rPr>
      </w:pPr>
      <w:r w:rsidRPr="002F15B2">
        <w:rPr>
          <w:b/>
        </w:rPr>
        <w:tab/>
        <w:t>c)</w:t>
      </w:r>
      <w:r w:rsidRPr="002F15B2">
        <w:rPr>
          <w:b/>
        </w:rPr>
        <w:tab/>
        <w:t>Faciliten el acceso de la mujer a procesos de solicitudes individuales en las oficinas de los defensores del pueblo y las instituciones nacionales de derechos humanos sobre la base de la igualdad y ofrezcan la posibilidad de que las mujeres presenten reclamaciones relativas a formas múltiples e intersectoriales de discriminación; y</w:t>
      </w:r>
    </w:p>
    <w:p w:rsidR="00F86164" w:rsidRDefault="00F86164" w:rsidP="00F86164">
      <w:pPr>
        <w:pStyle w:val="SingleTxt"/>
      </w:pPr>
      <w:r w:rsidRPr="002F15B2">
        <w:rPr>
          <w:b/>
        </w:rPr>
        <w:tab/>
        <w:t>d)</w:t>
      </w:r>
      <w:r w:rsidRPr="002F15B2">
        <w:rPr>
          <w:b/>
        </w:rPr>
        <w:tab/>
        <w:t>Proporcionen a las instituciones nacionales de derechos humanos y las oficinas de los defensores del pueblo recursos adecuados y apoyo para que realicen investigaciones.</w:t>
      </w:r>
    </w:p>
    <w:p w:rsidR="00F86164" w:rsidRPr="00831354" w:rsidRDefault="00F86164" w:rsidP="00F86164">
      <w:pPr>
        <w:pStyle w:val="SingleTxt"/>
        <w:spacing w:after="0" w:line="120" w:lineRule="exact"/>
        <w:rPr>
          <w:sz w:val="10"/>
        </w:rPr>
      </w:pPr>
    </w:p>
    <w:p w:rsidR="00F86164" w:rsidRPr="00831354" w:rsidRDefault="00F86164" w:rsidP="00F86164">
      <w:pPr>
        <w:pStyle w:val="SingleTxt"/>
        <w:spacing w:after="0" w:line="120" w:lineRule="exact"/>
        <w:rPr>
          <w:sz w:val="10"/>
        </w:rPr>
      </w:pPr>
    </w:p>
    <w:p w:rsidR="00F86164" w:rsidRDefault="00F86164" w:rsidP="00F861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Sistemas de justicia plurales</w:t>
      </w:r>
    </w:p>
    <w:p w:rsidR="00F86164" w:rsidRPr="00831354" w:rsidRDefault="00F86164" w:rsidP="00F86164">
      <w:pPr>
        <w:pStyle w:val="SingleTxt"/>
        <w:spacing w:after="0" w:line="120" w:lineRule="exact"/>
        <w:rPr>
          <w:sz w:val="10"/>
        </w:rPr>
      </w:pPr>
    </w:p>
    <w:p w:rsidR="00F86164" w:rsidRPr="00831354" w:rsidRDefault="00F86164" w:rsidP="00F86164">
      <w:pPr>
        <w:pStyle w:val="SingleTxt"/>
        <w:spacing w:after="0" w:line="120" w:lineRule="exact"/>
        <w:rPr>
          <w:sz w:val="10"/>
        </w:rPr>
      </w:pPr>
    </w:p>
    <w:p w:rsidR="00F86164" w:rsidRDefault="00F86164" w:rsidP="00F86164">
      <w:pPr>
        <w:pStyle w:val="SingleTxt"/>
      </w:pPr>
      <w:r>
        <w:t>61.</w:t>
      </w:r>
      <w:r>
        <w:tab/>
        <w:t>El Comité observa que las leyes, los reglamentos, los procedimientos y las decisiones del Estado pueden a veces coexistir dentro de un Estado parte determinado que tiene leyes y prácticas religiosas, consuetudinarias, indígenas o comunitarias. Esto da lugar a la existencia de sistemas extraoficiales de justicia. Hay, por lo tanto, múltiples fuentes de derecho que pueden ser reconocidas oficialmente como parte del orden jurídico nacional o funcionar sin una base jurídica explícita. Los Estados partes tienen obligaciones en virtud de los artículos 2, 5 a) y 15 de la Convención y otros instrumentos internacionales de derechos humanos, entre otras la de asegurar que los derechos de las mujeres sean respetados de manera equitativa y que éstas estén protegidas contra violaciones de sus derechos humanos por todos los componentes de los sistemas extraoficiales en de justicia</w:t>
      </w:r>
      <w:r>
        <w:rPr>
          <w:rStyle w:val="FootnoteReference"/>
        </w:rPr>
        <w:footnoteReference w:id="21"/>
      </w:r>
      <w:r>
        <w:t>.</w:t>
      </w:r>
    </w:p>
    <w:p w:rsidR="00F86164" w:rsidRDefault="00F86164" w:rsidP="00F86164">
      <w:pPr>
        <w:pStyle w:val="SingleTxt"/>
      </w:pPr>
      <w:r>
        <w:t>62.</w:t>
      </w:r>
      <w:r>
        <w:tab/>
        <w:t>La existencia de sistemas extraoficiales de justicia puede por sí misma limitar el acceso de la mujer a la justicia perpetuando y reforzando normas sociales discriminatorias. En muchos contextos, puede haber múltiples formas de obtener acceso a la justicia dentro de un sistema extraoficial, y sin embargo las mujeres no pueden ejercer efectivamente la elección de la jurisdicción. El Comité ha observado que, en algunos Estados partes en que los sistemas de derecho de familia y/o personales basados en las costumbres, la religión o las normas comunitarias coexisten junto con los sistemas civiles de derecho, las mujeres pueden no estar familiarizadas con ambos sistemas ni en condiciones de decidir cuál de esos regímenes se les aplica.</w:t>
      </w:r>
    </w:p>
    <w:p w:rsidR="00F86164" w:rsidRDefault="00F86164" w:rsidP="00F86164">
      <w:pPr>
        <w:pStyle w:val="SingleTxt"/>
      </w:pPr>
      <w:r>
        <w:t>63.</w:t>
      </w:r>
      <w:r>
        <w:tab/>
        <w:t>El Comité ha observado que existen diversos modelos en virtud de los cuales las prácticas consagradas en los sistemas extraoficiales de justicia se pueden armonizar con la Convención, a fin de reducir al mínimo los conflictos con las leyes y garantizar el acceso de la mujer a la justicia. Incluyen la promulgación de legislación que defina claramente la relación entre los sistemas extrajudiciales de justicia existentes, la creación de mecanismos estatales de revisión y el reconocimiento y la codificación oficiales de los sistemas religiosos, consuetudinarios, indígenas, comunitarios y de otro tipo. Se requerirán actividades de los Estados partes y de agentes no estatales para determinar la forma en que los sistemas extrajudiciales de justicia pueden trabajar juntos para reforzar la protección de los derechos de la mujer</w:t>
      </w:r>
      <w:r>
        <w:rPr>
          <w:rStyle w:val="FootnoteReference"/>
        </w:rPr>
        <w:footnoteReference w:id="22"/>
      </w:r>
      <w:r>
        <w:t>.</w:t>
      </w:r>
    </w:p>
    <w:p w:rsidR="00F86164" w:rsidRPr="002F15B2" w:rsidRDefault="00F86164" w:rsidP="00F86164">
      <w:pPr>
        <w:pStyle w:val="SingleTxt"/>
        <w:rPr>
          <w:b/>
        </w:rPr>
      </w:pPr>
      <w:r>
        <w:t>64.</w:t>
      </w:r>
      <w:r>
        <w:tab/>
      </w:r>
      <w:r w:rsidRPr="002F15B2">
        <w:rPr>
          <w:b/>
        </w:rPr>
        <w:t>El Comité recomienda que, en cooperación con entidades no estatales, los Estados partes:</w:t>
      </w:r>
    </w:p>
    <w:p w:rsidR="00F86164" w:rsidRPr="002F15B2" w:rsidRDefault="00F86164" w:rsidP="00F86164">
      <w:pPr>
        <w:pStyle w:val="SingleTxt"/>
        <w:rPr>
          <w:b/>
        </w:rPr>
      </w:pPr>
      <w:r w:rsidRPr="002F15B2">
        <w:rPr>
          <w:b/>
        </w:rPr>
        <w:tab/>
        <w:t>a)</w:t>
      </w:r>
      <w:r w:rsidRPr="002F15B2">
        <w:rPr>
          <w:b/>
        </w:rPr>
        <w:tab/>
        <w:t>Tomen medidas inmediatas, incluidos los programas de capacitación y de fomento de la capacidad sobre la Convención y los derechos de la mujer para el personal de los sistemas de justicia, a fin de asegurar que los sistemas de justicia religiosos, consuetudinarios, indígenas y comunitarios armonicen sus normas, procedimientos y prácticas con los derechos humanos estándar consagrados en la Convención y otros instrumentos internacionales de derechos humanos;</w:t>
      </w:r>
    </w:p>
    <w:p w:rsidR="00F86164" w:rsidRPr="002F15B2" w:rsidRDefault="00F86164" w:rsidP="00F86164">
      <w:pPr>
        <w:pStyle w:val="SingleTxt"/>
        <w:rPr>
          <w:b/>
        </w:rPr>
      </w:pPr>
      <w:r w:rsidRPr="002F15B2">
        <w:rPr>
          <w:b/>
        </w:rPr>
        <w:tab/>
        <w:t>b)</w:t>
      </w:r>
      <w:r w:rsidRPr="002F15B2">
        <w:rPr>
          <w:b/>
        </w:rPr>
        <w:tab/>
        <w:t>Promulguen legislación para regular las relaciones entre los diferentes mecanismos de los sistemas de la justicia plural a fin de reducir posibles conflictos;</w:t>
      </w:r>
    </w:p>
    <w:p w:rsidR="00F86164" w:rsidRPr="002F15B2" w:rsidRDefault="00F86164" w:rsidP="00F86164">
      <w:pPr>
        <w:pStyle w:val="SingleTxt"/>
        <w:rPr>
          <w:b/>
        </w:rPr>
      </w:pPr>
      <w:r w:rsidRPr="002F15B2">
        <w:rPr>
          <w:b/>
        </w:rPr>
        <w:tab/>
        <w:t>c)</w:t>
      </w:r>
      <w:r w:rsidRPr="002F15B2">
        <w:rPr>
          <w:b/>
        </w:rPr>
        <w:tab/>
        <w:t>Proporcionen salvaguardias contra las violaciones de los derechos humanos de la mujer permitiendo un examen por tribunales estatales y órganos administrativos de las actividades de todos los componentes de los sistemas de justicia extraoficiales, prestando especial atención a los tribunales de aldea y los tribunales tradicionales;</w:t>
      </w:r>
    </w:p>
    <w:p w:rsidR="00F86164" w:rsidRPr="002F15B2" w:rsidRDefault="00F86164" w:rsidP="00F86164">
      <w:pPr>
        <w:pStyle w:val="SingleTxt"/>
        <w:rPr>
          <w:b/>
        </w:rPr>
      </w:pPr>
      <w:r w:rsidRPr="002F15B2">
        <w:rPr>
          <w:b/>
        </w:rPr>
        <w:tab/>
        <w:t>d)</w:t>
      </w:r>
      <w:r w:rsidRPr="002F15B2">
        <w:rPr>
          <w:b/>
        </w:rPr>
        <w:tab/>
        <w:t>Aseguren que las mujeres puedan elegir, con un consentimiento informado, la ley y los tribunales judiciales aplicables en los que preferirían que se tramitaran sus reclamaciones;</w:t>
      </w:r>
    </w:p>
    <w:p w:rsidR="00F86164" w:rsidRPr="002F15B2" w:rsidRDefault="00F86164" w:rsidP="00F86164">
      <w:pPr>
        <w:pStyle w:val="SingleTxt"/>
        <w:rPr>
          <w:b/>
        </w:rPr>
      </w:pPr>
      <w:r w:rsidRPr="002F15B2">
        <w:rPr>
          <w:b/>
        </w:rPr>
        <w:tab/>
        <w:t>e)</w:t>
      </w:r>
      <w:r w:rsidRPr="002F15B2">
        <w:rPr>
          <w:b/>
        </w:rPr>
        <w:tab/>
        <w:t>Garanticen la disponibilidad de servicios de asistencia jurídica para las mujeres a fin de que puedan reclamar sus derechos dentro de los diversos sistemas de justicia extraoficiales dirigiéndose al personal local cualificado de apoyo para que les presten asistencia;</w:t>
      </w:r>
    </w:p>
    <w:p w:rsidR="00E53F0A" w:rsidRDefault="00E53F0A">
      <w:pPr>
        <w:suppressAutoHyphens w:val="0"/>
        <w:spacing w:line="240" w:lineRule="auto"/>
        <w:rPr>
          <w:b/>
          <w:kern w:val="14"/>
        </w:rPr>
      </w:pPr>
      <w:r>
        <w:rPr>
          <w:b/>
        </w:rPr>
        <w:br w:type="page"/>
      </w:r>
    </w:p>
    <w:p w:rsidR="00F86164" w:rsidRPr="002F15B2" w:rsidRDefault="00F86164" w:rsidP="00F86164">
      <w:pPr>
        <w:pStyle w:val="SingleTxt"/>
        <w:rPr>
          <w:b/>
        </w:rPr>
      </w:pPr>
      <w:r w:rsidRPr="002F15B2">
        <w:rPr>
          <w:b/>
        </w:rPr>
        <w:tab/>
        <w:t>f)</w:t>
      </w:r>
      <w:r w:rsidRPr="002F15B2">
        <w:rPr>
          <w:b/>
        </w:rPr>
        <w:tab/>
        <w:t>Aseguren la participación en pie de igualdad de la mujer en los órganos establecidos para vigilar, evaluar y comunicar las actuaciones de los sistemas extraoficiales de justicia a todos los niveles; y</w:t>
      </w:r>
    </w:p>
    <w:p w:rsidR="00F86164" w:rsidRDefault="00F86164" w:rsidP="00F86164">
      <w:pPr>
        <w:pStyle w:val="SingleTxt"/>
      </w:pPr>
      <w:r w:rsidRPr="002F15B2">
        <w:rPr>
          <w:b/>
        </w:rPr>
        <w:tab/>
        <w:t>g)</w:t>
      </w:r>
      <w:r w:rsidRPr="002F15B2">
        <w:rPr>
          <w:b/>
        </w:rPr>
        <w:tab/>
        <w:t>Fomenten un diálogo constructivo y formalicen los vínculos entre los sistemas extraoficiales de justicia, incluso mediante la adopción de procedimientos para compartir información entre ellos.</w:t>
      </w:r>
    </w:p>
    <w:p w:rsidR="00F86164" w:rsidRPr="00831354" w:rsidRDefault="00F86164" w:rsidP="00F86164">
      <w:pPr>
        <w:pStyle w:val="SingleTxt"/>
        <w:spacing w:after="0" w:line="120" w:lineRule="exact"/>
        <w:rPr>
          <w:sz w:val="10"/>
        </w:rPr>
      </w:pPr>
    </w:p>
    <w:p w:rsidR="00F86164" w:rsidRPr="00831354" w:rsidRDefault="00F86164" w:rsidP="00F86164">
      <w:pPr>
        <w:pStyle w:val="SingleTxt"/>
        <w:spacing w:after="0" w:line="120" w:lineRule="exact"/>
        <w:rPr>
          <w:sz w:val="10"/>
        </w:rPr>
      </w:pPr>
    </w:p>
    <w:p w:rsidR="00F86164" w:rsidRDefault="00F86164" w:rsidP="00F861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w:t>
      </w:r>
      <w:r>
        <w:tab/>
        <w:t>Retiro de reservas a la Convención</w:t>
      </w:r>
    </w:p>
    <w:p w:rsidR="00F86164" w:rsidRPr="00831354" w:rsidRDefault="00F86164" w:rsidP="00F86164">
      <w:pPr>
        <w:pStyle w:val="SingleTxt"/>
        <w:spacing w:after="0" w:line="120" w:lineRule="exact"/>
        <w:rPr>
          <w:sz w:val="10"/>
        </w:rPr>
      </w:pPr>
    </w:p>
    <w:p w:rsidR="00F86164" w:rsidRPr="00831354" w:rsidRDefault="00F86164" w:rsidP="00F86164">
      <w:pPr>
        <w:pStyle w:val="SingleTxt"/>
        <w:spacing w:after="0" w:line="120" w:lineRule="exact"/>
        <w:rPr>
          <w:sz w:val="10"/>
        </w:rPr>
      </w:pPr>
    </w:p>
    <w:p w:rsidR="00F86164" w:rsidRDefault="00F86164" w:rsidP="00F86164">
      <w:pPr>
        <w:pStyle w:val="SingleTxt"/>
      </w:pPr>
      <w:r>
        <w:t>65.</w:t>
      </w:r>
      <w:r>
        <w:tab/>
        <w:t>Muchos países han hecho reservas respecto de ciertas disposiciones de la Convención:</w:t>
      </w:r>
    </w:p>
    <w:p w:rsidR="00F86164" w:rsidRDefault="00F86164" w:rsidP="00F86164">
      <w:pPr>
        <w:pStyle w:val="SingleTxt"/>
      </w:pPr>
      <w:r>
        <w:tab/>
        <w:t>a)</w:t>
      </w:r>
      <w:r>
        <w:tab/>
        <w:t>El artículo 2 c), que indica que todos los Estados partes se comprometen a establecer la protección jurídica de los derechos de la mujer en igualdad de condiciones con los hombres y asegurar, mediante tribunales nacionales competentes y otras instituciones públicas, la protección efectiva de la mujer contra todo acto de discriminación (artículo 2 c));</w:t>
      </w:r>
    </w:p>
    <w:p w:rsidR="00F86164" w:rsidRDefault="00F86164" w:rsidP="00F86164">
      <w:pPr>
        <w:pStyle w:val="SingleTxt"/>
      </w:pPr>
      <w:r>
        <w:tab/>
        <w:t>b)</w:t>
      </w:r>
      <w:r>
        <w:tab/>
        <w:t>El artículo 5 a), que indica que los Estados partes deben tomar todas las medidas apropiadas para modificar los patrones socioculturales de conducta de hombres y mujeres, con miras a alcanzar la eliminación de los prejuicios y la prácticas consuetudinarias y de cualquier otra índole que estén basadas en la idea de la inferioridad o superioridad de cualquiera de los sexos o en funciones estereotipadas de hombres y mujeres; (artículo 5 a));</w:t>
      </w:r>
    </w:p>
    <w:p w:rsidR="00F86164" w:rsidRDefault="00F86164" w:rsidP="00F86164">
      <w:pPr>
        <w:pStyle w:val="SingleTxt"/>
      </w:pPr>
      <w:r>
        <w:tab/>
        <w:t>c)</w:t>
      </w:r>
      <w:r>
        <w:tab/>
        <w:t>El artículo 15, que indica que los Estados partes reconocerán a la mujer, en materias civiles, una capacidad jurídica idéntica a la del hombre y las mismas oportunidades para el ejercicio de esa capacidad, y que reconocerán a la mujer iguales derechos para concertar contratos y administrar bienes y le dispensarán un trato igual en todas las etapas del procedimiento en las cortes de justicia y los tribunales;</w:t>
      </w:r>
    </w:p>
    <w:p w:rsidR="00F86164" w:rsidRDefault="00F86164" w:rsidP="00F86164">
      <w:pPr>
        <w:pStyle w:val="SingleTxt"/>
      </w:pPr>
      <w:r>
        <w:tab/>
        <w:t>d)</w:t>
      </w:r>
      <w:r>
        <w:tab/>
        <w:t>El artículo 16, que indica que los Estados partes tomarán todas las medidas apropiadas para eliminar la discriminación contra la mujer todas las cuestiones relacionadas con el matrimonio y las relaciones de familia.</w:t>
      </w:r>
    </w:p>
    <w:p w:rsidR="00F86164" w:rsidRDefault="00F86164" w:rsidP="00F86164">
      <w:pPr>
        <w:pStyle w:val="SingleTxt"/>
      </w:pPr>
      <w:r>
        <w:t>66.</w:t>
      </w:r>
      <w:r>
        <w:tab/>
      </w:r>
      <w:r w:rsidRPr="002F15B2">
        <w:rPr>
          <w:b/>
        </w:rPr>
        <w:t>En vista de la importancia fundamental que reviste el acceso de la mujer a la justicia, el Comité recomienda que los Estados partes retiren sus reservas a la Convención, en particular a los artículos 2, 15 y 16.</w:t>
      </w:r>
    </w:p>
    <w:p w:rsidR="00F86164" w:rsidRPr="00831354" w:rsidRDefault="00F86164" w:rsidP="00F86164">
      <w:pPr>
        <w:pStyle w:val="SingleTxt"/>
        <w:spacing w:after="0" w:line="120" w:lineRule="exact"/>
        <w:rPr>
          <w:sz w:val="10"/>
        </w:rPr>
      </w:pPr>
    </w:p>
    <w:p w:rsidR="00F86164" w:rsidRPr="00831354" w:rsidRDefault="00F86164" w:rsidP="00F86164">
      <w:pPr>
        <w:pStyle w:val="SingleTxt"/>
        <w:spacing w:after="0" w:line="120" w:lineRule="exact"/>
        <w:rPr>
          <w:sz w:val="10"/>
        </w:rPr>
      </w:pPr>
    </w:p>
    <w:p w:rsidR="00F86164" w:rsidRDefault="00F86164" w:rsidP="00F861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782" w:hanging="1267"/>
      </w:pPr>
      <w:r>
        <w:tab/>
        <w:t>VI.</w:t>
      </w:r>
      <w:r>
        <w:tab/>
        <w:t>Ratificación del Protocolo Facultativo de la Convención</w:t>
      </w:r>
    </w:p>
    <w:p w:rsidR="00F86164" w:rsidRPr="00831354" w:rsidRDefault="00F86164" w:rsidP="00F86164">
      <w:pPr>
        <w:pStyle w:val="SingleTxt"/>
        <w:spacing w:after="0" w:line="120" w:lineRule="exact"/>
        <w:rPr>
          <w:sz w:val="10"/>
        </w:rPr>
      </w:pPr>
    </w:p>
    <w:p w:rsidR="00F86164" w:rsidRPr="00831354" w:rsidRDefault="00F86164" w:rsidP="00F86164">
      <w:pPr>
        <w:pStyle w:val="SingleTxt"/>
        <w:spacing w:after="0" w:line="120" w:lineRule="exact"/>
        <w:rPr>
          <w:sz w:val="10"/>
        </w:rPr>
      </w:pPr>
    </w:p>
    <w:p w:rsidR="00F86164" w:rsidRDefault="00F86164" w:rsidP="006813A4">
      <w:pPr>
        <w:pStyle w:val="SingleTxt"/>
      </w:pPr>
      <w:r>
        <w:t>67.</w:t>
      </w:r>
      <w:r>
        <w:tab/>
        <w:t>El Protocolo Facultativo de la Convención establece otro mecanismo jurídico internacional para que las mujeres puedan presentar sus quejas en relación con supuestas violaciones de los derechos establecidos en la Convención y para que el Comité lleve a cabo investigaciones sobre supuestas violaciones graves o sistemáticas de los derechos establecidos en la Convención, reforzando de esa forma el derecho de la mujer de acceder a la justicia. Por medio de sus decisiones sobre comunicaciones individuales, emitidas en virtud del Protocolo Facultativo, el Comité ha producido una jurisprudencia notable en relación con el acceso de la mujer a la justicia, incluso en relación con la violencia contra las mujeres</w:t>
      </w:r>
      <w:r>
        <w:rPr>
          <w:rStyle w:val="FootnoteReference"/>
        </w:rPr>
        <w:footnoteReference w:id="23"/>
      </w:r>
      <w:r>
        <w:t>, las mujeres detenidas</w:t>
      </w:r>
      <w:r>
        <w:rPr>
          <w:rStyle w:val="FootnoteReference"/>
        </w:rPr>
        <w:footnoteReference w:id="24"/>
      </w:r>
      <w:r>
        <w:t>, la salud</w:t>
      </w:r>
      <w:r>
        <w:rPr>
          <w:rStyle w:val="FootnoteReference"/>
        </w:rPr>
        <w:footnoteReference w:id="25"/>
      </w:r>
      <w:r>
        <w:t xml:space="preserve"> y el empleo</w:t>
      </w:r>
      <w:r>
        <w:rPr>
          <w:rStyle w:val="FootnoteReference"/>
        </w:rPr>
        <w:footnoteReference w:id="26"/>
      </w:r>
      <w:r>
        <w:t>.</w:t>
      </w:r>
    </w:p>
    <w:p w:rsidR="00F86164" w:rsidRPr="002F15B2" w:rsidRDefault="00F86164" w:rsidP="00F86164">
      <w:pPr>
        <w:pStyle w:val="SingleTxt"/>
        <w:rPr>
          <w:b/>
        </w:rPr>
      </w:pPr>
      <w:r>
        <w:t>68.</w:t>
      </w:r>
      <w:r>
        <w:tab/>
      </w:r>
      <w:r w:rsidRPr="002F15B2">
        <w:rPr>
          <w:b/>
        </w:rPr>
        <w:t>El Comité recomienda que los Estados partes:</w:t>
      </w:r>
    </w:p>
    <w:p w:rsidR="00F86164" w:rsidRPr="002F15B2" w:rsidRDefault="00F86164" w:rsidP="00F86164">
      <w:pPr>
        <w:pStyle w:val="SingleTxt"/>
        <w:rPr>
          <w:b/>
        </w:rPr>
      </w:pPr>
      <w:r w:rsidRPr="002F15B2">
        <w:rPr>
          <w:b/>
        </w:rPr>
        <w:tab/>
        <w:t>a)</w:t>
      </w:r>
      <w:r w:rsidRPr="002F15B2">
        <w:rPr>
          <w:b/>
        </w:rPr>
        <w:tab/>
        <w:t>Ratifiquen el Protocolo Facultativo; y</w:t>
      </w:r>
    </w:p>
    <w:p w:rsidR="00F86164" w:rsidRDefault="00F86164" w:rsidP="00F86164">
      <w:pPr>
        <w:pStyle w:val="SingleTxt"/>
      </w:pPr>
      <w:r w:rsidRPr="002F15B2">
        <w:rPr>
          <w:b/>
        </w:rPr>
        <w:tab/>
        <w:t>b)</w:t>
      </w:r>
      <w:r w:rsidRPr="002F15B2">
        <w:rPr>
          <w:b/>
        </w:rPr>
        <w:tab/>
        <w:t>Organicen y alienten la creación y difusión de programas educacionales y de divulgación, recursos y actividades en diversos idiomas y formatos para informar a la mujer, las organizaciones de la sociedad civil y las instituciones de los procedimientos disponibles para fomentar el acceso de la mujer a la justicia mediante el Protocolo Facultativo.</w:t>
      </w:r>
    </w:p>
    <w:p w:rsidR="00F86164" w:rsidRDefault="00F86164" w:rsidP="00F86164">
      <w:pPr>
        <w:pStyle w:val="SingleTxt"/>
      </w:pPr>
      <w:r>
        <w:rPr>
          <w:noProof/>
          <w:w w:val="100"/>
          <w:lang w:val="en-US" w:eastAsia="zh-CN"/>
        </w:rPr>
        <mc:AlternateContent>
          <mc:Choice Requires="wps">
            <w:drawing>
              <wp:anchor distT="0" distB="0" distL="114300" distR="114300" simplePos="0" relativeHeight="251659264" behindDoc="0" locked="0" layoutInCell="1" allowOverlap="1" wp14:anchorId="7BA7A84D" wp14:editId="69F08EE0">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" strokeweight=".25pt"/>
            </w:pict>
          </mc:Fallback>
        </mc:AlternateContent>
      </w:r>
    </w:p>
    <w:sectPr w:rsidR="00F86164" w:rsidSect="0025562E">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5T10:09:00Z" w:initials="Start">
    <w:p w:rsidR="00716260" w:rsidRPr="00F86164" w:rsidRDefault="00716260">
      <w:pPr>
        <w:pStyle w:val="CommentText"/>
        <w:rPr>
          <w:lang w:val="en-GB"/>
        </w:rPr>
      </w:pPr>
      <w:r>
        <w:fldChar w:fldCharType="begin"/>
      </w:r>
      <w:r w:rsidRPr="00F86164">
        <w:rPr>
          <w:rStyle w:val="CommentReference"/>
          <w:lang w:val="en-GB"/>
        </w:rPr>
        <w:instrText xml:space="preserve"> </w:instrText>
      </w:r>
      <w:r w:rsidRPr="00F86164">
        <w:rPr>
          <w:lang w:val="en-GB"/>
        </w:rPr>
        <w:instrText>PAGE \# "'Page: '#'</w:instrText>
      </w:r>
      <w:r w:rsidRPr="00F86164">
        <w:rPr>
          <w:lang w:val="en-GB"/>
        </w:rPr>
        <w:br/>
        <w:instrText>'"</w:instrText>
      </w:r>
      <w:r w:rsidRPr="00F86164">
        <w:rPr>
          <w:rStyle w:val="CommentReference"/>
          <w:lang w:val="en-GB"/>
        </w:rPr>
        <w:instrText xml:space="preserve"> </w:instrText>
      </w:r>
      <w:r>
        <w:fldChar w:fldCharType="end"/>
      </w:r>
      <w:r>
        <w:rPr>
          <w:rStyle w:val="CommentReference"/>
        </w:rPr>
        <w:annotationRef/>
      </w:r>
      <w:r w:rsidRPr="00F86164">
        <w:rPr>
          <w:lang w:val="en-GB"/>
        </w:rPr>
        <w:t>&lt;&lt;ODS JOB NO&gt;&gt;N1524193S&lt;&lt;ODS JOB NO&gt;&gt;</w:t>
      </w:r>
    </w:p>
    <w:p w:rsidR="00716260" w:rsidRPr="00F86164" w:rsidRDefault="00716260">
      <w:pPr>
        <w:pStyle w:val="CommentText"/>
        <w:rPr>
          <w:lang w:val="en-GB"/>
        </w:rPr>
      </w:pPr>
      <w:r w:rsidRPr="00F86164">
        <w:rPr>
          <w:lang w:val="en-GB"/>
        </w:rPr>
        <w:t>&lt;&lt;ODS DOC SYMBOL1&gt;&gt;CEDAW/C/GC/33&lt;&lt;ODS DOC SYMBOL1&gt;&gt;</w:t>
      </w:r>
    </w:p>
    <w:p w:rsidR="00716260" w:rsidRPr="00F86164" w:rsidRDefault="00716260">
      <w:pPr>
        <w:pStyle w:val="CommentText"/>
        <w:rPr>
          <w:lang w:val="en-GB"/>
        </w:rPr>
      </w:pPr>
      <w:r w:rsidRPr="00F86164">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7C" w:rsidRDefault="003A277C" w:rsidP="008F1E8F">
      <w:pPr>
        <w:spacing w:line="240" w:lineRule="auto"/>
      </w:pPr>
      <w:r>
        <w:separator/>
      </w:r>
    </w:p>
  </w:endnote>
  <w:endnote w:type="continuationSeparator" w:id="0">
    <w:p w:rsidR="003A277C" w:rsidRDefault="003A277C"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16260" w:rsidTr="00716260">
      <w:tc>
        <w:tcPr>
          <w:tcW w:w="5028" w:type="dxa"/>
          <w:shd w:val="clear" w:color="auto" w:fill="auto"/>
        </w:tcPr>
        <w:p w:rsidR="00716260" w:rsidRPr="00716260" w:rsidRDefault="00716260" w:rsidP="00716260">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27649">
            <w:rPr>
              <w:b w:val="0"/>
              <w:color w:val="000000"/>
              <w:w w:val="103"/>
              <w:sz w:val="14"/>
            </w:rPr>
            <w:t>15-13094</w:t>
          </w:r>
          <w:r>
            <w:rPr>
              <w:b w:val="0"/>
              <w:color w:val="000000"/>
              <w:w w:val="103"/>
              <w:sz w:val="14"/>
            </w:rPr>
            <w:fldChar w:fldCharType="end"/>
          </w:r>
        </w:p>
      </w:tc>
      <w:tc>
        <w:tcPr>
          <w:tcW w:w="5028" w:type="dxa"/>
          <w:shd w:val="clear" w:color="auto" w:fill="auto"/>
        </w:tcPr>
        <w:p w:rsidR="00716260" w:rsidRPr="00716260" w:rsidRDefault="00716260" w:rsidP="00716260">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74472">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74472">
            <w:rPr>
              <w:color w:val="000000"/>
              <w:w w:val="103"/>
            </w:rPr>
            <w:t>2</w:t>
          </w:r>
          <w:r>
            <w:rPr>
              <w:color w:val="000000"/>
              <w:w w:val="103"/>
            </w:rPr>
            <w:fldChar w:fldCharType="end"/>
          </w:r>
        </w:p>
      </w:tc>
    </w:tr>
  </w:tbl>
  <w:p w:rsidR="00716260" w:rsidRPr="00716260" w:rsidRDefault="00716260" w:rsidP="00716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16260" w:rsidTr="00716260">
      <w:tc>
        <w:tcPr>
          <w:tcW w:w="5028" w:type="dxa"/>
          <w:shd w:val="clear" w:color="auto" w:fill="auto"/>
        </w:tcPr>
        <w:p w:rsidR="00716260" w:rsidRPr="00716260" w:rsidRDefault="00716260" w:rsidP="00716260">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27649">
            <w:rPr>
              <w:color w:val="000000"/>
              <w:w w:val="103"/>
            </w:rPr>
            <w:t>23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27649">
            <w:rPr>
              <w:color w:val="000000"/>
              <w:w w:val="103"/>
            </w:rPr>
            <w:t>29</w:t>
          </w:r>
          <w:r>
            <w:rPr>
              <w:color w:val="000000"/>
              <w:w w:val="103"/>
            </w:rPr>
            <w:fldChar w:fldCharType="end"/>
          </w:r>
        </w:p>
      </w:tc>
      <w:tc>
        <w:tcPr>
          <w:tcW w:w="5028" w:type="dxa"/>
          <w:shd w:val="clear" w:color="auto" w:fill="auto"/>
        </w:tcPr>
        <w:p w:rsidR="00716260" w:rsidRPr="00716260" w:rsidRDefault="00716260" w:rsidP="00716260">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27649">
            <w:rPr>
              <w:b w:val="0"/>
              <w:color w:val="000000"/>
              <w:w w:val="103"/>
              <w:sz w:val="14"/>
            </w:rPr>
            <w:t>15-13094</w:t>
          </w:r>
          <w:r>
            <w:rPr>
              <w:b w:val="0"/>
              <w:color w:val="000000"/>
              <w:w w:val="103"/>
              <w:sz w:val="14"/>
            </w:rPr>
            <w:fldChar w:fldCharType="end"/>
          </w:r>
        </w:p>
      </w:tc>
    </w:tr>
  </w:tbl>
  <w:p w:rsidR="00716260" w:rsidRPr="00716260" w:rsidRDefault="00716260" w:rsidP="007162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60" w:rsidRPr="00716260" w:rsidRDefault="00716260" w:rsidP="00716260">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5E2FFDBD" wp14:editId="72262AC7">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GC/3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GC/3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716260" w:rsidTr="00716260">
      <w:tc>
        <w:tcPr>
          <w:tcW w:w="3830" w:type="dxa"/>
        </w:tcPr>
        <w:p w:rsidR="00716260" w:rsidRDefault="00F86164" w:rsidP="00716260">
          <w:pPr>
            <w:pStyle w:val="ReleaseDate"/>
          </w:pPr>
          <w:r w:rsidRPr="00F86164">
            <w:t>15-13094</w:t>
          </w:r>
          <w:r>
            <w:t>X</w:t>
          </w:r>
          <w:r w:rsidRPr="00F86164">
            <w:t xml:space="preserve"> </w:t>
          </w:r>
          <w:r w:rsidR="00716260">
            <w:t xml:space="preserve"> (S)    </w:t>
          </w:r>
        </w:p>
        <w:p w:rsidR="00716260" w:rsidRPr="00716260" w:rsidRDefault="00716260" w:rsidP="00716260">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*1513094*</w:t>
          </w:r>
        </w:p>
      </w:tc>
      <w:tc>
        <w:tcPr>
          <w:tcW w:w="5028" w:type="dxa"/>
        </w:tcPr>
        <w:p w:rsidR="00716260" w:rsidRDefault="00716260" w:rsidP="00716260">
          <w:pPr>
            <w:pStyle w:val="Footer"/>
            <w:jc w:val="right"/>
            <w:rPr>
              <w:b w:val="0"/>
              <w:sz w:val="20"/>
            </w:rPr>
          </w:pPr>
          <w:r>
            <w:rPr>
              <w:b w:val="0"/>
              <w:sz w:val="20"/>
              <w:lang w:eastAsia="zh-CN"/>
            </w:rPr>
            <w:drawing>
              <wp:inline distT="0" distB="0" distL="0" distR="0" wp14:anchorId="3D43FC72" wp14:editId="7438675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716260" w:rsidRPr="00716260" w:rsidRDefault="00716260" w:rsidP="0071626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7C" w:rsidRPr="00F86164" w:rsidRDefault="00F86164" w:rsidP="00F86164">
      <w:pPr>
        <w:pStyle w:val="Footer"/>
        <w:spacing w:after="80"/>
        <w:ind w:left="792"/>
        <w:rPr>
          <w:sz w:val="16"/>
        </w:rPr>
      </w:pPr>
      <w:r w:rsidRPr="00F86164">
        <w:rPr>
          <w:sz w:val="16"/>
        </w:rPr>
        <w:t>__________________</w:t>
      </w:r>
    </w:p>
  </w:footnote>
  <w:footnote w:type="continuationSeparator" w:id="0">
    <w:p w:rsidR="003A277C" w:rsidRPr="00F86164" w:rsidRDefault="00F86164" w:rsidP="00F86164">
      <w:pPr>
        <w:pStyle w:val="Footer"/>
        <w:spacing w:after="80"/>
        <w:ind w:left="792"/>
        <w:rPr>
          <w:sz w:val="16"/>
        </w:rPr>
      </w:pPr>
      <w:r w:rsidRPr="00F86164">
        <w:rPr>
          <w:sz w:val="16"/>
        </w:rPr>
        <w:t>__________________</w:t>
      </w:r>
    </w:p>
  </w:footnote>
  <w:footnote w:id="1">
    <w:p w:rsidR="00F86164" w:rsidRPr="00623A9B"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623A9B">
        <w:t>Véase, por ejemplo, artículos 7 y 8 de la Declaración Universal de Derechos Humanos, artículos 2 y 14 del Pacto Internacional de Derechos Civiles y Políticos y artículos 2 2) y 3 del Pacto Internacional de Derechos Económicos, Sociales y Culturales. En el plano regional, el Convenio europeo para la Protección de los Derechos Humanos y de las Libertades Fundamentales (Convenio Europeo de Derechos Humanos), la Convención Americana sobre Derechos Humanos y la Carta Africana de Derechos Humanos y de los Pueblos contienen disposiciones pertinentes.</w:t>
      </w:r>
    </w:p>
  </w:footnote>
  <w:footnote w:id="2">
    <w:p w:rsidR="00F86164" w:rsidRPr="00623A9B"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623A9B">
        <w:t xml:space="preserve">Véase el párrafo 18 de la recomendación general </w:t>
      </w:r>
      <w:r w:rsidR="00A17D00">
        <w:t>núm.</w:t>
      </w:r>
      <w:r w:rsidRPr="00623A9B">
        <w:t xml:space="preserve"> 28.</w:t>
      </w:r>
    </w:p>
  </w:footnote>
  <w:footnote w:id="3">
    <w:p w:rsidR="00F86164"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Véanse, por ejemplo, las observaciones finales sobre las Bahamas (</w:t>
      </w:r>
      <w:hyperlink r:id="rId1" w:history="1">
        <w:r w:rsidRPr="00F86164">
          <w:rPr>
            <w:rStyle w:val="Hyperlink"/>
          </w:rPr>
          <w:t>CEDAW/C/BHS/CO/1-5</w:t>
        </w:r>
      </w:hyperlink>
      <w:r>
        <w:t>, párr. 25 (d)), Costa Rica (</w:t>
      </w:r>
      <w:hyperlink r:id="rId2" w:history="1">
        <w:r w:rsidRPr="00F86164">
          <w:rPr>
            <w:rStyle w:val="Hyperlink"/>
          </w:rPr>
          <w:t>CEDAW/C/CRI/CO/5-6</w:t>
        </w:r>
      </w:hyperlink>
      <w:r>
        <w:t>, párrs. 40 y 41), Fiji (</w:t>
      </w:r>
      <w:hyperlink r:id="rId3" w:history="1">
        <w:r w:rsidRPr="00F86164">
          <w:rPr>
            <w:rStyle w:val="Hyperlink"/>
          </w:rPr>
          <w:t>CEDAW/C/FJI/CO/4</w:t>
        </w:r>
      </w:hyperlink>
      <w:r>
        <w:t>, párrs. 24 y 25), Kirguistán (</w:t>
      </w:r>
      <w:hyperlink r:id="rId4" w:history="1">
        <w:r w:rsidRPr="00F86164">
          <w:rPr>
            <w:rStyle w:val="Hyperlink"/>
          </w:rPr>
          <w:t>A/54/38/Rev.1</w:t>
        </w:r>
      </w:hyperlink>
      <w:r>
        <w:t>, part one, párrs. 127 y 128), la República de Corea (</w:t>
      </w:r>
      <w:hyperlink r:id="rId5" w:history="1">
        <w:r w:rsidRPr="00F86164">
          <w:rPr>
            <w:rStyle w:val="Hyperlink"/>
          </w:rPr>
          <w:t>CEDAW/C/KOR/CO/6</w:t>
        </w:r>
      </w:hyperlink>
      <w:r>
        <w:t xml:space="preserve">, párrs. 19 y 20, y </w:t>
      </w:r>
      <w:hyperlink r:id="rId6" w:history="1">
        <w:r w:rsidRPr="00F86164">
          <w:rPr>
            <w:rStyle w:val="Hyperlink"/>
          </w:rPr>
          <w:t>CEDAW/C/KOR/CO/7</w:t>
        </w:r>
      </w:hyperlink>
      <w:r>
        <w:t>, párr. 23 d)) y Uganda (</w:t>
      </w:r>
      <w:hyperlink r:id="rId7" w:history="1">
        <w:r w:rsidRPr="00F86164">
          <w:rPr>
            <w:rStyle w:val="Hyperlink"/>
          </w:rPr>
          <w:t>CEDAW/C/UGA/CO/7</w:t>
        </w:r>
      </w:hyperlink>
      <w:r>
        <w:t>, párrs. 43 y 44).</w:t>
      </w:r>
    </w:p>
  </w:footnote>
  <w:footnote w:id="4">
    <w:p w:rsidR="00F86164"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Véase, en particular, las recomendaciones generales Nos. 19, 21, 23, 24, 26, 27, 29 y 30.</w:t>
      </w:r>
    </w:p>
  </w:footnote>
  <w:footnote w:id="5">
    <w:p w:rsidR="00F86164"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Véanse los Principios Básicos Relativos a la Independencia de la Judicatura, hechos suyos por la Asamblea General en su resolución 40/32.</w:t>
      </w:r>
    </w:p>
  </w:footnote>
  <w:footnote w:id="6">
    <w:p w:rsidR="00F86164"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Véanse, por ejemplo, Indicadores de las Naciones Unidas sobre la violencia contra la mujer véase </w:t>
      </w:r>
      <w:hyperlink r:id="rId8" w:history="1">
        <w:r w:rsidRPr="00F86164">
          <w:rPr>
            <w:rStyle w:val="Hyperlink"/>
          </w:rPr>
          <w:t>E/CN.3/2009/13</w:t>
        </w:r>
      </w:hyperlink>
      <w:r>
        <w:t>), y los Indicadores de los progresos para medir la aplicación de la Convención Interamericana para Prevenir, Sancionar y Erradicar la Violencia contra la Mujer “Convención de Belém do Pará”, adoptada el 21 de mayo de 2013.</w:t>
      </w:r>
    </w:p>
  </w:footnote>
  <w:footnote w:id="7">
    <w:p w:rsidR="00F86164"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Debe utilizarse la Orientación internacional y mejores prácticas sobre la protección de las víctimas y sus familias contra la intimidación, las represalias y la nueva victimización. Véase, por ejemplo, el artículo 56 del </w:t>
      </w:r>
      <w:r w:rsidRPr="007F751B">
        <w:rPr>
          <w:i/>
        </w:rPr>
        <w:t>Convenio del Consejo de Europa sobre Prevención y Lucha contra la Violencia contra la Mujer y la Violencia Doméstica</w:t>
      </w:r>
      <w:r>
        <w:t>.</w:t>
      </w:r>
    </w:p>
  </w:footnote>
  <w:footnote w:id="8">
    <w:p w:rsidR="00F86164"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Véase el párrafo 32 de la recomendación general </w:t>
      </w:r>
      <w:r w:rsidR="00A17D00">
        <w:t>núm.</w:t>
      </w:r>
      <w:r>
        <w:t xml:space="preserve"> 28, que indica que “esos recursos deberían incluir diferentes formas de reparación, como la indemnización monetaria, la restitución, la rehabilitación y la reintegración; medidas de satisfacción, como las disculpas públicas, los memoriales públicos y las garantías de no repetición; cambios en las leyes y prácticas pertinentes y el enjuiciamiento los autores de violaciones de los derechos humanos de la mujer”.</w:t>
      </w:r>
    </w:p>
  </w:footnote>
  <w:footnote w:id="9">
    <w:p w:rsidR="00F86164"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Véase la Declaración de Nairobi sobre el derecho de las mujeres y las niñas a interponer un recurso y obtener reparación (2007).</w:t>
      </w:r>
    </w:p>
  </w:footnote>
  <w:footnote w:id="10">
    <w:p w:rsidR="00F86164"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Véase también </w:t>
      </w:r>
      <w:hyperlink r:id="rId9" w:history="1">
        <w:r w:rsidRPr="00F86164">
          <w:rPr>
            <w:rStyle w:val="Hyperlink"/>
          </w:rPr>
          <w:t>A/HRC/14/22</w:t>
        </w:r>
      </w:hyperlink>
      <w:r>
        <w:t>.</w:t>
      </w:r>
    </w:p>
  </w:footnote>
  <w:footnote w:id="11">
    <w:p w:rsidR="00F86164" w:rsidRPr="00203B92"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203B92">
        <w:t>En el párrafo 7 se dispone que el artículo 2 de la Convención debe leerse junto con los artículos 3, 4, 5 y 24 y a la luz de la definición de discriminación contenida en el artículo 1.</w:t>
      </w:r>
    </w:p>
  </w:footnote>
  <w:footnote w:id="12">
    <w:p w:rsidR="00F86164" w:rsidRPr="00D0052C"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D0052C">
        <w:t>Principios y Directrices de las Naciones Unidas sobre el Acceso a la Asistencia Jurídica en los Sistemas de Justicia Penal; Directriz 1 f): “si los medios de vida se calculan sobre la base de los ingresos del hogar de una familia, y los miembros de la familia están en conflicto entre sí o no tienen un acceso equitativo a los ingresos familiares, solamente el ingreso de la persona que solicite la asistencia judicial se utilice para la aplicación de la prueba de medios”.</w:t>
      </w:r>
    </w:p>
  </w:footnote>
  <w:footnote w:id="13">
    <w:p w:rsidR="00F86164" w:rsidRPr="00E756E8"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756E8">
        <w:t xml:space="preserve">Véase, en particular, la recomendación general </w:t>
      </w:r>
      <w:r w:rsidR="00A17D00">
        <w:t>núm.</w:t>
      </w:r>
      <w:r w:rsidRPr="00E756E8">
        <w:t xml:space="preserve"> 29 sobre el artículo 16 de la Convención (consecuencias económicas del matrimonio, las relaciones de familia y su disolución).</w:t>
      </w:r>
    </w:p>
  </w:footnote>
  <w:footnote w:id="14">
    <w:p w:rsidR="00F86164" w:rsidRPr="003C5BC3" w:rsidRDefault="00F86164" w:rsidP="00A17D00">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3C5BC3">
        <w:t xml:space="preserve">Comunicación </w:t>
      </w:r>
      <w:r w:rsidR="00A17D00">
        <w:t>núm.</w:t>
      </w:r>
      <w:r w:rsidRPr="003C5BC3">
        <w:t xml:space="preserve"> 23/2009, </w:t>
      </w:r>
      <w:r w:rsidRPr="003C5BC3">
        <w:rPr>
          <w:i/>
        </w:rPr>
        <w:t>Abramova c. Belarús</w:t>
      </w:r>
      <w:r w:rsidRPr="003C5BC3">
        <w:t>, opiniones adoptadas el 25 de julio de 2011</w:t>
      </w:r>
      <w:r w:rsidR="00A17D00">
        <w:t>;</w:t>
      </w:r>
      <w:r w:rsidRPr="003C5BC3">
        <w:t xml:space="preserve"> véase también y Reglas de las Naciones Unidas para el Tratamiento de las Reclusas y medidas no privativas de la libertad para las Mujeres Delincuentes (Reglas de Bangkok), adoptadas por la Asamblea General en su resolución 65/229.</w:t>
      </w:r>
    </w:p>
  </w:footnote>
  <w:footnote w:id="15">
    <w:p w:rsidR="00F86164" w:rsidRPr="003C5BC3"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3C5BC3">
        <w:t>Véanse los Principios y Directrices Recomendados sobre los Derechos Humanos y la Trata de Personas (publicación de las Naciones Unidas, núm</w:t>
      </w:r>
      <w:r>
        <w:t>ero</w:t>
      </w:r>
      <w:r w:rsidRPr="003C5BC3">
        <w:t xml:space="preserve"> de venta</w:t>
      </w:r>
      <w:r>
        <w:t>:</w:t>
      </w:r>
      <w:r w:rsidRPr="003C5BC3">
        <w:t xml:space="preserve"> S.10.XIV.1).</w:t>
      </w:r>
    </w:p>
  </w:footnote>
  <w:footnote w:id="16">
    <w:p w:rsidR="00F86164" w:rsidRPr="003C5BC3"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3C5BC3">
        <w:t>Véanse las Reglas de Bangkok y también las Directrices sobre la Justicia en Asuntos concernientes a los Niños que son Víctimas y Testigos de Delitos, adoptadas por el Consejo Económico y Social en su resolución 2005/20.</w:t>
      </w:r>
    </w:p>
  </w:footnote>
  <w:footnote w:id="17">
    <w:p w:rsidR="00F86164"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Véase la recomendación general </w:t>
      </w:r>
      <w:r w:rsidR="00A17D00">
        <w:t>núm.</w:t>
      </w:r>
      <w:r>
        <w:t xml:space="preserve"> 32 del Comité sobre las dimensiones relacionadas con el género de la condición de refugiadas, solicitantes de asilo, nacionalidad y apatridia de las mujeres.</w:t>
      </w:r>
    </w:p>
  </w:footnote>
  <w:footnote w:id="18">
    <w:p w:rsidR="00F86164"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Según el país de que se trate, los diversos campos están comprendidos en los sistemas de justicia generales o especializados.</w:t>
      </w:r>
    </w:p>
  </w:footnote>
  <w:footnote w:id="19">
    <w:p w:rsidR="00F86164"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Con respecto al acceso de la mujer a la justicia, los convenios pertinentes de la Organización Internacional del Trabajo incluyen el Convenio relativo a la Inspección del Trabajo en la Industria y el Comercio, 1947 (</w:t>
      </w:r>
      <w:r w:rsidR="00A17D00">
        <w:t>núm.</w:t>
      </w:r>
      <w:r>
        <w:t xml:space="preserve"> 81), el Convenio sobre los Trabajadores Migrantes (revisado), 1949 (</w:t>
      </w:r>
      <w:r w:rsidR="00A17D00">
        <w:t>núm.</w:t>
      </w:r>
      <w:r>
        <w:t xml:space="preserve"> 97), el Convenio sobre la Inspección del Trabajo (Agricultura), 1969 (</w:t>
      </w:r>
      <w:r w:rsidR="00A17D00">
        <w:t>núm.</w:t>
      </w:r>
      <w:r>
        <w:t xml:space="preserve"> 129), el Convenio sobre Pueblos Indígenas y Tribales en Países Independientes, 1989 (</w:t>
      </w:r>
      <w:r w:rsidR="00A17D00">
        <w:t>núm.</w:t>
      </w:r>
      <w:r>
        <w:t xml:space="preserve"> 169) y el Convenio sobre el Trabajo Decente para las Trabajadoras y los Trabajadores Domésticos, 2011 (</w:t>
      </w:r>
      <w:r w:rsidR="00A17D00">
        <w:t>núm.</w:t>
      </w:r>
      <w:r>
        <w:t xml:space="preserve"> 189).</w:t>
      </w:r>
    </w:p>
  </w:footnote>
  <w:footnote w:id="20">
    <w:p w:rsidR="00F86164"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Véase el proyecto de principios que rigen la administración de justicia en los tribunales militares (</w:t>
      </w:r>
      <w:hyperlink r:id="rId10" w:history="1">
        <w:r w:rsidRPr="00F86164">
          <w:rPr>
            <w:rStyle w:val="Hyperlink"/>
          </w:rPr>
          <w:t>E/CN.4/2006/58</w:t>
        </w:r>
      </w:hyperlink>
      <w:r>
        <w:t>).</w:t>
      </w:r>
    </w:p>
  </w:footnote>
  <w:footnote w:id="21">
    <w:p w:rsidR="00F86164"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Véase, en particular, la recomendación general </w:t>
      </w:r>
      <w:r w:rsidR="00A17D00">
        <w:t>núm.</w:t>
      </w:r>
      <w:r>
        <w:t xml:space="preserve"> 29.</w:t>
      </w:r>
    </w:p>
  </w:footnote>
  <w:footnote w:id="22">
    <w:p w:rsidR="00F86164"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Véase Organización Internacional para el Derecho del Desarrollo, </w:t>
      </w:r>
      <w:r w:rsidRPr="00094CF0">
        <w:rPr>
          <w:i/>
        </w:rPr>
        <w:t>Accessing Justice: Models, Strategies and Best Practices on Women’s Empowerment</w:t>
      </w:r>
      <w:r>
        <w:t xml:space="preserve"> (Roma, 2013).</w:t>
      </w:r>
    </w:p>
  </w:footnote>
  <w:footnote w:id="23">
    <w:p w:rsidR="00F86164"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Véase la comunicación </w:t>
      </w:r>
      <w:r w:rsidR="00A17D00">
        <w:t>núm.</w:t>
      </w:r>
      <w:r>
        <w:t xml:space="preserve"> 19/2008, </w:t>
      </w:r>
      <w:r w:rsidRPr="00094CF0">
        <w:rPr>
          <w:i/>
        </w:rPr>
        <w:t>Kell c. Canadá</w:t>
      </w:r>
      <w:r>
        <w:t xml:space="preserve">, opiniones adoptadas el 28 de febrero de 2012; comunicación </w:t>
      </w:r>
      <w:r w:rsidR="00A17D00">
        <w:t>núm.</w:t>
      </w:r>
      <w:r>
        <w:t xml:space="preserve"> 20/2008, </w:t>
      </w:r>
      <w:r w:rsidRPr="00094CF0">
        <w:rPr>
          <w:i/>
        </w:rPr>
        <w:t>V.K. c. Bulgaria</w:t>
      </w:r>
      <w:r>
        <w:t xml:space="preserve">, opiniones adoptadas el 25 de julio de 2011; comunicación </w:t>
      </w:r>
      <w:r w:rsidR="00A17D00">
        <w:t>núm.</w:t>
      </w:r>
      <w:r>
        <w:t xml:space="preserve"> 18/2008, </w:t>
      </w:r>
      <w:r w:rsidRPr="00094CF0">
        <w:rPr>
          <w:i/>
        </w:rPr>
        <w:t>Vertido c. Filipinas</w:t>
      </w:r>
      <w:r>
        <w:t xml:space="preserve">, opiniones adoptadas el 16 de julio de 2010; comunicación </w:t>
      </w:r>
      <w:r w:rsidR="00A17D00">
        <w:t>núm.</w:t>
      </w:r>
      <w:r>
        <w:t xml:space="preserve"> 6/2005, </w:t>
      </w:r>
      <w:r w:rsidRPr="00094CF0">
        <w:rPr>
          <w:i/>
        </w:rPr>
        <w:t>Yildirim c. Austria</w:t>
      </w:r>
      <w:r>
        <w:t xml:space="preserve">, opiniones adoptadas el 6 de agosto de 2007; comunicación </w:t>
      </w:r>
      <w:r w:rsidR="00A17D00">
        <w:t>núm.</w:t>
      </w:r>
      <w:r>
        <w:t xml:space="preserve"> 5/2005, </w:t>
      </w:r>
      <w:r w:rsidRPr="00094CF0">
        <w:rPr>
          <w:i/>
        </w:rPr>
        <w:t>Goekce c. Austria</w:t>
      </w:r>
      <w:r>
        <w:t xml:space="preserve">, opiniones adoptadas el 6 de agosto de 2007; y comunicación </w:t>
      </w:r>
      <w:r w:rsidR="00A17D00">
        <w:t>núm.</w:t>
      </w:r>
      <w:r>
        <w:t xml:space="preserve"> 2/2003, </w:t>
      </w:r>
      <w:r w:rsidRPr="00094CF0">
        <w:rPr>
          <w:i/>
        </w:rPr>
        <w:t>A.T. c. Hungría</w:t>
      </w:r>
      <w:r>
        <w:t>, opiniones adoptadas el 26 de enero de 2005.</w:t>
      </w:r>
    </w:p>
  </w:footnote>
  <w:footnote w:id="24">
    <w:p w:rsidR="00F86164"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Véase la comunicación </w:t>
      </w:r>
      <w:r w:rsidR="00A17D00">
        <w:t>núm.</w:t>
      </w:r>
      <w:r>
        <w:t xml:space="preserve"> 23/2009, </w:t>
      </w:r>
      <w:r w:rsidRPr="00094CF0">
        <w:rPr>
          <w:i/>
        </w:rPr>
        <w:t>Abramova c. Belarús</w:t>
      </w:r>
      <w:r>
        <w:t>, opiniones adoptadas el 25 de julio de 2011.</w:t>
      </w:r>
    </w:p>
  </w:footnote>
  <w:footnote w:id="25">
    <w:p w:rsidR="00F86164"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Véase la comunicación </w:t>
      </w:r>
      <w:r w:rsidR="00A17D00">
        <w:t>núm.</w:t>
      </w:r>
      <w:r>
        <w:t xml:space="preserve"> 17/2008, </w:t>
      </w:r>
      <w:r w:rsidRPr="00094CF0">
        <w:rPr>
          <w:i/>
        </w:rPr>
        <w:t>Teixeira c. Brasil</w:t>
      </w:r>
      <w:r>
        <w:t>, opiniones adoptadas el 25 de julio de 2011.</w:t>
      </w:r>
    </w:p>
  </w:footnote>
  <w:footnote w:id="26">
    <w:p w:rsidR="00F86164" w:rsidRDefault="00F86164" w:rsidP="00F861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Véase la comunicación </w:t>
      </w:r>
      <w:r w:rsidR="00A17D00">
        <w:t>núm.</w:t>
      </w:r>
      <w:r>
        <w:t xml:space="preserve"> 28/2010, </w:t>
      </w:r>
      <w:r w:rsidRPr="00094CF0">
        <w:rPr>
          <w:i/>
        </w:rPr>
        <w:t>R.K.B. c. Turquía</w:t>
      </w:r>
      <w:r>
        <w:t>, opiniones adoptadas el 24 de febrero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716260" w:rsidTr="00716260">
      <w:trPr>
        <w:trHeight w:hRule="exact" w:val="864"/>
      </w:trPr>
      <w:tc>
        <w:tcPr>
          <w:tcW w:w="4838" w:type="dxa"/>
          <w:shd w:val="clear" w:color="auto" w:fill="auto"/>
          <w:vAlign w:val="bottom"/>
        </w:tcPr>
        <w:p w:rsidR="00716260" w:rsidRPr="00716260" w:rsidRDefault="00716260" w:rsidP="0071626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27649">
            <w:rPr>
              <w:b/>
              <w:color w:val="000000"/>
            </w:rPr>
            <w:t>CEDAW/C/GC/33</w:t>
          </w:r>
          <w:r>
            <w:rPr>
              <w:b/>
              <w:color w:val="000000"/>
            </w:rPr>
            <w:fldChar w:fldCharType="end"/>
          </w:r>
        </w:p>
      </w:tc>
      <w:tc>
        <w:tcPr>
          <w:tcW w:w="5028" w:type="dxa"/>
          <w:shd w:val="clear" w:color="auto" w:fill="auto"/>
          <w:vAlign w:val="bottom"/>
        </w:tcPr>
        <w:p w:rsidR="00716260" w:rsidRDefault="00716260" w:rsidP="00716260">
          <w:pPr>
            <w:pStyle w:val="Header"/>
          </w:pPr>
        </w:p>
      </w:tc>
    </w:tr>
  </w:tbl>
  <w:p w:rsidR="00716260" w:rsidRPr="00716260" w:rsidRDefault="00716260" w:rsidP="0071626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716260" w:rsidTr="00716260">
      <w:trPr>
        <w:trHeight w:hRule="exact" w:val="864"/>
      </w:trPr>
      <w:tc>
        <w:tcPr>
          <w:tcW w:w="4838" w:type="dxa"/>
          <w:shd w:val="clear" w:color="auto" w:fill="auto"/>
          <w:vAlign w:val="bottom"/>
        </w:tcPr>
        <w:p w:rsidR="00716260" w:rsidRDefault="00716260" w:rsidP="00716260">
          <w:pPr>
            <w:pStyle w:val="Header"/>
          </w:pPr>
        </w:p>
      </w:tc>
      <w:tc>
        <w:tcPr>
          <w:tcW w:w="5028" w:type="dxa"/>
          <w:shd w:val="clear" w:color="auto" w:fill="auto"/>
          <w:vAlign w:val="bottom"/>
        </w:tcPr>
        <w:p w:rsidR="00716260" w:rsidRPr="00716260" w:rsidRDefault="00716260" w:rsidP="0071626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27649">
            <w:rPr>
              <w:b/>
              <w:color w:val="000000"/>
            </w:rPr>
            <w:t>CEDAW/C/GC/33</w:t>
          </w:r>
          <w:r>
            <w:rPr>
              <w:b/>
              <w:color w:val="000000"/>
            </w:rPr>
            <w:fldChar w:fldCharType="end"/>
          </w:r>
        </w:p>
      </w:tc>
    </w:tr>
  </w:tbl>
  <w:p w:rsidR="00716260" w:rsidRPr="00716260" w:rsidRDefault="00716260" w:rsidP="0071626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716260" w:rsidTr="00716260">
      <w:trPr>
        <w:gridAfter w:val="1"/>
        <w:wAfter w:w="12" w:type="dxa"/>
        <w:trHeight w:hRule="exact" w:val="864"/>
      </w:trPr>
      <w:tc>
        <w:tcPr>
          <w:tcW w:w="1267" w:type="dxa"/>
          <w:tcBorders>
            <w:bottom w:val="single" w:sz="4" w:space="0" w:color="auto"/>
          </w:tcBorders>
          <w:shd w:val="clear" w:color="auto" w:fill="auto"/>
          <w:vAlign w:val="bottom"/>
        </w:tcPr>
        <w:p w:rsidR="00716260" w:rsidRDefault="00716260" w:rsidP="00716260">
          <w:pPr>
            <w:pStyle w:val="Header"/>
            <w:spacing w:after="120"/>
          </w:pPr>
        </w:p>
      </w:tc>
      <w:tc>
        <w:tcPr>
          <w:tcW w:w="2059" w:type="dxa"/>
          <w:tcBorders>
            <w:bottom w:val="single" w:sz="4" w:space="0" w:color="auto"/>
          </w:tcBorders>
          <w:shd w:val="clear" w:color="auto" w:fill="auto"/>
          <w:vAlign w:val="bottom"/>
        </w:tcPr>
        <w:p w:rsidR="00716260" w:rsidRPr="00716260" w:rsidRDefault="00716260" w:rsidP="0071626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716260" w:rsidRDefault="00716260" w:rsidP="00716260">
          <w:pPr>
            <w:pStyle w:val="Header"/>
            <w:spacing w:after="120"/>
          </w:pPr>
        </w:p>
      </w:tc>
      <w:tc>
        <w:tcPr>
          <w:tcW w:w="6523" w:type="dxa"/>
          <w:gridSpan w:val="3"/>
          <w:tcBorders>
            <w:bottom w:val="single" w:sz="4" w:space="0" w:color="auto"/>
          </w:tcBorders>
          <w:shd w:val="clear" w:color="auto" w:fill="auto"/>
          <w:vAlign w:val="bottom"/>
        </w:tcPr>
        <w:p w:rsidR="00716260" w:rsidRPr="00716260" w:rsidRDefault="00716260" w:rsidP="00716260">
          <w:pPr>
            <w:spacing w:after="80" w:line="240" w:lineRule="auto"/>
            <w:jc w:val="right"/>
            <w:rPr>
              <w:position w:val="-4"/>
            </w:rPr>
          </w:pPr>
          <w:r>
            <w:rPr>
              <w:position w:val="-4"/>
              <w:sz w:val="40"/>
            </w:rPr>
            <w:t>CEDAW</w:t>
          </w:r>
          <w:r>
            <w:rPr>
              <w:position w:val="-4"/>
            </w:rPr>
            <w:t>/C/GC/33</w:t>
          </w:r>
        </w:p>
      </w:tc>
    </w:tr>
    <w:tr w:rsidR="00716260" w:rsidRPr="00716260" w:rsidTr="00716260">
      <w:trPr>
        <w:trHeight w:hRule="exact" w:val="2880"/>
      </w:trPr>
      <w:tc>
        <w:tcPr>
          <w:tcW w:w="1267" w:type="dxa"/>
          <w:tcBorders>
            <w:top w:val="single" w:sz="4" w:space="0" w:color="auto"/>
            <w:bottom w:val="single" w:sz="12" w:space="0" w:color="auto"/>
          </w:tcBorders>
          <w:shd w:val="clear" w:color="auto" w:fill="auto"/>
        </w:tcPr>
        <w:p w:rsidR="00716260" w:rsidRPr="00716260" w:rsidRDefault="00716260" w:rsidP="00716260">
          <w:pPr>
            <w:pStyle w:val="Header"/>
            <w:spacing w:before="120"/>
            <w:jc w:val="center"/>
          </w:pPr>
          <w:r>
            <w:t xml:space="preserve"> </w:t>
          </w:r>
          <w:r>
            <w:rPr>
              <w:lang w:eastAsia="zh-CN"/>
            </w:rPr>
            <w:drawing>
              <wp:inline distT="0" distB="0" distL="0" distR="0" wp14:anchorId="536DAA36" wp14:editId="3127C7F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16260" w:rsidRPr="00716260" w:rsidRDefault="00716260" w:rsidP="00716260">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716260" w:rsidRPr="00F86164" w:rsidRDefault="00716260" w:rsidP="00716260">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716260" w:rsidRDefault="00716260" w:rsidP="00716260">
          <w:pPr>
            <w:pStyle w:val="Distribution"/>
            <w:spacing w:before="240"/>
          </w:pPr>
          <w:r>
            <w:t>Distr. general</w:t>
          </w:r>
        </w:p>
        <w:p w:rsidR="00716260" w:rsidRDefault="00716260" w:rsidP="00716260">
          <w:pPr>
            <w:pStyle w:val="Publication"/>
          </w:pPr>
          <w:r>
            <w:t>3 de agosto de 2015</w:t>
          </w:r>
        </w:p>
        <w:p w:rsidR="00716260" w:rsidRDefault="00716260" w:rsidP="00716260">
          <w:r>
            <w:t>Español</w:t>
          </w:r>
        </w:p>
        <w:p w:rsidR="00716260" w:rsidRDefault="00716260" w:rsidP="00716260">
          <w:pPr>
            <w:pStyle w:val="Original"/>
          </w:pPr>
          <w:r>
            <w:t>Original: inglés</w:t>
          </w:r>
        </w:p>
        <w:p w:rsidR="00716260" w:rsidRPr="00716260" w:rsidRDefault="00716260" w:rsidP="00716260"/>
      </w:tc>
    </w:tr>
  </w:tbl>
  <w:p w:rsidR="00716260" w:rsidRPr="00716260" w:rsidRDefault="00716260" w:rsidP="0071626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nsid w:val="759057F3"/>
    <w:multiLevelType w:val="multilevel"/>
    <w:tmpl w:val="9B6E4F5E"/>
    <w:name w:val="TOC4"/>
    <w:lvl w:ilvl="0">
      <w:start w:val="1"/>
      <w:numFmt w:val="upperRoman"/>
      <w:lvlRestart w:val="0"/>
      <w:lvlText w:val="%1."/>
      <w:lvlJc w:val="right"/>
      <w:pPr>
        <w:tabs>
          <w:tab w:val="num" w:pos="1296"/>
        </w:tabs>
        <w:ind w:left="1296" w:hanging="216"/>
      </w:pPr>
      <w:rPr>
        <w:rFonts w:hint="default"/>
        <w:b w:val="0"/>
        <w:i w:val="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252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094*"/>
    <w:docVar w:name="CreationDt" w:val="05/10/2015 10:09 AM"/>
    <w:docVar w:name="DocCategory" w:val="Doc"/>
    <w:docVar w:name="DocType" w:val="Final"/>
    <w:docVar w:name="DutyStation" w:val="New York"/>
    <w:docVar w:name="FooterJN" w:val="15-13094"/>
    <w:docVar w:name="jobn" w:val="15-13094 (S)"/>
    <w:docVar w:name="jobnDT" w:val="15-13094 (S)   051015"/>
    <w:docVar w:name="jobnDTDT" w:val="15-13094 (S)   051015   051015"/>
    <w:docVar w:name="JobNo" w:val="1513094S"/>
    <w:docVar w:name="JobNo2" w:val="152419310:09 AM"/>
    <w:docVar w:name="LocalDrive" w:val="0"/>
    <w:docVar w:name="OandT" w:val="lvr"/>
    <w:docVar w:name="PaperSize" w:val="Letter"/>
    <w:docVar w:name="sss1" w:val="CEDAW/C/GC/33"/>
    <w:docVar w:name="sss2" w:val="-"/>
    <w:docVar w:name="Symbol1" w:val="CEDAW/C/GC/33"/>
    <w:docVar w:name="Symbol2" w:val="-"/>
  </w:docVars>
  <w:rsids>
    <w:rsidRoot w:val="003A277C"/>
    <w:rsid w:val="0000104C"/>
    <w:rsid w:val="00001CC4"/>
    <w:rsid w:val="000025A2"/>
    <w:rsid w:val="00002B98"/>
    <w:rsid w:val="0000430F"/>
    <w:rsid w:val="00005995"/>
    <w:rsid w:val="0001023A"/>
    <w:rsid w:val="00011ED9"/>
    <w:rsid w:val="00013F3E"/>
    <w:rsid w:val="000145F1"/>
    <w:rsid w:val="0001710A"/>
    <w:rsid w:val="00023216"/>
    <w:rsid w:val="00025DF8"/>
    <w:rsid w:val="00026454"/>
    <w:rsid w:val="000271D6"/>
    <w:rsid w:val="00033058"/>
    <w:rsid w:val="000336E0"/>
    <w:rsid w:val="0003430A"/>
    <w:rsid w:val="000349DD"/>
    <w:rsid w:val="00035AAF"/>
    <w:rsid w:val="00040B8F"/>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3D2"/>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0653"/>
    <w:rsid w:val="00242088"/>
    <w:rsid w:val="0024283D"/>
    <w:rsid w:val="00244CF4"/>
    <w:rsid w:val="00247894"/>
    <w:rsid w:val="00251995"/>
    <w:rsid w:val="0025615B"/>
    <w:rsid w:val="00260DF5"/>
    <w:rsid w:val="00261CCA"/>
    <w:rsid w:val="002639B8"/>
    <w:rsid w:val="002652F7"/>
    <w:rsid w:val="00266F6B"/>
    <w:rsid w:val="00272964"/>
    <w:rsid w:val="00274472"/>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6585"/>
    <w:rsid w:val="003965EE"/>
    <w:rsid w:val="00397636"/>
    <w:rsid w:val="003A1259"/>
    <w:rsid w:val="003A277C"/>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58F0"/>
    <w:rsid w:val="004072AB"/>
    <w:rsid w:val="004211F7"/>
    <w:rsid w:val="00423CFD"/>
    <w:rsid w:val="00425865"/>
    <w:rsid w:val="0042642D"/>
    <w:rsid w:val="00431501"/>
    <w:rsid w:val="004318E8"/>
    <w:rsid w:val="00433FB5"/>
    <w:rsid w:val="00434234"/>
    <w:rsid w:val="004374B8"/>
    <w:rsid w:val="00437612"/>
    <w:rsid w:val="004411D4"/>
    <w:rsid w:val="00443CA4"/>
    <w:rsid w:val="004450AF"/>
    <w:rsid w:val="004452B0"/>
    <w:rsid w:val="004465F9"/>
    <w:rsid w:val="00450FDE"/>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36F3"/>
    <w:rsid w:val="00484133"/>
    <w:rsid w:val="004843EE"/>
    <w:rsid w:val="00485D75"/>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5F82"/>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13A4"/>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260"/>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6DCA"/>
    <w:rsid w:val="00777C17"/>
    <w:rsid w:val="00777C5C"/>
    <w:rsid w:val="00781040"/>
    <w:rsid w:val="00781DFE"/>
    <w:rsid w:val="00793FFF"/>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706"/>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0782"/>
    <w:rsid w:val="009F23F2"/>
    <w:rsid w:val="009F3F73"/>
    <w:rsid w:val="009F6D65"/>
    <w:rsid w:val="009F701F"/>
    <w:rsid w:val="009F75FD"/>
    <w:rsid w:val="009F793E"/>
    <w:rsid w:val="00A01177"/>
    <w:rsid w:val="00A0166A"/>
    <w:rsid w:val="00A01C7B"/>
    <w:rsid w:val="00A02FF4"/>
    <w:rsid w:val="00A058FF"/>
    <w:rsid w:val="00A10FDF"/>
    <w:rsid w:val="00A138BA"/>
    <w:rsid w:val="00A17B2C"/>
    <w:rsid w:val="00A17D00"/>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9F"/>
    <w:rsid w:val="00B232EC"/>
    <w:rsid w:val="00B27649"/>
    <w:rsid w:val="00B308D0"/>
    <w:rsid w:val="00B34BCE"/>
    <w:rsid w:val="00B35DD0"/>
    <w:rsid w:val="00B367B0"/>
    <w:rsid w:val="00B42469"/>
    <w:rsid w:val="00B426AB"/>
    <w:rsid w:val="00B44E52"/>
    <w:rsid w:val="00B47A82"/>
    <w:rsid w:val="00B57DFF"/>
    <w:rsid w:val="00B6163A"/>
    <w:rsid w:val="00B6167A"/>
    <w:rsid w:val="00B63CDA"/>
    <w:rsid w:val="00B645EF"/>
    <w:rsid w:val="00B7700F"/>
    <w:rsid w:val="00B77D31"/>
    <w:rsid w:val="00B8368A"/>
    <w:rsid w:val="00B91514"/>
    <w:rsid w:val="00B9503A"/>
    <w:rsid w:val="00BA68A6"/>
    <w:rsid w:val="00BB0959"/>
    <w:rsid w:val="00BB23DE"/>
    <w:rsid w:val="00BC0F7D"/>
    <w:rsid w:val="00BC2142"/>
    <w:rsid w:val="00BC31B5"/>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3F0A"/>
    <w:rsid w:val="00E54F48"/>
    <w:rsid w:val="00E606CA"/>
    <w:rsid w:val="00E6115F"/>
    <w:rsid w:val="00E65BE8"/>
    <w:rsid w:val="00E70B1D"/>
    <w:rsid w:val="00E72F59"/>
    <w:rsid w:val="00E73276"/>
    <w:rsid w:val="00E73409"/>
    <w:rsid w:val="00E73A8A"/>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3F85"/>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28B"/>
    <w:rsid w:val="00F564E9"/>
    <w:rsid w:val="00F60962"/>
    <w:rsid w:val="00F61A78"/>
    <w:rsid w:val="00F624F3"/>
    <w:rsid w:val="00F659BF"/>
    <w:rsid w:val="00F66F3D"/>
    <w:rsid w:val="00F73315"/>
    <w:rsid w:val="00F82AFC"/>
    <w:rsid w:val="00F82B13"/>
    <w:rsid w:val="00F86164"/>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D0A87"/>
    <w:rsid w:val="00FD17C3"/>
    <w:rsid w:val="00FD1A5F"/>
    <w:rsid w:val="00FD6A19"/>
    <w:rsid w:val="00FD76C7"/>
    <w:rsid w:val="00FE0627"/>
    <w:rsid w:val="00FE1345"/>
    <w:rsid w:val="00FE6520"/>
    <w:rsid w:val="00FF2087"/>
    <w:rsid w:val="00FF2C05"/>
    <w:rsid w:val="00FF3B6B"/>
    <w:rsid w:val="00FF4BA1"/>
    <w:rsid w:val="00FF7E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16260"/>
    <w:pPr>
      <w:spacing w:line="240" w:lineRule="auto"/>
    </w:pPr>
    <w:rPr>
      <w:szCs w:val="20"/>
    </w:rPr>
  </w:style>
  <w:style w:type="character" w:customStyle="1" w:styleId="CommentTextChar">
    <w:name w:val="Comment Text Char"/>
    <w:basedOn w:val="DefaultParagraphFont"/>
    <w:link w:val="CommentText"/>
    <w:rsid w:val="00716260"/>
    <w:rPr>
      <w:rFonts w:ascii="Times New Roman" w:hAnsi="Times New Roman"/>
      <w:spacing w:val="4"/>
      <w:w w:val="103"/>
      <w:lang w:val="es-ES"/>
    </w:rPr>
  </w:style>
  <w:style w:type="paragraph" w:styleId="CommentSubject">
    <w:name w:val="annotation subject"/>
    <w:basedOn w:val="CommentText"/>
    <w:next w:val="CommentText"/>
    <w:link w:val="CommentSubjectChar"/>
    <w:rsid w:val="00716260"/>
    <w:rPr>
      <w:b/>
      <w:bCs/>
    </w:rPr>
  </w:style>
  <w:style w:type="character" w:customStyle="1" w:styleId="CommentSubjectChar">
    <w:name w:val="Comment Subject Char"/>
    <w:basedOn w:val="CommentTextChar"/>
    <w:link w:val="CommentSubject"/>
    <w:rsid w:val="00716260"/>
    <w:rPr>
      <w:rFonts w:ascii="Times New Roman" w:hAnsi="Times New Roman"/>
      <w:b/>
      <w:bCs/>
      <w:spacing w:val="4"/>
      <w:w w:val="103"/>
      <w:lang w:val="es-ES"/>
    </w:rPr>
  </w:style>
  <w:style w:type="character" w:styleId="Hyperlink">
    <w:name w:val="Hyperlink"/>
    <w:basedOn w:val="DefaultParagraphFont"/>
    <w:rsid w:val="00F86164"/>
    <w:rPr>
      <w:color w:val="0000FF"/>
      <w:u w:val="none"/>
    </w:rPr>
  </w:style>
  <w:style w:type="character" w:styleId="FollowedHyperlink">
    <w:name w:val="FollowedHyperlink"/>
    <w:basedOn w:val="DefaultParagraphFont"/>
    <w:rsid w:val="00F86164"/>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16260"/>
    <w:pPr>
      <w:spacing w:line="240" w:lineRule="auto"/>
    </w:pPr>
    <w:rPr>
      <w:szCs w:val="20"/>
    </w:rPr>
  </w:style>
  <w:style w:type="character" w:customStyle="1" w:styleId="CommentTextChar">
    <w:name w:val="Comment Text Char"/>
    <w:basedOn w:val="DefaultParagraphFont"/>
    <w:link w:val="CommentText"/>
    <w:rsid w:val="00716260"/>
    <w:rPr>
      <w:rFonts w:ascii="Times New Roman" w:hAnsi="Times New Roman"/>
      <w:spacing w:val="4"/>
      <w:w w:val="103"/>
      <w:lang w:val="es-ES"/>
    </w:rPr>
  </w:style>
  <w:style w:type="paragraph" w:styleId="CommentSubject">
    <w:name w:val="annotation subject"/>
    <w:basedOn w:val="CommentText"/>
    <w:next w:val="CommentText"/>
    <w:link w:val="CommentSubjectChar"/>
    <w:rsid w:val="00716260"/>
    <w:rPr>
      <w:b/>
      <w:bCs/>
    </w:rPr>
  </w:style>
  <w:style w:type="character" w:customStyle="1" w:styleId="CommentSubjectChar">
    <w:name w:val="Comment Subject Char"/>
    <w:basedOn w:val="CommentTextChar"/>
    <w:link w:val="CommentSubject"/>
    <w:rsid w:val="00716260"/>
    <w:rPr>
      <w:rFonts w:ascii="Times New Roman" w:hAnsi="Times New Roman"/>
      <w:b/>
      <w:bCs/>
      <w:spacing w:val="4"/>
      <w:w w:val="103"/>
      <w:lang w:val="es-ES"/>
    </w:rPr>
  </w:style>
  <w:style w:type="character" w:styleId="Hyperlink">
    <w:name w:val="Hyperlink"/>
    <w:basedOn w:val="DefaultParagraphFont"/>
    <w:rsid w:val="00F86164"/>
    <w:rPr>
      <w:color w:val="0000FF"/>
      <w:u w:val="none"/>
    </w:rPr>
  </w:style>
  <w:style w:type="character" w:styleId="FollowedHyperlink">
    <w:name w:val="FollowedHyperlink"/>
    <w:basedOn w:val="DefaultParagraphFont"/>
    <w:rsid w:val="00F8616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sp/E/CN.3/2009/13" TargetMode="External"/><Relationship Id="rId3" Type="http://schemas.openxmlformats.org/officeDocument/2006/relationships/hyperlink" Target="http://undocs.org/sp/CEDAW/C/FJI/CO/4" TargetMode="External"/><Relationship Id="rId7" Type="http://schemas.openxmlformats.org/officeDocument/2006/relationships/hyperlink" Target="http://undocs.org/sp/CEDAW/C/UGA/CO/7" TargetMode="External"/><Relationship Id="rId2" Type="http://schemas.openxmlformats.org/officeDocument/2006/relationships/hyperlink" Target="http://undocs.org/sp/CEDAW/C/CRI/CO/5" TargetMode="External"/><Relationship Id="rId1" Type="http://schemas.openxmlformats.org/officeDocument/2006/relationships/hyperlink" Target="http://undocs.org/sp/CEDAW/C/BHS/CO/1" TargetMode="External"/><Relationship Id="rId6" Type="http://schemas.openxmlformats.org/officeDocument/2006/relationships/hyperlink" Target="http://undocs.org/sp/CEDAW/C/KOR/CO/7" TargetMode="External"/><Relationship Id="rId5" Type="http://schemas.openxmlformats.org/officeDocument/2006/relationships/hyperlink" Target="http://undocs.org/sp/CEDAW/C/KOR/CO/6" TargetMode="External"/><Relationship Id="rId10" Type="http://schemas.openxmlformats.org/officeDocument/2006/relationships/hyperlink" Target="http://undocs.org/sp/E/CN.4/2006/58" TargetMode="External"/><Relationship Id="rId4" Type="http://schemas.openxmlformats.org/officeDocument/2006/relationships/hyperlink" Target="http://undocs.org/sp/A/54/38/Rev.1" TargetMode="External"/><Relationship Id="rId9" Type="http://schemas.openxmlformats.org/officeDocument/2006/relationships/hyperlink" Target="http://undocs.org/sp/A/HRC/14/2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702A-97DB-46B1-8AB0-421F0D00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11424</Words>
  <Characters>65118</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76390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Libertad Villanueva Roca De Rios</dc:creator>
  <cp:lastModifiedBy>Spanish Text Processing FD2</cp:lastModifiedBy>
  <cp:revision>13</cp:revision>
  <cp:lastPrinted>2015-10-05T17:20:00Z</cp:lastPrinted>
  <dcterms:created xsi:type="dcterms:W3CDTF">2015-10-05T14:25:00Z</dcterms:created>
  <dcterms:modified xsi:type="dcterms:W3CDTF">2015-10-05T17:24:00Z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1513094</vt:lpwstr>
  </property>
  <property fmtid="{D5CDD505-2E9C-101B-9397-08002B2CF9AE}" pid="3" name="ODSRefJobNo">
    <vt:lpwstr>1524193</vt:lpwstr>
  </property>
  <property fmtid="{D5CDD505-2E9C-101B-9397-08002B2CF9AE}" pid="4" name="Symbol1">
    <vt:lpwstr>CEDAW/C/GC/33</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3 de agosto de 2015</vt:lpwstr>
  </property>
  <property fmtid="{D5CDD505-2E9C-101B-9397-08002B2CF9AE}" pid="8" name="Original">
    <vt:lpwstr>inglés</vt:lpwstr>
  </property>
  <property fmtid="{D5CDD505-2E9C-101B-9397-08002B2CF9AE}" pid="9" name="Release Date">
    <vt:lpwstr>051015</vt:lpwstr>
  </property>
  <property fmtid="{D5CDD505-2E9C-101B-9397-08002B2CF9AE}" pid="10" name="Comment">
    <vt:lpwstr>external</vt:lpwstr>
  </property>
  <property fmtid="{D5CDD505-2E9C-101B-9397-08002B2CF9AE}" pid="11" name="DraftPages">
    <vt:lpwstr>29</vt:lpwstr>
  </property>
  <property fmtid="{D5CDD505-2E9C-101B-9397-08002B2CF9AE}" pid="12" name="Operator">
    <vt:lpwstr>lvr/lvr</vt:lpwstr>
  </property>
  <property fmtid="{D5CDD505-2E9C-101B-9397-08002B2CF9AE}" pid="13" name="Translator">
    <vt:lpwstr>lvr/lvr</vt:lpwstr>
  </property>
</Properties>
</file>