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602C2" w:rsidP="00F602C2">
            <w:pPr>
              <w:jc w:val="right"/>
            </w:pPr>
            <w:r w:rsidRPr="00F602C2">
              <w:rPr>
                <w:sz w:val="40"/>
              </w:rPr>
              <w:t>CEDAW</w:t>
            </w:r>
            <w:r>
              <w:t>/C/GIN/7-8</w:t>
            </w:r>
          </w:p>
        </w:tc>
      </w:tr>
      <w:tr w:rsidR="002D5AAC">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104B7E" w:rsidP="00DF0E6F">
            <w:pPr>
              <w:spacing w:before="120" w:line="380" w:lineRule="exact"/>
              <w:rPr>
                <w:b/>
                <w:sz w:val="40"/>
                <w:szCs w:val="40"/>
              </w:rPr>
            </w:pPr>
            <w:r>
              <w:rPr>
                <w:b/>
                <w:sz w:val="34"/>
                <w:szCs w:val="34"/>
              </w:rPr>
              <w:t xml:space="preserve">Convención sobre la eliminación </w:t>
            </w:r>
            <w:r>
              <w:rPr>
                <w:b/>
                <w:sz w:val="34"/>
                <w:szCs w:val="34"/>
              </w:rPr>
              <w:br/>
              <w:t xml:space="preserve">de todas las formas de </w:t>
            </w:r>
            <w:r>
              <w:rPr>
                <w:b/>
                <w:sz w:val="34"/>
                <w:szCs w:val="34"/>
              </w:rPr>
              <w:br/>
              <w:t>discriminación contra la mujer</w:t>
            </w:r>
          </w:p>
        </w:tc>
        <w:tc>
          <w:tcPr>
            <w:tcW w:w="2819" w:type="dxa"/>
            <w:tcBorders>
              <w:top w:val="single" w:sz="4" w:space="0" w:color="auto"/>
              <w:bottom w:val="single" w:sz="12" w:space="0" w:color="auto"/>
            </w:tcBorders>
          </w:tcPr>
          <w:p w:rsidR="00F602C2" w:rsidRDefault="00F602C2" w:rsidP="00F602C2">
            <w:pPr>
              <w:spacing w:before="240" w:line="240" w:lineRule="exact"/>
            </w:pPr>
            <w:r>
              <w:t>Distr. general</w:t>
            </w:r>
          </w:p>
          <w:p w:rsidR="00F602C2" w:rsidRDefault="00F602C2" w:rsidP="00F602C2">
            <w:pPr>
              <w:spacing w:line="240" w:lineRule="exact"/>
            </w:pPr>
            <w:r>
              <w:t>18 de enero de 2013</w:t>
            </w:r>
          </w:p>
          <w:p w:rsidR="00F602C2" w:rsidRDefault="00F602C2" w:rsidP="00F602C2">
            <w:pPr>
              <w:spacing w:line="240" w:lineRule="exact"/>
            </w:pPr>
            <w:r>
              <w:t>Español</w:t>
            </w:r>
          </w:p>
          <w:p w:rsidR="002D5AAC" w:rsidRDefault="00F602C2" w:rsidP="00F602C2">
            <w:pPr>
              <w:spacing w:line="240" w:lineRule="exact"/>
            </w:pPr>
            <w:r>
              <w:t>Original: francés</w:t>
            </w:r>
          </w:p>
        </w:tc>
      </w:tr>
    </w:tbl>
    <w:p w:rsidR="00DF0E6F" w:rsidRPr="00CC68F2" w:rsidRDefault="00DF0E6F" w:rsidP="00DF0E6F">
      <w:pPr>
        <w:spacing w:before="120"/>
        <w:rPr>
          <w:b/>
          <w:sz w:val="24"/>
          <w:szCs w:val="24"/>
        </w:rPr>
      </w:pPr>
      <w:r w:rsidRPr="00CC68F2">
        <w:rPr>
          <w:rStyle w:val="Normal"/>
          <w:b/>
          <w:sz w:val="24"/>
        </w:rPr>
        <w:t xml:space="preserve">Comité para </w:t>
      </w:r>
      <w:smartTag w:uri="urn:schemas-microsoft-com:office:smarttags" w:element="PersonName">
        <w:smartTagPr>
          <w:attr w:name="ProductID" w:val="La Convenci￳n"/>
        </w:smartTagPr>
        <w:r w:rsidRPr="00CC68F2">
          <w:rPr>
            <w:rStyle w:val="Normal"/>
            <w:b/>
            <w:sz w:val="24"/>
          </w:rPr>
          <w:t>la Eliminación</w:t>
        </w:r>
      </w:smartTag>
      <w:r w:rsidRPr="00CC68F2">
        <w:rPr>
          <w:rStyle w:val="Normal"/>
          <w:b/>
          <w:sz w:val="24"/>
        </w:rPr>
        <w:t xml:space="preserve"> de </w:t>
      </w:r>
      <w:smartTag w:uri="urn:schemas-microsoft-com:office:smarttags" w:element="PersonName">
        <w:smartTagPr>
          <w:attr w:name="ProductID" w:val="la Discriminaci￳n"/>
        </w:smartTagPr>
        <w:r w:rsidRPr="00CC68F2">
          <w:rPr>
            <w:rStyle w:val="Normal"/>
            <w:b/>
            <w:sz w:val="24"/>
          </w:rPr>
          <w:t>la Discriminación</w:t>
        </w:r>
      </w:smartTag>
      <w:r w:rsidRPr="00CC68F2">
        <w:rPr>
          <w:rStyle w:val="Normal"/>
          <w:b/>
          <w:sz w:val="24"/>
        </w:rPr>
        <w:t xml:space="preserve"> </w:t>
      </w:r>
      <w:r w:rsidRPr="00CC68F2">
        <w:br/>
      </w:r>
      <w:r w:rsidRPr="00CC68F2">
        <w:rPr>
          <w:rStyle w:val="Normal"/>
          <w:b/>
          <w:sz w:val="24"/>
        </w:rPr>
        <w:t xml:space="preserve">contra </w:t>
      </w:r>
      <w:smartTag w:uri="urn:schemas-microsoft-com:office:smarttags" w:element="PersonName">
        <w:smartTagPr>
          <w:attr w:name="ProductID" w:val="la Mujer"/>
        </w:smartTagPr>
        <w:r w:rsidRPr="00CC68F2">
          <w:rPr>
            <w:rStyle w:val="Normal"/>
            <w:b/>
            <w:sz w:val="24"/>
          </w:rPr>
          <w:t>la Mujer</w:t>
        </w:r>
      </w:smartTag>
    </w:p>
    <w:p w:rsidR="00DF0E6F" w:rsidRPr="00DF0E6F" w:rsidRDefault="00DF0E6F" w:rsidP="00DF0E6F">
      <w:pPr>
        <w:pStyle w:val="HMG"/>
      </w:pPr>
      <w:r w:rsidRPr="00CC68F2">
        <w:rPr>
          <w:rStyle w:val="Normal"/>
          <w:b w:val="0"/>
        </w:rPr>
        <w:tab/>
      </w:r>
      <w:r w:rsidRPr="00CC68F2">
        <w:rPr>
          <w:rStyle w:val="Normal"/>
          <w:b w:val="0"/>
        </w:rPr>
        <w:tab/>
      </w:r>
      <w:r w:rsidRPr="00DF0E6F">
        <w:t xml:space="preserve">Examen de los informes presentados por los Estados partes en virtud del artículo 18 de </w:t>
      </w:r>
      <w:smartTag w:uri="urn:schemas-microsoft-com:office:smarttags" w:element="PersonName">
        <w:smartTagPr>
          <w:attr w:name="ProductID" w:val="La Convenci￳n"/>
        </w:smartTagPr>
        <w:r w:rsidRPr="00DF0E6F">
          <w:t>la Convención</w:t>
        </w:r>
      </w:smartTag>
    </w:p>
    <w:p w:rsidR="00DF0E6F" w:rsidRPr="00DF0E6F" w:rsidRDefault="00DF0E6F" w:rsidP="00DF0E6F">
      <w:pPr>
        <w:pStyle w:val="HChG"/>
      </w:pPr>
      <w:r w:rsidRPr="00CC68F2">
        <w:rPr>
          <w:rStyle w:val="Normal"/>
          <w:b w:val="0"/>
        </w:rPr>
        <w:tab/>
      </w:r>
      <w:r w:rsidRPr="00CC68F2">
        <w:rPr>
          <w:rStyle w:val="Normal"/>
          <w:b w:val="0"/>
        </w:rPr>
        <w:tab/>
      </w:r>
      <w:r w:rsidRPr="00DF0E6F">
        <w:t>Informes periódicos séptimo y octavo de los Estados partes, combinados en un solo documento que debía presentarse en 2011</w:t>
      </w:r>
    </w:p>
    <w:p w:rsidR="00DF0E6F" w:rsidRPr="00DF0E6F" w:rsidRDefault="00DF0E6F" w:rsidP="00DF0E6F">
      <w:pPr>
        <w:pStyle w:val="HMG"/>
      </w:pPr>
      <w:r w:rsidRPr="00CC68F2">
        <w:rPr>
          <w:rStyle w:val="Normal"/>
          <w:b w:val="0"/>
        </w:rPr>
        <w:tab/>
      </w:r>
      <w:r w:rsidRPr="00CC68F2">
        <w:rPr>
          <w:rStyle w:val="Normal"/>
          <w:b w:val="0"/>
        </w:rPr>
        <w:tab/>
      </w:r>
      <w:r w:rsidRPr="00DF0E6F">
        <w:t>Guinea</w:t>
      </w:r>
      <w:r w:rsidRPr="00DF0E6F">
        <w:rPr>
          <w:b w:val="0"/>
          <w:sz w:val="20"/>
        </w:rPr>
        <w:footnoteReference w:customMarkFollows="1" w:id="1"/>
        <w:t>*</w:t>
      </w:r>
    </w:p>
    <w:p w:rsidR="00DF0E6F" w:rsidRPr="00CC68F2" w:rsidRDefault="00DF0E6F" w:rsidP="00DF0E6F">
      <w:pPr>
        <w:pStyle w:val="SingleTxtG"/>
        <w:jc w:val="right"/>
      </w:pPr>
      <w:r w:rsidRPr="00CC68F2">
        <w:rPr>
          <w:rStyle w:val="SingleTxtG"/>
        </w:rPr>
        <w:t>[19 de abril de 2012]</w:t>
      </w:r>
    </w:p>
    <w:p w:rsidR="000C1A0E" w:rsidRDefault="00DF0E6F" w:rsidP="000C1A0E">
      <w:pPr>
        <w:spacing w:after="120"/>
        <w:rPr>
          <w:sz w:val="28"/>
        </w:rPr>
      </w:pPr>
      <w:r>
        <w:br w:type="page"/>
      </w:r>
      <w:r w:rsidR="000C1A0E">
        <w:rPr>
          <w:sz w:val="28"/>
        </w:rPr>
        <w:t>Índice</w:t>
      </w:r>
    </w:p>
    <w:p w:rsidR="000C1A0E" w:rsidRDefault="000C1A0E" w:rsidP="000C1A0E">
      <w:pPr>
        <w:tabs>
          <w:tab w:val="right" w:pos="8929"/>
          <w:tab w:val="right" w:pos="9638"/>
        </w:tabs>
        <w:spacing w:after="120"/>
        <w:ind w:left="283"/>
      </w:pPr>
      <w:r>
        <w:rPr>
          <w:i/>
          <w:sz w:val="18"/>
        </w:rPr>
        <w:tab/>
        <w:t>Párrafos</w:t>
      </w:r>
      <w:r>
        <w:rPr>
          <w:i/>
          <w:sz w:val="18"/>
        </w:rPr>
        <w:tab/>
        <w:t>Página</w:t>
      </w:r>
    </w:p>
    <w:p w:rsidR="00DF0E6F" w:rsidRPr="00CC68F2" w:rsidRDefault="00DF0E6F" w:rsidP="002A6C80">
      <w:pPr>
        <w:tabs>
          <w:tab w:val="right" w:pos="567"/>
          <w:tab w:val="right" w:pos="850"/>
          <w:tab w:val="left" w:pos="1134"/>
          <w:tab w:val="left" w:pos="1559"/>
          <w:tab w:val="left" w:pos="1984"/>
          <w:tab w:val="left" w:leader="dot" w:pos="8931"/>
          <w:tab w:val="right" w:pos="9631"/>
        </w:tabs>
        <w:spacing w:after="120"/>
      </w:pPr>
      <w:r w:rsidRPr="000C1A0E">
        <w:tab/>
      </w:r>
      <w:r w:rsidR="000C1A0E">
        <w:tab/>
      </w:r>
      <w:r w:rsidRPr="000C1A0E">
        <w:t>Siglas y abreviaturas</w:t>
      </w:r>
      <w:r w:rsidRPr="000C1A0E">
        <w:tab/>
      </w:r>
      <w:r w:rsidR="00903C33">
        <w:tab/>
      </w:r>
      <w:r w:rsidRPr="000C1A0E">
        <w:t>3</w:t>
      </w:r>
    </w:p>
    <w:p w:rsidR="00DF0E6F" w:rsidRPr="00CC68F2" w:rsidRDefault="00DF0E6F" w:rsidP="000C1A0E">
      <w:pPr>
        <w:tabs>
          <w:tab w:val="right" w:pos="567"/>
          <w:tab w:val="right" w:pos="850"/>
          <w:tab w:val="left" w:pos="1134"/>
          <w:tab w:val="left" w:pos="1559"/>
          <w:tab w:val="left" w:pos="1984"/>
          <w:tab w:val="left" w:leader="dot" w:pos="7654"/>
          <w:tab w:val="right" w:pos="8929"/>
          <w:tab w:val="right" w:pos="9638"/>
        </w:tabs>
        <w:spacing w:after="120"/>
      </w:pPr>
      <w:r w:rsidRPr="00CC68F2">
        <w:rPr>
          <w:rStyle w:val="Normal"/>
        </w:rPr>
        <w:tab/>
      </w:r>
      <w:r w:rsidR="000C1A0E">
        <w:rPr>
          <w:rStyle w:val="Normal"/>
        </w:rPr>
        <w:tab/>
      </w:r>
      <w:r w:rsidRPr="000C1A0E">
        <w:t>Presentación</w:t>
      </w:r>
      <w:r w:rsidRPr="00CC68F2">
        <w:rPr>
          <w:rStyle w:val="Normal"/>
        </w:rPr>
        <w:t xml:space="preserve"> general de Guinea</w:t>
      </w:r>
      <w:r w:rsidRPr="00CC68F2">
        <w:rPr>
          <w:rStyle w:val="Normal"/>
        </w:rPr>
        <w:tab/>
      </w:r>
      <w:r w:rsidRPr="00CC68F2">
        <w:rPr>
          <w:rStyle w:val="Normal"/>
        </w:rPr>
        <w:tab/>
        <w:t>1</w:t>
      </w:r>
      <w:r w:rsidR="0045014F">
        <w:rPr>
          <w:rStyle w:val="Normal"/>
        </w:rPr>
        <w:t>–</w:t>
      </w:r>
      <w:r w:rsidRPr="00CC68F2">
        <w:rPr>
          <w:rStyle w:val="Normal"/>
        </w:rPr>
        <w:t>12</w:t>
      </w:r>
      <w:r w:rsidRPr="00CC68F2">
        <w:rPr>
          <w:rStyle w:val="Normal"/>
        </w:rPr>
        <w:tab/>
      </w:r>
      <w:r w:rsidR="00FC39A5">
        <w:rPr>
          <w:rStyle w:val="Normal"/>
        </w:rPr>
        <w:t>4</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t>I.</w:t>
      </w:r>
      <w:r w:rsidRPr="00CC68F2">
        <w:rPr>
          <w:rStyle w:val="Normal"/>
        </w:rPr>
        <w:tab/>
        <w:t>Introducción</w:t>
      </w:r>
      <w:r w:rsidRPr="00CC68F2">
        <w:rPr>
          <w:rStyle w:val="Normal"/>
        </w:rPr>
        <w:tab/>
      </w:r>
      <w:r w:rsidRPr="00CC68F2">
        <w:rPr>
          <w:rStyle w:val="Normal"/>
        </w:rPr>
        <w:tab/>
        <w:t>13</w:t>
      </w:r>
      <w:r w:rsidR="0045014F">
        <w:rPr>
          <w:rStyle w:val="Normal"/>
        </w:rPr>
        <w:t>–</w:t>
      </w:r>
      <w:r w:rsidRPr="00CC68F2">
        <w:rPr>
          <w:rStyle w:val="Normal"/>
        </w:rPr>
        <w:t>18</w:t>
      </w:r>
      <w:r w:rsidRPr="00CC68F2">
        <w:rPr>
          <w:rStyle w:val="Normal"/>
        </w:rPr>
        <w:tab/>
      </w:r>
      <w:r w:rsidR="00FC39A5">
        <w:rPr>
          <w:rStyle w:val="Normal"/>
        </w:rPr>
        <w:t>5</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t>II.</w:t>
      </w:r>
      <w:r w:rsidRPr="00CC68F2">
        <w:rPr>
          <w:rStyle w:val="Normal"/>
        </w:rPr>
        <w:tab/>
        <w:t>Contexto socioeconómico</w:t>
      </w:r>
      <w:r w:rsidRPr="00CC68F2">
        <w:rPr>
          <w:rStyle w:val="Normal"/>
        </w:rPr>
        <w:tab/>
      </w:r>
      <w:r w:rsidRPr="00CC68F2">
        <w:rPr>
          <w:rStyle w:val="Normal"/>
        </w:rPr>
        <w:tab/>
        <w:t>19</w:t>
      </w:r>
      <w:r w:rsidR="0045014F">
        <w:rPr>
          <w:rStyle w:val="Normal"/>
        </w:rPr>
        <w:t>–</w:t>
      </w:r>
      <w:r w:rsidRPr="00CC68F2">
        <w:rPr>
          <w:rStyle w:val="Normal"/>
        </w:rPr>
        <w:t>24</w:t>
      </w:r>
      <w:r w:rsidRPr="00CC68F2">
        <w:rPr>
          <w:rStyle w:val="Normal"/>
        </w:rPr>
        <w:tab/>
      </w:r>
      <w:r w:rsidR="00FC39A5">
        <w:rPr>
          <w:rStyle w:val="Normal"/>
        </w:rPr>
        <w:t>6</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t>III.</w:t>
      </w:r>
      <w:r w:rsidRPr="00CC68F2">
        <w:rPr>
          <w:rStyle w:val="Normal"/>
        </w:rPr>
        <w:tab/>
        <w:t xml:space="preserve">Respuestas de </w:t>
      </w:r>
      <w:smartTag w:uri="urn:schemas-microsoft-com:office:smarttags" w:element="PersonName">
        <w:smartTagPr>
          <w:attr w:name="ProductID" w:val="la Rep￺blica"/>
        </w:smartTagPr>
        <w:r w:rsidRPr="00CC68F2">
          <w:rPr>
            <w:rStyle w:val="Normal"/>
          </w:rPr>
          <w:t>la República</w:t>
        </w:r>
      </w:smartTag>
      <w:r w:rsidRPr="00CC68F2">
        <w:rPr>
          <w:rStyle w:val="Normal"/>
        </w:rPr>
        <w:t xml:space="preserve"> de Guinea a las recomendaciones del Comité </w:t>
      </w:r>
      <w:r w:rsidRPr="00CC68F2">
        <w:br/>
      </w:r>
      <w:r w:rsidR="000C1A0E">
        <w:tab/>
      </w:r>
      <w:r w:rsidR="000C1A0E">
        <w:tab/>
      </w:r>
      <w:r w:rsidRPr="00CC68F2">
        <w:rPr>
          <w:rStyle w:val="Normal"/>
        </w:rPr>
        <w:t xml:space="preserve">de Seguimiento de </w:t>
      </w:r>
      <w:smartTag w:uri="urn:schemas-microsoft-com:office:smarttags" w:element="PersonName">
        <w:smartTagPr>
          <w:attr w:name="ProductID" w:val="La Convenci￳n"/>
        </w:smartTagPr>
        <w:r w:rsidRPr="00CC68F2">
          <w:rPr>
            <w:rStyle w:val="Normal"/>
          </w:rPr>
          <w:t>la Convención</w:t>
        </w:r>
      </w:smartTag>
      <w:r w:rsidRPr="00CC68F2">
        <w:rPr>
          <w:rStyle w:val="Normal"/>
        </w:rPr>
        <w:t xml:space="preserve"> sobre la eliminación de todas las formas de </w:t>
      </w:r>
      <w:r w:rsidRPr="00CC68F2">
        <w:br/>
      </w:r>
      <w:r w:rsidR="000C1A0E">
        <w:tab/>
      </w:r>
      <w:r w:rsidR="000C1A0E">
        <w:tab/>
      </w:r>
      <w:r w:rsidR="0045014F">
        <w:t xml:space="preserve">discriminación </w:t>
      </w:r>
      <w:r w:rsidRPr="00CC68F2">
        <w:rPr>
          <w:rStyle w:val="Normal"/>
        </w:rPr>
        <w:t>contra la mujer</w:t>
      </w:r>
      <w:r w:rsidRPr="00CC68F2">
        <w:rPr>
          <w:rStyle w:val="Normal"/>
        </w:rPr>
        <w:tab/>
      </w:r>
      <w:r w:rsidR="000C1A0E">
        <w:rPr>
          <w:rStyle w:val="Normal"/>
        </w:rPr>
        <w:tab/>
      </w:r>
      <w:r w:rsidRPr="00CC68F2">
        <w:rPr>
          <w:rStyle w:val="Normal"/>
        </w:rPr>
        <w:tab/>
      </w:r>
      <w:r w:rsidR="00FC39A5">
        <w:rPr>
          <w:rStyle w:val="Normal"/>
        </w:rPr>
        <w:t>7</w:t>
      </w:r>
    </w:p>
    <w:p w:rsidR="00047991"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t>IV.</w:t>
      </w:r>
      <w:r w:rsidRPr="00CC68F2">
        <w:rPr>
          <w:rStyle w:val="Normal"/>
        </w:rPr>
        <w:tab/>
      </w:r>
      <w:r w:rsidRPr="000C1A0E">
        <w:t>Aplicación</w:t>
      </w:r>
      <w:r w:rsidRPr="00CC68F2">
        <w:rPr>
          <w:rStyle w:val="Normal"/>
        </w:rPr>
        <w:t xml:space="preserve"> efectiva de </w:t>
      </w:r>
      <w:smartTag w:uri="urn:schemas-microsoft-com:office:smarttags" w:element="PersonName">
        <w:smartTagPr>
          <w:attr w:name="ProductID" w:val="La Convenci￳n"/>
        </w:smartTagPr>
        <w:r w:rsidRPr="00CC68F2">
          <w:rPr>
            <w:rStyle w:val="Normal"/>
          </w:rPr>
          <w:t>la Convención</w:t>
        </w:r>
      </w:smartTag>
      <w:r w:rsidRPr="00CC68F2">
        <w:rPr>
          <w:rStyle w:val="Normal"/>
        </w:rPr>
        <w:t xml:space="preserve"> en </w:t>
      </w:r>
      <w:smartTag w:uri="urn:schemas-microsoft-com:office:smarttags" w:element="PersonName">
        <w:smartTagPr>
          <w:attr w:name="ProductID" w:val="la Rep￺blica"/>
        </w:smartTagPr>
        <w:r w:rsidRPr="00CC68F2">
          <w:rPr>
            <w:rStyle w:val="Normal"/>
          </w:rPr>
          <w:t>la República</w:t>
        </w:r>
      </w:smartTag>
      <w:r w:rsidR="00E765EF">
        <w:rPr>
          <w:rStyle w:val="Normal"/>
        </w:rPr>
        <w:t xml:space="preserve"> de Guinea</w:t>
      </w:r>
      <w:r w:rsidRPr="00CC68F2">
        <w:rPr>
          <w:rStyle w:val="Normal"/>
        </w:rPr>
        <w:tab/>
      </w:r>
      <w:r w:rsidRPr="00CC68F2">
        <w:rPr>
          <w:rStyle w:val="Normal"/>
        </w:rPr>
        <w:tab/>
        <w:t>25</w:t>
      </w:r>
      <w:r w:rsidR="0045014F">
        <w:rPr>
          <w:rStyle w:val="Normal"/>
        </w:rPr>
        <w:t>–</w:t>
      </w:r>
      <w:r w:rsidR="00E765EF">
        <w:rPr>
          <w:rStyle w:val="Normal"/>
        </w:rPr>
        <w:t>189</w:t>
      </w:r>
      <w:r w:rsidRPr="00CC68F2">
        <w:rPr>
          <w:rStyle w:val="Normal"/>
        </w:rPr>
        <w:tab/>
      </w:r>
      <w:r w:rsidR="00FC39A5">
        <w:rPr>
          <w:rStyle w:val="Normal"/>
        </w:rPr>
        <w:t>7</w:t>
      </w:r>
    </w:p>
    <w:p w:rsidR="00DF0E6F" w:rsidRPr="00CC68F2" w:rsidRDefault="00047991" w:rsidP="000C1A0E">
      <w:pPr>
        <w:tabs>
          <w:tab w:val="right" w:pos="850"/>
          <w:tab w:val="left" w:pos="1134"/>
          <w:tab w:val="left" w:pos="1559"/>
          <w:tab w:val="left" w:pos="1984"/>
          <w:tab w:val="left" w:leader="dot" w:pos="7654"/>
          <w:tab w:val="right" w:pos="8929"/>
          <w:tab w:val="right" w:pos="9638"/>
        </w:tabs>
        <w:spacing w:after="120"/>
      </w:pPr>
      <w:r>
        <w:rPr>
          <w:rStyle w:val="Normal"/>
        </w:rPr>
        <w:tab/>
      </w:r>
      <w:r w:rsidR="00DF0E6F" w:rsidRPr="00CC68F2">
        <w:rPr>
          <w:rStyle w:val="Normal"/>
        </w:rPr>
        <w:t>V.</w:t>
      </w:r>
      <w:r>
        <w:rPr>
          <w:rStyle w:val="Normal"/>
        </w:rPr>
        <w:tab/>
      </w:r>
      <w:r w:rsidR="00DF0E6F" w:rsidRPr="000C1A0E">
        <w:t>Violaciones</w:t>
      </w:r>
      <w:r w:rsidR="00DF0E6F" w:rsidRPr="00CC68F2">
        <w:rPr>
          <w:rStyle w:val="Normal"/>
        </w:rPr>
        <w:t xml:space="preserve"> de los derechos de la mujer</w:t>
      </w:r>
      <w:r w:rsidR="00DF0E6F" w:rsidRPr="00CC68F2">
        <w:rPr>
          <w:rStyle w:val="Normal"/>
        </w:rPr>
        <w:tab/>
      </w:r>
      <w:r w:rsidR="00DF0E6F" w:rsidRPr="00CC68F2">
        <w:rPr>
          <w:rStyle w:val="Normal"/>
        </w:rPr>
        <w:tab/>
        <w:t>190</w:t>
      </w:r>
      <w:r w:rsidR="0045014F">
        <w:rPr>
          <w:rStyle w:val="Normal"/>
        </w:rPr>
        <w:t>–</w:t>
      </w:r>
      <w:r w:rsidR="00DF0E6F" w:rsidRPr="00CC68F2">
        <w:rPr>
          <w:rStyle w:val="Normal"/>
        </w:rPr>
        <w:t>202</w:t>
      </w:r>
      <w:r w:rsidR="00DF0E6F" w:rsidRPr="00CC68F2">
        <w:rPr>
          <w:rStyle w:val="Normal"/>
        </w:rPr>
        <w:tab/>
        <w:t>32</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r>
      <w:r w:rsidRPr="00CC68F2">
        <w:rPr>
          <w:rStyle w:val="Normal"/>
        </w:rPr>
        <w:tab/>
        <w:t>A.</w:t>
      </w:r>
      <w:r w:rsidR="00047991">
        <w:rPr>
          <w:rStyle w:val="Normal"/>
        </w:rPr>
        <w:tab/>
      </w:r>
      <w:r w:rsidRPr="00CC68F2">
        <w:rPr>
          <w:rStyle w:val="Normal"/>
        </w:rPr>
        <w:t xml:space="preserve">Mutilación genital femenina y otras prácticas nocivas para la salud de </w:t>
      </w:r>
      <w:r w:rsidR="0045014F">
        <w:rPr>
          <w:rStyle w:val="Normal"/>
        </w:rPr>
        <w:br/>
      </w:r>
      <w:r w:rsidR="000C1A0E">
        <w:rPr>
          <w:rStyle w:val="Normal"/>
        </w:rPr>
        <w:tab/>
      </w:r>
      <w:r w:rsidR="000C1A0E">
        <w:rPr>
          <w:rStyle w:val="Normal"/>
        </w:rPr>
        <w:tab/>
      </w:r>
      <w:r w:rsidR="000C1A0E">
        <w:rPr>
          <w:rStyle w:val="Normal"/>
        </w:rPr>
        <w:tab/>
      </w:r>
      <w:r w:rsidR="00E765EF">
        <w:rPr>
          <w:rStyle w:val="Normal"/>
        </w:rPr>
        <w:t>la mujer</w:t>
      </w:r>
      <w:r w:rsidRPr="00CC68F2">
        <w:rPr>
          <w:rStyle w:val="Normal"/>
        </w:rPr>
        <w:tab/>
      </w:r>
      <w:r w:rsidRPr="00CC68F2">
        <w:rPr>
          <w:rStyle w:val="Normal"/>
        </w:rPr>
        <w:tab/>
        <w:t>190</w:t>
      </w:r>
      <w:r w:rsidR="0045014F">
        <w:rPr>
          <w:rStyle w:val="Normal"/>
        </w:rPr>
        <w:t>–</w:t>
      </w:r>
      <w:r w:rsidRPr="00CC68F2">
        <w:rPr>
          <w:rStyle w:val="Normal"/>
        </w:rPr>
        <w:t>192</w:t>
      </w:r>
      <w:r w:rsidRPr="00CC68F2">
        <w:rPr>
          <w:rStyle w:val="Normal"/>
        </w:rPr>
        <w:tab/>
        <w:t>32</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r>
      <w:r w:rsidRPr="00CC68F2">
        <w:rPr>
          <w:rStyle w:val="Normal"/>
        </w:rPr>
        <w:tab/>
        <w:t>B.</w:t>
      </w:r>
      <w:r w:rsidRPr="00CC68F2">
        <w:rPr>
          <w:rStyle w:val="Normal"/>
        </w:rPr>
        <w:tab/>
        <w:t>Violencia doméstica</w:t>
      </w:r>
      <w:r w:rsidRPr="00CC68F2">
        <w:rPr>
          <w:rStyle w:val="Normal"/>
        </w:rPr>
        <w:tab/>
      </w:r>
      <w:r w:rsidRPr="00CC68F2">
        <w:rPr>
          <w:rStyle w:val="Normal"/>
        </w:rPr>
        <w:tab/>
        <w:t>193</w:t>
      </w:r>
      <w:r w:rsidR="0045014F">
        <w:rPr>
          <w:rStyle w:val="Normal"/>
        </w:rPr>
        <w:t>–</w:t>
      </w:r>
      <w:r w:rsidRPr="00CC68F2">
        <w:rPr>
          <w:rStyle w:val="Normal"/>
        </w:rPr>
        <w:t>194</w:t>
      </w:r>
      <w:r w:rsidRPr="00CC68F2">
        <w:rPr>
          <w:rStyle w:val="Normal"/>
        </w:rPr>
        <w:tab/>
      </w:r>
      <w:r w:rsidR="00FC39A5">
        <w:rPr>
          <w:rStyle w:val="Normal"/>
        </w:rPr>
        <w:t>32</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r>
      <w:r w:rsidRPr="00CC68F2">
        <w:rPr>
          <w:rStyle w:val="Normal"/>
        </w:rPr>
        <w:tab/>
        <w:t>C.</w:t>
      </w:r>
      <w:r w:rsidRPr="00CC68F2">
        <w:rPr>
          <w:rStyle w:val="Normal"/>
        </w:rPr>
        <w:tab/>
        <w:t>Transmisión de la nacionalidad al niño</w:t>
      </w:r>
      <w:r w:rsidRPr="00CC68F2">
        <w:rPr>
          <w:rStyle w:val="Normal"/>
        </w:rPr>
        <w:tab/>
      </w:r>
      <w:r w:rsidRPr="00CC68F2">
        <w:rPr>
          <w:rStyle w:val="Normal"/>
        </w:rPr>
        <w:tab/>
        <w:t>195</w:t>
      </w:r>
      <w:r w:rsidR="0045014F">
        <w:rPr>
          <w:rStyle w:val="Normal"/>
        </w:rPr>
        <w:t>–</w:t>
      </w:r>
      <w:r w:rsidRPr="00CC68F2">
        <w:rPr>
          <w:rStyle w:val="Normal"/>
        </w:rPr>
        <w:t>196</w:t>
      </w:r>
      <w:r w:rsidRPr="00CC68F2">
        <w:rPr>
          <w:rStyle w:val="Normal"/>
        </w:rPr>
        <w:tab/>
        <w:t>3</w:t>
      </w:r>
      <w:r w:rsidR="00FC39A5">
        <w:rPr>
          <w:rStyle w:val="Normal"/>
        </w:rPr>
        <w:t>2</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r>
      <w:r w:rsidRPr="00CC68F2">
        <w:rPr>
          <w:rStyle w:val="Normal"/>
        </w:rPr>
        <w:tab/>
        <w:t>D.</w:t>
      </w:r>
      <w:r w:rsidRPr="00CC68F2">
        <w:rPr>
          <w:rStyle w:val="Normal"/>
        </w:rPr>
        <w:tab/>
        <w:t>Educación</w:t>
      </w:r>
      <w:r w:rsidRPr="00CC68F2">
        <w:rPr>
          <w:rStyle w:val="Normal"/>
        </w:rPr>
        <w:tab/>
      </w:r>
      <w:r w:rsidRPr="00CC68F2">
        <w:rPr>
          <w:rStyle w:val="Normal"/>
        </w:rPr>
        <w:tab/>
        <w:t>197</w:t>
      </w:r>
      <w:r w:rsidR="0045014F">
        <w:rPr>
          <w:rStyle w:val="Normal"/>
        </w:rPr>
        <w:t>–</w:t>
      </w:r>
      <w:r w:rsidRPr="00CC68F2">
        <w:rPr>
          <w:rStyle w:val="Normal"/>
        </w:rPr>
        <w:t>198</w:t>
      </w:r>
      <w:r w:rsidRPr="00CC68F2">
        <w:rPr>
          <w:rStyle w:val="Normal"/>
        </w:rPr>
        <w:tab/>
        <w:t>33</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r>
      <w:r w:rsidRPr="00CC68F2">
        <w:rPr>
          <w:rStyle w:val="Normal"/>
        </w:rPr>
        <w:tab/>
        <w:t>E.</w:t>
      </w:r>
      <w:r w:rsidR="00047991">
        <w:rPr>
          <w:rStyle w:val="Normal"/>
        </w:rPr>
        <w:tab/>
      </w:r>
      <w:r w:rsidRPr="00CC68F2">
        <w:rPr>
          <w:rStyle w:val="Normal"/>
        </w:rPr>
        <w:t>Empleo y participación de la mujer en la vida política y pública y</w:t>
      </w:r>
      <w:r w:rsidRPr="00CC68F2">
        <w:br/>
      </w:r>
      <w:r w:rsidR="000C1A0E">
        <w:tab/>
      </w:r>
      <w:r w:rsidR="000C1A0E">
        <w:tab/>
      </w:r>
      <w:r w:rsidR="000C1A0E">
        <w:tab/>
      </w:r>
      <w:r w:rsidRPr="00CC68F2">
        <w:rPr>
          <w:rStyle w:val="Normal"/>
        </w:rPr>
        <w:t>representación de la mujer a nivel internacional</w:t>
      </w:r>
      <w:r w:rsidRPr="00CC68F2">
        <w:rPr>
          <w:rStyle w:val="Normal"/>
        </w:rPr>
        <w:tab/>
      </w:r>
      <w:r w:rsidRPr="00CC68F2">
        <w:rPr>
          <w:rStyle w:val="Normal"/>
        </w:rPr>
        <w:tab/>
        <w:t>199</w:t>
      </w:r>
      <w:r w:rsidRPr="00CC68F2">
        <w:rPr>
          <w:rStyle w:val="Normal"/>
        </w:rPr>
        <w:tab/>
        <w:t>3</w:t>
      </w:r>
      <w:r w:rsidR="00FC39A5">
        <w:rPr>
          <w:rStyle w:val="Normal"/>
        </w:rPr>
        <w:t>3</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r>
      <w:r w:rsidRPr="00CC68F2">
        <w:rPr>
          <w:rStyle w:val="Normal"/>
        </w:rPr>
        <w:tab/>
        <w:t>F.</w:t>
      </w:r>
      <w:r w:rsidRPr="00CC68F2">
        <w:rPr>
          <w:rStyle w:val="Normal"/>
        </w:rPr>
        <w:tab/>
        <w:t>Discriminación en todos los ámbitos de la vida económica y social</w:t>
      </w:r>
      <w:r w:rsidRPr="00CC68F2">
        <w:rPr>
          <w:rStyle w:val="Normal"/>
        </w:rPr>
        <w:tab/>
      </w:r>
      <w:r w:rsidRPr="00CC68F2">
        <w:rPr>
          <w:rStyle w:val="Normal"/>
        </w:rPr>
        <w:tab/>
        <w:t>200</w:t>
      </w:r>
      <w:r w:rsidR="0045014F">
        <w:rPr>
          <w:rStyle w:val="Normal"/>
        </w:rPr>
        <w:t>–</w:t>
      </w:r>
      <w:r w:rsidRPr="00CC68F2">
        <w:rPr>
          <w:rStyle w:val="Normal"/>
        </w:rPr>
        <w:t>202</w:t>
      </w:r>
      <w:r w:rsidRPr="00CC68F2">
        <w:rPr>
          <w:rStyle w:val="Normal"/>
        </w:rPr>
        <w:tab/>
        <w:t>3</w:t>
      </w:r>
      <w:r w:rsidR="00FC39A5">
        <w:rPr>
          <w:rStyle w:val="Normal"/>
        </w:rPr>
        <w:t>3</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t>VI.</w:t>
      </w:r>
      <w:r w:rsidRPr="00CC68F2">
        <w:rPr>
          <w:rStyle w:val="Normal"/>
        </w:rPr>
        <w:tab/>
      </w:r>
      <w:r w:rsidRPr="000C1A0E">
        <w:t>Limitaciones</w:t>
      </w:r>
      <w:r w:rsidRPr="00CC68F2">
        <w:rPr>
          <w:rStyle w:val="Normal"/>
        </w:rPr>
        <w:t xml:space="preserve"> y perspectivas</w:t>
      </w:r>
      <w:r w:rsidRPr="00CC68F2">
        <w:rPr>
          <w:rStyle w:val="Normal"/>
        </w:rPr>
        <w:tab/>
      </w:r>
      <w:r w:rsidRPr="00CC68F2">
        <w:rPr>
          <w:rStyle w:val="Normal"/>
        </w:rPr>
        <w:tab/>
        <w:t>203</w:t>
      </w:r>
      <w:r w:rsidR="0045014F">
        <w:rPr>
          <w:rStyle w:val="Normal"/>
        </w:rPr>
        <w:t>–</w:t>
      </w:r>
      <w:r w:rsidRPr="00CC68F2">
        <w:rPr>
          <w:rStyle w:val="Normal"/>
        </w:rPr>
        <w:t>206</w:t>
      </w:r>
      <w:r w:rsidRPr="00CC68F2">
        <w:rPr>
          <w:rStyle w:val="Normal"/>
        </w:rPr>
        <w:tab/>
        <w:t>3</w:t>
      </w:r>
      <w:r w:rsidR="00FC39A5">
        <w:rPr>
          <w:rStyle w:val="Normal"/>
        </w:rPr>
        <w:t>3</w:t>
      </w:r>
    </w:p>
    <w:p w:rsidR="00DF0E6F" w:rsidRPr="00CC68F2" w:rsidRDefault="00DF0E6F" w:rsidP="000C1A0E">
      <w:pPr>
        <w:tabs>
          <w:tab w:val="right" w:pos="850"/>
          <w:tab w:val="left" w:pos="1134"/>
          <w:tab w:val="left" w:pos="1559"/>
          <w:tab w:val="left" w:pos="1984"/>
          <w:tab w:val="left" w:leader="dot" w:pos="7654"/>
          <w:tab w:val="right" w:pos="8929"/>
          <w:tab w:val="right" w:pos="9638"/>
        </w:tabs>
        <w:spacing w:after="120"/>
      </w:pPr>
      <w:r w:rsidRPr="00CC68F2">
        <w:rPr>
          <w:rStyle w:val="Normal"/>
        </w:rPr>
        <w:tab/>
        <w:t>VII.</w:t>
      </w:r>
      <w:r w:rsidRPr="00CC68F2">
        <w:rPr>
          <w:rStyle w:val="Normal"/>
        </w:rPr>
        <w:tab/>
      </w:r>
      <w:r w:rsidRPr="000C1A0E">
        <w:t>Conclusión</w:t>
      </w:r>
      <w:r w:rsidRPr="00CC68F2">
        <w:rPr>
          <w:rStyle w:val="Normal"/>
        </w:rPr>
        <w:tab/>
      </w:r>
      <w:r w:rsidRPr="00CC68F2">
        <w:rPr>
          <w:rStyle w:val="Normal"/>
        </w:rPr>
        <w:tab/>
        <w:t>207</w:t>
      </w:r>
      <w:r w:rsidR="0045014F">
        <w:rPr>
          <w:rStyle w:val="Normal"/>
        </w:rPr>
        <w:t>–</w:t>
      </w:r>
      <w:r w:rsidRPr="00CC68F2">
        <w:rPr>
          <w:rStyle w:val="Normal"/>
        </w:rPr>
        <w:t>211</w:t>
      </w:r>
      <w:r w:rsidRPr="00CC68F2">
        <w:rPr>
          <w:rStyle w:val="Normal"/>
        </w:rPr>
        <w:tab/>
        <w:t>34</w:t>
      </w:r>
    </w:p>
    <w:p w:rsidR="00DF0E6F" w:rsidRPr="00CC68F2" w:rsidRDefault="00047991" w:rsidP="0045014F">
      <w:pPr>
        <w:tabs>
          <w:tab w:val="right" w:pos="850"/>
          <w:tab w:val="left" w:pos="1134"/>
          <w:tab w:val="left" w:pos="1559"/>
          <w:tab w:val="left" w:pos="1984"/>
          <w:tab w:val="left" w:leader="dot" w:pos="7900"/>
          <w:tab w:val="right" w:pos="8929"/>
          <w:tab w:val="right" w:pos="9638"/>
        </w:tabs>
        <w:spacing w:after="120"/>
      </w:pPr>
      <w:r>
        <w:rPr>
          <w:rStyle w:val="H56GCar"/>
        </w:rPr>
        <w:tab/>
      </w:r>
      <w:r w:rsidR="00DF0E6F" w:rsidRPr="00047991">
        <w:rPr>
          <w:rStyle w:val="H56GCar"/>
        </w:rPr>
        <w:t>Anexos</w:t>
      </w:r>
      <w:r w:rsidR="00DF0E6F" w:rsidRPr="00047991">
        <w:rPr>
          <w:rStyle w:val="FootnoteReference"/>
          <w:sz w:val="20"/>
          <w:vertAlign w:val="baseline"/>
        </w:rPr>
        <w:footnoteReference w:customMarkFollows="1" w:id="2"/>
        <w:t>*</w:t>
      </w:r>
    </w:p>
    <w:p w:rsidR="00DF0E6F" w:rsidRPr="00CC68F2" w:rsidRDefault="000C1A0E" w:rsidP="002A6C80">
      <w:pPr>
        <w:tabs>
          <w:tab w:val="right" w:pos="850"/>
          <w:tab w:val="left" w:pos="1134"/>
          <w:tab w:val="left" w:pos="1559"/>
          <w:tab w:val="left" w:pos="1984"/>
          <w:tab w:val="left" w:leader="dot" w:pos="8917"/>
          <w:tab w:val="right" w:pos="9617"/>
        </w:tabs>
        <w:spacing w:after="120"/>
      </w:pPr>
      <w:r>
        <w:rPr>
          <w:rStyle w:val="Normal"/>
        </w:rPr>
        <w:tab/>
      </w:r>
      <w:r w:rsidR="0080177C">
        <w:rPr>
          <w:rStyle w:val="Normal"/>
        </w:rPr>
        <w:t>I.</w:t>
      </w:r>
      <w:r w:rsidR="0080177C">
        <w:rPr>
          <w:rStyle w:val="Normal"/>
        </w:rPr>
        <w:tab/>
      </w:r>
      <w:r w:rsidR="00DF0E6F" w:rsidRPr="000C1A0E">
        <w:t>Preguntas</w:t>
      </w:r>
      <w:r w:rsidR="00DF0E6F" w:rsidRPr="00CC68F2">
        <w:rPr>
          <w:rStyle w:val="Normal"/>
        </w:rPr>
        <w:t xml:space="preserve"> al Gobierno del Comité de Seguimiento</w:t>
      </w:r>
      <w:r w:rsidR="0045014F">
        <w:rPr>
          <w:rStyle w:val="Normal"/>
        </w:rPr>
        <w:tab/>
      </w:r>
      <w:r w:rsidR="00DF0E6F" w:rsidRPr="00CC68F2">
        <w:rPr>
          <w:rStyle w:val="Normal"/>
        </w:rPr>
        <w:tab/>
        <w:t>35</w:t>
      </w:r>
    </w:p>
    <w:p w:rsidR="00DF0E6F" w:rsidRPr="00CC68F2" w:rsidRDefault="000C1A0E" w:rsidP="000C1A0E">
      <w:pPr>
        <w:tabs>
          <w:tab w:val="right" w:pos="850"/>
          <w:tab w:val="left" w:pos="1134"/>
          <w:tab w:val="left" w:pos="1559"/>
          <w:tab w:val="left" w:pos="1984"/>
          <w:tab w:val="left" w:leader="dot" w:pos="7654"/>
          <w:tab w:val="right" w:pos="8929"/>
          <w:tab w:val="right" w:pos="9638"/>
        </w:tabs>
        <w:spacing w:after="120"/>
      </w:pPr>
      <w:r>
        <w:rPr>
          <w:rStyle w:val="Normal"/>
        </w:rPr>
        <w:tab/>
      </w:r>
      <w:r w:rsidR="0080177C">
        <w:rPr>
          <w:rStyle w:val="Normal"/>
        </w:rPr>
        <w:t>II.</w:t>
      </w:r>
      <w:r w:rsidR="0080177C">
        <w:rPr>
          <w:rStyle w:val="Normal"/>
        </w:rPr>
        <w:tab/>
      </w:r>
      <w:r w:rsidR="00DF0E6F" w:rsidRPr="000C1A0E">
        <w:t>Agradecimientos</w:t>
      </w:r>
    </w:p>
    <w:p w:rsidR="00DF0E6F" w:rsidRPr="00CC68F2" w:rsidRDefault="000C1A0E" w:rsidP="000C1A0E">
      <w:pPr>
        <w:tabs>
          <w:tab w:val="right" w:pos="850"/>
          <w:tab w:val="left" w:pos="1134"/>
          <w:tab w:val="left" w:pos="1559"/>
          <w:tab w:val="left" w:pos="1984"/>
          <w:tab w:val="left" w:leader="dot" w:pos="7654"/>
          <w:tab w:val="right" w:pos="8929"/>
          <w:tab w:val="right" w:pos="9638"/>
        </w:tabs>
        <w:spacing w:after="120"/>
      </w:pPr>
      <w:r>
        <w:rPr>
          <w:rStyle w:val="Normal"/>
        </w:rPr>
        <w:tab/>
      </w:r>
      <w:r w:rsidR="0080177C">
        <w:rPr>
          <w:rStyle w:val="Normal"/>
        </w:rPr>
        <w:t>III.</w:t>
      </w:r>
      <w:r w:rsidR="0080177C">
        <w:rPr>
          <w:rStyle w:val="Normal"/>
        </w:rPr>
        <w:tab/>
      </w:r>
      <w:r w:rsidR="00DF0E6F" w:rsidRPr="000C1A0E">
        <w:t>Mapa</w:t>
      </w:r>
      <w:r w:rsidR="00DF0E6F" w:rsidRPr="00CC68F2">
        <w:rPr>
          <w:rStyle w:val="Normal"/>
        </w:rPr>
        <w:t xml:space="preserve"> de </w:t>
      </w:r>
      <w:smartTag w:uri="urn:schemas-microsoft-com:office:smarttags" w:element="PersonName">
        <w:smartTagPr>
          <w:attr w:name="ProductID" w:val="la Rep￺blica"/>
        </w:smartTagPr>
        <w:r w:rsidR="00DF0E6F" w:rsidRPr="00CC68F2">
          <w:rPr>
            <w:rStyle w:val="Normal"/>
          </w:rPr>
          <w:t>la República</w:t>
        </w:r>
      </w:smartTag>
      <w:r w:rsidR="00DF0E6F" w:rsidRPr="00CC68F2">
        <w:rPr>
          <w:rStyle w:val="Normal"/>
        </w:rPr>
        <w:t xml:space="preserve"> de Guinea</w:t>
      </w:r>
    </w:p>
    <w:p w:rsidR="00DF0E6F" w:rsidRPr="00CC68F2" w:rsidRDefault="000C1A0E" w:rsidP="000C1A0E">
      <w:pPr>
        <w:tabs>
          <w:tab w:val="right" w:pos="850"/>
          <w:tab w:val="left" w:pos="1134"/>
          <w:tab w:val="left" w:pos="1559"/>
          <w:tab w:val="left" w:pos="1984"/>
          <w:tab w:val="left" w:leader="dot" w:pos="7654"/>
          <w:tab w:val="right" w:pos="8929"/>
          <w:tab w:val="right" w:pos="9638"/>
        </w:tabs>
        <w:spacing w:after="120"/>
      </w:pPr>
      <w:r>
        <w:rPr>
          <w:rStyle w:val="Normal"/>
        </w:rPr>
        <w:tab/>
      </w:r>
      <w:r w:rsidR="0080177C">
        <w:rPr>
          <w:rStyle w:val="Normal"/>
        </w:rPr>
        <w:t>IV.</w:t>
      </w:r>
      <w:r w:rsidR="0080177C">
        <w:rPr>
          <w:rStyle w:val="Normal"/>
        </w:rPr>
        <w:tab/>
      </w:r>
      <w:r w:rsidR="00DF0E6F" w:rsidRPr="000C1A0E">
        <w:t>Bibliografía</w:t>
      </w:r>
    </w:p>
    <w:p w:rsidR="00DF0E6F" w:rsidRPr="00CC68F2" w:rsidRDefault="000C1A0E" w:rsidP="000C1A0E">
      <w:pPr>
        <w:tabs>
          <w:tab w:val="right" w:pos="850"/>
          <w:tab w:val="left" w:pos="1134"/>
          <w:tab w:val="left" w:pos="1559"/>
          <w:tab w:val="left" w:pos="1984"/>
          <w:tab w:val="left" w:leader="dot" w:pos="7654"/>
          <w:tab w:val="right" w:pos="8929"/>
          <w:tab w:val="right" w:pos="9638"/>
        </w:tabs>
        <w:spacing w:after="120"/>
      </w:pPr>
      <w:r>
        <w:rPr>
          <w:rStyle w:val="Normal"/>
        </w:rPr>
        <w:tab/>
      </w:r>
      <w:r w:rsidR="0080177C">
        <w:rPr>
          <w:rStyle w:val="Normal"/>
        </w:rPr>
        <w:t>V.</w:t>
      </w:r>
      <w:r w:rsidR="0080177C">
        <w:rPr>
          <w:rStyle w:val="Normal"/>
        </w:rPr>
        <w:tab/>
      </w:r>
      <w:r w:rsidR="00DF0E6F" w:rsidRPr="000C1A0E">
        <w:t>Constitución</w:t>
      </w:r>
      <w:r w:rsidR="00DF0E6F" w:rsidRPr="00CC68F2">
        <w:rPr>
          <w:rStyle w:val="Normal"/>
        </w:rPr>
        <w:t xml:space="preserve"> de mayo de 2010</w:t>
      </w:r>
    </w:p>
    <w:p w:rsidR="00DF0E6F" w:rsidRPr="00CC68F2" w:rsidRDefault="000C1A0E" w:rsidP="000C1A0E">
      <w:pPr>
        <w:tabs>
          <w:tab w:val="right" w:pos="850"/>
          <w:tab w:val="left" w:pos="1134"/>
          <w:tab w:val="left" w:pos="1559"/>
          <w:tab w:val="left" w:pos="1984"/>
          <w:tab w:val="left" w:leader="dot" w:pos="7654"/>
          <w:tab w:val="right" w:pos="8929"/>
          <w:tab w:val="right" w:pos="9638"/>
        </w:tabs>
        <w:spacing w:after="120"/>
      </w:pPr>
      <w:r>
        <w:rPr>
          <w:rStyle w:val="Normal"/>
        </w:rPr>
        <w:tab/>
      </w:r>
      <w:r w:rsidR="0080177C">
        <w:rPr>
          <w:rStyle w:val="Normal"/>
        </w:rPr>
        <w:t>VI.</w:t>
      </w:r>
      <w:r w:rsidR="0080177C">
        <w:rPr>
          <w:rStyle w:val="Normal"/>
        </w:rPr>
        <w:tab/>
      </w:r>
      <w:r w:rsidR="00DF0E6F" w:rsidRPr="000C1A0E">
        <w:t>Código</w:t>
      </w:r>
      <w:r w:rsidR="00DF0E6F" w:rsidRPr="00CC68F2">
        <w:rPr>
          <w:rStyle w:val="Normal"/>
        </w:rPr>
        <w:t xml:space="preserve"> Electoral de mayo de 2010</w:t>
      </w:r>
    </w:p>
    <w:p w:rsidR="00DF0E6F" w:rsidRPr="00CC68F2" w:rsidRDefault="000C1A0E" w:rsidP="000C1A0E">
      <w:pPr>
        <w:tabs>
          <w:tab w:val="right" w:pos="850"/>
          <w:tab w:val="left" w:pos="1152"/>
          <w:tab w:val="left" w:pos="1559"/>
          <w:tab w:val="left" w:pos="1984"/>
          <w:tab w:val="left" w:leader="dot" w:pos="7654"/>
          <w:tab w:val="right" w:pos="8929"/>
          <w:tab w:val="right" w:pos="9638"/>
        </w:tabs>
        <w:spacing w:after="120"/>
      </w:pPr>
      <w:r>
        <w:rPr>
          <w:rStyle w:val="Normal"/>
        </w:rPr>
        <w:tab/>
      </w:r>
      <w:r w:rsidR="0080177C">
        <w:rPr>
          <w:rStyle w:val="Normal"/>
        </w:rPr>
        <w:t>VII.</w:t>
      </w:r>
      <w:r w:rsidR="0080177C">
        <w:rPr>
          <w:rStyle w:val="Normal"/>
        </w:rPr>
        <w:tab/>
      </w:r>
      <w:r w:rsidR="00DF0E6F" w:rsidRPr="00CC68F2">
        <w:rPr>
          <w:rStyle w:val="Normal"/>
        </w:rPr>
        <w:t>Recopilación de textos de aplicación relativos a la prohibición de la mutilación genital</w:t>
      </w:r>
      <w:r>
        <w:rPr>
          <w:rStyle w:val="Normal"/>
        </w:rPr>
        <w:br/>
      </w:r>
      <w:r w:rsidR="0045014F">
        <w:rPr>
          <w:rStyle w:val="Normal"/>
        </w:rPr>
        <w:tab/>
      </w:r>
      <w:r w:rsidR="0045014F">
        <w:rPr>
          <w:rStyle w:val="Normal"/>
        </w:rPr>
        <w:tab/>
      </w:r>
      <w:r w:rsidR="00DF0E6F" w:rsidRPr="00CC68F2">
        <w:rPr>
          <w:rStyle w:val="Normal"/>
        </w:rPr>
        <w:t xml:space="preserve">femenina/ablación en </w:t>
      </w:r>
      <w:smartTag w:uri="urn:schemas-microsoft-com:office:smarttags" w:element="PersonName">
        <w:smartTagPr>
          <w:attr w:name="ProductID" w:val="la Rep￺blica"/>
        </w:smartTagPr>
        <w:r w:rsidR="00DF0E6F" w:rsidRPr="00CC68F2">
          <w:rPr>
            <w:rStyle w:val="Normal"/>
          </w:rPr>
          <w:t>la República</w:t>
        </w:r>
      </w:smartTag>
      <w:r w:rsidR="00DF0E6F" w:rsidRPr="00CC68F2">
        <w:rPr>
          <w:rStyle w:val="Normal"/>
        </w:rPr>
        <w:t xml:space="preserve"> de Guinea</w:t>
      </w:r>
    </w:p>
    <w:p w:rsidR="00DF0E6F" w:rsidRPr="00CC68F2" w:rsidRDefault="000C1A0E" w:rsidP="000C1A0E">
      <w:pPr>
        <w:tabs>
          <w:tab w:val="right" w:pos="850"/>
          <w:tab w:val="left" w:pos="1152"/>
          <w:tab w:val="left" w:pos="1559"/>
          <w:tab w:val="left" w:pos="1984"/>
          <w:tab w:val="left" w:leader="dot" w:pos="7654"/>
          <w:tab w:val="right" w:pos="8929"/>
          <w:tab w:val="right" w:pos="9638"/>
        </w:tabs>
        <w:spacing w:after="120"/>
      </w:pPr>
      <w:r>
        <w:rPr>
          <w:rStyle w:val="Normal"/>
        </w:rPr>
        <w:tab/>
      </w:r>
      <w:r w:rsidR="0080177C">
        <w:rPr>
          <w:rStyle w:val="Normal"/>
        </w:rPr>
        <w:t>VIII.</w:t>
      </w:r>
      <w:r w:rsidR="0080177C">
        <w:rPr>
          <w:rStyle w:val="Normal"/>
        </w:rPr>
        <w:tab/>
      </w:r>
      <w:r w:rsidR="00DF0E6F" w:rsidRPr="00CC68F2">
        <w:rPr>
          <w:rStyle w:val="Normal"/>
        </w:rPr>
        <w:t>Código del Niño</w:t>
      </w:r>
    </w:p>
    <w:p w:rsidR="00DF0E6F" w:rsidRPr="00CC68F2" w:rsidRDefault="000C1A0E" w:rsidP="000C1A0E">
      <w:pPr>
        <w:tabs>
          <w:tab w:val="right" w:pos="850"/>
          <w:tab w:val="left" w:pos="1152"/>
          <w:tab w:val="left" w:pos="1559"/>
          <w:tab w:val="left" w:pos="1984"/>
          <w:tab w:val="left" w:leader="dot" w:pos="7654"/>
          <w:tab w:val="right" w:pos="8929"/>
          <w:tab w:val="right" w:pos="9638"/>
        </w:tabs>
        <w:spacing w:after="120"/>
      </w:pPr>
      <w:r>
        <w:rPr>
          <w:rStyle w:val="Normal"/>
        </w:rPr>
        <w:tab/>
      </w:r>
      <w:r w:rsidR="0080177C">
        <w:rPr>
          <w:rStyle w:val="Normal"/>
        </w:rPr>
        <w:t>IX.</w:t>
      </w:r>
      <w:r w:rsidR="0080177C">
        <w:rPr>
          <w:rStyle w:val="Normal"/>
        </w:rPr>
        <w:tab/>
      </w:r>
      <w:r w:rsidR="00DF0E6F" w:rsidRPr="00CC68F2">
        <w:rPr>
          <w:rStyle w:val="Normal"/>
        </w:rPr>
        <w:t>Código Civil revisado</w:t>
      </w:r>
    </w:p>
    <w:p w:rsidR="00DF0E6F" w:rsidRPr="00047991" w:rsidRDefault="00DF0E6F" w:rsidP="00047991">
      <w:pPr>
        <w:pStyle w:val="H1G"/>
        <w:ind w:firstLine="0"/>
      </w:pPr>
      <w:r>
        <w:br w:type="page"/>
      </w:r>
      <w:r w:rsidRPr="00047991">
        <w:t>Siglas y abreviaturas</w:t>
      </w:r>
    </w:p>
    <w:p w:rsidR="00DF0E6F" w:rsidRPr="00047991" w:rsidRDefault="00DF0E6F" w:rsidP="00047991">
      <w:pPr>
        <w:pStyle w:val="SingleTxtG"/>
        <w:tabs>
          <w:tab w:val="left" w:pos="2835"/>
        </w:tabs>
      </w:pPr>
      <w:r w:rsidRPr="00047991">
        <w:t>AOD</w:t>
      </w:r>
      <w:r w:rsidRPr="00047991">
        <w:tab/>
        <w:t>Asistencia oficial para el desarrollo</w:t>
      </w:r>
    </w:p>
    <w:p w:rsidR="00DF0E6F" w:rsidRPr="00047991" w:rsidRDefault="00DF0E6F" w:rsidP="00047991">
      <w:pPr>
        <w:pStyle w:val="SingleTxtG"/>
        <w:tabs>
          <w:tab w:val="left" w:pos="2835"/>
        </w:tabs>
      </w:pPr>
      <w:r w:rsidRPr="00047991">
        <w:t>ASF</w:t>
      </w:r>
      <w:r w:rsidRPr="00047991">
        <w:tab/>
        <w:t>Asociación de servicios financieros</w:t>
      </w:r>
    </w:p>
    <w:p w:rsidR="00DF0E6F" w:rsidRPr="00047991" w:rsidRDefault="00DF0E6F" w:rsidP="00047991">
      <w:pPr>
        <w:pStyle w:val="SingleTxtG"/>
        <w:tabs>
          <w:tab w:val="left" w:pos="2835"/>
        </w:tabs>
        <w:ind w:left="2835" w:hanging="1701"/>
      </w:pPr>
      <w:r w:rsidRPr="00047991">
        <w:t>CONAG/DCF</w:t>
      </w:r>
      <w:r w:rsidRPr="00047991">
        <w:tab/>
        <w:t xml:space="preserve">Coalición Nacional de Guinea en pro de los Derechos y </w:t>
      </w:r>
      <w:smartTag w:uri="urn:schemas-microsoft-com:office:smarttags" w:element="PersonName">
        <w:smartTagPr>
          <w:attr w:name="ProductID" w:val="la Ciudadan￭a"/>
        </w:smartTagPr>
        <w:r w:rsidRPr="00047991">
          <w:t>la Ciudadanía</w:t>
        </w:r>
      </w:smartTag>
      <w:r w:rsidRPr="00047991">
        <w:t xml:space="preserve"> de las Mujeres</w:t>
      </w:r>
    </w:p>
    <w:p w:rsidR="00DF0E6F" w:rsidRPr="00047991" w:rsidRDefault="00DF0E6F" w:rsidP="00047991">
      <w:pPr>
        <w:pStyle w:val="SingleTxtG"/>
        <w:tabs>
          <w:tab w:val="left" w:pos="2835"/>
        </w:tabs>
      </w:pPr>
      <w:r w:rsidRPr="00047991">
        <w:t>COSOP</w:t>
      </w:r>
      <w:r w:rsidRPr="00047991">
        <w:tab/>
        <w:t>Programa sobre oportunidades estratégicas nacionales</w:t>
      </w:r>
    </w:p>
    <w:p w:rsidR="00DF0E6F" w:rsidRDefault="00DF0E6F" w:rsidP="00047991">
      <w:pPr>
        <w:pStyle w:val="SingleTxtG"/>
        <w:tabs>
          <w:tab w:val="left" w:pos="2835"/>
        </w:tabs>
      </w:pPr>
      <w:r w:rsidRPr="00047991">
        <w:t>DELP</w:t>
      </w:r>
      <w:r w:rsidRPr="00047991">
        <w:tab/>
        <w:t>Documento de estrategia de lucha contra la pobreza</w:t>
      </w:r>
    </w:p>
    <w:p w:rsidR="00DF0E6F" w:rsidRPr="00047991" w:rsidRDefault="00DF0E6F" w:rsidP="00047991">
      <w:pPr>
        <w:pStyle w:val="SingleTxtG"/>
        <w:tabs>
          <w:tab w:val="left" w:pos="2835"/>
        </w:tabs>
      </w:pPr>
      <w:r w:rsidRPr="00047991">
        <w:t>GTZ</w:t>
      </w:r>
      <w:r w:rsidRPr="00047991">
        <w:tab/>
        <w:t>Organismo Alemán de Cooperación Técnica</w:t>
      </w:r>
    </w:p>
    <w:p w:rsidR="00DF0E6F" w:rsidRPr="00047991" w:rsidRDefault="00DF0E6F" w:rsidP="00047991">
      <w:pPr>
        <w:pStyle w:val="SingleTxtG"/>
        <w:tabs>
          <w:tab w:val="left" w:pos="2835"/>
        </w:tabs>
      </w:pPr>
      <w:r w:rsidRPr="00047991">
        <w:t>ODM</w:t>
      </w:r>
      <w:r w:rsidRPr="00047991">
        <w:tab/>
        <w:t>Objetivos de Desarrollo del Milenio</w:t>
      </w:r>
    </w:p>
    <w:p w:rsidR="00DF0E6F" w:rsidRPr="00047991" w:rsidRDefault="00DF0E6F" w:rsidP="00047991">
      <w:pPr>
        <w:pStyle w:val="SingleTxtG"/>
        <w:tabs>
          <w:tab w:val="left" w:pos="2835"/>
        </w:tabs>
      </w:pPr>
      <w:r w:rsidRPr="00047991">
        <w:t>OMS</w:t>
      </w:r>
      <w:r w:rsidRPr="00047991">
        <w:tab/>
        <w:t xml:space="preserve">Organización Mundial de </w:t>
      </w:r>
      <w:smartTag w:uri="urn:schemas-microsoft-com:office:smarttags" w:element="PersonName">
        <w:smartTagPr>
          <w:attr w:name="ProductID" w:val="la Salud"/>
        </w:smartTagPr>
        <w:r w:rsidRPr="00047991">
          <w:t>la Salud</w:t>
        </w:r>
      </w:smartTag>
    </w:p>
    <w:p w:rsidR="00DF0E6F" w:rsidRPr="00047991" w:rsidRDefault="00DF0E6F" w:rsidP="00047991">
      <w:pPr>
        <w:pStyle w:val="SingleTxtG"/>
        <w:tabs>
          <w:tab w:val="left" w:pos="2835"/>
        </w:tabs>
      </w:pPr>
      <w:r w:rsidRPr="00047991">
        <w:t>ONUSIDA</w:t>
      </w:r>
      <w:r w:rsidRPr="00047991">
        <w:tab/>
        <w:t>Programa Conjunto de las Naciones Unidas sobre el VIH/SIDA</w:t>
      </w:r>
    </w:p>
    <w:p w:rsidR="00DF0E6F" w:rsidRPr="00047991" w:rsidRDefault="00DF0E6F" w:rsidP="00047991">
      <w:pPr>
        <w:pStyle w:val="SingleTxtG"/>
        <w:tabs>
          <w:tab w:val="left" w:pos="2835"/>
        </w:tabs>
      </w:pPr>
      <w:r w:rsidRPr="00047991">
        <w:t>PNUD</w:t>
      </w:r>
      <w:r w:rsidRPr="00047991">
        <w:tab/>
        <w:t>Programa de las Naciones Unidas para el Desarrollo</w:t>
      </w:r>
    </w:p>
    <w:p w:rsidR="00DF0E6F" w:rsidRDefault="00DF0E6F" w:rsidP="00047991">
      <w:pPr>
        <w:pStyle w:val="SingleTxtG"/>
        <w:tabs>
          <w:tab w:val="left" w:pos="2835"/>
        </w:tabs>
      </w:pPr>
      <w:r w:rsidRPr="00047991">
        <w:t>SIDA</w:t>
      </w:r>
      <w:r w:rsidRPr="00047991">
        <w:tab/>
        <w:t>Síndrome de inmunodeficiencia adquirida</w:t>
      </w:r>
    </w:p>
    <w:p w:rsidR="00E765EF" w:rsidRPr="00047991" w:rsidRDefault="00E765EF" w:rsidP="00E765EF">
      <w:pPr>
        <w:pStyle w:val="SingleTxtG"/>
        <w:tabs>
          <w:tab w:val="left" w:pos="2835"/>
        </w:tabs>
      </w:pPr>
      <w:r>
        <w:t>UNFPA</w:t>
      </w:r>
      <w:r w:rsidRPr="00047991">
        <w:tab/>
        <w:t>Fondo de P</w:t>
      </w:r>
      <w:r>
        <w:t>oblación de las Naciones Unidas</w:t>
      </w:r>
    </w:p>
    <w:p w:rsidR="00DF0E6F" w:rsidRPr="00047991" w:rsidRDefault="00DF0E6F" w:rsidP="00047991">
      <w:pPr>
        <w:pStyle w:val="SingleTxtG"/>
        <w:tabs>
          <w:tab w:val="left" w:pos="2835"/>
        </w:tabs>
      </w:pPr>
      <w:r w:rsidRPr="00047991">
        <w:t>UNICEF</w:t>
      </w:r>
      <w:r w:rsidRPr="00047991">
        <w:tab/>
        <w:t xml:space="preserve">Fondo de las Naciones Unidas para </w:t>
      </w:r>
      <w:smartTag w:uri="urn:schemas-microsoft-com:office:smarttags" w:element="PersonName">
        <w:smartTagPr>
          <w:attr w:name="ProductID" w:val="la Infancia"/>
        </w:smartTagPr>
        <w:r w:rsidRPr="00047991">
          <w:t>la Infancia</w:t>
        </w:r>
      </w:smartTag>
    </w:p>
    <w:p w:rsidR="00DF0E6F" w:rsidRPr="00047991" w:rsidRDefault="00DF0E6F" w:rsidP="00047991">
      <w:pPr>
        <w:pStyle w:val="SingleTxtG"/>
        <w:tabs>
          <w:tab w:val="left" w:pos="2835"/>
        </w:tabs>
      </w:pPr>
      <w:r w:rsidRPr="00047991">
        <w:t>USAID</w:t>
      </w:r>
      <w:r w:rsidRPr="00047991">
        <w:tab/>
        <w:t>Agencia de los Estados Unidos para el Desarrollo Internacional</w:t>
      </w:r>
    </w:p>
    <w:p w:rsidR="00047991" w:rsidRPr="00047991" w:rsidRDefault="00047991" w:rsidP="00047991">
      <w:pPr>
        <w:pStyle w:val="HChG"/>
      </w:pPr>
      <w:r>
        <w:br w:type="page"/>
      </w:r>
      <w:r>
        <w:tab/>
      </w:r>
      <w:r>
        <w:tab/>
      </w:r>
      <w:r w:rsidRPr="00047991">
        <w:rPr>
          <w:rStyle w:val="HChG"/>
        </w:rPr>
        <w:t>Presentación general de Guinea</w:t>
      </w:r>
    </w:p>
    <w:p w:rsidR="00047991" w:rsidRPr="00560E5A" w:rsidRDefault="00047991" w:rsidP="00047991">
      <w:pPr>
        <w:pStyle w:val="SingleTxtG"/>
      </w:pPr>
      <w:r>
        <w:rPr>
          <w:rStyle w:val="SingleTxtG"/>
        </w:rPr>
        <w:t>1.</w:t>
      </w:r>
      <w:r>
        <w:rPr>
          <w:rStyle w:val="SingleTxtG"/>
        </w:rPr>
        <w:tab/>
      </w:r>
      <w:r w:rsidRPr="00560E5A">
        <w:rPr>
          <w:rStyle w:val="SingleTxtG"/>
        </w:rPr>
        <w:t xml:space="preserve">Guinea ratificó </w:t>
      </w:r>
      <w:smartTag w:uri="urn:schemas-microsoft-com:office:smarttags" w:element="PersonName">
        <w:smartTagPr>
          <w:attr w:name="ProductID" w:val="La Convenci￳n"/>
        </w:smartTagPr>
        <w:r w:rsidRPr="00560E5A">
          <w:rPr>
            <w:rStyle w:val="SingleTxtG"/>
          </w:rPr>
          <w:t>la Convención</w:t>
        </w:r>
      </w:smartTag>
      <w:r w:rsidRPr="00560E5A">
        <w:rPr>
          <w:rStyle w:val="SingleTxtG"/>
        </w:rPr>
        <w:t xml:space="preserve"> sobre la eliminación de todas las formas de discriminación contra la mujer el 17 de julio de 1980. En 1998 elaboró su informe inicial y los informes combinados segundo y tercero, presentados ese mismo año.</w:t>
      </w:r>
    </w:p>
    <w:p w:rsidR="00047991" w:rsidRPr="00560E5A" w:rsidRDefault="00047991" w:rsidP="00047991">
      <w:pPr>
        <w:pStyle w:val="SingleTxtG"/>
      </w:pPr>
      <w:r>
        <w:rPr>
          <w:rStyle w:val="SingleTxtG"/>
        </w:rPr>
        <w:t>2.</w:t>
      </w:r>
      <w:r>
        <w:rPr>
          <w:rStyle w:val="SingleTxtG"/>
        </w:rPr>
        <w:tab/>
      </w:r>
      <w:r w:rsidRPr="00560E5A">
        <w:rPr>
          <w:rStyle w:val="SingleTxtG"/>
        </w:rPr>
        <w:t xml:space="preserve">Con ocasión del 39º período de sesiones del Comité para </w:t>
      </w:r>
      <w:smartTag w:uri="urn:schemas-microsoft-com:office:smarttags" w:element="PersonName">
        <w:smartTagPr>
          <w:attr w:name="ProductID" w:val="La Convenci￳n"/>
        </w:smartTagPr>
        <w:r w:rsidRPr="00560E5A">
          <w:rPr>
            <w:rStyle w:val="SingleTxtG"/>
          </w:rPr>
          <w:t>la Eliminación</w:t>
        </w:r>
      </w:smartTag>
      <w:r w:rsidRPr="00560E5A">
        <w:rPr>
          <w:rStyle w:val="SingleTxtG"/>
        </w:rPr>
        <w:t xml:space="preserve"> de </w:t>
      </w:r>
      <w:smartTag w:uri="urn:schemas-microsoft-com:office:smarttags" w:element="PersonName">
        <w:smartTagPr>
          <w:attr w:name="ProductID" w:val="la Discriminaci￳n"/>
        </w:smartTagPr>
        <w:r w:rsidRPr="00560E5A">
          <w:rPr>
            <w:rStyle w:val="SingleTxtG"/>
          </w:rPr>
          <w:t>la Discriminación</w:t>
        </w:r>
      </w:smartTag>
      <w:r w:rsidRPr="00560E5A">
        <w:rPr>
          <w:rStyle w:val="SingleTxtG"/>
        </w:rPr>
        <w:t xml:space="preserve"> contra </w:t>
      </w:r>
      <w:smartTag w:uri="urn:schemas-microsoft-com:office:smarttags" w:element="PersonName">
        <w:smartTagPr>
          <w:attr w:name="ProductID" w:val="la Mujer"/>
        </w:smartTagPr>
        <w:r w:rsidRPr="00560E5A">
          <w:rPr>
            <w:rStyle w:val="SingleTxtG"/>
          </w:rPr>
          <w:t>la Mujer</w:t>
        </w:r>
      </w:smartTag>
      <w:r w:rsidRPr="00560E5A">
        <w:rPr>
          <w:rStyle w:val="SingleTxtG"/>
        </w:rPr>
        <w:t xml:space="preserve">, celebrado del 23 de julio al 10 de agosto de 2007, Guinea presentó sus informes combinados cuarto, quinto y sexto. </w:t>
      </w:r>
    </w:p>
    <w:p w:rsidR="00047991" w:rsidRPr="00560E5A" w:rsidRDefault="00047991" w:rsidP="00047991">
      <w:pPr>
        <w:pStyle w:val="SingleTxtG"/>
      </w:pPr>
      <w:r>
        <w:rPr>
          <w:rStyle w:val="SingleTxtG"/>
        </w:rPr>
        <w:t>3.</w:t>
      </w:r>
      <w:r>
        <w:rPr>
          <w:rStyle w:val="SingleTxtG"/>
        </w:rPr>
        <w:tab/>
      </w:r>
      <w:r w:rsidRPr="00560E5A">
        <w:rPr>
          <w:rStyle w:val="SingleTxtG"/>
        </w:rPr>
        <w:t xml:space="preserve">Pasados </w:t>
      </w:r>
      <w:r w:rsidR="002A0444">
        <w:rPr>
          <w:rStyle w:val="SingleTxtG"/>
        </w:rPr>
        <w:t>4</w:t>
      </w:r>
      <w:r w:rsidRPr="00560E5A">
        <w:rPr>
          <w:rStyle w:val="SingleTxtG"/>
        </w:rPr>
        <w:t xml:space="preserve"> años, y de conformidad con el artículo 18 de </w:t>
      </w:r>
      <w:smartTag w:uri="urn:schemas-microsoft-com:office:smarttags" w:element="PersonName">
        <w:smartTagPr>
          <w:attr w:name="ProductID" w:val="La Convenci￳n"/>
        </w:smartTagPr>
        <w:r w:rsidRPr="00560E5A">
          <w:rPr>
            <w:rStyle w:val="SingleTxtG"/>
          </w:rPr>
          <w:t>la Convención</w:t>
        </w:r>
      </w:smartTag>
      <w:r w:rsidRPr="00560E5A">
        <w:rPr>
          <w:rStyle w:val="SingleTxtG"/>
        </w:rPr>
        <w:t xml:space="preserve">, Guinea debe presentar sus informes combinados séptimo y octavo sobre la aplicación de </w:t>
      </w:r>
      <w:smartTag w:uri="urn:schemas-microsoft-com:office:smarttags" w:element="PersonName">
        <w:smartTagPr>
          <w:attr w:name="ProductID" w:val="La Convenci￳n"/>
        </w:smartTagPr>
        <w:r w:rsidRPr="00560E5A">
          <w:rPr>
            <w:rStyle w:val="SingleTxtG"/>
          </w:rPr>
          <w:t>la Convención</w:t>
        </w:r>
      </w:smartTag>
      <w:r w:rsidRPr="00560E5A">
        <w:rPr>
          <w:rStyle w:val="SingleTxtG"/>
        </w:rPr>
        <w:t xml:space="preserve"> en el período 2007-2011.</w:t>
      </w:r>
    </w:p>
    <w:p w:rsidR="00047991" w:rsidRPr="00560E5A" w:rsidRDefault="00047991" w:rsidP="00047991">
      <w:pPr>
        <w:pStyle w:val="SingleTxtG"/>
      </w:pPr>
      <w:r>
        <w:rPr>
          <w:rStyle w:val="SingleTxtG"/>
        </w:rPr>
        <w:t>4.</w:t>
      </w:r>
      <w:r>
        <w:rPr>
          <w:rStyle w:val="SingleTxtG"/>
        </w:rPr>
        <w:tab/>
      </w:r>
      <w:r w:rsidRPr="00560E5A">
        <w:rPr>
          <w:rStyle w:val="SingleTxtG"/>
        </w:rPr>
        <w:t xml:space="preserve">En la elaboración de estos informes, puesta en marcha por el Ministerio Estatal de Asuntos Sociales y Promoción de </w:t>
      </w:r>
      <w:smartTag w:uri="urn:schemas-microsoft-com:office:smarttags" w:element="PersonName">
        <w:smartTagPr>
          <w:attr w:name="ProductID" w:val="la Mujer"/>
        </w:smartTagPr>
        <w:r w:rsidRPr="00560E5A">
          <w:rPr>
            <w:rStyle w:val="SingleTxtG"/>
          </w:rPr>
          <w:t>la Mujer</w:t>
        </w:r>
      </w:smartTag>
      <w:r w:rsidRPr="00560E5A">
        <w:rPr>
          <w:rStyle w:val="SingleTxtG"/>
        </w:rPr>
        <w:t xml:space="preserve"> y del Niño, participaron distintos ministerios, organizaciones de la sociedad civil, especialistas y asociados para el desarrollo.</w:t>
      </w:r>
    </w:p>
    <w:p w:rsidR="00047991" w:rsidRPr="00560E5A" w:rsidRDefault="00047991" w:rsidP="00047991">
      <w:pPr>
        <w:pStyle w:val="SingleTxtG"/>
      </w:pPr>
      <w:r>
        <w:rPr>
          <w:rStyle w:val="SingleTxtG"/>
        </w:rPr>
        <w:t>5.</w:t>
      </w:r>
      <w:r>
        <w:rPr>
          <w:rStyle w:val="SingleTxtG"/>
        </w:rPr>
        <w:tab/>
      </w:r>
      <w:r w:rsidRPr="00560E5A">
        <w:rPr>
          <w:rStyle w:val="SingleTxtG"/>
        </w:rPr>
        <w:t>El período 2007-2011 se caracteriza por una gran inestabilidad en los ámbitos político, económico, social y cultural. Las principales causas de esta inestabilidad son las siguientes:</w:t>
      </w:r>
    </w:p>
    <w:p w:rsidR="00047991" w:rsidRPr="00560E5A" w:rsidRDefault="00047991" w:rsidP="004071E4">
      <w:pPr>
        <w:pStyle w:val="Bullet1G"/>
        <w:ind w:left="1701"/>
      </w:pPr>
      <w:r w:rsidRPr="00560E5A">
        <w:rPr>
          <w:rStyle w:val="Bullet1G"/>
        </w:rPr>
        <w:t>Las huelgas de enero y febrero de 2007;</w:t>
      </w:r>
    </w:p>
    <w:p w:rsidR="00047991" w:rsidRPr="00560E5A" w:rsidRDefault="00047991" w:rsidP="004071E4">
      <w:pPr>
        <w:pStyle w:val="Bullet1G"/>
        <w:ind w:left="1701"/>
      </w:pPr>
      <w:r w:rsidRPr="00560E5A">
        <w:rPr>
          <w:rStyle w:val="Bullet1G"/>
        </w:rPr>
        <w:t>El golpe de estado de la junta militar en 2008;</w:t>
      </w:r>
    </w:p>
    <w:p w:rsidR="00047991" w:rsidRPr="00560E5A" w:rsidRDefault="00047991" w:rsidP="004071E4">
      <w:pPr>
        <w:pStyle w:val="Bullet1G"/>
        <w:ind w:left="1701"/>
      </w:pPr>
      <w:r w:rsidRPr="00560E5A">
        <w:rPr>
          <w:rStyle w:val="Bullet1G"/>
        </w:rPr>
        <w:t>La represión de una manifestación celebrada el 28 de septiembre de 2009;</w:t>
      </w:r>
    </w:p>
    <w:p w:rsidR="00047991" w:rsidRPr="00560E5A" w:rsidRDefault="00047991" w:rsidP="004071E4">
      <w:pPr>
        <w:pStyle w:val="Bullet1G"/>
        <w:ind w:left="1701"/>
      </w:pPr>
      <w:r w:rsidRPr="00560E5A">
        <w:rPr>
          <w:rStyle w:val="Bullet1G"/>
        </w:rPr>
        <w:t>El intento de asesinato del Presidente de la junta en 2009;</w:t>
      </w:r>
    </w:p>
    <w:p w:rsidR="00047991" w:rsidRPr="00560E5A" w:rsidRDefault="00047991" w:rsidP="004071E4">
      <w:pPr>
        <w:pStyle w:val="Bullet1G"/>
        <w:ind w:left="1701"/>
      </w:pPr>
      <w:r w:rsidRPr="00560E5A">
        <w:rPr>
          <w:rStyle w:val="SingleTxtG"/>
        </w:rPr>
        <w:t>Los disturbios antes y después de las elecciones de 2010.</w:t>
      </w:r>
    </w:p>
    <w:p w:rsidR="00047991" w:rsidRPr="00560E5A" w:rsidRDefault="00047991" w:rsidP="00047991">
      <w:pPr>
        <w:pStyle w:val="SingleTxtG"/>
      </w:pPr>
      <w:r w:rsidRPr="00560E5A">
        <w:rPr>
          <w:rStyle w:val="SingleTxtG"/>
        </w:rPr>
        <w:t xml:space="preserve">A pesar de esta inestabilidad política, en el marco de la cual las mujeres han avanzado en la conquista de la libertad y la democracia, Guinea ha registrado progresos notables en la aplicación efectiva de </w:t>
      </w:r>
      <w:smartTag w:uri="urn:schemas-microsoft-com:office:smarttags" w:element="PersonName">
        <w:smartTagPr>
          <w:attr w:name="ProductID" w:val="la Convenci￳n."/>
        </w:smartTagPr>
        <w:r w:rsidRPr="00560E5A">
          <w:rPr>
            <w:rStyle w:val="SingleTxtG"/>
          </w:rPr>
          <w:t>la Convención.</w:t>
        </w:r>
      </w:smartTag>
    </w:p>
    <w:p w:rsidR="00047991" w:rsidRPr="00047991" w:rsidRDefault="00047991" w:rsidP="00047991">
      <w:pPr>
        <w:pStyle w:val="H23G"/>
      </w:pPr>
      <w:r w:rsidRPr="00047991">
        <w:rPr>
          <w:rStyle w:val="H23G"/>
        </w:rPr>
        <w:tab/>
        <w:t>1.</w:t>
      </w:r>
      <w:r w:rsidRPr="00047991">
        <w:rPr>
          <w:rStyle w:val="H23G"/>
        </w:rPr>
        <w:tab/>
        <w:t>Situación geográfica</w:t>
      </w:r>
    </w:p>
    <w:p w:rsidR="00047991" w:rsidRPr="00560E5A" w:rsidRDefault="00047991" w:rsidP="00047991">
      <w:pPr>
        <w:pStyle w:val="SingleTxtG"/>
      </w:pPr>
      <w:r>
        <w:rPr>
          <w:rStyle w:val="SingleTxtG"/>
        </w:rPr>
        <w:t>6.</w:t>
      </w:r>
      <w:r>
        <w:rPr>
          <w:rStyle w:val="SingleTxtG"/>
        </w:rPr>
        <w:tab/>
      </w:r>
      <w:r w:rsidRPr="00560E5A">
        <w:rPr>
          <w:rStyle w:val="SingleTxtG"/>
        </w:rPr>
        <w:t xml:space="preserve">Guinea está situada en el litoral atlántico de África occidental. Linda con </w:t>
      </w:r>
      <w:hyperlink r:id="rId8" w:tooltip="Guinea-Bissau" w:history="1">
        <w:r w:rsidRPr="00560E5A">
          <w:rPr>
            <w:rStyle w:val="SingleTxtG"/>
          </w:rPr>
          <w:t>Guinea-Bissau</w:t>
        </w:r>
      </w:hyperlink>
      <w:r w:rsidRPr="00560E5A">
        <w:rPr>
          <w:rStyle w:val="SingleTxtG"/>
        </w:rPr>
        <w:t xml:space="preserve"> (385 km de frontera), el Senegal</w:t>
      </w:r>
      <w:hyperlink r:id="rId9" w:tooltip="Senegal" w:history="1"/>
      <w:r w:rsidRPr="00560E5A">
        <w:rPr>
          <w:rStyle w:val="SingleTxtG"/>
        </w:rPr>
        <w:t xml:space="preserve"> (330 km), Malí</w:t>
      </w:r>
      <w:hyperlink r:id="rId10" w:tooltip="Malí" w:history="1"/>
      <w:r w:rsidRPr="00560E5A">
        <w:rPr>
          <w:rStyle w:val="SingleTxtG"/>
        </w:rPr>
        <w:t xml:space="preserve"> (858 km), Côte d</w:t>
      </w:r>
      <w:hyperlink r:id="rId11" w:tooltip="Côte d'Ivoire" w:history="1"/>
      <w:r w:rsidRPr="00560E5A">
        <w:rPr>
          <w:rStyle w:val="SingleTxtG"/>
        </w:rPr>
        <w:t>'Ivoire (610 km), Liberia</w:t>
      </w:r>
      <w:hyperlink r:id="rId12" w:tooltip="Liberia" w:history="1"/>
      <w:r w:rsidRPr="00560E5A">
        <w:rPr>
          <w:rStyle w:val="SingleTxtG"/>
        </w:rPr>
        <w:t xml:space="preserve"> (563 km), Sierra</w:t>
      </w:r>
      <w:hyperlink r:id="rId13" w:tooltip="Sierra Leona" w:history="1">
        <w:r w:rsidRPr="00560E5A">
          <w:rPr>
            <w:rStyle w:val="SingleTxtG"/>
          </w:rPr>
          <w:t xml:space="preserve"> Leona</w:t>
        </w:r>
      </w:hyperlink>
      <w:r w:rsidRPr="00560E5A">
        <w:rPr>
          <w:rStyle w:val="SingleTxtG"/>
        </w:rPr>
        <w:t xml:space="preserve"> (652 km) y el océano</w:t>
      </w:r>
      <w:hyperlink r:id="rId14" w:tooltip="Océano Atlántico" w:history="1">
        <w:r w:rsidRPr="00560E5A">
          <w:rPr>
            <w:rStyle w:val="SingleTxtG"/>
          </w:rPr>
          <w:t xml:space="preserve"> Atlántico</w:t>
        </w:r>
      </w:hyperlink>
      <w:r w:rsidRPr="00560E5A">
        <w:rPr>
          <w:rStyle w:val="SingleTxtG"/>
        </w:rPr>
        <w:t>.</w:t>
      </w:r>
    </w:p>
    <w:p w:rsidR="00047991" w:rsidRPr="00560E5A" w:rsidRDefault="00047991" w:rsidP="00047991">
      <w:pPr>
        <w:pStyle w:val="SingleTxtG"/>
      </w:pPr>
      <w:r w:rsidRPr="00560E5A">
        <w:rPr>
          <w:rStyle w:val="SingleTxtG"/>
        </w:rPr>
        <w:t>Cabe distinguir cuatro zonas geográficas:</w:t>
      </w:r>
    </w:p>
    <w:p w:rsidR="00047991" w:rsidRPr="00047991" w:rsidRDefault="00047991" w:rsidP="004071E4">
      <w:pPr>
        <w:pStyle w:val="Bullet1G"/>
        <w:ind w:left="1701"/>
      </w:pPr>
      <w:r w:rsidRPr="00047991">
        <w:rPr>
          <w:rStyle w:val="Bullet1G"/>
        </w:rPr>
        <w:t xml:space="preserve">Una zona costera, denominada Guinea Baja o </w:t>
      </w:r>
      <w:hyperlink r:id="rId15" w:tooltip="Guinea marítima" w:history="1">
        <w:r w:rsidRPr="00047991">
          <w:rPr>
            <w:rStyle w:val="Hyperlink"/>
            <w:color w:val="auto"/>
            <w:u w:val="none"/>
          </w:rPr>
          <w:t>Guinea Marítima</w:t>
        </w:r>
      </w:hyperlink>
      <w:r w:rsidRPr="00047991">
        <w:rPr>
          <w:rStyle w:val="Bullet1G"/>
        </w:rPr>
        <w:t xml:space="preserve">; </w:t>
      </w:r>
    </w:p>
    <w:p w:rsidR="00047991" w:rsidRPr="00047991" w:rsidRDefault="00047991" w:rsidP="004071E4">
      <w:pPr>
        <w:pStyle w:val="Bullet1G"/>
        <w:ind w:left="1701"/>
      </w:pPr>
      <w:r w:rsidRPr="00047991">
        <w:rPr>
          <w:rStyle w:val="Bullet1G"/>
        </w:rPr>
        <w:t>Una zona montañosa,</w:t>
      </w:r>
      <w:hyperlink r:id="rId16" w:tooltip="Guinea Media" w:history="1">
        <w:r w:rsidRPr="00047991">
          <w:rPr>
            <w:rStyle w:val="Hyperlink"/>
            <w:color w:val="auto"/>
            <w:u w:val="none"/>
          </w:rPr>
          <w:t xml:space="preserve"> Guinea Media</w:t>
        </w:r>
      </w:hyperlink>
      <w:r w:rsidRPr="00047991">
        <w:rPr>
          <w:rStyle w:val="Bullet1G"/>
        </w:rPr>
        <w:t>, que comprende el macizo del</w:t>
      </w:r>
      <w:hyperlink r:id="rId17" w:tooltip="Fouta Djallon" w:history="1">
        <w:r w:rsidRPr="00047991">
          <w:rPr>
            <w:rStyle w:val="Bullet1G"/>
          </w:rPr>
          <w:t xml:space="preserve"> Fouta Djallon</w:t>
        </w:r>
      </w:hyperlink>
      <w:r w:rsidRPr="00047991">
        <w:rPr>
          <w:rStyle w:val="Bullet1G"/>
        </w:rPr>
        <w:t xml:space="preserve">; </w:t>
      </w:r>
    </w:p>
    <w:p w:rsidR="00047991" w:rsidRPr="00047991" w:rsidRDefault="00047991" w:rsidP="004071E4">
      <w:pPr>
        <w:pStyle w:val="Bullet1G"/>
        <w:ind w:left="1701"/>
      </w:pPr>
      <w:r w:rsidRPr="00047991">
        <w:rPr>
          <w:rStyle w:val="Bullet1G"/>
        </w:rPr>
        <w:t>Una zona septentrional de sabana, Guinea Alta</w:t>
      </w:r>
      <w:hyperlink r:id="rId18" w:tooltip="Guinea Alta" w:history="1"/>
      <w:r w:rsidRPr="00047991">
        <w:rPr>
          <w:rStyle w:val="Bullet1G"/>
        </w:rPr>
        <w:t xml:space="preserve">; </w:t>
      </w:r>
    </w:p>
    <w:p w:rsidR="00047991" w:rsidRPr="00047991" w:rsidRDefault="00047991" w:rsidP="004071E4">
      <w:pPr>
        <w:pStyle w:val="Bullet1G"/>
        <w:ind w:left="1701"/>
      </w:pPr>
      <w:r w:rsidRPr="00047991">
        <w:rPr>
          <w:rStyle w:val="Bullet1G"/>
        </w:rPr>
        <w:t>Una zona boscosa al sudeste, Guinea</w:t>
      </w:r>
      <w:hyperlink r:id="rId19" w:tooltip="Guinea Forestal" w:history="1"/>
      <w:r w:rsidRPr="00047991">
        <w:rPr>
          <w:rStyle w:val="Bullet1G"/>
        </w:rPr>
        <w:t xml:space="preserve"> Forestal.</w:t>
      </w:r>
    </w:p>
    <w:p w:rsidR="00047991" w:rsidRPr="00560E5A" w:rsidRDefault="00047991" w:rsidP="00047991">
      <w:pPr>
        <w:pStyle w:val="SingleTxtG"/>
      </w:pPr>
      <w:r>
        <w:rPr>
          <w:rStyle w:val="SingleTxtG"/>
        </w:rPr>
        <w:t>7.</w:t>
      </w:r>
      <w:r>
        <w:rPr>
          <w:rStyle w:val="SingleTxtG"/>
        </w:rPr>
        <w:tab/>
      </w:r>
      <w:r w:rsidRPr="00560E5A">
        <w:rPr>
          <w:rStyle w:val="SingleTxtG"/>
        </w:rPr>
        <w:t>El idioma oficial</w:t>
      </w:r>
      <w:hyperlink r:id="rId20" w:tooltip="Francés" w:history="1"/>
      <w:r w:rsidRPr="00560E5A">
        <w:rPr>
          <w:rStyle w:val="SingleTxtG"/>
        </w:rPr>
        <w:t xml:space="preserve"> es el francés.</w:t>
      </w:r>
      <w:r w:rsidR="0045014F">
        <w:rPr>
          <w:rStyle w:val="SingleTxtG"/>
        </w:rPr>
        <w:t xml:space="preserve"> </w:t>
      </w:r>
      <w:r w:rsidRPr="00560E5A">
        <w:rPr>
          <w:rStyle w:val="SingleTxtG"/>
        </w:rPr>
        <w:t xml:space="preserve">Según un informe de 2006 de </w:t>
      </w:r>
      <w:smartTag w:uri="urn:schemas-microsoft-com:office:smarttags" w:element="PersonName">
        <w:smartTagPr>
          <w:attr w:name="ProductID" w:val="la ￼￼￼￼￼￼￼￼￼￼￼￼￼￼￼￼￼￼￼￼￼￼￼￼￼￼￼￼￼￼￼￼￼￼￼￼￼￼￼￼￼￼￼￼￼￼￼￼￼￼￼￼￼￼￼￼￼￼￼￼￼￼￼￼￼￼￼￼￼￼￼￼￼￼￼￼￼￼￼￼￼￼￼￼￼￼￼￼￼￼￼￼￼￼￼￼￼￼￼￼￼￼￼￼￼￼￼￼￼￼￼￼￼￼￼￼￼￼￼￼￼￼￼￼￼￼￼￼￼￼￼￼￼￼￼￼￼￼￼￼￼￼￼￼￼￼￼Organización Internacional"/>
        </w:smartTagPr>
        <w:r w:rsidRPr="00560E5A">
          <w:rPr>
            <w:rStyle w:val="SingleTxtG"/>
          </w:rPr>
          <w:t xml:space="preserve">la </w:t>
        </w:r>
        <w:hyperlink r:id="rId21" w:tooltip="Organización Internacional de la Francofonía" w:history="1">
          <w:r w:rsidRPr="00560E5A">
            <w:rPr>
              <w:rStyle w:val="SingleTxtG"/>
            </w:rPr>
            <w:t>Organización Internacional</w:t>
          </w:r>
        </w:hyperlink>
      </w:smartTag>
      <w:r w:rsidRPr="00560E5A">
        <w:rPr>
          <w:rStyle w:val="SingleTxtG"/>
        </w:rPr>
        <w:t xml:space="preserve"> de la Francofonía</w:t>
      </w:r>
      <w:r w:rsidRPr="00560E5A">
        <w:rPr>
          <w:rStyle w:val="SingleTxtG"/>
        </w:rPr>
        <w:t>, cerca del 20% de la población es totalmente francófona y el 42% lo es parcialmente.</w:t>
      </w:r>
    </w:p>
    <w:p w:rsidR="00047991" w:rsidRPr="00047991" w:rsidRDefault="00047991" w:rsidP="00047991">
      <w:pPr>
        <w:pStyle w:val="H23G"/>
      </w:pPr>
      <w:r w:rsidRPr="00047991">
        <w:rPr>
          <w:rStyle w:val="H23G"/>
        </w:rPr>
        <w:tab/>
        <w:t>2.</w:t>
      </w:r>
      <w:r w:rsidRPr="00047991">
        <w:rPr>
          <w:rStyle w:val="H23G"/>
        </w:rPr>
        <w:tab/>
        <w:t>Economía y desarrollo</w:t>
      </w:r>
    </w:p>
    <w:p w:rsidR="00047991" w:rsidRPr="00560E5A" w:rsidRDefault="00047991" w:rsidP="00047991">
      <w:pPr>
        <w:pStyle w:val="SingleTxtG"/>
      </w:pPr>
      <w:r>
        <w:rPr>
          <w:rStyle w:val="SingleTxtG"/>
        </w:rPr>
        <w:t>8.</w:t>
      </w:r>
      <w:r>
        <w:rPr>
          <w:rStyle w:val="SingleTxtG"/>
        </w:rPr>
        <w:tab/>
      </w:r>
      <w:r w:rsidRPr="00560E5A">
        <w:rPr>
          <w:rStyle w:val="SingleTxtG"/>
        </w:rPr>
        <w:t>Guinea tiene a su disposición muchos recursos. A causa de esa abundancia, especialmente de recursos mineros, se ha calificado al país de "escándalo geológico".</w:t>
      </w:r>
    </w:p>
    <w:p w:rsidR="00047991" w:rsidRPr="00560E5A" w:rsidRDefault="004B33F3" w:rsidP="00047991">
      <w:pPr>
        <w:pStyle w:val="SingleTxtG"/>
      </w:pPr>
      <w:r>
        <w:rPr>
          <w:rStyle w:val="SingleTxtG"/>
        </w:rPr>
        <w:t>9.</w:t>
      </w:r>
      <w:r>
        <w:rPr>
          <w:rStyle w:val="SingleTxtG"/>
        </w:rPr>
        <w:tab/>
      </w:r>
      <w:r w:rsidR="00047991" w:rsidRPr="00560E5A">
        <w:rPr>
          <w:rStyle w:val="SingleTxtG"/>
        </w:rPr>
        <w:t>Guinea ocupa el primer lugar mundial en cuanto a reservas comprobadas de</w:t>
      </w:r>
      <w:hyperlink r:id="rId22" w:tooltip="Bauxita" w:history="1">
        <w:r w:rsidR="00047991" w:rsidRPr="00560E5A">
          <w:rPr>
            <w:rStyle w:val="SingleTxtG"/>
          </w:rPr>
          <w:t xml:space="preserve"> bauxita</w:t>
        </w:r>
      </w:hyperlink>
      <w:r w:rsidR="00047991" w:rsidRPr="00560E5A">
        <w:rPr>
          <w:rStyle w:val="SingleTxtG"/>
        </w:rPr>
        <w:t xml:space="preserve"> y el segundo, después de Australia, en cuanto a producción del mineral. El país también cuenta con oro, hierro, diamantes, petróleo y uranio.</w:t>
      </w:r>
    </w:p>
    <w:p w:rsidR="00047991" w:rsidRPr="00560E5A" w:rsidRDefault="004B33F3" w:rsidP="00047991">
      <w:pPr>
        <w:pStyle w:val="SingleTxtG"/>
      </w:pPr>
      <w:r>
        <w:rPr>
          <w:rStyle w:val="SingleTxtG"/>
        </w:rPr>
        <w:t>10.</w:t>
      </w:r>
      <w:r>
        <w:rPr>
          <w:rStyle w:val="SingleTxtG"/>
        </w:rPr>
        <w:tab/>
      </w:r>
      <w:r w:rsidR="00047991" w:rsidRPr="00560E5A">
        <w:rPr>
          <w:rStyle w:val="SingleTxtG"/>
        </w:rPr>
        <w:t xml:space="preserve">La mayoría de los guineos trabaja en el sector agrícola. El mijo y la </w:t>
      </w:r>
      <w:hyperlink r:id="rId23" w:tooltip="Mijo" w:history="1"/>
      <w:hyperlink r:id="rId24" w:tooltip="Digitaria" w:history="1">
        <w:r w:rsidR="00047991" w:rsidRPr="00560E5A">
          <w:rPr>
            <w:rStyle w:val="SingleTxtG"/>
          </w:rPr>
          <w:t>digitaria</w:t>
        </w:r>
      </w:hyperlink>
      <w:r w:rsidR="00047991" w:rsidRPr="00560E5A">
        <w:t xml:space="preserve"> </w:t>
      </w:r>
      <w:r w:rsidR="00047991" w:rsidRPr="00560E5A">
        <w:rPr>
          <w:rStyle w:val="SingleTxtG"/>
        </w:rPr>
        <w:t>son los principales cultivos de Guinea Alta</w:t>
      </w:r>
      <w:hyperlink r:id="rId25" w:tooltip="Guinea Alta" w:history="1"/>
      <w:r w:rsidR="00047991" w:rsidRPr="00560E5A">
        <w:rPr>
          <w:rStyle w:val="SingleTxtG"/>
        </w:rPr>
        <w:t>, mientras que en la región de Koundara</w:t>
      </w:r>
      <w:hyperlink r:id="rId26" w:tooltip="Cacahuete" w:history="1">
        <w:r w:rsidR="00047991" w:rsidRPr="00560E5A">
          <w:rPr>
            <w:rStyle w:val="SingleTxtG"/>
          </w:rPr>
          <w:t xml:space="preserve"> se producen </w:t>
        </w:r>
      </w:hyperlink>
      <w:r w:rsidR="00047991" w:rsidRPr="00560E5A">
        <w:rPr>
          <w:rStyle w:val="SingleTxtG"/>
        </w:rPr>
        <w:t>cacahuetes</w:t>
      </w:r>
      <w:hyperlink r:id="rId27" w:tooltip="Koundara" w:history="1"/>
      <w:r w:rsidR="00047991" w:rsidRPr="00560E5A">
        <w:rPr>
          <w:rStyle w:val="SingleTxtG"/>
        </w:rPr>
        <w:t xml:space="preserve">. Se cultiva </w:t>
      </w:r>
      <w:hyperlink r:id="rId28" w:tooltip="Arroz" w:history="1">
        <w:r w:rsidR="00047991" w:rsidRPr="00560E5A">
          <w:rPr>
            <w:rStyle w:val="SingleTxtG"/>
          </w:rPr>
          <w:t>arroz</w:t>
        </w:r>
      </w:hyperlink>
      <w:r w:rsidR="00047991" w:rsidRPr="00560E5A">
        <w:rPr>
          <w:rStyle w:val="SingleTxtG"/>
        </w:rPr>
        <w:t xml:space="preserve"> en zonas anegadas que bordean ríos o afluentes, pero la producción local es insuficiente y el país importa arroz asiático. Los cultivos tradicionales de alimentos, como el de</w:t>
      </w:r>
      <w:hyperlink r:id="rId29" w:tooltip="Mandioca" w:history="1">
        <w:r w:rsidR="00047991" w:rsidRPr="00560E5A">
          <w:rPr>
            <w:rStyle w:val="SingleTxtG"/>
          </w:rPr>
          <w:t xml:space="preserve"> mandioca</w:t>
        </w:r>
      </w:hyperlink>
      <w:r w:rsidR="00047991" w:rsidRPr="00560E5A">
        <w:rPr>
          <w:rStyle w:val="SingleTxtG"/>
        </w:rPr>
        <w:t>, siguen plantándose casi siempre junto a las viviendas. Guinea se encuentra en situación de dependencia energética; importa la totalidad de su consumo de hidrocarburos. Se está estudiando la posibilidad de explotar yacimientos que bordean la costa.</w:t>
      </w:r>
    </w:p>
    <w:p w:rsidR="00047991" w:rsidRPr="00560E5A" w:rsidRDefault="004B33F3" w:rsidP="00047991">
      <w:pPr>
        <w:pStyle w:val="SingleTxtG"/>
      </w:pPr>
      <w:r>
        <w:rPr>
          <w:rStyle w:val="SingleTxtG"/>
        </w:rPr>
        <w:t>11.</w:t>
      </w:r>
      <w:r>
        <w:rPr>
          <w:rStyle w:val="SingleTxtG"/>
        </w:rPr>
        <w:tab/>
      </w:r>
      <w:r w:rsidR="00047991" w:rsidRPr="00560E5A">
        <w:rPr>
          <w:rStyle w:val="SingleTxtG"/>
        </w:rPr>
        <w:t>Es considerable el potencial de producción hidroeléctrica, a causa del relieve y de la pluviometría. Las primeras presas no bastan para abastecer del todo a Conakry.</w:t>
      </w:r>
    </w:p>
    <w:p w:rsidR="00047991" w:rsidRPr="00560E5A" w:rsidRDefault="004B33F3" w:rsidP="00047991">
      <w:pPr>
        <w:pStyle w:val="SingleTxtG"/>
      </w:pPr>
      <w:r>
        <w:rPr>
          <w:rStyle w:val="SingleTxtG"/>
        </w:rPr>
        <w:t>12.</w:t>
      </w:r>
      <w:r>
        <w:rPr>
          <w:rStyle w:val="SingleTxtG"/>
        </w:rPr>
        <w:tab/>
      </w:r>
      <w:r w:rsidR="00047991" w:rsidRPr="00560E5A">
        <w:rPr>
          <w:rStyle w:val="SingleTxtG"/>
        </w:rPr>
        <w:t>El país recibe pocas visitas de turistas extranjeros, pese a la gran diversidad de paisajes y posibles centros de interés.</w:t>
      </w:r>
    </w:p>
    <w:p w:rsidR="00047991" w:rsidRPr="004B33F3" w:rsidRDefault="00047991" w:rsidP="004B33F3">
      <w:pPr>
        <w:pStyle w:val="HChG"/>
      </w:pPr>
      <w:r w:rsidRPr="004B33F3">
        <w:rPr>
          <w:rStyle w:val="HChG"/>
        </w:rPr>
        <w:tab/>
        <w:t>I.</w:t>
      </w:r>
      <w:r w:rsidRPr="004B33F3">
        <w:rPr>
          <w:rStyle w:val="HChG"/>
        </w:rPr>
        <w:tab/>
        <w:t>Introducción</w:t>
      </w:r>
    </w:p>
    <w:p w:rsidR="00047991" w:rsidRPr="00560E5A" w:rsidRDefault="004B33F3" w:rsidP="00047991">
      <w:pPr>
        <w:pStyle w:val="SingleTxtG"/>
      </w:pPr>
      <w:r>
        <w:rPr>
          <w:rStyle w:val="SingleTxtG"/>
        </w:rPr>
        <w:t>13.</w:t>
      </w:r>
      <w:r>
        <w:rPr>
          <w:rStyle w:val="SingleTxtG"/>
        </w:rPr>
        <w:tab/>
      </w:r>
      <w:r w:rsidR="00047991" w:rsidRPr="00560E5A">
        <w:rPr>
          <w:rStyle w:val="SingleTxtG"/>
        </w:rPr>
        <w:t xml:space="preserve">Los objetivos de mitigación de la pobreza, en sí encomiables e indiscutibles, pueden aplicarse de tal modo que, además de no beneficiar a toda la población pobre, la pongan en peligro de sumirse aún más en la pobreza. Cada vez se recurre más a expresiones como "feminización de la pobreza" o "feminización del </w:t>
      </w:r>
      <w:r w:rsidR="002A0444" w:rsidRPr="00560E5A">
        <w:rPr>
          <w:rStyle w:val="SingleTxtG"/>
        </w:rPr>
        <w:t>sida</w:t>
      </w:r>
      <w:r w:rsidR="00047991" w:rsidRPr="00560E5A">
        <w:rPr>
          <w:rStyle w:val="SingleTxtG"/>
        </w:rPr>
        <w:t>" para describir la pobreza en aumento de la mujer.</w:t>
      </w:r>
    </w:p>
    <w:p w:rsidR="00047991" w:rsidRPr="00560E5A" w:rsidRDefault="004B33F3" w:rsidP="00047991">
      <w:pPr>
        <w:pStyle w:val="SingleTxtG"/>
      </w:pPr>
      <w:r>
        <w:rPr>
          <w:rStyle w:val="SingleTxtG"/>
        </w:rPr>
        <w:t>14.</w:t>
      </w:r>
      <w:r>
        <w:rPr>
          <w:rStyle w:val="SingleTxtG"/>
        </w:rPr>
        <w:tab/>
      </w:r>
      <w:r w:rsidR="00047991" w:rsidRPr="00560E5A">
        <w:rPr>
          <w:rStyle w:val="SingleTxtG"/>
        </w:rPr>
        <w:t>Hay que reconocer que no solo influyen factores económicos. La rigidez de los papeles asignados por la sociedad al hombre y a la mujer y el insuficiente acceso de la mujer al empleo y los ingresos, a las infraestructuras básicas, a servicios y atención sanitarios, a la educación y a la formación técnica y profesional, a los recursos productivos y al poder debilitan su situación y la seguridad financiera de su familia.</w:t>
      </w:r>
    </w:p>
    <w:p w:rsidR="00047991" w:rsidRPr="00560E5A" w:rsidRDefault="004B33F3" w:rsidP="004B33F3">
      <w:pPr>
        <w:pStyle w:val="SingleTxtG"/>
      </w:pPr>
      <w:r>
        <w:rPr>
          <w:rStyle w:val="SingleTxtG"/>
        </w:rPr>
        <w:t>15.</w:t>
      </w:r>
      <w:r>
        <w:rPr>
          <w:rStyle w:val="SingleTxtG"/>
        </w:rPr>
        <w:tab/>
      </w:r>
      <w:r w:rsidR="00047991" w:rsidRPr="00560E5A">
        <w:rPr>
          <w:rStyle w:val="SingleTxtG"/>
        </w:rPr>
        <w:t>El análisis de género aporta instrumentos para hacer frente al desafío derivado del objetivo de mitigar la pobreza sobre la base de la igualdad y promover la inversión de recursos en pro de la</w:t>
      </w:r>
      <w:r w:rsidR="0045014F">
        <w:rPr>
          <w:rStyle w:val="SingleTxtG"/>
        </w:rPr>
        <w:t xml:space="preserve"> </w:t>
      </w:r>
      <w:r w:rsidR="00047991" w:rsidRPr="00560E5A">
        <w:rPr>
          <w:rStyle w:val="SingleTxtG"/>
        </w:rPr>
        <w:t>igualdad entre hombres y mujeres a fin de que estas puedan beneficiarse de verdad de los medios de mitigación de la pobreza que más les afecta y participar en ellos.</w:t>
      </w:r>
    </w:p>
    <w:p w:rsidR="00047991" w:rsidRPr="00560E5A" w:rsidRDefault="004B33F3" w:rsidP="00047991">
      <w:pPr>
        <w:pStyle w:val="SingleTxtG"/>
      </w:pPr>
      <w:r>
        <w:rPr>
          <w:rStyle w:val="SingleTxtG"/>
        </w:rPr>
        <w:t>16.</w:t>
      </w:r>
      <w:r>
        <w:rPr>
          <w:rStyle w:val="SingleTxtG"/>
        </w:rPr>
        <w:tab/>
      </w:r>
      <w:r w:rsidR="00047991" w:rsidRPr="00560E5A">
        <w:rPr>
          <w:rStyle w:val="SingleTxtG"/>
        </w:rPr>
        <w:t xml:space="preserve">Los numerosos seminarios, talleres y cursos dirigidos por el Ministerio de Asuntos Sociales, de Promoción de </w:t>
      </w:r>
      <w:smartTag w:uri="urn:schemas-microsoft-com:office:smarttags" w:element="PersonName">
        <w:smartTagPr>
          <w:attr w:name="ProductID" w:val="la Mujer"/>
        </w:smartTagPr>
        <w:r w:rsidR="00047991" w:rsidRPr="00560E5A">
          <w:rPr>
            <w:rStyle w:val="SingleTxtG"/>
          </w:rPr>
          <w:t>la Mujer</w:t>
        </w:r>
      </w:smartTag>
      <w:r w:rsidR="00047991" w:rsidRPr="00560E5A">
        <w:rPr>
          <w:rStyle w:val="SingleTxtG"/>
        </w:rPr>
        <w:t xml:space="preserve"> y del Niño a planificadores, gestores, programadores y encargados de formular proyectos, programas de desarrollo y presupuestos tienen por objeto tomar en consideración las diferencias entre grupos de población y, dentro de cada grupo, entre hombres y mujeres.</w:t>
      </w:r>
    </w:p>
    <w:p w:rsidR="00047991" w:rsidRPr="00560E5A" w:rsidRDefault="004B33F3" w:rsidP="00047991">
      <w:pPr>
        <w:pStyle w:val="SingleTxtG"/>
      </w:pPr>
      <w:r>
        <w:rPr>
          <w:rStyle w:val="SingleTxtG"/>
        </w:rPr>
        <w:t>17.</w:t>
      </w:r>
      <w:r>
        <w:rPr>
          <w:rStyle w:val="SingleTxtG"/>
        </w:rPr>
        <w:tab/>
      </w:r>
      <w:r w:rsidR="00047991" w:rsidRPr="00560E5A">
        <w:rPr>
          <w:rStyle w:val="SingleTxtG"/>
        </w:rPr>
        <w:t>Este análisis comparado entre los sexos, que detecta con precisión las diferencias entre hombres y mujeres por lo que se refiere al acceso a los recursos y su control, la participación en la adopción de decisiones y las ventajas y el efecto directo de las políticas, los programas y los proyectos, es fundamental para determinar las medidas necesarias para que cada grupo tenga acceso a los recursos de desarrollo en función de sus necesidades, su situación y su capacidad.</w:t>
      </w:r>
    </w:p>
    <w:p w:rsidR="00047991" w:rsidRPr="00560E5A" w:rsidRDefault="004B33F3" w:rsidP="00047991">
      <w:pPr>
        <w:pStyle w:val="SingleTxtG"/>
      </w:pPr>
      <w:r>
        <w:rPr>
          <w:rStyle w:val="SingleTxtG"/>
        </w:rPr>
        <w:t>18.</w:t>
      </w:r>
      <w:r>
        <w:rPr>
          <w:rStyle w:val="SingleTxtG"/>
        </w:rPr>
        <w:tab/>
      </w:r>
      <w:r w:rsidR="00047991" w:rsidRPr="00560E5A">
        <w:rPr>
          <w:rStyle w:val="SingleTxtG"/>
        </w:rPr>
        <w:t xml:space="preserve">Con los informes combinados séptimo y octavo se pretende hacer balance de la aplicación efectiva en </w:t>
      </w:r>
      <w:smartTag w:uri="urn:schemas-microsoft-com:office:smarttags" w:element="PersonName">
        <w:smartTagPr>
          <w:attr w:name="ProductID" w:val="la Rep￺blica"/>
        </w:smartTagPr>
        <w:r w:rsidR="00047991" w:rsidRPr="00560E5A">
          <w:rPr>
            <w:rStyle w:val="SingleTxtG"/>
          </w:rPr>
          <w:t>la República</w:t>
        </w:r>
      </w:smartTag>
      <w:r w:rsidR="00047991" w:rsidRPr="00560E5A">
        <w:rPr>
          <w:rStyle w:val="SingleTxtG"/>
        </w:rPr>
        <w:t xml:space="preserve"> de Guinea de </w:t>
      </w:r>
      <w:smartTag w:uri="urn:schemas-microsoft-com:office:smarttags" w:element="PersonName">
        <w:smartTagPr>
          <w:attr w:name="ProductID" w:val="La Convenci￳n"/>
        </w:smartTagPr>
        <w:r w:rsidR="00047991" w:rsidRPr="00560E5A">
          <w:rPr>
            <w:rStyle w:val="SingleTxtG"/>
          </w:rPr>
          <w:t>la Convención</w:t>
        </w:r>
      </w:smartTag>
      <w:r w:rsidR="00047991" w:rsidRPr="00560E5A">
        <w:rPr>
          <w:rStyle w:val="SingleTxtG"/>
        </w:rPr>
        <w:t xml:space="preserve"> sobre la eliminación de todas las formas de discriminación contra la mujer en el período que va de 2007 a 2011; en ellos se presentan, además de las respuestas a las preguntas dirigidas a Guinea por el Comité de las Naciones Unidas para </w:t>
      </w:r>
      <w:smartTag w:uri="urn:schemas-microsoft-com:office:smarttags" w:element="PersonName">
        <w:smartTagPr>
          <w:attr w:name="ProductID" w:val="La Convenci￳n"/>
        </w:smartTagPr>
        <w:r w:rsidR="00047991" w:rsidRPr="00560E5A">
          <w:rPr>
            <w:rStyle w:val="SingleTxtG"/>
          </w:rPr>
          <w:t>la Eliminación</w:t>
        </w:r>
      </w:smartTag>
      <w:r w:rsidR="00047991" w:rsidRPr="00560E5A">
        <w:rPr>
          <w:rStyle w:val="SingleTxtG"/>
        </w:rPr>
        <w:t xml:space="preserve"> de </w:t>
      </w:r>
      <w:smartTag w:uri="urn:schemas-microsoft-com:office:smarttags" w:element="PersonName">
        <w:smartTagPr>
          <w:attr w:name="ProductID" w:val="la Discriminaci￳n"/>
        </w:smartTagPr>
        <w:r w:rsidR="00047991" w:rsidRPr="00560E5A">
          <w:rPr>
            <w:rStyle w:val="SingleTxtG"/>
          </w:rPr>
          <w:t>la Discriminación</w:t>
        </w:r>
      </w:smartTag>
      <w:r w:rsidR="00047991" w:rsidRPr="00560E5A">
        <w:rPr>
          <w:rStyle w:val="SingleTxtG"/>
        </w:rPr>
        <w:t xml:space="preserve"> contra </w:t>
      </w:r>
      <w:smartTag w:uri="urn:schemas-microsoft-com:office:smarttags" w:element="PersonName">
        <w:smartTagPr>
          <w:attr w:name="ProductID" w:val="la Mujer"/>
        </w:smartTagPr>
        <w:r w:rsidR="00047991" w:rsidRPr="00560E5A">
          <w:rPr>
            <w:rStyle w:val="SingleTxtG"/>
          </w:rPr>
          <w:t>la Mujer</w:t>
        </w:r>
      </w:smartTag>
      <w:r w:rsidR="00047991" w:rsidRPr="00560E5A">
        <w:rPr>
          <w:rStyle w:val="SingleTxtG"/>
        </w:rPr>
        <w:t xml:space="preserve">, los progresos realizados, las limitaciones encontradas y las perspectivas de aplicación de </w:t>
      </w:r>
      <w:smartTag w:uri="urn:schemas-microsoft-com:office:smarttags" w:element="PersonName">
        <w:smartTagPr>
          <w:attr w:name="ProductID" w:val="la Convenci￳n."/>
        </w:smartTagPr>
        <w:r w:rsidR="00047991" w:rsidRPr="00560E5A">
          <w:rPr>
            <w:rStyle w:val="SingleTxtG"/>
          </w:rPr>
          <w:t>la Convención.</w:t>
        </w:r>
      </w:smartTag>
    </w:p>
    <w:p w:rsidR="00047991" w:rsidRPr="004B33F3" w:rsidRDefault="00047991" w:rsidP="004B33F3">
      <w:pPr>
        <w:pStyle w:val="HChG"/>
      </w:pPr>
      <w:r w:rsidRPr="004B33F3">
        <w:rPr>
          <w:rStyle w:val="HChG"/>
        </w:rPr>
        <w:tab/>
        <w:t>II.</w:t>
      </w:r>
      <w:r w:rsidRPr="004B33F3">
        <w:rPr>
          <w:rStyle w:val="HChG"/>
        </w:rPr>
        <w:tab/>
        <w:t>Contexto socioeconómico</w:t>
      </w:r>
    </w:p>
    <w:p w:rsidR="00047991" w:rsidRPr="00560E5A" w:rsidRDefault="004B33F3" w:rsidP="00047991">
      <w:pPr>
        <w:pStyle w:val="SingleTxtG"/>
      </w:pPr>
      <w:r>
        <w:rPr>
          <w:rStyle w:val="SingleTxtG"/>
        </w:rPr>
        <w:t>19.</w:t>
      </w:r>
      <w:r>
        <w:rPr>
          <w:rStyle w:val="SingleTxtG"/>
        </w:rPr>
        <w:tab/>
      </w:r>
      <w:r w:rsidR="00047991" w:rsidRPr="00560E5A">
        <w:rPr>
          <w:rStyle w:val="SingleTxtG"/>
        </w:rPr>
        <w:t xml:space="preserve">Desde hace años se observan en Guinea turbulencias sociopolíticas que han agravado una situación económica de por sí preocupante. El crecimiento económico es escaso, cercano al 3% anual, la tasa de crecimiento demográfico supera el 2% y la inflación llega al 30% anual. A ello se debe que la tasa de crecimiento </w:t>
      </w:r>
      <w:r w:rsidR="00047991" w:rsidRPr="002A0444">
        <w:rPr>
          <w:rStyle w:val="SingleTxtG"/>
          <w:i/>
        </w:rPr>
        <w:t>per c</w:t>
      </w:r>
      <w:r w:rsidR="0080177C">
        <w:rPr>
          <w:rStyle w:val="SingleTxtG"/>
          <w:i/>
        </w:rPr>
        <w:t>a</w:t>
      </w:r>
      <w:r w:rsidR="00047991" w:rsidRPr="002A0444">
        <w:rPr>
          <w:rStyle w:val="SingleTxtG"/>
          <w:i/>
        </w:rPr>
        <w:t>pita</w:t>
      </w:r>
      <w:r w:rsidR="00047991" w:rsidRPr="00560E5A">
        <w:rPr>
          <w:rStyle w:val="SingleTxtG"/>
        </w:rPr>
        <w:t xml:space="preserve"> sea muy baja, cercana al 1%, lo cual se ve agravado por grandes desigualdades.</w:t>
      </w:r>
    </w:p>
    <w:p w:rsidR="00047991" w:rsidRPr="00560E5A" w:rsidRDefault="004B33F3" w:rsidP="00047991">
      <w:pPr>
        <w:pStyle w:val="SingleTxtG"/>
      </w:pPr>
      <w:r>
        <w:rPr>
          <w:rStyle w:val="SingleTxtG"/>
        </w:rPr>
        <w:t>20.</w:t>
      </w:r>
      <w:r>
        <w:rPr>
          <w:rStyle w:val="SingleTxtG"/>
        </w:rPr>
        <w:tab/>
      </w:r>
      <w:r w:rsidR="00047991" w:rsidRPr="00560E5A">
        <w:rPr>
          <w:rStyle w:val="SingleTxtG"/>
        </w:rPr>
        <w:t>La estructura de la economía es característica de la mayoría de los países de la subregión de África occidental. La agricultura, en la que trabaja más del 70% de la población, apenas genera un 20% del PIB. Los servicios representan cerca del 40% del PIB, mientras que las minas registran una tendencia al alza del 16%. Las principales exportaciones son de bauxita, alúmina, oro y diamantes, minerales que representan más del 85% del total de las exportaciones del país. Por ello, la estructura de la economía está orientada a la exportación de minerales con poco valor añadido local.</w:t>
      </w:r>
    </w:p>
    <w:p w:rsidR="00047991" w:rsidRPr="00560E5A" w:rsidRDefault="004B33F3" w:rsidP="00047991">
      <w:pPr>
        <w:pStyle w:val="SingleTxtG"/>
      </w:pPr>
      <w:r>
        <w:rPr>
          <w:rStyle w:val="SingleTxtG"/>
        </w:rPr>
        <w:t>21.</w:t>
      </w:r>
      <w:r>
        <w:rPr>
          <w:rStyle w:val="SingleTxtG"/>
        </w:rPr>
        <w:tab/>
      </w:r>
      <w:r w:rsidR="00047991" w:rsidRPr="00560E5A">
        <w:rPr>
          <w:rStyle w:val="SingleTxtG"/>
        </w:rPr>
        <w:t xml:space="preserve">Ha disminuido la asistencia oficial para el desarrollo (AOD) como porcentaje del PIB, pasando de cerca del 10% en 1990 a un 7% en 2005, lo cual es reflejo de la pasividad de los donantes frente a Guinea. Esta asistencia representa 20 dólares de los Estados Unidos </w:t>
      </w:r>
      <w:r w:rsidR="00047991" w:rsidRPr="002A0444">
        <w:rPr>
          <w:rStyle w:val="SingleTxtG"/>
          <w:i/>
        </w:rPr>
        <w:t>per c</w:t>
      </w:r>
      <w:r w:rsidR="0080177C">
        <w:rPr>
          <w:rStyle w:val="SingleTxtG"/>
          <w:i/>
        </w:rPr>
        <w:t>a</w:t>
      </w:r>
      <w:r w:rsidR="00047991" w:rsidRPr="002A0444">
        <w:rPr>
          <w:rStyle w:val="SingleTxtG"/>
          <w:i/>
        </w:rPr>
        <w:t>pita</w:t>
      </w:r>
      <w:r w:rsidR="00047991" w:rsidRPr="00560E5A">
        <w:rPr>
          <w:rStyle w:val="SingleTxtG"/>
        </w:rPr>
        <w:t xml:space="preserve"> al año, frente a los 50 dólares </w:t>
      </w:r>
      <w:r w:rsidR="00047991" w:rsidRPr="002A0444">
        <w:rPr>
          <w:rStyle w:val="SingleTxtG"/>
          <w:i/>
        </w:rPr>
        <w:t>per c</w:t>
      </w:r>
      <w:r w:rsidR="0080177C">
        <w:rPr>
          <w:rStyle w:val="SingleTxtG"/>
          <w:i/>
        </w:rPr>
        <w:t>a</w:t>
      </w:r>
      <w:r w:rsidR="00047991" w:rsidRPr="002A0444">
        <w:rPr>
          <w:rStyle w:val="SingleTxtG"/>
          <w:i/>
        </w:rPr>
        <w:t>pita</w:t>
      </w:r>
      <w:r w:rsidR="00047991" w:rsidRPr="00560E5A">
        <w:rPr>
          <w:rStyle w:val="SingleTxtG"/>
        </w:rPr>
        <w:t xml:space="preserve"> de Malí y los 60 dólares </w:t>
      </w:r>
      <w:r w:rsidR="00047991" w:rsidRPr="002A0444">
        <w:rPr>
          <w:rStyle w:val="SingleTxtG"/>
          <w:i/>
        </w:rPr>
        <w:t>per c</w:t>
      </w:r>
      <w:r w:rsidR="0080177C">
        <w:rPr>
          <w:rStyle w:val="SingleTxtG"/>
          <w:i/>
        </w:rPr>
        <w:t>a</w:t>
      </w:r>
      <w:r w:rsidR="00047991" w:rsidRPr="002A0444">
        <w:rPr>
          <w:rStyle w:val="SingleTxtG"/>
          <w:i/>
        </w:rPr>
        <w:t>pita</w:t>
      </w:r>
      <w:r w:rsidR="00047991" w:rsidRPr="00560E5A">
        <w:rPr>
          <w:rStyle w:val="SingleTxtG"/>
        </w:rPr>
        <w:t xml:space="preserve"> del Senegal, ambos países vecinos de Guinea. En ese sentido, si Guinea consigue mejorar su gestión económica y restablecer la confianza de sus asociados para el desarrollo, es probable que, en breve, esté en situación de duplicar e incluso triplicar su actual nivel de AOD.</w:t>
      </w:r>
    </w:p>
    <w:p w:rsidR="00047991" w:rsidRPr="00560E5A" w:rsidRDefault="004B33F3" w:rsidP="00047991">
      <w:pPr>
        <w:pStyle w:val="SingleTxtG"/>
      </w:pPr>
      <w:r>
        <w:rPr>
          <w:rStyle w:val="SingleTxtG"/>
        </w:rPr>
        <w:t>22.</w:t>
      </w:r>
      <w:r>
        <w:rPr>
          <w:rStyle w:val="SingleTxtG"/>
        </w:rPr>
        <w:tab/>
      </w:r>
      <w:r w:rsidR="00047991" w:rsidRPr="00560E5A">
        <w:rPr>
          <w:rStyle w:val="SingleTxtG"/>
        </w:rPr>
        <w:t>El sector informal es omnipresente en un país donde encuentra pocas oportunidades la población joven que busca empleo. Los altos precios de los productos básicos han asestado un duro golpe a los sectores más pobres de la población. La escasez, convertida en norma, del suministro de agua y, sobre todo, de electricidad afecta negativamente, en general, al desarrollo de las actividades y pone en peligro las posibilidades de generar riqueza y empleo.</w:t>
      </w:r>
    </w:p>
    <w:p w:rsidR="00047991" w:rsidRPr="00560E5A" w:rsidRDefault="004B33F3" w:rsidP="00047991">
      <w:pPr>
        <w:pStyle w:val="SingleTxtG"/>
      </w:pPr>
      <w:r>
        <w:rPr>
          <w:rStyle w:val="SingleTxtG"/>
        </w:rPr>
        <w:t>23.</w:t>
      </w:r>
      <w:r>
        <w:rPr>
          <w:rStyle w:val="SingleTxtG"/>
        </w:rPr>
        <w:tab/>
      </w:r>
      <w:r w:rsidR="00047991" w:rsidRPr="00560E5A">
        <w:rPr>
          <w:rStyle w:val="SingleTxtG"/>
        </w:rPr>
        <w:t xml:space="preserve">En el índice de desarrollo humano Guinea ocupaba en 2006 el puesto160º de un total de 177 países, a causa de los malos resultados socioeconómicos del país. La tasa de alfabetización de adultos es especialmente baja, entre un 29,5% y un 37%, dependiendo de las fuentes, y la esperanza de vida se cifra en 54 años. El PIB </w:t>
      </w:r>
      <w:r w:rsidR="00903C33">
        <w:rPr>
          <w:rStyle w:val="SingleTxtG"/>
          <w:i/>
          <w:iCs/>
        </w:rPr>
        <w:t>per ca</w:t>
      </w:r>
      <w:r w:rsidR="00047991" w:rsidRPr="00903C33">
        <w:rPr>
          <w:rStyle w:val="SingleTxtG"/>
          <w:i/>
          <w:iCs/>
        </w:rPr>
        <w:t>pita</w:t>
      </w:r>
      <w:r w:rsidR="00047991" w:rsidRPr="00560E5A">
        <w:rPr>
          <w:rStyle w:val="SingleTxtG"/>
        </w:rPr>
        <w:t xml:space="preserve"> según la paridad del poder adquisitivo se sitúa en 2.180 dólares, suma que no es excesivamente baja si se compara con otras equivalentes de la subregión. Así pues, el mal índice de desarrollo humano de Guinea se debe, sobre todo, a la baja tasa de alfabetización y a la escasa esperanza de vida.</w:t>
      </w:r>
    </w:p>
    <w:p w:rsidR="00047991" w:rsidRPr="00560E5A" w:rsidRDefault="004B33F3" w:rsidP="00047991">
      <w:pPr>
        <w:pStyle w:val="SingleTxtG"/>
      </w:pPr>
      <w:r>
        <w:rPr>
          <w:rStyle w:val="SingleTxtG"/>
        </w:rPr>
        <w:t>24.</w:t>
      </w:r>
      <w:r>
        <w:rPr>
          <w:rStyle w:val="SingleTxtG"/>
        </w:rPr>
        <w:tab/>
      </w:r>
      <w:r w:rsidR="00047991" w:rsidRPr="00560E5A">
        <w:rPr>
          <w:rStyle w:val="SingleTxtG"/>
        </w:rPr>
        <w:t xml:space="preserve">Por lo que se refiere a los ODM, la situación sigue siendo preocupante, excepto, tal vez, en lo que respecta a la escolarización en el ciclo primario. Efectivamente, la tasa bruta de escolarización en el ciclo primario fue del 80% en 2005; parece que se trata del único ODM que Guinea puede alcanzar razonablemente para 2015. La mala gestión microeconómica entorpeció la capacidad de las autoridades de luchar contra la pobreza. La escasa movilización de ingresos, incluidos los del sector minero, y la disminución de </w:t>
      </w:r>
      <w:smartTag w:uri="urn:schemas-microsoft-com:office:smarttags" w:element="PersonName">
        <w:smartTagPr>
          <w:attr w:name="ProductID" w:val="la AOD"/>
        </w:smartTagPr>
        <w:r w:rsidR="00047991" w:rsidRPr="00560E5A">
          <w:rPr>
            <w:rStyle w:val="SingleTxtG"/>
          </w:rPr>
          <w:t>la AOD</w:t>
        </w:r>
      </w:smartTag>
      <w:r w:rsidR="00047991" w:rsidRPr="00560E5A">
        <w:rPr>
          <w:rStyle w:val="SingleTxtG"/>
        </w:rPr>
        <w:t>, limitaron en gran medida la posibilidad de financiar el gasto de la mitigación de la pobreza. Según los resultados del estudio integrado básico para la evaluación de la pobreza, llevado a cabo en 2002/2003, se estima que un 49,2% de la población vive por debajo del umbral de pobreza. Según cálculos del Ministerio de Planificación, la incidencia de la pobreza empeoró desde entonces y llegó al 53,6% en 2005. Este empeoramiento se debe fundamentalmente a los resultados macroeconómicos adversos, caracterizados por un</w:t>
      </w:r>
      <w:r w:rsidR="0045014F">
        <w:rPr>
          <w:rStyle w:val="SingleTxtG"/>
        </w:rPr>
        <w:t xml:space="preserve"> </w:t>
      </w:r>
      <w:r w:rsidR="00047991" w:rsidRPr="00560E5A">
        <w:rPr>
          <w:rStyle w:val="SingleTxtG"/>
        </w:rPr>
        <w:t>bajo índice de crecimiento económico.</w:t>
      </w:r>
    </w:p>
    <w:p w:rsidR="00047991" w:rsidRPr="004B33F3" w:rsidRDefault="00047991" w:rsidP="004B33F3">
      <w:pPr>
        <w:pStyle w:val="HChG"/>
      </w:pPr>
      <w:r w:rsidRPr="004B33F3">
        <w:rPr>
          <w:rStyle w:val="HChG"/>
        </w:rPr>
        <w:tab/>
        <w:t>III.</w:t>
      </w:r>
      <w:r w:rsidRPr="004B33F3">
        <w:rPr>
          <w:rStyle w:val="HChG"/>
        </w:rPr>
        <w:tab/>
        <w:t xml:space="preserve">Respuestas de </w:t>
      </w:r>
      <w:smartTag w:uri="urn:schemas-microsoft-com:office:smarttags" w:element="PersonName">
        <w:smartTagPr>
          <w:attr w:name="ProductID" w:val="la Rep￺blica"/>
        </w:smartTagPr>
        <w:r w:rsidRPr="004B33F3">
          <w:rPr>
            <w:rStyle w:val="HChG"/>
          </w:rPr>
          <w:t>la República</w:t>
        </w:r>
      </w:smartTag>
      <w:r w:rsidRPr="004B33F3">
        <w:rPr>
          <w:rStyle w:val="HChG"/>
        </w:rPr>
        <w:t xml:space="preserve"> de Guinea a las recomendaciones del Comité de Seguimiento de </w:t>
      </w:r>
      <w:smartTag w:uri="urn:schemas-microsoft-com:office:smarttags" w:element="PersonName">
        <w:smartTagPr>
          <w:attr w:name="ProductID" w:val="La Convenci￳n"/>
        </w:smartTagPr>
        <w:r w:rsidRPr="004B33F3">
          <w:rPr>
            <w:rStyle w:val="HChG"/>
          </w:rPr>
          <w:t>la Convención</w:t>
        </w:r>
      </w:smartTag>
      <w:r w:rsidRPr="004B33F3">
        <w:rPr>
          <w:rStyle w:val="HChG"/>
        </w:rPr>
        <w:t xml:space="preserve"> sobre la eliminación de todas las formas de discriminación contra la mujer</w:t>
      </w:r>
    </w:p>
    <w:p w:rsidR="00047991" w:rsidRPr="004B33F3" w:rsidRDefault="00047991" w:rsidP="004B33F3">
      <w:pPr>
        <w:pStyle w:val="H23G"/>
      </w:pPr>
      <w:r w:rsidRPr="004B33F3">
        <w:rPr>
          <w:rStyle w:val="H23G"/>
        </w:rPr>
        <w:tab/>
      </w:r>
      <w:r w:rsidRPr="004B33F3">
        <w:rPr>
          <w:rStyle w:val="H23G"/>
        </w:rPr>
        <w:tab/>
        <w:t>Preguntas dirigidas al Gobierno por el Comité de Seguimiento en los ámbitos jurídico y normativo, legislativo e institucional, cultural y educativo y recomendaciones correspondientes</w:t>
      </w:r>
    </w:p>
    <w:p w:rsidR="00047991" w:rsidRPr="004B33F3" w:rsidRDefault="00047991" w:rsidP="004B33F3">
      <w:pPr>
        <w:pStyle w:val="SingleTxtG"/>
      </w:pPr>
      <w:r w:rsidRPr="004B33F3">
        <w:t>[Véase el anexo I.]</w:t>
      </w:r>
    </w:p>
    <w:p w:rsidR="00047991" w:rsidRPr="004B33F3" w:rsidRDefault="00047991" w:rsidP="004B33F3">
      <w:pPr>
        <w:pStyle w:val="HChG"/>
      </w:pPr>
      <w:r w:rsidRPr="004B33F3">
        <w:rPr>
          <w:rStyle w:val="HChG"/>
        </w:rPr>
        <w:tab/>
        <w:t>IV.</w:t>
      </w:r>
      <w:r w:rsidRPr="004B33F3">
        <w:rPr>
          <w:rStyle w:val="HChG"/>
        </w:rPr>
        <w:tab/>
        <w:t xml:space="preserve">Aplicación efectiva de </w:t>
      </w:r>
      <w:smartTag w:uri="urn:schemas-microsoft-com:office:smarttags" w:element="PersonName">
        <w:smartTagPr>
          <w:attr w:name="ProductID" w:val="La Convenci￳n"/>
        </w:smartTagPr>
        <w:r w:rsidRPr="004B33F3">
          <w:rPr>
            <w:rStyle w:val="HChG"/>
          </w:rPr>
          <w:t>la Convención</w:t>
        </w:r>
      </w:smartTag>
      <w:r w:rsidRPr="004B33F3">
        <w:rPr>
          <w:rStyle w:val="HChG"/>
        </w:rPr>
        <w:t xml:space="preserve"> en </w:t>
      </w:r>
      <w:smartTag w:uri="urn:schemas-microsoft-com:office:smarttags" w:element="PersonName">
        <w:smartTagPr>
          <w:attr w:name="ProductID" w:val="la Rep￺blica"/>
        </w:smartTagPr>
        <w:r w:rsidRPr="004B33F3">
          <w:rPr>
            <w:rStyle w:val="HChG"/>
          </w:rPr>
          <w:t>la República</w:t>
        </w:r>
      </w:smartTag>
      <w:r w:rsidRPr="004B33F3">
        <w:rPr>
          <w:rStyle w:val="HChG"/>
        </w:rPr>
        <w:t xml:space="preserve"> de Guinea</w:t>
      </w:r>
    </w:p>
    <w:p w:rsidR="00047991" w:rsidRPr="004B33F3" w:rsidRDefault="00047991" w:rsidP="004B33F3">
      <w:pPr>
        <w:pStyle w:val="H1G"/>
      </w:pPr>
      <w:r w:rsidRPr="004B33F3">
        <w:rPr>
          <w:rStyle w:val="H1G"/>
        </w:rPr>
        <w:tab/>
      </w:r>
      <w:r w:rsidRPr="004B33F3">
        <w:rPr>
          <w:rStyle w:val="H1G"/>
        </w:rPr>
        <w:tab/>
        <w:t>Artículo 1</w:t>
      </w:r>
      <w:r w:rsidR="0033668C">
        <w:rPr>
          <w:rStyle w:val="H1G"/>
        </w:rPr>
        <w:br/>
      </w:r>
      <w:r w:rsidRPr="004B33F3">
        <w:rPr>
          <w:rStyle w:val="H1G"/>
        </w:rPr>
        <w:t>Definición de discriminación</w:t>
      </w:r>
    </w:p>
    <w:p w:rsidR="00047991" w:rsidRPr="00560E5A" w:rsidRDefault="004B33F3" w:rsidP="00047991">
      <w:pPr>
        <w:pStyle w:val="SingleTxtG"/>
      </w:pPr>
      <w:r>
        <w:rPr>
          <w:rStyle w:val="SingleTxtG"/>
        </w:rPr>
        <w:t>25.</w:t>
      </w:r>
      <w:r>
        <w:rPr>
          <w:rStyle w:val="SingleTxtG"/>
        </w:rPr>
        <w:tab/>
      </w:r>
      <w:r w:rsidR="00047991" w:rsidRPr="00560E5A">
        <w:rPr>
          <w:rStyle w:val="SingleTxtG"/>
        </w:rPr>
        <w:t>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047991" w:rsidRPr="00560E5A" w:rsidRDefault="004B33F3" w:rsidP="00047991">
      <w:pPr>
        <w:pStyle w:val="SingleTxtG"/>
      </w:pPr>
      <w:r>
        <w:rPr>
          <w:rStyle w:val="SingleTxtG"/>
        </w:rPr>
        <w:t>26.</w:t>
      </w:r>
      <w:r>
        <w:rPr>
          <w:rStyle w:val="SingleTxtG"/>
        </w:rPr>
        <w:tab/>
      </w:r>
      <w:r w:rsidR="00047991" w:rsidRPr="00560E5A">
        <w:rPr>
          <w:rStyle w:val="SingleTxtG"/>
        </w:rPr>
        <w:t xml:space="preserve">En </w:t>
      </w:r>
      <w:smartTag w:uri="urn:schemas-microsoft-com:office:smarttags" w:element="PersonName">
        <w:smartTagPr>
          <w:attr w:name="ProductID" w:val="la Constituci￳n"/>
        </w:smartTagPr>
        <w:r w:rsidR="00047991" w:rsidRPr="00560E5A">
          <w:rPr>
            <w:rStyle w:val="SingleTxtG"/>
          </w:rPr>
          <w:t>la Constitución</w:t>
        </w:r>
      </w:smartTag>
      <w:r w:rsidR="00047991" w:rsidRPr="00560E5A">
        <w:rPr>
          <w:rStyle w:val="SingleTxtG"/>
        </w:rPr>
        <w:t xml:space="preserve"> de Guinea, así como en todos sus textos jurídicos, se emplea el término "distinción" para definir la discriminación, pero no se mencionan los términos "restricción" o "exclusión".</w:t>
      </w:r>
    </w:p>
    <w:p w:rsidR="00047991" w:rsidRPr="00560E5A" w:rsidRDefault="004B33F3" w:rsidP="00047991">
      <w:pPr>
        <w:pStyle w:val="SingleTxtG"/>
      </w:pPr>
      <w:r>
        <w:rPr>
          <w:rStyle w:val="SingleTxtG"/>
        </w:rPr>
        <w:t>27.</w:t>
      </w:r>
      <w:r>
        <w:rPr>
          <w:rStyle w:val="SingleTxtG"/>
        </w:rPr>
        <w:tab/>
      </w:r>
      <w:r w:rsidR="00047991" w:rsidRPr="00560E5A">
        <w:rPr>
          <w:rStyle w:val="SingleTxtG"/>
        </w:rPr>
        <w:t xml:space="preserve">No obstante, al ser Guinea parte en </w:t>
      </w:r>
      <w:smartTag w:uri="urn:schemas-microsoft-com:office:smarttags" w:element="PersonName">
        <w:smartTagPr>
          <w:attr w:name="ProductID" w:val="La Convenci￳n"/>
        </w:smartTagPr>
        <w:r w:rsidR="00047991" w:rsidRPr="00560E5A">
          <w:rPr>
            <w:rStyle w:val="SingleTxtG"/>
          </w:rPr>
          <w:t>la Convención</w:t>
        </w:r>
      </w:smartTag>
      <w:r w:rsidR="00047991" w:rsidRPr="00560E5A">
        <w:rPr>
          <w:rStyle w:val="SingleTxtG"/>
        </w:rPr>
        <w:t>, la definición establecida en su artículo 1 mantiene su validez con arreglo al Código Civil de Guinea, según el cual "las convenciones ratificadas regularmente por Guinea tienen autoridad superior a la de la legislación interna".</w:t>
      </w:r>
    </w:p>
    <w:p w:rsidR="00047991" w:rsidRPr="004B33F3" w:rsidRDefault="00047991" w:rsidP="004B33F3">
      <w:pPr>
        <w:pStyle w:val="H1G"/>
      </w:pPr>
      <w:r w:rsidRPr="004B33F3">
        <w:rPr>
          <w:rStyle w:val="H1G"/>
        </w:rPr>
        <w:tab/>
      </w:r>
      <w:r w:rsidRPr="004B33F3">
        <w:rPr>
          <w:rStyle w:val="H1G"/>
        </w:rPr>
        <w:tab/>
        <w:t>Artículo 2</w:t>
      </w:r>
      <w:r w:rsidR="0033668C">
        <w:rPr>
          <w:rStyle w:val="H1G"/>
        </w:rPr>
        <w:br/>
      </w:r>
      <w:r w:rsidRPr="004B33F3">
        <w:rPr>
          <w:rStyle w:val="H1G"/>
        </w:rPr>
        <w:t>Disposiciones constitucionales, legislativas y de otro tipo con fines de eliminación de la discriminación</w:t>
      </w:r>
    </w:p>
    <w:p w:rsidR="00047991" w:rsidRPr="00560E5A" w:rsidRDefault="004B33F3" w:rsidP="00047991">
      <w:pPr>
        <w:pStyle w:val="SingleTxtG"/>
      </w:pPr>
      <w:r>
        <w:rPr>
          <w:rStyle w:val="SingleTxtG"/>
        </w:rPr>
        <w:t>28.</w:t>
      </w:r>
      <w:r>
        <w:rPr>
          <w:rStyle w:val="SingleTxtG"/>
        </w:rPr>
        <w:tab/>
      </w:r>
      <w:smartTag w:uri="urn:schemas-microsoft-com:office:smarttags" w:element="PersonName">
        <w:smartTagPr>
          <w:attr w:name="ProductID" w:val="la Constituci￳n"/>
        </w:smartTagPr>
        <w:r w:rsidR="00047991" w:rsidRPr="00560E5A">
          <w:rPr>
            <w:rStyle w:val="SingleTxtG"/>
          </w:rPr>
          <w:t>La Constitución</w:t>
        </w:r>
      </w:smartTag>
      <w:r w:rsidR="00047991" w:rsidRPr="00560E5A">
        <w:rPr>
          <w:rStyle w:val="SingleTxtG"/>
        </w:rPr>
        <w:t xml:space="preserve"> de </w:t>
      </w:r>
      <w:smartTag w:uri="urn:schemas-microsoft-com:office:smarttags" w:element="PersonName">
        <w:smartTagPr>
          <w:attr w:name="ProductID" w:val="la Rep￺blica"/>
        </w:smartTagPr>
        <w:r w:rsidR="00047991" w:rsidRPr="00560E5A">
          <w:rPr>
            <w:rStyle w:val="SingleTxtG"/>
          </w:rPr>
          <w:t>la República</w:t>
        </w:r>
      </w:smartTag>
      <w:r w:rsidR="00047991" w:rsidRPr="00560E5A">
        <w:rPr>
          <w:rStyle w:val="SingleTxtG"/>
        </w:rPr>
        <w:t xml:space="preserve"> de Guinea consagra la igualdad entre hombre y mujer, niño y niña. Cabe decir lo mismo de todos los textos jurídicos, como el Código Civil, el Código del Trabajo, el Código Electoral, el Código del Niño, el Código de Actividades Económicas, el Código de Salud e Higiene Pública o el Código de las Colectividades Descentralizadas.</w:t>
      </w:r>
    </w:p>
    <w:p w:rsidR="00047991" w:rsidRPr="00560E5A" w:rsidRDefault="004B33F3" w:rsidP="00047991">
      <w:pPr>
        <w:pStyle w:val="SingleTxtG"/>
      </w:pPr>
      <w:r>
        <w:rPr>
          <w:rStyle w:val="SingleTxtG"/>
        </w:rPr>
        <w:t>29.</w:t>
      </w:r>
      <w:r>
        <w:rPr>
          <w:rStyle w:val="SingleTxtG"/>
        </w:rPr>
        <w:tab/>
      </w:r>
      <w:r w:rsidR="00047991" w:rsidRPr="00560E5A">
        <w:rPr>
          <w:rStyle w:val="SingleTxtG"/>
        </w:rPr>
        <w:t xml:space="preserve">Se han elaborado varios textos especiales para intensificar la lucha contra la discriminación sufrida por la mujer, como en el caso de </w:t>
      </w:r>
      <w:smartTag w:uri="urn:schemas-microsoft-com:office:smarttags" w:element="PersonName">
        <w:smartTagPr>
          <w:attr w:name="ProductID" w:val="la Ley"/>
        </w:smartTagPr>
        <w:r w:rsidR="00047991" w:rsidRPr="00560E5A">
          <w:rPr>
            <w:rStyle w:val="SingleTxtG"/>
          </w:rPr>
          <w:t>la Ley</w:t>
        </w:r>
      </w:smartTag>
      <w:r w:rsidR="00047991" w:rsidRPr="00560E5A">
        <w:rPr>
          <w:rStyle w:val="SingleTxtG"/>
        </w:rPr>
        <w:t xml:space="preserve"> de salud reproductiva.</w:t>
      </w:r>
    </w:p>
    <w:p w:rsidR="00047991" w:rsidRPr="00560E5A" w:rsidRDefault="004B33F3" w:rsidP="00047991">
      <w:pPr>
        <w:pStyle w:val="SingleTxtG"/>
      </w:pPr>
      <w:r>
        <w:rPr>
          <w:rStyle w:val="SingleTxtG"/>
        </w:rPr>
        <w:t>30.</w:t>
      </w:r>
      <w:r>
        <w:rPr>
          <w:rStyle w:val="SingleTxtG"/>
        </w:rPr>
        <w:tab/>
      </w:r>
      <w:r w:rsidR="00047991" w:rsidRPr="00560E5A">
        <w:rPr>
          <w:rStyle w:val="SingleTxtG"/>
        </w:rPr>
        <w:t>Pese a la existencia de todos estos textos que consagran la igualdad de derechos entre el hombre y la mujer, persiste la discriminación de hecho. Ante ello, el Estado de Guinea ha adoptado medidas concretas que las organizaciones de la sociedad civil han secundado.</w:t>
      </w:r>
    </w:p>
    <w:p w:rsidR="00047991" w:rsidRPr="004B33F3" w:rsidRDefault="00047991" w:rsidP="005C7B3A">
      <w:pPr>
        <w:pStyle w:val="H23G"/>
        <w:ind w:firstLine="0"/>
      </w:pPr>
      <w:r w:rsidRPr="004B33F3">
        <w:rPr>
          <w:rStyle w:val="H23G"/>
        </w:rPr>
        <w:t>Medidas concretas adoptadas por el Estado</w:t>
      </w:r>
    </w:p>
    <w:p w:rsidR="00047991" w:rsidRPr="00560E5A" w:rsidRDefault="004B33F3" w:rsidP="00047991">
      <w:pPr>
        <w:pStyle w:val="SingleTxtG"/>
      </w:pPr>
      <w:r>
        <w:rPr>
          <w:rStyle w:val="SingleTxtG"/>
        </w:rPr>
        <w:t>31.</w:t>
      </w:r>
      <w:r>
        <w:rPr>
          <w:rStyle w:val="SingleTxtG"/>
        </w:rPr>
        <w:tab/>
      </w:r>
      <w:r w:rsidR="00047991" w:rsidRPr="00560E5A">
        <w:rPr>
          <w:rStyle w:val="SingleTxtG"/>
        </w:rPr>
        <w:t>Puesta en marcha de tres importantes proyectos</w:t>
      </w:r>
      <w:r w:rsidR="0045014F">
        <w:rPr>
          <w:rStyle w:val="SingleTxtG"/>
        </w:rPr>
        <w:t xml:space="preserve"> </w:t>
      </w:r>
      <w:r w:rsidR="00047991" w:rsidRPr="00560E5A">
        <w:rPr>
          <w:rStyle w:val="SingleTxtG"/>
        </w:rPr>
        <w:t xml:space="preserve">por el Ministerio Estatal de Promoción de </w:t>
      </w:r>
      <w:smartTag w:uri="urn:schemas-microsoft-com:office:smarttags" w:element="PersonName">
        <w:smartTagPr>
          <w:attr w:name="ProductID" w:val="la Mujer"/>
        </w:smartTagPr>
        <w:r w:rsidR="00047991" w:rsidRPr="00560E5A">
          <w:rPr>
            <w:rStyle w:val="SingleTxtG"/>
          </w:rPr>
          <w:t>la Mujer</w:t>
        </w:r>
      </w:smartTag>
      <w:r w:rsidR="00047991" w:rsidRPr="00560E5A">
        <w:rPr>
          <w:rStyle w:val="SingleTxtG"/>
        </w:rPr>
        <w:t xml:space="preserve"> y del Niño, con apoyo de asociados técnicos y financieros (el UNICEF, el UNFPA y el PNUD), para hacer efectiva la aplicación de las recomendaciones del 39º período de sesiones del Comité para </w:t>
      </w:r>
      <w:smartTag w:uri="urn:schemas-microsoft-com:office:smarttags" w:element="PersonName">
        <w:smartTagPr>
          <w:attr w:name="ProductID" w:val="La Convenci￳n"/>
        </w:smartTagPr>
        <w:r w:rsidR="00047991" w:rsidRPr="00560E5A">
          <w:rPr>
            <w:rStyle w:val="SingleTxtG"/>
          </w:rPr>
          <w:t>la Eliminación</w:t>
        </w:r>
      </w:smartTag>
      <w:r w:rsidR="00047991" w:rsidRPr="00560E5A">
        <w:rPr>
          <w:rStyle w:val="SingleTxtG"/>
        </w:rPr>
        <w:t xml:space="preserve"> de </w:t>
      </w:r>
      <w:smartTag w:uri="urn:schemas-microsoft-com:office:smarttags" w:element="PersonName">
        <w:smartTagPr>
          <w:attr w:name="ProductID" w:val="la Discriminaci￳n"/>
        </w:smartTagPr>
        <w:r w:rsidR="00047991" w:rsidRPr="00560E5A">
          <w:rPr>
            <w:rStyle w:val="SingleTxtG"/>
          </w:rPr>
          <w:t>la Discriminación</w:t>
        </w:r>
      </w:smartTag>
      <w:r w:rsidR="00047991" w:rsidRPr="00560E5A">
        <w:rPr>
          <w:rStyle w:val="SingleTxtG"/>
        </w:rPr>
        <w:t xml:space="preserve"> contra </w:t>
      </w:r>
      <w:smartTag w:uri="urn:schemas-microsoft-com:office:smarttags" w:element="PersonName">
        <w:smartTagPr>
          <w:attr w:name="ProductID" w:val="la Mujer. Se"/>
        </w:smartTagPr>
        <w:r w:rsidR="00047991" w:rsidRPr="00560E5A">
          <w:rPr>
            <w:rStyle w:val="SingleTxtG"/>
          </w:rPr>
          <w:t>la Mujer. Se</w:t>
        </w:r>
      </w:smartTag>
      <w:r w:rsidR="00047991" w:rsidRPr="00560E5A">
        <w:rPr>
          <w:rStyle w:val="SingleTxtG"/>
        </w:rPr>
        <w:t xml:space="preserve"> trata del "proyecto de apoyo a la promoción del género/PNUD", el "proyecto de apoyo al movimiento femenino/UNFPA" y el "proyecto GUI6/GENRE/UNICEF", iniciativa conjunta de lucha contra la mutilación genital femenina y la ablación.</w:t>
      </w:r>
    </w:p>
    <w:p w:rsidR="00047991" w:rsidRPr="004B33F3" w:rsidRDefault="00047991" w:rsidP="004071E4">
      <w:pPr>
        <w:pStyle w:val="Bullet1G"/>
        <w:ind w:left="1701"/>
      </w:pPr>
      <w:r w:rsidRPr="004B33F3">
        <w:rPr>
          <w:rStyle w:val="Bullet1G"/>
        </w:rPr>
        <w:t>Estudio nacional sobre la violencia de género, de 2009;</w:t>
      </w:r>
    </w:p>
    <w:p w:rsidR="00047991" w:rsidRPr="004B33F3" w:rsidRDefault="00047991" w:rsidP="004071E4">
      <w:pPr>
        <w:pStyle w:val="Bullet1G"/>
        <w:ind w:left="1701"/>
      </w:pPr>
      <w:r w:rsidRPr="004B33F3">
        <w:rPr>
          <w:rStyle w:val="Bullet1G"/>
        </w:rPr>
        <w:t>Elaboración y divulgación del documento sobre la estrategia nacional de lucha contra la violencia de género, de 2009;</w:t>
      </w:r>
    </w:p>
    <w:p w:rsidR="00047991" w:rsidRPr="004B33F3" w:rsidRDefault="00047991" w:rsidP="004071E4">
      <w:pPr>
        <w:pStyle w:val="Bullet1G"/>
        <w:ind w:left="1701"/>
      </w:pPr>
      <w:r w:rsidRPr="004B33F3">
        <w:rPr>
          <w:rStyle w:val="Bullet1G"/>
        </w:rPr>
        <w:t xml:space="preserve">Elaboración y firma de </w:t>
      </w:r>
      <w:r w:rsidR="005C7B3A">
        <w:rPr>
          <w:rStyle w:val="Bullet1G"/>
        </w:rPr>
        <w:t>5</w:t>
      </w:r>
      <w:r w:rsidRPr="004B33F3">
        <w:rPr>
          <w:rStyle w:val="Bullet1G"/>
        </w:rPr>
        <w:t xml:space="preserve"> órdenes interministeriales para la aplicación de </w:t>
      </w:r>
      <w:smartTag w:uri="urn:schemas-microsoft-com:office:smarttags" w:element="PersonName">
        <w:smartTagPr>
          <w:attr w:name="ProductID" w:val="la Ley L"/>
        </w:smartTagPr>
        <w:r w:rsidRPr="004B33F3">
          <w:rPr>
            <w:rStyle w:val="Bullet1G"/>
          </w:rPr>
          <w:t>la Ley L</w:t>
        </w:r>
      </w:smartTag>
      <w:r w:rsidRPr="004B33F3">
        <w:rPr>
          <w:rStyle w:val="Bullet1G"/>
        </w:rPr>
        <w:t>/010/AN/2000, sobre la salud reproductiva;</w:t>
      </w:r>
    </w:p>
    <w:p w:rsidR="00047991" w:rsidRPr="004B33F3" w:rsidRDefault="00047991" w:rsidP="004071E4">
      <w:pPr>
        <w:pStyle w:val="Bullet1G"/>
        <w:ind w:left="1701"/>
      </w:pPr>
      <w:r w:rsidRPr="004B33F3">
        <w:rPr>
          <w:rStyle w:val="Bullet1G"/>
        </w:rPr>
        <w:t>Creación de comités regionales de lucha contra la violencia de género;</w:t>
      </w:r>
    </w:p>
    <w:p w:rsidR="00047991" w:rsidRPr="004B33F3" w:rsidRDefault="00047991" w:rsidP="004071E4">
      <w:pPr>
        <w:pStyle w:val="Bullet1G"/>
        <w:ind w:left="1701"/>
      </w:pPr>
      <w:r w:rsidRPr="004B33F3">
        <w:rPr>
          <w:rStyle w:val="Bullet1G"/>
        </w:rPr>
        <w:t xml:space="preserve">Formación de 520 agentes y oficiales y servicios de defensa y seguridad con respecto a </w:t>
      </w:r>
      <w:smartTag w:uri="urn:schemas-microsoft-com:office:smarttags" w:element="PersonName">
        <w:smartTagPr>
          <w:attr w:name="ProductID" w:val="La Convenci￳n"/>
        </w:smartTagPr>
        <w:r w:rsidRPr="004B33F3">
          <w:rPr>
            <w:rStyle w:val="Bullet1G"/>
          </w:rPr>
          <w:t>la Convención</w:t>
        </w:r>
      </w:smartTag>
      <w:r w:rsidRPr="004B33F3">
        <w:rPr>
          <w:rStyle w:val="Bullet1G"/>
        </w:rPr>
        <w:t xml:space="preserve"> y las resoluciones del Consejo de Seguridad 1325 (2000), 1820 (2008), 1888 (2009) y 1889 (2009), relativas a la mujer y la paz y la seguridad;</w:t>
      </w:r>
    </w:p>
    <w:p w:rsidR="00047991" w:rsidRPr="004B33F3" w:rsidRDefault="00047991" w:rsidP="004071E4">
      <w:pPr>
        <w:pStyle w:val="Bullet1G"/>
        <w:ind w:left="1701"/>
      </w:pPr>
      <w:r w:rsidRPr="004B33F3">
        <w:rPr>
          <w:rStyle w:val="Bullet1G"/>
        </w:rPr>
        <w:t>Formación de 230 magistrados y auxiliares de justicia en materia de violencia contra la mujer, el concepto de género y los instrumentos jurídicos de lucha contra la violencia;</w:t>
      </w:r>
    </w:p>
    <w:p w:rsidR="00047991" w:rsidRPr="004B33F3" w:rsidRDefault="00047991" w:rsidP="004071E4">
      <w:pPr>
        <w:pStyle w:val="Bullet1G"/>
        <w:ind w:left="1701"/>
      </w:pPr>
      <w:r w:rsidRPr="004B33F3">
        <w:rPr>
          <w:rStyle w:val="Bullet1G"/>
        </w:rPr>
        <w:t xml:space="preserve">Organización de un taller sobre la elaboración de estrategias para la adopción rápida del proyecto de código civil revisado y depósito de los instrumentos del Protocolo a </w:t>
      </w:r>
      <w:smartTag w:uri="urn:schemas-microsoft-com:office:smarttags" w:element="PersonName">
        <w:smartTagPr>
          <w:attr w:name="ProductID" w:val="la Carta Africana"/>
        </w:smartTagPr>
        <w:r w:rsidRPr="004B33F3">
          <w:rPr>
            <w:rStyle w:val="Bullet1G"/>
          </w:rPr>
          <w:t>la Carta Africana</w:t>
        </w:r>
      </w:smartTag>
      <w:r w:rsidRPr="004B33F3">
        <w:rPr>
          <w:rStyle w:val="Bullet1G"/>
        </w:rPr>
        <w:t xml:space="preserve"> de Derechos Humanos y de los Pueblos, relativo a los derechos de la mujer;</w:t>
      </w:r>
    </w:p>
    <w:p w:rsidR="00047991" w:rsidRPr="004B33F3" w:rsidRDefault="00047991" w:rsidP="004071E4">
      <w:pPr>
        <w:pStyle w:val="Bullet1G"/>
        <w:ind w:left="1701"/>
      </w:pPr>
      <w:r w:rsidRPr="004B33F3">
        <w:rPr>
          <w:rStyle w:val="Bullet1G"/>
        </w:rPr>
        <w:t xml:space="preserve">Adopción de una orden conjunta de los ministerios de solidaridad nacional, promoción de la mujer y del niño, salud e higiene pública, seguridad y protección civil, justicia, administración del territorio y asuntos políticos con respecto a la prohibición de la mutilación genital femenina en los centros de salud públicos y privados de </w:t>
      </w:r>
      <w:smartTag w:uri="urn:schemas-microsoft-com:office:smarttags" w:element="PersonName">
        <w:smartTagPr>
          <w:attr w:name="ProductID" w:val="la Rep￺blica"/>
        </w:smartTagPr>
        <w:r w:rsidRPr="004B33F3">
          <w:rPr>
            <w:rStyle w:val="Bullet1G"/>
          </w:rPr>
          <w:t>la República</w:t>
        </w:r>
      </w:smartTag>
      <w:r w:rsidRPr="004B33F3">
        <w:rPr>
          <w:rStyle w:val="Bullet1G"/>
        </w:rPr>
        <w:t xml:space="preserve"> de Guinea;</w:t>
      </w:r>
    </w:p>
    <w:p w:rsidR="00047991" w:rsidRPr="004B33F3" w:rsidRDefault="00047991" w:rsidP="004071E4">
      <w:pPr>
        <w:pStyle w:val="Bullet1G"/>
        <w:ind w:left="1701"/>
      </w:pPr>
      <w:r w:rsidRPr="004B33F3">
        <w:rPr>
          <w:rStyle w:val="Bullet1G"/>
        </w:rPr>
        <w:t>Producción de programas de sensibilización en las radios y televisiones públicas y privadas con respecto a los daños de la ablación y otras formas de violencia de género;</w:t>
      </w:r>
    </w:p>
    <w:p w:rsidR="00047991" w:rsidRPr="004B33F3" w:rsidRDefault="00047991" w:rsidP="004071E4">
      <w:pPr>
        <w:pStyle w:val="Bullet1G"/>
        <w:ind w:left="1701"/>
      </w:pPr>
      <w:r w:rsidRPr="004B33F3">
        <w:rPr>
          <w:rStyle w:val="Bullet1G"/>
        </w:rPr>
        <w:t>Adopción de una orden conjunta de los ministerios de enseñanza preuniversitaria y educación cívica, enseñanza técnica y formación profesional y enseñanza superior e investigación científica con respecto a la introducción y enseñanza de módulos sobre la mutilación genital femenina en las instituciones docentes;</w:t>
      </w:r>
    </w:p>
    <w:p w:rsidR="00047991" w:rsidRPr="004B33F3" w:rsidRDefault="00047991" w:rsidP="004071E4">
      <w:pPr>
        <w:pStyle w:val="Bullet1G"/>
        <w:ind w:left="1701"/>
      </w:pPr>
      <w:r w:rsidRPr="004B33F3">
        <w:rPr>
          <w:rStyle w:val="Bullet1G"/>
        </w:rPr>
        <w:t>Adopción por el Ministro de Comunicación de una orden por la que se prohíbe la divulgación de opiniones y comunicados y la promoción con respecto a la mutilación genital femenina y su práctica ceremonial;</w:t>
      </w:r>
    </w:p>
    <w:p w:rsidR="00047991" w:rsidRPr="004B33F3" w:rsidRDefault="00047991" w:rsidP="004071E4">
      <w:pPr>
        <w:pStyle w:val="Bullet1G"/>
        <w:ind w:left="1701"/>
      </w:pPr>
      <w:r w:rsidRPr="004B33F3">
        <w:rPr>
          <w:rStyle w:val="Bullet1G"/>
        </w:rPr>
        <w:t>Adopción por el Ministro de Seguridad y Protección Civil de una orden relativa al seguimiento de la aplicación efectiva de los textos legislativos contra la práctica de la mutilación genital femenina;</w:t>
      </w:r>
    </w:p>
    <w:p w:rsidR="00047991" w:rsidRPr="004B33F3" w:rsidRDefault="00047991" w:rsidP="004071E4">
      <w:pPr>
        <w:pStyle w:val="Bullet1G"/>
        <w:ind w:left="1701"/>
      </w:pPr>
      <w:r w:rsidRPr="004B33F3">
        <w:rPr>
          <w:rStyle w:val="Bullet1G"/>
        </w:rPr>
        <w:t xml:space="preserve">Adopción por </w:t>
      </w:r>
      <w:smartTag w:uri="urn:schemas-microsoft-com:office:smarttags" w:element="PersonName">
        <w:smartTagPr>
          <w:attr w:name="ProductID" w:val="la Ministra"/>
        </w:smartTagPr>
        <w:r w:rsidRPr="004B33F3">
          <w:rPr>
            <w:rStyle w:val="Bullet1G"/>
          </w:rPr>
          <w:t>la Ministra</w:t>
        </w:r>
      </w:smartTag>
      <w:r w:rsidRPr="004B33F3">
        <w:rPr>
          <w:rStyle w:val="Bullet1G"/>
        </w:rPr>
        <w:t xml:space="preserve"> de Solidaridad Nacional y Promoción de </w:t>
      </w:r>
      <w:smartTag w:uri="urn:schemas-microsoft-com:office:smarttags" w:element="PersonName">
        <w:smartTagPr>
          <w:attr w:name="ProductID" w:val="la Mujer"/>
        </w:smartTagPr>
        <w:r w:rsidRPr="004B33F3">
          <w:rPr>
            <w:rStyle w:val="Bullet1G"/>
          </w:rPr>
          <w:t>la Mujer</w:t>
        </w:r>
      </w:smartTag>
      <w:r w:rsidRPr="004B33F3">
        <w:rPr>
          <w:rStyle w:val="Bullet1G"/>
        </w:rPr>
        <w:t xml:space="preserve"> y del Niño de una orden relativa al seguimiento de la aplicación efectiva de la orden conjunta por la que se prohíbe la práctica de la mutilación genital femenina en los centros de salud de Guinea;</w:t>
      </w:r>
    </w:p>
    <w:p w:rsidR="00047991" w:rsidRPr="004B33F3" w:rsidRDefault="00047991" w:rsidP="004071E4">
      <w:pPr>
        <w:pStyle w:val="Bullet1G"/>
        <w:ind w:left="1701"/>
      </w:pPr>
      <w:r w:rsidRPr="004B33F3">
        <w:rPr>
          <w:rStyle w:val="Bullet1G"/>
        </w:rPr>
        <w:t>Creación de centros locales de información dirigida a las mujeres;</w:t>
      </w:r>
    </w:p>
    <w:p w:rsidR="00047991" w:rsidRPr="004B33F3" w:rsidRDefault="00047991" w:rsidP="004071E4">
      <w:pPr>
        <w:pStyle w:val="Bullet1G"/>
        <w:ind w:left="1701"/>
      </w:pPr>
      <w:r w:rsidRPr="004B33F3">
        <w:rPr>
          <w:rStyle w:val="Bullet1G"/>
        </w:rPr>
        <w:t>Establecimiento en todo el territorio del Consejo Guineo de Mujeres para promover las iniciativas de mujeres fortaleciendo su capacidad de intervención y su autonomía en todos los niveles;</w:t>
      </w:r>
    </w:p>
    <w:p w:rsidR="00047991" w:rsidRPr="004B33F3" w:rsidRDefault="00047991" w:rsidP="004071E4">
      <w:pPr>
        <w:pStyle w:val="Bullet1G"/>
        <w:ind w:left="1701"/>
      </w:pPr>
      <w:r w:rsidRPr="004B33F3">
        <w:rPr>
          <w:rStyle w:val="Bullet1G"/>
        </w:rPr>
        <w:t xml:space="preserve">Promoción ante las autoridades de los </w:t>
      </w:r>
      <w:r w:rsidR="005C7B3A">
        <w:rPr>
          <w:rStyle w:val="Bullet1G"/>
        </w:rPr>
        <w:t>4</w:t>
      </w:r>
      <w:r w:rsidRPr="004B33F3">
        <w:rPr>
          <w:rStyle w:val="Bullet1G"/>
        </w:rPr>
        <w:t xml:space="preserve"> departamentos encargados de la educación, a raíz de lo cual los jefes de departamento formularon declaraciones a favor de la incorporación del género en los cursos de capacitación de los distintos niveles;</w:t>
      </w:r>
    </w:p>
    <w:p w:rsidR="00047991" w:rsidRPr="004B33F3" w:rsidRDefault="00047991" w:rsidP="004071E4">
      <w:pPr>
        <w:pStyle w:val="Bullet1G"/>
        <w:ind w:left="1701"/>
      </w:pPr>
      <w:r w:rsidRPr="004B33F3">
        <w:rPr>
          <w:rStyle w:val="Bullet1G"/>
        </w:rPr>
        <w:t>Promoción ante los departamentos de defensa nacional, la policía y los cuerpos paramilitares, a raíz de lo cual se formuló una declaración en pro de la incorporación de un módulo sobre violencia de género en el curso de formación y readiestramiento;</w:t>
      </w:r>
    </w:p>
    <w:p w:rsidR="00047991" w:rsidRPr="004B33F3" w:rsidRDefault="00047991" w:rsidP="004071E4">
      <w:pPr>
        <w:pStyle w:val="Bullet1G"/>
        <w:ind w:left="1701"/>
      </w:pPr>
      <w:r w:rsidRPr="004B33F3">
        <w:rPr>
          <w:rStyle w:val="Bullet1G"/>
        </w:rPr>
        <w:t>Establecimiento del grupo temático nacional sobre género, que consta de una amplia gama de instancias formales y de la sociedad civil, así como del sistema de las Naciones Unidas, y tiene por objeto la integración del género en el desarrollo;</w:t>
      </w:r>
    </w:p>
    <w:p w:rsidR="00047991" w:rsidRPr="004B33F3" w:rsidRDefault="00047991" w:rsidP="004071E4">
      <w:pPr>
        <w:pStyle w:val="Bullet1G"/>
        <w:ind w:left="1701"/>
      </w:pPr>
      <w:r w:rsidRPr="004B33F3">
        <w:rPr>
          <w:rStyle w:val="Bullet1G"/>
        </w:rPr>
        <w:t xml:space="preserve">Establecimiento, en colaboración con el </w:t>
      </w:r>
      <w:r w:rsidR="00E765EF">
        <w:rPr>
          <w:rStyle w:val="Bullet1G"/>
        </w:rPr>
        <w:t>UNFPA</w:t>
      </w:r>
      <w:r w:rsidRPr="004B33F3">
        <w:rPr>
          <w:rStyle w:val="Bullet1G"/>
        </w:rPr>
        <w:t xml:space="preserve"> y el sistema de las Naciones Unidas, del grupo temático sobre protección, centrado en la protección especial de los grupos vulnerables, entre ellos las mujeres en épocas de crisis, y la violencia de género;</w:t>
      </w:r>
    </w:p>
    <w:p w:rsidR="00047991" w:rsidRPr="004B33F3" w:rsidRDefault="00047991" w:rsidP="004071E4">
      <w:pPr>
        <w:pStyle w:val="Bullet1G"/>
        <w:ind w:left="1701"/>
      </w:pPr>
      <w:r w:rsidRPr="004B33F3">
        <w:rPr>
          <w:rStyle w:val="Bullet1G"/>
        </w:rPr>
        <w:t>Organización de una mesa redonda a raíz de la cual se crearon la red y el comité directivo de la resolución 1325 (2000) del Consejo de Seguridad de las Naciones Unidas sobre la mujer y la paz y la seguridad;</w:t>
      </w:r>
    </w:p>
    <w:p w:rsidR="00047991" w:rsidRPr="004B33F3" w:rsidRDefault="00047991" w:rsidP="004071E4">
      <w:pPr>
        <w:pStyle w:val="Bullet1G"/>
        <w:ind w:left="1701"/>
      </w:pPr>
      <w:r w:rsidRPr="004B33F3">
        <w:rPr>
          <w:rStyle w:val="Bullet1G"/>
        </w:rPr>
        <w:t xml:space="preserve">Formación en presupuestación sensible al género de 240 miembros de los </w:t>
      </w:r>
      <w:r w:rsidR="005C7B3A">
        <w:rPr>
          <w:rStyle w:val="Bullet1G"/>
        </w:rPr>
        <w:t>5</w:t>
      </w:r>
      <w:r w:rsidRPr="004B33F3">
        <w:rPr>
          <w:rStyle w:val="Bullet1G"/>
        </w:rPr>
        <w:t xml:space="preserve"> comités de </w:t>
      </w:r>
      <w:smartTag w:uri="urn:schemas-microsoft-com:office:smarttags" w:element="PersonName">
        <w:smartTagPr>
          <w:attr w:name="ProductID" w:val="La Convenci￳n"/>
        </w:smartTagPr>
        <w:r w:rsidRPr="004B33F3">
          <w:rPr>
            <w:rStyle w:val="Bullet1G"/>
          </w:rPr>
          <w:t>la Convención</w:t>
        </w:r>
      </w:smartTag>
      <w:r w:rsidRPr="004B33F3">
        <w:rPr>
          <w:rStyle w:val="Bullet1G"/>
        </w:rPr>
        <w:t xml:space="preserve"> y del grupo temático nacional sobre género;</w:t>
      </w:r>
    </w:p>
    <w:p w:rsidR="00047991" w:rsidRPr="004B33F3" w:rsidRDefault="00047991" w:rsidP="004071E4">
      <w:pPr>
        <w:pStyle w:val="Bullet1G"/>
        <w:ind w:left="1701"/>
      </w:pPr>
      <w:r w:rsidRPr="004B33F3">
        <w:rPr>
          <w:rStyle w:val="Bullet1G"/>
        </w:rPr>
        <w:t xml:space="preserve">Elaboración de planes de acción operacionales regionales para el seguimiento de las recomendaciones del 39º período de sesiones del Comité para </w:t>
      </w:r>
      <w:smartTag w:uri="urn:schemas-microsoft-com:office:smarttags" w:element="PersonName">
        <w:smartTagPr>
          <w:attr w:name="ProductID" w:val="La Convenci￳n"/>
        </w:smartTagPr>
        <w:r w:rsidRPr="004B33F3">
          <w:rPr>
            <w:rStyle w:val="Bullet1G"/>
          </w:rPr>
          <w:t>la Eliminación</w:t>
        </w:r>
      </w:smartTag>
      <w:r w:rsidRPr="004B33F3">
        <w:rPr>
          <w:rStyle w:val="Bullet1G"/>
        </w:rPr>
        <w:t xml:space="preserve"> de </w:t>
      </w:r>
      <w:smartTag w:uri="urn:schemas-microsoft-com:office:smarttags" w:element="PersonName">
        <w:smartTagPr>
          <w:attr w:name="ProductID" w:val="la Discriminaci￳n"/>
        </w:smartTagPr>
        <w:r w:rsidRPr="004B33F3">
          <w:rPr>
            <w:rStyle w:val="Bullet1G"/>
          </w:rPr>
          <w:t>la Discriminación</w:t>
        </w:r>
      </w:smartTag>
      <w:r w:rsidRPr="004B33F3">
        <w:rPr>
          <w:rStyle w:val="Bullet1G"/>
        </w:rPr>
        <w:t xml:space="preserve"> contra </w:t>
      </w:r>
      <w:smartTag w:uri="urn:schemas-microsoft-com:office:smarttags" w:element="PersonName">
        <w:smartTagPr>
          <w:attr w:name="ProductID" w:val="la Mujer"/>
        </w:smartTagPr>
        <w:r w:rsidRPr="004B33F3">
          <w:rPr>
            <w:rStyle w:val="Bullet1G"/>
          </w:rPr>
          <w:t>la Mujer</w:t>
        </w:r>
      </w:smartTag>
      <w:r w:rsidRPr="004B33F3">
        <w:rPr>
          <w:rStyle w:val="Bullet1G"/>
        </w:rPr>
        <w:t>;</w:t>
      </w:r>
    </w:p>
    <w:p w:rsidR="00047991" w:rsidRPr="004B33F3" w:rsidRDefault="00047991" w:rsidP="004071E4">
      <w:pPr>
        <w:pStyle w:val="Bullet1G"/>
        <w:ind w:left="1701"/>
      </w:pPr>
      <w:r w:rsidRPr="004B33F3">
        <w:rPr>
          <w:rStyle w:val="Bullet1G"/>
        </w:rPr>
        <w:t xml:space="preserve">Establecimiento de </w:t>
      </w:r>
      <w:r w:rsidR="005C7B3A">
        <w:rPr>
          <w:rStyle w:val="Bullet1G"/>
        </w:rPr>
        <w:t>4</w:t>
      </w:r>
      <w:r w:rsidRPr="004B33F3">
        <w:rPr>
          <w:rStyle w:val="Bullet1G"/>
        </w:rPr>
        <w:t xml:space="preserve"> centros piloto de atención en las regiones donde es alta la incidencia de la violencia de género (Conakry, Nzérékoré y Boké);</w:t>
      </w:r>
    </w:p>
    <w:p w:rsidR="00047991" w:rsidRPr="004B33F3" w:rsidRDefault="00047991" w:rsidP="004071E4">
      <w:pPr>
        <w:pStyle w:val="Bullet1G"/>
        <w:ind w:left="1701"/>
      </w:pPr>
      <w:r w:rsidRPr="004B33F3">
        <w:rPr>
          <w:rStyle w:val="Bullet1G"/>
        </w:rPr>
        <w:t xml:space="preserve">Ocho talleres de divulgación de las recomendaciones del 39º período de sesiones relativas al examen de los informes periódicos sobre </w:t>
      </w:r>
      <w:smartTag w:uri="urn:schemas-microsoft-com:office:smarttags" w:element="PersonName">
        <w:smartTagPr>
          <w:attr w:name="ProductID" w:val="La Convenci￳n"/>
        </w:smartTagPr>
        <w:r w:rsidRPr="004B33F3">
          <w:rPr>
            <w:rStyle w:val="Bullet1G"/>
          </w:rPr>
          <w:t>la Convención</w:t>
        </w:r>
      </w:smartTag>
      <w:r w:rsidRPr="004B33F3">
        <w:rPr>
          <w:rStyle w:val="Bullet1G"/>
        </w:rPr>
        <w:t xml:space="preserve"> (2010-2011) y las recomendaciones del 54º período de sesiones regional de evaluación de la aplicación de </w:t>
      </w:r>
      <w:smartTag w:uri="urn:schemas-microsoft-com:office:smarttags" w:element="PersonName">
        <w:smartTagPr>
          <w:attr w:name="ProductID" w:val="la Plataforma"/>
        </w:smartTagPr>
        <w:r w:rsidRPr="004B33F3">
          <w:rPr>
            <w:rStyle w:val="Bullet1G"/>
          </w:rPr>
          <w:t>la Plataforma</w:t>
        </w:r>
      </w:smartTag>
      <w:r w:rsidRPr="004B33F3">
        <w:rPr>
          <w:rStyle w:val="Bullet1G"/>
        </w:rPr>
        <w:t xml:space="preserve"> de Acción de Beijing (Beijing+15), celebrado en 2011;</w:t>
      </w:r>
    </w:p>
    <w:p w:rsidR="00047991" w:rsidRPr="004B33F3" w:rsidRDefault="00047991" w:rsidP="004071E4">
      <w:pPr>
        <w:pStyle w:val="Bullet1G"/>
        <w:ind w:left="1701"/>
      </w:pPr>
      <w:r w:rsidRPr="004B33F3">
        <w:rPr>
          <w:rStyle w:val="Bullet1G"/>
        </w:rPr>
        <w:t xml:space="preserve">Elaboración del plan estratégico del Decenio de </w:t>
      </w:r>
      <w:smartTag w:uri="urn:schemas-microsoft-com:office:smarttags" w:element="PersonName">
        <w:smartTagPr>
          <w:attr w:name="ProductID" w:val="la Mujer Africana"/>
        </w:smartTagPr>
        <w:r w:rsidRPr="004B33F3">
          <w:rPr>
            <w:rStyle w:val="Bullet1G"/>
          </w:rPr>
          <w:t>la Mujer Africana</w:t>
        </w:r>
      </w:smartTag>
      <w:r w:rsidRPr="004B33F3">
        <w:rPr>
          <w:rStyle w:val="Bullet1G"/>
        </w:rPr>
        <w:t xml:space="preserve"> (2010-2020);</w:t>
      </w:r>
    </w:p>
    <w:p w:rsidR="00047991" w:rsidRPr="004B33F3" w:rsidRDefault="00047991" w:rsidP="004071E4">
      <w:pPr>
        <w:pStyle w:val="Bullet1G"/>
        <w:ind w:left="1701"/>
      </w:pPr>
      <w:r w:rsidRPr="004B33F3">
        <w:rPr>
          <w:rStyle w:val="Bullet1G"/>
        </w:rPr>
        <w:t>Elaboración de la política nacional en materia de familia y organización en 2010 de una campaña de divulgación de su contenido con apoyo de medios de comunicación modernos y tradicionales;</w:t>
      </w:r>
    </w:p>
    <w:p w:rsidR="00047991" w:rsidRPr="004B33F3" w:rsidRDefault="00047991" w:rsidP="004071E4">
      <w:pPr>
        <w:pStyle w:val="Bullet1G"/>
        <w:ind w:left="1701"/>
      </w:pPr>
      <w:r w:rsidRPr="004B33F3">
        <w:rPr>
          <w:rStyle w:val="Bullet1G"/>
        </w:rPr>
        <w:t>Organización de una campaña de divulgación, por medios modernos y tradicionales, de los textos jurídicos por los que se prohíbe la mutilación genital femenina y la ablación;</w:t>
      </w:r>
    </w:p>
    <w:p w:rsidR="00047991" w:rsidRPr="004B33F3" w:rsidRDefault="00047991" w:rsidP="004071E4">
      <w:pPr>
        <w:pStyle w:val="Bullet1G"/>
        <w:ind w:left="1701"/>
      </w:pPr>
      <w:r w:rsidRPr="004B33F3">
        <w:rPr>
          <w:rStyle w:val="Bullet1G"/>
        </w:rPr>
        <w:t>Celebración en 2009 en Faranah y Nzérékoré de talleres regionales sobre la atención médica de las complicaciones derivadas de la mutilación genital femenina y la ablación;</w:t>
      </w:r>
    </w:p>
    <w:p w:rsidR="00047991" w:rsidRPr="004B33F3" w:rsidRDefault="00047991" w:rsidP="004071E4">
      <w:pPr>
        <w:pStyle w:val="Bullet1G"/>
        <w:ind w:left="1701"/>
      </w:pPr>
      <w:r w:rsidRPr="004B33F3">
        <w:rPr>
          <w:rStyle w:val="Bullet1G"/>
        </w:rPr>
        <w:t>Formación en 2011 en Kindia de agentes de enlace comunitario en materia de normas sociales relativas a la mutilación genital femenina y la ablación, con financiación del programa conjunto;</w:t>
      </w:r>
    </w:p>
    <w:p w:rsidR="00047991" w:rsidRPr="004B33F3" w:rsidRDefault="00047991" w:rsidP="004071E4">
      <w:pPr>
        <w:pStyle w:val="Bullet1G"/>
        <w:ind w:left="1701"/>
      </w:pPr>
      <w:r w:rsidRPr="004B33F3">
        <w:rPr>
          <w:rStyle w:val="Bullet1G"/>
        </w:rPr>
        <w:t>Estudio sobre las niñas sirvientas realizado en 2011.</w:t>
      </w:r>
    </w:p>
    <w:p w:rsidR="00047991" w:rsidRPr="004B33F3" w:rsidRDefault="00047991" w:rsidP="004B33F3">
      <w:pPr>
        <w:pStyle w:val="H23G"/>
      </w:pPr>
      <w:r w:rsidRPr="004B33F3">
        <w:rPr>
          <w:rStyle w:val="H23G"/>
        </w:rPr>
        <w:tab/>
      </w:r>
      <w:r w:rsidRPr="004B33F3">
        <w:rPr>
          <w:rStyle w:val="H23G"/>
        </w:rPr>
        <w:tab/>
        <w:t>Actividades llevadas a cabo por la sociedad civil</w:t>
      </w:r>
    </w:p>
    <w:p w:rsidR="00047991" w:rsidRPr="0033668C" w:rsidRDefault="00047991" w:rsidP="004071E4">
      <w:pPr>
        <w:pStyle w:val="Bullet1G"/>
        <w:ind w:left="1701"/>
      </w:pPr>
      <w:r w:rsidRPr="0033668C">
        <w:rPr>
          <w:rStyle w:val="Bullet1G"/>
        </w:rPr>
        <w:t>Divulgación de los derechos de la mujer;</w:t>
      </w:r>
    </w:p>
    <w:p w:rsidR="00047991" w:rsidRPr="0033668C" w:rsidRDefault="00047991" w:rsidP="004071E4">
      <w:pPr>
        <w:pStyle w:val="Bullet1G"/>
        <w:ind w:left="1701"/>
      </w:pPr>
      <w:r w:rsidRPr="0033668C">
        <w:rPr>
          <w:rStyle w:val="Bullet1G"/>
        </w:rPr>
        <w:t>Formación de dirigentes políticos y religiosos en materia de derechos de la mujer;</w:t>
      </w:r>
    </w:p>
    <w:p w:rsidR="00047991" w:rsidRPr="0033668C" w:rsidRDefault="00047991" w:rsidP="004071E4">
      <w:pPr>
        <w:pStyle w:val="Bullet1G"/>
        <w:ind w:left="1701"/>
      </w:pPr>
      <w:r w:rsidRPr="0033668C">
        <w:rPr>
          <w:rStyle w:val="Bullet1G"/>
        </w:rPr>
        <w:t xml:space="preserve">Formación de profesionales de la justicia y miembros de las fuerzas de defensa y seguridad en </w:t>
      </w:r>
      <w:smartTag w:uri="urn:schemas-microsoft-com:office:smarttags" w:element="PersonName">
        <w:smartTagPr>
          <w:attr w:name="ProductID" w:val="La Convenci￳n"/>
        </w:smartTagPr>
        <w:r w:rsidRPr="0033668C">
          <w:rPr>
            <w:rStyle w:val="Bullet1G"/>
          </w:rPr>
          <w:t>la Convención</w:t>
        </w:r>
      </w:smartTag>
      <w:r w:rsidRPr="0033668C">
        <w:rPr>
          <w:rStyle w:val="Bullet1G"/>
        </w:rPr>
        <w:t xml:space="preserve"> y en las resoluciones del Consejo de Seguridad 1325 (2000), 1820 (2008), 1888 (2009) y 1889 (2009);</w:t>
      </w:r>
    </w:p>
    <w:p w:rsidR="00047991" w:rsidRPr="0033668C" w:rsidRDefault="00047991" w:rsidP="004071E4">
      <w:pPr>
        <w:pStyle w:val="Bullet1G"/>
        <w:ind w:left="1701"/>
      </w:pPr>
      <w:r w:rsidRPr="0033668C">
        <w:rPr>
          <w:rStyle w:val="Bullet1G"/>
        </w:rPr>
        <w:t>Creación de centros de atención y asistencia judicial;</w:t>
      </w:r>
    </w:p>
    <w:p w:rsidR="00047991" w:rsidRPr="0033668C" w:rsidRDefault="00047991" w:rsidP="004071E4">
      <w:pPr>
        <w:pStyle w:val="Bullet1G"/>
        <w:ind w:left="1701"/>
      </w:pPr>
      <w:r w:rsidRPr="0033668C">
        <w:rPr>
          <w:rStyle w:val="Bullet1G"/>
        </w:rPr>
        <w:t>Formación del personal de los medios de comunicación en los derechos de la mujer;</w:t>
      </w:r>
    </w:p>
    <w:p w:rsidR="00047991" w:rsidRPr="0033668C" w:rsidRDefault="00047991" w:rsidP="004071E4">
      <w:pPr>
        <w:pStyle w:val="Bullet1G"/>
        <w:ind w:left="1701"/>
      </w:pPr>
      <w:r w:rsidRPr="0033668C">
        <w:rPr>
          <w:rStyle w:val="Bullet1G"/>
        </w:rPr>
        <w:t xml:space="preserve">Creación de múltiples estructuras federadas en forma de coaliciones de </w:t>
      </w:r>
      <w:r w:rsidR="005C7B3A" w:rsidRPr="005C7B3A">
        <w:rPr>
          <w:rStyle w:val="Bullet1G"/>
        </w:rPr>
        <w:t>organizaciones no gubernamentales</w:t>
      </w:r>
      <w:r w:rsidR="005C7B3A">
        <w:rPr>
          <w:rStyle w:val="Bullet1G"/>
        </w:rPr>
        <w:t xml:space="preserve"> (ONG)</w:t>
      </w:r>
      <w:r w:rsidRPr="0033668C">
        <w:rPr>
          <w:rStyle w:val="Bullet1G"/>
        </w:rPr>
        <w:t xml:space="preserve"> para fortalecer la protección de los derechos de la mujer (FEGUIREF, RAFEP GUINÉE, CEFE, </w:t>
      </w:r>
      <w:smartTag w:uri="urn:schemas-microsoft-com:office:smarttags" w:element="PersonName">
        <w:smartTagPr>
          <w:attr w:name="ProductID" w:val="la Coalici￳n Nacional"/>
        </w:smartTagPr>
        <w:r w:rsidRPr="0033668C">
          <w:rPr>
            <w:rStyle w:val="Bullet1G"/>
          </w:rPr>
          <w:t>la Coalición Nacional</w:t>
        </w:r>
      </w:smartTag>
      <w:r w:rsidRPr="0033668C">
        <w:rPr>
          <w:rStyle w:val="Bullet1G"/>
        </w:rPr>
        <w:t xml:space="preserve"> de Guinea sobre </w:t>
      </w:r>
      <w:smartTag w:uri="urn:schemas-microsoft-com:office:smarttags" w:element="PersonName">
        <w:smartTagPr>
          <w:attr w:name="ProductID" w:val="la Educaci￳n"/>
        </w:smartTagPr>
        <w:r w:rsidRPr="0033668C">
          <w:rPr>
            <w:rStyle w:val="Bullet1G"/>
          </w:rPr>
          <w:t>la Educación</w:t>
        </w:r>
      </w:smartTag>
      <w:r w:rsidRPr="0033668C">
        <w:rPr>
          <w:rStyle w:val="Bullet1G"/>
        </w:rPr>
        <w:t xml:space="preserve"> para Todos (CNGEPT), revitalización de REFAMP, CONAG DCF, REFMAP y redes religiosas cristianas y musulmanas).</w:t>
      </w:r>
    </w:p>
    <w:p w:rsidR="00047991" w:rsidRPr="0033668C" w:rsidRDefault="00047991" w:rsidP="0033668C">
      <w:pPr>
        <w:pStyle w:val="H1G"/>
      </w:pPr>
      <w:r w:rsidRPr="0033668C">
        <w:rPr>
          <w:rStyle w:val="H1G"/>
        </w:rPr>
        <w:tab/>
      </w:r>
      <w:r w:rsidRPr="0033668C">
        <w:rPr>
          <w:rStyle w:val="H1G"/>
        </w:rPr>
        <w:tab/>
        <w:t>Artículo 3</w:t>
      </w:r>
      <w:r w:rsidR="0033668C">
        <w:rPr>
          <w:rStyle w:val="H1G"/>
        </w:rPr>
        <w:br/>
      </w:r>
      <w:r w:rsidRPr="0033668C">
        <w:rPr>
          <w:rStyle w:val="H1G"/>
        </w:rPr>
        <w:t>Desarrollo de la mujer</w:t>
      </w:r>
    </w:p>
    <w:p w:rsidR="00047991" w:rsidRPr="00560E5A" w:rsidRDefault="0033668C" w:rsidP="00047991">
      <w:pPr>
        <w:pStyle w:val="SingleTxtG"/>
      </w:pPr>
      <w:r>
        <w:rPr>
          <w:rStyle w:val="SingleTxtG"/>
        </w:rPr>
        <w:t>32.</w:t>
      </w:r>
      <w:r>
        <w:rPr>
          <w:rStyle w:val="SingleTxtG"/>
        </w:rPr>
        <w:tab/>
      </w:r>
      <w:r w:rsidR="00047991" w:rsidRPr="00560E5A">
        <w:rPr>
          <w:rStyle w:val="SingleTxtG"/>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047991" w:rsidRPr="00560E5A" w:rsidRDefault="0033668C" w:rsidP="00047991">
      <w:pPr>
        <w:pStyle w:val="SingleTxtG"/>
      </w:pPr>
      <w:r>
        <w:rPr>
          <w:rStyle w:val="SingleTxtG"/>
        </w:rPr>
        <w:t>33.</w:t>
      </w:r>
      <w:r>
        <w:rPr>
          <w:rStyle w:val="SingleTxtG"/>
        </w:rPr>
        <w:tab/>
      </w:r>
      <w:r w:rsidR="00047991" w:rsidRPr="00560E5A">
        <w:rPr>
          <w:rStyle w:val="SingleTxtG"/>
        </w:rPr>
        <w:t>El desarrollo de la mujer está garantizado por un mecanismo institucional eficaz dotado de políticas realistas y fundado en una sociedad civil dinámica y responsable.</w:t>
      </w:r>
    </w:p>
    <w:p w:rsidR="00047991" w:rsidRPr="0033668C" w:rsidRDefault="00047991" w:rsidP="0033668C">
      <w:pPr>
        <w:pStyle w:val="H23G"/>
      </w:pPr>
      <w:r w:rsidRPr="0033668C">
        <w:rPr>
          <w:rStyle w:val="H23G"/>
        </w:rPr>
        <w:tab/>
      </w:r>
      <w:r w:rsidRPr="0033668C">
        <w:rPr>
          <w:rStyle w:val="H23G"/>
        </w:rPr>
        <w:tab/>
        <w:t>Mecanismo institucional</w:t>
      </w:r>
    </w:p>
    <w:p w:rsidR="00047991" w:rsidRPr="00560E5A" w:rsidRDefault="0033668C" w:rsidP="00047991">
      <w:pPr>
        <w:pStyle w:val="SingleTxtG"/>
      </w:pPr>
      <w:r>
        <w:rPr>
          <w:rStyle w:val="SingleTxtG"/>
        </w:rPr>
        <w:t>34.</w:t>
      </w:r>
      <w:r>
        <w:rPr>
          <w:rStyle w:val="SingleTxtG"/>
        </w:rPr>
        <w:tab/>
      </w:r>
      <w:r w:rsidR="00047991" w:rsidRPr="00560E5A">
        <w:rPr>
          <w:rStyle w:val="SingleTxtG"/>
        </w:rPr>
        <w:t xml:space="preserve">En Guinea, la promoción y la protección de las mujeres y niñas y los niños incumben al Ministerio Estatal de Asuntos Sociales y Promoción de </w:t>
      </w:r>
      <w:smartTag w:uri="urn:schemas-microsoft-com:office:smarttags" w:element="PersonName">
        <w:smartTagPr>
          <w:attr w:name="ProductID" w:val="la Mujer"/>
        </w:smartTagPr>
        <w:r w:rsidR="00047991" w:rsidRPr="00560E5A">
          <w:rPr>
            <w:rStyle w:val="SingleTxtG"/>
          </w:rPr>
          <w:t>la Mujer</w:t>
        </w:r>
      </w:smartTag>
      <w:r w:rsidR="00047991" w:rsidRPr="00560E5A">
        <w:rPr>
          <w:rStyle w:val="SingleTxtG"/>
        </w:rPr>
        <w:t xml:space="preserve"> y del Niño y el ministerio delegado.</w:t>
      </w:r>
    </w:p>
    <w:p w:rsidR="00047991" w:rsidRPr="00560E5A" w:rsidRDefault="0033668C" w:rsidP="00047991">
      <w:pPr>
        <w:pStyle w:val="SingleTxtG"/>
      </w:pPr>
      <w:r>
        <w:rPr>
          <w:rStyle w:val="SingleTxtG"/>
        </w:rPr>
        <w:t>35.</w:t>
      </w:r>
      <w:r>
        <w:rPr>
          <w:rStyle w:val="SingleTxtG"/>
        </w:rPr>
        <w:tab/>
      </w:r>
      <w:r w:rsidR="00047991" w:rsidRPr="00560E5A">
        <w:rPr>
          <w:rStyle w:val="SingleTxtG"/>
        </w:rPr>
        <w:t xml:space="preserve">No obstante, cabe señalar que todos los departamentos ministeriales, las instituciones de </w:t>
      </w:r>
      <w:smartTag w:uri="urn:schemas-microsoft-com:office:smarttags" w:element="PersonName">
        <w:smartTagPr>
          <w:attr w:name="ProductID" w:val="la Rep￺blica"/>
        </w:smartTagPr>
        <w:r w:rsidR="00047991" w:rsidRPr="00560E5A">
          <w:rPr>
            <w:rStyle w:val="SingleTxtG"/>
          </w:rPr>
          <w:t>la República</w:t>
        </w:r>
      </w:smartTag>
      <w:r w:rsidR="00047991" w:rsidRPr="00560E5A">
        <w:rPr>
          <w:rStyle w:val="SingleTxtG"/>
        </w:rPr>
        <w:t>, la institución independiente de derechos humanos y la sociedad civil se encargan de promover el género.</w:t>
      </w:r>
    </w:p>
    <w:p w:rsidR="00047991" w:rsidRPr="00560E5A" w:rsidRDefault="0033668C" w:rsidP="00047991">
      <w:pPr>
        <w:pStyle w:val="SingleTxtG"/>
      </w:pPr>
      <w:r>
        <w:rPr>
          <w:rStyle w:val="SingleTxtG"/>
        </w:rPr>
        <w:t>36.</w:t>
      </w:r>
      <w:r>
        <w:rPr>
          <w:rStyle w:val="SingleTxtG"/>
        </w:rPr>
        <w:tab/>
      </w:r>
      <w:r w:rsidR="00047991" w:rsidRPr="00560E5A">
        <w:rPr>
          <w:rStyle w:val="SingleTxtG"/>
        </w:rPr>
        <w:t>El Ministerio estatal cuenta ya con nuevas direcciones nacionales y ofrece nuevos servicios:</w:t>
      </w:r>
    </w:p>
    <w:p w:rsidR="00047991" w:rsidRPr="0033668C" w:rsidRDefault="00047991" w:rsidP="004071E4">
      <w:pPr>
        <w:pStyle w:val="Bullet1G"/>
        <w:ind w:left="1701"/>
      </w:pPr>
      <w:r w:rsidRPr="0033668C">
        <w:rPr>
          <w:rStyle w:val="Bullet1G"/>
        </w:rPr>
        <w:t>Direcciones de promoción de la mujer y el género y la familia, servicio nacional de apoyo a la autopromoción de la mujer;</w:t>
      </w:r>
    </w:p>
    <w:p w:rsidR="00047991" w:rsidRPr="0033668C" w:rsidRDefault="00047991" w:rsidP="004071E4">
      <w:pPr>
        <w:pStyle w:val="Bullet1G"/>
        <w:ind w:left="1701"/>
      </w:pPr>
      <w:r w:rsidRPr="0033668C">
        <w:rPr>
          <w:rStyle w:val="Bullet1G"/>
        </w:rPr>
        <w:t xml:space="preserve">Dependencias de género en todos los departamentos e instituciones de </w:t>
      </w:r>
      <w:smartTag w:uri="urn:schemas-microsoft-com:office:smarttags" w:element="PersonName">
        <w:smartTagPr>
          <w:attr w:name="ProductID" w:val="la Rep￺blica"/>
        </w:smartTagPr>
        <w:r w:rsidRPr="0033668C">
          <w:rPr>
            <w:rStyle w:val="Bullet1G"/>
          </w:rPr>
          <w:t>la República</w:t>
        </w:r>
      </w:smartTag>
      <w:r w:rsidRPr="0033668C">
        <w:rPr>
          <w:rStyle w:val="Bullet1G"/>
        </w:rPr>
        <w:t xml:space="preserve"> con categoría de división de la administración;</w:t>
      </w:r>
    </w:p>
    <w:p w:rsidR="00047991" w:rsidRPr="0033668C" w:rsidRDefault="00047991" w:rsidP="004071E4">
      <w:pPr>
        <w:pStyle w:val="Bullet1G"/>
        <w:ind w:left="1701"/>
      </w:pPr>
      <w:r w:rsidRPr="0033668C">
        <w:rPr>
          <w:rStyle w:val="Bullet1G"/>
        </w:rPr>
        <w:t>El fondo de desarrollo social y solidaridad;</w:t>
      </w:r>
    </w:p>
    <w:p w:rsidR="00047991" w:rsidRPr="0033668C" w:rsidRDefault="00047991" w:rsidP="004071E4">
      <w:pPr>
        <w:pStyle w:val="Bullet1G"/>
        <w:ind w:left="1701"/>
      </w:pPr>
      <w:r w:rsidRPr="0033668C">
        <w:rPr>
          <w:rStyle w:val="Bullet1G"/>
        </w:rPr>
        <w:t>El observatorio nacional de lucha contra la violencia de género;</w:t>
      </w:r>
    </w:p>
    <w:p w:rsidR="00047991" w:rsidRPr="00560E5A" w:rsidRDefault="00047991" w:rsidP="004071E4">
      <w:pPr>
        <w:pStyle w:val="Bullet1G"/>
        <w:ind w:left="1701"/>
      </w:pPr>
      <w:r w:rsidRPr="0033668C">
        <w:rPr>
          <w:rStyle w:val="Bullet1G"/>
        </w:rPr>
        <w:t>El grupo temático de protección de los</w:t>
      </w:r>
      <w:r w:rsidRPr="00560E5A">
        <w:rPr>
          <w:rStyle w:val="Bullet1G"/>
        </w:rPr>
        <w:t xml:space="preserve"> segmentos vulnerables en época de crisis</w:t>
      </w:r>
      <w:r w:rsidR="005C7B3A">
        <w:rPr>
          <w:rStyle w:val="Bullet1G"/>
        </w:rPr>
        <w:t>.</w:t>
      </w:r>
    </w:p>
    <w:p w:rsidR="00047991" w:rsidRPr="00560E5A" w:rsidRDefault="0033668C" w:rsidP="00047991">
      <w:pPr>
        <w:pStyle w:val="SingleTxtG"/>
      </w:pPr>
      <w:r>
        <w:rPr>
          <w:rStyle w:val="SingleTxtG"/>
        </w:rPr>
        <w:t>37.</w:t>
      </w:r>
      <w:r>
        <w:rPr>
          <w:rStyle w:val="SingleTxtG"/>
        </w:rPr>
        <w:tab/>
      </w:r>
      <w:r w:rsidR="00047991" w:rsidRPr="00560E5A">
        <w:rPr>
          <w:rStyle w:val="SingleTxtG"/>
        </w:rPr>
        <w:t>Existencia de políticas sólidas que garantizan la promoción de la mujer.</w:t>
      </w:r>
    </w:p>
    <w:p w:rsidR="00047991" w:rsidRPr="00560E5A" w:rsidRDefault="00047991" w:rsidP="00047991">
      <w:pPr>
        <w:pStyle w:val="SingleTxtG"/>
      </w:pPr>
      <w:r w:rsidRPr="00560E5A">
        <w:rPr>
          <w:rStyle w:val="SingleTxtG"/>
        </w:rPr>
        <w:t>Se trata de las siguientes:</w:t>
      </w:r>
    </w:p>
    <w:p w:rsidR="00047991" w:rsidRPr="0033668C" w:rsidRDefault="00047991" w:rsidP="0033668C">
      <w:pPr>
        <w:pStyle w:val="H23G"/>
      </w:pPr>
      <w:r w:rsidRPr="0033668C">
        <w:rPr>
          <w:rStyle w:val="H23G"/>
        </w:rPr>
        <w:tab/>
        <w:t>A.</w:t>
      </w:r>
      <w:r w:rsidR="0033668C" w:rsidRPr="0033668C">
        <w:rPr>
          <w:rStyle w:val="H23G"/>
        </w:rPr>
        <w:tab/>
      </w:r>
      <w:r w:rsidRPr="0033668C">
        <w:rPr>
          <w:rStyle w:val="H23G"/>
        </w:rPr>
        <w:t>Política nacional en materia de género</w:t>
      </w:r>
    </w:p>
    <w:p w:rsidR="00047991" w:rsidRPr="00560E5A" w:rsidRDefault="0033668C" w:rsidP="00047991">
      <w:pPr>
        <w:pStyle w:val="SingleTxtG"/>
      </w:pPr>
      <w:r>
        <w:rPr>
          <w:rStyle w:val="SingleTxtG"/>
        </w:rPr>
        <w:t>38.</w:t>
      </w:r>
      <w:r>
        <w:rPr>
          <w:rStyle w:val="SingleTxtG"/>
        </w:rPr>
        <w:tab/>
      </w:r>
      <w:r w:rsidR="00047991" w:rsidRPr="00560E5A">
        <w:rPr>
          <w:rStyle w:val="SingleTxtG"/>
        </w:rPr>
        <w:t>Los ejes estratégicos de esta política son:</w:t>
      </w:r>
    </w:p>
    <w:p w:rsidR="00047991" w:rsidRPr="0033668C" w:rsidRDefault="00047991" w:rsidP="004071E4">
      <w:pPr>
        <w:pStyle w:val="Bullet1G"/>
        <w:ind w:left="1701"/>
      </w:pPr>
      <w:r w:rsidRPr="0033668C">
        <w:rPr>
          <w:rStyle w:val="Bullet1G"/>
        </w:rPr>
        <w:t>Acceso a los servicios sociales básicos: educación, salud, VIH/SIDA, agua e higiene y saneamiento;</w:t>
      </w:r>
    </w:p>
    <w:p w:rsidR="00047991" w:rsidRPr="0033668C" w:rsidRDefault="00047991" w:rsidP="004071E4">
      <w:pPr>
        <w:pStyle w:val="Bullet1G"/>
        <w:ind w:left="1701"/>
      </w:pPr>
      <w:r w:rsidRPr="0033668C">
        <w:rPr>
          <w:rStyle w:val="Bullet1G"/>
        </w:rPr>
        <w:t>Respeto de los derechos humanos y eliminación de la violencia: derechos fundamentales, niñas, violencia, trata de personas;</w:t>
      </w:r>
    </w:p>
    <w:p w:rsidR="00047991" w:rsidRPr="0033668C" w:rsidRDefault="00047991" w:rsidP="004071E4">
      <w:pPr>
        <w:pStyle w:val="Bullet1G"/>
        <w:ind w:left="1701"/>
      </w:pPr>
      <w:r w:rsidRPr="0033668C">
        <w:rPr>
          <w:rStyle w:val="Bullet1G"/>
        </w:rPr>
        <w:t>Acceso a los recursos, control de ellos y distribución equitativa de los ingresos generados: economía, pobreza, medio ambiente;</w:t>
      </w:r>
    </w:p>
    <w:p w:rsidR="00047991" w:rsidRPr="0033668C" w:rsidRDefault="00047991" w:rsidP="004071E4">
      <w:pPr>
        <w:pStyle w:val="Bullet1G"/>
        <w:ind w:left="1701"/>
      </w:pPr>
      <w:r w:rsidRPr="0033668C">
        <w:rPr>
          <w:rStyle w:val="Bullet1G"/>
        </w:rPr>
        <w:t>Mejora de la gobernanza y acceso equitativo a las instancias decisorias: poder, medios de comunicación, mecanismos institucionales, conflictos armados, nuevas tecnologías de la información y la comunicación;</w:t>
      </w:r>
    </w:p>
    <w:p w:rsidR="00047991" w:rsidRPr="00560E5A" w:rsidRDefault="00047991" w:rsidP="004071E4">
      <w:pPr>
        <w:pStyle w:val="Bullet1G"/>
        <w:ind w:left="1701"/>
      </w:pPr>
      <w:r w:rsidRPr="0033668C">
        <w:rPr>
          <w:rStyle w:val="Bullet1G"/>
        </w:rPr>
        <w:t>Incorporación del género en el marco macroe</w:t>
      </w:r>
      <w:r w:rsidRPr="00560E5A">
        <w:rPr>
          <w:rStyle w:val="Bullet1G"/>
        </w:rPr>
        <w:t>conómico: políticas y programas nacionales de desarrollo, planificación y presupuestación nacionales, índice de evaluación de la desigualdad de sexo en África para poder presentar datos desglosados por sexo.</w:t>
      </w:r>
    </w:p>
    <w:p w:rsidR="00047991" w:rsidRPr="0033668C" w:rsidRDefault="00047991" w:rsidP="0033668C">
      <w:pPr>
        <w:pStyle w:val="H23G"/>
      </w:pPr>
      <w:r w:rsidRPr="0033668C">
        <w:rPr>
          <w:rStyle w:val="H23G"/>
        </w:rPr>
        <w:tab/>
        <w:t>B.</w:t>
      </w:r>
      <w:r w:rsidRPr="0033668C">
        <w:rPr>
          <w:rStyle w:val="H23G"/>
        </w:rPr>
        <w:tab/>
        <w:t>Política nacional de promoción de la mujer, revisada en 2006</w:t>
      </w:r>
    </w:p>
    <w:p w:rsidR="00047991" w:rsidRPr="00560E5A" w:rsidRDefault="0033668C" w:rsidP="00047991">
      <w:pPr>
        <w:pStyle w:val="SingleTxtG"/>
      </w:pPr>
      <w:r>
        <w:rPr>
          <w:rStyle w:val="SingleTxtG"/>
        </w:rPr>
        <w:t>39.</w:t>
      </w:r>
      <w:r>
        <w:rPr>
          <w:rStyle w:val="SingleTxtG"/>
        </w:rPr>
        <w:tab/>
      </w:r>
      <w:r w:rsidR="00047991" w:rsidRPr="00560E5A">
        <w:rPr>
          <w:rStyle w:val="SingleTxtG"/>
        </w:rPr>
        <w:t xml:space="preserve">La política nacional de promoción de la mujer se articula en torno a cuatro ejes estratégicos que abarcan las 12 esferas prioritarias de </w:t>
      </w:r>
      <w:smartTag w:uri="urn:schemas-microsoft-com:office:smarttags" w:element="PersonName">
        <w:smartTagPr>
          <w:attr w:name="ProductID" w:val="la Declaraci￳n"/>
        </w:smartTagPr>
        <w:r w:rsidR="00047991" w:rsidRPr="00560E5A">
          <w:rPr>
            <w:rStyle w:val="SingleTxtG"/>
          </w:rPr>
          <w:t>la Declaración</w:t>
        </w:r>
      </w:smartTag>
      <w:r w:rsidR="00047991" w:rsidRPr="00560E5A">
        <w:rPr>
          <w:rStyle w:val="SingleTxtG"/>
        </w:rPr>
        <w:t xml:space="preserve"> y Plataforma de Acción de Beijing. Se trata de los siguientes ejes:</w:t>
      </w:r>
    </w:p>
    <w:p w:rsidR="00047991" w:rsidRPr="00560E5A" w:rsidRDefault="00047991" w:rsidP="0033668C">
      <w:pPr>
        <w:pStyle w:val="SingleTxtG"/>
        <w:ind w:firstLine="567"/>
      </w:pPr>
      <w:r w:rsidRPr="00560E5A">
        <w:rPr>
          <w:rStyle w:val="SingleTxtG"/>
        </w:rPr>
        <w:t>1.</w:t>
      </w:r>
      <w:r w:rsidRPr="00560E5A">
        <w:rPr>
          <w:rStyle w:val="SingleTxtG"/>
        </w:rPr>
        <w:tab/>
        <w:t>Mejora del marco jurídico de promoción y protección de la mujer;</w:t>
      </w:r>
    </w:p>
    <w:p w:rsidR="00047991" w:rsidRPr="00560E5A" w:rsidRDefault="00047991" w:rsidP="0033668C">
      <w:pPr>
        <w:pStyle w:val="SingleTxtG"/>
        <w:ind w:firstLine="567"/>
      </w:pPr>
      <w:r w:rsidRPr="00560E5A">
        <w:rPr>
          <w:rStyle w:val="SingleTxtG"/>
        </w:rPr>
        <w:t>2.</w:t>
      </w:r>
      <w:r w:rsidRPr="00560E5A">
        <w:rPr>
          <w:rStyle w:val="SingleTxtG"/>
        </w:rPr>
        <w:tab/>
        <w:t>Promoción económica de la mujer;</w:t>
      </w:r>
    </w:p>
    <w:p w:rsidR="00047991" w:rsidRPr="00560E5A" w:rsidRDefault="00047991" w:rsidP="0033668C">
      <w:pPr>
        <w:pStyle w:val="SingleTxtG"/>
        <w:ind w:firstLine="567"/>
      </w:pPr>
      <w:r w:rsidRPr="00560E5A">
        <w:rPr>
          <w:rStyle w:val="SingleTxtG"/>
        </w:rPr>
        <w:t>3.</w:t>
      </w:r>
      <w:r w:rsidRPr="00560E5A">
        <w:rPr>
          <w:rStyle w:val="SingleTxtG"/>
        </w:rPr>
        <w:tab/>
        <w:t>Mejora de la condición social, cultural y política de la mujer y valoración de su papel en la familia;</w:t>
      </w:r>
    </w:p>
    <w:p w:rsidR="00047991" w:rsidRPr="00560E5A" w:rsidRDefault="00047991" w:rsidP="0033668C">
      <w:pPr>
        <w:pStyle w:val="SingleTxtG"/>
        <w:ind w:firstLine="567"/>
      </w:pPr>
      <w:r w:rsidRPr="00560E5A">
        <w:rPr>
          <w:rStyle w:val="SingleTxtG"/>
        </w:rPr>
        <w:t>4.</w:t>
      </w:r>
      <w:r w:rsidRPr="00560E5A">
        <w:rPr>
          <w:rStyle w:val="SingleTxtG"/>
        </w:rPr>
        <w:tab/>
        <w:t>Fortalecimiento institucional del marco de promoción de la mujer.</w:t>
      </w:r>
    </w:p>
    <w:p w:rsidR="00047991" w:rsidRPr="00560E5A" w:rsidRDefault="0033668C" w:rsidP="00047991">
      <w:pPr>
        <w:pStyle w:val="SingleTxtG"/>
      </w:pPr>
      <w:r>
        <w:rPr>
          <w:rStyle w:val="SingleTxtG"/>
        </w:rPr>
        <w:t>40.</w:t>
      </w:r>
      <w:r>
        <w:rPr>
          <w:rStyle w:val="SingleTxtG"/>
        </w:rPr>
        <w:tab/>
      </w:r>
      <w:r w:rsidR="00047991" w:rsidRPr="00560E5A">
        <w:rPr>
          <w:rStyle w:val="SingleTxtG"/>
        </w:rPr>
        <w:t>El segundo eje de esta política, centrado en la dimensión económica de la mujer, tiene los siguientes objetivos prioritarios:</w:t>
      </w:r>
    </w:p>
    <w:p w:rsidR="00047991" w:rsidRPr="0033668C" w:rsidRDefault="00047991" w:rsidP="004071E4">
      <w:pPr>
        <w:pStyle w:val="Bullet1G"/>
        <w:ind w:left="1701"/>
      </w:pPr>
      <w:r w:rsidRPr="0033668C">
        <w:rPr>
          <w:rStyle w:val="Bullet1G"/>
        </w:rPr>
        <w:t>Promover a la mujer en el plano económico;</w:t>
      </w:r>
    </w:p>
    <w:p w:rsidR="00047991" w:rsidRPr="0033668C" w:rsidRDefault="00047991" w:rsidP="004071E4">
      <w:pPr>
        <w:pStyle w:val="Bullet1G"/>
        <w:ind w:left="1701"/>
      </w:pPr>
      <w:r w:rsidRPr="0033668C">
        <w:rPr>
          <w:rStyle w:val="Bullet1G"/>
        </w:rPr>
        <w:t>Permitir que la mujer cumpla mejor su función económica en los ámbitos de la agricultura, la ganadería, la pesca, la artesanía, el sector informal y las minas;</w:t>
      </w:r>
    </w:p>
    <w:p w:rsidR="00047991" w:rsidRPr="0033668C" w:rsidRDefault="00047991" w:rsidP="004071E4">
      <w:pPr>
        <w:pStyle w:val="Bullet1G"/>
        <w:ind w:left="1701"/>
      </w:pPr>
      <w:r w:rsidRPr="0033668C">
        <w:rPr>
          <w:rStyle w:val="Bullet1G"/>
        </w:rPr>
        <w:t>Facilitar a las mujeres acceso al crédito;</w:t>
      </w:r>
    </w:p>
    <w:p w:rsidR="00047991" w:rsidRPr="0033668C" w:rsidRDefault="00047991" w:rsidP="004071E4">
      <w:pPr>
        <w:pStyle w:val="Bullet1G"/>
        <w:ind w:left="1701"/>
      </w:pPr>
      <w:r w:rsidRPr="0033668C">
        <w:rPr>
          <w:rStyle w:val="Bullet1G"/>
        </w:rPr>
        <w:t>Aliviar el trabajo de la mujer, especialmente en entornos rurales y zonas periurbanas;</w:t>
      </w:r>
    </w:p>
    <w:p w:rsidR="00047991" w:rsidRPr="0033668C" w:rsidRDefault="00047991" w:rsidP="004071E4">
      <w:pPr>
        <w:pStyle w:val="Bullet1G"/>
        <w:ind w:left="1701"/>
      </w:pPr>
      <w:r w:rsidRPr="0033668C">
        <w:rPr>
          <w:rStyle w:val="Bullet1G"/>
        </w:rPr>
        <w:t>Desarrollar la capacidad empresarial de la mujer;</w:t>
      </w:r>
    </w:p>
    <w:p w:rsidR="00047991" w:rsidRPr="0033668C" w:rsidRDefault="00047991" w:rsidP="004071E4">
      <w:pPr>
        <w:pStyle w:val="Bullet1G"/>
        <w:ind w:left="1701"/>
      </w:pPr>
      <w:r w:rsidRPr="0033668C">
        <w:rPr>
          <w:rStyle w:val="Bullet1G"/>
        </w:rPr>
        <w:t>Aumentar los ingresos de las mujeres mejorando su acceso a los factores de producción;</w:t>
      </w:r>
    </w:p>
    <w:p w:rsidR="00047991" w:rsidRPr="0033668C" w:rsidRDefault="00047991" w:rsidP="004071E4">
      <w:pPr>
        <w:pStyle w:val="Bullet1G"/>
        <w:ind w:left="1701"/>
      </w:pPr>
      <w:r w:rsidRPr="0033668C">
        <w:rPr>
          <w:rStyle w:val="Bullet1G"/>
        </w:rPr>
        <w:t>Aumentar la capacidad técnica, tecnológica y empresarial de las mujeres;</w:t>
      </w:r>
    </w:p>
    <w:p w:rsidR="00047991" w:rsidRPr="0033668C" w:rsidRDefault="00047991" w:rsidP="004071E4">
      <w:pPr>
        <w:pStyle w:val="Bullet1G"/>
        <w:ind w:left="1701"/>
      </w:pPr>
      <w:r w:rsidRPr="0033668C">
        <w:rPr>
          <w:rStyle w:val="Bullet1G"/>
        </w:rPr>
        <w:t>Mejorar el nivel de organización;</w:t>
      </w:r>
    </w:p>
    <w:p w:rsidR="00047991" w:rsidRPr="0033668C" w:rsidRDefault="00047991" w:rsidP="004071E4">
      <w:pPr>
        <w:pStyle w:val="Bullet1G"/>
        <w:ind w:left="1701"/>
      </w:pPr>
      <w:r w:rsidRPr="0033668C">
        <w:rPr>
          <w:rStyle w:val="Bullet1G"/>
        </w:rPr>
        <w:t>Fortalecer la competencia técnica en gestión de programas y proyectos de desarrollo.</w:t>
      </w:r>
    </w:p>
    <w:p w:rsidR="00047991" w:rsidRPr="0033668C" w:rsidRDefault="00047991" w:rsidP="0033668C">
      <w:pPr>
        <w:pStyle w:val="H23G"/>
      </w:pPr>
      <w:r w:rsidRPr="0033668C">
        <w:rPr>
          <w:rStyle w:val="H23G"/>
        </w:rPr>
        <w:tab/>
        <w:t>C.</w:t>
      </w:r>
      <w:r w:rsidRPr="0033668C">
        <w:rPr>
          <w:rStyle w:val="H23G"/>
        </w:rPr>
        <w:tab/>
        <w:t>Política nacional en materia de familia</w:t>
      </w:r>
    </w:p>
    <w:p w:rsidR="00047991" w:rsidRPr="00560E5A" w:rsidRDefault="0033668C" w:rsidP="00047991">
      <w:pPr>
        <w:pStyle w:val="SingleTxtG"/>
      </w:pPr>
      <w:r>
        <w:rPr>
          <w:rStyle w:val="SingleTxtG"/>
        </w:rPr>
        <w:t>41.</w:t>
      </w:r>
      <w:r>
        <w:rPr>
          <w:rStyle w:val="SingleTxtG"/>
        </w:rPr>
        <w:tab/>
      </w:r>
      <w:r w:rsidR="00047991" w:rsidRPr="00560E5A">
        <w:rPr>
          <w:rStyle w:val="SingleTxtG"/>
        </w:rPr>
        <w:t>La política nacional en materia de familia tiene por objeto promover un entorno familiar propicio al desarrollo mental y social de las personas y al desarrollo de su capacidad de participar en la construcción nacional.</w:t>
      </w:r>
    </w:p>
    <w:p w:rsidR="00047991" w:rsidRPr="00560E5A" w:rsidRDefault="0033668C" w:rsidP="00047991">
      <w:pPr>
        <w:pStyle w:val="SingleTxtG"/>
      </w:pPr>
      <w:r>
        <w:rPr>
          <w:rStyle w:val="SingleTxtG"/>
        </w:rPr>
        <w:t>42.</w:t>
      </w:r>
      <w:r>
        <w:rPr>
          <w:rStyle w:val="SingleTxtG"/>
        </w:rPr>
        <w:tab/>
      </w:r>
      <w:r w:rsidR="00047991" w:rsidRPr="00560E5A">
        <w:rPr>
          <w:rStyle w:val="SingleTxtG"/>
        </w:rPr>
        <w:t>El fundamento de la política nacional en materia de familia es la mejora de las relaciones en el seno de la familia y de las condiciones de la enseñanza de las nuevas generaciones y la plasmación de un bi</w:t>
      </w:r>
      <w:r w:rsidR="005C7B3A">
        <w:rPr>
          <w:rStyle w:val="SingleTxtG"/>
        </w:rPr>
        <w:t>enestar familiar común a todos.</w:t>
      </w:r>
    </w:p>
    <w:p w:rsidR="00047991" w:rsidRPr="00560E5A" w:rsidRDefault="0033668C" w:rsidP="00047991">
      <w:pPr>
        <w:pStyle w:val="SingleTxtG"/>
      </w:pPr>
      <w:r>
        <w:rPr>
          <w:rStyle w:val="SingleTxtG"/>
        </w:rPr>
        <w:t>43.</w:t>
      </w:r>
      <w:r>
        <w:rPr>
          <w:rStyle w:val="SingleTxtG"/>
        </w:rPr>
        <w:tab/>
      </w:r>
      <w:r w:rsidR="00047991" w:rsidRPr="00560E5A">
        <w:rPr>
          <w:rStyle w:val="SingleTxtG"/>
        </w:rPr>
        <w:t>Esta política reafirma la igualdad entre hombres y mujeres:</w:t>
      </w:r>
    </w:p>
    <w:p w:rsidR="00047991" w:rsidRPr="0033668C" w:rsidRDefault="00047991" w:rsidP="004071E4">
      <w:pPr>
        <w:pStyle w:val="Bullet1G"/>
        <w:ind w:left="1701"/>
      </w:pPr>
      <w:r w:rsidRPr="0033668C">
        <w:rPr>
          <w:rStyle w:val="Bullet1G"/>
        </w:rPr>
        <w:t>Matrimonio y protección de la familia;</w:t>
      </w:r>
    </w:p>
    <w:p w:rsidR="00047991" w:rsidRPr="0033668C" w:rsidRDefault="00047991" w:rsidP="004071E4">
      <w:pPr>
        <w:pStyle w:val="Bullet1G"/>
        <w:ind w:left="1701"/>
      </w:pPr>
      <w:r w:rsidRPr="0033668C">
        <w:rPr>
          <w:rStyle w:val="Bullet1G"/>
        </w:rPr>
        <w:t>Educación y sanidad para todos;</w:t>
      </w:r>
    </w:p>
    <w:p w:rsidR="00047991" w:rsidRPr="0033668C" w:rsidRDefault="00047991" w:rsidP="004071E4">
      <w:pPr>
        <w:pStyle w:val="Bullet1G"/>
        <w:ind w:left="1701"/>
      </w:pPr>
      <w:r w:rsidRPr="0033668C">
        <w:rPr>
          <w:rStyle w:val="Bullet1G"/>
        </w:rPr>
        <w:t>Creación de empleo y su protección;</w:t>
      </w:r>
    </w:p>
    <w:p w:rsidR="00047991" w:rsidRPr="0033668C" w:rsidRDefault="00047991" w:rsidP="004071E4">
      <w:pPr>
        <w:pStyle w:val="Bullet1G"/>
        <w:ind w:left="1701"/>
      </w:pPr>
      <w:r w:rsidRPr="0033668C">
        <w:rPr>
          <w:rStyle w:val="Bullet1G"/>
        </w:rPr>
        <w:t>Protección y promoción de la juventud;</w:t>
      </w:r>
    </w:p>
    <w:p w:rsidR="00047991" w:rsidRPr="00560E5A" w:rsidRDefault="00047991" w:rsidP="004071E4">
      <w:pPr>
        <w:pStyle w:val="Bullet1G"/>
        <w:ind w:left="1701"/>
      </w:pPr>
      <w:r w:rsidRPr="0033668C">
        <w:rPr>
          <w:rStyle w:val="Bullet1G"/>
        </w:rPr>
        <w:t>Protección de los niños, las personas de edad y las personas con discapacidad</w:t>
      </w:r>
      <w:r w:rsidRPr="00560E5A">
        <w:rPr>
          <w:rStyle w:val="Bullet1G"/>
        </w:rPr>
        <w:t>.</w:t>
      </w:r>
    </w:p>
    <w:p w:rsidR="00047991" w:rsidRPr="00560E5A" w:rsidRDefault="0033668C" w:rsidP="00047991">
      <w:pPr>
        <w:pStyle w:val="SingleTxtG"/>
      </w:pPr>
      <w:r>
        <w:rPr>
          <w:rStyle w:val="SingleTxtG"/>
        </w:rPr>
        <w:t>44.</w:t>
      </w:r>
      <w:r>
        <w:rPr>
          <w:rStyle w:val="SingleTxtG"/>
        </w:rPr>
        <w:tab/>
      </w:r>
      <w:r w:rsidR="00047991" w:rsidRPr="00560E5A">
        <w:rPr>
          <w:rStyle w:val="SingleTxtG"/>
        </w:rPr>
        <w:t>Los principios estratégicos de la política son:</w:t>
      </w:r>
    </w:p>
    <w:p w:rsidR="00047991" w:rsidRPr="0033668C" w:rsidRDefault="00047991" w:rsidP="004071E4">
      <w:pPr>
        <w:pStyle w:val="Bullet1G"/>
        <w:ind w:left="1701"/>
      </w:pPr>
      <w:r w:rsidRPr="0033668C">
        <w:rPr>
          <w:rStyle w:val="Bullet1G"/>
        </w:rPr>
        <w:t>Una educación familiar integrada en la acción global de construcción de la nación;</w:t>
      </w:r>
    </w:p>
    <w:p w:rsidR="00047991" w:rsidRPr="0033668C" w:rsidRDefault="00047991" w:rsidP="004071E4">
      <w:pPr>
        <w:pStyle w:val="Bullet1G"/>
        <w:ind w:left="1701"/>
      </w:pPr>
      <w:r w:rsidRPr="0033668C">
        <w:rPr>
          <w:rStyle w:val="Bullet1G"/>
        </w:rPr>
        <w:t>Una familia que, respetando las tradiciones culturales nacionales, esté decididamente abocada al futuro;</w:t>
      </w:r>
    </w:p>
    <w:p w:rsidR="00047991" w:rsidRPr="00560E5A" w:rsidRDefault="00047991" w:rsidP="004071E4">
      <w:pPr>
        <w:pStyle w:val="Bullet1G"/>
        <w:ind w:left="1701"/>
      </w:pPr>
      <w:r w:rsidRPr="0033668C">
        <w:rPr>
          <w:rStyle w:val="Bullet1G"/>
        </w:rPr>
        <w:t>Solidaridad familiar</w:t>
      </w:r>
      <w:r w:rsidRPr="00560E5A">
        <w:rPr>
          <w:rStyle w:val="Bullet1G"/>
        </w:rPr>
        <w:t xml:space="preserve"> en el crisol de la integración de las etnias y las zonas culturales geográficas.</w:t>
      </w:r>
    </w:p>
    <w:p w:rsidR="00047991" w:rsidRPr="0033668C" w:rsidRDefault="00047991" w:rsidP="0033668C">
      <w:pPr>
        <w:pStyle w:val="H23G"/>
      </w:pPr>
      <w:r w:rsidRPr="0033668C">
        <w:rPr>
          <w:rStyle w:val="H23G"/>
        </w:rPr>
        <w:tab/>
        <w:t>D.</w:t>
      </w:r>
      <w:r w:rsidRPr="0033668C">
        <w:rPr>
          <w:rStyle w:val="H23G"/>
        </w:rPr>
        <w:tab/>
        <w:t>Estrategia nacional de lucha contra la violencia de género</w:t>
      </w:r>
    </w:p>
    <w:p w:rsidR="00047991" w:rsidRPr="00560E5A" w:rsidRDefault="0033668C" w:rsidP="00047991">
      <w:pPr>
        <w:pStyle w:val="SingleTxtG"/>
      </w:pPr>
      <w:r>
        <w:rPr>
          <w:rStyle w:val="SingleTxtG"/>
        </w:rPr>
        <w:t>45.</w:t>
      </w:r>
      <w:r>
        <w:rPr>
          <w:rStyle w:val="SingleTxtG"/>
        </w:rPr>
        <w:tab/>
      </w:r>
      <w:r w:rsidR="00047991" w:rsidRPr="00560E5A">
        <w:rPr>
          <w:rStyle w:val="SingleTxtG"/>
        </w:rPr>
        <w:t xml:space="preserve">La estrategia nacional de lucha contra la violencia de género tiene </w:t>
      </w:r>
      <w:r w:rsidR="005C7B3A">
        <w:rPr>
          <w:rStyle w:val="SingleTxtG"/>
        </w:rPr>
        <w:t>3</w:t>
      </w:r>
      <w:r w:rsidR="00047991" w:rsidRPr="00560E5A">
        <w:rPr>
          <w:rStyle w:val="SingleTxtG"/>
        </w:rPr>
        <w:t xml:space="preserve"> objetivos fundamentales:</w:t>
      </w:r>
    </w:p>
    <w:p w:rsidR="00047991" w:rsidRPr="0033668C" w:rsidRDefault="00047991" w:rsidP="004071E4">
      <w:pPr>
        <w:pStyle w:val="Bullet1G"/>
        <w:ind w:left="1701"/>
      </w:pPr>
      <w:r w:rsidRPr="0033668C">
        <w:rPr>
          <w:rStyle w:val="Bullet1G"/>
        </w:rPr>
        <w:t>Elaboración de una estrategia nacional de lucha contra la violencia de género;</w:t>
      </w:r>
    </w:p>
    <w:p w:rsidR="00047991" w:rsidRPr="0033668C" w:rsidRDefault="00047991" w:rsidP="004071E4">
      <w:pPr>
        <w:pStyle w:val="Bullet1G"/>
        <w:ind w:left="1701"/>
      </w:pPr>
      <w:r w:rsidRPr="0033668C">
        <w:rPr>
          <w:rStyle w:val="Bullet1G"/>
        </w:rPr>
        <w:t>Elaboración del plan de acción operacional de la estrategia nacional de lucha contra la violencia de género; y</w:t>
      </w:r>
    </w:p>
    <w:p w:rsidR="00047991" w:rsidRPr="00560E5A" w:rsidRDefault="00047991" w:rsidP="004071E4">
      <w:pPr>
        <w:pStyle w:val="Bullet1G"/>
        <w:ind w:left="1701"/>
      </w:pPr>
      <w:r w:rsidRPr="0033668C">
        <w:rPr>
          <w:rStyle w:val="Bullet1G"/>
        </w:rPr>
        <w:t>Definición del mandato del observatorio</w:t>
      </w:r>
      <w:r w:rsidRPr="00560E5A">
        <w:rPr>
          <w:rStyle w:val="Bullet1G"/>
        </w:rPr>
        <w:t xml:space="preserve"> nacional de lucha contra la violencia de género.</w:t>
      </w:r>
    </w:p>
    <w:p w:rsidR="00047991" w:rsidRPr="0033668C" w:rsidRDefault="00047991" w:rsidP="0033668C">
      <w:pPr>
        <w:pStyle w:val="H23G"/>
      </w:pPr>
      <w:r w:rsidRPr="0033668C">
        <w:rPr>
          <w:rStyle w:val="H23G"/>
        </w:rPr>
        <w:tab/>
      </w:r>
      <w:r w:rsidRPr="0033668C">
        <w:rPr>
          <w:rStyle w:val="H23G"/>
        </w:rPr>
        <w:tab/>
        <w:t>Surgimiento de una sociedad civil eficaz</w:t>
      </w:r>
    </w:p>
    <w:p w:rsidR="00047991" w:rsidRPr="00560E5A" w:rsidRDefault="0033668C" w:rsidP="00047991">
      <w:pPr>
        <w:pStyle w:val="SingleTxtG"/>
      </w:pPr>
      <w:r>
        <w:rPr>
          <w:rStyle w:val="SingleTxtG"/>
        </w:rPr>
        <w:t>46.</w:t>
      </w:r>
      <w:r>
        <w:rPr>
          <w:rStyle w:val="SingleTxtG"/>
        </w:rPr>
        <w:tab/>
      </w:r>
      <w:r w:rsidR="00047991" w:rsidRPr="00560E5A">
        <w:rPr>
          <w:rStyle w:val="SingleTxtG"/>
        </w:rPr>
        <w:t>Cerca de un centenar de ONG de mujeres o mixtas intervienen en distintos sectores de actividad y forman parte de los mecanismos nacionales de promoción de la mujer.</w:t>
      </w:r>
    </w:p>
    <w:p w:rsidR="00047991" w:rsidRPr="0033668C" w:rsidRDefault="00047991" w:rsidP="0033668C">
      <w:pPr>
        <w:pStyle w:val="H1G"/>
      </w:pPr>
      <w:r w:rsidRPr="0033668C">
        <w:rPr>
          <w:rStyle w:val="H1G"/>
        </w:rPr>
        <w:tab/>
      </w:r>
      <w:r w:rsidRPr="0033668C">
        <w:rPr>
          <w:rStyle w:val="H1G"/>
        </w:rPr>
        <w:tab/>
        <w:t>Artículo 4</w:t>
      </w:r>
      <w:r w:rsidR="0033668C">
        <w:rPr>
          <w:rStyle w:val="H1G"/>
        </w:rPr>
        <w:br/>
      </w:r>
      <w:r w:rsidRPr="0033668C">
        <w:rPr>
          <w:rStyle w:val="H1G"/>
        </w:rPr>
        <w:t>Medidas de discriminación positiva y medidas especiales para las mujeres</w:t>
      </w:r>
    </w:p>
    <w:p w:rsidR="00047991" w:rsidRPr="00560E5A" w:rsidRDefault="0033668C" w:rsidP="00047991">
      <w:pPr>
        <w:pStyle w:val="SingleTxtG"/>
      </w:pPr>
      <w:r>
        <w:rPr>
          <w:rStyle w:val="SingleTxtG"/>
        </w:rPr>
        <w:t>47.</w:t>
      </w:r>
      <w:r>
        <w:rPr>
          <w:rStyle w:val="SingleTxtG"/>
        </w:rPr>
        <w:tab/>
      </w:r>
      <w:r w:rsidR="00047991" w:rsidRPr="00560E5A">
        <w:rPr>
          <w:rStyle w:val="SingleTxtG"/>
        </w:rPr>
        <w:t>Al respecto se hará hincapié en las medidas adoptadas en los ámbitos de la educación, la salud y el empleo.</w:t>
      </w:r>
    </w:p>
    <w:p w:rsidR="00047991" w:rsidRPr="0033668C" w:rsidRDefault="00047991" w:rsidP="0033668C">
      <w:pPr>
        <w:pStyle w:val="H23G"/>
      </w:pPr>
      <w:r w:rsidRPr="0033668C">
        <w:rPr>
          <w:rStyle w:val="H23G"/>
        </w:rPr>
        <w:tab/>
      </w:r>
      <w:r w:rsidRPr="0033668C">
        <w:rPr>
          <w:rStyle w:val="H23G"/>
        </w:rPr>
        <w:tab/>
        <w:t>Educación</w:t>
      </w:r>
    </w:p>
    <w:p w:rsidR="00047991" w:rsidRPr="00560E5A" w:rsidRDefault="0033668C" w:rsidP="00047991">
      <w:pPr>
        <w:pStyle w:val="SingleTxtG"/>
      </w:pPr>
      <w:r>
        <w:rPr>
          <w:rStyle w:val="SingleTxtG"/>
        </w:rPr>
        <w:t>48.</w:t>
      </w:r>
      <w:r>
        <w:rPr>
          <w:rStyle w:val="SingleTxtG"/>
        </w:rPr>
        <w:tab/>
      </w:r>
      <w:r w:rsidR="00047991" w:rsidRPr="00560E5A">
        <w:rPr>
          <w:rStyle w:val="SingleTxtG"/>
        </w:rPr>
        <w:t>Las medidas más importantes son:</w:t>
      </w:r>
    </w:p>
    <w:p w:rsidR="00047991" w:rsidRPr="00560E5A" w:rsidRDefault="0080177C" w:rsidP="00903C33">
      <w:pPr>
        <w:pStyle w:val="H23G"/>
      </w:pPr>
      <w:r>
        <w:rPr>
          <w:rStyle w:val="SingleTxtG"/>
        </w:rPr>
        <w:tab/>
      </w:r>
      <w:r>
        <w:rPr>
          <w:rStyle w:val="SingleTxtG"/>
        </w:rPr>
        <w:tab/>
      </w:r>
      <w:r w:rsidRPr="00903C33">
        <w:rPr>
          <w:rStyle w:val="H23G"/>
        </w:rPr>
        <w:t>Ed</w:t>
      </w:r>
      <w:r w:rsidR="00047991" w:rsidRPr="00903C33">
        <w:rPr>
          <w:rStyle w:val="H23G"/>
        </w:rPr>
        <w:t>ucación</w:t>
      </w:r>
    </w:p>
    <w:p w:rsidR="00047991" w:rsidRPr="0033668C" w:rsidRDefault="00047991" w:rsidP="004071E4">
      <w:pPr>
        <w:pStyle w:val="Bullet1G"/>
        <w:ind w:left="1701"/>
      </w:pPr>
      <w:r w:rsidRPr="0033668C">
        <w:rPr>
          <w:rStyle w:val="Bullet1G"/>
        </w:rPr>
        <w:t>Derogación de las medidas de exclusión que castigan a las jóvenes embarazadas escolarizadas y posibilidad de concederles una licencia académica o escolar;</w:t>
      </w:r>
    </w:p>
    <w:p w:rsidR="00047991" w:rsidRPr="0033668C" w:rsidRDefault="00047991" w:rsidP="004071E4">
      <w:pPr>
        <w:pStyle w:val="Bullet1G"/>
        <w:ind w:left="1701"/>
      </w:pPr>
      <w:r w:rsidRPr="0033668C">
        <w:rPr>
          <w:rStyle w:val="Bullet1G"/>
        </w:rPr>
        <w:t>Creación de comités de equidad en los ministerios encargados de la educación;</w:t>
      </w:r>
    </w:p>
    <w:p w:rsidR="00047991" w:rsidRPr="0033668C" w:rsidRDefault="00047991" w:rsidP="004071E4">
      <w:pPr>
        <w:pStyle w:val="Bullet1G"/>
        <w:ind w:left="1701"/>
      </w:pPr>
      <w:r w:rsidRPr="0033668C">
        <w:rPr>
          <w:rStyle w:val="Bullet1G"/>
        </w:rPr>
        <w:t>Capacitación de los profesionales del sistema de enseñanza en materia de incorporación del género en el sistema educativo de Guinea;</w:t>
      </w:r>
    </w:p>
    <w:p w:rsidR="00047991" w:rsidRPr="0033668C" w:rsidRDefault="00047991" w:rsidP="004071E4">
      <w:pPr>
        <w:pStyle w:val="Bullet1G"/>
        <w:ind w:left="1701"/>
      </w:pPr>
      <w:r w:rsidRPr="0033668C">
        <w:rPr>
          <w:rStyle w:val="Bullet1G"/>
        </w:rPr>
        <w:t>Sensibilización en materia de género;</w:t>
      </w:r>
    </w:p>
    <w:p w:rsidR="00047991" w:rsidRPr="0033668C" w:rsidRDefault="00047991" w:rsidP="004071E4">
      <w:pPr>
        <w:pStyle w:val="Bullet1G"/>
        <w:ind w:left="1701"/>
      </w:pPr>
      <w:r w:rsidRPr="0033668C">
        <w:rPr>
          <w:rStyle w:val="Bullet1G"/>
        </w:rPr>
        <w:t>Creación de una secretaría técnica en materia de equidad;</w:t>
      </w:r>
    </w:p>
    <w:p w:rsidR="00047991" w:rsidRPr="0033668C" w:rsidRDefault="00047991" w:rsidP="004071E4">
      <w:pPr>
        <w:pStyle w:val="Bullet1G"/>
        <w:ind w:left="1701"/>
      </w:pPr>
      <w:r w:rsidRPr="0033668C">
        <w:rPr>
          <w:rStyle w:val="Bullet1G"/>
        </w:rPr>
        <w:t xml:space="preserve">Revitalización de la cátedra sobre género en </w:t>
      </w:r>
      <w:smartTag w:uri="urn:schemas-microsoft-com:office:smarttags" w:element="PersonName">
        <w:smartTagPr>
          <w:attr w:name="ProductID" w:val="la Universidad"/>
        </w:smartTagPr>
        <w:r w:rsidRPr="0033668C">
          <w:rPr>
            <w:rStyle w:val="Bullet1G"/>
          </w:rPr>
          <w:t>la Universidad</w:t>
        </w:r>
      </w:smartTag>
      <w:r w:rsidRPr="0033668C">
        <w:rPr>
          <w:rStyle w:val="Bullet1G"/>
        </w:rPr>
        <w:t xml:space="preserve"> de Conakry;</w:t>
      </w:r>
    </w:p>
    <w:p w:rsidR="00047991" w:rsidRPr="0033668C" w:rsidRDefault="00047991" w:rsidP="004071E4">
      <w:pPr>
        <w:pStyle w:val="Bullet1G"/>
        <w:ind w:left="1701"/>
      </w:pPr>
      <w:r w:rsidRPr="0033668C">
        <w:rPr>
          <w:rStyle w:val="Bullet1G"/>
        </w:rPr>
        <w:t>Implantación en la enseñanza de la educación mixta;</w:t>
      </w:r>
    </w:p>
    <w:p w:rsidR="00047991" w:rsidRPr="0033668C" w:rsidRDefault="00047991" w:rsidP="004071E4">
      <w:pPr>
        <w:pStyle w:val="Bullet1G"/>
        <w:ind w:left="1701"/>
      </w:pPr>
      <w:r w:rsidRPr="0033668C">
        <w:rPr>
          <w:rStyle w:val="Bullet1G"/>
        </w:rPr>
        <w:t>Creación de observatorios de la violencia perpetrada contra niñas en entornos escolares y universitarios;</w:t>
      </w:r>
    </w:p>
    <w:p w:rsidR="00047991" w:rsidRPr="0033668C" w:rsidRDefault="00047991" w:rsidP="004071E4">
      <w:pPr>
        <w:pStyle w:val="Bullet1G"/>
        <w:ind w:left="1701"/>
      </w:pPr>
      <w:r w:rsidRPr="0033668C">
        <w:rPr>
          <w:rStyle w:val="Bullet1G"/>
        </w:rPr>
        <w:t>Creación de un departamento encargado en exclusiva de la promoción de la alfabetización y los idiomas nacionales.</w:t>
      </w:r>
    </w:p>
    <w:p w:rsidR="00047991" w:rsidRPr="0033668C" w:rsidRDefault="0080177C" w:rsidP="0033668C">
      <w:pPr>
        <w:pStyle w:val="H23G"/>
      </w:pPr>
      <w:r>
        <w:rPr>
          <w:rStyle w:val="H23G"/>
        </w:rPr>
        <w:tab/>
      </w:r>
      <w:r>
        <w:rPr>
          <w:rStyle w:val="H23G"/>
        </w:rPr>
        <w:tab/>
      </w:r>
      <w:r w:rsidR="00047991" w:rsidRPr="0033668C">
        <w:rPr>
          <w:rStyle w:val="H23G"/>
        </w:rPr>
        <w:t>Salud</w:t>
      </w:r>
    </w:p>
    <w:p w:rsidR="00047991" w:rsidRPr="0033668C" w:rsidRDefault="00047991" w:rsidP="004071E4">
      <w:pPr>
        <w:pStyle w:val="Bullet1G"/>
        <w:ind w:left="1701"/>
      </w:pPr>
      <w:r w:rsidRPr="0033668C">
        <w:rPr>
          <w:rStyle w:val="Bullet1G"/>
        </w:rPr>
        <w:t>Medida por la que se confiere carácter gratuito a la práctica de la cesárea en el marco de la aplicación de CARMA (campaña africana para reducir los casos de mortalidad materna);</w:t>
      </w:r>
    </w:p>
    <w:p w:rsidR="00047991" w:rsidRPr="0033668C" w:rsidRDefault="00047991" w:rsidP="004071E4">
      <w:pPr>
        <w:pStyle w:val="Bullet1G"/>
        <w:ind w:left="1701"/>
      </w:pPr>
      <w:r w:rsidRPr="0033668C">
        <w:rPr>
          <w:rStyle w:val="Bullet1G"/>
        </w:rPr>
        <w:t>Creación de mutualidades de salud para tratar los riesgos vinculados con el embarazo y el parto en el marco del programa "maternidad sin riesgo";</w:t>
      </w:r>
    </w:p>
    <w:p w:rsidR="00047991" w:rsidRPr="0033668C" w:rsidRDefault="00047991" w:rsidP="004071E4">
      <w:pPr>
        <w:pStyle w:val="Bullet1G"/>
        <w:ind w:left="1701"/>
      </w:pPr>
      <w:r w:rsidRPr="0033668C">
        <w:rPr>
          <w:rStyle w:val="Bullet1G"/>
        </w:rPr>
        <w:t>Formación del personal de algunos centros de salud y hospitales en materia de atención médica en casos de violencia de género o de complicaciones derivadas de la mutilación genital femenina y la ablación;</w:t>
      </w:r>
    </w:p>
    <w:p w:rsidR="00047991" w:rsidRPr="0033668C" w:rsidRDefault="00047991" w:rsidP="004071E4">
      <w:pPr>
        <w:pStyle w:val="Bullet1G"/>
        <w:ind w:left="1701"/>
      </w:pPr>
      <w:r w:rsidRPr="0033668C">
        <w:rPr>
          <w:rStyle w:val="Bullet1G"/>
        </w:rPr>
        <w:t>Sensibilización de la población sobre las ventajas de los partos asistidos, las consultas prenatales y el asesoramiento en materia de VIH/SIDA;</w:t>
      </w:r>
    </w:p>
    <w:p w:rsidR="00047991" w:rsidRPr="0033668C" w:rsidRDefault="00047991" w:rsidP="004071E4">
      <w:pPr>
        <w:pStyle w:val="Bullet1G"/>
        <w:ind w:left="1701"/>
      </w:pPr>
      <w:r w:rsidRPr="0033668C">
        <w:rPr>
          <w:rStyle w:val="Bullet1G"/>
        </w:rPr>
        <w:t xml:space="preserve">Formación de </w:t>
      </w:r>
      <w:r w:rsidR="00350F1B">
        <w:rPr>
          <w:rStyle w:val="Bullet1G"/>
        </w:rPr>
        <w:t>1</w:t>
      </w:r>
      <w:r w:rsidRPr="0033668C">
        <w:rPr>
          <w:rStyle w:val="Bullet1G"/>
        </w:rPr>
        <w:t xml:space="preserve"> cirujano, </w:t>
      </w:r>
      <w:r w:rsidR="00350F1B">
        <w:rPr>
          <w:rStyle w:val="Bullet1G"/>
        </w:rPr>
        <w:t>1</w:t>
      </w:r>
      <w:r w:rsidRPr="0033668C">
        <w:rPr>
          <w:rStyle w:val="Bullet1G"/>
        </w:rPr>
        <w:t xml:space="preserve"> ginecólogo y 13 enfermeros en cuidados de enfermería para las fístulas y de 72 parteras rurales en atención de fístulas;</w:t>
      </w:r>
    </w:p>
    <w:p w:rsidR="00047991" w:rsidRPr="0033668C" w:rsidRDefault="00047991" w:rsidP="004071E4">
      <w:pPr>
        <w:pStyle w:val="Bullet1G"/>
        <w:ind w:left="1701"/>
      </w:pPr>
      <w:r w:rsidRPr="0033668C">
        <w:rPr>
          <w:rStyle w:val="Bullet1G"/>
        </w:rPr>
        <w:t>Se ha tratado a 232 mujeres que padecían fístulas obstétricas, a 192 de ellas con éxito, con una tasa de curación del 83%;</w:t>
      </w:r>
    </w:p>
    <w:p w:rsidR="00047991" w:rsidRPr="0033668C" w:rsidRDefault="00047991" w:rsidP="004071E4">
      <w:pPr>
        <w:pStyle w:val="Bullet1G"/>
        <w:ind w:left="1701"/>
      </w:pPr>
      <w:r w:rsidRPr="0033668C">
        <w:rPr>
          <w:rStyle w:val="Bullet1G"/>
        </w:rPr>
        <w:t>Medida presidencial sobre la práctica gratuita de la cesárea.</w:t>
      </w:r>
    </w:p>
    <w:p w:rsidR="00047991" w:rsidRPr="0033668C" w:rsidRDefault="00047991" w:rsidP="0033668C">
      <w:pPr>
        <w:pStyle w:val="H23G"/>
      </w:pPr>
      <w:r w:rsidRPr="0033668C">
        <w:rPr>
          <w:rStyle w:val="H23G"/>
        </w:rPr>
        <w:tab/>
      </w:r>
      <w:r w:rsidRPr="0033668C">
        <w:rPr>
          <w:rStyle w:val="H23G"/>
        </w:rPr>
        <w:tab/>
        <w:t>Empleo</w:t>
      </w:r>
    </w:p>
    <w:p w:rsidR="00047991" w:rsidRPr="00560E5A" w:rsidRDefault="0033668C" w:rsidP="00047991">
      <w:pPr>
        <w:pStyle w:val="SingleTxtG"/>
      </w:pPr>
      <w:r>
        <w:rPr>
          <w:rStyle w:val="SingleTxtG"/>
        </w:rPr>
        <w:t>49.</w:t>
      </w:r>
      <w:r>
        <w:rPr>
          <w:rStyle w:val="SingleTxtG"/>
        </w:rPr>
        <w:tab/>
      </w:r>
      <w:r w:rsidR="00047991" w:rsidRPr="00560E5A">
        <w:rPr>
          <w:rStyle w:val="SingleTxtG"/>
        </w:rPr>
        <w:t>Pese a la adopción de una serie de medidas concretas, se echa de menos un verdadero plan de acción o política en pro del empleo de la mujer. La mayoría de las mujeres de Guinea forman parte del sector informal. Es imposible determinar el porcentaje de mujeres que forman parte de este sector, pero es indudable que su participación es destacada. Se observa, en particular, la presencia de mujeres que comercian en los mercados o se dedican a la tintura. Cabe mencionar, por ejemplo:</w:t>
      </w:r>
    </w:p>
    <w:p w:rsidR="00047991" w:rsidRPr="0033668C" w:rsidRDefault="00047991" w:rsidP="004071E4">
      <w:pPr>
        <w:pStyle w:val="Bullet1G"/>
        <w:ind w:left="1701"/>
      </w:pPr>
      <w:r w:rsidRPr="0033668C">
        <w:rPr>
          <w:rStyle w:val="Bullet1G"/>
        </w:rPr>
        <w:t>La prohibición del despido de la mujer por motivos relacionados con el embarazo o el parto;</w:t>
      </w:r>
    </w:p>
    <w:p w:rsidR="00047991" w:rsidRPr="00560E5A" w:rsidRDefault="00047991" w:rsidP="004071E4">
      <w:pPr>
        <w:pStyle w:val="Bullet1G"/>
        <w:ind w:left="1701"/>
      </w:pPr>
      <w:r w:rsidRPr="0033668C">
        <w:rPr>
          <w:rStyle w:val="Bullet1G"/>
        </w:rPr>
        <w:t>La prohibición</w:t>
      </w:r>
      <w:r w:rsidRPr="00560E5A">
        <w:rPr>
          <w:rStyle w:val="Bullet1G"/>
        </w:rPr>
        <w:t xml:space="preserve"> de que las mujeres trabajen en horario nocturno.</w:t>
      </w:r>
    </w:p>
    <w:p w:rsidR="00047991" w:rsidRPr="0033668C" w:rsidRDefault="00047991" w:rsidP="0033668C">
      <w:pPr>
        <w:pStyle w:val="H1G"/>
      </w:pPr>
      <w:r w:rsidRPr="0033668C">
        <w:rPr>
          <w:rStyle w:val="H1G"/>
        </w:rPr>
        <w:tab/>
      </w:r>
      <w:r w:rsidRPr="0033668C">
        <w:rPr>
          <w:rStyle w:val="H1G"/>
        </w:rPr>
        <w:tab/>
        <w:t>Artículo 5</w:t>
      </w:r>
      <w:r w:rsidR="0033668C">
        <w:rPr>
          <w:rStyle w:val="H1G"/>
        </w:rPr>
        <w:br/>
      </w:r>
      <w:r w:rsidRPr="0033668C">
        <w:rPr>
          <w:rStyle w:val="H1G"/>
        </w:rPr>
        <w:t>Diferenciación de papeles y estereotipos: cambios de comportamiento en el reparto de los papeles sociales y lucha contra los estereotipos que perjudican a la mujer</w:t>
      </w:r>
    </w:p>
    <w:p w:rsidR="00047991" w:rsidRPr="00560E5A" w:rsidRDefault="0033668C" w:rsidP="00047991">
      <w:pPr>
        <w:pStyle w:val="SingleTxtG"/>
      </w:pPr>
      <w:r>
        <w:rPr>
          <w:rStyle w:val="SingleTxtG"/>
        </w:rPr>
        <w:t>50.</w:t>
      </w:r>
      <w:r>
        <w:rPr>
          <w:rStyle w:val="SingleTxtG"/>
        </w:rPr>
        <w:tab/>
      </w:r>
      <w:r w:rsidR="00047991" w:rsidRPr="00560E5A">
        <w:rPr>
          <w:rStyle w:val="SingleTxtG"/>
        </w:rPr>
        <w:t>En Guinea impera el patriarcado, que presupone la primacía del hombre sobre la mujer y la del niño sobre la niña.</w:t>
      </w:r>
    </w:p>
    <w:p w:rsidR="00047991" w:rsidRPr="00560E5A" w:rsidRDefault="0033668C" w:rsidP="00047991">
      <w:pPr>
        <w:pStyle w:val="SingleTxtG"/>
      </w:pPr>
      <w:r>
        <w:rPr>
          <w:rStyle w:val="SingleTxtG"/>
        </w:rPr>
        <w:t>51.</w:t>
      </w:r>
      <w:r>
        <w:rPr>
          <w:rStyle w:val="SingleTxtG"/>
        </w:rPr>
        <w:tab/>
      </w:r>
      <w:r w:rsidR="00047991" w:rsidRPr="00560E5A">
        <w:rPr>
          <w:rStyle w:val="SingleTxtG"/>
        </w:rPr>
        <w:t>Ello es fuente de desigualdad en el reparto de los papeles sociales. Las labores subalternas, como sacar agua de los pozos, cocinar o barrer, corresponden a las mujeres o niñas, mientras que en determinadas profesiones predomina la mujer, como ocurre con el secretariado.</w:t>
      </w:r>
    </w:p>
    <w:p w:rsidR="00047991" w:rsidRPr="00560E5A" w:rsidRDefault="0033668C" w:rsidP="00047991">
      <w:pPr>
        <w:pStyle w:val="SingleTxtG"/>
      </w:pPr>
      <w:r>
        <w:rPr>
          <w:rStyle w:val="SingleTxtG"/>
        </w:rPr>
        <w:t>52.</w:t>
      </w:r>
      <w:r>
        <w:rPr>
          <w:rStyle w:val="SingleTxtG"/>
        </w:rPr>
        <w:tab/>
      </w:r>
      <w:r w:rsidR="00047991" w:rsidRPr="00560E5A">
        <w:rPr>
          <w:rStyle w:val="SingleTxtG"/>
        </w:rPr>
        <w:t>Los prejuicios nocivos para la mujer forman el caldo de cultivo de las diversas formas de violencia que sufre. Así ocurre con las viudas, consideradas responsables del fallecimiento de su marido y, a la vez, objeto de prácticas a menudo humillantes por su condición de viuda.</w:t>
      </w:r>
    </w:p>
    <w:p w:rsidR="00047991" w:rsidRPr="00560E5A" w:rsidRDefault="0033668C" w:rsidP="00047991">
      <w:pPr>
        <w:pStyle w:val="SingleTxtG"/>
      </w:pPr>
      <w:r>
        <w:rPr>
          <w:rStyle w:val="SingleTxtG"/>
        </w:rPr>
        <w:t>53.</w:t>
      </w:r>
      <w:r>
        <w:rPr>
          <w:rStyle w:val="SingleTxtG"/>
        </w:rPr>
        <w:tab/>
      </w:r>
      <w:r w:rsidR="00047991" w:rsidRPr="00560E5A">
        <w:rPr>
          <w:rStyle w:val="SingleTxtG"/>
        </w:rPr>
        <w:t>Para luchar contra los estereotipos que perjudican a la mujer e inculcar cambios de comportamiento en toda la población, el Gobierno de Guinea, con ayuda de organizaciones de la sociedad civil, ha emprendido campañas de sensibilización dirigidas a erradicar varias prácticas mediante el apoyo de asociados para el desarrollo.</w:t>
      </w:r>
    </w:p>
    <w:p w:rsidR="00047991" w:rsidRPr="0033668C" w:rsidRDefault="00047991" w:rsidP="0033668C">
      <w:pPr>
        <w:pStyle w:val="H1G"/>
      </w:pPr>
      <w:r w:rsidRPr="0033668C">
        <w:rPr>
          <w:rStyle w:val="H1G"/>
        </w:rPr>
        <w:tab/>
      </w:r>
      <w:r w:rsidRPr="0033668C">
        <w:rPr>
          <w:rStyle w:val="H1G"/>
        </w:rPr>
        <w:tab/>
        <w:t>Artículo 6</w:t>
      </w:r>
      <w:r w:rsidR="00350F1B">
        <w:rPr>
          <w:rStyle w:val="H1G"/>
        </w:rPr>
        <w:br/>
      </w:r>
      <w:r w:rsidRPr="0033668C">
        <w:rPr>
          <w:rStyle w:val="H1G"/>
        </w:rPr>
        <w:t>Trata de mujeres y explotación con fines de prostitución</w:t>
      </w:r>
    </w:p>
    <w:p w:rsidR="00047991" w:rsidRPr="00560E5A" w:rsidRDefault="0033668C" w:rsidP="00047991">
      <w:pPr>
        <w:pStyle w:val="SingleTxtG"/>
      </w:pPr>
      <w:r>
        <w:rPr>
          <w:rStyle w:val="SingleTxtG"/>
        </w:rPr>
        <w:t>54.</w:t>
      </w:r>
      <w:r>
        <w:rPr>
          <w:rStyle w:val="SingleTxtG"/>
        </w:rPr>
        <w:tab/>
      </w:r>
      <w:r w:rsidR="00047991" w:rsidRPr="00560E5A">
        <w:rPr>
          <w:rStyle w:val="SingleTxtG"/>
        </w:rPr>
        <w:t>Los Estados partes tomarán todas las medidas apropiadas, incluso de carácter legislativo, para suprimir todas las formas de trata de mujeres y explotación de la prostitución de la mujer.</w:t>
      </w:r>
    </w:p>
    <w:p w:rsidR="00047991" w:rsidRPr="00560E5A" w:rsidRDefault="0033668C" w:rsidP="00047991">
      <w:pPr>
        <w:pStyle w:val="SingleTxtG"/>
      </w:pPr>
      <w:r>
        <w:rPr>
          <w:rStyle w:val="SingleTxtG"/>
        </w:rPr>
        <w:t>55.</w:t>
      </w:r>
      <w:r>
        <w:rPr>
          <w:rStyle w:val="SingleTxtG"/>
        </w:rPr>
        <w:tab/>
      </w:r>
      <w:r w:rsidR="00047991" w:rsidRPr="00560E5A">
        <w:rPr>
          <w:rStyle w:val="SingleTxtG"/>
        </w:rPr>
        <w:t>En Guinea, el tráfico y la trata están tipificados en el Código Penal como delito y crimen, según las circunstancias en que se cometen. Varios expedientes están pendientes de resolución ante salas de lo penal, que, por desgracia, celebran irregularmente sus sesiones al carecer de medios suficientes. En cuanto a la explotación de la prostitución de la mujer, los ministerios de asuntos sociales y la infancia y de seguridad están adoptando disposiciones con el objeto de reglamentar este ámbito, controlado al día de hoy por redes chinas, nigerianas y libanesas.</w:t>
      </w:r>
    </w:p>
    <w:p w:rsidR="00047991" w:rsidRPr="00560E5A" w:rsidRDefault="0033668C" w:rsidP="00047991">
      <w:pPr>
        <w:pStyle w:val="SingleTxtG"/>
      </w:pPr>
      <w:r>
        <w:rPr>
          <w:rStyle w:val="SingleTxtG"/>
        </w:rPr>
        <w:t>56.</w:t>
      </w:r>
      <w:r>
        <w:rPr>
          <w:rStyle w:val="SingleTxtG"/>
        </w:rPr>
        <w:tab/>
      </w:r>
      <w:r w:rsidR="00047991" w:rsidRPr="00560E5A">
        <w:rPr>
          <w:rStyle w:val="SingleTxtG"/>
        </w:rPr>
        <w:t>Lo mismo cabe decir del proxenetismo.</w:t>
      </w:r>
    </w:p>
    <w:p w:rsidR="00047991" w:rsidRPr="0033668C" w:rsidRDefault="00047991" w:rsidP="0033668C">
      <w:pPr>
        <w:pStyle w:val="H1G"/>
      </w:pPr>
      <w:r w:rsidRPr="0033668C">
        <w:rPr>
          <w:rStyle w:val="H1G"/>
        </w:rPr>
        <w:tab/>
      </w:r>
      <w:r w:rsidRPr="0033668C">
        <w:rPr>
          <w:rStyle w:val="H1G"/>
        </w:rPr>
        <w:tab/>
        <w:t>Artículo 7</w:t>
      </w:r>
      <w:r w:rsidR="0033668C">
        <w:rPr>
          <w:rStyle w:val="H1G"/>
        </w:rPr>
        <w:br/>
      </w:r>
      <w:r w:rsidRPr="0033668C">
        <w:rPr>
          <w:rStyle w:val="H1G"/>
        </w:rPr>
        <w:t>Las mujeres en la vida política y pública</w:t>
      </w:r>
    </w:p>
    <w:p w:rsidR="00047991" w:rsidRPr="00560E5A" w:rsidRDefault="0033668C" w:rsidP="00047991">
      <w:pPr>
        <w:pStyle w:val="SingleTxtG"/>
      </w:pPr>
      <w:r>
        <w:rPr>
          <w:rStyle w:val="SingleTxtG"/>
        </w:rPr>
        <w:t>57.</w:t>
      </w:r>
      <w:r>
        <w:rPr>
          <w:rStyle w:val="SingleTxtG"/>
        </w:rPr>
        <w:tab/>
      </w:r>
      <w:r w:rsidR="00047991" w:rsidRPr="00560E5A">
        <w:rPr>
          <w:rStyle w:val="SingleTxtG"/>
        </w:rPr>
        <w:t>Los Estados partes tomarán todas las medidas apropiadas para eliminar la discriminación contra la mujer en la vida política y pública del país y, en particular, garantizarán a las mujeres, en igualdad de condiciones con los hombres, el derecho a:</w:t>
      </w:r>
    </w:p>
    <w:p w:rsidR="00047991" w:rsidRPr="0033668C" w:rsidRDefault="00047991" w:rsidP="004071E4">
      <w:pPr>
        <w:pStyle w:val="Bullet1G"/>
        <w:ind w:left="1701"/>
      </w:pPr>
      <w:r w:rsidRPr="0033668C">
        <w:rPr>
          <w:rStyle w:val="Bullet1G"/>
        </w:rPr>
        <w:t>Votar en todas las elecciones y referéndums públicos y poder ser elegidas a todos los organismos cuyos miembros sean objeto de elecciones públicas;</w:t>
      </w:r>
    </w:p>
    <w:p w:rsidR="00047991" w:rsidRPr="0033668C" w:rsidRDefault="00047991" w:rsidP="004071E4">
      <w:pPr>
        <w:pStyle w:val="Bullet1G"/>
        <w:ind w:left="1701"/>
      </w:pPr>
      <w:r w:rsidRPr="0033668C">
        <w:rPr>
          <w:rStyle w:val="Bullet1G"/>
        </w:rPr>
        <w:t>Participar en la formulación de las políticas gubernamentales y en la ejecución de éstas;</w:t>
      </w:r>
    </w:p>
    <w:p w:rsidR="00047991" w:rsidRPr="0033668C" w:rsidRDefault="00047991" w:rsidP="004071E4">
      <w:pPr>
        <w:pStyle w:val="Bullet1G"/>
        <w:ind w:left="1701"/>
      </w:pPr>
      <w:r w:rsidRPr="0033668C">
        <w:rPr>
          <w:rStyle w:val="Bullet1G"/>
        </w:rPr>
        <w:t>Ocupar cargos públicos y ejercer todas las funciones públicas en todos los planos gubernamentales;</w:t>
      </w:r>
    </w:p>
    <w:p w:rsidR="00047991" w:rsidRPr="0033668C" w:rsidRDefault="00047991" w:rsidP="004071E4">
      <w:pPr>
        <w:pStyle w:val="Bullet1G"/>
        <w:ind w:left="1701"/>
      </w:pPr>
      <w:r w:rsidRPr="0033668C">
        <w:rPr>
          <w:rStyle w:val="Bullet1G"/>
        </w:rPr>
        <w:t>Participar en organizaciones y en asociaciones no gubernamentales que se ocupen de la vida pública y política del país.</w:t>
      </w:r>
    </w:p>
    <w:p w:rsidR="00047991" w:rsidRPr="00560E5A" w:rsidRDefault="0033668C" w:rsidP="00047991">
      <w:pPr>
        <w:pStyle w:val="SingleTxtG"/>
      </w:pPr>
      <w:r>
        <w:rPr>
          <w:rStyle w:val="SingleTxtG"/>
        </w:rPr>
        <w:t>58.</w:t>
      </w:r>
      <w:r>
        <w:rPr>
          <w:rStyle w:val="SingleTxtG"/>
        </w:rPr>
        <w:tab/>
      </w:r>
      <w:r w:rsidR="00047991" w:rsidRPr="00560E5A">
        <w:rPr>
          <w:rStyle w:val="SingleTxtG"/>
        </w:rPr>
        <w:t xml:space="preserve">En el artículo 8 de </w:t>
      </w:r>
      <w:smartTag w:uri="urn:schemas-microsoft-com:office:smarttags" w:element="PersonName">
        <w:smartTagPr>
          <w:attr w:name="ProductID" w:val="la Constituci￳n"/>
        </w:smartTagPr>
        <w:r w:rsidR="00047991" w:rsidRPr="00560E5A">
          <w:rPr>
            <w:rStyle w:val="SingleTxtG"/>
          </w:rPr>
          <w:t>la Constitución</w:t>
        </w:r>
      </w:smartTag>
      <w:r w:rsidR="00047991" w:rsidRPr="00560E5A">
        <w:rPr>
          <w:rStyle w:val="SingleTxtG"/>
        </w:rPr>
        <w:t xml:space="preserve"> de Guinea se dispone lo siguiente: "Todos los seres humanos son iguales ante la ley. Los hombres y las mujeres tienen iguales derechos. Nadie debe ser privilegiado ni perjudicado en razón de su sexo, su nacimiento, su raza ni sus opiniones políticas, filosóficas o religiosas".</w:t>
      </w:r>
    </w:p>
    <w:p w:rsidR="00047991" w:rsidRPr="00560E5A" w:rsidRDefault="0033668C" w:rsidP="00047991">
      <w:pPr>
        <w:pStyle w:val="SingleTxtG"/>
      </w:pPr>
      <w:r>
        <w:rPr>
          <w:rStyle w:val="SingleTxtG"/>
        </w:rPr>
        <w:t>59.</w:t>
      </w:r>
      <w:r>
        <w:rPr>
          <w:rStyle w:val="SingleTxtG"/>
        </w:rPr>
        <w:tab/>
      </w:r>
      <w:r w:rsidR="00047991" w:rsidRPr="00560E5A">
        <w:rPr>
          <w:rStyle w:val="SingleTxtG"/>
        </w:rPr>
        <w:t xml:space="preserve">Así pues, </w:t>
      </w:r>
      <w:smartTag w:uri="urn:schemas-microsoft-com:office:smarttags" w:element="PersonName">
        <w:smartTagPr>
          <w:attr w:name="ProductID" w:val="la Constituci￳n"/>
        </w:smartTagPr>
        <w:r w:rsidR="00047991" w:rsidRPr="00560E5A">
          <w:rPr>
            <w:rStyle w:val="SingleTxtG"/>
          </w:rPr>
          <w:t>la Constitución</w:t>
        </w:r>
      </w:smartTag>
      <w:r w:rsidR="00047991" w:rsidRPr="00560E5A">
        <w:rPr>
          <w:rStyle w:val="SingleTxtG"/>
        </w:rPr>
        <w:t xml:space="preserve"> no restringe los derechos de la mujer en lo que respecta a su intervención en la vida política y pública.</w:t>
      </w:r>
    </w:p>
    <w:p w:rsidR="00047991" w:rsidRPr="00560E5A" w:rsidRDefault="0033668C" w:rsidP="00047991">
      <w:pPr>
        <w:pStyle w:val="SingleTxtG"/>
      </w:pPr>
      <w:r>
        <w:rPr>
          <w:rStyle w:val="SingleTxtG"/>
        </w:rPr>
        <w:t>60.</w:t>
      </w:r>
      <w:r>
        <w:rPr>
          <w:rStyle w:val="SingleTxtG"/>
        </w:rPr>
        <w:tab/>
      </w:r>
      <w:r w:rsidR="00047991" w:rsidRPr="00560E5A">
        <w:rPr>
          <w:rStyle w:val="SingleTxtG"/>
        </w:rPr>
        <w:t>Para fortalecer el acceso de la mujer al poder desde las bases, en el artículo 103 del nuevo Código Electoral se dispone lo siguiente: "Cada consejo de distrito o de barrio debe reservar a las mujeres al menos un tercio (1/3) de su composición".</w:t>
      </w:r>
    </w:p>
    <w:p w:rsidR="00047991" w:rsidRPr="00560E5A" w:rsidRDefault="0033668C" w:rsidP="00047991">
      <w:pPr>
        <w:pStyle w:val="SingleTxtG"/>
      </w:pPr>
      <w:r>
        <w:rPr>
          <w:rStyle w:val="SingleTxtG"/>
        </w:rPr>
        <w:t>61.</w:t>
      </w:r>
      <w:r>
        <w:rPr>
          <w:rStyle w:val="SingleTxtG"/>
        </w:rPr>
        <w:tab/>
      </w:r>
      <w:r w:rsidR="00047991" w:rsidRPr="00560E5A">
        <w:rPr>
          <w:rStyle w:val="SingleTxtG"/>
        </w:rPr>
        <w:t>La misma idea reaparece en el artículo 115 del Código con respecto a las elecciones a los consejos comunitarios. En este artículo se reserva en la lista de candidatos una cuota mínima de un 30% de mujeres.</w:t>
      </w:r>
    </w:p>
    <w:p w:rsidR="00047991" w:rsidRPr="00560E5A" w:rsidRDefault="0033668C" w:rsidP="00047991">
      <w:pPr>
        <w:pStyle w:val="SingleTxtG"/>
      </w:pPr>
      <w:r>
        <w:rPr>
          <w:rStyle w:val="SingleTxtG"/>
        </w:rPr>
        <w:t>62.</w:t>
      </w:r>
      <w:r>
        <w:rPr>
          <w:rStyle w:val="SingleTxtG"/>
        </w:rPr>
        <w:tab/>
      </w:r>
      <w:r w:rsidR="00047991" w:rsidRPr="00560E5A">
        <w:rPr>
          <w:rStyle w:val="SingleTxtG"/>
        </w:rPr>
        <w:t xml:space="preserve">El principio de cuotas para la elección de diputados de </w:t>
      </w:r>
      <w:smartTag w:uri="urn:schemas-microsoft-com:office:smarttags" w:element="PersonName">
        <w:smartTagPr>
          <w:attr w:name="ProductID" w:val="la Asamblea Nacional"/>
        </w:smartTagPr>
        <w:r w:rsidR="00047991" w:rsidRPr="00560E5A">
          <w:rPr>
            <w:rStyle w:val="SingleTxtG"/>
          </w:rPr>
          <w:t>la Asamblea Nacional</w:t>
        </w:r>
      </w:smartTag>
      <w:r w:rsidR="00047991" w:rsidRPr="00560E5A">
        <w:rPr>
          <w:rStyle w:val="SingleTxtG"/>
        </w:rPr>
        <w:t xml:space="preserve"> se enuncia en el artículo 129 del Código Electoral.</w:t>
      </w:r>
    </w:p>
    <w:p w:rsidR="00047991" w:rsidRPr="00560E5A" w:rsidRDefault="0033668C" w:rsidP="00047991">
      <w:pPr>
        <w:pStyle w:val="SingleTxtG"/>
      </w:pPr>
      <w:r>
        <w:rPr>
          <w:rStyle w:val="SingleTxtG"/>
        </w:rPr>
        <w:t>63.</w:t>
      </w:r>
      <w:r>
        <w:rPr>
          <w:rStyle w:val="SingleTxtG"/>
        </w:rPr>
        <w:tab/>
      </w:r>
      <w:r w:rsidR="00047991" w:rsidRPr="00560E5A">
        <w:rPr>
          <w:rStyle w:val="SingleTxtG"/>
        </w:rPr>
        <w:t>Con respecto al acceso de la mujer a puestos decisorios de la administración, no lo impide ninguna disposición o estatuto general de la administración pública ni ningún estatuto particular.</w:t>
      </w:r>
    </w:p>
    <w:p w:rsidR="00047991" w:rsidRPr="00560E5A" w:rsidRDefault="0033668C" w:rsidP="00861325">
      <w:pPr>
        <w:pStyle w:val="SingleTxtG"/>
        <w:spacing w:after="240"/>
      </w:pPr>
      <w:r>
        <w:rPr>
          <w:rStyle w:val="SingleTxtG"/>
        </w:rPr>
        <w:t>64.</w:t>
      </w:r>
      <w:r>
        <w:rPr>
          <w:rStyle w:val="SingleTxtG"/>
        </w:rPr>
        <w:tab/>
      </w:r>
      <w:r w:rsidR="00047991" w:rsidRPr="00560E5A">
        <w:rPr>
          <w:rStyle w:val="SingleTxtG"/>
        </w:rPr>
        <w:t>A pesar de esta igualdad de derecho, la situación es muy distinta en la práctica, como se observa en el siguiente cuadro:</w:t>
      </w:r>
    </w:p>
    <w:tbl>
      <w:tblPr>
        <w:tblW w:w="7370" w:type="dxa"/>
        <w:jc w:val="center"/>
        <w:tblBorders>
          <w:top w:val="single" w:sz="4" w:space="0" w:color="auto"/>
        </w:tblBorders>
        <w:tblCellMar>
          <w:left w:w="0" w:type="dxa"/>
          <w:right w:w="0" w:type="dxa"/>
        </w:tblCellMar>
        <w:tblLook w:val="04A0"/>
      </w:tblPr>
      <w:tblGrid>
        <w:gridCol w:w="4626"/>
        <w:gridCol w:w="914"/>
        <w:gridCol w:w="915"/>
        <w:gridCol w:w="915"/>
      </w:tblGrid>
      <w:tr w:rsidR="0033668C" w:rsidRPr="00CC68F2">
        <w:trPr>
          <w:trHeight w:val="240"/>
          <w:tblHeader/>
          <w:jc w:val="center"/>
        </w:trPr>
        <w:tc>
          <w:tcPr>
            <w:tcW w:w="4626" w:type="dxa"/>
            <w:tcBorders>
              <w:top w:val="single" w:sz="4" w:space="0" w:color="auto"/>
              <w:bottom w:val="single" w:sz="12" w:space="0" w:color="auto"/>
            </w:tcBorders>
            <w:shd w:val="clear" w:color="auto" w:fill="auto"/>
            <w:vAlign w:val="bottom"/>
          </w:tcPr>
          <w:p w:rsidR="0033668C" w:rsidRPr="00CC68F2" w:rsidRDefault="0033668C" w:rsidP="00861325">
            <w:pPr>
              <w:pStyle w:val="ListParagraph"/>
              <w:spacing w:before="80" w:after="80" w:line="200" w:lineRule="exact"/>
              <w:ind w:left="0"/>
              <w:rPr>
                <w:rFonts w:ascii="Times New Roman" w:hAnsi="Times New Roman"/>
                <w:i/>
                <w:sz w:val="16"/>
                <w:szCs w:val="26"/>
              </w:rPr>
            </w:pPr>
            <w:r w:rsidRPr="00CC68F2">
              <w:rPr>
                <w:rStyle w:val="ListNumber3"/>
                <w:rFonts w:ascii="Times New Roman" w:hAnsi="Times New Roman"/>
                <w:i/>
                <w:sz w:val="16"/>
              </w:rPr>
              <w:t>Nombre de la institución</w:t>
            </w:r>
          </w:p>
        </w:tc>
        <w:tc>
          <w:tcPr>
            <w:tcW w:w="914" w:type="dxa"/>
            <w:tcBorders>
              <w:top w:val="single" w:sz="4" w:space="0" w:color="auto"/>
              <w:bottom w:val="single" w:sz="12" w:space="0" w:color="auto"/>
            </w:tcBorders>
            <w:shd w:val="clear" w:color="auto" w:fill="auto"/>
            <w:vAlign w:val="bottom"/>
          </w:tcPr>
          <w:p w:rsidR="0033668C" w:rsidRPr="00CC68F2" w:rsidRDefault="0033668C" w:rsidP="00861325">
            <w:pPr>
              <w:pStyle w:val="ListParagraph"/>
              <w:spacing w:before="80" w:after="80" w:line="200" w:lineRule="exact"/>
              <w:ind w:left="0"/>
              <w:jc w:val="right"/>
              <w:rPr>
                <w:rFonts w:ascii="Times New Roman" w:hAnsi="Times New Roman"/>
                <w:i/>
                <w:sz w:val="16"/>
                <w:szCs w:val="26"/>
              </w:rPr>
            </w:pPr>
            <w:r w:rsidRPr="00CC68F2">
              <w:rPr>
                <w:rStyle w:val="ListNumber3"/>
                <w:rFonts w:ascii="Times New Roman" w:hAnsi="Times New Roman"/>
                <w:i/>
                <w:sz w:val="16"/>
              </w:rPr>
              <w:t>Hombres</w:t>
            </w:r>
          </w:p>
        </w:tc>
        <w:tc>
          <w:tcPr>
            <w:tcW w:w="915" w:type="dxa"/>
            <w:tcBorders>
              <w:top w:val="single" w:sz="4" w:space="0" w:color="auto"/>
              <w:bottom w:val="single" w:sz="12" w:space="0" w:color="auto"/>
            </w:tcBorders>
            <w:shd w:val="clear" w:color="auto" w:fill="auto"/>
            <w:vAlign w:val="bottom"/>
          </w:tcPr>
          <w:p w:rsidR="0033668C" w:rsidRPr="00CC68F2" w:rsidRDefault="0033668C" w:rsidP="00861325">
            <w:pPr>
              <w:pStyle w:val="ListParagraph"/>
              <w:spacing w:before="80" w:after="80" w:line="200" w:lineRule="exact"/>
              <w:ind w:left="0"/>
              <w:jc w:val="right"/>
              <w:rPr>
                <w:rFonts w:ascii="Times New Roman" w:hAnsi="Times New Roman"/>
                <w:i/>
                <w:sz w:val="16"/>
                <w:szCs w:val="26"/>
              </w:rPr>
            </w:pPr>
            <w:r w:rsidRPr="00CC68F2">
              <w:rPr>
                <w:rStyle w:val="ListNumber3"/>
                <w:rFonts w:ascii="Times New Roman" w:hAnsi="Times New Roman"/>
                <w:i/>
                <w:sz w:val="16"/>
              </w:rPr>
              <w:t>Mujeres</w:t>
            </w:r>
          </w:p>
        </w:tc>
        <w:tc>
          <w:tcPr>
            <w:tcW w:w="915" w:type="dxa"/>
            <w:tcBorders>
              <w:top w:val="single" w:sz="4" w:space="0" w:color="auto"/>
              <w:bottom w:val="single" w:sz="12" w:space="0" w:color="auto"/>
            </w:tcBorders>
            <w:shd w:val="clear" w:color="auto" w:fill="auto"/>
            <w:vAlign w:val="bottom"/>
          </w:tcPr>
          <w:p w:rsidR="0033668C" w:rsidRPr="00861325" w:rsidRDefault="0033668C" w:rsidP="00861325">
            <w:pPr>
              <w:pStyle w:val="ListParagraph"/>
              <w:spacing w:before="80" w:after="80" w:line="200" w:lineRule="exact"/>
              <w:ind w:left="0"/>
              <w:jc w:val="right"/>
              <w:rPr>
                <w:rFonts w:ascii="Times New Roman" w:hAnsi="Times New Roman"/>
                <w:b/>
                <w:i/>
                <w:sz w:val="16"/>
                <w:szCs w:val="26"/>
              </w:rPr>
            </w:pPr>
            <w:r w:rsidRPr="00861325">
              <w:rPr>
                <w:rStyle w:val="ListNumber3"/>
                <w:rFonts w:ascii="Times New Roman" w:hAnsi="Times New Roman"/>
                <w:b/>
                <w:i/>
                <w:sz w:val="16"/>
              </w:rPr>
              <w:t>Total</w:t>
            </w:r>
          </w:p>
        </w:tc>
      </w:tr>
      <w:tr w:rsidR="0033668C" w:rsidRPr="00CC68F2">
        <w:trPr>
          <w:trHeight w:val="240"/>
          <w:jc w:val="center"/>
        </w:trPr>
        <w:tc>
          <w:tcPr>
            <w:tcW w:w="4626" w:type="dxa"/>
            <w:tcBorders>
              <w:top w:val="single" w:sz="12" w:space="0" w:color="auto"/>
            </w:tcBorders>
            <w:shd w:val="clear" w:color="auto" w:fill="auto"/>
          </w:tcPr>
          <w:p w:rsidR="0033668C" w:rsidRPr="00CC68F2" w:rsidRDefault="0033668C" w:rsidP="00861325">
            <w:pPr>
              <w:pStyle w:val="ListParagraph"/>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1</w:t>
            </w:r>
            <w:r w:rsidR="00903C33">
              <w:rPr>
                <w:rStyle w:val="ListNumber3"/>
                <w:rFonts w:ascii="Times New Roman" w:hAnsi="Times New Roman"/>
                <w:sz w:val="18"/>
              </w:rPr>
              <w:t>.</w:t>
            </w:r>
            <w:r w:rsidRPr="00CC68F2">
              <w:rPr>
                <w:rStyle w:val="ListNumber3"/>
                <w:rFonts w:ascii="Times New Roman" w:hAnsi="Times New Roman"/>
                <w:sz w:val="18"/>
              </w:rPr>
              <w:tab/>
              <w:t>Consejo Nacional de Transición</w:t>
            </w:r>
          </w:p>
        </w:tc>
        <w:tc>
          <w:tcPr>
            <w:tcW w:w="914" w:type="dxa"/>
            <w:tcBorders>
              <w:top w:val="single" w:sz="12" w:space="0" w:color="auto"/>
            </w:tcBorders>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119</w:t>
            </w:r>
          </w:p>
        </w:tc>
        <w:tc>
          <w:tcPr>
            <w:tcW w:w="915" w:type="dxa"/>
            <w:tcBorders>
              <w:top w:val="single" w:sz="12" w:space="0" w:color="auto"/>
            </w:tcBorders>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40</w:t>
            </w:r>
          </w:p>
        </w:tc>
        <w:tc>
          <w:tcPr>
            <w:tcW w:w="915" w:type="dxa"/>
            <w:tcBorders>
              <w:top w:val="single" w:sz="12" w:space="0" w:color="auto"/>
            </w:tcBorders>
            <w:shd w:val="clear" w:color="auto" w:fill="auto"/>
            <w:vAlign w:val="bottom"/>
          </w:tcPr>
          <w:p w:rsidR="0033668C" w:rsidRPr="00861325" w:rsidRDefault="0033668C" w:rsidP="00861325">
            <w:pPr>
              <w:pStyle w:val="ListParagraph"/>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159</w:t>
            </w:r>
          </w:p>
        </w:tc>
      </w:tr>
      <w:tr w:rsidR="0033668C" w:rsidRPr="00CC68F2">
        <w:trPr>
          <w:trHeight w:val="240"/>
          <w:jc w:val="center"/>
        </w:trPr>
        <w:tc>
          <w:tcPr>
            <w:tcW w:w="4626" w:type="dxa"/>
            <w:shd w:val="clear" w:color="auto" w:fill="auto"/>
          </w:tcPr>
          <w:p w:rsidR="0033668C" w:rsidRPr="00CC68F2" w:rsidRDefault="0033668C" w:rsidP="00861325">
            <w:pPr>
              <w:pStyle w:val="ListParagraph"/>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Porcentaje</w:t>
            </w:r>
          </w:p>
        </w:tc>
        <w:tc>
          <w:tcPr>
            <w:tcW w:w="914"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77</w:t>
            </w:r>
          </w:p>
        </w:tc>
        <w:tc>
          <w:tcPr>
            <w:tcW w:w="915"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23</w:t>
            </w:r>
          </w:p>
        </w:tc>
        <w:tc>
          <w:tcPr>
            <w:tcW w:w="915" w:type="dxa"/>
            <w:shd w:val="clear" w:color="auto" w:fill="auto"/>
            <w:vAlign w:val="bottom"/>
          </w:tcPr>
          <w:p w:rsidR="0033668C" w:rsidRPr="00861325" w:rsidRDefault="0033668C" w:rsidP="00861325">
            <w:pPr>
              <w:pStyle w:val="ListParagraph"/>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100</w:t>
            </w:r>
          </w:p>
        </w:tc>
      </w:tr>
      <w:tr w:rsidR="0033668C" w:rsidRPr="00CC68F2">
        <w:trPr>
          <w:trHeight w:val="240"/>
          <w:jc w:val="center"/>
        </w:trPr>
        <w:tc>
          <w:tcPr>
            <w:tcW w:w="4626" w:type="dxa"/>
            <w:shd w:val="clear" w:color="auto" w:fill="auto"/>
          </w:tcPr>
          <w:p w:rsidR="0033668C" w:rsidRPr="00CC68F2" w:rsidRDefault="0033668C" w:rsidP="00861325">
            <w:pPr>
              <w:pStyle w:val="ListParagraph"/>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2</w:t>
            </w:r>
            <w:r w:rsidR="00903C33">
              <w:rPr>
                <w:rStyle w:val="ListNumber3"/>
                <w:rFonts w:ascii="Times New Roman" w:hAnsi="Times New Roman"/>
                <w:sz w:val="18"/>
              </w:rPr>
              <w:t>.</w:t>
            </w:r>
            <w:r w:rsidRPr="00CC68F2">
              <w:rPr>
                <w:rStyle w:val="ListNumber3"/>
                <w:rFonts w:ascii="Times New Roman" w:hAnsi="Times New Roman"/>
                <w:sz w:val="18"/>
              </w:rPr>
              <w:tab/>
              <w:t xml:space="preserve">Tribunal Supremo </w:t>
            </w:r>
          </w:p>
        </w:tc>
        <w:tc>
          <w:tcPr>
            <w:tcW w:w="914"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13</w:t>
            </w:r>
          </w:p>
        </w:tc>
        <w:tc>
          <w:tcPr>
            <w:tcW w:w="915"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5</w:t>
            </w:r>
          </w:p>
        </w:tc>
        <w:tc>
          <w:tcPr>
            <w:tcW w:w="915" w:type="dxa"/>
            <w:shd w:val="clear" w:color="auto" w:fill="auto"/>
            <w:vAlign w:val="bottom"/>
          </w:tcPr>
          <w:p w:rsidR="0033668C" w:rsidRPr="00861325" w:rsidRDefault="0033668C" w:rsidP="00861325">
            <w:pPr>
              <w:pStyle w:val="ListParagraph"/>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18</w:t>
            </w:r>
          </w:p>
        </w:tc>
      </w:tr>
      <w:tr w:rsidR="0033668C" w:rsidRPr="00CC68F2">
        <w:trPr>
          <w:trHeight w:val="240"/>
          <w:jc w:val="center"/>
        </w:trPr>
        <w:tc>
          <w:tcPr>
            <w:tcW w:w="4626" w:type="dxa"/>
            <w:shd w:val="clear" w:color="auto" w:fill="auto"/>
          </w:tcPr>
          <w:p w:rsidR="0033668C" w:rsidRPr="00CC68F2" w:rsidRDefault="0033668C" w:rsidP="00861325">
            <w:pPr>
              <w:pStyle w:val="ListParagraph"/>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Porcentaje</w:t>
            </w:r>
          </w:p>
        </w:tc>
        <w:tc>
          <w:tcPr>
            <w:tcW w:w="914"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72</w:t>
            </w:r>
          </w:p>
        </w:tc>
        <w:tc>
          <w:tcPr>
            <w:tcW w:w="915"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28</w:t>
            </w:r>
          </w:p>
        </w:tc>
        <w:tc>
          <w:tcPr>
            <w:tcW w:w="915" w:type="dxa"/>
            <w:shd w:val="clear" w:color="auto" w:fill="auto"/>
            <w:vAlign w:val="bottom"/>
          </w:tcPr>
          <w:p w:rsidR="0033668C" w:rsidRPr="00861325" w:rsidRDefault="0033668C" w:rsidP="00861325">
            <w:pPr>
              <w:pStyle w:val="ListParagraph"/>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100</w:t>
            </w:r>
          </w:p>
        </w:tc>
      </w:tr>
      <w:tr w:rsidR="0033668C" w:rsidRPr="00CC68F2">
        <w:trPr>
          <w:trHeight w:val="240"/>
          <w:jc w:val="center"/>
        </w:trPr>
        <w:tc>
          <w:tcPr>
            <w:tcW w:w="4626" w:type="dxa"/>
            <w:shd w:val="clear" w:color="auto" w:fill="auto"/>
          </w:tcPr>
          <w:p w:rsidR="0033668C" w:rsidRPr="00CC68F2" w:rsidRDefault="0033668C" w:rsidP="00861325">
            <w:pPr>
              <w:pStyle w:val="ListParagraph"/>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3</w:t>
            </w:r>
            <w:r w:rsidR="00903C33">
              <w:rPr>
                <w:rStyle w:val="ListNumber3"/>
                <w:rFonts w:ascii="Times New Roman" w:hAnsi="Times New Roman"/>
                <w:sz w:val="18"/>
              </w:rPr>
              <w:t>.</w:t>
            </w:r>
            <w:r w:rsidRPr="00CC68F2">
              <w:rPr>
                <w:rStyle w:val="ListNumber3"/>
                <w:rFonts w:ascii="Times New Roman" w:hAnsi="Times New Roman"/>
                <w:sz w:val="18"/>
              </w:rPr>
              <w:tab/>
              <w:t>Comisión Electoral Nacional Independiente</w:t>
            </w:r>
          </w:p>
        </w:tc>
        <w:tc>
          <w:tcPr>
            <w:tcW w:w="914"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23</w:t>
            </w:r>
          </w:p>
        </w:tc>
        <w:tc>
          <w:tcPr>
            <w:tcW w:w="915"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2</w:t>
            </w:r>
          </w:p>
        </w:tc>
        <w:tc>
          <w:tcPr>
            <w:tcW w:w="915" w:type="dxa"/>
            <w:shd w:val="clear" w:color="auto" w:fill="auto"/>
            <w:vAlign w:val="bottom"/>
          </w:tcPr>
          <w:p w:rsidR="0033668C" w:rsidRPr="00861325" w:rsidRDefault="0033668C" w:rsidP="00861325">
            <w:pPr>
              <w:pStyle w:val="ListParagraph"/>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25</w:t>
            </w:r>
          </w:p>
        </w:tc>
      </w:tr>
      <w:tr w:rsidR="0033668C" w:rsidRPr="00CC68F2">
        <w:trPr>
          <w:trHeight w:val="240"/>
          <w:jc w:val="center"/>
        </w:trPr>
        <w:tc>
          <w:tcPr>
            <w:tcW w:w="4626" w:type="dxa"/>
            <w:shd w:val="clear" w:color="auto" w:fill="auto"/>
          </w:tcPr>
          <w:p w:rsidR="0033668C" w:rsidRPr="00CC68F2" w:rsidRDefault="0033668C" w:rsidP="00861325">
            <w:pPr>
              <w:pStyle w:val="ListParagraph"/>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Porcentaje</w:t>
            </w:r>
          </w:p>
        </w:tc>
        <w:tc>
          <w:tcPr>
            <w:tcW w:w="914"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92</w:t>
            </w:r>
          </w:p>
        </w:tc>
        <w:tc>
          <w:tcPr>
            <w:tcW w:w="915" w:type="dxa"/>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8</w:t>
            </w:r>
          </w:p>
        </w:tc>
        <w:tc>
          <w:tcPr>
            <w:tcW w:w="915" w:type="dxa"/>
            <w:shd w:val="clear" w:color="auto" w:fill="auto"/>
            <w:vAlign w:val="bottom"/>
          </w:tcPr>
          <w:p w:rsidR="0033668C" w:rsidRPr="00861325" w:rsidRDefault="0033668C" w:rsidP="00861325">
            <w:pPr>
              <w:pStyle w:val="ListParagraph"/>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100</w:t>
            </w:r>
          </w:p>
        </w:tc>
      </w:tr>
      <w:tr w:rsidR="0033668C" w:rsidRPr="00CC68F2">
        <w:trPr>
          <w:trHeight w:val="240"/>
          <w:jc w:val="center"/>
        </w:trPr>
        <w:tc>
          <w:tcPr>
            <w:tcW w:w="4626" w:type="dxa"/>
            <w:shd w:val="clear" w:color="auto" w:fill="auto"/>
          </w:tcPr>
          <w:p w:rsidR="0033668C" w:rsidRPr="00CC68F2" w:rsidRDefault="0033668C" w:rsidP="00861325">
            <w:pPr>
              <w:pStyle w:val="ListParagraph"/>
              <w:keepNext/>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4</w:t>
            </w:r>
            <w:r w:rsidR="00903C33">
              <w:rPr>
                <w:rStyle w:val="ListNumber3"/>
                <w:rFonts w:ascii="Times New Roman" w:hAnsi="Times New Roman"/>
                <w:sz w:val="18"/>
              </w:rPr>
              <w:t>.</w:t>
            </w:r>
            <w:r w:rsidRPr="00CC68F2">
              <w:rPr>
                <w:rStyle w:val="ListNumber3"/>
                <w:rFonts w:ascii="Times New Roman" w:hAnsi="Times New Roman"/>
                <w:sz w:val="18"/>
              </w:rPr>
              <w:tab/>
              <w:t>Consejo Económico y Social</w:t>
            </w:r>
          </w:p>
        </w:tc>
        <w:tc>
          <w:tcPr>
            <w:tcW w:w="914" w:type="dxa"/>
            <w:shd w:val="clear" w:color="auto" w:fill="auto"/>
            <w:vAlign w:val="bottom"/>
          </w:tcPr>
          <w:p w:rsidR="0033668C" w:rsidRPr="00CC68F2" w:rsidRDefault="0033668C" w:rsidP="00861325">
            <w:pPr>
              <w:pStyle w:val="ListParagraph"/>
              <w:keepNext/>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34</w:t>
            </w:r>
          </w:p>
        </w:tc>
        <w:tc>
          <w:tcPr>
            <w:tcW w:w="915" w:type="dxa"/>
            <w:shd w:val="clear" w:color="auto" w:fill="auto"/>
            <w:vAlign w:val="bottom"/>
          </w:tcPr>
          <w:p w:rsidR="0033668C" w:rsidRPr="00CC68F2" w:rsidRDefault="0033668C" w:rsidP="00861325">
            <w:pPr>
              <w:pStyle w:val="ListParagraph"/>
              <w:keepNext/>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11</w:t>
            </w:r>
          </w:p>
        </w:tc>
        <w:tc>
          <w:tcPr>
            <w:tcW w:w="915" w:type="dxa"/>
            <w:shd w:val="clear" w:color="auto" w:fill="auto"/>
            <w:vAlign w:val="bottom"/>
          </w:tcPr>
          <w:p w:rsidR="0033668C" w:rsidRPr="00861325" w:rsidRDefault="0033668C" w:rsidP="00861325">
            <w:pPr>
              <w:pStyle w:val="ListParagraph"/>
              <w:keepNext/>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45</w:t>
            </w:r>
          </w:p>
        </w:tc>
      </w:tr>
      <w:tr w:rsidR="0033668C" w:rsidRPr="00CC68F2">
        <w:trPr>
          <w:trHeight w:val="240"/>
          <w:jc w:val="center"/>
        </w:trPr>
        <w:tc>
          <w:tcPr>
            <w:tcW w:w="4626" w:type="dxa"/>
            <w:shd w:val="clear" w:color="auto" w:fill="auto"/>
          </w:tcPr>
          <w:p w:rsidR="0033668C" w:rsidRPr="00CC68F2" w:rsidRDefault="0033668C" w:rsidP="00861325">
            <w:pPr>
              <w:pStyle w:val="ListParagraph"/>
              <w:keepNext/>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Porcentaje</w:t>
            </w:r>
          </w:p>
        </w:tc>
        <w:tc>
          <w:tcPr>
            <w:tcW w:w="914" w:type="dxa"/>
            <w:shd w:val="clear" w:color="auto" w:fill="auto"/>
            <w:vAlign w:val="bottom"/>
          </w:tcPr>
          <w:p w:rsidR="0033668C" w:rsidRPr="00CC68F2" w:rsidRDefault="0033668C" w:rsidP="00861325">
            <w:pPr>
              <w:pStyle w:val="ListParagraph"/>
              <w:keepNext/>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76</w:t>
            </w:r>
          </w:p>
        </w:tc>
        <w:tc>
          <w:tcPr>
            <w:tcW w:w="915" w:type="dxa"/>
            <w:shd w:val="clear" w:color="auto" w:fill="auto"/>
            <w:vAlign w:val="bottom"/>
          </w:tcPr>
          <w:p w:rsidR="0033668C" w:rsidRPr="00CC68F2" w:rsidRDefault="0033668C" w:rsidP="00861325">
            <w:pPr>
              <w:pStyle w:val="ListParagraph"/>
              <w:keepNext/>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24</w:t>
            </w:r>
          </w:p>
        </w:tc>
        <w:tc>
          <w:tcPr>
            <w:tcW w:w="915" w:type="dxa"/>
            <w:shd w:val="clear" w:color="auto" w:fill="auto"/>
            <w:vAlign w:val="bottom"/>
          </w:tcPr>
          <w:p w:rsidR="0033668C" w:rsidRPr="00861325" w:rsidRDefault="0033668C" w:rsidP="00861325">
            <w:pPr>
              <w:pStyle w:val="ListParagraph"/>
              <w:keepNext/>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100</w:t>
            </w:r>
          </w:p>
        </w:tc>
      </w:tr>
      <w:tr w:rsidR="0033668C" w:rsidRPr="00CC68F2">
        <w:trPr>
          <w:trHeight w:val="240"/>
          <w:jc w:val="center"/>
        </w:trPr>
        <w:tc>
          <w:tcPr>
            <w:tcW w:w="4626" w:type="dxa"/>
            <w:shd w:val="clear" w:color="auto" w:fill="auto"/>
          </w:tcPr>
          <w:p w:rsidR="0033668C" w:rsidRPr="00CC68F2" w:rsidRDefault="0033668C" w:rsidP="00861325">
            <w:pPr>
              <w:pStyle w:val="ListParagraph"/>
              <w:keepNext/>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5</w:t>
            </w:r>
            <w:r w:rsidR="00903C33">
              <w:rPr>
                <w:rStyle w:val="ListNumber3"/>
                <w:rFonts w:ascii="Times New Roman" w:hAnsi="Times New Roman"/>
                <w:sz w:val="18"/>
              </w:rPr>
              <w:t>.</w:t>
            </w:r>
            <w:r w:rsidRPr="00CC68F2">
              <w:rPr>
                <w:rStyle w:val="ListNumber3"/>
                <w:rFonts w:ascii="Times New Roman" w:hAnsi="Times New Roman"/>
                <w:sz w:val="18"/>
              </w:rPr>
              <w:tab/>
              <w:t>Consejo Nacional de la Comunicación</w:t>
            </w:r>
          </w:p>
        </w:tc>
        <w:tc>
          <w:tcPr>
            <w:tcW w:w="914" w:type="dxa"/>
            <w:shd w:val="clear" w:color="auto" w:fill="auto"/>
            <w:vAlign w:val="bottom"/>
          </w:tcPr>
          <w:p w:rsidR="0033668C" w:rsidRPr="00CC68F2" w:rsidRDefault="0033668C" w:rsidP="00861325">
            <w:pPr>
              <w:pStyle w:val="ListParagraph"/>
              <w:keepNext/>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7</w:t>
            </w:r>
          </w:p>
        </w:tc>
        <w:tc>
          <w:tcPr>
            <w:tcW w:w="915" w:type="dxa"/>
            <w:shd w:val="clear" w:color="auto" w:fill="auto"/>
            <w:vAlign w:val="bottom"/>
          </w:tcPr>
          <w:p w:rsidR="0033668C" w:rsidRPr="00CC68F2" w:rsidRDefault="0033668C" w:rsidP="00861325">
            <w:pPr>
              <w:pStyle w:val="ListParagraph"/>
              <w:keepNext/>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2</w:t>
            </w:r>
          </w:p>
        </w:tc>
        <w:tc>
          <w:tcPr>
            <w:tcW w:w="915" w:type="dxa"/>
            <w:shd w:val="clear" w:color="auto" w:fill="auto"/>
            <w:vAlign w:val="bottom"/>
          </w:tcPr>
          <w:p w:rsidR="0033668C" w:rsidRPr="00861325" w:rsidRDefault="0033668C" w:rsidP="00861325">
            <w:pPr>
              <w:pStyle w:val="ListParagraph"/>
              <w:keepNext/>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9</w:t>
            </w:r>
          </w:p>
        </w:tc>
      </w:tr>
      <w:tr w:rsidR="0033668C" w:rsidRPr="00CC68F2">
        <w:trPr>
          <w:trHeight w:val="240"/>
          <w:jc w:val="center"/>
        </w:trPr>
        <w:tc>
          <w:tcPr>
            <w:tcW w:w="4626" w:type="dxa"/>
            <w:tcBorders>
              <w:bottom w:val="single" w:sz="12" w:space="0" w:color="auto"/>
            </w:tcBorders>
            <w:shd w:val="clear" w:color="auto" w:fill="auto"/>
          </w:tcPr>
          <w:p w:rsidR="0033668C" w:rsidRPr="00CC68F2" w:rsidRDefault="0033668C" w:rsidP="00861325">
            <w:pPr>
              <w:pStyle w:val="ListParagraph"/>
              <w:tabs>
                <w:tab w:val="left" w:pos="284"/>
              </w:tabs>
              <w:spacing w:before="40" w:after="40" w:line="220" w:lineRule="exact"/>
              <w:ind w:left="0"/>
              <w:rPr>
                <w:rFonts w:ascii="Times New Roman" w:hAnsi="Times New Roman"/>
                <w:sz w:val="18"/>
                <w:szCs w:val="26"/>
              </w:rPr>
            </w:pPr>
            <w:r w:rsidRPr="00CC68F2">
              <w:rPr>
                <w:rStyle w:val="ListNumber3"/>
                <w:rFonts w:ascii="Times New Roman" w:hAnsi="Times New Roman"/>
                <w:sz w:val="18"/>
              </w:rPr>
              <w:t>Porcentaje</w:t>
            </w:r>
          </w:p>
        </w:tc>
        <w:tc>
          <w:tcPr>
            <w:tcW w:w="914" w:type="dxa"/>
            <w:tcBorders>
              <w:bottom w:val="single" w:sz="12" w:space="0" w:color="auto"/>
            </w:tcBorders>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78</w:t>
            </w:r>
          </w:p>
        </w:tc>
        <w:tc>
          <w:tcPr>
            <w:tcW w:w="915" w:type="dxa"/>
            <w:tcBorders>
              <w:bottom w:val="single" w:sz="12" w:space="0" w:color="auto"/>
            </w:tcBorders>
            <w:shd w:val="clear" w:color="auto" w:fill="auto"/>
            <w:vAlign w:val="bottom"/>
          </w:tcPr>
          <w:p w:rsidR="0033668C" w:rsidRPr="00CC68F2" w:rsidRDefault="0033668C" w:rsidP="00861325">
            <w:pPr>
              <w:pStyle w:val="ListParagraph"/>
              <w:spacing w:before="40" w:after="40" w:line="220" w:lineRule="exact"/>
              <w:ind w:left="0"/>
              <w:jc w:val="right"/>
              <w:rPr>
                <w:rFonts w:ascii="Times New Roman" w:hAnsi="Times New Roman"/>
                <w:sz w:val="18"/>
                <w:szCs w:val="26"/>
              </w:rPr>
            </w:pPr>
            <w:r w:rsidRPr="00CC68F2">
              <w:rPr>
                <w:rStyle w:val="ListNumber3"/>
                <w:rFonts w:ascii="Times New Roman" w:hAnsi="Times New Roman"/>
                <w:sz w:val="18"/>
              </w:rPr>
              <w:t>22</w:t>
            </w:r>
          </w:p>
        </w:tc>
        <w:tc>
          <w:tcPr>
            <w:tcW w:w="915" w:type="dxa"/>
            <w:tcBorders>
              <w:bottom w:val="single" w:sz="12" w:space="0" w:color="auto"/>
            </w:tcBorders>
            <w:shd w:val="clear" w:color="auto" w:fill="auto"/>
            <w:vAlign w:val="bottom"/>
          </w:tcPr>
          <w:p w:rsidR="0033668C" w:rsidRPr="00861325" w:rsidRDefault="0033668C" w:rsidP="00861325">
            <w:pPr>
              <w:pStyle w:val="ListParagraph"/>
              <w:spacing w:before="40" w:after="40" w:line="220" w:lineRule="exact"/>
              <w:ind w:left="0"/>
              <w:jc w:val="right"/>
              <w:rPr>
                <w:rFonts w:ascii="Times New Roman" w:hAnsi="Times New Roman"/>
                <w:b/>
                <w:sz w:val="18"/>
                <w:szCs w:val="26"/>
              </w:rPr>
            </w:pPr>
            <w:r w:rsidRPr="00861325">
              <w:rPr>
                <w:rStyle w:val="ListNumber3"/>
                <w:rFonts w:ascii="Times New Roman" w:hAnsi="Times New Roman"/>
                <w:b/>
                <w:sz w:val="18"/>
              </w:rPr>
              <w:t>100</w:t>
            </w:r>
          </w:p>
        </w:tc>
      </w:tr>
    </w:tbl>
    <w:p w:rsidR="00861325" w:rsidRPr="00861325" w:rsidRDefault="00861325" w:rsidP="00861325">
      <w:pPr>
        <w:pStyle w:val="SingleTxtG"/>
        <w:spacing w:before="240"/>
      </w:pPr>
      <w:r>
        <w:t>65.</w:t>
      </w:r>
      <w:r>
        <w:tab/>
      </w:r>
      <w:r w:rsidRPr="00861325">
        <w:t xml:space="preserve">Hasta la fecha, </w:t>
      </w:r>
      <w:r w:rsidR="00350F1B">
        <w:t>1</w:t>
      </w:r>
      <w:r w:rsidRPr="00861325">
        <w:t xml:space="preserve"> mujer es gobernadora de región y </w:t>
      </w:r>
      <w:r w:rsidR="00350F1B">
        <w:t>3</w:t>
      </w:r>
      <w:r w:rsidRPr="00861325">
        <w:t xml:space="preserve"> mujeres ocupan cargos de prefecto.</w:t>
      </w:r>
    </w:p>
    <w:p w:rsidR="00861325" w:rsidRPr="00934906" w:rsidRDefault="00861325" w:rsidP="00861325">
      <w:pPr>
        <w:pStyle w:val="SingleTxtG"/>
        <w:spacing w:before="120"/>
      </w:pPr>
      <w:r>
        <w:rPr>
          <w:rStyle w:val="SingleTxtG"/>
        </w:rPr>
        <w:t>66.</w:t>
      </w:r>
      <w:r>
        <w:rPr>
          <w:rStyle w:val="SingleTxtG"/>
        </w:rPr>
        <w:tab/>
      </w:r>
      <w:r w:rsidRPr="00934906">
        <w:rPr>
          <w:rStyle w:val="SingleTxtG"/>
        </w:rPr>
        <w:t xml:space="preserve">Apenas hay </w:t>
      </w:r>
      <w:r w:rsidR="00350F1B">
        <w:rPr>
          <w:rStyle w:val="SingleTxtG"/>
        </w:rPr>
        <w:t>8</w:t>
      </w:r>
      <w:r w:rsidRPr="00934906">
        <w:rPr>
          <w:rStyle w:val="SingleTxtG"/>
        </w:rPr>
        <w:t xml:space="preserve"> mujeres con cargo de subprefecto, frente a 296 hombres, y </w:t>
      </w:r>
      <w:r w:rsidR="00350F1B">
        <w:rPr>
          <w:rStyle w:val="SingleTxtG"/>
        </w:rPr>
        <w:t>1</w:t>
      </w:r>
      <w:r w:rsidRPr="00934906">
        <w:rPr>
          <w:rStyle w:val="SingleTxtG"/>
        </w:rPr>
        <w:t xml:space="preserve"> mujer con cargo de subprefecto adjunto, frente a 301 hombres.</w:t>
      </w:r>
    </w:p>
    <w:p w:rsidR="00861325" w:rsidRPr="00934906" w:rsidRDefault="00861325" w:rsidP="00861325">
      <w:pPr>
        <w:pStyle w:val="SingleTxtG"/>
      </w:pPr>
      <w:r>
        <w:rPr>
          <w:rStyle w:val="SingleTxtG"/>
        </w:rPr>
        <w:t>67.</w:t>
      </w:r>
      <w:r>
        <w:rPr>
          <w:rStyle w:val="SingleTxtG"/>
        </w:rPr>
        <w:tab/>
      </w:r>
      <w:r w:rsidRPr="00934906">
        <w:rPr>
          <w:rStyle w:val="SingleTxtG"/>
        </w:rPr>
        <w:t>Se observa, pues, que está lejos de plasmarse la igualdad de hombres y mujeres en el proceso decisorio. Los indicadores estadísticos son útiles para medir la desigualdad.</w:t>
      </w:r>
    </w:p>
    <w:p w:rsidR="00861325" w:rsidRPr="00934906" w:rsidRDefault="00861325" w:rsidP="00861325">
      <w:pPr>
        <w:pStyle w:val="SingleTxtG"/>
      </w:pPr>
      <w:r>
        <w:rPr>
          <w:rStyle w:val="SingleTxtG"/>
        </w:rPr>
        <w:t>68.</w:t>
      </w:r>
      <w:r>
        <w:rPr>
          <w:rStyle w:val="SingleTxtG"/>
        </w:rPr>
        <w:tab/>
      </w:r>
      <w:r w:rsidRPr="00934906">
        <w:rPr>
          <w:rStyle w:val="SingleTxtG"/>
        </w:rPr>
        <w:t xml:space="preserve">De los 36 ministros del Gobierno </w:t>
      </w:r>
      <w:r w:rsidR="00350F1B">
        <w:rPr>
          <w:rStyle w:val="SingleTxtG"/>
        </w:rPr>
        <w:t>7</w:t>
      </w:r>
      <w:r w:rsidRPr="00934906">
        <w:rPr>
          <w:rStyle w:val="SingleTxtG"/>
        </w:rPr>
        <w:t xml:space="preserve"> son mujeres; asimismo, hay </w:t>
      </w:r>
      <w:r w:rsidR="00350F1B">
        <w:rPr>
          <w:rStyle w:val="SingleTxtG"/>
        </w:rPr>
        <w:t>3</w:t>
      </w:r>
      <w:r w:rsidRPr="00934906">
        <w:rPr>
          <w:rStyle w:val="SingleTxtG"/>
        </w:rPr>
        <w:t xml:space="preserve"> alcaldesas de un total de 38 alcaldes.</w:t>
      </w:r>
    </w:p>
    <w:p w:rsidR="00861325" w:rsidRPr="00934906" w:rsidRDefault="00861325" w:rsidP="00861325">
      <w:pPr>
        <w:pStyle w:val="SingleTxtG"/>
      </w:pPr>
      <w:r>
        <w:rPr>
          <w:rStyle w:val="SingleTxtG"/>
        </w:rPr>
        <w:t>69.</w:t>
      </w:r>
      <w:r>
        <w:rPr>
          <w:rStyle w:val="SingleTxtG"/>
        </w:rPr>
        <w:tab/>
      </w:r>
      <w:r w:rsidRPr="00934906">
        <w:rPr>
          <w:rStyle w:val="SingleTxtG"/>
        </w:rPr>
        <w:t>Esta baja representación de la mujer en las instancias decisorias de Guinea no se explica en el plano jurídico, pues los textos y las leyes son válidos, sino en el hecho de que se desconocen y, en la práctica, no se aplican.</w:t>
      </w:r>
    </w:p>
    <w:p w:rsidR="00861325" w:rsidRPr="00861325" w:rsidRDefault="00861325" w:rsidP="00861325">
      <w:pPr>
        <w:pStyle w:val="H1G"/>
      </w:pPr>
      <w:r w:rsidRPr="00861325">
        <w:rPr>
          <w:rStyle w:val="H1G"/>
        </w:rPr>
        <w:tab/>
      </w:r>
      <w:r w:rsidRPr="00861325">
        <w:rPr>
          <w:rStyle w:val="H1G"/>
        </w:rPr>
        <w:tab/>
        <w:t>Artículo 8</w:t>
      </w:r>
      <w:r>
        <w:rPr>
          <w:rStyle w:val="H1G"/>
        </w:rPr>
        <w:br/>
      </w:r>
      <w:r w:rsidRPr="00861325">
        <w:rPr>
          <w:rStyle w:val="H1G"/>
        </w:rPr>
        <w:t>Representación y participación internacional</w:t>
      </w:r>
    </w:p>
    <w:p w:rsidR="00861325" w:rsidRPr="00934906" w:rsidRDefault="00861325" w:rsidP="00861325">
      <w:pPr>
        <w:pStyle w:val="SingleTxtG"/>
      </w:pPr>
      <w:r>
        <w:rPr>
          <w:rStyle w:val="SingleTxtG"/>
        </w:rPr>
        <w:t>70.</w:t>
      </w:r>
      <w:r>
        <w:rPr>
          <w:rStyle w:val="SingleTxtG"/>
        </w:rPr>
        <w:tab/>
      </w:r>
      <w:r w:rsidRPr="00934906">
        <w:rPr>
          <w:rStyle w:val="SingleTxtG"/>
        </w:rPr>
        <w:t>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861325" w:rsidRPr="00934906" w:rsidRDefault="00861325" w:rsidP="00861325">
      <w:pPr>
        <w:pStyle w:val="SingleTxtG"/>
      </w:pPr>
      <w:r>
        <w:rPr>
          <w:rStyle w:val="SingleTxtG"/>
        </w:rPr>
        <w:t>71.</w:t>
      </w:r>
      <w:r>
        <w:rPr>
          <w:rStyle w:val="SingleTxtG"/>
        </w:rPr>
        <w:tab/>
      </w:r>
      <w:r w:rsidRPr="00934906">
        <w:rPr>
          <w:rStyle w:val="SingleTxtG"/>
        </w:rPr>
        <w:t>Aunque en ningún texto se establece la discriminación contra la mujer en este ámbito, las mujeres de Guinea participan muy poco en la vida pública internacional.</w:t>
      </w:r>
    </w:p>
    <w:p w:rsidR="00861325" w:rsidRPr="00934906" w:rsidRDefault="00861325" w:rsidP="00861325">
      <w:pPr>
        <w:pStyle w:val="SingleTxtG"/>
      </w:pPr>
      <w:r>
        <w:rPr>
          <w:rStyle w:val="SingleTxtG"/>
        </w:rPr>
        <w:t>72.</w:t>
      </w:r>
      <w:r>
        <w:rPr>
          <w:rStyle w:val="SingleTxtG"/>
        </w:rPr>
        <w:tab/>
      </w:r>
      <w:r w:rsidRPr="00934906">
        <w:rPr>
          <w:rStyle w:val="SingleTxtG"/>
        </w:rPr>
        <w:t xml:space="preserve">Al día de hoy, una sola mujer dirige una organización subregional, </w:t>
      </w:r>
      <w:smartTag w:uri="urn:schemas-microsoft-com:office:smarttags" w:element="PersonName">
        <w:smartTagPr>
          <w:attr w:name="ProductID" w:val="la Uni￳n"/>
        </w:smartTagPr>
        <w:r w:rsidRPr="00934906">
          <w:rPr>
            <w:rStyle w:val="SingleTxtG"/>
          </w:rPr>
          <w:t>la Unión</w:t>
        </w:r>
      </w:smartTag>
      <w:r w:rsidRPr="00934906">
        <w:rPr>
          <w:rStyle w:val="SingleTxtG"/>
        </w:rPr>
        <w:t xml:space="preserve"> del Río Mano, mientras que no hay ninguna embajadora.</w:t>
      </w:r>
    </w:p>
    <w:p w:rsidR="00861325" w:rsidRPr="00934906" w:rsidRDefault="00861325" w:rsidP="00861325">
      <w:pPr>
        <w:pStyle w:val="SingleTxtG"/>
      </w:pPr>
      <w:r>
        <w:rPr>
          <w:rStyle w:val="SingleTxtG"/>
        </w:rPr>
        <w:t>73.</w:t>
      </w:r>
      <w:r>
        <w:rPr>
          <w:rStyle w:val="SingleTxtG"/>
        </w:rPr>
        <w:tab/>
      </w:r>
      <w:r w:rsidRPr="00934906">
        <w:rPr>
          <w:rStyle w:val="SingleTxtG"/>
        </w:rPr>
        <w:t>Con alguna excepción, las delegaciones de Guinea en misiones llevadas a cabo en el extranjero están a menudo integradas por hombres.</w:t>
      </w:r>
    </w:p>
    <w:p w:rsidR="00861325" w:rsidRPr="00934906" w:rsidRDefault="00861325" w:rsidP="00861325">
      <w:pPr>
        <w:pStyle w:val="SingleTxtG"/>
      </w:pPr>
      <w:r>
        <w:rPr>
          <w:rStyle w:val="SingleTxtG"/>
        </w:rPr>
        <w:t>74.</w:t>
      </w:r>
      <w:r>
        <w:rPr>
          <w:rStyle w:val="SingleTxtG"/>
        </w:rPr>
        <w:tab/>
      </w:r>
      <w:r w:rsidRPr="00934906">
        <w:rPr>
          <w:rStyle w:val="SingleTxtG"/>
        </w:rPr>
        <w:t>Dentro de los contingentes aportados por Guinea a las misiones de mantenimiento de la paz o de buenos oficios en el extranjero, solo se designan hombres, excepto en Haití, donde se ha observado la presencia de mujeres policías.</w:t>
      </w:r>
    </w:p>
    <w:p w:rsidR="00861325" w:rsidRPr="00861325" w:rsidRDefault="00861325" w:rsidP="00861325">
      <w:pPr>
        <w:pStyle w:val="H1G"/>
      </w:pPr>
      <w:r w:rsidRPr="00861325">
        <w:rPr>
          <w:rStyle w:val="H1G"/>
        </w:rPr>
        <w:tab/>
      </w:r>
      <w:r w:rsidRPr="00861325">
        <w:rPr>
          <w:rStyle w:val="H1G"/>
        </w:rPr>
        <w:tab/>
        <w:t>Artículo 9</w:t>
      </w:r>
      <w:r>
        <w:rPr>
          <w:rStyle w:val="H1G"/>
        </w:rPr>
        <w:br/>
      </w:r>
      <w:r w:rsidRPr="00861325">
        <w:rPr>
          <w:rStyle w:val="H1G"/>
        </w:rPr>
        <w:t>Nacionalidad</w:t>
      </w:r>
    </w:p>
    <w:p w:rsidR="00861325" w:rsidRPr="00934906" w:rsidRDefault="00861325" w:rsidP="00861325">
      <w:pPr>
        <w:pStyle w:val="SingleTxtG"/>
      </w:pPr>
      <w:r>
        <w:rPr>
          <w:rStyle w:val="SingleTxtG"/>
        </w:rPr>
        <w:t>75.</w:t>
      </w:r>
      <w:r>
        <w:rPr>
          <w:rStyle w:val="SingleTxtG"/>
        </w:rPr>
        <w:tab/>
      </w:r>
      <w:r w:rsidRPr="00934906">
        <w:rPr>
          <w:rStyle w:val="SingleTxtG"/>
        </w:rPr>
        <w:t xml:space="preserve">En el artículo 9 de </w:t>
      </w:r>
      <w:smartTag w:uri="urn:schemas-microsoft-com:office:smarttags" w:element="PersonName">
        <w:smartTagPr>
          <w:attr w:name="ProductID" w:val="La Convenci￳n"/>
        </w:smartTagPr>
        <w:r w:rsidRPr="00934906">
          <w:rPr>
            <w:rStyle w:val="SingleTxtG"/>
          </w:rPr>
          <w:t>la Convención</w:t>
        </w:r>
      </w:smartTag>
      <w:r w:rsidRPr="00934906">
        <w:rPr>
          <w:rStyle w:val="SingleTxtG"/>
        </w:rPr>
        <w:t xml:space="preserve"> se dispone lo siguiente:</w:t>
      </w:r>
    </w:p>
    <w:p w:rsidR="00861325" w:rsidRPr="00934906" w:rsidRDefault="00861325" w:rsidP="00861325">
      <w:pPr>
        <w:pStyle w:val="Bullet1G"/>
        <w:numPr>
          <w:ilvl w:val="0"/>
          <w:numId w:val="0"/>
        </w:numPr>
        <w:ind w:left="1701"/>
      </w:pPr>
      <w:r w:rsidRPr="00934906">
        <w:rPr>
          <w:rStyle w:val="Bullet1G"/>
        </w:rPr>
        <w:t>"1.</w:t>
      </w:r>
      <w:r w:rsidRPr="00934906">
        <w:rPr>
          <w:rStyle w:val="Bullet1G"/>
        </w:rPr>
        <w:tab/>
        <w:t>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861325" w:rsidRPr="00934906" w:rsidRDefault="00861325" w:rsidP="00861325">
      <w:pPr>
        <w:pStyle w:val="Bullet1G"/>
        <w:numPr>
          <w:ilvl w:val="0"/>
          <w:numId w:val="0"/>
        </w:numPr>
        <w:ind w:left="1701"/>
      </w:pPr>
      <w:r w:rsidRPr="00934906">
        <w:rPr>
          <w:rStyle w:val="Bullet1G"/>
        </w:rPr>
        <w:t>"2.</w:t>
      </w:r>
      <w:r w:rsidRPr="00934906">
        <w:rPr>
          <w:rStyle w:val="Bullet1G"/>
        </w:rPr>
        <w:tab/>
        <w:t>Los Estados Partes otorgarán a la mujer los mismos derechos que al hombre con respecto a la nacionalidad de sus hijos".</w:t>
      </w:r>
    </w:p>
    <w:p w:rsidR="00861325" w:rsidRPr="00934906" w:rsidRDefault="003E5263" w:rsidP="00861325">
      <w:pPr>
        <w:pStyle w:val="SingleTxtG"/>
      </w:pPr>
      <w:r>
        <w:rPr>
          <w:rStyle w:val="SingleTxtG"/>
        </w:rPr>
        <w:t>76.</w:t>
      </w:r>
      <w:r>
        <w:rPr>
          <w:rStyle w:val="SingleTxtG"/>
        </w:rPr>
        <w:tab/>
      </w:r>
      <w:r w:rsidR="00861325" w:rsidRPr="00934906">
        <w:rPr>
          <w:rStyle w:val="SingleTxtG"/>
        </w:rPr>
        <w:t xml:space="preserve">Ahora bien, las disposiciones del Código de Nacionalidad de Guinea contravienen </w:t>
      </w:r>
      <w:smartTag w:uri="urn:schemas-microsoft-com:office:smarttags" w:element="PersonName">
        <w:smartTagPr>
          <w:attr w:name="ProductID" w:val="la Convenci￳n. Efectivamente"/>
        </w:smartTagPr>
        <w:r w:rsidR="00861325" w:rsidRPr="00934906">
          <w:rPr>
            <w:rStyle w:val="SingleTxtG"/>
          </w:rPr>
          <w:t>la Convención. Efectivamente</w:t>
        </w:r>
      </w:smartTag>
      <w:r w:rsidR="00861325" w:rsidRPr="00934906">
        <w:rPr>
          <w:rStyle w:val="SingleTxtG"/>
        </w:rPr>
        <w:t xml:space="preserve">, el hombre, y no la mujer, transfiere </w:t>
      </w:r>
      <w:r w:rsidR="00861325" w:rsidRPr="00350F1B">
        <w:rPr>
          <w:rStyle w:val="SingleTxtG"/>
          <w:i/>
        </w:rPr>
        <w:t>ipso facto</w:t>
      </w:r>
      <w:r w:rsidR="00861325" w:rsidRPr="00934906">
        <w:rPr>
          <w:rStyle w:val="SingleTxtG"/>
        </w:rPr>
        <w:t xml:space="preserve"> la nacionalidad a su hijo (salvo en unos pocos casos enumerados, si el padre es apátrida o de nacionalidad desconocida).</w:t>
      </w:r>
    </w:p>
    <w:p w:rsidR="00861325" w:rsidRPr="00934906" w:rsidRDefault="003E5263" w:rsidP="00861325">
      <w:pPr>
        <w:pStyle w:val="SingleTxtG"/>
      </w:pPr>
      <w:r>
        <w:rPr>
          <w:rStyle w:val="SingleTxtG"/>
        </w:rPr>
        <w:t>77.</w:t>
      </w:r>
      <w:r>
        <w:rPr>
          <w:rStyle w:val="SingleTxtG"/>
        </w:rPr>
        <w:tab/>
      </w:r>
      <w:r w:rsidR="00861325" w:rsidRPr="00934906">
        <w:rPr>
          <w:rStyle w:val="SingleTxtG"/>
        </w:rPr>
        <w:t>En lo que respecta a la transferencia de la nacionalidad en caso de matrimonio, el hombre transfiere la nacionalidad a su mujer y sus hijos.</w:t>
      </w:r>
    </w:p>
    <w:p w:rsidR="00861325" w:rsidRPr="00934906" w:rsidRDefault="003E5263" w:rsidP="00861325">
      <w:pPr>
        <w:pStyle w:val="SingleTxtG"/>
      </w:pPr>
      <w:r>
        <w:rPr>
          <w:rStyle w:val="SingleTxtG"/>
        </w:rPr>
        <w:t>78.</w:t>
      </w:r>
      <w:r>
        <w:rPr>
          <w:rStyle w:val="SingleTxtG"/>
        </w:rPr>
        <w:tab/>
      </w:r>
      <w:r w:rsidR="00861325" w:rsidRPr="00934906">
        <w:rPr>
          <w:rStyle w:val="SingleTxtG"/>
        </w:rPr>
        <w:t xml:space="preserve">La reforma del derecho de familia debería modificar las disposiciones relativas a la transferencia de nacionalidad a los hijos adaptándolas a las disposiciones de </w:t>
      </w:r>
      <w:smartTag w:uri="urn:schemas-microsoft-com:office:smarttags" w:element="PersonName">
        <w:smartTagPr>
          <w:attr w:name="ProductID" w:val="la Convenci￳n. En"/>
        </w:smartTagPr>
        <w:r w:rsidR="00861325" w:rsidRPr="00934906">
          <w:rPr>
            <w:rStyle w:val="SingleTxtG"/>
          </w:rPr>
          <w:t>la Convención. En</w:t>
        </w:r>
      </w:smartTag>
      <w:r w:rsidR="00861325" w:rsidRPr="00934906">
        <w:rPr>
          <w:rStyle w:val="SingleTxtG"/>
        </w:rPr>
        <w:t xml:space="preserve"> lo relativo a los derechos de toda mujer casada con un extranjero, en el Código Civil revisado se proponen los mismos derechos para hombres y mujeres.</w:t>
      </w:r>
    </w:p>
    <w:p w:rsidR="00861325" w:rsidRPr="00934906" w:rsidRDefault="003E5263" w:rsidP="00861325">
      <w:pPr>
        <w:pStyle w:val="SingleTxtG"/>
      </w:pPr>
      <w:r>
        <w:rPr>
          <w:rStyle w:val="SingleTxtG"/>
        </w:rPr>
        <w:t>79.</w:t>
      </w:r>
      <w:r>
        <w:rPr>
          <w:rStyle w:val="SingleTxtG"/>
        </w:rPr>
        <w:tab/>
      </w:r>
      <w:r w:rsidR="00861325" w:rsidRPr="00934906">
        <w:rPr>
          <w:rStyle w:val="SingleTxtG"/>
        </w:rPr>
        <w:t>Es habitual la práctica del matrimonio religioso no reconocido por el Estado, algo que puede plantear problemas, como en caso de poligamia, pues las coesposas no tienen los mismos derechos dependiendo de si el matrimonio es religioso o civil.</w:t>
      </w:r>
    </w:p>
    <w:p w:rsidR="00861325" w:rsidRPr="00934906" w:rsidRDefault="003E5263" w:rsidP="00861325">
      <w:pPr>
        <w:pStyle w:val="SingleTxtG"/>
      </w:pPr>
      <w:r>
        <w:rPr>
          <w:rStyle w:val="SingleTxtG"/>
        </w:rPr>
        <w:t>80.</w:t>
      </w:r>
      <w:r>
        <w:rPr>
          <w:rStyle w:val="SingleTxtG"/>
        </w:rPr>
        <w:tab/>
      </w:r>
      <w:r w:rsidR="00861325" w:rsidRPr="00934906">
        <w:rPr>
          <w:rStyle w:val="SingleTxtG"/>
        </w:rPr>
        <w:t>La igualdad entre hombres y mujeres en materia de nacionalidad exige los mismos derechos para todos con respecto a la adquisición, la conservación, la transmisión y la pérdida.</w:t>
      </w:r>
    </w:p>
    <w:p w:rsidR="00861325" w:rsidRPr="00934906" w:rsidRDefault="003E5263" w:rsidP="00861325">
      <w:pPr>
        <w:pStyle w:val="SingleTxtG"/>
      </w:pPr>
      <w:r>
        <w:rPr>
          <w:rStyle w:val="SingleTxtG"/>
        </w:rPr>
        <w:t>81.</w:t>
      </w:r>
      <w:r>
        <w:rPr>
          <w:rStyle w:val="SingleTxtG"/>
        </w:rPr>
        <w:tab/>
      </w:r>
      <w:r w:rsidR="00861325" w:rsidRPr="00934906">
        <w:rPr>
          <w:rStyle w:val="SingleTxtG"/>
        </w:rPr>
        <w:t>Ahora bien, los artículos 50 a 55 del Código Civil, que se refieren a la adquisición de la nacionalidad por medio del matrimonio, prevén la posibilidad de que un marido guineo transmita su nacionalidad a una mujer extranjera en el momento en que se celebre el matrimonio.</w:t>
      </w:r>
    </w:p>
    <w:p w:rsidR="00861325" w:rsidRPr="00934906" w:rsidRDefault="003E5263" w:rsidP="00861325">
      <w:pPr>
        <w:pStyle w:val="SingleTxtG"/>
      </w:pPr>
      <w:r>
        <w:rPr>
          <w:rStyle w:val="SingleTxtG"/>
        </w:rPr>
        <w:t>82.</w:t>
      </w:r>
      <w:r>
        <w:rPr>
          <w:rStyle w:val="SingleTxtG"/>
        </w:rPr>
        <w:tab/>
      </w:r>
      <w:r w:rsidR="00861325" w:rsidRPr="00934906">
        <w:rPr>
          <w:rStyle w:val="SingleTxtG"/>
        </w:rPr>
        <w:t>Una mujer guinea que contraiga matrimonio con un extranjero no dispone de esa posibilidad.</w:t>
      </w:r>
    </w:p>
    <w:p w:rsidR="00861325" w:rsidRPr="003E5263" w:rsidRDefault="00861325" w:rsidP="003E5263">
      <w:pPr>
        <w:pStyle w:val="H1G"/>
      </w:pPr>
      <w:r w:rsidRPr="003E5263">
        <w:rPr>
          <w:rStyle w:val="H1G"/>
        </w:rPr>
        <w:tab/>
      </w:r>
      <w:r w:rsidRPr="003E5263">
        <w:rPr>
          <w:rStyle w:val="H1G"/>
        </w:rPr>
        <w:tab/>
        <w:t>Artículo 10</w:t>
      </w:r>
      <w:r w:rsidR="003E5263">
        <w:rPr>
          <w:rStyle w:val="H1G"/>
        </w:rPr>
        <w:br/>
      </w:r>
      <w:r w:rsidRPr="003E5263">
        <w:rPr>
          <w:rStyle w:val="H1G"/>
        </w:rPr>
        <w:t>Igualdad en la educación</w:t>
      </w:r>
    </w:p>
    <w:p w:rsidR="00861325" w:rsidRPr="00934906" w:rsidRDefault="003E5263" w:rsidP="00861325">
      <w:pPr>
        <w:pStyle w:val="SingleTxtG"/>
      </w:pPr>
      <w:r>
        <w:rPr>
          <w:rStyle w:val="SingleTxtG"/>
        </w:rPr>
        <w:t>83.</w:t>
      </w:r>
      <w:r>
        <w:rPr>
          <w:rStyle w:val="SingleTxtG"/>
        </w:rPr>
        <w:tab/>
      </w:r>
      <w:r w:rsidR="00861325" w:rsidRPr="00934906">
        <w:rPr>
          <w:rStyle w:val="SingleTxtG"/>
        </w:rPr>
        <w:t xml:space="preserve">El artículo 10 de </w:t>
      </w:r>
      <w:smartTag w:uri="urn:schemas-microsoft-com:office:smarttags" w:element="PersonName">
        <w:smartTagPr>
          <w:attr w:name="ProductID" w:val="La Convenci￳n"/>
        </w:smartTagPr>
        <w:r w:rsidR="00861325" w:rsidRPr="00934906">
          <w:rPr>
            <w:rStyle w:val="SingleTxtG"/>
          </w:rPr>
          <w:t>la Convención</w:t>
        </w:r>
      </w:smartTag>
      <w:r w:rsidR="00861325" w:rsidRPr="00934906">
        <w:rPr>
          <w:rStyle w:val="SingleTxtG"/>
        </w:rPr>
        <w:t xml:space="preserve"> consagra la igualdad en materia de educación y formación.</w:t>
      </w:r>
    </w:p>
    <w:p w:rsidR="00861325" w:rsidRPr="00934906" w:rsidRDefault="003E5263" w:rsidP="00861325">
      <w:pPr>
        <w:pStyle w:val="SingleTxtG"/>
      </w:pPr>
      <w:r>
        <w:rPr>
          <w:rStyle w:val="SingleTxtG"/>
        </w:rPr>
        <w:t>84.</w:t>
      </w:r>
      <w:r>
        <w:rPr>
          <w:rStyle w:val="SingleTxtG"/>
        </w:rPr>
        <w:tab/>
      </w:r>
      <w:r w:rsidR="00861325" w:rsidRPr="00934906">
        <w:rPr>
          <w:rStyle w:val="SingleTxtG"/>
        </w:rPr>
        <w:t>El éxito se asienta en la educación; según la tercera encuesta demográfica y sanitaria de Guinea, no está escolarizado un 72% de las mujeres mayores de 6 años de edad mientras que la proporción es del 55% en el caso de los hombres.</w:t>
      </w:r>
    </w:p>
    <w:p w:rsidR="00861325" w:rsidRPr="00934906" w:rsidRDefault="003E5263" w:rsidP="00861325">
      <w:pPr>
        <w:pStyle w:val="SingleTxtG"/>
      </w:pPr>
      <w:r>
        <w:rPr>
          <w:rStyle w:val="SingleTxtG"/>
        </w:rPr>
        <w:t>85.</w:t>
      </w:r>
      <w:r>
        <w:rPr>
          <w:rStyle w:val="SingleTxtG"/>
        </w:rPr>
        <w:tab/>
      </w:r>
      <w:r w:rsidR="00861325" w:rsidRPr="00934906">
        <w:rPr>
          <w:rStyle w:val="SingleTxtG"/>
        </w:rPr>
        <w:t>La política sectorial en materia de educación no discrimina entre niñas y niños. Esta voluntad se plasmó en el programa "Educación para Todos", que hizo hincapié en la presencia de las niñas en todos los niveles de la enseñanza en Guinea.</w:t>
      </w:r>
    </w:p>
    <w:p w:rsidR="00861325" w:rsidRPr="00934906" w:rsidRDefault="003E5263" w:rsidP="00861325">
      <w:pPr>
        <w:pStyle w:val="SingleTxtG"/>
      </w:pPr>
      <w:r>
        <w:rPr>
          <w:rStyle w:val="SingleTxtG"/>
        </w:rPr>
        <w:t>86.</w:t>
      </w:r>
      <w:r>
        <w:rPr>
          <w:rStyle w:val="SingleTxtG"/>
        </w:rPr>
        <w:tab/>
      </w:r>
      <w:r w:rsidR="00861325" w:rsidRPr="00934906">
        <w:rPr>
          <w:rStyle w:val="SingleTxtG"/>
        </w:rPr>
        <w:t>El sistema educativo de Guinea se caracteriza por su subdivisión en dos componentes que distinguen entre educación académica y extraacadémica y educación privada o pública. En la primera categoría cabe distinguir cinco niveles:</w:t>
      </w:r>
    </w:p>
    <w:p w:rsidR="00861325" w:rsidRPr="00934906" w:rsidRDefault="00861325" w:rsidP="003E5263">
      <w:pPr>
        <w:pStyle w:val="SingleTxtG"/>
        <w:ind w:firstLine="567"/>
      </w:pPr>
      <w:r w:rsidRPr="00934906">
        <w:rPr>
          <w:rStyle w:val="SingleTxtG"/>
        </w:rPr>
        <w:t>a)</w:t>
      </w:r>
      <w:r w:rsidRPr="00934906">
        <w:rPr>
          <w:rStyle w:val="SingleTxtG"/>
        </w:rPr>
        <w:tab/>
        <w:t xml:space="preserve">Enseñanza preescolar (Ministerio de Asuntos Sociales, de Promoción de </w:t>
      </w:r>
      <w:smartTag w:uri="urn:schemas-microsoft-com:office:smarttags" w:element="PersonName">
        <w:smartTagPr>
          <w:attr w:name="ProductID" w:val="la Mujer"/>
        </w:smartTagPr>
        <w:r w:rsidRPr="00934906">
          <w:rPr>
            <w:rStyle w:val="SingleTxtG"/>
          </w:rPr>
          <w:t>la Mujer</w:t>
        </w:r>
      </w:smartTag>
      <w:r w:rsidRPr="00934906">
        <w:rPr>
          <w:rStyle w:val="SingleTxtG"/>
        </w:rPr>
        <w:t xml:space="preserve"> y del Niño);</w:t>
      </w:r>
    </w:p>
    <w:p w:rsidR="00861325" w:rsidRPr="00934906" w:rsidRDefault="00861325" w:rsidP="003E5263">
      <w:pPr>
        <w:pStyle w:val="SingleTxtG"/>
        <w:ind w:firstLine="567"/>
      </w:pPr>
      <w:r w:rsidRPr="00934906">
        <w:rPr>
          <w:rStyle w:val="SingleTxtG"/>
        </w:rPr>
        <w:t>b)</w:t>
      </w:r>
      <w:r w:rsidRPr="00934906">
        <w:rPr>
          <w:rStyle w:val="SingleTxtG"/>
        </w:rPr>
        <w:tab/>
        <w:t>Enseñanza preuniversitaria y educación cívica;</w:t>
      </w:r>
    </w:p>
    <w:p w:rsidR="00861325" w:rsidRPr="00934906" w:rsidRDefault="00861325" w:rsidP="003E5263">
      <w:pPr>
        <w:pStyle w:val="Bullet1G"/>
        <w:numPr>
          <w:ilvl w:val="0"/>
          <w:numId w:val="0"/>
        </w:numPr>
        <w:ind w:left="1134" w:firstLine="567"/>
      </w:pPr>
      <w:r w:rsidRPr="00934906">
        <w:rPr>
          <w:rStyle w:val="Bullet1G"/>
        </w:rPr>
        <w:t>c)</w:t>
      </w:r>
      <w:r w:rsidRPr="00934906">
        <w:rPr>
          <w:rStyle w:val="Bullet1G"/>
        </w:rPr>
        <w:tab/>
        <w:t>Enseñanza técnica y formación profesional;</w:t>
      </w:r>
    </w:p>
    <w:p w:rsidR="00861325" w:rsidRPr="00934906" w:rsidRDefault="00861325" w:rsidP="003E5263">
      <w:pPr>
        <w:pStyle w:val="Bullet1G"/>
        <w:numPr>
          <w:ilvl w:val="0"/>
          <w:numId w:val="0"/>
        </w:numPr>
        <w:ind w:left="1134" w:firstLine="567"/>
      </w:pPr>
      <w:r w:rsidRPr="00934906">
        <w:rPr>
          <w:rStyle w:val="Bullet1G"/>
        </w:rPr>
        <w:t>d)</w:t>
      </w:r>
      <w:r w:rsidRPr="00934906">
        <w:rPr>
          <w:rStyle w:val="Bullet1G"/>
        </w:rPr>
        <w:tab/>
        <w:t>Enseñanza superior e investigación científica;</w:t>
      </w:r>
    </w:p>
    <w:p w:rsidR="00861325" w:rsidRPr="00934906" w:rsidRDefault="00861325" w:rsidP="003E5263">
      <w:pPr>
        <w:pStyle w:val="Bullet1G"/>
        <w:numPr>
          <w:ilvl w:val="0"/>
          <w:numId w:val="0"/>
        </w:numPr>
        <w:ind w:left="1134" w:firstLine="567"/>
      </w:pPr>
      <w:r w:rsidRPr="00934906">
        <w:rPr>
          <w:rStyle w:val="Bullet1G"/>
        </w:rPr>
        <w:t>e)</w:t>
      </w:r>
      <w:r w:rsidRPr="00934906">
        <w:rPr>
          <w:rStyle w:val="Bullet1G"/>
        </w:rPr>
        <w:tab/>
        <w:t>Alfabetización e idiomas nacionales.</w:t>
      </w:r>
    </w:p>
    <w:p w:rsidR="00861325" w:rsidRPr="00934906" w:rsidRDefault="003E5263" w:rsidP="00861325">
      <w:pPr>
        <w:pStyle w:val="SingleTxtG"/>
      </w:pPr>
      <w:r>
        <w:rPr>
          <w:rStyle w:val="SingleTxtG"/>
        </w:rPr>
        <w:t>87.</w:t>
      </w:r>
      <w:r>
        <w:rPr>
          <w:rStyle w:val="SingleTxtG"/>
        </w:rPr>
        <w:tab/>
      </w:r>
      <w:r w:rsidR="00861325" w:rsidRPr="00934906">
        <w:rPr>
          <w:rStyle w:val="SingleTxtG"/>
        </w:rPr>
        <w:t>En la categoría extraacadémica, cabe destacar, fundamentalmente, la alfabetización de adultos en centros de formación específicos o en centros de promoción de la mujer.</w:t>
      </w:r>
    </w:p>
    <w:p w:rsidR="00861325" w:rsidRPr="00934906" w:rsidRDefault="003E5263" w:rsidP="00861325">
      <w:pPr>
        <w:pStyle w:val="SingleTxtG"/>
      </w:pPr>
      <w:r>
        <w:rPr>
          <w:rStyle w:val="SingleTxtG"/>
        </w:rPr>
        <w:t>88.</w:t>
      </w:r>
      <w:r>
        <w:rPr>
          <w:rStyle w:val="SingleTxtG"/>
        </w:rPr>
        <w:tab/>
      </w:r>
      <w:r w:rsidR="00861325" w:rsidRPr="00934906">
        <w:rPr>
          <w:rStyle w:val="SingleTxtG"/>
        </w:rPr>
        <w:t>En el ámbito de la educación, se han determinado claramente los objetivos en materia de igualdad y género y se han propuesto estrategias. De ese modo, se ha reservado un lugar importante a esta dimensión, tanto en lo que respecta a la planificación como a la ejecución de programas y proyectos.</w:t>
      </w:r>
    </w:p>
    <w:p w:rsidR="00861325" w:rsidRPr="00934906" w:rsidRDefault="003E5263" w:rsidP="00861325">
      <w:pPr>
        <w:pStyle w:val="SingleTxtG"/>
      </w:pPr>
      <w:r>
        <w:rPr>
          <w:rStyle w:val="SingleTxtG"/>
        </w:rPr>
        <w:t>89.</w:t>
      </w:r>
      <w:r>
        <w:rPr>
          <w:rStyle w:val="SingleTxtG"/>
        </w:rPr>
        <w:tab/>
      </w:r>
      <w:r w:rsidR="00861325" w:rsidRPr="00934906">
        <w:rPr>
          <w:rStyle w:val="SingleTxtG"/>
        </w:rPr>
        <w:t>Se han realizado estudios para emitir un diagnóstico sobre la situación; se han examinado los problemas y, al analizar los indicadores de resultados, se han seleccionado los que guardan relación con el sexo.</w:t>
      </w:r>
    </w:p>
    <w:p w:rsidR="00861325" w:rsidRPr="00934906" w:rsidRDefault="003E5263" w:rsidP="00861325">
      <w:pPr>
        <w:pStyle w:val="SingleTxtG"/>
      </w:pPr>
      <w:r>
        <w:rPr>
          <w:rStyle w:val="SingleTxtG"/>
        </w:rPr>
        <w:t>90.</w:t>
      </w:r>
      <w:r>
        <w:rPr>
          <w:rStyle w:val="SingleTxtG"/>
        </w:rPr>
        <w:tab/>
      </w:r>
      <w:r w:rsidR="00861325" w:rsidRPr="00934906">
        <w:rPr>
          <w:rStyle w:val="SingleTxtG"/>
        </w:rPr>
        <w:t>Los datos estadísticos de los ministerios están al día de hoy desglosados por sexo. Con ello, es posible examinar el acceso de las niñas y las mujeres a la educación académica y extraacadémica.</w:t>
      </w:r>
    </w:p>
    <w:p w:rsidR="00861325" w:rsidRPr="00934906" w:rsidRDefault="003E5263" w:rsidP="00861325">
      <w:pPr>
        <w:pStyle w:val="SingleTxtG"/>
      </w:pPr>
      <w:r>
        <w:rPr>
          <w:rStyle w:val="SingleTxtG"/>
        </w:rPr>
        <w:t>91.</w:t>
      </w:r>
      <w:r>
        <w:rPr>
          <w:rStyle w:val="SingleTxtG"/>
        </w:rPr>
        <w:tab/>
      </w:r>
      <w:r w:rsidR="00861325" w:rsidRPr="00934906">
        <w:rPr>
          <w:rStyle w:val="SingleTxtG"/>
        </w:rPr>
        <w:t>En materia de educación, en el marco del programa Educación para Todos se han definido con claridad los objetivos centrados en la igualdad y el género y se han propuesto algunas estrategias.</w:t>
      </w:r>
    </w:p>
    <w:p w:rsidR="00861325" w:rsidRPr="00934906" w:rsidRDefault="003E5263" w:rsidP="00861325">
      <w:pPr>
        <w:pStyle w:val="SingleTxtG"/>
      </w:pPr>
      <w:r>
        <w:rPr>
          <w:rStyle w:val="SingleTxtG"/>
        </w:rPr>
        <w:t>92.</w:t>
      </w:r>
      <w:r>
        <w:rPr>
          <w:rStyle w:val="SingleTxtG"/>
        </w:rPr>
        <w:tab/>
      </w:r>
      <w:r w:rsidR="00861325" w:rsidRPr="00934906">
        <w:rPr>
          <w:rStyle w:val="SingleTxtG"/>
        </w:rPr>
        <w:t>Además de medidas encaminadas a aumentar la tasa de escolarización de las niñas y su permanencia en la escuela, se han adoptado otras medidas orientadas a eliminar los estereotipos de los libros de texto.</w:t>
      </w:r>
    </w:p>
    <w:p w:rsidR="00861325" w:rsidRPr="00934906" w:rsidRDefault="003E5263" w:rsidP="00861325">
      <w:pPr>
        <w:pStyle w:val="SingleTxtG"/>
      </w:pPr>
      <w:r>
        <w:rPr>
          <w:rStyle w:val="SingleTxtG"/>
        </w:rPr>
        <w:t>93.</w:t>
      </w:r>
      <w:r>
        <w:rPr>
          <w:rStyle w:val="SingleTxtG"/>
        </w:rPr>
        <w:tab/>
      </w:r>
      <w:r w:rsidR="00861325" w:rsidRPr="00934906">
        <w:rPr>
          <w:rStyle w:val="SingleTxtG"/>
        </w:rPr>
        <w:t>En este marco, el Instituto nacional de investigación y acción pedagógica procedió a revisar el contenido de los libros de texto para eliminar las imágenes o mensajes que inculcaran prejuicios negativos con respecto a la mujer.</w:t>
      </w:r>
    </w:p>
    <w:p w:rsidR="00861325" w:rsidRPr="00934906" w:rsidRDefault="003E5263" w:rsidP="00861325">
      <w:pPr>
        <w:pStyle w:val="SingleTxtG"/>
      </w:pPr>
      <w:r>
        <w:rPr>
          <w:rStyle w:val="SingleTxtG"/>
        </w:rPr>
        <w:t>94.</w:t>
      </w:r>
      <w:r>
        <w:rPr>
          <w:rStyle w:val="SingleTxtG"/>
        </w:rPr>
        <w:tab/>
      </w:r>
      <w:r w:rsidR="00861325" w:rsidRPr="00934906">
        <w:rPr>
          <w:rStyle w:val="SingleTxtG"/>
        </w:rPr>
        <w:t>Otro problema planteado por la educación de las niñas deriva de la necesidad de ofrecer a las desescolarizadas una segunda oportunidad de aprendizaje.</w:t>
      </w:r>
    </w:p>
    <w:p w:rsidR="00861325" w:rsidRPr="00934906" w:rsidRDefault="003E5263" w:rsidP="00861325">
      <w:pPr>
        <w:pStyle w:val="SingleTxtG"/>
      </w:pPr>
      <w:r>
        <w:rPr>
          <w:rStyle w:val="SingleTxtG"/>
        </w:rPr>
        <w:t>95.</w:t>
      </w:r>
      <w:r>
        <w:rPr>
          <w:rStyle w:val="SingleTxtG"/>
        </w:rPr>
        <w:tab/>
      </w:r>
      <w:r w:rsidR="00861325" w:rsidRPr="00934906">
        <w:rPr>
          <w:rStyle w:val="SingleTxtG"/>
        </w:rPr>
        <w:t>A ese respecto, el Gobierno de Guinea, por conducto del Ministerio de Enseñanza Preuniversitaria y Educación Cívica, ha establecido centros de "segundo aprendizaje" denominados "centros NAFA".</w:t>
      </w:r>
    </w:p>
    <w:p w:rsidR="00861325" w:rsidRPr="00934906" w:rsidRDefault="003E5263" w:rsidP="00861325">
      <w:pPr>
        <w:pStyle w:val="SingleTxtG"/>
      </w:pPr>
      <w:r>
        <w:rPr>
          <w:rStyle w:val="SingleTxtG"/>
        </w:rPr>
        <w:t>96.</w:t>
      </w:r>
      <w:r>
        <w:rPr>
          <w:rStyle w:val="SingleTxtG"/>
        </w:rPr>
        <w:tab/>
      </w:r>
      <w:r w:rsidR="00861325" w:rsidRPr="00934906">
        <w:rPr>
          <w:rStyle w:val="SingleTxtG"/>
        </w:rPr>
        <w:t>Además de l</w:t>
      </w:r>
      <w:r w:rsidR="0080177C">
        <w:rPr>
          <w:rStyle w:val="SingleTxtG"/>
        </w:rPr>
        <w:t>o</w:t>
      </w:r>
      <w:r w:rsidR="00861325" w:rsidRPr="00934906">
        <w:rPr>
          <w:rStyle w:val="SingleTxtG"/>
        </w:rPr>
        <w:t>s centros NAFA, hay un centro de apoyo a la autopromoción de la mujer en cada una de las 38 comunidades urbanas del país.</w:t>
      </w:r>
    </w:p>
    <w:p w:rsidR="00861325" w:rsidRPr="00934906" w:rsidRDefault="003E5263" w:rsidP="00861325">
      <w:pPr>
        <w:pStyle w:val="SingleTxtG"/>
      </w:pPr>
      <w:r>
        <w:rPr>
          <w:rStyle w:val="SingleTxtG"/>
        </w:rPr>
        <w:t>97.</w:t>
      </w:r>
      <w:r>
        <w:rPr>
          <w:rStyle w:val="SingleTxtG"/>
        </w:rPr>
        <w:tab/>
      </w:r>
      <w:r w:rsidR="00861325" w:rsidRPr="00934906">
        <w:rPr>
          <w:rStyle w:val="SingleTxtG"/>
        </w:rPr>
        <w:t>Estos centros se han creado para permitir a las niñas desescolarizadas aprender un oficio para ganarse la vida en el futuro.</w:t>
      </w:r>
    </w:p>
    <w:p w:rsidR="00861325" w:rsidRPr="00934906" w:rsidRDefault="003E5263" w:rsidP="00861325">
      <w:pPr>
        <w:pStyle w:val="SingleTxtG"/>
      </w:pPr>
      <w:r>
        <w:rPr>
          <w:rStyle w:val="SingleTxtG"/>
        </w:rPr>
        <w:t>98.</w:t>
      </w:r>
      <w:r>
        <w:rPr>
          <w:rStyle w:val="SingleTxtG"/>
        </w:rPr>
        <w:tab/>
      </w:r>
      <w:r w:rsidR="00861325" w:rsidRPr="00934906">
        <w:rPr>
          <w:rStyle w:val="SingleTxtG"/>
        </w:rPr>
        <w:t>Los siguientes cuadros ofrecen una visión panorámica de la situación de la escolarización de las niñas en Guinea.</w:t>
      </w:r>
    </w:p>
    <w:p w:rsidR="00861325" w:rsidRPr="00934906" w:rsidRDefault="00861325" w:rsidP="003E5263">
      <w:pPr>
        <w:pStyle w:val="SingleTxtG"/>
        <w:spacing w:before="240" w:after="0"/>
      </w:pPr>
      <w:r w:rsidRPr="00934906">
        <w:rPr>
          <w:rStyle w:val="SingleTxtG"/>
        </w:rPr>
        <w:t>Cuadro 1</w:t>
      </w:r>
    </w:p>
    <w:p w:rsidR="00861325" w:rsidRPr="00934906" w:rsidRDefault="00861325" w:rsidP="00861325">
      <w:pPr>
        <w:pStyle w:val="SingleTxtG"/>
        <w:rPr>
          <w:b/>
        </w:rPr>
      </w:pPr>
      <w:r w:rsidRPr="00934906">
        <w:rPr>
          <w:rStyle w:val="SingleTxtG"/>
          <w:b/>
        </w:rPr>
        <w:t>Evolución de las principales variables, de 2000-2001 a 2009-2010</w:t>
      </w:r>
    </w:p>
    <w:tbl>
      <w:tblPr>
        <w:tblW w:w="7258" w:type="dxa"/>
        <w:tblInd w:w="1134" w:type="dxa"/>
        <w:tblLayout w:type="fixed"/>
        <w:tblCellMar>
          <w:left w:w="0" w:type="dxa"/>
          <w:right w:w="0" w:type="dxa"/>
        </w:tblCellMar>
        <w:tblLook w:val="04A0"/>
      </w:tblPr>
      <w:tblGrid>
        <w:gridCol w:w="737"/>
        <w:gridCol w:w="729"/>
        <w:gridCol w:w="745"/>
        <w:gridCol w:w="655"/>
        <w:gridCol w:w="667"/>
        <w:gridCol w:w="737"/>
        <w:gridCol w:w="737"/>
        <w:gridCol w:w="737"/>
        <w:gridCol w:w="810"/>
        <w:gridCol w:w="704"/>
      </w:tblGrid>
      <w:tr w:rsidR="002E5B49" w:rsidRPr="00CC68F2">
        <w:trPr>
          <w:trHeight w:val="151"/>
          <w:tblHeader/>
        </w:trPr>
        <w:tc>
          <w:tcPr>
            <w:tcW w:w="737" w:type="dxa"/>
            <w:vMerge w:val="restart"/>
            <w:tcBorders>
              <w:top w:val="single" w:sz="4" w:space="0" w:color="auto"/>
            </w:tcBorders>
            <w:shd w:val="clear" w:color="auto" w:fill="auto"/>
            <w:vAlign w:val="bottom"/>
          </w:tcPr>
          <w:p w:rsidR="002E5B49" w:rsidRPr="00CC68F2" w:rsidRDefault="002E5B49" w:rsidP="0080177C">
            <w:pPr>
              <w:spacing w:before="80" w:after="80" w:line="200" w:lineRule="exact"/>
              <w:rPr>
                <w:i/>
                <w:sz w:val="16"/>
              </w:rPr>
            </w:pPr>
            <w:r w:rsidRPr="00CC68F2">
              <w:rPr>
                <w:rStyle w:val="Normal"/>
                <w:i/>
                <w:sz w:val="16"/>
              </w:rPr>
              <w:t>Año</w:t>
            </w:r>
          </w:p>
        </w:tc>
        <w:tc>
          <w:tcPr>
            <w:tcW w:w="729" w:type="dxa"/>
            <w:vMerge w:val="restart"/>
            <w:tcBorders>
              <w:top w:val="single" w:sz="4" w:space="0" w:color="auto"/>
            </w:tcBorders>
            <w:shd w:val="clear" w:color="auto" w:fill="auto"/>
            <w:vAlign w:val="bottom"/>
          </w:tcPr>
          <w:p w:rsidR="002E5B49" w:rsidRPr="00CC68F2" w:rsidRDefault="002E5B49" w:rsidP="002E5B49">
            <w:pPr>
              <w:spacing w:before="80" w:after="80" w:line="200" w:lineRule="exact"/>
              <w:jc w:val="right"/>
              <w:rPr>
                <w:i/>
                <w:sz w:val="16"/>
              </w:rPr>
            </w:pPr>
            <w:r w:rsidRPr="00CC68F2">
              <w:rPr>
                <w:rStyle w:val="Normal"/>
                <w:i/>
                <w:sz w:val="16"/>
              </w:rPr>
              <w:t>Escuelas</w:t>
            </w:r>
          </w:p>
        </w:tc>
        <w:tc>
          <w:tcPr>
            <w:tcW w:w="745" w:type="dxa"/>
            <w:vMerge w:val="restart"/>
            <w:tcBorders>
              <w:top w:val="single" w:sz="4" w:space="0" w:color="auto"/>
            </w:tcBorders>
            <w:shd w:val="clear" w:color="auto" w:fill="auto"/>
            <w:vAlign w:val="bottom"/>
          </w:tcPr>
          <w:p w:rsidR="002E5B49" w:rsidRPr="00CC68F2" w:rsidRDefault="002E5B49" w:rsidP="002E5B49">
            <w:pPr>
              <w:spacing w:before="80" w:after="80" w:line="200" w:lineRule="exact"/>
              <w:jc w:val="right"/>
              <w:rPr>
                <w:i/>
                <w:sz w:val="16"/>
              </w:rPr>
            </w:pPr>
            <w:r w:rsidRPr="00CC68F2">
              <w:rPr>
                <w:rStyle w:val="Normal"/>
                <w:i/>
                <w:sz w:val="16"/>
              </w:rPr>
              <w:t>Aulas</w:t>
            </w:r>
          </w:p>
        </w:tc>
        <w:tc>
          <w:tcPr>
            <w:tcW w:w="2059" w:type="dxa"/>
            <w:gridSpan w:val="3"/>
            <w:tcBorders>
              <w:top w:val="single" w:sz="4" w:space="0" w:color="auto"/>
              <w:bottom w:val="single" w:sz="4" w:space="0" w:color="auto"/>
              <w:right w:val="single" w:sz="24" w:space="0" w:color="FFFFFF"/>
            </w:tcBorders>
            <w:shd w:val="clear" w:color="auto" w:fill="auto"/>
            <w:vAlign w:val="bottom"/>
          </w:tcPr>
          <w:p w:rsidR="002E5B49" w:rsidRPr="00CC68F2" w:rsidRDefault="002E5B49" w:rsidP="002E5B49">
            <w:pPr>
              <w:spacing w:before="80" w:after="80" w:line="200" w:lineRule="exact"/>
              <w:jc w:val="center"/>
              <w:rPr>
                <w:i/>
                <w:sz w:val="16"/>
              </w:rPr>
            </w:pPr>
            <w:r w:rsidRPr="00CC68F2">
              <w:rPr>
                <w:rStyle w:val="Normal"/>
                <w:i/>
                <w:sz w:val="16"/>
              </w:rPr>
              <w:t>Maestros</w:t>
            </w:r>
          </w:p>
        </w:tc>
        <w:tc>
          <w:tcPr>
            <w:tcW w:w="2988" w:type="dxa"/>
            <w:gridSpan w:val="4"/>
            <w:tcBorders>
              <w:top w:val="single" w:sz="4" w:space="0" w:color="auto"/>
              <w:left w:val="single" w:sz="24" w:space="0" w:color="FFFFFF"/>
              <w:bottom w:val="single" w:sz="4" w:space="0" w:color="auto"/>
            </w:tcBorders>
            <w:shd w:val="clear" w:color="auto" w:fill="auto"/>
            <w:vAlign w:val="bottom"/>
          </w:tcPr>
          <w:p w:rsidR="002E5B49" w:rsidRPr="00CC68F2" w:rsidRDefault="002E5B49" w:rsidP="002E5B49">
            <w:pPr>
              <w:spacing w:before="80" w:after="80" w:line="200" w:lineRule="exact"/>
              <w:jc w:val="center"/>
              <w:rPr>
                <w:i/>
                <w:sz w:val="16"/>
              </w:rPr>
            </w:pPr>
            <w:r w:rsidRPr="00CC68F2">
              <w:rPr>
                <w:rStyle w:val="Normal"/>
                <w:i/>
                <w:sz w:val="16"/>
              </w:rPr>
              <w:t>Alumnos</w:t>
            </w:r>
          </w:p>
        </w:tc>
      </w:tr>
      <w:tr w:rsidR="002E5B49" w:rsidRPr="00CC68F2">
        <w:trPr>
          <w:trHeight w:val="150"/>
          <w:tblHeader/>
        </w:trPr>
        <w:tc>
          <w:tcPr>
            <w:tcW w:w="737" w:type="dxa"/>
            <w:vMerge/>
            <w:tcBorders>
              <w:bottom w:val="single" w:sz="12" w:space="0" w:color="auto"/>
            </w:tcBorders>
            <w:shd w:val="clear" w:color="auto" w:fill="auto"/>
            <w:vAlign w:val="bottom"/>
          </w:tcPr>
          <w:p w:rsidR="002E5B49" w:rsidRPr="00CC68F2" w:rsidRDefault="002E5B49" w:rsidP="002E5B49">
            <w:pPr>
              <w:spacing w:before="80" w:after="80" w:line="200" w:lineRule="exact"/>
              <w:rPr>
                <w:i/>
                <w:sz w:val="16"/>
              </w:rPr>
            </w:pPr>
          </w:p>
        </w:tc>
        <w:tc>
          <w:tcPr>
            <w:tcW w:w="729" w:type="dxa"/>
            <w:vMerge/>
            <w:tcBorders>
              <w:bottom w:val="single" w:sz="12" w:space="0" w:color="auto"/>
            </w:tcBorders>
            <w:shd w:val="clear" w:color="auto" w:fill="auto"/>
            <w:vAlign w:val="bottom"/>
          </w:tcPr>
          <w:p w:rsidR="002E5B49" w:rsidRPr="00CC68F2" w:rsidRDefault="002E5B49" w:rsidP="002E5B49">
            <w:pPr>
              <w:spacing w:before="80" w:after="80" w:line="200" w:lineRule="exact"/>
              <w:jc w:val="right"/>
              <w:rPr>
                <w:i/>
                <w:sz w:val="16"/>
              </w:rPr>
            </w:pPr>
          </w:p>
        </w:tc>
        <w:tc>
          <w:tcPr>
            <w:tcW w:w="745" w:type="dxa"/>
            <w:vMerge/>
            <w:tcBorders>
              <w:bottom w:val="single" w:sz="12" w:space="0" w:color="auto"/>
            </w:tcBorders>
            <w:shd w:val="clear" w:color="auto" w:fill="auto"/>
            <w:vAlign w:val="bottom"/>
          </w:tcPr>
          <w:p w:rsidR="002E5B49" w:rsidRPr="00CC68F2" w:rsidRDefault="002E5B49" w:rsidP="002E5B49">
            <w:pPr>
              <w:spacing w:before="80" w:after="80" w:line="200" w:lineRule="exact"/>
              <w:jc w:val="right"/>
              <w:rPr>
                <w:i/>
                <w:sz w:val="16"/>
              </w:rPr>
            </w:pPr>
          </w:p>
        </w:tc>
        <w:tc>
          <w:tcPr>
            <w:tcW w:w="655" w:type="dxa"/>
            <w:tcBorders>
              <w:top w:val="single" w:sz="4" w:space="0" w:color="auto"/>
              <w:bottom w:val="single" w:sz="12" w:space="0" w:color="auto"/>
            </w:tcBorders>
            <w:shd w:val="clear" w:color="auto" w:fill="auto"/>
            <w:vAlign w:val="bottom"/>
          </w:tcPr>
          <w:p w:rsidR="002E5B49" w:rsidRPr="00CC68F2" w:rsidRDefault="002E5B49" w:rsidP="002E5B49">
            <w:pPr>
              <w:spacing w:before="80" w:after="80" w:line="200" w:lineRule="exact"/>
              <w:jc w:val="right"/>
              <w:rPr>
                <w:i/>
                <w:sz w:val="16"/>
              </w:rPr>
            </w:pPr>
            <w:r w:rsidRPr="00CC68F2">
              <w:rPr>
                <w:rStyle w:val="Normal"/>
                <w:i/>
                <w:sz w:val="16"/>
              </w:rPr>
              <w:t>Mujeres</w:t>
            </w:r>
          </w:p>
        </w:tc>
        <w:tc>
          <w:tcPr>
            <w:tcW w:w="667" w:type="dxa"/>
            <w:tcBorders>
              <w:top w:val="single" w:sz="4" w:space="0" w:color="auto"/>
              <w:bottom w:val="single" w:sz="12" w:space="0" w:color="auto"/>
            </w:tcBorders>
            <w:shd w:val="clear" w:color="auto" w:fill="auto"/>
            <w:vAlign w:val="bottom"/>
          </w:tcPr>
          <w:p w:rsidR="002E5B49" w:rsidRPr="00CC68F2" w:rsidRDefault="002E5B49" w:rsidP="002E5B49">
            <w:pPr>
              <w:spacing w:before="80" w:after="80" w:line="200" w:lineRule="exact"/>
              <w:jc w:val="right"/>
              <w:rPr>
                <w:i/>
                <w:sz w:val="16"/>
              </w:rPr>
            </w:pPr>
            <w:r w:rsidRPr="00CC68F2">
              <w:rPr>
                <w:rStyle w:val="Normal"/>
                <w:i/>
                <w:sz w:val="16"/>
              </w:rPr>
              <w:t>Hombres</w:t>
            </w:r>
          </w:p>
        </w:tc>
        <w:tc>
          <w:tcPr>
            <w:tcW w:w="737" w:type="dxa"/>
            <w:tcBorders>
              <w:top w:val="single" w:sz="4" w:space="0" w:color="auto"/>
              <w:bottom w:val="single" w:sz="12" w:space="0" w:color="auto"/>
              <w:right w:val="single" w:sz="24" w:space="0" w:color="FFFFFF"/>
            </w:tcBorders>
            <w:shd w:val="clear" w:color="auto" w:fill="auto"/>
            <w:vAlign w:val="bottom"/>
          </w:tcPr>
          <w:p w:rsidR="002E5B49" w:rsidRPr="002E5B49" w:rsidRDefault="002E5B49" w:rsidP="002E5B49">
            <w:pPr>
              <w:spacing w:before="80" w:after="80" w:line="200" w:lineRule="exact"/>
              <w:jc w:val="right"/>
              <w:rPr>
                <w:b/>
                <w:i/>
                <w:sz w:val="16"/>
              </w:rPr>
            </w:pPr>
            <w:r w:rsidRPr="002E5B49">
              <w:rPr>
                <w:rStyle w:val="Normal"/>
                <w:b/>
                <w:i/>
                <w:sz w:val="16"/>
              </w:rPr>
              <w:t>Total</w:t>
            </w:r>
          </w:p>
        </w:tc>
        <w:tc>
          <w:tcPr>
            <w:tcW w:w="737" w:type="dxa"/>
            <w:tcBorders>
              <w:top w:val="single" w:sz="4" w:space="0" w:color="auto"/>
              <w:left w:val="single" w:sz="24" w:space="0" w:color="FFFFFF"/>
              <w:bottom w:val="single" w:sz="12" w:space="0" w:color="auto"/>
            </w:tcBorders>
            <w:shd w:val="clear" w:color="auto" w:fill="auto"/>
            <w:vAlign w:val="bottom"/>
          </w:tcPr>
          <w:p w:rsidR="002E5B49" w:rsidRPr="00CC68F2" w:rsidRDefault="002E5B49" w:rsidP="002E5B49">
            <w:pPr>
              <w:spacing w:before="80" w:after="80" w:line="200" w:lineRule="exact"/>
              <w:jc w:val="right"/>
              <w:rPr>
                <w:i/>
                <w:sz w:val="16"/>
              </w:rPr>
            </w:pPr>
            <w:r w:rsidRPr="00CC68F2">
              <w:rPr>
                <w:rStyle w:val="Normal"/>
                <w:i/>
                <w:sz w:val="16"/>
              </w:rPr>
              <w:t>Niñas</w:t>
            </w:r>
          </w:p>
        </w:tc>
        <w:tc>
          <w:tcPr>
            <w:tcW w:w="737" w:type="dxa"/>
            <w:tcBorders>
              <w:top w:val="single" w:sz="4" w:space="0" w:color="auto"/>
              <w:bottom w:val="single" w:sz="12" w:space="0" w:color="auto"/>
            </w:tcBorders>
            <w:shd w:val="clear" w:color="auto" w:fill="auto"/>
            <w:vAlign w:val="bottom"/>
          </w:tcPr>
          <w:p w:rsidR="002E5B49" w:rsidRPr="00CC68F2" w:rsidRDefault="002E5B49" w:rsidP="002E5B49">
            <w:pPr>
              <w:spacing w:before="80" w:after="80" w:line="200" w:lineRule="exact"/>
              <w:jc w:val="right"/>
              <w:rPr>
                <w:i/>
                <w:sz w:val="16"/>
              </w:rPr>
            </w:pPr>
            <w:r w:rsidRPr="00CC68F2">
              <w:rPr>
                <w:rStyle w:val="Normal"/>
                <w:i/>
                <w:sz w:val="16"/>
              </w:rPr>
              <w:t>Niños</w:t>
            </w:r>
          </w:p>
        </w:tc>
        <w:tc>
          <w:tcPr>
            <w:tcW w:w="810" w:type="dxa"/>
            <w:tcBorders>
              <w:top w:val="single" w:sz="4" w:space="0" w:color="auto"/>
              <w:bottom w:val="single" w:sz="12" w:space="0" w:color="auto"/>
            </w:tcBorders>
            <w:shd w:val="clear" w:color="auto" w:fill="auto"/>
            <w:vAlign w:val="bottom"/>
          </w:tcPr>
          <w:p w:rsidR="002E5B49" w:rsidRPr="002E5B49" w:rsidRDefault="002E5B49" w:rsidP="002E5B49">
            <w:pPr>
              <w:spacing w:before="80" w:after="80" w:line="200" w:lineRule="exact"/>
              <w:jc w:val="right"/>
              <w:rPr>
                <w:b/>
                <w:i/>
                <w:sz w:val="16"/>
              </w:rPr>
            </w:pPr>
            <w:r w:rsidRPr="002E5B49">
              <w:rPr>
                <w:rStyle w:val="Normal"/>
                <w:b/>
                <w:i/>
                <w:sz w:val="16"/>
              </w:rPr>
              <w:t>Total</w:t>
            </w:r>
          </w:p>
        </w:tc>
        <w:tc>
          <w:tcPr>
            <w:tcW w:w="704" w:type="dxa"/>
            <w:tcBorders>
              <w:top w:val="single" w:sz="4" w:space="0" w:color="auto"/>
              <w:bottom w:val="single" w:sz="12" w:space="0" w:color="auto"/>
            </w:tcBorders>
            <w:shd w:val="clear" w:color="auto" w:fill="auto"/>
            <w:vAlign w:val="bottom"/>
          </w:tcPr>
          <w:p w:rsidR="002E5B49" w:rsidRPr="00CC68F2" w:rsidRDefault="002E5B49" w:rsidP="002E5B49">
            <w:pPr>
              <w:spacing w:before="80" w:after="80" w:line="200" w:lineRule="exact"/>
              <w:jc w:val="right"/>
              <w:rPr>
                <w:i/>
                <w:sz w:val="16"/>
              </w:rPr>
            </w:pPr>
            <w:r w:rsidRPr="00CC68F2">
              <w:rPr>
                <w:rStyle w:val="Normal"/>
                <w:i/>
                <w:sz w:val="16"/>
              </w:rPr>
              <w:t>Igualdad</w:t>
            </w:r>
          </w:p>
        </w:tc>
      </w:tr>
      <w:tr w:rsidR="002E5B49" w:rsidRPr="00CC68F2">
        <w:tc>
          <w:tcPr>
            <w:tcW w:w="737" w:type="dxa"/>
            <w:tcBorders>
              <w:top w:val="single" w:sz="12" w:space="0" w:color="auto"/>
            </w:tcBorders>
            <w:shd w:val="clear" w:color="auto" w:fill="auto"/>
            <w:vAlign w:val="bottom"/>
          </w:tcPr>
          <w:p w:rsidR="002E5B49" w:rsidRPr="00CC68F2" w:rsidRDefault="002E5B49" w:rsidP="002E5B49">
            <w:pPr>
              <w:spacing w:before="40" w:after="40" w:line="220" w:lineRule="exact"/>
              <w:rPr>
                <w:sz w:val="18"/>
              </w:rPr>
            </w:pPr>
            <w:r w:rsidRPr="00CC68F2">
              <w:rPr>
                <w:rStyle w:val="Normal"/>
                <w:sz w:val="18"/>
              </w:rPr>
              <w:t>2000</w:t>
            </w:r>
            <w:r w:rsidR="0080177C">
              <w:rPr>
                <w:rStyle w:val="Normal"/>
                <w:sz w:val="18"/>
              </w:rPr>
              <w:t>/</w:t>
            </w:r>
            <w:r w:rsidRPr="00CC68F2">
              <w:rPr>
                <w:rStyle w:val="Normal"/>
                <w:sz w:val="18"/>
              </w:rPr>
              <w:t>01</w:t>
            </w:r>
          </w:p>
        </w:tc>
        <w:tc>
          <w:tcPr>
            <w:tcW w:w="729" w:type="dxa"/>
            <w:tcBorders>
              <w:top w:val="single" w:sz="12" w:space="0" w:color="auto"/>
            </w:tcBorders>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4</w:t>
            </w:r>
            <w:r w:rsidR="005A6DE7">
              <w:rPr>
                <w:rStyle w:val="Normal"/>
                <w:sz w:val="18"/>
              </w:rPr>
              <w:t xml:space="preserve"> </w:t>
            </w:r>
            <w:r w:rsidRPr="00CC68F2">
              <w:rPr>
                <w:rStyle w:val="Normal"/>
                <w:sz w:val="18"/>
              </w:rPr>
              <w:t>602</w:t>
            </w:r>
          </w:p>
        </w:tc>
        <w:tc>
          <w:tcPr>
            <w:tcW w:w="745" w:type="dxa"/>
            <w:tcBorders>
              <w:top w:val="single" w:sz="12" w:space="0" w:color="auto"/>
            </w:tcBorders>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20</w:t>
            </w:r>
            <w:r w:rsidR="005A6DE7">
              <w:rPr>
                <w:rStyle w:val="Normal"/>
                <w:sz w:val="18"/>
              </w:rPr>
              <w:t xml:space="preserve"> </w:t>
            </w:r>
            <w:r w:rsidRPr="00CC68F2">
              <w:rPr>
                <w:rStyle w:val="Normal"/>
                <w:sz w:val="18"/>
              </w:rPr>
              <w:t>043</w:t>
            </w:r>
          </w:p>
        </w:tc>
        <w:tc>
          <w:tcPr>
            <w:tcW w:w="655" w:type="dxa"/>
            <w:tcBorders>
              <w:top w:val="single" w:sz="12" w:space="0" w:color="auto"/>
            </w:tcBorders>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4</w:t>
            </w:r>
            <w:r w:rsidR="005A6DE7">
              <w:rPr>
                <w:rStyle w:val="Normal"/>
                <w:sz w:val="18"/>
              </w:rPr>
              <w:t xml:space="preserve"> </w:t>
            </w:r>
            <w:r w:rsidRPr="00CC68F2">
              <w:rPr>
                <w:rStyle w:val="Normal"/>
                <w:sz w:val="18"/>
              </w:rPr>
              <w:t>813</w:t>
            </w:r>
          </w:p>
        </w:tc>
        <w:tc>
          <w:tcPr>
            <w:tcW w:w="667" w:type="dxa"/>
            <w:tcBorders>
              <w:top w:val="single" w:sz="12" w:space="0" w:color="auto"/>
            </w:tcBorders>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14</w:t>
            </w:r>
            <w:r w:rsidR="005A6DE7">
              <w:rPr>
                <w:rStyle w:val="Normal"/>
                <w:sz w:val="18"/>
              </w:rPr>
              <w:t xml:space="preserve"> </w:t>
            </w:r>
            <w:r w:rsidRPr="00CC68F2">
              <w:rPr>
                <w:rStyle w:val="Normal"/>
                <w:sz w:val="18"/>
              </w:rPr>
              <w:t>431</w:t>
            </w:r>
          </w:p>
        </w:tc>
        <w:tc>
          <w:tcPr>
            <w:tcW w:w="737" w:type="dxa"/>
            <w:tcBorders>
              <w:top w:val="single" w:sz="12" w:space="0" w:color="auto"/>
            </w:tcBorders>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19</w:t>
            </w:r>
            <w:r w:rsidR="005A6DE7">
              <w:rPr>
                <w:rStyle w:val="Normal"/>
                <w:b/>
                <w:sz w:val="18"/>
              </w:rPr>
              <w:t xml:space="preserve"> </w:t>
            </w:r>
            <w:r w:rsidRPr="002E5B49">
              <w:rPr>
                <w:rStyle w:val="Normal"/>
                <w:b/>
                <w:sz w:val="18"/>
              </w:rPr>
              <w:t>244</w:t>
            </w:r>
          </w:p>
        </w:tc>
        <w:tc>
          <w:tcPr>
            <w:tcW w:w="737" w:type="dxa"/>
            <w:tcBorders>
              <w:top w:val="single" w:sz="12" w:space="0" w:color="auto"/>
            </w:tcBorders>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350</w:t>
            </w:r>
            <w:r w:rsidR="005A6DE7">
              <w:rPr>
                <w:rStyle w:val="Normal"/>
                <w:sz w:val="18"/>
              </w:rPr>
              <w:t xml:space="preserve"> </w:t>
            </w:r>
            <w:r w:rsidRPr="00CC68F2">
              <w:rPr>
                <w:rStyle w:val="Normal"/>
                <w:sz w:val="18"/>
              </w:rPr>
              <w:t>446</w:t>
            </w:r>
          </w:p>
        </w:tc>
        <w:tc>
          <w:tcPr>
            <w:tcW w:w="737" w:type="dxa"/>
            <w:tcBorders>
              <w:top w:val="single" w:sz="12" w:space="0" w:color="auto"/>
            </w:tcBorders>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503</w:t>
            </w:r>
            <w:r w:rsidR="005A6DE7">
              <w:rPr>
                <w:rStyle w:val="Normal"/>
                <w:sz w:val="18"/>
              </w:rPr>
              <w:t xml:space="preserve"> </w:t>
            </w:r>
            <w:r w:rsidRPr="00CC68F2">
              <w:rPr>
                <w:rStyle w:val="Normal"/>
                <w:sz w:val="18"/>
              </w:rPr>
              <w:t>177</w:t>
            </w:r>
          </w:p>
        </w:tc>
        <w:tc>
          <w:tcPr>
            <w:tcW w:w="810" w:type="dxa"/>
            <w:tcBorders>
              <w:top w:val="single" w:sz="12" w:space="0" w:color="auto"/>
            </w:tcBorders>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853</w:t>
            </w:r>
            <w:r w:rsidR="005A6DE7">
              <w:rPr>
                <w:rStyle w:val="Normal"/>
                <w:b/>
                <w:sz w:val="18"/>
              </w:rPr>
              <w:t xml:space="preserve"> </w:t>
            </w:r>
            <w:r w:rsidRPr="002E5B49">
              <w:rPr>
                <w:rStyle w:val="Normal"/>
                <w:b/>
                <w:sz w:val="18"/>
              </w:rPr>
              <w:t>623</w:t>
            </w:r>
          </w:p>
        </w:tc>
        <w:tc>
          <w:tcPr>
            <w:tcW w:w="704" w:type="dxa"/>
            <w:tcBorders>
              <w:top w:val="single" w:sz="12" w:space="0" w:color="auto"/>
            </w:tcBorders>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0</w:t>
            </w:r>
            <w:r>
              <w:rPr>
                <w:rStyle w:val="Normal"/>
                <w:sz w:val="18"/>
              </w:rPr>
              <w:t>,</w:t>
            </w:r>
            <w:r w:rsidRPr="00CC68F2">
              <w:rPr>
                <w:rStyle w:val="Normal"/>
                <w:sz w:val="18"/>
              </w:rPr>
              <w:t>70</w:t>
            </w:r>
          </w:p>
        </w:tc>
      </w:tr>
      <w:tr w:rsidR="002E5B49" w:rsidRPr="00CC68F2">
        <w:tc>
          <w:tcPr>
            <w:tcW w:w="737" w:type="dxa"/>
            <w:shd w:val="clear" w:color="auto" w:fill="auto"/>
            <w:vAlign w:val="bottom"/>
          </w:tcPr>
          <w:p w:rsidR="002E5B49" w:rsidRPr="00CC68F2" w:rsidRDefault="002E5B49" w:rsidP="002E5B49">
            <w:pPr>
              <w:spacing w:before="40" w:after="40" w:line="220" w:lineRule="exact"/>
              <w:rPr>
                <w:sz w:val="18"/>
              </w:rPr>
            </w:pPr>
            <w:r w:rsidRPr="00CC68F2">
              <w:rPr>
                <w:rStyle w:val="Normal"/>
                <w:sz w:val="18"/>
              </w:rPr>
              <w:t>2001</w:t>
            </w:r>
            <w:r w:rsidR="0080177C">
              <w:rPr>
                <w:rStyle w:val="Normal"/>
                <w:sz w:val="18"/>
              </w:rPr>
              <w:t>/</w:t>
            </w:r>
            <w:r w:rsidRPr="00CC68F2">
              <w:rPr>
                <w:rStyle w:val="Normal"/>
                <w:sz w:val="18"/>
              </w:rPr>
              <w:t>02</w:t>
            </w:r>
          </w:p>
        </w:tc>
        <w:tc>
          <w:tcPr>
            <w:tcW w:w="729"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5</w:t>
            </w:r>
            <w:r w:rsidR="005A6DE7">
              <w:rPr>
                <w:rStyle w:val="Normal"/>
                <w:sz w:val="18"/>
              </w:rPr>
              <w:t xml:space="preserve"> </w:t>
            </w:r>
            <w:r w:rsidRPr="00CC68F2">
              <w:rPr>
                <w:rStyle w:val="Normal"/>
                <w:sz w:val="18"/>
              </w:rPr>
              <w:t>278</w:t>
            </w:r>
          </w:p>
        </w:tc>
        <w:tc>
          <w:tcPr>
            <w:tcW w:w="74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23</w:t>
            </w:r>
            <w:r w:rsidR="005A6DE7">
              <w:rPr>
                <w:rStyle w:val="Normal"/>
                <w:sz w:val="18"/>
              </w:rPr>
              <w:t xml:space="preserve"> </w:t>
            </w:r>
            <w:r w:rsidRPr="00CC68F2">
              <w:rPr>
                <w:rStyle w:val="Normal"/>
                <w:sz w:val="18"/>
              </w:rPr>
              <w:t>655</w:t>
            </w:r>
          </w:p>
        </w:tc>
        <w:tc>
          <w:tcPr>
            <w:tcW w:w="65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4</w:t>
            </w:r>
            <w:r w:rsidR="005A6DE7">
              <w:rPr>
                <w:rStyle w:val="Normal"/>
                <w:sz w:val="18"/>
              </w:rPr>
              <w:t xml:space="preserve"> </w:t>
            </w:r>
            <w:r w:rsidRPr="00CC68F2">
              <w:rPr>
                <w:rStyle w:val="Normal"/>
                <w:sz w:val="18"/>
              </w:rPr>
              <w:t>979</w:t>
            </w:r>
          </w:p>
        </w:tc>
        <w:tc>
          <w:tcPr>
            <w:tcW w:w="66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16</w:t>
            </w:r>
            <w:r w:rsidR="005A6DE7">
              <w:rPr>
                <w:rStyle w:val="Normal"/>
                <w:sz w:val="18"/>
              </w:rPr>
              <w:t xml:space="preserve"> </w:t>
            </w:r>
            <w:r w:rsidRPr="00CC68F2">
              <w:rPr>
                <w:rStyle w:val="Normal"/>
                <w:sz w:val="18"/>
              </w:rPr>
              <w:t>146</w:t>
            </w:r>
          </w:p>
        </w:tc>
        <w:tc>
          <w:tcPr>
            <w:tcW w:w="737"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21</w:t>
            </w:r>
            <w:r w:rsidR="005A6DE7">
              <w:rPr>
                <w:rStyle w:val="Normal"/>
                <w:b/>
                <w:sz w:val="18"/>
              </w:rPr>
              <w:t xml:space="preserve"> </w:t>
            </w:r>
            <w:r w:rsidRPr="002E5B49">
              <w:rPr>
                <w:rStyle w:val="Normal"/>
                <w:b/>
                <w:sz w:val="18"/>
              </w:rPr>
              <w:t>125</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417</w:t>
            </w:r>
            <w:r w:rsidR="005A6DE7">
              <w:rPr>
                <w:rStyle w:val="Normal"/>
                <w:sz w:val="18"/>
              </w:rPr>
              <w:t xml:space="preserve"> </w:t>
            </w:r>
            <w:r w:rsidRPr="00CC68F2">
              <w:rPr>
                <w:rStyle w:val="Normal"/>
                <w:sz w:val="18"/>
              </w:rPr>
              <w:t>556</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580</w:t>
            </w:r>
            <w:r w:rsidR="005A6DE7">
              <w:rPr>
                <w:rStyle w:val="Normal"/>
                <w:sz w:val="18"/>
              </w:rPr>
              <w:t xml:space="preserve"> </w:t>
            </w:r>
            <w:r w:rsidRPr="00CC68F2">
              <w:rPr>
                <w:rStyle w:val="Normal"/>
                <w:sz w:val="18"/>
              </w:rPr>
              <w:t>089</w:t>
            </w:r>
          </w:p>
        </w:tc>
        <w:tc>
          <w:tcPr>
            <w:tcW w:w="810"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997</w:t>
            </w:r>
            <w:r w:rsidR="005A6DE7">
              <w:rPr>
                <w:rStyle w:val="Normal"/>
                <w:b/>
                <w:sz w:val="18"/>
              </w:rPr>
              <w:t xml:space="preserve"> </w:t>
            </w:r>
            <w:r w:rsidRPr="002E5B49">
              <w:rPr>
                <w:rStyle w:val="Normal"/>
                <w:b/>
                <w:sz w:val="18"/>
              </w:rPr>
              <w:t>645</w:t>
            </w:r>
          </w:p>
        </w:tc>
        <w:tc>
          <w:tcPr>
            <w:tcW w:w="704"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0</w:t>
            </w:r>
            <w:r>
              <w:rPr>
                <w:rStyle w:val="Normal"/>
                <w:sz w:val="18"/>
              </w:rPr>
              <w:t>,</w:t>
            </w:r>
            <w:r w:rsidRPr="00CC68F2">
              <w:rPr>
                <w:rStyle w:val="Normal"/>
                <w:sz w:val="18"/>
              </w:rPr>
              <w:t>72</w:t>
            </w:r>
          </w:p>
        </w:tc>
      </w:tr>
      <w:tr w:rsidR="002E5B49" w:rsidRPr="00CC68F2">
        <w:tc>
          <w:tcPr>
            <w:tcW w:w="737" w:type="dxa"/>
            <w:shd w:val="clear" w:color="auto" w:fill="auto"/>
            <w:vAlign w:val="bottom"/>
          </w:tcPr>
          <w:p w:rsidR="002E5B49" w:rsidRPr="00CC68F2" w:rsidRDefault="002E5B49" w:rsidP="002E5B49">
            <w:pPr>
              <w:spacing w:before="40" w:after="40" w:line="220" w:lineRule="exact"/>
              <w:rPr>
                <w:sz w:val="18"/>
              </w:rPr>
            </w:pPr>
            <w:r w:rsidRPr="00CC68F2">
              <w:rPr>
                <w:rStyle w:val="Normal"/>
                <w:sz w:val="18"/>
              </w:rPr>
              <w:t>2002</w:t>
            </w:r>
            <w:r w:rsidR="0080177C">
              <w:rPr>
                <w:rStyle w:val="Normal"/>
                <w:sz w:val="18"/>
              </w:rPr>
              <w:t>/</w:t>
            </w:r>
            <w:r w:rsidRPr="00CC68F2">
              <w:rPr>
                <w:rStyle w:val="Normal"/>
                <w:sz w:val="18"/>
              </w:rPr>
              <w:t>03</w:t>
            </w:r>
          </w:p>
        </w:tc>
        <w:tc>
          <w:tcPr>
            <w:tcW w:w="729"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5</w:t>
            </w:r>
            <w:r w:rsidR="005A6DE7">
              <w:rPr>
                <w:rStyle w:val="Normal"/>
                <w:sz w:val="18"/>
              </w:rPr>
              <w:t xml:space="preserve"> </w:t>
            </w:r>
            <w:r w:rsidRPr="00CC68F2">
              <w:rPr>
                <w:rStyle w:val="Normal"/>
                <w:sz w:val="18"/>
              </w:rPr>
              <w:t>765</w:t>
            </w:r>
          </w:p>
        </w:tc>
        <w:tc>
          <w:tcPr>
            <w:tcW w:w="74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24</w:t>
            </w:r>
            <w:r w:rsidR="005A6DE7">
              <w:rPr>
                <w:rStyle w:val="Normal"/>
                <w:sz w:val="18"/>
              </w:rPr>
              <w:t xml:space="preserve"> </w:t>
            </w:r>
            <w:r w:rsidRPr="00CC68F2">
              <w:rPr>
                <w:rStyle w:val="Normal"/>
                <w:sz w:val="18"/>
              </w:rPr>
              <w:t>491</w:t>
            </w:r>
          </w:p>
        </w:tc>
        <w:tc>
          <w:tcPr>
            <w:tcW w:w="65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5</w:t>
            </w:r>
            <w:r w:rsidR="005A6DE7">
              <w:rPr>
                <w:rStyle w:val="Normal"/>
                <w:sz w:val="18"/>
              </w:rPr>
              <w:t xml:space="preserve"> </w:t>
            </w:r>
            <w:r w:rsidRPr="00CC68F2">
              <w:rPr>
                <w:rStyle w:val="Normal"/>
                <w:sz w:val="18"/>
              </w:rPr>
              <w:t>729</w:t>
            </w:r>
          </w:p>
        </w:tc>
        <w:tc>
          <w:tcPr>
            <w:tcW w:w="66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18</w:t>
            </w:r>
            <w:r w:rsidR="005A6DE7">
              <w:rPr>
                <w:rStyle w:val="Normal"/>
                <w:sz w:val="18"/>
              </w:rPr>
              <w:t xml:space="preserve"> </w:t>
            </w:r>
            <w:r w:rsidRPr="00CC68F2">
              <w:rPr>
                <w:rStyle w:val="Normal"/>
                <w:sz w:val="18"/>
              </w:rPr>
              <w:t>130</w:t>
            </w:r>
          </w:p>
        </w:tc>
        <w:tc>
          <w:tcPr>
            <w:tcW w:w="737"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23</w:t>
            </w:r>
            <w:r w:rsidR="005A6DE7">
              <w:rPr>
                <w:rStyle w:val="Normal"/>
                <w:b/>
                <w:sz w:val="18"/>
              </w:rPr>
              <w:t xml:space="preserve"> </w:t>
            </w:r>
            <w:r w:rsidRPr="002E5B49">
              <w:rPr>
                <w:rStyle w:val="Normal"/>
                <w:b/>
                <w:sz w:val="18"/>
              </w:rPr>
              <w:t>859</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458</w:t>
            </w:r>
            <w:r w:rsidR="005A6DE7">
              <w:rPr>
                <w:rStyle w:val="Normal"/>
                <w:sz w:val="18"/>
              </w:rPr>
              <w:t xml:space="preserve"> </w:t>
            </w:r>
            <w:r w:rsidRPr="00CC68F2">
              <w:rPr>
                <w:rStyle w:val="Normal"/>
                <w:sz w:val="18"/>
              </w:rPr>
              <w:t>116</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615</w:t>
            </w:r>
            <w:r w:rsidR="005A6DE7">
              <w:rPr>
                <w:rStyle w:val="Normal"/>
                <w:sz w:val="18"/>
              </w:rPr>
              <w:t xml:space="preserve"> </w:t>
            </w:r>
            <w:r w:rsidRPr="00CC68F2">
              <w:rPr>
                <w:rStyle w:val="Normal"/>
                <w:sz w:val="18"/>
              </w:rPr>
              <w:t>342</w:t>
            </w:r>
          </w:p>
        </w:tc>
        <w:tc>
          <w:tcPr>
            <w:tcW w:w="810"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1</w:t>
            </w:r>
            <w:r w:rsidR="005A6DE7">
              <w:rPr>
                <w:rStyle w:val="Normal"/>
                <w:b/>
                <w:sz w:val="18"/>
              </w:rPr>
              <w:t xml:space="preserve"> </w:t>
            </w:r>
            <w:r w:rsidRPr="002E5B49">
              <w:rPr>
                <w:rStyle w:val="Normal"/>
                <w:b/>
                <w:sz w:val="18"/>
              </w:rPr>
              <w:t>073</w:t>
            </w:r>
            <w:r w:rsidR="005A6DE7">
              <w:rPr>
                <w:rStyle w:val="Normal"/>
                <w:b/>
                <w:sz w:val="18"/>
              </w:rPr>
              <w:t xml:space="preserve"> </w:t>
            </w:r>
            <w:r w:rsidRPr="002E5B49">
              <w:rPr>
                <w:rStyle w:val="Normal"/>
                <w:b/>
                <w:sz w:val="18"/>
              </w:rPr>
              <w:t>458</w:t>
            </w:r>
          </w:p>
        </w:tc>
        <w:tc>
          <w:tcPr>
            <w:tcW w:w="704"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0</w:t>
            </w:r>
            <w:r>
              <w:rPr>
                <w:rStyle w:val="Normal"/>
                <w:sz w:val="18"/>
              </w:rPr>
              <w:t>,</w:t>
            </w:r>
            <w:r w:rsidRPr="00CC68F2">
              <w:rPr>
                <w:rStyle w:val="Normal"/>
                <w:sz w:val="18"/>
              </w:rPr>
              <w:t>74</w:t>
            </w:r>
          </w:p>
        </w:tc>
      </w:tr>
      <w:tr w:rsidR="002E5B49" w:rsidRPr="00CC68F2">
        <w:tc>
          <w:tcPr>
            <w:tcW w:w="737" w:type="dxa"/>
            <w:shd w:val="clear" w:color="auto" w:fill="auto"/>
            <w:vAlign w:val="bottom"/>
          </w:tcPr>
          <w:p w:rsidR="002E5B49" w:rsidRPr="00CC68F2" w:rsidRDefault="002E5B49" w:rsidP="002E5B49">
            <w:pPr>
              <w:spacing w:before="40" w:after="40" w:line="220" w:lineRule="exact"/>
              <w:rPr>
                <w:sz w:val="18"/>
              </w:rPr>
            </w:pPr>
            <w:r w:rsidRPr="00CC68F2">
              <w:rPr>
                <w:rStyle w:val="Normal"/>
                <w:sz w:val="18"/>
              </w:rPr>
              <w:t>2003</w:t>
            </w:r>
            <w:r w:rsidR="0080177C">
              <w:rPr>
                <w:rStyle w:val="Normal"/>
                <w:sz w:val="18"/>
              </w:rPr>
              <w:t>/</w:t>
            </w:r>
            <w:r w:rsidRPr="00CC68F2">
              <w:rPr>
                <w:rStyle w:val="Normal"/>
                <w:sz w:val="18"/>
              </w:rPr>
              <w:t>04</w:t>
            </w:r>
          </w:p>
        </w:tc>
        <w:tc>
          <w:tcPr>
            <w:tcW w:w="729"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6</w:t>
            </w:r>
            <w:r w:rsidR="005A6DE7">
              <w:rPr>
                <w:rStyle w:val="Normal"/>
                <w:sz w:val="18"/>
              </w:rPr>
              <w:t xml:space="preserve"> </w:t>
            </w:r>
            <w:r w:rsidRPr="00CC68F2">
              <w:rPr>
                <w:rStyle w:val="Normal"/>
                <w:sz w:val="18"/>
              </w:rPr>
              <w:t>140</w:t>
            </w:r>
          </w:p>
        </w:tc>
        <w:tc>
          <w:tcPr>
            <w:tcW w:w="74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25</w:t>
            </w:r>
            <w:r w:rsidR="005A6DE7">
              <w:rPr>
                <w:rStyle w:val="Normal"/>
                <w:sz w:val="18"/>
              </w:rPr>
              <w:t xml:space="preserve"> </w:t>
            </w:r>
            <w:r w:rsidRPr="00CC68F2">
              <w:rPr>
                <w:rStyle w:val="Normal"/>
                <w:sz w:val="18"/>
              </w:rPr>
              <w:t>863</w:t>
            </w:r>
          </w:p>
        </w:tc>
        <w:tc>
          <w:tcPr>
            <w:tcW w:w="65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6</w:t>
            </w:r>
            <w:r w:rsidR="005A6DE7">
              <w:rPr>
                <w:rStyle w:val="Normal"/>
                <w:sz w:val="18"/>
              </w:rPr>
              <w:t xml:space="preserve"> </w:t>
            </w:r>
            <w:r w:rsidRPr="00CC68F2">
              <w:rPr>
                <w:rStyle w:val="Normal"/>
                <w:sz w:val="18"/>
              </w:rPr>
              <w:t>119</w:t>
            </w:r>
          </w:p>
        </w:tc>
        <w:tc>
          <w:tcPr>
            <w:tcW w:w="66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19</w:t>
            </w:r>
            <w:r w:rsidR="005A6DE7">
              <w:rPr>
                <w:rStyle w:val="Normal"/>
                <w:sz w:val="18"/>
              </w:rPr>
              <w:t xml:space="preserve"> </w:t>
            </w:r>
            <w:r w:rsidRPr="00CC68F2">
              <w:rPr>
                <w:rStyle w:val="Normal"/>
                <w:sz w:val="18"/>
              </w:rPr>
              <w:t>242</w:t>
            </w:r>
          </w:p>
        </w:tc>
        <w:tc>
          <w:tcPr>
            <w:tcW w:w="737"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25</w:t>
            </w:r>
            <w:r w:rsidR="005A6DE7">
              <w:rPr>
                <w:rStyle w:val="Normal"/>
                <w:b/>
                <w:sz w:val="18"/>
              </w:rPr>
              <w:t xml:space="preserve"> </w:t>
            </w:r>
            <w:r w:rsidRPr="002E5B49">
              <w:rPr>
                <w:rStyle w:val="Normal"/>
                <w:b/>
                <w:sz w:val="18"/>
              </w:rPr>
              <w:t>361</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497</w:t>
            </w:r>
            <w:r w:rsidR="005A6DE7">
              <w:rPr>
                <w:rStyle w:val="Normal"/>
                <w:sz w:val="18"/>
              </w:rPr>
              <w:t xml:space="preserve"> </w:t>
            </w:r>
            <w:r w:rsidRPr="00CC68F2">
              <w:rPr>
                <w:rStyle w:val="Normal"/>
                <w:sz w:val="18"/>
              </w:rPr>
              <w:t>122</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650</w:t>
            </w:r>
            <w:r w:rsidR="005A6DE7">
              <w:rPr>
                <w:rStyle w:val="Normal"/>
                <w:sz w:val="18"/>
              </w:rPr>
              <w:t xml:space="preserve"> </w:t>
            </w:r>
            <w:r w:rsidRPr="00CC68F2">
              <w:rPr>
                <w:rStyle w:val="Normal"/>
                <w:sz w:val="18"/>
              </w:rPr>
              <w:t>266</w:t>
            </w:r>
          </w:p>
        </w:tc>
        <w:tc>
          <w:tcPr>
            <w:tcW w:w="810"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1</w:t>
            </w:r>
            <w:r w:rsidR="005A6DE7">
              <w:rPr>
                <w:rStyle w:val="Normal"/>
                <w:b/>
                <w:sz w:val="18"/>
              </w:rPr>
              <w:t xml:space="preserve"> </w:t>
            </w:r>
            <w:r w:rsidRPr="002E5B49">
              <w:rPr>
                <w:rStyle w:val="Normal"/>
                <w:b/>
                <w:sz w:val="18"/>
              </w:rPr>
              <w:t>147</w:t>
            </w:r>
            <w:r w:rsidR="005A6DE7">
              <w:rPr>
                <w:rStyle w:val="Normal"/>
                <w:b/>
                <w:sz w:val="18"/>
              </w:rPr>
              <w:t xml:space="preserve"> </w:t>
            </w:r>
            <w:r w:rsidRPr="002E5B49">
              <w:rPr>
                <w:rStyle w:val="Normal"/>
                <w:b/>
                <w:sz w:val="18"/>
              </w:rPr>
              <w:t>388</w:t>
            </w:r>
          </w:p>
        </w:tc>
        <w:tc>
          <w:tcPr>
            <w:tcW w:w="704"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0</w:t>
            </w:r>
            <w:r>
              <w:rPr>
                <w:rStyle w:val="Normal"/>
                <w:sz w:val="18"/>
              </w:rPr>
              <w:t>,</w:t>
            </w:r>
            <w:r w:rsidRPr="00CC68F2">
              <w:rPr>
                <w:rStyle w:val="Normal"/>
                <w:sz w:val="18"/>
              </w:rPr>
              <w:t>76</w:t>
            </w:r>
          </w:p>
        </w:tc>
      </w:tr>
      <w:tr w:rsidR="002E5B49" w:rsidRPr="00CC68F2">
        <w:tc>
          <w:tcPr>
            <w:tcW w:w="737" w:type="dxa"/>
            <w:shd w:val="clear" w:color="auto" w:fill="auto"/>
            <w:vAlign w:val="bottom"/>
          </w:tcPr>
          <w:p w:rsidR="002E5B49" w:rsidRPr="00CC68F2" w:rsidRDefault="002E5B49" w:rsidP="002E5B49">
            <w:pPr>
              <w:spacing w:before="40" w:after="40" w:line="220" w:lineRule="exact"/>
              <w:rPr>
                <w:sz w:val="18"/>
              </w:rPr>
            </w:pPr>
            <w:r w:rsidRPr="00CC68F2">
              <w:rPr>
                <w:rStyle w:val="Normal"/>
                <w:sz w:val="18"/>
              </w:rPr>
              <w:t>2004</w:t>
            </w:r>
            <w:r w:rsidR="0080177C">
              <w:rPr>
                <w:rStyle w:val="Normal"/>
                <w:sz w:val="18"/>
              </w:rPr>
              <w:t>/</w:t>
            </w:r>
            <w:r w:rsidRPr="00CC68F2">
              <w:rPr>
                <w:rStyle w:val="Normal"/>
                <w:sz w:val="18"/>
              </w:rPr>
              <w:t>05</w:t>
            </w:r>
          </w:p>
        </w:tc>
        <w:tc>
          <w:tcPr>
            <w:tcW w:w="729"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6</w:t>
            </w:r>
            <w:r w:rsidR="005A6DE7">
              <w:rPr>
                <w:rStyle w:val="Normal"/>
                <w:sz w:val="18"/>
              </w:rPr>
              <w:t xml:space="preserve"> </w:t>
            </w:r>
            <w:r w:rsidRPr="00CC68F2">
              <w:rPr>
                <w:rStyle w:val="Normal"/>
                <w:sz w:val="18"/>
              </w:rPr>
              <w:t>429</w:t>
            </w:r>
          </w:p>
        </w:tc>
        <w:tc>
          <w:tcPr>
            <w:tcW w:w="74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27</w:t>
            </w:r>
            <w:r w:rsidR="005A6DE7">
              <w:rPr>
                <w:rStyle w:val="Normal"/>
                <w:sz w:val="18"/>
              </w:rPr>
              <w:t xml:space="preserve"> </w:t>
            </w:r>
            <w:r w:rsidRPr="00CC68F2">
              <w:rPr>
                <w:rStyle w:val="Normal"/>
                <w:sz w:val="18"/>
              </w:rPr>
              <w:t>018</w:t>
            </w:r>
          </w:p>
        </w:tc>
        <w:tc>
          <w:tcPr>
            <w:tcW w:w="65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6</w:t>
            </w:r>
            <w:r w:rsidR="005A6DE7">
              <w:rPr>
                <w:rStyle w:val="Normal"/>
                <w:sz w:val="18"/>
              </w:rPr>
              <w:t xml:space="preserve"> </w:t>
            </w:r>
            <w:r w:rsidRPr="00CC68F2">
              <w:rPr>
                <w:rStyle w:val="Normal"/>
                <w:sz w:val="18"/>
              </w:rPr>
              <w:t>540</w:t>
            </w:r>
          </w:p>
        </w:tc>
        <w:tc>
          <w:tcPr>
            <w:tcW w:w="66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20</w:t>
            </w:r>
            <w:r w:rsidR="005A6DE7">
              <w:rPr>
                <w:rStyle w:val="Normal"/>
                <w:sz w:val="18"/>
              </w:rPr>
              <w:t xml:space="preserve"> </w:t>
            </w:r>
            <w:r w:rsidRPr="00CC68F2">
              <w:rPr>
                <w:rStyle w:val="Normal"/>
                <w:sz w:val="18"/>
              </w:rPr>
              <w:t>357</w:t>
            </w:r>
          </w:p>
        </w:tc>
        <w:tc>
          <w:tcPr>
            <w:tcW w:w="737"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26</w:t>
            </w:r>
            <w:r w:rsidR="005A6DE7">
              <w:rPr>
                <w:rStyle w:val="Normal"/>
                <w:b/>
                <w:sz w:val="18"/>
              </w:rPr>
              <w:t xml:space="preserve"> </w:t>
            </w:r>
            <w:r w:rsidRPr="002E5B49">
              <w:rPr>
                <w:rStyle w:val="Normal"/>
                <w:b/>
                <w:sz w:val="18"/>
              </w:rPr>
              <w:t>897</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531</w:t>
            </w:r>
            <w:r w:rsidR="005A6DE7">
              <w:rPr>
                <w:rStyle w:val="Normal"/>
                <w:sz w:val="18"/>
              </w:rPr>
              <w:t xml:space="preserve"> </w:t>
            </w:r>
            <w:r w:rsidRPr="00CC68F2">
              <w:rPr>
                <w:rStyle w:val="Normal"/>
                <w:sz w:val="18"/>
              </w:rPr>
              <w:t>987</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674</w:t>
            </w:r>
            <w:r w:rsidR="005A6DE7">
              <w:rPr>
                <w:rStyle w:val="Normal"/>
                <w:sz w:val="18"/>
              </w:rPr>
              <w:t xml:space="preserve"> </w:t>
            </w:r>
            <w:r w:rsidRPr="00CC68F2">
              <w:rPr>
                <w:rStyle w:val="Normal"/>
                <w:sz w:val="18"/>
              </w:rPr>
              <w:t>756</w:t>
            </w:r>
          </w:p>
        </w:tc>
        <w:tc>
          <w:tcPr>
            <w:tcW w:w="810"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1</w:t>
            </w:r>
            <w:r w:rsidR="005A6DE7">
              <w:rPr>
                <w:rStyle w:val="Normal"/>
                <w:b/>
                <w:sz w:val="18"/>
              </w:rPr>
              <w:t xml:space="preserve"> </w:t>
            </w:r>
            <w:r w:rsidRPr="002E5B49">
              <w:rPr>
                <w:rStyle w:val="Normal"/>
                <w:b/>
                <w:sz w:val="18"/>
              </w:rPr>
              <w:t>206</w:t>
            </w:r>
            <w:r w:rsidR="005A6DE7">
              <w:rPr>
                <w:rStyle w:val="Normal"/>
                <w:b/>
                <w:sz w:val="18"/>
              </w:rPr>
              <w:t xml:space="preserve"> </w:t>
            </w:r>
            <w:r w:rsidRPr="002E5B49">
              <w:rPr>
                <w:rStyle w:val="Normal"/>
                <w:b/>
                <w:sz w:val="18"/>
              </w:rPr>
              <w:t>743</w:t>
            </w:r>
          </w:p>
        </w:tc>
        <w:tc>
          <w:tcPr>
            <w:tcW w:w="704"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0</w:t>
            </w:r>
            <w:r>
              <w:rPr>
                <w:rStyle w:val="Normal"/>
                <w:sz w:val="18"/>
              </w:rPr>
              <w:t>,</w:t>
            </w:r>
            <w:r w:rsidRPr="00CC68F2">
              <w:rPr>
                <w:rStyle w:val="Normal"/>
                <w:sz w:val="18"/>
              </w:rPr>
              <w:t>79</w:t>
            </w:r>
          </w:p>
        </w:tc>
      </w:tr>
      <w:tr w:rsidR="002E5B49" w:rsidRPr="00CC68F2">
        <w:tc>
          <w:tcPr>
            <w:tcW w:w="737" w:type="dxa"/>
            <w:shd w:val="clear" w:color="auto" w:fill="auto"/>
            <w:vAlign w:val="bottom"/>
          </w:tcPr>
          <w:p w:rsidR="002E5B49" w:rsidRPr="00CC68F2" w:rsidRDefault="002E5B49" w:rsidP="002E5B49">
            <w:pPr>
              <w:spacing w:before="40" w:after="40" w:line="220" w:lineRule="exact"/>
              <w:rPr>
                <w:sz w:val="18"/>
              </w:rPr>
            </w:pPr>
            <w:r w:rsidRPr="00CC68F2">
              <w:rPr>
                <w:rStyle w:val="Normal"/>
                <w:sz w:val="18"/>
              </w:rPr>
              <w:t>2005</w:t>
            </w:r>
            <w:r w:rsidR="0080177C">
              <w:rPr>
                <w:rStyle w:val="Normal"/>
                <w:sz w:val="18"/>
              </w:rPr>
              <w:t>/</w:t>
            </w:r>
            <w:r w:rsidRPr="00CC68F2">
              <w:rPr>
                <w:rStyle w:val="Normal"/>
                <w:sz w:val="18"/>
              </w:rPr>
              <w:t>06</w:t>
            </w:r>
          </w:p>
        </w:tc>
        <w:tc>
          <w:tcPr>
            <w:tcW w:w="729"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6</w:t>
            </w:r>
            <w:r w:rsidR="005A6DE7">
              <w:rPr>
                <w:rStyle w:val="Normal"/>
                <w:sz w:val="18"/>
              </w:rPr>
              <w:t xml:space="preserve"> </w:t>
            </w:r>
            <w:r w:rsidRPr="00CC68F2">
              <w:rPr>
                <w:rStyle w:val="Normal"/>
                <w:sz w:val="18"/>
              </w:rPr>
              <w:t>815</w:t>
            </w:r>
          </w:p>
        </w:tc>
        <w:tc>
          <w:tcPr>
            <w:tcW w:w="74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28</w:t>
            </w:r>
            <w:r w:rsidR="005A6DE7">
              <w:rPr>
                <w:rStyle w:val="Normal"/>
                <w:sz w:val="18"/>
              </w:rPr>
              <w:t xml:space="preserve"> </w:t>
            </w:r>
            <w:r w:rsidRPr="00CC68F2">
              <w:rPr>
                <w:rStyle w:val="Normal"/>
                <w:sz w:val="18"/>
              </w:rPr>
              <w:t>783</w:t>
            </w:r>
          </w:p>
        </w:tc>
        <w:tc>
          <w:tcPr>
            <w:tcW w:w="655"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7</w:t>
            </w:r>
            <w:r w:rsidR="005A6DE7">
              <w:rPr>
                <w:rStyle w:val="Normal"/>
                <w:sz w:val="18"/>
              </w:rPr>
              <w:t xml:space="preserve"> </w:t>
            </w:r>
            <w:r w:rsidRPr="00CC68F2">
              <w:rPr>
                <w:rStyle w:val="Normal"/>
                <w:sz w:val="18"/>
              </w:rPr>
              <w:t>104</w:t>
            </w:r>
          </w:p>
        </w:tc>
        <w:tc>
          <w:tcPr>
            <w:tcW w:w="66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21</w:t>
            </w:r>
            <w:r w:rsidR="005A6DE7">
              <w:rPr>
                <w:rStyle w:val="Normal"/>
                <w:sz w:val="18"/>
              </w:rPr>
              <w:t xml:space="preserve"> </w:t>
            </w:r>
            <w:r w:rsidRPr="00CC68F2">
              <w:rPr>
                <w:rStyle w:val="Normal"/>
                <w:sz w:val="18"/>
              </w:rPr>
              <w:t>192</w:t>
            </w:r>
          </w:p>
        </w:tc>
        <w:tc>
          <w:tcPr>
            <w:tcW w:w="737"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28</w:t>
            </w:r>
            <w:r w:rsidR="005A6DE7">
              <w:rPr>
                <w:rStyle w:val="Normal"/>
                <w:b/>
                <w:sz w:val="18"/>
              </w:rPr>
              <w:t xml:space="preserve"> </w:t>
            </w:r>
            <w:r w:rsidRPr="002E5B49">
              <w:rPr>
                <w:rStyle w:val="Normal"/>
                <w:b/>
                <w:sz w:val="18"/>
              </w:rPr>
              <w:t>296</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563</w:t>
            </w:r>
            <w:r w:rsidR="005A6DE7">
              <w:rPr>
                <w:rStyle w:val="Normal"/>
                <w:sz w:val="18"/>
              </w:rPr>
              <w:t xml:space="preserve"> </w:t>
            </w:r>
            <w:r w:rsidRPr="00CC68F2">
              <w:rPr>
                <w:rStyle w:val="Normal"/>
                <w:sz w:val="18"/>
              </w:rPr>
              <w:t>805</w:t>
            </w:r>
          </w:p>
        </w:tc>
        <w:tc>
          <w:tcPr>
            <w:tcW w:w="737"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694</w:t>
            </w:r>
            <w:r w:rsidR="005A6DE7">
              <w:rPr>
                <w:rStyle w:val="Normal"/>
                <w:sz w:val="18"/>
              </w:rPr>
              <w:t xml:space="preserve"> </w:t>
            </w:r>
            <w:r w:rsidRPr="00CC68F2">
              <w:rPr>
                <w:rStyle w:val="Normal"/>
                <w:sz w:val="18"/>
              </w:rPr>
              <w:t>233</w:t>
            </w:r>
          </w:p>
        </w:tc>
        <w:tc>
          <w:tcPr>
            <w:tcW w:w="810" w:type="dxa"/>
            <w:shd w:val="clear" w:color="auto" w:fill="auto"/>
            <w:vAlign w:val="bottom"/>
          </w:tcPr>
          <w:p w:rsidR="002E5B49" w:rsidRPr="002E5B49" w:rsidRDefault="002E5B49" w:rsidP="002E5B49">
            <w:pPr>
              <w:spacing w:before="40" w:after="40" w:line="220" w:lineRule="exact"/>
              <w:jc w:val="right"/>
              <w:rPr>
                <w:b/>
                <w:sz w:val="18"/>
              </w:rPr>
            </w:pPr>
            <w:r w:rsidRPr="002E5B49">
              <w:rPr>
                <w:rStyle w:val="Normal"/>
                <w:b/>
                <w:sz w:val="18"/>
              </w:rPr>
              <w:t>1</w:t>
            </w:r>
            <w:r w:rsidR="005A6DE7">
              <w:rPr>
                <w:rStyle w:val="Normal"/>
                <w:b/>
                <w:sz w:val="18"/>
              </w:rPr>
              <w:t xml:space="preserve"> </w:t>
            </w:r>
            <w:r w:rsidRPr="002E5B49">
              <w:rPr>
                <w:rStyle w:val="Normal"/>
                <w:b/>
                <w:sz w:val="18"/>
              </w:rPr>
              <w:t>258</w:t>
            </w:r>
            <w:r w:rsidR="005A6DE7">
              <w:rPr>
                <w:rStyle w:val="Normal"/>
                <w:b/>
                <w:sz w:val="18"/>
              </w:rPr>
              <w:t xml:space="preserve"> </w:t>
            </w:r>
            <w:r w:rsidRPr="002E5B49">
              <w:rPr>
                <w:rStyle w:val="Normal"/>
                <w:b/>
                <w:sz w:val="18"/>
              </w:rPr>
              <w:t>038</w:t>
            </w:r>
          </w:p>
        </w:tc>
        <w:tc>
          <w:tcPr>
            <w:tcW w:w="704" w:type="dxa"/>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0</w:t>
            </w:r>
            <w:r>
              <w:rPr>
                <w:rStyle w:val="Normal"/>
                <w:sz w:val="18"/>
              </w:rPr>
              <w:t>,</w:t>
            </w:r>
            <w:r w:rsidRPr="00CC68F2">
              <w:rPr>
                <w:rStyle w:val="Normal"/>
                <w:sz w:val="18"/>
              </w:rPr>
              <w:t>81</w:t>
            </w:r>
          </w:p>
        </w:tc>
      </w:tr>
      <w:tr w:rsidR="002E5B49" w:rsidRPr="00CC68F2">
        <w:tc>
          <w:tcPr>
            <w:tcW w:w="737" w:type="dxa"/>
            <w:shd w:val="clear" w:color="auto" w:fill="auto"/>
            <w:vAlign w:val="bottom"/>
          </w:tcPr>
          <w:p w:rsidR="002E5B49" w:rsidRPr="00CC68F2" w:rsidRDefault="002E5B49" w:rsidP="00B32B29">
            <w:pPr>
              <w:keepNext/>
              <w:spacing w:before="40" w:after="40" w:line="220" w:lineRule="exact"/>
              <w:rPr>
                <w:sz w:val="18"/>
              </w:rPr>
            </w:pPr>
            <w:r w:rsidRPr="00CC68F2">
              <w:rPr>
                <w:rStyle w:val="Normal"/>
                <w:sz w:val="18"/>
              </w:rPr>
              <w:t>2006</w:t>
            </w:r>
            <w:r w:rsidR="0080177C">
              <w:rPr>
                <w:rStyle w:val="Normal"/>
                <w:sz w:val="18"/>
              </w:rPr>
              <w:t>/</w:t>
            </w:r>
            <w:r w:rsidRPr="00CC68F2">
              <w:rPr>
                <w:rStyle w:val="Normal"/>
                <w:sz w:val="18"/>
              </w:rPr>
              <w:t>07</w:t>
            </w:r>
          </w:p>
        </w:tc>
        <w:tc>
          <w:tcPr>
            <w:tcW w:w="729"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7</w:t>
            </w:r>
            <w:r w:rsidR="005A6DE7">
              <w:rPr>
                <w:rStyle w:val="Normal"/>
                <w:sz w:val="18"/>
              </w:rPr>
              <w:t xml:space="preserve"> </w:t>
            </w:r>
            <w:r w:rsidRPr="00CC68F2">
              <w:rPr>
                <w:rStyle w:val="Normal"/>
                <w:sz w:val="18"/>
              </w:rPr>
              <w:t>124</w:t>
            </w:r>
          </w:p>
        </w:tc>
        <w:tc>
          <w:tcPr>
            <w:tcW w:w="745"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30</w:t>
            </w:r>
            <w:r w:rsidR="005A6DE7">
              <w:rPr>
                <w:rStyle w:val="Normal"/>
                <w:sz w:val="18"/>
              </w:rPr>
              <w:t xml:space="preserve"> </w:t>
            </w:r>
            <w:r w:rsidRPr="00CC68F2">
              <w:rPr>
                <w:rStyle w:val="Normal"/>
                <w:sz w:val="18"/>
              </w:rPr>
              <w:t>486</w:t>
            </w:r>
          </w:p>
        </w:tc>
        <w:tc>
          <w:tcPr>
            <w:tcW w:w="655"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7</w:t>
            </w:r>
            <w:r w:rsidR="005A6DE7">
              <w:rPr>
                <w:rStyle w:val="Normal"/>
                <w:sz w:val="18"/>
              </w:rPr>
              <w:t xml:space="preserve"> </w:t>
            </w:r>
            <w:r w:rsidRPr="00CC68F2">
              <w:rPr>
                <w:rStyle w:val="Normal"/>
                <w:sz w:val="18"/>
              </w:rPr>
              <w:t>579</w:t>
            </w:r>
          </w:p>
        </w:tc>
        <w:tc>
          <w:tcPr>
            <w:tcW w:w="66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21</w:t>
            </w:r>
            <w:r w:rsidR="005A6DE7">
              <w:rPr>
                <w:rStyle w:val="Normal"/>
                <w:sz w:val="18"/>
              </w:rPr>
              <w:t xml:space="preserve"> </w:t>
            </w:r>
            <w:r w:rsidRPr="00CC68F2">
              <w:rPr>
                <w:rStyle w:val="Normal"/>
                <w:sz w:val="18"/>
              </w:rPr>
              <w:t>470</w:t>
            </w:r>
          </w:p>
        </w:tc>
        <w:tc>
          <w:tcPr>
            <w:tcW w:w="737" w:type="dxa"/>
            <w:shd w:val="clear" w:color="auto" w:fill="auto"/>
            <w:vAlign w:val="bottom"/>
          </w:tcPr>
          <w:p w:rsidR="002E5B49" w:rsidRPr="002E5B49" w:rsidRDefault="002E5B49" w:rsidP="00B32B29">
            <w:pPr>
              <w:keepNext/>
              <w:spacing w:before="40" w:after="40" w:line="220" w:lineRule="exact"/>
              <w:jc w:val="right"/>
              <w:rPr>
                <w:b/>
                <w:sz w:val="18"/>
              </w:rPr>
            </w:pPr>
            <w:r w:rsidRPr="002E5B49">
              <w:rPr>
                <w:rStyle w:val="Normal"/>
                <w:b/>
                <w:sz w:val="18"/>
              </w:rPr>
              <w:t>29</w:t>
            </w:r>
            <w:r w:rsidR="005A6DE7">
              <w:rPr>
                <w:rStyle w:val="Normal"/>
                <w:b/>
                <w:sz w:val="18"/>
              </w:rPr>
              <w:t xml:space="preserve"> </w:t>
            </w:r>
            <w:r w:rsidRPr="002E5B49">
              <w:rPr>
                <w:rStyle w:val="Normal"/>
                <w:b/>
                <w:sz w:val="18"/>
              </w:rPr>
              <w:t>049</w:t>
            </w:r>
          </w:p>
        </w:tc>
        <w:tc>
          <w:tcPr>
            <w:tcW w:w="73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596</w:t>
            </w:r>
            <w:r w:rsidR="005A6DE7">
              <w:rPr>
                <w:rStyle w:val="Normal"/>
                <w:sz w:val="18"/>
              </w:rPr>
              <w:t xml:space="preserve"> </w:t>
            </w:r>
            <w:r w:rsidRPr="00CC68F2">
              <w:rPr>
                <w:rStyle w:val="Normal"/>
                <w:sz w:val="18"/>
              </w:rPr>
              <w:t>015</w:t>
            </w:r>
          </w:p>
        </w:tc>
        <w:tc>
          <w:tcPr>
            <w:tcW w:w="73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721</w:t>
            </w:r>
            <w:r w:rsidR="005A6DE7">
              <w:rPr>
                <w:rStyle w:val="Normal"/>
                <w:sz w:val="18"/>
              </w:rPr>
              <w:t xml:space="preserve"> </w:t>
            </w:r>
            <w:r w:rsidRPr="00CC68F2">
              <w:rPr>
                <w:rStyle w:val="Normal"/>
                <w:sz w:val="18"/>
              </w:rPr>
              <w:t>776</w:t>
            </w:r>
          </w:p>
        </w:tc>
        <w:tc>
          <w:tcPr>
            <w:tcW w:w="810" w:type="dxa"/>
            <w:shd w:val="clear" w:color="auto" w:fill="auto"/>
            <w:vAlign w:val="bottom"/>
          </w:tcPr>
          <w:p w:rsidR="002E5B49" w:rsidRPr="002E5B49" w:rsidRDefault="002E5B49" w:rsidP="00B32B29">
            <w:pPr>
              <w:keepNext/>
              <w:spacing w:before="40" w:after="40" w:line="220" w:lineRule="exact"/>
              <w:jc w:val="right"/>
              <w:rPr>
                <w:b/>
                <w:sz w:val="18"/>
              </w:rPr>
            </w:pPr>
            <w:r w:rsidRPr="002E5B49">
              <w:rPr>
                <w:rStyle w:val="Normal"/>
                <w:b/>
                <w:sz w:val="18"/>
              </w:rPr>
              <w:t>1</w:t>
            </w:r>
            <w:r w:rsidR="005A6DE7">
              <w:rPr>
                <w:rStyle w:val="Normal"/>
                <w:b/>
                <w:sz w:val="18"/>
              </w:rPr>
              <w:t xml:space="preserve"> </w:t>
            </w:r>
            <w:r w:rsidRPr="002E5B49">
              <w:rPr>
                <w:rStyle w:val="Normal"/>
                <w:b/>
                <w:sz w:val="18"/>
              </w:rPr>
              <w:t>317</w:t>
            </w:r>
            <w:r w:rsidR="005A6DE7">
              <w:rPr>
                <w:rStyle w:val="Normal"/>
                <w:b/>
                <w:sz w:val="18"/>
              </w:rPr>
              <w:t xml:space="preserve"> </w:t>
            </w:r>
            <w:r w:rsidRPr="002E5B49">
              <w:rPr>
                <w:rStyle w:val="Normal"/>
                <w:b/>
                <w:sz w:val="18"/>
              </w:rPr>
              <w:t>791</w:t>
            </w:r>
          </w:p>
        </w:tc>
        <w:tc>
          <w:tcPr>
            <w:tcW w:w="704" w:type="dxa"/>
            <w:shd w:val="clear" w:color="auto" w:fill="auto"/>
            <w:vAlign w:val="bottom"/>
          </w:tcPr>
          <w:p w:rsidR="002E5B49" w:rsidRPr="00CC68F2" w:rsidRDefault="002E5B49" w:rsidP="002E5B49">
            <w:pPr>
              <w:keepNext/>
              <w:spacing w:before="40" w:after="40" w:line="220" w:lineRule="exact"/>
              <w:jc w:val="right"/>
              <w:rPr>
                <w:sz w:val="18"/>
              </w:rPr>
            </w:pPr>
            <w:r w:rsidRPr="00CC68F2">
              <w:rPr>
                <w:rStyle w:val="Normal"/>
                <w:sz w:val="18"/>
              </w:rPr>
              <w:t>0</w:t>
            </w:r>
            <w:r w:rsidR="005A6DE7">
              <w:rPr>
                <w:rStyle w:val="Normal"/>
                <w:sz w:val="18"/>
              </w:rPr>
              <w:t>,</w:t>
            </w:r>
            <w:r w:rsidRPr="00CC68F2">
              <w:rPr>
                <w:rStyle w:val="Normal"/>
                <w:sz w:val="18"/>
              </w:rPr>
              <w:t>83</w:t>
            </w:r>
          </w:p>
        </w:tc>
      </w:tr>
      <w:tr w:rsidR="002E5B49" w:rsidRPr="00CC68F2">
        <w:tc>
          <w:tcPr>
            <w:tcW w:w="737" w:type="dxa"/>
            <w:shd w:val="clear" w:color="auto" w:fill="auto"/>
            <w:vAlign w:val="bottom"/>
          </w:tcPr>
          <w:p w:rsidR="002E5B49" w:rsidRPr="00CC68F2" w:rsidRDefault="002E5B49" w:rsidP="00B32B29">
            <w:pPr>
              <w:keepNext/>
              <w:spacing w:before="40" w:after="40" w:line="220" w:lineRule="exact"/>
              <w:rPr>
                <w:sz w:val="18"/>
              </w:rPr>
            </w:pPr>
            <w:r w:rsidRPr="00CC68F2">
              <w:rPr>
                <w:rStyle w:val="Normal"/>
                <w:sz w:val="18"/>
              </w:rPr>
              <w:t>2007</w:t>
            </w:r>
            <w:r w:rsidR="0080177C">
              <w:rPr>
                <w:rStyle w:val="Normal"/>
                <w:sz w:val="18"/>
              </w:rPr>
              <w:t>/</w:t>
            </w:r>
            <w:r w:rsidRPr="00CC68F2">
              <w:rPr>
                <w:rStyle w:val="Normal"/>
                <w:sz w:val="18"/>
              </w:rPr>
              <w:t>08</w:t>
            </w:r>
          </w:p>
        </w:tc>
        <w:tc>
          <w:tcPr>
            <w:tcW w:w="729"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7</w:t>
            </w:r>
            <w:r w:rsidR="005A6DE7">
              <w:rPr>
                <w:rStyle w:val="Normal"/>
                <w:sz w:val="18"/>
              </w:rPr>
              <w:t xml:space="preserve"> </w:t>
            </w:r>
            <w:r w:rsidRPr="00CC68F2">
              <w:rPr>
                <w:rStyle w:val="Normal"/>
                <w:sz w:val="18"/>
              </w:rPr>
              <w:t>391</w:t>
            </w:r>
          </w:p>
        </w:tc>
        <w:tc>
          <w:tcPr>
            <w:tcW w:w="745"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32</w:t>
            </w:r>
            <w:r w:rsidR="005A6DE7">
              <w:rPr>
                <w:rStyle w:val="Normal"/>
                <w:sz w:val="18"/>
              </w:rPr>
              <w:t xml:space="preserve"> </w:t>
            </w:r>
            <w:r w:rsidRPr="00CC68F2">
              <w:rPr>
                <w:rStyle w:val="Normal"/>
                <w:sz w:val="18"/>
              </w:rPr>
              <w:t>073</w:t>
            </w:r>
          </w:p>
        </w:tc>
        <w:tc>
          <w:tcPr>
            <w:tcW w:w="655"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8</w:t>
            </w:r>
            <w:r w:rsidR="005A6DE7">
              <w:rPr>
                <w:rStyle w:val="Normal"/>
                <w:sz w:val="18"/>
              </w:rPr>
              <w:t xml:space="preserve"> </w:t>
            </w:r>
            <w:r w:rsidRPr="00CC68F2">
              <w:rPr>
                <w:rStyle w:val="Normal"/>
                <w:sz w:val="18"/>
              </w:rPr>
              <w:t>551</w:t>
            </w:r>
          </w:p>
        </w:tc>
        <w:tc>
          <w:tcPr>
            <w:tcW w:w="66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22</w:t>
            </w:r>
            <w:r w:rsidR="005A6DE7">
              <w:rPr>
                <w:rStyle w:val="Normal"/>
                <w:sz w:val="18"/>
              </w:rPr>
              <w:t xml:space="preserve"> </w:t>
            </w:r>
            <w:r w:rsidRPr="00CC68F2">
              <w:rPr>
                <w:rStyle w:val="Normal"/>
                <w:sz w:val="18"/>
              </w:rPr>
              <w:t>382</w:t>
            </w:r>
          </w:p>
        </w:tc>
        <w:tc>
          <w:tcPr>
            <w:tcW w:w="737" w:type="dxa"/>
            <w:shd w:val="clear" w:color="auto" w:fill="auto"/>
            <w:vAlign w:val="bottom"/>
          </w:tcPr>
          <w:p w:rsidR="002E5B49" w:rsidRPr="002E5B49" w:rsidRDefault="002E5B49" w:rsidP="00B32B29">
            <w:pPr>
              <w:keepNext/>
              <w:spacing w:before="40" w:after="40" w:line="220" w:lineRule="exact"/>
              <w:jc w:val="right"/>
              <w:rPr>
                <w:b/>
                <w:sz w:val="18"/>
              </w:rPr>
            </w:pPr>
            <w:r w:rsidRPr="002E5B49">
              <w:rPr>
                <w:rStyle w:val="Normal"/>
                <w:b/>
                <w:sz w:val="18"/>
              </w:rPr>
              <w:t>30</w:t>
            </w:r>
            <w:r w:rsidR="005A6DE7">
              <w:rPr>
                <w:rStyle w:val="Normal"/>
                <w:b/>
                <w:sz w:val="18"/>
              </w:rPr>
              <w:t xml:space="preserve"> </w:t>
            </w:r>
            <w:r w:rsidRPr="002E5B49">
              <w:rPr>
                <w:rStyle w:val="Normal"/>
                <w:b/>
                <w:sz w:val="18"/>
              </w:rPr>
              <w:t>933</w:t>
            </w:r>
          </w:p>
        </w:tc>
        <w:tc>
          <w:tcPr>
            <w:tcW w:w="73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616</w:t>
            </w:r>
            <w:r w:rsidR="005A6DE7">
              <w:rPr>
                <w:rStyle w:val="Normal"/>
                <w:sz w:val="18"/>
              </w:rPr>
              <w:t xml:space="preserve"> </w:t>
            </w:r>
            <w:r w:rsidRPr="00CC68F2">
              <w:rPr>
                <w:rStyle w:val="Normal"/>
                <w:sz w:val="18"/>
              </w:rPr>
              <w:t>135</w:t>
            </w:r>
          </w:p>
        </w:tc>
        <w:tc>
          <w:tcPr>
            <w:tcW w:w="73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748</w:t>
            </w:r>
            <w:r w:rsidR="005A6DE7">
              <w:rPr>
                <w:rStyle w:val="Normal"/>
                <w:sz w:val="18"/>
              </w:rPr>
              <w:t xml:space="preserve"> </w:t>
            </w:r>
            <w:r w:rsidRPr="00CC68F2">
              <w:rPr>
                <w:rStyle w:val="Normal"/>
                <w:sz w:val="18"/>
              </w:rPr>
              <w:t>356</w:t>
            </w:r>
          </w:p>
        </w:tc>
        <w:tc>
          <w:tcPr>
            <w:tcW w:w="810" w:type="dxa"/>
            <w:shd w:val="clear" w:color="auto" w:fill="auto"/>
            <w:vAlign w:val="bottom"/>
          </w:tcPr>
          <w:p w:rsidR="002E5B49" w:rsidRPr="002E5B49" w:rsidRDefault="002E5B49" w:rsidP="00B32B29">
            <w:pPr>
              <w:keepNext/>
              <w:spacing w:before="40" w:after="40" w:line="220" w:lineRule="exact"/>
              <w:jc w:val="right"/>
              <w:rPr>
                <w:b/>
                <w:sz w:val="18"/>
              </w:rPr>
            </w:pPr>
            <w:r w:rsidRPr="002E5B49">
              <w:rPr>
                <w:rStyle w:val="Normal"/>
                <w:b/>
                <w:sz w:val="18"/>
              </w:rPr>
              <w:t>1</w:t>
            </w:r>
            <w:r w:rsidR="005A6DE7">
              <w:rPr>
                <w:rStyle w:val="Normal"/>
                <w:b/>
                <w:sz w:val="18"/>
              </w:rPr>
              <w:t xml:space="preserve"> </w:t>
            </w:r>
            <w:r w:rsidRPr="002E5B49">
              <w:rPr>
                <w:rStyle w:val="Normal"/>
                <w:b/>
                <w:sz w:val="18"/>
              </w:rPr>
              <w:t>364</w:t>
            </w:r>
            <w:r w:rsidR="005A6DE7">
              <w:rPr>
                <w:rStyle w:val="Normal"/>
                <w:b/>
                <w:sz w:val="18"/>
              </w:rPr>
              <w:t xml:space="preserve"> </w:t>
            </w:r>
            <w:r w:rsidRPr="002E5B49">
              <w:rPr>
                <w:rStyle w:val="Normal"/>
                <w:b/>
                <w:sz w:val="18"/>
              </w:rPr>
              <w:t>491</w:t>
            </w:r>
          </w:p>
        </w:tc>
        <w:tc>
          <w:tcPr>
            <w:tcW w:w="704" w:type="dxa"/>
            <w:shd w:val="clear" w:color="auto" w:fill="auto"/>
            <w:vAlign w:val="bottom"/>
          </w:tcPr>
          <w:p w:rsidR="002E5B49" w:rsidRPr="00CC68F2" w:rsidRDefault="002E5B49" w:rsidP="002E5B49">
            <w:pPr>
              <w:keepNext/>
              <w:spacing w:before="40" w:after="40" w:line="220" w:lineRule="exact"/>
              <w:jc w:val="right"/>
              <w:rPr>
                <w:sz w:val="18"/>
              </w:rPr>
            </w:pPr>
            <w:r w:rsidRPr="00CC68F2">
              <w:rPr>
                <w:rStyle w:val="Normal"/>
                <w:sz w:val="18"/>
              </w:rPr>
              <w:t>0</w:t>
            </w:r>
            <w:r w:rsidR="005A6DE7">
              <w:rPr>
                <w:rStyle w:val="Normal"/>
                <w:sz w:val="18"/>
              </w:rPr>
              <w:t>,</w:t>
            </w:r>
            <w:r w:rsidRPr="00CC68F2">
              <w:rPr>
                <w:rStyle w:val="Normal"/>
                <w:sz w:val="18"/>
              </w:rPr>
              <w:t>82</w:t>
            </w:r>
          </w:p>
        </w:tc>
      </w:tr>
      <w:tr w:rsidR="002E5B49" w:rsidRPr="00CC68F2">
        <w:tc>
          <w:tcPr>
            <w:tcW w:w="737" w:type="dxa"/>
            <w:shd w:val="clear" w:color="auto" w:fill="auto"/>
            <w:vAlign w:val="bottom"/>
          </w:tcPr>
          <w:p w:rsidR="002E5B49" w:rsidRPr="00CC68F2" w:rsidRDefault="002E5B49" w:rsidP="00B32B29">
            <w:pPr>
              <w:keepNext/>
              <w:spacing w:before="40" w:after="40" w:line="220" w:lineRule="exact"/>
              <w:rPr>
                <w:sz w:val="18"/>
              </w:rPr>
            </w:pPr>
            <w:r w:rsidRPr="00CC68F2">
              <w:rPr>
                <w:rStyle w:val="Normal"/>
                <w:sz w:val="18"/>
              </w:rPr>
              <w:t>2008</w:t>
            </w:r>
            <w:r w:rsidR="0080177C">
              <w:rPr>
                <w:rStyle w:val="Normal"/>
                <w:sz w:val="18"/>
              </w:rPr>
              <w:t>/</w:t>
            </w:r>
            <w:r w:rsidRPr="00CC68F2">
              <w:rPr>
                <w:rStyle w:val="Normal"/>
                <w:sz w:val="18"/>
              </w:rPr>
              <w:t>09</w:t>
            </w:r>
          </w:p>
        </w:tc>
        <w:tc>
          <w:tcPr>
            <w:tcW w:w="729"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7</w:t>
            </w:r>
            <w:r w:rsidR="005A6DE7">
              <w:rPr>
                <w:rStyle w:val="Normal"/>
                <w:sz w:val="18"/>
              </w:rPr>
              <w:t xml:space="preserve"> </w:t>
            </w:r>
            <w:r w:rsidRPr="00CC68F2">
              <w:rPr>
                <w:rStyle w:val="Normal"/>
                <w:sz w:val="18"/>
              </w:rPr>
              <w:t>598</w:t>
            </w:r>
          </w:p>
        </w:tc>
        <w:tc>
          <w:tcPr>
            <w:tcW w:w="745"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32</w:t>
            </w:r>
            <w:r w:rsidR="005A6DE7">
              <w:rPr>
                <w:rStyle w:val="Normal"/>
                <w:sz w:val="18"/>
              </w:rPr>
              <w:t xml:space="preserve"> </w:t>
            </w:r>
            <w:r w:rsidRPr="00CC68F2">
              <w:rPr>
                <w:rStyle w:val="Normal"/>
                <w:sz w:val="18"/>
              </w:rPr>
              <w:t>721</w:t>
            </w:r>
          </w:p>
        </w:tc>
        <w:tc>
          <w:tcPr>
            <w:tcW w:w="655"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8</w:t>
            </w:r>
            <w:r w:rsidR="005A6DE7">
              <w:rPr>
                <w:rStyle w:val="Normal"/>
                <w:sz w:val="18"/>
              </w:rPr>
              <w:t xml:space="preserve"> </w:t>
            </w:r>
            <w:r w:rsidRPr="00CC68F2">
              <w:rPr>
                <w:rStyle w:val="Normal"/>
                <w:sz w:val="18"/>
              </w:rPr>
              <w:t>770</w:t>
            </w:r>
          </w:p>
        </w:tc>
        <w:tc>
          <w:tcPr>
            <w:tcW w:w="66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23</w:t>
            </w:r>
            <w:r w:rsidR="005A6DE7">
              <w:rPr>
                <w:rStyle w:val="Normal"/>
                <w:sz w:val="18"/>
              </w:rPr>
              <w:t xml:space="preserve"> </w:t>
            </w:r>
            <w:r w:rsidRPr="00CC68F2">
              <w:rPr>
                <w:rStyle w:val="Normal"/>
                <w:sz w:val="18"/>
              </w:rPr>
              <w:t>040</w:t>
            </w:r>
          </w:p>
        </w:tc>
        <w:tc>
          <w:tcPr>
            <w:tcW w:w="737" w:type="dxa"/>
            <w:shd w:val="clear" w:color="auto" w:fill="auto"/>
            <w:vAlign w:val="bottom"/>
          </w:tcPr>
          <w:p w:rsidR="002E5B49" w:rsidRPr="002E5B49" w:rsidRDefault="002E5B49" w:rsidP="00B32B29">
            <w:pPr>
              <w:keepNext/>
              <w:spacing w:before="40" w:after="40" w:line="220" w:lineRule="exact"/>
              <w:jc w:val="right"/>
              <w:rPr>
                <w:b/>
                <w:sz w:val="18"/>
              </w:rPr>
            </w:pPr>
            <w:r w:rsidRPr="002E5B49">
              <w:rPr>
                <w:rStyle w:val="Normal"/>
                <w:b/>
                <w:sz w:val="18"/>
              </w:rPr>
              <w:t>31</w:t>
            </w:r>
            <w:r w:rsidR="005A6DE7">
              <w:rPr>
                <w:rStyle w:val="Normal"/>
                <w:b/>
                <w:sz w:val="18"/>
              </w:rPr>
              <w:t xml:space="preserve"> </w:t>
            </w:r>
            <w:r w:rsidRPr="002E5B49">
              <w:rPr>
                <w:rStyle w:val="Normal"/>
                <w:b/>
                <w:sz w:val="18"/>
              </w:rPr>
              <w:t>810</w:t>
            </w:r>
          </w:p>
        </w:tc>
        <w:tc>
          <w:tcPr>
            <w:tcW w:w="73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629</w:t>
            </w:r>
            <w:r w:rsidR="005A6DE7">
              <w:rPr>
                <w:rStyle w:val="Normal"/>
                <w:sz w:val="18"/>
              </w:rPr>
              <w:t xml:space="preserve"> </w:t>
            </w:r>
            <w:r w:rsidRPr="00CC68F2">
              <w:rPr>
                <w:rStyle w:val="Normal"/>
                <w:sz w:val="18"/>
              </w:rPr>
              <w:t>024</w:t>
            </w:r>
          </w:p>
        </w:tc>
        <w:tc>
          <w:tcPr>
            <w:tcW w:w="73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760</w:t>
            </w:r>
            <w:r w:rsidR="005A6DE7">
              <w:rPr>
                <w:rStyle w:val="Normal"/>
                <w:sz w:val="18"/>
              </w:rPr>
              <w:t xml:space="preserve"> </w:t>
            </w:r>
            <w:r w:rsidRPr="00CC68F2">
              <w:rPr>
                <w:rStyle w:val="Normal"/>
                <w:sz w:val="18"/>
              </w:rPr>
              <w:t>661</w:t>
            </w:r>
          </w:p>
        </w:tc>
        <w:tc>
          <w:tcPr>
            <w:tcW w:w="810" w:type="dxa"/>
            <w:shd w:val="clear" w:color="auto" w:fill="auto"/>
            <w:vAlign w:val="bottom"/>
          </w:tcPr>
          <w:p w:rsidR="002E5B49" w:rsidRPr="002E5B49" w:rsidRDefault="002E5B49" w:rsidP="00B32B29">
            <w:pPr>
              <w:keepNext/>
              <w:spacing w:before="40" w:after="40" w:line="220" w:lineRule="exact"/>
              <w:jc w:val="right"/>
              <w:rPr>
                <w:b/>
                <w:sz w:val="18"/>
              </w:rPr>
            </w:pPr>
            <w:r w:rsidRPr="002E5B49">
              <w:rPr>
                <w:rStyle w:val="Normal"/>
                <w:b/>
                <w:sz w:val="18"/>
              </w:rPr>
              <w:t>1</w:t>
            </w:r>
            <w:r w:rsidR="005A6DE7">
              <w:rPr>
                <w:rStyle w:val="Normal"/>
                <w:b/>
                <w:sz w:val="18"/>
              </w:rPr>
              <w:t xml:space="preserve"> </w:t>
            </w:r>
            <w:r w:rsidRPr="002E5B49">
              <w:rPr>
                <w:rStyle w:val="Normal"/>
                <w:b/>
                <w:sz w:val="18"/>
              </w:rPr>
              <w:t>389</w:t>
            </w:r>
            <w:r w:rsidR="005A6DE7">
              <w:rPr>
                <w:rStyle w:val="Normal"/>
                <w:b/>
                <w:sz w:val="18"/>
              </w:rPr>
              <w:t xml:space="preserve"> </w:t>
            </w:r>
            <w:r w:rsidRPr="002E5B49">
              <w:rPr>
                <w:rStyle w:val="Normal"/>
                <w:b/>
                <w:sz w:val="18"/>
              </w:rPr>
              <w:t>685</w:t>
            </w:r>
          </w:p>
        </w:tc>
        <w:tc>
          <w:tcPr>
            <w:tcW w:w="704" w:type="dxa"/>
            <w:shd w:val="clear" w:color="auto" w:fill="auto"/>
            <w:vAlign w:val="bottom"/>
          </w:tcPr>
          <w:p w:rsidR="002E5B49" w:rsidRPr="00CC68F2" w:rsidRDefault="002E5B49" w:rsidP="002E5B49">
            <w:pPr>
              <w:keepNext/>
              <w:spacing w:before="40" w:after="40" w:line="220" w:lineRule="exact"/>
              <w:jc w:val="right"/>
              <w:rPr>
                <w:sz w:val="18"/>
              </w:rPr>
            </w:pPr>
            <w:r w:rsidRPr="00CC68F2">
              <w:rPr>
                <w:rStyle w:val="Normal"/>
                <w:sz w:val="18"/>
              </w:rPr>
              <w:t>0</w:t>
            </w:r>
            <w:r w:rsidR="005A6DE7">
              <w:rPr>
                <w:rStyle w:val="Normal"/>
                <w:sz w:val="18"/>
              </w:rPr>
              <w:t>,</w:t>
            </w:r>
            <w:r w:rsidRPr="00CC68F2">
              <w:rPr>
                <w:rStyle w:val="Normal"/>
                <w:sz w:val="18"/>
              </w:rPr>
              <w:t>83</w:t>
            </w:r>
          </w:p>
        </w:tc>
      </w:tr>
      <w:tr w:rsidR="002E5B49" w:rsidRPr="00CC68F2">
        <w:tc>
          <w:tcPr>
            <w:tcW w:w="737" w:type="dxa"/>
            <w:shd w:val="clear" w:color="auto" w:fill="auto"/>
            <w:vAlign w:val="bottom"/>
          </w:tcPr>
          <w:p w:rsidR="002E5B49" w:rsidRPr="00CC68F2" w:rsidRDefault="002E5B49" w:rsidP="00B32B29">
            <w:pPr>
              <w:keepNext/>
              <w:spacing w:before="40" w:after="40" w:line="220" w:lineRule="exact"/>
              <w:rPr>
                <w:sz w:val="18"/>
              </w:rPr>
            </w:pPr>
            <w:r w:rsidRPr="00CC68F2">
              <w:rPr>
                <w:rStyle w:val="Normal"/>
                <w:sz w:val="18"/>
              </w:rPr>
              <w:t>2009</w:t>
            </w:r>
            <w:r w:rsidR="0080177C">
              <w:rPr>
                <w:rStyle w:val="Normal"/>
                <w:sz w:val="18"/>
              </w:rPr>
              <w:t>/</w:t>
            </w:r>
            <w:r w:rsidRPr="00CC68F2">
              <w:rPr>
                <w:rStyle w:val="Normal"/>
                <w:sz w:val="18"/>
              </w:rPr>
              <w:t>10</w:t>
            </w:r>
          </w:p>
        </w:tc>
        <w:tc>
          <w:tcPr>
            <w:tcW w:w="729"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7</w:t>
            </w:r>
            <w:r w:rsidR="005A6DE7">
              <w:rPr>
                <w:rStyle w:val="Normal"/>
                <w:sz w:val="18"/>
              </w:rPr>
              <w:t xml:space="preserve"> </w:t>
            </w:r>
            <w:r w:rsidRPr="00CC68F2">
              <w:rPr>
                <w:rStyle w:val="Normal"/>
                <w:sz w:val="18"/>
              </w:rPr>
              <w:t>815</w:t>
            </w:r>
          </w:p>
        </w:tc>
        <w:tc>
          <w:tcPr>
            <w:tcW w:w="745"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33</w:t>
            </w:r>
            <w:r w:rsidR="005A6DE7">
              <w:rPr>
                <w:rStyle w:val="Normal"/>
                <w:sz w:val="18"/>
              </w:rPr>
              <w:t xml:space="preserve"> </w:t>
            </w:r>
            <w:r w:rsidRPr="00CC68F2">
              <w:rPr>
                <w:rStyle w:val="Normal"/>
                <w:sz w:val="18"/>
              </w:rPr>
              <w:t>755</w:t>
            </w:r>
          </w:p>
        </w:tc>
        <w:tc>
          <w:tcPr>
            <w:tcW w:w="655"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9</w:t>
            </w:r>
            <w:r w:rsidR="005A6DE7">
              <w:rPr>
                <w:rStyle w:val="Normal"/>
                <w:sz w:val="18"/>
              </w:rPr>
              <w:t xml:space="preserve"> </w:t>
            </w:r>
            <w:r w:rsidRPr="00CC68F2">
              <w:rPr>
                <w:rStyle w:val="Normal"/>
                <w:sz w:val="18"/>
              </w:rPr>
              <w:t>913</w:t>
            </w:r>
          </w:p>
        </w:tc>
        <w:tc>
          <w:tcPr>
            <w:tcW w:w="66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24</w:t>
            </w:r>
            <w:r w:rsidR="005A6DE7">
              <w:rPr>
                <w:rStyle w:val="Normal"/>
                <w:sz w:val="18"/>
              </w:rPr>
              <w:t xml:space="preserve"> </w:t>
            </w:r>
            <w:r w:rsidRPr="00CC68F2">
              <w:rPr>
                <w:rStyle w:val="Normal"/>
                <w:sz w:val="18"/>
              </w:rPr>
              <w:t>538</w:t>
            </w:r>
          </w:p>
        </w:tc>
        <w:tc>
          <w:tcPr>
            <w:tcW w:w="737" w:type="dxa"/>
            <w:shd w:val="clear" w:color="auto" w:fill="auto"/>
            <w:vAlign w:val="bottom"/>
          </w:tcPr>
          <w:p w:rsidR="002E5B49" w:rsidRPr="002E5B49" w:rsidRDefault="002E5B49" w:rsidP="00B32B29">
            <w:pPr>
              <w:keepNext/>
              <w:spacing w:before="40" w:after="40" w:line="220" w:lineRule="exact"/>
              <w:jc w:val="right"/>
              <w:rPr>
                <w:b/>
                <w:sz w:val="18"/>
              </w:rPr>
            </w:pPr>
            <w:r w:rsidRPr="002E5B49">
              <w:rPr>
                <w:rStyle w:val="Normal"/>
                <w:b/>
                <w:sz w:val="18"/>
              </w:rPr>
              <w:t>34</w:t>
            </w:r>
            <w:r w:rsidR="005A6DE7">
              <w:rPr>
                <w:rStyle w:val="Normal"/>
                <w:b/>
                <w:sz w:val="18"/>
              </w:rPr>
              <w:t xml:space="preserve"> </w:t>
            </w:r>
            <w:r w:rsidRPr="002E5B49">
              <w:rPr>
                <w:rStyle w:val="Normal"/>
                <w:b/>
                <w:sz w:val="18"/>
              </w:rPr>
              <w:t>451</w:t>
            </w:r>
          </w:p>
        </w:tc>
        <w:tc>
          <w:tcPr>
            <w:tcW w:w="73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650</w:t>
            </w:r>
            <w:r w:rsidR="005A6DE7">
              <w:rPr>
                <w:rStyle w:val="Normal"/>
                <w:sz w:val="18"/>
              </w:rPr>
              <w:t xml:space="preserve"> </w:t>
            </w:r>
            <w:r w:rsidRPr="00CC68F2">
              <w:rPr>
                <w:rStyle w:val="Normal"/>
                <w:sz w:val="18"/>
              </w:rPr>
              <w:t>455</w:t>
            </w:r>
          </w:p>
        </w:tc>
        <w:tc>
          <w:tcPr>
            <w:tcW w:w="737" w:type="dxa"/>
            <w:shd w:val="clear" w:color="auto" w:fill="auto"/>
            <w:vAlign w:val="bottom"/>
          </w:tcPr>
          <w:p w:rsidR="002E5B49" w:rsidRPr="00CC68F2" w:rsidRDefault="002E5B49" w:rsidP="00B32B29">
            <w:pPr>
              <w:keepNext/>
              <w:spacing w:before="40" w:after="40" w:line="220" w:lineRule="exact"/>
              <w:jc w:val="right"/>
              <w:rPr>
                <w:sz w:val="18"/>
              </w:rPr>
            </w:pPr>
            <w:r w:rsidRPr="00CC68F2">
              <w:rPr>
                <w:rStyle w:val="Normal"/>
                <w:sz w:val="18"/>
              </w:rPr>
              <w:t>802</w:t>
            </w:r>
            <w:r w:rsidR="005A6DE7">
              <w:rPr>
                <w:rStyle w:val="Normal"/>
                <w:sz w:val="18"/>
              </w:rPr>
              <w:t xml:space="preserve"> </w:t>
            </w:r>
            <w:r w:rsidRPr="00CC68F2">
              <w:rPr>
                <w:rStyle w:val="Normal"/>
                <w:sz w:val="18"/>
              </w:rPr>
              <w:t>900</w:t>
            </w:r>
          </w:p>
        </w:tc>
        <w:tc>
          <w:tcPr>
            <w:tcW w:w="810" w:type="dxa"/>
            <w:shd w:val="clear" w:color="auto" w:fill="auto"/>
            <w:vAlign w:val="bottom"/>
          </w:tcPr>
          <w:p w:rsidR="002E5B49" w:rsidRPr="002E5B49" w:rsidRDefault="002E5B49" w:rsidP="00B32B29">
            <w:pPr>
              <w:keepNext/>
              <w:spacing w:before="40" w:after="40" w:line="220" w:lineRule="exact"/>
              <w:jc w:val="right"/>
              <w:rPr>
                <w:b/>
                <w:sz w:val="18"/>
              </w:rPr>
            </w:pPr>
            <w:r w:rsidRPr="002E5B49">
              <w:rPr>
                <w:rStyle w:val="Normal"/>
                <w:b/>
                <w:sz w:val="18"/>
              </w:rPr>
              <w:t>1</w:t>
            </w:r>
            <w:r w:rsidR="005A6DE7">
              <w:rPr>
                <w:rStyle w:val="Normal"/>
                <w:b/>
                <w:sz w:val="18"/>
              </w:rPr>
              <w:t xml:space="preserve"> </w:t>
            </w:r>
            <w:r w:rsidRPr="002E5B49">
              <w:rPr>
                <w:rStyle w:val="Normal"/>
                <w:b/>
                <w:sz w:val="18"/>
              </w:rPr>
              <w:t>453</w:t>
            </w:r>
            <w:r w:rsidR="005A6DE7">
              <w:rPr>
                <w:rStyle w:val="Normal"/>
                <w:b/>
                <w:sz w:val="18"/>
              </w:rPr>
              <w:t xml:space="preserve"> </w:t>
            </w:r>
            <w:r w:rsidRPr="002E5B49">
              <w:rPr>
                <w:rStyle w:val="Normal"/>
                <w:b/>
                <w:sz w:val="18"/>
              </w:rPr>
              <w:t>355</w:t>
            </w:r>
          </w:p>
        </w:tc>
        <w:tc>
          <w:tcPr>
            <w:tcW w:w="704" w:type="dxa"/>
            <w:shd w:val="clear" w:color="auto" w:fill="auto"/>
            <w:vAlign w:val="bottom"/>
          </w:tcPr>
          <w:p w:rsidR="002E5B49" w:rsidRPr="00CC68F2" w:rsidRDefault="002E5B49" w:rsidP="002E5B49">
            <w:pPr>
              <w:keepNext/>
              <w:spacing w:before="40" w:after="40" w:line="220" w:lineRule="exact"/>
              <w:jc w:val="right"/>
              <w:rPr>
                <w:sz w:val="18"/>
              </w:rPr>
            </w:pPr>
            <w:r w:rsidRPr="00CC68F2">
              <w:rPr>
                <w:rStyle w:val="Normal"/>
                <w:sz w:val="18"/>
              </w:rPr>
              <w:t>0</w:t>
            </w:r>
            <w:r w:rsidR="005A6DE7">
              <w:rPr>
                <w:rStyle w:val="Normal"/>
                <w:sz w:val="18"/>
              </w:rPr>
              <w:t>,</w:t>
            </w:r>
            <w:r w:rsidRPr="00CC68F2">
              <w:rPr>
                <w:rStyle w:val="Normal"/>
                <w:sz w:val="18"/>
              </w:rPr>
              <w:t>81</w:t>
            </w:r>
          </w:p>
        </w:tc>
      </w:tr>
      <w:tr w:rsidR="002E5B49" w:rsidRPr="00CC68F2">
        <w:tc>
          <w:tcPr>
            <w:tcW w:w="737" w:type="dxa"/>
            <w:tcBorders>
              <w:bottom w:val="single" w:sz="12" w:space="0" w:color="auto"/>
            </w:tcBorders>
            <w:shd w:val="clear" w:color="auto" w:fill="auto"/>
            <w:vAlign w:val="bottom"/>
          </w:tcPr>
          <w:p w:rsidR="002E5B49" w:rsidRPr="00CC68F2" w:rsidRDefault="002E5B49" w:rsidP="00B32B29">
            <w:pPr>
              <w:spacing w:before="40" w:after="40" w:line="220" w:lineRule="exact"/>
              <w:rPr>
                <w:sz w:val="18"/>
              </w:rPr>
            </w:pPr>
            <w:r w:rsidRPr="00CC68F2">
              <w:rPr>
                <w:rStyle w:val="Normal"/>
                <w:sz w:val="18"/>
              </w:rPr>
              <w:t>TAMA</w:t>
            </w:r>
            <w:r w:rsidRPr="0080177C">
              <w:rPr>
                <w:rStyle w:val="Normal"/>
              </w:rPr>
              <w:t>*</w:t>
            </w:r>
          </w:p>
        </w:tc>
        <w:tc>
          <w:tcPr>
            <w:tcW w:w="729" w:type="dxa"/>
            <w:tcBorders>
              <w:bottom w:val="single" w:sz="12" w:space="0" w:color="auto"/>
            </w:tcBorders>
            <w:shd w:val="clear" w:color="auto" w:fill="auto"/>
            <w:vAlign w:val="bottom"/>
          </w:tcPr>
          <w:p w:rsidR="002E5B49" w:rsidRPr="00CC68F2" w:rsidRDefault="002E5B49" w:rsidP="00B32B29">
            <w:pPr>
              <w:spacing w:before="40" w:after="40" w:line="220" w:lineRule="exact"/>
              <w:jc w:val="right"/>
              <w:rPr>
                <w:sz w:val="18"/>
              </w:rPr>
            </w:pPr>
            <w:r w:rsidRPr="00CC68F2">
              <w:rPr>
                <w:rStyle w:val="Normal"/>
                <w:sz w:val="18"/>
              </w:rPr>
              <w:t>7</w:t>
            </w:r>
            <w:r w:rsidR="0080177C">
              <w:rPr>
                <w:rStyle w:val="Normal"/>
                <w:sz w:val="18"/>
              </w:rPr>
              <w:t>,</w:t>
            </w:r>
            <w:r w:rsidRPr="00CC68F2">
              <w:rPr>
                <w:rStyle w:val="Normal"/>
                <w:sz w:val="18"/>
              </w:rPr>
              <w:t>8</w:t>
            </w:r>
            <w:r w:rsidR="009245A6">
              <w:rPr>
                <w:rStyle w:val="Normal"/>
                <w:sz w:val="18"/>
              </w:rPr>
              <w:t>%</w:t>
            </w:r>
          </w:p>
        </w:tc>
        <w:tc>
          <w:tcPr>
            <w:tcW w:w="745" w:type="dxa"/>
            <w:tcBorders>
              <w:bottom w:val="single" w:sz="12" w:space="0" w:color="auto"/>
            </w:tcBorders>
            <w:shd w:val="clear" w:color="auto" w:fill="auto"/>
            <w:vAlign w:val="bottom"/>
          </w:tcPr>
          <w:p w:rsidR="002E5B49" w:rsidRPr="00CC68F2" w:rsidRDefault="002E5B49" w:rsidP="00B32B29">
            <w:pPr>
              <w:spacing w:before="40" w:after="40" w:line="220" w:lineRule="exact"/>
              <w:jc w:val="right"/>
              <w:rPr>
                <w:sz w:val="18"/>
              </w:rPr>
            </w:pPr>
            <w:r w:rsidRPr="00CC68F2">
              <w:rPr>
                <w:rStyle w:val="Normal"/>
                <w:sz w:val="18"/>
              </w:rPr>
              <w:t>7</w:t>
            </w:r>
            <w:r w:rsidR="0080177C">
              <w:rPr>
                <w:rStyle w:val="Normal"/>
                <w:sz w:val="18"/>
              </w:rPr>
              <w:t>,</w:t>
            </w:r>
            <w:r w:rsidRPr="00CC68F2">
              <w:rPr>
                <w:rStyle w:val="Normal"/>
                <w:sz w:val="18"/>
              </w:rPr>
              <w:t>6</w:t>
            </w:r>
            <w:r w:rsidR="009245A6">
              <w:rPr>
                <w:rStyle w:val="Normal"/>
                <w:sz w:val="18"/>
              </w:rPr>
              <w:t>%</w:t>
            </w:r>
          </w:p>
        </w:tc>
        <w:tc>
          <w:tcPr>
            <w:tcW w:w="655" w:type="dxa"/>
            <w:tcBorders>
              <w:bottom w:val="single" w:sz="12" w:space="0" w:color="auto"/>
            </w:tcBorders>
            <w:shd w:val="clear" w:color="auto" w:fill="auto"/>
            <w:vAlign w:val="bottom"/>
          </w:tcPr>
          <w:p w:rsidR="002E5B49" w:rsidRPr="00CC68F2" w:rsidRDefault="002E5B49" w:rsidP="00B32B29">
            <w:pPr>
              <w:spacing w:before="40" w:after="40" w:line="220" w:lineRule="exact"/>
              <w:jc w:val="right"/>
              <w:rPr>
                <w:sz w:val="18"/>
              </w:rPr>
            </w:pPr>
            <w:r w:rsidRPr="00CC68F2">
              <w:rPr>
                <w:rStyle w:val="Normal"/>
                <w:sz w:val="18"/>
              </w:rPr>
              <w:t>11</w:t>
            </w:r>
            <w:r w:rsidR="0080177C">
              <w:rPr>
                <w:rStyle w:val="Normal"/>
                <w:sz w:val="18"/>
              </w:rPr>
              <w:t>,</w:t>
            </w:r>
            <w:r w:rsidRPr="00CC68F2">
              <w:rPr>
                <w:rStyle w:val="Normal"/>
                <w:sz w:val="18"/>
              </w:rPr>
              <w:t>8</w:t>
            </w:r>
            <w:r w:rsidR="009245A6">
              <w:rPr>
                <w:rStyle w:val="Normal"/>
                <w:sz w:val="18"/>
              </w:rPr>
              <w:t>%</w:t>
            </w:r>
          </w:p>
        </w:tc>
        <w:tc>
          <w:tcPr>
            <w:tcW w:w="667" w:type="dxa"/>
            <w:tcBorders>
              <w:bottom w:val="single" w:sz="12" w:space="0" w:color="auto"/>
            </w:tcBorders>
            <w:shd w:val="clear" w:color="auto" w:fill="auto"/>
            <w:vAlign w:val="bottom"/>
          </w:tcPr>
          <w:p w:rsidR="002E5B49" w:rsidRPr="00CC68F2" w:rsidRDefault="002E5B49" w:rsidP="00B32B29">
            <w:pPr>
              <w:spacing w:before="40" w:after="40" w:line="220" w:lineRule="exact"/>
              <w:jc w:val="right"/>
              <w:rPr>
                <w:sz w:val="18"/>
              </w:rPr>
            </w:pPr>
            <w:r w:rsidRPr="00CC68F2">
              <w:rPr>
                <w:rStyle w:val="Normal"/>
                <w:sz w:val="18"/>
              </w:rPr>
              <w:t>7</w:t>
            </w:r>
            <w:r w:rsidR="0080177C">
              <w:rPr>
                <w:rStyle w:val="Normal"/>
                <w:sz w:val="18"/>
              </w:rPr>
              <w:t>,</w:t>
            </w:r>
            <w:r w:rsidRPr="00CC68F2">
              <w:rPr>
                <w:rStyle w:val="Normal"/>
                <w:sz w:val="18"/>
              </w:rPr>
              <w:t>8</w:t>
            </w:r>
            <w:r w:rsidR="009245A6">
              <w:rPr>
                <w:rStyle w:val="Normal"/>
                <w:sz w:val="18"/>
              </w:rPr>
              <w:t>%</w:t>
            </w:r>
          </w:p>
        </w:tc>
        <w:tc>
          <w:tcPr>
            <w:tcW w:w="737" w:type="dxa"/>
            <w:tcBorders>
              <w:bottom w:val="single" w:sz="12" w:space="0" w:color="auto"/>
            </w:tcBorders>
            <w:shd w:val="clear" w:color="auto" w:fill="auto"/>
            <w:vAlign w:val="bottom"/>
          </w:tcPr>
          <w:p w:rsidR="002E5B49" w:rsidRPr="002E5B49" w:rsidRDefault="002E5B49" w:rsidP="00B32B29">
            <w:pPr>
              <w:spacing w:before="40" w:after="40" w:line="220" w:lineRule="exact"/>
              <w:jc w:val="right"/>
              <w:rPr>
                <w:b/>
                <w:sz w:val="18"/>
              </w:rPr>
            </w:pPr>
            <w:r w:rsidRPr="002E5B49">
              <w:rPr>
                <w:rStyle w:val="Normal"/>
                <w:b/>
                <w:sz w:val="18"/>
              </w:rPr>
              <w:t>8</w:t>
            </w:r>
            <w:r w:rsidR="0080177C">
              <w:rPr>
                <w:rStyle w:val="Normal"/>
                <w:b/>
                <w:sz w:val="18"/>
              </w:rPr>
              <w:t>,</w:t>
            </w:r>
            <w:r w:rsidRPr="002E5B49">
              <w:rPr>
                <w:rStyle w:val="Normal"/>
                <w:b/>
                <w:sz w:val="18"/>
              </w:rPr>
              <w:t>8</w:t>
            </w:r>
            <w:r w:rsidR="009245A6">
              <w:rPr>
                <w:rStyle w:val="Normal"/>
                <w:b/>
                <w:sz w:val="18"/>
              </w:rPr>
              <w:t>%</w:t>
            </w:r>
          </w:p>
        </w:tc>
        <w:tc>
          <w:tcPr>
            <w:tcW w:w="737" w:type="dxa"/>
            <w:tcBorders>
              <w:bottom w:val="single" w:sz="12" w:space="0" w:color="auto"/>
            </w:tcBorders>
            <w:shd w:val="clear" w:color="auto" w:fill="auto"/>
            <w:vAlign w:val="bottom"/>
          </w:tcPr>
          <w:p w:rsidR="002E5B49" w:rsidRPr="00CC68F2" w:rsidRDefault="002E5B49" w:rsidP="00B32B29">
            <w:pPr>
              <w:spacing w:before="40" w:after="40" w:line="220" w:lineRule="exact"/>
              <w:jc w:val="right"/>
              <w:rPr>
                <w:sz w:val="18"/>
              </w:rPr>
            </w:pPr>
            <w:r w:rsidRPr="00CC68F2">
              <w:rPr>
                <w:rStyle w:val="Normal"/>
                <w:sz w:val="18"/>
              </w:rPr>
              <w:t>9</w:t>
            </w:r>
            <w:r w:rsidR="0080177C">
              <w:rPr>
                <w:rStyle w:val="Normal"/>
                <w:sz w:val="18"/>
              </w:rPr>
              <w:t>,</w:t>
            </w:r>
            <w:r w:rsidRPr="00CC68F2">
              <w:rPr>
                <w:rStyle w:val="Normal"/>
                <w:sz w:val="18"/>
              </w:rPr>
              <w:t>5</w:t>
            </w:r>
            <w:r w:rsidR="009245A6">
              <w:rPr>
                <w:rStyle w:val="Normal"/>
                <w:sz w:val="18"/>
              </w:rPr>
              <w:t>%</w:t>
            </w:r>
          </w:p>
        </w:tc>
        <w:tc>
          <w:tcPr>
            <w:tcW w:w="737" w:type="dxa"/>
            <w:tcBorders>
              <w:bottom w:val="single" w:sz="12" w:space="0" w:color="auto"/>
            </w:tcBorders>
            <w:shd w:val="clear" w:color="auto" w:fill="auto"/>
            <w:vAlign w:val="bottom"/>
          </w:tcPr>
          <w:p w:rsidR="002E5B49" w:rsidRPr="00CC68F2" w:rsidRDefault="002E5B49" w:rsidP="00B32B29">
            <w:pPr>
              <w:spacing w:before="40" w:after="40" w:line="220" w:lineRule="exact"/>
              <w:jc w:val="right"/>
              <w:rPr>
                <w:sz w:val="18"/>
              </w:rPr>
            </w:pPr>
            <w:r w:rsidRPr="00CC68F2">
              <w:rPr>
                <w:rStyle w:val="Normal"/>
                <w:sz w:val="18"/>
              </w:rPr>
              <w:t>6</w:t>
            </w:r>
            <w:r w:rsidR="0080177C">
              <w:rPr>
                <w:rStyle w:val="Normal"/>
                <w:sz w:val="18"/>
              </w:rPr>
              <w:t>,</w:t>
            </w:r>
            <w:r w:rsidRPr="00CC68F2">
              <w:rPr>
                <w:rStyle w:val="Normal"/>
                <w:sz w:val="18"/>
              </w:rPr>
              <w:t>6</w:t>
            </w:r>
            <w:r w:rsidR="009245A6">
              <w:rPr>
                <w:rStyle w:val="Normal"/>
                <w:sz w:val="18"/>
              </w:rPr>
              <w:t>%</w:t>
            </w:r>
          </w:p>
        </w:tc>
        <w:tc>
          <w:tcPr>
            <w:tcW w:w="810" w:type="dxa"/>
            <w:tcBorders>
              <w:bottom w:val="single" w:sz="12" w:space="0" w:color="auto"/>
            </w:tcBorders>
            <w:shd w:val="clear" w:color="auto" w:fill="auto"/>
            <w:vAlign w:val="bottom"/>
          </w:tcPr>
          <w:p w:rsidR="002E5B49" w:rsidRPr="002E5B49" w:rsidRDefault="002E5B49" w:rsidP="00B32B29">
            <w:pPr>
              <w:spacing w:before="40" w:after="40" w:line="220" w:lineRule="exact"/>
              <w:jc w:val="right"/>
              <w:rPr>
                <w:b/>
                <w:sz w:val="18"/>
              </w:rPr>
            </w:pPr>
            <w:r w:rsidRPr="002E5B49">
              <w:rPr>
                <w:rStyle w:val="Normal"/>
                <w:b/>
                <w:sz w:val="18"/>
              </w:rPr>
              <w:t>7</w:t>
            </w:r>
            <w:r w:rsidR="0080177C">
              <w:rPr>
                <w:rStyle w:val="Normal"/>
                <w:b/>
                <w:sz w:val="18"/>
              </w:rPr>
              <w:t>,</w:t>
            </w:r>
            <w:r w:rsidRPr="002E5B49">
              <w:rPr>
                <w:rStyle w:val="Normal"/>
                <w:b/>
                <w:sz w:val="18"/>
              </w:rPr>
              <w:t>8</w:t>
            </w:r>
            <w:r w:rsidR="009245A6">
              <w:rPr>
                <w:rStyle w:val="Normal"/>
                <w:b/>
                <w:sz w:val="18"/>
              </w:rPr>
              <w:t>%</w:t>
            </w:r>
          </w:p>
        </w:tc>
        <w:tc>
          <w:tcPr>
            <w:tcW w:w="704" w:type="dxa"/>
            <w:tcBorders>
              <w:bottom w:val="single" w:sz="12" w:space="0" w:color="auto"/>
            </w:tcBorders>
            <w:shd w:val="clear" w:color="auto" w:fill="auto"/>
            <w:vAlign w:val="bottom"/>
          </w:tcPr>
          <w:p w:rsidR="002E5B49" w:rsidRPr="00CC68F2" w:rsidRDefault="002E5B49" w:rsidP="002E5B49">
            <w:pPr>
              <w:spacing w:before="40" w:after="40" w:line="220" w:lineRule="exact"/>
              <w:jc w:val="right"/>
              <w:rPr>
                <w:sz w:val="18"/>
              </w:rPr>
            </w:pPr>
            <w:r w:rsidRPr="00CC68F2">
              <w:rPr>
                <w:rStyle w:val="Normal"/>
                <w:sz w:val="18"/>
              </w:rPr>
              <w:t>1</w:t>
            </w:r>
            <w:r w:rsidR="0080177C">
              <w:rPr>
                <w:rStyle w:val="Normal"/>
                <w:sz w:val="18"/>
              </w:rPr>
              <w:t>,</w:t>
            </w:r>
            <w:r w:rsidRPr="00CC68F2">
              <w:rPr>
                <w:rStyle w:val="Normal"/>
                <w:sz w:val="18"/>
              </w:rPr>
              <w:t>8</w:t>
            </w:r>
            <w:r w:rsidR="009245A6">
              <w:rPr>
                <w:rStyle w:val="Normal"/>
                <w:sz w:val="18"/>
              </w:rPr>
              <w:t>%</w:t>
            </w:r>
          </w:p>
        </w:tc>
      </w:tr>
    </w:tbl>
    <w:p w:rsidR="002E5B49" w:rsidRPr="002E5B49" w:rsidRDefault="001333C5" w:rsidP="001333C5">
      <w:pPr>
        <w:pStyle w:val="SingleTxtG"/>
        <w:spacing w:before="240" w:after="0"/>
      </w:pPr>
      <w:r>
        <w:t>Cuadro 2</w:t>
      </w:r>
    </w:p>
    <w:p w:rsidR="002E5B49" w:rsidRPr="002E5B49" w:rsidRDefault="002E5B49" w:rsidP="002E5B49">
      <w:pPr>
        <w:pStyle w:val="SingleTxtG"/>
        <w:rPr>
          <w:b/>
        </w:rPr>
      </w:pPr>
      <w:r w:rsidRPr="002E5B49">
        <w:rPr>
          <w:b/>
        </w:rPr>
        <w:t>Evolución de las tasas brutas de escolarización, por sexo, de 2000-2001 a 2009-2010</w:t>
      </w:r>
    </w:p>
    <w:tbl>
      <w:tblPr>
        <w:tblW w:w="7370" w:type="dxa"/>
        <w:tblInd w:w="1134" w:type="dxa"/>
        <w:tblLayout w:type="fixed"/>
        <w:tblCellMar>
          <w:left w:w="0" w:type="dxa"/>
          <w:right w:w="0" w:type="dxa"/>
        </w:tblCellMar>
        <w:tblLook w:val="04A0"/>
      </w:tblPr>
      <w:tblGrid>
        <w:gridCol w:w="878"/>
        <w:gridCol w:w="650"/>
        <w:gridCol w:w="650"/>
        <w:gridCol w:w="649"/>
        <w:gridCol w:w="649"/>
        <w:gridCol w:w="649"/>
        <w:gridCol w:w="649"/>
        <w:gridCol w:w="649"/>
        <w:gridCol w:w="649"/>
        <w:gridCol w:w="649"/>
        <w:gridCol w:w="649"/>
      </w:tblGrid>
      <w:tr w:rsidR="002E5B49" w:rsidRPr="00CC68F2">
        <w:trPr>
          <w:trHeight w:val="151"/>
        </w:trPr>
        <w:tc>
          <w:tcPr>
            <w:tcW w:w="766" w:type="dxa"/>
            <w:vMerge w:val="restart"/>
            <w:tcBorders>
              <w:top w:val="single" w:sz="4" w:space="0" w:color="auto"/>
            </w:tcBorders>
            <w:shd w:val="clear" w:color="auto" w:fill="auto"/>
            <w:vAlign w:val="bottom"/>
          </w:tcPr>
          <w:p w:rsidR="002E5B49" w:rsidRPr="00CC68F2" w:rsidRDefault="002E5B49" w:rsidP="001333C5">
            <w:pPr>
              <w:keepNext/>
              <w:spacing w:before="80" w:after="80" w:line="200" w:lineRule="exact"/>
              <w:rPr>
                <w:i/>
                <w:sz w:val="16"/>
              </w:rPr>
            </w:pPr>
            <w:r w:rsidRPr="00CC68F2">
              <w:rPr>
                <w:rStyle w:val="Normal"/>
                <w:i/>
                <w:sz w:val="16"/>
              </w:rPr>
              <w:t>Sexo</w:t>
            </w:r>
          </w:p>
        </w:tc>
        <w:tc>
          <w:tcPr>
            <w:tcW w:w="567" w:type="dxa"/>
            <w:gridSpan w:val="10"/>
            <w:tcBorders>
              <w:top w:val="single" w:sz="4" w:space="0" w:color="auto"/>
              <w:bottom w:val="single" w:sz="4" w:space="0" w:color="auto"/>
            </w:tcBorders>
            <w:shd w:val="clear" w:color="auto" w:fill="auto"/>
            <w:vAlign w:val="bottom"/>
          </w:tcPr>
          <w:p w:rsidR="002E5B49" w:rsidRPr="00CC68F2" w:rsidRDefault="002E5B49" w:rsidP="001333C5">
            <w:pPr>
              <w:keepNext/>
              <w:spacing w:before="80" w:after="80" w:line="200" w:lineRule="exact"/>
              <w:jc w:val="center"/>
              <w:rPr>
                <w:i/>
                <w:sz w:val="16"/>
              </w:rPr>
            </w:pPr>
            <w:r w:rsidRPr="00CC68F2">
              <w:rPr>
                <w:rStyle w:val="Normal"/>
                <w:i/>
                <w:sz w:val="16"/>
              </w:rPr>
              <w:t>Años</w:t>
            </w:r>
          </w:p>
        </w:tc>
      </w:tr>
      <w:tr w:rsidR="002E5B49" w:rsidRPr="00CC68F2">
        <w:trPr>
          <w:trHeight w:val="150"/>
        </w:trPr>
        <w:tc>
          <w:tcPr>
            <w:tcW w:w="766" w:type="dxa"/>
            <w:vMerge/>
            <w:tcBorders>
              <w:bottom w:val="single" w:sz="12" w:space="0" w:color="auto"/>
            </w:tcBorders>
            <w:shd w:val="clear" w:color="auto" w:fill="auto"/>
            <w:vAlign w:val="bottom"/>
          </w:tcPr>
          <w:p w:rsidR="002E5B49" w:rsidRPr="00CC68F2" w:rsidRDefault="002E5B49" w:rsidP="001333C5">
            <w:pPr>
              <w:keepNext/>
              <w:spacing w:before="80" w:after="80" w:line="200" w:lineRule="exact"/>
              <w:rPr>
                <w:i/>
                <w:sz w:val="16"/>
              </w:rPr>
            </w:pP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2000</w:t>
            </w:r>
            <w:r w:rsidR="0080177C">
              <w:rPr>
                <w:rStyle w:val="Normal"/>
                <w:i/>
                <w:sz w:val="16"/>
              </w:rPr>
              <w:t>/</w:t>
            </w:r>
            <w:r w:rsidRPr="00CC68F2">
              <w:rPr>
                <w:rStyle w:val="Normal"/>
                <w:i/>
                <w:sz w:val="16"/>
              </w:rPr>
              <w:t>01</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2001</w:t>
            </w:r>
            <w:r w:rsidR="0080177C">
              <w:rPr>
                <w:rStyle w:val="Normal"/>
                <w:i/>
                <w:sz w:val="16"/>
              </w:rPr>
              <w:t>/</w:t>
            </w:r>
            <w:r w:rsidRPr="00CC68F2">
              <w:rPr>
                <w:rStyle w:val="Normal"/>
                <w:i/>
                <w:sz w:val="16"/>
              </w:rPr>
              <w:t>02</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2002</w:t>
            </w:r>
            <w:r w:rsidR="0080177C">
              <w:rPr>
                <w:rStyle w:val="Normal"/>
                <w:i/>
                <w:sz w:val="16"/>
              </w:rPr>
              <w:t>/</w:t>
            </w:r>
            <w:r w:rsidRPr="00CC68F2">
              <w:rPr>
                <w:rStyle w:val="Normal"/>
                <w:i/>
                <w:sz w:val="16"/>
              </w:rPr>
              <w:t>03</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2003</w:t>
            </w:r>
            <w:r w:rsidR="0080177C">
              <w:rPr>
                <w:rStyle w:val="Normal"/>
                <w:i/>
                <w:sz w:val="16"/>
              </w:rPr>
              <w:t>/</w:t>
            </w:r>
            <w:r w:rsidRPr="00CC68F2">
              <w:rPr>
                <w:rStyle w:val="Normal"/>
                <w:i/>
                <w:sz w:val="16"/>
              </w:rPr>
              <w:t>04</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2004</w:t>
            </w:r>
            <w:r w:rsidR="0080177C">
              <w:rPr>
                <w:rStyle w:val="Normal"/>
                <w:i/>
                <w:sz w:val="16"/>
              </w:rPr>
              <w:t>/</w:t>
            </w:r>
            <w:r w:rsidRPr="00CC68F2">
              <w:rPr>
                <w:rStyle w:val="Normal"/>
                <w:i/>
                <w:sz w:val="16"/>
              </w:rPr>
              <w:t>05</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2005</w:t>
            </w:r>
            <w:r w:rsidR="0080177C">
              <w:rPr>
                <w:rStyle w:val="Normal"/>
                <w:i/>
                <w:sz w:val="16"/>
              </w:rPr>
              <w:t>/</w:t>
            </w:r>
            <w:r w:rsidRPr="00CC68F2">
              <w:rPr>
                <w:rStyle w:val="Normal"/>
                <w:i/>
                <w:sz w:val="16"/>
              </w:rPr>
              <w:t>06</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2006</w:t>
            </w:r>
            <w:r w:rsidR="0080177C">
              <w:rPr>
                <w:rStyle w:val="Normal"/>
                <w:i/>
                <w:sz w:val="16"/>
              </w:rPr>
              <w:t>/</w:t>
            </w:r>
            <w:r w:rsidRPr="00CC68F2">
              <w:rPr>
                <w:rStyle w:val="Normal"/>
                <w:i/>
                <w:sz w:val="16"/>
              </w:rPr>
              <w:t>07</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2007</w:t>
            </w:r>
            <w:r w:rsidR="0080177C">
              <w:rPr>
                <w:rStyle w:val="Normal"/>
                <w:i/>
                <w:sz w:val="16"/>
              </w:rPr>
              <w:t>/</w:t>
            </w:r>
            <w:r w:rsidRPr="00CC68F2">
              <w:rPr>
                <w:rStyle w:val="Normal"/>
                <w:i/>
                <w:sz w:val="16"/>
              </w:rPr>
              <w:t>08</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2008</w:t>
            </w:r>
            <w:r w:rsidR="0080177C">
              <w:rPr>
                <w:rStyle w:val="Normal"/>
                <w:i/>
                <w:sz w:val="16"/>
              </w:rPr>
              <w:t>/</w:t>
            </w:r>
            <w:r w:rsidRPr="00CC68F2">
              <w:rPr>
                <w:rStyle w:val="Normal"/>
                <w:i/>
                <w:sz w:val="16"/>
              </w:rPr>
              <w:t>09</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keepNext/>
              <w:spacing w:before="80" w:after="80" w:line="200" w:lineRule="exact"/>
              <w:jc w:val="right"/>
              <w:rPr>
                <w:i/>
                <w:sz w:val="16"/>
              </w:rPr>
            </w:pPr>
            <w:r w:rsidRPr="00CC68F2">
              <w:rPr>
                <w:rStyle w:val="Normal"/>
                <w:i/>
                <w:sz w:val="16"/>
              </w:rPr>
              <w:t>2009</w:t>
            </w:r>
            <w:r w:rsidR="0080177C">
              <w:rPr>
                <w:rStyle w:val="Normal"/>
                <w:i/>
                <w:sz w:val="16"/>
              </w:rPr>
              <w:t>/</w:t>
            </w:r>
            <w:r w:rsidRPr="00CC68F2">
              <w:rPr>
                <w:rStyle w:val="Normal"/>
                <w:i/>
                <w:sz w:val="16"/>
              </w:rPr>
              <w:t>10</w:t>
            </w:r>
          </w:p>
        </w:tc>
      </w:tr>
      <w:tr w:rsidR="002E5B49" w:rsidRPr="00CC68F2">
        <w:tc>
          <w:tcPr>
            <w:tcW w:w="766" w:type="dxa"/>
            <w:tcBorders>
              <w:top w:val="single" w:sz="12" w:space="0" w:color="auto"/>
            </w:tcBorders>
            <w:shd w:val="clear" w:color="auto" w:fill="auto"/>
            <w:vAlign w:val="bottom"/>
          </w:tcPr>
          <w:p w:rsidR="002E5B49" w:rsidRPr="00CC68F2" w:rsidRDefault="002E5B49" w:rsidP="001333C5">
            <w:pPr>
              <w:keepNext/>
              <w:spacing w:before="40" w:after="40" w:line="220" w:lineRule="exact"/>
              <w:rPr>
                <w:sz w:val="18"/>
              </w:rPr>
            </w:pPr>
            <w:r w:rsidRPr="00CC68F2">
              <w:rPr>
                <w:rStyle w:val="Normal"/>
                <w:sz w:val="18"/>
              </w:rPr>
              <w:t>Niñas</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51,1</w:t>
            </w:r>
            <w:r w:rsidR="009245A6">
              <w:rPr>
                <w:rStyle w:val="Normal"/>
                <w:sz w:val="18"/>
              </w:rPr>
              <w:t>%</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58,9</w:t>
            </w:r>
            <w:r w:rsidR="009245A6">
              <w:rPr>
                <w:rStyle w:val="Normal"/>
                <w:sz w:val="18"/>
              </w:rPr>
              <w:t>%</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62,6</w:t>
            </w:r>
            <w:r w:rsidR="009245A6">
              <w:rPr>
                <w:rStyle w:val="Normal"/>
                <w:sz w:val="18"/>
              </w:rPr>
              <w:t>%</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65,7</w:t>
            </w:r>
            <w:r w:rsidR="009245A6">
              <w:rPr>
                <w:rStyle w:val="Normal"/>
                <w:sz w:val="18"/>
              </w:rPr>
              <w:t>%</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68,0</w:t>
            </w:r>
            <w:r w:rsidR="009245A6">
              <w:rPr>
                <w:rStyle w:val="Normal"/>
                <w:sz w:val="18"/>
              </w:rPr>
              <w:t>%</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69,6</w:t>
            </w:r>
            <w:r w:rsidR="009245A6">
              <w:rPr>
                <w:rStyle w:val="Normal"/>
                <w:sz w:val="18"/>
              </w:rPr>
              <w:t>%</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71,2</w:t>
            </w:r>
            <w:r w:rsidR="009245A6">
              <w:rPr>
                <w:rStyle w:val="Normal"/>
                <w:sz w:val="18"/>
              </w:rPr>
              <w:t>%</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71,1</w:t>
            </w:r>
            <w:r w:rsidR="009245A6">
              <w:rPr>
                <w:rStyle w:val="Normal"/>
                <w:sz w:val="18"/>
              </w:rPr>
              <w:t>%</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70,2</w:t>
            </w:r>
            <w:r w:rsidR="009245A6">
              <w:rPr>
                <w:rStyle w:val="Normal"/>
                <w:sz w:val="18"/>
              </w:rPr>
              <w:t>%</w:t>
            </w:r>
          </w:p>
        </w:tc>
        <w:tc>
          <w:tcPr>
            <w:tcW w:w="567"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70,1</w:t>
            </w:r>
            <w:r w:rsidR="009245A6">
              <w:rPr>
                <w:rStyle w:val="Normal"/>
                <w:sz w:val="18"/>
              </w:rPr>
              <w:t>%</w:t>
            </w:r>
          </w:p>
        </w:tc>
      </w:tr>
      <w:tr w:rsidR="002E5B49" w:rsidRPr="00CC68F2">
        <w:tc>
          <w:tcPr>
            <w:tcW w:w="766" w:type="dxa"/>
            <w:tcBorders>
              <w:bottom w:val="single" w:sz="4" w:space="0" w:color="auto"/>
            </w:tcBorders>
            <w:shd w:val="clear" w:color="auto" w:fill="auto"/>
            <w:vAlign w:val="bottom"/>
          </w:tcPr>
          <w:p w:rsidR="002E5B49" w:rsidRPr="00CC68F2" w:rsidRDefault="002E5B49" w:rsidP="001333C5">
            <w:pPr>
              <w:keepNext/>
              <w:spacing w:before="40" w:after="40" w:line="220" w:lineRule="exact"/>
              <w:rPr>
                <w:sz w:val="18"/>
              </w:rPr>
            </w:pPr>
            <w:r w:rsidRPr="00CC68F2">
              <w:rPr>
                <w:rStyle w:val="Normal"/>
                <w:sz w:val="18"/>
              </w:rPr>
              <w:t>Niños</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73,2</w:t>
            </w:r>
            <w:r w:rsidR="009245A6">
              <w:rPr>
                <w:rStyle w:val="Normal"/>
                <w:sz w:val="18"/>
              </w:rPr>
              <w:t>%</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81,7</w:t>
            </w:r>
            <w:r w:rsidR="009245A6">
              <w:rPr>
                <w:rStyle w:val="Normal"/>
                <w:sz w:val="18"/>
              </w:rPr>
              <w:t>%</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83,8</w:t>
            </w:r>
            <w:r w:rsidR="009245A6">
              <w:rPr>
                <w:rStyle w:val="Normal"/>
                <w:sz w:val="18"/>
              </w:rPr>
              <w:t>%</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85,7</w:t>
            </w:r>
            <w:r w:rsidR="009245A6">
              <w:rPr>
                <w:rStyle w:val="Normal"/>
                <w:sz w:val="18"/>
              </w:rPr>
              <w:t>%</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86,0</w:t>
            </w:r>
            <w:r w:rsidR="009245A6">
              <w:rPr>
                <w:rStyle w:val="Normal"/>
                <w:sz w:val="18"/>
              </w:rPr>
              <w:t>%</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85,6</w:t>
            </w:r>
            <w:r w:rsidR="009245A6">
              <w:rPr>
                <w:rStyle w:val="Normal"/>
                <w:sz w:val="18"/>
              </w:rPr>
              <w:t>%</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86,0</w:t>
            </w:r>
            <w:r w:rsidR="009245A6">
              <w:rPr>
                <w:rStyle w:val="Normal"/>
                <w:sz w:val="18"/>
              </w:rPr>
              <w:t>%</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86,2</w:t>
            </w:r>
            <w:r w:rsidR="009245A6">
              <w:rPr>
                <w:rStyle w:val="Normal"/>
                <w:sz w:val="18"/>
              </w:rPr>
              <w:t>%</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84,7</w:t>
            </w:r>
            <w:r w:rsidR="009245A6">
              <w:rPr>
                <w:rStyle w:val="Normal"/>
                <w:sz w:val="18"/>
              </w:rPr>
              <w:t>%</w:t>
            </w:r>
          </w:p>
        </w:tc>
        <w:tc>
          <w:tcPr>
            <w:tcW w:w="567"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86,4</w:t>
            </w:r>
            <w:r w:rsidR="009245A6">
              <w:rPr>
                <w:rStyle w:val="Normal"/>
                <w:sz w:val="18"/>
              </w:rPr>
              <w:t>%</w:t>
            </w:r>
          </w:p>
        </w:tc>
      </w:tr>
      <w:tr w:rsidR="002E5B49" w:rsidRPr="00CC68F2">
        <w:tc>
          <w:tcPr>
            <w:tcW w:w="766"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ind w:left="284"/>
              <w:rPr>
                <w:b/>
                <w:sz w:val="18"/>
              </w:rPr>
            </w:pPr>
            <w:r w:rsidRPr="00CC68F2">
              <w:rPr>
                <w:rStyle w:val="Normal"/>
                <w:b/>
                <w:sz w:val="18"/>
              </w:rPr>
              <w:t>Total</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62,2</w:t>
            </w:r>
            <w:r w:rsidR="009245A6">
              <w:rPr>
                <w:rStyle w:val="Normal"/>
                <w:b/>
                <w:sz w:val="18"/>
              </w:rPr>
              <w:t>%</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70,31</w:t>
            </w:r>
            <w:r w:rsidR="009245A6">
              <w:rPr>
                <w:rStyle w:val="Normal"/>
                <w:b/>
                <w:sz w:val="18"/>
              </w:rPr>
              <w:t>%</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73,2</w:t>
            </w:r>
            <w:r w:rsidR="009245A6">
              <w:rPr>
                <w:rStyle w:val="Normal"/>
                <w:b/>
                <w:sz w:val="18"/>
              </w:rPr>
              <w:t>%</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75,7</w:t>
            </w:r>
            <w:r w:rsidR="009245A6">
              <w:rPr>
                <w:rStyle w:val="Normal"/>
                <w:b/>
                <w:sz w:val="18"/>
              </w:rPr>
              <w:t>%</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77,0</w:t>
            </w:r>
            <w:r w:rsidR="009245A6">
              <w:rPr>
                <w:rStyle w:val="Normal"/>
                <w:b/>
                <w:sz w:val="18"/>
              </w:rPr>
              <w:t>%</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77,6</w:t>
            </w:r>
            <w:r w:rsidR="009245A6">
              <w:rPr>
                <w:rStyle w:val="Normal"/>
                <w:b/>
                <w:sz w:val="18"/>
              </w:rPr>
              <w:t>%</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78,6</w:t>
            </w:r>
            <w:r w:rsidR="009245A6">
              <w:rPr>
                <w:rStyle w:val="Normal"/>
                <w:b/>
                <w:sz w:val="18"/>
              </w:rPr>
              <w:t>%</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78,7</w:t>
            </w:r>
            <w:r w:rsidR="009245A6">
              <w:rPr>
                <w:rStyle w:val="Normal"/>
                <w:b/>
                <w:sz w:val="18"/>
              </w:rPr>
              <w:t>%</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77,5</w:t>
            </w:r>
            <w:r w:rsidR="009245A6">
              <w:rPr>
                <w:rStyle w:val="Normal"/>
                <w:b/>
                <w:sz w:val="18"/>
              </w:rPr>
              <w:t>%</w:t>
            </w:r>
          </w:p>
        </w:tc>
        <w:tc>
          <w:tcPr>
            <w:tcW w:w="567" w:type="dxa"/>
            <w:tcBorders>
              <w:top w:val="single" w:sz="4" w:space="0" w:color="auto"/>
              <w:bottom w:val="single" w:sz="12" w:space="0" w:color="auto"/>
            </w:tcBorders>
            <w:shd w:val="clear" w:color="auto" w:fill="auto"/>
            <w:vAlign w:val="bottom"/>
          </w:tcPr>
          <w:p w:rsidR="002E5B49" w:rsidRPr="00CC68F2" w:rsidRDefault="002E5B49" w:rsidP="001333C5">
            <w:pPr>
              <w:spacing w:before="80" w:after="80" w:line="220" w:lineRule="exact"/>
              <w:jc w:val="right"/>
              <w:rPr>
                <w:b/>
                <w:sz w:val="18"/>
              </w:rPr>
            </w:pPr>
            <w:r w:rsidRPr="00CC68F2">
              <w:rPr>
                <w:rStyle w:val="Normal"/>
                <w:b/>
                <w:sz w:val="18"/>
              </w:rPr>
              <w:t>78,3</w:t>
            </w:r>
            <w:r w:rsidR="009245A6">
              <w:rPr>
                <w:rStyle w:val="Normal"/>
                <w:b/>
                <w:sz w:val="18"/>
              </w:rPr>
              <w:t>%</w:t>
            </w:r>
          </w:p>
        </w:tc>
      </w:tr>
    </w:tbl>
    <w:p w:rsidR="002E5B49" w:rsidRPr="001333C5" w:rsidRDefault="001333C5" w:rsidP="0080177C">
      <w:pPr>
        <w:pStyle w:val="SingleTxtG"/>
        <w:keepNext/>
        <w:spacing w:before="240" w:after="0"/>
      </w:pPr>
      <w:r>
        <w:t>Cuadro 3</w:t>
      </w:r>
    </w:p>
    <w:p w:rsidR="002E5B49" w:rsidRPr="001333C5" w:rsidRDefault="002E5B49" w:rsidP="0080177C">
      <w:pPr>
        <w:pStyle w:val="SingleTxtG"/>
        <w:keepNext/>
        <w:rPr>
          <w:b/>
        </w:rPr>
      </w:pPr>
      <w:r w:rsidRPr="001333C5">
        <w:rPr>
          <w:b/>
        </w:rPr>
        <w:t>Tasas brutas de escolarización, por región y por género, en 2009-2010</w:t>
      </w:r>
    </w:p>
    <w:tbl>
      <w:tblPr>
        <w:tblW w:w="7370" w:type="dxa"/>
        <w:tblInd w:w="1134" w:type="dxa"/>
        <w:tblLayout w:type="fixed"/>
        <w:tblCellMar>
          <w:left w:w="0" w:type="dxa"/>
          <w:right w:w="0" w:type="dxa"/>
        </w:tblCellMar>
        <w:tblLook w:val="04A0"/>
      </w:tblPr>
      <w:tblGrid>
        <w:gridCol w:w="1841"/>
        <w:gridCol w:w="1843"/>
        <w:gridCol w:w="1843"/>
        <w:gridCol w:w="1843"/>
      </w:tblGrid>
      <w:tr w:rsidR="002E5B49" w:rsidRPr="00CC68F2">
        <w:trPr>
          <w:trHeight w:val="151"/>
        </w:trPr>
        <w:tc>
          <w:tcPr>
            <w:tcW w:w="1841" w:type="dxa"/>
            <w:vMerge w:val="restart"/>
            <w:tcBorders>
              <w:top w:val="single" w:sz="4" w:space="0" w:color="auto"/>
            </w:tcBorders>
            <w:shd w:val="clear" w:color="auto" w:fill="auto"/>
            <w:vAlign w:val="bottom"/>
          </w:tcPr>
          <w:p w:rsidR="002E5B49" w:rsidRPr="00CC68F2" w:rsidRDefault="002E5B49" w:rsidP="00B32B29">
            <w:pPr>
              <w:keepNext/>
              <w:spacing w:before="80" w:after="80" w:line="200" w:lineRule="exact"/>
              <w:rPr>
                <w:i/>
                <w:sz w:val="16"/>
              </w:rPr>
            </w:pPr>
            <w:r w:rsidRPr="00CC68F2">
              <w:rPr>
                <w:rStyle w:val="Normal"/>
                <w:i/>
                <w:sz w:val="16"/>
              </w:rPr>
              <w:t>Regiones</w:t>
            </w:r>
          </w:p>
        </w:tc>
        <w:tc>
          <w:tcPr>
            <w:tcW w:w="5529" w:type="dxa"/>
            <w:gridSpan w:val="3"/>
            <w:tcBorders>
              <w:top w:val="single" w:sz="4" w:space="0" w:color="auto"/>
              <w:bottom w:val="single" w:sz="4" w:space="0" w:color="auto"/>
            </w:tcBorders>
            <w:shd w:val="clear" w:color="auto" w:fill="auto"/>
            <w:vAlign w:val="bottom"/>
          </w:tcPr>
          <w:p w:rsidR="002E5B49" w:rsidRPr="00CC68F2" w:rsidRDefault="002E5B49" w:rsidP="00B32B29">
            <w:pPr>
              <w:keepNext/>
              <w:spacing w:before="80" w:after="80" w:line="200" w:lineRule="exact"/>
              <w:jc w:val="center"/>
              <w:rPr>
                <w:i/>
                <w:sz w:val="16"/>
              </w:rPr>
            </w:pPr>
            <w:r w:rsidRPr="00CC68F2">
              <w:rPr>
                <w:rStyle w:val="Normal"/>
                <w:i/>
                <w:sz w:val="16"/>
              </w:rPr>
              <w:t>Alumnos</w:t>
            </w:r>
          </w:p>
        </w:tc>
      </w:tr>
      <w:tr w:rsidR="002E5B49" w:rsidRPr="00CC68F2">
        <w:trPr>
          <w:trHeight w:val="150"/>
        </w:trPr>
        <w:tc>
          <w:tcPr>
            <w:tcW w:w="1841" w:type="dxa"/>
            <w:vMerge/>
            <w:tcBorders>
              <w:bottom w:val="single" w:sz="12" w:space="0" w:color="auto"/>
            </w:tcBorders>
            <w:shd w:val="clear" w:color="auto" w:fill="auto"/>
            <w:vAlign w:val="bottom"/>
          </w:tcPr>
          <w:p w:rsidR="002E5B49" w:rsidRPr="00CC68F2" w:rsidRDefault="002E5B49" w:rsidP="00B32B29">
            <w:pPr>
              <w:keepNext/>
              <w:spacing w:before="80" w:after="80" w:line="200" w:lineRule="exact"/>
              <w:rPr>
                <w:i/>
                <w:sz w:val="16"/>
              </w:rPr>
            </w:pPr>
          </w:p>
        </w:tc>
        <w:tc>
          <w:tcPr>
            <w:tcW w:w="1843" w:type="dxa"/>
            <w:tcBorders>
              <w:top w:val="single" w:sz="4" w:space="0" w:color="auto"/>
              <w:bottom w:val="single" w:sz="12" w:space="0" w:color="auto"/>
            </w:tcBorders>
            <w:shd w:val="clear" w:color="auto" w:fill="auto"/>
            <w:vAlign w:val="bottom"/>
          </w:tcPr>
          <w:p w:rsidR="002E5B49" w:rsidRPr="00CC68F2" w:rsidRDefault="002E5B49" w:rsidP="00B32B29">
            <w:pPr>
              <w:keepNext/>
              <w:spacing w:before="80" w:after="80" w:line="200" w:lineRule="exact"/>
              <w:jc w:val="right"/>
              <w:rPr>
                <w:i/>
                <w:sz w:val="16"/>
              </w:rPr>
            </w:pPr>
            <w:r w:rsidRPr="00CC68F2">
              <w:rPr>
                <w:rStyle w:val="Normal"/>
                <w:i/>
                <w:sz w:val="16"/>
              </w:rPr>
              <w:t>Niñas</w:t>
            </w:r>
          </w:p>
        </w:tc>
        <w:tc>
          <w:tcPr>
            <w:tcW w:w="1843" w:type="dxa"/>
            <w:tcBorders>
              <w:top w:val="single" w:sz="4" w:space="0" w:color="auto"/>
              <w:bottom w:val="single" w:sz="12" w:space="0" w:color="auto"/>
            </w:tcBorders>
            <w:shd w:val="clear" w:color="auto" w:fill="auto"/>
            <w:vAlign w:val="bottom"/>
          </w:tcPr>
          <w:p w:rsidR="002E5B49" w:rsidRPr="00CC68F2" w:rsidRDefault="002E5B49" w:rsidP="00B32B29">
            <w:pPr>
              <w:keepNext/>
              <w:spacing w:before="80" w:after="80" w:line="200" w:lineRule="exact"/>
              <w:jc w:val="right"/>
              <w:rPr>
                <w:i/>
                <w:sz w:val="16"/>
              </w:rPr>
            </w:pPr>
            <w:r w:rsidRPr="00CC68F2">
              <w:rPr>
                <w:rStyle w:val="Normal"/>
                <w:i/>
                <w:sz w:val="16"/>
              </w:rPr>
              <w:t>Niños</w:t>
            </w:r>
          </w:p>
        </w:tc>
        <w:tc>
          <w:tcPr>
            <w:tcW w:w="1843" w:type="dxa"/>
            <w:tcBorders>
              <w:top w:val="single" w:sz="4" w:space="0" w:color="auto"/>
              <w:bottom w:val="single" w:sz="12" w:space="0" w:color="auto"/>
            </w:tcBorders>
            <w:shd w:val="clear" w:color="auto" w:fill="auto"/>
            <w:vAlign w:val="bottom"/>
          </w:tcPr>
          <w:p w:rsidR="002E5B49" w:rsidRPr="00CC68F2" w:rsidRDefault="002E5B49" w:rsidP="00B32B29">
            <w:pPr>
              <w:keepNext/>
              <w:spacing w:before="80" w:after="80" w:line="200" w:lineRule="exact"/>
              <w:jc w:val="right"/>
              <w:rPr>
                <w:i/>
                <w:sz w:val="16"/>
              </w:rPr>
            </w:pPr>
            <w:r w:rsidRPr="00CC68F2">
              <w:rPr>
                <w:rStyle w:val="Normal"/>
                <w:i/>
                <w:sz w:val="16"/>
              </w:rPr>
              <w:t>Total</w:t>
            </w:r>
          </w:p>
        </w:tc>
      </w:tr>
      <w:tr w:rsidR="002E5B49" w:rsidRPr="00CC68F2">
        <w:tc>
          <w:tcPr>
            <w:tcW w:w="1841" w:type="dxa"/>
            <w:tcBorders>
              <w:top w:val="single" w:sz="12" w:space="0" w:color="auto"/>
            </w:tcBorders>
            <w:shd w:val="clear" w:color="auto" w:fill="auto"/>
            <w:vAlign w:val="bottom"/>
          </w:tcPr>
          <w:p w:rsidR="002E5B49" w:rsidRPr="00CC68F2" w:rsidRDefault="002E5B49" w:rsidP="001333C5">
            <w:pPr>
              <w:keepNext/>
              <w:spacing w:before="40" w:after="40" w:line="220" w:lineRule="exact"/>
              <w:rPr>
                <w:sz w:val="18"/>
              </w:rPr>
            </w:pPr>
            <w:r w:rsidRPr="00CC68F2">
              <w:rPr>
                <w:rStyle w:val="Normal"/>
                <w:sz w:val="18"/>
              </w:rPr>
              <w:t>Boké</w:t>
            </w:r>
          </w:p>
        </w:tc>
        <w:tc>
          <w:tcPr>
            <w:tcW w:w="1843"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61,1</w:t>
            </w:r>
            <w:r w:rsidR="009245A6">
              <w:rPr>
                <w:rStyle w:val="Normal"/>
                <w:sz w:val="18"/>
              </w:rPr>
              <w:t>%</w:t>
            </w:r>
          </w:p>
        </w:tc>
        <w:tc>
          <w:tcPr>
            <w:tcW w:w="1843"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75,2</w:t>
            </w:r>
            <w:r w:rsidR="009245A6">
              <w:rPr>
                <w:rStyle w:val="Normal"/>
                <w:sz w:val="18"/>
              </w:rPr>
              <w:t>%</w:t>
            </w:r>
          </w:p>
        </w:tc>
        <w:tc>
          <w:tcPr>
            <w:tcW w:w="1843" w:type="dxa"/>
            <w:tcBorders>
              <w:top w:val="single" w:sz="12"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68,2</w:t>
            </w:r>
            <w:r w:rsidR="009245A6">
              <w:rPr>
                <w:rStyle w:val="Normal"/>
                <w:sz w:val="18"/>
              </w:rPr>
              <w:t>%</w:t>
            </w:r>
          </w:p>
        </w:tc>
      </w:tr>
      <w:tr w:rsidR="002E5B49" w:rsidRPr="00CC68F2">
        <w:tc>
          <w:tcPr>
            <w:tcW w:w="1841" w:type="dxa"/>
            <w:shd w:val="clear" w:color="auto" w:fill="auto"/>
            <w:vAlign w:val="bottom"/>
          </w:tcPr>
          <w:p w:rsidR="002E5B49" w:rsidRPr="00CC68F2" w:rsidRDefault="002E5B49" w:rsidP="001333C5">
            <w:pPr>
              <w:keepNext/>
              <w:spacing w:before="40" w:after="40" w:line="220" w:lineRule="exact"/>
              <w:rPr>
                <w:sz w:val="18"/>
              </w:rPr>
            </w:pPr>
            <w:r w:rsidRPr="00CC68F2">
              <w:rPr>
                <w:rStyle w:val="Normal"/>
                <w:sz w:val="18"/>
              </w:rPr>
              <w:t>Conakry</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128,6</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140,3</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134,4</w:t>
            </w:r>
            <w:r w:rsidR="009245A6">
              <w:rPr>
                <w:rStyle w:val="Normal"/>
                <w:sz w:val="18"/>
              </w:rPr>
              <w:t>%</w:t>
            </w:r>
          </w:p>
        </w:tc>
      </w:tr>
      <w:tr w:rsidR="002E5B49" w:rsidRPr="00CC68F2">
        <w:tc>
          <w:tcPr>
            <w:tcW w:w="1841" w:type="dxa"/>
            <w:shd w:val="clear" w:color="auto" w:fill="auto"/>
            <w:vAlign w:val="bottom"/>
          </w:tcPr>
          <w:p w:rsidR="002E5B49" w:rsidRPr="00CC68F2" w:rsidRDefault="002E5B49" w:rsidP="001333C5">
            <w:pPr>
              <w:keepNext/>
              <w:spacing w:before="40" w:after="40" w:line="220" w:lineRule="exact"/>
              <w:rPr>
                <w:sz w:val="18"/>
              </w:rPr>
            </w:pPr>
            <w:r w:rsidRPr="00CC68F2">
              <w:rPr>
                <w:rStyle w:val="Normal"/>
                <w:sz w:val="18"/>
              </w:rPr>
              <w:t>Faranah</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72,8</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98,8</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86,0</w:t>
            </w:r>
            <w:r w:rsidR="009245A6">
              <w:rPr>
                <w:rStyle w:val="Normal"/>
                <w:sz w:val="18"/>
              </w:rPr>
              <w:t>%</w:t>
            </w:r>
          </w:p>
        </w:tc>
      </w:tr>
      <w:tr w:rsidR="002E5B49" w:rsidRPr="00CC68F2">
        <w:tc>
          <w:tcPr>
            <w:tcW w:w="1841" w:type="dxa"/>
            <w:shd w:val="clear" w:color="auto" w:fill="auto"/>
            <w:vAlign w:val="bottom"/>
          </w:tcPr>
          <w:p w:rsidR="002E5B49" w:rsidRPr="00CC68F2" w:rsidRDefault="002E5B49" w:rsidP="001333C5">
            <w:pPr>
              <w:keepNext/>
              <w:spacing w:before="40" w:after="40" w:line="220" w:lineRule="exact"/>
              <w:rPr>
                <w:sz w:val="18"/>
              </w:rPr>
            </w:pPr>
            <w:r w:rsidRPr="00CC68F2">
              <w:rPr>
                <w:rStyle w:val="Normal"/>
                <w:sz w:val="18"/>
              </w:rPr>
              <w:t>Kankan</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54,1</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78,3</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66,3</w:t>
            </w:r>
            <w:r w:rsidR="009245A6">
              <w:rPr>
                <w:rStyle w:val="Normal"/>
                <w:sz w:val="18"/>
              </w:rPr>
              <w:t>%</w:t>
            </w:r>
          </w:p>
        </w:tc>
      </w:tr>
      <w:tr w:rsidR="002E5B49" w:rsidRPr="00CC68F2">
        <w:tc>
          <w:tcPr>
            <w:tcW w:w="1841" w:type="dxa"/>
            <w:shd w:val="clear" w:color="auto" w:fill="auto"/>
            <w:vAlign w:val="bottom"/>
          </w:tcPr>
          <w:p w:rsidR="002E5B49" w:rsidRPr="00CC68F2" w:rsidRDefault="002E5B49" w:rsidP="001333C5">
            <w:pPr>
              <w:keepNext/>
              <w:spacing w:before="40" w:after="40" w:line="220" w:lineRule="exact"/>
              <w:rPr>
                <w:sz w:val="18"/>
              </w:rPr>
            </w:pPr>
            <w:r w:rsidRPr="00CC68F2">
              <w:rPr>
                <w:rStyle w:val="Normal"/>
                <w:sz w:val="18"/>
              </w:rPr>
              <w:t>Kindia</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63,8</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83,0</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73,4</w:t>
            </w:r>
            <w:r w:rsidR="009245A6">
              <w:rPr>
                <w:rStyle w:val="Normal"/>
                <w:sz w:val="18"/>
              </w:rPr>
              <w:t>%</w:t>
            </w:r>
          </w:p>
        </w:tc>
      </w:tr>
      <w:tr w:rsidR="002E5B49" w:rsidRPr="00CC68F2">
        <w:tc>
          <w:tcPr>
            <w:tcW w:w="1841" w:type="dxa"/>
            <w:shd w:val="clear" w:color="auto" w:fill="auto"/>
            <w:vAlign w:val="bottom"/>
          </w:tcPr>
          <w:p w:rsidR="002E5B49" w:rsidRPr="00CC68F2" w:rsidRDefault="002E5B49" w:rsidP="001333C5">
            <w:pPr>
              <w:keepNext/>
              <w:spacing w:before="40" w:after="40" w:line="220" w:lineRule="exact"/>
              <w:rPr>
                <w:sz w:val="18"/>
              </w:rPr>
            </w:pPr>
            <w:r w:rsidRPr="00CC68F2">
              <w:rPr>
                <w:rStyle w:val="Normal"/>
                <w:sz w:val="18"/>
              </w:rPr>
              <w:t>Labé</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69,3</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76,4</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72,8</w:t>
            </w:r>
            <w:r w:rsidR="009245A6">
              <w:rPr>
                <w:rStyle w:val="Normal"/>
                <w:sz w:val="18"/>
              </w:rPr>
              <w:t>%</w:t>
            </w:r>
          </w:p>
        </w:tc>
      </w:tr>
      <w:tr w:rsidR="002E5B49" w:rsidRPr="00CC68F2">
        <w:tc>
          <w:tcPr>
            <w:tcW w:w="1841" w:type="dxa"/>
            <w:shd w:val="clear" w:color="auto" w:fill="auto"/>
            <w:vAlign w:val="bottom"/>
          </w:tcPr>
          <w:p w:rsidR="002E5B49" w:rsidRPr="00CC68F2" w:rsidRDefault="002E5B49" w:rsidP="001333C5">
            <w:pPr>
              <w:keepNext/>
              <w:spacing w:before="40" w:after="40" w:line="220" w:lineRule="exact"/>
              <w:rPr>
                <w:sz w:val="18"/>
              </w:rPr>
            </w:pPr>
            <w:r w:rsidRPr="00CC68F2">
              <w:rPr>
                <w:rStyle w:val="Normal"/>
                <w:sz w:val="18"/>
              </w:rPr>
              <w:t>Mamou</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68,3</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84,4</w:t>
            </w:r>
            <w:r w:rsidR="009245A6">
              <w:rPr>
                <w:rStyle w:val="Normal"/>
                <w:sz w:val="18"/>
              </w:rPr>
              <w:t>%</w:t>
            </w:r>
          </w:p>
        </w:tc>
        <w:tc>
          <w:tcPr>
            <w:tcW w:w="1843" w:type="dxa"/>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76,5</w:t>
            </w:r>
            <w:r w:rsidR="009245A6">
              <w:rPr>
                <w:rStyle w:val="Normal"/>
                <w:sz w:val="18"/>
              </w:rPr>
              <w:t>%</w:t>
            </w:r>
          </w:p>
        </w:tc>
      </w:tr>
      <w:tr w:rsidR="002E5B49" w:rsidRPr="00CC68F2">
        <w:tc>
          <w:tcPr>
            <w:tcW w:w="1841" w:type="dxa"/>
            <w:tcBorders>
              <w:bottom w:val="single" w:sz="4" w:space="0" w:color="auto"/>
            </w:tcBorders>
            <w:shd w:val="clear" w:color="auto" w:fill="auto"/>
            <w:vAlign w:val="bottom"/>
          </w:tcPr>
          <w:p w:rsidR="002E5B49" w:rsidRPr="00CC68F2" w:rsidRDefault="002E5B49" w:rsidP="001333C5">
            <w:pPr>
              <w:keepNext/>
              <w:spacing w:before="40" w:after="40" w:line="220" w:lineRule="exact"/>
              <w:rPr>
                <w:sz w:val="18"/>
              </w:rPr>
            </w:pPr>
            <w:r w:rsidRPr="00CC68F2">
              <w:rPr>
                <w:sz w:val="18"/>
              </w:rPr>
              <w:t>Nzérékoré</w:t>
            </w:r>
          </w:p>
        </w:tc>
        <w:tc>
          <w:tcPr>
            <w:tcW w:w="1843"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48,2</w:t>
            </w:r>
            <w:r w:rsidR="009245A6">
              <w:rPr>
                <w:rStyle w:val="Normal"/>
                <w:sz w:val="18"/>
              </w:rPr>
              <w:t>%</w:t>
            </w:r>
          </w:p>
        </w:tc>
        <w:tc>
          <w:tcPr>
            <w:tcW w:w="1843"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63,4</w:t>
            </w:r>
            <w:r w:rsidR="009245A6">
              <w:rPr>
                <w:rStyle w:val="Normal"/>
                <w:sz w:val="18"/>
              </w:rPr>
              <w:t>%</w:t>
            </w:r>
          </w:p>
        </w:tc>
        <w:tc>
          <w:tcPr>
            <w:tcW w:w="1843" w:type="dxa"/>
            <w:tcBorders>
              <w:bottom w:val="single" w:sz="4" w:space="0" w:color="auto"/>
            </w:tcBorders>
            <w:shd w:val="clear" w:color="auto" w:fill="auto"/>
            <w:vAlign w:val="bottom"/>
          </w:tcPr>
          <w:p w:rsidR="002E5B49" w:rsidRPr="00CC68F2" w:rsidRDefault="002E5B49" w:rsidP="001333C5">
            <w:pPr>
              <w:keepNext/>
              <w:spacing w:before="40" w:after="40" w:line="220" w:lineRule="exact"/>
              <w:jc w:val="right"/>
              <w:rPr>
                <w:sz w:val="18"/>
              </w:rPr>
            </w:pPr>
            <w:r w:rsidRPr="00CC68F2">
              <w:rPr>
                <w:rStyle w:val="Normal"/>
                <w:sz w:val="18"/>
              </w:rPr>
              <w:t>55,8</w:t>
            </w:r>
            <w:r w:rsidR="009245A6">
              <w:rPr>
                <w:rStyle w:val="Normal"/>
                <w:sz w:val="18"/>
              </w:rPr>
              <w:t>%</w:t>
            </w:r>
          </w:p>
        </w:tc>
      </w:tr>
      <w:tr w:rsidR="002E5B49" w:rsidRPr="00CC68F2">
        <w:tc>
          <w:tcPr>
            <w:tcW w:w="1841" w:type="dxa"/>
            <w:tcBorders>
              <w:top w:val="single" w:sz="4" w:space="0" w:color="auto"/>
              <w:bottom w:val="single" w:sz="12" w:space="0" w:color="auto"/>
            </w:tcBorders>
            <w:shd w:val="clear" w:color="auto" w:fill="auto"/>
            <w:vAlign w:val="bottom"/>
          </w:tcPr>
          <w:p w:rsidR="002E5B49" w:rsidRPr="00CC68F2" w:rsidRDefault="002E5B49" w:rsidP="0080177C">
            <w:pPr>
              <w:spacing w:before="80" w:after="80" w:line="220" w:lineRule="exact"/>
              <w:rPr>
                <w:b/>
                <w:sz w:val="18"/>
              </w:rPr>
            </w:pPr>
            <w:r w:rsidRPr="00CC68F2">
              <w:rPr>
                <w:rStyle w:val="Normal"/>
                <w:b/>
                <w:sz w:val="18"/>
              </w:rPr>
              <w:t>Guinea</w:t>
            </w:r>
          </w:p>
        </w:tc>
        <w:tc>
          <w:tcPr>
            <w:tcW w:w="1843" w:type="dxa"/>
            <w:tcBorders>
              <w:top w:val="single" w:sz="4" w:space="0" w:color="auto"/>
              <w:bottom w:val="single" w:sz="12" w:space="0" w:color="auto"/>
            </w:tcBorders>
            <w:shd w:val="clear" w:color="auto" w:fill="auto"/>
            <w:vAlign w:val="bottom"/>
          </w:tcPr>
          <w:p w:rsidR="002E5B49" w:rsidRPr="00CC68F2" w:rsidRDefault="002E5B49" w:rsidP="0080177C">
            <w:pPr>
              <w:spacing w:before="80" w:after="80" w:line="220" w:lineRule="exact"/>
              <w:jc w:val="right"/>
              <w:rPr>
                <w:b/>
                <w:sz w:val="18"/>
              </w:rPr>
            </w:pPr>
            <w:r w:rsidRPr="00CC68F2">
              <w:rPr>
                <w:rStyle w:val="Normal"/>
                <w:b/>
                <w:sz w:val="18"/>
              </w:rPr>
              <w:t>70,1</w:t>
            </w:r>
            <w:r w:rsidR="009245A6">
              <w:rPr>
                <w:rStyle w:val="Normal"/>
                <w:b/>
                <w:sz w:val="18"/>
              </w:rPr>
              <w:t>%</w:t>
            </w:r>
          </w:p>
        </w:tc>
        <w:tc>
          <w:tcPr>
            <w:tcW w:w="1843" w:type="dxa"/>
            <w:tcBorders>
              <w:top w:val="single" w:sz="4" w:space="0" w:color="auto"/>
              <w:bottom w:val="single" w:sz="12" w:space="0" w:color="auto"/>
            </w:tcBorders>
            <w:shd w:val="clear" w:color="auto" w:fill="auto"/>
            <w:vAlign w:val="bottom"/>
          </w:tcPr>
          <w:p w:rsidR="002E5B49" w:rsidRPr="00CC68F2" w:rsidRDefault="002E5B49" w:rsidP="0080177C">
            <w:pPr>
              <w:spacing w:before="80" w:after="80" w:line="220" w:lineRule="exact"/>
              <w:jc w:val="right"/>
              <w:rPr>
                <w:b/>
                <w:sz w:val="18"/>
              </w:rPr>
            </w:pPr>
            <w:r w:rsidRPr="00CC68F2">
              <w:rPr>
                <w:rStyle w:val="Normal"/>
                <w:b/>
                <w:sz w:val="18"/>
              </w:rPr>
              <w:t>86,4</w:t>
            </w:r>
            <w:r w:rsidR="009245A6">
              <w:rPr>
                <w:rStyle w:val="Normal"/>
                <w:b/>
                <w:sz w:val="18"/>
              </w:rPr>
              <w:t>%</w:t>
            </w:r>
          </w:p>
        </w:tc>
        <w:tc>
          <w:tcPr>
            <w:tcW w:w="1843" w:type="dxa"/>
            <w:tcBorders>
              <w:top w:val="single" w:sz="4" w:space="0" w:color="auto"/>
              <w:bottom w:val="single" w:sz="12" w:space="0" w:color="auto"/>
            </w:tcBorders>
            <w:shd w:val="clear" w:color="auto" w:fill="auto"/>
            <w:vAlign w:val="bottom"/>
          </w:tcPr>
          <w:p w:rsidR="002E5B49" w:rsidRPr="00CC68F2" w:rsidRDefault="002E5B49" w:rsidP="0080177C">
            <w:pPr>
              <w:spacing w:before="80" w:after="80" w:line="220" w:lineRule="exact"/>
              <w:jc w:val="right"/>
              <w:rPr>
                <w:b/>
                <w:sz w:val="18"/>
              </w:rPr>
            </w:pPr>
            <w:r w:rsidRPr="00CC68F2">
              <w:rPr>
                <w:rStyle w:val="Normal"/>
                <w:b/>
                <w:sz w:val="18"/>
              </w:rPr>
              <w:t>78,3</w:t>
            </w:r>
            <w:r w:rsidR="009245A6">
              <w:rPr>
                <w:rStyle w:val="Normal"/>
                <w:b/>
                <w:sz w:val="18"/>
              </w:rPr>
              <w:t>%</w:t>
            </w:r>
          </w:p>
        </w:tc>
      </w:tr>
    </w:tbl>
    <w:p w:rsidR="001333C5" w:rsidRPr="00CC68F2" w:rsidRDefault="001333C5" w:rsidP="001333C5">
      <w:pPr>
        <w:pStyle w:val="H1G"/>
      </w:pPr>
      <w:r>
        <w:rPr>
          <w:rStyle w:val="H23G"/>
        </w:rPr>
        <w:tab/>
      </w:r>
      <w:r>
        <w:rPr>
          <w:rStyle w:val="H23G"/>
        </w:rPr>
        <w:tab/>
      </w:r>
      <w:r w:rsidRPr="00CC68F2">
        <w:rPr>
          <w:rStyle w:val="H23G"/>
        </w:rPr>
        <w:t>Artículo 11</w:t>
      </w:r>
      <w:r>
        <w:rPr>
          <w:rStyle w:val="H23G"/>
        </w:rPr>
        <w:br/>
      </w:r>
      <w:r w:rsidRPr="00CC68F2">
        <w:rPr>
          <w:rStyle w:val="H23G"/>
        </w:rPr>
        <w:t>Igualdad en el empleo, el trabajo y la seguridad social</w:t>
      </w:r>
    </w:p>
    <w:p w:rsidR="001333C5" w:rsidRPr="00CC68F2" w:rsidRDefault="002E739A" w:rsidP="001333C5">
      <w:pPr>
        <w:pStyle w:val="SingleTxtG"/>
      </w:pPr>
      <w:r>
        <w:rPr>
          <w:rStyle w:val="SingleTxtG"/>
        </w:rPr>
        <w:t>99.</w:t>
      </w:r>
      <w:r>
        <w:rPr>
          <w:rStyle w:val="SingleTxtG"/>
        </w:rPr>
        <w:tab/>
      </w:r>
      <w:r w:rsidR="001333C5" w:rsidRPr="00CC68F2">
        <w:rPr>
          <w:rStyle w:val="SingleTxtG"/>
        </w:rPr>
        <w:t xml:space="preserve">El principio de igualdad en este ámbito se enuncia en el artículo 20 de </w:t>
      </w:r>
      <w:smartTag w:uri="urn:schemas-microsoft-com:office:smarttags" w:element="PersonName">
        <w:smartTagPr>
          <w:attr w:name="ProductID" w:val="la Constituci￳n"/>
        </w:smartTagPr>
        <w:r w:rsidR="001333C5" w:rsidRPr="00CC68F2">
          <w:rPr>
            <w:rStyle w:val="SingleTxtG"/>
          </w:rPr>
          <w:t>la Constitución</w:t>
        </w:r>
      </w:smartTag>
      <w:r w:rsidR="001333C5" w:rsidRPr="00CC68F2">
        <w:rPr>
          <w:rStyle w:val="SingleTxtG"/>
        </w:rPr>
        <w:t>, según el cual:</w:t>
      </w:r>
    </w:p>
    <w:p w:rsidR="001333C5" w:rsidRPr="00CC68F2" w:rsidRDefault="001333C5" w:rsidP="002E739A">
      <w:pPr>
        <w:pStyle w:val="Bullet1G"/>
        <w:numPr>
          <w:ilvl w:val="0"/>
          <w:numId w:val="0"/>
        </w:numPr>
        <w:ind w:left="1701"/>
      </w:pPr>
      <w:r w:rsidRPr="00CC68F2">
        <w:rPr>
          <w:rStyle w:val="Bullet1G"/>
        </w:rPr>
        <w:t>"Se reconoce a todos el derecho al trabajo. El Estado crea las condiciones necesarias para el ejercicio de este derecho. No se puede perjudicar a nadie en su trabajo por motivo de sexo, raza, etnia …".</w:t>
      </w:r>
    </w:p>
    <w:p w:rsidR="001333C5" w:rsidRPr="00CC68F2" w:rsidRDefault="002E739A" w:rsidP="001333C5">
      <w:pPr>
        <w:pStyle w:val="SingleTxtG"/>
      </w:pPr>
      <w:r>
        <w:rPr>
          <w:rStyle w:val="SingleTxtG"/>
        </w:rPr>
        <w:t>100.</w:t>
      </w:r>
      <w:r>
        <w:rPr>
          <w:rStyle w:val="SingleTxtG"/>
        </w:rPr>
        <w:tab/>
      </w:r>
      <w:r w:rsidR="001333C5" w:rsidRPr="00CC68F2">
        <w:rPr>
          <w:rStyle w:val="SingleTxtG"/>
        </w:rPr>
        <w:t>El mismo principio se reafirma en el Código del Trabajo, que no impone condiciones de contratación relacionadas con el sexo.</w:t>
      </w:r>
    </w:p>
    <w:p w:rsidR="001333C5" w:rsidRPr="00CC68F2" w:rsidRDefault="002E739A" w:rsidP="001333C5">
      <w:pPr>
        <w:pStyle w:val="SingleTxtG"/>
      </w:pPr>
      <w:r>
        <w:rPr>
          <w:rStyle w:val="SingleTxtG"/>
        </w:rPr>
        <w:t>101.</w:t>
      </w:r>
      <w:r>
        <w:rPr>
          <w:rStyle w:val="SingleTxtG"/>
        </w:rPr>
        <w:tab/>
      </w:r>
      <w:r w:rsidR="001333C5" w:rsidRPr="00CC68F2">
        <w:rPr>
          <w:rStyle w:val="SingleTxtG"/>
        </w:rPr>
        <w:t>Aún más, el Código protege la maternidad estableciendo una licencia de maternidad de 14 semanas de duración que puede prorrogarse a 16 semanas en caso de nacimientos múltiples.</w:t>
      </w:r>
    </w:p>
    <w:p w:rsidR="001333C5" w:rsidRPr="002E739A" w:rsidRDefault="001333C5" w:rsidP="004071E4">
      <w:pPr>
        <w:pStyle w:val="Bullet1G"/>
        <w:ind w:left="1701"/>
      </w:pPr>
      <w:r w:rsidRPr="002E739A">
        <w:rPr>
          <w:rStyle w:val="Bullet1G"/>
        </w:rPr>
        <w:t>Prohíbe todo despido por motivo de embarazo o maternidad; y</w:t>
      </w:r>
    </w:p>
    <w:p w:rsidR="001333C5" w:rsidRPr="00CC68F2" w:rsidRDefault="001333C5" w:rsidP="004071E4">
      <w:pPr>
        <w:pStyle w:val="Bullet1G"/>
        <w:ind w:left="1701"/>
      </w:pPr>
      <w:r w:rsidRPr="002E739A">
        <w:rPr>
          <w:rStyle w:val="Bullet1G"/>
        </w:rPr>
        <w:t>Ofrece a la mujer</w:t>
      </w:r>
      <w:r w:rsidRPr="00CC68F2">
        <w:rPr>
          <w:rStyle w:val="Bullet1G"/>
        </w:rPr>
        <w:t xml:space="preserve"> la posibilidad de acogerse a una licencia sin sueldo de </w:t>
      </w:r>
      <w:r w:rsidR="009245A6">
        <w:rPr>
          <w:rStyle w:val="Bullet1G"/>
        </w:rPr>
        <w:t>9</w:t>
      </w:r>
      <w:r w:rsidRPr="00CC68F2">
        <w:rPr>
          <w:rStyle w:val="Bullet1G"/>
        </w:rPr>
        <w:t xml:space="preserve"> meses al término de la licencia de maternidad.</w:t>
      </w:r>
    </w:p>
    <w:p w:rsidR="001333C5" w:rsidRPr="00CC68F2" w:rsidRDefault="002E739A" w:rsidP="001333C5">
      <w:pPr>
        <w:pStyle w:val="SingleTxtG"/>
      </w:pPr>
      <w:r>
        <w:rPr>
          <w:rStyle w:val="SingleTxtG"/>
        </w:rPr>
        <w:t>102.</w:t>
      </w:r>
      <w:r>
        <w:rPr>
          <w:rStyle w:val="SingleTxtG"/>
        </w:rPr>
        <w:tab/>
      </w:r>
      <w:r w:rsidR="001333C5" w:rsidRPr="00CC68F2">
        <w:rPr>
          <w:rStyle w:val="SingleTxtG"/>
        </w:rPr>
        <w:t>Por otra parte, el Código de Seguridad Social ha instaurado prestaciones sociales para la mujer, ya esté empleada o sea esposa de un empleado.</w:t>
      </w:r>
    </w:p>
    <w:p w:rsidR="001333C5" w:rsidRPr="00CC68F2" w:rsidRDefault="002E739A" w:rsidP="001333C5">
      <w:pPr>
        <w:pStyle w:val="SingleTxtG"/>
      </w:pPr>
      <w:r>
        <w:rPr>
          <w:rStyle w:val="SingleTxtG"/>
        </w:rPr>
        <w:t>103.</w:t>
      </w:r>
      <w:r>
        <w:rPr>
          <w:rStyle w:val="SingleTxtG"/>
        </w:rPr>
        <w:tab/>
      </w:r>
      <w:r w:rsidR="001333C5" w:rsidRPr="00CC68F2">
        <w:rPr>
          <w:rStyle w:val="SingleTxtG"/>
        </w:rPr>
        <w:t>En cuanto a la remuneración, ninguna disposición prevé discriminación, excepto el estatuto general de la administración pública, que no prevé asignaciones familiares para las funcionarias con hijos a cargo.</w:t>
      </w:r>
    </w:p>
    <w:p w:rsidR="001333C5" w:rsidRPr="00CC68F2" w:rsidRDefault="002E739A" w:rsidP="001333C5">
      <w:pPr>
        <w:pStyle w:val="SingleTxtG"/>
      </w:pPr>
      <w:r>
        <w:rPr>
          <w:rStyle w:val="SingleTxtG"/>
        </w:rPr>
        <w:t>104.</w:t>
      </w:r>
      <w:r>
        <w:rPr>
          <w:rStyle w:val="SingleTxtG"/>
        </w:rPr>
        <w:tab/>
      </w:r>
      <w:r w:rsidR="001333C5" w:rsidRPr="00CC68F2">
        <w:rPr>
          <w:rStyle w:val="SingleTxtG"/>
        </w:rPr>
        <w:t>Además, para permitir a las mujeres combinar las responsabilidades profesionales y las cargas familiares se han acondicionado guarderías, especialmente en las zonas rurales.</w:t>
      </w:r>
    </w:p>
    <w:p w:rsidR="001333C5" w:rsidRPr="00CC68F2" w:rsidRDefault="002E739A" w:rsidP="001333C5">
      <w:pPr>
        <w:pStyle w:val="SingleTxtG"/>
      </w:pPr>
      <w:r>
        <w:rPr>
          <w:rStyle w:val="SingleTxtG"/>
        </w:rPr>
        <w:t>105.</w:t>
      </w:r>
      <w:r>
        <w:rPr>
          <w:rStyle w:val="SingleTxtG"/>
        </w:rPr>
        <w:tab/>
      </w:r>
      <w:r w:rsidR="001333C5" w:rsidRPr="00CC68F2">
        <w:rPr>
          <w:rStyle w:val="SingleTxtG"/>
        </w:rPr>
        <w:t>Pese a este panorama halagüeño en el ámbito del empleo y el trabajo, han de señalarse diversas deficiencias.</w:t>
      </w:r>
    </w:p>
    <w:p w:rsidR="001333C5" w:rsidRPr="00CC68F2" w:rsidRDefault="002E739A" w:rsidP="001333C5">
      <w:pPr>
        <w:pStyle w:val="SingleTxtG"/>
      </w:pPr>
      <w:r>
        <w:rPr>
          <w:rStyle w:val="SingleTxtG"/>
        </w:rPr>
        <w:t>106.</w:t>
      </w:r>
      <w:r>
        <w:rPr>
          <w:rStyle w:val="SingleTxtG"/>
        </w:rPr>
        <w:tab/>
      </w:r>
      <w:r w:rsidR="001333C5" w:rsidRPr="00CC68F2">
        <w:rPr>
          <w:rStyle w:val="SingleTxtG"/>
        </w:rPr>
        <w:t>En primer lugar, pocas mujeres ocupan puestos de responsabilidad en la administración.</w:t>
      </w:r>
    </w:p>
    <w:p w:rsidR="001333C5" w:rsidRPr="00CC68F2" w:rsidRDefault="002E739A" w:rsidP="001333C5">
      <w:pPr>
        <w:pStyle w:val="SingleTxtG"/>
      </w:pPr>
      <w:r>
        <w:rPr>
          <w:rStyle w:val="SingleTxtG"/>
        </w:rPr>
        <w:t>107.</w:t>
      </w:r>
      <w:r>
        <w:rPr>
          <w:rStyle w:val="SingleTxtG"/>
        </w:rPr>
        <w:tab/>
      </w:r>
      <w:r w:rsidR="001333C5" w:rsidRPr="00CC68F2">
        <w:rPr>
          <w:rStyle w:val="SingleTxtG"/>
        </w:rPr>
        <w:t>Además, aunque la igualdad de trato es el principio, en Guinea varía la remuneración entre hombres y mujeres.</w:t>
      </w:r>
    </w:p>
    <w:p w:rsidR="001333C5" w:rsidRPr="00CC68F2" w:rsidRDefault="002E739A" w:rsidP="001333C5">
      <w:pPr>
        <w:pStyle w:val="SingleTxtG"/>
      </w:pPr>
      <w:r>
        <w:rPr>
          <w:rStyle w:val="SingleTxtG"/>
        </w:rPr>
        <w:t>108.</w:t>
      </w:r>
      <w:r>
        <w:rPr>
          <w:rStyle w:val="SingleTxtG"/>
        </w:rPr>
        <w:tab/>
      </w:r>
      <w:r w:rsidR="001333C5" w:rsidRPr="00CC68F2">
        <w:rPr>
          <w:rStyle w:val="SingleTxtG"/>
        </w:rPr>
        <w:t>La situación de la mujer en el empleo es la que se indica a continuación.</w:t>
      </w:r>
    </w:p>
    <w:p w:rsidR="001333C5" w:rsidRPr="00CC68F2" w:rsidRDefault="002E739A" w:rsidP="001333C5">
      <w:pPr>
        <w:pStyle w:val="SingleTxtG"/>
      </w:pPr>
      <w:r>
        <w:rPr>
          <w:rStyle w:val="SingleTxtG"/>
        </w:rPr>
        <w:t>109.</w:t>
      </w:r>
      <w:r>
        <w:rPr>
          <w:rStyle w:val="SingleTxtG"/>
        </w:rPr>
        <w:tab/>
      </w:r>
      <w:r w:rsidR="001333C5" w:rsidRPr="00CC68F2">
        <w:rPr>
          <w:rStyle w:val="SingleTxtG"/>
        </w:rPr>
        <w:t>Como se observa en el siguiente cuadro, la población femenina se dedica especialmente a labores de agricultura de subsistencia, trabajo agrícola y venta de productos.</w:t>
      </w:r>
    </w:p>
    <w:p w:rsidR="001333C5" w:rsidRPr="005A6DE7" w:rsidRDefault="001333C5" w:rsidP="002E739A">
      <w:pPr>
        <w:pStyle w:val="SingleTxtG"/>
        <w:spacing w:before="240" w:after="0"/>
      </w:pPr>
      <w:r w:rsidRPr="005A6DE7">
        <w:rPr>
          <w:rStyle w:val="SingleTxtG"/>
        </w:rPr>
        <w:t>Cuadro 4</w:t>
      </w:r>
    </w:p>
    <w:p w:rsidR="001333C5" w:rsidRPr="005A6DE7" w:rsidRDefault="001333C5" w:rsidP="001333C5">
      <w:pPr>
        <w:pStyle w:val="SingleTxtG"/>
        <w:rPr>
          <w:b/>
        </w:rPr>
      </w:pPr>
      <w:r w:rsidRPr="005A6DE7">
        <w:rPr>
          <w:rStyle w:val="SingleTxtG"/>
          <w:b/>
        </w:rPr>
        <w:t>Tasa de actividad de las mujeres de 10 a 69 años de edad: 62</w:t>
      </w:r>
      <w:r w:rsidR="009245A6" w:rsidRPr="005A6DE7">
        <w:rPr>
          <w:rStyle w:val="SingleTxtG"/>
          <w:b/>
        </w:rPr>
        <w:t>%</w:t>
      </w:r>
    </w:p>
    <w:tbl>
      <w:tblPr>
        <w:tblW w:w="7371" w:type="dxa"/>
        <w:tblInd w:w="1134" w:type="dxa"/>
        <w:tblLayout w:type="fixed"/>
        <w:tblCellMar>
          <w:left w:w="0" w:type="dxa"/>
          <w:right w:w="0" w:type="dxa"/>
        </w:tblCellMar>
        <w:tblLook w:val="04A0"/>
      </w:tblPr>
      <w:tblGrid>
        <w:gridCol w:w="936"/>
        <w:gridCol w:w="3217"/>
        <w:gridCol w:w="3218"/>
      </w:tblGrid>
      <w:tr w:rsidR="002E739A" w:rsidRPr="005A6DE7">
        <w:tc>
          <w:tcPr>
            <w:tcW w:w="936" w:type="dxa"/>
            <w:tcBorders>
              <w:top w:val="single" w:sz="4" w:space="0" w:color="auto"/>
              <w:bottom w:val="single" w:sz="12" w:space="0" w:color="auto"/>
            </w:tcBorders>
            <w:shd w:val="clear" w:color="auto" w:fill="auto"/>
            <w:vAlign w:val="bottom"/>
          </w:tcPr>
          <w:p w:rsidR="002E739A" w:rsidRPr="005A6DE7" w:rsidRDefault="002E739A" w:rsidP="005A6DE7">
            <w:pPr>
              <w:keepNext/>
              <w:spacing w:before="80" w:after="80" w:line="200" w:lineRule="exact"/>
              <w:rPr>
                <w:i/>
                <w:sz w:val="16"/>
              </w:rPr>
            </w:pPr>
            <w:r w:rsidRPr="005A6DE7">
              <w:rPr>
                <w:rStyle w:val="Normal"/>
                <w:i/>
                <w:sz w:val="16"/>
              </w:rPr>
              <w:t>Número</w:t>
            </w:r>
          </w:p>
        </w:tc>
        <w:tc>
          <w:tcPr>
            <w:tcW w:w="3217" w:type="dxa"/>
            <w:tcBorders>
              <w:top w:val="single" w:sz="4" w:space="0" w:color="auto"/>
              <w:bottom w:val="single" w:sz="12" w:space="0" w:color="auto"/>
            </w:tcBorders>
            <w:shd w:val="clear" w:color="auto" w:fill="auto"/>
            <w:vAlign w:val="bottom"/>
          </w:tcPr>
          <w:p w:rsidR="002E739A" w:rsidRPr="005A6DE7" w:rsidRDefault="002E739A" w:rsidP="005A6DE7">
            <w:pPr>
              <w:keepNext/>
              <w:spacing w:before="80" w:after="80" w:line="200" w:lineRule="exact"/>
              <w:rPr>
                <w:i/>
                <w:sz w:val="16"/>
              </w:rPr>
            </w:pPr>
            <w:r w:rsidRPr="005A6DE7">
              <w:rPr>
                <w:rStyle w:val="Normal"/>
                <w:i/>
                <w:sz w:val="16"/>
              </w:rPr>
              <w:t>Zonas</w:t>
            </w:r>
          </w:p>
        </w:tc>
        <w:tc>
          <w:tcPr>
            <w:tcW w:w="3218" w:type="dxa"/>
            <w:tcBorders>
              <w:top w:val="single" w:sz="4" w:space="0" w:color="auto"/>
              <w:bottom w:val="single" w:sz="12" w:space="0" w:color="auto"/>
            </w:tcBorders>
            <w:shd w:val="clear" w:color="auto" w:fill="auto"/>
            <w:vAlign w:val="bottom"/>
          </w:tcPr>
          <w:p w:rsidR="002E739A" w:rsidRPr="005A6DE7" w:rsidRDefault="002E739A" w:rsidP="005A6DE7">
            <w:pPr>
              <w:keepNext/>
              <w:spacing w:before="80" w:after="80" w:line="200" w:lineRule="exact"/>
              <w:jc w:val="right"/>
              <w:rPr>
                <w:i/>
                <w:sz w:val="16"/>
              </w:rPr>
            </w:pPr>
            <w:r w:rsidRPr="005A6DE7">
              <w:rPr>
                <w:rStyle w:val="Normal"/>
                <w:i/>
                <w:sz w:val="16"/>
              </w:rPr>
              <w:t>Porcentaje</w:t>
            </w:r>
          </w:p>
        </w:tc>
      </w:tr>
      <w:tr w:rsidR="002E739A" w:rsidRPr="005A6DE7">
        <w:tc>
          <w:tcPr>
            <w:tcW w:w="936" w:type="dxa"/>
            <w:tcBorders>
              <w:top w:val="single" w:sz="12" w:space="0" w:color="auto"/>
            </w:tcBorders>
            <w:shd w:val="clear" w:color="auto" w:fill="auto"/>
          </w:tcPr>
          <w:p w:rsidR="002E739A" w:rsidRPr="005A6DE7" w:rsidRDefault="002E739A" w:rsidP="005A6DE7">
            <w:pPr>
              <w:keepNext/>
              <w:autoSpaceDE w:val="0"/>
              <w:autoSpaceDN w:val="0"/>
              <w:adjustRightInd w:val="0"/>
              <w:spacing w:before="40" w:after="40" w:line="220" w:lineRule="exact"/>
              <w:rPr>
                <w:sz w:val="18"/>
                <w:szCs w:val="26"/>
              </w:rPr>
            </w:pPr>
            <w:r w:rsidRPr="005A6DE7">
              <w:rPr>
                <w:rStyle w:val="Normal"/>
                <w:sz w:val="18"/>
              </w:rPr>
              <w:t>1</w:t>
            </w:r>
          </w:p>
        </w:tc>
        <w:tc>
          <w:tcPr>
            <w:tcW w:w="3217" w:type="dxa"/>
            <w:tcBorders>
              <w:top w:val="single" w:sz="12" w:space="0" w:color="auto"/>
            </w:tcBorders>
            <w:shd w:val="clear" w:color="auto" w:fill="auto"/>
            <w:vAlign w:val="bottom"/>
          </w:tcPr>
          <w:p w:rsidR="002E739A" w:rsidRPr="005A6DE7" w:rsidRDefault="002E739A" w:rsidP="005A6DE7">
            <w:pPr>
              <w:keepNext/>
              <w:autoSpaceDE w:val="0"/>
              <w:autoSpaceDN w:val="0"/>
              <w:adjustRightInd w:val="0"/>
              <w:spacing w:before="40" w:after="40" w:line="220" w:lineRule="exact"/>
              <w:rPr>
                <w:sz w:val="18"/>
                <w:szCs w:val="26"/>
              </w:rPr>
            </w:pPr>
            <w:r w:rsidRPr="005A6DE7">
              <w:rPr>
                <w:rStyle w:val="Normal"/>
                <w:sz w:val="18"/>
              </w:rPr>
              <w:t>Entorno urbano</w:t>
            </w:r>
          </w:p>
        </w:tc>
        <w:tc>
          <w:tcPr>
            <w:tcW w:w="3218" w:type="dxa"/>
            <w:tcBorders>
              <w:top w:val="single" w:sz="12" w:space="0" w:color="auto"/>
            </w:tcBorders>
            <w:shd w:val="clear" w:color="auto" w:fill="auto"/>
            <w:vAlign w:val="bottom"/>
          </w:tcPr>
          <w:p w:rsidR="002E739A" w:rsidRPr="005A6DE7" w:rsidRDefault="002E739A" w:rsidP="005A6DE7">
            <w:pPr>
              <w:keepNext/>
              <w:autoSpaceDE w:val="0"/>
              <w:autoSpaceDN w:val="0"/>
              <w:adjustRightInd w:val="0"/>
              <w:spacing w:before="40" w:after="40" w:line="220" w:lineRule="exact"/>
              <w:jc w:val="right"/>
              <w:rPr>
                <w:sz w:val="18"/>
                <w:szCs w:val="26"/>
              </w:rPr>
            </w:pPr>
            <w:r w:rsidRPr="005A6DE7">
              <w:rPr>
                <w:rStyle w:val="Normal"/>
                <w:sz w:val="18"/>
              </w:rPr>
              <w:t>34</w:t>
            </w:r>
          </w:p>
        </w:tc>
      </w:tr>
      <w:tr w:rsidR="002E739A" w:rsidRPr="005A6DE7">
        <w:tc>
          <w:tcPr>
            <w:tcW w:w="936" w:type="dxa"/>
            <w:tcBorders>
              <w:bottom w:val="single" w:sz="12" w:space="0" w:color="auto"/>
            </w:tcBorders>
            <w:shd w:val="clear" w:color="auto" w:fill="auto"/>
          </w:tcPr>
          <w:p w:rsidR="002E739A" w:rsidRPr="005A6DE7" w:rsidRDefault="002E739A" w:rsidP="005A6DE7">
            <w:pPr>
              <w:autoSpaceDE w:val="0"/>
              <w:autoSpaceDN w:val="0"/>
              <w:adjustRightInd w:val="0"/>
              <w:spacing w:before="40" w:after="40" w:line="220" w:lineRule="exact"/>
              <w:rPr>
                <w:sz w:val="18"/>
                <w:szCs w:val="26"/>
              </w:rPr>
            </w:pPr>
            <w:r w:rsidRPr="005A6DE7">
              <w:rPr>
                <w:rStyle w:val="Normal"/>
                <w:sz w:val="18"/>
              </w:rPr>
              <w:t>2</w:t>
            </w:r>
          </w:p>
        </w:tc>
        <w:tc>
          <w:tcPr>
            <w:tcW w:w="3217" w:type="dxa"/>
            <w:tcBorders>
              <w:bottom w:val="single" w:sz="12" w:space="0" w:color="auto"/>
            </w:tcBorders>
            <w:shd w:val="clear" w:color="auto" w:fill="auto"/>
            <w:vAlign w:val="bottom"/>
          </w:tcPr>
          <w:p w:rsidR="002E739A" w:rsidRPr="005A6DE7" w:rsidRDefault="002E739A" w:rsidP="005A6DE7">
            <w:pPr>
              <w:autoSpaceDE w:val="0"/>
              <w:autoSpaceDN w:val="0"/>
              <w:adjustRightInd w:val="0"/>
              <w:spacing w:before="40" w:after="40" w:line="220" w:lineRule="exact"/>
              <w:rPr>
                <w:sz w:val="18"/>
                <w:szCs w:val="26"/>
              </w:rPr>
            </w:pPr>
            <w:r w:rsidRPr="005A6DE7">
              <w:rPr>
                <w:rStyle w:val="Normal"/>
                <w:sz w:val="18"/>
              </w:rPr>
              <w:t>Entorno rural</w:t>
            </w:r>
          </w:p>
        </w:tc>
        <w:tc>
          <w:tcPr>
            <w:tcW w:w="3218" w:type="dxa"/>
            <w:tcBorders>
              <w:bottom w:val="single" w:sz="12" w:space="0" w:color="auto"/>
            </w:tcBorders>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75</w:t>
            </w:r>
          </w:p>
        </w:tc>
      </w:tr>
    </w:tbl>
    <w:p w:rsidR="002E739A" w:rsidRPr="005A6DE7" w:rsidRDefault="002E739A" w:rsidP="002E739A">
      <w:pPr>
        <w:pStyle w:val="SingleTxtG"/>
        <w:spacing w:before="240" w:after="0"/>
      </w:pPr>
      <w:r w:rsidRPr="005A6DE7">
        <w:t>Cuadro 5</w:t>
      </w:r>
    </w:p>
    <w:p w:rsidR="002E739A" w:rsidRPr="005A6DE7" w:rsidRDefault="002E739A" w:rsidP="002E739A">
      <w:pPr>
        <w:pStyle w:val="SingleTxtG"/>
        <w:rPr>
          <w:b/>
        </w:rPr>
      </w:pPr>
      <w:r w:rsidRPr="005A6DE7">
        <w:rPr>
          <w:b/>
        </w:rPr>
        <w:t>Tasa de actividad de las mujeres, por sector de actividades y entorno</w:t>
      </w:r>
    </w:p>
    <w:tbl>
      <w:tblPr>
        <w:tblW w:w="7353" w:type="dxa"/>
        <w:tblInd w:w="1134" w:type="dxa"/>
        <w:tblBorders>
          <w:top w:val="single" w:sz="4" w:space="0" w:color="auto"/>
        </w:tblBorders>
        <w:tblCellMar>
          <w:left w:w="0" w:type="dxa"/>
          <w:right w:w="0" w:type="dxa"/>
        </w:tblCellMar>
        <w:tblLook w:val="04A0"/>
      </w:tblPr>
      <w:tblGrid>
        <w:gridCol w:w="936"/>
        <w:gridCol w:w="3208"/>
        <w:gridCol w:w="3209"/>
      </w:tblGrid>
      <w:tr w:rsidR="002E739A" w:rsidRPr="005A6DE7">
        <w:trPr>
          <w:trHeight w:val="240"/>
          <w:tblHeader/>
        </w:trPr>
        <w:tc>
          <w:tcPr>
            <w:tcW w:w="936" w:type="dxa"/>
            <w:tcBorders>
              <w:top w:val="single" w:sz="4" w:space="0" w:color="auto"/>
              <w:bottom w:val="single" w:sz="12" w:space="0" w:color="auto"/>
            </w:tcBorders>
            <w:shd w:val="clear" w:color="auto" w:fill="auto"/>
            <w:vAlign w:val="bottom"/>
          </w:tcPr>
          <w:p w:rsidR="002E739A" w:rsidRPr="005A6DE7" w:rsidRDefault="002E739A" w:rsidP="002E739A">
            <w:pPr>
              <w:keepNext/>
              <w:autoSpaceDE w:val="0"/>
              <w:autoSpaceDN w:val="0"/>
              <w:adjustRightInd w:val="0"/>
              <w:spacing w:before="80" w:after="80" w:line="200" w:lineRule="exact"/>
              <w:rPr>
                <w:i/>
                <w:sz w:val="16"/>
                <w:szCs w:val="26"/>
              </w:rPr>
            </w:pPr>
            <w:r w:rsidRPr="005A6DE7">
              <w:rPr>
                <w:rStyle w:val="Normal"/>
                <w:i/>
                <w:sz w:val="16"/>
              </w:rPr>
              <w:t>Número</w:t>
            </w:r>
          </w:p>
        </w:tc>
        <w:tc>
          <w:tcPr>
            <w:tcW w:w="3208" w:type="dxa"/>
            <w:tcBorders>
              <w:top w:val="single" w:sz="4" w:space="0" w:color="auto"/>
              <w:bottom w:val="single" w:sz="12" w:space="0" w:color="auto"/>
            </w:tcBorders>
            <w:shd w:val="clear" w:color="auto" w:fill="auto"/>
            <w:vAlign w:val="bottom"/>
          </w:tcPr>
          <w:p w:rsidR="002E739A" w:rsidRPr="005A6DE7" w:rsidRDefault="002E739A" w:rsidP="002E739A">
            <w:pPr>
              <w:keepNext/>
              <w:autoSpaceDE w:val="0"/>
              <w:autoSpaceDN w:val="0"/>
              <w:adjustRightInd w:val="0"/>
              <w:spacing w:before="80" w:after="80" w:line="200" w:lineRule="exact"/>
              <w:rPr>
                <w:i/>
                <w:sz w:val="16"/>
                <w:szCs w:val="26"/>
              </w:rPr>
            </w:pPr>
            <w:r w:rsidRPr="005A6DE7">
              <w:rPr>
                <w:rStyle w:val="Normal"/>
                <w:i/>
                <w:sz w:val="16"/>
              </w:rPr>
              <w:t>Zonas</w:t>
            </w:r>
          </w:p>
        </w:tc>
        <w:tc>
          <w:tcPr>
            <w:tcW w:w="3209" w:type="dxa"/>
            <w:tcBorders>
              <w:top w:val="single" w:sz="4" w:space="0" w:color="auto"/>
              <w:bottom w:val="single" w:sz="12" w:space="0" w:color="auto"/>
            </w:tcBorders>
            <w:shd w:val="clear" w:color="auto" w:fill="auto"/>
            <w:vAlign w:val="bottom"/>
          </w:tcPr>
          <w:p w:rsidR="002E739A" w:rsidRPr="005A6DE7" w:rsidRDefault="002E739A" w:rsidP="002E739A">
            <w:pPr>
              <w:keepNext/>
              <w:autoSpaceDE w:val="0"/>
              <w:autoSpaceDN w:val="0"/>
              <w:adjustRightInd w:val="0"/>
              <w:spacing w:before="80" w:after="80" w:line="200" w:lineRule="exact"/>
              <w:jc w:val="right"/>
              <w:rPr>
                <w:i/>
                <w:sz w:val="16"/>
                <w:szCs w:val="26"/>
              </w:rPr>
            </w:pPr>
            <w:r w:rsidRPr="005A6DE7">
              <w:rPr>
                <w:rStyle w:val="Normal"/>
                <w:i/>
                <w:sz w:val="16"/>
              </w:rPr>
              <w:t>Porcentaje</w:t>
            </w:r>
          </w:p>
        </w:tc>
      </w:tr>
      <w:tr w:rsidR="002E739A" w:rsidRPr="005A6DE7">
        <w:trPr>
          <w:trHeight w:val="240"/>
        </w:trPr>
        <w:tc>
          <w:tcPr>
            <w:tcW w:w="936" w:type="dxa"/>
            <w:tcBorders>
              <w:top w:val="single" w:sz="12" w:space="0" w:color="auto"/>
            </w:tcBorders>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1</w:t>
            </w:r>
          </w:p>
        </w:tc>
        <w:tc>
          <w:tcPr>
            <w:tcW w:w="3208" w:type="dxa"/>
            <w:tcBorders>
              <w:top w:val="single" w:sz="12" w:space="0" w:color="auto"/>
            </w:tcBorders>
            <w:shd w:val="clear" w:color="auto" w:fill="auto"/>
            <w:vAlign w:val="bottom"/>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 xml:space="preserve">Urbana </w:t>
            </w:r>
          </w:p>
        </w:tc>
        <w:tc>
          <w:tcPr>
            <w:tcW w:w="3209" w:type="dxa"/>
            <w:tcBorders>
              <w:top w:val="single" w:sz="12" w:space="0" w:color="auto"/>
            </w:tcBorders>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p>
        </w:tc>
      </w:tr>
      <w:tr w:rsidR="002E739A" w:rsidRPr="005A6DE7">
        <w:trPr>
          <w:trHeight w:val="240"/>
        </w:trPr>
        <w:tc>
          <w:tcPr>
            <w:tcW w:w="936" w:type="dxa"/>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p>
        </w:tc>
        <w:tc>
          <w:tcPr>
            <w:tcW w:w="3208" w:type="dxa"/>
            <w:shd w:val="clear" w:color="auto" w:fill="auto"/>
            <w:vAlign w:val="bottom"/>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 xml:space="preserve">Primario </w:t>
            </w:r>
          </w:p>
        </w:tc>
        <w:tc>
          <w:tcPr>
            <w:tcW w:w="3209" w:type="dxa"/>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r w:rsidRPr="005A6DE7">
              <w:rPr>
                <w:rStyle w:val="Normal"/>
                <w:sz w:val="18"/>
              </w:rPr>
              <w:t>11</w:t>
            </w:r>
          </w:p>
        </w:tc>
      </w:tr>
      <w:tr w:rsidR="002E739A" w:rsidRPr="005A6DE7">
        <w:trPr>
          <w:trHeight w:val="240"/>
        </w:trPr>
        <w:tc>
          <w:tcPr>
            <w:tcW w:w="936" w:type="dxa"/>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p>
        </w:tc>
        <w:tc>
          <w:tcPr>
            <w:tcW w:w="3208" w:type="dxa"/>
            <w:shd w:val="clear" w:color="auto" w:fill="auto"/>
            <w:vAlign w:val="bottom"/>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 xml:space="preserve">Secundario </w:t>
            </w:r>
          </w:p>
        </w:tc>
        <w:tc>
          <w:tcPr>
            <w:tcW w:w="3209" w:type="dxa"/>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r w:rsidRPr="005A6DE7">
              <w:rPr>
                <w:rStyle w:val="Normal"/>
                <w:sz w:val="18"/>
              </w:rPr>
              <w:t>01</w:t>
            </w:r>
          </w:p>
        </w:tc>
      </w:tr>
      <w:tr w:rsidR="002E739A" w:rsidRPr="005A6DE7">
        <w:trPr>
          <w:trHeight w:val="240"/>
        </w:trPr>
        <w:tc>
          <w:tcPr>
            <w:tcW w:w="936" w:type="dxa"/>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p>
        </w:tc>
        <w:tc>
          <w:tcPr>
            <w:tcW w:w="3208" w:type="dxa"/>
            <w:shd w:val="clear" w:color="auto" w:fill="auto"/>
            <w:vAlign w:val="bottom"/>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 xml:space="preserve">Terciario </w:t>
            </w:r>
          </w:p>
        </w:tc>
        <w:tc>
          <w:tcPr>
            <w:tcW w:w="3209" w:type="dxa"/>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r w:rsidRPr="005A6DE7">
              <w:rPr>
                <w:rStyle w:val="Normal"/>
                <w:sz w:val="18"/>
              </w:rPr>
              <w:t>88</w:t>
            </w:r>
          </w:p>
        </w:tc>
      </w:tr>
      <w:tr w:rsidR="002E739A" w:rsidRPr="005A6DE7">
        <w:trPr>
          <w:trHeight w:val="240"/>
        </w:trPr>
        <w:tc>
          <w:tcPr>
            <w:tcW w:w="936" w:type="dxa"/>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2</w:t>
            </w:r>
          </w:p>
        </w:tc>
        <w:tc>
          <w:tcPr>
            <w:tcW w:w="3208" w:type="dxa"/>
            <w:shd w:val="clear" w:color="auto" w:fill="auto"/>
            <w:vAlign w:val="bottom"/>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 xml:space="preserve">Rural </w:t>
            </w:r>
          </w:p>
        </w:tc>
        <w:tc>
          <w:tcPr>
            <w:tcW w:w="3209" w:type="dxa"/>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p>
        </w:tc>
      </w:tr>
      <w:tr w:rsidR="002E739A" w:rsidRPr="005A6DE7">
        <w:trPr>
          <w:trHeight w:val="240"/>
        </w:trPr>
        <w:tc>
          <w:tcPr>
            <w:tcW w:w="936" w:type="dxa"/>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p>
        </w:tc>
        <w:tc>
          <w:tcPr>
            <w:tcW w:w="3208" w:type="dxa"/>
            <w:shd w:val="clear" w:color="auto" w:fill="auto"/>
            <w:vAlign w:val="bottom"/>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 xml:space="preserve">Primario </w:t>
            </w:r>
          </w:p>
        </w:tc>
        <w:tc>
          <w:tcPr>
            <w:tcW w:w="3209" w:type="dxa"/>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r w:rsidRPr="005A6DE7">
              <w:rPr>
                <w:rStyle w:val="Normal"/>
                <w:sz w:val="18"/>
              </w:rPr>
              <w:t>94</w:t>
            </w:r>
          </w:p>
        </w:tc>
      </w:tr>
      <w:tr w:rsidR="002E739A" w:rsidRPr="005A6DE7">
        <w:trPr>
          <w:trHeight w:val="240"/>
        </w:trPr>
        <w:tc>
          <w:tcPr>
            <w:tcW w:w="936" w:type="dxa"/>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p>
        </w:tc>
        <w:tc>
          <w:tcPr>
            <w:tcW w:w="3208" w:type="dxa"/>
            <w:shd w:val="clear" w:color="auto" w:fill="auto"/>
            <w:vAlign w:val="bottom"/>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 xml:space="preserve">Secundario </w:t>
            </w:r>
          </w:p>
        </w:tc>
        <w:tc>
          <w:tcPr>
            <w:tcW w:w="3209" w:type="dxa"/>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r w:rsidRPr="005A6DE7">
              <w:rPr>
                <w:rStyle w:val="Normal"/>
                <w:sz w:val="18"/>
              </w:rPr>
              <w:t>02</w:t>
            </w:r>
          </w:p>
        </w:tc>
      </w:tr>
      <w:tr w:rsidR="002E739A" w:rsidRPr="005A6DE7">
        <w:trPr>
          <w:trHeight w:val="240"/>
        </w:trPr>
        <w:tc>
          <w:tcPr>
            <w:tcW w:w="936" w:type="dxa"/>
            <w:tcBorders>
              <w:bottom w:val="single" w:sz="12" w:space="0" w:color="auto"/>
            </w:tcBorders>
            <w:shd w:val="clear" w:color="auto" w:fill="auto"/>
          </w:tcPr>
          <w:p w:rsidR="002E739A" w:rsidRPr="005A6DE7" w:rsidRDefault="002E739A" w:rsidP="002E739A">
            <w:pPr>
              <w:autoSpaceDE w:val="0"/>
              <w:autoSpaceDN w:val="0"/>
              <w:adjustRightInd w:val="0"/>
              <w:spacing w:before="40" w:after="40" w:line="220" w:lineRule="exact"/>
              <w:rPr>
                <w:sz w:val="18"/>
                <w:szCs w:val="26"/>
              </w:rPr>
            </w:pPr>
          </w:p>
        </w:tc>
        <w:tc>
          <w:tcPr>
            <w:tcW w:w="3208" w:type="dxa"/>
            <w:tcBorders>
              <w:bottom w:val="single" w:sz="12" w:space="0" w:color="auto"/>
            </w:tcBorders>
            <w:shd w:val="clear" w:color="auto" w:fill="auto"/>
            <w:vAlign w:val="bottom"/>
          </w:tcPr>
          <w:p w:rsidR="002E739A" w:rsidRPr="005A6DE7" w:rsidRDefault="002E739A" w:rsidP="002E739A">
            <w:pPr>
              <w:autoSpaceDE w:val="0"/>
              <w:autoSpaceDN w:val="0"/>
              <w:adjustRightInd w:val="0"/>
              <w:spacing w:before="40" w:after="40" w:line="220" w:lineRule="exact"/>
              <w:rPr>
                <w:sz w:val="18"/>
                <w:szCs w:val="26"/>
              </w:rPr>
            </w:pPr>
            <w:r w:rsidRPr="005A6DE7">
              <w:rPr>
                <w:rStyle w:val="Normal"/>
                <w:sz w:val="18"/>
              </w:rPr>
              <w:t xml:space="preserve">Terciario </w:t>
            </w:r>
          </w:p>
        </w:tc>
        <w:tc>
          <w:tcPr>
            <w:tcW w:w="3209" w:type="dxa"/>
            <w:tcBorders>
              <w:bottom w:val="single" w:sz="12" w:space="0" w:color="auto"/>
            </w:tcBorders>
            <w:shd w:val="clear" w:color="auto" w:fill="auto"/>
            <w:vAlign w:val="bottom"/>
          </w:tcPr>
          <w:p w:rsidR="002E739A" w:rsidRPr="005A6DE7" w:rsidRDefault="002E739A" w:rsidP="002E739A">
            <w:pPr>
              <w:autoSpaceDE w:val="0"/>
              <w:autoSpaceDN w:val="0"/>
              <w:adjustRightInd w:val="0"/>
              <w:spacing w:before="40" w:after="40" w:line="220" w:lineRule="exact"/>
              <w:jc w:val="right"/>
              <w:rPr>
                <w:sz w:val="18"/>
                <w:szCs w:val="26"/>
              </w:rPr>
            </w:pPr>
            <w:r w:rsidRPr="005A6DE7">
              <w:rPr>
                <w:rStyle w:val="Normal"/>
                <w:sz w:val="18"/>
              </w:rPr>
              <w:t>6</w:t>
            </w:r>
          </w:p>
        </w:tc>
      </w:tr>
    </w:tbl>
    <w:p w:rsidR="002E739A" w:rsidRPr="005A6DE7" w:rsidRDefault="00B470E9" w:rsidP="002E739A">
      <w:pPr>
        <w:pStyle w:val="SingleTxtG"/>
        <w:spacing w:before="240" w:after="240"/>
      </w:pPr>
      <w:r w:rsidRPr="005A6DE7">
        <w:t>110.</w:t>
      </w:r>
      <w:r w:rsidRPr="005A6DE7">
        <w:tab/>
      </w:r>
      <w:r w:rsidR="002E739A" w:rsidRPr="005A6DE7">
        <w:t>Como se observa en el siguiente cuadro, la población femenina se dedica especialmente a labores de agricultura de subsistencia, trabajo agrícola y venta de productos.</w:t>
      </w:r>
    </w:p>
    <w:p w:rsidR="002E739A" w:rsidRPr="005A6DE7" w:rsidRDefault="002E739A" w:rsidP="002E739A">
      <w:pPr>
        <w:pStyle w:val="SingleTxtG"/>
        <w:spacing w:before="240" w:after="0"/>
      </w:pPr>
      <w:r w:rsidRPr="005A6DE7">
        <w:t>Cuadro 6</w:t>
      </w:r>
    </w:p>
    <w:p w:rsidR="002E739A" w:rsidRPr="005A6DE7" w:rsidRDefault="002E739A" w:rsidP="002E739A">
      <w:pPr>
        <w:pStyle w:val="SingleTxtG"/>
        <w:jc w:val="left"/>
        <w:rPr>
          <w:b/>
        </w:rPr>
      </w:pPr>
      <w:r w:rsidRPr="005A6DE7">
        <w:rPr>
          <w:b/>
        </w:rPr>
        <w:t>Distribución de la población femenina en activo ocupada de 10 a 69 años de edad, por profesión</w:t>
      </w:r>
    </w:p>
    <w:tbl>
      <w:tblPr>
        <w:tblW w:w="7370" w:type="dxa"/>
        <w:tblInd w:w="1134" w:type="dxa"/>
        <w:tblBorders>
          <w:top w:val="single" w:sz="4" w:space="0" w:color="auto"/>
        </w:tblBorders>
        <w:tblCellMar>
          <w:left w:w="0" w:type="dxa"/>
          <w:right w:w="0" w:type="dxa"/>
        </w:tblCellMar>
        <w:tblLook w:val="04A0"/>
      </w:tblPr>
      <w:tblGrid>
        <w:gridCol w:w="3366"/>
        <w:gridCol w:w="2002"/>
        <w:gridCol w:w="2002"/>
      </w:tblGrid>
      <w:tr w:rsidR="002E739A" w:rsidRPr="005A6DE7">
        <w:trPr>
          <w:trHeight w:val="240"/>
          <w:tblHeader/>
        </w:trPr>
        <w:tc>
          <w:tcPr>
            <w:tcW w:w="3366" w:type="dxa"/>
            <w:tcBorders>
              <w:top w:val="single" w:sz="4" w:space="0" w:color="auto"/>
              <w:bottom w:val="single" w:sz="12" w:space="0" w:color="auto"/>
            </w:tcBorders>
            <w:shd w:val="clear" w:color="auto" w:fill="auto"/>
            <w:vAlign w:val="bottom"/>
          </w:tcPr>
          <w:p w:rsidR="002E739A" w:rsidRPr="005A6DE7" w:rsidRDefault="002E739A" w:rsidP="002473B5">
            <w:pPr>
              <w:autoSpaceDE w:val="0"/>
              <w:autoSpaceDN w:val="0"/>
              <w:adjustRightInd w:val="0"/>
              <w:spacing w:before="80" w:after="80" w:line="200" w:lineRule="exact"/>
              <w:rPr>
                <w:i/>
                <w:sz w:val="16"/>
                <w:szCs w:val="26"/>
              </w:rPr>
            </w:pPr>
            <w:r w:rsidRPr="005A6DE7">
              <w:rPr>
                <w:rStyle w:val="Normal"/>
                <w:i/>
                <w:sz w:val="16"/>
              </w:rPr>
              <w:t>Profesión</w:t>
            </w:r>
          </w:p>
        </w:tc>
        <w:tc>
          <w:tcPr>
            <w:tcW w:w="2002" w:type="dxa"/>
            <w:tcBorders>
              <w:top w:val="single" w:sz="4" w:space="0" w:color="auto"/>
              <w:bottom w:val="single" w:sz="12" w:space="0" w:color="auto"/>
            </w:tcBorders>
            <w:shd w:val="clear" w:color="auto" w:fill="auto"/>
            <w:vAlign w:val="bottom"/>
          </w:tcPr>
          <w:p w:rsidR="002E739A" w:rsidRPr="005A6DE7" w:rsidRDefault="002E739A" w:rsidP="002473B5">
            <w:pPr>
              <w:autoSpaceDE w:val="0"/>
              <w:autoSpaceDN w:val="0"/>
              <w:adjustRightInd w:val="0"/>
              <w:spacing w:before="80" w:after="80" w:line="200" w:lineRule="exact"/>
              <w:jc w:val="right"/>
              <w:rPr>
                <w:i/>
                <w:sz w:val="16"/>
                <w:szCs w:val="26"/>
              </w:rPr>
            </w:pPr>
            <w:r w:rsidRPr="005A6DE7">
              <w:rPr>
                <w:rStyle w:val="Normal"/>
                <w:i/>
                <w:sz w:val="16"/>
              </w:rPr>
              <w:t>Número</w:t>
            </w:r>
          </w:p>
        </w:tc>
        <w:tc>
          <w:tcPr>
            <w:tcW w:w="2002" w:type="dxa"/>
            <w:tcBorders>
              <w:top w:val="single" w:sz="4" w:space="0" w:color="auto"/>
              <w:bottom w:val="single" w:sz="12" w:space="0" w:color="auto"/>
            </w:tcBorders>
            <w:shd w:val="clear" w:color="auto" w:fill="auto"/>
            <w:vAlign w:val="bottom"/>
          </w:tcPr>
          <w:p w:rsidR="002E739A" w:rsidRPr="005A6DE7" w:rsidRDefault="002E739A" w:rsidP="002473B5">
            <w:pPr>
              <w:autoSpaceDE w:val="0"/>
              <w:autoSpaceDN w:val="0"/>
              <w:adjustRightInd w:val="0"/>
              <w:spacing w:before="80" w:after="80" w:line="200" w:lineRule="exact"/>
              <w:jc w:val="right"/>
              <w:rPr>
                <w:bCs/>
                <w:i/>
                <w:sz w:val="16"/>
                <w:szCs w:val="26"/>
              </w:rPr>
            </w:pPr>
            <w:r w:rsidRPr="005A6DE7">
              <w:rPr>
                <w:rStyle w:val="Normal"/>
                <w:i/>
                <w:sz w:val="16"/>
              </w:rPr>
              <w:t>Porcentaje</w:t>
            </w:r>
          </w:p>
        </w:tc>
      </w:tr>
      <w:tr w:rsidR="002E739A" w:rsidRPr="005A6DE7">
        <w:trPr>
          <w:trHeight w:val="240"/>
        </w:trPr>
        <w:tc>
          <w:tcPr>
            <w:tcW w:w="3366" w:type="dxa"/>
            <w:tcBorders>
              <w:top w:val="single" w:sz="12" w:space="0" w:color="auto"/>
            </w:tcBorders>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Enfermeras/parteras</w:t>
            </w:r>
          </w:p>
        </w:tc>
        <w:tc>
          <w:tcPr>
            <w:tcW w:w="2002" w:type="dxa"/>
            <w:tcBorders>
              <w:top w:val="single" w:sz="12" w:space="0" w:color="auto"/>
            </w:tcBorders>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1</w:t>
            </w:r>
            <w:r w:rsidR="005A6DE7">
              <w:rPr>
                <w:rStyle w:val="Normal"/>
                <w:sz w:val="18"/>
              </w:rPr>
              <w:t xml:space="preserve"> </w:t>
            </w:r>
            <w:r w:rsidRPr="005A6DE7">
              <w:rPr>
                <w:rStyle w:val="Normal"/>
                <w:sz w:val="18"/>
              </w:rPr>
              <w:t>487</w:t>
            </w:r>
          </w:p>
        </w:tc>
        <w:tc>
          <w:tcPr>
            <w:tcW w:w="2002" w:type="dxa"/>
            <w:tcBorders>
              <w:top w:val="single" w:sz="12" w:space="0" w:color="auto"/>
            </w:tcBorders>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0,1</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Profesoras/secundaria</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1</w:t>
            </w:r>
            <w:r w:rsidR="005A6DE7">
              <w:rPr>
                <w:rStyle w:val="Normal"/>
                <w:sz w:val="18"/>
              </w:rPr>
              <w:t xml:space="preserve"> </w:t>
            </w:r>
            <w:r w:rsidRPr="005A6DE7">
              <w:rPr>
                <w:rStyle w:val="Normal"/>
                <w:sz w:val="18"/>
              </w:rPr>
              <w:t>161</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0,1</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 xml:space="preserve">Maestras </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4</w:t>
            </w:r>
            <w:r w:rsidR="005A6DE7">
              <w:rPr>
                <w:rStyle w:val="Normal"/>
                <w:sz w:val="18"/>
              </w:rPr>
              <w:t xml:space="preserve"> </w:t>
            </w:r>
            <w:r w:rsidRPr="005A6DE7">
              <w:rPr>
                <w:rStyle w:val="Normal"/>
                <w:sz w:val="18"/>
              </w:rPr>
              <w:t>139</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0,3</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Personal de gestión</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2</w:t>
            </w:r>
            <w:r w:rsidR="005A6DE7">
              <w:rPr>
                <w:rStyle w:val="Normal"/>
                <w:sz w:val="18"/>
              </w:rPr>
              <w:t xml:space="preserve"> </w:t>
            </w:r>
            <w:r w:rsidRPr="005A6DE7">
              <w:rPr>
                <w:rStyle w:val="Normal"/>
                <w:sz w:val="18"/>
              </w:rPr>
              <w:t>165</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0,2</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Secretarias/dactilógrafas</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3</w:t>
            </w:r>
            <w:r w:rsidR="005A6DE7">
              <w:rPr>
                <w:rStyle w:val="Normal"/>
                <w:sz w:val="18"/>
              </w:rPr>
              <w:t xml:space="preserve"> </w:t>
            </w:r>
            <w:r w:rsidRPr="005A6DE7">
              <w:rPr>
                <w:rStyle w:val="Normal"/>
                <w:sz w:val="18"/>
              </w:rPr>
              <w:t>390</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0,2</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Personal de restaurantes</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2</w:t>
            </w:r>
            <w:r w:rsidR="005A6DE7">
              <w:rPr>
                <w:rStyle w:val="Normal"/>
                <w:sz w:val="18"/>
              </w:rPr>
              <w:t xml:space="preserve"> </w:t>
            </w:r>
            <w:r w:rsidRPr="005A6DE7">
              <w:rPr>
                <w:rStyle w:val="Normal"/>
                <w:sz w:val="18"/>
              </w:rPr>
              <w:t>976</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0,2</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Servicios a particulares</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2</w:t>
            </w:r>
            <w:r w:rsidR="005A6DE7">
              <w:rPr>
                <w:rStyle w:val="Normal"/>
                <w:sz w:val="18"/>
              </w:rPr>
              <w:t xml:space="preserve"> </w:t>
            </w:r>
            <w:r w:rsidRPr="005A6DE7">
              <w:rPr>
                <w:rStyle w:val="Normal"/>
                <w:sz w:val="18"/>
              </w:rPr>
              <w:t>962</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0,2</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Vendedoras</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162</w:t>
            </w:r>
            <w:r w:rsidR="005A6DE7">
              <w:rPr>
                <w:rStyle w:val="Normal"/>
                <w:sz w:val="18"/>
              </w:rPr>
              <w:t xml:space="preserve"> </w:t>
            </w:r>
            <w:r w:rsidRPr="005A6DE7">
              <w:rPr>
                <w:rStyle w:val="Normal"/>
                <w:sz w:val="18"/>
              </w:rPr>
              <w:t>258</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11,5</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Agricultoras/trabajadoras agrícolas</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128</w:t>
            </w:r>
            <w:r w:rsidR="005A6DE7">
              <w:rPr>
                <w:rStyle w:val="Normal"/>
                <w:sz w:val="18"/>
              </w:rPr>
              <w:t xml:space="preserve"> </w:t>
            </w:r>
            <w:r w:rsidRPr="005A6DE7">
              <w:rPr>
                <w:rStyle w:val="Normal"/>
                <w:sz w:val="18"/>
              </w:rPr>
              <w:t>435</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9,1</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Ganaderas</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9</w:t>
            </w:r>
            <w:r w:rsidR="005A6DE7">
              <w:rPr>
                <w:rStyle w:val="Normal"/>
                <w:sz w:val="18"/>
              </w:rPr>
              <w:t xml:space="preserve"> </w:t>
            </w:r>
            <w:r w:rsidRPr="005A6DE7">
              <w:rPr>
                <w:rStyle w:val="Normal"/>
                <w:sz w:val="18"/>
              </w:rPr>
              <w:t>909</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0,7</w:t>
            </w:r>
          </w:p>
        </w:tc>
      </w:tr>
      <w:tr w:rsidR="002E739A" w:rsidRPr="005A6DE7">
        <w:trPr>
          <w:trHeight w:val="240"/>
        </w:trPr>
        <w:tc>
          <w:tcPr>
            <w:tcW w:w="3366" w:type="dxa"/>
            <w:shd w:val="clear" w:color="auto" w:fill="auto"/>
          </w:tcPr>
          <w:p w:rsidR="002E739A" w:rsidRPr="005A6DE7" w:rsidRDefault="002E739A" w:rsidP="002473B5">
            <w:pPr>
              <w:autoSpaceDE w:val="0"/>
              <w:autoSpaceDN w:val="0"/>
              <w:adjustRightInd w:val="0"/>
              <w:spacing w:before="40" w:after="40" w:line="220" w:lineRule="exact"/>
              <w:rPr>
                <w:sz w:val="18"/>
                <w:szCs w:val="26"/>
              </w:rPr>
            </w:pPr>
            <w:r w:rsidRPr="005A6DE7">
              <w:rPr>
                <w:rStyle w:val="Normal"/>
                <w:sz w:val="18"/>
              </w:rPr>
              <w:t>Agricultoras de subsistencia</w:t>
            </w:r>
          </w:p>
        </w:tc>
        <w:tc>
          <w:tcPr>
            <w:tcW w:w="2002" w:type="dxa"/>
            <w:shd w:val="clear" w:color="auto" w:fill="auto"/>
            <w:vAlign w:val="bottom"/>
          </w:tcPr>
          <w:p w:rsidR="002E739A" w:rsidRPr="005A6DE7" w:rsidRDefault="002E739A" w:rsidP="002473B5">
            <w:pPr>
              <w:autoSpaceDE w:val="0"/>
              <w:autoSpaceDN w:val="0"/>
              <w:adjustRightInd w:val="0"/>
              <w:spacing w:before="40" w:after="40" w:line="220" w:lineRule="exact"/>
              <w:jc w:val="right"/>
              <w:rPr>
                <w:sz w:val="18"/>
                <w:szCs w:val="26"/>
              </w:rPr>
            </w:pPr>
            <w:r w:rsidRPr="005A6DE7">
              <w:rPr>
                <w:rStyle w:val="Normal"/>
                <w:sz w:val="18"/>
              </w:rPr>
              <w:t>1</w:t>
            </w:r>
            <w:r w:rsidR="005A6DE7">
              <w:rPr>
                <w:rStyle w:val="Normal"/>
                <w:sz w:val="18"/>
              </w:rPr>
              <w:t xml:space="preserve"> </w:t>
            </w:r>
            <w:r w:rsidRPr="005A6DE7">
              <w:rPr>
                <w:rStyle w:val="Normal"/>
                <w:sz w:val="18"/>
              </w:rPr>
              <w:t>002</w:t>
            </w:r>
            <w:r w:rsidR="005A6DE7">
              <w:rPr>
                <w:rStyle w:val="Normal"/>
                <w:sz w:val="18"/>
              </w:rPr>
              <w:t xml:space="preserve"> </w:t>
            </w:r>
            <w:r w:rsidRPr="005A6DE7">
              <w:rPr>
                <w:rStyle w:val="Normal"/>
                <w:sz w:val="18"/>
              </w:rPr>
              <w:t>818</w:t>
            </w:r>
          </w:p>
        </w:tc>
        <w:tc>
          <w:tcPr>
            <w:tcW w:w="2002" w:type="dxa"/>
            <w:shd w:val="clear" w:color="auto" w:fill="auto"/>
            <w:vAlign w:val="bottom"/>
          </w:tcPr>
          <w:p w:rsidR="002E739A" w:rsidRPr="005A6DE7" w:rsidRDefault="002E739A" w:rsidP="005A6DE7">
            <w:pPr>
              <w:autoSpaceDE w:val="0"/>
              <w:autoSpaceDN w:val="0"/>
              <w:adjustRightInd w:val="0"/>
              <w:spacing w:before="40" w:after="40" w:line="220" w:lineRule="exact"/>
              <w:jc w:val="right"/>
              <w:rPr>
                <w:sz w:val="18"/>
                <w:szCs w:val="26"/>
              </w:rPr>
            </w:pPr>
            <w:r w:rsidRPr="005A6DE7">
              <w:rPr>
                <w:rStyle w:val="Normal"/>
                <w:sz w:val="18"/>
              </w:rPr>
              <w:t>71,1</w:t>
            </w:r>
          </w:p>
        </w:tc>
      </w:tr>
      <w:tr w:rsidR="002E739A" w:rsidRPr="005A6DE7">
        <w:trPr>
          <w:trHeight w:val="240"/>
        </w:trPr>
        <w:tc>
          <w:tcPr>
            <w:tcW w:w="3366" w:type="dxa"/>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Trabajadoras en minas y canteras</w:t>
            </w:r>
          </w:p>
        </w:tc>
        <w:tc>
          <w:tcPr>
            <w:tcW w:w="2002" w:type="dxa"/>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r w:rsidRPr="005A6DE7">
              <w:rPr>
                <w:rStyle w:val="Normal"/>
                <w:sz w:val="18"/>
              </w:rPr>
              <w:t>5</w:t>
            </w:r>
            <w:r w:rsidR="005A6DE7">
              <w:rPr>
                <w:rStyle w:val="Normal"/>
                <w:sz w:val="18"/>
              </w:rPr>
              <w:t xml:space="preserve"> </w:t>
            </w:r>
            <w:r w:rsidRPr="005A6DE7">
              <w:rPr>
                <w:rStyle w:val="Normal"/>
                <w:sz w:val="18"/>
              </w:rPr>
              <w:t>535</w:t>
            </w:r>
          </w:p>
        </w:tc>
        <w:tc>
          <w:tcPr>
            <w:tcW w:w="2002" w:type="dxa"/>
            <w:shd w:val="clear" w:color="auto" w:fill="auto"/>
            <w:vAlign w:val="bottom"/>
          </w:tcPr>
          <w:p w:rsidR="002E739A" w:rsidRPr="005A6DE7" w:rsidRDefault="002E739A" w:rsidP="005A6DE7">
            <w:pPr>
              <w:keepNext/>
              <w:autoSpaceDE w:val="0"/>
              <w:autoSpaceDN w:val="0"/>
              <w:adjustRightInd w:val="0"/>
              <w:spacing w:before="40" w:after="40" w:line="220" w:lineRule="exact"/>
              <w:jc w:val="right"/>
              <w:rPr>
                <w:sz w:val="18"/>
                <w:szCs w:val="26"/>
              </w:rPr>
            </w:pPr>
            <w:r w:rsidRPr="005A6DE7">
              <w:rPr>
                <w:rStyle w:val="Normal"/>
                <w:sz w:val="18"/>
              </w:rPr>
              <w:t>0,4</w:t>
            </w:r>
          </w:p>
        </w:tc>
      </w:tr>
      <w:tr w:rsidR="002E739A" w:rsidRPr="005A6DE7">
        <w:trPr>
          <w:trHeight w:val="240"/>
        </w:trPr>
        <w:tc>
          <w:tcPr>
            <w:tcW w:w="3366" w:type="dxa"/>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Artesanas/obreras</w:t>
            </w:r>
          </w:p>
        </w:tc>
        <w:tc>
          <w:tcPr>
            <w:tcW w:w="2002" w:type="dxa"/>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r w:rsidRPr="005A6DE7">
              <w:rPr>
                <w:rStyle w:val="Normal"/>
                <w:sz w:val="18"/>
              </w:rPr>
              <w:t>44</w:t>
            </w:r>
            <w:r w:rsidR="005A6DE7">
              <w:rPr>
                <w:rStyle w:val="Normal"/>
                <w:sz w:val="18"/>
              </w:rPr>
              <w:t xml:space="preserve"> </w:t>
            </w:r>
            <w:r w:rsidRPr="005A6DE7">
              <w:rPr>
                <w:rStyle w:val="Normal"/>
                <w:sz w:val="18"/>
              </w:rPr>
              <w:t>613</w:t>
            </w:r>
          </w:p>
        </w:tc>
        <w:tc>
          <w:tcPr>
            <w:tcW w:w="2002" w:type="dxa"/>
            <w:shd w:val="clear" w:color="auto" w:fill="auto"/>
            <w:vAlign w:val="bottom"/>
          </w:tcPr>
          <w:p w:rsidR="002E739A" w:rsidRPr="005A6DE7" w:rsidRDefault="002E739A" w:rsidP="005A6DE7">
            <w:pPr>
              <w:keepNext/>
              <w:autoSpaceDE w:val="0"/>
              <w:autoSpaceDN w:val="0"/>
              <w:adjustRightInd w:val="0"/>
              <w:spacing w:before="40" w:after="40" w:line="220" w:lineRule="exact"/>
              <w:jc w:val="right"/>
              <w:rPr>
                <w:sz w:val="18"/>
                <w:szCs w:val="26"/>
              </w:rPr>
            </w:pPr>
            <w:r w:rsidRPr="005A6DE7">
              <w:rPr>
                <w:rStyle w:val="Normal"/>
                <w:sz w:val="18"/>
              </w:rPr>
              <w:t>3,2</w:t>
            </w:r>
          </w:p>
        </w:tc>
      </w:tr>
      <w:tr w:rsidR="002E739A" w:rsidRPr="005A6DE7">
        <w:trPr>
          <w:trHeight w:val="240"/>
        </w:trPr>
        <w:tc>
          <w:tcPr>
            <w:tcW w:w="3366" w:type="dxa"/>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Vendedoras ambulantes</w:t>
            </w:r>
          </w:p>
        </w:tc>
        <w:tc>
          <w:tcPr>
            <w:tcW w:w="2002" w:type="dxa"/>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r w:rsidRPr="005A6DE7">
              <w:rPr>
                <w:rStyle w:val="Normal"/>
                <w:sz w:val="18"/>
              </w:rPr>
              <w:t>15</w:t>
            </w:r>
            <w:r w:rsidR="005A6DE7">
              <w:rPr>
                <w:rStyle w:val="Normal"/>
                <w:sz w:val="18"/>
              </w:rPr>
              <w:t xml:space="preserve"> </w:t>
            </w:r>
            <w:r w:rsidRPr="005A6DE7">
              <w:rPr>
                <w:rStyle w:val="Normal"/>
                <w:sz w:val="18"/>
              </w:rPr>
              <w:t>063</w:t>
            </w:r>
          </w:p>
        </w:tc>
        <w:tc>
          <w:tcPr>
            <w:tcW w:w="2002" w:type="dxa"/>
            <w:shd w:val="clear" w:color="auto" w:fill="auto"/>
            <w:vAlign w:val="bottom"/>
          </w:tcPr>
          <w:p w:rsidR="002E739A" w:rsidRPr="005A6DE7" w:rsidRDefault="002E739A" w:rsidP="005A6DE7">
            <w:pPr>
              <w:keepNext/>
              <w:autoSpaceDE w:val="0"/>
              <w:autoSpaceDN w:val="0"/>
              <w:adjustRightInd w:val="0"/>
              <w:spacing w:before="40" w:after="40" w:line="220" w:lineRule="exact"/>
              <w:jc w:val="right"/>
              <w:rPr>
                <w:sz w:val="18"/>
                <w:szCs w:val="26"/>
              </w:rPr>
            </w:pPr>
            <w:r w:rsidRPr="005A6DE7">
              <w:rPr>
                <w:rStyle w:val="Normal"/>
                <w:sz w:val="18"/>
              </w:rPr>
              <w:t>1,1</w:t>
            </w:r>
          </w:p>
        </w:tc>
      </w:tr>
      <w:tr w:rsidR="002E739A" w:rsidRPr="005A6DE7">
        <w:trPr>
          <w:trHeight w:val="240"/>
        </w:trPr>
        <w:tc>
          <w:tcPr>
            <w:tcW w:w="3366" w:type="dxa"/>
            <w:tcBorders>
              <w:bottom w:val="single" w:sz="12" w:space="0" w:color="auto"/>
            </w:tcBorders>
            <w:shd w:val="clear" w:color="auto" w:fill="auto"/>
          </w:tcPr>
          <w:p w:rsidR="002E739A" w:rsidRPr="005A6DE7" w:rsidRDefault="002E739A" w:rsidP="002E739A">
            <w:pPr>
              <w:keepNext/>
              <w:autoSpaceDE w:val="0"/>
              <w:autoSpaceDN w:val="0"/>
              <w:adjustRightInd w:val="0"/>
              <w:spacing w:before="40" w:after="40" w:line="220" w:lineRule="exact"/>
              <w:rPr>
                <w:sz w:val="18"/>
                <w:szCs w:val="26"/>
              </w:rPr>
            </w:pPr>
            <w:r w:rsidRPr="005A6DE7">
              <w:rPr>
                <w:rStyle w:val="Normal"/>
                <w:sz w:val="18"/>
              </w:rPr>
              <w:t>Limpiadoras /lavanderas</w:t>
            </w:r>
          </w:p>
        </w:tc>
        <w:tc>
          <w:tcPr>
            <w:tcW w:w="2002" w:type="dxa"/>
            <w:tcBorders>
              <w:bottom w:val="single" w:sz="12" w:space="0" w:color="auto"/>
            </w:tcBorders>
            <w:shd w:val="clear" w:color="auto" w:fill="auto"/>
            <w:vAlign w:val="bottom"/>
          </w:tcPr>
          <w:p w:rsidR="002E739A" w:rsidRPr="005A6DE7" w:rsidRDefault="002E739A" w:rsidP="002E739A">
            <w:pPr>
              <w:keepNext/>
              <w:autoSpaceDE w:val="0"/>
              <w:autoSpaceDN w:val="0"/>
              <w:adjustRightInd w:val="0"/>
              <w:spacing w:before="40" w:after="40" w:line="220" w:lineRule="exact"/>
              <w:jc w:val="right"/>
              <w:rPr>
                <w:sz w:val="18"/>
                <w:szCs w:val="26"/>
              </w:rPr>
            </w:pPr>
            <w:r w:rsidRPr="005A6DE7">
              <w:rPr>
                <w:rStyle w:val="Normal"/>
                <w:sz w:val="18"/>
              </w:rPr>
              <w:t>3</w:t>
            </w:r>
            <w:r w:rsidR="005A6DE7">
              <w:rPr>
                <w:rStyle w:val="Normal"/>
                <w:sz w:val="18"/>
              </w:rPr>
              <w:t xml:space="preserve"> </w:t>
            </w:r>
            <w:r w:rsidRPr="005A6DE7">
              <w:rPr>
                <w:rStyle w:val="Normal"/>
                <w:sz w:val="18"/>
              </w:rPr>
              <w:t>324</w:t>
            </w:r>
          </w:p>
        </w:tc>
        <w:tc>
          <w:tcPr>
            <w:tcW w:w="2002" w:type="dxa"/>
            <w:tcBorders>
              <w:bottom w:val="single" w:sz="12" w:space="0" w:color="auto"/>
            </w:tcBorders>
            <w:shd w:val="clear" w:color="auto" w:fill="auto"/>
            <w:vAlign w:val="bottom"/>
          </w:tcPr>
          <w:p w:rsidR="002E739A" w:rsidRPr="005A6DE7" w:rsidRDefault="002E739A" w:rsidP="005A6DE7">
            <w:pPr>
              <w:keepNext/>
              <w:autoSpaceDE w:val="0"/>
              <w:autoSpaceDN w:val="0"/>
              <w:adjustRightInd w:val="0"/>
              <w:spacing w:before="40" w:after="40" w:line="220" w:lineRule="exact"/>
              <w:jc w:val="right"/>
              <w:rPr>
                <w:sz w:val="18"/>
                <w:szCs w:val="26"/>
              </w:rPr>
            </w:pPr>
            <w:r w:rsidRPr="005A6DE7">
              <w:rPr>
                <w:rStyle w:val="Normal"/>
                <w:sz w:val="18"/>
              </w:rPr>
              <w:t>0,2</w:t>
            </w:r>
          </w:p>
        </w:tc>
      </w:tr>
    </w:tbl>
    <w:p w:rsidR="002E739A" w:rsidRPr="005A6DE7" w:rsidRDefault="002E739A" w:rsidP="002E739A">
      <w:pPr>
        <w:pStyle w:val="SingleTxtG"/>
        <w:spacing w:before="120" w:after="240"/>
        <w:ind w:firstLine="170"/>
        <w:rPr>
          <w:sz w:val="18"/>
          <w:szCs w:val="18"/>
        </w:rPr>
      </w:pPr>
      <w:r w:rsidRPr="005A6DE7">
        <w:rPr>
          <w:i/>
          <w:sz w:val="18"/>
          <w:szCs w:val="18"/>
        </w:rPr>
        <w:t>Fuente</w:t>
      </w:r>
      <w:r w:rsidRPr="005A6DE7">
        <w:rPr>
          <w:sz w:val="18"/>
          <w:szCs w:val="18"/>
        </w:rPr>
        <w:t xml:space="preserve">: Ministerio de </w:t>
      </w:r>
      <w:smartTag w:uri="urn:schemas-microsoft-com:office:smarttags" w:element="PersonName">
        <w:smartTagPr>
          <w:attr w:name="ProductID" w:val="la Funci￳n P￺blica."/>
        </w:smartTagPr>
        <w:r w:rsidRPr="005A6DE7">
          <w:rPr>
            <w:sz w:val="18"/>
            <w:szCs w:val="18"/>
          </w:rPr>
          <w:t>la Función Pública</w:t>
        </w:r>
        <w:r w:rsidR="005A6DE7">
          <w:rPr>
            <w:sz w:val="18"/>
            <w:szCs w:val="18"/>
          </w:rPr>
          <w:t>.</w:t>
        </w:r>
      </w:smartTag>
    </w:p>
    <w:p w:rsidR="002E739A" w:rsidRPr="005A6DE7" w:rsidRDefault="002E739A" w:rsidP="002E739A">
      <w:pPr>
        <w:pStyle w:val="SingleTxtG"/>
        <w:spacing w:before="240" w:after="0"/>
      </w:pPr>
      <w:r w:rsidRPr="005A6DE7">
        <w:t>Cuadro 7</w:t>
      </w:r>
    </w:p>
    <w:p w:rsidR="002E739A" w:rsidRPr="005A6DE7" w:rsidRDefault="002E739A" w:rsidP="002E739A">
      <w:pPr>
        <w:pStyle w:val="SingleTxtG"/>
        <w:rPr>
          <w:b/>
        </w:rPr>
      </w:pPr>
      <w:r w:rsidRPr="005A6DE7">
        <w:rPr>
          <w:b/>
        </w:rPr>
        <w:t>Población activa no agrícola, por grupos de profesión y según el medio urbano</w:t>
      </w:r>
    </w:p>
    <w:tbl>
      <w:tblPr>
        <w:tblW w:w="7370" w:type="dxa"/>
        <w:tblInd w:w="1134" w:type="dxa"/>
        <w:tblBorders>
          <w:top w:val="single" w:sz="4" w:space="0" w:color="auto"/>
        </w:tblBorders>
        <w:tblCellMar>
          <w:left w:w="0" w:type="dxa"/>
          <w:right w:w="0" w:type="dxa"/>
        </w:tblCellMar>
        <w:tblLook w:val="04A0"/>
      </w:tblPr>
      <w:tblGrid>
        <w:gridCol w:w="3366"/>
        <w:gridCol w:w="1980"/>
        <w:gridCol w:w="2024"/>
      </w:tblGrid>
      <w:tr w:rsidR="002E739A" w:rsidRPr="005A6DE7">
        <w:trPr>
          <w:trHeight w:val="240"/>
          <w:tblHeader/>
        </w:trPr>
        <w:tc>
          <w:tcPr>
            <w:tcW w:w="3366" w:type="dxa"/>
            <w:tcBorders>
              <w:top w:val="single" w:sz="4" w:space="0" w:color="auto"/>
              <w:bottom w:val="single" w:sz="12" w:space="0" w:color="auto"/>
            </w:tcBorders>
            <w:shd w:val="clear" w:color="auto" w:fill="auto"/>
            <w:vAlign w:val="bottom"/>
          </w:tcPr>
          <w:p w:rsidR="002E739A" w:rsidRPr="005A6DE7" w:rsidRDefault="002E739A" w:rsidP="00B470E9">
            <w:pPr>
              <w:keepNext/>
              <w:autoSpaceDE w:val="0"/>
              <w:autoSpaceDN w:val="0"/>
              <w:adjustRightInd w:val="0"/>
              <w:spacing w:before="80" w:after="80" w:line="200" w:lineRule="exact"/>
              <w:rPr>
                <w:bCs/>
                <w:i/>
                <w:sz w:val="16"/>
                <w:szCs w:val="26"/>
              </w:rPr>
            </w:pPr>
            <w:r w:rsidRPr="005A6DE7">
              <w:rPr>
                <w:rStyle w:val="Normal"/>
                <w:i/>
                <w:sz w:val="16"/>
              </w:rPr>
              <w:t xml:space="preserve">Profesión </w:t>
            </w:r>
          </w:p>
        </w:tc>
        <w:tc>
          <w:tcPr>
            <w:tcW w:w="1980" w:type="dxa"/>
            <w:tcBorders>
              <w:top w:val="single" w:sz="4" w:space="0" w:color="auto"/>
              <w:bottom w:val="single" w:sz="12" w:space="0" w:color="auto"/>
            </w:tcBorders>
            <w:shd w:val="clear" w:color="auto" w:fill="auto"/>
            <w:vAlign w:val="bottom"/>
          </w:tcPr>
          <w:p w:rsidR="002E739A" w:rsidRPr="005A6DE7" w:rsidRDefault="002E739A" w:rsidP="00B470E9">
            <w:pPr>
              <w:keepNext/>
              <w:autoSpaceDE w:val="0"/>
              <w:autoSpaceDN w:val="0"/>
              <w:adjustRightInd w:val="0"/>
              <w:spacing w:before="80" w:after="80" w:line="200" w:lineRule="exact"/>
              <w:jc w:val="right"/>
              <w:rPr>
                <w:bCs/>
                <w:i/>
                <w:sz w:val="16"/>
                <w:szCs w:val="26"/>
              </w:rPr>
            </w:pPr>
            <w:r w:rsidRPr="005A6DE7">
              <w:rPr>
                <w:rStyle w:val="Normal"/>
                <w:i/>
                <w:sz w:val="16"/>
              </w:rPr>
              <w:t>Mujeres</w:t>
            </w:r>
          </w:p>
        </w:tc>
        <w:tc>
          <w:tcPr>
            <w:tcW w:w="2024" w:type="dxa"/>
            <w:tcBorders>
              <w:top w:val="single" w:sz="4" w:space="0" w:color="auto"/>
              <w:bottom w:val="single" w:sz="12" w:space="0" w:color="auto"/>
            </w:tcBorders>
            <w:shd w:val="clear" w:color="auto" w:fill="auto"/>
            <w:vAlign w:val="bottom"/>
          </w:tcPr>
          <w:p w:rsidR="002E739A" w:rsidRPr="005A6DE7" w:rsidRDefault="002E739A" w:rsidP="00B470E9">
            <w:pPr>
              <w:keepNext/>
              <w:autoSpaceDE w:val="0"/>
              <w:autoSpaceDN w:val="0"/>
              <w:adjustRightInd w:val="0"/>
              <w:spacing w:before="80" w:after="80" w:line="200" w:lineRule="exact"/>
              <w:jc w:val="right"/>
              <w:rPr>
                <w:bCs/>
                <w:i/>
                <w:sz w:val="16"/>
                <w:szCs w:val="26"/>
              </w:rPr>
            </w:pPr>
            <w:r w:rsidRPr="005A6DE7">
              <w:rPr>
                <w:rStyle w:val="Normal"/>
                <w:i/>
                <w:sz w:val="16"/>
              </w:rPr>
              <w:t>Hombres</w:t>
            </w:r>
          </w:p>
        </w:tc>
      </w:tr>
      <w:tr w:rsidR="002E739A" w:rsidRPr="005A6DE7">
        <w:trPr>
          <w:trHeight w:val="240"/>
        </w:trPr>
        <w:tc>
          <w:tcPr>
            <w:tcW w:w="3366" w:type="dxa"/>
            <w:tcBorders>
              <w:top w:val="single" w:sz="12" w:space="0" w:color="auto"/>
            </w:tcBorders>
            <w:shd w:val="clear" w:color="auto" w:fill="auto"/>
          </w:tcPr>
          <w:p w:rsidR="002E739A" w:rsidRPr="005A6DE7" w:rsidRDefault="002E739A" w:rsidP="00B470E9">
            <w:pPr>
              <w:keepNext/>
              <w:autoSpaceDE w:val="0"/>
              <w:autoSpaceDN w:val="0"/>
              <w:adjustRightInd w:val="0"/>
              <w:spacing w:before="40" w:after="40" w:line="220" w:lineRule="exact"/>
              <w:rPr>
                <w:bCs/>
                <w:sz w:val="18"/>
                <w:szCs w:val="26"/>
              </w:rPr>
            </w:pPr>
            <w:r w:rsidRPr="005A6DE7">
              <w:rPr>
                <w:rStyle w:val="Normal"/>
                <w:sz w:val="18"/>
              </w:rPr>
              <w:t>Profesional/técnico/administrativo</w:t>
            </w:r>
          </w:p>
        </w:tc>
        <w:tc>
          <w:tcPr>
            <w:tcW w:w="1980" w:type="dxa"/>
            <w:tcBorders>
              <w:top w:val="single" w:sz="12" w:space="0" w:color="auto"/>
            </w:tcBorders>
            <w:shd w:val="clear" w:color="auto" w:fill="auto"/>
            <w:vAlign w:val="bottom"/>
          </w:tcPr>
          <w:p w:rsidR="002E739A" w:rsidRPr="005A6DE7" w:rsidRDefault="002E739A" w:rsidP="00B470E9">
            <w:pPr>
              <w:keepNext/>
              <w:autoSpaceDE w:val="0"/>
              <w:autoSpaceDN w:val="0"/>
              <w:adjustRightInd w:val="0"/>
              <w:spacing w:before="40" w:after="40" w:line="220" w:lineRule="exact"/>
              <w:jc w:val="right"/>
              <w:rPr>
                <w:sz w:val="18"/>
                <w:szCs w:val="26"/>
              </w:rPr>
            </w:pPr>
            <w:r w:rsidRPr="005A6DE7">
              <w:rPr>
                <w:rStyle w:val="Normal"/>
                <w:sz w:val="18"/>
              </w:rPr>
              <w:t>10</w:t>
            </w:r>
            <w:r w:rsidR="009245A6" w:rsidRPr="005A6DE7">
              <w:rPr>
                <w:rStyle w:val="Normal"/>
                <w:sz w:val="18"/>
              </w:rPr>
              <w:t>%</w:t>
            </w:r>
          </w:p>
        </w:tc>
        <w:tc>
          <w:tcPr>
            <w:tcW w:w="2024" w:type="dxa"/>
            <w:tcBorders>
              <w:top w:val="single" w:sz="12" w:space="0" w:color="auto"/>
            </w:tcBorders>
            <w:shd w:val="clear" w:color="auto" w:fill="auto"/>
            <w:vAlign w:val="bottom"/>
          </w:tcPr>
          <w:p w:rsidR="002E739A" w:rsidRPr="005A6DE7" w:rsidRDefault="002E739A" w:rsidP="00B470E9">
            <w:pPr>
              <w:keepNext/>
              <w:autoSpaceDE w:val="0"/>
              <w:autoSpaceDN w:val="0"/>
              <w:adjustRightInd w:val="0"/>
              <w:spacing w:before="40" w:after="40" w:line="220" w:lineRule="exact"/>
              <w:jc w:val="right"/>
              <w:rPr>
                <w:bCs/>
                <w:sz w:val="18"/>
                <w:szCs w:val="26"/>
              </w:rPr>
            </w:pPr>
            <w:r w:rsidRPr="005A6DE7">
              <w:rPr>
                <w:rStyle w:val="Normal"/>
                <w:sz w:val="18"/>
              </w:rPr>
              <w:t>52</w:t>
            </w:r>
            <w:r w:rsidR="009245A6" w:rsidRPr="005A6DE7">
              <w:rPr>
                <w:rStyle w:val="Normal"/>
                <w:sz w:val="18"/>
              </w:rPr>
              <w:t>%</w:t>
            </w:r>
          </w:p>
        </w:tc>
      </w:tr>
      <w:tr w:rsidR="002E739A" w:rsidRPr="005A6DE7">
        <w:trPr>
          <w:trHeight w:val="240"/>
        </w:trPr>
        <w:tc>
          <w:tcPr>
            <w:tcW w:w="3366" w:type="dxa"/>
            <w:shd w:val="clear" w:color="auto" w:fill="auto"/>
          </w:tcPr>
          <w:p w:rsidR="002E739A" w:rsidRPr="005A6DE7" w:rsidRDefault="002E739A" w:rsidP="00B470E9">
            <w:pPr>
              <w:keepNext/>
              <w:autoSpaceDE w:val="0"/>
              <w:autoSpaceDN w:val="0"/>
              <w:adjustRightInd w:val="0"/>
              <w:spacing w:before="40" w:after="40" w:line="220" w:lineRule="exact"/>
              <w:rPr>
                <w:sz w:val="18"/>
                <w:szCs w:val="26"/>
              </w:rPr>
            </w:pPr>
            <w:r w:rsidRPr="005A6DE7">
              <w:rPr>
                <w:rStyle w:val="Normal"/>
                <w:sz w:val="18"/>
              </w:rPr>
              <w:t xml:space="preserve">Ventas y servicios </w:t>
            </w:r>
          </w:p>
        </w:tc>
        <w:tc>
          <w:tcPr>
            <w:tcW w:w="1980" w:type="dxa"/>
            <w:shd w:val="clear" w:color="auto" w:fill="auto"/>
            <w:vAlign w:val="bottom"/>
          </w:tcPr>
          <w:p w:rsidR="002E739A" w:rsidRPr="005A6DE7" w:rsidRDefault="002E739A" w:rsidP="00B470E9">
            <w:pPr>
              <w:keepNext/>
              <w:autoSpaceDE w:val="0"/>
              <w:autoSpaceDN w:val="0"/>
              <w:adjustRightInd w:val="0"/>
              <w:spacing w:before="40" w:after="40" w:line="220" w:lineRule="exact"/>
              <w:jc w:val="right"/>
              <w:rPr>
                <w:bCs/>
                <w:sz w:val="18"/>
                <w:szCs w:val="26"/>
              </w:rPr>
            </w:pPr>
            <w:r w:rsidRPr="005A6DE7">
              <w:rPr>
                <w:rStyle w:val="Normal"/>
                <w:sz w:val="18"/>
              </w:rPr>
              <w:t>75</w:t>
            </w:r>
            <w:r w:rsidR="009245A6" w:rsidRPr="005A6DE7">
              <w:rPr>
                <w:rStyle w:val="Normal"/>
                <w:sz w:val="18"/>
              </w:rPr>
              <w:t>%</w:t>
            </w:r>
          </w:p>
        </w:tc>
        <w:tc>
          <w:tcPr>
            <w:tcW w:w="2024" w:type="dxa"/>
            <w:shd w:val="clear" w:color="auto" w:fill="auto"/>
            <w:vAlign w:val="bottom"/>
          </w:tcPr>
          <w:p w:rsidR="002E739A" w:rsidRPr="005A6DE7" w:rsidRDefault="002E739A" w:rsidP="00B470E9">
            <w:pPr>
              <w:keepNext/>
              <w:autoSpaceDE w:val="0"/>
              <w:autoSpaceDN w:val="0"/>
              <w:adjustRightInd w:val="0"/>
              <w:spacing w:before="40" w:after="40" w:line="220" w:lineRule="exact"/>
              <w:jc w:val="right"/>
              <w:rPr>
                <w:bCs/>
                <w:sz w:val="18"/>
                <w:szCs w:val="26"/>
              </w:rPr>
            </w:pPr>
            <w:r w:rsidRPr="005A6DE7">
              <w:rPr>
                <w:rStyle w:val="Normal"/>
                <w:sz w:val="18"/>
              </w:rPr>
              <w:t>14</w:t>
            </w:r>
            <w:r w:rsidR="009245A6" w:rsidRPr="005A6DE7">
              <w:rPr>
                <w:rStyle w:val="Normal"/>
                <w:sz w:val="18"/>
              </w:rPr>
              <w:t>%</w:t>
            </w:r>
          </w:p>
        </w:tc>
      </w:tr>
      <w:tr w:rsidR="002E739A" w:rsidRPr="005A6DE7">
        <w:trPr>
          <w:trHeight w:val="240"/>
        </w:trPr>
        <w:tc>
          <w:tcPr>
            <w:tcW w:w="3366" w:type="dxa"/>
            <w:tcBorders>
              <w:bottom w:val="single" w:sz="12" w:space="0" w:color="auto"/>
            </w:tcBorders>
            <w:shd w:val="clear" w:color="auto" w:fill="auto"/>
          </w:tcPr>
          <w:p w:rsidR="002E739A" w:rsidRPr="005A6DE7" w:rsidRDefault="002E739A" w:rsidP="00B470E9">
            <w:pPr>
              <w:keepNext/>
              <w:autoSpaceDE w:val="0"/>
              <w:autoSpaceDN w:val="0"/>
              <w:adjustRightInd w:val="0"/>
              <w:spacing w:before="40" w:after="40" w:line="220" w:lineRule="exact"/>
              <w:rPr>
                <w:sz w:val="18"/>
                <w:szCs w:val="26"/>
              </w:rPr>
            </w:pPr>
            <w:r w:rsidRPr="005A6DE7">
              <w:rPr>
                <w:rStyle w:val="Normal"/>
                <w:sz w:val="18"/>
              </w:rPr>
              <w:t xml:space="preserve">Trabajo manual no calificado </w:t>
            </w:r>
          </w:p>
        </w:tc>
        <w:tc>
          <w:tcPr>
            <w:tcW w:w="1980" w:type="dxa"/>
            <w:tcBorders>
              <w:bottom w:val="single" w:sz="12" w:space="0" w:color="auto"/>
            </w:tcBorders>
            <w:shd w:val="clear" w:color="auto" w:fill="auto"/>
            <w:vAlign w:val="bottom"/>
          </w:tcPr>
          <w:p w:rsidR="002E739A" w:rsidRPr="005A6DE7" w:rsidRDefault="002E739A" w:rsidP="00B470E9">
            <w:pPr>
              <w:keepNext/>
              <w:autoSpaceDE w:val="0"/>
              <w:autoSpaceDN w:val="0"/>
              <w:adjustRightInd w:val="0"/>
              <w:spacing w:before="40" w:after="40" w:line="220" w:lineRule="exact"/>
              <w:jc w:val="right"/>
              <w:rPr>
                <w:bCs/>
                <w:sz w:val="18"/>
                <w:szCs w:val="26"/>
              </w:rPr>
            </w:pPr>
            <w:r w:rsidRPr="005A6DE7">
              <w:rPr>
                <w:rStyle w:val="Normal"/>
                <w:sz w:val="18"/>
              </w:rPr>
              <w:t>15</w:t>
            </w:r>
            <w:r w:rsidR="009245A6" w:rsidRPr="005A6DE7">
              <w:rPr>
                <w:rStyle w:val="Normal"/>
                <w:sz w:val="18"/>
              </w:rPr>
              <w:t>%</w:t>
            </w:r>
          </w:p>
        </w:tc>
        <w:tc>
          <w:tcPr>
            <w:tcW w:w="2024" w:type="dxa"/>
            <w:tcBorders>
              <w:bottom w:val="single" w:sz="12" w:space="0" w:color="auto"/>
            </w:tcBorders>
            <w:shd w:val="clear" w:color="auto" w:fill="auto"/>
            <w:vAlign w:val="bottom"/>
          </w:tcPr>
          <w:p w:rsidR="002E739A" w:rsidRPr="005A6DE7" w:rsidRDefault="002E739A" w:rsidP="00B470E9">
            <w:pPr>
              <w:keepNext/>
              <w:autoSpaceDE w:val="0"/>
              <w:autoSpaceDN w:val="0"/>
              <w:adjustRightInd w:val="0"/>
              <w:spacing w:before="40" w:after="40" w:line="220" w:lineRule="exact"/>
              <w:jc w:val="right"/>
              <w:rPr>
                <w:bCs/>
                <w:sz w:val="18"/>
                <w:szCs w:val="26"/>
              </w:rPr>
            </w:pPr>
            <w:r w:rsidRPr="005A6DE7">
              <w:rPr>
                <w:rStyle w:val="Normal"/>
                <w:sz w:val="18"/>
              </w:rPr>
              <w:t>34</w:t>
            </w:r>
            <w:r w:rsidR="009245A6" w:rsidRPr="005A6DE7">
              <w:rPr>
                <w:rStyle w:val="Normal"/>
                <w:sz w:val="18"/>
              </w:rPr>
              <w:t>%</w:t>
            </w:r>
          </w:p>
        </w:tc>
      </w:tr>
    </w:tbl>
    <w:p w:rsidR="002E739A" w:rsidRPr="005A6DE7" w:rsidRDefault="002E739A" w:rsidP="00B470E9">
      <w:pPr>
        <w:pStyle w:val="SingleTxtG"/>
        <w:spacing w:before="120" w:after="240"/>
        <w:ind w:firstLine="170"/>
        <w:rPr>
          <w:sz w:val="18"/>
          <w:szCs w:val="18"/>
        </w:rPr>
      </w:pPr>
      <w:r w:rsidRPr="005A6DE7">
        <w:rPr>
          <w:i/>
          <w:sz w:val="18"/>
          <w:szCs w:val="18"/>
        </w:rPr>
        <w:t>Fuente</w:t>
      </w:r>
      <w:r w:rsidRPr="005A6DE7">
        <w:rPr>
          <w:sz w:val="18"/>
          <w:szCs w:val="18"/>
        </w:rPr>
        <w:t xml:space="preserve">: Ministerio de </w:t>
      </w:r>
      <w:smartTag w:uri="urn:schemas-microsoft-com:office:smarttags" w:element="PersonName">
        <w:smartTagPr>
          <w:attr w:name="ProductID" w:val="la Funci￳n P￺blica."/>
        </w:smartTagPr>
        <w:r w:rsidRPr="005A6DE7">
          <w:rPr>
            <w:sz w:val="18"/>
            <w:szCs w:val="18"/>
          </w:rPr>
          <w:t>la Función Pública</w:t>
        </w:r>
        <w:r w:rsidR="005A6DE7">
          <w:rPr>
            <w:sz w:val="18"/>
            <w:szCs w:val="18"/>
          </w:rPr>
          <w:t>.</w:t>
        </w:r>
      </w:smartTag>
    </w:p>
    <w:p w:rsidR="00B470E9" w:rsidRPr="005A6DE7" w:rsidRDefault="00B470E9" w:rsidP="00B470E9">
      <w:pPr>
        <w:pStyle w:val="SingleTxtG"/>
      </w:pPr>
      <w:r w:rsidRPr="005A6DE7">
        <w:t>111.</w:t>
      </w:r>
      <w:r w:rsidRPr="005A6DE7">
        <w:tab/>
        <w:t>Es evidente que, independientemente del entorno en que residan, las mujeres se concentran mayoritariamente en los sectores del comercio y los servicios, mientras que los hombres ocupan sobre todo puestos profesionales y administrativos, así como puestos no calificados, dependiendo del entorno en el que residen.</w:t>
      </w:r>
    </w:p>
    <w:p w:rsidR="00B470E9" w:rsidRPr="005A6DE7" w:rsidRDefault="00B470E9" w:rsidP="00B470E9">
      <w:pPr>
        <w:pStyle w:val="SingleTxtG"/>
      </w:pPr>
      <w:r w:rsidRPr="005A6DE7">
        <w:t>112.</w:t>
      </w:r>
      <w:r w:rsidRPr="005A6DE7">
        <w:tab/>
        <w:t>Considerando la distribución de la población femenina ocupada en función del nivel de instrucción, hay que reconocer que el analfabetismo no deja a las mujeres inactivas. Efectivamente, la situación es la siguiente:</w:t>
      </w:r>
    </w:p>
    <w:p w:rsidR="00B470E9" w:rsidRPr="005A6DE7" w:rsidRDefault="00B470E9" w:rsidP="00B470E9">
      <w:pPr>
        <w:pStyle w:val="SingleTxtG"/>
        <w:keepNext/>
        <w:keepLines/>
        <w:spacing w:before="240" w:after="0"/>
      </w:pPr>
      <w:r w:rsidRPr="005A6DE7">
        <w:t>Cuadro 8</w:t>
      </w:r>
    </w:p>
    <w:p w:rsidR="00B470E9" w:rsidRPr="005A6DE7" w:rsidRDefault="00B470E9" w:rsidP="00B470E9">
      <w:pPr>
        <w:pStyle w:val="SingleTxtG"/>
        <w:keepNext/>
        <w:keepLines/>
        <w:rPr>
          <w:b/>
        </w:rPr>
      </w:pPr>
      <w:r w:rsidRPr="005A6DE7">
        <w:rPr>
          <w:b/>
        </w:rPr>
        <w:t>Distribución de la población femenina ocupada, según el nivel de instrucción</w:t>
      </w:r>
    </w:p>
    <w:tbl>
      <w:tblPr>
        <w:tblW w:w="7370" w:type="dxa"/>
        <w:tblInd w:w="1134" w:type="dxa"/>
        <w:tblBorders>
          <w:top w:val="single" w:sz="4" w:space="0" w:color="auto"/>
        </w:tblBorders>
        <w:tblCellMar>
          <w:left w:w="0" w:type="dxa"/>
          <w:right w:w="0" w:type="dxa"/>
        </w:tblCellMar>
        <w:tblLook w:val="04A0"/>
      </w:tblPr>
      <w:tblGrid>
        <w:gridCol w:w="4111"/>
        <w:gridCol w:w="3259"/>
      </w:tblGrid>
      <w:tr w:rsidR="00B470E9" w:rsidRPr="005A6DE7">
        <w:trPr>
          <w:trHeight w:val="240"/>
          <w:tblHeader/>
        </w:trPr>
        <w:tc>
          <w:tcPr>
            <w:tcW w:w="4111" w:type="dxa"/>
            <w:tcBorders>
              <w:top w:val="single" w:sz="4" w:space="0" w:color="auto"/>
              <w:bottom w:val="single" w:sz="12" w:space="0" w:color="auto"/>
            </w:tcBorders>
            <w:shd w:val="clear" w:color="auto" w:fill="auto"/>
            <w:vAlign w:val="bottom"/>
          </w:tcPr>
          <w:p w:rsidR="00B470E9" w:rsidRPr="005A6DE7" w:rsidRDefault="00B470E9" w:rsidP="009C162A">
            <w:pPr>
              <w:keepNext/>
              <w:keepLines/>
              <w:autoSpaceDE w:val="0"/>
              <w:autoSpaceDN w:val="0"/>
              <w:adjustRightInd w:val="0"/>
              <w:spacing w:before="80" w:after="80" w:line="200" w:lineRule="exact"/>
              <w:rPr>
                <w:bCs/>
                <w:i/>
                <w:sz w:val="16"/>
                <w:szCs w:val="26"/>
              </w:rPr>
            </w:pPr>
            <w:r w:rsidRPr="005A6DE7">
              <w:rPr>
                <w:rStyle w:val="Normal"/>
                <w:i/>
                <w:sz w:val="16"/>
              </w:rPr>
              <w:t>Nivel de estudios</w:t>
            </w:r>
          </w:p>
        </w:tc>
        <w:tc>
          <w:tcPr>
            <w:tcW w:w="3259" w:type="dxa"/>
            <w:tcBorders>
              <w:top w:val="single" w:sz="4" w:space="0" w:color="auto"/>
              <w:bottom w:val="single" w:sz="12" w:space="0" w:color="auto"/>
            </w:tcBorders>
            <w:shd w:val="clear" w:color="auto" w:fill="auto"/>
            <w:vAlign w:val="bottom"/>
          </w:tcPr>
          <w:p w:rsidR="00B470E9" w:rsidRPr="005A6DE7" w:rsidRDefault="00B470E9" w:rsidP="009C162A">
            <w:pPr>
              <w:keepNext/>
              <w:keepLines/>
              <w:autoSpaceDE w:val="0"/>
              <w:autoSpaceDN w:val="0"/>
              <w:adjustRightInd w:val="0"/>
              <w:spacing w:before="80" w:after="80" w:line="200" w:lineRule="exact"/>
              <w:jc w:val="right"/>
              <w:rPr>
                <w:bCs/>
                <w:i/>
                <w:sz w:val="16"/>
                <w:szCs w:val="26"/>
              </w:rPr>
            </w:pPr>
            <w:r w:rsidRPr="005A6DE7">
              <w:rPr>
                <w:rStyle w:val="Normal"/>
                <w:i/>
                <w:sz w:val="16"/>
              </w:rPr>
              <w:t>Tasa de ocupación</w:t>
            </w:r>
          </w:p>
        </w:tc>
      </w:tr>
      <w:tr w:rsidR="00B470E9" w:rsidRPr="005A6DE7">
        <w:trPr>
          <w:trHeight w:val="240"/>
        </w:trPr>
        <w:tc>
          <w:tcPr>
            <w:tcW w:w="4111" w:type="dxa"/>
            <w:tcBorders>
              <w:top w:val="single" w:sz="12" w:space="0" w:color="auto"/>
            </w:tcBorders>
            <w:shd w:val="clear" w:color="auto" w:fill="auto"/>
          </w:tcPr>
          <w:p w:rsidR="00B470E9" w:rsidRPr="005A6DE7" w:rsidRDefault="00B470E9" w:rsidP="009C162A">
            <w:pPr>
              <w:keepNext/>
              <w:keepLines/>
              <w:autoSpaceDE w:val="0"/>
              <w:autoSpaceDN w:val="0"/>
              <w:adjustRightInd w:val="0"/>
              <w:spacing w:before="40" w:after="40" w:line="220" w:lineRule="exact"/>
              <w:rPr>
                <w:sz w:val="18"/>
                <w:szCs w:val="26"/>
              </w:rPr>
            </w:pPr>
            <w:r w:rsidRPr="005A6DE7">
              <w:rPr>
                <w:rStyle w:val="Normal"/>
                <w:sz w:val="18"/>
              </w:rPr>
              <w:t xml:space="preserve">Analfabetismo </w:t>
            </w:r>
          </w:p>
        </w:tc>
        <w:tc>
          <w:tcPr>
            <w:tcW w:w="3259" w:type="dxa"/>
            <w:tcBorders>
              <w:top w:val="single" w:sz="12" w:space="0" w:color="auto"/>
            </w:tcBorders>
            <w:shd w:val="clear" w:color="auto" w:fill="auto"/>
            <w:vAlign w:val="bottom"/>
          </w:tcPr>
          <w:p w:rsidR="00B470E9" w:rsidRPr="005A6DE7" w:rsidRDefault="00B470E9" w:rsidP="009C162A">
            <w:pPr>
              <w:keepNext/>
              <w:keepLines/>
              <w:autoSpaceDE w:val="0"/>
              <w:autoSpaceDN w:val="0"/>
              <w:adjustRightInd w:val="0"/>
              <w:spacing w:before="40" w:after="40" w:line="220" w:lineRule="exact"/>
              <w:jc w:val="right"/>
              <w:rPr>
                <w:bCs/>
                <w:sz w:val="18"/>
                <w:szCs w:val="26"/>
              </w:rPr>
            </w:pPr>
            <w:r w:rsidRPr="005A6DE7">
              <w:rPr>
                <w:rStyle w:val="Normal"/>
                <w:sz w:val="18"/>
              </w:rPr>
              <w:t>93</w:t>
            </w:r>
            <w:r w:rsidR="009245A6" w:rsidRPr="005A6DE7">
              <w:rPr>
                <w:rStyle w:val="Normal"/>
                <w:sz w:val="18"/>
              </w:rPr>
              <w:t>%</w:t>
            </w:r>
          </w:p>
        </w:tc>
      </w:tr>
      <w:tr w:rsidR="00B470E9" w:rsidRPr="005A6DE7">
        <w:trPr>
          <w:trHeight w:val="240"/>
        </w:trPr>
        <w:tc>
          <w:tcPr>
            <w:tcW w:w="4111" w:type="dxa"/>
            <w:shd w:val="clear" w:color="auto" w:fill="auto"/>
          </w:tcPr>
          <w:p w:rsidR="00B470E9" w:rsidRPr="005A6DE7" w:rsidRDefault="00B470E9" w:rsidP="009C162A">
            <w:pPr>
              <w:keepNext/>
              <w:keepLines/>
              <w:autoSpaceDE w:val="0"/>
              <w:autoSpaceDN w:val="0"/>
              <w:adjustRightInd w:val="0"/>
              <w:spacing w:before="40" w:after="40" w:line="220" w:lineRule="exact"/>
              <w:rPr>
                <w:sz w:val="18"/>
                <w:szCs w:val="26"/>
              </w:rPr>
            </w:pPr>
            <w:r w:rsidRPr="005A6DE7">
              <w:rPr>
                <w:rStyle w:val="Normal"/>
                <w:sz w:val="18"/>
              </w:rPr>
              <w:t xml:space="preserve">Primario </w:t>
            </w:r>
          </w:p>
        </w:tc>
        <w:tc>
          <w:tcPr>
            <w:tcW w:w="3259" w:type="dxa"/>
            <w:shd w:val="clear" w:color="auto" w:fill="auto"/>
            <w:vAlign w:val="bottom"/>
          </w:tcPr>
          <w:p w:rsidR="00B470E9" w:rsidRPr="005A6DE7" w:rsidRDefault="00B470E9" w:rsidP="009C162A">
            <w:pPr>
              <w:keepNext/>
              <w:keepLines/>
              <w:autoSpaceDE w:val="0"/>
              <w:autoSpaceDN w:val="0"/>
              <w:adjustRightInd w:val="0"/>
              <w:spacing w:before="40" w:after="40" w:line="220" w:lineRule="exact"/>
              <w:jc w:val="right"/>
              <w:rPr>
                <w:bCs/>
                <w:sz w:val="18"/>
                <w:szCs w:val="26"/>
              </w:rPr>
            </w:pPr>
            <w:r w:rsidRPr="005A6DE7">
              <w:rPr>
                <w:rStyle w:val="Normal"/>
                <w:sz w:val="18"/>
              </w:rPr>
              <w:t>2</w:t>
            </w:r>
            <w:r w:rsidR="009245A6" w:rsidRPr="005A6DE7">
              <w:rPr>
                <w:rStyle w:val="Normal"/>
                <w:sz w:val="18"/>
              </w:rPr>
              <w:t>%</w:t>
            </w:r>
          </w:p>
        </w:tc>
      </w:tr>
      <w:tr w:rsidR="00B470E9" w:rsidRPr="005A6DE7">
        <w:trPr>
          <w:trHeight w:val="240"/>
        </w:trPr>
        <w:tc>
          <w:tcPr>
            <w:tcW w:w="4111" w:type="dxa"/>
            <w:shd w:val="clear" w:color="auto" w:fill="auto"/>
          </w:tcPr>
          <w:p w:rsidR="00B470E9" w:rsidRPr="005A6DE7" w:rsidRDefault="00B470E9" w:rsidP="009C162A">
            <w:pPr>
              <w:keepNext/>
              <w:keepLines/>
              <w:autoSpaceDE w:val="0"/>
              <w:autoSpaceDN w:val="0"/>
              <w:adjustRightInd w:val="0"/>
              <w:spacing w:before="40" w:after="40" w:line="220" w:lineRule="exact"/>
              <w:rPr>
                <w:sz w:val="18"/>
                <w:szCs w:val="26"/>
              </w:rPr>
            </w:pPr>
            <w:r w:rsidRPr="005A6DE7">
              <w:rPr>
                <w:rStyle w:val="Normal"/>
                <w:sz w:val="18"/>
              </w:rPr>
              <w:t xml:space="preserve">Secundario </w:t>
            </w:r>
          </w:p>
        </w:tc>
        <w:tc>
          <w:tcPr>
            <w:tcW w:w="3259" w:type="dxa"/>
            <w:shd w:val="clear" w:color="auto" w:fill="auto"/>
            <w:vAlign w:val="bottom"/>
          </w:tcPr>
          <w:p w:rsidR="00B470E9" w:rsidRPr="005A6DE7" w:rsidRDefault="00B470E9" w:rsidP="009C162A">
            <w:pPr>
              <w:keepNext/>
              <w:keepLines/>
              <w:autoSpaceDE w:val="0"/>
              <w:autoSpaceDN w:val="0"/>
              <w:adjustRightInd w:val="0"/>
              <w:spacing w:before="40" w:after="40" w:line="220" w:lineRule="exact"/>
              <w:jc w:val="right"/>
              <w:rPr>
                <w:bCs/>
                <w:sz w:val="18"/>
                <w:szCs w:val="26"/>
              </w:rPr>
            </w:pPr>
            <w:r w:rsidRPr="005A6DE7">
              <w:rPr>
                <w:rStyle w:val="Normal"/>
                <w:sz w:val="18"/>
              </w:rPr>
              <w:t>3</w:t>
            </w:r>
            <w:r w:rsidR="009245A6" w:rsidRPr="005A6DE7">
              <w:rPr>
                <w:rStyle w:val="Normal"/>
                <w:sz w:val="18"/>
              </w:rPr>
              <w:t>%</w:t>
            </w:r>
          </w:p>
        </w:tc>
      </w:tr>
      <w:tr w:rsidR="00B470E9" w:rsidRPr="005A6DE7">
        <w:trPr>
          <w:trHeight w:val="240"/>
        </w:trPr>
        <w:tc>
          <w:tcPr>
            <w:tcW w:w="4111" w:type="dxa"/>
            <w:shd w:val="clear" w:color="auto" w:fill="auto"/>
          </w:tcPr>
          <w:p w:rsidR="00B470E9" w:rsidRPr="005A6DE7" w:rsidRDefault="00B470E9" w:rsidP="009C162A">
            <w:pPr>
              <w:keepNext/>
              <w:keepLines/>
              <w:autoSpaceDE w:val="0"/>
              <w:autoSpaceDN w:val="0"/>
              <w:adjustRightInd w:val="0"/>
              <w:spacing w:before="40" w:after="40" w:line="220" w:lineRule="exact"/>
              <w:rPr>
                <w:sz w:val="18"/>
                <w:szCs w:val="26"/>
              </w:rPr>
            </w:pPr>
            <w:r w:rsidRPr="005A6DE7">
              <w:rPr>
                <w:rStyle w:val="Normal"/>
                <w:sz w:val="18"/>
              </w:rPr>
              <w:t xml:space="preserve">Profesional </w:t>
            </w:r>
          </w:p>
        </w:tc>
        <w:tc>
          <w:tcPr>
            <w:tcW w:w="3259" w:type="dxa"/>
            <w:shd w:val="clear" w:color="auto" w:fill="auto"/>
            <w:vAlign w:val="bottom"/>
          </w:tcPr>
          <w:p w:rsidR="00B470E9" w:rsidRPr="005A6DE7" w:rsidRDefault="00B470E9" w:rsidP="009C162A">
            <w:pPr>
              <w:keepNext/>
              <w:keepLines/>
              <w:autoSpaceDE w:val="0"/>
              <w:autoSpaceDN w:val="0"/>
              <w:adjustRightInd w:val="0"/>
              <w:spacing w:before="40" w:after="40" w:line="220" w:lineRule="exact"/>
              <w:jc w:val="right"/>
              <w:rPr>
                <w:bCs/>
                <w:sz w:val="18"/>
                <w:szCs w:val="26"/>
              </w:rPr>
            </w:pPr>
            <w:r w:rsidRPr="005A6DE7">
              <w:rPr>
                <w:rStyle w:val="Normal"/>
                <w:sz w:val="18"/>
              </w:rPr>
              <w:t>1</w:t>
            </w:r>
            <w:r w:rsidR="009245A6" w:rsidRPr="005A6DE7">
              <w:rPr>
                <w:rStyle w:val="Normal"/>
                <w:sz w:val="18"/>
              </w:rPr>
              <w:t>%</w:t>
            </w:r>
          </w:p>
        </w:tc>
      </w:tr>
      <w:tr w:rsidR="00B470E9" w:rsidRPr="005A6DE7">
        <w:trPr>
          <w:trHeight w:val="240"/>
        </w:trPr>
        <w:tc>
          <w:tcPr>
            <w:tcW w:w="4111" w:type="dxa"/>
            <w:tcBorders>
              <w:bottom w:val="single" w:sz="12" w:space="0" w:color="auto"/>
            </w:tcBorders>
            <w:shd w:val="clear" w:color="auto" w:fill="auto"/>
          </w:tcPr>
          <w:p w:rsidR="00B470E9" w:rsidRPr="005A6DE7" w:rsidRDefault="00B470E9" w:rsidP="009C162A">
            <w:pPr>
              <w:keepNext/>
              <w:keepLines/>
              <w:autoSpaceDE w:val="0"/>
              <w:autoSpaceDN w:val="0"/>
              <w:adjustRightInd w:val="0"/>
              <w:spacing w:before="40" w:after="40" w:line="220" w:lineRule="exact"/>
              <w:rPr>
                <w:sz w:val="18"/>
                <w:szCs w:val="26"/>
              </w:rPr>
            </w:pPr>
            <w:r w:rsidRPr="005A6DE7">
              <w:rPr>
                <w:rStyle w:val="Normal"/>
                <w:sz w:val="18"/>
              </w:rPr>
              <w:t xml:space="preserve">Superior </w:t>
            </w:r>
          </w:p>
        </w:tc>
        <w:tc>
          <w:tcPr>
            <w:tcW w:w="3259" w:type="dxa"/>
            <w:tcBorders>
              <w:bottom w:val="single" w:sz="12" w:space="0" w:color="auto"/>
            </w:tcBorders>
            <w:shd w:val="clear" w:color="auto" w:fill="auto"/>
            <w:vAlign w:val="bottom"/>
          </w:tcPr>
          <w:p w:rsidR="00B470E9" w:rsidRPr="005A6DE7" w:rsidRDefault="00B470E9" w:rsidP="009C162A">
            <w:pPr>
              <w:keepNext/>
              <w:keepLines/>
              <w:autoSpaceDE w:val="0"/>
              <w:autoSpaceDN w:val="0"/>
              <w:adjustRightInd w:val="0"/>
              <w:spacing w:before="40" w:after="40" w:line="220" w:lineRule="exact"/>
              <w:jc w:val="right"/>
              <w:rPr>
                <w:bCs/>
                <w:sz w:val="18"/>
                <w:szCs w:val="26"/>
              </w:rPr>
            </w:pPr>
            <w:r w:rsidRPr="005A6DE7">
              <w:rPr>
                <w:rStyle w:val="Normal"/>
                <w:sz w:val="18"/>
              </w:rPr>
              <w:t>1</w:t>
            </w:r>
            <w:r w:rsidR="009245A6" w:rsidRPr="005A6DE7">
              <w:rPr>
                <w:rStyle w:val="Normal"/>
                <w:sz w:val="18"/>
              </w:rPr>
              <w:t>%</w:t>
            </w:r>
          </w:p>
        </w:tc>
      </w:tr>
    </w:tbl>
    <w:p w:rsidR="00B470E9" w:rsidRPr="009C162A" w:rsidRDefault="00B470E9" w:rsidP="009C162A">
      <w:pPr>
        <w:pStyle w:val="SingleTxtG"/>
        <w:spacing w:before="120" w:after="240"/>
        <w:ind w:firstLine="170"/>
        <w:rPr>
          <w:sz w:val="18"/>
          <w:szCs w:val="18"/>
        </w:rPr>
      </w:pPr>
      <w:r w:rsidRPr="005A6DE7">
        <w:rPr>
          <w:i/>
          <w:sz w:val="18"/>
          <w:szCs w:val="18"/>
        </w:rPr>
        <w:t>Fuente</w:t>
      </w:r>
      <w:r w:rsidRPr="005A6DE7">
        <w:rPr>
          <w:sz w:val="18"/>
          <w:szCs w:val="18"/>
        </w:rPr>
        <w:t>: Ministerio de Enseñanza Preuniversitaria</w:t>
      </w:r>
      <w:r w:rsidR="009C162A" w:rsidRPr="005A6DE7">
        <w:rPr>
          <w:sz w:val="18"/>
          <w:szCs w:val="18"/>
        </w:rPr>
        <w:t>.</w:t>
      </w:r>
    </w:p>
    <w:p w:rsidR="009C162A" w:rsidRPr="009C162A" w:rsidRDefault="00F454B6" w:rsidP="009C162A">
      <w:pPr>
        <w:pStyle w:val="SingleTxtG"/>
      </w:pPr>
      <w:r>
        <w:t>113.</w:t>
      </w:r>
      <w:r>
        <w:tab/>
      </w:r>
      <w:r w:rsidR="009C162A" w:rsidRPr="009C162A">
        <w:t>Pese a su peso cuantitativo, las mujeres apenas representan un 10% de la población activa en el sector moderno. En los entornos urbanos, la falta de formación de la mujer explica en parte su postergación en el ámbito del empleo, pero no las condena a la inercia, pudiéndose observar que la mayoría de las mujeres tienen actividades generadoras de ingresos. Ello da idea del potencial que representan como fuerza de trabajo para luchar contra la pobreza cuando se preparan actividades dirigidas a ellas con precisión.</w:t>
      </w:r>
    </w:p>
    <w:p w:rsidR="009C162A" w:rsidRPr="009C162A" w:rsidRDefault="009C162A" w:rsidP="00F454B6">
      <w:pPr>
        <w:pStyle w:val="H23G"/>
      </w:pPr>
      <w:r w:rsidRPr="009C162A">
        <w:tab/>
      </w:r>
      <w:r w:rsidRPr="009C162A">
        <w:tab/>
        <w:t>Sector privado formal</w:t>
      </w:r>
    </w:p>
    <w:p w:rsidR="009C162A" w:rsidRPr="009C162A" w:rsidRDefault="00F454B6" w:rsidP="009C162A">
      <w:pPr>
        <w:pStyle w:val="SingleTxtG"/>
      </w:pPr>
      <w:r>
        <w:t>114.</w:t>
      </w:r>
      <w:r>
        <w:tab/>
      </w:r>
      <w:smartTag w:uri="urn:schemas-microsoft-com:office:smarttags" w:element="PersonName">
        <w:smartTagPr>
          <w:attr w:name="ProductID" w:val="La Agencia Guinea"/>
        </w:smartTagPr>
        <w:r w:rsidR="009C162A" w:rsidRPr="009C162A">
          <w:t>La Agencia Guinea</w:t>
        </w:r>
      </w:smartTag>
      <w:r w:rsidR="009C162A" w:rsidRPr="009C162A">
        <w:t xml:space="preserve"> para </w:t>
      </w:r>
      <w:smartTag w:uri="urn:schemas-microsoft-com:office:smarttags" w:element="PersonName">
        <w:smartTagPr>
          <w:attr w:name="ProductID" w:val="la Promoci￳n"/>
        </w:smartTagPr>
        <w:r w:rsidR="009C162A" w:rsidRPr="009C162A">
          <w:t>la Promoción</w:t>
        </w:r>
      </w:smartTag>
      <w:r w:rsidR="009C162A" w:rsidRPr="009C162A">
        <w:t xml:space="preserve"> del Empleo (AGUIPE) ha hecho una recensión de las empresas, establecimientos y sociedades del sector privado cuyo número de empleados va de </w:t>
      </w:r>
      <w:r w:rsidR="005A6DE7">
        <w:t>5</w:t>
      </w:r>
      <w:r w:rsidR="009C162A" w:rsidRPr="009C162A">
        <w:t xml:space="preserve"> a más de 1.000.</w:t>
      </w:r>
    </w:p>
    <w:p w:rsidR="009C162A" w:rsidRPr="009C162A" w:rsidRDefault="009C162A" w:rsidP="00F454B6">
      <w:pPr>
        <w:pStyle w:val="SingleTxtG"/>
        <w:spacing w:before="240" w:after="0"/>
      </w:pPr>
      <w:r w:rsidRPr="009C162A">
        <w:t>Cuadro 9</w:t>
      </w:r>
    </w:p>
    <w:p w:rsidR="009C162A" w:rsidRPr="00F454B6" w:rsidRDefault="009C162A" w:rsidP="005A6DE7">
      <w:pPr>
        <w:pStyle w:val="SingleTxtG"/>
        <w:jc w:val="left"/>
        <w:rPr>
          <w:b/>
        </w:rPr>
      </w:pPr>
      <w:r w:rsidRPr="00F454B6">
        <w:rPr>
          <w:b/>
        </w:rPr>
        <w:t>Resumen de las empresas y los trabajadores declarados, según rama de actividad, nacionalidad y sexo</w:t>
      </w:r>
    </w:p>
    <w:tbl>
      <w:tblPr>
        <w:tblW w:w="7370" w:type="dxa"/>
        <w:tblInd w:w="1134" w:type="dxa"/>
        <w:tblBorders>
          <w:top w:val="single" w:sz="4" w:space="0" w:color="auto"/>
        </w:tblBorders>
        <w:tblCellMar>
          <w:left w:w="0" w:type="dxa"/>
          <w:right w:w="0" w:type="dxa"/>
        </w:tblCellMar>
        <w:tblLook w:val="04A0"/>
      </w:tblPr>
      <w:tblGrid>
        <w:gridCol w:w="966"/>
        <w:gridCol w:w="947"/>
        <w:gridCol w:w="786"/>
        <w:gridCol w:w="798"/>
        <w:gridCol w:w="760"/>
        <w:gridCol w:w="795"/>
        <w:gridCol w:w="798"/>
        <w:gridCol w:w="760"/>
        <w:gridCol w:w="760"/>
      </w:tblGrid>
      <w:tr w:rsidR="00F454B6" w:rsidRPr="00CC68F2" w:rsidTr="00903C33">
        <w:trPr>
          <w:trHeight w:val="240"/>
          <w:tblHeader/>
        </w:trPr>
        <w:tc>
          <w:tcPr>
            <w:tcW w:w="966" w:type="dxa"/>
            <w:vMerge w:val="restart"/>
            <w:tcBorders>
              <w:top w:val="single" w:sz="4" w:space="0" w:color="auto"/>
              <w:bottom w:val="single" w:sz="12" w:space="0" w:color="auto"/>
            </w:tcBorders>
            <w:shd w:val="clear" w:color="auto" w:fill="auto"/>
            <w:vAlign w:val="bottom"/>
          </w:tcPr>
          <w:p w:rsidR="00F454B6" w:rsidRPr="00CC68F2" w:rsidRDefault="00F454B6" w:rsidP="005A6DE7">
            <w:pPr>
              <w:keepNext/>
              <w:autoSpaceDE w:val="0"/>
              <w:autoSpaceDN w:val="0"/>
              <w:adjustRightInd w:val="0"/>
              <w:spacing w:before="80" w:after="80" w:line="200" w:lineRule="exact"/>
              <w:rPr>
                <w:bCs/>
                <w:i/>
                <w:sz w:val="16"/>
                <w:szCs w:val="26"/>
              </w:rPr>
            </w:pPr>
            <w:r w:rsidRPr="00CC68F2">
              <w:rPr>
                <w:rStyle w:val="Normal"/>
                <w:i/>
                <w:sz w:val="16"/>
                <w:szCs w:val="16"/>
              </w:rPr>
              <w:t>Rama</w:t>
            </w:r>
            <w:r w:rsidR="005A6DE7">
              <w:rPr>
                <w:rStyle w:val="Normal"/>
                <w:i/>
                <w:sz w:val="16"/>
                <w:szCs w:val="16"/>
              </w:rPr>
              <w:t xml:space="preserve"> </w:t>
            </w:r>
            <w:r w:rsidRPr="00CC68F2">
              <w:rPr>
                <w:rStyle w:val="Normal"/>
                <w:i/>
                <w:sz w:val="16"/>
              </w:rPr>
              <w:t>de actividad</w:t>
            </w:r>
          </w:p>
        </w:tc>
        <w:tc>
          <w:tcPr>
            <w:tcW w:w="947" w:type="dxa"/>
            <w:vMerge w:val="restart"/>
            <w:tcBorders>
              <w:top w:val="single" w:sz="4"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00" w:lineRule="exact"/>
              <w:jc w:val="right"/>
              <w:rPr>
                <w:bCs/>
                <w:i/>
                <w:sz w:val="16"/>
                <w:szCs w:val="26"/>
              </w:rPr>
            </w:pPr>
            <w:r w:rsidRPr="00CC68F2">
              <w:rPr>
                <w:rStyle w:val="Normal"/>
                <w:i/>
                <w:sz w:val="16"/>
              </w:rPr>
              <w:t>Número de empresas</w:t>
            </w:r>
          </w:p>
        </w:tc>
        <w:tc>
          <w:tcPr>
            <w:tcW w:w="2344" w:type="dxa"/>
            <w:gridSpan w:val="3"/>
            <w:tcBorders>
              <w:top w:val="single" w:sz="4" w:space="0" w:color="auto"/>
              <w:bottom w:val="single" w:sz="4" w:space="0" w:color="auto"/>
              <w:right w:val="single" w:sz="36" w:space="0" w:color="FFFFFF"/>
            </w:tcBorders>
            <w:shd w:val="clear" w:color="auto" w:fill="auto"/>
            <w:vAlign w:val="bottom"/>
          </w:tcPr>
          <w:p w:rsidR="00F454B6" w:rsidRPr="00CC68F2" w:rsidRDefault="00F454B6" w:rsidP="005A6DE7">
            <w:pPr>
              <w:keepNext/>
              <w:autoSpaceDE w:val="0"/>
              <w:autoSpaceDN w:val="0"/>
              <w:adjustRightInd w:val="0"/>
              <w:spacing w:before="80" w:after="80" w:line="200" w:lineRule="exact"/>
              <w:jc w:val="center"/>
              <w:rPr>
                <w:bCs/>
                <w:i/>
                <w:sz w:val="16"/>
                <w:szCs w:val="26"/>
              </w:rPr>
            </w:pPr>
            <w:r w:rsidRPr="00CC68F2">
              <w:rPr>
                <w:rStyle w:val="Normal"/>
                <w:i/>
                <w:sz w:val="16"/>
              </w:rPr>
              <w:t>Guineos</w:t>
            </w:r>
          </w:p>
        </w:tc>
        <w:tc>
          <w:tcPr>
            <w:tcW w:w="2353" w:type="dxa"/>
            <w:gridSpan w:val="3"/>
            <w:tcBorders>
              <w:top w:val="single" w:sz="4" w:space="0" w:color="auto"/>
              <w:left w:val="single" w:sz="36" w:space="0" w:color="FFFFFF"/>
              <w:bottom w:val="single" w:sz="4" w:space="0" w:color="auto"/>
            </w:tcBorders>
            <w:shd w:val="clear" w:color="auto" w:fill="auto"/>
            <w:vAlign w:val="bottom"/>
          </w:tcPr>
          <w:p w:rsidR="00F454B6" w:rsidRPr="00CC68F2" w:rsidRDefault="00F454B6" w:rsidP="005A6DE7">
            <w:pPr>
              <w:keepNext/>
              <w:autoSpaceDE w:val="0"/>
              <w:autoSpaceDN w:val="0"/>
              <w:adjustRightInd w:val="0"/>
              <w:spacing w:before="80" w:after="80" w:line="200" w:lineRule="exact"/>
              <w:jc w:val="center"/>
              <w:rPr>
                <w:bCs/>
                <w:i/>
                <w:sz w:val="16"/>
                <w:szCs w:val="26"/>
              </w:rPr>
            </w:pPr>
            <w:r w:rsidRPr="00CC68F2">
              <w:rPr>
                <w:rStyle w:val="Normal"/>
                <w:i/>
                <w:sz w:val="16"/>
              </w:rPr>
              <w:t>Extranjeros</w:t>
            </w:r>
          </w:p>
        </w:tc>
        <w:tc>
          <w:tcPr>
            <w:tcW w:w="760" w:type="dxa"/>
            <w:vMerge w:val="restart"/>
            <w:tcBorders>
              <w:top w:val="single" w:sz="4" w:space="0" w:color="auto"/>
              <w:bottom w:val="single" w:sz="12" w:space="0" w:color="auto"/>
            </w:tcBorders>
            <w:shd w:val="clear" w:color="auto" w:fill="auto"/>
            <w:vAlign w:val="bottom"/>
          </w:tcPr>
          <w:p w:rsidR="00F454B6" w:rsidRPr="005A6DE7" w:rsidRDefault="00F454B6" w:rsidP="005A6DE7">
            <w:pPr>
              <w:keepNext/>
              <w:autoSpaceDE w:val="0"/>
              <w:autoSpaceDN w:val="0"/>
              <w:adjustRightInd w:val="0"/>
              <w:spacing w:before="80" w:after="80" w:line="200" w:lineRule="exact"/>
              <w:jc w:val="right"/>
              <w:rPr>
                <w:b/>
                <w:bCs/>
                <w:i/>
                <w:sz w:val="16"/>
                <w:szCs w:val="26"/>
              </w:rPr>
            </w:pPr>
            <w:r w:rsidRPr="005A6DE7">
              <w:rPr>
                <w:rStyle w:val="Normal"/>
                <w:b/>
                <w:i/>
                <w:sz w:val="16"/>
              </w:rPr>
              <w:t>Total</w:t>
            </w:r>
          </w:p>
        </w:tc>
      </w:tr>
      <w:tr w:rsidR="00F454B6" w:rsidRPr="00CC68F2" w:rsidTr="00903C33">
        <w:trPr>
          <w:trHeight w:val="240"/>
          <w:tblHeader/>
        </w:trPr>
        <w:tc>
          <w:tcPr>
            <w:tcW w:w="966" w:type="dxa"/>
            <w:vMerge/>
            <w:tcBorders>
              <w:top w:val="single" w:sz="12" w:space="0" w:color="auto"/>
              <w:bottom w:val="single" w:sz="12" w:space="0" w:color="auto"/>
            </w:tcBorders>
            <w:shd w:val="clear" w:color="auto" w:fill="auto"/>
            <w:vAlign w:val="bottom"/>
          </w:tcPr>
          <w:p w:rsidR="00F454B6" w:rsidRPr="00CC68F2" w:rsidRDefault="00F454B6" w:rsidP="005A6DE7">
            <w:pPr>
              <w:keepNext/>
              <w:autoSpaceDE w:val="0"/>
              <w:autoSpaceDN w:val="0"/>
              <w:adjustRightInd w:val="0"/>
              <w:spacing w:before="80" w:after="80" w:line="200" w:lineRule="exact"/>
              <w:rPr>
                <w:bCs/>
                <w:sz w:val="18"/>
                <w:szCs w:val="26"/>
              </w:rPr>
            </w:pPr>
          </w:p>
        </w:tc>
        <w:tc>
          <w:tcPr>
            <w:tcW w:w="947" w:type="dxa"/>
            <w:vMerge/>
            <w:tcBorders>
              <w:top w:val="single" w:sz="12"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00" w:lineRule="exact"/>
              <w:jc w:val="right"/>
              <w:rPr>
                <w:bCs/>
                <w:sz w:val="18"/>
                <w:szCs w:val="26"/>
              </w:rPr>
            </w:pPr>
          </w:p>
        </w:tc>
        <w:tc>
          <w:tcPr>
            <w:tcW w:w="786" w:type="dxa"/>
            <w:tcBorders>
              <w:top w:val="single" w:sz="4" w:space="0" w:color="auto"/>
              <w:bottom w:val="single" w:sz="12" w:space="0" w:color="auto"/>
            </w:tcBorders>
            <w:shd w:val="clear" w:color="auto" w:fill="auto"/>
            <w:vAlign w:val="bottom"/>
          </w:tcPr>
          <w:p w:rsidR="00F454B6" w:rsidRPr="00CC68F2" w:rsidRDefault="00F454B6" w:rsidP="005A6DE7">
            <w:pPr>
              <w:keepNext/>
              <w:autoSpaceDE w:val="0"/>
              <w:autoSpaceDN w:val="0"/>
              <w:adjustRightInd w:val="0"/>
              <w:spacing w:before="80" w:after="80" w:line="200" w:lineRule="exact"/>
              <w:jc w:val="right"/>
              <w:rPr>
                <w:bCs/>
                <w:i/>
                <w:sz w:val="16"/>
                <w:szCs w:val="26"/>
              </w:rPr>
            </w:pPr>
            <w:r w:rsidRPr="00CC68F2">
              <w:rPr>
                <w:rStyle w:val="Normal"/>
                <w:i/>
                <w:sz w:val="16"/>
              </w:rPr>
              <w:t>Mujeres</w:t>
            </w:r>
          </w:p>
        </w:tc>
        <w:tc>
          <w:tcPr>
            <w:tcW w:w="798" w:type="dxa"/>
            <w:tcBorders>
              <w:top w:val="single" w:sz="4" w:space="0" w:color="auto"/>
              <w:bottom w:val="single" w:sz="12" w:space="0" w:color="auto"/>
            </w:tcBorders>
            <w:shd w:val="clear" w:color="auto" w:fill="auto"/>
            <w:vAlign w:val="bottom"/>
          </w:tcPr>
          <w:p w:rsidR="00F454B6" w:rsidRPr="00CC68F2" w:rsidRDefault="00F454B6" w:rsidP="005A6DE7">
            <w:pPr>
              <w:keepNext/>
              <w:autoSpaceDE w:val="0"/>
              <w:autoSpaceDN w:val="0"/>
              <w:adjustRightInd w:val="0"/>
              <w:spacing w:before="80" w:after="80" w:line="200" w:lineRule="exact"/>
              <w:jc w:val="right"/>
              <w:rPr>
                <w:bCs/>
                <w:i/>
                <w:sz w:val="16"/>
                <w:szCs w:val="26"/>
              </w:rPr>
            </w:pPr>
            <w:r w:rsidRPr="00CC68F2">
              <w:rPr>
                <w:rStyle w:val="Normal"/>
                <w:i/>
                <w:sz w:val="16"/>
              </w:rPr>
              <w:t>Hombres</w:t>
            </w:r>
          </w:p>
        </w:tc>
        <w:tc>
          <w:tcPr>
            <w:tcW w:w="760" w:type="dxa"/>
            <w:tcBorders>
              <w:top w:val="single" w:sz="4" w:space="0" w:color="auto"/>
              <w:bottom w:val="single" w:sz="12" w:space="0" w:color="auto"/>
              <w:right w:val="single" w:sz="36" w:space="0" w:color="FFFFFF"/>
            </w:tcBorders>
            <w:shd w:val="clear" w:color="auto" w:fill="auto"/>
            <w:vAlign w:val="bottom"/>
          </w:tcPr>
          <w:p w:rsidR="00F454B6" w:rsidRPr="005A6DE7" w:rsidRDefault="00F454B6" w:rsidP="005A6DE7">
            <w:pPr>
              <w:keepNext/>
              <w:autoSpaceDE w:val="0"/>
              <w:autoSpaceDN w:val="0"/>
              <w:adjustRightInd w:val="0"/>
              <w:spacing w:before="80" w:after="80" w:line="200" w:lineRule="exact"/>
              <w:jc w:val="right"/>
              <w:rPr>
                <w:b/>
                <w:bCs/>
                <w:i/>
                <w:sz w:val="16"/>
                <w:szCs w:val="26"/>
              </w:rPr>
            </w:pPr>
            <w:r w:rsidRPr="005A6DE7">
              <w:rPr>
                <w:rStyle w:val="Normal"/>
                <w:b/>
                <w:i/>
                <w:sz w:val="16"/>
              </w:rPr>
              <w:t>Total</w:t>
            </w:r>
          </w:p>
        </w:tc>
        <w:tc>
          <w:tcPr>
            <w:tcW w:w="795" w:type="dxa"/>
            <w:tcBorders>
              <w:top w:val="single" w:sz="4" w:space="0" w:color="auto"/>
              <w:left w:val="single" w:sz="36" w:space="0" w:color="FFFFFF"/>
              <w:bottom w:val="single" w:sz="12" w:space="0" w:color="auto"/>
            </w:tcBorders>
            <w:shd w:val="clear" w:color="auto" w:fill="auto"/>
            <w:vAlign w:val="bottom"/>
          </w:tcPr>
          <w:p w:rsidR="00F454B6" w:rsidRPr="00CC68F2" w:rsidRDefault="00F454B6" w:rsidP="005A6DE7">
            <w:pPr>
              <w:keepNext/>
              <w:autoSpaceDE w:val="0"/>
              <w:autoSpaceDN w:val="0"/>
              <w:adjustRightInd w:val="0"/>
              <w:spacing w:before="80" w:after="80" w:line="200" w:lineRule="exact"/>
              <w:jc w:val="right"/>
              <w:rPr>
                <w:bCs/>
                <w:i/>
                <w:sz w:val="16"/>
                <w:szCs w:val="26"/>
              </w:rPr>
            </w:pPr>
            <w:r w:rsidRPr="00CC68F2">
              <w:rPr>
                <w:rStyle w:val="Normal"/>
                <w:i/>
                <w:sz w:val="16"/>
              </w:rPr>
              <w:t>Mujeres</w:t>
            </w:r>
          </w:p>
        </w:tc>
        <w:tc>
          <w:tcPr>
            <w:tcW w:w="798" w:type="dxa"/>
            <w:tcBorders>
              <w:top w:val="single" w:sz="4" w:space="0" w:color="auto"/>
              <w:bottom w:val="single" w:sz="12" w:space="0" w:color="auto"/>
            </w:tcBorders>
            <w:shd w:val="clear" w:color="auto" w:fill="auto"/>
            <w:vAlign w:val="bottom"/>
          </w:tcPr>
          <w:p w:rsidR="00F454B6" w:rsidRPr="00CC68F2" w:rsidRDefault="00F454B6" w:rsidP="005A6DE7">
            <w:pPr>
              <w:keepNext/>
              <w:autoSpaceDE w:val="0"/>
              <w:autoSpaceDN w:val="0"/>
              <w:adjustRightInd w:val="0"/>
              <w:spacing w:before="80" w:after="80" w:line="200" w:lineRule="exact"/>
              <w:jc w:val="right"/>
              <w:rPr>
                <w:bCs/>
                <w:i/>
                <w:sz w:val="16"/>
                <w:szCs w:val="26"/>
              </w:rPr>
            </w:pPr>
            <w:r w:rsidRPr="00CC68F2">
              <w:rPr>
                <w:rStyle w:val="Normal"/>
                <w:i/>
                <w:sz w:val="16"/>
              </w:rPr>
              <w:t>Hombres</w:t>
            </w:r>
          </w:p>
        </w:tc>
        <w:tc>
          <w:tcPr>
            <w:tcW w:w="760" w:type="dxa"/>
            <w:tcBorders>
              <w:top w:val="single" w:sz="4" w:space="0" w:color="auto"/>
              <w:bottom w:val="single" w:sz="12" w:space="0" w:color="auto"/>
            </w:tcBorders>
            <w:shd w:val="clear" w:color="auto" w:fill="auto"/>
            <w:vAlign w:val="bottom"/>
          </w:tcPr>
          <w:p w:rsidR="00F454B6" w:rsidRPr="005A6DE7" w:rsidRDefault="00F454B6" w:rsidP="005A6DE7">
            <w:pPr>
              <w:keepNext/>
              <w:autoSpaceDE w:val="0"/>
              <w:autoSpaceDN w:val="0"/>
              <w:adjustRightInd w:val="0"/>
              <w:spacing w:before="80" w:after="80" w:line="200" w:lineRule="exact"/>
              <w:jc w:val="right"/>
              <w:rPr>
                <w:b/>
                <w:bCs/>
                <w:i/>
                <w:sz w:val="16"/>
                <w:szCs w:val="26"/>
              </w:rPr>
            </w:pPr>
            <w:r w:rsidRPr="005A6DE7">
              <w:rPr>
                <w:rStyle w:val="Normal"/>
                <w:b/>
                <w:i/>
                <w:sz w:val="16"/>
              </w:rPr>
              <w:t>Total</w:t>
            </w:r>
          </w:p>
        </w:tc>
        <w:tc>
          <w:tcPr>
            <w:tcW w:w="760" w:type="dxa"/>
            <w:vMerge/>
            <w:tcBorders>
              <w:top w:val="single" w:sz="12" w:space="0" w:color="auto"/>
              <w:bottom w:val="single" w:sz="12" w:space="0" w:color="auto"/>
            </w:tcBorders>
            <w:shd w:val="clear" w:color="auto" w:fill="auto"/>
            <w:vAlign w:val="bottom"/>
          </w:tcPr>
          <w:p w:rsidR="00F454B6" w:rsidRPr="005A6DE7" w:rsidRDefault="00F454B6" w:rsidP="005A6DE7">
            <w:pPr>
              <w:keepNext/>
              <w:autoSpaceDE w:val="0"/>
              <w:autoSpaceDN w:val="0"/>
              <w:adjustRightInd w:val="0"/>
              <w:spacing w:before="80" w:after="80" w:line="200" w:lineRule="exact"/>
              <w:jc w:val="right"/>
              <w:rPr>
                <w:b/>
                <w:bCs/>
                <w:sz w:val="18"/>
                <w:szCs w:val="26"/>
              </w:rPr>
            </w:pPr>
          </w:p>
        </w:tc>
      </w:tr>
      <w:tr w:rsidR="00F454B6" w:rsidRPr="00CC68F2" w:rsidTr="00903C33">
        <w:trPr>
          <w:trHeight w:val="240"/>
        </w:trPr>
        <w:tc>
          <w:tcPr>
            <w:tcW w:w="966" w:type="dxa"/>
            <w:tcBorders>
              <w:top w:val="single" w:sz="12" w:space="0" w:color="auto"/>
            </w:tcBorders>
            <w:shd w:val="clear" w:color="auto" w:fill="auto"/>
          </w:tcPr>
          <w:p w:rsidR="00F454B6" w:rsidRPr="00CC68F2" w:rsidRDefault="00F454B6" w:rsidP="00B33842">
            <w:pPr>
              <w:keepNext/>
              <w:autoSpaceDE w:val="0"/>
              <w:autoSpaceDN w:val="0"/>
              <w:adjustRightInd w:val="0"/>
              <w:spacing w:before="40" w:after="40" w:line="220" w:lineRule="exact"/>
              <w:rPr>
                <w:sz w:val="18"/>
                <w:szCs w:val="26"/>
              </w:rPr>
            </w:pPr>
            <w:r w:rsidRPr="00CC68F2">
              <w:rPr>
                <w:rStyle w:val="Normal"/>
                <w:sz w:val="18"/>
              </w:rPr>
              <w:t>B1</w:t>
            </w:r>
          </w:p>
        </w:tc>
        <w:tc>
          <w:tcPr>
            <w:tcW w:w="947" w:type="dxa"/>
            <w:tcBorders>
              <w:top w:val="single" w:sz="12" w:space="0" w:color="auto"/>
            </w:tcBorders>
            <w:shd w:val="clear" w:color="auto" w:fill="auto"/>
            <w:vAlign w:val="bottom"/>
          </w:tcPr>
          <w:p w:rsidR="00F454B6" w:rsidRPr="00CC68F2" w:rsidRDefault="00F454B6" w:rsidP="00B33842">
            <w:pPr>
              <w:keepNext/>
              <w:autoSpaceDE w:val="0"/>
              <w:autoSpaceDN w:val="0"/>
              <w:adjustRightInd w:val="0"/>
              <w:spacing w:before="40" w:after="40" w:line="220" w:lineRule="exact"/>
              <w:ind w:left="113" w:right="14"/>
              <w:jc w:val="right"/>
              <w:rPr>
                <w:bCs/>
                <w:sz w:val="18"/>
                <w:szCs w:val="26"/>
              </w:rPr>
            </w:pPr>
            <w:r w:rsidRPr="00CC68F2">
              <w:rPr>
                <w:rStyle w:val="Normal"/>
                <w:sz w:val="18"/>
              </w:rPr>
              <w:t>32</w:t>
            </w:r>
          </w:p>
        </w:tc>
        <w:tc>
          <w:tcPr>
            <w:tcW w:w="786" w:type="dxa"/>
            <w:tcBorders>
              <w:top w:val="single" w:sz="12" w:space="0" w:color="auto"/>
            </w:tcBorders>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268</w:t>
            </w:r>
          </w:p>
        </w:tc>
        <w:tc>
          <w:tcPr>
            <w:tcW w:w="798" w:type="dxa"/>
            <w:tcBorders>
              <w:top w:val="single" w:sz="12" w:space="0" w:color="auto"/>
            </w:tcBorders>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2</w:t>
            </w:r>
            <w:r w:rsidR="005A6DE7">
              <w:rPr>
                <w:rStyle w:val="Normal"/>
                <w:sz w:val="18"/>
              </w:rPr>
              <w:t xml:space="preserve"> </w:t>
            </w:r>
            <w:r w:rsidRPr="00CC68F2">
              <w:rPr>
                <w:rStyle w:val="Normal"/>
                <w:sz w:val="18"/>
              </w:rPr>
              <w:t>554</w:t>
            </w:r>
          </w:p>
        </w:tc>
        <w:tc>
          <w:tcPr>
            <w:tcW w:w="760" w:type="dxa"/>
            <w:tcBorders>
              <w:top w:val="single" w:sz="12" w:space="0" w:color="auto"/>
            </w:tcBorders>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2</w:t>
            </w:r>
            <w:r w:rsidR="005A6DE7">
              <w:rPr>
                <w:rStyle w:val="Normal"/>
                <w:b/>
                <w:sz w:val="18"/>
              </w:rPr>
              <w:t xml:space="preserve"> </w:t>
            </w:r>
            <w:r w:rsidRPr="005A6DE7">
              <w:rPr>
                <w:rStyle w:val="Normal"/>
                <w:b/>
                <w:sz w:val="18"/>
              </w:rPr>
              <w:t>822</w:t>
            </w:r>
          </w:p>
        </w:tc>
        <w:tc>
          <w:tcPr>
            <w:tcW w:w="795" w:type="dxa"/>
            <w:tcBorders>
              <w:top w:val="single" w:sz="12" w:space="0" w:color="auto"/>
            </w:tcBorders>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w:t>
            </w:r>
          </w:p>
        </w:tc>
        <w:tc>
          <w:tcPr>
            <w:tcW w:w="798" w:type="dxa"/>
            <w:tcBorders>
              <w:top w:val="single" w:sz="12" w:space="0" w:color="auto"/>
            </w:tcBorders>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33</w:t>
            </w:r>
          </w:p>
        </w:tc>
        <w:tc>
          <w:tcPr>
            <w:tcW w:w="760" w:type="dxa"/>
            <w:tcBorders>
              <w:top w:val="single" w:sz="12" w:space="0" w:color="auto"/>
            </w:tcBorders>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34</w:t>
            </w:r>
          </w:p>
        </w:tc>
        <w:tc>
          <w:tcPr>
            <w:tcW w:w="760" w:type="dxa"/>
            <w:tcBorders>
              <w:top w:val="single" w:sz="12" w:space="0" w:color="auto"/>
            </w:tcBorders>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2</w:t>
            </w:r>
            <w:r w:rsidR="005A6DE7">
              <w:rPr>
                <w:rStyle w:val="Normal"/>
                <w:b/>
                <w:sz w:val="18"/>
              </w:rPr>
              <w:t xml:space="preserve"> </w:t>
            </w:r>
            <w:r w:rsidRPr="005A6DE7">
              <w:rPr>
                <w:rStyle w:val="Normal"/>
                <w:b/>
                <w:sz w:val="18"/>
              </w:rPr>
              <w:t>856</w:t>
            </w:r>
          </w:p>
        </w:tc>
      </w:tr>
      <w:tr w:rsidR="00F454B6" w:rsidRPr="00CC68F2" w:rsidTr="00903C33">
        <w:trPr>
          <w:trHeight w:val="240"/>
        </w:trPr>
        <w:tc>
          <w:tcPr>
            <w:tcW w:w="966" w:type="dxa"/>
            <w:shd w:val="clear" w:color="auto" w:fill="auto"/>
          </w:tcPr>
          <w:p w:rsidR="00F454B6" w:rsidRPr="00CC68F2" w:rsidRDefault="00F454B6" w:rsidP="00B33842">
            <w:pPr>
              <w:keepNext/>
              <w:autoSpaceDE w:val="0"/>
              <w:autoSpaceDN w:val="0"/>
              <w:adjustRightInd w:val="0"/>
              <w:spacing w:before="40" w:after="40" w:line="220" w:lineRule="exact"/>
              <w:rPr>
                <w:bCs/>
                <w:sz w:val="18"/>
                <w:szCs w:val="26"/>
              </w:rPr>
            </w:pPr>
            <w:r w:rsidRPr="00CC68F2">
              <w:rPr>
                <w:rStyle w:val="Normal"/>
                <w:sz w:val="18"/>
              </w:rPr>
              <w:t>B2</w:t>
            </w:r>
          </w:p>
        </w:tc>
        <w:tc>
          <w:tcPr>
            <w:tcW w:w="947" w:type="dxa"/>
            <w:shd w:val="clear" w:color="auto" w:fill="auto"/>
            <w:vAlign w:val="bottom"/>
          </w:tcPr>
          <w:p w:rsidR="00F454B6" w:rsidRPr="00CC68F2" w:rsidRDefault="00F454B6" w:rsidP="00B33842">
            <w:pPr>
              <w:keepNext/>
              <w:autoSpaceDE w:val="0"/>
              <w:autoSpaceDN w:val="0"/>
              <w:adjustRightInd w:val="0"/>
              <w:spacing w:before="40" w:after="40" w:line="220" w:lineRule="exact"/>
              <w:ind w:left="113" w:right="14"/>
              <w:jc w:val="right"/>
              <w:rPr>
                <w:bCs/>
                <w:sz w:val="18"/>
                <w:szCs w:val="26"/>
              </w:rPr>
            </w:pPr>
            <w:r w:rsidRPr="00CC68F2">
              <w:rPr>
                <w:rStyle w:val="Normal"/>
                <w:sz w:val="18"/>
              </w:rPr>
              <w:t>14</w:t>
            </w:r>
          </w:p>
        </w:tc>
        <w:tc>
          <w:tcPr>
            <w:tcW w:w="786"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276</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4</w:t>
            </w:r>
            <w:r w:rsidR="005A6DE7">
              <w:rPr>
                <w:rStyle w:val="Normal"/>
                <w:sz w:val="18"/>
              </w:rPr>
              <w:t xml:space="preserve"> </w:t>
            </w:r>
            <w:r w:rsidRPr="00CC68F2">
              <w:rPr>
                <w:rStyle w:val="Normal"/>
                <w:sz w:val="18"/>
              </w:rPr>
              <w:t>712</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4</w:t>
            </w:r>
            <w:r w:rsidR="005A6DE7">
              <w:rPr>
                <w:rStyle w:val="Normal"/>
                <w:b/>
                <w:sz w:val="18"/>
              </w:rPr>
              <w:t xml:space="preserve"> </w:t>
            </w:r>
            <w:r w:rsidRPr="005A6DE7">
              <w:rPr>
                <w:rStyle w:val="Normal"/>
                <w:b/>
                <w:sz w:val="18"/>
              </w:rPr>
              <w:t>988</w:t>
            </w:r>
          </w:p>
        </w:tc>
        <w:tc>
          <w:tcPr>
            <w:tcW w:w="795"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14</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sz w:val="18"/>
                <w:szCs w:val="26"/>
              </w:rPr>
            </w:pPr>
            <w:r w:rsidRPr="00CC68F2">
              <w:rPr>
                <w:rStyle w:val="Normal"/>
                <w:sz w:val="18"/>
              </w:rPr>
              <w:t>137</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151</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5</w:t>
            </w:r>
            <w:r w:rsidR="005A6DE7">
              <w:rPr>
                <w:rStyle w:val="Normal"/>
                <w:b/>
                <w:sz w:val="18"/>
              </w:rPr>
              <w:t xml:space="preserve"> </w:t>
            </w:r>
            <w:r w:rsidRPr="005A6DE7">
              <w:rPr>
                <w:rStyle w:val="Normal"/>
                <w:b/>
                <w:sz w:val="18"/>
              </w:rPr>
              <w:t>139</w:t>
            </w:r>
          </w:p>
        </w:tc>
      </w:tr>
      <w:tr w:rsidR="00F454B6" w:rsidRPr="00CC68F2" w:rsidTr="00903C33">
        <w:trPr>
          <w:trHeight w:val="240"/>
        </w:trPr>
        <w:tc>
          <w:tcPr>
            <w:tcW w:w="966" w:type="dxa"/>
            <w:shd w:val="clear" w:color="auto" w:fill="auto"/>
          </w:tcPr>
          <w:p w:rsidR="00F454B6" w:rsidRPr="00CC68F2" w:rsidRDefault="00F454B6" w:rsidP="00B33842">
            <w:pPr>
              <w:keepNext/>
              <w:autoSpaceDE w:val="0"/>
              <w:autoSpaceDN w:val="0"/>
              <w:adjustRightInd w:val="0"/>
              <w:spacing w:before="40" w:after="40" w:line="220" w:lineRule="exact"/>
              <w:rPr>
                <w:bCs/>
                <w:sz w:val="18"/>
                <w:szCs w:val="26"/>
              </w:rPr>
            </w:pPr>
            <w:r w:rsidRPr="00CC68F2">
              <w:rPr>
                <w:rStyle w:val="Normal"/>
                <w:sz w:val="18"/>
              </w:rPr>
              <w:t>B3</w:t>
            </w:r>
          </w:p>
        </w:tc>
        <w:tc>
          <w:tcPr>
            <w:tcW w:w="947" w:type="dxa"/>
            <w:shd w:val="clear" w:color="auto" w:fill="auto"/>
            <w:vAlign w:val="bottom"/>
          </w:tcPr>
          <w:p w:rsidR="00F454B6" w:rsidRPr="00CC68F2" w:rsidRDefault="00F454B6" w:rsidP="00B33842">
            <w:pPr>
              <w:keepNext/>
              <w:autoSpaceDE w:val="0"/>
              <w:autoSpaceDN w:val="0"/>
              <w:adjustRightInd w:val="0"/>
              <w:spacing w:before="40" w:after="40" w:line="220" w:lineRule="exact"/>
              <w:ind w:left="113" w:right="14"/>
              <w:jc w:val="right"/>
              <w:rPr>
                <w:bCs/>
                <w:sz w:val="18"/>
                <w:szCs w:val="26"/>
              </w:rPr>
            </w:pPr>
            <w:r w:rsidRPr="00CC68F2">
              <w:rPr>
                <w:rStyle w:val="Normal"/>
                <w:sz w:val="18"/>
              </w:rPr>
              <w:t>28</w:t>
            </w:r>
          </w:p>
        </w:tc>
        <w:tc>
          <w:tcPr>
            <w:tcW w:w="786"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77</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w:t>
            </w:r>
            <w:r w:rsidR="005A6DE7">
              <w:rPr>
                <w:rStyle w:val="Normal"/>
                <w:sz w:val="18"/>
              </w:rPr>
              <w:t xml:space="preserve"> </w:t>
            </w:r>
            <w:r w:rsidRPr="00CC68F2">
              <w:rPr>
                <w:rStyle w:val="Normal"/>
                <w:sz w:val="18"/>
              </w:rPr>
              <w:t>345</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1</w:t>
            </w:r>
            <w:r w:rsidR="005A6DE7">
              <w:rPr>
                <w:rStyle w:val="Normal"/>
                <w:b/>
                <w:sz w:val="18"/>
              </w:rPr>
              <w:t xml:space="preserve"> </w:t>
            </w:r>
            <w:r w:rsidRPr="005A6DE7">
              <w:rPr>
                <w:rStyle w:val="Normal"/>
                <w:b/>
                <w:sz w:val="18"/>
              </w:rPr>
              <w:t>422</w:t>
            </w:r>
          </w:p>
        </w:tc>
        <w:tc>
          <w:tcPr>
            <w:tcW w:w="795"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59</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59</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1</w:t>
            </w:r>
            <w:r w:rsidR="005A6DE7">
              <w:rPr>
                <w:rStyle w:val="Normal"/>
                <w:b/>
                <w:sz w:val="18"/>
              </w:rPr>
              <w:t xml:space="preserve"> </w:t>
            </w:r>
            <w:r w:rsidRPr="005A6DE7">
              <w:rPr>
                <w:rStyle w:val="Normal"/>
                <w:b/>
                <w:sz w:val="18"/>
              </w:rPr>
              <w:t>481</w:t>
            </w:r>
          </w:p>
        </w:tc>
      </w:tr>
      <w:tr w:rsidR="00F454B6" w:rsidRPr="00CC68F2" w:rsidTr="00903C33">
        <w:trPr>
          <w:trHeight w:val="240"/>
        </w:trPr>
        <w:tc>
          <w:tcPr>
            <w:tcW w:w="966" w:type="dxa"/>
            <w:shd w:val="clear" w:color="auto" w:fill="auto"/>
          </w:tcPr>
          <w:p w:rsidR="00F454B6" w:rsidRPr="00CC68F2" w:rsidRDefault="00F454B6" w:rsidP="00B33842">
            <w:pPr>
              <w:keepNext/>
              <w:autoSpaceDE w:val="0"/>
              <w:autoSpaceDN w:val="0"/>
              <w:adjustRightInd w:val="0"/>
              <w:spacing w:before="40" w:after="40" w:line="220" w:lineRule="exact"/>
              <w:rPr>
                <w:bCs/>
                <w:sz w:val="18"/>
                <w:szCs w:val="26"/>
              </w:rPr>
            </w:pPr>
            <w:r w:rsidRPr="00CC68F2">
              <w:rPr>
                <w:rStyle w:val="Normal"/>
                <w:sz w:val="18"/>
              </w:rPr>
              <w:t>B4</w:t>
            </w:r>
          </w:p>
        </w:tc>
        <w:tc>
          <w:tcPr>
            <w:tcW w:w="947" w:type="dxa"/>
            <w:shd w:val="clear" w:color="auto" w:fill="auto"/>
            <w:vAlign w:val="bottom"/>
          </w:tcPr>
          <w:p w:rsidR="00F454B6" w:rsidRPr="00CC68F2" w:rsidRDefault="00F454B6" w:rsidP="00B33842">
            <w:pPr>
              <w:keepNext/>
              <w:autoSpaceDE w:val="0"/>
              <w:autoSpaceDN w:val="0"/>
              <w:adjustRightInd w:val="0"/>
              <w:spacing w:before="40" w:after="40" w:line="220" w:lineRule="exact"/>
              <w:ind w:left="113" w:right="14"/>
              <w:jc w:val="right"/>
              <w:rPr>
                <w:bCs/>
                <w:sz w:val="18"/>
                <w:szCs w:val="26"/>
              </w:rPr>
            </w:pPr>
            <w:r w:rsidRPr="00CC68F2">
              <w:rPr>
                <w:rStyle w:val="Normal"/>
                <w:sz w:val="18"/>
              </w:rPr>
              <w:t>7</w:t>
            </w:r>
          </w:p>
        </w:tc>
        <w:tc>
          <w:tcPr>
            <w:tcW w:w="786"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184</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w:t>
            </w:r>
            <w:r w:rsidR="005A6DE7">
              <w:rPr>
                <w:rStyle w:val="Normal"/>
                <w:sz w:val="18"/>
              </w:rPr>
              <w:t xml:space="preserve"> </w:t>
            </w:r>
            <w:r w:rsidRPr="00CC68F2">
              <w:rPr>
                <w:rStyle w:val="Normal"/>
                <w:sz w:val="18"/>
              </w:rPr>
              <w:t>586</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1</w:t>
            </w:r>
            <w:r w:rsidR="005A6DE7">
              <w:rPr>
                <w:rStyle w:val="Normal"/>
                <w:b/>
                <w:sz w:val="18"/>
              </w:rPr>
              <w:t xml:space="preserve"> </w:t>
            </w:r>
            <w:r w:rsidRPr="005A6DE7">
              <w:rPr>
                <w:rStyle w:val="Normal"/>
                <w:b/>
                <w:sz w:val="18"/>
              </w:rPr>
              <w:t>770</w:t>
            </w:r>
          </w:p>
        </w:tc>
        <w:tc>
          <w:tcPr>
            <w:tcW w:w="795"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3</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31</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34</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1</w:t>
            </w:r>
            <w:r w:rsidR="005A6DE7">
              <w:rPr>
                <w:rStyle w:val="Normal"/>
                <w:b/>
                <w:sz w:val="18"/>
              </w:rPr>
              <w:t xml:space="preserve"> </w:t>
            </w:r>
            <w:r w:rsidRPr="005A6DE7">
              <w:rPr>
                <w:rStyle w:val="Normal"/>
                <w:b/>
                <w:sz w:val="18"/>
              </w:rPr>
              <w:t>804</w:t>
            </w:r>
          </w:p>
        </w:tc>
      </w:tr>
      <w:tr w:rsidR="00F454B6" w:rsidRPr="00CC68F2" w:rsidTr="00903C33">
        <w:trPr>
          <w:trHeight w:val="240"/>
        </w:trPr>
        <w:tc>
          <w:tcPr>
            <w:tcW w:w="966" w:type="dxa"/>
            <w:shd w:val="clear" w:color="auto" w:fill="auto"/>
          </w:tcPr>
          <w:p w:rsidR="00F454B6" w:rsidRPr="00CC68F2" w:rsidRDefault="00F454B6" w:rsidP="00B33842">
            <w:pPr>
              <w:keepNext/>
              <w:autoSpaceDE w:val="0"/>
              <w:autoSpaceDN w:val="0"/>
              <w:adjustRightInd w:val="0"/>
              <w:spacing w:before="40" w:after="40" w:line="220" w:lineRule="exact"/>
              <w:rPr>
                <w:bCs/>
                <w:sz w:val="18"/>
                <w:szCs w:val="26"/>
              </w:rPr>
            </w:pPr>
            <w:r w:rsidRPr="00CC68F2">
              <w:rPr>
                <w:rStyle w:val="Normal"/>
                <w:sz w:val="18"/>
              </w:rPr>
              <w:t>B5</w:t>
            </w:r>
          </w:p>
        </w:tc>
        <w:tc>
          <w:tcPr>
            <w:tcW w:w="947" w:type="dxa"/>
            <w:shd w:val="clear" w:color="auto" w:fill="auto"/>
            <w:vAlign w:val="bottom"/>
          </w:tcPr>
          <w:p w:rsidR="00F454B6" w:rsidRPr="00CC68F2" w:rsidRDefault="00F454B6" w:rsidP="00B33842">
            <w:pPr>
              <w:keepNext/>
              <w:autoSpaceDE w:val="0"/>
              <w:autoSpaceDN w:val="0"/>
              <w:adjustRightInd w:val="0"/>
              <w:spacing w:before="40" w:after="40" w:line="220" w:lineRule="exact"/>
              <w:ind w:left="113" w:right="14"/>
              <w:jc w:val="right"/>
              <w:rPr>
                <w:bCs/>
                <w:sz w:val="18"/>
                <w:szCs w:val="26"/>
              </w:rPr>
            </w:pPr>
            <w:r w:rsidRPr="00CC68F2">
              <w:rPr>
                <w:rStyle w:val="Normal"/>
                <w:sz w:val="18"/>
              </w:rPr>
              <w:t>32</w:t>
            </w:r>
          </w:p>
        </w:tc>
        <w:tc>
          <w:tcPr>
            <w:tcW w:w="786"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33</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w:t>
            </w:r>
            <w:r w:rsidR="005A6DE7">
              <w:rPr>
                <w:rStyle w:val="Normal"/>
                <w:sz w:val="18"/>
              </w:rPr>
              <w:t xml:space="preserve"> </w:t>
            </w:r>
            <w:r w:rsidRPr="00CC68F2">
              <w:rPr>
                <w:rStyle w:val="Normal"/>
                <w:sz w:val="18"/>
              </w:rPr>
              <w:t>004</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1</w:t>
            </w:r>
            <w:r w:rsidR="005A6DE7">
              <w:rPr>
                <w:rStyle w:val="Normal"/>
                <w:b/>
                <w:sz w:val="18"/>
              </w:rPr>
              <w:t xml:space="preserve"> </w:t>
            </w:r>
            <w:r w:rsidRPr="005A6DE7">
              <w:rPr>
                <w:rStyle w:val="Normal"/>
                <w:b/>
                <w:sz w:val="18"/>
              </w:rPr>
              <w:t>037</w:t>
            </w:r>
          </w:p>
        </w:tc>
        <w:tc>
          <w:tcPr>
            <w:tcW w:w="795"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170</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69</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1</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bCs/>
                <w:sz w:val="18"/>
                <w:szCs w:val="26"/>
              </w:rPr>
            </w:pPr>
            <w:r w:rsidRPr="005A6DE7">
              <w:rPr>
                <w:rStyle w:val="Normal"/>
                <w:b/>
                <w:sz w:val="18"/>
              </w:rPr>
              <w:t>107</w:t>
            </w:r>
          </w:p>
        </w:tc>
      </w:tr>
      <w:tr w:rsidR="00F454B6" w:rsidRPr="00CC68F2" w:rsidTr="00903C33">
        <w:trPr>
          <w:trHeight w:val="240"/>
        </w:trPr>
        <w:tc>
          <w:tcPr>
            <w:tcW w:w="966" w:type="dxa"/>
            <w:shd w:val="clear" w:color="auto" w:fill="auto"/>
          </w:tcPr>
          <w:p w:rsidR="00F454B6" w:rsidRPr="00CC68F2" w:rsidRDefault="00F454B6" w:rsidP="00B33842">
            <w:pPr>
              <w:keepNext/>
              <w:autoSpaceDE w:val="0"/>
              <w:autoSpaceDN w:val="0"/>
              <w:adjustRightInd w:val="0"/>
              <w:spacing w:before="40" w:after="40" w:line="220" w:lineRule="exact"/>
              <w:rPr>
                <w:sz w:val="18"/>
                <w:szCs w:val="26"/>
              </w:rPr>
            </w:pPr>
            <w:r w:rsidRPr="00CC68F2">
              <w:rPr>
                <w:rStyle w:val="Normal"/>
                <w:sz w:val="18"/>
              </w:rPr>
              <w:t>B6</w:t>
            </w:r>
          </w:p>
        </w:tc>
        <w:tc>
          <w:tcPr>
            <w:tcW w:w="947" w:type="dxa"/>
            <w:shd w:val="clear" w:color="auto" w:fill="auto"/>
            <w:vAlign w:val="bottom"/>
          </w:tcPr>
          <w:p w:rsidR="00F454B6" w:rsidRPr="00CC68F2" w:rsidRDefault="00F454B6" w:rsidP="00B33842">
            <w:pPr>
              <w:keepNext/>
              <w:autoSpaceDE w:val="0"/>
              <w:autoSpaceDN w:val="0"/>
              <w:adjustRightInd w:val="0"/>
              <w:spacing w:before="40" w:after="40" w:line="220" w:lineRule="exact"/>
              <w:ind w:left="113" w:right="14"/>
              <w:jc w:val="right"/>
              <w:rPr>
                <w:sz w:val="18"/>
                <w:szCs w:val="26"/>
              </w:rPr>
            </w:pPr>
            <w:r w:rsidRPr="00CC68F2">
              <w:rPr>
                <w:rStyle w:val="Normal"/>
                <w:sz w:val="18"/>
              </w:rPr>
              <w:t>101</w:t>
            </w:r>
          </w:p>
        </w:tc>
        <w:tc>
          <w:tcPr>
            <w:tcW w:w="786"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216</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sz w:val="18"/>
                <w:szCs w:val="26"/>
              </w:rPr>
            </w:pPr>
            <w:r w:rsidRPr="00CC68F2">
              <w:rPr>
                <w:rStyle w:val="Normal"/>
                <w:sz w:val="18"/>
              </w:rPr>
              <w:t>831</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1</w:t>
            </w:r>
            <w:r w:rsidR="005A6DE7">
              <w:rPr>
                <w:rStyle w:val="Normal"/>
                <w:b/>
                <w:sz w:val="18"/>
              </w:rPr>
              <w:t xml:space="preserve"> </w:t>
            </w:r>
            <w:r w:rsidRPr="005A6DE7">
              <w:rPr>
                <w:rStyle w:val="Normal"/>
                <w:b/>
                <w:sz w:val="18"/>
              </w:rPr>
              <w:t>047</w:t>
            </w:r>
          </w:p>
        </w:tc>
        <w:tc>
          <w:tcPr>
            <w:tcW w:w="795"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sz w:val="18"/>
                <w:szCs w:val="26"/>
              </w:rPr>
            </w:pPr>
            <w:r w:rsidRPr="00CC68F2">
              <w:rPr>
                <w:rStyle w:val="Normal"/>
                <w:sz w:val="18"/>
              </w:rPr>
              <w:t>97</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98</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1</w:t>
            </w:r>
            <w:r w:rsidR="005A6DE7">
              <w:rPr>
                <w:rStyle w:val="Normal"/>
                <w:b/>
                <w:sz w:val="18"/>
              </w:rPr>
              <w:t xml:space="preserve"> </w:t>
            </w:r>
            <w:r w:rsidRPr="005A6DE7">
              <w:rPr>
                <w:rStyle w:val="Normal"/>
                <w:b/>
                <w:sz w:val="18"/>
              </w:rPr>
              <w:t>145</w:t>
            </w:r>
          </w:p>
        </w:tc>
      </w:tr>
      <w:tr w:rsidR="00F454B6" w:rsidRPr="00CC68F2" w:rsidTr="00903C33">
        <w:trPr>
          <w:trHeight w:val="240"/>
        </w:trPr>
        <w:tc>
          <w:tcPr>
            <w:tcW w:w="966" w:type="dxa"/>
            <w:shd w:val="clear" w:color="auto" w:fill="auto"/>
          </w:tcPr>
          <w:p w:rsidR="00F454B6" w:rsidRPr="00CC68F2" w:rsidRDefault="00F454B6" w:rsidP="00B33842">
            <w:pPr>
              <w:keepNext/>
              <w:autoSpaceDE w:val="0"/>
              <w:autoSpaceDN w:val="0"/>
              <w:adjustRightInd w:val="0"/>
              <w:spacing w:before="40" w:after="40" w:line="220" w:lineRule="exact"/>
              <w:rPr>
                <w:sz w:val="18"/>
                <w:szCs w:val="26"/>
              </w:rPr>
            </w:pPr>
            <w:r w:rsidRPr="00CC68F2">
              <w:rPr>
                <w:rStyle w:val="Normal"/>
                <w:sz w:val="18"/>
              </w:rPr>
              <w:t>B7</w:t>
            </w:r>
          </w:p>
        </w:tc>
        <w:tc>
          <w:tcPr>
            <w:tcW w:w="947" w:type="dxa"/>
            <w:shd w:val="clear" w:color="auto" w:fill="auto"/>
            <w:vAlign w:val="bottom"/>
          </w:tcPr>
          <w:p w:rsidR="00F454B6" w:rsidRPr="00CC68F2" w:rsidRDefault="00F454B6" w:rsidP="00B33842">
            <w:pPr>
              <w:keepNext/>
              <w:autoSpaceDE w:val="0"/>
              <w:autoSpaceDN w:val="0"/>
              <w:adjustRightInd w:val="0"/>
              <w:spacing w:before="40" w:after="40" w:line="220" w:lineRule="exact"/>
              <w:ind w:left="113" w:right="14"/>
              <w:jc w:val="right"/>
              <w:rPr>
                <w:sz w:val="18"/>
                <w:szCs w:val="26"/>
              </w:rPr>
            </w:pPr>
            <w:r w:rsidRPr="00CC68F2">
              <w:rPr>
                <w:rStyle w:val="Normal"/>
                <w:sz w:val="18"/>
              </w:rPr>
              <w:t>17</w:t>
            </w:r>
          </w:p>
        </w:tc>
        <w:tc>
          <w:tcPr>
            <w:tcW w:w="786"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135</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sz w:val="18"/>
                <w:szCs w:val="26"/>
              </w:rPr>
            </w:pPr>
            <w:r w:rsidRPr="00CC68F2">
              <w:rPr>
                <w:rStyle w:val="Normal"/>
                <w:sz w:val="18"/>
              </w:rPr>
              <w:t>633</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768</w:t>
            </w:r>
          </w:p>
        </w:tc>
        <w:tc>
          <w:tcPr>
            <w:tcW w:w="795"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10</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sz w:val="18"/>
                <w:szCs w:val="26"/>
              </w:rPr>
            </w:pPr>
            <w:r w:rsidRPr="00CC68F2">
              <w:rPr>
                <w:rStyle w:val="Normal"/>
                <w:sz w:val="18"/>
              </w:rPr>
              <w:t>28</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38</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806</w:t>
            </w:r>
          </w:p>
        </w:tc>
      </w:tr>
      <w:tr w:rsidR="00F454B6" w:rsidRPr="00CC68F2" w:rsidTr="00903C33">
        <w:trPr>
          <w:trHeight w:val="240"/>
        </w:trPr>
        <w:tc>
          <w:tcPr>
            <w:tcW w:w="966" w:type="dxa"/>
            <w:shd w:val="clear" w:color="auto" w:fill="auto"/>
          </w:tcPr>
          <w:p w:rsidR="00F454B6" w:rsidRPr="00CC68F2" w:rsidRDefault="00F454B6" w:rsidP="00B33842">
            <w:pPr>
              <w:keepNext/>
              <w:autoSpaceDE w:val="0"/>
              <w:autoSpaceDN w:val="0"/>
              <w:adjustRightInd w:val="0"/>
              <w:spacing w:before="40" w:after="40" w:line="220" w:lineRule="exact"/>
              <w:rPr>
                <w:sz w:val="18"/>
                <w:szCs w:val="26"/>
              </w:rPr>
            </w:pPr>
            <w:r w:rsidRPr="00CC68F2">
              <w:rPr>
                <w:rStyle w:val="Normal"/>
                <w:sz w:val="18"/>
              </w:rPr>
              <w:t>B8</w:t>
            </w:r>
          </w:p>
        </w:tc>
        <w:tc>
          <w:tcPr>
            <w:tcW w:w="947" w:type="dxa"/>
            <w:shd w:val="clear" w:color="auto" w:fill="auto"/>
            <w:vAlign w:val="bottom"/>
          </w:tcPr>
          <w:p w:rsidR="00F454B6" w:rsidRPr="00CC68F2" w:rsidRDefault="00F454B6" w:rsidP="00B33842">
            <w:pPr>
              <w:keepNext/>
              <w:autoSpaceDE w:val="0"/>
              <w:autoSpaceDN w:val="0"/>
              <w:adjustRightInd w:val="0"/>
              <w:spacing w:before="40" w:after="40" w:line="220" w:lineRule="exact"/>
              <w:ind w:left="113" w:right="14"/>
              <w:jc w:val="right"/>
              <w:rPr>
                <w:sz w:val="18"/>
                <w:szCs w:val="26"/>
              </w:rPr>
            </w:pPr>
            <w:r w:rsidRPr="00CC68F2">
              <w:rPr>
                <w:rStyle w:val="Normal"/>
                <w:sz w:val="18"/>
              </w:rPr>
              <w:t>10</w:t>
            </w:r>
          </w:p>
        </w:tc>
        <w:tc>
          <w:tcPr>
            <w:tcW w:w="786"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195</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sz w:val="18"/>
                <w:szCs w:val="26"/>
              </w:rPr>
            </w:pPr>
            <w:r w:rsidRPr="00CC68F2">
              <w:rPr>
                <w:rStyle w:val="Normal"/>
                <w:sz w:val="18"/>
              </w:rPr>
              <w:t>589</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784</w:t>
            </w:r>
          </w:p>
        </w:tc>
        <w:tc>
          <w:tcPr>
            <w:tcW w:w="795"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w:t>
            </w:r>
          </w:p>
        </w:tc>
        <w:tc>
          <w:tcPr>
            <w:tcW w:w="798" w:type="dxa"/>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sz w:val="18"/>
                <w:szCs w:val="26"/>
              </w:rPr>
            </w:pPr>
            <w:r w:rsidRPr="00CC68F2">
              <w:rPr>
                <w:rStyle w:val="Normal"/>
                <w:sz w:val="18"/>
              </w:rPr>
              <w:t>18</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19</w:t>
            </w:r>
          </w:p>
        </w:tc>
        <w:tc>
          <w:tcPr>
            <w:tcW w:w="760" w:type="dxa"/>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803</w:t>
            </w:r>
          </w:p>
        </w:tc>
      </w:tr>
      <w:tr w:rsidR="00F454B6" w:rsidRPr="00CC68F2" w:rsidTr="00903C33">
        <w:trPr>
          <w:trHeight w:val="240"/>
        </w:trPr>
        <w:tc>
          <w:tcPr>
            <w:tcW w:w="966" w:type="dxa"/>
            <w:tcBorders>
              <w:bottom w:val="single" w:sz="4" w:space="0" w:color="auto"/>
            </w:tcBorders>
            <w:shd w:val="clear" w:color="auto" w:fill="auto"/>
          </w:tcPr>
          <w:p w:rsidR="00F454B6" w:rsidRPr="00CC68F2" w:rsidRDefault="00F454B6" w:rsidP="00B33842">
            <w:pPr>
              <w:keepNext/>
              <w:autoSpaceDE w:val="0"/>
              <w:autoSpaceDN w:val="0"/>
              <w:adjustRightInd w:val="0"/>
              <w:spacing w:before="40" w:after="40" w:line="220" w:lineRule="exact"/>
              <w:rPr>
                <w:sz w:val="18"/>
                <w:szCs w:val="26"/>
              </w:rPr>
            </w:pPr>
            <w:r w:rsidRPr="00CC68F2">
              <w:rPr>
                <w:rStyle w:val="Normal"/>
                <w:sz w:val="18"/>
              </w:rPr>
              <w:t>B9</w:t>
            </w:r>
          </w:p>
        </w:tc>
        <w:tc>
          <w:tcPr>
            <w:tcW w:w="947" w:type="dxa"/>
            <w:tcBorders>
              <w:bottom w:val="single" w:sz="4" w:space="0" w:color="auto"/>
            </w:tcBorders>
            <w:shd w:val="clear" w:color="auto" w:fill="auto"/>
            <w:vAlign w:val="bottom"/>
          </w:tcPr>
          <w:p w:rsidR="00F454B6" w:rsidRPr="00CC68F2" w:rsidRDefault="00F454B6" w:rsidP="00B33842">
            <w:pPr>
              <w:keepNext/>
              <w:autoSpaceDE w:val="0"/>
              <w:autoSpaceDN w:val="0"/>
              <w:adjustRightInd w:val="0"/>
              <w:spacing w:before="40" w:after="40" w:line="220" w:lineRule="exact"/>
              <w:ind w:left="113" w:right="14"/>
              <w:jc w:val="right"/>
              <w:rPr>
                <w:sz w:val="18"/>
                <w:szCs w:val="26"/>
              </w:rPr>
            </w:pPr>
            <w:r w:rsidRPr="00CC68F2">
              <w:rPr>
                <w:rStyle w:val="Normal"/>
                <w:sz w:val="18"/>
              </w:rPr>
              <w:t>93</w:t>
            </w:r>
          </w:p>
        </w:tc>
        <w:tc>
          <w:tcPr>
            <w:tcW w:w="786" w:type="dxa"/>
            <w:tcBorders>
              <w:bottom w:val="single" w:sz="4" w:space="0" w:color="auto"/>
            </w:tcBorders>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198</w:t>
            </w:r>
          </w:p>
        </w:tc>
        <w:tc>
          <w:tcPr>
            <w:tcW w:w="798" w:type="dxa"/>
            <w:tcBorders>
              <w:bottom w:val="single" w:sz="4" w:space="0" w:color="auto"/>
            </w:tcBorders>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sz w:val="18"/>
                <w:szCs w:val="26"/>
              </w:rPr>
            </w:pPr>
            <w:r w:rsidRPr="00CC68F2">
              <w:rPr>
                <w:rStyle w:val="Normal"/>
                <w:sz w:val="18"/>
              </w:rPr>
              <w:t>2</w:t>
            </w:r>
            <w:r w:rsidR="005A6DE7">
              <w:rPr>
                <w:rStyle w:val="Normal"/>
                <w:sz w:val="18"/>
              </w:rPr>
              <w:t xml:space="preserve"> </w:t>
            </w:r>
            <w:r w:rsidRPr="00CC68F2">
              <w:rPr>
                <w:rStyle w:val="Normal"/>
                <w:sz w:val="18"/>
              </w:rPr>
              <w:t>047</w:t>
            </w:r>
          </w:p>
        </w:tc>
        <w:tc>
          <w:tcPr>
            <w:tcW w:w="760" w:type="dxa"/>
            <w:tcBorders>
              <w:bottom w:val="single" w:sz="4" w:space="0" w:color="auto"/>
            </w:tcBorders>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2</w:t>
            </w:r>
            <w:r w:rsidR="005A6DE7">
              <w:rPr>
                <w:rStyle w:val="Normal"/>
                <w:b/>
                <w:sz w:val="18"/>
              </w:rPr>
              <w:t xml:space="preserve"> </w:t>
            </w:r>
            <w:r w:rsidRPr="005A6DE7">
              <w:rPr>
                <w:rStyle w:val="Normal"/>
                <w:b/>
                <w:sz w:val="18"/>
              </w:rPr>
              <w:t>245</w:t>
            </w:r>
          </w:p>
        </w:tc>
        <w:tc>
          <w:tcPr>
            <w:tcW w:w="795" w:type="dxa"/>
            <w:tcBorders>
              <w:bottom w:val="single" w:sz="4" w:space="0" w:color="auto"/>
            </w:tcBorders>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bCs/>
                <w:sz w:val="18"/>
                <w:szCs w:val="26"/>
              </w:rPr>
            </w:pPr>
            <w:r w:rsidRPr="00CC68F2">
              <w:rPr>
                <w:rStyle w:val="Normal"/>
                <w:sz w:val="18"/>
              </w:rPr>
              <w:t>70</w:t>
            </w:r>
          </w:p>
        </w:tc>
        <w:tc>
          <w:tcPr>
            <w:tcW w:w="798" w:type="dxa"/>
            <w:tcBorders>
              <w:bottom w:val="single" w:sz="4" w:space="0" w:color="auto"/>
            </w:tcBorders>
            <w:shd w:val="clear" w:color="auto" w:fill="auto"/>
            <w:vAlign w:val="bottom"/>
          </w:tcPr>
          <w:p w:rsidR="00F454B6" w:rsidRPr="00CC68F2" w:rsidRDefault="00F454B6" w:rsidP="00B32B29">
            <w:pPr>
              <w:keepNext/>
              <w:autoSpaceDE w:val="0"/>
              <w:autoSpaceDN w:val="0"/>
              <w:adjustRightInd w:val="0"/>
              <w:spacing w:before="40" w:after="40" w:line="220" w:lineRule="exact"/>
              <w:ind w:left="113" w:right="14"/>
              <w:jc w:val="right"/>
              <w:rPr>
                <w:sz w:val="18"/>
                <w:szCs w:val="26"/>
              </w:rPr>
            </w:pPr>
            <w:r w:rsidRPr="00CC68F2">
              <w:rPr>
                <w:rStyle w:val="Normal"/>
                <w:sz w:val="18"/>
              </w:rPr>
              <w:t>185</w:t>
            </w:r>
          </w:p>
        </w:tc>
        <w:tc>
          <w:tcPr>
            <w:tcW w:w="760" w:type="dxa"/>
            <w:tcBorders>
              <w:bottom w:val="single" w:sz="4" w:space="0" w:color="auto"/>
            </w:tcBorders>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255</w:t>
            </w:r>
          </w:p>
        </w:tc>
        <w:tc>
          <w:tcPr>
            <w:tcW w:w="760" w:type="dxa"/>
            <w:tcBorders>
              <w:bottom w:val="single" w:sz="4" w:space="0" w:color="auto"/>
            </w:tcBorders>
            <w:shd w:val="clear" w:color="auto" w:fill="auto"/>
            <w:vAlign w:val="bottom"/>
          </w:tcPr>
          <w:p w:rsidR="00F454B6" w:rsidRPr="005A6DE7" w:rsidRDefault="00F454B6" w:rsidP="00B32B29">
            <w:pPr>
              <w:keepNext/>
              <w:autoSpaceDE w:val="0"/>
              <w:autoSpaceDN w:val="0"/>
              <w:adjustRightInd w:val="0"/>
              <w:spacing w:before="40" w:after="40" w:line="220" w:lineRule="exact"/>
              <w:ind w:left="113" w:right="14"/>
              <w:jc w:val="right"/>
              <w:rPr>
                <w:b/>
                <w:sz w:val="18"/>
                <w:szCs w:val="26"/>
              </w:rPr>
            </w:pPr>
            <w:r w:rsidRPr="005A6DE7">
              <w:rPr>
                <w:rStyle w:val="Normal"/>
                <w:b/>
                <w:sz w:val="18"/>
              </w:rPr>
              <w:t>2</w:t>
            </w:r>
            <w:r w:rsidR="005A6DE7">
              <w:rPr>
                <w:rStyle w:val="Normal"/>
                <w:b/>
                <w:sz w:val="18"/>
              </w:rPr>
              <w:t xml:space="preserve"> </w:t>
            </w:r>
            <w:r w:rsidRPr="005A6DE7">
              <w:rPr>
                <w:rStyle w:val="Normal"/>
                <w:b/>
                <w:sz w:val="18"/>
              </w:rPr>
              <w:t>500</w:t>
            </w:r>
          </w:p>
        </w:tc>
      </w:tr>
      <w:tr w:rsidR="00F454B6" w:rsidRPr="00CC68F2" w:rsidTr="00903C33">
        <w:trPr>
          <w:trHeight w:val="240"/>
        </w:trPr>
        <w:tc>
          <w:tcPr>
            <w:tcW w:w="966" w:type="dxa"/>
            <w:tcBorders>
              <w:top w:val="single" w:sz="4" w:space="0" w:color="auto"/>
              <w:bottom w:val="single" w:sz="12" w:space="0" w:color="auto"/>
            </w:tcBorders>
            <w:shd w:val="clear" w:color="auto" w:fill="auto"/>
          </w:tcPr>
          <w:p w:rsidR="00F454B6" w:rsidRPr="00CC68F2" w:rsidRDefault="00F454B6" w:rsidP="00B33842">
            <w:pPr>
              <w:keepNext/>
              <w:autoSpaceDE w:val="0"/>
              <w:autoSpaceDN w:val="0"/>
              <w:adjustRightInd w:val="0"/>
              <w:spacing w:before="80" w:after="80" w:line="220" w:lineRule="exact"/>
              <w:ind w:left="284"/>
              <w:rPr>
                <w:b/>
                <w:sz w:val="18"/>
                <w:szCs w:val="26"/>
              </w:rPr>
            </w:pPr>
            <w:r w:rsidRPr="00CC68F2">
              <w:rPr>
                <w:rStyle w:val="Normal"/>
                <w:b/>
                <w:sz w:val="18"/>
              </w:rPr>
              <w:t>Total</w:t>
            </w:r>
          </w:p>
        </w:tc>
        <w:tc>
          <w:tcPr>
            <w:tcW w:w="947" w:type="dxa"/>
            <w:tcBorders>
              <w:top w:val="single" w:sz="4"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20" w:lineRule="exact"/>
              <w:ind w:left="113"/>
              <w:jc w:val="right"/>
              <w:rPr>
                <w:b/>
                <w:sz w:val="18"/>
                <w:szCs w:val="26"/>
              </w:rPr>
            </w:pPr>
            <w:r w:rsidRPr="00CC68F2">
              <w:rPr>
                <w:rStyle w:val="Normal"/>
                <w:b/>
                <w:sz w:val="18"/>
              </w:rPr>
              <w:t>334</w:t>
            </w:r>
          </w:p>
        </w:tc>
        <w:tc>
          <w:tcPr>
            <w:tcW w:w="786" w:type="dxa"/>
            <w:tcBorders>
              <w:top w:val="single" w:sz="4"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20" w:lineRule="exact"/>
              <w:ind w:left="113"/>
              <w:jc w:val="right"/>
              <w:rPr>
                <w:b/>
                <w:bCs/>
                <w:sz w:val="18"/>
                <w:szCs w:val="26"/>
              </w:rPr>
            </w:pPr>
            <w:r w:rsidRPr="00CC68F2">
              <w:rPr>
                <w:rStyle w:val="Normal"/>
                <w:b/>
                <w:sz w:val="18"/>
              </w:rPr>
              <w:t>1</w:t>
            </w:r>
            <w:r w:rsidR="00B33842">
              <w:rPr>
                <w:rStyle w:val="Normal"/>
                <w:b/>
                <w:sz w:val="18"/>
              </w:rPr>
              <w:t xml:space="preserve"> </w:t>
            </w:r>
            <w:r w:rsidRPr="00CC68F2">
              <w:rPr>
                <w:rStyle w:val="Normal"/>
                <w:b/>
                <w:sz w:val="18"/>
              </w:rPr>
              <w:t>582</w:t>
            </w:r>
          </w:p>
        </w:tc>
        <w:tc>
          <w:tcPr>
            <w:tcW w:w="798" w:type="dxa"/>
            <w:tcBorders>
              <w:top w:val="single" w:sz="4"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20" w:lineRule="exact"/>
              <w:ind w:left="113"/>
              <w:jc w:val="right"/>
              <w:rPr>
                <w:b/>
                <w:sz w:val="18"/>
                <w:szCs w:val="26"/>
              </w:rPr>
            </w:pPr>
            <w:r w:rsidRPr="00CC68F2">
              <w:rPr>
                <w:rStyle w:val="Normal"/>
                <w:b/>
                <w:sz w:val="18"/>
              </w:rPr>
              <w:t>15</w:t>
            </w:r>
            <w:r w:rsidR="005A6DE7">
              <w:rPr>
                <w:rStyle w:val="Normal"/>
                <w:b/>
                <w:sz w:val="18"/>
              </w:rPr>
              <w:t xml:space="preserve"> </w:t>
            </w:r>
            <w:r w:rsidRPr="00CC68F2">
              <w:rPr>
                <w:rStyle w:val="Normal"/>
                <w:b/>
                <w:sz w:val="18"/>
              </w:rPr>
              <w:t>251</w:t>
            </w:r>
          </w:p>
        </w:tc>
        <w:tc>
          <w:tcPr>
            <w:tcW w:w="760" w:type="dxa"/>
            <w:tcBorders>
              <w:top w:val="single" w:sz="4"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20" w:lineRule="exact"/>
              <w:ind w:left="113"/>
              <w:jc w:val="right"/>
              <w:rPr>
                <w:b/>
                <w:sz w:val="18"/>
                <w:szCs w:val="26"/>
              </w:rPr>
            </w:pPr>
            <w:r w:rsidRPr="00CC68F2">
              <w:rPr>
                <w:rStyle w:val="Normal"/>
                <w:b/>
                <w:sz w:val="18"/>
              </w:rPr>
              <w:t>16</w:t>
            </w:r>
            <w:r w:rsidR="005A6DE7">
              <w:rPr>
                <w:rStyle w:val="Normal"/>
                <w:b/>
                <w:sz w:val="18"/>
              </w:rPr>
              <w:t xml:space="preserve"> </w:t>
            </w:r>
            <w:r w:rsidRPr="00CC68F2">
              <w:rPr>
                <w:rStyle w:val="Normal"/>
                <w:b/>
                <w:sz w:val="18"/>
              </w:rPr>
              <w:t>883</w:t>
            </w:r>
          </w:p>
        </w:tc>
        <w:tc>
          <w:tcPr>
            <w:tcW w:w="795" w:type="dxa"/>
            <w:tcBorders>
              <w:top w:val="single" w:sz="4"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20" w:lineRule="exact"/>
              <w:ind w:left="113"/>
              <w:jc w:val="right"/>
              <w:rPr>
                <w:b/>
                <w:bCs/>
                <w:sz w:val="18"/>
                <w:szCs w:val="26"/>
              </w:rPr>
            </w:pPr>
            <w:r w:rsidRPr="00CC68F2">
              <w:rPr>
                <w:rStyle w:val="Normal"/>
                <w:b/>
                <w:sz w:val="18"/>
              </w:rPr>
              <w:t>101</w:t>
            </w:r>
          </w:p>
        </w:tc>
        <w:tc>
          <w:tcPr>
            <w:tcW w:w="798" w:type="dxa"/>
            <w:tcBorders>
              <w:top w:val="single" w:sz="4"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20" w:lineRule="exact"/>
              <w:ind w:left="113"/>
              <w:jc w:val="right"/>
              <w:rPr>
                <w:b/>
                <w:sz w:val="18"/>
                <w:szCs w:val="26"/>
              </w:rPr>
            </w:pPr>
            <w:r w:rsidRPr="00CC68F2">
              <w:rPr>
                <w:rStyle w:val="Normal"/>
                <w:b/>
                <w:sz w:val="18"/>
              </w:rPr>
              <w:t>657</w:t>
            </w:r>
          </w:p>
        </w:tc>
        <w:tc>
          <w:tcPr>
            <w:tcW w:w="760" w:type="dxa"/>
            <w:tcBorders>
              <w:top w:val="single" w:sz="4"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20" w:lineRule="exact"/>
              <w:ind w:left="113"/>
              <w:jc w:val="right"/>
              <w:rPr>
                <w:b/>
                <w:sz w:val="18"/>
                <w:szCs w:val="26"/>
              </w:rPr>
            </w:pPr>
            <w:r w:rsidRPr="00CC68F2">
              <w:rPr>
                <w:rStyle w:val="Normal"/>
                <w:b/>
                <w:sz w:val="18"/>
              </w:rPr>
              <w:t>758</w:t>
            </w:r>
          </w:p>
        </w:tc>
        <w:tc>
          <w:tcPr>
            <w:tcW w:w="760" w:type="dxa"/>
            <w:tcBorders>
              <w:top w:val="single" w:sz="4" w:space="0" w:color="auto"/>
              <w:bottom w:val="single" w:sz="12" w:space="0" w:color="auto"/>
            </w:tcBorders>
            <w:shd w:val="clear" w:color="auto" w:fill="auto"/>
            <w:vAlign w:val="bottom"/>
          </w:tcPr>
          <w:p w:rsidR="00F454B6" w:rsidRPr="00CC68F2" w:rsidRDefault="00F454B6" w:rsidP="00B33842">
            <w:pPr>
              <w:keepNext/>
              <w:autoSpaceDE w:val="0"/>
              <w:autoSpaceDN w:val="0"/>
              <w:adjustRightInd w:val="0"/>
              <w:spacing w:before="80" w:after="80" w:line="220" w:lineRule="exact"/>
              <w:ind w:left="113"/>
              <w:jc w:val="right"/>
              <w:rPr>
                <w:b/>
                <w:sz w:val="18"/>
                <w:szCs w:val="26"/>
              </w:rPr>
            </w:pPr>
            <w:r w:rsidRPr="00CC68F2">
              <w:rPr>
                <w:rStyle w:val="Normal"/>
                <w:b/>
                <w:sz w:val="18"/>
              </w:rPr>
              <w:t>17</w:t>
            </w:r>
            <w:r w:rsidR="005A6DE7">
              <w:rPr>
                <w:rStyle w:val="Normal"/>
                <w:b/>
                <w:sz w:val="18"/>
              </w:rPr>
              <w:t xml:space="preserve"> </w:t>
            </w:r>
            <w:r w:rsidRPr="00CC68F2">
              <w:rPr>
                <w:rStyle w:val="Normal"/>
                <w:b/>
                <w:sz w:val="18"/>
              </w:rPr>
              <w:t>641</w:t>
            </w:r>
          </w:p>
        </w:tc>
      </w:tr>
    </w:tbl>
    <w:p w:rsidR="00F454B6" w:rsidRPr="00F454B6" w:rsidRDefault="00F454B6" w:rsidP="00903C33">
      <w:pPr>
        <w:pStyle w:val="SingleTxtG"/>
        <w:spacing w:before="120" w:after="0"/>
        <w:ind w:firstLine="170"/>
        <w:rPr>
          <w:sz w:val="18"/>
          <w:szCs w:val="18"/>
        </w:rPr>
      </w:pPr>
      <w:r w:rsidRPr="00B33842">
        <w:rPr>
          <w:i/>
          <w:sz w:val="18"/>
          <w:szCs w:val="18"/>
        </w:rPr>
        <w:t>Fuente</w:t>
      </w:r>
      <w:r w:rsidRPr="00903C33">
        <w:rPr>
          <w:i/>
          <w:iCs/>
          <w:sz w:val="18"/>
          <w:szCs w:val="18"/>
        </w:rPr>
        <w:t>:</w:t>
      </w:r>
      <w:r w:rsidRPr="00F454B6">
        <w:rPr>
          <w:sz w:val="18"/>
          <w:szCs w:val="18"/>
        </w:rPr>
        <w:t xml:space="preserve"> AGUIPE, 2000</w:t>
      </w:r>
      <w:r w:rsidR="00B33842">
        <w:rPr>
          <w:sz w:val="18"/>
          <w:szCs w:val="18"/>
        </w:rPr>
        <w:t>.</w:t>
      </w:r>
    </w:p>
    <w:p w:rsidR="00F454B6" w:rsidRPr="00903C33" w:rsidRDefault="00F454B6" w:rsidP="00903C33">
      <w:pPr>
        <w:pStyle w:val="SingleTxtG"/>
        <w:spacing w:after="0"/>
        <w:ind w:firstLine="170"/>
        <w:rPr>
          <w:i/>
          <w:sz w:val="18"/>
          <w:szCs w:val="18"/>
        </w:rPr>
      </w:pPr>
      <w:r w:rsidRPr="00903C33">
        <w:rPr>
          <w:i/>
          <w:sz w:val="18"/>
          <w:szCs w:val="18"/>
        </w:rPr>
        <w:t>Leyenda</w:t>
      </w:r>
      <w:r w:rsidR="00903C33">
        <w:rPr>
          <w:i/>
          <w:sz w:val="18"/>
          <w:szCs w:val="18"/>
        </w:rPr>
        <w:t>:</w:t>
      </w:r>
    </w:p>
    <w:p w:rsidR="00F454B6" w:rsidRPr="007578DA" w:rsidRDefault="00F454B6" w:rsidP="00903C33">
      <w:pPr>
        <w:pStyle w:val="SingleTxtG"/>
        <w:spacing w:after="0"/>
        <w:ind w:firstLine="170"/>
        <w:rPr>
          <w:sz w:val="18"/>
          <w:szCs w:val="18"/>
        </w:rPr>
      </w:pPr>
      <w:r w:rsidRPr="007578DA">
        <w:rPr>
          <w:sz w:val="18"/>
          <w:szCs w:val="18"/>
        </w:rPr>
        <w:t>B1</w:t>
      </w:r>
      <w:r w:rsidRPr="007578DA">
        <w:rPr>
          <w:sz w:val="18"/>
          <w:szCs w:val="18"/>
        </w:rPr>
        <w:tab/>
        <w:t>Agricultura, ganadería, silvicultura, caza, pesca</w:t>
      </w:r>
    </w:p>
    <w:p w:rsidR="00F454B6" w:rsidRPr="007578DA" w:rsidRDefault="00F454B6" w:rsidP="00903C33">
      <w:pPr>
        <w:pStyle w:val="SingleTxtG"/>
        <w:spacing w:after="0"/>
        <w:ind w:firstLine="170"/>
        <w:rPr>
          <w:sz w:val="18"/>
          <w:szCs w:val="18"/>
        </w:rPr>
      </w:pPr>
      <w:r w:rsidRPr="007578DA">
        <w:rPr>
          <w:sz w:val="18"/>
          <w:szCs w:val="18"/>
        </w:rPr>
        <w:t>B2</w:t>
      </w:r>
      <w:r w:rsidRPr="007578DA">
        <w:rPr>
          <w:sz w:val="18"/>
          <w:szCs w:val="18"/>
        </w:rPr>
        <w:tab/>
        <w:t>Industria extractiva</w:t>
      </w:r>
    </w:p>
    <w:p w:rsidR="00F454B6" w:rsidRPr="007578DA" w:rsidRDefault="00F454B6" w:rsidP="00903C33">
      <w:pPr>
        <w:pStyle w:val="SingleTxtG"/>
        <w:spacing w:after="0"/>
        <w:ind w:firstLine="170"/>
        <w:rPr>
          <w:sz w:val="18"/>
          <w:szCs w:val="18"/>
        </w:rPr>
      </w:pPr>
      <w:r w:rsidRPr="007578DA">
        <w:rPr>
          <w:sz w:val="18"/>
          <w:szCs w:val="18"/>
        </w:rPr>
        <w:t>B3</w:t>
      </w:r>
      <w:r w:rsidRPr="007578DA">
        <w:rPr>
          <w:sz w:val="18"/>
          <w:szCs w:val="18"/>
        </w:rPr>
        <w:tab/>
        <w:t>Industria manufacturera</w:t>
      </w:r>
    </w:p>
    <w:p w:rsidR="00F454B6" w:rsidRPr="007578DA" w:rsidRDefault="00F454B6" w:rsidP="00903C33">
      <w:pPr>
        <w:pStyle w:val="SingleTxtG"/>
        <w:spacing w:after="0"/>
        <w:ind w:firstLine="170"/>
        <w:rPr>
          <w:sz w:val="18"/>
          <w:szCs w:val="18"/>
        </w:rPr>
      </w:pPr>
      <w:r w:rsidRPr="007578DA">
        <w:rPr>
          <w:sz w:val="18"/>
          <w:szCs w:val="18"/>
        </w:rPr>
        <w:t>B4</w:t>
      </w:r>
      <w:r w:rsidRPr="007578DA">
        <w:rPr>
          <w:sz w:val="18"/>
          <w:szCs w:val="18"/>
        </w:rPr>
        <w:tab/>
        <w:t>Electricidad, gas, agua</w:t>
      </w:r>
    </w:p>
    <w:p w:rsidR="00F454B6" w:rsidRPr="007578DA" w:rsidRDefault="00F454B6" w:rsidP="00903C33">
      <w:pPr>
        <w:pStyle w:val="SingleTxtG"/>
        <w:spacing w:after="0"/>
        <w:ind w:firstLine="170"/>
        <w:rPr>
          <w:sz w:val="18"/>
          <w:szCs w:val="18"/>
        </w:rPr>
      </w:pPr>
      <w:r w:rsidRPr="007578DA">
        <w:rPr>
          <w:sz w:val="18"/>
          <w:szCs w:val="18"/>
        </w:rPr>
        <w:t>B5</w:t>
      </w:r>
      <w:r w:rsidRPr="007578DA">
        <w:rPr>
          <w:sz w:val="18"/>
          <w:szCs w:val="18"/>
        </w:rPr>
        <w:tab/>
        <w:t>Construcción, obras públicas</w:t>
      </w:r>
    </w:p>
    <w:p w:rsidR="00F454B6" w:rsidRPr="007578DA" w:rsidRDefault="00F454B6" w:rsidP="00903C33">
      <w:pPr>
        <w:pStyle w:val="SingleTxtG"/>
        <w:spacing w:after="0"/>
        <w:ind w:firstLine="170"/>
        <w:rPr>
          <w:sz w:val="18"/>
          <w:szCs w:val="18"/>
        </w:rPr>
      </w:pPr>
      <w:r w:rsidRPr="007578DA">
        <w:rPr>
          <w:sz w:val="18"/>
          <w:szCs w:val="18"/>
        </w:rPr>
        <w:t>B6</w:t>
      </w:r>
      <w:r w:rsidRPr="007578DA">
        <w:rPr>
          <w:sz w:val="18"/>
          <w:szCs w:val="18"/>
        </w:rPr>
        <w:tab/>
        <w:t>Comercio, restauración, hostelería</w:t>
      </w:r>
    </w:p>
    <w:p w:rsidR="00F454B6" w:rsidRPr="007578DA" w:rsidRDefault="00F454B6" w:rsidP="00903C33">
      <w:pPr>
        <w:pStyle w:val="SingleTxtG"/>
        <w:spacing w:after="0"/>
        <w:ind w:firstLine="170"/>
        <w:rPr>
          <w:sz w:val="18"/>
          <w:szCs w:val="18"/>
        </w:rPr>
      </w:pPr>
      <w:r w:rsidRPr="007578DA">
        <w:rPr>
          <w:sz w:val="18"/>
          <w:szCs w:val="18"/>
        </w:rPr>
        <w:t>B7</w:t>
      </w:r>
      <w:r w:rsidRPr="007578DA">
        <w:rPr>
          <w:sz w:val="18"/>
          <w:szCs w:val="18"/>
        </w:rPr>
        <w:tab/>
        <w:t>Transporte, empresas de comunicaciones</w:t>
      </w:r>
    </w:p>
    <w:p w:rsidR="00F454B6" w:rsidRPr="007578DA" w:rsidRDefault="00F454B6" w:rsidP="00903C33">
      <w:pPr>
        <w:pStyle w:val="SingleTxtG"/>
        <w:spacing w:after="0"/>
        <w:ind w:firstLine="170"/>
        <w:rPr>
          <w:sz w:val="18"/>
          <w:szCs w:val="18"/>
        </w:rPr>
      </w:pPr>
      <w:r w:rsidRPr="007578DA">
        <w:rPr>
          <w:sz w:val="18"/>
          <w:szCs w:val="18"/>
        </w:rPr>
        <w:t>B8</w:t>
      </w:r>
      <w:r w:rsidRPr="007578DA">
        <w:rPr>
          <w:sz w:val="18"/>
          <w:szCs w:val="18"/>
        </w:rPr>
        <w:tab/>
        <w:t>Bancos, seguros, negocios, inmobiliarias</w:t>
      </w:r>
    </w:p>
    <w:p w:rsidR="00F454B6" w:rsidRPr="007578DA" w:rsidRDefault="00F454B6" w:rsidP="00903C33">
      <w:pPr>
        <w:pStyle w:val="SingleTxtG"/>
        <w:spacing w:after="240"/>
        <w:ind w:firstLine="170"/>
        <w:rPr>
          <w:sz w:val="18"/>
          <w:szCs w:val="18"/>
        </w:rPr>
      </w:pPr>
      <w:r w:rsidRPr="007578DA">
        <w:rPr>
          <w:sz w:val="18"/>
          <w:szCs w:val="18"/>
        </w:rPr>
        <w:t>B9</w:t>
      </w:r>
      <w:r w:rsidRPr="007578DA">
        <w:rPr>
          <w:sz w:val="18"/>
          <w:szCs w:val="18"/>
        </w:rPr>
        <w:tab/>
        <w:t>Prestación de servicios</w:t>
      </w:r>
    </w:p>
    <w:p w:rsidR="00F454B6" w:rsidRPr="00F454B6" w:rsidRDefault="00F454B6" w:rsidP="00F454B6">
      <w:pPr>
        <w:pStyle w:val="SingleTxtG"/>
      </w:pPr>
      <w:r>
        <w:t>115.</w:t>
      </w:r>
      <w:r>
        <w:tab/>
      </w:r>
      <w:r w:rsidRPr="00F454B6">
        <w:t>De los datos se desprende claramente que, sobre todo, se contrata a las mujeres en el sector agrícola, en la industria extractiva y en la restauración, la hostelería y el comercio. Su presencia es muy escasa en la construcción y en la industria manufacturera. Las estadísticas coinciden en que, en el sector privado formal, las mujeres apenas representan un 11% de los empleados del sector terciario y un 2% de los del sector secundario.</w:t>
      </w:r>
    </w:p>
    <w:p w:rsidR="00F454B6" w:rsidRPr="00F454B6" w:rsidRDefault="00F454B6" w:rsidP="00F454B6">
      <w:pPr>
        <w:pStyle w:val="SingleTxtG"/>
      </w:pPr>
      <w:r>
        <w:t>116.</w:t>
      </w:r>
      <w:r>
        <w:tab/>
      </w:r>
      <w:r w:rsidRPr="00F454B6">
        <w:t>Si se compara la tasa de participación de la mujer en el sector privado formal, por regiones, se observa lo siguiente:</w:t>
      </w:r>
    </w:p>
    <w:p w:rsidR="00F454B6" w:rsidRPr="00F454B6" w:rsidRDefault="00F454B6" w:rsidP="00B33842">
      <w:pPr>
        <w:pStyle w:val="SingleTxtG"/>
        <w:spacing w:before="240" w:after="0"/>
      </w:pPr>
      <w:r w:rsidRPr="00F454B6">
        <w:t>Cuadro 10</w:t>
      </w:r>
    </w:p>
    <w:p w:rsidR="00F454B6" w:rsidRPr="00F454B6" w:rsidRDefault="00F454B6" w:rsidP="00F454B6">
      <w:pPr>
        <w:pStyle w:val="SingleTxtG"/>
        <w:rPr>
          <w:b/>
        </w:rPr>
      </w:pPr>
      <w:r w:rsidRPr="00F454B6">
        <w:rPr>
          <w:b/>
        </w:rPr>
        <w:t>Participación de la mujer en el sector privado formal, por regiones</w:t>
      </w:r>
    </w:p>
    <w:tbl>
      <w:tblPr>
        <w:tblW w:w="7370" w:type="dxa"/>
        <w:tblInd w:w="1134" w:type="dxa"/>
        <w:tblBorders>
          <w:top w:val="single" w:sz="4" w:space="0" w:color="auto"/>
        </w:tblBorders>
        <w:tblCellMar>
          <w:left w:w="0" w:type="dxa"/>
          <w:right w:w="0" w:type="dxa"/>
        </w:tblCellMar>
        <w:tblLook w:val="04A0"/>
      </w:tblPr>
      <w:tblGrid>
        <w:gridCol w:w="1917"/>
        <w:gridCol w:w="1898"/>
        <w:gridCol w:w="1800"/>
        <w:gridCol w:w="1755"/>
      </w:tblGrid>
      <w:tr w:rsidR="00F454B6" w:rsidRPr="00CC68F2">
        <w:trPr>
          <w:trHeight w:val="240"/>
          <w:tblHeader/>
        </w:trPr>
        <w:tc>
          <w:tcPr>
            <w:tcW w:w="1917" w:type="dxa"/>
            <w:tcBorders>
              <w:top w:val="single" w:sz="4" w:space="0" w:color="auto"/>
              <w:bottom w:val="single" w:sz="12" w:space="0" w:color="auto"/>
            </w:tcBorders>
            <w:shd w:val="clear" w:color="auto" w:fill="auto"/>
            <w:vAlign w:val="bottom"/>
          </w:tcPr>
          <w:p w:rsidR="00F454B6" w:rsidRPr="00CC68F2" w:rsidRDefault="00F454B6" w:rsidP="00B33842">
            <w:pPr>
              <w:autoSpaceDE w:val="0"/>
              <w:autoSpaceDN w:val="0"/>
              <w:adjustRightInd w:val="0"/>
              <w:spacing w:before="80" w:after="80" w:line="200" w:lineRule="exact"/>
              <w:rPr>
                <w:bCs/>
                <w:i/>
                <w:sz w:val="16"/>
                <w:szCs w:val="26"/>
              </w:rPr>
            </w:pPr>
            <w:r w:rsidRPr="00CC68F2">
              <w:rPr>
                <w:rStyle w:val="Normal"/>
                <w:i/>
                <w:sz w:val="16"/>
              </w:rPr>
              <w:t>Regiones</w:t>
            </w:r>
          </w:p>
        </w:tc>
        <w:tc>
          <w:tcPr>
            <w:tcW w:w="1898" w:type="dxa"/>
            <w:tcBorders>
              <w:top w:val="single" w:sz="4" w:space="0" w:color="auto"/>
              <w:bottom w:val="single" w:sz="12" w:space="0" w:color="auto"/>
            </w:tcBorders>
            <w:shd w:val="clear" w:color="auto" w:fill="auto"/>
            <w:vAlign w:val="bottom"/>
          </w:tcPr>
          <w:p w:rsidR="00F454B6" w:rsidRPr="00CC68F2" w:rsidRDefault="00F454B6" w:rsidP="00B33842">
            <w:pPr>
              <w:autoSpaceDE w:val="0"/>
              <w:autoSpaceDN w:val="0"/>
              <w:adjustRightInd w:val="0"/>
              <w:spacing w:before="80" w:after="80" w:line="200" w:lineRule="exact"/>
              <w:jc w:val="right"/>
              <w:rPr>
                <w:bCs/>
                <w:i/>
                <w:sz w:val="16"/>
                <w:szCs w:val="26"/>
              </w:rPr>
            </w:pPr>
            <w:r w:rsidRPr="00CC68F2">
              <w:rPr>
                <w:rStyle w:val="Normal"/>
                <w:i/>
                <w:sz w:val="16"/>
              </w:rPr>
              <w:t>Mujeres empleadas</w:t>
            </w:r>
          </w:p>
        </w:tc>
        <w:tc>
          <w:tcPr>
            <w:tcW w:w="1800" w:type="dxa"/>
            <w:tcBorders>
              <w:top w:val="single" w:sz="4" w:space="0" w:color="auto"/>
              <w:bottom w:val="single" w:sz="12" w:space="0" w:color="auto"/>
            </w:tcBorders>
            <w:shd w:val="clear" w:color="auto" w:fill="auto"/>
            <w:vAlign w:val="bottom"/>
          </w:tcPr>
          <w:p w:rsidR="00F454B6" w:rsidRPr="00F454B6" w:rsidRDefault="00F454B6" w:rsidP="00B33842">
            <w:pPr>
              <w:autoSpaceDE w:val="0"/>
              <w:autoSpaceDN w:val="0"/>
              <w:adjustRightInd w:val="0"/>
              <w:spacing w:before="80" w:after="80" w:line="200" w:lineRule="exact"/>
              <w:jc w:val="right"/>
              <w:rPr>
                <w:b/>
                <w:bCs/>
                <w:i/>
                <w:sz w:val="16"/>
                <w:szCs w:val="26"/>
              </w:rPr>
            </w:pPr>
            <w:r w:rsidRPr="00F454B6">
              <w:rPr>
                <w:rStyle w:val="Normal"/>
                <w:b/>
                <w:i/>
                <w:sz w:val="16"/>
              </w:rPr>
              <w:t>Total de empleados</w:t>
            </w:r>
          </w:p>
        </w:tc>
        <w:tc>
          <w:tcPr>
            <w:tcW w:w="1755" w:type="dxa"/>
            <w:tcBorders>
              <w:top w:val="single" w:sz="4" w:space="0" w:color="auto"/>
              <w:bottom w:val="single" w:sz="12" w:space="0" w:color="auto"/>
            </w:tcBorders>
            <w:shd w:val="clear" w:color="auto" w:fill="auto"/>
            <w:vAlign w:val="bottom"/>
          </w:tcPr>
          <w:p w:rsidR="00F454B6" w:rsidRPr="00CC68F2" w:rsidRDefault="00F454B6" w:rsidP="00B33842">
            <w:pPr>
              <w:autoSpaceDE w:val="0"/>
              <w:autoSpaceDN w:val="0"/>
              <w:adjustRightInd w:val="0"/>
              <w:spacing w:before="80" w:after="80" w:line="200" w:lineRule="exact"/>
              <w:jc w:val="right"/>
              <w:rPr>
                <w:bCs/>
                <w:i/>
                <w:sz w:val="16"/>
                <w:szCs w:val="26"/>
              </w:rPr>
            </w:pPr>
            <w:r w:rsidRPr="00CC68F2">
              <w:rPr>
                <w:rStyle w:val="Normal"/>
                <w:i/>
                <w:sz w:val="16"/>
              </w:rPr>
              <w:t>Porcentaje de mujeres</w:t>
            </w:r>
          </w:p>
        </w:tc>
      </w:tr>
      <w:tr w:rsidR="00F454B6" w:rsidRPr="00CC68F2">
        <w:trPr>
          <w:trHeight w:val="240"/>
        </w:trPr>
        <w:tc>
          <w:tcPr>
            <w:tcW w:w="1917" w:type="dxa"/>
            <w:tcBorders>
              <w:top w:val="single" w:sz="12" w:space="0" w:color="auto"/>
            </w:tcBorders>
            <w:shd w:val="clear" w:color="auto" w:fill="auto"/>
          </w:tcPr>
          <w:p w:rsidR="00F454B6" w:rsidRPr="00CC68F2" w:rsidRDefault="00F454B6" w:rsidP="00B33842">
            <w:pPr>
              <w:autoSpaceDE w:val="0"/>
              <w:autoSpaceDN w:val="0"/>
              <w:adjustRightInd w:val="0"/>
              <w:spacing w:before="40" w:after="40" w:line="220" w:lineRule="exact"/>
              <w:rPr>
                <w:sz w:val="18"/>
                <w:szCs w:val="26"/>
              </w:rPr>
            </w:pPr>
            <w:r w:rsidRPr="00CC68F2">
              <w:rPr>
                <w:rStyle w:val="Normal"/>
                <w:sz w:val="18"/>
              </w:rPr>
              <w:t>Conakry</w:t>
            </w:r>
          </w:p>
        </w:tc>
        <w:tc>
          <w:tcPr>
            <w:tcW w:w="1898" w:type="dxa"/>
            <w:tcBorders>
              <w:top w:val="single" w:sz="12" w:space="0" w:color="auto"/>
            </w:tcBorders>
            <w:shd w:val="clear" w:color="auto" w:fill="auto"/>
            <w:vAlign w:val="bottom"/>
          </w:tcPr>
          <w:p w:rsidR="00F454B6" w:rsidRPr="00CC68F2" w:rsidRDefault="00F454B6" w:rsidP="00B33842">
            <w:pPr>
              <w:autoSpaceDE w:val="0"/>
              <w:autoSpaceDN w:val="0"/>
              <w:adjustRightInd w:val="0"/>
              <w:spacing w:before="40" w:after="40" w:line="220" w:lineRule="exact"/>
              <w:jc w:val="right"/>
              <w:rPr>
                <w:bCs/>
                <w:sz w:val="18"/>
                <w:szCs w:val="26"/>
              </w:rPr>
            </w:pPr>
            <w:r w:rsidRPr="00CC68F2">
              <w:rPr>
                <w:rStyle w:val="Normal"/>
                <w:sz w:val="18"/>
              </w:rPr>
              <w:t>670</w:t>
            </w:r>
          </w:p>
        </w:tc>
        <w:tc>
          <w:tcPr>
            <w:tcW w:w="1800" w:type="dxa"/>
            <w:tcBorders>
              <w:top w:val="single" w:sz="12" w:space="0" w:color="auto"/>
            </w:tcBorders>
            <w:shd w:val="clear" w:color="auto" w:fill="auto"/>
            <w:vAlign w:val="bottom"/>
          </w:tcPr>
          <w:p w:rsidR="00F454B6" w:rsidRPr="00F454B6" w:rsidRDefault="00F454B6" w:rsidP="00B33842">
            <w:pPr>
              <w:autoSpaceDE w:val="0"/>
              <w:autoSpaceDN w:val="0"/>
              <w:adjustRightInd w:val="0"/>
              <w:spacing w:before="40" w:after="40" w:line="220" w:lineRule="exact"/>
              <w:jc w:val="right"/>
              <w:rPr>
                <w:b/>
                <w:bCs/>
                <w:sz w:val="18"/>
                <w:szCs w:val="26"/>
              </w:rPr>
            </w:pPr>
            <w:r w:rsidRPr="00F454B6">
              <w:rPr>
                <w:rStyle w:val="Normal"/>
                <w:b/>
                <w:sz w:val="18"/>
              </w:rPr>
              <w:t>4</w:t>
            </w:r>
            <w:r w:rsidR="00B33842">
              <w:rPr>
                <w:rStyle w:val="Normal"/>
                <w:b/>
                <w:sz w:val="18"/>
              </w:rPr>
              <w:t xml:space="preserve"> </w:t>
            </w:r>
            <w:r w:rsidRPr="00F454B6">
              <w:rPr>
                <w:rStyle w:val="Normal"/>
                <w:b/>
                <w:sz w:val="18"/>
              </w:rPr>
              <w:t>953</w:t>
            </w:r>
          </w:p>
        </w:tc>
        <w:tc>
          <w:tcPr>
            <w:tcW w:w="1755" w:type="dxa"/>
            <w:tcBorders>
              <w:top w:val="single" w:sz="12" w:space="0" w:color="auto"/>
            </w:tcBorders>
            <w:shd w:val="clear" w:color="auto" w:fill="auto"/>
            <w:vAlign w:val="bottom"/>
          </w:tcPr>
          <w:p w:rsidR="00F454B6" w:rsidRPr="00CC68F2" w:rsidRDefault="00F454B6" w:rsidP="00B33842">
            <w:pPr>
              <w:autoSpaceDE w:val="0"/>
              <w:autoSpaceDN w:val="0"/>
              <w:adjustRightInd w:val="0"/>
              <w:spacing w:before="40" w:after="40" w:line="220" w:lineRule="exact"/>
              <w:jc w:val="right"/>
              <w:rPr>
                <w:bCs/>
                <w:sz w:val="18"/>
                <w:szCs w:val="26"/>
              </w:rPr>
            </w:pPr>
            <w:r w:rsidRPr="00CC68F2">
              <w:rPr>
                <w:rStyle w:val="Normal"/>
                <w:sz w:val="18"/>
              </w:rPr>
              <w:t>13</w:t>
            </w:r>
          </w:p>
        </w:tc>
      </w:tr>
      <w:tr w:rsidR="00F454B6" w:rsidRPr="00CC68F2">
        <w:trPr>
          <w:trHeight w:val="240"/>
        </w:trPr>
        <w:tc>
          <w:tcPr>
            <w:tcW w:w="1917" w:type="dxa"/>
            <w:shd w:val="clear" w:color="auto" w:fill="auto"/>
          </w:tcPr>
          <w:p w:rsidR="00F454B6" w:rsidRPr="00CC68F2" w:rsidRDefault="00F454B6" w:rsidP="00B33842">
            <w:pPr>
              <w:autoSpaceDE w:val="0"/>
              <w:autoSpaceDN w:val="0"/>
              <w:adjustRightInd w:val="0"/>
              <w:spacing w:before="40" w:after="40" w:line="220" w:lineRule="exact"/>
              <w:rPr>
                <w:bCs/>
                <w:sz w:val="18"/>
                <w:szCs w:val="26"/>
              </w:rPr>
            </w:pPr>
            <w:r w:rsidRPr="00CC68F2">
              <w:rPr>
                <w:rStyle w:val="Normal"/>
                <w:sz w:val="18"/>
              </w:rPr>
              <w:t>Labé</w:t>
            </w:r>
          </w:p>
        </w:tc>
        <w:tc>
          <w:tcPr>
            <w:tcW w:w="1898" w:type="dxa"/>
            <w:shd w:val="clear" w:color="auto" w:fill="auto"/>
            <w:vAlign w:val="bottom"/>
          </w:tcPr>
          <w:p w:rsidR="00F454B6" w:rsidRPr="00CC68F2" w:rsidRDefault="00F454B6" w:rsidP="00B33842">
            <w:pPr>
              <w:autoSpaceDE w:val="0"/>
              <w:autoSpaceDN w:val="0"/>
              <w:adjustRightInd w:val="0"/>
              <w:spacing w:before="40" w:after="40" w:line="220" w:lineRule="exact"/>
              <w:jc w:val="right"/>
              <w:rPr>
                <w:bCs/>
                <w:sz w:val="18"/>
                <w:szCs w:val="26"/>
              </w:rPr>
            </w:pPr>
            <w:r w:rsidRPr="00CC68F2">
              <w:rPr>
                <w:rStyle w:val="Normal"/>
                <w:sz w:val="18"/>
              </w:rPr>
              <w:t>152</w:t>
            </w:r>
          </w:p>
        </w:tc>
        <w:tc>
          <w:tcPr>
            <w:tcW w:w="1800" w:type="dxa"/>
            <w:shd w:val="clear" w:color="auto" w:fill="auto"/>
            <w:vAlign w:val="bottom"/>
          </w:tcPr>
          <w:p w:rsidR="00F454B6" w:rsidRPr="00F454B6" w:rsidRDefault="00F454B6" w:rsidP="00B33842">
            <w:pPr>
              <w:autoSpaceDE w:val="0"/>
              <w:autoSpaceDN w:val="0"/>
              <w:adjustRightInd w:val="0"/>
              <w:spacing w:before="40" w:after="40" w:line="220" w:lineRule="exact"/>
              <w:jc w:val="right"/>
              <w:rPr>
                <w:b/>
                <w:bCs/>
                <w:sz w:val="18"/>
                <w:szCs w:val="26"/>
              </w:rPr>
            </w:pPr>
            <w:r w:rsidRPr="00F454B6">
              <w:rPr>
                <w:rStyle w:val="Normal"/>
                <w:b/>
                <w:sz w:val="18"/>
              </w:rPr>
              <w:t>961</w:t>
            </w:r>
          </w:p>
        </w:tc>
        <w:tc>
          <w:tcPr>
            <w:tcW w:w="1755" w:type="dxa"/>
            <w:shd w:val="clear" w:color="auto" w:fill="auto"/>
            <w:vAlign w:val="bottom"/>
          </w:tcPr>
          <w:p w:rsidR="00F454B6" w:rsidRPr="00CC68F2" w:rsidRDefault="00F454B6" w:rsidP="00B33842">
            <w:pPr>
              <w:autoSpaceDE w:val="0"/>
              <w:autoSpaceDN w:val="0"/>
              <w:adjustRightInd w:val="0"/>
              <w:spacing w:before="40" w:after="40" w:line="220" w:lineRule="exact"/>
              <w:jc w:val="right"/>
              <w:rPr>
                <w:sz w:val="18"/>
                <w:szCs w:val="26"/>
              </w:rPr>
            </w:pPr>
            <w:r w:rsidRPr="00CC68F2">
              <w:rPr>
                <w:rStyle w:val="Normal"/>
                <w:sz w:val="18"/>
              </w:rPr>
              <w:t>15</w:t>
            </w:r>
          </w:p>
        </w:tc>
      </w:tr>
      <w:tr w:rsidR="00F454B6" w:rsidRPr="00CC68F2">
        <w:trPr>
          <w:trHeight w:val="240"/>
        </w:trPr>
        <w:tc>
          <w:tcPr>
            <w:tcW w:w="1917" w:type="dxa"/>
            <w:shd w:val="clear" w:color="auto" w:fill="auto"/>
          </w:tcPr>
          <w:p w:rsidR="00F454B6" w:rsidRPr="00CC68F2" w:rsidRDefault="00F454B6" w:rsidP="00B33842">
            <w:pPr>
              <w:autoSpaceDE w:val="0"/>
              <w:autoSpaceDN w:val="0"/>
              <w:adjustRightInd w:val="0"/>
              <w:spacing w:before="40" w:after="40" w:line="220" w:lineRule="exact"/>
              <w:rPr>
                <w:bCs/>
                <w:sz w:val="18"/>
                <w:szCs w:val="26"/>
              </w:rPr>
            </w:pPr>
            <w:r w:rsidRPr="00CC68F2">
              <w:rPr>
                <w:rStyle w:val="Normal"/>
                <w:sz w:val="18"/>
              </w:rPr>
              <w:t>Kindia</w:t>
            </w:r>
          </w:p>
        </w:tc>
        <w:tc>
          <w:tcPr>
            <w:tcW w:w="1898" w:type="dxa"/>
            <w:shd w:val="clear" w:color="auto" w:fill="auto"/>
            <w:vAlign w:val="bottom"/>
          </w:tcPr>
          <w:p w:rsidR="00F454B6" w:rsidRPr="00CC68F2" w:rsidRDefault="00F454B6" w:rsidP="00B33842">
            <w:pPr>
              <w:autoSpaceDE w:val="0"/>
              <w:autoSpaceDN w:val="0"/>
              <w:adjustRightInd w:val="0"/>
              <w:spacing w:before="40" w:after="40" w:line="220" w:lineRule="exact"/>
              <w:jc w:val="right"/>
              <w:rPr>
                <w:bCs/>
                <w:sz w:val="18"/>
                <w:szCs w:val="26"/>
              </w:rPr>
            </w:pPr>
            <w:r w:rsidRPr="00CC68F2">
              <w:rPr>
                <w:rStyle w:val="Normal"/>
                <w:sz w:val="18"/>
              </w:rPr>
              <w:t>475</w:t>
            </w:r>
            <w:r w:rsidRPr="00F454B6">
              <w:rPr>
                <w:rStyle w:val="Normal"/>
              </w:rPr>
              <w:t>*</w:t>
            </w:r>
          </w:p>
        </w:tc>
        <w:tc>
          <w:tcPr>
            <w:tcW w:w="1800" w:type="dxa"/>
            <w:shd w:val="clear" w:color="auto" w:fill="auto"/>
            <w:vAlign w:val="bottom"/>
          </w:tcPr>
          <w:p w:rsidR="00F454B6" w:rsidRPr="00F454B6" w:rsidRDefault="00F454B6" w:rsidP="00B33842">
            <w:pPr>
              <w:autoSpaceDE w:val="0"/>
              <w:autoSpaceDN w:val="0"/>
              <w:adjustRightInd w:val="0"/>
              <w:spacing w:before="40" w:after="40" w:line="220" w:lineRule="exact"/>
              <w:jc w:val="right"/>
              <w:rPr>
                <w:b/>
                <w:bCs/>
                <w:sz w:val="18"/>
                <w:szCs w:val="26"/>
              </w:rPr>
            </w:pPr>
            <w:r w:rsidRPr="00F454B6">
              <w:rPr>
                <w:rStyle w:val="Normal"/>
                <w:b/>
                <w:sz w:val="18"/>
              </w:rPr>
              <w:t>6</w:t>
            </w:r>
            <w:r w:rsidR="00B33842">
              <w:rPr>
                <w:rStyle w:val="Normal"/>
                <w:b/>
                <w:sz w:val="18"/>
              </w:rPr>
              <w:t xml:space="preserve"> </w:t>
            </w:r>
            <w:r w:rsidRPr="00F454B6">
              <w:rPr>
                <w:rStyle w:val="Normal"/>
                <w:b/>
                <w:sz w:val="18"/>
              </w:rPr>
              <w:t>548</w:t>
            </w:r>
          </w:p>
        </w:tc>
        <w:tc>
          <w:tcPr>
            <w:tcW w:w="1755" w:type="dxa"/>
            <w:shd w:val="clear" w:color="auto" w:fill="auto"/>
            <w:vAlign w:val="bottom"/>
          </w:tcPr>
          <w:p w:rsidR="00F454B6" w:rsidRPr="00CC68F2" w:rsidRDefault="00F454B6" w:rsidP="00B33842">
            <w:pPr>
              <w:autoSpaceDE w:val="0"/>
              <w:autoSpaceDN w:val="0"/>
              <w:adjustRightInd w:val="0"/>
              <w:spacing w:before="40" w:after="40" w:line="220" w:lineRule="exact"/>
              <w:jc w:val="right"/>
              <w:rPr>
                <w:sz w:val="18"/>
                <w:szCs w:val="26"/>
              </w:rPr>
            </w:pPr>
            <w:r w:rsidRPr="00CC68F2">
              <w:rPr>
                <w:rStyle w:val="Normal"/>
                <w:sz w:val="18"/>
              </w:rPr>
              <w:t>7</w:t>
            </w:r>
          </w:p>
        </w:tc>
      </w:tr>
      <w:tr w:rsidR="00F454B6" w:rsidRPr="00CC68F2">
        <w:trPr>
          <w:trHeight w:val="240"/>
        </w:trPr>
        <w:tc>
          <w:tcPr>
            <w:tcW w:w="1917" w:type="dxa"/>
            <w:shd w:val="clear" w:color="auto" w:fill="auto"/>
          </w:tcPr>
          <w:p w:rsidR="00F454B6" w:rsidRPr="00CC68F2" w:rsidRDefault="00F454B6" w:rsidP="00F454B6">
            <w:pPr>
              <w:keepNext/>
              <w:autoSpaceDE w:val="0"/>
              <w:autoSpaceDN w:val="0"/>
              <w:adjustRightInd w:val="0"/>
              <w:spacing w:before="40" w:after="40" w:line="220" w:lineRule="exact"/>
              <w:rPr>
                <w:bCs/>
                <w:sz w:val="18"/>
                <w:szCs w:val="26"/>
              </w:rPr>
            </w:pPr>
            <w:r w:rsidRPr="00CC68F2">
              <w:rPr>
                <w:sz w:val="18"/>
              </w:rPr>
              <w:t>Nzérékoré</w:t>
            </w:r>
          </w:p>
        </w:tc>
        <w:tc>
          <w:tcPr>
            <w:tcW w:w="1898" w:type="dxa"/>
            <w:shd w:val="clear" w:color="auto" w:fill="auto"/>
            <w:vAlign w:val="bottom"/>
          </w:tcPr>
          <w:p w:rsidR="00F454B6" w:rsidRPr="00CC68F2" w:rsidRDefault="00F454B6" w:rsidP="00F454B6">
            <w:pPr>
              <w:keepNext/>
              <w:autoSpaceDE w:val="0"/>
              <w:autoSpaceDN w:val="0"/>
              <w:adjustRightInd w:val="0"/>
              <w:spacing w:before="40" w:after="40" w:line="220" w:lineRule="exact"/>
              <w:jc w:val="right"/>
              <w:rPr>
                <w:bCs/>
                <w:sz w:val="18"/>
                <w:szCs w:val="26"/>
              </w:rPr>
            </w:pPr>
            <w:r w:rsidRPr="00CC68F2">
              <w:rPr>
                <w:rStyle w:val="Normal"/>
                <w:sz w:val="18"/>
              </w:rPr>
              <w:t>509</w:t>
            </w:r>
          </w:p>
        </w:tc>
        <w:tc>
          <w:tcPr>
            <w:tcW w:w="1800" w:type="dxa"/>
            <w:shd w:val="clear" w:color="auto" w:fill="auto"/>
            <w:vAlign w:val="bottom"/>
          </w:tcPr>
          <w:p w:rsidR="00F454B6" w:rsidRPr="00F454B6" w:rsidRDefault="00F454B6" w:rsidP="00F454B6">
            <w:pPr>
              <w:keepNext/>
              <w:autoSpaceDE w:val="0"/>
              <w:autoSpaceDN w:val="0"/>
              <w:adjustRightInd w:val="0"/>
              <w:spacing w:before="40" w:after="40" w:line="220" w:lineRule="exact"/>
              <w:jc w:val="right"/>
              <w:rPr>
                <w:b/>
                <w:bCs/>
                <w:sz w:val="18"/>
                <w:szCs w:val="26"/>
              </w:rPr>
            </w:pPr>
            <w:r w:rsidRPr="00F454B6">
              <w:rPr>
                <w:rStyle w:val="Normal"/>
                <w:b/>
                <w:sz w:val="18"/>
              </w:rPr>
              <w:t>3</w:t>
            </w:r>
            <w:r w:rsidR="00B33842">
              <w:rPr>
                <w:rStyle w:val="Normal"/>
                <w:b/>
                <w:sz w:val="18"/>
              </w:rPr>
              <w:t xml:space="preserve"> </w:t>
            </w:r>
            <w:r w:rsidRPr="00F454B6">
              <w:rPr>
                <w:rStyle w:val="Normal"/>
                <w:b/>
                <w:sz w:val="18"/>
              </w:rPr>
              <w:t>114</w:t>
            </w:r>
          </w:p>
        </w:tc>
        <w:tc>
          <w:tcPr>
            <w:tcW w:w="1755" w:type="dxa"/>
            <w:shd w:val="clear" w:color="auto" w:fill="auto"/>
            <w:vAlign w:val="bottom"/>
          </w:tcPr>
          <w:p w:rsidR="00F454B6" w:rsidRPr="00CC68F2" w:rsidRDefault="00F454B6" w:rsidP="00F454B6">
            <w:pPr>
              <w:keepNext/>
              <w:autoSpaceDE w:val="0"/>
              <w:autoSpaceDN w:val="0"/>
              <w:adjustRightInd w:val="0"/>
              <w:spacing w:before="40" w:after="40" w:line="220" w:lineRule="exact"/>
              <w:jc w:val="right"/>
              <w:rPr>
                <w:sz w:val="18"/>
                <w:szCs w:val="26"/>
              </w:rPr>
            </w:pPr>
            <w:r w:rsidRPr="00CC68F2">
              <w:rPr>
                <w:rStyle w:val="Normal"/>
                <w:sz w:val="18"/>
              </w:rPr>
              <w:t>16</w:t>
            </w:r>
          </w:p>
        </w:tc>
      </w:tr>
      <w:tr w:rsidR="00F454B6" w:rsidRPr="00CC68F2">
        <w:trPr>
          <w:trHeight w:val="240"/>
        </w:trPr>
        <w:tc>
          <w:tcPr>
            <w:tcW w:w="1917" w:type="dxa"/>
            <w:tcBorders>
              <w:bottom w:val="single" w:sz="4" w:space="0" w:color="auto"/>
            </w:tcBorders>
            <w:shd w:val="clear" w:color="auto" w:fill="auto"/>
          </w:tcPr>
          <w:p w:rsidR="00F454B6" w:rsidRPr="00CC68F2" w:rsidRDefault="00F454B6" w:rsidP="00F454B6">
            <w:pPr>
              <w:keepNext/>
              <w:autoSpaceDE w:val="0"/>
              <w:autoSpaceDN w:val="0"/>
              <w:adjustRightInd w:val="0"/>
              <w:spacing w:before="40" w:after="40" w:line="220" w:lineRule="exact"/>
              <w:rPr>
                <w:bCs/>
                <w:sz w:val="18"/>
                <w:szCs w:val="26"/>
              </w:rPr>
            </w:pPr>
            <w:r w:rsidRPr="00CC68F2">
              <w:rPr>
                <w:rStyle w:val="Normal"/>
                <w:sz w:val="18"/>
              </w:rPr>
              <w:t>Kankan</w:t>
            </w:r>
          </w:p>
        </w:tc>
        <w:tc>
          <w:tcPr>
            <w:tcW w:w="1898" w:type="dxa"/>
            <w:tcBorders>
              <w:bottom w:val="single" w:sz="4" w:space="0" w:color="auto"/>
            </w:tcBorders>
            <w:shd w:val="clear" w:color="auto" w:fill="auto"/>
            <w:vAlign w:val="bottom"/>
          </w:tcPr>
          <w:p w:rsidR="00F454B6" w:rsidRPr="00CC68F2" w:rsidRDefault="00F454B6" w:rsidP="00F454B6">
            <w:pPr>
              <w:keepNext/>
              <w:autoSpaceDE w:val="0"/>
              <w:autoSpaceDN w:val="0"/>
              <w:adjustRightInd w:val="0"/>
              <w:spacing w:before="40" w:after="40" w:line="220" w:lineRule="exact"/>
              <w:jc w:val="right"/>
              <w:rPr>
                <w:bCs/>
                <w:sz w:val="18"/>
                <w:szCs w:val="26"/>
              </w:rPr>
            </w:pPr>
            <w:r w:rsidRPr="00CC68F2">
              <w:rPr>
                <w:rStyle w:val="Normal"/>
                <w:sz w:val="18"/>
              </w:rPr>
              <w:t>117</w:t>
            </w:r>
          </w:p>
        </w:tc>
        <w:tc>
          <w:tcPr>
            <w:tcW w:w="1800" w:type="dxa"/>
            <w:tcBorders>
              <w:bottom w:val="single" w:sz="4" w:space="0" w:color="auto"/>
            </w:tcBorders>
            <w:shd w:val="clear" w:color="auto" w:fill="auto"/>
            <w:vAlign w:val="bottom"/>
          </w:tcPr>
          <w:p w:rsidR="00F454B6" w:rsidRPr="00F454B6" w:rsidRDefault="00F454B6" w:rsidP="00F454B6">
            <w:pPr>
              <w:keepNext/>
              <w:autoSpaceDE w:val="0"/>
              <w:autoSpaceDN w:val="0"/>
              <w:adjustRightInd w:val="0"/>
              <w:spacing w:before="40" w:after="40" w:line="220" w:lineRule="exact"/>
              <w:jc w:val="right"/>
              <w:rPr>
                <w:b/>
                <w:bCs/>
                <w:sz w:val="18"/>
                <w:szCs w:val="26"/>
              </w:rPr>
            </w:pPr>
            <w:r w:rsidRPr="00F454B6">
              <w:rPr>
                <w:rStyle w:val="Normal"/>
                <w:b/>
                <w:sz w:val="18"/>
              </w:rPr>
              <w:t>2</w:t>
            </w:r>
            <w:r w:rsidR="00B33842">
              <w:rPr>
                <w:rStyle w:val="Normal"/>
                <w:b/>
                <w:sz w:val="18"/>
              </w:rPr>
              <w:t xml:space="preserve"> </w:t>
            </w:r>
            <w:r w:rsidRPr="00F454B6">
              <w:rPr>
                <w:rStyle w:val="Normal"/>
                <w:b/>
                <w:sz w:val="18"/>
              </w:rPr>
              <w:t>065</w:t>
            </w:r>
          </w:p>
        </w:tc>
        <w:tc>
          <w:tcPr>
            <w:tcW w:w="1755" w:type="dxa"/>
            <w:tcBorders>
              <w:bottom w:val="single" w:sz="4" w:space="0" w:color="auto"/>
            </w:tcBorders>
            <w:shd w:val="clear" w:color="auto" w:fill="auto"/>
            <w:vAlign w:val="bottom"/>
          </w:tcPr>
          <w:p w:rsidR="00F454B6" w:rsidRPr="00CC68F2" w:rsidRDefault="00F454B6" w:rsidP="00F454B6">
            <w:pPr>
              <w:keepNext/>
              <w:autoSpaceDE w:val="0"/>
              <w:autoSpaceDN w:val="0"/>
              <w:adjustRightInd w:val="0"/>
              <w:spacing w:before="40" w:after="40" w:line="220" w:lineRule="exact"/>
              <w:jc w:val="right"/>
              <w:rPr>
                <w:sz w:val="18"/>
                <w:szCs w:val="26"/>
              </w:rPr>
            </w:pPr>
            <w:r w:rsidRPr="00CC68F2">
              <w:rPr>
                <w:rStyle w:val="Normal"/>
                <w:sz w:val="18"/>
              </w:rPr>
              <w:t>5</w:t>
            </w:r>
          </w:p>
        </w:tc>
      </w:tr>
      <w:tr w:rsidR="00F454B6" w:rsidRPr="00F454B6">
        <w:trPr>
          <w:trHeight w:val="240"/>
        </w:trPr>
        <w:tc>
          <w:tcPr>
            <w:tcW w:w="1917" w:type="dxa"/>
            <w:tcBorders>
              <w:top w:val="single" w:sz="4" w:space="0" w:color="auto"/>
              <w:bottom w:val="single" w:sz="12" w:space="0" w:color="auto"/>
            </w:tcBorders>
            <w:shd w:val="clear" w:color="auto" w:fill="auto"/>
          </w:tcPr>
          <w:p w:rsidR="00F454B6" w:rsidRPr="00F454B6" w:rsidRDefault="00F454B6" w:rsidP="00F454B6">
            <w:pPr>
              <w:keepNext/>
              <w:autoSpaceDE w:val="0"/>
              <w:autoSpaceDN w:val="0"/>
              <w:adjustRightInd w:val="0"/>
              <w:spacing w:before="80" w:after="80" w:line="220" w:lineRule="exact"/>
              <w:ind w:left="284"/>
              <w:rPr>
                <w:b/>
                <w:sz w:val="18"/>
                <w:szCs w:val="26"/>
              </w:rPr>
            </w:pPr>
            <w:r w:rsidRPr="00F454B6">
              <w:rPr>
                <w:rStyle w:val="Normal"/>
                <w:b/>
                <w:sz w:val="18"/>
              </w:rPr>
              <w:t>Total</w:t>
            </w:r>
          </w:p>
        </w:tc>
        <w:tc>
          <w:tcPr>
            <w:tcW w:w="1898" w:type="dxa"/>
            <w:tcBorders>
              <w:top w:val="single" w:sz="4" w:space="0" w:color="auto"/>
              <w:bottom w:val="single" w:sz="12" w:space="0" w:color="auto"/>
            </w:tcBorders>
            <w:shd w:val="clear" w:color="auto" w:fill="auto"/>
            <w:vAlign w:val="bottom"/>
          </w:tcPr>
          <w:p w:rsidR="00F454B6" w:rsidRPr="00F454B6" w:rsidRDefault="00F454B6" w:rsidP="00F454B6">
            <w:pPr>
              <w:keepNext/>
              <w:autoSpaceDE w:val="0"/>
              <w:autoSpaceDN w:val="0"/>
              <w:adjustRightInd w:val="0"/>
              <w:spacing w:before="80" w:after="80" w:line="220" w:lineRule="exact"/>
              <w:ind w:left="113"/>
              <w:jc w:val="right"/>
              <w:rPr>
                <w:b/>
                <w:bCs/>
                <w:sz w:val="18"/>
                <w:szCs w:val="26"/>
              </w:rPr>
            </w:pPr>
            <w:r w:rsidRPr="00F454B6">
              <w:rPr>
                <w:rStyle w:val="Normal"/>
                <w:b/>
                <w:sz w:val="18"/>
              </w:rPr>
              <w:t>1</w:t>
            </w:r>
            <w:r w:rsidR="00B33842">
              <w:rPr>
                <w:rStyle w:val="Normal"/>
                <w:b/>
                <w:sz w:val="18"/>
              </w:rPr>
              <w:t xml:space="preserve"> </w:t>
            </w:r>
            <w:r w:rsidRPr="00F454B6">
              <w:rPr>
                <w:rStyle w:val="Normal"/>
                <w:b/>
                <w:sz w:val="18"/>
              </w:rPr>
              <w:t>923</w:t>
            </w:r>
          </w:p>
        </w:tc>
        <w:tc>
          <w:tcPr>
            <w:tcW w:w="1800" w:type="dxa"/>
            <w:tcBorders>
              <w:top w:val="single" w:sz="4" w:space="0" w:color="auto"/>
              <w:bottom w:val="single" w:sz="12" w:space="0" w:color="auto"/>
            </w:tcBorders>
            <w:shd w:val="clear" w:color="auto" w:fill="auto"/>
            <w:vAlign w:val="bottom"/>
          </w:tcPr>
          <w:p w:rsidR="00F454B6" w:rsidRPr="00F454B6" w:rsidRDefault="00F454B6" w:rsidP="00F454B6">
            <w:pPr>
              <w:keepNext/>
              <w:autoSpaceDE w:val="0"/>
              <w:autoSpaceDN w:val="0"/>
              <w:adjustRightInd w:val="0"/>
              <w:spacing w:before="80" w:after="80" w:line="220" w:lineRule="exact"/>
              <w:ind w:left="113"/>
              <w:jc w:val="right"/>
              <w:rPr>
                <w:b/>
                <w:bCs/>
                <w:sz w:val="18"/>
                <w:szCs w:val="26"/>
              </w:rPr>
            </w:pPr>
            <w:r w:rsidRPr="00F454B6">
              <w:rPr>
                <w:rStyle w:val="Normal"/>
                <w:b/>
                <w:sz w:val="18"/>
              </w:rPr>
              <w:t>17</w:t>
            </w:r>
            <w:r w:rsidR="00B33842">
              <w:rPr>
                <w:rStyle w:val="Normal"/>
                <w:b/>
                <w:sz w:val="18"/>
              </w:rPr>
              <w:t xml:space="preserve"> </w:t>
            </w:r>
            <w:r w:rsidRPr="00F454B6">
              <w:rPr>
                <w:rStyle w:val="Normal"/>
                <w:b/>
                <w:sz w:val="18"/>
              </w:rPr>
              <w:t>641</w:t>
            </w:r>
          </w:p>
        </w:tc>
        <w:tc>
          <w:tcPr>
            <w:tcW w:w="1755" w:type="dxa"/>
            <w:tcBorders>
              <w:top w:val="single" w:sz="4" w:space="0" w:color="auto"/>
              <w:bottom w:val="single" w:sz="12" w:space="0" w:color="auto"/>
            </w:tcBorders>
            <w:shd w:val="clear" w:color="auto" w:fill="auto"/>
            <w:vAlign w:val="bottom"/>
          </w:tcPr>
          <w:p w:rsidR="00F454B6" w:rsidRPr="00F454B6" w:rsidRDefault="00F454B6" w:rsidP="00F454B6">
            <w:pPr>
              <w:keepNext/>
              <w:autoSpaceDE w:val="0"/>
              <w:autoSpaceDN w:val="0"/>
              <w:adjustRightInd w:val="0"/>
              <w:spacing w:before="80" w:after="80" w:line="220" w:lineRule="exact"/>
              <w:ind w:left="113"/>
              <w:jc w:val="right"/>
              <w:rPr>
                <w:b/>
                <w:bCs/>
                <w:sz w:val="18"/>
                <w:szCs w:val="26"/>
              </w:rPr>
            </w:pPr>
          </w:p>
        </w:tc>
      </w:tr>
    </w:tbl>
    <w:p w:rsidR="007578DA" w:rsidRDefault="007578DA" w:rsidP="007578DA">
      <w:pPr>
        <w:pStyle w:val="SingleTxtG"/>
        <w:spacing w:before="120" w:after="0"/>
        <w:ind w:left="1304"/>
      </w:pPr>
      <w:r w:rsidRPr="00F454B6">
        <w:rPr>
          <w:i/>
          <w:sz w:val="18"/>
          <w:szCs w:val="18"/>
        </w:rPr>
        <w:t>Fuente</w:t>
      </w:r>
      <w:r w:rsidRPr="00F454B6">
        <w:rPr>
          <w:sz w:val="18"/>
          <w:szCs w:val="18"/>
        </w:rPr>
        <w:t>: AGUIPE</w:t>
      </w:r>
      <w:r>
        <w:rPr>
          <w:sz w:val="18"/>
          <w:szCs w:val="18"/>
        </w:rPr>
        <w:t>.</w:t>
      </w:r>
    </w:p>
    <w:p w:rsidR="00F454B6" w:rsidRPr="00F454B6" w:rsidRDefault="00F454B6" w:rsidP="007578DA">
      <w:pPr>
        <w:pStyle w:val="SingleTxtG"/>
        <w:spacing w:after="240"/>
        <w:ind w:left="1304"/>
        <w:rPr>
          <w:sz w:val="18"/>
          <w:szCs w:val="18"/>
        </w:rPr>
      </w:pPr>
      <w:r w:rsidRPr="00B33842">
        <w:t>*</w:t>
      </w:r>
      <w:r w:rsidR="0045014F">
        <w:rPr>
          <w:sz w:val="18"/>
          <w:szCs w:val="18"/>
        </w:rPr>
        <w:t xml:space="preserve"> </w:t>
      </w:r>
      <w:r w:rsidR="00B33842">
        <w:rPr>
          <w:sz w:val="18"/>
          <w:szCs w:val="18"/>
        </w:rPr>
        <w:t xml:space="preserve"> 2</w:t>
      </w:r>
      <w:r w:rsidRPr="00F454B6">
        <w:rPr>
          <w:sz w:val="18"/>
          <w:szCs w:val="18"/>
        </w:rPr>
        <w:t>41 mujeres operan en el sector minero.</w:t>
      </w:r>
    </w:p>
    <w:p w:rsidR="00F454B6" w:rsidRPr="00F454B6" w:rsidRDefault="00F454B6" w:rsidP="00F454B6">
      <w:pPr>
        <w:pStyle w:val="SingleTxtG"/>
      </w:pPr>
      <w:r>
        <w:t>117.</w:t>
      </w:r>
      <w:r>
        <w:tab/>
      </w:r>
      <w:r w:rsidRPr="00F454B6">
        <w:t>Aunque el número total de puestos de trabajo es superior en la región de Kindia, en ella es donde las mujeres están peor representadas. Al ser la industria extractiva el principal empleador, cabría esperar en él una presencia inferior de las mujeres en comparación con los hombres, lo cual no impide que, de un total de 475 empleadas, 241 (un 50%) lo estén en esta categoría de empleo.</w:t>
      </w:r>
    </w:p>
    <w:p w:rsidR="00381C24" w:rsidRDefault="00F454B6" w:rsidP="00F454B6">
      <w:pPr>
        <w:pStyle w:val="SingleTxtG"/>
      </w:pPr>
      <w:r>
        <w:t>118.</w:t>
      </w:r>
      <w:r>
        <w:tab/>
      </w:r>
      <w:r w:rsidRPr="00F454B6">
        <w:t>En cuanto a la participación activa total de la mujer, la tasa de mujeres empleadas en el sector público es muy baja, como se observa en el siguiente cuadro</w:t>
      </w:r>
      <w:r>
        <w:t>.</w:t>
      </w:r>
    </w:p>
    <w:p w:rsidR="00F454B6" w:rsidRPr="00F454B6" w:rsidRDefault="00F454B6" w:rsidP="00F454B6">
      <w:pPr>
        <w:pStyle w:val="SingleTxtG"/>
        <w:spacing w:before="240" w:after="0"/>
      </w:pPr>
      <w:r w:rsidRPr="00F454B6">
        <w:t>Cuadro 11</w:t>
      </w:r>
    </w:p>
    <w:p w:rsidR="00F454B6" w:rsidRPr="00F454B6" w:rsidRDefault="00F454B6" w:rsidP="00B33842">
      <w:pPr>
        <w:pStyle w:val="SingleTxtG"/>
        <w:jc w:val="left"/>
        <w:rPr>
          <w:b/>
        </w:rPr>
      </w:pPr>
      <w:r w:rsidRPr="00F454B6">
        <w:rPr>
          <w:b/>
        </w:rPr>
        <w:t>Distribución de la población femenina activa ocupada de 15 a 69 años de edad, por situación en la profesión</w:t>
      </w:r>
    </w:p>
    <w:tbl>
      <w:tblPr>
        <w:tblW w:w="7370" w:type="dxa"/>
        <w:tblInd w:w="1134" w:type="dxa"/>
        <w:tblBorders>
          <w:top w:val="single" w:sz="4" w:space="0" w:color="auto"/>
        </w:tblBorders>
        <w:tblCellMar>
          <w:left w:w="0" w:type="dxa"/>
          <w:right w:w="0" w:type="dxa"/>
        </w:tblCellMar>
        <w:tblLook w:val="04A0"/>
      </w:tblPr>
      <w:tblGrid>
        <w:gridCol w:w="4424"/>
        <w:gridCol w:w="2946"/>
      </w:tblGrid>
      <w:tr w:rsidR="00F454B6" w:rsidRPr="00CC68F2">
        <w:trPr>
          <w:trHeight w:val="240"/>
          <w:tblHeader/>
        </w:trPr>
        <w:tc>
          <w:tcPr>
            <w:tcW w:w="5495" w:type="dxa"/>
            <w:tcBorders>
              <w:top w:val="single" w:sz="4" w:space="0" w:color="auto"/>
              <w:bottom w:val="single" w:sz="12" w:space="0" w:color="auto"/>
            </w:tcBorders>
            <w:shd w:val="clear" w:color="auto" w:fill="auto"/>
            <w:vAlign w:val="bottom"/>
          </w:tcPr>
          <w:p w:rsidR="00F454B6" w:rsidRPr="00CC68F2" w:rsidRDefault="00F454B6" w:rsidP="00B33842">
            <w:pPr>
              <w:autoSpaceDE w:val="0"/>
              <w:autoSpaceDN w:val="0"/>
              <w:adjustRightInd w:val="0"/>
              <w:spacing w:before="80" w:after="80" w:line="200" w:lineRule="exact"/>
              <w:rPr>
                <w:bCs/>
                <w:i/>
                <w:sz w:val="16"/>
                <w:szCs w:val="26"/>
              </w:rPr>
            </w:pPr>
            <w:r w:rsidRPr="00CC68F2">
              <w:rPr>
                <w:rStyle w:val="Normal"/>
                <w:i/>
                <w:sz w:val="16"/>
              </w:rPr>
              <w:t xml:space="preserve">Situación </w:t>
            </w:r>
          </w:p>
        </w:tc>
        <w:tc>
          <w:tcPr>
            <w:tcW w:w="3653" w:type="dxa"/>
            <w:tcBorders>
              <w:top w:val="single" w:sz="4" w:space="0" w:color="auto"/>
              <w:bottom w:val="single" w:sz="12" w:space="0" w:color="auto"/>
            </w:tcBorders>
            <w:shd w:val="clear" w:color="auto" w:fill="auto"/>
            <w:vAlign w:val="bottom"/>
          </w:tcPr>
          <w:p w:rsidR="00F454B6" w:rsidRPr="00CC68F2" w:rsidRDefault="00F454B6" w:rsidP="004A288E">
            <w:pPr>
              <w:autoSpaceDE w:val="0"/>
              <w:autoSpaceDN w:val="0"/>
              <w:adjustRightInd w:val="0"/>
              <w:spacing w:before="80" w:after="80" w:line="200" w:lineRule="exact"/>
              <w:jc w:val="right"/>
              <w:rPr>
                <w:bCs/>
                <w:i/>
                <w:sz w:val="16"/>
                <w:szCs w:val="26"/>
              </w:rPr>
            </w:pPr>
            <w:r w:rsidRPr="00CC68F2">
              <w:rPr>
                <w:rStyle w:val="Normal"/>
                <w:i/>
                <w:sz w:val="16"/>
              </w:rPr>
              <w:t>Porcentaje</w:t>
            </w:r>
          </w:p>
        </w:tc>
      </w:tr>
      <w:tr w:rsidR="00F454B6" w:rsidRPr="00CC68F2">
        <w:trPr>
          <w:trHeight w:val="240"/>
        </w:trPr>
        <w:tc>
          <w:tcPr>
            <w:tcW w:w="5495" w:type="dxa"/>
            <w:tcBorders>
              <w:top w:val="single" w:sz="12" w:space="0" w:color="auto"/>
            </w:tcBorders>
            <w:shd w:val="clear" w:color="auto" w:fill="auto"/>
          </w:tcPr>
          <w:p w:rsidR="00F454B6" w:rsidRPr="00CC68F2" w:rsidRDefault="00F454B6" w:rsidP="004A288E">
            <w:pPr>
              <w:autoSpaceDE w:val="0"/>
              <w:autoSpaceDN w:val="0"/>
              <w:adjustRightInd w:val="0"/>
              <w:spacing w:before="40" w:after="40" w:line="220" w:lineRule="exact"/>
              <w:rPr>
                <w:sz w:val="18"/>
                <w:szCs w:val="26"/>
              </w:rPr>
            </w:pPr>
            <w:r w:rsidRPr="00CC68F2">
              <w:rPr>
                <w:rStyle w:val="Normal"/>
                <w:sz w:val="18"/>
              </w:rPr>
              <w:t xml:space="preserve">Empleador </w:t>
            </w:r>
          </w:p>
        </w:tc>
        <w:tc>
          <w:tcPr>
            <w:tcW w:w="3653" w:type="dxa"/>
            <w:tcBorders>
              <w:top w:val="single" w:sz="12" w:space="0" w:color="auto"/>
            </w:tcBorders>
            <w:shd w:val="clear" w:color="auto" w:fill="auto"/>
            <w:vAlign w:val="bottom"/>
          </w:tcPr>
          <w:p w:rsidR="00F454B6" w:rsidRPr="00CC68F2" w:rsidRDefault="00F454B6" w:rsidP="004A288E">
            <w:pPr>
              <w:autoSpaceDE w:val="0"/>
              <w:autoSpaceDN w:val="0"/>
              <w:adjustRightInd w:val="0"/>
              <w:spacing w:before="40" w:after="40" w:line="220" w:lineRule="exact"/>
              <w:jc w:val="right"/>
              <w:rPr>
                <w:bCs/>
                <w:sz w:val="18"/>
                <w:szCs w:val="26"/>
              </w:rPr>
            </w:pPr>
            <w:r w:rsidRPr="00CC68F2">
              <w:rPr>
                <w:rStyle w:val="Normal"/>
                <w:sz w:val="18"/>
              </w:rPr>
              <w:t>0,1</w:t>
            </w:r>
          </w:p>
        </w:tc>
      </w:tr>
      <w:tr w:rsidR="00F454B6" w:rsidRPr="00CC68F2">
        <w:trPr>
          <w:trHeight w:val="240"/>
        </w:trPr>
        <w:tc>
          <w:tcPr>
            <w:tcW w:w="5495" w:type="dxa"/>
            <w:shd w:val="clear" w:color="auto" w:fill="auto"/>
          </w:tcPr>
          <w:p w:rsidR="00F454B6" w:rsidRPr="00CC68F2" w:rsidRDefault="00F454B6" w:rsidP="004A288E">
            <w:pPr>
              <w:autoSpaceDE w:val="0"/>
              <w:autoSpaceDN w:val="0"/>
              <w:adjustRightInd w:val="0"/>
              <w:spacing w:before="40" w:after="40" w:line="220" w:lineRule="exact"/>
              <w:rPr>
                <w:bCs/>
                <w:sz w:val="18"/>
                <w:szCs w:val="26"/>
              </w:rPr>
            </w:pPr>
            <w:r w:rsidRPr="00CC68F2">
              <w:rPr>
                <w:rStyle w:val="Normal"/>
                <w:sz w:val="18"/>
              </w:rPr>
              <w:t>Empleada pública</w:t>
            </w:r>
          </w:p>
        </w:tc>
        <w:tc>
          <w:tcPr>
            <w:tcW w:w="3653" w:type="dxa"/>
            <w:shd w:val="clear" w:color="auto" w:fill="auto"/>
            <w:vAlign w:val="bottom"/>
          </w:tcPr>
          <w:p w:rsidR="00F454B6" w:rsidRPr="00CC68F2" w:rsidRDefault="00F454B6" w:rsidP="004A288E">
            <w:pPr>
              <w:autoSpaceDE w:val="0"/>
              <w:autoSpaceDN w:val="0"/>
              <w:adjustRightInd w:val="0"/>
              <w:spacing w:before="40" w:after="40" w:line="220" w:lineRule="exact"/>
              <w:jc w:val="right"/>
              <w:rPr>
                <w:sz w:val="18"/>
                <w:szCs w:val="26"/>
              </w:rPr>
            </w:pPr>
            <w:r w:rsidRPr="00CC68F2">
              <w:rPr>
                <w:rStyle w:val="Normal"/>
                <w:sz w:val="18"/>
              </w:rPr>
              <w:t>1,2</w:t>
            </w:r>
          </w:p>
        </w:tc>
      </w:tr>
      <w:tr w:rsidR="00F454B6" w:rsidRPr="00CC68F2">
        <w:trPr>
          <w:trHeight w:val="240"/>
        </w:trPr>
        <w:tc>
          <w:tcPr>
            <w:tcW w:w="5495" w:type="dxa"/>
            <w:shd w:val="clear" w:color="auto" w:fill="auto"/>
          </w:tcPr>
          <w:p w:rsidR="00F454B6" w:rsidRPr="00CC68F2" w:rsidRDefault="00F454B6" w:rsidP="004A288E">
            <w:pPr>
              <w:autoSpaceDE w:val="0"/>
              <w:autoSpaceDN w:val="0"/>
              <w:adjustRightInd w:val="0"/>
              <w:spacing w:before="40" w:after="40" w:line="220" w:lineRule="exact"/>
              <w:rPr>
                <w:sz w:val="18"/>
                <w:szCs w:val="26"/>
              </w:rPr>
            </w:pPr>
            <w:r w:rsidRPr="00CC68F2">
              <w:rPr>
                <w:rStyle w:val="Normal"/>
                <w:sz w:val="18"/>
              </w:rPr>
              <w:t xml:space="preserve">Empleada mixta </w:t>
            </w:r>
          </w:p>
        </w:tc>
        <w:tc>
          <w:tcPr>
            <w:tcW w:w="3653" w:type="dxa"/>
            <w:shd w:val="clear" w:color="auto" w:fill="auto"/>
            <w:vAlign w:val="bottom"/>
          </w:tcPr>
          <w:p w:rsidR="00F454B6" w:rsidRPr="00CC68F2" w:rsidRDefault="00F454B6" w:rsidP="004A288E">
            <w:pPr>
              <w:autoSpaceDE w:val="0"/>
              <w:autoSpaceDN w:val="0"/>
              <w:adjustRightInd w:val="0"/>
              <w:spacing w:before="40" w:after="40" w:line="220" w:lineRule="exact"/>
              <w:jc w:val="right"/>
              <w:rPr>
                <w:bCs/>
                <w:sz w:val="18"/>
                <w:szCs w:val="26"/>
              </w:rPr>
            </w:pPr>
            <w:r w:rsidRPr="00CC68F2">
              <w:rPr>
                <w:rStyle w:val="Normal"/>
                <w:sz w:val="18"/>
              </w:rPr>
              <w:t>0,2</w:t>
            </w:r>
          </w:p>
        </w:tc>
      </w:tr>
      <w:tr w:rsidR="00F454B6" w:rsidRPr="00CC68F2">
        <w:trPr>
          <w:trHeight w:val="240"/>
        </w:trPr>
        <w:tc>
          <w:tcPr>
            <w:tcW w:w="5495" w:type="dxa"/>
            <w:shd w:val="clear" w:color="auto" w:fill="auto"/>
          </w:tcPr>
          <w:p w:rsidR="00F454B6" w:rsidRPr="00CC68F2" w:rsidRDefault="00F454B6" w:rsidP="004A288E">
            <w:pPr>
              <w:autoSpaceDE w:val="0"/>
              <w:autoSpaceDN w:val="0"/>
              <w:adjustRightInd w:val="0"/>
              <w:spacing w:before="40" w:after="40" w:line="220" w:lineRule="exact"/>
              <w:rPr>
                <w:sz w:val="18"/>
                <w:szCs w:val="26"/>
              </w:rPr>
            </w:pPr>
            <w:r w:rsidRPr="00CC68F2">
              <w:rPr>
                <w:rStyle w:val="Normal"/>
                <w:sz w:val="18"/>
              </w:rPr>
              <w:t xml:space="preserve">Empleada privada </w:t>
            </w:r>
          </w:p>
        </w:tc>
        <w:tc>
          <w:tcPr>
            <w:tcW w:w="3653" w:type="dxa"/>
            <w:shd w:val="clear" w:color="auto" w:fill="auto"/>
            <w:vAlign w:val="bottom"/>
          </w:tcPr>
          <w:p w:rsidR="00F454B6" w:rsidRPr="00CC68F2" w:rsidRDefault="00F454B6" w:rsidP="004A288E">
            <w:pPr>
              <w:autoSpaceDE w:val="0"/>
              <w:autoSpaceDN w:val="0"/>
              <w:adjustRightInd w:val="0"/>
              <w:spacing w:before="40" w:after="40" w:line="220" w:lineRule="exact"/>
              <w:jc w:val="right"/>
              <w:rPr>
                <w:bCs/>
                <w:sz w:val="18"/>
                <w:szCs w:val="26"/>
              </w:rPr>
            </w:pPr>
            <w:r w:rsidRPr="00CC68F2">
              <w:rPr>
                <w:rStyle w:val="Normal"/>
                <w:sz w:val="18"/>
              </w:rPr>
              <w:t>0,5</w:t>
            </w:r>
          </w:p>
        </w:tc>
      </w:tr>
      <w:tr w:rsidR="00F454B6" w:rsidRPr="00CC68F2">
        <w:trPr>
          <w:trHeight w:val="240"/>
        </w:trPr>
        <w:tc>
          <w:tcPr>
            <w:tcW w:w="5495" w:type="dxa"/>
            <w:shd w:val="clear" w:color="auto" w:fill="auto"/>
          </w:tcPr>
          <w:p w:rsidR="00F454B6" w:rsidRPr="00CC68F2" w:rsidRDefault="00F454B6" w:rsidP="004A288E">
            <w:pPr>
              <w:autoSpaceDE w:val="0"/>
              <w:autoSpaceDN w:val="0"/>
              <w:adjustRightInd w:val="0"/>
              <w:spacing w:before="40" w:after="40" w:line="220" w:lineRule="exact"/>
              <w:rPr>
                <w:sz w:val="18"/>
                <w:szCs w:val="26"/>
              </w:rPr>
            </w:pPr>
            <w:r w:rsidRPr="00CC68F2">
              <w:rPr>
                <w:rStyle w:val="Normal"/>
                <w:sz w:val="18"/>
              </w:rPr>
              <w:t xml:space="preserve">Independiente </w:t>
            </w:r>
          </w:p>
        </w:tc>
        <w:tc>
          <w:tcPr>
            <w:tcW w:w="3653" w:type="dxa"/>
            <w:shd w:val="clear" w:color="auto" w:fill="auto"/>
            <w:vAlign w:val="bottom"/>
          </w:tcPr>
          <w:p w:rsidR="00F454B6" w:rsidRPr="00CC68F2" w:rsidRDefault="00F454B6" w:rsidP="004A288E">
            <w:pPr>
              <w:autoSpaceDE w:val="0"/>
              <w:autoSpaceDN w:val="0"/>
              <w:adjustRightInd w:val="0"/>
              <w:spacing w:before="40" w:after="40" w:line="220" w:lineRule="exact"/>
              <w:jc w:val="right"/>
              <w:rPr>
                <w:bCs/>
                <w:sz w:val="18"/>
                <w:szCs w:val="26"/>
              </w:rPr>
            </w:pPr>
            <w:r w:rsidRPr="00CC68F2">
              <w:rPr>
                <w:rStyle w:val="Normal"/>
                <w:sz w:val="18"/>
              </w:rPr>
              <w:t>51,1</w:t>
            </w:r>
          </w:p>
        </w:tc>
      </w:tr>
      <w:tr w:rsidR="00F454B6" w:rsidRPr="00CC68F2">
        <w:trPr>
          <w:trHeight w:val="240"/>
        </w:trPr>
        <w:tc>
          <w:tcPr>
            <w:tcW w:w="5495" w:type="dxa"/>
            <w:shd w:val="clear" w:color="auto" w:fill="auto"/>
          </w:tcPr>
          <w:p w:rsidR="00F454B6" w:rsidRPr="00CC68F2" w:rsidRDefault="00F454B6" w:rsidP="004A288E">
            <w:pPr>
              <w:autoSpaceDE w:val="0"/>
              <w:autoSpaceDN w:val="0"/>
              <w:adjustRightInd w:val="0"/>
              <w:spacing w:before="40" w:after="40" w:line="220" w:lineRule="exact"/>
              <w:rPr>
                <w:sz w:val="18"/>
                <w:szCs w:val="26"/>
              </w:rPr>
            </w:pPr>
            <w:r w:rsidRPr="00CC68F2">
              <w:rPr>
                <w:rStyle w:val="Normal"/>
                <w:sz w:val="18"/>
              </w:rPr>
              <w:t xml:space="preserve">Aprendiz </w:t>
            </w:r>
          </w:p>
        </w:tc>
        <w:tc>
          <w:tcPr>
            <w:tcW w:w="3653" w:type="dxa"/>
            <w:shd w:val="clear" w:color="auto" w:fill="auto"/>
            <w:vAlign w:val="bottom"/>
          </w:tcPr>
          <w:p w:rsidR="00F454B6" w:rsidRPr="00CC68F2" w:rsidRDefault="00F454B6" w:rsidP="004A288E">
            <w:pPr>
              <w:autoSpaceDE w:val="0"/>
              <w:autoSpaceDN w:val="0"/>
              <w:adjustRightInd w:val="0"/>
              <w:spacing w:before="40" w:after="40" w:line="220" w:lineRule="exact"/>
              <w:jc w:val="right"/>
              <w:rPr>
                <w:bCs/>
                <w:sz w:val="18"/>
                <w:szCs w:val="26"/>
              </w:rPr>
            </w:pPr>
            <w:r w:rsidRPr="00CC68F2">
              <w:rPr>
                <w:rStyle w:val="Normal"/>
                <w:sz w:val="18"/>
              </w:rPr>
              <w:t>1,8</w:t>
            </w:r>
          </w:p>
        </w:tc>
      </w:tr>
      <w:tr w:rsidR="00F454B6" w:rsidRPr="00CC68F2">
        <w:trPr>
          <w:trHeight w:val="240"/>
        </w:trPr>
        <w:tc>
          <w:tcPr>
            <w:tcW w:w="5495" w:type="dxa"/>
            <w:shd w:val="clear" w:color="auto" w:fill="auto"/>
          </w:tcPr>
          <w:p w:rsidR="00F454B6" w:rsidRPr="00CC68F2" w:rsidRDefault="00F454B6" w:rsidP="004A288E">
            <w:pPr>
              <w:autoSpaceDE w:val="0"/>
              <w:autoSpaceDN w:val="0"/>
              <w:adjustRightInd w:val="0"/>
              <w:spacing w:before="40" w:after="40" w:line="220" w:lineRule="exact"/>
              <w:rPr>
                <w:sz w:val="18"/>
                <w:szCs w:val="26"/>
              </w:rPr>
            </w:pPr>
            <w:r w:rsidRPr="00CC68F2">
              <w:rPr>
                <w:rStyle w:val="Normal"/>
                <w:sz w:val="18"/>
              </w:rPr>
              <w:t xml:space="preserve">Ayuda familiar </w:t>
            </w:r>
          </w:p>
        </w:tc>
        <w:tc>
          <w:tcPr>
            <w:tcW w:w="3653" w:type="dxa"/>
            <w:shd w:val="clear" w:color="auto" w:fill="auto"/>
            <w:vAlign w:val="bottom"/>
          </w:tcPr>
          <w:p w:rsidR="00F454B6" w:rsidRPr="00CC68F2" w:rsidRDefault="00F454B6" w:rsidP="004A288E">
            <w:pPr>
              <w:autoSpaceDE w:val="0"/>
              <w:autoSpaceDN w:val="0"/>
              <w:adjustRightInd w:val="0"/>
              <w:spacing w:before="40" w:after="40" w:line="220" w:lineRule="exact"/>
              <w:jc w:val="right"/>
              <w:rPr>
                <w:bCs/>
                <w:sz w:val="18"/>
                <w:szCs w:val="26"/>
              </w:rPr>
            </w:pPr>
            <w:r w:rsidRPr="00CC68F2">
              <w:rPr>
                <w:rStyle w:val="Normal"/>
                <w:sz w:val="18"/>
              </w:rPr>
              <w:t>45,1</w:t>
            </w:r>
          </w:p>
        </w:tc>
      </w:tr>
      <w:tr w:rsidR="00F454B6" w:rsidRPr="00CC68F2">
        <w:trPr>
          <w:trHeight w:val="240"/>
        </w:trPr>
        <w:tc>
          <w:tcPr>
            <w:tcW w:w="5495" w:type="dxa"/>
            <w:tcBorders>
              <w:bottom w:val="single" w:sz="12" w:space="0" w:color="auto"/>
            </w:tcBorders>
            <w:shd w:val="clear" w:color="auto" w:fill="auto"/>
          </w:tcPr>
          <w:p w:rsidR="00F454B6" w:rsidRPr="00CC68F2" w:rsidRDefault="00F454B6" w:rsidP="004A288E">
            <w:pPr>
              <w:autoSpaceDE w:val="0"/>
              <w:autoSpaceDN w:val="0"/>
              <w:adjustRightInd w:val="0"/>
              <w:spacing w:before="40" w:after="40" w:line="220" w:lineRule="exact"/>
              <w:rPr>
                <w:sz w:val="18"/>
                <w:szCs w:val="26"/>
              </w:rPr>
            </w:pPr>
            <w:r w:rsidRPr="00CC68F2">
              <w:rPr>
                <w:rStyle w:val="Normal"/>
                <w:sz w:val="18"/>
              </w:rPr>
              <w:t xml:space="preserve">Cooperativa </w:t>
            </w:r>
          </w:p>
        </w:tc>
        <w:tc>
          <w:tcPr>
            <w:tcW w:w="3653" w:type="dxa"/>
            <w:tcBorders>
              <w:bottom w:val="single" w:sz="12" w:space="0" w:color="auto"/>
            </w:tcBorders>
            <w:shd w:val="clear" w:color="auto" w:fill="auto"/>
            <w:vAlign w:val="bottom"/>
          </w:tcPr>
          <w:p w:rsidR="00F454B6" w:rsidRPr="00CC68F2" w:rsidRDefault="00F454B6" w:rsidP="004A288E">
            <w:pPr>
              <w:autoSpaceDE w:val="0"/>
              <w:autoSpaceDN w:val="0"/>
              <w:adjustRightInd w:val="0"/>
              <w:spacing w:before="40" w:after="40" w:line="220" w:lineRule="exact"/>
              <w:jc w:val="right"/>
              <w:rPr>
                <w:sz w:val="18"/>
                <w:szCs w:val="26"/>
              </w:rPr>
            </w:pPr>
            <w:r w:rsidRPr="00CC68F2">
              <w:rPr>
                <w:rStyle w:val="Normal"/>
                <w:sz w:val="18"/>
              </w:rPr>
              <w:t>0,1</w:t>
            </w:r>
          </w:p>
        </w:tc>
      </w:tr>
    </w:tbl>
    <w:p w:rsidR="00F454B6" w:rsidRPr="004A288E" w:rsidRDefault="00F454B6" w:rsidP="004A288E">
      <w:pPr>
        <w:pStyle w:val="SingleTxtG"/>
        <w:spacing w:before="120" w:after="240"/>
        <w:ind w:left="1304"/>
        <w:rPr>
          <w:sz w:val="18"/>
          <w:szCs w:val="18"/>
        </w:rPr>
      </w:pPr>
      <w:r w:rsidRPr="004A288E">
        <w:rPr>
          <w:i/>
          <w:sz w:val="18"/>
          <w:szCs w:val="18"/>
        </w:rPr>
        <w:t>Fuente</w:t>
      </w:r>
      <w:r w:rsidRPr="004A288E">
        <w:rPr>
          <w:sz w:val="18"/>
          <w:szCs w:val="18"/>
        </w:rPr>
        <w:t xml:space="preserve">: Ministerio de </w:t>
      </w:r>
      <w:smartTag w:uri="urn:schemas-microsoft-com:office:smarttags" w:element="PersonName">
        <w:smartTagPr>
          <w:attr w:name="ProductID" w:val="la Funci￳n P￺blica."/>
        </w:smartTagPr>
        <w:r w:rsidRPr="004A288E">
          <w:rPr>
            <w:sz w:val="18"/>
            <w:szCs w:val="18"/>
          </w:rPr>
          <w:t>la Función Pública</w:t>
        </w:r>
        <w:r w:rsidR="00B33842">
          <w:rPr>
            <w:sz w:val="18"/>
            <w:szCs w:val="18"/>
          </w:rPr>
          <w:t>.</w:t>
        </w:r>
      </w:smartTag>
    </w:p>
    <w:p w:rsidR="004A288E" w:rsidRPr="004A288E" w:rsidRDefault="004A288E" w:rsidP="004A288E">
      <w:pPr>
        <w:pStyle w:val="SingleTxtG"/>
      </w:pPr>
      <w:r>
        <w:t>119.</w:t>
      </w:r>
      <w:r>
        <w:tab/>
      </w:r>
      <w:r w:rsidRPr="004A288E">
        <w:t>De un total de 60.000 funcionarios públicos, apenas 15.000 son mujeres. Así pues, tanto en el sector público como en el privado, las mujeres guineas están poco representadas en la plantilla de empleados y, sobre todo, están agrupadas en la categoría de personal directivo de nivel medio y agentes de ejecución, como puede comprobarse en el siguiente cuadro.</w:t>
      </w:r>
    </w:p>
    <w:p w:rsidR="004A288E" w:rsidRPr="004A288E" w:rsidRDefault="004A288E" w:rsidP="004A288E">
      <w:pPr>
        <w:pStyle w:val="SingleTxtG"/>
      </w:pPr>
      <w:r>
        <w:t>120.</w:t>
      </w:r>
      <w:r>
        <w:tab/>
      </w:r>
      <w:r w:rsidRPr="004A288E">
        <w:t>Efectivamente, la estructura del empleo indica que, en la función pública, las mujeres apenas representan un 22% de la plantilla, distribuido del siguiente modo: contractuales (20%), agentes de ejecución (37%), personal directivo de nivel medio (24%) y personal directivo de concepción (14%).</w:t>
      </w:r>
    </w:p>
    <w:p w:rsidR="004A288E" w:rsidRPr="004A288E" w:rsidRDefault="004A288E" w:rsidP="00B33842">
      <w:pPr>
        <w:pStyle w:val="SingleTxtG"/>
        <w:keepNext/>
        <w:spacing w:before="240" w:after="0"/>
      </w:pPr>
      <w:r w:rsidRPr="004A288E">
        <w:t>Cuadro 12</w:t>
      </w:r>
    </w:p>
    <w:p w:rsidR="004A288E" w:rsidRPr="004A288E" w:rsidRDefault="004A288E" w:rsidP="00B33842">
      <w:pPr>
        <w:pStyle w:val="SingleTxtG"/>
        <w:keepNext/>
        <w:jc w:val="left"/>
        <w:rPr>
          <w:b/>
        </w:rPr>
      </w:pPr>
      <w:r w:rsidRPr="004A288E">
        <w:rPr>
          <w:b/>
        </w:rPr>
        <w:t>Estructura del empleo público por jerarquía, en función del sexo</w:t>
      </w:r>
    </w:p>
    <w:tbl>
      <w:tblPr>
        <w:tblW w:w="7370" w:type="dxa"/>
        <w:tblInd w:w="1134" w:type="dxa"/>
        <w:tblBorders>
          <w:top w:val="single" w:sz="4" w:space="0" w:color="auto"/>
        </w:tblBorders>
        <w:tblCellMar>
          <w:left w:w="0" w:type="dxa"/>
          <w:right w:w="0" w:type="dxa"/>
        </w:tblCellMar>
        <w:tblLook w:val="04A0"/>
      </w:tblPr>
      <w:tblGrid>
        <w:gridCol w:w="3334"/>
        <w:gridCol w:w="1917"/>
        <w:gridCol w:w="2119"/>
      </w:tblGrid>
      <w:tr w:rsidR="004A288E" w:rsidRPr="00CC68F2">
        <w:trPr>
          <w:trHeight w:val="240"/>
          <w:tblHeader/>
        </w:trPr>
        <w:tc>
          <w:tcPr>
            <w:tcW w:w="4219" w:type="dxa"/>
            <w:tcBorders>
              <w:top w:val="single" w:sz="4" w:space="0" w:color="auto"/>
              <w:bottom w:val="single" w:sz="12" w:space="0" w:color="auto"/>
            </w:tcBorders>
            <w:shd w:val="clear" w:color="auto" w:fill="auto"/>
            <w:vAlign w:val="bottom"/>
          </w:tcPr>
          <w:p w:rsidR="004A288E" w:rsidRPr="00CC68F2" w:rsidRDefault="004A288E" w:rsidP="00B33842">
            <w:pPr>
              <w:keepNext/>
              <w:autoSpaceDE w:val="0"/>
              <w:autoSpaceDN w:val="0"/>
              <w:adjustRightInd w:val="0"/>
              <w:spacing w:before="80" w:after="80" w:line="200" w:lineRule="exact"/>
              <w:rPr>
                <w:bCs/>
                <w:i/>
                <w:sz w:val="16"/>
                <w:szCs w:val="26"/>
              </w:rPr>
            </w:pPr>
            <w:r w:rsidRPr="00CC68F2">
              <w:rPr>
                <w:rStyle w:val="Normal"/>
                <w:i/>
                <w:sz w:val="16"/>
              </w:rPr>
              <w:t>Estructura jerárquica</w:t>
            </w:r>
          </w:p>
        </w:tc>
        <w:tc>
          <w:tcPr>
            <w:tcW w:w="2410" w:type="dxa"/>
            <w:tcBorders>
              <w:top w:val="single" w:sz="4" w:space="0" w:color="auto"/>
              <w:bottom w:val="single" w:sz="12" w:space="0" w:color="auto"/>
            </w:tcBorders>
            <w:shd w:val="clear" w:color="auto" w:fill="auto"/>
            <w:vAlign w:val="bottom"/>
          </w:tcPr>
          <w:p w:rsidR="004A288E" w:rsidRPr="00CC68F2" w:rsidRDefault="004A288E" w:rsidP="00B33842">
            <w:pPr>
              <w:keepNext/>
              <w:autoSpaceDE w:val="0"/>
              <w:autoSpaceDN w:val="0"/>
              <w:adjustRightInd w:val="0"/>
              <w:spacing w:before="80" w:after="80" w:line="200" w:lineRule="exact"/>
              <w:jc w:val="right"/>
              <w:rPr>
                <w:bCs/>
                <w:i/>
                <w:sz w:val="16"/>
                <w:szCs w:val="26"/>
              </w:rPr>
            </w:pPr>
            <w:r w:rsidRPr="00CC68F2">
              <w:rPr>
                <w:rStyle w:val="Normal"/>
                <w:i/>
                <w:sz w:val="16"/>
              </w:rPr>
              <w:t>Hombres</w:t>
            </w:r>
          </w:p>
        </w:tc>
        <w:tc>
          <w:tcPr>
            <w:tcW w:w="2710" w:type="dxa"/>
            <w:tcBorders>
              <w:top w:val="single" w:sz="4" w:space="0" w:color="auto"/>
              <w:bottom w:val="single" w:sz="12" w:space="0" w:color="auto"/>
            </w:tcBorders>
            <w:shd w:val="clear" w:color="auto" w:fill="auto"/>
            <w:vAlign w:val="bottom"/>
          </w:tcPr>
          <w:p w:rsidR="004A288E" w:rsidRPr="00CC68F2" w:rsidRDefault="004A288E" w:rsidP="00B33842">
            <w:pPr>
              <w:keepNext/>
              <w:autoSpaceDE w:val="0"/>
              <w:autoSpaceDN w:val="0"/>
              <w:adjustRightInd w:val="0"/>
              <w:spacing w:before="80" w:after="80" w:line="200" w:lineRule="exact"/>
              <w:jc w:val="right"/>
              <w:rPr>
                <w:bCs/>
                <w:i/>
                <w:sz w:val="16"/>
                <w:szCs w:val="26"/>
              </w:rPr>
            </w:pPr>
            <w:r w:rsidRPr="00CC68F2">
              <w:rPr>
                <w:rStyle w:val="Normal"/>
                <w:i/>
                <w:sz w:val="16"/>
              </w:rPr>
              <w:t>Mujeres</w:t>
            </w:r>
          </w:p>
        </w:tc>
      </w:tr>
      <w:tr w:rsidR="004A288E" w:rsidRPr="00CC68F2">
        <w:trPr>
          <w:trHeight w:val="240"/>
        </w:trPr>
        <w:tc>
          <w:tcPr>
            <w:tcW w:w="4219" w:type="dxa"/>
            <w:tcBorders>
              <w:top w:val="single" w:sz="12" w:space="0" w:color="auto"/>
            </w:tcBorders>
            <w:shd w:val="clear" w:color="auto" w:fill="auto"/>
          </w:tcPr>
          <w:p w:rsidR="004A288E" w:rsidRPr="00CC68F2" w:rsidRDefault="004A288E" w:rsidP="00B33842">
            <w:pPr>
              <w:keepNext/>
              <w:autoSpaceDE w:val="0"/>
              <w:autoSpaceDN w:val="0"/>
              <w:adjustRightInd w:val="0"/>
              <w:spacing w:before="40" w:after="40" w:line="220" w:lineRule="exact"/>
              <w:rPr>
                <w:bCs/>
                <w:sz w:val="18"/>
                <w:szCs w:val="26"/>
              </w:rPr>
            </w:pPr>
            <w:r w:rsidRPr="00CC68F2">
              <w:rPr>
                <w:rStyle w:val="Normal"/>
                <w:sz w:val="18"/>
              </w:rPr>
              <w:t>Jerarquía A (32</w:t>
            </w:r>
            <w:r w:rsidR="009245A6">
              <w:rPr>
                <w:rStyle w:val="Normal"/>
                <w:sz w:val="18"/>
              </w:rPr>
              <w:t>%</w:t>
            </w:r>
            <w:r w:rsidRPr="00CC68F2">
              <w:rPr>
                <w:rStyle w:val="Normal"/>
                <w:sz w:val="18"/>
              </w:rPr>
              <w:t>)</w:t>
            </w:r>
          </w:p>
        </w:tc>
        <w:tc>
          <w:tcPr>
            <w:tcW w:w="2410" w:type="dxa"/>
            <w:tcBorders>
              <w:top w:val="single" w:sz="12" w:space="0" w:color="auto"/>
            </w:tcBorders>
            <w:shd w:val="clear" w:color="auto" w:fill="auto"/>
            <w:vAlign w:val="bottom"/>
          </w:tcPr>
          <w:p w:rsidR="004A288E" w:rsidRPr="00CC68F2" w:rsidRDefault="004A288E" w:rsidP="00B33842">
            <w:pPr>
              <w:keepNext/>
              <w:autoSpaceDE w:val="0"/>
              <w:autoSpaceDN w:val="0"/>
              <w:adjustRightInd w:val="0"/>
              <w:spacing w:before="40" w:after="40" w:line="220" w:lineRule="exact"/>
              <w:jc w:val="right"/>
              <w:rPr>
                <w:sz w:val="18"/>
                <w:szCs w:val="26"/>
              </w:rPr>
            </w:pPr>
            <w:r w:rsidRPr="00CC68F2">
              <w:rPr>
                <w:rStyle w:val="Normal"/>
                <w:sz w:val="18"/>
              </w:rPr>
              <w:t>86</w:t>
            </w:r>
            <w:r w:rsidR="009245A6">
              <w:rPr>
                <w:rStyle w:val="Normal"/>
                <w:sz w:val="18"/>
              </w:rPr>
              <w:t>%</w:t>
            </w:r>
          </w:p>
        </w:tc>
        <w:tc>
          <w:tcPr>
            <w:tcW w:w="2710" w:type="dxa"/>
            <w:tcBorders>
              <w:top w:val="single" w:sz="12" w:space="0" w:color="auto"/>
            </w:tcBorders>
            <w:shd w:val="clear" w:color="auto" w:fill="auto"/>
            <w:vAlign w:val="bottom"/>
          </w:tcPr>
          <w:p w:rsidR="004A288E" w:rsidRPr="00CC68F2" w:rsidRDefault="004A288E" w:rsidP="00B33842">
            <w:pPr>
              <w:keepNext/>
              <w:autoSpaceDE w:val="0"/>
              <w:autoSpaceDN w:val="0"/>
              <w:adjustRightInd w:val="0"/>
              <w:spacing w:before="40" w:after="40" w:line="220" w:lineRule="exact"/>
              <w:jc w:val="right"/>
              <w:rPr>
                <w:sz w:val="18"/>
                <w:szCs w:val="26"/>
              </w:rPr>
            </w:pPr>
            <w:r w:rsidRPr="00CC68F2">
              <w:rPr>
                <w:rStyle w:val="Normal"/>
                <w:sz w:val="18"/>
              </w:rPr>
              <w:t>14</w:t>
            </w:r>
            <w:r w:rsidR="009245A6">
              <w:rPr>
                <w:rStyle w:val="Normal"/>
                <w:sz w:val="18"/>
              </w:rPr>
              <w:t>%</w:t>
            </w:r>
          </w:p>
        </w:tc>
      </w:tr>
      <w:tr w:rsidR="004A288E" w:rsidRPr="00CC68F2">
        <w:trPr>
          <w:trHeight w:val="240"/>
        </w:trPr>
        <w:tc>
          <w:tcPr>
            <w:tcW w:w="4219" w:type="dxa"/>
            <w:shd w:val="clear" w:color="auto" w:fill="auto"/>
          </w:tcPr>
          <w:p w:rsidR="004A288E" w:rsidRPr="00CC68F2" w:rsidRDefault="004A288E" w:rsidP="00B33842">
            <w:pPr>
              <w:keepNext/>
              <w:autoSpaceDE w:val="0"/>
              <w:autoSpaceDN w:val="0"/>
              <w:adjustRightInd w:val="0"/>
              <w:spacing w:before="40" w:after="40" w:line="220" w:lineRule="exact"/>
              <w:rPr>
                <w:bCs/>
                <w:sz w:val="18"/>
                <w:szCs w:val="26"/>
              </w:rPr>
            </w:pPr>
            <w:r w:rsidRPr="00CC68F2">
              <w:rPr>
                <w:rStyle w:val="Normal"/>
                <w:sz w:val="18"/>
              </w:rPr>
              <w:t>Jerarquía B (40</w:t>
            </w:r>
            <w:r w:rsidR="009245A6">
              <w:rPr>
                <w:rStyle w:val="Normal"/>
                <w:sz w:val="18"/>
              </w:rPr>
              <w:t>%</w:t>
            </w:r>
            <w:r w:rsidRPr="00CC68F2">
              <w:rPr>
                <w:rStyle w:val="Normal"/>
                <w:sz w:val="18"/>
              </w:rPr>
              <w:t>)</w:t>
            </w:r>
          </w:p>
        </w:tc>
        <w:tc>
          <w:tcPr>
            <w:tcW w:w="2410" w:type="dxa"/>
            <w:shd w:val="clear" w:color="auto" w:fill="auto"/>
            <w:vAlign w:val="bottom"/>
          </w:tcPr>
          <w:p w:rsidR="004A288E" w:rsidRPr="00CC68F2" w:rsidRDefault="004A288E" w:rsidP="00B33842">
            <w:pPr>
              <w:keepNext/>
              <w:autoSpaceDE w:val="0"/>
              <w:autoSpaceDN w:val="0"/>
              <w:adjustRightInd w:val="0"/>
              <w:spacing w:before="40" w:after="40" w:line="220" w:lineRule="exact"/>
              <w:jc w:val="right"/>
              <w:rPr>
                <w:bCs/>
                <w:sz w:val="18"/>
                <w:szCs w:val="26"/>
              </w:rPr>
            </w:pPr>
            <w:r w:rsidRPr="00CC68F2">
              <w:rPr>
                <w:rStyle w:val="Normal"/>
                <w:sz w:val="18"/>
              </w:rPr>
              <w:t>76</w:t>
            </w:r>
            <w:r w:rsidR="009245A6">
              <w:rPr>
                <w:rStyle w:val="Normal"/>
                <w:sz w:val="18"/>
              </w:rPr>
              <w:t>%</w:t>
            </w:r>
          </w:p>
        </w:tc>
        <w:tc>
          <w:tcPr>
            <w:tcW w:w="2710" w:type="dxa"/>
            <w:shd w:val="clear" w:color="auto" w:fill="auto"/>
            <w:vAlign w:val="bottom"/>
          </w:tcPr>
          <w:p w:rsidR="004A288E" w:rsidRPr="00CC68F2" w:rsidRDefault="004A288E" w:rsidP="00B33842">
            <w:pPr>
              <w:keepNext/>
              <w:autoSpaceDE w:val="0"/>
              <w:autoSpaceDN w:val="0"/>
              <w:adjustRightInd w:val="0"/>
              <w:spacing w:before="40" w:after="40" w:line="220" w:lineRule="exact"/>
              <w:jc w:val="right"/>
              <w:rPr>
                <w:bCs/>
                <w:sz w:val="18"/>
                <w:szCs w:val="26"/>
              </w:rPr>
            </w:pPr>
            <w:r w:rsidRPr="00CC68F2">
              <w:rPr>
                <w:rStyle w:val="Normal"/>
                <w:sz w:val="18"/>
              </w:rPr>
              <w:t>24</w:t>
            </w:r>
            <w:r w:rsidR="009245A6">
              <w:rPr>
                <w:rStyle w:val="Normal"/>
                <w:sz w:val="18"/>
              </w:rPr>
              <w:t>%</w:t>
            </w:r>
          </w:p>
        </w:tc>
      </w:tr>
      <w:tr w:rsidR="004A288E" w:rsidRPr="00CC68F2">
        <w:trPr>
          <w:trHeight w:val="240"/>
        </w:trPr>
        <w:tc>
          <w:tcPr>
            <w:tcW w:w="4219" w:type="dxa"/>
            <w:shd w:val="clear" w:color="auto" w:fill="auto"/>
          </w:tcPr>
          <w:p w:rsidR="004A288E" w:rsidRPr="00CC68F2" w:rsidRDefault="004A288E" w:rsidP="004A288E">
            <w:pPr>
              <w:keepNext/>
              <w:autoSpaceDE w:val="0"/>
              <w:autoSpaceDN w:val="0"/>
              <w:adjustRightInd w:val="0"/>
              <w:spacing w:before="40" w:after="40" w:line="220" w:lineRule="exact"/>
              <w:rPr>
                <w:bCs/>
                <w:sz w:val="18"/>
                <w:szCs w:val="26"/>
              </w:rPr>
            </w:pPr>
            <w:r w:rsidRPr="00CC68F2">
              <w:rPr>
                <w:rStyle w:val="Normal"/>
                <w:sz w:val="18"/>
              </w:rPr>
              <w:t>Jerarquía C (17</w:t>
            </w:r>
            <w:r w:rsidR="009245A6">
              <w:rPr>
                <w:rStyle w:val="Normal"/>
                <w:sz w:val="18"/>
              </w:rPr>
              <w:t>%</w:t>
            </w:r>
            <w:r w:rsidRPr="00CC68F2">
              <w:rPr>
                <w:rStyle w:val="Normal"/>
                <w:sz w:val="18"/>
              </w:rPr>
              <w:t>)</w:t>
            </w:r>
          </w:p>
        </w:tc>
        <w:tc>
          <w:tcPr>
            <w:tcW w:w="2410"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63</w:t>
            </w:r>
            <w:r w:rsidR="009245A6">
              <w:rPr>
                <w:rStyle w:val="Normal"/>
                <w:sz w:val="18"/>
              </w:rPr>
              <w:t>%</w:t>
            </w:r>
          </w:p>
        </w:tc>
        <w:tc>
          <w:tcPr>
            <w:tcW w:w="2710"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bCs/>
                <w:sz w:val="18"/>
                <w:szCs w:val="26"/>
              </w:rPr>
            </w:pPr>
            <w:r w:rsidRPr="00CC68F2">
              <w:rPr>
                <w:rStyle w:val="Normal"/>
                <w:sz w:val="18"/>
              </w:rPr>
              <w:t>37</w:t>
            </w:r>
            <w:r w:rsidR="009245A6">
              <w:rPr>
                <w:rStyle w:val="Normal"/>
                <w:sz w:val="18"/>
              </w:rPr>
              <w:t>%</w:t>
            </w:r>
          </w:p>
        </w:tc>
      </w:tr>
      <w:tr w:rsidR="004A288E" w:rsidRPr="00CC68F2">
        <w:trPr>
          <w:trHeight w:val="240"/>
        </w:trPr>
        <w:tc>
          <w:tcPr>
            <w:tcW w:w="4219" w:type="dxa"/>
            <w:tcBorders>
              <w:bottom w:val="single" w:sz="12" w:space="0" w:color="auto"/>
            </w:tcBorders>
            <w:shd w:val="clear" w:color="auto" w:fill="auto"/>
          </w:tcPr>
          <w:p w:rsidR="004A288E" w:rsidRPr="00CC68F2" w:rsidRDefault="004A288E" w:rsidP="00B33842">
            <w:pPr>
              <w:keepNext/>
              <w:autoSpaceDE w:val="0"/>
              <w:autoSpaceDN w:val="0"/>
              <w:adjustRightInd w:val="0"/>
              <w:spacing w:before="40" w:after="40" w:line="220" w:lineRule="exact"/>
              <w:rPr>
                <w:sz w:val="18"/>
                <w:szCs w:val="26"/>
              </w:rPr>
            </w:pPr>
            <w:r w:rsidRPr="00CC68F2">
              <w:rPr>
                <w:rStyle w:val="Normal"/>
                <w:sz w:val="18"/>
              </w:rPr>
              <w:t xml:space="preserve">Puestos contractuales </w:t>
            </w:r>
          </w:p>
        </w:tc>
        <w:tc>
          <w:tcPr>
            <w:tcW w:w="2410" w:type="dxa"/>
            <w:tcBorders>
              <w:bottom w:val="single" w:sz="12" w:space="0" w:color="auto"/>
            </w:tcBorders>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bCs/>
                <w:sz w:val="18"/>
                <w:szCs w:val="26"/>
              </w:rPr>
            </w:pPr>
            <w:r w:rsidRPr="00CC68F2">
              <w:rPr>
                <w:rStyle w:val="Normal"/>
                <w:sz w:val="18"/>
              </w:rPr>
              <w:t>79</w:t>
            </w:r>
            <w:r w:rsidR="009245A6">
              <w:rPr>
                <w:rStyle w:val="Normal"/>
                <w:sz w:val="18"/>
              </w:rPr>
              <w:t>%</w:t>
            </w:r>
          </w:p>
        </w:tc>
        <w:tc>
          <w:tcPr>
            <w:tcW w:w="2710" w:type="dxa"/>
            <w:tcBorders>
              <w:bottom w:val="single" w:sz="12" w:space="0" w:color="auto"/>
            </w:tcBorders>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bCs/>
                <w:sz w:val="18"/>
                <w:szCs w:val="26"/>
              </w:rPr>
            </w:pPr>
            <w:r w:rsidRPr="00CC68F2">
              <w:rPr>
                <w:rStyle w:val="Normal"/>
                <w:sz w:val="18"/>
              </w:rPr>
              <w:t>20</w:t>
            </w:r>
            <w:r w:rsidR="009245A6">
              <w:rPr>
                <w:rStyle w:val="Normal"/>
                <w:sz w:val="18"/>
              </w:rPr>
              <w:t>%</w:t>
            </w:r>
          </w:p>
        </w:tc>
      </w:tr>
    </w:tbl>
    <w:p w:rsidR="004A288E" w:rsidRPr="004A288E" w:rsidRDefault="004A288E" w:rsidP="004A288E">
      <w:pPr>
        <w:pStyle w:val="SingleTxtG"/>
        <w:spacing w:before="120" w:after="240"/>
        <w:ind w:left="1304"/>
        <w:rPr>
          <w:sz w:val="18"/>
          <w:szCs w:val="18"/>
        </w:rPr>
      </w:pPr>
      <w:r w:rsidRPr="004A288E">
        <w:rPr>
          <w:i/>
          <w:sz w:val="18"/>
          <w:szCs w:val="18"/>
        </w:rPr>
        <w:t>Fuente</w:t>
      </w:r>
      <w:r w:rsidRPr="004A288E">
        <w:rPr>
          <w:sz w:val="18"/>
          <w:szCs w:val="18"/>
        </w:rPr>
        <w:t xml:space="preserve">: Ministerio de </w:t>
      </w:r>
      <w:smartTag w:uri="urn:schemas-microsoft-com:office:smarttags" w:element="PersonName">
        <w:smartTagPr>
          <w:attr w:name="ProductID" w:val="la Funci￳n P￺blica."/>
        </w:smartTagPr>
        <w:r w:rsidRPr="004A288E">
          <w:rPr>
            <w:sz w:val="18"/>
            <w:szCs w:val="18"/>
          </w:rPr>
          <w:t>la Función Pública</w:t>
        </w:r>
        <w:r>
          <w:rPr>
            <w:sz w:val="18"/>
            <w:szCs w:val="18"/>
          </w:rPr>
          <w:t>.</w:t>
        </w:r>
      </w:smartTag>
    </w:p>
    <w:p w:rsidR="004A288E" w:rsidRPr="004A288E" w:rsidRDefault="004A288E" w:rsidP="004A288E">
      <w:pPr>
        <w:pStyle w:val="SingleTxtG"/>
        <w:spacing w:before="240" w:after="0"/>
      </w:pPr>
      <w:r w:rsidRPr="004A288E">
        <w:t>Cuadro 13</w:t>
      </w:r>
    </w:p>
    <w:p w:rsidR="004A288E" w:rsidRPr="004A288E" w:rsidRDefault="004A288E" w:rsidP="004A288E">
      <w:pPr>
        <w:pStyle w:val="SingleTxtG"/>
        <w:rPr>
          <w:b/>
        </w:rPr>
      </w:pPr>
      <w:r w:rsidRPr="004A288E">
        <w:rPr>
          <w:b/>
        </w:rPr>
        <w:t>Departamentos ministeriales</w:t>
      </w:r>
    </w:p>
    <w:tbl>
      <w:tblPr>
        <w:tblW w:w="7370" w:type="dxa"/>
        <w:tblInd w:w="1134" w:type="dxa"/>
        <w:tblBorders>
          <w:top w:val="single" w:sz="4" w:space="0" w:color="auto"/>
        </w:tblBorders>
        <w:tblCellMar>
          <w:left w:w="0" w:type="dxa"/>
          <w:right w:w="0" w:type="dxa"/>
        </w:tblCellMar>
        <w:tblLook w:val="04A0"/>
      </w:tblPr>
      <w:tblGrid>
        <w:gridCol w:w="3276"/>
        <w:gridCol w:w="1364"/>
        <w:gridCol w:w="1365"/>
        <w:gridCol w:w="1365"/>
      </w:tblGrid>
      <w:tr w:rsidR="004A288E" w:rsidRPr="00CC68F2">
        <w:trPr>
          <w:trHeight w:val="240"/>
          <w:tblHeader/>
        </w:trPr>
        <w:tc>
          <w:tcPr>
            <w:tcW w:w="3276" w:type="dxa"/>
            <w:tcBorders>
              <w:top w:val="single" w:sz="4" w:space="0" w:color="auto"/>
              <w:bottom w:val="single" w:sz="12" w:space="0" w:color="auto"/>
            </w:tcBorders>
            <w:shd w:val="clear" w:color="auto" w:fill="auto"/>
            <w:vAlign w:val="bottom"/>
          </w:tcPr>
          <w:p w:rsidR="004A288E" w:rsidRPr="00CC68F2" w:rsidRDefault="004A288E" w:rsidP="004A288E">
            <w:pPr>
              <w:keepNext/>
              <w:autoSpaceDE w:val="0"/>
              <w:autoSpaceDN w:val="0"/>
              <w:adjustRightInd w:val="0"/>
              <w:spacing w:before="80" w:after="80" w:line="200" w:lineRule="exact"/>
              <w:rPr>
                <w:i/>
                <w:sz w:val="16"/>
                <w:szCs w:val="26"/>
              </w:rPr>
            </w:pPr>
            <w:r w:rsidRPr="00CC68F2">
              <w:rPr>
                <w:rStyle w:val="Normal"/>
                <w:i/>
                <w:sz w:val="16"/>
              </w:rPr>
              <w:t>Puestos de responsabilidad</w:t>
            </w:r>
          </w:p>
        </w:tc>
        <w:tc>
          <w:tcPr>
            <w:tcW w:w="1364" w:type="dxa"/>
            <w:tcBorders>
              <w:top w:val="single" w:sz="4" w:space="0" w:color="auto"/>
              <w:bottom w:val="single" w:sz="12" w:space="0" w:color="auto"/>
            </w:tcBorders>
            <w:shd w:val="clear" w:color="auto" w:fill="auto"/>
            <w:vAlign w:val="bottom"/>
          </w:tcPr>
          <w:p w:rsidR="004A288E" w:rsidRPr="00CC68F2" w:rsidRDefault="004A288E" w:rsidP="004A288E">
            <w:pPr>
              <w:keepNext/>
              <w:autoSpaceDE w:val="0"/>
              <w:autoSpaceDN w:val="0"/>
              <w:adjustRightInd w:val="0"/>
              <w:spacing w:before="80" w:after="80" w:line="200" w:lineRule="exact"/>
              <w:jc w:val="right"/>
              <w:rPr>
                <w:i/>
                <w:sz w:val="16"/>
                <w:szCs w:val="26"/>
              </w:rPr>
            </w:pPr>
            <w:r w:rsidRPr="00CC68F2">
              <w:rPr>
                <w:rStyle w:val="Normal"/>
                <w:i/>
                <w:sz w:val="16"/>
              </w:rPr>
              <w:t>Hombres</w:t>
            </w:r>
          </w:p>
        </w:tc>
        <w:tc>
          <w:tcPr>
            <w:tcW w:w="1365" w:type="dxa"/>
            <w:tcBorders>
              <w:top w:val="single" w:sz="4" w:space="0" w:color="auto"/>
              <w:bottom w:val="single" w:sz="12" w:space="0" w:color="auto"/>
            </w:tcBorders>
            <w:shd w:val="clear" w:color="auto" w:fill="auto"/>
            <w:vAlign w:val="bottom"/>
          </w:tcPr>
          <w:p w:rsidR="004A288E" w:rsidRPr="00CC68F2" w:rsidRDefault="004A288E" w:rsidP="004A288E">
            <w:pPr>
              <w:keepNext/>
              <w:autoSpaceDE w:val="0"/>
              <w:autoSpaceDN w:val="0"/>
              <w:adjustRightInd w:val="0"/>
              <w:spacing w:before="80" w:after="80" w:line="200" w:lineRule="exact"/>
              <w:jc w:val="right"/>
              <w:rPr>
                <w:i/>
                <w:sz w:val="16"/>
                <w:szCs w:val="26"/>
              </w:rPr>
            </w:pPr>
            <w:r w:rsidRPr="00CC68F2">
              <w:rPr>
                <w:rStyle w:val="Normal"/>
                <w:i/>
                <w:sz w:val="16"/>
              </w:rPr>
              <w:t>Mujeres</w:t>
            </w:r>
          </w:p>
        </w:tc>
        <w:tc>
          <w:tcPr>
            <w:tcW w:w="1365" w:type="dxa"/>
            <w:tcBorders>
              <w:top w:val="single" w:sz="4" w:space="0" w:color="auto"/>
              <w:bottom w:val="single" w:sz="12" w:space="0" w:color="auto"/>
            </w:tcBorders>
            <w:shd w:val="clear" w:color="auto" w:fill="auto"/>
            <w:vAlign w:val="bottom"/>
          </w:tcPr>
          <w:p w:rsidR="004A288E" w:rsidRPr="004A288E" w:rsidRDefault="004A288E" w:rsidP="004A288E">
            <w:pPr>
              <w:keepNext/>
              <w:autoSpaceDE w:val="0"/>
              <w:autoSpaceDN w:val="0"/>
              <w:adjustRightInd w:val="0"/>
              <w:spacing w:before="80" w:after="80" w:line="200" w:lineRule="exact"/>
              <w:jc w:val="right"/>
              <w:rPr>
                <w:b/>
                <w:i/>
                <w:sz w:val="16"/>
                <w:szCs w:val="26"/>
              </w:rPr>
            </w:pPr>
            <w:r w:rsidRPr="004A288E">
              <w:rPr>
                <w:rStyle w:val="Normal"/>
                <w:b/>
                <w:i/>
                <w:sz w:val="16"/>
              </w:rPr>
              <w:t>Total</w:t>
            </w:r>
          </w:p>
        </w:tc>
      </w:tr>
      <w:tr w:rsidR="004A288E" w:rsidRPr="00CC68F2">
        <w:trPr>
          <w:trHeight w:val="240"/>
        </w:trPr>
        <w:tc>
          <w:tcPr>
            <w:tcW w:w="3276" w:type="dxa"/>
            <w:tcBorders>
              <w:top w:val="single" w:sz="12" w:space="0" w:color="auto"/>
            </w:tcBorders>
            <w:shd w:val="clear" w:color="auto" w:fill="auto"/>
          </w:tcPr>
          <w:p w:rsidR="004A288E" w:rsidRPr="00CC68F2" w:rsidRDefault="004A288E" w:rsidP="004A288E">
            <w:pPr>
              <w:keepNext/>
              <w:autoSpaceDE w:val="0"/>
              <w:autoSpaceDN w:val="0"/>
              <w:adjustRightInd w:val="0"/>
              <w:spacing w:before="40" w:after="40" w:line="220" w:lineRule="exact"/>
              <w:rPr>
                <w:sz w:val="18"/>
                <w:szCs w:val="26"/>
              </w:rPr>
            </w:pPr>
            <w:r w:rsidRPr="00CC68F2">
              <w:rPr>
                <w:rStyle w:val="Normal"/>
                <w:sz w:val="18"/>
              </w:rPr>
              <w:t>Secretarios generales</w:t>
            </w:r>
          </w:p>
        </w:tc>
        <w:tc>
          <w:tcPr>
            <w:tcW w:w="1364" w:type="dxa"/>
            <w:tcBorders>
              <w:top w:val="single" w:sz="12" w:space="0" w:color="auto"/>
            </w:tcBorders>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35</w:t>
            </w:r>
          </w:p>
        </w:tc>
        <w:tc>
          <w:tcPr>
            <w:tcW w:w="1365" w:type="dxa"/>
            <w:tcBorders>
              <w:top w:val="single" w:sz="12" w:space="0" w:color="auto"/>
            </w:tcBorders>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2</w:t>
            </w:r>
          </w:p>
        </w:tc>
        <w:tc>
          <w:tcPr>
            <w:tcW w:w="1365" w:type="dxa"/>
            <w:tcBorders>
              <w:top w:val="single" w:sz="12" w:space="0" w:color="auto"/>
            </w:tcBorders>
            <w:shd w:val="clear" w:color="auto" w:fill="auto"/>
            <w:vAlign w:val="bottom"/>
          </w:tcPr>
          <w:p w:rsidR="004A288E" w:rsidRPr="004A288E" w:rsidRDefault="004A288E" w:rsidP="004A288E">
            <w:pPr>
              <w:keepNext/>
              <w:autoSpaceDE w:val="0"/>
              <w:autoSpaceDN w:val="0"/>
              <w:adjustRightInd w:val="0"/>
              <w:spacing w:before="40" w:after="40" w:line="220" w:lineRule="exact"/>
              <w:jc w:val="right"/>
              <w:rPr>
                <w:b/>
                <w:sz w:val="18"/>
                <w:szCs w:val="26"/>
              </w:rPr>
            </w:pPr>
            <w:r w:rsidRPr="004A288E">
              <w:rPr>
                <w:rStyle w:val="Normal"/>
                <w:b/>
                <w:sz w:val="18"/>
              </w:rPr>
              <w:t>37</w:t>
            </w:r>
          </w:p>
        </w:tc>
      </w:tr>
      <w:tr w:rsidR="004A288E" w:rsidRPr="00CC68F2">
        <w:trPr>
          <w:trHeight w:val="240"/>
        </w:trPr>
        <w:tc>
          <w:tcPr>
            <w:tcW w:w="3276" w:type="dxa"/>
            <w:shd w:val="clear" w:color="auto" w:fill="auto"/>
          </w:tcPr>
          <w:p w:rsidR="004A288E" w:rsidRPr="00CC68F2" w:rsidRDefault="004A288E" w:rsidP="004A288E">
            <w:pPr>
              <w:keepNext/>
              <w:autoSpaceDE w:val="0"/>
              <w:autoSpaceDN w:val="0"/>
              <w:adjustRightInd w:val="0"/>
              <w:spacing w:before="40" w:after="40" w:line="220" w:lineRule="exact"/>
              <w:rPr>
                <w:sz w:val="18"/>
                <w:szCs w:val="26"/>
              </w:rPr>
            </w:pPr>
            <w:r w:rsidRPr="00CC68F2">
              <w:rPr>
                <w:rStyle w:val="Normal"/>
                <w:sz w:val="18"/>
              </w:rPr>
              <w:t>Jefes de gabinete</w:t>
            </w:r>
          </w:p>
        </w:tc>
        <w:tc>
          <w:tcPr>
            <w:tcW w:w="1364"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33</w:t>
            </w:r>
          </w:p>
        </w:tc>
        <w:tc>
          <w:tcPr>
            <w:tcW w:w="1365"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5</w:t>
            </w:r>
          </w:p>
        </w:tc>
        <w:tc>
          <w:tcPr>
            <w:tcW w:w="1365" w:type="dxa"/>
            <w:shd w:val="clear" w:color="auto" w:fill="auto"/>
            <w:vAlign w:val="bottom"/>
          </w:tcPr>
          <w:p w:rsidR="004A288E" w:rsidRPr="004A288E" w:rsidRDefault="004A288E" w:rsidP="004A288E">
            <w:pPr>
              <w:keepNext/>
              <w:autoSpaceDE w:val="0"/>
              <w:autoSpaceDN w:val="0"/>
              <w:adjustRightInd w:val="0"/>
              <w:spacing w:before="40" w:after="40" w:line="220" w:lineRule="exact"/>
              <w:jc w:val="right"/>
              <w:rPr>
                <w:b/>
                <w:sz w:val="18"/>
                <w:szCs w:val="26"/>
              </w:rPr>
            </w:pPr>
            <w:r w:rsidRPr="004A288E">
              <w:rPr>
                <w:rStyle w:val="Normal"/>
                <w:b/>
                <w:sz w:val="18"/>
              </w:rPr>
              <w:t>38</w:t>
            </w:r>
          </w:p>
        </w:tc>
      </w:tr>
      <w:tr w:rsidR="004A288E" w:rsidRPr="00CC68F2">
        <w:trPr>
          <w:trHeight w:val="240"/>
        </w:trPr>
        <w:tc>
          <w:tcPr>
            <w:tcW w:w="3276" w:type="dxa"/>
            <w:shd w:val="clear" w:color="auto" w:fill="auto"/>
          </w:tcPr>
          <w:p w:rsidR="004A288E" w:rsidRPr="00CC68F2" w:rsidRDefault="004A288E" w:rsidP="004A288E">
            <w:pPr>
              <w:keepNext/>
              <w:autoSpaceDE w:val="0"/>
              <w:autoSpaceDN w:val="0"/>
              <w:adjustRightInd w:val="0"/>
              <w:spacing w:before="40" w:after="40" w:line="220" w:lineRule="exact"/>
              <w:rPr>
                <w:sz w:val="18"/>
                <w:szCs w:val="26"/>
              </w:rPr>
            </w:pPr>
            <w:r w:rsidRPr="00CC68F2">
              <w:rPr>
                <w:rStyle w:val="Normal"/>
                <w:sz w:val="18"/>
              </w:rPr>
              <w:t>Consejeros</w:t>
            </w:r>
          </w:p>
        </w:tc>
        <w:tc>
          <w:tcPr>
            <w:tcW w:w="1364"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56</w:t>
            </w:r>
          </w:p>
        </w:tc>
        <w:tc>
          <w:tcPr>
            <w:tcW w:w="1365"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13</w:t>
            </w:r>
          </w:p>
        </w:tc>
        <w:tc>
          <w:tcPr>
            <w:tcW w:w="1365" w:type="dxa"/>
            <w:shd w:val="clear" w:color="auto" w:fill="auto"/>
            <w:vAlign w:val="bottom"/>
          </w:tcPr>
          <w:p w:rsidR="004A288E" w:rsidRPr="004A288E" w:rsidRDefault="004A288E" w:rsidP="004A288E">
            <w:pPr>
              <w:keepNext/>
              <w:autoSpaceDE w:val="0"/>
              <w:autoSpaceDN w:val="0"/>
              <w:adjustRightInd w:val="0"/>
              <w:spacing w:before="40" w:after="40" w:line="220" w:lineRule="exact"/>
              <w:jc w:val="right"/>
              <w:rPr>
                <w:b/>
                <w:sz w:val="18"/>
                <w:szCs w:val="26"/>
              </w:rPr>
            </w:pPr>
            <w:r w:rsidRPr="004A288E">
              <w:rPr>
                <w:rStyle w:val="Normal"/>
                <w:b/>
                <w:sz w:val="18"/>
              </w:rPr>
              <w:t>69</w:t>
            </w:r>
          </w:p>
        </w:tc>
      </w:tr>
      <w:tr w:rsidR="004A288E" w:rsidRPr="00CC68F2">
        <w:trPr>
          <w:trHeight w:val="240"/>
        </w:trPr>
        <w:tc>
          <w:tcPr>
            <w:tcW w:w="3276" w:type="dxa"/>
            <w:shd w:val="clear" w:color="auto" w:fill="auto"/>
          </w:tcPr>
          <w:p w:rsidR="004A288E" w:rsidRPr="00CC68F2" w:rsidRDefault="004A288E" w:rsidP="004A288E">
            <w:pPr>
              <w:keepNext/>
              <w:autoSpaceDE w:val="0"/>
              <w:autoSpaceDN w:val="0"/>
              <w:adjustRightInd w:val="0"/>
              <w:spacing w:before="40" w:after="40" w:line="220" w:lineRule="exact"/>
              <w:rPr>
                <w:sz w:val="18"/>
                <w:szCs w:val="26"/>
              </w:rPr>
            </w:pPr>
            <w:r w:rsidRPr="00CC68F2">
              <w:rPr>
                <w:rStyle w:val="Normal"/>
                <w:sz w:val="18"/>
              </w:rPr>
              <w:t>Directores nacionales</w:t>
            </w:r>
          </w:p>
        </w:tc>
        <w:tc>
          <w:tcPr>
            <w:tcW w:w="1364"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88</w:t>
            </w:r>
          </w:p>
        </w:tc>
        <w:tc>
          <w:tcPr>
            <w:tcW w:w="1365"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8</w:t>
            </w:r>
          </w:p>
        </w:tc>
        <w:tc>
          <w:tcPr>
            <w:tcW w:w="1365" w:type="dxa"/>
            <w:shd w:val="clear" w:color="auto" w:fill="auto"/>
            <w:vAlign w:val="bottom"/>
          </w:tcPr>
          <w:p w:rsidR="004A288E" w:rsidRPr="004A288E" w:rsidRDefault="004A288E" w:rsidP="004A288E">
            <w:pPr>
              <w:keepNext/>
              <w:autoSpaceDE w:val="0"/>
              <w:autoSpaceDN w:val="0"/>
              <w:adjustRightInd w:val="0"/>
              <w:spacing w:before="40" w:after="40" w:line="220" w:lineRule="exact"/>
              <w:jc w:val="right"/>
              <w:rPr>
                <w:b/>
                <w:sz w:val="18"/>
                <w:szCs w:val="26"/>
              </w:rPr>
            </w:pPr>
            <w:r w:rsidRPr="004A288E">
              <w:rPr>
                <w:rStyle w:val="Normal"/>
                <w:b/>
                <w:sz w:val="18"/>
              </w:rPr>
              <w:t>96</w:t>
            </w:r>
          </w:p>
        </w:tc>
      </w:tr>
      <w:tr w:rsidR="004A288E" w:rsidRPr="00CC68F2">
        <w:trPr>
          <w:trHeight w:val="240"/>
        </w:trPr>
        <w:tc>
          <w:tcPr>
            <w:tcW w:w="3276" w:type="dxa"/>
            <w:tcBorders>
              <w:bottom w:val="single" w:sz="12" w:space="0" w:color="auto"/>
            </w:tcBorders>
            <w:shd w:val="clear" w:color="auto" w:fill="auto"/>
          </w:tcPr>
          <w:p w:rsidR="004A288E" w:rsidRPr="00CC68F2" w:rsidRDefault="004A288E" w:rsidP="004A288E">
            <w:pPr>
              <w:keepNext/>
              <w:autoSpaceDE w:val="0"/>
              <w:autoSpaceDN w:val="0"/>
              <w:adjustRightInd w:val="0"/>
              <w:spacing w:before="40" w:after="40" w:line="220" w:lineRule="exact"/>
              <w:rPr>
                <w:sz w:val="18"/>
                <w:szCs w:val="26"/>
              </w:rPr>
            </w:pPr>
            <w:r w:rsidRPr="00CC68F2">
              <w:rPr>
                <w:rStyle w:val="Normal"/>
                <w:sz w:val="18"/>
              </w:rPr>
              <w:t xml:space="preserve">Directores generales </w:t>
            </w:r>
          </w:p>
        </w:tc>
        <w:tc>
          <w:tcPr>
            <w:tcW w:w="1364" w:type="dxa"/>
            <w:tcBorders>
              <w:bottom w:val="single" w:sz="12" w:space="0" w:color="auto"/>
            </w:tcBorders>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66</w:t>
            </w:r>
          </w:p>
        </w:tc>
        <w:tc>
          <w:tcPr>
            <w:tcW w:w="1365" w:type="dxa"/>
            <w:tcBorders>
              <w:bottom w:val="single" w:sz="12" w:space="0" w:color="auto"/>
            </w:tcBorders>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sz w:val="18"/>
                <w:szCs w:val="26"/>
              </w:rPr>
            </w:pPr>
            <w:r w:rsidRPr="00CC68F2">
              <w:rPr>
                <w:rStyle w:val="Normal"/>
                <w:sz w:val="18"/>
              </w:rPr>
              <w:t>8</w:t>
            </w:r>
          </w:p>
        </w:tc>
        <w:tc>
          <w:tcPr>
            <w:tcW w:w="1365" w:type="dxa"/>
            <w:tcBorders>
              <w:bottom w:val="single" w:sz="12" w:space="0" w:color="auto"/>
            </w:tcBorders>
            <w:shd w:val="clear" w:color="auto" w:fill="auto"/>
            <w:vAlign w:val="bottom"/>
          </w:tcPr>
          <w:p w:rsidR="004A288E" w:rsidRPr="004A288E" w:rsidRDefault="004A288E" w:rsidP="004A288E">
            <w:pPr>
              <w:keepNext/>
              <w:autoSpaceDE w:val="0"/>
              <w:autoSpaceDN w:val="0"/>
              <w:adjustRightInd w:val="0"/>
              <w:spacing w:before="40" w:after="40" w:line="220" w:lineRule="exact"/>
              <w:jc w:val="right"/>
              <w:rPr>
                <w:b/>
                <w:sz w:val="18"/>
                <w:szCs w:val="26"/>
              </w:rPr>
            </w:pPr>
            <w:r w:rsidRPr="004A288E">
              <w:rPr>
                <w:rStyle w:val="Normal"/>
                <w:b/>
                <w:sz w:val="18"/>
              </w:rPr>
              <w:t>74</w:t>
            </w:r>
          </w:p>
        </w:tc>
      </w:tr>
    </w:tbl>
    <w:p w:rsidR="004A288E" w:rsidRPr="004A288E" w:rsidRDefault="004A288E" w:rsidP="004A288E">
      <w:pPr>
        <w:pStyle w:val="SingleTxtG"/>
        <w:spacing w:before="120" w:after="240"/>
        <w:ind w:left="1304"/>
        <w:rPr>
          <w:sz w:val="18"/>
          <w:szCs w:val="18"/>
        </w:rPr>
      </w:pPr>
      <w:r w:rsidRPr="004A288E">
        <w:rPr>
          <w:i/>
          <w:sz w:val="18"/>
          <w:szCs w:val="18"/>
        </w:rPr>
        <w:t>Fuente</w:t>
      </w:r>
      <w:r w:rsidRPr="004A288E">
        <w:rPr>
          <w:sz w:val="18"/>
          <w:szCs w:val="18"/>
        </w:rPr>
        <w:t xml:space="preserve">: Ministerio de </w:t>
      </w:r>
      <w:smartTag w:uri="urn:schemas-microsoft-com:office:smarttags" w:element="PersonName">
        <w:smartTagPr>
          <w:attr w:name="ProductID" w:val="la Funci￳n P￺blica."/>
        </w:smartTagPr>
        <w:r w:rsidRPr="004A288E">
          <w:rPr>
            <w:sz w:val="18"/>
            <w:szCs w:val="18"/>
          </w:rPr>
          <w:t>la Función Pública</w:t>
        </w:r>
        <w:r>
          <w:rPr>
            <w:sz w:val="18"/>
            <w:szCs w:val="18"/>
          </w:rPr>
          <w:t>.</w:t>
        </w:r>
      </w:smartTag>
    </w:p>
    <w:p w:rsidR="004A288E" w:rsidRPr="004A288E" w:rsidRDefault="004A288E" w:rsidP="004A288E">
      <w:pPr>
        <w:pStyle w:val="SingleTxtG"/>
        <w:spacing w:before="240" w:after="0"/>
      </w:pPr>
      <w:r w:rsidRPr="004A288E">
        <w:t>Cuadro 14</w:t>
      </w:r>
    </w:p>
    <w:p w:rsidR="004A288E" w:rsidRDefault="004A288E" w:rsidP="004A288E">
      <w:pPr>
        <w:pStyle w:val="SingleTxtG"/>
        <w:rPr>
          <w:b/>
        </w:rPr>
      </w:pPr>
      <w:r w:rsidRPr="004A288E">
        <w:rPr>
          <w:b/>
        </w:rPr>
        <w:t>Administración territorial</w:t>
      </w:r>
    </w:p>
    <w:tbl>
      <w:tblPr>
        <w:tblW w:w="7370" w:type="dxa"/>
        <w:tblInd w:w="1134" w:type="dxa"/>
        <w:tblBorders>
          <w:top w:val="single" w:sz="4" w:space="0" w:color="auto"/>
        </w:tblBorders>
        <w:tblCellMar>
          <w:left w:w="0" w:type="dxa"/>
          <w:right w:w="0" w:type="dxa"/>
        </w:tblCellMar>
        <w:tblLook w:val="04A0"/>
      </w:tblPr>
      <w:tblGrid>
        <w:gridCol w:w="3276"/>
        <w:gridCol w:w="1364"/>
        <w:gridCol w:w="1365"/>
        <w:gridCol w:w="1365"/>
      </w:tblGrid>
      <w:tr w:rsidR="004A288E" w:rsidRPr="00CC68F2">
        <w:trPr>
          <w:trHeight w:val="240"/>
          <w:tblHeader/>
        </w:trPr>
        <w:tc>
          <w:tcPr>
            <w:tcW w:w="3276" w:type="dxa"/>
            <w:tcBorders>
              <w:top w:val="single" w:sz="4" w:space="0" w:color="auto"/>
              <w:bottom w:val="single" w:sz="12" w:space="0" w:color="auto"/>
            </w:tcBorders>
            <w:shd w:val="clear" w:color="auto" w:fill="auto"/>
            <w:vAlign w:val="bottom"/>
          </w:tcPr>
          <w:p w:rsidR="004A288E" w:rsidRPr="00CC68F2" w:rsidRDefault="004A288E" w:rsidP="004A288E">
            <w:pPr>
              <w:autoSpaceDE w:val="0"/>
              <w:autoSpaceDN w:val="0"/>
              <w:adjustRightInd w:val="0"/>
              <w:spacing w:before="80" w:after="80" w:line="200" w:lineRule="exact"/>
              <w:rPr>
                <w:bCs/>
                <w:i/>
                <w:sz w:val="16"/>
                <w:szCs w:val="26"/>
              </w:rPr>
            </w:pPr>
            <w:r w:rsidRPr="00CC68F2">
              <w:rPr>
                <w:rStyle w:val="Normal"/>
                <w:i/>
                <w:sz w:val="16"/>
              </w:rPr>
              <w:t>Puestos</w:t>
            </w:r>
          </w:p>
        </w:tc>
        <w:tc>
          <w:tcPr>
            <w:tcW w:w="1364" w:type="dxa"/>
            <w:tcBorders>
              <w:top w:val="single" w:sz="4" w:space="0" w:color="auto"/>
              <w:bottom w:val="single" w:sz="12" w:space="0" w:color="auto"/>
            </w:tcBorders>
            <w:shd w:val="clear" w:color="auto" w:fill="auto"/>
            <w:vAlign w:val="bottom"/>
          </w:tcPr>
          <w:p w:rsidR="004A288E" w:rsidRPr="00CC68F2" w:rsidRDefault="004A288E" w:rsidP="004A288E">
            <w:pPr>
              <w:autoSpaceDE w:val="0"/>
              <w:autoSpaceDN w:val="0"/>
              <w:adjustRightInd w:val="0"/>
              <w:spacing w:before="80" w:after="80" w:line="200" w:lineRule="exact"/>
              <w:jc w:val="right"/>
              <w:rPr>
                <w:bCs/>
                <w:i/>
                <w:sz w:val="16"/>
                <w:szCs w:val="26"/>
              </w:rPr>
            </w:pPr>
            <w:r w:rsidRPr="00CC68F2">
              <w:rPr>
                <w:rStyle w:val="Normal"/>
                <w:i/>
                <w:sz w:val="16"/>
              </w:rPr>
              <w:t>Hombres</w:t>
            </w:r>
          </w:p>
        </w:tc>
        <w:tc>
          <w:tcPr>
            <w:tcW w:w="1365" w:type="dxa"/>
            <w:tcBorders>
              <w:top w:val="single" w:sz="4" w:space="0" w:color="auto"/>
              <w:bottom w:val="single" w:sz="12" w:space="0" w:color="auto"/>
            </w:tcBorders>
            <w:shd w:val="clear" w:color="auto" w:fill="auto"/>
            <w:vAlign w:val="bottom"/>
          </w:tcPr>
          <w:p w:rsidR="004A288E" w:rsidRPr="00CC68F2" w:rsidRDefault="004A288E" w:rsidP="004A288E">
            <w:pPr>
              <w:autoSpaceDE w:val="0"/>
              <w:autoSpaceDN w:val="0"/>
              <w:adjustRightInd w:val="0"/>
              <w:spacing w:before="80" w:after="80" w:line="200" w:lineRule="exact"/>
              <w:jc w:val="right"/>
              <w:rPr>
                <w:bCs/>
                <w:i/>
                <w:sz w:val="16"/>
                <w:szCs w:val="26"/>
              </w:rPr>
            </w:pPr>
            <w:r w:rsidRPr="00CC68F2">
              <w:rPr>
                <w:rStyle w:val="Normal"/>
                <w:i/>
                <w:sz w:val="16"/>
              </w:rPr>
              <w:t>Mujeres</w:t>
            </w:r>
          </w:p>
        </w:tc>
        <w:tc>
          <w:tcPr>
            <w:tcW w:w="1365" w:type="dxa"/>
            <w:tcBorders>
              <w:top w:val="single" w:sz="4" w:space="0" w:color="auto"/>
              <w:bottom w:val="single" w:sz="12" w:space="0" w:color="auto"/>
            </w:tcBorders>
            <w:shd w:val="clear" w:color="auto" w:fill="auto"/>
            <w:vAlign w:val="bottom"/>
          </w:tcPr>
          <w:p w:rsidR="004A288E" w:rsidRPr="004A288E" w:rsidRDefault="004A288E" w:rsidP="004A288E">
            <w:pPr>
              <w:autoSpaceDE w:val="0"/>
              <w:autoSpaceDN w:val="0"/>
              <w:adjustRightInd w:val="0"/>
              <w:spacing w:before="80" w:after="80" w:line="200" w:lineRule="exact"/>
              <w:jc w:val="right"/>
              <w:rPr>
                <w:b/>
                <w:bCs/>
                <w:i/>
                <w:sz w:val="16"/>
                <w:szCs w:val="26"/>
              </w:rPr>
            </w:pPr>
            <w:r w:rsidRPr="004A288E">
              <w:rPr>
                <w:rStyle w:val="Normal"/>
                <w:b/>
                <w:i/>
                <w:sz w:val="16"/>
              </w:rPr>
              <w:t>Total</w:t>
            </w:r>
          </w:p>
        </w:tc>
      </w:tr>
      <w:tr w:rsidR="004A288E" w:rsidRPr="00CC68F2">
        <w:trPr>
          <w:trHeight w:val="240"/>
        </w:trPr>
        <w:tc>
          <w:tcPr>
            <w:tcW w:w="3276" w:type="dxa"/>
            <w:tcBorders>
              <w:top w:val="single" w:sz="12" w:space="0" w:color="auto"/>
            </w:tcBorders>
            <w:shd w:val="clear" w:color="auto" w:fill="auto"/>
          </w:tcPr>
          <w:p w:rsidR="004A288E" w:rsidRPr="00CC68F2" w:rsidRDefault="004A288E" w:rsidP="004A288E">
            <w:pPr>
              <w:autoSpaceDE w:val="0"/>
              <w:autoSpaceDN w:val="0"/>
              <w:adjustRightInd w:val="0"/>
              <w:spacing w:before="40" w:after="40" w:line="220" w:lineRule="exact"/>
              <w:rPr>
                <w:bCs/>
                <w:sz w:val="18"/>
                <w:szCs w:val="26"/>
              </w:rPr>
            </w:pPr>
            <w:r w:rsidRPr="00CC68F2">
              <w:rPr>
                <w:rStyle w:val="Normal"/>
                <w:sz w:val="18"/>
              </w:rPr>
              <w:t xml:space="preserve">Gobernadores </w:t>
            </w:r>
          </w:p>
        </w:tc>
        <w:tc>
          <w:tcPr>
            <w:tcW w:w="1364" w:type="dxa"/>
            <w:tcBorders>
              <w:top w:val="single" w:sz="12" w:space="0" w:color="auto"/>
            </w:tcBorders>
            <w:shd w:val="clear" w:color="auto" w:fill="auto"/>
            <w:vAlign w:val="bottom"/>
          </w:tcPr>
          <w:p w:rsidR="004A288E" w:rsidRPr="00CC68F2" w:rsidRDefault="004A288E" w:rsidP="004A288E">
            <w:pPr>
              <w:autoSpaceDE w:val="0"/>
              <w:autoSpaceDN w:val="0"/>
              <w:adjustRightInd w:val="0"/>
              <w:spacing w:before="40" w:after="40" w:line="220" w:lineRule="exact"/>
              <w:jc w:val="right"/>
              <w:rPr>
                <w:bCs/>
                <w:sz w:val="18"/>
                <w:szCs w:val="26"/>
              </w:rPr>
            </w:pPr>
            <w:r w:rsidRPr="00CC68F2">
              <w:rPr>
                <w:rStyle w:val="Normal"/>
                <w:sz w:val="18"/>
              </w:rPr>
              <w:t>7</w:t>
            </w:r>
          </w:p>
        </w:tc>
        <w:tc>
          <w:tcPr>
            <w:tcW w:w="1365" w:type="dxa"/>
            <w:tcBorders>
              <w:top w:val="single" w:sz="12" w:space="0" w:color="auto"/>
            </w:tcBorders>
            <w:shd w:val="clear" w:color="auto" w:fill="auto"/>
            <w:vAlign w:val="bottom"/>
          </w:tcPr>
          <w:p w:rsidR="004A288E" w:rsidRPr="00CC68F2" w:rsidRDefault="004A288E" w:rsidP="004A288E">
            <w:pPr>
              <w:autoSpaceDE w:val="0"/>
              <w:autoSpaceDN w:val="0"/>
              <w:adjustRightInd w:val="0"/>
              <w:spacing w:before="40" w:after="40" w:line="220" w:lineRule="exact"/>
              <w:jc w:val="right"/>
              <w:rPr>
                <w:bCs/>
                <w:sz w:val="18"/>
                <w:szCs w:val="26"/>
              </w:rPr>
            </w:pPr>
            <w:r w:rsidRPr="00CC68F2">
              <w:rPr>
                <w:rStyle w:val="Normal"/>
                <w:sz w:val="18"/>
              </w:rPr>
              <w:t>1</w:t>
            </w:r>
          </w:p>
        </w:tc>
        <w:tc>
          <w:tcPr>
            <w:tcW w:w="1365" w:type="dxa"/>
            <w:tcBorders>
              <w:top w:val="single" w:sz="12" w:space="0" w:color="auto"/>
            </w:tcBorders>
            <w:shd w:val="clear" w:color="auto" w:fill="auto"/>
            <w:vAlign w:val="bottom"/>
          </w:tcPr>
          <w:p w:rsidR="004A288E" w:rsidRPr="004A288E" w:rsidRDefault="004A288E" w:rsidP="004A288E">
            <w:pPr>
              <w:autoSpaceDE w:val="0"/>
              <w:autoSpaceDN w:val="0"/>
              <w:adjustRightInd w:val="0"/>
              <w:spacing w:before="40" w:after="40" w:line="220" w:lineRule="exact"/>
              <w:jc w:val="right"/>
              <w:rPr>
                <w:b/>
                <w:bCs/>
                <w:sz w:val="18"/>
                <w:szCs w:val="26"/>
              </w:rPr>
            </w:pPr>
            <w:r w:rsidRPr="004A288E">
              <w:rPr>
                <w:rStyle w:val="Normal"/>
                <w:b/>
                <w:sz w:val="18"/>
              </w:rPr>
              <w:t>8</w:t>
            </w:r>
          </w:p>
        </w:tc>
      </w:tr>
      <w:tr w:rsidR="004A288E" w:rsidRPr="00CC68F2">
        <w:trPr>
          <w:trHeight w:val="240"/>
        </w:trPr>
        <w:tc>
          <w:tcPr>
            <w:tcW w:w="3276" w:type="dxa"/>
            <w:shd w:val="clear" w:color="auto" w:fill="auto"/>
          </w:tcPr>
          <w:p w:rsidR="004A288E" w:rsidRPr="00CC68F2" w:rsidRDefault="004A288E" w:rsidP="004A288E">
            <w:pPr>
              <w:autoSpaceDE w:val="0"/>
              <w:autoSpaceDN w:val="0"/>
              <w:adjustRightInd w:val="0"/>
              <w:spacing w:before="40" w:after="40" w:line="220" w:lineRule="exact"/>
              <w:rPr>
                <w:bCs/>
                <w:sz w:val="18"/>
                <w:szCs w:val="26"/>
              </w:rPr>
            </w:pPr>
            <w:r w:rsidRPr="00CC68F2">
              <w:rPr>
                <w:rStyle w:val="Normal"/>
                <w:sz w:val="18"/>
              </w:rPr>
              <w:t xml:space="preserve">Prefectos </w:t>
            </w:r>
          </w:p>
        </w:tc>
        <w:tc>
          <w:tcPr>
            <w:tcW w:w="1364" w:type="dxa"/>
            <w:shd w:val="clear" w:color="auto" w:fill="auto"/>
            <w:vAlign w:val="bottom"/>
          </w:tcPr>
          <w:p w:rsidR="004A288E" w:rsidRPr="00CC68F2" w:rsidRDefault="004A288E" w:rsidP="004A288E">
            <w:pPr>
              <w:autoSpaceDE w:val="0"/>
              <w:autoSpaceDN w:val="0"/>
              <w:adjustRightInd w:val="0"/>
              <w:spacing w:before="40" w:after="40" w:line="220" w:lineRule="exact"/>
              <w:jc w:val="right"/>
              <w:rPr>
                <w:bCs/>
                <w:sz w:val="18"/>
                <w:szCs w:val="26"/>
              </w:rPr>
            </w:pPr>
            <w:r w:rsidRPr="00CC68F2">
              <w:rPr>
                <w:rStyle w:val="Normal"/>
                <w:sz w:val="18"/>
              </w:rPr>
              <w:t>30</w:t>
            </w:r>
          </w:p>
        </w:tc>
        <w:tc>
          <w:tcPr>
            <w:tcW w:w="1365" w:type="dxa"/>
            <w:shd w:val="clear" w:color="auto" w:fill="auto"/>
            <w:vAlign w:val="bottom"/>
          </w:tcPr>
          <w:p w:rsidR="004A288E" w:rsidRPr="00CC68F2" w:rsidRDefault="004A288E" w:rsidP="004A288E">
            <w:pPr>
              <w:autoSpaceDE w:val="0"/>
              <w:autoSpaceDN w:val="0"/>
              <w:adjustRightInd w:val="0"/>
              <w:spacing w:before="40" w:after="40" w:line="220" w:lineRule="exact"/>
              <w:jc w:val="right"/>
              <w:rPr>
                <w:bCs/>
                <w:sz w:val="18"/>
                <w:szCs w:val="26"/>
              </w:rPr>
            </w:pPr>
            <w:r w:rsidRPr="00CC68F2">
              <w:rPr>
                <w:rStyle w:val="Normal"/>
                <w:sz w:val="18"/>
              </w:rPr>
              <w:t>3</w:t>
            </w:r>
          </w:p>
        </w:tc>
        <w:tc>
          <w:tcPr>
            <w:tcW w:w="1365" w:type="dxa"/>
            <w:shd w:val="clear" w:color="auto" w:fill="auto"/>
            <w:vAlign w:val="bottom"/>
          </w:tcPr>
          <w:p w:rsidR="004A288E" w:rsidRPr="004A288E" w:rsidRDefault="004A288E" w:rsidP="004A288E">
            <w:pPr>
              <w:autoSpaceDE w:val="0"/>
              <w:autoSpaceDN w:val="0"/>
              <w:adjustRightInd w:val="0"/>
              <w:spacing w:before="40" w:after="40" w:line="220" w:lineRule="exact"/>
              <w:jc w:val="right"/>
              <w:rPr>
                <w:b/>
                <w:bCs/>
                <w:sz w:val="18"/>
                <w:szCs w:val="26"/>
              </w:rPr>
            </w:pPr>
            <w:r w:rsidRPr="004A288E">
              <w:rPr>
                <w:rStyle w:val="Normal"/>
                <w:b/>
                <w:sz w:val="18"/>
              </w:rPr>
              <w:t>33</w:t>
            </w:r>
          </w:p>
        </w:tc>
      </w:tr>
      <w:tr w:rsidR="004A288E" w:rsidRPr="00CC68F2">
        <w:trPr>
          <w:trHeight w:val="240"/>
        </w:trPr>
        <w:tc>
          <w:tcPr>
            <w:tcW w:w="3276" w:type="dxa"/>
            <w:shd w:val="clear" w:color="auto" w:fill="auto"/>
          </w:tcPr>
          <w:p w:rsidR="004A288E" w:rsidRPr="00CC68F2" w:rsidRDefault="004A288E" w:rsidP="004A288E">
            <w:pPr>
              <w:autoSpaceDE w:val="0"/>
              <w:autoSpaceDN w:val="0"/>
              <w:adjustRightInd w:val="0"/>
              <w:spacing w:before="40" w:after="40" w:line="220" w:lineRule="exact"/>
              <w:rPr>
                <w:bCs/>
                <w:sz w:val="18"/>
                <w:szCs w:val="26"/>
              </w:rPr>
            </w:pPr>
            <w:r w:rsidRPr="00CC68F2">
              <w:rPr>
                <w:rStyle w:val="Normal"/>
                <w:sz w:val="18"/>
              </w:rPr>
              <w:t xml:space="preserve">Directores regionales </w:t>
            </w:r>
          </w:p>
        </w:tc>
        <w:tc>
          <w:tcPr>
            <w:tcW w:w="1364" w:type="dxa"/>
            <w:shd w:val="clear" w:color="auto" w:fill="auto"/>
            <w:vAlign w:val="bottom"/>
          </w:tcPr>
          <w:p w:rsidR="004A288E" w:rsidRPr="00CC68F2" w:rsidRDefault="004A288E" w:rsidP="004A288E">
            <w:pPr>
              <w:autoSpaceDE w:val="0"/>
              <w:autoSpaceDN w:val="0"/>
              <w:adjustRightInd w:val="0"/>
              <w:spacing w:before="40" w:after="40" w:line="220" w:lineRule="exact"/>
              <w:jc w:val="right"/>
              <w:rPr>
                <w:bCs/>
                <w:sz w:val="18"/>
                <w:szCs w:val="26"/>
              </w:rPr>
            </w:pPr>
            <w:r w:rsidRPr="00CC68F2">
              <w:rPr>
                <w:rStyle w:val="Normal"/>
                <w:sz w:val="18"/>
              </w:rPr>
              <w:t>238</w:t>
            </w:r>
          </w:p>
        </w:tc>
        <w:tc>
          <w:tcPr>
            <w:tcW w:w="1365" w:type="dxa"/>
            <w:shd w:val="clear" w:color="auto" w:fill="auto"/>
            <w:vAlign w:val="bottom"/>
          </w:tcPr>
          <w:p w:rsidR="004A288E" w:rsidRPr="00CC68F2" w:rsidRDefault="004A288E" w:rsidP="004A288E">
            <w:pPr>
              <w:autoSpaceDE w:val="0"/>
              <w:autoSpaceDN w:val="0"/>
              <w:adjustRightInd w:val="0"/>
              <w:spacing w:before="40" w:after="40" w:line="220" w:lineRule="exact"/>
              <w:jc w:val="right"/>
              <w:rPr>
                <w:bCs/>
                <w:sz w:val="18"/>
                <w:szCs w:val="26"/>
              </w:rPr>
            </w:pPr>
            <w:r w:rsidRPr="00CC68F2">
              <w:rPr>
                <w:rStyle w:val="Normal"/>
                <w:sz w:val="18"/>
              </w:rPr>
              <w:t>10</w:t>
            </w:r>
          </w:p>
        </w:tc>
        <w:tc>
          <w:tcPr>
            <w:tcW w:w="1365" w:type="dxa"/>
            <w:shd w:val="clear" w:color="auto" w:fill="auto"/>
            <w:vAlign w:val="bottom"/>
          </w:tcPr>
          <w:p w:rsidR="004A288E" w:rsidRPr="004A288E" w:rsidRDefault="004A288E" w:rsidP="004A288E">
            <w:pPr>
              <w:autoSpaceDE w:val="0"/>
              <w:autoSpaceDN w:val="0"/>
              <w:adjustRightInd w:val="0"/>
              <w:spacing w:before="40" w:after="40" w:line="220" w:lineRule="exact"/>
              <w:jc w:val="right"/>
              <w:rPr>
                <w:b/>
                <w:bCs/>
                <w:sz w:val="18"/>
                <w:szCs w:val="26"/>
              </w:rPr>
            </w:pPr>
            <w:r w:rsidRPr="004A288E">
              <w:rPr>
                <w:rStyle w:val="Normal"/>
                <w:b/>
                <w:sz w:val="18"/>
              </w:rPr>
              <w:t>248</w:t>
            </w:r>
          </w:p>
        </w:tc>
      </w:tr>
      <w:tr w:rsidR="004A288E" w:rsidRPr="00CC68F2">
        <w:trPr>
          <w:trHeight w:val="240"/>
        </w:trPr>
        <w:tc>
          <w:tcPr>
            <w:tcW w:w="3276" w:type="dxa"/>
            <w:shd w:val="clear" w:color="auto" w:fill="auto"/>
          </w:tcPr>
          <w:p w:rsidR="004A288E" w:rsidRPr="00CC68F2" w:rsidRDefault="004A288E" w:rsidP="004A288E">
            <w:pPr>
              <w:keepNext/>
              <w:autoSpaceDE w:val="0"/>
              <w:autoSpaceDN w:val="0"/>
              <w:adjustRightInd w:val="0"/>
              <w:spacing w:before="40" w:after="40" w:line="220" w:lineRule="exact"/>
              <w:rPr>
                <w:bCs/>
                <w:sz w:val="18"/>
                <w:szCs w:val="26"/>
              </w:rPr>
            </w:pPr>
            <w:r w:rsidRPr="00CC68F2">
              <w:rPr>
                <w:rStyle w:val="Normal"/>
                <w:sz w:val="18"/>
              </w:rPr>
              <w:t>Directores de prefectura</w:t>
            </w:r>
          </w:p>
        </w:tc>
        <w:tc>
          <w:tcPr>
            <w:tcW w:w="1364"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bCs/>
                <w:sz w:val="18"/>
                <w:szCs w:val="26"/>
              </w:rPr>
            </w:pPr>
            <w:r w:rsidRPr="00CC68F2">
              <w:rPr>
                <w:rStyle w:val="Normal"/>
                <w:sz w:val="18"/>
              </w:rPr>
              <w:t>1</w:t>
            </w:r>
            <w:r w:rsidR="00B33842">
              <w:rPr>
                <w:rStyle w:val="Normal"/>
                <w:sz w:val="18"/>
              </w:rPr>
              <w:t xml:space="preserve"> </w:t>
            </w:r>
            <w:r w:rsidRPr="00CC68F2">
              <w:rPr>
                <w:rStyle w:val="Normal"/>
                <w:sz w:val="18"/>
              </w:rPr>
              <w:t>000</w:t>
            </w:r>
          </w:p>
        </w:tc>
        <w:tc>
          <w:tcPr>
            <w:tcW w:w="1365" w:type="dxa"/>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bCs/>
                <w:sz w:val="18"/>
                <w:szCs w:val="26"/>
              </w:rPr>
            </w:pPr>
            <w:r w:rsidRPr="00CC68F2">
              <w:rPr>
                <w:rStyle w:val="Normal"/>
                <w:sz w:val="18"/>
              </w:rPr>
              <w:t>3</w:t>
            </w:r>
          </w:p>
        </w:tc>
        <w:tc>
          <w:tcPr>
            <w:tcW w:w="1365" w:type="dxa"/>
            <w:shd w:val="clear" w:color="auto" w:fill="auto"/>
            <w:vAlign w:val="bottom"/>
          </w:tcPr>
          <w:p w:rsidR="004A288E" w:rsidRPr="004A288E" w:rsidRDefault="004A288E" w:rsidP="004A288E">
            <w:pPr>
              <w:keepNext/>
              <w:autoSpaceDE w:val="0"/>
              <w:autoSpaceDN w:val="0"/>
              <w:adjustRightInd w:val="0"/>
              <w:spacing w:before="40" w:after="40" w:line="220" w:lineRule="exact"/>
              <w:jc w:val="right"/>
              <w:rPr>
                <w:b/>
                <w:bCs/>
                <w:sz w:val="18"/>
                <w:szCs w:val="26"/>
              </w:rPr>
            </w:pPr>
            <w:r w:rsidRPr="004A288E">
              <w:rPr>
                <w:rStyle w:val="Normal"/>
                <w:b/>
                <w:sz w:val="18"/>
              </w:rPr>
              <w:t>1</w:t>
            </w:r>
            <w:r w:rsidR="00B33842">
              <w:rPr>
                <w:rStyle w:val="Normal"/>
                <w:b/>
                <w:sz w:val="18"/>
              </w:rPr>
              <w:t xml:space="preserve"> </w:t>
            </w:r>
            <w:r w:rsidRPr="004A288E">
              <w:rPr>
                <w:rStyle w:val="Normal"/>
                <w:b/>
                <w:sz w:val="18"/>
              </w:rPr>
              <w:t>003</w:t>
            </w:r>
          </w:p>
        </w:tc>
      </w:tr>
      <w:tr w:rsidR="004A288E" w:rsidRPr="00CC68F2">
        <w:trPr>
          <w:trHeight w:val="240"/>
        </w:trPr>
        <w:tc>
          <w:tcPr>
            <w:tcW w:w="3276" w:type="dxa"/>
            <w:tcBorders>
              <w:bottom w:val="single" w:sz="12" w:space="0" w:color="auto"/>
            </w:tcBorders>
            <w:shd w:val="clear" w:color="auto" w:fill="auto"/>
          </w:tcPr>
          <w:p w:rsidR="004A288E" w:rsidRPr="00CC68F2" w:rsidRDefault="004A288E" w:rsidP="00B33842">
            <w:pPr>
              <w:keepNext/>
              <w:autoSpaceDE w:val="0"/>
              <w:autoSpaceDN w:val="0"/>
              <w:adjustRightInd w:val="0"/>
              <w:spacing w:before="40" w:after="40" w:line="220" w:lineRule="exact"/>
              <w:rPr>
                <w:bCs/>
                <w:sz w:val="18"/>
                <w:szCs w:val="26"/>
              </w:rPr>
            </w:pPr>
            <w:r w:rsidRPr="00CC68F2">
              <w:rPr>
                <w:rStyle w:val="Normal"/>
                <w:sz w:val="18"/>
              </w:rPr>
              <w:t>Directores comunitarios</w:t>
            </w:r>
          </w:p>
        </w:tc>
        <w:tc>
          <w:tcPr>
            <w:tcW w:w="1364" w:type="dxa"/>
            <w:tcBorders>
              <w:bottom w:val="single" w:sz="12" w:space="0" w:color="auto"/>
            </w:tcBorders>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bCs/>
                <w:sz w:val="18"/>
                <w:szCs w:val="26"/>
              </w:rPr>
            </w:pPr>
            <w:r w:rsidRPr="00CC68F2">
              <w:rPr>
                <w:rStyle w:val="Normal"/>
                <w:sz w:val="18"/>
              </w:rPr>
              <w:t>144</w:t>
            </w:r>
          </w:p>
        </w:tc>
        <w:tc>
          <w:tcPr>
            <w:tcW w:w="1365" w:type="dxa"/>
            <w:tcBorders>
              <w:bottom w:val="single" w:sz="12" w:space="0" w:color="auto"/>
            </w:tcBorders>
            <w:shd w:val="clear" w:color="auto" w:fill="auto"/>
            <w:vAlign w:val="bottom"/>
          </w:tcPr>
          <w:p w:rsidR="004A288E" w:rsidRPr="00CC68F2" w:rsidRDefault="004A288E" w:rsidP="004A288E">
            <w:pPr>
              <w:keepNext/>
              <w:autoSpaceDE w:val="0"/>
              <w:autoSpaceDN w:val="0"/>
              <w:adjustRightInd w:val="0"/>
              <w:spacing w:before="40" w:after="40" w:line="220" w:lineRule="exact"/>
              <w:jc w:val="right"/>
              <w:rPr>
                <w:bCs/>
                <w:sz w:val="18"/>
                <w:szCs w:val="26"/>
              </w:rPr>
            </w:pPr>
            <w:r w:rsidRPr="00CC68F2">
              <w:rPr>
                <w:rStyle w:val="Normal"/>
                <w:sz w:val="18"/>
              </w:rPr>
              <w:t>11</w:t>
            </w:r>
          </w:p>
        </w:tc>
        <w:tc>
          <w:tcPr>
            <w:tcW w:w="1365" w:type="dxa"/>
            <w:tcBorders>
              <w:bottom w:val="single" w:sz="12" w:space="0" w:color="auto"/>
            </w:tcBorders>
            <w:shd w:val="clear" w:color="auto" w:fill="auto"/>
            <w:vAlign w:val="bottom"/>
          </w:tcPr>
          <w:p w:rsidR="004A288E" w:rsidRPr="004A288E" w:rsidRDefault="004A288E" w:rsidP="004A288E">
            <w:pPr>
              <w:keepNext/>
              <w:autoSpaceDE w:val="0"/>
              <w:autoSpaceDN w:val="0"/>
              <w:adjustRightInd w:val="0"/>
              <w:spacing w:before="40" w:after="40" w:line="220" w:lineRule="exact"/>
              <w:jc w:val="right"/>
              <w:rPr>
                <w:b/>
                <w:bCs/>
                <w:sz w:val="18"/>
                <w:szCs w:val="26"/>
              </w:rPr>
            </w:pPr>
            <w:r w:rsidRPr="004A288E">
              <w:rPr>
                <w:rStyle w:val="Normal"/>
                <w:b/>
                <w:sz w:val="18"/>
              </w:rPr>
              <w:t>155</w:t>
            </w:r>
          </w:p>
        </w:tc>
      </w:tr>
    </w:tbl>
    <w:p w:rsidR="004A288E" w:rsidRPr="004A288E" w:rsidRDefault="004A288E" w:rsidP="004A288E">
      <w:pPr>
        <w:pStyle w:val="SingleTxtG"/>
        <w:spacing w:before="120" w:after="240"/>
        <w:ind w:left="1304"/>
        <w:rPr>
          <w:sz w:val="18"/>
          <w:szCs w:val="18"/>
        </w:rPr>
      </w:pPr>
      <w:r w:rsidRPr="004A288E">
        <w:rPr>
          <w:i/>
          <w:sz w:val="18"/>
          <w:szCs w:val="18"/>
        </w:rPr>
        <w:t>Fuente</w:t>
      </w:r>
      <w:r w:rsidRPr="004A288E">
        <w:rPr>
          <w:sz w:val="18"/>
          <w:szCs w:val="18"/>
        </w:rPr>
        <w:t xml:space="preserve">: Ministerio de </w:t>
      </w:r>
      <w:smartTag w:uri="urn:schemas-microsoft-com:office:smarttags" w:element="PersonName">
        <w:smartTagPr>
          <w:attr w:name="ProductID" w:val="la Funci￳n P￺blica."/>
        </w:smartTagPr>
        <w:r w:rsidRPr="004A288E">
          <w:rPr>
            <w:sz w:val="18"/>
            <w:szCs w:val="18"/>
          </w:rPr>
          <w:t>la Función Pública</w:t>
        </w:r>
        <w:r>
          <w:rPr>
            <w:sz w:val="18"/>
            <w:szCs w:val="18"/>
          </w:rPr>
          <w:t>.</w:t>
        </w:r>
      </w:smartTag>
    </w:p>
    <w:p w:rsidR="00B32B29" w:rsidRPr="00B32B29" w:rsidRDefault="00B32B29" w:rsidP="00B32B29">
      <w:pPr>
        <w:pStyle w:val="H1G"/>
      </w:pPr>
      <w:r>
        <w:rPr>
          <w:rStyle w:val="H1G"/>
        </w:rPr>
        <w:tab/>
      </w:r>
      <w:r>
        <w:rPr>
          <w:rStyle w:val="H1G"/>
        </w:rPr>
        <w:tab/>
      </w:r>
      <w:r w:rsidRPr="00B32B29">
        <w:rPr>
          <w:rStyle w:val="H1G"/>
        </w:rPr>
        <w:t>Artículo 12</w:t>
      </w:r>
      <w:r w:rsidRPr="00B32B29">
        <w:rPr>
          <w:rStyle w:val="H1G"/>
        </w:rPr>
        <w:br/>
        <w:t>Salud</w:t>
      </w:r>
    </w:p>
    <w:p w:rsidR="00B32B29" w:rsidRPr="00CC68F2" w:rsidRDefault="00B32B29" w:rsidP="00B32B29">
      <w:pPr>
        <w:pStyle w:val="SingleTxtG"/>
      </w:pPr>
      <w:r>
        <w:rPr>
          <w:rStyle w:val="SingleTxtG"/>
        </w:rPr>
        <w:t>121.</w:t>
      </w:r>
      <w:r>
        <w:rPr>
          <w:rStyle w:val="SingleTxtG"/>
        </w:rPr>
        <w:tab/>
      </w:r>
      <w:r w:rsidRPr="00CC68F2">
        <w:rPr>
          <w:rStyle w:val="SingleTxtG"/>
        </w:rPr>
        <w:t xml:space="preserve">Este derecho está consagrado en el artículo 15 de </w:t>
      </w:r>
      <w:smartTag w:uri="urn:schemas-microsoft-com:office:smarttags" w:element="PersonName">
        <w:smartTagPr>
          <w:attr w:name="ProductID" w:val="la Constituci￳n"/>
        </w:smartTagPr>
        <w:r w:rsidRPr="00CC68F2">
          <w:rPr>
            <w:rStyle w:val="SingleTxtG"/>
          </w:rPr>
          <w:t>la Constitución</w:t>
        </w:r>
      </w:smartTag>
      <w:r w:rsidRPr="00CC68F2">
        <w:rPr>
          <w:rStyle w:val="SingleTxtG"/>
        </w:rPr>
        <w:t>, según el cual "toda persona tiene derecho a la salud y al bienestar físico. El Estado tiene el deber de promoverlo y luchar contra las epidemias y los azotes sociales".</w:t>
      </w:r>
    </w:p>
    <w:p w:rsidR="00B32B29" w:rsidRPr="00CC68F2" w:rsidRDefault="00B32B29" w:rsidP="00B32B29">
      <w:pPr>
        <w:pStyle w:val="SingleTxtG"/>
      </w:pPr>
      <w:r>
        <w:rPr>
          <w:rStyle w:val="SingleTxtG"/>
        </w:rPr>
        <w:t>122.</w:t>
      </w:r>
      <w:r>
        <w:rPr>
          <w:rStyle w:val="SingleTxtG"/>
        </w:rPr>
        <w:tab/>
      </w:r>
      <w:r w:rsidRPr="00CC68F2">
        <w:rPr>
          <w:rStyle w:val="SingleTxtG"/>
        </w:rPr>
        <w:t>En el Código de Salud figuran disposiciones que permiten aplicar el principio del derecho a la salud reconocido a todos los ciudadanos.</w:t>
      </w:r>
    </w:p>
    <w:p w:rsidR="00B32B29" w:rsidRPr="00CC68F2" w:rsidRDefault="00B32B29" w:rsidP="00B32B29">
      <w:pPr>
        <w:pStyle w:val="SingleTxtG"/>
      </w:pPr>
      <w:r>
        <w:rPr>
          <w:rStyle w:val="SingleTxtG"/>
        </w:rPr>
        <w:t>123.</w:t>
      </w:r>
      <w:r>
        <w:rPr>
          <w:rStyle w:val="SingleTxtG"/>
        </w:rPr>
        <w:tab/>
      </w:r>
      <w:r w:rsidRPr="00CC68F2">
        <w:rPr>
          <w:rStyle w:val="SingleTxtG"/>
        </w:rPr>
        <w:t xml:space="preserve">Uno de los principios generales de la política sanitaria de </w:t>
      </w:r>
      <w:smartTag w:uri="urn:schemas-microsoft-com:office:smarttags" w:element="PersonName">
        <w:smartTagPr>
          <w:attr w:name="ProductID" w:val="la Rep￺blica"/>
        </w:smartTagPr>
        <w:r w:rsidRPr="00CC68F2">
          <w:rPr>
            <w:rStyle w:val="SingleTxtG"/>
          </w:rPr>
          <w:t>la República</w:t>
        </w:r>
      </w:smartTag>
      <w:r w:rsidRPr="00CC68F2">
        <w:rPr>
          <w:rStyle w:val="SingleTxtG"/>
        </w:rPr>
        <w:t xml:space="preserve"> de Guinea es que cada guineo debe recibir, oportunamente y a un costo asequible, la atención de promoción, preventiva y curativa necesaria para su estado de salud.</w:t>
      </w:r>
    </w:p>
    <w:p w:rsidR="00B32B29" w:rsidRPr="00CC68F2" w:rsidRDefault="00B32B29" w:rsidP="00B32B29">
      <w:pPr>
        <w:pStyle w:val="SingleTxtG"/>
      </w:pPr>
      <w:r>
        <w:rPr>
          <w:rStyle w:val="SingleTxtG"/>
        </w:rPr>
        <w:t>124.</w:t>
      </w:r>
      <w:r>
        <w:rPr>
          <w:rStyle w:val="SingleTxtG"/>
        </w:rPr>
        <w:tab/>
      </w:r>
      <w:r w:rsidRPr="00CC68F2">
        <w:rPr>
          <w:rStyle w:val="SingleTxtG"/>
        </w:rPr>
        <w:t xml:space="preserve">La política sanitaria se basa en la atención primaria de salud establecida en </w:t>
      </w:r>
      <w:smartTag w:uri="urn:schemas-microsoft-com:office:smarttags" w:element="PersonName">
        <w:smartTagPr>
          <w:attr w:name="ProductID" w:val="la Iniciativa"/>
        </w:smartTagPr>
        <w:r w:rsidRPr="00CC68F2">
          <w:rPr>
            <w:rStyle w:val="SingleTxtG"/>
          </w:rPr>
          <w:t>la Iniciativa</w:t>
        </w:r>
      </w:smartTag>
      <w:r w:rsidRPr="00CC68F2">
        <w:rPr>
          <w:rStyle w:val="SingleTxtG"/>
        </w:rPr>
        <w:t xml:space="preserve"> de Bamako, que tiene por objeto dispensar al conjunto de la población atención básica de salud a un costo menor para reducir la morbilidad y la mortalidad.</w:t>
      </w:r>
    </w:p>
    <w:p w:rsidR="00B32B29" w:rsidRPr="00CC68F2" w:rsidRDefault="00B32B29" w:rsidP="00B32B29">
      <w:pPr>
        <w:pStyle w:val="SingleTxtG"/>
      </w:pPr>
      <w:r>
        <w:rPr>
          <w:rStyle w:val="SingleTxtG"/>
        </w:rPr>
        <w:t>125.</w:t>
      </w:r>
      <w:r>
        <w:rPr>
          <w:rStyle w:val="SingleTxtG"/>
        </w:rPr>
        <w:tab/>
      </w:r>
      <w:r w:rsidRPr="00CC68F2">
        <w:rPr>
          <w:rStyle w:val="SingleTxtG"/>
        </w:rPr>
        <w:t>En concreto, se han adoptado determinadas medidas para promover la salud de la mujer y, sobre todo, reducir la mortalidad materna.</w:t>
      </w:r>
    </w:p>
    <w:p w:rsidR="00B32B29" w:rsidRPr="00CC68F2" w:rsidRDefault="00B32B29" w:rsidP="00B32B29">
      <w:pPr>
        <w:pStyle w:val="SingleTxtG"/>
      </w:pPr>
      <w:r>
        <w:rPr>
          <w:rStyle w:val="SingleTxtG"/>
        </w:rPr>
        <w:t>126.</w:t>
      </w:r>
      <w:r>
        <w:rPr>
          <w:rStyle w:val="SingleTxtG"/>
        </w:rPr>
        <w:tab/>
      </w:r>
      <w:r w:rsidRPr="00CC68F2">
        <w:rPr>
          <w:rStyle w:val="SingleTxtG"/>
        </w:rPr>
        <w:t>Se trata de lo siguiente:</w:t>
      </w:r>
    </w:p>
    <w:p w:rsidR="00B32B29" w:rsidRPr="00B32B29" w:rsidRDefault="00B32B29" w:rsidP="004071E4">
      <w:pPr>
        <w:pStyle w:val="Bullet1G"/>
        <w:ind w:left="1701"/>
      </w:pPr>
      <w:r w:rsidRPr="00B32B29">
        <w:rPr>
          <w:rStyle w:val="Bullet1G"/>
        </w:rPr>
        <w:t>El programa Salud para Todos, que prevé la prestación local de servicios completos a las mujeres durante el embarazo, el parto y después del parto;</w:t>
      </w:r>
    </w:p>
    <w:p w:rsidR="00B32B29" w:rsidRPr="00B32B29" w:rsidRDefault="00B32B29" w:rsidP="004071E4">
      <w:pPr>
        <w:pStyle w:val="Bullet1G"/>
        <w:ind w:left="1701"/>
      </w:pPr>
      <w:r w:rsidRPr="00B32B29">
        <w:rPr>
          <w:rStyle w:val="Bullet1G"/>
        </w:rPr>
        <w:t>Gracias a esta medida han aumentado las tasas de consulta prenatal y posnatal;</w:t>
      </w:r>
    </w:p>
    <w:p w:rsidR="00B32B29" w:rsidRPr="00B32B29" w:rsidRDefault="00B32B29" w:rsidP="004071E4">
      <w:pPr>
        <w:pStyle w:val="Bullet1G"/>
        <w:ind w:left="1701"/>
      </w:pPr>
      <w:r w:rsidRPr="00B32B29">
        <w:rPr>
          <w:rStyle w:val="Bullet1G"/>
        </w:rPr>
        <w:t>Medidas de lucha contra las infecciones de transmisión sexual y el VIH/SIDA mediante el programa de prevención de la transmisión maternoinfantil;</w:t>
      </w:r>
    </w:p>
    <w:p w:rsidR="00B32B29" w:rsidRPr="00B32B29" w:rsidRDefault="00B32B29" w:rsidP="004071E4">
      <w:pPr>
        <w:pStyle w:val="Bullet1G"/>
        <w:ind w:left="1701"/>
      </w:pPr>
      <w:r w:rsidRPr="00B32B29">
        <w:rPr>
          <w:rStyle w:val="Bullet1G"/>
        </w:rPr>
        <w:t>La práctica gratuita de la cesárea;</w:t>
      </w:r>
    </w:p>
    <w:p w:rsidR="00B32B29" w:rsidRPr="00B32B29" w:rsidRDefault="00B32B29" w:rsidP="004071E4">
      <w:pPr>
        <w:pStyle w:val="Bullet1G"/>
        <w:ind w:left="1701"/>
      </w:pPr>
      <w:r w:rsidRPr="00B32B29">
        <w:rPr>
          <w:rStyle w:val="Bullet1G"/>
        </w:rPr>
        <w:t xml:space="preserve">La lucha contra las prácticas nocivas para la salud moral y física de la mujer, como la ablación y la violencia de género, mediante la apertura de centros locales de información en las </w:t>
      </w:r>
      <w:r w:rsidR="00DB618C">
        <w:rPr>
          <w:rStyle w:val="Bullet1G"/>
        </w:rPr>
        <w:t>5</w:t>
      </w:r>
      <w:r w:rsidRPr="00B32B29">
        <w:rPr>
          <w:rStyle w:val="Bullet1G"/>
        </w:rPr>
        <w:t xml:space="preserve"> comunas de Conakry y 33 comunas del interior del país;</w:t>
      </w:r>
    </w:p>
    <w:p w:rsidR="00B32B29" w:rsidRPr="00B32B29" w:rsidRDefault="00B32B29" w:rsidP="004071E4">
      <w:pPr>
        <w:pStyle w:val="Bullet1G"/>
        <w:ind w:left="1701"/>
      </w:pPr>
      <w:r w:rsidRPr="00B32B29">
        <w:rPr>
          <w:rStyle w:val="Bullet1G"/>
        </w:rPr>
        <w:t>La revitalización de las mutuas de salud para tratar los riesgos vinculados con el embarazo y el parto.</w:t>
      </w:r>
    </w:p>
    <w:p w:rsidR="00B32B29" w:rsidRPr="00CC68F2" w:rsidRDefault="00B32B29" w:rsidP="00B32B29">
      <w:pPr>
        <w:pStyle w:val="SingleTxtG"/>
      </w:pPr>
      <w:r>
        <w:rPr>
          <w:rStyle w:val="SingleTxtG"/>
        </w:rPr>
        <w:t>127.</w:t>
      </w:r>
      <w:r>
        <w:rPr>
          <w:rStyle w:val="SingleTxtG"/>
        </w:rPr>
        <w:tab/>
      </w:r>
      <w:r w:rsidRPr="00CC68F2">
        <w:rPr>
          <w:rStyle w:val="SingleTxtG"/>
        </w:rPr>
        <w:t>Los partos en el marco del proyecto "maternidad sin riesgos"</w:t>
      </w:r>
      <w:r w:rsidR="00DB618C">
        <w:rPr>
          <w:rStyle w:val="SingleTxtG"/>
        </w:rPr>
        <w:t>:</w:t>
      </w:r>
    </w:p>
    <w:p w:rsidR="00B32B29" w:rsidRPr="00B32B29" w:rsidRDefault="00B32B29" w:rsidP="004071E4">
      <w:pPr>
        <w:pStyle w:val="Bullet1G"/>
        <w:ind w:left="1701"/>
      </w:pPr>
      <w:r w:rsidRPr="00B32B29">
        <w:rPr>
          <w:rStyle w:val="Bullet1G"/>
        </w:rPr>
        <w:t xml:space="preserve">Apoyo al comité nacional de lucha contra el </w:t>
      </w:r>
      <w:r w:rsidR="00DB618C" w:rsidRPr="00B32B29">
        <w:rPr>
          <w:rStyle w:val="Bullet1G"/>
        </w:rPr>
        <w:t xml:space="preserve">sida </w:t>
      </w:r>
      <w:r w:rsidRPr="00B32B29">
        <w:rPr>
          <w:rStyle w:val="Bullet1G"/>
        </w:rPr>
        <w:t>con el objeto de divulgar los derechos de la mujer, en general, y de las que viven con el VIH/SIDA, en particular;</w:t>
      </w:r>
    </w:p>
    <w:p w:rsidR="00B32B29" w:rsidRPr="00CC68F2" w:rsidRDefault="00B32B29" w:rsidP="004071E4">
      <w:pPr>
        <w:pStyle w:val="Bullet1G"/>
        <w:ind w:left="1701"/>
      </w:pPr>
      <w:r w:rsidRPr="00B32B29">
        <w:rPr>
          <w:rStyle w:val="Bullet1G"/>
        </w:rPr>
        <w:t>Campaña</w:t>
      </w:r>
      <w:r w:rsidRPr="00CC68F2">
        <w:rPr>
          <w:rStyle w:val="Bullet1G"/>
        </w:rPr>
        <w:t xml:space="preserve"> de sensibilización de las practicantes de ablaciones en Guinea Alta y su reconversión profesional tras la entrega de los cuchillos;</w:t>
      </w:r>
    </w:p>
    <w:p w:rsidR="00B32B29" w:rsidRPr="00CC68F2" w:rsidRDefault="00B32B29" w:rsidP="00B32B29">
      <w:pPr>
        <w:pStyle w:val="SingleTxtG"/>
      </w:pPr>
      <w:r>
        <w:rPr>
          <w:rStyle w:val="SingleTxtG"/>
        </w:rPr>
        <w:t>128.</w:t>
      </w:r>
      <w:r>
        <w:rPr>
          <w:rStyle w:val="SingleTxtG"/>
        </w:rPr>
        <w:tab/>
      </w:r>
      <w:r w:rsidRPr="00CC68F2">
        <w:rPr>
          <w:rStyle w:val="SingleTxtG"/>
        </w:rPr>
        <w:t>Pese a que se han hecho esfuerzos importantes y muy específicos, los resultados de Guinea son, por lo que se refiere a los indicadores, muy deficientes, en parte por la situación política y económica del país y en parte por problemas de gobernanza. La situación ha empeorado con los conflictos que se libran en sus fronteras (Côte d'Ivoire, Guinea-Bissau, Liberia, Sierra Leona) y su repercusión en la vida económica del país (plan nacional de reorientación de la planificación familiar, 2010). La salud materna se caracteriza por:</w:t>
      </w:r>
    </w:p>
    <w:p w:rsidR="00B32B29" w:rsidRPr="00B32B29" w:rsidRDefault="00B32B29" w:rsidP="004071E4">
      <w:pPr>
        <w:pStyle w:val="Bullet1G"/>
        <w:ind w:left="1701"/>
      </w:pPr>
      <w:r w:rsidRPr="00B32B29">
        <w:rPr>
          <w:rStyle w:val="Bullet1G"/>
        </w:rPr>
        <w:t>Una mortalidad materna alta;</w:t>
      </w:r>
    </w:p>
    <w:p w:rsidR="00B32B29" w:rsidRPr="00B32B29" w:rsidRDefault="00B32B29" w:rsidP="004071E4">
      <w:pPr>
        <w:pStyle w:val="Bullet1G"/>
        <w:ind w:left="1701"/>
      </w:pPr>
      <w:r w:rsidRPr="00B32B29">
        <w:rPr>
          <w:rStyle w:val="Bullet1G"/>
        </w:rPr>
        <w:t>Seguimiento insuficiente de los embarazos y los partos asistidos;</w:t>
      </w:r>
    </w:p>
    <w:p w:rsidR="00B32B29" w:rsidRPr="00B32B29" w:rsidRDefault="00B32B29" w:rsidP="004071E4">
      <w:pPr>
        <w:pStyle w:val="Bullet1G"/>
        <w:ind w:left="1701"/>
      </w:pPr>
      <w:r w:rsidRPr="00B32B29">
        <w:rPr>
          <w:rStyle w:val="Bullet1G"/>
        </w:rPr>
        <w:t>Escasa calidad de la atención obstétrica y limitado acceso a esta;</w:t>
      </w:r>
    </w:p>
    <w:p w:rsidR="00B32B29" w:rsidRPr="00B32B29" w:rsidRDefault="00B32B29" w:rsidP="004071E4">
      <w:pPr>
        <w:pStyle w:val="Bullet1G"/>
        <w:ind w:left="1701"/>
      </w:pPr>
      <w:r w:rsidRPr="00B32B29">
        <w:rPr>
          <w:rStyle w:val="Bullet1G"/>
        </w:rPr>
        <w:t>Embarazos precoces, demasiado seguidos y no deseados;</w:t>
      </w:r>
    </w:p>
    <w:p w:rsidR="00B32B29" w:rsidRPr="00CC68F2" w:rsidRDefault="00B32B29" w:rsidP="004071E4">
      <w:pPr>
        <w:pStyle w:val="Bullet1G"/>
        <w:ind w:left="1701"/>
      </w:pPr>
      <w:r w:rsidRPr="00B32B29">
        <w:rPr>
          <w:rStyle w:val="Bullet1G"/>
        </w:rPr>
        <w:t>Persistencia de comportamientos</w:t>
      </w:r>
      <w:r w:rsidRPr="00CC68F2">
        <w:rPr>
          <w:rStyle w:val="Bullet1G"/>
        </w:rPr>
        <w:t xml:space="preserve"> de riesgo.</w:t>
      </w:r>
    </w:p>
    <w:p w:rsidR="00B32B29" w:rsidRPr="00B32B29" w:rsidRDefault="00B32B29" w:rsidP="00B32B29">
      <w:pPr>
        <w:pStyle w:val="H23G"/>
      </w:pPr>
      <w:r w:rsidRPr="00B32B29">
        <w:rPr>
          <w:rStyle w:val="H23G"/>
        </w:rPr>
        <w:tab/>
      </w:r>
      <w:r w:rsidRPr="00B32B29">
        <w:rPr>
          <w:rStyle w:val="H23G"/>
        </w:rPr>
        <w:tab/>
        <w:t>Políticas, programas y servicios</w:t>
      </w:r>
    </w:p>
    <w:p w:rsidR="00B32B29" w:rsidRPr="00CC68F2" w:rsidRDefault="00B32B29" w:rsidP="00B32B29">
      <w:pPr>
        <w:pStyle w:val="SingleTxtG"/>
      </w:pPr>
      <w:r>
        <w:rPr>
          <w:rStyle w:val="SingleTxtG"/>
        </w:rPr>
        <w:t>129.</w:t>
      </w:r>
      <w:r>
        <w:rPr>
          <w:rStyle w:val="SingleTxtG"/>
        </w:rPr>
        <w:tab/>
      </w:r>
      <w:r w:rsidRPr="00CC68F2">
        <w:rPr>
          <w:rStyle w:val="SingleTxtG"/>
        </w:rPr>
        <w:t>El Gobierno de Guinea ha adoptado importantes medidas en materia de salud reproductiva y salud materna, con apoyo de asociados y mediante la aplicación de muchas políticas y programas, entre ellos:</w:t>
      </w:r>
    </w:p>
    <w:p w:rsidR="00B32B29" w:rsidRPr="00B32B29" w:rsidRDefault="00B32B29" w:rsidP="00B32B29">
      <w:pPr>
        <w:pStyle w:val="H23G"/>
      </w:pPr>
      <w:r>
        <w:rPr>
          <w:rStyle w:val="H23G"/>
        </w:rPr>
        <w:tab/>
      </w:r>
      <w:r>
        <w:rPr>
          <w:rStyle w:val="H23G"/>
        </w:rPr>
        <w:tab/>
      </w:r>
      <w:r w:rsidRPr="00B32B29">
        <w:rPr>
          <w:rStyle w:val="H23G"/>
        </w:rPr>
        <w:t>Programa ampliado de inmunización, atención primaria de la sal</w:t>
      </w:r>
      <w:r w:rsidR="00DB618C">
        <w:rPr>
          <w:rStyle w:val="H23G"/>
        </w:rPr>
        <w:t>ud y medicamentos esenciales</w:t>
      </w:r>
    </w:p>
    <w:p w:rsidR="00B32B29" w:rsidRPr="00CC68F2" w:rsidRDefault="00B32B29" w:rsidP="00B32B29">
      <w:pPr>
        <w:pStyle w:val="SingleTxtG"/>
      </w:pPr>
      <w:r w:rsidRPr="00CC68F2">
        <w:rPr>
          <w:rStyle w:val="SingleTxtG"/>
        </w:rPr>
        <w:t>Pese a la cobertura territorial, en cierto modo satisfactoria,</w:t>
      </w:r>
    </w:p>
    <w:p w:rsidR="00B32B29" w:rsidRPr="00B32B29" w:rsidRDefault="00B32B29" w:rsidP="004071E4">
      <w:pPr>
        <w:pStyle w:val="Bullet1G"/>
        <w:ind w:left="1701"/>
      </w:pPr>
      <w:r>
        <w:rPr>
          <w:rStyle w:val="Bullet1G"/>
        </w:rPr>
        <w:t>S</w:t>
      </w:r>
      <w:r w:rsidRPr="00B32B29">
        <w:rPr>
          <w:rStyle w:val="Bullet1G"/>
        </w:rPr>
        <w:t>olo un 60% de la población tiene acceso a servicios de atención básicos;</w:t>
      </w:r>
    </w:p>
    <w:p w:rsidR="00B32B29" w:rsidRPr="00B32B29" w:rsidRDefault="00B32B29" w:rsidP="004071E4">
      <w:pPr>
        <w:pStyle w:val="Bullet1G"/>
        <w:ind w:left="1701"/>
      </w:pPr>
      <w:r>
        <w:rPr>
          <w:rStyle w:val="Bullet1G"/>
        </w:rPr>
        <w:t>U</w:t>
      </w:r>
      <w:r w:rsidRPr="00B32B29">
        <w:rPr>
          <w:rStyle w:val="Bullet1G"/>
        </w:rPr>
        <w:t>n 69% de los niños están vacunados;</w:t>
      </w:r>
    </w:p>
    <w:p w:rsidR="00B32B29" w:rsidRPr="00B32B29" w:rsidRDefault="00B32B29" w:rsidP="004071E4">
      <w:pPr>
        <w:pStyle w:val="Bullet1G"/>
        <w:ind w:left="1701"/>
      </w:pPr>
      <w:r>
        <w:rPr>
          <w:rStyle w:val="Bullet1G"/>
        </w:rPr>
        <w:t>U</w:t>
      </w:r>
      <w:r w:rsidRPr="00B32B29">
        <w:rPr>
          <w:rStyle w:val="Bullet1G"/>
        </w:rPr>
        <w:t>n 65% de las embarazadas son objeto de seguimiento;</w:t>
      </w:r>
    </w:p>
    <w:p w:rsidR="00B32B29" w:rsidRPr="00B32B29" w:rsidRDefault="00B32B29" w:rsidP="004071E4">
      <w:pPr>
        <w:pStyle w:val="Bullet1G"/>
        <w:ind w:left="1701"/>
      </w:pPr>
      <w:r>
        <w:rPr>
          <w:rStyle w:val="Bullet1G"/>
        </w:rPr>
        <w:t>E</w:t>
      </w:r>
      <w:r w:rsidRPr="00B32B29">
        <w:rPr>
          <w:rStyle w:val="Bullet1G"/>
        </w:rPr>
        <w:t>stá asistido un 25</w:t>
      </w:r>
      <w:r w:rsidR="009245A6">
        <w:rPr>
          <w:rStyle w:val="Bullet1G"/>
        </w:rPr>
        <w:t>%</w:t>
      </w:r>
      <w:r w:rsidRPr="00B32B29">
        <w:rPr>
          <w:rStyle w:val="Bullet1G"/>
        </w:rPr>
        <w:t xml:space="preserve"> de los partos.</w:t>
      </w:r>
    </w:p>
    <w:p w:rsidR="00B32B29" w:rsidRPr="00B32B29" w:rsidRDefault="00B32B29" w:rsidP="00B32B29">
      <w:pPr>
        <w:pStyle w:val="H23G"/>
      </w:pPr>
      <w:r>
        <w:rPr>
          <w:rStyle w:val="H23G"/>
        </w:rPr>
        <w:tab/>
      </w:r>
      <w:r>
        <w:rPr>
          <w:rStyle w:val="H23G"/>
        </w:rPr>
        <w:tab/>
      </w:r>
      <w:r w:rsidRPr="00B32B29">
        <w:rPr>
          <w:rStyle w:val="H23G"/>
        </w:rPr>
        <w:t xml:space="preserve">Programa nacional del </w:t>
      </w:r>
      <w:r w:rsidR="00DB618C" w:rsidRPr="00B32B29">
        <w:rPr>
          <w:rStyle w:val="H23G"/>
        </w:rPr>
        <w:t>sida</w:t>
      </w:r>
    </w:p>
    <w:p w:rsidR="00B32B29" w:rsidRPr="00CC68F2" w:rsidRDefault="00B32B29" w:rsidP="00B32B29">
      <w:pPr>
        <w:pStyle w:val="SingleTxtG"/>
      </w:pPr>
      <w:r w:rsidRPr="00CC68F2">
        <w:rPr>
          <w:rStyle w:val="SingleTxtG"/>
        </w:rPr>
        <w:t>En teoría, este programa tiene por objeto:</w:t>
      </w:r>
    </w:p>
    <w:p w:rsidR="00B32B29" w:rsidRPr="00B32B29" w:rsidRDefault="00B32B29" w:rsidP="004071E4">
      <w:pPr>
        <w:pStyle w:val="Bullet1G"/>
        <w:ind w:left="1701"/>
      </w:pPr>
      <w:r w:rsidRPr="00B32B29">
        <w:rPr>
          <w:rStyle w:val="Bullet1G"/>
        </w:rPr>
        <w:t>Reducir la propagación de la infección por el VIH;</w:t>
      </w:r>
    </w:p>
    <w:p w:rsidR="00B32B29" w:rsidRPr="00B32B29" w:rsidRDefault="00B32B29" w:rsidP="004071E4">
      <w:pPr>
        <w:pStyle w:val="Bullet1G"/>
        <w:ind w:left="1701"/>
      </w:pPr>
      <w:r w:rsidRPr="00B32B29">
        <w:rPr>
          <w:rStyle w:val="Bullet1G"/>
        </w:rPr>
        <w:t>Atender a las personas que viven con el VIH;</w:t>
      </w:r>
    </w:p>
    <w:p w:rsidR="00B32B29" w:rsidRPr="00B32B29" w:rsidRDefault="00B32B29" w:rsidP="004071E4">
      <w:pPr>
        <w:pStyle w:val="Bullet1G"/>
        <w:ind w:left="1701"/>
      </w:pPr>
      <w:r w:rsidRPr="00B32B29">
        <w:rPr>
          <w:rStyle w:val="Bullet1G"/>
        </w:rPr>
        <w:t>Reducir la incidencia social y económica del VIH/SIDA;</w:t>
      </w:r>
    </w:p>
    <w:p w:rsidR="00B32B29" w:rsidRPr="00CC68F2" w:rsidRDefault="00B32B29" w:rsidP="004071E4">
      <w:pPr>
        <w:pStyle w:val="Bullet1G"/>
        <w:ind w:left="1701"/>
      </w:pPr>
      <w:r w:rsidRPr="00B32B29">
        <w:rPr>
          <w:rStyle w:val="Bullet1G"/>
        </w:rPr>
        <w:t>Promover la investigación sobre las infecciones de transmisión</w:t>
      </w:r>
      <w:r w:rsidRPr="00CC68F2">
        <w:rPr>
          <w:rStyle w:val="Bullet1G"/>
        </w:rPr>
        <w:t xml:space="preserve"> sexual y el </w:t>
      </w:r>
      <w:r w:rsidR="00DB618C" w:rsidRPr="00CC68F2">
        <w:rPr>
          <w:rStyle w:val="Bullet1G"/>
        </w:rPr>
        <w:t>sida</w:t>
      </w:r>
      <w:r w:rsidRPr="00CC68F2">
        <w:rPr>
          <w:rStyle w:val="Bullet1G"/>
        </w:rPr>
        <w:t>.</w:t>
      </w:r>
    </w:p>
    <w:p w:rsidR="00B32B29" w:rsidRPr="00B32B29" w:rsidRDefault="00B32B29" w:rsidP="00B32B29">
      <w:pPr>
        <w:pStyle w:val="H23G"/>
      </w:pPr>
      <w:r>
        <w:rPr>
          <w:rStyle w:val="H23G"/>
        </w:rPr>
        <w:tab/>
      </w:r>
      <w:r>
        <w:rPr>
          <w:rStyle w:val="H23G"/>
        </w:rPr>
        <w:tab/>
      </w:r>
      <w:r w:rsidRPr="00B32B29">
        <w:rPr>
          <w:rStyle w:val="H23G"/>
        </w:rPr>
        <w:t>Programa de lucha contra los trastornos por carencia de yodo</w:t>
      </w:r>
    </w:p>
    <w:p w:rsidR="00B32B29" w:rsidRPr="00CC68F2" w:rsidRDefault="00B32B29" w:rsidP="00B32B29">
      <w:pPr>
        <w:pStyle w:val="SingleTxtG"/>
      </w:pPr>
      <w:r>
        <w:rPr>
          <w:rStyle w:val="SingleTxtG"/>
        </w:rPr>
        <w:t>130.</w:t>
      </w:r>
      <w:r>
        <w:rPr>
          <w:rStyle w:val="SingleTxtG"/>
        </w:rPr>
        <w:tab/>
      </w:r>
      <w:r w:rsidRPr="00CC68F2">
        <w:rPr>
          <w:rStyle w:val="SingleTxtG"/>
        </w:rPr>
        <w:t>El programa tiene por objeto reducir la tasa de prevalencia mediante la formación de los agentes de salud, la administración de cápsulas yodadas a los niños de 0 a 15 años de edad y a las mujeres en edad de procrear y la administración de sal yodada a más del 80% de la población. Cabe añadir a ello programas de información, educación y comunicación. Desde que se ejecuta el programa, la tasa de prevalencia de los trastornos por carencia de yodo ha pasado del 63,6% al 45%, mientras que el consumo de sal yodada ha pasado del 0% al 12%.</w:t>
      </w:r>
    </w:p>
    <w:p w:rsidR="00B32B29" w:rsidRPr="00B32B29" w:rsidRDefault="00B32B29" w:rsidP="00B32B29">
      <w:pPr>
        <w:pStyle w:val="H23G"/>
      </w:pPr>
      <w:r>
        <w:rPr>
          <w:rStyle w:val="H23G"/>
        </w:rPr>
        <w:tab/>
      </w:r>
      <w:r>
        <w:rPr>
          <w:rStyle w:val="H23G"/>
        </w:rPr>
        <w:tab/>
      </w:r>
      <w:r w:rsidRPr="00B32B29">
        <w:rPr>
          <w:rStyle w:val="H23G"/>
        </w:rPr>
        <w:t>Proyecto de Salud Reproductiva</w:t>
      </w:r>
    </w:p>
    <w:p w:rsidR="00B32B29" w:rsidRPr="00CC68F2" w:rsidRDefault="00B32B29" w:rsidP="00B32B29">
      <w:pPr>
        <w:pStyle w:val="SingleTxtG"/>
      </w:pPr>
      <w:r>
        <w:rPr>
          <w:rStyle w:val="SingleTxtG"/>
        </w:rPr>
        <w:t>131.</w:t>
      </w:r>
      <w:r>
        <w:rPr>
          <w:rStyle w:val="SingleTxtG"/>
        </w:rPr>
        <w:tab/>
      </w:r>
      <w:r w:rsidRPr="00CC68F2">
        <w:rPr>
          <w:rStyle w:val="SingleTxtG"/>
        </w:rPr>
        <w:t>Se aspira a aumentar la utilización de los servicios de salud reproductiva y mejorarlos mediante el fortalecimiento de la capacidad institucional, la prestación de servicios de calidad y la sensibilización de la población. La financiación de este programa procede fundamentalmente del UNFPA, el Banco Mundial, USAID y el Organismo Alemán de Cooperación Técnica (GTZ). Su ejecución obedece a la lógica de las orientaciones de la política demográfica.</w:t>
      </w:r>
    </w:p>
    <w:p w:rsidR="00B32B29" w:rsidRPr="00CC68F2" w:rsidRDefault="00B32B29" w:rsidP="00B32B29">
      <w:pPr>
        <w:pStyle w:val="SingleTxtG"/>
      </w:pPr>
      <w:r>
        <w:rPr>
          <w:rStyle w:val="SingleTxtG"/>
        </w:rPr>
        <w:t>132.</w:t>
      </w:r>
      <w:r>
        <w:rPr>
          <w:rStyle w:val="SingleTxtG"/>
        </w:rPr>
        <w:tab/>
      </w:r>
      <w:r w:rsidRPr="00CC68F2">
        <w:rPr>
          <w:rStyle w:val="SingleTxtG"/>
        </w:rPr>
        <w:t>Efectivamente, el programa contribuye al control del crecimiento demográfico, así como a la protección del capital de salud de la mujer y los grupos vulnerables. En el momento actual el Proyecto de Salud Reproductiva solo está operativo en Guinea Marítima, Guinea Media y Conakry.</w:t>
      </w:r>
    </w:p>
    <w:p w:rsidR="00B32B29" w:rsidRPr="00B32B29" w:rsidRDefault="00B32B29" w:rsidP="00B32B29">
      <w:pPr>
        <w:pStyle w:val="H23G"/>
      </w:pPr>
      <w:r>
        <w:rPr>
          <w:rStyle w:val="H23G"/>
        </w:rPr>
        <w:tab/>
      </w:r>
      <w:r>
        <w:rPr>
          <w:rStyle w:val="H23G"/>
        </w:rPr>
        <w:tab/>
      </w:r>
      <w:r w:rsidRPr="00B32B29">
        <w:rPr>
          <w:rStyle w:val="H23G"/>
        </w:rPr>
        <w:t>Programa Marco de Género y Desarrollo</w:t>
      </w:r>
    </w:p>
    <w:p w:rsidR="00B32B29" w:rsidRPr="00CC68F2" w:rsidRDefault="00B32B29" w:rsidP="00B32B29">
      <w:pPr>
        <w:pStyle w:val="SingleTxtG"/>
      </w:pPr>
      <w:r>
        <w:rPr>
          <w:rStyle w:val="SingleTxtG"/>
        </w:rPr>
        <w:t>133.</w:t>
      </w:r>
      <w:r>
        <w:rPr>
          <w:rStyle w:val="SingleTxtG"/>
        </w:rPr>
        <w:tab/>
      </w:r>
      <w:r w:rsidRPr="00CC68F2">
        <w:rPr>
          <w:rStyle w:val="SingleTxtG"/>
        </w:rPr>
        <w:t>Esta actuación debe ampliarse a toda la extensión del territorio.</w:t>
      </w:r>
    </w:p>
    <w:p w:rsidR="00B32B29" w:rsidRPr="00CC68F2" w:rsidRDefault="00B32B29" w:rsidP="00B32B29">
      <w:pPr>
        <w:pStyle w:val="SingleTxtG"/>
      </w:pPr>
      <w:r>
        <w:rPr>
          <w:rStyle w:val="SingleTxtG"/>
        </w:rPr>
        <w:t>134.</w:t>
      </w:r>
      <w:r>
        <w:rPr>
          <w:rStyle w:val="SingleTxtG"/>
        </w:rPr>
        <w:tab/>
      </w:r>
      <w:r w:rsidRPr="00CC68F2">
        <w:rPr>
          <w:rStyle w:val="SingleTxtG"/>
        </w:rPr>
        <w:t>A continuación se enumeran otros resultados del programa:</w:t>
      </w:r>
    </w:p>
    <w:p w:rsidR="00B32B29" w:rsidRPr="00B32B29" w:rsidRDefault="00B32B29" w:rsidP="004071E4">
      <w:pPr>
        <w:pStyle w:val="Bullet1G"/>
        <w:ind w:left="1701"/>
      </w:pPr>
      <w:r w:rsidRPr="00B32B29">
        <w:rPr>
          <w:rStyle w:val="Bullet1G"/>
        </w:rPr>
        <w:t>Sensibilización del 75% de los dirigentes y responsables de adoptar decisiones;</w:t>
      </w:r>
    </w:p>
    <w:p w:rsidR="00B32B29" w:rsidRPr="00B32B29" w:rsidRDefault="00B32B29" w:rsidP="004071E4">
      <w:pPr>
        <w:pStyle w:val="Bullet1G"/>
        <w:ind w:left="1701"/>
      </w:pPr>
      <w:r w:rsidRPr="00B32B29">
        <w:rPr>
          <w:rStyle w:val="Bullet1G"/>
        </w:rPr>
        <w:t>Asistencia al 25% de los nacimientos fuera de centros sanitarios;</w:t>
      </w:r>
    </w:p>
    <w:p w:rsidR="00B32B29" w:rsidRPr="00CC68F2" w:rsidRDefault="00B32B29" w:rsidP="004071E4">
      <w:pPr>
        <w:pStyle w:val="Bullet1G"/>
        <w:ind w:left="1701"/>
      </w:pPr>
      <w:r w:rsidRPr="00B32B29">
        <w:rPr>
          <w:rStyle w:val="Bullet1G"/>
        </w:rPr>
        <w:t>Presencia de un sistema de seguimiento</w:t>
      </w:r>
      <w:r w:rsidRPr="00CC68F2">
        <w:rPr>
          <w:rStyle w:val="Bullet1G"/>
        </w:rPr>
        <w:t xml:space="preserve"> en el 65% de las prefecturas sanitarias.</w:t>
      </w:r>
    </w:p>
    <w:p w:rsidR="00B32B29" w:rsidRPr="00CC68F2" w:rsidRDefault="00B32B29" w:rsidP="00B32B29">
      <w:pPr>
        <w:pStyle w:val="SingleTxtG"/>
      </w:pPr>
      <w:r>
        <w:rPr>
          <w:rStyle w:val="SingleTxtG"/>
        </w:rPr>
        <w:t>135.</w:t>
      </w:r>
      <w:r>
        <w:rPr>
          <w:rStyle w:val="SingleTxtG"/>
        </w:rPr>
        <w:tab/>
      </w:r>
      <w:r w:rsidRPr="00CC68F2">
        <w:rPr>
          <w:rStyle w:val="SingleTxtG"/>
        </w:rPr>
        <w:t>En el marco del Programa, se acaba de crear un fondo de apoyo a la población para financiar actividades consideradas prioritarias por las comunidades a fin de atender las necesidades de salud reproductiva de los grupos más vulnerables, entre ellos mujeres y adolescentes. Todavía no se ha evaluado este programa.</w:t>
      </w:r>
    </w:p>
    <w:p w:rsidR="00B32B29" w:rsidRPr="00CC68F2" w:rsidRDefault="00B32B29" w:rsidP="00B32B29">
      <w:pPr>
        <w:pStyle w:val="SingleTxtG"/>
      </w:pPr>
      <w:r>
        <w:rPr>
          <w:rStyle w:val="SingleTxtG"/>
        </w:rPr>
        <w:t>136.</w:t>
      </w:r>
      <w:r>
        <w:rPr>
          <w:rStyle w:val="SingleTxtG"/>
        </w:rPr>
        <w:tab/>
      </w:r>
      <w:r w:rsidRPr="00CC68F2">
        <w:rPr>
          <w:rStyle w:val="SingleTxtG"/>
        </w:rPr>
        <w:t>Política y programa nacional de salud reproductiva, con sus programas sectoriales en materia de salud materna, salud de los jóvenes y adolescentes y salud de hombres y mujeres</w:t>
      </w:r>
      <w:r w:rsidR="007578DA">
        <w:rPr>
          <w:rStyle w:val="SingleTxtG"/>
        </w:rPr>
        <w:t>:</w:t>
      </w:r>
    </w:p>
    <w:p w:rsidR="00B32B29" w:rsidRPr="00B32B29" w:rsidRDefault="00B32B29" w:rsidP="004071E4">
      <w:pPr>
        <w:pStyle w:val="Bullet1G"/>
        <w:ind w:left="1701"/>
      </w:pPr>
      <w:r w:rsidRPr="00B32B29">
        <w:rPr>
          <w:rStyle w:val="Bullet1G"/>
        </w:rPr>
        <w:t xml:space="preserve">Elaboración y aprobación de </w:t>
      </w:r>
      <w:smartTag w:uri="urn:schemas-microsoft-com:office:smarttags" w:element="PersonName">
        <w:smartTagPr>
          <w:attr w:name="ProductID" w:val="la Ley"/>
        </w:smartTagPr>
        <w:r w:rsidRPr="00B32B29">
          <w:rPr>
            <w:rStyle w:val="Bullet1G"/>
          </w:rPr>
          <w:t>la Ley</w:t>
        </w:r>
      </w:smartTag>
      <w:r w:rsidRPr="00B32B29">
        <w:rPr>
          <w:rStyle w:val="Bullet1G"/>
        </w:rPr>
        <w:t xml:space="preserve"> de salud reproductiva L/2000/010/AN, de 10 de julio de 2000;</w:t>
      </w:r>
    </w:p>
    <w:p w:rsidR="00B32B29" w:rsidRPr="00B32B29" w:rsidRDefault="00B32B29" w:rsidP="004071E4">
      <w:pPr>
        <w:pStyle w:val="Bullet1G"/>
        <w:ind w:left="1701"/>
      </w:pPr>
      <w:r w:rsidRPr="00B32B29">
        <w:rPr>
          <w:rStyle w:val="Bullet1G"/>
        </w:rPr>
        <w:t>Programa "Maternidad sin riesgos" 2001-2010;</w:t>
      </w:r>
    </w:p>
    <w:p w:rsidR="00B32B29" w:rsidRPr="00B32B29" w:rsidRDefault="00B32B29" w:rsidP="004071E4">
      <w:pPr>
        <w:pStyle w:val="Bullet1G"/>
        <w:ind w:left="1701"/>
      </w:pPr>
      <w:r w:rsidRPr="00B32B29">
        <w:rPr>
          <w:rStyle w:val="Bullet1G"/>
        </w:rPr>
        <w:t>Estrategia de atención integrada de las enfermedades del niño;</w:t>
      </w:r>
    </w:p>
    <w:p w:rsidR="00B32B29" w:rsidRPr="00B32B29" w:rsidRDefault="00B32B29" w:rsidP="004071E4">
      <w:pPr>
        <w:pStyle w:val="Bullet1G"/>
        <w:ind w:left="1701"/>
      </w:pPr>
      <w:r w:rsidRPr="00B32B29">
        <w:rPr>
          <w:rStyle w:val="Bullet1G"/>
        </w:rPr>
        <w:t>Plan nacional de desarrollo sanitario 2003 2012;</w:t>
      </w:r>
    </w:p>
    <w:p w:rsidR="00B32B29" w:rsidRPr="00CC68F2" w:rsidRDefault="00B32B29" w:rsidP="004071E4">
      <w:pPr>
        <w:pStyle w:val="Bullet1G"/>
        <w:ind w:left="1701"/>
      </w:pPr>
      <w:r w:rsidRPr="00B32B29">
        <w:rPr>
          <w:rStyle w:val="Bullet1G"/>
        </w:rPr>
        <w:t>Plan estratégico en materia de salud y desarrollo de los adolescentes y los jóvenes de Guinea 2008-2012, con</w:t>
      </w:r>
      <w:r w:rsidRPr="00CC68F2">
        <w:rPr>
          <w:rStyle w:val="Bullet1G"/>
        </w:rPr>
        <w:t xml:space="preserve"> apoyo de </w:t>
      </w:r>
      <w:smartTag w:uri="urn:schemas-microsoft-com:office:smarttags" w:element="PersonName">
        <w:smartTagPr>
          <w:attr w:name="ProductID" w:val="la OMS"/>
        </w:smartTagPr>
        <w:r w:rsidRPr="00CC68F2">
          <w:rPr>
            <w:rStyle w:val="Bullet1G"/>
          </w:rPr>
          <w:t>la OMS</w:t>
        </w:r>
      </w:smartTag>
      <w:r w:rsidRPr="00CC68F2">
        <w:rPr>
          <w:rStyle w:val="Bullet1G"/>
        </w:rPr>
        <w:t xml:space="preserve">, el </w:t>
      </w:r>
      <w:r w:rsidR="00E765EF">
        <w:rPr>
          <w:rStyle w:val="Bullet1G"/>
        </w:rPr>
        <w:t>UNFPA</w:t>
      </w:r>
      <w:r w:rsidRPr="00CC68F2">
        <w:rPr>
          <w:rStyle w:val="Bullet1G"/>
        </w:rPr>
        <w:t>, PLAN, 2008.</w:t>
      </w:r>
    </w:p>
    <w:p w:rsidR="00B32B29" w:rsidRPr="00CC68F2" w:rsidRDefault="00B32B29" w:rsidP="00B32B29">
      <w:pPr>
        <w:pStyle w:val="SingleTxtG"/>
      </w:pPr>
      <w:r>
        <w:rPr>
          <w:rStyle w:val="SingleTxtG"/>
        </w:rPr>
        <w:t>137.</w:t>
      </w:r>
      <w:r>
        <w:rPr>
          <w:rStyle w:val="SingleTxtG"/>
        </w:rPr>
        <w:tab/>
      </w:r>
      <w:r w:rsidRPr="00CC68F2">
        <w:rPr>
          <w:rStyle w:val="SingleTxtG"/>
        </w:rPr>
        <w:t>Hoja de ruta nacional para acelerar la reducción de la mortalidad materna, neonatal e infantil en Guinea</w:t>
      </w:r>
      <w:r w:rsidR="007578DA">
        <w:rPr>
          <w:rStyle w:val="SingleTxtG"/>
        </w:rPr>
        <w:t xml:space="preserve"> 2006-2015 (2009):</w:t>
      </w:r>
    </w:p>
    <w:p w:rsidR="00B32B29" w:rsidRPr="00B32B29" w:rsidRDefault="00B32B29" w:rsidP="004071E4">
      <w:pPr>
        <w:pStyle w:val="Bullet1G"/>
        <w:ind w:left="1701"/>
      </w:pPr>
      <w:r w:rsidRPr="00B32B29">
        <w:rPr>
          <w:rStyle w:val="Bullet1G"/>
        </w:rPr>
        <w:t>Plan estratégico nacional de reorientación de la planificación familiar en Guinea (2010);</w:t>
      </w:r>
    </w:p>
    <w:p w:rsidR="00B32B29" w:rsidRPr="00B32B29" w:rsidRDefault="00B32B29" w:rsidP="004071E4">
      <w:pPr>
        <w:pStyle w:val="Bullet1G"/>
        <w:ind w:left="1701"/>
      </w:pPr>
      <w:r w:rsidRPr="00B32B29">
        <w:rPr>
          <w:rStyle w:val="Bullet1G"/>
        </w:rPr>
        <w:t xml:space="preserve">Norma adaptada a la salud de los jóvenes y adolescentes, con apoyo de </w:t>
      </w:r>
      <w:smartTag w:uri="urn:schemas-microsoft-com:office:smarttags" w:element="PersonName">
        <w:smartTagPr>
          <w:attr w:name="ProductID" w:val="la OMS"/>
        </w:smartTagPr>
        <w:r w:rsidRPr="00B32B29">
          <w:rPr>
            <w:rStyle w:val="Bullet1G"/>
          </w:rPr>
          <w:t>la OMS</w:t>
        </w:r>
      </w:smartTag>
      <w:r w:rsidRPr="00B32B29">
        <w:rPr>
          <w:rStyle w:val="Bullet1G"/>
        </w:rPr>
        <w:t xml:space="preserve"> (2010);</w:t>
      </w:r>
    </w:p>
    <w:p w:rsidR="00B32B29" w:rsidRPr="00CC68F2" w:rsidRDefault="00B32B29" w:rsidP="004071E4">
      <w:pPr>
        <w:pStyle w:val="Bullet1G"/>
        <w:ind w:left="1701"/>
      </w:pPr>
      <w:r w:rsidRPr="00B32B29">
        <w:rPr>
          <w:rStyle w:val="Bullet1G"/>
        </w:rPr>
        <w:t>Normas y procedimientos</w:t>
      </w:r>
      <w:r w:rsidRPr="00CC68F2">
        <w:rPr>
          <w:rStyle w:val="Bullet1G"/>
        </w:rPr>
        <w:t xml:space="preserve"> en materia de salud reproductiva en Guinea: componente común, salud maternoinfantil (apartado de madres y niños), salud de los jóvenes y las mujeres, componente de apoyo (2010).</w:t>
      </w:r>
    </w:p>
    <w:p w:rsidR="00B32B29" w:rsidRPr="00CC68F2" w:rsidRDefault="00B32B29" w:rsidP="00B32B29">
      <w:pPr>
        <w:pStyle w:val="SingleTxtG"/>
      </w:pPr>
      <w:r>
        <w:rPr>
          <w:rStyle w:val="SingleTxtG"/>
        </w:rPr>
        <w:t>138.</w:t>
      </w:r>
      <w:r>
        <w:rPr>
          <w:rStyle w:val="SingleTxtG"/>
        </w:rPr>
        <w:tab/>
      </w:r>
      <w:r w:rsidRPr="00CC68F2">
        <w:rPr>
          <w:rStyle w:val="SingleTxtG"/>
        </w:rPr>
        <w:t xml:space="preserve">Competencia en "vida sana" de los jóvenes de Guinea, con apoyo del </w:t>
      </w:r>
      <w:r w:rsidR="00E765EF">
        <w:rPr>
          <w:rStyle w:val="SingleTxtG"/>
        </w:rPr>
        <w:t>UNFPA</w:t>
      </w:r>
      <w:r w:rsidRPr="00CC68F2">
        <w:rPr>
          <w:rStyle w:val="SingleTxtG"/>
        </w:rPr>
        <w:t xml:space="preserve"> (2009).</w:t>
      </w:r>
    </w:p>
    <w:p w:rsidR="00B32B29" w:rsidRPr="00B32B29" w:rsidRDefault="00B32B29" w:rsidP="00B32B29">
      <w:pPr>
        <w:pStyle w:val="H23G"/>
      </w:pPr>
      <w:r w:rsidRPr="00B32B29">
        <w:rPr>
          <w:rStyle w:val="H23G"/>
        </w:rPr>
        <w:tab/>
      </w:r>
      <w:r w:rsidRPr="00B32B29">
        <w:rPr>
          <w:rStyle w:val="H23G"/>
        </w:rPr>
        <w:tab/>
        <w:t>Observaciones y análisis</w:t>
      </w:r>
    </w:p>
    <w:p w:rsidR="00B32B29" w:rsidRPr="00CC68F2" w:rsidRDefault="00B32B29" w:rsidP="00B32B29">
      <w:pPr>
        <w:pStyle w:val="SingleTxtG"/>
      </w:pPr>
      <w:r>
        <w:rPr>
          <w:rStyle w:val="SingleTxtG"/>
        </w:rPr>
        <w:t>139.</w:t>
      </w:r>
      <w:r>
        <w:rPr>
          <w:rStyle w:val="SingleTxtG"/>
        </w:rPr>
        <w:tab/>
      </w:r>
      <w:r w:rsidRPr="00CC68F2">
        <w:rPr>
          <w:rStyle w:val="SingleTxtG"/>
        </w:rPr>
        <w:t>A pesar de los progresos registrados en las esferas de la cobertura sanitaria territorial y los servicios de atención de salud básica, las mujeres siguen haciendo frente a problemas que les afectan, especialmente por lo que se refiere a su función de reproducción. Los principales problemas son la mortalidad materna, la malnutrición y, cada vez más, el VIH/SIDA.</w:t>
      </w:r>
    </w:p>
    <w:p w:rsidR="00B32B29" w:rsidRPr="00CC68F2" w:rsidRDefault="00B32B29" w:rsidP="00B32B29">
      <w:pPr>
        <w:pStyle w:val="SingleTxtG"/>
      </w:pPr>
      <w:r>
        <w:rPr>
          <w:rStyle w:val="SingleTxtG"/>
        </w:rPr>
        <w:t>140.</w:t>
      </w:r>
      <w:r>
        <w:rPr>
          <w:rStyle w:val="SingleTxtG"/>
        </w:rPr>
        <w:tab/>
      </w:r>
      <w:r w:rsidRPr="00CC68F2">
        <w:rPr>
          <w:rStyle w:val="SingleTxtG"/>
        </w:rPr>
        <w:t>La tasa de mortalidad materna pone de relieve el riesgo obstétrico del embarazo y la maternidad. Según la encuesta demográfica y de salud de Guinea II26, esta tasa es de 528 por cada 100.000 nacidos vivos.</w:t>
      </w:r>
    </w:p>
    <w:p w:rsidR="00B32B29" w:rsidRPr="00CC68F2" w:rsidRDefault="00B32B29" w:rsidP="00B32B29">
      <w:pPr>
        <w:pStyle w:val="SingleTxtG"/>
      </w:pPr>
      <w:r>
        <w:rPr>
          <w:rStyle w:val="SingleTxtG"/>
        </w:rPr>
        <w:t>141.</w:t>
      </w:r>
      <w:r>
        <w:rPr>
          <w:rStyle w:val="SingleTxtG"/>
        </w:rPr>
        <w:tab/>
      </w:r>
      <w:r w:rsidRPr="00CC68F2">
        <w:rPr>
          <w:rStyle w:val="SingleTxtG"/>
        </w:rPr>
        <w:t xml:space="preserve">El grupo más afectado es el de edad comprendida entre los 25 y los 29 años, correspondiente a un período de gran fecundidad. Uno de cada </w:t>
      </w:r>
      <w:r w:rsidR="00DB618C">
        <w:rPr>
          <w:rStyle w:val="SingleTxtG"/>
        </w:rPr>
        <w:t>2</w:t>
      </w:r>
      <w:r w:rsidRPr="00CC68F2">
        <w:rPr>
          <w:rStyle w:val="SingleTxtG"/>
        </w:rPr>
        <w:t xml:space="preserve"> fallecimientos tiene causas maternas. De los factores vinculados directamente con la mortalidad materna, cabe destacar </w:t>
      </w:r>
      <w:r w:rsidR="00DB618C">
        <w:rPr>
          <w:rStyle w:val="SingleTxtG"/>
        </w:rPr>
        <w:t>3</w:t>
      </w:r>
      <w:r w:rsidRPr="00CC68F2">
        <w:rPr>
          <w:rStyle w:val="SingleTxtG"/>
        </w:rPr>
        <w:t xml:space="preserve"> como causas inmediatas: las hemorragias, las infecciones y los abortos provocados. Se estima que un 40% de los fallecimientos maternos se debe a hemorragias relacionadas con el parto surgidas, por lo general, en un contexto de debilidad derivada de la anemia y las infecciones.</w:t>
      </w:r>
    </w:p>
    <w:p w:rsidR="00B32B29" w:rsidRPr="00CC68F2" w:rsidRDefault="00B32B29" w:rsidP="00B32B29">
      <w:pPr>
        <w:pStyle w:val="SingleTxtG"/>
      </w:pPr>
      <w:r>
        <w:rPr>
          <w:rStyle w:val="SingleTxtG"/>
        </w:rPr>
        <w:t>142.</w:t>
      </w:r>
      <w:r>
        <w:rPr>
          <w:rStyle w:val="SingleTxtG"/>
        </w:rPr>
        <w:tab/>
      </w:r>
      <w:r w:rsidRPr="00CC68F2">
        <w:rPr>
          <w:rStyle w:val="SingleTxtG"/>
        </w:rPr>
        <w:t>Las infecciones son causa de cerca del 31% de los fallecimientos. Los abortos provocados en condiciones antihigiénicas suponen un 20% de los fallecimientos.</w:t>
      </w:r>
    </w:p>
    <w:p w:rsidR="00B32B29" w:rsidRPr="00B32B29" w:rsidRDefault="00B32B29" w:rsidP="00B32B29">
      <w:pPr>
        <w:pStyle w:val="H23G"/>
      </w:pPr>
      <w:r w:rsidRPr="00B32B29">
        <w:rPr>
          <w:rStyle w:val="H23G"/>
        </w:rPr>
        <w:tab/>
      </w:r>
      <w:r w:rsidRPr="00B32B29">
        <w:rPr>
          <w:rStyle w:val="H23G"/>
        </w:rPr>
        <w:tab/>
        <w:t>Prácticas violentas</w:t>
      </w:r>
    </w:p>
    <w:p w:rsidR="00B32B29" w:rsidRPr="00CC68F2" w:rsidRDefault="00B32B29" w:rsidP="00B32B29">
      <w:pPr>
        <w:pStyle w:val="SingleTxtG"/>
      </w:pPr>
      <w:r>
        <w:rPr>
          <w:rStyle w:val="SingleTxtG"/>
        </w:rPr>
        <w:t>143.</w:t>
      </w:r>
      <w:r>
        <w:rPr>
          <w:rStyle w:val="SingleTxtG"/>
        </w:rPr>
        <w:tab/>
      </w:r>
      <w:r w:rsidRPr="00CC68F2">
        <w:rPr>
          <w:rStyle w:val="SingleTxtG"/>
        </w:rPr>
        <w:t>Las principales formas de violencia sufridas por mujeres son golpes y heridas, el repudio, el levirato, el sororato, los matrimonios precoces, los matrimonios forzados, la mutilación genital femenina, las violaciones y la obligación de llevar velo y máscara.</w:t>
      </w:r>
    </w:p>
    <w:p w:rsidR="00B32B29" w:rsidRPr="00CC68F2" w:rsidRDefault="00B32B29" w:rsidP="00B32B29">
      <w:pPr>
        <w:pStyle w:val="SingleTxtG"/>
      </w:pPr>
      <w:r>
        <w:rPr>
          <w:rStyle w:val="SingleTxtG"/>
        </w:rPr>
        <w:t>144.</w:t>
      </w:r>
      <w:r>
        <w:rPr>
          <w:rStyle w:val="SingleTxtG"/>
        </w:rPr>
        <w:tab/>
      </w:r>
      <w:r w:rsidRPr="00CC68F2">
        <w:rPr>
          <w:rStyle w:val="SingleTxtG"/>
        </w:rPr>
        <w:t>En el caso de la violencia conyugal y las violaciones, los problemas se agravan a causa del limitado acceso a atención y servicios sanitarios. Aun cuando existen esos servicios, las mujeres se encuentran con que son incapaces de pagarlos, la calidad es mala o las costumbres y tradiciones ejercen presión sobre ellas. Cabe añadir, además, que la falta de información adecuada contribuye a que las mujeres se alejen de la atención sanitaria apropiada y a que se descuide la protección de su capital de salud. Desde hace un decenio, las estructuras gubernamentales encargadas de la promoción de la mujer y varias ONG emprenden amplias campañas en pro de la abolición progresiva de toda forma de violencia.</w:t>
      </w:r>
    </w:p>
    <w:p w:rsidR="00B32B29" w:rsidRPr="00B32B29" w:rsidRDefault="00B32B29" w:rsidP="00B32B29">
      <w:pPr>
        <w:pStyle w:val="H1G"/>
      </w:pPr>
      <w:r>
        <w:rPr>
          <w:rStyle w:val="H1G"/>
        </w:rPr>
        <w:tab/>
      </w:r>
      <w:r>
        <w:rPr>
          <w:rStyle w:val="H1G"/>
        </w:rPr>
        <w:tab/>
      </w:r>
      <w:r w:rsidRPr="00B32B29">
        <w:rPr>
          <w:rStyle w:val="H1G"/>
        </w:rPr>
        <w:t>Artículo 13</w:t>
      </w:r>
      <w:r w:rsidRPr="00B32B29">
        <w:rPr>
          <w:rStyle w:val="H1G"/>
        </w:rPr>
        <w:br/>
        <w:t>Beneficios económicos y sociales</w:t>
      </w:r>
    </w:p>
    <w:p w:rsidR="00B32B29" w:rsidRPr="00CC68F2" w:rsidRDefault="00B32B29" w:rsidP="00B32B29">
      <w:pPr>
        <w:pStyle w:val="SingleTxtG"/>
      </w:pPr>
      <w:r>
        <w:rPr>
          <w:rStyle w:val="SingleTxtG"/>
        </w:rPr>
        <w:t>145.</w:t>
      </w:r>
      <w:r>
        <w:rPr>
          <w:rStyle w:val="SingleTxtG"/>
        </w:rPr>
        <w:tab/>
      </w:r>
      <w:r w:rsidRPr="00CC68F2">
        <w:rPr>
          <w:rStyle w:val="SingleTxtG"/>
        </w:rPr>
        <w:t>Las mujeres constituyen el segmento más pobre de la población de Guinea. La pobreza afecta a las mujeres de entornos rurales en mayor medida que a las de los entornos urbanos, algo que se explica en parte por la dificultad de las mujeres para acceder a los factores de producción (tierra, tecnología, insumos y crédito).</w:t>
      </w:r>
    </w:p>
    <w:p w:rsidR="00B32B29" w:rsidRPr="00CC68F2" w:rsidRDefault="00B32B29" w:rsidP="00B32B29">
      <w:pPr>
        <w:pStyle w:val="SingleTxtG"/>
      </w:pPr>
      <w:r>
        <w:rPr>
          <w:rStyle w:val="SingleTxtG"/>
        </w:rPr>
        <w:t>146.</w:t>
      </w:r>
      <w:r>
        <w:rPr>
          <w:rStyle w:val="SingleTxtG"/>
        </w:rPr>
        <w:tab/>
      </w:r>
      <w:r w:rsidRPr="00CC68F2">
        <w:rPr>
          <w:rStyle w:val="SingleTxtG"/>
        </w:rPr>
        <w:t>La garantía de autonomía financiera de la mujer queda confirmada en el Código Civil, según el cual "la mujer casada tiene plena capacidad y derecho a la libre administración y disposición de los bienes que adquiera, pudiendo hacer abrir una cuenta corriente, depositar o retirar dinero y obtener un crédito bancario".</w:t>
      </w:r>
    </w:p>
    <w:p w:rsidR="00B32B29" w:rsidRPr="00CC68F2" w:rsidRDefault="00B32B29" w:rsidP="00B32B29">
      <w:pPr>
        <w:pStyle w:val="SingleTxtG"/>
      </w:pPr>
      <w:r>
        <w:rPr>
          <w:rStyle w:val="SingleTxtG"/>
        </w:rPr>
        <w:t>147.</w:t>
      </w:r>
      <w:r>
        <w:rPr>
          <w:rStyle w:val="SingleTxtG"/>
        </w:rPr>
        <w:tab/>
      </w:r>
      <w:r w:rsidRPr="00CC68F2">
        <w:rPr>
          <w:rStyle w:val="SingleTxtG"/>
        </w:rPr>
        <w:t>Por lo que se refiere al acceso de la mujer al crédito, este está limitado por la falta de garantías suficientes que aseguren el reembolso al proveedor del crédito.</w:t>
      </w:r>
    </w:p>
    <w:p w:rsidR="00B32B29" w:rsidRPr="00CC68F2" w:rsidRDefault="00B32B29" w:rsidP="00B32B29">
      <w:pPr>
        <w:pStyle w:val="SingleTxtG"/>
      </w:pPr>
      <w:r>
        <w:rPr>
          <w:rStyle w:val="SingleTxtG"/>
        </w:rPr>
        <w:t>148.</w:t>
      </w:r>
      <w:r>
        <w:rPr>
          <w:rStyle w:val="SingleTxtG"/>
        </w:rPr>
        <w:tab/>
      </w:r>
      <w:r w:rsidRPr="00CC68F2">
        <w:rPr>
          <w:rStyle w:val="SingleTxtG"/>
        </w:rPr>
        <w:t>Esta falta de garantías se debe, una vez más, a la pobreza habitual en las mujeres de Guinea.</w:t>
      </w:r>
    </w:p>
    <w:p w:rsidR="00B32B29" w:rsidRPr="00CC68F2" w:rsidRDefault="00B32B29" w:rsidP="00B32B29">
      <w:pPr>
        <w:pStyle w:val="SingleTxtG"/>
      </w:pPr>
      <w:r>
        <w:rPr>
          <w:rStyle w:val="SingleTxtG"/>
        </w:rPr>
        <w:t>149.</w:t>
      </w:r>
      <w:r>
        <w:rPr>
          <w:rStyle w:val="SingleTxtG"/>
        </w:rPr>
        <w:tab/>
      </w:r>
      <w:r w:rsidRPr="00CC68F2">
        <w:rPr>
          <w:rStyle w:val="SingleTxtG"/>
        </w:rPr>
        <w:t>La mayoría de las mujeres (cerca del 70%) vive en zonas rurales donde practican la agricultura como actividad principal.</w:t>
      </w:r>
    </w:p>
    <w:p w:rsidR="00B32B29" w:rsidRPr="00CC68F2" w:rsidRDefault="00B32B29" w:rsidP="00B32B29">
      <w:pPr>
        <w:pStyle w:val="SingleTxtG"/>
      </w:pPr>
      <w:r>
        <w:rPr>
          <w:rStyle w:val="SingleTxtG"/>
        </w:rPr>
        <w:t>150.</w:t>
      </w:r>
      <w:r>
        <w:rPr>
          <w:rStyle w:val="SingleTxtG"/>
        </w:rPr>
        <w:tab/>
      </w:r>
      <w:r w:rsidRPr="00CC68F2">
        <w:rPr>
          <w:rStyle w:val="SingleTxtG"/>
        </w:rPr>
        <w:t>Ahora bien, para realizar esta actividad necesitan acceso a la tierra, que les resulta muy difícil si se tiene en cuenta que en las zonas rurales las tierras son familiares y las mujeres no pueden heredarlas.</w:t>
      </w:r>
    </w:p>
    <w:p w:rsidR="00B32B29" w:rsidRPr="00CC68F2" w:rsidRDefault="00B32B29" w:rsidP="00B32B29">
      <w:pPr>
        <w:pStyle w:val="SingleTxtG"/>
      </w:pPr>
      <w:r>
        <w:rPr>
          <w:rStyle w:val="SingleTxtG"/>
        </w:rPr>
        <w:t>151.</w:t>
      </w:r>
      <w:r>
        <w:rPr>
          <w:rStyle w:val="SingleTxtG"/>
        </w:rPr>
        <w:tab/>
      </w:r>
      <w:r w:rsidRPr="00CC68F2">
        <w:rPr>
          <w:rStyle w:val="SingleTxtG"/>
        </w:rPr>
        <w:t>Para fortalecer la capacidad económica de la mujer, el Gobierno de Guinea puso en marcha el Proyecto de Apoyo a las Actividades Económicas de las Mujeres. En el marco de la capacidad empresarial de la mujer, se han emprendido diversas actuaciones, siendo uno de los resultados el hecho de que en el sector minero las mujeres operan principalmente en el ámbito de la artesanía, según se observa en una encuesta.</w:t>
      </w:r>
    </w:p>
    <w:p w:rsidR="00B32B29" w:rsidRPr="00CC68F2" w:rsidRDefault="00B32B29" w:rsidP="00B32B29">
      <w:pPr>
        <w:pStyle w:val="SingleTxtG"/>
      </w:pPr>
      <w:r>
        <w:rPr>
          <w:rStyle w:val="SingleTxtG"/>
        </w:rPr>
        <w:t>152.</w:t>
      </w:r>
      <w:r>
        <w:rPr>
          <w:rStyle w:val="SingleTxtG"/>
        </w:rPr>
        <w:tab/>
      </w:r>
      <w:r w:rsidRPr="00CC68F2">
        <w:rPr>
          <w:rStyle w:val="SingleTxtG"/>
        </w:rPr>
        <w:t>Para fortalecer la intervención del sector privado, el Gobierno creó el Organismo de Promoción de las Inversiones Privadas, que actúa de ventanilla única en materia de creación de empresas; un componente de sus actividades se centra en la capacidad empresarial de la mujer.</w:t>
      </w:r>
    </w:p>
    <w:p w:rsidR="00B32B29" w:rsidRPr="00CC68F2" w:rsidRDefault="00B32B29" w:rsidP="00B32B29">
      <w:pPr>
        <w:pStyle w:val="SingleTxtG"/>
      </w:pPr>
      <w:r>
        <w:rPr>
          <w:rStyle w:val="SingleTxtG"/>
        </w:rPr>
        <w:t>153.</w:t>
      </w:r>
      <w:r>
        <w:rPr>
          <w:rStyle w:val="SingleTxtG"/>
        </w:rPr>
        <w:tab/>
      </w:r>
      <w:r w:rsidRPr="00CC68F2">
        <w:rPr>
          <w:rStyle w:val="SingleTxtG"/>
        </w:rPr>
        <w:t>Hay que reconocer que, por lo que se refiere a los créditos, lo más frecuente es que las mujeres solo perciban microcréditos concedidos por instituciones de microfinanciación en forma de programas o proyectos.</w:t>
      </w:r>
    </w:p>
    <w:p w:rsidR="00B32B29" w:rsidRPr="00CC68F2" w:rsidRDefault="00B32B29" w:rsidP="00B32B29">
      <w:pPr>
        <w:pStyle w:val="SingleTxtG"/>
      </w:pPr>
      <w:r>
        <w:rPr>
          <w:rStyle w:val="SingleTxtG"/>
        </w:rPr>
        <w:t>154.</w:t>
      </w:r>
      <w:r>
        <w:rPr>
          <w:rStyle w:val="SingleTxtG"/>
        </w:rPr>
        <w:tab/>
      </w:r>
      <w:r w:rsidRPr="00CC68F2">
        <w:rPr>
          <w:rStyle w:val="SingleTxtG"/>
        </w:rPr>
        <w:t>Así ocurre con el Proyecto de Desarrollo Social Sostenible en Guinea Alta y Media, así como con las asociaciones de servicios financieros puestas en marcha por el Banco Africano de Desarrollo y el FIDA.</w:t>
      </w:r>
    </w:p>
    <w:p w:rsidR="00B32B29" w:rsidRPr="000768B2" w:rsidRDefault="000768B2" w:rsidP="000768B2">
      <w:pPr>
        <w:pStyle w:val="H1G"/>
      </w:pPr>
      <w:r>
        <w:rPr>
          <w:rStyle w:val="H1G"/>
        </w:rPr>
        <w:tab/>
      </w:r>
      <w:r>
        <w:rPr>
          <w:rStyle w:val="H1G"/>
        </w:rPr>
        <w:tab/>
      </w:r>
      <w:r w:rsidR="00B32B29" w:rsidRPr="000768B2">
        <w:rPr>
          <w:rStyle w:val="H1G"/>
        </w:rPr>
        <w:t>Artículo 14</w:t>
      </w:r>
      <w:r w:rsidRPr="000768B2">
        <w:rPr>
          <w:rStyle w:val="H1G"/>
        </w:rPr>
        <w:br/>
      </w:r>
      <w:r w:rsidR="00B32B29" w:rsidRPr="000768B2">
        <w:rPr>
          <w:rStyle w:val="H1G"/>
        </w:rPr>
        <w:t>Situación de la mujer rural</w:t>
      </w:r>
    </w:p>
    <w:p w:rsidR="00B32B29" w:rsidRPr="00CC68F2" w:rsidRDefault="000768B2" w:rsidP="00B32B29">
      <w:pPr>
        <w:pStyle w:val="SingleTxtG"/>
      </w:pPr>
      <w:r>
        <w:rPr>
          <w:rStyle w:val="SingleTxtG"/>
        </w:rPr>
        <w:t>155.</w:t>
      </w:r>
      <w:r>
        <w:rPr>
          <w:rStyle w:val="SingleTxtG"/>
        </w:rPr>
        <w:tab/>
      </w:r>
      <w:r w:rsidR="00B32B29" w:rsidRPr="00CC68F2">
        <w:rPr>
          <w:rStyle w:val="SingleTxtG"/>
        </w:rPr>
        <w:t>Las mujeres hacen frente a varios problemas, en particular el analfabetismo, una pobreza en aumento, el peso de impedimentos socioculturales y la dificultad de acceso a los servicios sociales básicos, como el agua potable, los servicios sanitarios y la justicia en caso de que se infrinjan sus derechos.</w:t>
      </w:r>
    </w:p>
    <w:p w:rsidR="00B32B29" w:rsidRPr="00CC68F2" w:rsidRDefault="000768B2" w:rsidP="00B32B29">
      <w:pPr>
        <w:pStyle w:val="SingleTxtG"/>
      </w:pPr>
      <w:r>
        <w:rPr>
          <w:rStyle w:val="SingleTxtG"/>
        </w:rPr>
        <w:t>156.</w:t>
      </w:r>
      <w:r>
        <w:rPr>
          <w:rStyle w:val="SingleTxtG"/>
        </w:rPr>
        <w:tab/>
      </w:r>
      <w:r w:rsidR="00B32B29" w:rsidRPr="00CC68F2">
        <w:rPr>
          <w:rStyle w:val="SingleTxtG"/>
        </w:rPr>
        <w:t>Además, cabe mencionar la violencia persistente de que son objeto, en particular la violencia doméstica y la ablación, la falta de formación, de información y de medios de producción, el peso de las cargas familiares y, especialmente, la falta de poder de decisión.</w:t>
      </w:r>
    </w:p>
    <w:p w:rsidR="00B32B29" w:rsidRPr="00CC68F2" w:rsidRDefault="000768B2" w:rsidP="00B32B29">
      <w:pPr>
        <w:pStyle w:val="SingleTxtG"/>
      </w:pPr>
      <w:r>
        <w:rPr>
          <w:rStyle w:val="SingleTxtG"/>
        </w:rPr>
        <w:t>157.</w:t>
      </w:r>
      <w:r>
        <w:rPr>
          <w:rStyle w:val="SingleTxtG"/>
        </w:rPr>
        <w:tab/>
      </w:r>
      <w:r w:rsidR="00B32B29" w:rsidRPr="00CC68F2">
        <w:rPr>
          <w:rStyle w:val="SingleTxtG"/>
        </w:rPr>
        <w:t>No obstante, existe verdadera voluntad de perseverar en el proceso de descentralización. La concertación, a nivel tanto nacional como local, ha cumplido un papel destacado en la credibilidad de las estructuras locales, sobre todo en lo que respecta a las comunidades rurales de desarrollo como canalizadoras del proceso. La existencia de una asociación en la que participan agentes de diversos ámbitos (la administración central, asociados para el desarrollo y comunidades locales) constituye un pilar fundamental esencial para la promoción sostenible del desarrollo local.</w:t>
      </w:r>
    </w:p>
    <w:p w:rsidR="00B32B29" w:rsidRPr="00CC68F2" w:rsidRDefault="000768B2" w:rsidP="00B32B29">
      <w:pPr>
        <w:pStyle w:val="SingleTxtG"/>
      </w:pPr>
      <w:r>
        <w:rPr>
          <w:rStyle w:val="SingleTxtG"/>
        </w:rPr>
        <w:t>158.</w:t>
      </w:r>
      <w:r>
        <w:rPr>
          <w:rStyle w:val="SingleTxtG"/>
        </w:rPr>
        <w:tab/>
      </w:r>
      <w:r w:rsidR="00B32B29" w:rsidRPr="00CC68F2">
        <w:rPr>
          <w:rStyle w:val="SingleTxtG"/>
        </w:rPr>
        <w:t>Para hacer frente a los problemas que encuentra la población rural, en general, y las mujeres, en particular, se ha aprobado el programa sobre oportunidades estratégicas nacionales (COSOP) 2009-2014, y el Gobierno, las ONG y los asociados para el desarrollo han emprendido actuaciones concretas.</w:t>
      </w:r>
    </w:p>
    <w:p w:rsidR="00B32B29" w:rsidRPr="00CC68F2" w:rsidRDefault="000768B2" w:rsidP="00B32B29">
      <w:pPr>
        <w:pStyle w:val="SingleTxtG"/>
      </w:pPr>
      <w:r>
        <w:rPr>
          <w:rStyle w:val="SingleTxtG"/>
        </w:rPr>
        <w:t>159.</w:t>
      </w:r>
      <w:r>
        <w:rPr>
          <w:rStyle w:val="SingleTxtG"/>
        </w:rPr>
        <w:tab/>
      </w:r>
      <w:r w:rsidR="00B32B29" w:rsidRPr="00CC68F2">
        <w:rPr>
          <w:rStyle w:val="SingleTxtG"/>
        </w:rPr>
        <w:t>El objetivo global del COSOP 2009-2014 consiste en contribuir a echar los cimientos económicos de un desarrollo agrícola sostenible y fortalecer la capacidad de la población rural pobre para mejorar la gobernanza local.</w:t>
      </w:r>
    </w:p>
    <w:p w:rsidR="00B32B29" w:rsidRPr="00CC68F2" w:rsidRDefault="000768B2" w:rsidP="00B32B29">
      <w:pPr>
        <w:pStyle w:val="SingleTxtG"/>
      </w:pPr>
      <w:r>
        <w:rPr>
          <w:rStyle w:val="SingleTxtG"/>
        </w:rPr>
        <w:t>160.</w:t>
      </w:r>
      <w:r>
        <w:rPr>
          <w:rStyle w:val="SingleTxtG"/>
        </w:rPr>
        <w:tab/>
      </w:r>
      <w:r w:rsidR="00B32B29" w:rsidRPr="00CC68F2">
        <w:rPr>
          <w:rStyle w:val="SingleTxtG"/>
        </w:rPr>
        <w:t>El COSOP 2009-2014 tiene tres objetivos específicos:</w:t>
      </w:r>
    </w:p>
    <w:p w:rsidR="00B32B29" w:rsidRPr="000768B2" w:rsidRDefault="00B32B29" w:rsidP="004071E4">
      <w:pPr>
        <w:pStyle w:val="Bullet1G"/>
        <w:ind w:left="1701"/>
      </w:pPr>
      <w:r w:rsidRPr="00CC68F2">
        <w:rPr>
          <w:rStyle w:val="Bullet1G"/>
        </w:rPr>
        <w:t xml:space="preserve">Objetivo estratégico 1: fortalecer la gobernanza local y favorecer la autonomía social y </w:t>
      </w:r>
      <w:r w:rsidRPr="000768B2">
        <w:rPr>
          <w:rStyle w:val="Bullet1G"/>
        </w:rPr>
        <w:t>económica de la población rural;</w:t>
      </w:r>
    </w:p>
    <w:p w:rsidR="00B32B29" w:rsidRPr="000768B2" w:rsidRDefault="00B32B29" w:rsidP="004071E4">
      <w:pPr>
        <w:pStyle w:val="Bullet1G"/>
        <w:ind w:left="1701"/>
      </w:pPr>
      <w:r w:rsidRPr="000768B2">
        <w:rPr>
          <w:rStyle w:val="Bullet1G"/>
        </w:rPr>
        <w:t>Objetivo estratégico 2: mejorar la productividad y la competitividad de las actividades de la población rural pobre mediante la profesionalización y responsabilización de sus organizaciones con respecto al desarrollo de cadenas prósperas de producción agrícola;</w:t>
      </w:r>
    </w:p>
    <w:p w:rsidR="00B32B29" w:rsidRPr="00CC68F2" w:rsidRDefault="00B32B29" w:rsidP="004071E4">
      <w:pPr>
        <w:pStyle w:val="Bullet1G"/>
        <w:ind w:left="1701"/>
      </w:pPr>
      <w:r w:rsidRPr="000768B2">
        <w:rPr>
          <w:rStyle w:val="Bullet1G"/>
        </w:rPr>
        <w:t>Objetivo estratégico 3: ampliar el acceso de los grupos marginados ―en particular, las mujeres— a microcréditos</w:t>
      </w:r>
      <w:r w:rsidRPr="00CC68F2">
        <w:rPr>
          <w:rStyle w:val="Bullet1G"/>
        </w:rPr>
        <w:t xml:space="preserve"> adaptados a sus necesidades, a través de la consolidación de las asociaciones de servicios financieros (ASF).</w:t>
      </w:r>
    </w:p>
    <w:p w:rsidR="00B32B29" w:rsidRPr="00CC68F2" w:rsidRDefault="000768B2" w:rsidP="00B32B29">
      <w:pPr>
        <w:pStyle w:val="SingleTxtG"/>
      </w:pPr>
      <w:r>
        <w:rPr>
          <w:rStyle w:val="SingleTxtG"/>
        </w:rPr>
        <w:t>161.</w:t>
      </w:r>
      <w:r>
        <w:rPr>
          <w:rStyle w:val="SingleTxtG"/>
        </w:rPr>
        <w:tab/>
      </w:r>
      <w:r w:rsidR="00B32B29" w:rsidRPr="00CC68F2">
        <w:rPr>
          <w:rStyle w:val="SingleTxtG"/>
        </w:rPr>
        <w:t>Para lograr el objetivo estratégico 1, el Fondo apoyará la facilitación de bienes y servicios a las comunidades rurales de desarrollo a través del Proyecto de Apoyo a las Comunidades Rurales en la fase II; la consecución del objetivo estratégico 2, centrado en el suministro de bienes y servicios de las cadenas de productos agrícolas seleccionadas, se basará en la ejecución del Programa nacional de apoyo a los agentes de las cadenas de productos agrícolas. Para lograr el objetivo estratégico 3 se procederá a la consolidación de las ASF. El objetivo estratégico 1 del COSOP se ajusta al eje estratégico 1 de la segunda fase del documento de estrategia de lucha contra la pobreza (DELP), mientras que los objetivos estratégicos 2 y 3 se ajustan al eje estratégico 2 del DELP y a la política nacional de desarrollo agrícola.</w:t>
      </w:r>
    </w:p>
    <w:p w:rsidR="00B32B29" w:rsidRPr="00CC68F2" w:rsidRDefault="000768B2" w:rsidP="00B32B29">
      <w:pPr>
        <w:pStyle w:val="SingleTxtG"/>
      </w:pPr>
      <w:r>
        <w:rPr>
          <w:rStyle w:val="SingleTxtG"/>
        </w:rPr>
        <w:t>162.</w:t>
      </w:r>
      <w:r>
        <w:rPr>
          <w:rStyle w:val="SingleTxtG"/>
        </w:rPr>
        <w:tab/>
      </w:r>
      <w:r w:rsidR="00B32B29" w:rsidRPr="00CC68F2">
        <w:rPr>
          <w:rStyle w:val="SingleTxtG"/>
        </w:rPr>
        <w:t>Además de este importante programa, el Estado ha establecido plataformas multifuncionales en varias localidades, no sólo para facilitar el riego de las parcelas, sino también para iluminar los centros de alfabetización y promover la elaboración por las mujeres de productos locales.</w:t>
      </w:r>
    </w:p>
    <w:p w:rsidR="00B32B29" w:rsidRPr="00CC68F2" w:rsidRDefault="000768B2" w:rsidP="00B32B29">
      <w:pPr>
        <w:pStyle w:val="SingleTxtG"/>
      </w:pPr>
      <w:r>
        <w:rPr>
          <w:rStyle w:val="SingleTxtG"/>
        </w:rPr>
        <w:t>163.</w:t>
      </w:r>
      <w:r>
        <w:rPr>
          <w:rStyle w:val="SingleTxtG"/>
        </w:rPr>
        <w:tab/>
      </w:r>
      <w:r w:rsidR="00B32B29" w:rsidRPr="00CC68F2">
        <w:rPr>
          <w:rStyle w:val="SingleTxtG"/>
        </w:rPr>
        <w:t>Aplicación de la política de formación de parteras y ubicación de estas en los centros de salud.</w:t>
      </w:r>
    </w:p>
    <w:p w:rsidR="00B32B29" w:rsidRPr="00CC68F2" w:rsidRDefault="000768B2" w:rsidP="00B32B29">
      <w:pPr>
        <w:pStyle w:val="SingleTxtG"/>
      </w:pPr>
      <w:r>
        <w:rPr>
          <w:rStyle w:val="SingleTxtG"/>
        </w:rPr>
        <w:t>164.</w:t>
      </w:r>
      <w:r>
        <w:rPr>
          <w:rStyle w:val="SingleTxtG"/>
        </w:rPr>
        <w:tab/>
      </w:r>
      <w:r w:rsidR="00B32B29" w:rsidRPr="00CC68F2">
        <w:rPr>
          <w:rStyle w:val="SingleTxtG"/>
        </w:rPr>
        <w:t>Creación de un programa nacional de alfabetización de la mujer y de lucha contra la ablación mediante la represión de quienes la practican y de los progenitores.</w:t>
      </w:r>
    </w:p>
    <w:p w:rsidR="00B32B29" w:rsidRPr="00CC68F2" w:rsidRDefault="000768B2" w:rsidP="00B32B29">
      <w:pPr>
        <w:pStyle w:val="SingleTxtG"/>
      </w:pPr>
      <w:r>
        <w:rPr>
          <w:rStyle w:val="SingleTxtG"/>
        </w:rPr>
        <w:t>165.</w:t>
      </w:r>
      <w:r>
        <w:rPr>
          <w:rStyle w:val="SingleTxtG"/>
        </w:rPr>
        <w:tab/>
      </w:r>
      <w:r w:rsidR="00B32B29" w:rsidRPr="00CC68F2">
        <w:rPr>
          <w:rStyle w:val="SingleTxtG"/>
        </w:rPr>
        <w:t>Formación de monitores de ambos sexos para ubicarlos en todo el territorio nacional.</w:t>
      </w:r>
    </w:p>
    <w:p w:rsidR="00B32B29" w:rsidRPr="00CC68F2" w:rsidRDefault="000768B2" w:rsidP="00B32B29">
      <w:pPr>
        <w:pStyle w:val="SingleTxtG"/>
      </w:pPr>
      <w:r>
        <w:rPr>
          <w:rStyle w:val="SingleTxtG"/>
        </w:rPr>
        <w:t>166.</w:t>
      </w:r>
      <w:r>
        <w:rPr>
          <w:rStyle w:val="SingleTxtG"/>
        </w:rPr>
        <w:tab/>
      </w:r>
      <w:r w:rsidR="00B32B29" w:rsidRPr="00CC68F2">
        <w:rPr>
          <w:rStyle w:val="SingleTxtG"/>
        </w:rPr>
        <w:t>Creación de centros de orientación y asesoramiento en las zonas rurales de Guinea Alta y Guinea Forestal.</w:t>
      </w:r>
    </w:p>
    <w:p w:rsidR="00B32B29" w:rsidRPr="00CC68F2" w:rsidRDefault="000768B2" w:rsidP="00B32B29">
      <w:pPr>
        <w:pStyle w:val="SingleTxtG"/>
      </w:pPr>
      <w:r>
        <w:rPr>
          <w:rStyle w:val="SingleTxtG"/>
        </w:rPr>
        <w:t>167.</w:t>
      </w:r>
      <w:r>
        <w:rPr>
          <w:rStyle w:val="SingleTxtG"/>
        </w:rPr>
        <w:tab/>
      </w:r>
      <w:r w:rsidR="00B32B29" w:rsidRPr="00CC68F2">
        <w:rPr>
          <w:rStyle w:val="SingleTxtG"/>
        </w:rPr>
        <w:t>Creación de un fondo de desarrollo social y solidaridad, parte del cual se destinará a las mujeres (120.000 millones de francos guineos).</w:t>
      </w:r>
    </w:p>
    <w:p w:rsidR="00B32B29" w:rsidRPr="00CC68F2" w:rsidRDefault="000768B2" w:rsidP="00B32B29">
      <w:pPr>
        <w:pStyle w:val="SingleTxtG"/>
      </w:pPr>
      <w:r>
        <w:rPr>
          <w:rStyle w:val="SingleTxtG"/>
        </w:rPr>
        <w:t>168.</w:t>
      </w:r>
      <w:r>
        <w:rPr>
          <w:rStyle w:val="SingleTxtG"/>
        </w:rPr>
        <w:tab/>
      </w:r>
      <w:r w:rsidR="00B32B29" w:rsidRPr="00CC68F2">
        <w:rPr>
          <w:rStyle w:val="SingleTxtG"/>
        </w:rPr>
        <w:t>Elaboración de un documento de política sobre seguridad financiera de la mujer.</w:t>
      </w:r>
    </w:p>
    <w:p w:rsidR="00B32B29" w:rsidRPr="00CC68F2" w:rsidRDefault="000768B2" w:rsidP="00B32B29">
      <w:pPr>
        <w:pStyle w:val="SingleTxtG"/>
      </w:pPr>
      <w:r>
        <w:rPr>
          <w:rStyle w:val="SingleTxtG"/>
        </w:rPr>
        <w:t>169.</w:t>
      </w:r>
      <w:r>
        <w:rPr>
          <w:rStyle w:val="SingleTxtG"/>
        </w:rPr>
        <w:tab/>
      </w:r>
      <w:r w:rsidR="00B32B29" w:rsidRPr="00CC68F2">
        <w:rPr>
          <w:rStyle w:val="SingleTxtG"/>
        </w:rPr>
        <w:t xml:space="preserve">Elaboración de un plan estratégico quinquenal de aplicación efectiva de </w:t>
      </w:r>
      <w:smartTag w:uri="urn:schemas-microsoft-com:office:smarttags" w:element="PersonName">
        <w:smartTagPr>
          <w:attr w:name="ProductID" w:val="ミ㹼ヸӚꗜヘ軈ฏn ƇЌ㿈ฒ⌨ฐ궰࠭ӚǼЈrecomendacionesǻЈ㳄ヸ噸ࡅ㰔ヸ买ミ涐ࡒฑꄸ࠴ӚǳЈ㼈ฒ𢡄࠱ǫЈrepresentantesaciónǢЈ㳄ヸ뷐࠷㰔ヸ买ミฑฑꄸ࠴ӚǚЈ㼈ฒ㾠ฒǒЈ佴ミӚꢔฑฑǏЈ㳄ヸࡍ㰔ヸ买ミฑฑꄸ࠴ӚǇЈ㼈ฒ㽨ฒĿЈ㳄ヸ䕘ࡌ㰔ヸ买ミฑฑꄸ࠴ӚķЈ㼈ฒꫠӝįЈ㳄ヸ铀ࡋ㰔ヸ买ミฑ鰐!ꄸ࠴ӚħЈ佴ミӚฑ杻ฑĜЈ㳄ヸ궠࠭㰔ヸ买ミݐӛӚӚĔЈ췀࠴㿰ฒČЈ췀࠴ฑ ĄЌ㺬ヸ佈ミ㹼ヸӚꗜヘ귐ฑn  ŽЌ㺬ヸ佈ミ㹼ヸӚꗜヘ縉ฑ ŶЈ勤ฑ﫸ฑ깰ฑųЈ佴ミӚฑ直ฑ ŨЌ㺬ヸ佈ミ㹼ヸӚꗜヘ﫰ฑ šЈ頻ฑﮐฑ褐ฑŞЈ佴ミӚฑנּฑ śЌ㺬ヸ佈ミ㹼ヸӚꗜヘﮈฑ ŌЈﭤฑﰨฑ﫸ฑŉЈ佴ミӚﱌฑﯘฑ ņЌ㺬ヸ佈ミ㹼ヸӚꗜヘﰠฑ ƿЈﯼฑﳨฑﮐฑƴЈestratégicoƱЈ佴ミӚ)&#10;ﴌฑﲘฑ ƮЌ㺬ヸ佈ミ㹼ヸӚꗜヘﳠฑ ƧЈﲼฑﶨฑﰨฑƜЈquinquenalƙЈ佴ミӚ4﷌ฑﵘฑ ƖЌ㺬ヸ佈ミ㹼ヸӚꗜヘﶠฑ ƏЈﵼฑ﹘ฑﳨฑƄЈdeƇЈ佴ミӚ7&#10;ﹼฑ︈ฑ ǼЌ㺬ヸ佈ミ㹼ヸӚꗜヘ﹐ฑ ǵЈ︬ฑ８ฑﶨฑǲЈaplicaciónǯЈ佴ミӚB＼ฑﻈฑ ǤЌ㺬ヸ佈ミ㹼ヸӚꗜヘ０ฑ ǝЈﻬฑ￘ฑ﹘ฑǚЈefectivaǗЈ佴ミӚK￼ฑﾈฑ ǌЌ㺬ヸ佈ミ㹼ヸӚꗜヘ￐ฑ ǅЈﾬฑฒ８ฑǂЈdeကЀĽЈ佴ミӚN¬ฒ8ฒ ĺЌ㺬ヸ佈ミ㹼ヸӚꗜヘฒ ĳЈ\ฒĸฒ￘ฑĨЈlaīЈ佴ミӚQ&#10;Ŝฒèฒ ĠЌ㺬ヸ佈ミ㹼ヸӚꗜヘİฒ ęЈČฒǸฒฒĖЈConvenciónēЈ佴ミӚ[Ȝฒƨฒ ĈЌ㺬ヸ佈ミ㹼ヸӚꗜヘǰฒ āЈǌฒʨฒĸฒžЈ.ŹЈ佴ミӚ]ˌฒɘฒ ŶЌ㺬ヸ佈ミ㹼ヸӚꗜヘʠฒ ůЈɼฒͨฒǸฒŤЈElaboraciónšЈ佴ミӚiΌฒ̘ฒ ŞЌ㺬ヸ佈ミ㹼ヸӚꗜヘ͠ฒ ŗЈ̼ฒИฒʨฒŌЈdeŏЈ佴ミӚlмฒψฒ ńЌ㺬ヸ佈ミ㹼ヸӚꗜヘАฒ ƽЈϬฒӈฒͨฒƺЈochoƵЈ佴ミӚqӬฒѸฒ ƲЌ㺬ヸ佈ミ㹼ヸӚꗜヘӀฒ ƫЈҜฒֈฒИฒƠЈplanesƝЈ佴ミӚx֬ฒԸฒ ƚЌ㺬ヸ佈ミ㹼ヸӚꗜヘրฒ ƓЈ՜ฒظฒӈฒƈЈdeƋЈ佴ミӚ{ٜฒרฒ ƀЌ㺬ヸ佈ミ㹼ヸӚꗜヘذฒ ǹЈ،ฒ۸ฒֈฒǶЈacciónǳЈ佴ミӚ&#10;ܜฒڨฒ ǨЌ㺬ヸ佈ミ㹼ヸӚꗜヘ۰ฒ ǡЈیฒ޸ฒظฒǞЈregionalesǛЈ佴ミӚߜฒݨฒ ǐЌ㺬ヸ佈ミ㹼ヸӚꗜヘްฒ ǉЈތฒࡨฒ۸ฒǆЈparaǁЈ佴ミӚࢌฒ࠘ฒ ľЌ㺬ヸ佈ミ㹼ヸӚꗜヘࡠฒ ķЈ࠼ฒघฒ޸ฒĬЈlaįЈ佴ミӚ&#10;़ฒࣈฒ ĤЌ㺬ヸ佈ミ㹼ヸӚꗜヘऐฒ ĝЈ࣬ฒ৘ฒࡨฒĚЈaplicaciónėЈ佴ミӚ ৼฒঈฒ ČЌ㺬ヸ佈ミ㹼ヸӚꗜヘ৐ฒ ąЈবฒઈฒघฒĂЈdeŽЈ佴ミӚ£બฒਸฒ źЌ㺬ヸ佈ミ㹼ヸӚꗜヘ઀ฒ ųЈੜฒସฒ৘ฒŨЈlasūЈ佴ミӚ§ฑ૨ฒ ŠЌ㺬ヸ佈ミ㹼ヸӚꗜヘରฒ řЈଌฒௐฒઈฒŖЈ佴ミӚ·௴ฒ஀ฒ œЌ㺬ヸ佈ミ㹼ヸӚꗜヘைฒ ńЈதฒಀฒସฒŁЈdelƼЈ佴ミӚ»ತฒరฒ ƹЌ㺬ヸ佈ミ㹼ヸӚꗜヘ౸ฒ ƲЈ౔ฒരฒௐฒƯЈ39ƪЈ佴ミӚ½ൔฒೠฒ ƧЌ㺬ヸ佈ミ㹼ヸӚꗜヘനฒ ƘЈഄฒ෠ฒಀฒƕЈºƐЈ佴ミӚ¿คฒඐฒ ƍЌ㺬ヸ佈ミ㹼ヸӚꗜヘෘฒ ƆЈපฒຠฒരฒƃЈperíodoǸЈ佴ミӚÇໄฒ๐ฒ ǵЌ㺬ヸ佈ミ㹼ヸӚꗜヘຘฒ ǮЈ๴ฒཐฒ෠ฒǫЈdeǦЈ佴ミӚÊུฒༀฒ ǣЌ㺬ヸ佈ミ㹼ヸӚꗜヘ཈ฒ ǔЈ༤ฒတฒຠฒǑЈsesionesǎЈ佴ミӚÓဴฒ࿀ฒ ǋЌ㺬ヸ佈ミ㹼ヸӚꗜヘဈฒ ļЈ࿤ฒჀฒཐฒĹЈdelĴЈ佴ミӚ×ფฒၰฒ ıЌ㺬ヸ佈ミ㹼ヸӚꗜヘႸฒ ĪЈ႔ฒᆀฒတฒħЈComitéĜЈ佴ミӚÞᆤฒᄰฒ ęЌ㺬ヸ佈ミ㹼ヸӚꗜヘᅸฒ ĒЈᅔฒሰฒჀฒďЈparaĊЈ佴ミӚãቔฒᇠฒ ćЌ㺬ヸ佈ミ㹼ヸӚꗜヘረฒ ŸЈሄฒዠฒᆀฒŵЈlaŰЈ佴ミӚæጄฒነฒ ŭЌ㺬ヸ佈ミ㹼ヸӚꗜヘዘฒ ŦЈኴฒᎠฒሰฒţЈEliminaciónŘЈ佴ミӚòᏄฒፐฒ ŕЌ㺬ヸ佈ミ㹼ヸӚꗜヘ᎘ฒ ŎЈ፴ฒᑐฒዠฒŋЈdeņЈ佴ミӚõᑴฒ᐀ฒ ŃЌ㺬ヸ佈ミ㹼ヸӚꗜヘᑈฒ ƴЈᐤฒᔀฒᎠฒƱЈlaƬЈ佴ミӚøฑᒰฒ ƩЌ㺬ヸ佈ミ㹼ヸӚꗜヘᓸฒ ƢЈᓔฒᖘฒᑐฒƟЈ佴ミӚćᖼฒᕈฒ ƔЌ㺬ヸ佈ミ㹼ヸӚꗜヘᖐฒ ƍЈᕬฒᙘฒᔀฒƊЈcontraƇЈ佴ミӚĎᙼฒᘈฒ ǼЌ㺬ヸ佈ミ㹼ヸӚꗜヘᙐฒ ǵЈᘬฒᜈฒᖘฒǲЈlaǭЈ佴ミӚđᜬฒᚸฒ ǪЌ㺬ヸ佈ミ㹼ヸӚꗜヘᜀฒ ǣЈᛜฒីฒᙘฒǘЈ&#10;MujerǛЈ佴ミӚė ៜฒᝨฒ ǐЌ㺬ヸ佈ミ㹼ヸӚꗜヘឰฒ ǉЈឌฒᡸฒᜈฒǆЈrelativasǃЈ佴ミӚġᢜฒᠨฒ ĸЌ㺬ヸ佈ミ㹼ヸӚꗜヘᡰฒ ıЈᡌฒᤨฒីฒĮЈaĩЈ佴ミӚģ᥌ฒᣘฒ ĦЌ㺬ヸ佈ミ㹼ヸӚꗜヘᤠฒ ğЈ᣼ฒ᧘ฒᡸฒĔЈlaėЈ佴ミӚĦ&#10;᧼ฒᦈฒ ČЌ㺬ヸ佈ミ㹼ヸӚꗜヘ᧐ฒ ąЈ᦬ฒ᪘ฒᤨฒĂЈaplicaciónſЈ佴ミӚı᪼ฒᩈฒ ŴЌ㺬ヸ佈ミ㹼ヸӚꗜヘ᪐ฒ ŭЈᩬฒᭈฒ᧘ฒŪЈdeťЈ佴ミӚĴ᭬ฒ᫸ฒ ŢЌ㺬ヸ佈ミ㹼ヸӚꗜヘᭀฒ śЈᬜฒ᯸ฒ᪘ฒŐЈlaœЈ佴ミӚķ&#10;ᰜฒᮨฒ ňЌ㺬ヸ佈ミ㹼ヸӚꗜヘᯰฒ ŁЈᯌฒᲸฒᭈฒƾЈConvenciónƻЈ佴ミӚł᳜ฒᱨฒ ưЌ㺬ヸ佈ミ㹼ヸӚꗜヘᲰฒ ƩЈ᲌ฒᵨฒ᯸ฒƦЈenơЈ佴ミӚŅᶌฒᴘฒ ƞЌ㺬ヸ佈ミ㹼ヸӚꗜヘᵠฒ ƗЈᴼฒḘฒᲸฒƌЈelƏЈ佴ミӚňḼฒ᷈ฒ ƄЌ㺬ヸ佈ミ㹼ヸӚꗜヘḐฒ ǽЈᷬฒỈฒᵨฒǺЈ&#10;planoǵЈ佴ミӚŎỬฒṸฒ ǲЌ㺬ヸ佈ミ㹼ヸӚꗜヘỀฒ ǫЈẜฒὸฒḘฒǠЈ&#10;localǣЈ佴ミӚœᾜฒἨฒ ǘЌ㺬ヸ佈ミ㹼ヸӚꗜヘὰฒ ǑЈὌฒ ฒỈฒǎЈ.ǉЈ佴ミӚŕ ⁌ฒῘฒ ǆЌ㺬ヸ佈ミ㹼ヸӚꗜヘ†ฒ ĿЈῼฒ⃨ฒὸฒĴЈFormaciónıЈ佴ミӚşℌฒₘฒ ĮЌ㺬ヸ佈ミ㹼ヸӚꗜヘ⃠ฒ ħЈ₼ฒ↘ฒ ฒĜЈdeğЈ佴ミӚŢ↼ฒⅈฒ ĔЌ㺬ヸ佈ミ㹼ヸӚꗜヘ←ฒ čЈⅬฒ≈ฒ⃨ฒĊЈlosąЈ佴ミӚŦ≬ฒ⇸ฒ ĂЌ㺬ヸ佈ミ㹼ヸӚꗜヘ≀ฒ ŻЈ∜ฒ⌈ฒ↘ฒŰЈmiembrosŭЈ佴ミӚů⌬ฒ⊸ฒ ŪЌ㺬ヸ佈ミ㹼ヸӚꗜヘ⌀ฒ ţЈ⋜ฒ⎸ฒ≈ฒŘЈdeśЈ佴ミӚŲ⏜ฒ⍨ฒ ŐЌ㺬ヸ佈ミ㹼ヸӚꗜヘ⎰ฒ ŉЈ⎌ฒ⑨ฒ⌈ฒņЈlosŁЈ佴ミӚŶ⒌ฒ␘ฒ ƾЌ㺬ヸ佈ミ㹼ヸӚꗜヘ①ฒ ƷЈ␼ฒ┨ฒ⎸ฒƬЈcomitésƩЈ佴ミӚž&#10;╌ฒⓘฒ ƦЌ㺬ヸ佈ミ㹼ヸӚꗜヘ┠ฒ ƟЈ⓼ฒ◨ฒ⑨ฒƔЈregionalesƑЈ佴ミӚƉ☌ฒ▘ฒ ƎЌ㺬ヸ佈ミ㹼ヸӚꗜヘ◠ฒ ƇЈ▼ฒ⚘ฒ┨ฒǼЈdeǿЈ佴ミӚƌ⚼ฒ♈ฒ ǴЌ㺬ヸ佈ミ㹼ヸӚꗜヘ⚐ฒ ǭЈ♬ฒ❈ฒ◨ฒǪЈlaǥЈ佴ミӚƏ&#10;❬ฒ⛸ฒ ǢЌ㺬ヸ佈ミ㹼ヸӚꗜヘ❀ฒ ǛЈ✜ฒ⠈ฒ⚘ฒǐЈConvenciónǍЈ佴ミӚƚ⠬ฒ➸ฒ ǊЌ㺬ヸ佈ミ㹼ヸӚꗜヘ⠀ฒ ǃЈ⟜ฒ⢸ฒ❈ฒĸЈenĻЈ佴ミӚƝฑ⡨ฒ İЌ㺬ヸ佈ミ㹼ヸӚꗜヘ⢰ฒ ĩЈ⢌ฒ⥐ฒ⠈ฒĦЈ佴ミӚƭ⥴ฒ⤀ฒ ģЌ㺬ヸ佈ミ㹼ヸӚꗜヘ⥈ฒ ĔЈ⤤ฒ⨐ฒ⢸ฒđЈsensibleĎЈ佴ミӚƶ⨴ฒ⧀ฒ ċЌ㺬ヸ佈ミ㹼ヸӚꗜヘ⨈ฒ żЈ⧤ฒ⫀ฒ⥐ฒŹЈalŴЈ佴ミӚƹ⫤ฒ⩰ฒ űЌ㺬ヸ佈ミ㹼ヸӚꗜヘ⪸ฒ ŪЈ⪔ฒ⮀ฒ⨐ฒŧЈgéneroŜЈ佴ミӚǀ⮤ฒ⬰ฒ řЌ㺬ヸ佈ミ㹼ヸӚꗜヘ⭸ฒ ŒЈ⭔ฒⰰฒ⫀ฒŏЈaŊЈ佴ミӚǂⱔฒ⯠ฒ ŇЌ㺬ヸ佈ミ㹼ヸӚꗜヘⰨฒ ƸЈⰄฒⳠฒ⮀ฒƵЈfinưЈ佴ミӚǆⴄฒⲐฒ ƭЌ㺬ヸ佈ミ㹼ヸӚꗜヘⳘฒ ƦЈⲴฒⶐฒⰰฒƣЈdeƞЈ佴ミӚǉ&#10;ⶴฒⵀฒ ƛЌ㺬ヸ佈ミ㹼ヸӚꗜヘⶈฒ ƌЈⵤฒ⹐ฒⳠฒƉЈincorporarƆЈ佴ミӚǔ⹴ฒ⸀ฒ ƃЌ㺬ヸ佈ミ㹼ヸӚꗜヘ⹈ฒ ǴЈ⸤ฒ⼀ฒⶐฒǱЈesteǬЈ佴ミӚǙ⼤ฒ⺰ฒ ǩЌ㺬ヸ佈ミ㹼ヸӚꗜヘ⻸ฒ ǢЈ⻔ฒ⿀ฒ⹐ฒǟЈfactorǔЈ佴ミӚǠ⿤ฒ⽰ฒ ǑЌ㺬ヸ佈ミ㹼ヸӚꗜヘ⾸ฒ ǊЈ⾔ฒばฒ⼀ฒǇЈenǂЈ佴ミӚǣゔฒ〠ฒ ĿЌ㺬ヸ佈ミ㹼ヸӚꗜヘとฒ İЈいฒㄠฒ⿀ฒĭЈlaĨЈ佴ミӚǦฑバฒ ĥЌ㺬ヸ佈ミ㹼ヸӚꗜヘㄘฒ ĞЈヴฒㆸฒばฒěЈ佴ミӚǶ㇜ฒㅨฒ ĐЌ㺬ヸ佈ミ㹼ヸӚꗜヘㆰฒ ĉЈㆌฒ㉨ฒㄠฒĆЈyāЈ佴ミӚǸ㊌ฒ㈘ฒ žЌ㺬ヸ佈ミ㹼ヸӚꗜヘ㉠ฒ ŷЈ㈼ฒ㌨ฒㆸฒŬЈpromoverũЈ佴ミӚȁ㍌ฒ㋘ฒ ŦЌ㺬ヸ佈ミ㹼ヸӚꗜヘ㌠ฒ şЈ㋼ฒ㏘ฒ㉨ฒŔЈanteŗЈ佴ミӚȆ㏼ฒ㎈ฒ ŌЌ㺬ヸ佈ミ㹼ヸӚꗜヘ㏐ฒ ŅЈ㎬ฒ㒈ฒ㌨ฒłЈlosƽЈ佴ミӚȊฑ㐸ฒ ƺЌ㺬ヸ佈ミ㹼ヸӚꗜヘ㒀ฒ ƳЈ㑜ฒ㔠ฒ㏘ฒƨЈ佴ミӚș㕄ฒ㓐ฒ ƥЌ㺬ヸ佈ミ㹼ヸӚꗜヘ㔘ฒ ƞЈ㓴ฒ㗠ฒ㒈ฒƛЈlocalesƐЈ佴ミӚȡ㘄ฒ㖐ฒ ƍЌ㺬ヸ佈ミ㹼ヸӚꗜヘ㗘ฒ ƆЈ㖴ฒ㚠ฒ㔠ฒƃЈelectosǸЈ佴ミӚȩ㛄ฒ㙐ฒ ǵЌ㺬ヸ佈ミ㹼ヸӚꗜヘ㚘ฒ ǮЈ㙴ฒ㝐ฒ㗠ฒǫЈsuǦЈ佴ミӚȬ&#10;㝴ฒ㜀ฒ ǣЌ㺬ヸ佈ミ㹼ヸӚꗜヘ㝈ฒ ǔЈ㜤ฒ㠐ฒ㚠ฒǑЈincorporaciónǎЈ佴ミӚȺ㠴ฒ㟀ฒ ǋЌ㺬ヸ佈ミ㹼ヸӚꗜヘ㠈ฒ ļЈ㟤ฒ㣀ฒ㝐ฒĹЈenĴЈ佴ミӚȽ㣤ฒ㡰ฒ ıЌ㺬ヸ佈ミ㹼ヸӚꗜヘ㢸ฒ ĪЈ㢔ฒ㥰ฒ㠐ฒħЈelĢЈ佴ミӚɀ㦔ฒ㤠ฒ ğЌ㺬ヸ佈ミ㹼ヸӚꗜヘ㥨ฒ ĐЈ㥄ฒ㨰ฒ㣀ฒčЈCódigoĊЈ佴ミӚɇ㩔ฒ㧠ฒ ćЌ㺬ヸ佈ミ㹼ヸӚꗜヘ㨨ฒ ŸЈ㨄ฒ㫠ฒ㥰ฒŵЈdeŰЈ佴ミӚɊ㬄ฒ㪐ฒ ŭЌ㺬ヸ佈ミ㹼ヸӚꗜヘ㫘ฒ ŦЈ㪴ฒ㮐ฒ㨰ฒţЈlasŞЈ佴ミӚɎฑ㭀ฒ śЌ㺬ヸ佈ミ㹼ヸӚꗜヘ㮈ฒ ŌЈ㭤ฒ㰨ฒ㫠ฒŉЈ佴ミӚɜ㱌ฒ㯘ฒ ņЌ㺬ヸ佈ミ㹼ヸӚꗜヘ㰠ฒ ƿЈ㯼ฒ㳘ฒ㮐ฒƴЈ.ƷЈ佴ミӚɝ㳼ฒ㲈ฒ ƬЌ㺬ヸ佈ミ㹼ヸӚꗜヘ㳐ฒ ƥЈ㲬ฒ녨粘㰨ฒƢЈ&#10;ƝЈ&amp;Word.Application.11ƔЎontacto de OutlookƓЎ㵈ฒntlName.CRecogNameƊЈ&#10;169.ƅЈ.sƀЈ&#10;ƃЈValue1nǸЈenenciónǵЈKey1oación ǲЈ Colectividades.boración  ǫЊˀla Convención. Elaboración ǜЌɸ ProductIDǙЈColectividades.ǐЌȘla DiscriminaciónǏЎǠla MujerǄЈName.SmartTag ǁЊŸla Convención. ElaboraciónᏕ ĺЎŸŸミ㹼ヸӚꗜヘ軈ฏn ƇЌ㿈ฒ⌨ฐ궰࠭ӚǼЈrecomendacionesǻЈ㳄ヸ噸ࡅ㰔ヸ买ミ涐ࡒฑꄸ࠴ӚǳЈ㼈ฒ𢡄࠱ǫЈrepresentantesaciónǢЈ㳄ヸ뷐࠷㰔ヸ买ミฑฑꄸ࠴ӚǚЈ㼈ฒ㾠ฒǒЈ佴ミӚꢔฑฑǏЈ㳄ヸࡍ㰔ヸ买ミฑฑꄸ࠴ӚǇЈ㼈ฒ㽨ฒĿЈ㳄ヸ䕘ࡌ㰔ヸ买ミฑฑꄸ࠴ӚķЈ㼈ฒꫠӝįЈ㳄ヸ铀ࡋ㰔ヸ买ミฑ鰐!ꄸ࠴ӚħЈ佴ミӚฑ杻ฑĜЈ㳄ヸ궠࠭㰔ヸ买ミݐӛӚӚĔЈ췀࠴㿰ฒČЈ췀࠴ฑ ĄЌ㺬ヸ佈ミ㹼ヸӚꗜヘ귐ฑn  ŽЌ㺬ヸ佈ミ㹼ヸӚꗜヘ縉ฑ ŶЈ勤ฑ﫸ฑ깰ฑųЈ佴ミӚฑ直ฑ ŨЌ㺬ヸ佈ミ㹼ヸӚꗜヘ﫰ฑ šЈ頻ฑﮐฑ褐ฑŞЈ佴ミӚฑנּฑ śЌ㺬ヸ佈ミ㹼ヸӚꗜヘﮈฑ ŌЈﭤฑﰨฑ﫸ฑŉЈ佴ミӚﱌฑﯘฑ ņЌ㺬ヸ佈ミ㹼ヸӚꗜヘﰠฑ ƿЈﯼฑﳨฑﮐฑƴЈestratégicoƱЈ佴ミӚ)&#10;ﴌฑﲘฑ ƮЌ㺬ヸ佈ミ㹼ヸӚꗜヘﳠฑ ƧЈﲼฑﶨฑﰨฑƜЈquinquenalƙЈ佴ミӚ4﷌ฑﵘฑ ƖЌ㺬ヸ佈ミ㹼ヸӚꗜヘﶠฑ ƏЈﵼฑ﹘ฑﳨฑƄЈdeƇЈ佴ミӚ7&#10;ﹼฑ︈ฑ ǼЌ㺬ヸ佈ミ㹼ヸӚꗜヘ﹐ฑ ǵЈ︬ฑ８ฑﶨฑǲЈaplicaciónǯЈ佴ミӚB＼ฑﻈฑ ǤЌ㺬ヸ佈ミ㹼ヸӚꗜヘ０ฑ ǝЈﻬฑ￘ฑ﹘ฑǚЈefectivaǗЈ佴ミӚK￼ฑﾈฑ ǌЌ㺬ヸ佈ミ㹼ヸӚꗜヘ￐ฑ ǅЈﾬฑฒ８ฑǂЈdeကЀĽЈ佴ミӚN¬ฒ8ฒ ĺЌ㺬ヸ佈ミ㹼ヸӚꗜヘฒ ĳЈ\ฒĸฒ￘ฑĨЈlaīЈ佴ミӚQ&#10;Ŝฒèฒ ĠЌ㺬ヸ佈ミ㹼ヸӚꗜヘİฒ ęЈČฒǸฒฒĖЈConvenciónēЈ佴ミӚ[Ȝฒƨฒ ĈЌ㺬ヸ佈ミ㹼ヸӚꗜヘǰฒ āЈǌฒʨฒĸฒžЈ.ŹЈ佴ミӚ]ˌฒɘฒ ŶЌ㺬ヸ佈ミ㹼ヸӚꗜヘʠฒ ůЈɼฒͨฒǸฒŤЈElaboraciónšЈ佴ミӚiΌฒ̘ฒ ŞЌ㺬ヸ佈ミ㹼ヸӚꗜヘ͠ฒ ŗЈ̼ฒИฒʨฒŌЈdeŏЈ佴ミӚlмฒψฒ ńЌ㺬ヸ佈ミ㹼ヸӚꗜヘАฒ ƽЈϬฒӈฒͨฒƺЈochoƵЈ佴ミӚqӬฒѸฒ ƲЌ㺬ヸ佈ミ㹼ヸӚꗜヘӀฒ ƫЈҜฒֈฒИฒƠЈplanesƝЈ佴ミӚx֬ฒԸฒ ƚЌ㺬ヸ佈ミ㹼ヸӚꗜヘրฒ ƓЈ՜ฒظฒӈฒƈЈdeƋЈ佴ミӚ{ٜฒרฒ ƀЌ㺬ヸ佈ミ㹼ヸӚꗜヘذฒ ǹЈ،ฒ۸ฒֈฒǶЈacciónǳЈ佴ミӚ&#10;ܜฒڨฒ ǨЌ㺬ヸ佈ミ㹼ヸӚꗜヘ۰ฒ ǡЈیฒ޸ฒظฒǞЈregionalesǛЈ佴ミӚߜฒݨฒ ǐЌ㺬ヸ佈ミ㹼ヸӚꗜヘްฒ ǉЈތฒࡨฒ۸ฒǆЈparaǁЈ佴ミӚࢌฒ࠘ฒ ľЌ㺬ヸ佈ミ㹼ヸӚꗜヘࡠฒ ķЈ࠼ฒघฒ޸ฒĬЈlaįЈ佴ミӚ&#10;़ฒࣈฒ ĤЌ㺬ヸ佈ミ㹼ヸӚꗜヘऐฒ ĝЈ࣬ฒ৘ฒࡨฒĚЈaplicaciónėЈ佴ミӚ ৼฒঈฒ ČЌ㺬ヸ佈ミ㹼ヸӚꗜヘ৐ฒ ąЈবฒઈฒघฒĂЈdeŽЈ佴ミӚ£બฒਸฒ źЌ㺬ヸ佈ミ㹼ヸӚꗜヘ઀ฒ ųЈੜฒସฒ৘ฒŨЈlasūЈ佴ミӚ§ฑ૨ฒ ŠЌ㺬ヸ佈ミ㹼ヸӚꗜヘରฒ řЈଌฒௐฒઈฒŖЈ佴ミӚ·௴ฒ஀ฒ œЌ㺬ヸ佈ミ㹼ヸӚꗜヘைฒ ńЈதฒಀฒସฒŁЈdelƼЈ佴ミӚ»ತฒరฒ ƹЌ㺬ヸ佈ミ㹼ヸӚꗜヘ౸ฒ ƲЈ౔ฒരฒௐฒƯЈ39ƪЈ佴ミӚ½ൔฒೠฒ ƧЌ㺬ヸ佈ミ㹼ヸӚꗜヘനฒ ƘЈഄฒ෠ฒಀฒƕЈºƐЈ佴ミӚ¿คฒඐฒ ƍЌ㺬ヸ佈ミ㹼ヸӚꗜヘෘฒ ƆЈපฒຠฒരฒƃЈperíodoǸЈ佴ミӚÇໄฒ๐ฒ ǵЌ㺬ヸ佈ミ㹼ヸӚꗜヘຘฒ ǮЈ๴ฒཐฒ෠ฒǫЈdeǦЈ佴ミӚÊུฒༀฒ ǣЌ㺬ヸ佈ミ㹼ヸӚꗜヘ཈ฒ ǔЈ༤ฒတฒຠฒǑЈsesionesǎЈ佴ミӚÓဴฒ࿀ฒ ǋЌ㺬ヸ佈ミ㹼ヸӚꗜヘဈฒ ļЈ࿤ฒჀฒཐฒĹЈdelĴЈ佴ミӚ×ფฒၰฒ ıЌ㺬ヸ佈ミ㹼ヸӚꗜヘႸฒ ĪЈ႔ฒᆀฒတฒħЈComitéĜЈ佴ミӚÞᆤฒᄰฒ ęЌ㺬ヸ佈ミ㹼ヸӚꗜヘᅸฒ ĒЈᅔฒሰฒჀฒďЈparaĊЈ佴ミӚãቔฒᇠฒ ćЌ㺬ヸ佈ミ㹼ヸӚꗜヘረฒ ŸЈሄฒዠฒᆀฒŵЈlaŰЈ佴ミӚæጄฒነฒ ŭЌ㺬ヸ佈ミ㹼ヸӚꗜヘዘฒ ŦЈኴฒᎠฒሰฒţЈEliminaciónŘЈ佴ミӚòᏄฒፐฒ ŕЌ㺬ヸ佈ミ㹼ヸӚꗜヘ᎘ฒ ŎЈ፴ฒᑐฒዠฒŋЈdeņЈ佴ミӚõᑴฒ᐀ฒ ŃЌ㺬ヸ佈ミ㹼ヸӚꗜヘᑈฒ ƴЈᐤฒᔀฒᎠฒƱЈlaƬЈ佴ミӚøฑᒰฒ ƩЌ㺬ヸ佈ミ㹼ヸӚꗜヘᓸฒ ƢЈᓔฒᖘฒᑐฒƟЈ佴ミӚćᖼฒᕈฒ ƔЌ㺬ヸ佈ミ㹼ヸӚꗜヘᖐฒ ƍЈᕬฒᙘฒᔀฒƊЈcontraƇЈ佴ミӚĎᙼฒᘈฒ ǼЌ㺬ヸ佈ミ㹼ヸӚꗜヘᙐฒ ǵЈᘬฒᜈฒᖘฒǲЈlaǭЈ佴ミӚđᜬฒᚸฒ ǪЌ㺬ヸ佈ミ㹼ヸӚꗜヘᜀฒ ǣЈᛜฒីฒᙘฒǘЈ&#10;MujerǛЈ佴ミӚė ៜฒᝨฒ ǐЌ㺬ヸ佈ミ㹼ヸӚꗜヘឰฒ ǉЈឌฒᡸฒᜈฒǆЈrelativasǃЈ佴ミӚġᢜฒᠨฒ ĸЌ㺬ヸ佈ミ㹼ヸӚꗜヘᡰฒ ıЈᡌฒᤨฒីฒĮЈaĩЈ佴ミӚģ᥌ฒᣘฒ ĦЌ㺬ヸ佈ミ㹼ヸӚꗜヘᤠฒ ğЈ᣼ฒ᧘ฒᡸฒĔЈlaėЈ佴ミӚĦ&#10;᧼ฒᦈฒ ČЌ㺬ヸ佈ミ㹼ヸӚꗜヘ᧐ฒ ąЈ᦬ฒ᪘ฒᤨฒĂЈaplicaciónſЈ佴ミӚı᪼ฒᩈฒ ŴЌ㺬ヸ佈ミ㹼ヸӚꗜヘ᪐ฒ ŭЈᩬฒᭈฒ᧘ฒŪЈdeťЈ佴ミӚĴ᭬ฒ᫸ฒ ŢЌ㺬ヸ佈ミ㹼ヸӚꗜヘᭀฒ śЈᬜฒ᯸ฒ᪘ฒŐЈlaœЈ佴ミӚķ&#10;ᰜฒᮨฒ ňЌ㺬ヸ佈ミ㹼ヸӚꗜヘᯰฒ ŁЈᯌฒᲸฒᭈฒƾЈConvenciónƻЈ佴ミӚł᳜ฒᱨฒ ưЌ㺬ヸ佈ミ㹼ヸӚꗜヘᲰฒ ƩЈ᲌ฒᵨฒ᯸ฒƦЈenơЈ佴ミӚŅᶌฒᴘฒ ƞЌ㺬ヸ佈ミ㹼ヸӚꗜヘᵠฒ ƗЈᴼฒḘฒᲸฒƌЈelƏЈ佴ミӚňḼฒ᷈ฒ ƄЌ㺬ヸ佈ミ㹼ヸӚꗜヘḐฒ ǽЈᷬฒỈฒᵨฒǺЈ&#10;planoǵЈ佴ミӚŎỬฒṸฒ ǲЌ㺬ヸ佈ミ㹼ヸӚꗜヘỀฒ ǫЈẜฒὸฒḘฒǠЈ&#10;localǣЈ佴ミӚœᾜฒἨฒ ǘЌ㺬ヸ佈ミ㹼ヸӚꗜヘὰฒ ǑЈὌฒ ฒỈฒǎЈ.ǉЈ佴ミӚŕ ⁌ฒῘฒ ǆЌ㺬ヸ佈ミ㹼ヸӚꗜヘ†ฒ ĿЈῼฒ⃨ฒὸฒĴЈFormaciónıЈ佴ミӚşℌฒₘฒ ĮЌ㺬ヸ佈ミ㹼ヸӚꗜヘ⃠ฒ ħЈ₼ฒ↘ฒ ฒĜЈdeğЈ佴ミӚŢ↼ฒⅈฒ ĔЌ㺬ヸ佈ミ㹼ヸӚꗜヘ←ฒ čЈⅬฒ≈ฒ⃨ฒĊЈlosąЈ佴ミӚŦ≬ฒ⇸ฒ ĂЌ㺬ヸ佈ミ㹼ヸӚꗜヘ≀ฒ ŻЈ∜ฒ⌈ฒ↘ฒŰЈmiembrosŭЈ佴ミӚů⌬ฒ⊸ฒ ŪЌ㺬ヸ佈ミ㹼ヸӚꗜヘ⌀ฒ ţЈ⋜ฒ⎸ฒ≈ฒŘЈdeśЈ佴ミӚŲ⏜ฒ⍨ฒ ŐЌ㺬ヸ佈ミ㹼ヸӚꗜヘ⎰ฒ ŉЈ⎌ฒ⑨ฒ⌈ฒņЈlosŁЈ佴ミӚŶ⒌ฒ␘ฒ ƾЌ㺬ヸ佈ミ㹼ヸӚꗜヘ①ฒ ƷЈ␼ฒ┨ฒ⎸ฒƬЈcomitésƩЈ佴ミӚž&#10;╌ฒⓘฒ ƦЌ㺬ヸ佈ミ㹼ヸӚꗜヘ┠ฒ ƟЈ⓼ฒ◨ฒ⑨ฒƔЈregionalesƑЈ佴ミӚƉ☌ฒ▘ฒ ƎЌ㺬ヸ佈ミ㹼ヸӚꗜヘ◠ฒ ƇЈ▼ฒ⚘ฒ┨ฒǼЈdeǿЈ佴ミӚƌ⚼ฒ♈ฒ ǴЌ㺬ヸ佈ミ㹼ヸӚꗜヘ⚐ฒ ǭЈ♬ฒ❈ฒ◨ฒǪЈlaǥЈ佴ミӚƏ&#10;❬ฒ⛸ฒ ǢЌ㺬ヸ佈ミ㹼ヸӚꗜヘ❀ฒ ǛЈ✜ฒ⠈ฒ⚘ฒǐЈConvenciónǍЈ佴ミӚƚ⠬ฒ➸ฒ ǊЌ㺬ヸ佈ミ㹼ヸӚꗜヘ⠀ฒ ǃЈ⟜ฒ⢸ฒ❈ฒĸЈenĻЈ佴ミӚƝฑ⡨ฒ İЌ㺬ヸ佈ミ㹼ヸӚꗜヘ⢰ฒ ĩЈ⢌ฒ⥐ฒ⠈ฒĦЈ佴ミӚƭ⥴ฒ⤀ฒ ģЌ㺬ヸ佈ミ㹼ヸӚꗜヘ⥈ฒ ĔЈ⤤ฒ⨐ฒ⢸ฒđЈsensibleĎЈ佴ミӚƶ⨴ฒ⧀ฒ ċЌ㺬ヸ佈ミ㹼ヸӚꗜヘ⨈ฒ żЈ⧤ฒ⫀ฒ⥐ฒŹЈalŴЈ佴ミӚƹ⫤ฒ⩰ฒ űЌ㺬ヸ佈ミ㹼ヸӚꗜヘ⪸ฒ ŪЈ⪔ฒ⮀ฒ⨐ฒŧЈgéneroŜЈ佴ミӚǀ⮤ฒ⬰ฒ řЌ㺬ヸ佈ミ㹼ヸӚꗜヘ⭸ฒ ŒЈ⭔ฒⰰฒ⫀ฒŏЈaŊЈ佴ミӚǂⱔฒ⯠ฒ ŇЌ㺬ヸ佈ミ㹼ヸӚꗜヘⰨฒ ƸЈⰄฒⳠฒ⮀ฒƵЈfinưЈ佴ミӚǆⴄฒⲐฒ ƭЌ㺬ヸ佈ミ㹼ヸӚꗜヘⳘฒ ƦЈⲴฒⶐฒⰰฒƣЈdeƞЈ佴ミӚǉ&#10;ⶴฒⵀฒ ƛЌ㺬ヸ佈ミ㹼ヸӚꗜヘⶈฒ ƌЈⵤฒ⹐ฒⳠฒƉЈincorporarƆЈ佴ミӚǔ⹴ฒ⸀ฒ ƃЌ㺬ヸ佈ミ㹼ヸӚꗜヘ⹈ฒ ǴЈ⸤ฒ⼀ฒⶐฒǱЈesteǬЈ佴ミӚǙ⼤ฒ⺰ฒ ǩЌ㺬ヸ佈ミ㹼ヸӚꗜヘ⻸ฒ ǢЈ⻔ฒ⿀ฒ⹐ฒǟЈfactorǔЈ佴ミӚǠ⿤ฒ⽰ฒ ǑЌ㺬ヸ佈ミ㹼ヸӚꗜヘ⾸ฒ ǊЈ⾔ฒばฒ⼀ฒǇЈenǂЈ佴ミӚǣゔฒ〠ฒ ĿЌ㺬ヸ佈ミ㹼ヸӚꗜヘとฒ İЈいฒㄠฒ⿀ฒĭЈlaĨЈ佴ミӚǦฑバฒ ĥЌ㺬ヸ佈ミ㹼ヸӚꗜヘㄘฒ ĞЈヴฒㆸฒばฒěЈ佴ミӚǶ㇜ฒㅨฒ ĐЌ㺬ヸ佈ミ㹼ヸӚꗜヘㆰฒ ĉЈㆌฒ㉨ฒㄠฒĆЈyāЈ佴ミӚǸ㊌ฒ㈘ฒ žЌ㺬ヸ佈ミ㹼ヸӚꗜヘ㉠ฒ ŷЈ㈼ฒ㌨ฒㆸฒŬЈpromoverũЈ佴ミӚȁ㍌ฒ㋘ฒ ŦЌ㺬ヸ佈ミ㹼ヸӚꗜヘ㌠ฒ şЈ㋼ฒ㏘ฒ㉨ฒŔЈanteŗЈ佴ミӚȆ㏼ฒ㎈ฒ ŌЌ㺬ヸ佈ミ㹼ヸӚꗜヘ㏐ฒ ŅЈ㎬ฒ㒈ฒ㌨ฒłЈlosƽЈ佴ミӚȊฑ㐸ฒ ƺЌ㺬ヸ佈ミ㹼ヸӚꗜヘ㒀ฒ ƳЈ㑜ฒ㔠ฒ㏘ฒƨЈ佴ミӚș㕄ฒ㓐ฒ ƥЌ㺬ヸ佈ミ㹼ヸӚꗜヘ㔘ฒ ƞЈ㓴ฒ㗠ฒ㒈ฒƛЈlocalesƐЈ佴ミӚȡ㘄ฒ㖐ฒ ƍЌ㺬ヸ佈ミ㹼ヸӚꗜヘ㗘ฒ ƆЈ㖴ฒ㚠ฒ㔠ฒƃЈelectosǸЈ佴ミӚȩ㛄ฒ㙐ฒ ǵЌ㺬ヸ佈ミ㹼ヸӚꗜヘ㚘ฒ ǮЈ㙴ฒ㝐ฒ㗠ฒǫЈsuǦЈ佴ミӚȬ&#10;㝴ฒ㜀ฒ ǣЌ㺬ヸ佈ミ㹼ヸӚꗜヘ㝈ฒ ǔЈ㜤ฒ㠐ฒ㚠ฒǑЈincorporaciónǎЈ佴ミӚȺ㠴ฒ㟀ฒ ǋЌ㺬ヸ佈ミ㹼ヸӚꗜヘ㠈ฒ ļЈ㟤ฒ㣀ฒ㝐ฒĹЈenĴЈ佴ミӚȽ㣤ฒ㡰ฒ ıЌ㺬ヸ佈ミ㹼ヸӚꗜヘ㢸ฒ ĪЈ㢔ฒ㥰ฒ㠐ฒħЈelĢЈ佴ミӚɀ㦔ฒ㤠ฒ ğЌ㺬ヸ佈ミ㹼ヸӚꗜヘ㥨ฒ ĐЈ㥄ฒ㨰ฒ㣀ฒčЈCódigoĊЈ佴ミӚɇ㩔ฒ㧠ฒ ćЌ㺬ヸ佈ミ㹼ヸӚꗜヘ㨨ฒ ŸЈ㨄ฒ㫠ฒ㥰ฒŵЈdeŰЈ佴ミӚɊ㬄ฒ㪐ฒ ŭЌ㺬ヸ佈ミ㹼ヸӚꗜヘ㫘ฒ ŦЈ㪴ฒ㮐ฒ㨰ฒţЈlasŞЈ佴ミӚɎฑ㭀ฒ śЌ㺬ヸ佈ミ㹼ヸӚꗜヘ㮈ฒ ŌЈ㭤ฒ㰨ฒ㫠ฒŉЈ佴ミӚɜ㱌ฒ㯘ฒ ņЌ㺬ヸ佈ミ㹼ヸӚꗜヘ㰠ฒ ƿЈ㯼ฒ㳘ฒ㮐ฒƴЈ.ƷЈ佴ミӚɝ㳼ฒ㲈ฒ ƬЌ㺬ヸ佈ミ㹼ヸӚꗜヘ㳐ฒ ƥЈ㲬ฒ녨粘㰨ฒƢЈ&#10;ƝЈ&amp;Word.Application.11ƔЎontacto de OutlookƓЎ㵈ฒntlName.CRecogNameƊЈ&#10;169.ƅЈ.sƀЈ&#10;ƃЈValue1nǸЈenenciónǵЈKey1oación ǲЈ Colectividades.boración  ǫЊˀla Convención. Elaboración ǜЌɸ ProductIDǙЈColectividades.ǐЌȘla DiscriminaciónǏЎǠla MujerǄЈName.SmartTag ǁЊŸla Convención. ElaboraciónᏕ ĺЎŸŸミ㹼ヸӚꗜヘ軈ฏn ƇЌ㿈ฒ⌨ฐ궰࠭ӚǼЈrecomendacionesǻЈ㳄ヸ噸ࡅ㰔ヸ买ミ涐ࡒฑꄸ࠴ӚǳЈ㼈ฒ𢡄࠱ǫЈrepresentantesaciónǢЈ㳄ヸ뷐࠷㰔ヸ买ミฑฑꄸ࠴ӚǚЈ㼈ฒ㾠ฒǒЈ佴ミӚꢔฑฑǏЈ㳄ヸࡍ㰔ヸ买ミฑฑꄸ࠴ӚǇЈ㼈ฒ㽨ฒĿЈ㳄ヸ䕘ࡌ㰔ヸ买ミฑฑꄸ࠴ӚķЈ㼈ฒꫠӝįЈ㳄ヸ铀ࡋ㰔ヸ买ミฑ鰐!ꄸ࠴ӚħЈ佴ミӚฑ杻ฑĜЈ㳄ヸ궠࠭㰔ヸ买ミݐӛӚӚĔЈ췀࠴㿰ฒČЈ췀࠴ฑ ĄЌ㺬ヸ佈ミ㹼ヸӚꗜヘ귐ฑn  ŽЌ㺬ヸ佈ミ㹼ヸӚꗜヘ縉ฑ ŶЈ勤ฑ﫸ฑ깰ฑųЈ佴ミӚฑ直ฑ ŨЌ㺬ヸ佈ミ㹼ヸӚꗜヘ﫰ฑ šЈ頻ฑﮐฑ褐ฑŞЈ佴ミӚฑנּฑ śЌ㺬ヸ佈ミ㹼ヸӚꗜヘﮈฑ ŌЈﭤฑﰨฑ﫸ฑŉЈ佴ミӚﱌฑﯘฑ ņЌ㺬ヸ佈ミ㹼ヸӚꗜヘﰠฑ ƿЈﯼฑﳨฑﮐฑƴЈestratégicoƱЈ佴ミӚ)&#10;ﴌฑﲘฑ ƮЌ㺬ヸ佈ミ㹼ヸӚꗜヘﳠฑ ƧЈﲼฑﶨฑﰨฑƜЈquinquenalƙЈ佴ミӚ4﷌ฑﵘฑ ƖЌ㺬ヸ佈ミ㹼ヸӚꗜヘﶠฑ ƏЈﵼฑ﹘ฑﳨฑƄЈdeƇЈ佴ミӚ7&#10;ﹼฑ︈ฑ ǼЌ㺬ヸ佈ミ㹼ヸӚꗜヘ﹐ฑ ǵЈ︬ฑ８ฑﶨฑǲЈaplicaciónǯЈ佴ミӚB＼ฑﻈฑ ǤЌ㺬ヸ佈ミ㹼ヸӚꗜヘ０ฑ"/>
        </w:smartTagPr>
        <w:r w:rsidR="00B32B29" w:rsidRPr="00CC68F2">
          <w:rPr>
            <w:rStyle w:val="SingleTxtG"/>
          </w:rPr>
          <w:t>la Convención. Elaboración</w:t>
        </w:r>
      </w:smartTag>
      <w:r w:rsidR="00B32B29" w:rsidRPr="00CC68F2">
        <w:rPr>
          <w:rStyle w:val="SingleTxtG"/>
        </w:rPr>
        <w:t xml:space="preserve"> de ocho planes de acción regionales para la aplicación de las recomendaciones del 39º período de sesiones del Comité para </w:t>
      </w:r>
      <w:smartTag w:uri="urn:schemas-microsoft-com:office:smarttags" w:element="PersonName">
        <w:smartTagPr>
          <w:attr w:name="ProductID" w:val="la Eliminaci￳n"/>
        </w:smartTagPr>
        <w:r w:rsidR="00B32B29" w:rsidRPr="00CC68F2">
          <w:rPr>
            <w:rStyle w:val="SingleTxtG"/>
          </w:rPr>
          <w:t>la Eliminación</w:t>
        </w:r>
      </w:smartTag>
      <w:r w:rsidR="00B32B29" w:rsidRPr="00CC68F2">
        <w:rPr>
          <w:rStyle w:val="SingleTxtG"/>
        </w:rPr>
        <w:t xml:space="preserve"> de </w:t>
      </w:r>
      <w:smartTag w:uri="urn:schemas-microsoft-com:office:smarttags" w:element="PersonName">
        <w:smartTagPr>
          <w:attr w:name="ProductID" w:val="la Discriminaci￳n"/>
        </w:smartTagPr>
        <w:r w:rsidR="00B32B29" w:rsidRPr="00CC68F2">
          <w:rPr>
            <w:rStyle w:val="SingleTxtG"/>
          </w:rPr>
          <w:t>la Discriminación</w:t>
        </w:r>
      </w:smartTag>
      <w:r w:rsidR="00B32B29" w:rsidRPr="00CC68F2">
        <w:rPr>
          <w:rStyle w:val="SingleTxtG"/>
        </w:rPr>
        <w:t xml:space="preserve"> contra </w:t>
      </w:r>
      <w:smartTag w:uri="urn:schemas-microsoft-com:office:smarttags" w:element="PersonName">
        <w:smartTagPr>
          <w:attr w:name="ProductID" w:val="la Mujer"/>
        </w:smartTagPr>
        <w:r w:rsidR="00B32B29" w:rsidRPr="00CC68F2">
          <w:rPr>
            <w:rStyle w:val="SingleTxtG"/>
          </w:rPr>
          <w:t>la Mujer</w:t>
        </w:r>
      </w:smartTag>
      <w:r w:rsidR="00B32B29" w:rsidRPr="00CC68F2">
        <w:rPr>
          <w:rStyle w:val="SingleTxtG"/>
        </w:rPr>
        <w:t xml:space="preserve"> relativas a la aplicación de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en el plano local. Formación de los miembros de los comités regionales de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en presupuestación sensible al género a fin de incorporar este factor en la presupuestación y promover ante los representantes locales electos su incorporación en el Código de las Colectividades.</w:t>
      </w:r>
    </w:p>
    <w:p w:rsidR="00B32B29" w:rsidRPr="00CC68F2" w:rsidRDefault="000768B2" w:rsidP="00B32B29">
      <w:pPr>
        <w:pStyle w:val="SingleTxtG"/>
      </w:pPr>
      <w:r>
        <w:rPr>
          <w:rStyle w:val="SingleTxtG"/>
        </w:rPr>
        <w:t>170.</w:t>
      </w:r>
      <w:r>
        <w:rPr>
          <w:rStyle w:val="SingleTxtG"/>
        </w:rPr>
        <w:tab/>
      </w:r>
      <w:r w:rsidR="00B32B29" w:rsidRPr="00CC68F2">
        <w:rPr>
          <w:rStyle w:val="SingleTxtG"/>
        </w:rPr>
        <w:t>Formación de las mujeres de las zonas rurales en liderazgo femenino y técnicas de prevención y gestión de conflictos comunitarios.</w:t>
      </w:r>
    </w:p>
    <w:p w:rsidR="00B32B29" w:rsidRPr="00CC68F2" w:rsidRDefault="000768B2" w:rsidP="00B32B29">
      <w:pPr>
        <w:pStyle w:val="SingleTxtG"/>
      </w:pPr>
      <w:r>
        <w:rPr>
          <w:rStyle w:val="SingleTxtG"/>
        </w:rPr>
        <w:t>171.</w:t>
      </w:r>
      <w:r>
        <w:rPr>
          <w:rStyle w:val="SingleTxtG"/>
        </w:rPr>
        <w:tab/>
      </w:r>
      <w:r w:rsidR="00B32B29" w:rsidRPr="00CC68F2">
        <w:rPr>
          <w:rStyle w:val="SingleTxtG"/>
        </w:rPr>
        <w:t>Realización de actividades para la participación de la mujer en la ordenación de los recursos naturales.</w:t>
      </w:r>
    </w:p>
    <w:p w:rsidR="00B32B29" w:rsidRPr="00CC68F2" w:rsidRDefault="000768B2" w:rsidP="00B32B29">
      <w:pPr>
        <w:pStyle w:val="SingleTxtG"/>
      </w:pPr>
      <w:r>
        <w:rPr>
          <w:rStyle w:val="SingleTxtG"/>
        </w:rPr>
        <w:t>172.</w:t>
      </w:r>
      <w:r>
        <w:rPr>
          <w:rStyle w:val="SingleTxtG"/>
        </w:rPr>
        <w:tab/>
      </w:r>
      <w:r w:rsidR="00B32B29" w:rsidRPr="00CC68F2">
        <w:rPr>
          <w:rStyle w:val="SingleTxtG"/>
        </w:rPr>
        <w:t>Aprobación por el Gobierno de la política nacional en materia de familia, uno de cuyos componentes esenciales es la mujer.</w:t>
      </w:r>
    </w:p>
    <w:p w:rsidR="00B32B29" w:rsidRPr="000768B2" w:rsidRDefault="000768B2" w:rsidP="000768B2">
      <w:pPr>
        <w:pStyle w:val="H1G"/>
      </w:pPr>
      <w:r>
        <w:rPr>
          <w:rStyle w:val="H1G"/>
        </w:rPr>
        <w:tab/>
      </w:r>
      <w:r>
        <w:rPr>
          <w:rStyle w:val="H1G"/>
        </w:rPr>
        <w:tab/>
      </w:r>
      <w:r w:rsidR="00B32B29" w:rsidRPr="000768B2">
        <w:rPr>
          <w:rStyle w:val="H1G"/>
        </w:rPr>
        <w:t>Artículo 15</w:t>
      </w:r>
      <w:r w:rsidRPr="000768B2">
        <w:rPr>
          <w:rStyle w:val="H1G"/>
        </w:rPr>
        <w:br/>
      </w:r>
      <w:r w:rsidR="00B32B29" w:rsidRPr="000768B2">
        <w:rPr>
          <w:rStyle w:val="H1G"/>
        </w:rPr>
        <w:t>Capacidad de la mujer</w:t>
      </w:r>
    </w:p>
    <w:p w:rsidR="00B32B29" w:rsidRPr="00CC68F2" w:rsidRDefault="000768B2" w:rsidP="00B32B29">
      <w:pPr>
        <w:pStyle w:val="SingleTxtG"/>
      </w:pPr>
      <w:r>
        <w:rPr>
          <w:rStyle w:val="SingleTxtG"/>
        </w:rPr>
        <w:t>173.</w:t>
      </w:r>
      <w:r>
        <w:rPr>
          <w:rStyle w:val="SingleTxtG"/>
        </w:rPr>
        <w:tab/>
      </w:r>
      <w:r w:rsidR="00B32B29" w:rsidRPr="00CC68F2">
        <w:rPr>
          <w:rStyle w:val="SingleTxtG"/>
        </w:rPr>
        <w:t xml:space="preserve">Todos los textos de </w:t>
      </w:r>
      <w:smartTag w:uri="urn:schemas-microsoft-com:office:smarttags" w:element="PersonName">
        <w:smartTagPr>
          <w:attr w:name="ProductID" w:val="la Rep￺blica"/>
        </w:smartTagPr>
        <w:r w:rsidR="00B32B29" w:rsidRPr="00CC68F2">
          <w:rPr>
            <w:rStyle w:val="SingleTxtG"/>
          </w:rPr>
          <w:t>la República</w:t>
        </w:r>
      </w:smartTag>
      <w:r w:rsidR="00B32B29" w:rsidRPr="00CC68F2">
        <w:rPr>
          <w:rStyle w:val="SingleTxtG"/>
        </w:rPr>
        <w:t xml:space="preserve"> de Guinea, con excepción del Código Civil, promulgan la igualdad del hombre y la mujer ante la ley.</w:t>
      </w:r>
    </w:p>
    <w:p w:rsidR="00B32B29" w:rsidRPr="00CC68F2" w:rsidRDefault="000768B2" w:rsidP="00B32B29">
      <w:pPr>
        <w:pStyle w:val="SingleTxtG"/>
      </w:pPr>
      <w:r>
        <w:rPr>
          <w:rStyle w:val="SingleTxtG"/>
        </w:rPr>
        <w:t>174.</w:t>
      </w:r>
      <w:r>
        <w:rPr>
          <w:rStyle w:val="SingleTxtG"/>
        </w:rPr>
        <w:tab/>
      </w:r>
      <w:r w:rsidR="00B32B29" w:rsidRPr="00CC68F2">
        <w:rPr>
          <w:rStyle w:val="SingleTxtG"/>
        </w:rPr>
        <w:t>Para eliminar los artículos del Código Civil que discriminan a la mujer, este instrumento fue objeto de revisión.</w:t>
      </w:r>
    </w:p>
    <w:p w:rsidR="00B32B29" w:rsidRPr="00CC68F2" w:rsidRDefault="000768B2" w:rsidP="00B32B29">
      <w:pPr>
        <w:pStyle w:val="SingleTxtG"/>
      </w:pPr>
      <w:r>
        <w:rPr>
          <w:rStyle w:val="SingleTxtG"/>
        </w:rPr>
        <w:t>175.</w:t>
      </w:r>
      <w:r>
        <w:rPr>
          <w:rStyle w:val="SingleTxtG"/>
        </w:rPr>
        <w:tab/>
      </w:r>
      <w:r w:rsidR="00B32B29" w:rsidRPr="00CC68F2">
        <w:rPr>
          <w:rStyle w:val="SingleTxtG"/>
        </w:rPr>
        <w:t>Actualmente se está procediendo al depósito ante el Consejo Nacional de Transición del proyecto de Código Civil revisado, con fines de aprobación.</w:t>
      </w:r>
    </w:p>
    <w:p w:rsidR="00B32B29" w:rsidRPr="00CC68F2" w:rsidRDefault="000768B2" w:rsidP="00B32B29">
      <w:pPr>
        <w:pStyle w:val="SingleTxtG"/>
      </w:pPr>
      <w:r>
        <w:rPr>
          <w:rStyle w:val="SingleTxtG"/>
        </w:rPr>
        <w:t>176.</w:t>
      </w:r>
      <w:r>
        <w:rPr>
          <w:rStyle w:val="SingleTxtG"/>
        </w:rPr>
        <w:tab/>
      </w:r>
      <w:r w:rsidR="00B32B29" w:rsidRPr="00CC68F2">
        <w:rPr>
          <w:rStyle w:val="SingleTxtG"/>
        </w:rPr>
        <w:t>Cuando el proyecto quede aprobado, no habrá más leyes nacionales que discriminen a la mujer.</w:t>
      </w:r>
    </w:p>
    <w:p w:rsidR="00B32B29" w:rsidRPr="00CC68F2" w:rsidRDefault="000768B2" w:rsidP="00B32B29">
      <w:pPr>
        <w:pStyle w:val="SingleTxtG"/>
      </w:pPr>
      <w:r>
        <w:rPr>
          <w:rStyle w:val="SingleTxtG"/>
        </w:rPr>
        <w:t>177.</w:t>
      </w:r>
      <w:r>
        <w:rPr>
          <w:rStyle w:val="SingleTxtG"/>
        </w:rPr>
        <w:tab/>
      </w:r>
      <w:r w:rsidR="00B32B29" w:rsidRPr="00CC68F2">
        <w:rPr>
          <w:rStyle w:val="SingleTxtG"/>
        </w:rPr>
        <w:t>Por otra parte, el Código Civil de Guinea proclama el principio de plena capacidad de la mujer, incluso para concertar cualquier tipo de contrato y declarar como testigo ante la justicia.</w:t>
      </w:r>
    </w:p>
    <w:p w:rsidR="00B32B29" w:rsidRPr="000768B2" w:rsidRDefault="000768B2" w:rsidP="000768B2">
      <w:pPr>
        <w:pStyle w:val="H1G"/>
      </w:pPr>
      <w:r>
        <w:rPr>
          <w:rStyle w:val="H1G"/>
        </w:rPr>
        <w:tab/>
      </w:r>
      <w:r>
        <w:rPr>
          <w:rStyle w:val="H1G"/>
        </w:rPr>
        <w:tab/>
      </w:r>
      <w:r w:rsidR="00B32B29" w:rsidRPr="000768B2">
        <w:rPr>
          <w:rStyle w:val="H1G"/>
        </w:rPr>
        <w:t>Artículo 16</w:t>
      </w:r>
      <w:r w:rsidRPr="000768B2">
        <w:rPr>
          <w:rStyle w:val="H1G"/>
        </w:rPr>
        <w:br/>
      </w:r>
      <w:r w:rsidR="00B32B29" w:rsidRPr="000768B2">
        <w:rPr>
          <w:rStyle w:val="H1G"/>
        </w:rPr>
        <w:t>Igualdad en la familia</w:t>
      </w:r>
    </w:p>
    <w:p w:rsidR="00B32B29" w:rsidRPr="00CC68F2" w:rsidRDefault="000768B2" w:rsidP="00B32B29">
      <w:pPr>
        <w:pStyle w:val="SingleTxtG"/>
      </w:pPr>
      <w:r>
        <w:rPr>
          <w:rStyle w:val="SingleTxtG"/>
        </w:rPr>
        <w:t>178.</w:t>
      </w:r>
      <w:r>
        <w:rPr>
          <w:rStyle w:val="SingleTxtG"/>
        </w:rPr>
        <w:tab/>
      </w:r>
      <w:r w:rsidR="00B32B29" w:rsidRPr="00CC68F2">
        <w:rPr>
          <w:rStyle w:val="SingleTxtG"/>
        </w:rPr>
        <w:t>El derecho de Guinea reconoce la igualdad entre hombre y mujer en lo que respecta a las condiciones de celebración del matrimonio.</w:t>
      </w:r>
    </w:p>
    <w:p w:rsidR="00B32B29" w:rsidRPr="00CC68F2" w:rsidRDefault="000768B2" w:rsidP="00B32B29">
      <w:pPr>
        <w:pStyle w:val="SingleTxtG"/>
      </w:pPr>
      <w:r>
        <w:rPr>
          <w:rStyle w:val="SingleTxtG"/>
        </w:rPr>
        <w:t>179.</w:t>
      </w:r>
      <w:r>
        <w:rPr>
          <w:rStyle w:val="SingleTxtG"/>
        </w:rPr>
        <w:tab/>
      </w:r>
      <w:r w:rsidR="00B32B29" w:rsidRPr="00CC68F2">
        <w:rPr>
          <w:rStyle w:val="SingleTxtG"/>
        </w:rPr>
        <w:t>Sin embargo, las prácticas locales perpetúan, hasta la fecha, el matrimonio forzado y el matrimonio precoz.</w:t>
      </w:r>
    </w:p>
    <w:p w:rsidR="00B32B29" w:rsidRPr="00CC68F2" w:rsidRDefault="000768B2" w:rsidP="00B32B29">
      <w:pPr>
        <w:pStyle w:val="SingleTxtG"/>
      </w:pPr>
      <w:r>
        <w:rPr>
          <w:rStyle w:val="SingleTxtG"/>
        </w:rPr>
        <w:t>180.</w:t>
      </w:r>
      <w:r>
        <w:rPr>
          <w:rStyle w:val="SingleTxtG"/>
        </w:rPr>
        <w:tab/>
      </w:r>
      <w:r w:rsidR="00B32B29" w:rsidRPr="00CC68F2">
        <w:rPr>
          <w:rStyle w:val="SingleTxtG"/>
        </w:rPr>
        <w:t>En el marco del matrimonio, el Código Civil de Guinea reconoce igualmente al marido algunos derechos de los que goza en exclusiva, entre los cuales cabe citar:</w:t>
      </w:r>
    </w:p>
    <w:p w:rsidR="00B32B29" w:rsidRPr="00CC68F2" w:rsidRDefault="000768B2" w:rsidP="00B32B29">
      <w:pPr>
        <w:pStyle w:val="SingleTxtG"/>
      </w:pPr>
      <w:r>
        <w:rPr>
          <w:rStyle w:val="SingleTxtG"/>
        </w:rPr>
        <w:t>181.</w:t>
      </w:r>
      <w:r>
        <w:rPr>
          <w:rStyle w:val="SingleTxtG"/>
        </w:rPr>
        <w:tab/>
      </w:r>
      <w:r w:rsidR="00B32B29" w:rsidRPr="00CC68F2">
        <w:rPr>
          <w:rStyle w:val="SingleTxtG"/>
        </w:rPr>
        <w:t>La patria potestad, en virtud de la cual el marido es el único jefe de familia y, como tal, está facultado para elegir el domicilio conyugal.</w:t>
      </w:r>
    </w:p>
    <w:p w:rsidR="00B32B29" w:rsidRPr="00CC68F2" w:rsidRDefault="000768B2" w:rsidP="00B32B29">
      <w:pPr>
        <w:pStyle w:val="SingleTxtG"/>
      </w:pPr>
      <w:r>
        <w:rPr>
          <w:rStyle w:val="SingleTxtG"/>
        </w:rPr>
        <w:t>182.</w:t>
      </w:r>
      <w:r>
        <w:rPr>
          <w:rStyle w:val="SingleTxtG"/>
        </w:rPr>
        <w:tab/>
      </w:r>
      <w:r w:rsidR="00B32B29" w:rsidRPr="00CC68F2">
        <w:rPr>
          <w:rStyle w:val="SingleTxtG"/>
        </w:rPr>
        <w:t xml:space="preserve">La tutela de los niños menores de edad en vida de los progenitores. En caso de que el padre fallezca, el Consejo de Familia elige al tutor, y, en caso de divorcio, elige al custodio de los niños a partir de los </w:t>
      </w:r>
      <w:r w:rsidR="003138D7">
        <w:rPr>
          <w:rStyle w:val="SingleTxtG"/>
        </w:rPr>
        <w:t>7</w:t>
      </w:r>
      <w:r w:rsidR="00B32B29" w:rsidRPr="00CC68F2">
        <w:rPr>
          <w:rStyle w:val="SingleTxtG"/>
        </w:rPr>
        <w:t xml:space="preserve"> años de edad.</w:t>
      </w:r>
    </w:p>
    <w:p w:rsidR="00B32B29" w:rsidRPr="00CC68F2" w:rsidRDefault="000768B2" w:rsidP="00B32B29">
      <w:pPr>
        <w:pStyle w:val="SingleTxtG"/>
      </w:pPr>
      <w:r>
        <w:rPr>
          <w:rStyle w:val="SingleTxtG"/>
        </w:rPr>
        <w:t>183.</w:t>
      </w:r>
      <w:r>
        <w:rPr>
          <w:rStyle w:val="SingleTxtG"/>
        </w:rPr>
        <w:tab/>
      </w:r>
      <w:r w:rsidR="00B32B29" w:rsidRPr="00CC68F2">
        <w:rPr>
          <w:rStyle w:val="SingleTxtG"/>
        </w:rPr>
        <w:t>Todas estas desigualdades se han revisado; la adopción del proyecto de Código Civil revisado resolverá todos estos problemas. Cabe añadir al respecto la elaboración de una política en materia de familia y la creación de una dirección nacional encargada de su aplicación. Ya se ha formado a 21 directivos en técnicas de elaboración de planes de acción y aplicación de estas.</w:t>
      </w:r>
    </w:p>
    <w:p w:rsidR="00B32B29" w:rsidRPr="00CC68F2" w:rsidRDefault="000768B2" w:rsidP="00B32B29">
      <w:pPr>
        <w:pStyle w:val="SingleTxtG"/>
      </w:pPr>
      <w:r>
        <w:rPr>
          <w:rStyle w:val="SingleTxtG"/>
        </w:rPr>
        <w:t>184.</w:t>
      </w:r>
      <w:r>
        <w:rPr>
          <w:rStyle w:val="SingleTxtG"/>
        </w:rPr>
        <w:tab/>
      </w:r>
      <w:r w:rsidR="00B32B29" w:rsidRPr="00CC68F2">
        <w:rPr>
          <w:rStyle w:val="SingleTxtG"/>
        </w:rPr>
        <w:t>Por otra parte, el Código obliga a que se celebre el matrimonio civil antes que cualquier otro matrimonio, y en el artículo 3 de la ordenanza 010 DE 2000 se dispone que:</w:t>
      </w:r>
    </w:p>
    <w:p w:rsidR="00B32B29" w:rsidRPr="00CC68F2" w:rsidRDefault="000768B2" w:rsidP="00B32B29">
      <w:pPr>
        <w:pStyle w:val="SingleTxtG"/>
      </w:pPr>
      <w:r>
        <w:rPr>
          <w:rStyle w:val="SingleTxtG"/>
        </w:rPr>
        <w:t>185.</w:t>
      </w:r>
      <w:r>
        <w:rPr>
          <w:rStyle w:val="SingleTxtG"/>
        </w:rPr>
        <w:tab/>
      </w:r>
      <w:r w:rsidR="00B32B29" w:rsidRPr="00CC68F2">
        <w:rPr>
          <w:rStyle w:val="SingleTxtG"/>
        </w:rPr>
        <w:t>"Las personas tienen derecho a decidir libre y voluntariamente acerca de su salud reproductiva, siempre y cuando se respeten la legislación vigente, el orden público y las buenas costumbres.</w:t>
      </w:r>
    </w:p>
    <w:p w:rsidR="00B32B29" w:rsidRPr="00CC68F2" w:rsidRDefault="000768B2" w:rsidP="00B32B29">
      <w:pPr>
        <w:pStyle w:val="SingleTxtG"/>
      </w:pPr>
      <w:r>
        <w:rPr>
          <w:rStyle w:val="SingleTxtG"/>
        </w:rPr>
        <w:t>186.</w:t>
      </w:r>
      <w:r>
        <w:rPr>
          <w:rStyle w:val="SingleTxtG"/>
        </w:rPr>
        <w:tab/>
      </w:r>
      <w:r w:rsidR="00B32B29" w:rsidRPr="00CC68F2">
        <w:rPr>
          <w:rStyle w:val="SingleTxtG"/>
        </w:rPr>
        <w:t>Pueden decidir el número de sus hijos y su nacimiento, y han de disponer de la información necesaria para ello y del derecho a alcanzar el nivel más elevado de salud reproductiva".</w:t>
      </w:r>
    </w:p>
    <w:p w:rsidR="00B32B29" w:rsidRPr="000768B2" w:rsidRDefault="000768B2" w:rsidP="000768B2">
      <w:pPr>
        <w:pStyle w:val="H1G"/>
      </w:pPr>
      <w:r>
        <w:rPr>
          <w:rStyle w:val="H1G"/>
        </w:rPr>
        <w:tab/>
      </w:r>
      <w:r>
        <w:rPr>
          <w:rStyle w:val="H1G"/>
        </w:rPr>
        <w:tab/>
      </w:r>
      <w:r w:rsidR="00B32B29" w:rsidRPr="000768B2">
        <w:rPr>
          <w:rStyle w:val="H1G"/>
        </w:rPr>
        <w:t>Artículo 18</w:t>
      </w:r>
      <w:r w:rsidRPr="000768B2">
        <w:rPr>
          <w:rStyle w:val="H1G"/>
        </w:rPr>
        <w:br/>
      </w:r>
      <w:r w:rsidR="00B32B29" w:rsidRPr="000768B2">
        <w:rPr>
          <w:rStyle w:val="H1G"/>
        </w:rPr>
        <w:t>Compromisos de los Estados partes</w:t>
      </w:r>
    </w:p>
    <w:p w:rsidR="00B32B29" w:rsidRPr="00CC68F2" w:rsidRDefault="000768B2" w:rsidP="00B32B29">
      <w:pPr>
        <w:pStyle w:val="SingleTxtG"/>
      </w:pPr>
      <w:r>
        <w:rPr>
          <w:rStyle w:val="SingleTxtG"/>
        </w:rPr>
        <w:t>187.</w:t>
      </w:r>
      <w:r>
        <w:rPr>
          <w:rStyle w:val="SingleTxtG"/>
        </w:rPr>
        <w:tab/>
      </w:r>
      <w:r w:rsidR="00B32B29" w:rsidRPr="00CC68F2">
        <w:rPr>
          <w:rStyle w:val="SingleTxtG"/>
        </w:rPr>
        <w:t xml:space="preserve">En virtud del artículo 18 de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los Estados partes están obligados a preparar, de conformidad con las directrices de las Naciones Unidas, informes iniciales, periódicos y subsiguientes y presentarlos al Comité para </w:t>
      </w:r>
      <w:smartTag w:uri="urn:schemas-microsoft-com:office:smarttags" w:element="PersonName">
        <w:smartTagPr>
          <w:attr w:name="ProductID" w:val="la Eliminaci￳n"/>
        </w:smartTagPr>
        <w:r w:rsidR="00B32B29" w:rsidRPr="00CC68F2">
          <w:rPr>
            <w:rStyle w:val="SingleTxtG"/>
          </w:rPr>
          <w:t>la Eliminación</w:t>
        </w:r>
      </w:smartTag>
      <w:r w:rsidR="00B32B29" w:rsidRPr="00CC68F2">
        <w:rPr>
          <w:rStyle w:val="SingleTxtG"/>
        </w:rPr>
        <w:t xml:space="preserve"> de </w:t>
      </w:r>
      <w:smartTag w:uri="urn:schemas-microsoft-com:office:smarttags" w:element="PersonName">
        <w:smartTagPr>
          <w:attr w:name="ProductID" w:val="la Discriminaci￳n"/>
        </w:smartTagPr>
        <w:r w:rsidR="00B32B29" w:rsidRPr="00CC68F2">
          <w:rPr>
            <w:rStyle w:val="SingleTxtG"/>
          </w:rPr>
          <w:t>la Discriminación</w:t>
        </w:r>
      </w:smartTag>
      <w:r w:rsidR="00B32B29" w:rsidRPr="00CC68F2">
        <w:rPr>
          <w:rStyle w:val="SingleTxtG"/>
        </w:rPr>
        <w:t xml:space="preserve"> contra </w:t>
      </w:r>
      <w:smartTag w:uri="urn:schemas-microsoft-com:office:smarttags" w:element="PersonName">
        <w:smartTagPr>
          <w:attr w:name="ProductID" w:val="la Mujer."/>
        </w:smartTagPr>
        <w:r w:rsidR="00B32B29" w:rsidRPr="00CC68F2">
          <w:rPr>
            <w:rStyle w:val="SingleTxtG"/>
          </w:rPr>
          <w:t>la Mujer.</w:t>
        </w:r>
      </w:smartTag>
    </w:p>
    <w:p w:rsidR="00B32B29" w:rsidRPr="00CC68F2" w:rsidRDefault="000768B2" w:rsidP="00B32B29">
      <w:pPr>
        <w:pStyle w:val="SingleTxtG"/>
      </w:pPr>
      <w:r>
        <w:rPr>
          <w:rStyle w:val="SingleTxtG"/>
        </w:rPr>
        <w:t>188.</w:t>
      </w:r>
      <w:r>
        <w:rPr>
          <w:rStyle w:val="SingleTxtG"/>
        </w:rPr>
        <w:tab/>
      </w:r>
      <w:r w:rsidR="00B32B29" w:rsidRPr="00CC68F2">
        <w:rPr>
          <w:rStyle w:val="SingleTxtG"/>
        </w:rPr>
        <w:t>Al día de hoy, Guinea se ha esforzado denodadamente en este ámbito, a pesar de los retrasos, que obligan a combinar los distintos informes ya presentados.</w:t>
      </w:r>
    </w:p>
    <w:p w:rsidR="00B32B29" w:rsidRPr="00CC68F2" w:rsidRDefault="000768B2" w:rsidP="00B32B29">
      <w:pPr>
        <w:pStyle w:val="SingleTxtG"/>
      </w:pPr>
      <w:r>
        <w:rPr>
          <w:rStyle w:val="SingleTxtG"/>
        </w:rPr>
        <w:t>189.</w:t>
      </w:r>
      <w:r>
        <w:rPr>
          <w:rStyle w:val="SingleTxtG"/>
        </w:rPr>
        <w:tab/>
      </w:r>
      <w:r w:rsidR="00B32B29" w:rsidRPr="00CC68F2">
        <w:rPr>
          <w:rStyle w:val="SingleTxtG"/>
        </w:rPr>
        <w:t xml:space="preserve">Aunque lo ideal es que los informes se presenten a tiempo, hay que tener en cuenta que la aplicación efectiva de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exige un gran volumen de recursos financieros y de recursos humanos debidamente formados y que el período 2007-2011 se caracterizó por una inestabilidad crónica que dificultó la consecución de los objetivos del Estado. Con el regreso del país a una vida constitucional normal, se procurará sobre el terreno, y con medios suficientes, corregir las imperfecciones señaladas en las observaciones y aplicar las recomendaciones del Comité para </w:t>
      </w:r>
      <w:smartTag w:uri="urn:schemas-microsoft-com:office:smarttags" w:element="PersonName">
        <w:smartTagPr>
          <w:attr w:name="ProductID" w:val="la Eliminaci￳n"/>
        </w:smartTagPr>
        <w:r w:rsidR="00B32B29" w:rsidRPr="00CC68F2">
          <w:rPr>
            <w:rStyle w:val="SingleTxtG"/>
          </w:rPr>
          <w:t>la Eliminación</w:t>
        </w:r>
      </w:smartTag>
      <w:r w:rsidR="00B32B29" w:rsidRPr="00CC68F2">
        <w:rPr>
          <w:rStyle w:val="SingleTxtG"/>
        </w:rPr>
        <w:t xml:space="preserve"> de </w:t>
      </w:r>
      <w:smartTag w:uri="urn:schemas-microsoft-com:office:smarttags" w:element="PersonName">
        <w:smartTagPr>
          <w:attr w:name="ProductID" w:val="la Discriminaci￳n"/>
        </w:smartTagPr>
        <w:r w:rsidR="00B32B29" w:rsidRPr="00CC68F2">
          <w:rPr>
            <w:rStyle w:val="SingleTxtG"/>
          </w:rPr>
          <w:t>la Discriminación</w:t>
        </w:r>
      </w:smartTag>
      <w:r w:rsidR="00B32B29" w:rsidRPr="00CC68F2">
        <w:rPr>
          <w:rStyle w:val="SingleTxtG"/>
        </w:rPr>
        <w:t xml:space="preserve"> contra </w:t>
      </w:r>
      <w:smartTag w:uri="urn:schemas-microsoft-com:office:smarttags" w:element="PersonName">
        <w:smartTagPr>
          <w:attr w:name="ProductID" w:val="la Mujer."/>
        </w:smartTagPr>
        <w:r w:rsidR="00B32B29" w:rsidRPr="00CC68F2">
          <w:rPr>
            <w:rStyle w:val="SingleTxtG"/>
          </w:rPr>
          <w:t>la Mujer.</w:t>
        </w:r>
      </w:smartTag>
    </w:p>
    <w:p w:rsidR="00B32B29" w:rsidRPr="000768B2" w:rsidRDefault="000768B2" w:rsidP="000768B2">
      <w:pPr>
        <w:pStyle w:val="H1G"/>
      </w:pPr>
      <w:r>
        <w:rPr>
          <w:rStyle w:val="H1G"/>
        </w:rPr>
        <w:tab/>
      </w:r>
      <w:r>
        <w:rPr>
          <w:rStyle w:val="H1G"/>
        </w:rPr>
        <w:tab/>
      </w:r>
      <w:r w:rsidR="00B32B29" w:rsidRPr="000768B2">
        <w:rPr>
          <w:rStyle w:val="H1G"/>
        </w:rPr>
        <w:t>Artículo 24</w:t>
      </w:r>
      <w:r w:rsidRPr="000768B2">
        <w:rPr>
          <w:rStyle w:val="H1G"/>
        </w:rPr>
        <w:br/>
      </w:r>
      <w:r w:rsidR="00B32B29" w:rsidRPr="000768B2">
        <w:rPr>
          <w:rStyle w:val="H1G"/>
        </w:rPr>
        <w:t xml:space="preserve">Medidas que deben adoptarse para la plena aplicación de </w:t>
      </w:r>
      <w:smartTag w:uri="urn:schemas-microsoft-com:office:smarttags" w:element="PersonName">
        <w:smartTagPr>
          <w:attr w:name="ProductID" w:val="La Convenci￳n"/>
        </w:smartTagPr>
        <w:r w:rsidR="00B32B29" w:rsidRPr="000768B2">
          <w:rPr>
            <w:rStyle w:val="H1G"/>
          </w:rPr>
          <w:t>la Convención</w:t>
        </w:r>
      </w:smartTag>
      <w:r w:rsidR="00B32B29" w:rsidRPr="000768B2">
        <w:rPr>
          <w:rStyle w:val="H1G"/>
        </w:rPr>
        <w:t xml:space="preserve"> sobre la eliminación de todas las formas de discriminación contra la mujer</w:t>
      </w:r>
    </w:p>
    <w:p w:rsidR="00B32B29" w:rsidRPr="00CC68F2" w:rsidRDefault="000768B2" w:rsidP="00B32B29">
      <w:pPr>
        <w:pStyle w:val="SingleTxtG"/>
      </w:pPr>
      <w:r>
        <w:rPr>
          <w:rStyle w:val="SingleTxtG"/>
        </w:rPr>
        <w:t>190.</w:t>
      </w:r>
      <w:r>
        <w:rPr>
          <w:rStyle w:val="SingleTxtG"/>
        </w:rPr>
        <w:tab/>
      </w:r>
      <w:r w:rsidR="00B32B29" w:rsidRPr="00CC68F2">
        <w:rPr>
          <w:rStyle w:val="SingleTxtG"/>
        </w:rPr>
        <w:t xml:space="preserve">Tras la elección de un civil al frente del Estado, existe voluntad política para que el país alcance los ODM, pero también para que respete sus compromisos. En vista de que el principal obstáculo a la aplicación de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radica en la escasez de recursos financieros, el problema se resolverá con la puesta en práctica del DELP, el plan quinquenal 2011-2016 y otras políticas sectoriales.</w:t>
      </w:r>
    </w:p>
    <w:p w:rsidR="00B32B29" w:rsidRPr="000768B2" w:rsidRDefault="00B32B29" w:rsidP="000768B2">
      <w:pPr>
        <w:pStyle w:val="HChG"/>
      </w:pPr>
      <w:r w:rsidRPr="000768B2">
        <w:rPr>
          <w:rStyle w:val="HChG"/>
        </w:rPr>
        <w:tab/>
        <w:t>V.</w:t>
      </w:r>
      <w:r w:rsidR="000768B2">
        <w:rPr>
          <w:rStyle w:val="HChG"/>
        </w:rPr>
        <w:tab/>
      </w:r>
      <w:r w:rsidRPr="000768B2">
        <w:rPr>
          <w:rStyle w:val="HChG"/>
        </w:rPr>
        <w:t>Violaciones de los derechos de la mujer</w:t>
      </w:r>
    </w:p>
    <w:p w:rsidR="00B32B29" w:rsidRPr="000768B2" w:rsidRDefault="00B32B29" w:rsidP="000768B2">
      <w:pPr>
        <w:pStyle w:val="H1G"/>
      </w:pPr>
      <w:r w:rsidRPr="000768B2">
        <w:rPr>
          <w:rStyle w:val="H1G"/>
        </w:rPr>
        <w:tab/>
        <w:t>A.</w:t>
      </w:r>
      <w:r w:rsidR="000768B2">
        <w:rPr>
          <w:rStyle w:val="H1G"/>
        </w:rPr>
        <w:tab/>
      </w:r>
      <w:r w:rsidRPr="000768B2">
        <w:rPr>
          <w:rStyle w:val="H1G"/>
        </w:rPr>
        <w:t>Mutilación genital femenina y otras prácticas nocivas para la salud de la mujer</w:t>
      </w:r>
    </w:p>
    <w:p w:rsidR="00B32B29" w:rsidRPr="00CC68F2" w:rsidRDefault="000768B2" w:rsidP="00B32B29">
      <w:pPr>
        <w:pStyle w:val="SingleTxtG"/>
      </w:pPr>
      <w:r>
        <w:rPr>
          <w:rStyle w:val="SingleTxtG"/>
        </w:rPr>
        <w:t>191.</w:t>
      </w:r>
      <w:r>
        <w:rPr>
          <w:rStyle w:val="SingleTxtG"/>
        </w:rPr>
        <w:tab/>
      </w:r>
      <w:r w:rsidR="00B32B29" w:rsidRPr="00CC68F2">
        <w:rPr>
          <w:rStyle w:val="SingleTxtG"/>
        </w:rPr>
        <w:t xml:space="preserve">De conformidad con el artículo 3 de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los Estados partes se comprometen a tomar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B32B29" w:rsidRPr="00CC68F2" w:rsidRDefault="000768B2" w:rsidP="00B32B29">
      <w:pPr>
        <w:pStyle w:val="SingleTxtG"/>
      </w:pPr>
      <w:r>
        <w:rPr>
          <w:rStyle w:val="SingleTxtG"/>
        </w:rPr>
        <w:t>192.</w:t>
      </w:r>
      <w:r>
        <w:rPr>
          <w:rStyle w:val="SingleTxtG"/>
        </w:rPr>
        <w:tab/>
      </w:r>
      <w:r w:rsidR="00B32B29" w:rsidRPr="00CC68F2">
        <w:rPr>
          <w:rStyle w:val="SingleTxtG"/>
        </w:rPr>
        <w:t xml:space="preserve">Existen en Guinea prácticas como la clitoridectomía, la ablación y la infibulación que contravienen lo dispuesto en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en la medida en que a un mismo tiempo perjudican la integridad física de la mujer e infringen su intimidad. En Guinea, unas </w:t>
      </w:r>
      <w:r w:rsidR="003138D7">
        <w:rPr>
          <w:rStyle w:val="SingleTxtG"/>
        </w:rPr>
        <w:t>9</w:t>
      </w:r>
      <w:r w:rsidR="00B32B29" w:rsidRPr="00CC68F2">
        <w:rPr>
          <w:rStyle w:val="SingleTxtG"/>
        </w:rPr>
        <w:t xml:space="preserve"> mujeres de cada </w:t>
      </w:r>
      <w:r w:rsidR="003138D7">
        <w:rPr>
          <w:rStyle w:val="SingleTxtG"/>
        </w:rPr>
        <w:t>10</w:t>
      </w:r>
      <w:r w:rsidR="00B32B29" w:rsidRPr="00CC68F2">
        <w:rPr>
          <w:rStyle w:val="SingleTxtG"/>
        </w:rPr>
        <w:t xml:space="preserve"> son objeto de ablación, que al día de hoy se practica en todas las regiones del país, en zonas tanto urbanas como rurales.</w:t>
      </w:r>
    </w:p>
    <w:p w:rsidR="00B32B29" w:rsidRPr="00CC68F2" w:rsidRDefault="000768B2" w:rsidP="00B32B29">
      <w:pPr>
        <w:pStyle w:val="SingleTxtG"/>
      </w:pPr>
      <w:r>
        <w:rPr>
          <w:rStyle w:val="SingleTxtG"/>
        </w:rPr>
        <w:t>193.</w:t>
      </w:r>
      <w:r>
        <w:rPr>
          <w:rStyle w:val="SingleTxtG"/>
        </w:rPr>
        <w:tab/>
      </w:r>
      <w:r w:rsidR="00B32B29" w:rsidRPr="00CC68F2">
        <w:rPr>
          <w:rStyle w:val="SingleTxtG"/>
        </w:rPr>
        <w:t>No obstante, el país acaba de establecer un marco jurídico para luchar contra la mutilación genital femenina y la ablación.</w:t>
      </w:r>
    </w:p>
    <w:p w:rsidR="00B32B29" w:rsidRPr="000768B2" w:rsidRDefault="000768B2" w:rsidP="000768B2">
      <w:pPr>
        <w:pStyle w:val="H1G"/>
      </w:pPr>
      <w:r>
        <w:rPr>
          <w:rStyle w:val="H1G"/>
        </w:rPr>
        <w:tab/>
      </w:r>
      <w:r w:rsidR="00B32B29" w:rsidRPr="000768B2">
        <w:rPr>
          <w:rStyle w:val="H1G"/>
        </w:rPr>
        <w:t>B.</w:t>
      </w:r>
      <w:r w:rsidR="00B32B29" w:rsidRPr="000768B2">
        <w:rPr>
          <w:rStyle w:val="H1G"/>
        </w:rPr>
        <w:tab/>
        <w:t>Violencia doméstica</w:t>
      </w:r>
    </w:p>
    <w:p w:rsidR="00B32B29" w:rsidRPr="00CC68F2" w:rsidRDefault="000768B2" w:rsidP="00B32B29">
      <w:pPr>
        <w:pStyle w:val="SingleTxtG"/>
      </w:pPr>
      <w:r>
        <w:rPr>
          <w:rStyle w:val="SingleTxtG"/>
        </w:rPr>
        <w:t>194.</w:t>
      </w:r>
      <w:r>
        <w:rPr>
          <w:rStyle w:val="SingleTxtG"/>
        </w:rPr>
        <w:tab/>
      </w:r>
      <w:r w:rsidR="00B32B29" w:rsidRPr="00CC68F2">
        <w:rPr>
          <w:rStyle w:val="SingleTxtG"/>
        </w:rPr>
        <w:t>Las principales formas de violencia sufridas por mujeres son golpes y heridas, el repudio, el levirato, el sororato, los matrimonios precoces, los matrimonios forzados, la mutilación genital femenina, las violaciones y, para algunas mujeres, la obligación de llevar velo y máscara.</w:t>
      </w:r>
    </w:p>
    <w:p w:rsidR="00B32B29" w:rsidRPr="00CC68F2" w:rsidRDefault="000768B2" w:rsidP="00B32B29">
      <w:pPr>
        <w:pStyle w:val="SingleTxtG"/>
      </w:pPr>
      <w:r>
        <w:rPr>
          <w:rStyle w:val="SingleTxtG"/>
        </w:rPr>
        <w:t>195.</w:t>
      </w:r>
      <w:r>
        <w:rPr>
          <w:rStyle w:val="SingleTxtG"/>
        </w:rPr>
        <w:tab/>
      </w:r>
      <w:r w:rsidR="00B32B29" w:rsidRPr="00CC68F2">
        <w:rPr>
          <w:rStyle w:val="SingleTxtG"/>
        </w:rPr>
        <w:t>En el caso de la violencia conyugal y las violaciones, los problemas se agravan a causa de la falta de acceso a atención y servicios sanitarios. Aun cuando existen esos servicios, las mujeres se encuentran con que son incapaces de pagarlos, la calidad es mala o las costumbres y tradiciones ejercen presión sobre ellas. Cabe añadir, además, que la falta de información adecuada contribuye a que las mujeres se alejen de la atención sanitaria apropiada y a que se descuide la protección de su capital de salud. Desde hace un decenio, las estructuras gubernamentales encargadas de la promoción de la mujer y varias ONG emprenden amplias campañas en pro de la abolición progresiva de toda forma de violencia contra la mujer y la niña.</w:t>
      </w:r>
    </w:p>
    <w:p w:rsidR="00B32B29" w:rsidRPr="000768B2" w:rsidRDefault="00B32B29" w:rsidP="000768B2">
      <w:pPr>
        <w:pStyle w:val="H1G"/>
      </w:pPr>
      <w:r w:rsidRPr="000768B2">
        <w:rPr>
          <w:rStyle w:val="H1G"/>
        </w:rPr>
        <w:tab/>
        <w:t>C.</w:t>
      </w:r>
      <w:r w:rsidRPr="000768B2">
        <w:rPr>
          <w:rStyle w:val="H1G"/>
        </w:rPr>
        <w:tab/>
        <w:t xml:space="preserve">Transmisión de la nacionalidad al niño </w:t>
      </w:r>
    </w:p>
    <w:p w:rsidR="00B32B29" w:rsidRPr="00CC68F2" w:rsidRDefault="000768B2" w:rsidP="00B32B29">
      <w:pPr>
        <w:pStyle w:val="SingleTxtG"/>
      </w:pPr>
      <w:r>
        <w:rPr>
          <w:rStyle w:val="SingleTxtG"/>
        </w:rPr>
        <w:t>196.</w:t>
      </w:r>
      <w:r>
        <w:rPr>
          <w:rStyle w:val="SingleTxtG"/>
        </w:rPr>
        <w:tab/>
      </w:r>
      <w:r w:rsidR="00B32B29" w:rsidRPr="00CC68F2">
        <w:rPr>
          <w:rStyle w:val="SingleTxtG"/>
        </w:rPr>
        <w:t xml:space="preserve">Las disposiciones del Código de Nacionalidad, en particular su artículo 8, relativo a la nacionalidad guinea de origen, son contrarias a </w:t>
      </w:r>
      <w:smartTag w:uri="urn:schemas-microsoft-com:office:smarttags" w:element="PersonName">
        <w:smartTagPr>
          <w:attr w:name="ProductID" w:val="la Convenci￳n. Efectivamente"/>
        </w:smartTagPr>
        <w:r w:rsidR="00B32B29" w:rsidRPr="00CC68F2">
          <w:rPr>
            <w:rStyle w:val="SingleTxtG"/>
          </w:rPr>
          <w:t>la Convención. Efectivamente</w:t>
        </w:r>
      </w:smartTag>
      <w:r w:rsidR="00B32B29" w:rsidRPr="00CC68F2">
        <w:rPr>
          <w:rStyle w:val="SingleTxtG"/>
        </w:rPr>
        <w:t xml:space="preserve">, el hombre, y no la mujer, transfiere </w:t>
      </w:r>
      <w:r w:rsidR="00B32B29" w:rsidRPr="003138D7">
        <w:rPr>
          <w:rStyle w:val="SingleTxtG"/>
          <w:i/>
        </w:rPr>
        <w:t>ipso facto</w:t>
      </w:r>
      <w:r w:rsidR="00B32B29" w:rsidRPr="00CC68F2">
        <w:rPr>
          <w:rStyle w:val="SingleTxtG"/>
        </w:rPr>
        <w:t xml:space="preserve"> la nacionalidad a su hijo (salvo en unos pocos casos enumerados, si el padre es apátrida o de nacionalidad desconocida).</w:t>
      </w:r>
    </w:p>
    <w:p w:rsidR="00B32B29" w:rsidRPr="00CC68F2" w:rsidRDefault="000768B2" w:rsidP="00B32B29">
      <w:pPr>
        <w:pStyle w:val="SingleTxtG"/>
      </w:pPr>
      <w:r>
        <w:rPr>
          <w:rStyle w:val="SingleTxtG"/>
        </w:rPr>
        <w:t>197.</w:t>
      </w:r>
      <w:r>
        <w:rPr>
          <w:rStyle w:val="SingleTxtG"/>
        </w:rPr>
        <w:tab/>
      </w:r>
      <w:r w:rsidR="00B32B29" w:rsidRPr="00CC68F2">
        <w:rPr>
          <w:rStyle w:val="SingleTxtG"/>
        </w:rPr>
        <w:t>En lo que respecta a la transferencia de la nacionalidad en caso de matrimonio, el hombre transfiere la nacionalidad a su mujer y sus hijos.</w:t>
      </w:r>
    </w:p>
    <w:p w:rsidR="00B32B29" w:rsidRPr="000768B2" w:rsidRDefault="00B32B29" w:rsidP="000768B2">
      <w:pPr>
        <w:pStyle w:val="H1G"/>
      </w:pPr>
      <w:r w:rsidRPr="000768B2">
        <w:rPr>
          <w:rStyle w:val="H1G"/>
        </w:rPr>
        <w:tab/>
        <w:t>D.</w:t>
      </w:r>
      <w:r w:rsidRPr="000768B2">
        <w:rPr>
          <w:rStyle w:val="H1G"/>
        </w:rPr>
        <w:tab/>
        <w:t>Educación</w:t>
      </w:r>
    </w:p>
    <w:p w:rsidR="00B32B29" w:rsidRPr="00CC68F2" w:rsidRDefault="000768B2" w:rsidP="00B32B29">
      <w:pPr>
        <w:pStyle w:val="SingleTxtG"/>
      </w:pPr>
      <w:r>
        <w:rPr>
          <w:rStyle w:val="SingleTxtG"/>
        </w:rPr>
        <w:t>198.</w:t>
      </w:r>
      <w:r>
        <w:rPr>
          <w:rStyle w:val="SingleTxtG"/>
        </w:rPr>
        <w:tab/>
      </w:r>
      <w:r w:rsidR="00B32B29" w:rsidRPr="00CC68F2">
        <w:rPr>
          <w:rStyle w:val="SingleTxtG"/>
        </w:rPr>
        <w:t xml:space="preserve">El artículo 10 de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consagra la igualdad en materia de educación y formación.</w:t>
      </w:r>
    </w:p>
    <w:p w:rsidR="00B32B29" w:rsidRPr="00CC68F2" w:rsidRDefault="000768B2" w:rsidP="00B32B29">
      <w:pPr>
        <w:pStyle w:val="SingleTxtG"/>
      </w:pPr>
      <w:r>
        <w:rPr>
          <w:rStyle w:val="SingleTxtG"/>
        </w:rPr>
        <w:t>199.</w:t>
      </w:r>
      <w:r>
        <w:rPr>
          <w:rStyle w:val="SingleTxtG"/>
        </w:rPr>
        <w:tab/>
      </w:r>
      <w:r w:rsidR="00B32B29" w:rsidRPr="00CC68F2">
        <w:rPr>
          <w:rStyle w:val="SingleTxtG"/>
        </w:rPr>
        <w:t>Las cifras muestran cierta desigualdad entre hombres y mujeres en el ámbito de la educación en Guinea.</w:t>
      </w:r>
    </w:p>
    <w:p w:rsidR="00B32B29" w:rsidRPr="000768B2" w:rsidRDefault="00B32B29" w:rsidP="000768B2">
      <w:pPr>
        <w:pStyle w:val="H1G"/>
      </w:pPr>
      <w:r w:rsidRPr="000768B2">
        <w:rPr>
          <w:rStyle w:val="H1G"/>
        </w:rPr>
        <w:tab/>
        <w:t>E.</w:t>
      </w:r>
      <w:r w:rsidRPr="000768B2">
        <w:rPr>
          <w:rStyle w:val="H1G"/>
        </w:rPr>
        <w:tab/>
        <w:t>Empleo y participación de la mujer en la vida política y pública y representación de la mujer a nivel internacional</w:t>
      </w:r>
    </w:p>
    <w:p w:rsidR="00B32B29" w:rsidRPr="00CC68F2" w:rsidRDefault="000768B2" w:rsidP="00B32B29">
      <w:pPr>
        <w:pStyle w:val="SingleTxtG"/>
      </w:pPr>
      <w:r>
        <w:rPr>
          <w:rStyle w:val="SingleTxtG"/>
        </w:rPr>
        <w:t>200.</w:t>
      </w:r>
      <w:r>
        <w:rPr>
          <w:rStyle w:val="SingleTxtG"/>
        </w:rPr>
        <w:tab/>
      </w:r>
      <w:r w:rsidR="00B32B29" w:rsidRPr="00CC68F2">
        <w:rPr>
          <w:rStyle w:val="SingleTxtG"/>
        </w:rPr>
        <w:t>Pese a la adopción de una serie de medidas concretas, se echa de menos un verdadero plan de acción o política en pro del empleo de la mujer. La mayoría de las mujeres de Guinea forman parte del sector informal. Es imposible determinar el porcentaje de mujeres que forman parte de este sector, pero es indudable que su participación es destacada. Se observa, en particular, la presencia de mujeres que, por ejemplo, comercian en los mercados o se dedican a la tintura.</w:t>
      </w:r>
    </w:p>
    <w:p w:rsidR="00B32B29" w:rsidRPr="000768B2" w:rsidRDefault="00B32B29" w:rsidP="000768B2">
      <w:pPr>
        <w:pStyle w:val="H1G"/>
      </w:pPr>
      <w:r w:rsidRPr="000768B2">
        <w:rPr>
          <w:rStyle w:val="H1G"/>
        </w:rPr>
        <w:tab/>
        <w:t>F.</w:t>
      </w:r>
      <w:r w:rsidRPr="000768B2">
        <w:rPr>
          <w:rStyle w:val="H1G"/>
        </w:rPr>
        <w:tab/>
        <w:t>Discriminación en todos los ámbitos de la vida económica y social</w:t>
      </w:r>
    </w:p>
    <w:p w:rsidR="00B32B29" w:rsidRPr="00CC68F2" w:rsidRDefault="000768B2" w:rsidP="00B32B29">
      <w:pPr>
        <w:pStyle w:val="SingleTxtG"/>
      </w:pPr>
      <w:r>
        <w:rPr>
          <w:rStyle w:val="SingleTxtG"/>
        </w:rPr>
        <w:t>201.</w:t>
      </w:r>
      <w:r>
        <w:rPr>
          <w:rStyle w:val="SingleTxtG"/>
        </w:rPr>
        <w:tab/>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consagra la posibilidad de que la mujer intervenga en todos los ámbitos de la vida económica y social. Pese a ello, las mujeres y las niñas son víctimas de facto de discriminación en estos ámbitos.</w:t>
      </w:r>
    </w:p>
    <w:p w:rsidR="00B32B29" w:rsidRPr="00CC68F2" w:rsidRDefault="000768B2" w:rsidP="00B32B29">
      <w:pPr>
        <w:pStyle w:val="SingleTxtG"/>
      </w:pPr>
      <w:r>
        <w:rPr>
          <w:rStyle w:val="SingleTxtG"/>
        </w:rPr>
        <w:t>202.</w:t>
      </w:r>
      <w:r>
        <w:rPr>
          <w:rStyle w:val="SingleTxtG"/>
        </w:rPr>
        <w:tab/>
      </w:r>
      <w:r w:rsidR="00B32B29" w:rsidRPr="00CC68F2">
        <w:rPr>
          <w:rStyle w:val="SingleTxtG"/>
        </w:rPr>
        <w:t>En lo que respecta al acceso a préstamos bancarios, hipotecas y otras formas de crédito financiero (Convención, art</w:t>
      </w:r>
      <w:r w:rsidR="003138D7">
        <w:rPr>
          <w:rStyle w:val="SingleTxtG"/>
        </w:rPr>
        <w:t>.</w:t>
      </w:r>
      <w:r w:rsidR="00B32B29" w:rsidRPr="00CC68F2">
        <w:rPr>
          <w:rStyle w:val="SingleTxtG"/>
        </w:rPr>
        <w:t xml:space="preserve"> 13, b)), parece que las mujeres sufren discriminación de facto.</w:t>
      </w:r>
    </w:p>
    <w:p w:rsidR="00B32B29" w:rsidRPr="00CC68F2" w:rsidRDefault="000768B2" w:rsidP="000768B2">
      <w:pPr>
        <w:pStyle w:val="SingleTxtG"/>
      </w:pPr>
      <w:r>
        <w:rPr>
          <w:rStyle w:val="SingleTxtG"/>
        </w:rPr>
        <w:t>203.</w:t>
      </w:r>
      <w:r>
        <w:rPr>
          <w:rStyle w:val="SingleTxtG"/>
        </w:rPr>
        <w:tab/>
      </w:r>
      <w:r w:rsidR="00B32B29" w:rsidRPr="00CC68F2">
        <w:rPr>
          <w:rStyle w:val="SingleTxtG"/>
        </w:rPr>
        <w:t>Con respecto a la herencia, las mujeres de Guinea también son objeto de discriminación en la medida en que no existe un Código de Herencias. Además, la coexistencia de los derechos musulmán, consuetudinario y civil contribuye a acentuar las desigualdades entre el hombre y la mujer.</w:t>
      </w:r>
    </w:p>
    <w:p w:rsidR="00B32B29" w:rsidRPr="000768B2" w:rsidRDefault="00B32B29" w:rsidP="000768B2">
      <w:pPr>
        <w:pStyle w:val="HChG"/>
      </w:pPr>
      <w:r w:rsidRPr="000768B2">
        <w:rPr>
          <w:rStyle w:val="HChG"/>
        </w:rPr>
        <w:tab/>
        <w:t>VI.</w:t>
      </w:r>
      <w:r w:rsidRPr="000768B2">
        <w:rPr>
          <w:rStyle w:val="HChG"/>
        </w:rPr>
        <w:tab/>
        <w:t>Limitaciones y perspectivas</w:t>
      </w:r>
    </w:p>
    <w:p w:rsidR="00B32B29" w:rsidRPr="00CC68F2" w:rsidRDefault="000768B2" w:rsidP="00B32B29">
      <w:pPr>
        <w:pStyle w:val="SingleTxtG"/>
      </w:pPr>
      <w:r>
        <w:rPr>
          <w:rStyle w:val="SingleTxtG"/>
        </w:rPr>
        <w:t>204.</w:t>
      </w:r>
      <w:r>
        <w:rPr>
          <w:rStyle w:val="SingleTxtG"/>
        </w:rPr>
        <w:tab/>
      </w:r>
      <w:r w:rsidR="00B32B29" w:rsidRPr="00CC68F2">
        <w:rPr>
          <w:rStyle w:val="SingleTxtG"/>
        </w:rPr>
        <w:t xml:space="preserve">En </w:t>
      </w:r>
      <w:smartTag w:uri="urn:schemas-microsoft-com:office:smarttags" w:element="PersonName">
        <w:smartTagPr>
          <w:attr w:name="ProductID" w:val="la Rep￺blica"/>
        </w:smartTagPr>
        <w:r w:rsidR="00B32B29" w:rsidRPr="00CC68F2">
          <w:rPr>
            <w:rStyle w:val="SingleTxtG"/>
          </w:rPr>
          <w:t>la República</w:t>
        </w:r>
      </w:smartTag>
      <w:r w:rsidR="00B32B29" w:rsidRPr="00CC68F2">
        <w:rPr>
          <w:rStyle w:val="SingleTxtG"/>
        </w:rPr>
        <w:t xml:space="preserve"> de Guinea la mutilación genital femenina y las otras prácticas nocivas para la salud de la mujer, así como la violencia, en particular la violencia doméstica, siguen siendo prácticas comunes a las que el Comité debe prestar toda su atención.</w:t>
      </w:r>
    </w:p>
    <w:p w:rsidR="00B32B29" w:rsidRPr="00CC68F2" w:rsidRDefault="000768B2" w:rsidP="00B32B29">
      <w:pPr>
        <w:pStyle w:val="SingleTxtG"/>
      </w:pPr>
      <w:r>
        <w:rPr>
          <w:rStyle w:val="SingleTxtG"/>
        </w:rPr>
        <w:t>205.</w:t>
      </w:r>
      <w:r>
        <w:rPr>
          <w:rStyle w:val="SingleTxtG"/>
        </w:rPr>
        <w:tab/>
      </w:r>
      <w:r w:rsidR="00B32B29" w:rsidRPr="00CC68F2">
        <w:rPr>
          <w:rStyle w:val="SingleTxtG"/>
        </w:rPr>
        <w:t>Naturalmente, esas prácticas podrían ser objeto de sanciones jurídicas en el marco general de los delitos de tratamiento de prueba y otras prácticas nocivas para la salud, previstos en el artículo 213 del Código Penal, pero hasta la fecha no se ha presentado ninguna denuncia, pues las víctimas temen que los magistrados las condonen.</w:t>
      </w:r>
    </w:p>
    <w:p w:rsidR="00B32B29" w:rsidRPr="00CC68F2" w:rsidRDefault="000768B2" w:rsidP="00B32B29">
      <w:pPr>
        <w:pStyle w:val="SingleTxtG"/>
      </w:pPr>
      <w:r>
        <w:rPr>
          <w:rStyle w:val="SingleTxtG"/>
        </w:rPr>
        <w:t>206.</w:t>
      </w:r>
      <w:r>
        <w:rPr>
          <w:rStyle w:val="SingleTxtG"/>
        </w:rPr>
        <w:tab/>
      </w:r>
      <w:r w:rsidR="00B32B29" w:rsidRPr="00CC68F2">
        <w:rPr>
          <w:rStyle w:val="SingleTxtG"/>
        </w:rPr>
        <w:t xml:space="preserve">El Gobierno de Guinea ha adoptado varias medidas encaminadas a luchar contra la práctica de la ablación. Cabe citar al respecto la prohibición de la ablación en entornos médicos, medida de escaso efecto si se piensa que lo más normal es que la ablación femenina se practique al margen de las estructuras médicas. Guinea también puso en marcha en 2010 un programa conjunto </w:t>
      </w:r>
      <w:r w:rsidR="00E765EF">
        <w:rPr>
          <w:rStyle w:val="SingleTxtG"/>
        </w:rPr>
        <w:t>UNFPA</w:t>
      </w:r>
      <w:r w:rsidR="00B32B29" w:rsidRPr="00CC68F2">
        <w:rPr>
          <w:rStyle w:val="SingleTxtG"/>
        </w:rPr>
        <w:t>-UNICEF de lucha contra la mutilación genital femenina y la ablación y aprobó una ley de salud reproductiva.</w:t>
      </w:r>
    </w:p>
    <w:p w:rsidR="00B32B29" w:rsidRPr="00CC68F2" w:rsidRDefault="000768B2" w:rsidP="00B32B29">
      <w:pPr>
        <w:pStyle w:val="SingleTxtG"/>
      </w:pPr>
      <w:r>
        <w:rPr>
          <w:rStyle w:val="SingleTxtG"/>
        </w:rPr>
        <w:t>207.</w:t>
      </w:r>
      <w:r>
        <w:rPr>
          <w:rStyle w:val="SingleTxtG"/>
        </w:rPr>
        <w:tab/>
      </w:r>
      <w:r w:rsidR="00B32B29" w:rsidRPr="00CC68F2">
        <w:rPr>
          <w:rStyle w:val="SingleTxtG"/>
        </w:rPr>
        <w:t xml:space="preserve">El Gobierno de Guinea también ha puesto en práctica una política de sensibilización de la población sobre el carácter nocivo de ciertas prácticas, en particular estableciendo en 1999 un comité nacional de acción para erradicar las prácticas nocivas para la salud de la mujer y el niño. Con todo, en el Decreto </w:t>
      </w:r>
      <w:r w:rsidR="003138D7">
        <w:rPr>
          <w:rStyle w:val="SingleTxtG"/>
        </w:rPr>
        <w:t>Nº</w:t>
      </w:r>
      <w:r w:rsidR="00B32B29" w:rsidRPr="00CC68F2">
        <w:rPr>
          <w:rStyle w:val="SingleTxtG"/>
        </w:rPr>
        <w:t xml:space="preserve"> 99-157/PM-RM, de 16 de junio de 1999, no se define con precisión el sentido que se quiere dar a la expresión "prácticas nocivas". </w:t>
      </w:r>
      <w:smartTag w:uri="urn:schemas-microsoft-com:office:smarttags" w:element="PersonName">
        <w:smartTagPr>
          <w:attr w:name="ProductID" w:val="La Federaci￳n Internacional"/>
        </w:smartTagPr>
        <w:r w:rsidR="00B32B29" w:rsidRPr="00CC68F2">
          <w:rPr>
            <w:rStyle w:val="SingleTxtG"/>
          </w:rPr>
          <w:t>La Federación Internacional</w:t>
        </w:r>
      </w:smartTag>
      <w:r w:rsidR="00B32B29" w:rsidRPr="00CC68F2">
        <w:rPr>
          <w:rStyle w:val="SingleTxtG"/>
        </w:rPr>
        <w:t xml:space="preserve"> de Derechos Humanos constata que las actividades de sensibilización no han permitido erradicar en absoluto dichas prácticas.</w:t>
      </w:r>
    </w:p>
    <w:p w:rsidR="00B32B29" w:rsidRPr="000768B2" w:rsidRDefault="00B32B29" w:rsidP="000768B2">
      <w:pPr>
        <w:pStyle w:val="HChG"/>
      </w:pPr>
      <w:r w:rsidRPr="000768B2">
        <w:rPr>
          <w:rStyle w:val="HChG"/>
        </w:rPr>
        <w:tab/>
        <w:t>VII.</w:t>
      </w:r>
      <w:r w:rsidRPr="000768B2">
        <w:rPr>
          <w:rStyle w:val="HChG"/>
        </w:rPr>
        <w:tab/>
        <w:t>Conclusión</w:t>
      </w:r>
    </w:p>
    <w:p w:rsidR="00B32B29" w:rsidRPr="00CC68F2" w:rsidRDefault="000768B2" w:rsidP="00B32B29">
      <w:pPr>
        <w:pStyle w:val="SingleTxtG"/>
      </w:pPr>
      <w:r>
        <w:rPr>
          <w:rStyle w:val="SingleTxtG"/>
        </w:rPr>
        <w:t>208.</w:t>
      </w:r>
      <w:r>
        <w:rPr>
          <w:rStyle w:val="SingleTxtG"/>
        </w:rPr>
        <w:tab/>
      </w:r>
      <w:r w:rsidR="00B32B29" w:rsidRPr="00CC68F2">
        <w:rPr>
          <w:rStyle w:val="SingleTxtG"/>
        </w:rPr>
        <w:t xml:space="preserve">En cumplimiento de sus compromisos internacionales, </w:t>
      </w:r>
      <w:smartTag w:uri="urn:schemas-microsoft-com:office:smarttags" w:element="PersonName">
        <w:smartTagPr>
          <w:attr w:name="ProductID" w:val="la Rep￺blica"/>
        </w:smartTagPr>
        <w:r w:rsidR="00B32B29" w:rsidRPr="00CC68F2">
          <w:rPr>
            <w:rStyle w:val="SingleTxtG"/>
          </w:rPr>
          <w:t>la República</w:t>
        </w:r>
      </w:smartTag>
      <w:r w:rsidR="00B32B29" w:rsidRPr="00CC68F2">
        <w:rPr>
          <w:rStyle w:val="SingleTxtG"/>
        </w:rPr>
        <w:t xml:space="preserve"> de Guinea elaboró sus informes combinados séptimo y octavo acerca de la aplicación de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sobre la eliminación de todas las formas de discriminación contra la mujer.</w:t>
      </w:r>
    </w:p>
    <w:p w:rsidR="00B32B29" w:rsidRPr="00CC68F2" w:rsidRDefault="000768B2" w:rsidP="00B32B29">
      <w:pPr>
        <w:pStyle w:val="SingleTxtG"/>
      </w:pPr>
      <w:r>
        <w:rPr>
          <w:rStyle w:val="SingleTxtG"/>
        </w:rPr>
        <w:t>209.</w:t>
      </w:r>
      <w:r>
        <w:rPr>
          <w:rStyle w:val="SingleTxtG"/>
        </w:rPr>
        <w:tab/>
      </w:r>
      <w:r w:rsidR="00B32B29" w:rsidRPr="00CC68F2">
        <w:rPr>
          <w:rStyle w:val="SingleTxtG"/>
        </w:rPr>
        <w:t xml:space="preserve">Estos informes, que abarcan el período comprendido entre 2007 y 2011, tratan de todos los ámbitos de </w:t>
      </w:r>
      <w:smartTag w:uri="urn:schemas-microsoft-com:office:smarttags" w:element="PersonName">
        <w:smartTagPr>
          <w:attr w:name="ProductID" w:val="La Convenci￳n"/>
        </w:smartTagPr>
        <w:r w:rsidR="00B32B29" w:rsidRPr="00CC68F2">
          <w:rPr>
            <w:rStyle w:val="SingleTxtG"/>
          </w:rPr>
          <w:t>la Convención</w:t>
        </w:r>
      </w:smartTag>
      <w:r w:rsidR="00B32B29" w:rsidRPr="00CC68F2">
        <w:rPr>
          <w:rStyle w:val="SingleTxtG"/>
        </w:rPr>
        <w:t xml:space="preserve"> relativos a la protección y la promoción de la mujer.</w:t>
      </w:r>
    </w:p>
    <w:p w:rsidR="00B32B29" w:rsidRPr="00CC68F2" w:rsidRDefault="000768B2" w:rsidP="00B32B29">
      <w:pPr>
        <w:pStyle w:val="SingleTxtG"/>
      </w:pPr>
      <w:r>
        <w:rPr>
          <w:rStyle w:val="SingleTxtG"/>
        </w:rPr>
        <w:t>210.</w:t>
      </w:r>
      <w:r>
        <w:rPr>
          <w:rStyle w:val="SingleTxtG"/>
        </w:rPr>
        <w:tab/>
      </w:r>
      <w:r w:rsidR="00B32B29" w:rsidRPr="00CC68F2">
        <w:rPr>
          <w:rStyle w:val="SingleTxtG"/>
        </w:rPr>
        <w:t>En ese sentido, en los informes se indican los progresos realizados, las limitaciones encontradas, los desafíos y las perspectivas.</w:t>
      </w:r>
    </w:p>
    <w:p w:rsidR="00B32B29" w:rsidRPr="00CC68F2" w:rsidRDefault="000768B2" w:rsidP="00B32B29">
      <w:pPr>
        <w:pStyle w:val="SingleTxtG"/>
      </w:pPr>
      <w:r>
        <w:rPr>
          <w:rStyle w:val="SingleTxtG"/>
        </w:rPr>
        <w:t>211.</w:t>
      </w:r>
      <w:r>
        <w:rPr>
          <w:rStyle w:val="SingleTxtG"/>
        </w:rPr>
        <w:tab/>
      </w:r>
      <w:r w:rsidR="00B32B29" w:rsidRPr="00CC68F2">
        <w:rPr>
          <w:rStyle w:val="SingleTxtG"/>
        </w:rPr>
        <w:t>En el ámbito de los progresos realizados, Guinea ha evolucionado; desde el punto de vista de los textos, la nueva Constitución es un verdadero vivero de derechos humanos.</w:t>
      </w:r>
    </w:p>
    <w:p w:rsidR="00B32B29" w:rsidRPr="00CC68F2" w:rsidRDefault="000768B2" w:rsidP="00B32B29">
      <w:pPr>
        <w:pStyle w:val="SingleTxtG"/>
      </w:pPr>
      <w:r>
        <w:rPr>
          <w:rStyle w:val="SingleTxtG"/>
        </w:rPr>
        <w:t>212.</w:t>
      </w:r>
      <w:r>
        <w:rPr>
          <w:rStyle w:val="SingleTxtG"/>
        </w:rPr>
        <w:tab/>
      </w:r>
      <w:r w:rsidR="00B32B29" w:rsidRPr="00CC68F2">
        <w:rPr>
          <w:rStyle w:val="SingleTxtG"/>
        </w:rPr>
        <w:t>Sin embargo, hay que reconocer que en este período se han realizado pocos progresos de entidad a causa de la inestabilidad crónica en los planos político, económico, cultural y social.</w:t>
      </w:r>
    </w:p>
    <w:p w:rsidR="00E70EF5" w:rsidRPr="00E70EF5" w:rsidRDefault="00E70EF5" w:rsidP="00E70EF5">
      <w:pPr>
        <w:pStyle w:val="HChG"/>
      </w:pPr>
      <w:r>
        <w:br w:type="page"/>
      </w:r>
      <w:r w:rsidRPr="00E70EF5">
        <w:rPr>
          <w:rStyle w:val="HChG"/>
        </w:rPr>
        <w:t>Anexos</w:t>
      </w:r>
    </w:p>
    <w:p w:rsidR="00E70EF5" w:rsidRPr="00903C33" w:rsidRDefault="00E70EF5" w:rsidP="00903C33">
      <w:pPr>
        <w:pStyle w:val="HChG"/>
        <w:rPr>
          <w:rStyle w:val="HChG"/>
        </w:rPr>
      </w:pPr>
      <w:r w:rsidRPr="00E70EF5">
        <w:rPr>
          <w:rStyle w:val="H1G"/>
        </w:rPr>
        <w:tab/>
      </w:r>
      <w:r w:rsidRPr="00903C33">
        <w:rPr>
          <w:rStyle w:val="HChG"/>
        </w:rPr>
        <w:tab/>
        <w:t>Anexo I</w:t>
      </w:r>
    </w:p>
    <w:p w:rsidR="00E70EF5" w:rsidRPr="00E70EF5" w:rsidRDefault="00E70EF5" w:rsidP="00E70EF5">
      <w:pPr>
        <w:pStyle w:val="H1G"/>
      </w:pPr>
      <w:r w:rsidRPr="00E70EF5">
        <w:rPr>
          <w:rStyle w:val="H1G"/>
        </w:rPr>
        <w:tab/>
      </w:r>
      <w:r w:rsidRPr="00E70EF5">
        <w:rPr>
          <w:rStyle w:val="H1G"/>
        </w:rPr>
        <w:tab/>
        <w:t>Preguntas dirigidas al Gobierno por el Comité de Seguimiento</w:t>
      </w:r>
    </w:p>
    <w:p w:rsidR="00E70EF5" w:rsidRPr="00E70EF5" w:rsidRDefault="00E70EF5" w:rsidP="00E70EF5">
      <w:pPr>
        <w:pStyle w:val="H23G"/>
      </w:pPr>
      <w:r w:rsidRPr="00E70EF5">
        <w:rPr>
          <w:rStyle w:val="H23G"/>
        </w:rPr>
        <w:tab/>
        <w:t>1.</w:t>
      </w:r>
      <w:r w:rsidRPr="00E70EF5">
        <w:rPr>
          <w:rStyle w:val="H23G"/>
        </w:rPr>
        <w:tab/>
        <w:t>Ámbito jurídico y legislativo</w:t>
      </w:r>
    </w:p>
    <w:p w:rsidR="00E70EF5" w:rsidRPr="00B74333" w:rsidRDefault="00E70EF5" w:rsidP="00E70EF5">
      <w:pPr>
        <w:pStyle w:val="SingleTxtG"/>
        <w:ind w:firstLine="567"/>
      </w:pPr>
      <w:r>
        <w:rPr>
          <w:rStyle w:val="SingleTxtG"/>
        </w:rPr>
        <w:t>a)</w:t>
      </w:r>
      <w:r>
        <w:rPr>
          <w:rStyle w:val="SingleTxtG"/>
        </w:rPr>
        <w:tab/>
      </w:r>
      <w:r w:rsidRPr="00B74333">
        <w:rPr>
          <w:rStyle w:val="SingleTxtG"/>
        </w:rPr>
        <w:t xml:space="preserve">Acelerar el proceso de ratificación del Protocolo adicional a </w:t>
      </w:r>
      <w:smartTag w:uri="urn:schemas-microsoft-com:office:smarttags" w:element="PersonName">
        <w:smartTagPr>
          <w:attr w:name="ProductID" w:val="La Convenci￳n"/>
        </w:smartTagPr>
        <w:r w:rsidRPr="00B74333">
          <w:rPr>
            <w:rStyle w:val="SingleTxtG"/>
          </w:rPr>
          <w:t>la Convención</w:t>
        </w:r>
      </w:smartTag>
      <w:r w:rsidRPr="00B74333">
        <w:rPr>
          <w:rStyle w:val="SingleTxtG"/>
        </w:rPr>
        <w:t xml:space="preserve">; </w:t>
      </w:r>
    </w:p>
    <w:p w:rsidR="00E70EF5" w:rsidRPr="00B74333" w:rsidRDefault="00E70EF5" w:rsidP="007578DA">
      <w:pPr>
        <w:pStyle w:val="Bullet1G"/>
        <w:tabs>
          <w:tab w:val="clear" w:pos="1570"/>
        </w:tabs>
        <w:ind w:left="1701"/>
      </w:pPr>
      <w:r w:rsidRPr="007578DA">
        <w:t xml:space="preserve">Está en curso el proceso de ratificación del Protocolo adicional a </w:t>
      </w:r>
      <w:smartTag w:uri="urn:schemas-microsoft-com:office:smarttags" w:element="PersonName">
        <w:smartTagPr>
          <w:attr w:name="ProductID" w:val="La Convenci￳n"/>
        </w:smartTagPr>
        <w:r w:rsidRPr="007578DA">
          <w:t>la Convención</w:t>
        </w:r>
      </w:smartTag>
      <w:r w:rsidRPr="007578DA">
        <w:t xml:space="preserve"> sobre la eliminación de todas las formas de discriminación contra la mujer. El notable retraso se debe al prolongado período de inestabilidad política, económica, social y cultural por el que ha pasado el país. Tras la elección de un Presidente civil, el documento se envió con fines de examen a las instancias competentes, en particular organizaciones de mujeres, departamentos</w:t>
      </w:r>
      <w:r w:rsidRPr="00B74333">
        <w:rPr>
          <w:rStyle w:val="Bullet2G"/>
        </w:rPr>
        <w:t xml:space="preserve"> ministeriales, instituciones de </w:t>
      </w:r>
      <w:smartTag w:uri="urn:schemas-microsoft-com:office:smarttags" w:element="PersonName">
        <w:smartTagPr>
          <w:attr w:name="ProductID" w:val="la Rep￺blica"/>
        </w:smartTagPr>
        <w:r w:rsidRPr="00B74333">
          <w:rPr>
            <w:rStyle w:val="Bullet2G"/>
          </w:rPr>
          <w:t>la República</w:t>
        </w:r>
      </w:smartTag>
      <w:r w:rsidRPr="00B74333">
        <w:rPr>
          <w:rStyle w:val="Bullet2G"/>
        </w:rPr>
        <w:t xml:space="preserve"> y el conjunto de agentes dedicados a la defensa de los derechos de la mujer. </w:t>
      </w:r>
    </w:p>
    <w:p w:rsidR="00E70EF5" w:rsidRPr="00B74333" w:rsidRDefault="00E70EF5" w:rsidP="00E70EF5">
      <w:pPr>
        <w:pStyle w:val="SingleTxtG"/>
        <w:ind w:firstLine="567"/>
      </w:pPr>
      <w:r w:rsidRPr="00B74333">
        <w:rPr>
          <w:rStyle w:val="SingleTxtG"/>
        </w:rPr>
        <w:t>b)</w:t>
      </w:r>
      <w:r>
        <w:rPr>
          <w:rStyle w:val="SingleTxtG"/>
        </w:rPr>
        <w:tab/>
      </w:r>
      <w:r w:rsidRPr="00B74333">
        <w:rPr>
          <w:rStyle w:val="SingleTxtG"/>
        </w:rPr>
        <w:t xml:space="preserve">Acelerar el proceso de ratificación y depósito del instrumento de ratificación del Protocolo de </w:t>
      </w:r>
      <w:smartTag w:uri="urn:schemas-microsoft-com:office:smarttags" w:element="PersonName">
        <w:smartTagPr>
          <w:attr w:name="ProductID" w:val="la Carta Africana"/>
        </w:smartTagPr>
        <w:r w:rsidRPr="00B74333">
          <w:rPr>
            <w:rStyle w:val="SingleTxtG"/>
          </w:rPr>
          <w:t>la Carta Africana</w:t>
        </w:r>
      </w:smartTag>
      <w:r w:rsidRPr="00B74333">
        <w:rPr>
          <w:rStyle w:val="SingleTxtG"/>
        </w:rPr>
        <w:t xml:space="preserve"> de Derechos Humanos y de los Pueblos relativo a los derechos de la mujer en África;</w:t>
      </w:r>
    </w:p>
    <w:p w:rsidR="00E70EF5" w:rsidRPr="004071E4" w:rsidRDefault="00E70EF5" w:rsidP="004071E4">
      <w:pPr>
        <w:pStyle w:val="Bullet1G"/>
        <w:ind w:left="1701"/>
      </w:pPr>
      <w:r w:rsidRPr="007578DA">
        <w:rPr>
          <w:rStyle w:val="Bullet2G"/>
        </w:rPr>
        <w:t>Guinea</w:t>
      </w:r>
      <w:r w:rsidRPr="00B74333">
        <w:rPr>
          <w:rStyle w:val="Bullet2G"/>
        </w:rPr>
        <w:t xml:space="preserve"> ya </w:t>
      </w:r>
      <w:r w:rsidRPr="004071E4">
        <w:t xml:space="preserve">ratificó el 10 de noviembre de 2004 el Protocolo de </w:t>
      </w:r>
      <w:smartTag w:uri="urn:schemas-microsoft-com:office:smarttags" w:element="PersonName">
        <w:smartTagPr>
          <w:attr w:name="ProductID" w:val="la Carta Africana"/>
        </w:smartTagPr>
        <w:r w:rsidRPr="004071E4">
          <w:t>la Carta Africana</w:t>
        </w:r>
      </w:smartTag>
      <w:r w:rsidRPr="004071E4">
        <w:t xml:space="preserve"> de Derechos Humanos y de los Pueblos relativo a los derechos de la mujer en África. </w:t>
      </w:r>
    </w:p>
    <w:p w:rsidR="00E70EF5" w:rsidRPr="00B74333" w:rsidRDefault="00E70EF5" w:rsidP="004071E4">
      <w:pPr>
        <w:pStyle w:val="Bullet1G"/>
        <w:ind w:left="1701"/>
      </w:pPr>
      <w:r w:rsidRPr="004071E4">
        <w:t xml:space="preserve">Tras la instauración de </w:t>
      </w:r>
      <w:smartTag w:uri="urn:schemas-microsoft-com:office:smarttags" w:element="PersonName">
        <w:smartTagPr>
          <w:attr w:name="ProductID" w:val="la Tercera Rep￺blica"/>
        </w:smartTagPr>
        <w:r w:rsidRPr="004071E4">
          <w:t>la Tercera República</w:t>
        </w:r>
      </w:smartTag>
      <w:r w:rsidRPr="004071E4">
        <w:t xml:space="preserve"> se adoptaron disposiciones urgentes para depositar</w:t>
      </w:r>
      <w:r w:rsidRPr="00B74333">
        <w:rPr>
          <w:rStyle w:val="Bullet2G"/>
        </w:rPr>
        <w:t xml:space="preserve"> los instrumentos de ratificación ante el Presidente de </w:t>
      </w:r>
      <w:smartTag w:uri="urn:schemas-microsoft-com:office:smarttags" w:element="PersonName">
        <w:smartTagPr>
          <w:attr w:name="ProductID" w:val="la Uni￳n Africana."/>
        </w:smartTagPr>
        <w:r w:rsidRPr="00B74333">
          <w:rPr>
            <w:rStyle w:val="Bullet2G"/>
          </w:rPr>
          <w:t>la Unión Africana.</w:t>
        </w:r>
      </w:smartTag>
    </w:p>
    <w:p w:rsidR="00E70EF5" w:rsidRPr="00B74333" w:rsidRDefault="00E70EF5" w:rsidP="00E70EF5">
      <w:pPr>
        <w:pStyle w:val="SingleTxtG"/>
        <w:ind w:firstLine="567"/>
      </w:pPr>
      <w:r w:rsidRPr="00B74333">
        <w:rPr>
          <w:rStyle w:val="SingleTxtG"/>
        </w:rPr>
        <w:t>c)</w:t>
      </w:r>
      <w:r>
        <w:rPr>
          <w:rStyle w:val="SingleTxtG"/>
        </w:rPr>
        <w:tab/>
      </w:r>
      <w:r w:rsidRPr="00B74333">
        <w:rPr>
          <w:rStyle w:val="SingleTxtG"/>
        </w:rPr>
        <w:t xml:space="preserve">Elaborar una Ley especial de igualdad entre los sexos; </w:t>
      </w:r>
    </w:p>
    <w:p w:rsidR="00E70EF5" w:rsidRPr="004071E4" w:rsidRDefault="00E70EF5" w:rsidP="004071E4">
      <w:pPr>
        <w:pStyle w:val="Bullet1G"/>
        <w:ind w:left="1701"/>
      </w:pPr>
      <w:r w:rsidRPr="004071E4">
        <w:t xml:space="preserve">Se ha elaborado un proyecto de ley específico sobre igualdad entre el hombre y la mujer que está en curso de aprobación. </w:t>
      </w:r>
    </w:p>
    <w:p w:rsidR="00E70EF5" w:rsidRPr="00B74333" w:rsidRDefault="00E70EF5" w:rsidP="00E70EF5">
      <w:pPr>
        <w:pStyle w:val="SingleTxtG"/>
        <w:ind w:firstLine="567"/>
      </w:pPr>
      <w:r w:rsidRPr="00B74333">
        <w:rPr>
          <w:rStyle w:val="SingleTxtG"/>
        </w:rPr>
        <w:t>e)</w:t>
      </w:r>
      <w:r>
        <w:rPr>
          <w:rStyle w:val="SingleTxtG"/>
        </w:rPr>
        <w:tab/>
      </w:r>
      <w:r w:rsidRPr="00B74333">
        <w:rPr>
          <w:rStyle w:val="SingleTxtG"/>
        </w:rPr>
        <w:t>Acelerar el proceso de promulgación del proyecto de Código Civil revisado y el Código del Niño</w:t>
      </w:r>
    </w:p>
    <w:p w:rsidR="00E70EF5" w:rsidRPr="004071E4" w:rsidRDefault="00E70EF5" w:rsidP="004071E4">
      <w:pPr>
        <w:pStyle w:val="Bullet1G"/>
        <w:ind w:left="1701"/>
      </w:pPr>
      <w:r w:rsidRPr="00E70EF5">
        <w:rPr>
          <w:rStyle w:val="Bullet2G"/>
        </w:rPr>
        <w:t xml:space="preserve">El Código del Niño quedó aprobado en virtud de </w:t>
      </w:r>
      <w:smartTag w:uri="urn:schemas-microsoft-com:office:smarttags" w:element="PersonName">
        <w:smartTagPr>
          <w:attr w:name="ProductID" w:val="la Ley L"/>
        </w:smartTagPr>
        <w:r w:rsidRPr="00E70EF5">
          <w:rPr>
            <w:rStyle w:val="Bullet2G"/>
          </w:rPr>
          <w:t>la Ley L</w:t>
        </w:r>
      </w:smartTag>
      <w:r w:rsidRPr="00E70EF5">
        <w:rPr>
          <w:rStyle w:val="Bullet2G"/>
        </w:rPr>
        <w:t>/2008/011/AN, de 19 de agosto de 2008</w:t>
      </w:r>
      <w:r w:rsidRPr="004071E4">
        <w:t xml:space="preserve">, por la que se aprueba y promulga </w:t>
      </w:r>
      <w:smartTag w:uri="urn:schemas-microsoft-com:office:smarttags" w:element="PersonName">
        <w:smartTagPr>
          <w:attr w:name="ProductID" w:val="la Ley"/>
        </w:smartTagPr>
        <w:r w:rsidRPr="004071E4">
          <w:t>la Ley</w:t>
        </w:r>
      </w:smartTag>
      <w:r w:rsidRPr="004071E4">
        <w:t xml:space="preserve"> relativa al Código del Niño de Guinea (Boletín Oficial de </w:t>
      </w:r>
      <w:smartTag w:uri="urn:schemas-microsoft-com:office:smarttags" w:element="PersonName">
        <w:smartTagPr>
          <w:attr w:name="ProductID" w:val="la Rep￺blica"/>
        </w:smartTagPr>
        <w:r w:rsidRPr="004071E4">
          <w:t>la República</w:t>
        </w:r>
      </w:smartTag>
      <w:r w:rsidRPr="004071E4">
        <w:t xml:space="preserve"> de Guinea, número especial, edición de julio de 2009). </w:t>
      </w:r>
    </w:p>
    <w:p w:rsidR="00E70EF5" w:rsidRPr="00B74333" w:rsidRDefault="00E70EF5" w:rsidP="004071E4">
      <w:pPr>
        <w:pStyle w:val="Bullet1G"/>
        <w:ind w:left="1701"/>
      </w:pPr>
      <w:r w:rsidRPr="004071E4">
        <w:t>En cuanto al</w:t>
      </w:r>
      <w:r w:rsidRPr="00E70EF5">
        <w:rPr>
          <w:rStyle w:val="Bullet2G"/>
        </w:rPr>
        <w:t xml:space="preserve"> proyecto de Código Civil revisado, los magistrados encargados de la labor ya han elaborado</w:t>
      </w:r>
      <w:r w:rsidRPr="00B74333">
        <w:rPr>
          <w:rStyle w:val="Bullet2G"/>
        </w:rPr>
        <w:t xml:space="preserve"> una relación de los motivos de su examen por el Gobierno y en breve la transmitirán al Consejo Nacional de Transición con fines de aprobación. </w:t>
      </w:r>
    </w:p>
    <w:p w:rsidR="00E70EF5" w:rsidRPr="00B74333" w:rsidRDefault="00E70EF5" w:rsidP="00E70EF5">
      <w:pPr>
        <w:pStyle w:val="SingleTxtG"/>
        <w:ind w:firstLine="567"/>
      </w:pPr>
      <w:r w:rsidRPr="00B74333">
        <w:rPr>
          <w:rStyle w:val="SingleTxtG"/>
        </w:rPr>
        <w:t>f)</w:t>
      </w:r>
      <w:r>
        <w:rPr>
          <w:rStyle w:val="SingleTxtG"/>
        </w:rPr>
        <w:tab/>
      </w:r>
      <w:r w:rsidRPr="00B74333">
        <w:rPr>
          <w:rStyle w:val="SingleTxtG"/>
        </w:rPr>
        <w:t xml:space="preserve">Promover la asimilación del contenido de </w:t>
      </w:r>
      <w:smartTag w:uri="urn:schemas-microsoft-com:office:smarttags" w:element="PersonName">
        <w:smartTagPr>
          <w:attr w:name="ProductID" w:val="La Convenci￳n"/>
        </w:smartTagPr>
        <w:r w:rsidRPr="00B74333">
          <w:rPr>
            <w:rStyle w:val="SingleTxtG"/>
          </w:rPr>
          <w:t>la Convención</w:t>
        </w:r>
      </w:smartTag>
      <w:r w:rsidRPr="00B74333">
        <w:rPr>
          <w:rStyle w:val="SingleTxtG"/>
        </w:rPr>
        <w:t xml:space="preserve"> por el personal de todos los departamentos ministeriales, en particular de los de justicia y los de interior, seguridad y defensa. </w:t>
      </w:r>
    </w:p>
    <w:p w:rsidR="00E70EF5" w:rsidRPr="004071E4" w:rsidRDefault="00E70EF5" w:rsidP="004071E4">
      <w:pPr>
        <w:pStyle w:val="Bullet1G"/>
        <w:ind w:left="1701"/>
      </w:pPr>
      <w:r w:rsidRPr="004071E4">
        <w:t xml:space="preserve">El personal de los departamentos ministeriales, en particular de los de justicia, interior, seguridad y defensa, ha asimilado el contenido de </w:t>
      </w:r>
      <w:smartTag w:uri="urn:schemas-microsoft-com:office:smarttags" w:element="PersonName">
        <w:smartTagPr>
          <w:attr w:name="ProductID" w:val="La Convenci￳n"/>
        </w:smartTagPr>
        <w:r w:rsidRPr="004071E4">
          <w:t>la Convención</w:t>
        </w:r>
      </w:smartTag>
      <w:r w:rsidRPr="004071E4">
        <w:t xml:space="preserve"> mediante varios seminarios y talleres de formación al respecto organizados por el Ministerio de Asuntos Sociales, de Promoción de </w:t>
      </w:r>
      <w:smartTag w:uri="urn:schemas-microsoft-com:office:smarttags" w:element="PersonName">
        <w:smartTagPr>
          <w:attr w:name="ProductID" w:val="la Mujer"/>
        </w:smartTagPr>
        <w:r w:rsidRPr="004071E4">
          <w:t>la Mujer</w:t>
        </w:r>
      </w:smartTag>
      <w:r w:rsidRPr="004071E4">
        <w:t xml:space="preserve"> y del Niño. </w:t>
      </w:r>
    </w:p>
    <w:p w:rsidR="00E70EF5" w:rsidRPr="004071E4" w:rsidRDefault="00E70EF5" w:rsidP="004071E4">
      <w:pPr>
        <w:pStyle w:val="Bullet1G"/>
        <w:ind w:left="1701"/>
      </w:pPr>
      <w:r w:rsidRPr="004071E4">
        <w:t xml:space="preserve">En el ámbito de la justicia, cabe mencionar la formación en las </w:t>
      </w:r>
      <w:r w:rsidR="002B26BF" w:rsidRPr="004071E4">
        <w:t>8</w:t>
      </w:r>
      <w:r w:rsidRPr="004071E4">
        <w:t xml:space="preserve"> regiones administrativas del país de 230 magistrados y auxiliares de justicia en materia de violencia contra la mujer, el concepto de género y los instrumentos jurídicos nacionales, subregionales e internacionales de lucha contra la violencia de género y el contenido de </w:t>
      </w:r>
      <w:smartTag w:uri="urn:schemas-microsoft-com:office:smarttags" w:element="PersonName">
        <w:smartTagPr>
          <w:attr w:name="ProductID" w:val="la Convenci￳n."/>
        </w:smartTagPr>
        <w:r w:rsidRPr="004071E4">
          <w:t>la Convención.</w:t>
        </w:r>
      </w:smartTag>
    </w:p>
    <w:p w:rsidR="00E70EF5" w:rsidRPr="004071E4" w:rsidRDefault="00E70EF5" w:rsidP="004071E4">
      <w:pPr>
        <w:pStyle w:val="Bullet1G"/>
        <w:ind w:left="1701"/>
      </w:pPr>
      <w:r w:rsidRPr="004071E4">
        <w:t xml:space="preserve">En cuanto al Ministerio del Interior, se ha formado a 520 agentes y oficiales de los servicios de seguridad en relación con </w:t>
      </w:r>
      <w:smartTag w:uri="urn:schemas-microsoft-com:office:smarttags" w:element="PersonName">
        <w:smartTagPr>
          <w:attr w:name="ProductID" w:val="La Convenci￳n"/>
        </w:smartTagPr>
        <w:r w:rsidRPr="004071E4">
          <w:t>la Convención</w:t>
        </w:r>
      </w:smartTag>
      <w:r w:rsidRPr="004071E4">
        <w:t xml:space="preserve"> y las resoluciones del Consejo de Seguridad 1325 (2000), 1820 (2008), 1888 (2009) y 1889 (2009).</w:t>
      </w:r>
    </w:p>
    <w:p w:rsidR="00E70EF5" w:rsidRPr="00B74333" w:rsidRDefault="00E70EF5" w:rsidP="004071E4">
      <w:pPr>
        <w:pStyle w:val="Bullet1G"/>
        <w:ind w:left="1701"/>
      </w:pPr>
      <w:r w:rsidRPr="004071E4">
        <w:t xml:space="preserve">En el Ministerio de Seguridad y Defensa se ha formado a 30 oficiales superiores e instructores de las escuelas militares y a 520 oficiales, suboficiales y mandos en relación con </w:t>
      </w:r>
      <w:smartTag w:uri="urn:schemas-microsoft-com:office:smarttags" w:element="PersonName">
        <w:smartTagPr>
          <w:attr w:name="ProductID" w:val="La Convenci￳n"/>
        </w:smartTagPr>
        <w:r w:rsidRPr="004071E4">
          <w:t>la Convención</w:t>
        </w:r>
      </w:smartTag>
      <w:r w:rsidRPr="004071E4">
        <w:t xml:space="preserve"> y las resoluciones del Consejo de Seguridad 1325 (2000), 1820 (2008), 1888 (2009) y 1889 (2009). Al día de hoy existe en las </w:t>
      </w:r>
      <w:r w:rsidR="002B26BF" w:rsidRPr="004071E4">
        <w:t>8</w:t>
      </w:r>
      <w:r w:rsidRPr="004071E4">
        <w:t xml:space="preserve"> regiones administrativas del país un equipo de magistrados, auxiliares de justicia, militares y paramilitares dedicado a la aplicación de </w:t>
      </w:r>
      <w:smartTag w:uri="urn:schemas-microsoft-com:office:smarttags" w:element="PersonName">
        <w:smartTagPr>
          <w:attr w:name="ProductID" w:val="La Convenci￳n"/>
        </w:smartTagPr>
        <w:r w:rsidRPr="004071E4">
          <w:t>la Convención</w:t>
        </w:r>
      </w:smartTag>
      <w:r w:rsidRPr="004071E4">
        <w:t xml:space="preserve"> y las resoluciones 1325 (2000), sobre la mujer y la paz y la seguridad, 1820 (2008), sobre la violencia contra la mujer y su represión, 1888 (2009), sobre la violación en los conflictos armados, y 1889 (2009), sobre el fortalecimiento del papel de la mujer en períodos posteriores</w:t>
      </w:r>
      <w:r w:rsidRPr="00B74333">
        <w:rPr>
          <w:rStyle w:val="Bullet2G"/>
        </w:rPr>
        <w:t xml:space="preserve"> a conflictos. </w:t>
      </w:r>
    </w:p>
    <w:p w:rsidR="00E70EF5" w:rsidRPr="00B74333" w:rsidRDefault="00E70EF5" w:rsidP="00E70EF5">
      <w:pPr>
        <w:pStyle w:val="SingleTxtG"/>
        <w:ind w:firstLine="567"/>
      </w:pPr>
      <w:r w:rsidRPr="00B74333">
        <w:rPr>
          <w:rStyle w:val="SingleTxtG"/>
        </w:rPr>
        <w:t>g)</w:t>
      </w:r>
      <w:r w:rsidRPr="00B74333">
        <w:rPr>
          <w:rStyle w:val="SingleTxtG"/>
        </w:rPr>
        <w:tab/>
        <w:t>Garantizar el proceso de formación de personal directivo de todos los niveles sobre el concepto de género;</w:t>
      </w:r>
    </w:p>
    <w:p w:rsidR="00E70EF5" w:rsidRPr="00B74333" w:rsidRDefault="00E70EF5" w:rsidP="004071E4">
      <w:pPr>
        <w:pStyle w:val="Bullet1G"/>
        <w:ind w:left="1701"/>
      </w:pPr>
      <w:r w:rsidRPr="00E70EF5">
        <w:rPr>
          <w:rStyle w:val="Bullet2G"/>
        </w:rPr>
        <w:t>Varios</w:t>
      </w:r>
      <w:r w:rsidRPr="00B74333">
        <w:rPr>
          <w:rStyle w:val="Bullet2G"/>
        </w:rPr>
        <w:t xml:space="preserve"> directivos de distintos niveles tienen conocimiento del concepto de género </w:t>
      </w:r>
      <w:r w:rsidRPr="004071E4">
        <w:t>gracias</w:t>
      </w:r>
      <w:r w:rsidRPr="00B74333">
        <w:rPr>
          <w:rStyle w:val="Bullet2G"/>
        </w:rPr>
        <w:t xml:space="preserve"> a la capacitación impartida por los diversos proyectos del Departamento, como el "proyecto de apoyo a la promoción del género/PNUD", el "proyecto de apoyo al movimiento femenino", respaldado por el UNFPA, y el "proyecto conjunto del UNFPA y el UNICEF de lucha contra la mutilación genital femenina y la ablación", que cuenta con el apoyo del Gobierno y asociados técnicos y financieros. En los departamentos ministeriales se han llegado a crear dependencias para garantizar mejor este proceso. </w:t>
      </w:r>
    </w:p>
    <w:p w:rsidR="00E70EF5" w:rsidRPr="00B74333" w:rsidRDefault="00E70EF5" w:rsidP="00E70EF5">
      <w:pPr>
        <w:pStyle w:val="SingleTxtG"/>
        <w:ind w:firstLine="567"/>
      </w:pPr>
      <w:r w:rsidRPr="00B74333">
        <w:rPr>
          <w:rStyle w:val="SingleTxtG"/>
        </w:rPr>
        <w:t>h)</w:t>
      </w:r>
      <w:r w:rsidRPr="00B74333">
        <w:rPr>
          <w:rStyle w:val="SingleTxtG"/>
        </w:rPr>
        <w:tab/>
        <w:t xml:space="preserve">Elaborar y adoptar una política nacional en materia de género; </w:t>
      </w:r>
    </w:p>
    <w:p w:rsidR="00E70EF5" w:rsidRPr="004071E4" w:rsidRDefault="00E70EF5" w:rsidP="004071E4">
      <w:pPr>
        <w:pStyle w:val="Bullet1G"/>
        <w:ind w:left="1701"/>
      </w:pPr>
      <w:r w:rsidRPr="004071E4">
        <w:t xml:space="preserve">En enero de 2011 se elaboró y aprobó una política nacional en materia de género. </w:t>
      </w:r>
    </w:p>
    <w:p w:rsidR="00E70EF5" w:rsidRPr="00B74333" w:rsidRDefault="00E70EF5" w:rsidP="004071E4">
      <w:pPr>
        <w:pStyle w:val="Bullet1G"/>
        <w:ind w:left="1701"/>
      </w:pPr>
      <w:r w:rsidRPr="004071E4">
        <w:t>Se está poniendo en práctica un programa de divulgación de esta política en las distintas</w:t>
      </w:r>
      <w:r w:rsidRPr="00B74333">
        <w:rPr>
          <w:rStyle w:val="Bullet2G"/>
        </w:rPr>
        <w:t xml:space="preserve"> regiones administrativas. </w:t>
      </w:r>
    </w:p>
    <w:p w:rsidR="00E70EF5" w:rsidRPr="00B74333" w:rsidRDefault="00E70EF5" w:rsidP="00E70EF5">
      <w:pPr>
        <w:pStyle w:val="SingleTxtG"/>
        <w:ind w:firstLine="567"/>
      </w:pPr>
      <w:r w:rsidRPr="00B74333">
        <w:rPr>
          <w:rStyle w:val="SingleTxtG"/>
        </w:rPr>
        <w:t>i)</w:t>
      </w:r>
      <w:r w:rsidRPr="00B74333">
        <w:rPr>
          <w:rStyle w:val="SingleTxtG"/>
        </w:rPr>
        <w:tab/>
        <w:t xml:space="preserve">Emprender investigaciones o actuaciones en torno al fenómeno de la trata de mujeres y niñas en Guinea; </w:t>
      </w:r>
    </w:p>
    <w:p w:rsidR="00E70EF5" w:rsidRPr="001F6023" w:rsidRDefault="00E70EF5" w:rsidP="001F6023">
      <w:pPr>
        <w:pStyle w:val="Bullet1G"/>
        <w:ind w:left="1701"/>
      </w:pPr>
      <w:r w:rsidRPr="001F6023">
        <w:t xml:space="preserve">Están en curso investigaciones o actuaciones en torno al fenómeno de la trata de mujeres y niñas, supervisadas por el Ministerio Estatal de Asuntos Sociales y Promoción de </w:t>
      </w:r>
      <w:smartTag w:uri="urn:schemas-microsoft-com:office:smarttags" w:element="PersonName">
        <w:smartTagPr>
          <w:attr w:name="ProductID" w:val="la Mujer"/>
        </w:smartTagPr>
        <w:r w:rsidRPr="001F6023">
          <w:t>la Mujer</w:t>
        </w:r>
      </w:smartTag>
      <w:r w:rsidRPr="001F6023">
        <w:t xml:space="preserve"> y del Niño y el Comité Nacional de lucha contra </w:t>
      </w:r>
      <w:smartTag w:uri="urn:schemas-microsoft-com:office:smarttags" w:element="PersonName">
        <w:smartTagPr>
          <w:attr w:name="ProductID" w:val="la Trata"/>
        </w:smartTagPr>
        <w:r w:rsidRPr="001F6023">
          <w:t>la Trata</w:t>
        </w:r>
      </w:smartTag>
      <w:r w:rsidRPr="001F6023">
        <w:t xml:space="preserve"> de Personas. </w:t>
      </w:r>
    </w:p>
    <w:p w:rsidR="00E70EF5" w:rsidRPr="00B74333" w:rsidRDefault="00E70EF5" w:rsidP="00E70EF5">
      <w:pPr>
        <w:pStyle w:val="SingleTxtG"/>
        <w:ind w:firstLine="567"/>
      </w:pPr>
      <w:r w:rsidRPr="00B74333">
        <w:rPr>
          <w:rStyle w:val="SingleTxtG"/>
        </w:rPr>
        <w:t>j)</w:t>
      </w:r>
      <w:r w:rsidRPr="00B74333">
        <w:rPr>
          <w:rStyle w:val="SingleTxtG"/>
        </w:rPr>
        <w:tab/>
        <w:t xml:space="preserve">Poner en funcionamiento los mecanismos de seguimiento de </w:t>
      </w:r>
      <w:smartTag w:uri="urn:schemas-microsoft-com:office:smarttags" w:element="PersonName">
        <w:smartTagPr>
          <w:attr w:name="ProductID" w:val="La Convenci￳n"/>
        </w:smartTagPr>
        <w:r w:rsidRPr="00B74333">
          <w:rPr>
            <w:rStyle w:val="SingleTxtG"/>
          </w:rPr>
          <w:t>la Convención</w:t>
        </w:r>
      </w:smartTag>
      <w:r w:rsidRPr="00B74333">
        <w:rPr>
          <w:rStyle w:val="SingleTxtG"/>
        </w:rPr>
        <w:t xml:space="preserve"> (comité nacional, comités regionales y centros de asistencia jurídica a las mujeres); </w:t>
      </w:r>
    </w:p>
    <w:p w:rsidR="00E70EF5" w:rsidRPr="001F6023" w:rsidRDefault="00E70EF5" w:rsidP="001F6023">
      <w:pPr>
        <w:pStyle w:val="Bullet1G"/>
        <w:ind w:left="1701"/>
      </w:pPr>
      <w:r w:rsidRPr="001F6023">
        <w:t xml:space="preserve">Se han implantado los mecanismos de seguimiento de </w:t>
      </w:r>
      <w:smartTag w:uri="urn:schemas-microsoft-com:office:smarttags" w:element="PersonName">
        <w:smartTagPr>
          <w:attr w:name="ProductID" w:val="La Convenci￳n"/>
        </w:smartTagPr>
        <w:r w:rsidRPr="001F6023">
          <w:t>la Convención</w:t>
        </w:r>
      </w:smartTag>
      <w:r w:rsidRPr="001F6023">
        <w:t xml:space="preserve">, que han entrado en funcionamiento. En cuanto a los centros de asistencia jurídica, se están implantando progresivamente. </w:t>
      </w:r>
    </w:p>
    <w:p w:rsidR="00E70EF5" w:rsidRPr="00B74333" w:rsidRDefault="00E70EF5" w:rsidP="00E70EF5">
      <w:pPr>
        <w:pStyle w:val="SingleTxtG"/>
        <w:ind w:firstLine="567"/>
      </w:pPr>
      <w:r w:rsidRPr="00B74333">
        <w:rPr>
          <w:rStyle w:val="SingleTxtG"/>
        </w:rPr>
        <w:t>k)</w:t>
      </w:r>
      <w:r>
        <w:rPr>
          <w:rStyle w:val="SingleTxtG"/>
        </w:rPr>
        <w:tab/>
      </w:r>
      <w:r w:rsidRPr="00B74333">
        <w:rPr>
          <w:rStyle w:val="SingleTxtG"/>
        </w:rPr>
        <w:t xml:space="preserve">Acelerar el proceso de ratificación de </w:t>
      </w:r>
      <w:smartTag w:uri="urn:schemas-microsoft-com:office:smarttags" w:element="PersonName">
        <w:smartTagPr>
          <w:attr w:name="ProductID" w:val="La Convenci￳n"/>
        </w:smartTagPr>
        <w:r w:rsidRPr="00B74333">
          <w:rPr>
            <w:rStyle w:val="SingleTxtG"/>
          </w:rPr>
          <w:t>la Convención</w:t>
        </w:r>
      </w:smartTag>
      <w:r w:rsidRPr="00B74333">
        <w:rPr>
          <w:rStyle w:val="SingleTxtG"/>
        </w:rPr>
        <w:t xml:space="preserve"> de las Naciones Unidas contra </w:t>
      </w:r>
      <w:smartTag w:uri="urn:schemas-microsoft-com:office:smarttags" w:element="PersonName">
        <w:smartTagPr>
          <w:attr w:name="ProductID" w:val="la Delincuencia Organizada"/>
        </w:smartTagPr>
        <w:r w:rsidRPr="00B74333">
          <w:rPr>
            <w:rStyle w:val="SingleTxtG"/>
          </w:rPr>
          <w:t>la Delincuencia Organizada</w:t>
        </w:r>
      </w:smartTag>
      <w:r w:rsidRPr="00B74333">
        <w:rPr>
          <w:rStyle w:val="SingleTxtG"/>
        </w:rPr>
        <w:t xml:space="preserve"> Transnacional y sus dos protocolos adicionales (migración ilícita y trata de personas, especialmente mujeres y niños); </w:t>
      </w:r>
    </w:p>
    <w:p w:rsidR="00E70EF5" w:rsidRPr="001F6023" w:rsidRDefault="00E70EF5" w:rsidP="001F6023">
      <w:pPr>
        <w:pStyle w:val="Bullet1G"/>
        <w:ind w:left="1701"/>
      </w:pPr>
      <w:r w:rsidRPr="001F6023">
        <w:t xml:space="preserve">En septiembre de 2004 Guinea se adhirió a </w:t>
      </w:r>
      <w:smartTag w:uri="urn:schemas-microsoft-com:office:smarttags" w:element="PersonName">
        <w:smartTagPr>
          <w:attr w:name="ProductID" w:val="La Convenci￳n"/>
        </w:smartTagPr>
        <w:r w:rsidRPr="001F6023">
          <w:t>la Convención</w:t>
        </w:r>
      </w:smartTag>
      <w:r w:rsidRPr="001F6023">
        <w:t xml:space="preserve"> de las Naciones Unidas contra </w:t>
      </w:r>
      <w:smartTag w:uri="urn:schemas-microsoft-com:office:smarttags" w:element="PersonName">
        <w:smartTagPr>
          <w:attr w:name="ProductID" w:val="la Delincuencia Organizada"/>
        </w:smartTagPr>
        <w:r w:rsidRPr="001F6023">
          <w:t>la Delincuencia Organizada</w:t>
        </w:r>
      </w:smartTag>
      <w:r w:rsidRPr="001F6023">
        <w:t xml:space="preserve"> Transnacional y sus dos protocolos adicionales (migración ilícita y trata de personas, especialmente mujeres y niños). </w:t>
      </w:r>
    </w:p>
    <w:p w:rsidR="00E70EF5" w:rsidRPr="00B74333" w:rsidRDefault="00E70EF5" w:rsidP="00E70EF5">
      <w:pPr>
        <w:pStyle w:val="SingleTxtG"/>
        <w:ind w:firstLine="567"/>
      </w:pPr>
      <w:r w:rsidRPr="00B74333">
        <w:rPr>
          <w:rStyle w:val="SingleTxtG"/>
        </w:rPr>
        <w:t>l)</w:t>
      </w:r>
      <w:r w:rsidRPr="00B74333">
        <w:rPr>
          <w:rStyle w:val="SingleTxtG"/>
        </w:rPr>
        <w:tab/>
        <w:t xml:space="preserve">Poner en marcha y promulgar una ley en materia de acoso sexual; </w:t>
      </w:r>
    </w:p>
    <w:p w:rsidR="00E70EF5" w:rsidRPr="001F6023" w:rsidRDefault="00E70EF5" w:rsidP="001F6023">
      <w:pPr>
        <w:pStyle w:val="Bullet1G"/>
        <w:ind w:left="1701"/>
      </w:pPr>
      <w:r w:rsidRPr="001F6023">
        <w:t xml:space="preserve">Todavía no se ha puesto en marcha ley alguna sobre el acoso sexual, pero la cuestión es objeto de debate a escala nacional. </w:t>
      </w:r>
    </w:p>
    <w:p w:rsidR="00E70EF5" w:rsidRPr="00B74333" w:rsidRDefault="00E70EF5" w:rsidP="00E70EF5">
      <w:pPr>
        <w:pStyle w:val="SingleTxtG"/>
        <w:ind w:firstLine="567"/>
      </w:pPr>
      <w:r w:rsidRPr="00B74333">
        <w:rPr>
          <w:rStyle w:val="SingleTxtG"/>
        </w:rPr>
        <w:t>m)</w:t>
      </w:r>
      <w:r w:rsidRPr="00B74333">
        <w:rPr>
          <w:rStyle w:val="SingleTxtG"/>
        </w:rPr>
        <w:tab/>
        <w:t xml:space="preserve">Velar por la aprobación y la aplicación de leyes penales contra los autores de toda forma de violencia contra mujeres y niñas; </w:t>
      </w:r>
    </w:p>
    <w:p w:rsidR="00E70EF5" w:rsidRPr="00B74333" w:rsidRDefault="00E70EF5" w:rsidP="00F3009B">
      <w:pPr>
        <w:pStyle w:val="Bullet1G"/>
        <w:ind w:left="1701"/>
      </w:pPr>
      <w:r w:rsidRPr="00B74333">
        <w:rPr>
          <w:rStyle w:val="Bullet2G"/>
        </w:rPr>
        <w:t xml:space="preserve">Se </w:t>
      </w:r>
      <w:r w:rsidRPr="001F6023">
        <w:t>endurecen las leyes penales contra los autores de toda forma de violencia contra mujeres y niñas, sobre todo en el Código del Niño</w:t>
      </w:r>
      <w:r w:rsidRPr="00B74333">
        <w:rPr>
          <w:rStyle w:val="Bullet2G"/>
        </w:rPr>
        <w:t xml:space="preserve">, ya aprobado. </w:t>
      </w:r>
    </w:p>
    <w:p w:rsidR="00E70EF5" w:rsidRPr="00B74333" w:rsidRDefault="00E70EF5" w:rsidP="00E70EF5">
      <w:pPr>
        <w:pStyle w:val="SingleTxtG"/>
        <w:ind w:firstLine="567"/>
      </w:pPr>
      <w:r w:rsidRPr="00B74333">
        <w:rPr>
          <w:rStyle w:val="SingleTxtG"/>
        </w:rPr>
        <w:t>n)</w:t>
      </w:r>
      <w:r w:rsidRPr="00B74333">
        <w:rPr>
          <w:rStyle w:val="SingleTxtG"/>
        </w:rPr>
        <w:tab/>
        <w:t xml:space="preserve">Velar por la aplicación efectiva de las leyes y reglamentos en materia de empleo; </w:t>
      </w:r>
    </w:p>
    <w:p w:rsidR="00E70EF5" w:rsidRPr="00B74333" w:rsidRDefault="00E70EF5" w:rsidP="00F3009B">
      <w:pPr>
        <w:pStyle w:val="Bullet1G"/>
        <w:ind w:left="1701"/>
      </w:pPr>
      <w:r w:rsidRPr="00B74333">
        <w:rPr>
          <w:rStyle w:val="Bullet2G"/>
        </w:rPr>
        <w:t xml:space="preserve">El </w:t>
      </w:r>
      <w:r w:rsidRPr="001F6023">
        <w:t xml:space="preserve">Ministerio de </w:t>
      </w:r>
      <w:smartTag w:uri="urn:schemas-microsoft-com:office:smarttags" w:element="PersonName">
        <w:smartTagPr>
          <w:attr w:name="ProductID" w:val="la Funci￳n P￺blica"/>
        </w:smartTagPr>
        <w:r w:rsidRPr="001F6023">
          <w:t>la Función Pública</w:t>
        </w:r>
      </w:smartTag>
      <w:r w:rsidRPr="001F6023">
        <w:t xml:space="preserve"> y el Trabajo vela por la correcta aplicación de las leyes y reglamentos en materia de empleo. Se han encargado estudios para determinar el nivel de empleo de la mujer. Además, el Ministerio de </w:t>
      </w:r>
      <w:smartTag w:uri="urn:schemas-microsoft-com:office:smarttags" w:element="PersonName">
        <w:smartTagPr>
          <w:attr w:name="ProductID" w:val="la Funci￳n P￺blica"/>
        </w:smartTagPr>
        <w:r w:rsidRPr="001F6023">
          <w:t>la Función Pública</w:t>
        </w:r>
      </w:smartTag>
      <w:r w:rsidRPr="001F6023">
        <w:t xml:space="preserve"> se ocupa del programa nacional en materia de trabajo decente, cuyos ejes prioritarios reservan un lugar destacado a las mujeres</w:t>
      </w:r>
      <w:r w:rsidRPr="00B74333">
        <w:rPr>
          <w:rStyle w:val="Bullet2G"/>
        </w:rPr>
        <w:t xml:space="preserve"> y los jóvenes. </w:t>
      </w:r>
    </w:p>
    <w:p w:rsidR="00E70EF5" w:rsidRPr="00B74333" w:rsidRDefault="00E70EF5" w:rsidP="00E70EF5">
      <w:pPr>
        <w:pStyle w:val="SingleTxtG"/>
        <w:ind w:left="1701"/>
      </w:pPr>
      <w:r w:rsidRPr="00B74333">
        <w:rPr>
          <w:rStyle w:val="SingleTxtG"/>
        </w:rPr>
        <w:t xml:space="preserve">Los ejes prioritarios del programa nacional de Guinea en materia de trabajo decente son: </w:t>
      </w:r>
    </w:p>
    <w:p w:rsidR="00E70EF5" w:rsidRPr="001F6023" w:rsidRDefault="00E70EF5" w:rsidP="001F6023">
      <w:pPr>
        <w:pStyle w:val="Bullet1G"/>
        <w:ind w:left="1701"/>
      </w:pPr>
      <w:r w:rsidRPr="001F6023">
        <w:t>Intensificación del diálogo social;</w:t>
      </w:r>
    </w:p>
    <w:p w:rsidR="00E70EF5" w:rsidRPr="001F6023" w:rsidRDefault="00E70EF5" w:rsidP="001F6023">
      <w:pPr>
        <w:pStyle w:val="Bullet1G"/>
        <w:ind w:left="1701"/>
      </w:pPr>
      <w:r w:rsidRPr="001F6023">
        <w:t>Promoción del empleo decente de los jóvenes y las jóvenes de entornos urbanos y rurales mediante el desarrollo de empresas sostenibles;</w:t>
      </w:r>
    </w:p>
    <w:p w:rsidR="00E70EF5" w:rsidRPr="00B74333" w:rsidRDefault="00E70EF5" w:rsidP="001F6023">
      <w:pPr>
        <w:pStyle w:val="Bullet1G"/>
        <w:ind w:left="1701"/>
      </w:pPr>
      <w:r w:rsidRPr="001F6023">
        <w:t>Consolidación</w:t>
      </w:r>
      <w:r w:rsidRPr="00B74333">
        <w:rPr>
          <w:rStyle w:val="Bullet2G"/>
        </w:rPr>
        <w:t xml:space="preserve"> y ampliación de la protección social. </w:t>
      </w:r>
    </w:p>
    <w:p w:rsidR="00E70EF5" w:rsidRPr="00B74333" w:rsidRDefault="00E70EF5" w:rsidP="00691BBF">
      <w:pPr>
        <w:pStyle w:val="SingleTxtG"/>
        <w:ind w:firstLine="567"/>
      </w:pPr>
      <w:r w:rsidRPr="00B74333">
        <w:rPr>
          <w:rStyle w:val="SingleTxtG"/>
        </w:rPr>
        <w:t>o)</w:t>
      </w:r>
      <w:r w:rsidRPr="00B74333">
        <w:rPr>
          <w:rStyle w:val="SingleTxtG"/>
        </w:rPr>
        <w:tab/>
        <w:t xml:space="preserve">Promover los derechos de la mujer en materia de salud reproductiva; </w:t>
      </w:r>
    </w:p>
    <w:p w:rsidR="00E70EF5" w:rsidRPr="001F6023" w:rsidRDefault="00E70EF5" w:rsidP="001F6023">
      <w:pPr>
        <w:pStyle w:val="Bullet1G"/>
        <w:ind w:left="1701"/>
      </w:pPr>
      <w:r w:rsidRPr="00B74333">
        <w:rPr>
          <w:rStyle w:val="Bullet2G"/>
        </w:rPr>
        <w:t xml:space="preserve">En lo </w:t>
      </w:r>
      <w:r w:rsidRPr="001F6023">
        <w:t xml:space="preserve">que respecta a la promoción de los derechos de la mujer en materia de salud reproductiva, los derechos se refuerzan a diario mediante campañas de sensibilización organizadas por ONG, la sociedad civil y el Estado. Al día de hoy, en todos los temarios figuran los problemas relacionados con la planificación familiar, el abandono de la ablación, la atención de las fístulas y otras prácticas nocivas para la salud de la madre y el niño. </w:t>
      </w:r>
    </w:p>
    <w:p w:rsidR="00E70EF5" w:rsidRPr="00B74333" w:rsidRDefault="00E70EF5" w:rsidP="001F6023">
      <w:pPr>
        <w:pStyle w:val="Bullet1G"/>
        <w:ind w:left="1701"/>
      </w:pPr>
      <w:r w:rsidRPr="001F6023">
        <w:t>Además de la ley L/010/AN/ 2000, de 10 de julio de 2000, sobre salud reproductiva, en el Código</w:t>
      </w:r>
      <w:r w:rsidRPr="00B74333">
        <w:rPr>
          <w:rStyle w:val="Bullet2G"/>
        </w:rPr>
        <w:t xml:space="preserve"> del Niño figuran disposiciones muy estrictas contra los autores de infracciones en el ámbito de la salud reproductiva. </w:t>
      </w:r>
    </w:p>
    <w:p w:rsidR="00E70EF5" w:rsidRPr="00B74333" w:rsidRDefault="00E70EF5" w:rsidP="00691BBF">
      <w:pPr>
        <w:pStyle w:val="SingleTxtG"/>
        <w:ind w:firstLine="567"/>
      </w:pPr>
      <w:r w:rsidRPr="00B74333">
        <w:rPr>
          <w:rStyle w:val="SingleTxtG"/>
        </w:rPr>
        <w:t>p)</w:t>
      </w:r>
      <w:r w:rsidRPr="00B74333">
        <w:rPr>
          <w:rStyle w:val="SingleTxtG"/>
        </w:rPr>
        <w:tab/>
        <w:t xml:space="preserve">Elaborar y aprobar una ley específica sobre la trata de personas, en particular de mujeres, niñas y niños; </w:t>
      </w:r>
    </w:p>
    <w:p w:rsidR="00E70EF5" w:rsidRPr="00B74333" w:rsidRDefault="00E70EF5" w:rsidP="00F3009B">
      <w:pPr>
        <w:pStyle w:val="Bullet1G"/>
        <w:ind w:left="1701"/>
      </w:pPr>
      <w:r w:rsidRPr="00B74333">
        <w:rPr>
          <w:rStyle w:val="Bullet2G"/>
        </w:rPr>
        <w:t xml:space="preserve">Se </w:t>
      </w:r>
      <w:r w:rsidRPr="001F6023">
        <w:t>dispone de un proyecto de ley específico sobre la trata de personas y otros delitos semejantes que se encuentra en curso de aprobación</w:t>
      </w:r>
      <w:r w:rsidRPr="00B74333">
        <w:rPr>
          <w:rStyle w:val="Bullet2G"/>
        </w:rPr>
        <w:t xml:space="preserve">. </w:t>
      </w:r>
    </w:p>
    <w:p w:rsidR="00E70EF5" w:rsidRPr="00B74333" w:rsidRDefault="00691BBF" w:rsidP="00E70EF5">
      <w:pPr>
        <w:pStyle w:val="SingleTxtG"/>
      </w:pPr>
      <w:r>
        <w:rPr>
          <w:rStyle w:val="SingleTxtG"/>
        </w:rPr>
        <w:tab/>
      </w:r>
      <w:r w:rsidR="00E70EF5" w:rsidRPr="00B74333">
        <w:rPr>
          <w:rStyle w:val="SingleTxtG"/>
        </w:rPr>
        <w:t>q)</w:t>
      </w:r>
      <w:r w:rsidR="00E70EF5" w:rsidRPr="00B74333">
        <w:rPr>
          <w:rStyle w:val="SingleTxtG"/>
        </w:rPr>
        <w:tab/>
        <w:t xml:space="preserve">Reglamentar la prostitución; </w:t>
      </w:r>
    </w:p>
    <w:p w:rsidR="00E70EF5" w:rsidRPr="001F6023" w:rsidRDefault="00E70EF5" w:rsidP="001F6023">
      <w:pPr>
        <w:pStyle w:val="Bullet1G"/>
        <w:ind w:left="1701"/>
      </w:pPr>
      <w:r w:rsidRPr="001F6023">
        <w:t xml:space="preserve">Se están adoptando disposiciones para reglamentar la prostitución mediante un decreto del Presidente de </w:t>
      </w:r>
      <w:smartTag w:uri="urn:schemas-microsoft-com:office:smarttags" w:element="PersonName">
        <w:smartTagPr>
          <w:attr w:name="ProductID" w:val="la Rep￺blica"/>
        </w:smartTagPr>
        <w:r w:rsidRPr="001F6023">
          <w:t>la República</w:t>
        </w:r>
      </w:smartTag>
      <w:r w:rsidRPr="001F6023">
        <w:t xml:space="preserve">, así como órdenes y decisiones de los ministros competentes. </w:t>
      </w:r>
    </w:p>
    <w:p w:rsidR="00E70EF5" w:rsidRPr="00B74333" w:rsidRDefault="00E70EF5" w:rsidP="00691BBF">
      <w:pPr>
        <w:pStyle w:val="SingleTxtG"/>
        <w:ind w:firstLine="567"/>
      </w:pPr>
      <w:r w:rsidRPr="00B74333">
        <w:rPr>
          <w:rStyle w:val="SingleTxtG"/>
        </w:rPr>
        <w:t>r)</w:t>
      </w:r>
      <w:r w:rsidRPr="00B74333">
        <w:rPr>
          <w:rStyle w:val="SingleTxtG"/>
        </w:rPr>
        <w:tab/>
        <w:t xml:space="preserve">Adoptar y aplicar una ley específica sobre las personas con discapacidad, en particular mujeres y niñas; </w:t>
      </w:r>
    </w:p>
    <w:p w:rsidR="00E70EF5" w:rsidRPr="00B74333" w:rsidRDefault="00E70EF5" w:rsidP="001F6023">
      <w:pPr>
        <w:pStyle w:val="Bullet1G"/>
        <w:ind w:left="1701"/>
      </w:pPr>
      <w:smartTag w:uri="urn:schemas-microsoft-com:office:smarttags" w:element="PersonName">
        <w:smartTagPr>
          <w:attr w:name="ProductID" w:val="La Convenci￳n"/>
        </w:smartTagPr>
        <w:r w:rsidRPr="001F6023">
          <w:t>La Convención</w:t>
        </w:r>
      </w:smartTag>
      <w:r w:rsidRPr="001F6023">
        <w:t xml:space="preserve"> sobre los derechos de las personas con discapacidad se ratificó en 2008, y se ha aprobado una ley específica sobre las personas con discapacidad, en particular las mujeres y las niñas</w:t>
      </w:r>
      <w:r w:rsidRPr="00B74333">
        <w:rPr>
          <w:rStyle w:val="Bullet2G"/>
        </w:rPr>
        <w:t>.</w:t>
      </w:r>
    </w:p>
    <w:p w:rsidR="00E70EF5" w:rsidRPr="00691BBF" w:rsidRDefault="00E70EF5" w:rsidP="00691BBF">
      <w:pPr>
        <w:pStyle w:val="H23G"/>
      </w:pPr>
      <w:r w:rsidRPr="00691BBF">
        <w:rPr>
          <w:rStyle w:val="H23G"/>
        </w:rPr>
        <w:tab/>
        <w:t>2.</w:t>
      </w:r>
      <w:r w:rsidRPr="00691BBF">
        <w:rPr>
          <w:rStyle w:val="H23G"/>
        </w:rPr>
        <w:tab/>
        <w:t>Ámbito político e institucional</w:t>
      </w:r>
    </w:p>
    <w:p w:rsidR="00E70EF5" w:rsidRPr="00B74333" w:rsidRDefault="00E70EF5" w:rsidP="00691BBF">
      <w:pPr>
        <w:pStyle w:val="SingleTxtG"/>
        <w:ind w:firstLine="567"/>
      </w:pPr>
      <w:r w:rsidRPr="00B74333">
        <w:rPr>
          <w:rStyle w:val="SingleTxtG"/>
        </w:rPr>
        <w:t>a)</w:t>
      </w:r>
      <w:r w:rsidR="00691BBF">
        <w:rPr>
          <w:rStyle w:val="SingleTxtG"/>
        </w:rPr>
        <w:tab/>
      </w:r>
      <w:r w:rsidRPr="00B74333">
        <w:rPr>
          <w:rStyle w:val="SingleTxtG"/>
        </w:rPr>
        <w:t xml:space="preserve">Adoptar "medidas especiales de carácter temporal" de promoción de las mujeres reservándoles al menos un 30% de los cargos decisorios en los planos internacional, regional y nacional; </w:t>
      </w:r>
    </w:p>
    <w:p w:rsidR="00E70EF5" w:rsidRPr="00B74333" w:rsidRDefault="00E70EF5" w:rsidP="00F3009B">
      <w:pPr>
        <w:pStyle w:val="Bullet1G"/>
        <w:ind w:left="1701"/>
      </w:pPr>
      <w:smartTag w:uri="urn:schemas-microsoft-com:office:smarttags" w:element="PersonName">
        <w:smartTagPr>
          <w:attr w:name="ProductID" w:val="la Constituci￳n"/>
        </w:smartTagPr>
        <w:r w:rsidRPr="00B74333">
          <w:rPr>
            <w:rStyle w:val="Bullet2G"/>
          </w:rPr>
          <w:t xml:space="preserve">La </w:t>
        </w:r>
        <w:r w:rsidRPr="001F6023">
          <w:t>Constitución</w:t>
        </w:r>
      </w:smartTag>
      <w:r w:rsidRPr="001F6023">
        <w:t xml:space="preserve"> de 2009 reserva a las mujeres una cuota del 30% de los cargos electivos. En el artículo 129 del Código Electoral se establece una cuota del 30% de mujeres en las listas de candidatos a diputado</w:t>
      </w:r>
      <w:r w:rsidRPr="00B74333">
        <w:rPr>
          <w:rStyle w:val="Bullet2G"/>
        </w:rPr>
        <w:t xml:space="preserve">. </w:t>
      </w:r>
    </w:p>
    <w:p w:rsidR="00E70EF5" w:rsidRPr="00B74333" w:rsidRDefault="00E70EF5" w:rsidP="00691BBF">
      <w:pPr>
        <w:pStyle w:val="SingleTxtG"/>
        <w:ind w:firstLine="567"/>
      </w:pPr>
      <w:r w:rsidRPr="00B74333">
        <w:rPr>
          <w:rStyle w:val="SingleTxtG"/>
        </w:rPr>
        <w:t>b)</w:t>
      </w:r>
      <w:r w:rsidRPr="00B74333">
        <w:rPr>
          <w:rStyle w:val="SingleTxtG"/>
        </w:rPr>
        <w:tab/>
        <w:t xml:space="preserve">Facilitar la participación de la mujer en las actividades de las distintas instancias y dependencias de las organizaciones de su incumbencia; </w:t>
      </w:r>
    </w:p>
    <w:p w:rsidR="00E70EF5" w:rsidRPr="00B74333" w:rsidRDefault="00E70EF5" w:rsidP="00691BBF">
      <w:pPr>
        <w:pStyle w:val="SingleTxtG"/>
        <w:ind w:firstLine="567"/>
      </w:pPr>
      <w:r w:rsidRPr="00B74333">
        <w:rPr>
          <w:rStyle w:val="SingleTxtG"/>
        </w:rPr>
        <w:t xml:space="preserve">Las mujeres forman parte de los órganos locales de gestión, y se ha fortalecido su seguridad en todos los niveles. </w:t>
      </w:r>
    </w:p>
    <w:p w:rsidR="00E70EF5" w:rsidRPr="00B74333" w:rsidRDefault="00691BBF" w:rsidP="00691BBF">
      <w:pPr>
        <w:pStyle w:val="SingleTxtG"/>
        <w:ind w:firstLine="567"/>
      </w:pPr>
      <w:r>
        <w:rPr>
          <w:rStyle w:val="SingleTxtG"/>
        </w:rPr>
        <w:t>c)</w:t>
      </w:r>
      <w:r>
        <w:rPr>
          <w:rStyle w:val="SingleTxtG"/>
        </w:rPr>
        <w:tab/>
      </w:r>
      <w:r w:rsidR="00E70EF5" w:rsidRPr="00B74333">
        <w:rPr>
          <w:rStyle w:val="SingleTxtG"/>
        </w:rPr>
        <w:t xml:space="preserve">Fortalecer la seguridad de la mujer y la niña en todos los niveles; </w:t>
      </w:r>
    </w:p>
    <w:p w:rsidR="00E70EF5" w:rsidRPr="001F6023" w:rsidRDefault="00E70EF5" w:rsidP="001F6023">
      <w:pPr>
        <w:pStyle w:val="Bullet1G"/>
        <w:ind w:left="1701"/>
      </w:pPr>
      <w:r w:rsidRPr="001F6023">
        <w:t xml:space="preserve">Se ha elevado la categoría del Ministerio de Solidaridad Nacional y Promoción de </w:t>
      </w:r>
      <w:smartTag w:uri="urn:schemas-microsoft-com:office:smarttags" w:element="PersonName">
        <w:smartTagPr>
          <w:attr w:name="ProductID" w:val="la Mujer"/>
        </w:smartTagPr>
        <w:r w:rsidRPr="001F6023">
          <w:t>la Mujer</w:t>
        </w:r>
      </w:smartTag>
      <w:r w:rsidRPr="001F6023">
        <w:t xml:space="preserve"> y del Niño, que ha pasado a ser Ministerio Estatal, con la creación en su órbita de un ministerio delegado;</w:t>
      </w:r>
    </w:p>
    <w:p w:rsidR="00E70EF5" w:rsidRPr="001F6023" w:rsidRDefault="00E70EF5" w:rsidP="001F6023">
      <w:pPr>
        <w:pStyle w:val="Bullet1G"/>
        <w:ind w:left="1701"/>
      </w:pPr>
      <w:r w:rsidRPr="001F6023">
        <w:t>Creación de direcciones nacionales como la de promoción de la mujer y el género y la de la familia y el servicio nacional de apoyo a la autopromoción de la mujer, así como de dependencias sobre género con categoría de división en todos los departamentos ministeriales;</w:t>
      </w:r>
    </w:p>
    <w:p w:rsidR="00E70EF5" w:rsidRPr="001F6023" w:rsidRDefault="00E70EF5" w:rsidP="001F6023">
      <w:pPr>
        <w:pStyle w:val="Bullet1G"/>
        <w:ind w:left="1701"/>
      </w:pPr>
      <w:r w:rsidRPr="001F6023">
        <w:t>Creación del observatorio nacional de lucha contra la violencia de género en calidad de órgano consultivo;</w:t>
      </w:r>
    </w:p>
    <w:p w:rsidR="00E70EF5" w:rsidRPr="001F6023" w:rsidRDefault="00E70EF5" w:rsidP="001F6023">
      <w:pPr>
        <w:pStyle w:val="Bullet1G"/>
        <w:ind w:left="1701"/>
      </w:pPr>
      <w:r w:rsidRPr="001F6023">
        <w:t>Creación de la institución nacional independiente de derechos humanos;</w:t>
      </w:r>
    </w:p>
    <w:p w:rsidR="00E70EF5" w:rsidRPr="001F6023" w:rsidRDefault="00E70EF5" w:rsidP="001F6023">
      <w:pPr>
        <w:pStyle w:val="Bullet1G"/>
        <w:ind w:left="1701"/>
      </w:pPr>
      <w:r w:rsidRPr="001F6023">
        <w:t>Creación de un instituto nacional de estadística en el Ministerio de Planificación;</w:t>
      </w:r>
    </w:p>
    <w:p w:rsidR="00E70EF5" w:rsidRPr="001F6023" w:rsidRDefault="00E70EF5" w:rsidP="001F6023">
      <w:pPr>
        <w:pStyle w:val="Bullet1G"/>
        <w:ind w:left="1701"/>
      </w:pPr>
      <w:r w:rsidRPr="001F6023">
        <w:t>Creación de dos redes de población y género, la red de mujeres (PVVIH), asociación de mujeres (con fístulas) y RENACOT (red nacional de comunicadores tradicionales);</w:t>
      </w:r>
    </w:p>
    <w:p w:rsidR="00E70EF5" w:rsidRPr="001F6023" w:rsidRDefault="00E70EF5" w:rsidP="001F6023">
      <w:pPr>
        <w:pStyle w:val="Bullet1G"/>
        <w:ind w:left="1701"/>
      </w:pPr>
      <w:r w:rsidRPr="001F6023">
        <w:t xml:space="preserve">Creación de dependencias sobre género en todos los departamentos ministeriales y en las instituciones de </w:t>
      </w:r>
      <w:smartTag w:uri="urn:schemas-microsoft-com:office:smarttags" w:element="PersonName">
        <w:smartTagPr>
          <w:attr w:name="ProductID" w:val="la Rep￺blica"/>
        </w:smartTagPr>
        <w:r w:rsidRPr="001F6023">
          <w:t>la República</w:t>
        </w:r>
      </w:smartTag>
      <w:r w:rsidRPr="001F6023">
        <w:t>;</w:t>
      </w:r>
    </w:p>
    <w:p w:rsidR="00E70EF5" w:rsidRPr="001F6023" w:rsidRDefault="00E70EF5" w:rsidP="001F6023">
      <w:pPr>
        <w:pStyle w:val="Bullet1G"/>
        <w:ind w:left="1701"/>
      </w:pPr>
      <w:r w:rsidRPr="001F6023">
        <w:t xml:space="preserve">Existencia de un grupo temático sobre protección en el ámbito del Ministerio de Asuntos Sociales, de Promoción de </w:t>
      </w:r>
      <w:smartTag w:uri="urn:schemas-microsoft-com:office:smarttags" w:element="PersonName">
        <w:smartTagPr>
          <w:attr w:name="ProductID" w:val="la Mujer"/>
        </w:smartTagPr>
        <w:r w:rsidRPr="001F6023">
          <w:t>la Mujer</w:t>
        </w:r>
      </w:smartTag>
      <w:r w:rsidRPr="001F6023">
        <w:t xml:space="preserve"> y del Niño;</w:t>
      </w:r>
    </w:p>
    <w:p w:rsidR="00E70EF5" w:rsidRPr="00B74333" w:rsidRDefault="00E70EF5" w:rsidP="001F6023">
      <w:pPr>
        <w:pStyle w:val="Bullet1G"/>
        <w:ind w:left="1701"/>
      </w:pPr>
      <w:r w:rsidRPr="001F6023">
        <w:t>Existencia del DELP</w:t>
      </w:r>
      <w:r w:rsidRPr="00B74333">
        <w:rPr>
          <w:rStyle w:val="Bullet2G"/>
        </w:rPr>
        <w:t xml:space="preserve"> intermedio 2012-2013, en el que se tiene en cuenta el género.</w:t>
      </w:r>
    </w:p>
    <w:p w:rsidR="00E70EF5" w:rsidRPr="00691BBF" w:rsidRDefault="00E70EF5" w:rsidP="00691BBF">
      <w:pPr>
        <w:pStyle w:val="H23G"/>
      </w:pPr>
      <w:r w:rsidRPr="00691BBF">
        <w:rPr>
          <w:rStyle w:val="H23G"/>
        </w:rPr>
        <w:tab/>
        <w:t>3.</w:t>
      </w:r>
      <w:r w:rsidRPr="00691BBF">
        <w:rPr>
          <w:rStyle w:val="H23G"/>
        </w:rPr>
        <w:tab/>
        <w:t xml:space="preserve">Ámbito cultural y educativo </w:t>
      </w:r>
    </w:p>
    <w:p w:rsidR="00E70EF5" w:rsidRPr="00B74333" w:rsidRDefault="00E70EF5" w:rsidP="00691BBF">
      <w:pPr>
        <w:pStyle w:val="SingleTxtG"/>
        <w:ind w:firstLine="567"/>
      </w:pPr>
      <w:r w:rsidRPr="00B74333">
        <w:rPr>
          <w:rStyle w:val="SingleTxtG"/>
        </w:rPr>
        <w:t>a)</w:t>
      </w:r>
      <w:r w:rsidR="00691BBF">
        <w:rPr>
          <w:rStyle w:val="SingleTxtG"/>
        </w:rPr>
        <w:tab/>
      </w:r>
      <w:r w:rsidRPr="00B74333">
        <w:rPr>
          <w:rStyle w:val="SingleTxtG"/>
        </w:rPr>
        <w:t>Mantener y reforzar los programas de escolarización, retención y rendimiento escolar y universitario de las niñas</w:t>
      </w:r>
      <w:r w:rsidR="00F3009B">
        <w:rPr>
          <w:rStyle w:val="SingleTxtG"/>
        </w:rPr>
        <w:t>:</w:t>
      </w:r>
      <w:r w:rsidRPr="00B74333">
        <w:rPr>
          <w:rStyle w:val="SingleTxtG"/>
        </w:rPr>
        <w:t xml:space="preserve"> </w:t>
      </w:r>
    </w:p>
    <w:p w:rsidR="00E70EF5" w:rsidRPr="00B74333" w:rsidRDefault="00E70EF5" w:rsidP="00F3009B">
      <w:pPr>
        <w:pStyle w:val="Bullet1G"/>
        <w:ind w:left="1701"/>
      </w:pPr>
      <w:r w:rsidRPr="001F6023">
        <w:t>Se tendrán en cuenta las medidas de fortalecimiento de los programas de escolarización, retención y rendimiento escolar y universitario de las niñas, así como el apoyo a la educación y la alfabetización de mujeres</w:t>
      </w:r>
      <w:r w:rsidRPr="00B74333">
        <w:rPr>
          <w:rStyle w:val="SingleTxtG"/>
        </w:rPr>
        <w:t xml:space="preserve">. </w:t>
      </w:r>
    </w:p>
    <w:p w:rsidR="00E70EF5" w:rsidRPr="00B74333" w:rsidRDefault="00E70EF5" w:rsidP="002A6C80">
      <w:pPr>
        <w:pStyle w:val="SingleTxtG"/>
        <w:keepNext/>
        <w:ind w:firstLine="567"/>
      </w:pPr>
      <w:r w:rsidRPr="00B74333">
        <w:rPr>
          <w:rStyle w:val="SingleTxtG"/>
        </w:rPr>
        <w:t>b)</w:t>
      </w:r>
      <w:r w:rsidR="00691BBF">
        <w:rPr>
          <w:rStyle w:val="SingleTxtG"/>
        </w:rPr>
        <w:tab/>
      </w:r>
      <w:r w:rsidRPr="00B74333">
        <w:rPr>
          <w:rStyle w:val="SingleTxtG"/>
        </w:rPr>
        <w:t>Intensificar la educación y la alfabetiza</w:t>
      </w:r>
      <w:r w:rsidR="00F3009B">
        <w:rPr>
          <w:rStyle w:val="SingleTxtG"/>
        </w:rPr>
        <w:t>ción de la mujer:</w:t>
      </w:r>
    </w:p>
    <w:p w:rsidR="00E70EF5" w:rsidRPr="00B74333" w:rsidRDefault="00E70EF5" w:rsidP="00F3009B">
      <w:pPr>
        <w:pStyle w:val="Bullet1G"/>
        <w:ind w:left="1701"/>
      </w:pPr>
      <w:r w:rsidRPr="001F6023">
        <w:t>El Gobierno de Guinea ha creado un departamento encargado de la alfabetización y la promoción de las lenguas nacionales</w:t>
      </w:r>
      <w:r w:rsidRPr="00B74333">
        <w:rPr>
          <w:rStyle w:val="SingleTxtG"/>
        </w:rPr>
        <w:t xml:space="preserve">. </w:t>
      </w:r>
    </w:p>
    <w:p w:rsidR="00E70EF5" w:rsidRPr="00B74333" w:rsidRDefault="00E70EF5" w:rsidP="00691BBF">
      <w:pPr>
        <w:pStyle w:val="SingleTxtG"/>
        <w:ind w:firstLine="567"/>
      </w:pPr>
      <w:r w:rsidRPr="00B74333">
        <w:rPr>
          <w:rStyle w:val="SingleTxtG"/>
        </w:rPr>
        <w:t>c)</w:t>
      </w:r>
      <w:r w:rsidR="00691BBF">
        <w:rPr>
          <w:rStyle w:val="SingleTxtG"/>
        </w:rPr>
        <w:tab/>
      </w:r>
      <w:r w:rsidRPr="00B74333">
        <w:rPr>
          <w:rStyle w:val="SingleTxtG"/>
        </w:rPr>
        <w:t xml:space="preserve">Fortalecer la actividad de </w:t>
      </w:r>
      <w:smartTag w:uri="urn:schemas-microsoft-com:office:smarttags" w:element="PersonName">
        <w:smartTagPr>
          <w:attr w:name="ProductID" w:val="la C￡tedra"/>
        </w:smartTagPr>
        <w:r w:rsidRPr="00B74333">
          <w:rPr>
            <w:rStyle w:val="SingleTxtG"/>
          </w:rPr>
          <w:t>la Cátedra</w:t>
        </w:r>
      </w:smartTag>
      <w:r w:rsidRPr="00B74333">
        <w:rPr>
          <w:rStyle w:val="SingleTxtG"/>
        </w:rPr>
        <w:t xml:space="preserve"> en Género de </w:t>
      </w:r>
      <w:smartTag w:uri="urn:schemas-microsoft-com:office:smarttags" w:element="PersonName">
        <w:smartTagPr>
          <w:attr w:name="ProductID" w:val="la Universidad Gamal"/>
        </w:smartTagPr>
        <w:r w:rsidRPr="00B74333">
          <w:rPr>
            <w:rStyle w:val="SingleTxtG"/>
          </w:rPr>
          <w:t>la Universidad Gamal</w:t>
        </w:r>
      </w:smartTag>
      <w:r w:rsidRPr="00B74333">
        <w:rPr>
          <w:rStyle w:val="SingleTxtG"/>
        </w:rPr>
        <w:t xml:space="preserve"> Abdel Nasser de Conakry:</w:t>
      </w:r>
    </w:p>
    <w:p w:rsidR="00E70EF5" w:rsidRPr="001F6023" w:rsidRDefault="00E70EF5" w:rsidP="001F6023">
      <w:pPr>
        <w:pStyle w:val="Bullet1G"/>
        <w:ind w:left="1701"/>
      </w:pPr>
      <w:smartTag w:uri="urn:schemas-microsoft-com:office:smarttags" w:element="PersonName">
        <w:smartTagPr>
          <w:attr w:name="ProductID" w:val="la C￡tedra"/>
        </w:smartTagPr>
        <w:r w:rsidRPr="001F6023">
          <w:t>La Cátedra</w:t>
        </w:r>
      </w:smartTag>
      <w:r w:rsidRPr="001F6023">
        <w:t xml:space="preserve"> en Género de </w:t>
      </w:r>
      <w:smartTag w:uri="urn:schemas-microsoft-com:office:smarttags" w:element="PersonName">
        <w:smartTagPr>
          <w:attr w:name="ProductID" w:val="la Universidad Gamal"/>
        </w:smartTagPr>
        <w:r w:rsidRPr="001F6023">
          <w:t>la Universidad Gamal</w:t>
        </w:r>
      </w:smartTag>
      <w:r w:rsidRPr="001F6023">
        <w:t xml:space="preserve"> Nasser está activa y fortalecida;</w:t>
      </w:r>
    </w:p>
    <w:p w:rsidR="00E70EF5" w:rsidRPr="001F6023" w:rsidRDefault="00E70EF5" w:rsidP="001F6023">
      <w:pPr>
        <w:pStyle w:val="Bullet1G"/>
        <w:ind w:left="1701"/>
      </w:pPr>
      <w:r w:rsidRPr="001F6023">
        <w:t xml:space="preserve">Creación del observatorio de los derechos humanos en </w:t>
      </w:r>
      <w:smartTag w:uri="urn:schemas-microsoft-com:office:smarttags" w:element="PersonName">
        <w:smartTagPr>
          <w:attr w:name="ProductID" w:val="la Universidad"/>
        </w:smartTagPr>
        <w:r w:rsidRPr="001F6023">
          <w:t>la Universidad</w:t>
        </w:r>
      </w:smartTag>
      <w:r w:rsidRPr="001F6023">
        <w:t xml:space="preserve"> de Sonfonia;</w:t>
      </w:r>
    </w:p>
    <w:p w:rsidR="00E70EF5" w:rsidRPr="001F6023" w:rsidRDefault="00E70EF5" w:rsidP="001F6023">
      <w:pPr>
        <w:pStyle w:val="Bullet1G"/>
        <w:ind w:left="1701"/>
      </w:pPr>
      <w:r w:rsidRPr="001F6023">
        <w:t>Creación de la coalición nacional "Educación para Todos" armonizando las actividades de la sociedad civil en los sectores educativos;</w:t>
      </w:r>
    </w:p>
    <w:p w:rsidR="00E70EF5" w:rsidRPr="00B74333" w:rsidRDefault="00E70EF5" w:rsidP="001F6023">
      <w:pPr>
        <w:pStyle w:val="Bullet1G"/>
        <w:ind w:left="1701"/>
      </w:pPr>
      <w:r w:rsidRPr="001F6023">
        <w:t>En todos los programas</w:t>
      </w:r>
      <w:r w:rsidRPr="00B74333">
        <w:rPr>
          <w:rStyle w:val="Bullet2G"/>
        </w:rPr>
        <w:t xml:space="preserve"> de educación y en todos los ciclos se da prioridad a las niñas. </w:t>
      </w:r>
    </w:p>
    <w:p w:rsidR="00E70EF5" w:rsidRPr="00691BBF" w:rsidRDefault="00691BBF" w:rsidP="00691BBF">
      <w:pPr>
        <w:pStyle w:val="H23G"/>
      </w:pPr>
      <w:r>
        <w:tab/>
      </w:r>
      <w:r w:rsidR="00E70EF5" w:rsidRPr="00691BBF">
        <w:t>4.</w:t>
      </w:r>
      <w:r w:rsidR="00E70EF5" w:rsidRPr="00691BBF">
        <w:tab/>
        <w:t>Ámbito socioeconómico</w:t>
      </w:r>
    </w:p>
    <w:p w:rsidR="00E70EF5" w:rsidRPr="00B74333" w:rsidRDefault="00E70EF5" w:rsidP="00691BBF">
      <w:pPr>
        <w:pStyle w:val="SingleTxtG"/>
        <w:ind w:firstLine="567"/>
      </w:pPr>
      <w:r w:rsidRPr="00B74333">
        <w:rPr>
          <w:rStyle w:val="SingleTxtG"/>
        </w:rPr>
        <w:t>a)</w:t>
      </w:r>
      <w:r w:rsidR="00691BBF">
        <w:rPr>
          <w:rStyle w:val="SingleTxtG"/>
        </w:rPr>
        <w:tab/>
      </w:r>
      <w:r w:rsidRPr="00B74333">
        <w:rPr>
          <w:rStyle w:val="SingleTxtG"/>
        </w:rPr>
        <w:t xml:space="preserve">Promover el acceso de la mujer a asignaciones familiares y pensiones de supervivencia cuando los maridos de las mujeres no están empleados: </w:t>
      </w:r>
    </w:p>
    <w:p w:rsidR="00E70EF5" w:rsidRPr="00B74333" w:rsidRDefault="00E70EF5" w:rsidP="00691BBF">
      <w:pPr>
        <w:pStyle w:val="SingleTxtG"/>
        <w:ind w:firstLine="567"/>
      </w:pPr>
      <w:r w:rsidRPr="00B74333">
        <w:rPr>
          <w:rStyle w:val="SingleTxtG"/>
        </w:rPr>
        <w:t xml:space="preserve">En el Ministerio de Trabajo y de </w:t>
      </w:r>
      <w:smartTag w:uri="urn:schemas-microsoft-com:office:smarttags" w:element="PersonName">
        <w:smartTagPr>
          <w:attr w:name="ProductID" w:val="la Funci￳n P￺blica"/>
        </w:smartTagPr>
        <w:r w:rsidRPr="00B74333">
          <w:rPr>
            <w:rStyle w:val="SingleTxtG"/>
          </w:rPr>
          <w:t>la Función Pública</w:t>
        </w:r>
      </w:smartTag>
      <w:r w:rsidRPr="00B74333">
        <w:rPr>
          <w:rStyle w:val="SingleTxtG"/>
        </w:rPr>
        <w:t xml:space="preserve"> se están adoptando disposiciones para promover el acceso de la mujer a asignaciones familiares y pensiones de supervivencia. </w:t>
      </w:r>
    </w:p>
    <w:p w:rsidR="00E70EF5" w:rsidRPr="00B74333" w:rsidRDefault="00691BBF" w:rsidP="00691BBF">
      <w:pPr>
        <w:pStyle w:val="SingleTxtG"/>
        <w:ind w:firstLine="567"/>
      </w:pPr>
      <w:r>
        <w:rPr>
          <w:rStyle w:val="SingleTxtG"/>
        </w:rPr>
        <w:t>b)</w:t>
      </w:r>
      <w:r>
        <w:rPr>
          <w:rStyle w:val="SingleTxtG"/>
        </w:rPr>
        <w:tab/>
      </w:r>
      <w:r w:rsidR="00E70EF5" w:rsidRPr="00B74333">
        <w:rPr>
          <w:rStyle w:val="SingleTxtG"/>
        </w:rPr>
        <w:t xml:space="preserve">Ampliar el Fondo Nacional de Apoyo a las Actividades Económicas de </w:t>
      </w:r>
      <w:smartTag w:uri="urn:schemas-microsoft-com:office:smarttags" w:element="PersonName">
        <w:smartTagPr>
          <w:attr w:name="ProductID" w:val="la Mujer"/>
        </w:smartTagPr>
        <w:r w:rsidR="00E70EF5" w:rsidRPr="00B74333">
          <w:rPr>
            <w:rStyle w:val="SingleTxtG"/>
          </w:rPr>
          <w:t>la Mujer</w:t>
        </w:r>
      </w:smartTag>
      <w:r w:rsidR="00E70EF5" w:rsidRPr="00B74333">
        <w:rPr>
          <w:rStyle w:val="SingleTxtG"/>
        </w:rPr>
        <w:t xml:space="preserve"> y procede</w:t>
      </w:r>
      <w:r w:rsidR="00F3009B">
        <w:rPr>
          <w:rStyle w:val="SingleTxtG"/>
        </w:rPr>
        <w:t>r a una mayor descentralización:</w:t>
      </w:r>
      <w:r w:rsidR="00E70EF5" w:rsidRPr="00B74333">
        <w:rPr>
          <w:rStyle w:val="SingleTxtG"/>
        </w:rPr>
        <w:t xml:space="preserve"> </w:t>
      </w:r>
    </w:p>
    <w:p w:rsidR="00E70EF5" w:rsidRPr="00B74333" w:rsidRDefault="00E70EF5" w:rsidP="00691BBF">
      <w:pPr>
        <w:pStyle w:val="SingleTxtG"/>
        <w:ind w:firstLine="567"/>
      </w:pPr>
      <w:smartTag w:uri="urn:schemas-microsoft-com:office:smarttags" w:element="PersonName">
        <w:smartTagPr>
          <w:attr w:name="ProductID" w:val="La Presidencia"/>
        </w:smartTagPr>
        <w:r w:rsidRPr="00B74333">
          <w:rPr>
            <w:rStyle w:val="SingleTxtG"/>
          </w:rPr>
          <w:t>La Presidencia</w:t>
        </w:r>
      </w:smartTag>
      <w:r w:rsidRPr="00B74333">
        <w:rPr>
          <w:rStyle w:val="SingleTxtG"/>
        </w:rPr>
        <w:t xml:space="preserve"> de </w:t>
      </w:r>
      <w:smartTag w:uri="urn:schemas-microsoft-com:office:smarttags" w:element="PersonName">
        <w:smartTagPr>
          <w:attr w:name="ProductID" w:val="la Rep￺blica"/>
        </w:smartTagPr>
        <w:r w:rsidRPr="00B74333">
          <w:rPr>
            <w:rStyle w:val="SingleTxtG"/>
          </w:rPr>
          <w:t>la República</w:t>
        </w:r>
      </w:smartTag>
      <w:r w:rsidRPr="00B74333">
        <w:rPr>
          <w:rStyle w:val="SingleTxtG"/>
        </w:rPr>
        <w:t xml:space="preserve"> creó un fondo de desarrollo social y solidaridad, provisto de 120.000 millones de francos guineos destinados a prestar apoyo a la capacidad empresarial de la mujer, que se suma al Fondo Nacional de Apoyo a las Actividades Económicas de </w:t>
      </w:r>
      <w:smartTag w:uri="urn:schemas-microsoft-com:office:smarttags" w:element="PersonName">
        <w:smartTagPr>
          <w:attr w:name="ProductID" w:val="la Mujer"/>
        </w:smartTagPr>
        <w:r w:rsidRPr="00B74333">
          <w:rPr>
            <w:rStyle w:val="SingleTxtG"/>
          </w:rPr>
          <w:t>la Mujer</w:t>
        </w:r>
      </w:smartTag>
      <w:r w:rsidRPr="00B74333">
        <w:rPr>
          <w:rStyle w:val="SingleTxtG"/>
        </w:rPr>
        <w:t xml:space="preserve"> y a los Jóvenes, ya existente.</w:t>
      </w:r>
    </w:p>
    <w:p w:rsidR="00E70EF5" w:rsidRPr="00B74333" w:rsidRDefault="00E70EF5" w:rsidP="00691BBF">
      <w:pPr>
        <w:pStyle w:val="SingleTxtG"/>
        <w:ind w:firstLine="567"/>
      </w:pPr>
      <w:r w:rsidRPr="00B74333">
        <w:rPr>
          <w:rStyle w:val="SingleTxtG"/>
        </w:rPr>
        <w:t>c)</w:t>
      </w:r>
      <w:r w:rsidRPr="00B74333">
        <w:rPr>
          <w:rStyle w:val="SingleTxtG"/>
        </w:rPr>
        <w:tab/>
        <w:t>Creación de una red de organizaciones en pro de la aplicación de la resolución 1325 (2000) del Consejo de Seguridad y de un comité dir</w:t>
      </w:r>
      <w:r w:rsidR="00F3009B">
        <w:rPr>
          <w:rStyle w:val="SingleTxtG"/>
        </w:rPr>
        <w:t>ectivo:</w:t>
      </w:r>
      <w:r w:rsidRPr="00B74333">
        <w:rPr>
          <w:rStyle w:val="SingleTxtG"/>
        </w:rPr>
        <w:t xml:space="preserve"> </w:t>
      </w:r>
    </w:p>
    <w:p w:rsidR="00E70EF5" w:rsidRPr="00B74333" w:rsidRDefault="00E70EF5" w:rsidP="00691BBF">
      <w:pPr>
        <w:pStyle w:val="SingleTxtG"/>
        <w:ind w:firstLine="567"/>
      </w:pPr>
      <w:r w:rsidRPr="00B74333">
        <w:rPr>
          <w:rStyle w:val="SingleTxtG"/>
        </w:rPr>
        <w:t xml:space="preserve">Existe en la sociedad civil una red que se dedica intensamente a divulgar la resolución 1325 (2000) y otras resoluciones del Consejo de Seguridad, así como </w:t>
      </w:r>
      <w:smartTag w:uri="urn:schemas-microsoft-com:office:smarttags" w:element="PersonName">
        <w:smartTagPr>
          <w:attr w:name="ProductID" w:val="la Convenci￳n."/>
        </w:smartTagPr>
        <w:r w:rsidRPr="00B74333">
          <w:rPr>
            <w:rStyle w:val="SingleTxtG"/>
          </w:rPr>
          <w:t>la Convención.</w:t>
        </w:r>
      </w:smartTag>
    </w:p>
    <w:p w:rsidR="00E70EF5" w:rsidRPr="00B74333" w:rsidRDefault="00E70EF5" w:rsidP="00691BBF">
      <w:pPr>
        <w:pStyle w:val="SingleTxtG"/>
        <w:ind w:firstLine="567"/>
      </w:pPr>
      <w:r w:rsidRPr="00B74333">
        <w:rPr>
          <w:rStyle w:val="SingleTxtG"/>
        </w:rPr>
        <w:t xml:space="preserve">En el ejército y los cuerpos paramilitares existen grupos de personas que han asimilado el contenido de </w:t>
      </w:r>
      <w:smartTag w:uri="urn:schemas-microsoft-com:office:smarttags" w:element="PersonName">
        <w:smartTagPr>
          <w:attr w:name="ProductID" w:val="La Convenci￳n"/>
        </w:smartTagPr>
        <w:r w:rsidRPr="00B74333">
          <w:rPr>
            <w:rStyle w:val="SingleTxtG"/>
          </w:rPr>
          <w:t>la Convención</w:t>
        </w:r>
      </w:smartTag>
      <w:r w:rsidRPr="00B74333">
        <w:rPr>
          <w:rStyle w:val="SingleTxtG"/>
        </w:rPr>
        <w:t xml:space="preserve"> y las resoluciones del Consejo de Seguridad para difundirlo sobre el terreno. </w:t>
      </w:r>
    </w:p>
    <w:p w:rsidR="00E70EF5" w:rsidRPr="00B74333" w:rsidRDefault="00E70EF5" w:rsidP="00691BBF">
      <w:pPr>
        <w:pStyle w:val="SingleTxtG"/>
        <w:ind w:firstLine="567"/>
      </w:pPr>
      <w:r w:rsidRPr="00B74333">
        <w:rPr>
          <w:rStyle w:val="SingleTxtG"/>
        </w:rPr>
        <w:t>d)</w:t>
      </w:r>
      <w:r w:rsidRPr="00B74333">
        <w:rPr>
          <w:rStyle w:val="SingleTxtG"/>
        </w:rPr>
        <w:tab/>
        <w:t xml:space="preserve">Prestar especial atención al artículo 14 de </w:t>
      </w:r>
      <w:smartTag w:uri="urn:schemas-microsoft-com:office:smarttags" w:element="PersonName">
        <w:smartTagPr>
          <w:attr w:name="ProductID" w:val="La Convenci￳n"/>
        </w:smartTagPr>
        <w:r w:rsidRPr="00B74333">
          <w:rPr>
            <w:rStyle w:val="SingleTxtG"/>
          </w:rPr>
          <w:t>la Convención</w:t>
        </w:r>
      </w:smartTag>
      <w:r w:rsidRPr="00B74333">
        <w:rPr>
          <w:rStyle w:val="SingleTxtG"/>
        </w:rPr>
        <w:t>, relativo a la mujer rural</w:t>
      </w:r>
      <w:r w:rsidR="00F3009B">
        <w:rPr>
          <w:rStyle w:val="SingleTxtG"/>
        </w:rPr>
        <w:t>:</w:t>
      </w:r>
    </w:p>
    <w:p w:rsidR="00E70EF5" w:rsidRPr="00B74333" w:rsidRDefault="00E70EF5" w:rsidP="00691BBF">
      <w:pPr>
        <w:pStyle w:val="SingleTxtG"/>
        <w:ind w:firstLine="567"/>
      </w:pPr>
      <w:r w:rsidRPr="00B74333">
        <w:rPr>
          <w:rStyle w:val="SingleTxtG"/>
        </w:rPr>
        <w:t xml:space="preserve">Los asuntos de la mujer rural se tienen en cuenta en todos los programas y proyectos de desarrollo de conformidad con el artículo 14 de </w:t>
      </w:r>
      <w:smartTag w:uri="urn:schemas-microsoft-com:office:smarttags" w:element="PersonName">
        <w:smartTagPr>
          <w:attr w:name="ProductID" w:val="la Convenci￳n. Algunos"/>
        </w:smartTagPr>
        <w:r w:rsidRPr="00B74333">
          <w:rPr>
            <w:rStyle w:val="SingleTxtG"/>
          </w:rPr>
          <w:t>la Convención. Algunos</w:t>
        </w:r>
      </w:smartTag>
      <w:r w:rsidRPr="00B74333">
        <w:rPr>
          <w:rStyle w:val="SingleTxtG"/>
        </w:rPr>
        <w:t xml:space="preserve"> proyectos de desarrollo se centran exclusivamente en mujeres. </w:t>
      </w:r>
    </w:p>
    <w:p w:rsidR="00E70EF5" w:rsidRPr="00B74333" w:rsidRDefault="00E70EF5" w:rsidP="00691BBF">
      <w:pPr>
        <w:pStyle w:val="SingleTxtG"/>
        <w:ind w:firstLine="567"/>
      </w:pPr>
      <w:r w:rsidRPr="00B74333">
        <w:rPr>
          <w:rStyle w:val="SingleTxtG"/>
        </w:rPr>
        <w:t>e)</w:t>
      </w:r>
      <w:r w:rsidRPr="00B74333">
        <w:rPr>
          <w:rStyle w:val="SingleTxtG"/>
        </w:rPr>
        <w:tab/>
        <w:t>Promover la creación y la consolidación de mutuas y cooperativas de mujeres</w:t>
      </w:r>
      <w:r w:rsidR="002A6C80">
        <w:rPr>
          <w:rStyle w:val="SingleTxtG"/>
        </w:rPr>
        <w:t>:</w:t>
      </w:r>
    </w:p>
    <w:p w:rsidR="00E70EF5" w:rsidRPr="00B74333" w:rsidRDefault="00E70EF5" w:rsidP="00F3009B">
      <w:pPr>
        <w:pStyle w:val="SingleTxtG"/>
        <w:ind w:left="1701" w:firstLine="567"/>
      </w:pPr>
      <w:r w:rsidRPr="00B74333">
        <w:rPr>
          <w:rStyle w:val="SingleTxtG"/>
        </w:rPr>
        <w:t xml:space="preserve">Las organizaciones profesionales de agricultura, cuyo desarrollo es rápido, procuran organizar servicios destinados a sus miembros y defienden sus intereses. Existen actualmente en Guinea unas 6.000 organizaciones de este tipo al amparo de </w:t>
      </w:r>
      <w:smartTag w:uri="urn:schemas-microsoft-com:office:smarttags" w:element="PersonName">
        <w:smartTagPr>
          <w:attr w:name="ProductID" w:val="la Ley L"/>
        </w:smartTagPr>
        <w:r w:rsidRPr="00B74333">
          <w:rPr>
            <w:rStyle w:val="SingleTxtG"/>
          </w:rPr>
          <w:t>la Ley L</w:t>
        </w:r>
      </w:smartTag>
      <w:r w:rsidRPr="00B74333">
        <w:rPr>
          <w:rStyle w:val="SingleTxtG"/>
        </w:rPr>
        <w:t xml:space="preserve">/2005/O14/AN, por la que se rigen las agrupaciones económicas de carácter cooperativo, las mutuas no financieras y las cooperativas. Algunas organizaciones profesionales de agricultura dinámicas desempeñan un importante papel en el desarrollo de las cadenas de producción, en particular </w:t>
      </w:r>
      <w:smartTag w:uri="urn:schemas-microsoft-com:office:smarttags" w:element="PersonName">
        <w:smartTagPr>
          <w:attr w:name="ProductID" w:val="la Federaci￳n"/>
        </w:smartTagPr>
        <w:r w:rsidRPr="00B74333">
          <w:rPr>
            <w:rStyle w:val="SingleTxtG"/>
          </w:rPr>
          <w:t>la Federación</w:t>
        </w:r>
      </w:smartTag>
      <w:r w:rsidRPr="00B74333">
        <w:rPr>
          <w:rStyle w:val="SingleTxtG"/>
        </w:rPr>
        <w:t xml:space="preserve"> de campesinos del Fouta Djallon, para la patata, la cebolla y el tomate, </w:t>
      </w:r>
      <w:smartTag w:uri="urn:schemas-microsoft-com:office:smarttags" w:element="PersonName">
        <w:smartTagPr>
          <w:attr w:name="ProductID" w:val="la Federaci￳n"/>
        </w:smartTagPr>
        <w:r w:rsidRPr="00B74333">
          <w:rPr>
            <w:rStyle w:val="SingleTxtG"/>
          </w:rPr>
          <w:t>la Federación</w:t>
        </w:r>
      </w:smartTag>
      <w:r w:rsidRPr="00B74333">
        <w:rPr>
          <w:rStyle w:val="SingleTxtG"/>
        </w:rPr>
        <w:t xml:space="preserve"> de Organizaciones de Campesinos de Baja Guinea, para la producción de arroz, </w:t>
      </w:r>
      <w:smartTag w:uri="urn:schemas-microsoft-com:office:smarttags" w:element="PersonName">
        <w:smartTagPr>
          <w:attr w:name="ProductID" w:val="la Federaci￳n Regional"/>
        </w:smartTagPr>
        <w:r w:rsidRPr="00B74333">
          <w:rPr>
            <w:rStyle w:val="SingleTxtG"/>
          </w:rPr>
          <w:t>la Federación Regional</w:t>
        </w:r>
      </w:smartTag>
      <w:r w:rsidRPr="00B74333">
        <w:rPr>
          <w:rStyle w:val="SingleTxtG"/>
        </w:rPr>
        <w:t xml:space="preserve"> de Cultivadores de Palmera y Caucho, </w:t>
      </w:r>
      <w:smartTag w:uri="urn:schemas-microsoft-com:office:smarttags" w:element="PersonName">
        <w:smartTagPr>
          <w:attr w:name="ProductID" w:val="la Federaci￳n"/>
        </w:smartTagPr>
        <w:r w:rsidRPr="00B74333">
          <w:rPr>
            <w:rStyle w:val="SingleTxtG"/>
          </w:rPr>
          <w:t>la Federación</w:t>
        </w:r>
      </w:smartTag>
      <w:r w:rsidRPr="00B74333">
        <w:rPr>
          <w:rStyle w:val="SingleTxtG"/>
        </w:rPr>
        <w:t xml:space="preserve"> de Cultivadores de Café de Guinea Forestal, todas ellas agrupadas en </w:t>
      </w:r>
      <w:smartTag w:uri="urn:schemas-microsoft-com:office:smarttags" w:element="PersonName">
        <w:smartTagPr>
          <w:attr w:name="ProductID" w:val="la Confederaci￳n Nacional"/>
        </w:smartTagPr>
        <w:r w:rsidRPr="00B74333">
          <w:rPr>
            <w:rStyle w:val="SingleTxtG"/>
          </w:rPr>
          <w:t>la Confederación Nacional</w:t>
        </w:r>
      </w:smartTag>
      <w:r w:rsidRPr="00B74333">
        <w:rPr>
          <w:rStyle w:val="SingleTxtG"/>
        </w:rPr>
        <w:t xml:space="preserve"> de Organizaciones de Campesinos de Guinea (CNOP-G), y las organizaciones de ganaderos agrupadas en </w:t>
      </w:r>
      <w:smartTag w:uri="urn:schemas-microsoft-com:office:smarttags" w:element="PersonName">
        <w:smartTagPr>
          <w:attr w:name="ProductID" w:val="la Confederaci￳n Nacional"/>
        </w:smartTagPr>
        <w:r w:rsidRPr="00B74333">
          <w:rPr>
            <w:rStyle w:val="SingleTxtG"/>
          </w:rPr>
          <w:t>la Confederación Nacional</w:t>
        </w:r>
      </w:smartTag>
      <w:r w:rsidRPr="00B74333">
        <w:rPr>
          <w:rStyle w:val="SingleTxtG"/>
        </w:rPr>
        <w:t xml:space="preserve"> de Ganaderos de Guinea, así como otras muchas federaciones, uniones no federadas y agrupaciones de productores, al igual que de elaboradores. El grado de madurez y dinamismo y la capacidad de inversión e intervención de las organizaciones profesionales de agricultura es muy diverso. Los principales puntos débiles son i) en ocasiones, falta de transparencia en la gestión de los recursos, lo cual genera falta de confianza entre los responsables y sus miembros; ii) deficiencias en la capacidad de movilización de recursos internos; y iii) número insuficiente de líderes con visión clara de los objetivos de desarrollo de su organización profesional de agricultura. </w:t>
      </w:r>
    </w:p>
    <w:p w:rsidR="00E70EF5" w:rsidRPr="00B74333" w:rsidRDefault="00E70EF5" w:rsidP="00691BBF">
      <w:pPr>
        <w:pStyle w:val="SingleTxtG"/>
        <w:ind w:firstLine="567"/>
      </w:pPr>
      <w:r w:rsidRPr="00B74333">
        <w:rPr>
          <w:rStyle w:val="SingleTxtG"/>
        </w:rPr>
        <w:t>f)</w:t>
      </w:r>
      <w:r w:rsidR="00691BBF">
        <w:rPr>
          <w:rStyle w:val="SingleTxtG"/>
        </w:rPr>
        <w:tab/>
      </w:r>
      <w:r w:rsidRPr="00B74333">
        <w:rPr>
          <w:rStyle w:val="SingleTxtG"/>
        </w:rPr>
        <w:t xml:space="preserve">Fomentar la contribución de la mujer, en general, y de la mujer rural y el sector informal, en particular, a los programas de desarrollo económico, social y cultural del país. </w:t>
      </w:r>
    </w:p>
    <w:p w:rsidR="00E70EF5" w:rsidRPr="00B74333" w:rsidRDefault="00691BBF" w:rsidP="00691BBF">
      <w:pPr>
        <w:pStyle w:val="H23G"/>
      </w:pPr>
      <w:r>
        <w:rPr>
          <w:rStyle w:val="SingleTxtG"/>
          <w:b w:val="0"/>
        </w:rPr>
        <w:tab/>
      </w:r>
      <w:r>
        <w:rPr>
          <w:rStyle w:val="SingleTxtG"/>
          <w:b w:val="0"/>
        </w:rPr>
        <w:tab/>
      </w:r>
      <w:r w:rsidR="00E70EF5" w:rsidRPr="00B74333">
        <w:rPr>
          <w:rStyle w:val="SingleTxtG"/>
        </w:rPr>
        <w:t>Ámbito del desarrollo rural</w:t>
      </w:r>
    </w:p>
    <w:p w:rsidR="00E70EF5" w:rsidRPr="00B74333" w:rsidRDefault="00E70EF5" w:rsidP="00691BBF">
      <w:pPr>
        <w:pStyle w:val="SingleTxtG"/>
        <w:ind w:firstLine="567"/>
      </w:pPr>
      <w:r w:rsidRPr="00B74333">
        <w:rPr>
          <w:rStyle w:val="SingleTxtG"/>
        </w:rPr>
        <w:t xml:space="preserve">Fomentar la contribución de la mujer, en general, y de la mujer rural y el sector informal, en particular, equivale a aplicar estrictamente una serie de políticas y programas concebidos en atención a esas preocupaciones; se trata de la política nacional de desarrollo agrícola, la estrategia nacional de lucha contra la pobreza, el Código de las Colectividades Territoriales Descentralizadas, la política nacional en materia de género y el compromiso del país con la consecución de los ODM para 2015. </w:t>
      </w:r>
    </w:p>
    <w:p w:rsidR="00E70EF5" w:rsidRPr="00B74333" w:rsidRDefault="00E70EF5" w:rsidP="00691BBF">
      <w:pPr>
        <w:pStyle w:val="SingleTxtG"/>
        <w:ind w:firstLine="567"/>
      </w:pPr>
      <w:r w:rsidRPr="00B74333">
        <w:rPr>
          <w:rStyle w:val="SingleTxtG"/>
        </w:rPr>
        <w:t xml:space="preserve">Efectivamente, la </w:t>
      </w:r>
      <w:r w:rsidRPr="00B74333">
        <w:t>política nacional de desarrollo agrícola</w:t>
      </w:r>
      <w:r w:rsidRPr="00B74333">
        <w:rPr>
          <w:rStyle w:val="SingleTxtG"/>
        </w:rPr>
        <w:t xml:space="preserve">, aprobada en 2007 y basada en el desarrollo de las cadenas de producción agrícola y animal, tiene por objeto implantar para 2015 una agricultura predominante familiar, a la vez que intensiva y sostenible, que garantice la soberanía alimentaria. </w:t>
      </w:r>
    </w:p>
    <w:p w:rsidR="00E70EF5" w:rsidRPr="00B74333" w:rsidRDefault="00E70EF5" w:rsidP="00691BBF">
      <w:pPr>
        <w:pStyle w:val="SingleTxtG"/>
        <w:ind w:firstLine="567"/>
      </w:pPr>
      <w:r w:rsidRPr="00B74333">
        <w:rPr>
          <w:rStyle w:val="SingleTxtG"/>
        </w:rPr>
        <w:t>La política ha definido una estrategia de consolidación de los logros de los proyectos y programas de desarrollo (financiación pública, gestión de los recursos humanos) y fortalecimiento de la capacidad de investigación y asesoramiento agrícola, así como de los sistemas de información;</w:t>
      </w:r>
    </w:p>
    <w:p w:rsidR="00E70EF5" w:rsidRPr="00B74333" w:rsidRDefault="00E70EF5" w:rsidP="00691BBF">
      <w:pPr>
        <w:pStyle w:val="SingleTxtG"/>
        <w:ind w:firstLine="567"/>
      </w:pPr>
      <w:r w:rsidRPr="00B74333">
        <w:rPr>
          <w:rStyle w:val="SingleTxtG"/>
        </w:rPr>
        <w:t xml:space="preserve">Además la </w:t>
      </w:r>
      <w:r w:rsidRPr="00B74333">
        <w:t xml:space="preserve">política </w:t>
      </w:r>
      <w:r w:rsidRPr="00B74333">
        <w:rPr>
          <w:rStyle w:val="SingleTxtG"/>
        </w:rPr>
        <w:t>prevé un mecanismo de financiación sostenible del sector rural (banco de desarrollo agrícola, ampliación de la red de microfinanciación) para aprovechar las aguas superficiales y rehabilitar las obras hidroagrícolas existentes, mejorar las técnicas posteriores a la cosecha y poner tecnologías agroalimentarias al alcance de los pequeños productores;</w:t>
      </w:r>
    </w:p>
    <w:p w:rsidR="00E70EF5" w:rsidRPr="00B74333" w:rsidRDefault="00E70EF5" w:rsidP="00691BBF">
      <w:pPr>
        <w:pStyle w:val="SingleTxtG"/>
        <w:ind w:firstLine="567"/>
      </w:pPr>
      <w:r w:rsidRPr="00B74333">
        <w:rPr>
          <w:rStyle w:val="SingleTxtG"/>
        </w:rPr>
        <w:t>Con esta misma política nacional se pretende introducir la mecanización agrícola (tracción animal y motorizada) e invertir en el sector de la industria agroalimentaria fortaleciendo los estudios sobre las cadenas de producción prometedoras (plátanos, mangos, caoba, etc.).</w:t>
      </w:r>
    </w:p>
    <w:p w:rsidR="00E70EF5" w:rsidRPr="00B74333" w:rsidRDefault="00E70EF5" w:rsidP="00691BBF">
      <w:pPr>
        <w:pStyle w:val="SingleTxtG"/>
        <w:ind w:firstLine="567"/>
      </w:pPr>
      <w:r w:rsidRPr="00B74333">
        <w:rPr>
          <w:rStyle w:val="SingleTxtG"/>
        </w:rPr>
        <w:t>g)</w:t>
      </w:r>
      <w:r w:rsidR="00691BBF">
        <w:rPr>
          <w:rStyle w:val="SingleTxtG"/>
        </w:rPr>
        <w:tab/>
      </w:r>
      <w:r w:rsidRPr="00B74333">
        <w:rPr>
          <w:rStyle w:val="SingleTxtG"/>
        </w:rPr>
        <w:t>Tener en cuenta las necesidades concretas de la mujer en el marco del censo general de la población y el hábitat previsto en 2008</w:t>
      </w:r>
      <w:r w:rsidR="00F3009B">
        <w:rPr>
          <w:rStyle w:val="SingleTxtG"/>
        </w:rPr>
        <w:t>:</w:t>
      </w:r>
    </w:p>
    <w:p w:rsidR="00E70EF5" w:rsidRPr="00B74333" w:rsidRDefault="00E70EF5" w:rsidP="002A6C80">
      <w:pPr>
        <w:pStyle w:val="SingleTxtG"/>
        <w:keepNext/>
        <w:ind w:firstLine="567"/>
      </w:pPr>
      <w:r w:rsidRPr="00B74333">
        <w:rPr>
          <w:rStyle w:val="SingleTxtG"/>
        </w:rPr>
        <w:t xml:space="preserve">Están previstas disposiciones para tener en cuenta las necesidades concretas de la mujer en el marco del censo general de la población y el hábitat, programado para 2012. </w:t>
      </w:r>
    </w:p>
    <w:p w:rsidR="00E70EF5" w:rsidRPr="00B74333" w:rsidRDefault="00E70EF5" w:rsidP="00691BBF">
      <w:pPr>
        <w:pStyle w:val="SingleTxtG"/>
        <w:ind w:firstLine="567"/>
      </w:pPr>
      <w:r w:rsidRPr="00B74333">
        <w:rPr>
          <w:rStyle w:val="SingleTxtG"/>
        </w:rPr>
        <w:t>h)</w:t>
      </w:r>
      <w:r w:rsidRPr="00B74333">
        <w:rPr>
          <w:rStyle w:val="SingleTxtG"/>
        </w:rPr>
        <w:tab/>
        <w:t xml:space="preserve">Aumentar apreciablemente el porcentaje del presupuesto nacional para el desarrollo asignado al Ministerio de Asuntos Sociales, de Promoción de </w:t>
      </w:r>
      <w:smartTag w:uri="urn:schemas-microsoft-com:office:smarttags" w:element="PersonName">
        <w:smartTagPr>
          <w:attr w:name="ProductID" w:val="la Mujer"/>
        </w:smartTagPr>
        <w:r w:rsidRPr="00B74333">
          <w:rPr>
            <w:rStyle w:val="SingleTxtG"/>
          </w:rPr>
          <w:t>la Mujer</w:t>
        </w:r>
      </w:smartTag>
      <w:r w:rsidRPr="00B74333">
        <w:rPr>
          <w:rStyle w:val="SingleTxtG"/>
        </w:rPr>
        <w:t xml:space="preserve"> y del Niño</w:t>
      </w:r>
      <w:r w:rsidR="00F3009B">
        <w:rPr>
          <w:rStyle w:val="SingleTxtG"/>
        </w:rPr>
        <w:t>:</w:t>
      </w:r>
    </w:p>
    <w:p w:rsidR="00E70EF5" w:rsidRPr="00B74333" w:rsidRDefault="00E70EF5" w:rsidP="00691BBF">
      <w:pPr>
        <w:pStyle w:val="SingleTxtG"/>
        <w:ind w:firstLine="567"/>
      </w:pPr>
      <w:r w:rsidRPr="00B74333">
        <w:rPr>
          <w:rStyle w:val="SingleTxtG"/>
        </w:rPr>
        <w:t xml:space="preserve">Ha aumentado apreciablemente el presupuesto del Ministerio de Asuntos Sociales, de Promoción de </w:t>
      </w:r>
      <w:smartTag w:uri="urn:schemas-microsoft-com:office:smarttags" w:element="PersonName">
        <w:smartTagPr>
          <w:attr w:name="ProductID" w:val="la Mujer"/>
        </w:smartTagPr>
        <w:r w:rsidRPr="00B74333">
          <w:rPr>
            <w:rStyle w:val="SingleTxtG"/>
          </w:rPr>
          <w:t>la Mujer</w:t>
        </w:r>
      </w:smartTag>
      <w:r w:rsidRPr="00B74333">
        <w:rPr>
          <w:rStyle w:val="SingleTxtG"/>
        </w:rPr>
        <w:t xml:space="preserve"> y del Niño en atención a la prioridad concedida a las mujeres por el Gobierno.</w:t>
      </w:r>
    </w:p>
    <w:p w:rsidR="00E70EF5" w:rsidRPr="002A6C80" w:rsidRDefault="00E70EF5" w:rsidP="002A6C80">
      <w:pPr>
        <w:pStyle w:val="H1G"/>
      </w:pPr>
      <w:r w:rsidRPr="00691BBF">
        <w:rPr>
          <w:rStyle w:val="H23G"/>
        </w:rPr>
        <w:tab/>
      </w:r>
      <w:r w:rsidRPr="002A6C80">
        <w:t>B.</w:t>
      </w:r>
      <w:r w:rsidR="00691BBF" w:rsidRPr="002A6C80">
        <w:tab/>
      </w:r>
      <w:r w:rsidRPr="002A6C80">
        <w:t xml:space="preserve">Recomendaciones del Comité de Seguimiento </w:t>
      </w:r>
    </w:p>
    <w:p w:rsidR="00E70EF5" w:rsidRPr="00B74333" w:rsidRDefault="002A6C80" w:rsidP="002A6C80">
      <w:pPr>
        <w:pStyle w:val="SingleTxtG"/>
      </w:pPr>
      <w:r>
        <w:tab/>
      </w:r>
      <w:r w:rsidR="00E70EF5" w:rsidRPr="002A6C80">
        <w:t>a)</w:t>
      </w:r>
      <w:r w:rsidR="00691BBF" w:rsidRPr="002A6C80">
        <w:tab/>
      </w:r>
      <w:r w:rsidR="00E70EF5" w:rsidRPr="002A6C80">
        <w:t xml:space="preserve">A las instituciones de </w:t>
      </w:r>
      <w:smartTag w:uri="urn:schemas-microsoft-com:office:smarttags" w:element="PersonName">
        <w:smartTagPr>
          <w:attr w:name="ProductID" w:val="la Rep￺blica"/>
        </w:smartTagPr>
        <w:r w:rsidR="00E70EF5" w:rsidRPr="002A6C80">
          <w:t>la República</w:t>
        </w:r>
      </w:smartTag>
      <w:r w:rsidR="00E70EF5" w:rsidRPr="002A6C80">
        <w:t xml:space="preserve">: </w:t>
      </w:r>
    </w:p>
    <w:p w:rsidR="00E70EF5" w:rsidRPr="00B74333" w:rsidRDefault="00E70EF5" w:rsidP="00F3009B">
      <w:pPr>
        <w:pStyle w:val="Bullet1G"/>
        <w:ind w:left="1701"/>
      </w:pPr>
      <w:r w:rsidRPr="001F6023">
        <w:t xml:space="preserve">Ninguna institución de </w:t>
      </w:r>
      <w:smartTag w:uri="urn:schemas-microsoft-com:office:smarttags" w:element="PersonName">
        <w:smartTagPr>
          <w:attr w:name="ProductID" w:val="la Rep￺blica"/>
        </w:smartTagPr>
        <w:r w:rsidRPr="001F6023">
          <w:t>la República</w:t>
        </w:r>
      </w:smartTag>
      <w:r w:rsidRPr="001F6023">
        <w:t xml:space="preserve"> ha alcanzado todavía la cuota del 50% en cuanto a la ocupación por mujeres de cargos decisorios; ningún partido político ha alcanzado en sus listas electorales las cuotas previstas. En el nuevo Código Electoral se prevé una cuota del 30% para las listas electorales</w:t>
      </w:r>
      <w:r w:rsidRPr="00B74333">
        <w:rPr>
          <w:rStyle w:val="Bullet2G"/>
        </w:rPr>
        <w:t xml:space="preserve"> de todos los partidos políticos. </w:t>
      </w:r>
    </w:p>
    <w:p w:rsidR="00E70EF5" w:rsidRPr="00B74333" w:rsidRDefault="00E70EF5" w:rsidP="00691BBF">
      <w:pPr>
        <w:pStyle w:val="SingleTxtG"/>
        <w:ind w:firstLine="567"/>
      </w:pPr>
      <w:r w:rsidRPr="00B74333">
        <w:rPr>
          <w:rStyle w:val="SingleTxtG"/>
        </w:rPr>
        <w:t>b)</w:t>
      </w:r>
      <w:r w:rsidR="00691BBF">
        <w:rPr>
          <w:rStyle w:val="SingleTxtG"/>
        </w:rPr>
        <w:tab/>
      </w:r>
      <w:r w:rsidRPr="00B74333">
        <w:rPr>
          <w:rStyle w:val="SingleTxtG"/>
        </w:rPr>
        <w:t xml:space="preserve">A la sociedad civil de Guinea: </w:t>
      </w:r>
    </w:p>
    <w:p w:rsidR="00E70EF5" w:rsidRPr="00B74333" w:rsidRDefault="00E70EF5" w:rsidP="00691BBF">
      <w:pPr>
        <w:pStyle w:val="SingleTxtG"/>
        <w:ind w:firstLine="567"/>
      </w:pPr>
      <w:r w:rsidRPr="00B74333">
        <w:rPr>
          <w:rStyle w:val="SingleTxtG"/>
        </w:rPr>
        <w:t xml:space="preserve">Las preguntas planteadas a la sociedad civil de Guinea por el Comité de Seguimiento de </w:t>
      </w:r>
      <w:smartTag w:uri="urn:schemas-microsoft-com:office:smarttags" w:element="PersonName">
        <w:smartTagPr>
          <w:attr w:name="ProductID" w:val="La Convenci￳n"/>
        </w:smartTagPr>
        <w:r w:rsidRPr="00B74333">
          <w:rPr>
            <w:rStyle w:val="SingleTxtG"/>
          </w:rPr>
          <w:t>la Convención</w:t>
        </w:r>
      </w:smartTag>
      <w:r w:rsidRPr="00B74333">
        <w:rPr>
          <w:rStyle w:val="SingleTxtG"/>
        </w:rPr>
        <w:t xml:space="preserve"> tienen respuesta en las actividades que la sociedad civil ha llevado a cabo: </w:t>
      </w:r>
    </w:p>
    <w:p w:rsidR="00E70EF5" w:rsidRPr="001F6023" w:rsidRDefault="00E70EF5" w:rsidP="001F6023">
      <w:pPr>
        <w:pStyle w:val="Bullet1G"/>
        <w:ind w:left="1701"/>
      </w:pPr>
      <w:r w:rsidRPr="001F6023">
        <w:t xml:space="preserve">Actividades realizadas por la sociedad civil: </w:t>
      </w:r>
    </w:p>
    <w:p w:rsidR="00E70EF5" w:rsidRPr="001F6023" w:rsidRDefault="00E70EF5" w:rsidP="001F6023">
      <w:pPr>
        <w:pStyle w:val="Bullet1G"/>
        <w:ind w:left="1701"/>
      </w:pPr>
      <w:r w:rsidRPr="001F6023">
        <w:t>Divulgación de los derechos de la mujer;</w:t>
      </w:r>
    </w:p>
    <w:p w:rsidR="00E70EF5" w:rsidRPr="001F6023" w:rsidRDefault="00E70EF5" w:rsidP="001F6023">
      <w:pPr>
        <w:pStyle w:val="Bullet1G"/>
        <w:ind w:left="1701"/>
      </w:pPr>
      <w:r w:rsidRPr="001F6023">
        <w:t>Formación de dirigentes políticos y religiosos en materia de derechos de la mujer;</w:t>
      </w:r>
    </w:p>
    <w:p w:rsidR="00E70EF5" w:rsidRPr="001F6023" w:rsidRDefault="00E70EF5" w:rsidP="001F6023">
      <w:pPr>
        <w:pStyle w:val="Bullet1G"/>
        <w:ind w:left="1701"/>
      </w:pPr>
      <w:r w:rsidRPr="001F6023">
        <w:t xml:space="preserve">Formación de profesionales de la justicia y miembros de las fuerzas de defensa y seguridad en </w:t>
      </w:r>
      <w:smartTag w:uri="urn:schemas-microsoft-com:office:smarttags" w:element="PersonName">
        <w:smartTagPr>
          <w:attr w:name="ProductID" w:val="La Convenci￳n"/>
        </w:smartTagPr>
        <w:r w:rsidRPr="001F6023">
          <w:t>la Convención</w:t>
        </w:r>
      </w:smartTag>
      <w:r w:rsidRPr="001F6023">
        <w:t xml:space="preserve"> y en las resoluciones del Consejo de Seguridad 1325 (2000), 1820 (2008), 1888 (2009) y 1889 (2009);</w:t>
      </w:r>
    </w:p>
    <w:p w:rsidR="00E70EF5" w:rsidRPr="001F6023" w:rsidRDefault="00E70EF5" w:rsidP="001F6023">
      <w:pPr>
        <w:pStyle w:val="Bullet1G"/>
        <w:ind w:left="1701"/>
      </w:pPr>
      <w:r w:rsidRPr="001F6023">
        <w:t>Creación de centros de atención y asistencia judicial;</w:t>
      </w:r>
    </w:p>
    <w:p w:rsidR="00E70EF5" w:rsidRPr="001F6023" w:rsidRDefault="00E70EF5" w:rsidP="001F6023">
      <w:pPr>
        <w:pStyle w:val="Bullet1G"/>
        <w:ind w:left="1701"/>
      </w:pPr>
      <w:r w:rsidRPr="001F6023">
        <w:t>Formación del personal de los medios de comunicación en los derechos de la mujer</w:t>
      </w:r>
    </w:p>
    <w:p w:rsidR="00E70EF5" w:rsidRPr="00B74333" w:rsidRDefault="00E70EF5" w:rsidP="001F6023">
      <w:pPr>
        <w:pStyle w:val="Bullet1G"/>
        <w:ind w:left="1701"/>
      </w:pPr>
      <w:r w:rsidRPr="001F6023">
        <w:t xml:space="preserve">Creación de múltiples estructuras federadas en forma de coaliciones de ONG para reforzar la protección de los derechos de la mujer (FEGUIREF, RAFEP GUINÉE, CEFE, </w:t>
      </w:r>
      <w:smartTag w:uri="urn:schemas-microsoft-com:office:smarttags" w:element="PersonName">
        <w:smartTagPr>
          <w:attr w:name="ProductID" w:val="la Coalici￳n Nacional"/>
        </w:smartTagPr>
        <w:r w:rsidRPr="001F6023">
          <w:t>la Coalición Nacional</w:t>
        </w:r>
      </w:smartTag>
      <w:r w:rsidRPr="001F6023">
        <w:t xml:space="preserve"> de Guinea Educación para Todos (CNGEPT), la revitalización</w:t>
      </w:r>
      <w:r w:rsidRPr="00B74333">
        <w:rPr>
          <w:rStyle w:val="Bullet2G"/>
        </w:rPr>
        <w:t xml:space="preserve"> de REFAMP, CONAG DCF, REFMAP y las redes religiosas cristianas y musulmanas). </w:t>
      </w:r>
    </w:p>
    <w:p w:rsidR="00E70EF5" w:rsidRPr="00B74333" w:rsidRDefault="00E70EF5" w:rsidP="00691BBF">
      <w:pPr>
        <w:pStyle w:val="SingleTxtG"/>
        <w:ind w:firstLine="567"/>
      </w:pPr>
      <w:r w:rsidRPr="00B74333">
        <w:rPr>
          <w:rStyle w:val="SingleTxtG"/>
        </w:rPr>
        <w:t>c)</w:t>
      </w:r>
      <w:r w:rsidR="00691BBF">
        <w:rPr>
          <w:rStyle w:val="SingleTxtG"/>
        </w:rPr>
        <w:tab/>
      </w:r>
      <w:r w:rsidRPr="00B74333">
        <w:rPr>
          <w:rStyle w:val="SingleTxtG"/>
        </w:rPr>
        <w:t xml:space="preserve">A los asociados bilaterales y multilaterales: </w:t>
      </w:r>
    </w:p>
    <w:p w:rsidR="00E70EF5" w:rsidRPr="00B74333" w:rsidRDefault="00E70EF5" w:rsidP="00691BBF">
      <w:pPr>
        <w:pStyle w:val="SingleTxtG"/>
        <w:ind w:firstLine="567"/>
      </w:pPr>
      <w:r w:rsidRPr="00B74333">
        <w:rPr>
          <w:rStyle w:val="SingleTxtG"/>
        </w:rPr>
        <w:t xml:space="preserve">Aunque cabe lamentar cierta lentitud en la financiación por los asociados bilaterales y multilaterales de los proyectos, programas y planes sociales en pro de las mujeres y las niñas, podemos decir sin temor a equivocarnos que los asociados han cumplido sus compromisos ante el Estado de Guinea. </w:t>
      </w:r>
    </w:p>
    <w:p w:rsidR="00E70EF5" w:rsidRPr="00B74333" w:rsidRDefault="00E70EF5" w:rsidP="00691BBF">
      <w:pPr>
        <w:pStyle w:val="SingleTxtG"/>
        <w:ind w:firstLine="567"/>
      </w:pPr>
      <w:r w:rsidRPr="00B74333">
        <w:rPr>
          <w:rStyle w:val="SingleTxtG"/>
        </w:rPr>
        <w:t xml:space="preserve">La puesta en marcha de todos los proyectos importantes del Ministerio Estatal de Promoción de </w:t>
      </w:r>
      <w:smartTag w:uri="urn:schemas-microsoft-com:office:smarttags" w:element="PersonName">
        <w:smartTagPr>
          <w:attr w:name="ProductID" w:val="la Mujer"/>
        </w:smartTagPr>
        <w:r w:rsidRPr="00B74333">
          <w:rPr>
            <w:rStyle w:val="SingleTxtG"/>
          </w:rPr>
          <w:t>la Mujer</w:t>
        </w:r>
      </w:smartTag>
      <w:r w:rsidRPr="00B74333">
        <w:rPr>
          <w:rStyle w:val="SingleTxtG"/>
        </w:rPr>
        <w:t xml:space="preserve"> y del Niño o del ministerio delegado ha contado con el apoyo de asociados técnicos y financieros (el UNICEF, el UNFPA y el PNUD), gracias a los cuales han podido aplicarse las recomendaciones del 39º período de sesiones del Comité para </w:t>
      </w:r>
      <w:smartTag w:uri="urn:schemas-microsoft-com:office:smarttags" w:element="PersonName">
        <w:smartTagPr>
          <w:attr w:name="ProductID" w:val="la Eliminaci￳n"/>
        </w:smartTagPr>
        <w:r w:rsidRPr="00B74333">
          <w:rPr>
            <w:rStyle w:val="SingleTxtG"/>
          </w:rPr>
          <w:t>la Eliminación</w:t>
        </w:r>
      </w:smartTag>
      <w:r w:rsidRPr="00B74333">
        <w:rPr>
          <w:rStyle w:val="SingleTxtG"/>
        </w:rPr>
        <w:t xml:space="preserve"> de </w:t>
      </w:r>
      <w:smartTag w:uri="urn:schemas-microsoft-com:office:smarttags" w:element="PersonName">
        <w:smartTagPr>
          <w:attr w:name="ProductID" w:val="la Discriminaci￳n"/>
        </w:smartTagPr>
        <w:r w:rsidRPr="00B74333">
          <w:rPr>
            <w:rStyle w:val="SingleTxtG"/>
          </w:rPr>
          <w:t>la Discriminación</w:t>
        </w:r>
      </w:smartTag>
      <w:r w:rsidRPr="00B74333">
        <w:rPr>
          <w:rStyle w:val="SingleTxtG"/>
        </w:rPr>
        <w:t xml:space="preserve"> contra </w:t>
      </w:r>
      <w:smartTag w:uri="urn:schemas-microsoft-com:office:smarttags" w:element="PersonName">
        <w:smartTagPr>
          <w:attr w:name="ProductID" w:val="la Mujer. Se"/>
        </w:smartTagPr>
        <w:r w:rsidRPr="00B74333">
          <w:rPr>
            <w:rStyle w:val="SingleTxtG"/>
          </w:rPr>
          <w:t>la Mujer. Se</w:t>
        </w:r>
      </w:smartTag>
      <w:r w:rsidRPr="00B74333">
        <w:rPr>
          <w:rStyle w:val="SingleTxtG"/>
        </w:rPr>
        <w:t xml:space="preserve"> trata, de forma directa, del "proyecto de apoyo a la promoción del género/PNUD", el "proyecto de apoyo al movimiento femenino/UNFPA" y el "proyecto GUI6/GENRE/UNICEF", la</w:t>
      </w:r>
      <w:r w:rsidR="0045014F">
        <w:rPr>
          <w:rStyle w:val="SingleTxtG"/>
        </w:rPr>
        <w:t xml:space="preserve"> </w:t>
      </w:r>
      <w:r w:rsidRPr="00B74333">
        <w:rPr>
          <w:rStyle w:val="SingleTxtG"/>
        </w:rPr>
        <w:t xml:space="preserve">iniciativa conjunta de lucha contra la mutilación genital femenina y la ablación, sin olvidar a las otras instituciones del sistema de las Naciones Unidas, como </w:t>
      </w:r>
      <w:smartTag w:uri="urn:schemas-microsoft-com:office:smarttags" w:element="PersonName">
        <w:smartTagPr>
          <w:attr w:name="ProductID" w:val="la Oficina"/>
        </w:smartTagPr>
        <w:r w:rsidRPr="00B74333">
          <w:rPr>
            <w:rStyle w:val="SingleTxtG"/>
          </w:rPr>
          <w:t>la Oficina</w:t>
        </w:r>
      </w:smartTag>
      <w:r w:rsidRPr="00B74333">
        <w:rPr>
          <w:rStyle w:val="SingleTxtG"/>
        </w:rPr>
        <w:t xml:space="preserve"> del Alto Comisionado de las Naciones Unidas para los Derechos Humanos, que vigila atentamente al respeto escrupuloso de los derechos humanos, el ONUSIDA, que lucha contra el </w:t>
      </w:r>
      <w:r w:rsidR="00E765EF" w:rsidRPr="00B74333">
        <w:rPr>
          <w:rStyle w:val="SingleTxtG"/>
        </w:rPr>
        <w:t>sida</w:t>
      </w:r>
      <w:r w:rsidRPr="00B74333">
        <w:rPr>
          <w:rStyle w:val="SingleTxtG"/>
        </w:rPr>
        <w:t xml:space="preserve">, </w:t>
      </w:r>
      <w:smartTag w:uri="urn:schemas-microsoft-com:office:smarttags" w:element="PersonName">
        <w:smartTagPr>
          <w:attr w:name="ProductID" w:val="la OMS"/>
        </w:smartTagPr>
        <w:r w:rsidRPr="00B74333">
          <w:rPr>
            <w:rStyle w:val="SingleTxtG"/>
          </w:rPr>
          <w:t>la OMS</w:t>
        </w:r>
      </w:smartTag>
      <w:r w:rsidRPr="00B74333">
        <w:rPr>
          <w:rStyle w:val="SingleTxtG"/>
        </w:rPr>
        <w:t xml:space="preserve">, </w:t>
      </w:r>
      <w:smartTag w:uri="urn:schemas-microsoft-com:office:smarttags" w:element="PersonName">
        <w:smartTagPr>
          <w:attr w:name="ProductID" w:val="la FAO"/>
        </w:smartTagPr>
        <w:r w:rsidRPr="00B74333">
          <w:rPr>
            <w:rStyle w:val="SingleTxtG"/>
          </w:rPr>
          <w:t>la FAO</w:t>
        </w:r>
      </w:smartTag>
      <w:r w:rsidRPr="00B74333">
        <w:rPr>
          <w:rStyle w:val="SingleTxtG"/>
        </w:rPr>
        <w:t xml:space="preserve">, el Banco Mundial, el Banco Africano de Desarrollo, </w:t>
      </w:r>
      <w:smartTag w:uri="urn:schemas-microsoft-com:office:smarttags" w:element="PersonName">
        <w:smartTagPr>
          <w:attr w:name="ProductID" w:val="la ￼￼￼￼￼￼￼￼￼￼￼￼￼￼￼￼￼￼￼￼￼￼￼￼￼￼￼￼￼￼￼￼￼￼￼￼￼￼￼￼￼￼￼￼￼￼￼￼￼￼￼￼￼￼￼￼￼￼￼￼￼￼￼￼￼￼￼￼￼￼￼￼￼￼￼￼￼￼￼￼￼￼￼￼￼￼￼￼￼￼￼￼￼￼￼￼￼￼￼￼￼￼￼￼￼￼￼￼￼￼￼￼￼￼￼￼￼￼￼￼￼￼￼￼￼￼￼￼￼￼￼￼￼￼￼￼￼￼￼￼￼￼￼￼￼￼￼Organización Internacional"/>
        </w:smartTagPr>
        <w:r w:rsidRPr="00B74333">
          <w:rPr>
            <w:rStyle w:val="SingleTxtG"/>
          </w:rPr>
          <w:t>la Organización Internacional</w:t>
        </w:r>
      </w:smartTag>
      <w:r w:rsidRPr="00B74333">
        <w:rPr>
          <w:rStyle w:val="SingleTxtG"/>
        </w:rPr>
        <w:t xml:space="preserve"> de </w:t>
      </w:r>
      <w:smartTag w:uri="urn:schemas-microsoft-com:office:smarttags" w:element="PersonName">
        <w:smartTagPr>
          <w:attr w:name="ProductID" w:val="la Francofon￭a"/>
        </w:smartTagPr>
        <w:r w:rsidRPr="00B74333">
          <w:rPr>
            <w:rStyle w:val="SingleTxtG"/>
          </w:rPr>
          <w:t>la Francofonía</w:t>
        </w:r>
      </w:smartTag>
      <w:r w:rsidRPr="00B74333">
        <w:rPr>
          <w:rStyle w:val="SingleTxtG"/>
        </w:rPr>
        <w:t xml:space="preserve"> y, resumiendo, el conjunto de asociados, que han respetado sus compromisos. </w:t>
      </w:r>
    </w:p>
    <w:p w:rsidR="00E70EF5" w:rsidRPr="00B74333" w:rsidRDefault="00E70EF5" w:rsidP="00F3009B">
      <w:pPr>
        <w:pStyle w:val="Bullet1G"/>
        <w:keepNext/>
        <w:ind w:left="1701"/>
      </w:pPr>
      <w:r w:rsidRPr="00B74333">
        <w:rPr>
          <w:rStyle w:val="Bullet1G"/>
        </w:rPr>
        <w:t>Estudio nacional sobre la violencia de género, de 2009.</w:t>
      </w:r>
    </w:p>
    <w:p w:rsidR="00E70EF5" w:rsidRPr="00B74333" w:rsidRDefault="00E70EF5" w:rsidP="00F3009B">
      <w:pPr>
        <w:pStyle w:val="Bullet1G"/>
        <w:keepNext/>
        <w:numPr>
          <w:ilvl w:val="0"/>
          <w:numId w:val="0"/>
        </w:numPr>
        <w:ind w:left="1134" w:firstLine="567"/>
      </w:pPr>
      <w:r w:rsidRPr="00B74333">
        <w:rPr>
          <w:rStyle w:val="Bullet1G"/>
        </w:rPr>
        <w:t>Para la elaboración y divulgación del documento sobre la estrategia nacional de lucha contra la violencia de género, de 2009, se recibió apoyo de asociados técnicos.</w:t>
      </w:r>
    </w:p>
    <w:p w:rsidR="00F454B6" w:rsidRPr="00691BBF" w:rsidRDefault="00691BBF" w:rsidP="00691BBF">
      <w:pPr>
        <w:pStyle w:val="SingleTxtG"/>
        <w:suppressAutoHyphens/>
        <w:spacing w:before="240" w:after="0"/>
        <w:jc w:val="center"/>
        <w:rPr>
          <w:u w:val="single"/>
        </w:rPr>
      </w:pPr>
      <w:r>
        <w:rPr>
          <w:u w:val="single"/>
        </w:rPr>
        <w:tab/>
      </w:r>
      <w:r>
        <w:rPr>
          <w:u w:val="single"/>
        </w:rPr>
        <w:tab/>
      </w:r>
      <w:r>
        <w:rPr>
          <w:u w:val="single"/>
        </w:rPr>
        <w:tab/>
      </w:r>
    </w:p>
    <w:sectPr w:rsidR="00F454B6" w:rsidRPr="00691BBF" w:rsidSect="00F602C2">
      <w:headerReference w:type="even" r:id="rId30"/>
      <w:headerReference w:type="default" r:id="rId31"/>
      <w:footerReference w:type="even" r:id="rId32"/>
      <w:footerReference w:type="default" r:id="rId33"/>
      <w:footerReference w:type="first" r:id="rId34"/>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E8" w:rsidRDefault="001013E8">
      <w:r>
        <w:separator/>
      </w:r>
    </w:p>
  </w:endnote>
  <w:endnote w:type="continuationSeparator" w:id="0">
    <w:p w:rsidR="001013E8" w:rsidRDefault="00101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29" w:rsidRPr="00F602C2" w:rsidRDefault="00B32B29" w:rsidP="00F602C2">
    <w:pPr>
      <w:pStyle w:val="Footer"/>
      <w:tabs>
        <w:tab w:val="right" w:pos="9638"/>
      </w:tabs>
    </w:pPr>
    <w:r w:rsidRPr="00F602C2">
      <w:rPr>
        <w:b/>
        <w:sz w:val="18"/>
      </w:rPr>
      <w:fldChar w:fldCharType="begin"/>
    </w:r>
    <w:r w:rsidRPr="00F602C2">
      <w:rPr>
        <w:b/>
        <w:sz w:val="18"/>
      </w:rPr>
      <w:instrText xml:space="preserve"> PAGE  \* MERGEFORMAT </w:instrText>
    </w:r>
    <w:r w:rsidRPr="00F602C2">
      <w:rPr>
        <w:b/>
        <w:sz w:val="18"/>
      </w:rPr>
      <w:fldChar w:fldCharType="separate"/>
    </w:r>
    <w:r w:rsidR="002A6C80">
      <w:rPr>
        <w:b/>
        <w:noProof/>
        <w:sz w:val="18"/>
      </w:rPr>
      <w:t>2</w:t>
    </w:r>
    <w:r w:rsidRPr="00F602C2">
      <w:rPr>
        <w:b/>
        <w:sz w:val="18"/>
      </w:rPr>
      <w:fldChar w:fldCharType="end"/>
    </w:r>
    <w:r>
      <w:rPr>
        <w:sz w:val="18"/>
      </w:rPr>
      <w:tab/>
    </w:r>
    <w:r w:rsidRPr="00DF0E6F">
      <w:rPr>
        <w:szCs w:val="16"/>
      </w:rPr>
      <w:t>GE.13-40171</w:t>
    </w:r>
    <w:r w:rsidR="0045014F">
      <w:rPr>
        <w:szCs w:val="16"/>
      </w:rPr>
      <w:t xml:space="preserve">  </w:t>
    </w:r>
    <w:r w:rsidRPr="00DF0E6F">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29" w:rsidRPr="00F602C2" w:rsidRDefault="00B32B29" w:rsidP="00F602C2">
    <w:pPr>
      <w:pStyle w:val="Footer"/>
      <w:tabs>
        <w:tab w:val="right" w:pos="9638"/>
      </w:tabs>
      <w:rPr>
        <w:b/>
        <w:sz w:val="18"/>
      </w:rPr>
    </w:pPr>
    <w:r w:rsidRPr="00DF0E6F">
      <w:rPr>
        <w:szCs w:val="16"/>
      </w:rPr>
      <w:t>GE.13-40171</w:t>
    </w:r>
    <w:r w:rsidR="0045014F">
      <w:rPr>
        <w:szCs w:val="16"/>
      </w:rPr>
      <w:t xml:space="preserve">  </w:t>
    </w:r>
    <w:r w:rsidRPr="00DF0E6F">
      <w:rPr>
        <w:szCs w:val="16"/>
      </w:rPr>
      <w:t>(EXT)</w:t>
    </w:r>
    <w:r>
      <w:tab/>
    </w:r>
    <w:r w:rsidRPr="00F602C2">
      <w:rPr>
        <w:b/>
        <w:sz w:val="18"/>
      </w:rPr>
      <w:fldChar w:fldCharType="begin"/>
    </w:r>
    <w:r w:rsidRPr="00F602C2">
      <w:rPr>
        <w:b/>
        <w:sz w:val="18"/>
      </w:rPr>
      <w:instrText xml:space="preserve"> PAGE  \* MERGEFORMAT </w:instrText>
    </w:r>
    <w:r w:rsidRPr="00F602C2">
      <w:rPr>
        <w:b/>
        <w:sz w:val="18"/>
      </w:rPr>
      <w:fldChar w:fldCharType="separate"/>
    </w:r>
    <w:r w:rsidR="002A6C80">
      <w:rPr>
        <w:b/>
        <w:noProof/>
        <w:sz w:val="18"/>
      </w:rPr>
      <w:t>41</w:t>
    </w:r>
    <w:r w:rsidRPr="00F602C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29" w:rsidRPr="00F602C2" w:rsidRDefault="00B32B29">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GE.13-40171</w:t>
    </w:r>
    <w:r w:rsidR="0045014F">
      <w:rPr>
        <w:sz w:val="20"/>
      </w:rPr>
      <w:t xml:space="preserve">  </w:t>
    </w:r>
    <w:r>
      <w:rPr>
        <w:sz w:val="20"/>
      </w:rPr>
      <w:t>(EXT)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E8" w:rsidRPr="001075E9" w:rsidRDefault="001013E8" w:rsidP="001075E9">
      <w:pPr>
        <w:tabs>
          <w:tab w:val="right" w:pos="2155"/>
        </w:tabs>
        <w:spacing w:after="80" w:line="240" w:lineRule="auto"/>
        <w:ind w:left="680"/>
        <w:rPr>
          <w:u w:val="single"/>
        </w:rPr>
      </w:pPr>
      <w:r>
        <w:rPr>
          <w:u w:val="single"/>
        </w:rPr>
        <w:tab/>
      </w:r>
    </w:p>
  </w:footnote>
  <w:footnote w:type="continuationSeparator" w:id="0">
    <w:p w:rsidR="001013E8" w:rsidRDefault="001013E8">
      <w:r>
        <w:continuationSeparator/>
      </w:r>
    </w:p>
  </w:footnote>
  <w:footnote w:id="1">
    <w:p w:rsidR="00B32B29" w:rsidRPr="00253207" w:rsidRDefault="00B32B29" w:rsidP="00DF0E6F">
      <w:pPr>
        <w:pStyle w:val="FootnoteText"/>
      </w:pPr>
      <w:r>
        <w:rPr>
          <w:rStyle w:val="FootnoteText"/>
        </w:rPr>
        <w:tab/>
      </w:r>
      <w:r>
        <w:rPr>
          <w:rStyle w:val="FootnoteText"/>
          <w:sz w:val="20"/>
        </w:rPr>
        <w:t>*</w:t>
      </w:r>
      <w:r>
        <w:rPr>
          <w:rStyle w:val="FootnoteText"/>
        </w:rPr>
        <w:tab/>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B32B29" w:rsidRPr="00AF24B3" w:rsidRDefault="00B32B29" w:rsidP="00DF0E6F">
      <w:pPr>
        <w:pStyle w:val="FootnoteText"/>
      </w:pPr>
      <w:r>
        <w:rPr>
          <w:rStyle w:val="FootnoteReference"/>
        </w:rPr>
        <w:tab/>
      </w:r>
      <w:r w:rsidRPr="00DF0E6F">
        <w:rPr>
          <w:rStyle w:val="FootnoteReference"/>
          <w:sz w:val="20"/>
          <w:vertAlign w:val="baseline"/>
        </w:rPr>
        <w:t>*</w:t>
      </w:r>
      <w:r>
        <w:rPr>
          <w:rStyle w:val="FootnoteReference"/>
          <w:sz w:val="20"/>
        </w:rPr>
        <w:tab/>
      </w:r>
      <w:r>
        <w:rPr>
          <w:rStyle w:val="FootnoteText"/>
        </w:rPr>
        <w:t xml:space="preserve">Los anexos II a IX pueden consultarse en los archivos de </w:t>
      </w:r>
      <w:smartTag w:uri="urn:schemas-microsoft-com:office:smarttags" w:element="PersonName">
        <w:smartTagPr>
          <w:attr w:name="ProductID" w:val="la Secretar￭a."/>
        </w:smartTagPr>
        <w:r>
          <w:rPr>
            <w:rStyle w:val="FootnoteText"/>
          </w:rPr>
          <w:t>la Secretaría.</w:t>
        </w:r>
      </w:smartTag>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29" w:rsidRPr="00F602C2" w:rsidRDefault="00B32B29">
    <w:pPr>
      <w:pStyle w:val="Header"/>
    </w:pPr>
    <w:r>
      <w:t>CEDAW/C/GIN/7-8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29" w:rsidRPr="00F602C2" w:rsidRDefault="00B32B29" w:rsidP="00F602C2">
    <w:pPr>
      <w:pStyle w:val="Header"/>
      <w:jc w:val="right"/>
    </w:pPr>
    <w:r>
      <w:t>CEDAW/C/GIN/7-8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100BE"/>
    <w:multiLevelType w:val="hybridMultilevel"/>
    <w:tmpl w:val="6CFEE276"/>
    <w:lvl w:ilvl="0" w:tplc="FFFFFFFF">
      <w:start w:val="1"/>
      <w:numFmt w:val="decimal"/>
      <w:lvlText w:val="%1."/>
      <w:lvlJc w:val="left"/>
      <w:pPr>
        <w:ind w:left="1134" w:firstLine="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nsid w:val="1C56541B"/>
    <w:multiLevelType w:val="hybridMultilevel"/>
    <w:tmpl w:val="C1F0D080"/>
    <w:lvl w:ilvl="0" w:tplc="FFFFFFFF">
      <w:start w:val="1"/>
      <w:numFmt w:val="bullet"/>
      <w:lvlText w:val=""/>
      <w:lvlJc w:val="left"/>
      <w:pPr>
        <w:tabs>
          <w:tab w:val="num" w:pos="1418"/>
        </w:tabs>
        <w:ind w:left="1418"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C203C8"/>
    <w:multiLevelType w:val="hybridMultilevel"/>
    <w:tmpl w:val="9D461744"/>
    <w:lvl w:ilvl="0" w:tplc="FFFFFFFF">
      <w:start w:val="1"/>
      <w:numFmt w:val="bullet"/>
      <w:lvlText w:val=""/>
      <w:lvlJc w:val="left"/>
      <w:pPr>
        <w:tabs>
          <w:tab w:val="num" w:pos="567"/>
        </w:tabs>
        <w:ind w:left="567"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EBD44C4"/>
    <w:multiLevelType w:val="hybridMultilevel"/>
    <w:tmpl w:val="A3E65874"/>
    <w:lvl w:ilvl="0" w:tplc="FFFFFFFF">
      <w:start w:val="1"/>
      <w:numFmt w:val="bullet"/>
      <w:lvlText w:val=""/>
      <w:lvlJc w:val="left"/>
      <w:pPr>
        <w:tabs>
          <w:tab w:val="num" w:pos="1701"/>
        </w:tabs>
        <w:ind w:left="1701"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6A7743B"/>
    <w:multiLevelType w:val="hybridMultilevel"/>
    <w:tmpl w:val="165289D8"/>
    <w:lvl w:ilvl="0" w:tplc="FFFFFFFF">
      <w:start w:val="1"/>
      <w:numFmt w:val="bullet"/>
      <w:pStyle w:val="Bullet2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F314A8F"/>
    <w:multiLevelType w:val="multilevel"/>
    <w:tmpl w:val="9D461744"/>
    <w:lvl w:ilvl="0">
      <w:start w:val="1"/>
      <w:numFmt w:val="bullet"/>
      <w:lvlText w:val=""/>
      <w:lvlJc w:val="left"/>
      <w:pPr>
        <w:tabs>
          <w:tab w:val="num" w:pos="567"/>
        </w:tabs>
        <w:ind w:left="56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7080D6E"/>
    <w:multiLevelType w:val="multilevel"/>
    <w:tmpl w:val="C1F0D080"/>
    <w:lvl w:ilvl="0">
      <w:start w:val="1"/>
      <w:numFmt w:val="bullet"/>
      <w:lvlText w:val=""/>
      <w:lvlJc w:val="left"/>
      <w:pPr>
        <w:tabs>
          <w:tab w:val="num" w:pos="1418"/>
        </w:tabs>
        <w:ind w:left="1418"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73273D1"/>
    <w:multiLevelType w:val="hybridMultilevel"/>
    <w:tmpl w:val="69FA3574"/>
    <w:lvl w:ilvl="0" w:tplc="B1906B04">
      <w:start w:val="78"/>
      <w:numFmt w:val="bullet"/>
      <w:lvlText w:val="-"/>
      <w:lvlJc w:val="left"/>
      <w:pPr>
        <w:ind w:left="1500" w:hanging="360"/>
      </w:pPr>
      <w:rPr>
        <w:rFonts w:ascii="Times New Roman" w:eastAsia="Times New Roman" w:hAnsi="Times New Roman" w:cs="Times New Roman"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8">
    <w:nsid w:val="59666AEF"/>
    <w:multiLevelType w:val="hybridMultilevel"/>
    <w:tmpl w:val="5E5A35FC"/>
    <w:lvl w:ilvl="0" w:tplc="FFFFFFFF">
      <w:start w:val="1"/>
      <w:numFmt w:val="bullet"/>
      <w:lvlText w:val=""/>
      <w:lvlJc w:val="left"/>
      <w:pPr>
        <w:ind w:left="2409" w:hanging="360"/>
      </w:pPr>
      <w:rPr>
        <w:rFonts w:ascii="Symbol" w:hAnsi="Symbol" w:hint="default"/>
      </w:rPr>
    </w:lvl>
    <w:lvl w:ilvl="1" w:tplc="FFFFFFFF" w:tentative="1">
      <w:start w:val="1"/>
      <w:numFmt w:val="bullet"/>
      <w:lvlText w:val="o"/>
      <w:lvlJc w:val="left"/>
      <w:pPr>
        <w:ind w:left="3129" w:hanging="360"/>
      </w:pPr>
      <w:rPr>
        <w:rFonts w:ascii="Courier New" w:hAnsi="Courier New" w:cs="Courier New" w:hint="default"/>
      </w:rPr>
    </w:lvl>
    <w:lvl w:ilvl="2" w:tplc="FFFFFFFF" w:tentative="1">
      <w:start w:val="1"/>
      <w:numFmt w:val="bullet"/>
      <w:lvlText w:val=""/>
      <w:lvlJc w:val="left"/>
      <w:pPr>
        <w:ind w:left="3849" w:hanging="360"/>
      </w:pPr>
      <w:rPr>
        <w:rFonts w:ascii="Wingdings" w:hAnsi="Wingdings" w:hint="default"/>
      </w:rPr>
    </w:lvl>
    <w:lvl w:ilvl="3" w:tplc="FFFFFFFF" w:tentative="1">
      <w:start w:val="1"/>
      <w:numFmt w:val="bullet"/>
      <w:lvlText w:val=""/>
      <w:lvlJc w:val="left"/>
      <w:pPr>
        <w:ind w:left="4569" w:hanging="360"/>
      </w:pPr>
      <w:rPr>
        <w:rFonts w:ascii="Symbol" w:hAnsi="Symbol" w:hint="default"/>
      </w:rPr>
    </w:lvl>
    <w:lvl w:ilvl="4" w:tplc="FFFFFFFF" w:tentative="1">
      <w:start w:val="1"/>
      <w:numFmt w:val="bullet"/>
      <w:lvlText w:val="o"/>
      <w:lvlJc w:val="left"/>
      <w:pPr>
        <w:ind w:left="5289" w:hanging="360"/>
      </w:pPr>
      <w:rPr>
        <w:rFonts w:ascii="Courier New" w:hAnsi="Courier New" w:cs="Courier New" w:hint="default"/>
      </w:rPr>
    </w:lvl>
    <w:lvl w:ilvl="5" w:tplc="FFFFFFFF" w:tentative="1">
      <w:start w:val="1"/>
      <w:numFmt w:val="bullet"/>
      <w:lvlText w:val=""/>
      <w:lvlJc w:val="left"/>
      <w:pPr>
        <w:ind w:left="6009" w:hanging="360"/>
      </w:pPr>
      <w:rPr>
        <w:rFonts w:ascii="Wingdings" w:hAnsi="Wingdings" w:hint="default"/>
      </w:rPr>
    </w:lvl>
    <w:lvl w:ilvl="6" w:tplc="FFFFFFFF" w:tentative="1">
      <w:start w:val="1"/>
      <w:numFmt w:val="bullet"/>
      <w:lvlText w:val=""/>
      <w:lvlJc w:val="left"/>
      <w:pPr>
        <w:ind w:left="6729" w:hanging="360"/>
      </w:pPr>
      <w:rPr>
        <w:rFonts w:ascii="Symbol" w:hAnsi="Symbol" w:hint="default"/>
      </w:rPr>
    </w:lvl>
    <w:lvl w:ilvl="7" w:tplc="FFFFFFFF" w:tentative="1">
      <w:start w:val="1"/>
      <w:numFmt w:val="bullet"/>
      <w:lvlText w:val="o"/>
      <w:lvlJc w:val="left"/>
      <w:pPr>
        <w:ind w:left="7449" w:hanging="360"/>
      </w:pPr>
      <w:rPr>
        <w:rFonts w:ascii="Courier New" w:hAnsi="Courier New" w:cs="Courier New" w:hint="default"/>
      </w:rPr>
    </w:lvl>
    <w:lvl w:ilvl="8" w:tplc="FFFFFFFF" w:tentative="1">
      <w:start w:val="1"/>
      <w:numFmt w:val="bullet"/>
      <w:lvlText w:val=""/>
      <w:lvlJc w:val="left"/>
      <w:pPr>
        <w:ind w:left="8169" w:hanging="360"/>
      </w:pPr>
      <w:rPr>
        <w:rFonts w:ascii="Wingdings" w:hAnsi="Wingdings" w:hint="default"/>
      </w:r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EE37859"/>
    <w:multiLevelType w:val="hybridMultilevel"/>
    <w:tmpl w:val="7B26C7D2"/>
    <w:lvl w:ilvl="0">
      <w:start w:val="1"/>
      <w:numFmt w:val="bullet"/>
      <w:lvlText w:val=""/>
      <w:lvlJc w:val="left"/>
      <w:pPr>
        <w:tabs>
          <w:tab w:val="num" w:pos="2268"/>
        </w:tabs>
        <w:ind w:left="2268"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AFD3DE4"/>
    <w:multiLevelType w:val="hybridMultilevel"/>
    <w:tmpl w:val="569E52D4"/>
    <w:lvl w:ilvl="0" w:tplc="FFFFFFFF">
      <w:start w:val="1"/>
      <w:numFmt w:val="bullet"/>
      <w:pStyle w:val="Bullet1G"/>
      <w:lvlText w:val="•"/>
      <w:lvlJc w:val="left"/>
      <w:pPr>
        <w:tabs>
          <w:tab w:val="num" w:pos="1570"/>
        </w:tabs>
        <w:ind w:left="1570"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D756477"/>
    <w:multiLevelType w:val="hybridMultilevel"/>
    <w:tmpl w:val="289C691A"/>
    <w:lvl w:ilvl="0" w:tplc="14C64E84">
      <w:start w:val="1"/>
      <w:numFmt w:val="upperRoman"/>
      <w:lvlText w:val="%1."/>
      <w:lvlJc w:val="left"/>
      <w:pPr>
        <w:tabs>
          <w:tab w:val="num" w:pos="1455"/>
        </w:tabs>
        <w:ind w:left="1455" w:hanging="720"/>
      </w:pPr>
      <w:rPr>
        <w:rFonts w:hint="default"/>
      </w:rPr>
    </w:lvl>
    <w:lvl w:ilvl="1" w:tplc="0C0A0003">
      <w:start w:val="1"/>
      <w:numFmt w:val="lowerLetter"/>
      <w:lvlText w:val="%2."/>
      <w:lvlJc w:val="left"/>
      <w:pPr>
        <w:tabs>
          <w:tab w:val="num" w:pos="1815"/>
        </w:tabs>
        <w:ind w:left="1815" w:hanging="360"/>
      </w:pPr>
    </w:lvl>
    <w:lvl w:ilvl="2" w:tplc="0C0A0005" w:tentative="1">
      <w:start w:val="1"/>
      <w:numFmt w:val="lowerRoman"/>
      <w:lvlText w:val="%3."/>
      <w:lvlJc w:val="right"/>
      <w:pPr>
        <w:tabs>
          <w:tab w:val="num" w:pos="2535"/>
        </w:tabs>
        <w:ind w:left="2535" w:hanging="180"/>
      </w:pPr>
    </w:lvl>
    <w:lvl w:ilvl="3" w:tplc="0C0A0001" w:tentative="1">
      <w:start w:val="1"/>
      <w:numFmt w:val="decimal"/>
      <w:lvlText w:val="%4."/>
      <w:lvlJc w:val="left"/>
      <w:pPr>
        <w:tabs>
          <w:tab w:val="num" w:pos="3255"/>
        </w:tabs>
        <w:ind w:left="3255" w:hanging="360"/>
      </w:pPr>
    </w:lvl>
    <w:lvl w:ilvl="4" w:tplc="0C0A0003" w:tentative="1">
      <w:start w:val="1"/>
      <w:numFmt w:val="lowerLetter"/>
      <w:lvlText w:val="%5."/>
      <w:lvlJc w:val="left"/>
      <w:pPr>
        <w:tabs>
          <w:tab w:val="num" w:pos="3975"/>
        </w:tabs>
        <w:ind w:left="3975" w:hanging="360"/>
      </w:pPr>
    </w:lvl>
    <w:lvl w:ilvl="5" w:tplc="0C0A0005" w:tentative="1">
      <w:start w:val="1"/>
      <w:numFmt w:val="lowerRoman"/>
      <w:lvlText w:val="%6."/>
      <w:lvlJc w:val="right"/>
      <w:pPr>
        <w:tabs>
          <w:tab w:val="num" w:pos="4695"/>
        </w:tabs>
        <w:ind w:left="4695" w:hanging="180"/>
      </w:pPr>
    </w:lvl>
    <w:lvl w:ilvl="6" w:tplc="0C0A0001" w:tentative="1">
      <w:start w:val="1"/>
      <w:numFmt w:val="decimal"/>
      <w:lvlText w:val="%7."/>
      <w:lvlJc w:val="left"/>
      <w:pPr>
        <w:tabs>
          <w:tab w:val="num" w:pos="5415"/>
        </w:tabs>
        <w:ind w:left="5415" w:hanging="360"/>
      </w:pPr>
    </w:lvl>
    <w:lvl w:ilvl="7" w:tplc="0C0A0003" w:tentative="1">
      <w:start w:val="1"/>
      <w:numFmt w:val="lowerLetter"/>
      <w:lvlText w:val="%8."/>
      <w:lvlJc w:val="left"/>
      <w:pPr>
        <w:tabs>
          <w:tab w:val="num" w:pos="6135"/>
        </w:tabs>
        <w:ind w:left="6135" w:hanging="360"/>
      </w:pPr>
    </w:lvl>
    <w:lvl w:ilvl="8" w:tplc="0C0A0005" w:tentative="1">
      <w:start w:val="1"/>
      <w:numFmt w:val="lowerRoman"/>
      <w:lvlText w:val="%9."/>
      <w:lvlJc w:val="right"/>
      <w:pPr>
        <w:tabs>
          <w:tab w:val="num" w:pos="6855"/>
        </w:tabs>
        <w:ind w:left="6855" w:hanging="180"/>
      </w:pPr>
    </w:lvl>
  </w:abstractNum>
  <w:abstractNum w:abstractNumId="23">
    <w:nsid w:val="6DEF46C1"/>
    <w:multiLevelType w:val="multilevel"/>
    <w:tmpl w:val="7B26C7D2"/>
    <w:lvl w:ilvl="0">
      <w:start w:val="1"/>
      <w:numFmt w:val="bullet"/>
      <w:lvlText w:val=""/>
      <w:lvlJc w:val="left"/>
      <w:pPr>
        <w:tabs>
          <w:tab w:val="num" w:pos="2268"/>
        </w:tabs>
        <w:ind w:left="2268"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4"/>
  </w:num>
  <w:num w:numId="3">
    <w:abstractNumId w:val="25"/>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22"/>
  </w:num>
  <w:num w:numId="18">
    <w:abstractNumId w:val="12"/>
  </w:num>
  <w:num w:numId="19">
    <w:abstractNumId w:val="15"/>
  </w:num>
  <w:num w:numId="20">
    <w:abstractNumId w:val="11"/>
  </w:num>
  <w:num w:numId="21">
    <w:abstractNumId w:val="16"/>
  </w:num>
  <w:num w:numId="22">
    <w:abstractNumId w:val="20"/>
  </w:num>
  <w:num w:numId="23">
    <w:abstractNumId w:val="23"/>
  </w:num>
  <w:num w:numId="24">
    <w:abstractNumId w:val="13"/>
  </w:num>
  <w:num w:numId="25">
    <w:abstractNumId w:val="18"/>
  </w:num>
  <w:num w:numId="2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E6F"/>
    <w:rsid w:val="00002131"/>
    <w:rsid w:val="00033EE1"/>
    <w:rsid w:val="00047991"/>
    <w:rsid w:val="000768B2"/>
    <w:rsid w:val="000B57E7"/>
    <w:rsid w:val="000C1A0E"/>
    <w:rsid w:val="000F09DF"/>
    <w:rsid w:val="000F61B2"/>
    <w:rsid w:val="001013E8"/>
    <w:rsid w:val="00104B7E"/>
    <w:rsid w:val="001075E9"/>
    <w:rsid w:val="001256EA"/>
    <w:rsid w:val="001333C5"/>
    <w:rsid w:val="00161852"/>
    <w:rsid w:val="00180183"/>
    <w:rsid w:val="0018649F"/>
    <w:rsid w:val="00196389"/>
    <w:rsid w:val="001B5FFA"/>
    <w:rsid w:val="001C7A89"/>
    <w:rsid w:val="001F6023"/>
    <w:rsid w:val="00220F72"/>
    <w:rsid w:val="00240004"/>
    <w:rsid w:val="002473B5"/>
    <w:rsid w:val="002A0444"/>
    <w:rsid w:val="002A2EFC"/>
    <w:rsid w:val="002A6C80"/>
    <w:rsid w:val="002B26BF"/>
    <w:rsid w:val="002C0E18"/>
    <w:rsid w:val="002D5AAC"/>
    <w:rsid w:val="002E5B49"/>
    <w:rsid w:val="002E739A"/>
    <w:rsid w:val="00301299"/>
    <w:rsid w:val="003138D7"/>
    <w:rsid w:val="00322004"/>
    <w:rsid w:val="0033668C"/>
    <w:rsid w:val="003402C2"/>
    <w:rsid w:val="00350F1B"/>
    <w:rsid w:val="00381C24"/>
    <w:rsid w:val="003958D0"/>
    <w:rsid w:val="003B00E5"/>
    <w:rsid w:val="003E5263"/>
    <w:rsid w:val="004071E4"/>
    <w:rsid w:val="00414A16"/>
    <w:rsid w:val="00427F10"/>
    <w:rsid w:val="0045014F"/>
    <w:rsid w:val="00454E07"/>
    <w:rsid w:val="004A04B7"/>
    <w:rsid w:val="004A288E"/>
    <w:rsid w:val="004B33F3"/>
    <w:rsid w:val="004D45DB"/>
    <w:rsid w:val="0050108D"/>
    <w:rsid w:val="00536DF4"/>
    <w:rsid w:val="00572E19"/>
    <w:rsid w:val="005A6DE7"/>
    <w:rsid w:val="005C43E4"/>
    <w:rsid w:val="005C7B3A"/>
    <w:rsid w:val="005D7179"/>
    <w:rsid w:val="005F0B42"/>
    <w:rsid w:val="005F2AD1"/>
    <w:rsid w:val="00691BBF"/>
    <w:rsid w:val="006B3A76"/>
    <w:rsid w:val="006F35EE"/>
    <w:rsid w:val="007021FF"/>
    <w:rsid w:val="00714BCC"/>
    <w:rsid w:val="00757357"/>
    <w:rsid w:val="007578DA"/>
    <w:rsid w:val="007A059A"/>
    <w:rsid w:val="007E16A7"/>
    <w:rsid w:val="007F4281"/>
    <w:rsid w:val="0080177C"/>
    <w:rsid w:val="00834B71"/>
    <w:rsid w:val="00861325"/>
    <w:rsid w:val="0086445C"/>
    <w:rsid w:val="00872510"/>
    <w:rsid w:val="008A08D7"/>
    <w:rsid w:val="008C2B1A"/>
    <w:rsid w:val="008E1429"/>
    <w:rsid w:val="008F2BCB"/>
    <w:rsid w:val="00903C33"/>
    <w:rsid w:val="00906890"/>
    <w:rsid w:val="009245A6"/>
    <w:rsid w:val="00951972"/>
    <w:rsid w:val="009C162A"/>
    <w:rsid w:val="009C646E"/>
    <w:rsid w:val="00A31735"/>
    <w:rsid w:val="00A43957"/>
    <w:rsid w:val="00A917B3"/>
    <w:rsid w:val="00A97C80"/>
    <w:rsid w:val="00AB4B51"/>
    <w:rsid w:val="00B10CC7"/>
    <w:rsid w:val="00B32B29"/>
    <w:rsid w:val="00B33842"/>
    <w:rsid w:val="00B470E9"/>
    <w:rsid w:val="00B62458"/>
    <w:rsid w:val="00B8687E"/>
    <w:rsid w:val="00BD33EE"/>
    <w:rsid w:val="00C60F0C"/>
    <w:rsid w:val="00C67843"/>
    <w:rsid w:val="00C805C9"/>
    <w:rsid w:val="00CA1679"/>
    <w:rsid w:val="00CB06F2"/>
    <w:rsid w:val="00D15EAE"/>
    <w:rsid w:val="00D33D63"/>
    <w:rsid w:val="00D90138"/>
    <w:rsid w:val="00DB618C"/>
    <w:rsid w:val="00DF0E6F"/>
    <w:rsid w:val="00DF63E3"/>
    <w:rsid w:val="00E0536A"/>
    <w:rsid w:val="00E23796"/>
    <w:rsid w:val="00E70EF5"/>
    <w:rsid w:val="00E73F76"/>
    <w:rsid w:val="00E765EF"/>
    <w:rsid w:val="00EF1360"/>
    <w:rsid w:val="00EF3220"/>
    <w:rsid w:val="00F23FB6"/>
    <w:rsid w:val="00F3009B"/>
    <w:rsid w:val="00F36088"/>
    <w:rsid w:val="00F454B6"/>
    <w:rsid w:val="00F602C2"/>
    <w:rsid w:val="00F80811"/>
    <w:rsid w:val="00F94155"/>
    <w:rsid w:val="00FB2D3D"/>
    <w:rsid w:val="00FC39A5"/>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note bp, Car Car Char Car Char Car Car Char Car Char Char, Car Car Car Car Car Car Car Car Char Car Car Char Car Car Car Char Car Char Char Char,ftref,Car Car Char Car Char Car Car Char Car Char Char"/>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S Char,fn Char,single space Char,footnote text Char,Texte de note de bas de page Char,footnote text Car Char,Texte de note de bas de page Car Char,footnote text Car Car Car Char,footnote text Car1 Car Char,ADB Char"/>
    <w:link w:val="FootnoteText"/>
    <w:locked/>
    <w:rsid w:val="00DF0E6F"/>
    <w:rPr>
      <w:sz w:val="18"/>
      <w:lang w:val="es-ES" w:eastAsia="es-ES" w:bidi="ar-SA"/>
    </w:rPr>
  </w:style>
  <w:style w:type="character" w:customStyle="1" w:styleId="H56GCar">
    <w:name w:val="_ H_5/6_G Car"/>
    <w:basedOn w:val="DefaultParagraphFont"/>
    <w:link w:val="H56G"/>
    <w:rsid w:val="00047991"/>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link w:val="H56GCar"/>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S,fn,single space,footnote text,Texte de note de bas de page,footnote text Car,Texte de note de bas de page Car,footnote text Car Car Car,footnote text Car1 Car,Note de bas de page Car Car Car Car Car,ALTS FOOTNOTE,ADB,f"/>
    <w:basedOn w:val="Normal"/>
    <w:link w:val="FootnoteTextChar"/>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ListParagraph">
    <w:name w:val="List Paragraph"/>
    <w:basedOn w:val="Normal"/>
    <w:qFormat/>
    <w:rsid w:val="0033668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s.wikipedia.org/wiki/Guinea-Bis%C3%A1u" TargetMode="External"/><Relationship Id="rId13" Type="http://schemas.openxmlformats.org/officeDocument/2006/relationships/hyperlink" Target="http://es.wikipedia.org/wiki/Sierra_Leona" TargetMode="External"/><Relationship Id="rId18" Type="http://schemas.openxmlformats.org/officeDocument/2006/relationships/hyperlink" Target="http://fr.wikipedia.org/wiki/Haute-Guin%C3%A9e" TargetMode="External"/><Relationship Id="rId26" Type="http://schemas.openxmlformats.org/officeDocument/2006/relationships/hyperlink" Target="http://es.wikipedia.org/wiki/Arachis_hypogaea" TargetMode="External"/><Relationship Id="rId3" Type="http://schemas.openxmlformats.org/officeDocument/2006/relationships/settings" Target="settings.xml"/><Relationship Id="rId21" Type="http://schemas.openxmlformats.org/officeDocument/2006/relationships/hyperlink" Target="http://es.wikipedia.org/wiki/Organizaci%C3%B3n_Internacional_de_la_Francofon%C3%ADa" TargetMode="External"/><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es.wikipedia.org/wiki/Liberia" TargetMode="External"/><Relationship Id="rId17" Type="http://schemas.openxmlformats.org/officeDocument/2006/relationships/hyperlink" Target="http://es.wikipedia.org/wiki/Futa_Yallon" TargetMode="External"/><Relationship Id="rId25" Type="http://schemas.openxmlformats.org/officeDocument/2006/relationships/hyperlink" Target="http://fr.wikipedia.org/wiki/Haute-Guin%C3%A9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fr.wikipedia.org/wiki/Moyenne-Guin%C3%A9e" TargetMode="External"/><Relationship Id="rId20" Type="http://schemas.openxmlformats.org/officeDocument/2006/relationships/hyperlink" Target="http://es.wikipedia.org/wiki/Idioma_franc%C3%A9s" TargetMode="External"/><Relationship Id="rId29" Type="http://schemas.openxmlformats.org/officeDocument/2006/relationships/hyperlink" Target="http://es.wikipedia.org/wiki/Manihot_esculen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Costa_de_Marfil" TargetMode="External"/><Relationship Id="rId24" Type="http://schemas.openxmlformats.org/officeDocument/2006/relationships/hyperlink" Target="http://es.wikipedia.org/wiki/Digitaria_exili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r.wikipedia.org/wiki/Guin%C3%A9e_maritime" TargetMode="External"/><Relationship Id="rId23" Type="http://schemas.openxmlformats.org/officeDocument/2006/relationships/hyperlink" Target="http://es.wikipedia.org/wiki/Mijo" TargetMode="External"/><Relationship Id="rId28" Type="http://schemas.openxmlformats.org/officeDocument/2006/relationships/hyperlink" Target="http://es.wikipedia.org/wiki/Arroz" TargetMode="External"/><Relationship Id="rId36" Type="http://schemas.openxmlformats.org/officeDocument/2006/relationships/theme" Target="theme/theme1.xml"/><Relationship Id="rId10" Type="http://schemas.openxmlformats.org/officeDocument/2006/relationships/hyperlink" Target="http://es.wikipedia.org/wiki/Mal%C3%AD" TargetMode="External"/><Relationship Id="rId19" Type="http://schemas.openxmlformats.org/officeDocument/2006/relationships/hyperlink" Target="http://fr.wikipedia.org/wiki/Guin%C3%A9e_foresti%C3%A8r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s.wikipedia.org/wiki/Senegal" TargetMode="External"/><Relationship Id="rId14" Type="http://schemas.openxmlformats.org/officeDocument/2006/relationships/hyperlink" Target="http://es.wikipedia.org/wiki/Oc%C3%A9ano_Atl%C3%A1ntico" TargetMode="External"/><Relationship Id="rId22" Type="http://schemas.openxmlformats.org/officeDocument/2006/relationships/hyperlink" Target="http://es.wikipedia.org/wiki/Bauxita" TargetMode="External"/><Relationship Id="rId27" Type="http://schemas.openxmlformats.org/officeDocument/2006/relationships/hyperlink" Target="http://fr.wikipedia.org/wiki/Koundara"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U%20GINEBRA\Modelos%20formato%20NY\CEDAW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CEDAW_S.dot</Template>
  <TotalTime>2</TotalTime>
  <Pages>1</Pages>
  <Words>15602</Words>
  <Characters>88937</Characters>
  <Application>Microsoft Office Outlook</Application>
  <DocSecurity>4</DocSecurity>
  <Lines>741</Lines>
  <Paragraphs>208</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104331</CharactersWithSpaces>
  <SharedDoc>false</SharedDoc>
  <HLinks>
    <vt:vector size="132" baseType="variant">
      <vt:variant>
        <vt:i4>6619143</vt:i4>
      </vt:variant>
      <vt:variant>
        <vt:i4>63</vt:i4>
      </vt:variant>
      <vt:variant>
        <vt:i4>0</vt:i4>
      </vt:variant>
      <vt:variant>
        <vt:i4>5</vt:i4>
      </vt:variant>
      <vt:variant>
        <vt:lpwstr>http://es.wikipedia.org/wiki/Manihot_esculenta</vt:lpwstr>
      </vt:variant>
      <vt:variant>
        <vt:lpwstr/>
      </vt:variant>
      <vt:variant>
        <vt:i4>7733301</vt:i4>
      </vt:variant>
      <vt:variant>
        <vt:i4>60</vt:i4>
      </vt:variant>
      <vt:variant>
        <vt:i4>0</vt:i4>
      </vt:variant>
      <vt:variant>
        <vt:i4>5</vt:i4>
      </vt:variant>
      <vt:variant>
        <vt:lpwstr>http://es.wikipedia.org/wiki/Arroz</vt:lpwstr>
      </vt:variant>
      <vt:variant>
        <vt:lpwstr/>
      </vt:variant>
      <vt:variant>
        <vt:i4>1310793</vt:i4>
      </vt:variant>
      <vt:variant>
        <vt:i4>57</vt:i4>
      </vt:variant>
      <vt:variant>
        <vt:i4>0</vt:i4>
      </vt:variant>
      <vt:variant>
        <vt:i4>5</vt:i4>
      </vt:variant>
      <vt:variant>
        <vt:lpwstr>http://fr.wikipedia.org/wiki/Koundara</vt:lpwstr>
      </vt:variant>
      <vt:variant>
        <vt:lpwstr/>
      </vt:variant>
      <vt:variant>
        <vt:i4>1966200</vt:i4>
      </vt:variant>
      <vt:variant>
        <vt:i4>54</vt:i4>
      </vt:variant>
      <vt:variant>
        <vt:i4>0</vt:i4>
      </vt:variant>
      <vt:variant>
        <vt:i4>5</vt:i4>
      </vt:variant>
      <vt:variant>
        <vt:lpwstr>http://es.wikipedia.org/wiki/Arachis_hypogaea</vt:lpwstr>
      </vt:variant>
      <vt:variant>
        <vt:lpwstr/>
      </vt:variant>
      <vt:variant>
        <vt:i4>7864437</vt:i4>
      </vt:variant>
      <vt:variant>
        <vt:i4>51</vt:i4>
      </vt:variant>
      <vt:variant>
        <vt:i4>0</vt:i4>
      </vt:variant>
      <vt:variant>
        <vt:i4>5</vt:i4>
      </vt:variant>
      <vt:variant>
        <vt:lpwstr>http://fr.wikipedia.org/wiki/Haute-Guin%C3%A9e</vt:lpwstr>
      </vt:variant>
      <vt:variant>
        <vt:lpwstr/>
      </vt:variant>
      <vt:variant>
        <vt:i4>1966187</vt:i4>
      </vt:variant>
      <vt:variant>
        <vt:i4>48</vt:i4>
      </vt:variant>
      <vt:variant>
        <vt:i4>0</vt:i4>
      </vt:variant>
      <vt:variant>
        <vt:i4>5</vt:i4>
      </vt:variant>
      <vt:variant>
        <vt:lpwstr>http://es.wikipedia.org/wiki/Digitaria_exilis</vt:lpwstr>
      </vt:variant>
      <vt:variant>
        <vt:lpwstr/>
      </vt:variant>
      <vt:variant>
        <vt:i4>1572929</vt:i4>
      </vt:variant>
      <vt:variant>
        <vt:i4>45</vt:i4>
      </vt:variant>
      <vt:variant>
        <vt:i4>0</vt:i4>
      </vt:variant>
      <vt:variant>
        <vt:i4>5</vt:i4>
      </vt:variant>
      <vt:variant>
        <vt:lpwstr>http://es.wikipedia.org/wiki/Mijo</vt:lpwstr>
      </vt:variant>
      <vt:variant>
        <vt:lpwstr/>
      </vt:variant>
      <vt:variant>
        <vt:i4>69</vt:i4>
      </vt:variant>
      <vt:variant>
        <vt:i4>42</vt:i4>
      </vt:variant>
      <vt:variant>
        <vt:i4>0</vt:i4>
      </vt:variant>
      <vt:variant>
        <vt:i4>5</vt:i4>
      </vt:variant>
      <vt:variant>
        <vt:lpwstr>http://es.wikipedia.org/wiki/Bauxita</vt:lpwstr>
      </vt:variant>
      <vt:variant>
        <vt:lpwstr/>
      </vt:variant>
      <vt:variant>
        <vt:i4>720922</vt:i4>
      </vt:variant>
      <vt:variant>
        <vt:i4>39</vt:i4>
      </vt:variant>
      <vt:variant>
        <vt:i4>0</vt:i4>
      </vt:variant>
      <vt:variant>
        <vt:i4>5</vt:i4>
      </vt:variant>
      <vt:variant>
        <vt:lpwstr>http://es.wikipedia.org/wiki/Organizaci%C3%B3n_Internacional_de_la_Francofon%C3%ADa</vt:lpwstr>
      </vt:variant>
      <vt:variant>
        <vt:lpwstr/>
      </vt:variant>
      <vt:variant>
        <vt:i4>3473497</vt:i4>
      </vt:variant>
      <vt:variant>
        <vt:i4>36</vt:i4>
      </vt:variant>
      <vt:variant>
        <vt:i4>0</vt:i4>
      </vt:variant>
      <vt:variant>
        <vt:i4>5</vt:i4>
      </vt:variant>
      <vt:variant>
        <vt:lpwstr>http://es.wikipedia.org/wiki/Idioma_franc%C3%A9s</vt:lpwstr>
      </vt:variant>
      <vt:variant>
        <vt:lpwstr/>
      </vt:variant>
      <vt:variant>
        <vt:i4>1376361</vt:i4>
      </vt:variant>
      <vt:variant>
        <vt:i4>33</vt:i4>
      </vt:variant>
      <vt:variant>
        <vt:i4>0</vt:i4>
      </vt:variant>
      <vt:variant>
        <vt:i4>5</vt:i4>
      </vt:variant>
      <vt:variant>
        <vt:lpwstr>http://fr.wikipedia.org/wiki/Guin%C3%A9e_foresti%C3%A8re</vt:lpwstr>
      </vt:variant>
      <vt:variant>
        <vt:lpwstr/>
      </vt:variant>
      <vt:variant>
        <vt:i4>7864437</vt:i4>
      </vt:variant>
      <vt:variant>
        <vt:i4>30</vt:i4>
      </vt:variant>
      <vt:variant>
        <vt:i4>0</vt:i4>
      </vt:variant>
      <vt:variant>
        <vt:i4>5</vt:i4>
      </vt:variant>
      <vt:variant>
        <vt:lpwstr>http://fr.wikipedia.org/wiki/Haute-Guin%C3%A9e</vt:lpwstr>
      </vt:variant>
      <vt:variant>
        <vt:lpwstr/>
      </vt:variant>
      <vt:variant>
        <vt:i4>3211334</vt:i4>
      </vt:variant>
      <vt:variant>
        <vt:i4>27</vt:i4>
      </vt:variant>
      <vt:variant>
        <vt:i4>0</vt:i4>
      </vt:variant>
      <vt:variant>
        <vt:i4>5</vt:i4>
      </vt:variant>
      <vt:variant>
        <vt:lpwstr>http://es.wikipedia.org/wiki/Futa_Yallon</vt:lpwstr>
      </vt:variant>
      <vt:variant>
        <vt:lpwstr/>
      </vt:variant>
      <vt:variant>
        <vt:i4>2031620</vt:i4>
      </vt:variant>
      <vt:variant>
        <vt:i4>24</vt:i4>
      </vt:variant>
      <vt:variant>
        <vt:i4>0</vt:i4>
      </vt:variant>
      <vt:variant>
        <vt:i4>5</vt:i4>
      </vt:variant>
      <vt:variant>
        <vt:lpwstr>http://fr.wikipedia.org/wiki/Moyenne-Guin%C3%A9e</vt:lpwstr>
      </vt:variant>
      <vt:variant>
        <vt:lpwstr/>
      </vt:variant>
      <vt:variant>
        <vt:i4>393331</vt:i4>
      </vt:variant>
      <vt:variant>
        <vt:i4>21</vt:i4>
      </vt:variant>
      <vt:variant>
        <vt:i4>0</vt:i4>
      </vt:variant>
      <vt:variant>
        <vt:i4>5</vt:i4>
      </vt:variant>
      <vt:variant>
        <vt:lpwstr>http://fr.wikipedia.org/wiki/Guin%C3%A9e_maritime</vt:lpwstr>
      </vt:variant>
      <vt:variant>
        <vt:lpwstr/>
      </vt:variant>
      <vt:variant>
        <vt:i4>6553601</vt:i4>
      </vt:variant>
      <vt:variant>
        <vt:i4>18</vt:i4>
      </vt:variant>
      <vt:variant>
        <vt:i4>0</vt:i4>
      </vt:variant>
      <vt:variant>
        <vt:i4>5</vt:i4>
      </vt:variant>
      <vt:variant>
        <vt:lpwstr>http://es.wikipedia.org/wiki/Oc%C3%A9ano_Atl%C3%A1ntico</vt:lpwstr>
      </vt:variant>
      <vt:variant>
        <vt:lpwstr/>
      </vt:variant>
      <vt:variant>
        <vt:i4>3080273</vt:i4>
      </vt:variant>
      <vt:variant>
        <vt:i4>15</vt:i4>
      </vt:variant>
      <vt:variant>
        <vt:i4>0</vt:i4>
      </vt:variant>
      <vt:variant>
        <vt:i4>5</vt:i4>
      </vt:variant>
      <vt:variant>
        <vt:lpwstr>http://es.wikipedia.org/wiki/Sierra_Leona</vt:lpwstr>
      </vt:variant>
      <vt:variant>
        <vt:lpwstr/>
      </vt:variant>
      <vt:variant>
        <vt:i4>131149</vt:i4>
      </vt:variant>
      <vt:variant>
        <vt:i4>12</vt:i4>
      </vt:variant>
      <vt:variant>
        <vt:i4>0</vt:i4>
      </vt:variant>
      <vt:variant>
        <vt:i4>5</vt:i4>
      </vt:variant>
      <vt:variant>
        <vt:lpwstr>http://es.wikipedia.org/wiki/Liberia</vt:lpwstr>
      </vt:variant>
      <vt:variant>
        <vt:lpwstr/>
      </vt:variant>
      <vt:variant>
        <vt:i4>4063359</vt:i4>
      </vt:variant>
      <vt:variant>
        <vt:i4>9</vt:i4>
      </vt:variant>
      <vt:variant>
        <vt:i4>0</vt:i4>
      </vt:variant>
      <vt:variant>
        <vt:i4>5</vt:i4>
      </vt:variant>
      <vt:variant>
        <vt:lpwstr>http://es.wikipedia.org/wiki/Costa_de_Marfil</vt:lpwstr>
      </vt:variant>
      <vt:variant>
        <vt:lpwstr/>
      </vt:variant>
      <vt:variant>
        <vt:i4>3932222</vt:i4>
      </vt:variant>
      <vt:variant>
        <vt:i4>6</vt:i4>
      </vt:variant>
      <vt:variant>
        <vt:i4>0</vt:i4>
      </vt:variant>
      <vt:variant>
        <vt:i4>5</vt:i4>
      </vt:variant>
      <vt:variant>
        <vt:lpwstr>http://es.wikipedia.org/wiki/Mal%C3%AD</vt:lpwstr>
      </vt:variant>
      <vt:variant>
        <vt:lpwstr/>
      </vt:variant>
      <vt:variant>
        <vt:i4>589897</vt:i4>
      </vt:variant>
      <vt:variant>
        <vt:i4>3</vt:i4>
      </vt:variant>
      <vt:variant>
        <vt:i4>0</vt:i4>
      </vt:variant>
      <vt:variant>
        <vt:i4>5</vt:i4>
      </vt:variant>
      <vt:variant>
        <vt:lpwstr>http://es.wikipedia.org/wiki/Senegal</vt:lpwstr>
      </vt:variant>
      <vt:variant>
        <vt:lpwstr/>
      </vt:variant>
      <vt:variant>
        <vt:i4>3276852</vt:i4>
      </vt:variant>
      <vt:variant>
        <vt:i4>0</vt:i4>
      </vt:variant>
      <vt:variant>
        <vt:i4>0</vt:i4>
      </vt:variant>
      <vt:variant>
        <vt:i4>5</vt:i4>
      </vt:variant>
      <vt:variant>
        <vt:lpwstr>http://es.wikipedia.org/wiki/Guinea-Bis%C3%A1u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2</cp:revision>
  <cp:lastPrinted>2013-09-10T07:02:00Z</cp:lastPrinted>
  <dcterms:created xsi:type="dcterms:W3CDTF">2013-09-10T07:15:00Z</dcterms:created>
  <dcterms:modified xsi:type="dcterms:W3CDTF">2013-09-10T07:15:00Z</dcterms:modified>
</cp:coreProperties>
</file>