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C88" w:rsidRPr="009C3FAB" w:rsidRDefault="00A83C88" w:rsidP="00A83C88">
      <w:pPr>
        <w:spacing w:line="240" w:lineRule="auto"/>
        <w:rPr>
          <w:sz w:val="2"/>
          <w:lang w:val="fr-CA"/>
        </w:rPr>
        <w:sectPr w:rsidR="00A83C88" w:rsidRPr="009C3FAB" w:rsidSect="00A83C88">
          <w:headerReference w:type="even" r:id="rId7"/>
          <w:headerReference w:type="default" r:id="rId8"/>
          <w:footerReference w:type="even" r:id="rId9"/>
          <w:footerReference w:type="default" r:id="rId10"/>
          <w:headerReference w:type="first" r:id="rId11"/>
          <w:footerReference w:type="first" r:id="rId12"/>
          <w:pgSz w:w="12240" w:h="15840"/>
          <w:pgMar w:top="1742" w:right="1195" w:bottom="1898" w:left="1195" w:header="576" w:footer="1030" w:gutter="0"/>
          <w:cols w:space="720"/>
          <w:titlePg/>
          <w:docGrid w:linePitch="360"/>
        </w:sectPr>
      </w:pPr>
      <w:r>
        <w:rPr>
          <w:rStyle w:val="CommentReference"/>
        </w:rPr>
        <w:commentReference w:id="0"/>
      </w:r>
    </w:p>
    <w:p w:rsidR="00DB2571" w:rsidRPr="009C3FAB" w:rsidRDefault="00DB2571" w:rsidP="00DB2571">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sidRPr="009C3FAB">
        <w:rPr>
          <w:lang w:val="fr-CA"/>
        </w:rPr>
        <w:t>Comité pour l</w:t>
      </w:r>
      <w:r w:rsidR="00BB6D7C" w:rsidRPr="009C3FAB">
        <w:rPr>
          <w:lang w:val="fr-CA"/>
        </w:rPr>
        <w:t>’</w:t>
      </w:r>
      <w:r w:rsidRPr="009C3FAB">
        <w:rPr>
          <w:lang w:val="fr-CA"/>
        </w:rPr>
        <w:t xml:space="preserve">élimination de la discrimination </w:t>
      </w:r>
      <w:r w:rsidRPr="009C3FAB">
        <w:rPr>
          <w:lang w:val="fr-CA"/>
        </w:rPr>
        <w:br/>
        <w:t>à l</w:t>
      </w:r>
      <w:r w:rsidR="00BB6D7C" w:rsidRPr="009C3FAB">
        <w:rPr>
          <w:lang w:val="fr-CA"/>
        </w:rPr>
        <w:t>’</w:t>
      </w:r>
      <w:r w:rsidRPr="009C3FAB">
        <w:rPr>
          <w:lang w:val="fr-CA"/>
        </w:rPr>
        <w:t>égard des femmes</w:t>
      </w:r>
    </w:p>
    <w:p w:rsidR="00DB2571" w:rsidRPr="009C3FAB" w:rsidRDefault="00DB2571" w:rsidP="00DB2571">
      <w:pPr>
        <w:pStyle w:val="SingleTxt"/>
        <w:spacing w:after="0" w:line="120" w:lineRule="exact"/>
        <w:rPr>
          <w:b/>
          <w:sz w:val="10"/>
          <w:lang w:val="fr-CA"/>
        </w:rPr>
      </w:pPr>
    </w:p>
    <w:p w:rsidR="00DB2571" w:rsidRPr="009C3FAB" w:rsidRDefault="00DB2571" w:rsidP="00DB2571">
      <w:pPr>
        <w:pStyle w:val="SingleTxt"/>
        <w:spacing w:after="0" w:line="120" w:lineRule="exact"/>
        <w:rPr>
          <w:b/>
          <w:sz w:val="10"/>
          <w:lang w:val="fr-CA"/>
        </w:rPr>
      </w:pPr>
    </w:p>
    <w:p w:rsidR="00DB2571" w:rsidRPr="009C3FAB" w:rsidRDefault="00DB2571" w:rsidP="00DB2571">
      <w:pPr>
        <w:pStyle w:val="SingleTxt"/>
        <w:spacing w:after="0" w:line="120" w:lineRule="exact"/>
        <w:rPr>
          <w:b/>
          <w:sz w:val="10"/>
          <w:lang w:val="fr-CA"/>
        </w:rPr>
      </w:pPr>
    </w:p>
    <w:p w:rsidR="00DB2571" w:rsidRPr="009C3FAB" w:rsidRDefault="00DB2571" w:rsidP="00DB257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9C3FAB">
        <w:rPr>
          <w:lang w:val="fr-CA"/>
        </w:rPr>
        <w:tab/>
      </w:r>
      <w:r w:rsidRPr="009C3FAB">
        <w:rPr>
          <w:lang w:val="fr-CA"/>
        </w:rPr>
        <w:tab/>
        <w:t xml:space="preserve">Liste des questions relatives au rapport unique </w:t>
      </w:r>
      <w:r w:rsidRPr="009C3FAB">
        <w:rPr>
          <w:lang w:val="fr-CA"/>
        </w:rPr>
        <w:br/>
        <w:t xml:space="preserve">de la Guinée valant septième et huitième rapports périodiques </w:t>
      </w:r>
    </w:p>
    <w:p w:rsidR="00DB2571" w:rsidRPr="009C3FAB" w:rsidRDefault="00DB2571" w:rsidP="00DB2571">
      <w:pPr>
        <w:pStyle w:val="SingleTxt"/>
        <w:spacing w:after="0" w:line="120" w:lineRule="exact"/>
        <w:rPr>
          <w:b/>
          <w:sz w:val="10"/>
          <w:lang w:val="fr-CA"/>
        </w:rPr>
      </w:pPr>
    </w:p>
    <w:p w:rsidR="00DB2571" w:rsidRPr="009C3FAB" w:rsidRDefault="00DB2571" w:rsidP="00DB2571">
      <w:pPr>
        <w:pStyle w:val="SingleTxt"/>
        <w:spacing w:after="0" w:line="120" w:lineRule="exact"/>
        <w:rPr>
          <w:b/>
          <w:sz w:val="10"/>
          <w:lang w:val="fr-CA"/>
        </w:rPr>
      </w:pPr>
    </w:p>
    <w:p w:rsidR="00DB2571" w:rsidRPr="009C3FAB" w:rsidRDefault="00DB2571" w:rsidP="00DB257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9C3FAB">
        <w:rPr>
          <w:lang w:val="fr-CA"/>
        </w:rPr>
        <w:tab/>
      </w:r>
      <w:r w:rsidRPr="009C3FAB">
        <w:rPr>
          <w:lang w:val="fr-CA"/>
        </w:rPr>
        <w:tab/>
        <w:t xml:space="preserve">Additif </w:t>
      </w:r>
    </w:p>
    <w:p w:rsidR="00DB2571" w:rsidRPr="009C3FAB" w:rsidRDefault="00DB2571" w:rsidP="00DB2571">
      <w:pPr>
        <w:pStyle w:val="SingleTxt"/>
        <w:spacing w:after="0" w:line="120" w:lineRule="exact"/>
        <w:rPr>
          <w:b/>
          <w:sz w:val="10"/>
          <w:lang w:val="fr-CA"/>
        </w:rPr>
      </w:pPr>
    </w:p>
    <w:p w:rsidR="00DB2571" w:rsidRPr="009C3FAB" w:rsidRDefault="00DB2571" w:rsidP="00DB2571">
      <w:pPr>
        <w:pStyle w:val="SingleTxt"/>
        <w:spacing w:after="0" w:line="120" w:lineRule="exact"/>
        <w:rPr>
          <w:b/>
          <w:sz w:val="10"/>
          <w:lang w:val="fr-CA"/>
        </w:rPr>
      </w:pPr>
    </w:p>
    <w:p w:rsidR="00DB2571" w:rsidRPr="009C3FAB" w:rsidRDefault="00DB2571" w:rsidP="00DB2571">
      <w:pPr>
        <w:framePr w:w="9792" w:h="432" w:hSpace="180" w:wrap="around" w:hAnchor="page" w:x="1210" w:yAlign="bottom"/>
        <w:spacing w:line="240" w:lineRule="auto"/>
        <w:rPr>
          <w:sz w:val="10"/>
          <w:lang w:val="fr-CA"/>
        </w:rPr>
      </w:pPr>
      <w:r w:rsidRPr="009C3FAB">
        <w:rPr>
          <w:noProof/>
          <w:w w:val="100"/>
          <w:sz w:val="10"/>
          <w:lang w:val="fr-CA"/>
        </w:rPr>
        <w:pict>
          <v:line id="_x0000_s1026" style="position:absolute;z-index:1;mso-position-horizontal-relative:page" from="108pt,-1pt" to="180pt,-1pt" strokeweight=".25pt">
            <w10:wrap anchorx="page"/>
          </v:line>
        </w:pict>
      </w:r>
    </w:p>
    <w:p w:rsidR="00DB2571" w:rsidRPr="009C3FAB" w:rsidRDefault="00DB2571" w:rsidP="00DB2571">
      <w:pPr>
        <w:framePr w:w="9792" w:h="432" w:hSpace="180" w:wrap="around" w:hAnchor="page" w:x="1210" w:yAlign="bottom"/>
        <w:spacing w:line="240" w:lineRule="auto"/>
        <w:rPr>
          <w:sz w:val="6"/>
          <w:lang w:val="fr-CA"/>
        </w:rPr>
      </w:pPr>
    </w:p>
    <w:p w:rsidR="00DB2571" w:rsidRPr="009C3FAB" w:rsidRDefault="00DB2571" w:rsidP="00DB2571">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lang w:val="fr-CA"/>
        </w:rPr>
      </w:pPr>
      <w:r w:rsidRPr="009C3FAB">
        <w:rPr>
          <w:sz w:val="17"/>
          <w:lang w:val="fr-CA"/>
        </w:rPr>
        <w:tab/>
        <w:t>*</w:t>
      </w:r>
      <w:r w:rsidRPr="009C3FAB">
        <w:rPr>
          <w:sz w:val="17"/>
          <w:lang w:val="fr-CA"/>
        </w:rPr>
        <w:tab/>
        <w:t>Le présent document n</w:t>
      </w:r>
      <w:r w:rsidR="00BB6D7C" w:rsidRPr="009C3FAB">
        <w:rPr>
          <w:sz w:val="17"/>
          <w:lang w:val="fr-CA"/>
        </w:rPr>
        <w:t>’</w:t>
      </w:r>
      <w:r w:rsidRPr="009C3FAB">
        <w:rPr>
          <w:sz w:val="17"/>
          <w:lang w:val="fr-CA"/>
        </w:rPr>
        <w:t>a pas été revu par les services d</w:t>
      </w:r>
      <w:r w:rsidR="00BB6D7C" w:rsidRPr="009C3FAB">
        <w:rPr>
          <w:sz w:val="17"/>
          <w:lang w:val="fr-CA"/>
        </w:rPr>
        <w:t>’</w:t>
      </w:r>
      <w:r w:rsidRPr="009C3FAB">
        <w:rPr>
          <w:sz w:val="17"/>
          <w:lang w:val="fr-CA"/>
        </w:rPr>
        <w:t>édition.</w:t>
      </w:r>
    </w:p>
    <w:p w:rsidR="00DB2571" w:rsidRPr="009C3FAB" w:rsidRDefault="00DB2571" w:rsidP="00DB257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9C3FAB">
        <w:rPr>
          <w:lang w:val="fr-CA"/>
        </w:rPr>
        <w:tab/>
      </w:r>
      <w:r w:rsidRPr="009C3FAB">
        <w:rPr>
          <w:lang w:val="fr-CA"/>
        </w:rPr>
        <w:tab/>
        <w:t>Réponses de la Guinée</w:t>
      </w:r>
      <w:r w:rsidR="00CC706C" w:rsidRPr="009C3FAB">
        <w:rPr>
          <w:b w:val="0"/>
          <w:sz w:val="20"/>
          <w:szCs w:val="20"/>
          <w:lang w:val="fr-CA"/>
        </w:rPr>
        <w:t>*</w:t>
      </w:r>
    </w:p>
    <w:p w:rsidR="00DB2571" w:rsidRPr="009C3FAB" w:rsidRDefault="00DB2571" w:rsidP="00DB2571">
      <w:pPr>
        <w:pStyle w:val="SingleTxt"/>
        <w:spacing w:after="0" w:line="120" w:lineRule="exact"/>
        <w:rPr>
          <w:sz w:val="10"/>
          <w:lang w:val="fr-CA"/>
        </w:rPr>
      </w:pPr>
    </w:p>
    <w:p w:rsidR="00DB2571" w:rsidRPr="009C3FAB" w:rsidRDefault="00DB2571" w:rsidP="00DB2571">
      <w:pPr>
        <w:pStyle w:val="SingleTxt"/>
        <w:jc w:val="right"/>
        <w:rPr>
          <w:lang w:val="fr-CA"/>
        </w:rPr>
      </w:pPr>
      <w:r w:rsidRPr="009C3FAB">
        <w:rPr>
          <w:lang w:val="fr-CA"/>
        </w:rPr>
        <w:t>[Date de réception : 29 mai 2014]</w:t>
      </w:r>
    </w:p>
    <w:p w:rsidR="00A83C88" w:rsidRPr="009C3FAB" w:rsidRDefault="00DB2571" w:rsidP="00DB257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9C3FAB">
        <w:rPr>
          <w:lang w:val="fr-CA"/>
        </w:rPr>
        <w:br w:type="page"/>
      </w:r>
      <w:r w:rsidRPr="009C3FAB">
        <w:rPr>
          <w:lang w:val="fr-CA"/>
        </w:rPr>
        <w:tab/>
      </w:r>
      <w:r w:rsidRPr="009C3FAB">
        <w:rPr>
          <w:lang w:val="fr-CA"/>
        </w:rPr>
        <w:tab/>
        <w:t>Sigles et abréviations</w:t>
      </w:r>
    </w:p>
    <w:p w:rsidR="00DB2571" w:rsidRPr="009C3FAB" w:rsidRDefault="00DB2571" w:rsidP="00DB2571">
      <w:pPr>
        <w:pStyle w:val="SingleTxt"/>
        <w:spacing w:after="0" w:line="120" w:lineRule="exact"/>
        <w:rPr>
          <w:sz w:val="10"/>
          <w:lang w:val="fr-CA"/>
        </w:rPr>
      </w:pPr>
    </w:p>
    <w:p w:rsidR="00DB2571" w:rsidRPr="009C3FAB" w:rsidRDefault="00DB2571" w:rsidP="00DB2571">
      <w:pPr>
        <w:pStyle w:val="SingleTxt"/>
        <w:spacing w:after="0" w:line="120" w:lineRule="exact"/>
        <w:rPr>
          <w:sz w:val="10"/>
          <w:lang w:val="fr-CA"/>
        </w:rPr>
      </w:pPr>
    </w:p>
    <w:tbl>
      <w:tblPr>
        <w:tblW w:w="0" w:type="auto"/>
        <w:tblInd w:w="1260" w:type="dxa"/>
        <w:tblLayout w:type="fixed"/>
        <w:tblCellMar>
          <w:left w:w="0" w:type="dxa"/>
          <w:right w:w="0" w:type="dxa"/>
        </w:tblCellMar>
        <w:tblLook w:val="0000"/>
      </w:tblPr>
      <w:tblGrid>
        <w:gridCol w:w="1521"/>
        <w:gridCol w:w="5799"/>
      </w:tblGrid>
      <w:tr w:rsidR="00CC706C" w:rsidRPr="009C3FAB" w:rsidTr="00726A93">
        <w:tblPrEx>
          <w:tblCellMar>
            <w:top w:w="0" w:type="dxa"/>
            <w:bottom w:w="0" w:type="dxa"/>
          </w:tblCellMar>
        </w:tblPrEx>
        <w:tc>
          <w:tcPr>
            <w:tcW w:w="1521" w:type="dxa"/>
            <w:shd w:val="clear" w:color="auto" w:fill="auto"/>
          </w:tcPr>
          <w:p w:rsidR="00CC706C" w:rsidRPr="009C3FAB" w:rsidRDefault="00CC706C" w:rsidP="00726A93">
            <w:pPr>
              <w:tabs>
                <w:tab w:val="left" w:pos="288"/>
                <w:tab w:val="left" w:pos="576"/>
                <w:tab w:val="left" w:pos="864"/>
                <w:tab w:val="left" w:pos="1152"/>
              </w:tabs>
              <w:suppressAutoHyphens/>
              <w:spacing w:before="40" w:after="80"/>
              <w:ind w:right="115"/>
              <w:rPr>
                <w:lang w:val="fr-CA"/>
              </w:rPr>
            </w:pPr>
            <w:r w:rsidRPr="009C3FAB">
              <w:rPr>
                <w:lang w:val="fr-CA"/>
              </w:rPr>
              <w:t>ADSEJEF/G</w:t>
            </w:r>
          </w:p>
        </w:tc>
        <w:tc>
          <w:tcPr>
            <w:tcW w:w="5799" w:type="dxa"/>
            <w:shd w:val="clear" w:color="auto" w:fill="auto"/>
          </w:tcPr>
          <w:p w:rsidR="00CC706C" w:rsidRPr="009C3FAB" w:rsidRDefault="00CC706C" w:rsidP="00726A93">
            <w:pPr>
              <w:tabs>
                <w:tab w:val="left" w:pos="288"/>
                <w:tab w:val="left" w:pos="576"/>
                <w:tab w:val="left" w:pos="864"/>
                <w:tab w:val="left" w:pos="1152"/>
              </w:tabs>
              <w:suppressAutoHyphens/>
              <w:spacing w:before="40" w:after="80"/>
              <w:ind w:right="115"/>
              <w:rPr>
                <w:lang w:val="fr-CA"/>
              </w:rPr>
            </w:pPr>
            <w:r w:rsidRPr="009C3FAB">
              <w:rPr>
                <w:lang w:val="fr-CA"/>
              </w:rPr>
              <w:t>Association pour le développement socioéconomique des jeunes filles et femmes de Guinée</w:t>
            </w:r>
          </w:p>
        </w:tc>
      </w:tr>
      <w:tr w:rsidR="00CC706C" w:rsidRPr="009C3FAB" w:rsidTr="00726A93">
        <w:tblPrEx>
          <w:tblCellMar>
            <w:top w:w="0" w:type="dxa"/>
            <w:bottom w:w="0" w:type="dxa"/>
          </w:tblCellMar>
        </w:tblPrEx>
        <w:tc>
          <w:tcPr>
            <w:tcW w:w="1521" w:type="dxa"/>
            <w:shd w:val="clear" w:color="auto" w:fill="auto"/>
          </w:tcPr>
          <w:p w:rsidR="00CC706C" w:rsidRPr="009C3FAB" w:rsidRDefault="00CC706C" w:rsidP="00726A93">
            <w:pPr>
              <w:tabs>
                <w:tab w:val="left" w:pos="288"/>
                <w:tab w:val="left" w:pos="576"/>
                <w:tab w:val="left" w:pos="864"/>
                <w:tab w:val="left" w:pos="1152"/>
              </w:tabs>
              <w:suppressAutoHyphens/>
              <w:spacing w:before="40" w:after="80"/>
              <w:ind w:right="115"/>
              <w:rPr>
                <w:lang w:val="fr-CA"/>
              </w:rPr>
            </w:pPr>
            <w:r w:rsidRPr="009C3FAB">
              <w:rPr>
                <w:lang w:val="fr-CA"/>
              </w:rPr>
              <w:t>AGP</w:t>
            </w:r>
          </w:p>
        </w:tc>
        <w:tc>
          <w:tcPr>
            <w:tcW w:w="5799" w:type="dxa"/>
            <w:shd w:val="clear" w:color="auto" w:fill="auto"/>
          </w:tcPr>
          <w:p w:rsidR="00CC706C" w:rsidRPr="009C3FAB" w:rsidRDefault="00CC706C" w:rsidP="00726A93">
            <w:pPr>
              <w:tabs>
                <w:tab w:val="left" w:pos="288"/>
                <w:tab w:val="left" w:pos="576"/>
                <w:tab w:val="left" w:pos="864"/>
                <w:tab w:val="left" w:pos="1152"/>
              </w:tabs>
              <w:suppressAutoHyphens/>
              <w:spacing w:before="40" w:after="80"/>
              <w:ind w:right="115"/>
              <w:rPr>
                <w:lang w:val="fr-CA"/>
              </w:rPr>
            </w:pPr>
            <w:r w:rsidRPr="009C3FAB">
              <w:rPr>
                <w:lang w:val="fr-CA"/>
              </w:rPr>
              <w:t>Agence guinéenne de presse</w:t>
            </w:r>
          </w:p>
        </w:tc>
      </w:tr>
      <w:tr w:rsidR="00CC706C" w:rsidRPr="009C3FAB" w:rsidTr="00726A93">
        <w:tblPrEx>
          <w:tblCellMar>
            <w:top w:w="0" w:type="dxa"/>
            <w:bottom w:w="0" w:type="dxa"/>
          </w:tblCellMar>
        </w:tblPrEx>
        <w:tc>
          <w:tcPr>
            <w:tcW w:w="1521" w:type="dxa"/>
            <w:shd w:val="clear" w:color="auto" w:fill="auto"/>
          </w:tcPr>
          <w:p w:rsidR="00CC706C" w:rsidRPr="009C3FAB" w:rsidRDefault="00CC706C" w:rsidP="00726A93">
            <w:pPr>
              <w:tabs>
                <w:tab w:val="left" w:pos="288"/>
                <w:tab w:val="left" w:pos="576"/>
                <w:tab w:val="left" w:pos="864"/>
                <w:tab w:val="left" w:pos="1152"/>
              </w:tabs>
              <w:suppressAutoHyphens/>
              <w:spacing w:before="40" w:after="80"/>
              <w:ind w:right="115"/>
              <w:rPr>
                <w:lang w:val="fr-CA"/>
              </w:rPr>
            </w:pPr>
            <w:r w:rsidRPr="009C3FAB">
              <w:rPr>
                <w:lang w:val="fr-CA"/>
              </w:rPr>
              <w:t>ALERGUI</w:t>
            </w:r>
          </w:p>
        </w:tc>
        <w:tc>
          <w:tcPr>
            <w:tcW w:w="5799" w:type="dxa"/>
            <w:shd w:val="clear" w:color="auto" w:fill="auto"/>
          </w:tcPr>
          <w:p w:rsidR="00CC706C" w:rsidRPr="009C3FAB" w:rsidRDefault="00CC706C" w:rsidP="00726A93">
            <w:pPr>
              <w:tabs>
                <w:tab w:val="left" w:pos="288"/>
                <w:tab w:val="left" w:pos="576"/>
                <w:tab w:val="left" w:pos="864"/>
                <w:tab w:val="left" w:pos="1152"/>
              </w:tabs>
              <w:suppressAutoHyphens/>
              <w:spacing w:before="40" w:after="80"/>
              <w:ind w:right="115"/>
              <w:rPr>
                <w:lang w:val="fr-CA"/>
              </w:rPr>
            </w:pPr>
            <w:r w:rsidRPr="009C3FAB">
              <w:rPr>
                <w:lang w:val="fr-CA"/>
              </w:rPr>
              <w:t>Association des leaders religieux de Guinée</w:t>
            </w:r>
          </w:p>
        </w:tc>
      </w:tr>
      <w:tr w:rsidR="00CC706C" w:rsidRPr="009C3FAB" w:rsidTr="00726A93">
        <w:tblPrEx>
          <w:tblCellMar>
            <w:top w:w="0" w:type="dxa"/>
            <w:bottom w:w="0" w:type="dxa"/>
          </w:tblCellMar>
        </w:tblPrEx>
        <w:tc>
          <w:tcPr>
            <w:tcW w:w="1521" w:type="dxa"/>
            <w:shd w:val="clear" w:color="auto" w:fill="auto"/>
          </w:tcPr>
          <w:p w:rsidR="00CC706C" w:rsidRPr="009C3FAB" w:rsidRDefault="00CC706C" w:rsidP="00726A93">
            <w:pPr>
              <w:tabs>
                <w:tab w:val="left" w:pos="288"/>
                <w:tab w:val="left" w:pos="576"/>
                <w:tab w:val="left" w:pos="864"/>
                <w:tab w:val="left" w:pos="1152"/>
              </w:tabs>
              <w:suppressAutoHyphens/>
              <w:spacing w:before="40" w:after="80"/>
              <w:ind w:right="115"/>
              <w:rPr>
                <w:lang w:val="fr-CA"/>
              </w:rPr>
            </w:pPr>
            <w:r w:rsidRPr="009C3FAB">
              <w:rPr>
                <w:lang w:val="fr-CA"/>
              </w:rPr>
              <w:t>ASFEGUI</w:t>
            </w:r>
          </w:p>
        </w:tc>
        <w:tc>
          <w:tcPr>
            <w:tcW w:w="5799" w:type="dxa"/>
            <w:shd w:val="clear" w:color="auto" w:fill="auto"/>
          </w:tcPr>
          <w:p w:rsidR="00CC706C" w:rsidRPr="009C3FAB" w:rsidRDefault="00CC706C" w:rsidP="00726A93">
            <w:pPr>
              <w:tabs>
                <w:tab w:val="left" w:pos="288"/>
                <w:tab w:val="left" w:pos="576"/>
                <w:tab w:val="left" w:pos="864"/>
                <w:tab w:val="left" w:pos="1152"/>
              </w:tabs>
              <w:suppressAutoHyphens/>
              <w:spacing w:before="40" w:after="80"/>
              <w:ind w:right="115"/>
              <w:rPr>
                <w:lang w:val="fr-CA"/>
              </w:rPr>
            </w:pPr>
            <w:r w:rsidRPr="009C3FAB">
              <w:rPr>
                <w:lang w:val="fr-CA"/>
              </w:rPr>
              <w:t>Association des sages-femmes de Guinée</w:t>
            </w:r>
          </w:p>
        </w:tc>
      </w:tr>
      <w:tr w:rsidR="00CC706C" w:rsidRPr="009C3FAB" w:rsidTr="00726A93">
        <w:tblPrEx>
          <w:tblCellMar>
            <w:top w:w="0" w:type="dxa"/>
            <w:bottom w:w="0" w:type="dxa"/>
          </w:tblCellMar>
        </w:tblPrEx>
        <w:tc>
          <w:tcPr>
            <w:tcW w:w="1521" w:type="dxa"/>
            <w:shd w:val="clear" w:color="auto" w:fill="auto"/>
          </w:tcPr>
          <w:p w:rsidR="00CC706C" w:rsidRPr="009C3FAB" w:rsidRDefault="00CC706C" w:rsidP="00726A93">
            <w:pPr>
              <w:tabs>
                <w:tab w:val="left" w:pos="288"/>
                <w:tab w:val="left" w:pos="576"/>
                <w:tab w:val="left" w:pos="864"/>
                <w:tab w:val="left" w:pos="1152"/>
              </w:tabs>
              <w:suppressAutoHyphens/>
              <w:spacing w:before="40" w:after="80"/>
              <w:ind w:right="115"/>
              <w:rPr>
                <w:lang w:val="fr-CA"/>
              </w:rPr>
            </w:pPr>
            <w:r w:rsidRPr="009C3FAB">
              <w:rPr>
                <w:lang w:val="fr-CA"/>
              </w:rPr>
              <w:t>AVIPA</w:t>
            </w:r>
          </w:p>
        </w:tc>
        <w:tc>
          <w:tcPr>
            <w:tcW w:w="5799" w:type="dxa"/>
            <w:shd w:val="clear" w:color="auto" w:fill="auto"/>
          </w:tcPr>
          <w:p w:rsidR="00CC706C" w:rsidRPr="009C3FAB" w:rsidRDefault="00CC706C" w:rsidP="00726A93">
            <w:pPr>
              <w:tabs>
                <w:tab w:val="left" w:pos="288"/>
                <w:tab w:val="left" w:pos="576"/>
                <w:tab w:val="left" w:pos="864"/>
                <w:tab w:val="left" w:pos="1152"/>
              </w:tabs>
              <w:suppressAutoHyphens/>
              <w:spacing w:before="40" w:after="80"/>
              <w:ind w:right="115"/>
              <w:rPr>
                <w:lang w:val="fr-CA"/>
              </w:rPr>
            </w:pPr>
            <w:r w:rsidRPr="009C3FAB">
              <w:rPr>
                <w:lang w:val="fr-CA"/>
              </w:rPr>
              <w:t>Association des victimes, parents et amis du 28 septembre</w:t>
            </w:r>
          </w:p>
        </w:tc>
      </w:tr>
      <w:tr w:rsidR="00CC706C" w:rsidRPr="009C3FAB" w:rsidTr="00726A93">
        <w:tblPrEx>
          <w:tblCellMar>
            <w:top w:w="0" w:type="dxa"/>
            <w:bottom w:w="0" w:type="dxa"/>
          </w:tblCellMar>
        </w:tblPrEx>
        <w:tc>
          <w:tcPr>
            <w:tcW w:w="1521" w:type="dxa"/>
            <w:shd w:val="clear" w:color="auto" w:fill="auto"/>
          </w:tcPr>
          <w:p w:rsidR="00CC706C" w:rsidRPr="009C3FAB" w:rsidRDefault="00CC706C" w:rsidP="00726A93">
            <w:pPr>
              <w:tabs>
                <w:tab w:val="left" w:pos="288"/>
                <w:tab w:val="left" w:pos="576"/>
                <w:tab w:val="left" w:pos="864"/>
                <w:tab w:val="left" w:pos="1152"/>
              </w:tabs>
              <w:suppressAutoHyphens/>
              <w:spacing w:before="40" w:after="80"/>
              <w:ind w:right="115"/>
              <w:rPr>
                <w:lang w:val="fr-CA"/>
              </w:rPr>
            </w:pPr>
            <w:r w:rsidRPr="009C3FAB">
              <w:rPr>
                <w:lang w:val="fr-CA"/>
              </w:rPr>
              <w:t>CARITAS</w:t>
            </w:r>
          </w:p>
        </w:tc>
        <w:tc>
          <w:tcPr>
            <w:tcW w:w="5799" w:type="dxa"/>
            <w:shd w:val="clear" w:color="auto" w:fill="auto"/>
          </w:tcPr>
          <w:p w:rsidR="00CC706C" w:rsidRPr="009C3FAB" w:rsidRDefault="00CC706C" w:rsidP="00726A93">
            <w:pPr>
              <w:tabs>
                <w:tab w:val="left" w:pos="288"/>
                <w:tab w:val="left" w:pos="576"/>
                <w:tab w:val="left" w:pos="864"/>
                <w:tab w:val="left" w:pos="1152"/>
              </w:tabs>
              <w:suppressAutoHyphens/>
              <w:spacing w:before="40" w:after="80"/>
              <w:ind w:right="115"/>
              <w:rPr>
                <w:lang w:val="fr-CA"/>
              </w:rPr>
            </w:pPr>
            <w:r w:rsidRPr="009C3FAB">
              <w:rPr>
                <w:lang w:val="fr-CA"/>
              </w:rPr>
              <w:t>Organisation catholique pour la promotion humaine</w:t>
            </w:r>
          </w:p>
        </w:tc>
      </w:tr>
      <w:tr w:rsidR="00DB2571" w:rsidRPr="009C3FAB" w:rsidTr="00CF04B5">
        <w:tblPrEx>
          <w:tblCellMar>
            <w:top w:w="0" w:type="dxa"/>
            <w:bottom w:w="0" w:type="dxa"/>
          </w:tblCellMar>
        </w:tblPrEx>
        <w:tc>
          <w:tcPr>
            <w:tcW w:w="1521" w:type="dxa"/>
            <w:shd w:val="clear" w:color="auto" w:fill="auto"/>
          </w:tcPr>
          <w:p w:rsidR="00DB2571" w:rsidRPr="009C3FAB" w:rsidRDefault="00DB2571" w:rsidP="00DB2571">
            <w:pPr>
              <w:tabs>
                <w:tab w:val="left" w:pos="288"/>
                <w:tab w:val="left" w:pos="576"/>
                <w:tab w:val="left" w:pos="864"/>
                <w:tab w:val="left" w:pos="1152"/>
              </w:tabs>
              <w:suppressAutoHyphens/>
              <w:spacing w:before="40" w:after="80"/>
              <w:ind w:right="115"/>
              <w:rPr>
                <w:lang w:val="fr-CA"/>
              </w:rPr>
            </w:pPr>
            <w:r w:rsidRPr="009C3FAB">
              <w:rPr>
                <w:lang w:val="fr-CA"/>
              </w:rPr>
              <w:t>CDE</w:t>
            </w:r>
          </w:p>
        </w:tc>
        <w:tc>
          <w:tcPr>
            <w:tcW w:w="5799" w:type="dxa"/>
            <w:shd w:val="clear" w:color="auto" w:fill="auto"/>
          </w:tcPr>
          <w:p w:rsidR="00DB2571" w:rsidRPr="009C3FAB" w:rsidRDefault="00CF04B5" w:rsidP="00DB2571">
            <w:pPr>
              <w:tabs>
                <w:tab w:val="left" w:pos="288"/>
                <w:tab w:val="left" w:pos="576"/>
                <w:tab w:val="left" w:pos="864"/>
                <w:tab w:val="left" w:pos="1152"/>
              </w:tabs>
              <w:suppressAutoHyphens/>
              <w:spacing w:before="40" w:after="80"/>
              <w:ind w:right="115"/>
              <w:rPr>
                <w:lang w:val="fr-CA"/>
              </w:rPr>
            </w:pPr>
            <w:r w:rsidRPr="009C3FAB">
              <w:rPr>
                <w:lang w:val="fr-CA"/>
              </w:rPr>
              <w:t>Convention sur les droits de l</w:t>
            </w:r>
            <w:r w:rsidR="00BB6D7C" w:rsidRPr="009C3FAB">
              <w:rPr>
                <w:lang w:val="fr-CA"/>
              </w:rPr>
              <w:t>’</w:t>
            </w:r>
            <w:r w:rsidRPr="009C3FAB">
              <w:rPr>
                <w:lang w:val="fr-CA"/>
              </w:rPr>
              <w:t>enfant</w:t>
            </w:r>
          </w:p>
        </w:tc>
      </w:tr>
      <w:tr w:rsidR="00DB2571" w:rsidRPr="009C3FAB" w:rsidTr="00CF04B5">
        <w:tblPrEx>
          <w:tblCellMar>
            <w:top w:w="0" w:type="dxa"/>
            <w:bottom w:w="0" w:type="dxa"/>
          </w:tblCellMar>
        </w:tblPrEx>
        <w:tc>
          <w:tcPr>
            <w:tcW w:w="1521" w:type="dxa"/>
            <w:shd w:val="clear" w:color="auto" w:fill="auto"/>
          </w:tcPr>
          <w:p w:rsidR="00DB2571" w:rsidRPr="009C3FAB" w:rsidRDefault="00DB2571" w:rsidP="00DB2571">
            <w:pPr>
              <w:tabs>
                <w:tab w:val="left" w:pos="288"/>
                <w:tab w:val="left" w:pos="576"/>
                <w:tab w:val="left" w:pos="864"/>
                <w:tab w:val="left" w:pos="1152"/>
              </w:tabs>
              <w:suppressAutoHyphens/>
              <w:spacing w:before="40" w:after="80"/>
              <w:ind w:right="115"/>
              <w:rPr>
                <w:lang w:val="fr-CA"/>
              </w:rPr>
            </w:pPr>
            <w:r w:rsidRPr="009C3FAB">
              <w:rPr>
                <w:lang w:val="fr-CA"/>
              </w:rPr>
              <w:t>CEDEF</w:t>
            </w:r>
          </w:p>
        </w:tc>
        <w:tc>
          <w:tcPr>
            <w:tcW w:w="5799" w:type="dxa"/>
            <w:shd w:val="clear" w:color="auto" w:fill="auto"/>
          </w:tcPr>
          <w:p w:rsidR="00DB2571" w:rsidRPr="009C3FAB" w:rsidRDefault="00CF04B5" w:rsidP="00DB2571">
            <w:pPr>
              <w:tabs>
                <w:tab w:val="left" w:pos="288"/>
                <w:tab w:val="left" w:pos="576"/>
                <w:tab w:val="left" w:pos="864"/>
                <w:tab w:val="left" w:pos="1152"/>
              </w:tabs>
              <w:suppressAutoHyphens/>
              <w:spacing w:before="40" w:after="80"/>
              <w:ind w:right="115"/>
              <w:rPr>
                <w:lang w:val="fr-CA"/>
              </w:rPr>
            </w:pPr>
            <w:r w:rsidRPr="009C3FAB">
              <w:rPr>
                <w:lang w:val="fr-CA"/>
              </w:rPr>
              <w:t>Convention sur l</w:t>
            </w:r>
            <w:r w:rsidR="00BB6D7C" w:rsidRPr="009C3FAB">
              <w:rPr>
                <w:lang w:val="fr-CA"/>
              </w:rPr>
              <w:t>’</w:t>
            </w:r>
            <w:r w:rsidRPr="009C3FAB">
              <w:rPr>
                <w:lang w:val="fr-CA"/>
              </w:rPr>
              <w:t>élimination de toutes les formes de discrimination à l</w:t>
            </w:r>
            <w:r w:rsidR="00BB6D7C" w:rsidRPr="009C3FAB">
              <w:rPr>
                <w:lang w:val="fr-CA"/>
              </w:rPr>
              <w:t>’</w:t>
            </w:r>
            <w:r w:rsidRPr="009C3FAB">
              <w:rPr>
                <w:lang w:val="fr-CA"/>
              </w:rPr>
              <w:t>égard de la femme</w:t>
            </w:r>
          </w:p>
        </w:tc>
      </w:tr>
      <w:tr w:rsidR="00CC706C" w:rsidRPr="009C3FAB" w:rsidTr="00726A93">
        <w:tblPrEx>
          <w:tblCellMar>
            <w:top w:w="0" w:type="dxa"/>
            <w:bottom w:w="0" w:type="dxa"/>
          </w:tblCellMar>
        </w:tblPrEx>
        <w:tc>
          <w:tcPr>
            <w:tcW w:w="1521" w:type="dxa"/>
            <w:shd w:val="clear" w:color="auto" w:fill="auto"/>
          </w:tcPr>
          <w:p w:rsidR="00CC706C" w:rsidRPr="009C3FAB" w:rsidRDefault="00CC706C" w:rsidP="00726A93">
            <w:pPr>
              <w:tabs>
                <w:tab w:val="left" w:pos="288"/>
                <w:tab w:val="left" w:pos="576"/>
                <w:tab w:val="left" w:pos="864"/>
                <w:tab w:val="left" w:pos="1152"/>
              </w:tabs>
              <w:suppressAutoHyphens/>
              <w:spacing w:before="40" w:after="80"/>
              <w:ind w:right="115"/>
              <w:rPr>
                <w:lang w:val="fr-CA"/>
              </w:rPr>
            </w:pPr>
            <w:r w:rsidRPr="009C3FAB">
              <w:rPr>
                <w:lang w:val="fr-CA"/>
              </w:rPr>
              <w:t>CNOSC</w:t>
            </w:r>
          </w:p>
        </w:tc>
        <w:tc>
          <w:tcPr>
            <w:tcW w:w="5799" w:type="dxa"/>
            <w:shd w:val="clear" w:color="auto" w:fill="auto"/>
          </w:tcPr>
          <w:p w:rsidR="00CC706C" w:rsidRPr="009C3FAB" w:rsidRDefault="00CC706C" w:rsidP="00726A93">
            <w:pPr>
              <w:tabs>
                <w:tab w:val="left" w:pos="288"/>
                <w:tab w:val="left" w:pos="576"/>
                <w:tab w:val="left" w:pos="864"/>
                <w:tab w:val="left" w:pos="1152"/>
              </w:tabs>
              <w:suppressAutoHyphens/>
              <w:spacing w:before="40" w:after="80"/>
              <w:ind w:right="115"/>
              <w:rPr>
                <w:lang w:val="fr-CA"/>
              </w:rPr>
            </w:pPr>
            <w:r w:rsidRPr="009C3FAB">
              <w:rPr>
                <w:lang w:val="fr-CA"/>
              </w:rPr>
              <w:t>Conseil national des organisations de la société civile</w:t>
            </w:r>
          </w:p>
        </w:tc>
      </w:tr>
      <w:tr w:rsidR="00CC706C" w:rsidRPr="009C3FAB" w:rsidTr="00726A93">
        <w:tblPrEx>
          <w:tblCellMar>
            <w:top w:w="0" w:type="dxa"/>
            <w:bottom w:w="0" w:type="dxa"/>
          </w:tblCellMar>
        </w:tblPrEx>
        <w:tc>
          <w:tcPr>
            <w:tcW w:w="1521" w:type="dxa"/>
            <w:shd w:val="clear" w:color="auto" w:fill="auto"/>
          </w:tcPr>
          <w:p w:rsidR="00CC706C" w:rsidRPr="009C3FAB" w:rsidRDefault="00CC706C" w:rsidP="00726A93">
            <w:pPr>
              <w:tabs>
                <w:tab w:val="left" w:pos="288"/>
                <w:tab w:val="left" w:pos="576"/>
                <w:tab w:val="left" w:pos="864"/>
                <w:tab w:val="left" w:pos="1152"/>
              </w:tabs>
              <w:suppressAutoHyphens/>
              <w:spacing w:before="40" w:after="80"/>
              <w:ind w:right="115"/>
              <w:rPr>
                <w:lang w:val="fr-CA"/>
              </w:rPr>
            </w:pPr>
            <w:r w:rsidRPr="009C3FAB">
              <w:rPr>
                <w:lang w:val="fr-CA"/>
              </w:rPr>
              <w:t>CONAG/DC</w:t>
            </w:r>
          </w:p>
        </w:tc>
        <w:tc>
          <w:tcPr>
            <w:tcW w:w="5799" w:type="dxa"/>
            <w:shd w:val="clear" w:color="auto" w:fill="auto"/>
          </w:tcPr>
          <w:p w:rsidR="00CC706C" w:rsidRPr="009C3FAB" w:rsidRDefault="00CC706C" w:rsidP="00726A93">
            <w:pPr>
              <w:tabs>
                <w:tab w:val="left" w:pos="288"/>
                <w:tab w:val="left" w:pos="576"/>
                <w:tab w:val="left" w:pos="864"/>
                <w:tab w:val="left" w:pos="1152"/>
              </w:tabs>
              <w:suppressAutoHyphens/>
              <w:spacing w:before="40" w:after="80"/>
              <w:ind w:right="115"/>
              <w:rPr>
                <w:lang w:val="fr-CA"/>
              </w:rPr>
            </w:pPr>
            <w:r w:rsidRPr="009C3FAB">
              <w:rPr>
                <w:lang w:val="fr-CA"/>
              </w:rPr>
              <w:t>Coalition nationale guinéenne sur les droits de la citoyenneté des femmes</w:t>
            </w:r>
          </w:p>
        </w:tc>
      </w:tr>
      <w:tr w:rsidR="00CC706C" w:rsidRPr="009C3FAB" w:rsidTr="00726A93">
        <w:tblPrEx>
          <w:tblCellMar>
            <w:top w:w="0" w:type="dxa"/>
            <w:bottom w:w="0" w:type="dxa"/>
          </w:tblCellMar>
        </w:tblPrEx>
        <w:tc>
          <w:tcPr>
            <w:tcW w:w="1521" w:type="dxa"/>
            <w:shd w:val="clear" w:color="auto" w:fill="auto"/>
          </w:tcPr>
          <w:p w:rsidR="00CC706C" w:rsidRPr="009C3FAB" w:rsidRDefault="00CC706C" w:rsidP="00726A93">
            <w:pPr>
              <w:tabs>
                <w:tab w:val="left" w:pos="288"/>
                <w:tab w:val="left" w:pos="576"/>
                <w:tab w:val="left" w:pos="864"/>
                <w:tab w:val="left" w:pos="1152"/>
              </w:tabs>
              <w:suppressAutoHyphens/>
              <w:spacing w:before="40" w:after="80"/>
              <w:ind w:right="115"/>
              <w:rPr>
                <w:lang w:val="fr-CA"/>
              </w:rPr>
            </w:pPr>
            <w:r w:rsidRPr="009C3FAB">
              <w:rPr>
                <w:lang w:val="fr-CA"/>
              </w:rPr>
              <w:t>CSN</w:t>
            </w:r>
          </w:p>
        </w:tc>
        <w:tc>
          <w:tcPr>
            <w:tcW w:w="5799" w:type="dxa"/>
            <w:shd w:val="clear" w:color="auto" w:fill="auto"/>
          </w:tcPr>
          <w:p w:rsidR="00CC706C" w:rsidRPr="009C3FAB" w:rsidRDefault="00CC706C" w:rsidP="00726A93">
            <w:pPr>
              <w:tabs>
                <w:tab w:val="left" w:pos="288"/>
                <w:tab w:val="left" w:pos="576"/>
                <w:tab w:val="left" w:pos="864"/>
                <w:tab w:val="left" w:pos="1152"/>
              </w:tabs>
              <w:suppressAutoHyphens/>
              <w:spacing w:before="40" w:after="80"/>
              <w:ind w:right="115"/>
              <w:rPr>
                <w:lang w:val="fr-CA"/>
              </w:rPr>
            </w:pPr>
            <w:r w:rsidRPr="009C3FAB">
              <w:rPr>
                <w:lang w:val="fr-CA"/>
              </w:rPr>
              <w:t>Cadre stratégique national</w:t>
            </w:r>
          </w:p>
        </w:tc>
      </w:tr>
      <w:tr w:rsidR="00CC706C" w:rsidRPr="009C3FAB" w:rsidTr="00726A93">
        <w:tblPrEx>
          <w:tblCellMar>
            <w:top w:w="0" w:type="dxa"/>
            <w:bottom w:w="0" w:type="dxa"/>
          </w:tblCellMar>
        </w:tblPrEx>
        <w:tc>
          <w:tcPr>
            <w:tcW w:w="1521" w:type="dxa"/>
            <w:shd w:val="clear" w:color="auto" w:fill="auto"/>
          </w:tcPr>
          <w:p w:rsidR="00CC706C" w:rsidRPr="009C3FAB" w:rsidRDefault="00CC706C" w:rsidP="00726A93">
            <w:pPr>
              <w:tabs>
                <w:tab w:val="left" w:pos="288"/>
                <w:tab w:val="left" w:pos="576"/>
                <w:tab w:val="left" w:pos="864"/>
                <w:tab w:val="left" w:pos="1152"/>
              </w:tabs>
              <w:suppressAutoHyphens/>
              <w:spacing w:before="40" w:after="80"/>
              <w:ind w:right="115"/>
              <w:rPr>
                <w:lang w:val="fr-CA"/>
              </w:rPr>
            </w:pPr>
            <w:r w:rsidRPr="009C3FAB">
              <w:rPr>
                <w:lang w:val="fr-CA"/>
              </w:rPr>
              <w:t>EDS</w:t>
            </w:r>
          </w:p>
        </w:tc>
        <w:tc>
          <w:tcPr>
            <w:tcW w:w="5799" w:type="dxa"/>
            <w:shd w:val="clear" w:color="auto" w:fill="auto"/>
          </w:tcPr>
          <w:p w:rsidR="00CC706C" w:rsidRPr="009C3FAB" w:rsidRDefault="00CC706C" w:rsidP="009C3FAB">
            <w:pPr>
              <w:tabs>
                <w:tab w:val="left" w:pos="288"/>
                <w:tab w:val="left" w:pos="576"/>
                <w:tab w:val="left" w:pos="864"/>
                <w:tab w:val="left" w:pos="1152"/>
              </w:tabs>
              <w:suppressAutoHyphens/>
              <w:spacing w:before="40" w:after="80"/>
              <w:ind w:right="115"/>
              <w:rPr>
                <w:lang w:val="fr-CA"/>
              </w:rPr>
            </w:pPr>
            <w:r w:rsidRPr="009C3FAB">
              <w:rPr>
                <w:lang w:val="fr-CA"/>
              </w:rPr>
              <w:t>Enquête démographique de</w:t>
            </w:r>
            <w:r w:rsidR="0042319E" w:rsidRPr="009C3FAB">
              <w:rPr>
                <w:lang w:val="fr-CA"/>
              </w:rPr>
              <w:t xml:space="preserve"> </w:t>
            </w:r>
            <w:r w:rsidRPr="009C3FAB">
              <w:rPr>
                <w:lang w:val="fr-CA"/>
              </w:rPr>
              <w:t>santé</w:t>
            </w:r>
          </w:p>
        </w:tc>
      </w:tr>
      <w:tr w:rsidR="00CC706C" w:rsidRPr="009C3FAB" w:rsidTr="00726A93">
        <w:tblPrEx>
          <w:tblCellMar>
            <w:top w:w="0" w:type="dxa"/>
            <w:bottom w:w="0" w:type="dxa"/>
          </w:tblCellMar>
        </w:tblPrEx>
        <w:tc>
          <w:tcPr>
            <w:tcW w:w="1521" w:type="dxa"/>
            <w:shd w:val="clear" w:color="auto" w:fill="auto"/>
          </w:tcPr>
          <w:p w:rsidR="00CC706C" w:rsidRPr="009C3FAB" w:rsidRDefault="00CC706C" w:rsidP="00726A93">
            <w:pPr>
              <w:tabs>
                <w:tab w:val="left" w:pos="288"/>
                <w:tab w:val="left" w:pos="576"/>
                <w:tab w:val="left" w:pos="864"/>
                <w:tab w:val="left" w:pos="1152"/>
              </w:tabs>
              <w:suppressAutoHyphens/>
              <w:spacing w:before="40" w:after="80"/>
              <w:ind w:right="115"/>
              <w:rPr>
                <w:lang w:val="fr-CA"/>
              </w:rPr>
            </w:pPr>
            <w:r w:rsidRPr="009C3FAB">
              <w:rPr>
                <w:lang w:val="fr-CA"/>
              </w:rPr>
              <w:t>FARDH</w:t>
            </w:r>
          </w:p>
        </w:tc>
        <w:tc>
          <w:tcPr>
            <w:tcW w:w="5799" w:type="dxa"/>
            <w:shd w:val="clear" w:color="auto" w:fill="auto"/>
          </w:tcPr>
          <w:p w:rsidR="00CC706C" w:rsidRPr="009C3FAB" w:rsidRDefault="00CC706C" w:rsidP="00726A93">
            <w:pPr>
              <w:tabs>
                <w:tab w:val="left" w:pos="288"/>
                <w:tab w:val="left" w:pos="576"/>
                <w:tab w:val="left" w:pos="864"/>
                <w:tab w:val="left" w:pos="1152"/>
              </w:tabs>
              <w:suppressAutoHyphens/>
              <w:spacing w:before="40" w:after="80"/>
              <w:ind w:right="115"/>
              <w:rPr>
                <w:lang w:val="fr-CA"/>
              </w:rPr>
            </w:pPr>
            <w:r w:rsidRPr="009C3FAB">
              <w:rPr>
                <w:lang w:val="fr-CA"/>
              </w:rPr>
              <w:t>Fondation africaine pour le renforcement de la dignité humaine</w:t>
            </w:r>
          </w:p>
        </w:tc>
      </w:tr>
      <w:tr w:rsidR="00DB2571" w:rsidRPr="009C3FAB" w:rsidTr="00CF04B5">
        <w:tblPrEx>
          <w:tblCellMar>
            <w:top w:w="0" w:type="dxa"/>
            <w:bottom w:w="0" w:type="dxa"/>
          </w:tblCellMar>
        </w:tblPrEx>
        <w:tc>
          <w:tcPr>
            <w:tcW w:w="1521" w:type="dxa"/>
            <w:shd w:val="clear" w:color="auto" w:fill="auto"/>
          </w:tcPr>
          <w:p w:rsidR="00DB2571" w:rsidRPr="009C3FAB" w:rsidRDefault="00CF04B5" w:rsidP="00DB2571">
            <w:pPr>
              <w:tabs>
                <w:tab w:val="left" w:pos="288"/>
                <w:tab w:val="left" w:pos="576"/>
                <w:tab w:val="left" w:pos="864"/>
                <w:tab w:val="left" w:pos="1152"/>
              </w:tabs>
              <w:suppressAutoHyphens/>
              <w:spacing w:before="40" w:after="80"/>
              <w:ind w:right="115"/>
              <w:rPr>
                <w:lang w:val="fr-CA"/>
              </w:rPr>
            </w:pPr>
            <w:r w:rsidRPr="009C3FAB">
              <w:rPr>
                <w:lang w:val="fr-CA"/>
              </w:rPr>
              <w:t>FNUAP</w:t>
            </w:r>
          </w:p>
        </w:tc>
        <w:tc>
          <w:tcPr>
            <w:tcW w:w="5799" w:type="dxa"/>
            <w:shd w:val="clear" w:color="auto" w:fill="auto"/>
          </w:tcPr>
          <w:p w:rsidR="00DB2571" w:rsidRPr="009C3FAB" w:rsidRDefault="00CF04B5" w:rsidP="00DB2571">
            <w:pPr>
              <w:tabs>
                <w:tab w:val="left" w:pos="288"/>
                <w:tab w:val="left" w:pos="576"/>
                <w:tab w:val="left" w:pos="864"/>
                <w:tab w:val="left" w:pos="1152"/>
              </w:tabs>
              <w:suppressAutoHyphens/>
              <w:spacing w:before="40" w:after="80"/>
              <w:ind w:right="115"/>
              <w:rPr>
                <w:lang w:val="fr-CA"/>
              </w:rPr>
            </w:pPr>
            <w:r w:rsidRPr="009C3FAB">
              <w:rPr>
                <w:lang w:val="fr-CA"/>
              </w:rPr>
              <w:t>Fonds des Nations Unies pour la population</w:t>
            </w:r>
          </w:p>
        </w:tc>
      </w:tr>
      <w:tr w:rsidR="00CC706C" w:rsidRPr="009C3FAB" w:rsidTr="00726A93">
        <w:tblPrEx>
          <w:tblCellMar>
            <w:top w:w="0" w:type="dxa"/>
            <w:bottom w:w="0" w:type="dxa"/>
          </w:tblCellMar>
        </w:tblPrEx>
        <w:tc>
          <w:tcPr>
            <w:tcW w:w="1521" w:type="dxa"/>
            <w:shd w:val="clear" w:color="auto" w:fill="auto"/>
          </w:tcPr>
          <w:p w:rsidR="00CC706C" w:rsidRPr="009C3FAB" w:rsidRDefault="00CC706C" w:rsidP="00726A93">
            <w:pPr>
              <w:tabs>
                <w:tab w:val="left" w:pos="288"/>
                <w:tab w:val="left" w:pos="576"/>
                <w:tab w:val="left" w:pos="864"/>
                <w:tab w:val="left" w:pos="1152"/>
              </w:tabs>
              <w:suppressAutoHyphens/>
              <w:spacing w:before="40" w:after="80"/>
              <w:ind w:right="115"/>
              <w:rPr>
                <w:lang w:val="fr-CA"/>
              </w:rPr>
            </w:pPr>
            <w:r w:rsidRPr="009C3FAB">
              <w:rPr>
                <w:lang w:val="fr-CA"/>
              </w:rPr>
              <w:t>GIZ</w:t>
            </w:r>
          </w:p>
        </w:tc>
        <w:tc>
          <w:tcPr>
            <w:tcW w:w="5799" w:type="dxa"/>
            <w:shd w:val="clear" w:color="auto" w:fill="auto"/>
          </w:tcPr>
          <w:p w:rsidR="00CC706C" w:rsidRPr="009C3FAB" w:rsidRDefault="00CC706C" w:rsidP="00726A93">
            <w:pPr>
              <w:tabs>
                <w:tab w:val="left" w:pos="288"/>
                <w:tab w:val="left" w:pos="576"/>
                <w:tab w:val="left" w:pos="864"/>
                <w:tab w:val="left" w:pos="1152"/>
              </w:tabs>
              <w:suppressAutoHyphens/>
              <w:spacing w:before="40" w:after="80"/>
              <w:ind w:right="115"/>
              <w:rPr>
                <w:lang w:val="fr-CA"/>
              </w:rPr>
            </w:pPr>
            <w:r w:rsidRPr="009C3FAB">
              <w:rPr>
                <w:lang w:val="fr-CA"/>
              </w:rPr>
              <w:t>Coopération allemande pour le développement Tostan éclosion en Wolof</w:t>
            </w:r>
          </w:p>
        </w:tc>
      </w:tr>
      <w:tr w:rsidR="00CC706C" w:rsidRPr="009C3FAB" w:rsidTr="00726A93">
        <w:tblPrEx>
          <w:tblCellMar>
            <w:top w:w="0" w:type="dxa"/>
            <w:bottom w:w="0" w:type="dxa"/>
          </w:tblCellMar>
        </w:tblPrEx>
        <w:tc>
          <w:tcPr>
            <w:tcW w:w="1521" w:type="dxa"/>
            <w:shd w:val="clear" w:color="auto" w:fill="auto"/>
          </w:tcPr>
          <w:p w:rsidR="00CC706C" w:rsidRPr="009C3FAB" w:rsidRDefault="00CC706C" w:rsidP="00726A93">
            <w:pPr>
              <w:tabs>
                <w:tab w:val="left" w:pos="288"/>
                <w:tab w:val="left" w:pos="576"/>
                <w:tab w:val="left" w:pos="864"/>
                <w:tab w:val="left" w:pos="1152"/>
              </w:tabs>
              <w:suppressAutoHyphens/>
              <w:spacing w:before="40" w:after="80"/>
              <w:ind w:right="115"/>
              <w:rPr>
                <w:lang w:val="fr-CA"/>
              </w:rPr>
            </w:pPr>
            <w:r w:rsidRPr="009C3FAB">
              <w:rPr>
                <w:lang w:val="fr-CA"/>
              </w:rPr>
              <w:t>HCDH</w:t>
            </w:r>
          </w:p>
        </w:tc>
        <w:tc>
          <w:tcPr>
            <w:tcW w:w="5799" w:type="dxa"/>
            <w:shd w:val="clear" w:color="auto" w:fill="auto"/>
          </w:tcPr>
          <w:p w:rsidR="00CC706C" w:rsidRPr="009C3FAB" w:rsidRDefault="00CC706C" w:rsidP="00726A93">
            <w:pPr>
              <w:tabs>
                <w:tab w:val="left" w:pos="288"/>
                <w:tab w:val="left" w:pos="576"/>
                <w:tab w:val="left" w:pos="864"/>
                <w:tab w:val="left" w:pos="1152"/>
              </w:tabs>
              <w:suppressAutoHyphens/>
              <w:spacing w:before="40" w:after="80"/>
              <w:ind w:right="115"/>
              <w:rPr>
                <w:lang w:val="fr-CA"/>
              </w:rPr>
            </w:pPr>
            <w:r w:rsidRPr="009C3FAB">
              <w:rPr>
                <w:lang w:val="fr-CA"/>
              </w:rPr>
              <w:t>Haut-Commissariat des Nations Unies pour les droits de l’homme</w:t>
            </w:r>
          </w:p>
        </w:tc>
      </w:tr>
      <w:tr w:rsidR="00CC706C" w:rsidRPr="009C3FAB" w:rsidTr="00726A93">
        <w:tblPrEx>
          <w:tblCellMar>
            <w:top w:w="0" w:type="dxa"/>
            <w:bottom w:w="0" w:type="dxa"/>
          </w:tblCellMar>
        </w:tblPrEx>
        <w:tc>
          <w:tcPr>
            <w:tcW w:w="1521" w:type="dxa"/>
            <w:shd w:val="clear" w:color="auto" w:fill="auto"/>
          </w:tcPr>
          <w:p w:rsidR="00CC706C" w:rsidRPr="009C3FAB" w:rsidRDefault="00CC706C" w:rsidP="00726A93">
            <w:pPr>
              <w:tabs>
                <w:tab w:val="left" w:pos="288"/>
                <w:tab w:val="left" w:pos="576"/>
                <w:tab w:val="left" w:pos="864"/>
                <w:tab w:val="left" w:pos="1152"/>
              </w:tabs>
              <w:suppressAutoHyphens/>
              <w:spacing w:before="40" w:after="80"/>
              <w:ind w:right="115"/>
              <w:rPr>
                <w:lang w:val="fr-CA"/>
              </w:rPr>
            </w:pPr>
            <w:r w:rsidRPr="009C3FAB">
              <w:rPr>
                <w:lang w:val="fr-CA"/>
              </w:rPr>
              <w:t>IFES</w:t>
            </w:r>
          </w:p>
        </w:tc>
        <w:tc>
          <w:tcPr>
            <w:tcW w:w="5799" w:type="dxa"/>
            <w:shd w:val="clear" w:color="auto" w:fill="auto"/>
          </w:tcPr>
          <w:p w:rsidR="00CC706C" w:rsidRPr="009C3FAB" w:rsidRDefault="00CC706C" w:rsidP="00726A93">
            <w:pPr>
              <w:tabs>
                <w:tab w:val="left" w:pos="288"/>
                <w:tab w:val="left" w:pos="576"/>
                <w:tab w:val="left" w:pos="864"/>
                <w:tab w:val="left" w:pos="1152"/>
              </w:tabs>
              <w:suppressAutoHyphens/>
              <w:spacing w:before="40" w:after="80"/>
              <w:ind w:right="115"/>
              <w:rPr>
                <w:lang w:val="fr-CA"/>
              </w:rPr>
            </w:pPr>
            <w:r w:rsidRPr="009C3FAB">
              <w:rPr>
                <w:lang w:val="fr-CA"/>
              </w:rPr>
              <w:t>International Foundation for Electoral Support</w:t>
            </w:r>
          </w:p>
        </w:tc>
      </w:tr>
      <w:tr w:rsidR="00CC706C" w:rsidRPr="009C3FAB" w:rsidTr="00726A93">
        <w:tblPrEx>
          <w:tblCellMar>
            <w:top w:w="0" w:type="dxa"/>
            <w:bottom w:w="0" w:type="dxa"/>
          </w:tblCellMar>
        </w:tblPrEx>
        <w:tc>
          <w:tcPr>
            <w:tcW w:w="1521" w:type="dxa"/>
            <w:shd w:val="clear" w:color="auto" w:fill="auto"/>
          </w:tcPr>
          <w:p w:rsidR="00CC706C" w:rsidRPr="009C3FAB" w:rsidRDefault="00CC706C" w:rsidP="00726A93">
            <w:pPr>
              <w:tabs>
                <w:tab w:val="left" w:pos="288"/>
                <w:tab w:val="left" w:pos="576"/>
                <w:tab w:val="left" w:pos="864"/>
                <w:tab w:val="left" w:pos="1152"/>
              </w:tabs>
              <w:suppressAutoHyphens/>
              <w:spacing w:before="40" w:after="80"/>
              <w:ind w:right="115"/>
              <w:rPr>
                <w:lang w:val="fr-CA"/>
              </w:rPr>
            </w:pPr>
            <w:r w:rsidRPr="009C3FAB">
              <w:rPr>
                <w:lang w:val="fr-CA"/>
              </w:rPr>
              <w:t>IST/VIH-SIDA</w:t>
            </w:r>
          </w:p>
        </w:tc>
        <w:tc>
          <w:tcPr>
            <w:tcW w:w="5799" w:type="dxa"/>
            <w:shd w:val="clear" w:color="auto" w:fill="auto"/>
          </w:tcPr>
          <w:p w:rsidR="00CC706C" w:rsidRPr="009C3FAB" w:rsidRDefault="00CC706C" w:rsidP="00726A93">
            <w:pPr>
              <w:tabs>
                <w:tab w:val="left" w:pos="288"/>
                <w:tab w:val="left" w:pos="576"/>
                <w:tab w:val="left" w:pos="864"/>
                <w:tab w:val="left" w:pos="1152"/>
              </w:tabs>
              <w:suppressAutoHyphens/>
              <w:spacing w:before="40" w:after="80"/>
              <w:ind w:right="115"/>
              <w:rPr>
                <w:lang w:val="fr-CA"/>
              </w:rPr>
            </w:pPr>
            <w:r w:rsidRPr="009C3FAB">
              <w:rPr>
                <w:lang w:val="fr-CA"/>
              </w:rPr>
              <w:t>Infection sexuellement transmissible</w:t>
            </w:r>
          </w:p>
        </w:tc>
      </w:tr>
      <w:tr w:rsidR="00CC706C" w:rsidRPr="009C3FAB" w:rsidTr="00726A93">
        <w:tblPrEx>
          <w:tblCellMar>
            <w:top w:w="0" w:type="dxa"/>
            <w:bottom w:w="0" w:type="dxa"/>
          </w:tblCellMar>
        </w:tblPrEx>
        <w:tc>
          <w:tcPr>
            <w:tcW w:w="1521" w:type="dxa"/>
            <w:shd w:val="clear" w:color="auto" w:fill="auto"/>
          </w:tcPr>
          <w:p w:rsidR="00CC706C" w:rsidRPr="009C3FAB" w:rsidRDefault="00CC706C" w:rsidP="00726A93">
            <w:pPr>
              <w:tabs>
                <w:tab w:val="left" w:pos="288"/>
                <w:tab w:val="left" w:pos="576"/>
                <w:tab w:val="left" w:pos="864"/>
                <w:tab w:val="left" w:pos="1152"/>
              </w:tabs>
              <w:suppressAutoHyphens/>
              <w:spacing w:before="40" w:after="80"/>
              <w:ind w:right="115"/>
              <w:rPr>
                <w:lang w:val="fr-CA"/>
              </w:rPr>
            </w:pPr>
            <w:r w:rsidRPr="009C3FAB">
              <w:rPr>
                <w:lang w:val="fr-CA"/>
              </w:rPr>
              <w:t>MASPFE</w:t>
            </w:r>
          </w:p>
        </w:tc>
        <w:tc>
          <w:tcPr>
            <w:tcW w:w="5799" w:type="dxa"/>
            <w:shd w:val="clear" w:color="auto" w:fill="auto"/>
          </w:tcPr>
          <w:p w:rsidR="00CC706C" w:rsidRPr="009C3FAB" w:rsidRDefault="00CC706C" w:rsidP="00726A93">
            <w:pPr>
              <w:tabs>
                <w:tab w:val="left" w:pos="288"/>
                <w:tab w:val="left" w:pos="576"/>
                <w:tab w:val="left" w:pos="864"/>
                <w:tab w:val="left" w:pos="1152"/>
              </w:tabs>
              <w:suppressAutoHyphens/>
              <w:spacing w:before="40" w:after="80"/>
              <w:ind w:right="115"/>
              <w:rPr>
                <w:lang w:val="fr-CA"/>
              </w:rPr>
            </w:pPr>
            <w:r w:rsidRPr="009C3FAB">
              <w:rPr>
                <w:lang w:val="fr-CA"/>
              </w:rPr>
              <w:t>Ministère des affaires sociales, de la promotion féminine et de l’enfance</w:t>
            </w:r>
          </w:p>
        </w:tc>
      </w:tr>
      <w:tr w:rsidR="00CC706C" w:rsidRPr="009C3FAB" w:rsidTr="00726A93">
        <w:tblPrEx>
          <w:tblCellMar>
            <w:top w:w="0" w:type="dxa"/>
            <w:bottom w:w="0" w:type="dxa"/>
          </w:tblCellMar>
        </w:tblPrEx>
        <w:tc>
          <w:tcPr>
            <w:tcW w:w="1521" w:type="dxa"/>
            <w:shd w:val="clear" w:color="auto" w:fill="auto"/>
          </w:tcPr>
          <w:p w:rsidR="00CC706C" w:rsidRPr="009C3FAB" w:rsidRDefault="00CC706C" w:rsidP="00726A93">
            <w:pPr>
              <w:tabs>
                <w:tab w:val="left" w:pos="288"/>
                <w:tab w:val="left" w:pos="576"/>
                <w:tab w:val="left" w:pos="864"/>
                <w:tab w:val="left" w:pos="1152"/>
              </w:tabs>
              <w:suppressAutoHyphens/>
              <w:spacing w:before="40" w:after="80"/>
              <w:ind w:right="115"/>
              <w:rPr>
                <w:lang w:val="fr-CA"/>
              </w:rPr>
            </w:pPr>
            <w:r w:rsidRPr="009C3FAB">
              <w:rPr>
                <w:lang w:val="fr-CA"/>
              </w:rPr>
              <w:t>MATAP</w:t>
            </w:r>
          </w:p>
        </w:tc>
        <w:tc>
          <w:tcPr>
            <w:tcW w:w="5799" w:type="dxa"/>
            <w:shd w:val="clear" w:color="auto" w:fill="auto"/>
          </w:tcPr>
          <w:p w:rsidR="00CC706C" w:rsidRPr="009C3FAB" w:rsidRDefault="00CC706C" w:rsidP="00726A93">
            <w:pPr>
              <w:tabs>
                <w:tab w:val="left" w:pos="288"/>
                <w:tab w:val="left" w:pos="576"/>
                <w:tab w:val="left" w:pos="864"/>
                <w:tab w:val="left" w:pos="1152"/>
              </w:tabs>
              <w:suppressAutoHyphens/>
              <w:spacing w:before="40" w:after="80"/>
              <w:ind w:right="115"/>
              <w:rPr>
                <w:lang w:val="fr-CA"/>
              </w:rPr>
            </w:pPr>
            <w:r w:rsidRPr="009C3FAB">
              <w:rPr>
                <w:lang w:val="fr-CA"/>
              </w:rPr>
              <w:t>Ministère de l’administration du territoire et des affaires politiques</w:t>
            </w:r>
          </w:p>
        </w:tc>
      </w:tr>
      <w:tr w:rsidR="00CC706C" w:rsidRPr="009C3FAB" w:rsidTr="00726A93">
        <w:tblPrEx>
          <w:tblCellMar>
            <w:top w:w="0" w:type="dxa"/>
            <w:bottom w:w="0" w:type="dxa"/>
          </w:tblCellMar>
        </w:tblPrEx>
        <w:tc>
          <w:tcPr>
            <w:tcW w:w="1521" w:type="dxa"/>
            <w:shd w:val="clear" w:color="auto" w:fill="auto"/>
          </w:tcPr>
          <w:p w:rsidR="00CC706C" w:rsidRPr="009C3FAB" w:rsidRDefault="00CC706C" w:rsidP="00726A93">
            <w:pPr>
              <w:tabs>
                <w:tab w:val="left" w:pos="288"/>
                <w:tab w:val="left" w:pos="576"/>
                <w:tab w:val="left" w:pos="864"/>
                <w:tab w:val="left" w:pos="1152"/>
              </w:tabs>
              <w:suppressAutoHyphens/>
              <w:spacing w:before="40" w:after="80"/>
              <w:ind w:right="115"/>
              <w:rPr>
                <w:lang w:val="fr-CA"/>
              </w:rPr>
            </w:pPr>
            <w:r w:rsidRPr="009C3FAB">
              <w:rPr>
                <w:lang w:val="fr-CA"/>
              </w:rPr>
              <w:t>MGF</w:t>
            </w:r>
          </w:p>
        </w:tc>
        <w:tc>
          <w:tcPr>
            <w:tcW w:w="5799" w:type="dxa"/>
            <w:shd w:val="clear" w:color="auto" w:fill="auto"/>
          </w:tcPr>
          <w:p w:rsidR="00CC706C" w:rsidRPr="009C3FAB" w:rsidRDefault="00CC706C" w:rsidP="00726A93">
            <w:pPr>
              <w:tabs>
                <w:tab w:val="left" w:pos="288"/>
                <w:tab w:val="left" w:pos="576"/>
                <w:tab w:val="left" w:pos="864"/>
                <w:tab w:val="left" w:pos="1152"/>
              </w:tabs>
              <w:suppressAutoHyphens/>
              <w:spacing w:before="40" w:after="80"/>
              <w:ind w:right="115"/>
              <w:rPr>
                <w:lang w:val="fr-CA"/>
              </w:rPr>
            </w:pPr>
            <w:r w:rsidRPr="009C3FAB">
              <w:rPr>
                <w:lang w:val="fr-CA"/>
              </w:rPr>
              <w:t>Mutilation génitale féminine</w:t>
            </w:r>
          </w:p>
        </w:tc>
      </w:tr>
      <w:tr w:rsidR="00CC706C" w:rsidRPr="009C3FAB" w:rsidTr="00726A93">
        <w:tblPrEx>
          <w:tblCellMar>
            <w:top w:w="0" w:type="dxa"/>
            <w:bottom w:w="0" w:type="dxa"/>
          </w:tblCellMar>
        </w:tblPrEx>
        <w:tc>
          <w:tcPr>
            <w:tcW w:w="1521" w:type="dxa"/>
            <w:shd w:val="clear" w:color="auto" w:fill="auto"/>
          </w:tcPr>
          <w:p w:rsidR="00CC706C" w:rsidRPr="009C3FAB" w:rsidRDefault="00CC706C" w:rsidP="00726A93">
            <w:pPr>
              <w:tabs>
                <w:tab w:val="left" w:pos="288"/>
                <w:tab w:val="left" w:pos="576"/>
                <w:tab w:val="left" w:pos="864"/>
                <w:tab w:val="left" w:pos="1152"/>
              </w:tabs>
              <w:suppressAutoHyphens/>
              <w:spacing w:before="40" w:after="80"/>
              <w:ind w:right="115"/>
              <w:rPr>
                <w:lang w:val="fr-CA"/>
              </w:rPr>
            </w:pPr>
            <w:r w:rsidRPr="009C3FAB">
              <w:rPr>
                <w:lang w:val="fr-CA"/>
              </w:rPr>
              <w:t>NDI</w:t>
            </w:r>
          </w:p>
        </w:tc>
        <w:tc>
          <w:tcPr>
            <w:tcW w:w="5799" w:type="dxa"/>
            <w:shd w:val="clear" w:color="auto" w:fill="auto"/>
          </w:tcPr>
          <w:p w:rsidR="00CC706C" w:rsidRPr="009C3FAB" w:rsidRDefault="00CC706C" w:rsidP="00726A93">
            <w:pPr>
              <w:tabs>
                <w:tab w:val="left" w:pos="288"/>
                <w:tab w:val="left" w:pos="576"/>
                <w:tab w:val="left" w:pos="864"/>
                <w:tab w:val="left" w:pos="1152"/>
              </w:tabs>
              <w:suppressAutoHyphens/>
              <w:spacing w:before="40" w:after="80"/>
              <w:ind w:right="115"/>
              <w:rPr>
                <w:lang w:val="fr-CA"/>
              </w:rPr>
            </w:pPr>
            <w:r w:rsidRPr="009C3FAB">
              <w:rPr>
                <w:lang w:val="fr-CA"/>
              </w:rPr>
              <w:t>National Democratic Institute</w:t>
            </w:r>
          </w:p>
        </w:tc>
      </w:tr>
      <w:tr w:rsidR="00CC706C" w:rsidRPr="009C3FAB" w:rsidTr="00726A93">
        <w:tblPrEx>
          <w:tblCellMar>
            <w:top w:w="0" w:type="dxa"/>
            <w:bottom w:w="0" w:type="dxa"/>
          </w:tblCellMar>
        </w:tblPrEx>
        <w:tc>
          <w:tcPr>
            <w:tcW w:w="1521" w:type="dxa"/>
            <w:shd w:val="clear" w:color="auto" w:fill="auto"/>
          </w:tcPr>
          <w:p w:rsidR="00CC706C" w:rsidRPr="009C3FAB" w:rsidRDefault="00CC706C" w:rsidP="00726A93">
            <w:pPr>
              <w:tabs>
                <w:tab w:val="left" w:pos="288"/>
                <w:tab w:val="left" w:pos="576"/>
                <w:tab w:val="left" w:pos="864"/>
                <w:tab w:val="left" w:pos="1152"/>
              </w:tabs>
              <w:suppressAutoHyphens/>
              <w:spacing w:before="40" w:after="80"/>
              <w:ind w:right="115"/>
              <w:rPr>
                <w:lang w:val="fr-CA"/>
              </w:rPr>
            </w:pPr>
            <w:r w:rsidRPr="009C3FAB">
              <w:rPr>
                <w:lang w:val="fr-CA"/>
              </w:rPr>
              <w:t>NTIC</w:t>
            </w:r>
          </w:p>
        </w:tc>
        <w:tc>
          <w:tcPr>
            <w:tcW w:w="5799" w:type="dxa"/>
            <w:shd w:val="clear" w:color="auto" w:fill="auto"/>
          </w:tcPr>
          <w:p w:rsidR="00CC706C" w:rsidRPr="009C3FAB" w:rsidRDefault="00CC706C" w:rsidP="00726A93">
            <w:pPr>
              <w:tabs>
                <w:tab w:val="left" w:pos="288"/>
                <w:tab w:val="left" w:pos="576"/>
                <w:tab w:val="left" w:pos="864"/>
                <w:tab w:val="left" w:pos="1152"/>
              </w:tabs>
              <w:suppressAutoHyphens/>
              <w:spacing w:before="40" w:after="80"/>
              <w:ind w:right="115"/>
              <w:rPr>
                <w:lang w:val="fr-CA"/>
              </w:rPr>
            </w:pPr>
            <w:r w:rsidRPr="009C3FAB">
              <w:rPr>
                <w:lang w:val="fr-CA"/>
              </w:rPr>
              <w:t>Nouvelles technologies de l’information et de la communication</w:t>
            </w:r>
          </w:p>
        </w:tc>
      </w:tr>
      <w:tr w:rsidR="00CC706C" w:rsidRPr="009C3FAB" w:rsidTr="00726A93">
        <w:tblPrEx>
          <w:tblCellMar>
            <w:top w:w="0" w:type="dxa"/>
            <w:bottom w:w="0" w:type="dxa"/>
          </w:tblCellMar>
        </w:tblPrEx>
        <w:tc>
          <w:tcPr>
            <w:tcW w:w="1521" w:type="dxa"/>
            <w:shd w:val="clear" w:color="auto" w:fill="auto"/>
          </w:tcPr>
          <w:p w:rsidR="00CC706C" w:rsidRPr="009C3FAB" w:rsidRDefault="00CC706C" w:rsidP="00726A93">
            <w:pPr>
              <w:tabs>
                <w:tab w:val="left" w:pos="288"/>
                <w:tab w:val="left" w:pos="576"/>
                <w:tab w:val="left" w:pos="864"/>
                <w:tab w:val="left" w:pos="1152"/>
              </w:tabs>
              <w:suppressAutoHyphens/>
              <w:spacing w:before="40" w:after="80"/>
              <w:ind w:right="115"/>
              <w:rPr>
                <w:lang w:val="fr-CA"/>
              </w:rPr>
            </w:pPr>
            <w:r w:rsidRPr="009C3FAB">
              <w:rPr>
                <w:lang w:val="fr-CA"/>
              </w:rPr>
              <w:t>OGDH</w:t>
            </w:r>
          </w:p>
        </w:tc>
        <w:tc>
          <w:tcPr>
            <w:tcW w:w="5799" w:type="dxa"/>
            <w:shd w:val="clear" w:color="auto" w:fill="auto"/>
          </w:tcPr>
          <w:p w:rsidR="00CC706C" w:rsidRPr="009C3FAB" w:rsidRDefault="00CC706C" w:rsidP="00726A93">
            <w:pPr>
              <w:tabs>
                <w:tab w:val="left" w:pos="288"/>
                <w:tab w:val="left" w:pos="576"/>
                <w:tab w:val="left" w:pos="864"/>
                <w:tab w:val="left" w:pos="1152"/>
              </w:tabs>
              <w:suppressAutoHyphens/>
              <w:spacing w:before="40" w:after="80"/>
              <w:ind w:right="115"/>
              <w:rPr>
                <w:lang w:val="fr-CA"/>
              </w:rPr>
            </w:pPr>
            <w:r w:rsidRPr="009C3FAB">
              <w:rPr>
                <w:lang w:val="fr-CA"/>
              </w:rPr>
              <w:t>Organisation guinéenne des droits de l’homme</w:t>
            </w:r>
          </w:p>
        </w:tc>
      </w:tr>
      <w:tr w:rsidR="00DB2571" w:rsidRPr="009C3FAB" w:rsidTr="00CF04B5">
        <w:tblPrEx>
          <w:tblCellMar>
            <w:top w:w="0" w:type="dxa"/>
            <w:bottom w:w="0" w:type="dxa"/>
          </w:tblCellMar>
        </w:tblPrEx>
        <w:tc>
          <w:tcPr>
            <w:tcW w:w="1521" w:type="dxa"/>
            <w:shd w:val="clear" w:color="auto" w:fill="auto"/>
          </w:tcPr>
          <w:p w:rsidR="00DB2571" w:rsidRPr="009C3FAB" w:rsidRDefault="00DB2571" w:rsidP="00DB2571">
            <w:pPr>
              <w:tabs>
                <w:tab w:val="left" w:pos="288"/>
                <w:tab w:val="left" w:pos="576"/>
                <w:tab w:val="left" w:pos="864"/>
                <w:tab w:val="left" w:pos="1152"/>
              </w:tabs>
              <w:suppressAutoHyphens/>
              <w:spacing w:before="40" w:after="80"/>
              <w:ind w:right="115"/>
              <w:rPr>
                <w:lang w:val="fr-CA"/>
              </w:rPr>
            </w:pPr>
            <w:r w:rsidRPr="009C3FAB">
              <w:rPr>
                <w:lang w:val="fr-CA"/>
              </w:rPr>
              <w:t>OMS</w:t>
            </w:r>
          </w:p>
        </w:tc>
        <w:tc>
          <w:tcPr>
            <w:tcW w:w="5799" w:type="dxa"/>
            <w:shd w:val="clear" w:color="auto" w:fill="auto"/>
          </w:tcPr>
          <w:p w:rsidR="00DB2571" w:rsidRPr="009C3FAB" w:rsidRDefault="00CF04B5" w:rsidP="00DB2571">
            <w:pPr>
              <w:tabs>
                <w:tab w:val="left" w:pos="288"/>
                <w:tab w:val="left" w:pos="576"/>
                <w:tab w:val="left" w:pos="864"/>
                <w:tab w:val="left" w:pos="1152"/>
              </w:tabs>
              <w:suppressAutoHyphens/>
              <w:spacing w:before="40" w:after="80"/>
              <w:ind w:right="115"/>
              <w:rPr>
                <w:lang w:val="fr-CA"/>
              </w:rPr>
            </w:pPr>
            <w:r w:rsidRPr="009C3FAB">
              <w:rPr>
                <w:lang w:val="fr-CA"/>
              </w:rPr>
              <w:t>Organisation mondiale de la Santé</w:t>
            </w:r>
          </w:p>
        </w:tc>
      </w:tr>
      <w:tr w:rsidR="00CC706C" w:rsidRPr="009C3FAB" w:rsidTr="00726A93">
        <w:tblPrEx>
          <w:tblCellMar>
            <w:top w:w="0" w:type="dxa"/>
            <w:bottom w:w="0" w:type="dxa"/>
          </w:tblCellMar>
        </w:tblPrEx>
        <w:tc>
          <w:tcPr>
            <w:tcW w:w="1521" w:type="dxa"/>
            <w:shd w:val="clear" w:color="auto" w:fill="auto"/>
          </w:tcPr>
          <w:p w:rsidR="00CC706C" w:rsidRPr="009C3FAB" w:rsidRDefault="00CC706C" w:rsidP="00726A93">
            <w:pPr>
              <w:tabs>
                <w:tab w:val="left" w:pos="288"/>
                <w:tab w:val="left" w:pos="576"/>
                <w:tab w:val="left" w:pos="864"/>
                <w:tab w:val="left" w:pos="1152"/>
              </w:tabs>
              <w:suppressAutoHyphens/>
              <w:spacing w:before="40" w:after="80"/>
              <w:ind w:right="115"/>
              <w:rPr>
                <w:lang w:val="fr-CA"/>
              </w:rPr>
            </w:pPr>
            <w:r w:rsidRPr="009C3FAB">
              <w:rPr>
                <w:lang w:val="fr-CA"/>
              </w:rPr>
              <w:t>ONUDI</w:t>
            </w:r>
          </w:p>
        </w:tc>
        <w:tc>
          <w:tcPr>
            <w:tcW w:w="5799" w:type="dxa"/>
            <w:shd w:val="clear" w:color="auto" w:fill="auto"/>
          </w:tcPr>
          <w:p w:rsidR="00CC706C" w:rsidRPr="009C3FAB" w:rsidRDefault="00CC706C" w:rsidP="00726A93">
            <w:pPr>
              <w:tabs>
                <w:tab w:val="left" w:pos="288"/>
                <w:tab w:val="left" w:pos="576"/>
                <w:tab w:val="left" w:pos="864"/>
                <w:tab w:val="left" w:pos="1152"/>
              </w:tabs>
              <w:suppressAutoHyphens/>
              <w:spacing w:before="40" w:after="80"/>
              <w:ind w:right="115"/>
              <w:rPr>
                <w:lang w:val="fr-CA"/>
              </w:rPr>
            </w:pPr>
            <w:r w:rsidRPr="009C3FAB">
              <w:rPr>
                <w:lang w:val="fr-CA"/>
              </w:rPr>
              <w:t>Organisation des Nations Unies pour le développement industriel</w:t>
            </w:r>
          </w:p>
        </w:tc>
      </w:tr>
      <w:tr w:rsidR="00CC706C" w:rsidRPr="009C3FAB" w:rsidTr="00726A93">
        <w:tblPrEx>
          <w:tblCellMar>
            <w:top w:w="0" w:type="dxa"/>
            <w:bottom w:w="0" w:type="dxa"/>
          </w:tblCellMar>
        </w:tblPrEx>
        <w:tc>
          <w:tcPr>
            <w:tcW w:w="1521" w:type="dxa"/>
            <w:shd w:val="clear" w:color="auto" w:fill="auto"/>
          </w:tcPr>
          <w:p w:rsidR="00CC706C" w:rsidRPr="009C3FAB" w:rsidRDefault="00CC706C" w:rsidP="00726A93">
            <w:pPr>
              <w:tabs>
                <w:tab w:val="left" w:pos="288"/>
                <w:tab w:val="left" w:pos="576"/>
                <w:tab w:val="left" w:pos="864"/>
                <w:tab w:val="left" w:pos="1152"/>
              </w:tabs>
              <w:suppressAutoHyphens/>
              <w:spacing w:before="40" w:after="80"/>
              <w:ind w:right="115"/>
              <w:rPr>
                <w:lang w:val="fr-CA"/>
              </w:rPr>
            </w:pPr>
            <w:r w:rsidRPr="009C3FAB">
              <w:rPr>
                <w:lang w:val="fr-CA"/>
              </w:rPr>
              <w:t>ONU-Femmes</w:t>
            </w:r>
          </w:p>
        </w:tc>
        <w:tc>
          <w:tcPr>
            <w:tcW w:w="5799" w:type="dxa"/>
            <w:shd w:val="clear" w:color="auto" w:fill="auto"/>
          </w:tcPr>
          <w:p w:rsidR="00CC706C" w:rsidRPr="009C3FAB" w:rsidRDefault="00CC706C" w:rsidP="00726A93">
            <w:pPr>
              <w:tabs>
                <w:tab w:val="left" w:pos="288"/>
                <w:tab w:val="left" w:pos="576"/>
                <w:tab w:val="left" w:pos="864"/>
                <w:tab w:val="left" w:pos="1152"/>
              </w:tabs>
              <w:suppressAutoHyphens/>
              <w:spacing w:before="40" w:after="80"/>
              <w:ind w:right="115"/>
              <w:rPr>
                <w:lang w:val="fr-CA"/>
              </w:rPr>
            </w:pPr>
            <w:r w:rsidRPr="009C3FAB">
              <w:rPr>
                <w:lang w:val="fr-CA"/>
              </w:rPr>
              <w:t>Entité des Nations Unies pour l’égalité des sexes et l’autonomisation des femmes</w:t>
            </w:r>
          </w:p>
        </w:tc>
      </w:tr>
      <w:tr w:rsidR="00CC706C" w:rsidRPr="009C3FAB" w:rsidTr="00726A93">
        <w:tblPrEx>
          <w:tblCellMar>
            <w:top w:w="0" w:type="dxa"/>
            <w:bottom w:w="0" w:type="dxa"/>
          </w:tblCellMar>
        </w:tblPrEx>
        <w:tc>
          <w:tcPr>
            <w:tcW w:w="1521" w:type="dxa"/>
            <w:shd w:val="clear" w:color="auto" w:fill="auto"/>
          </w:tcPr>
          <w:p w:rsidR="00CC706C" w:rsidRPr="009C3FAB" w:rsidRDefault="00CC706C" w:rsidP="00726A93">
            <w:pPr>
              <w:tabs>
                <w:tab w:val="left" w:pos="288"/>
                <w:tab w:val="left" w:pos="576"/>
                <w:tab w:val="left" w:pos="864"/>
                <w:tab w:val="left" w:pos="1152"/>
              </w:tabs>
              <w:suppressAutoHyphens/>
              <w:spacing w:before="40" w:after="80"/>
              <w:ind w:right="115"/>
              <w:rPr>
                <w:lang w:val="fr-CA"/>
              </w:rPr>
            </w:pPr>
            <w:r w:rsidRPr="009C3FAB">
              <w:rPr>
                <w:lang w:val="fr-CA"/>
              </w:rPr>
              <w:t>ONUSIDA</w:t>
            </w:r>
          </w:p>
        </w:tc>
        <w:tc>
          <w:tcPr>
            <w:tcW w:w="5799" w:type="dxa"/>
            <w:shd w:val="clear" w:color="auto" w:fill="auto"/>
          </w:tcPr>
          <w:p w:rsidR="00CC706C" w:rsidRPr="009C3FAB" w:rsidRDefault="00CC706C" w:rsidP="00726A93">
            <w:pPr>
              <w:tabs>
                <w:tab w:val="left" w:pos="288"/>
                <w:tab w:val="left" w:pos="576"/>
                <w:tab w:val="left" w:pos="864"/>
                <w:tab w:val="left" w:pos="1152"/>
              </w:tabs>
              <w:suppressAutoHyphens/>
              <w:spacing w:before="40" w:after="80"/>
              <w:ind w:right="115"/>
              <w:rPr>
                <w:lang w:val="fr-CA"/>
              </w:rPr>
            </w:pPr>
            <w:r w:rsidRPr="009C3FAB">
              <w:rPr>
                <w:lang w:val="fr-CA"/>
              </w:rPr>
              <w:t>Organisation des Nations Unies pour la lutte contre le sida</w:t>
            </w:r>
          </w:p>
        </w:tc>
      </w:tr>
      <w:tr w:rsidR="00CC706C" w:rsidRPr="009C3FAB" w:rsidTr="00726A93">
        <w:tblPrEx>
          <w:tblCellMar>
            <w:top w:w="0" w:type="dxa"/>
            <w:bottom w:w="0" w:type="dxa"/>
          </w:tblCellMar>
        </w:tblPrEx>
        <w:tc>
          <w:tcPr>
            <w:tcW w:w="1521" w:type="dxa"/>
            <w:shd w:val="clear" w:color="auto" w:fill="auto"/>
          </w:tcPr>
          <w:p w:rsidR="00CC706C" w:rsidRPr="009C3FAB" w:rsidRDefault="00CC706C" w:rsidP="00726A93">
            <w:pPr>
              <w:tabs>
                <w:tab w:val="left" w:pos="288"/>
                <w:tab w:val="left" w:pos="576"/>
                <w:tab w:val="left" w:pos="864"/>
                <w:tab w:val="left" w:pos="1152"/>
              </w:tabs>
              <w:suppressAutoHyphens/>
              <w:spacing w:before="40" w:after="80"/>
              <w:ind w:right="115"/>
              <w:rPr>
                <w:lang w:val="fr-CA"/>
              </w:rPr>
            </w:pPr>
            <w:r w:rsidRPr="009C3FAB">
              <w:rPr>
                <w:lang w:val="fr-CA"/>
              </w:rPr>
              <w:t>OPROGEM</w:t>
            </w:r>
          </w:p>
        </w:tc>
        <w:tc>
          <w:tcPr>
            <w:tcW w:w="5799" w:type="dxa"/>
            <w:shd w:val="clear" w:color="auto" w:fill="auto"/>
          </w:tcPr>
          <w:p w:rsidR="00CC706C" w:rsidRPr="009C3FAB" w:rsidRDefault="00CC706C" w:rsidP="00726A93">
            <w:pPr>
              <w:tabs>
                <w:tab w:val="left" w:pos="288"/>
                <w:tab w:val="left" w:pos="576"/>
                <w:tab w:val="left" w:pos="864"/>
                <w:tab w:val="left" w:pos="1152"/>
              </w:tabs>
              <w:suppressAutoHyphens/>
              <w:spacing w:before="40" w:after="80"/>
              <w:ind w:right="115"/>
              <w:rPr>
                <w:lang w:val="fr-CA"/>
              </w:rPr>
            </w:pPr>
            <w:r w:rsidRPr="009C3FAB">
              <w:rPr>
                <w:lang w:val="fr-CA"/>
              </w:rPr>
              <w:t>Office pour la protection du genre, de l’enfant et des mœurs</w:t>
            </w:r>
          </w:p>
        </w:tc>
      </w:tr>
      <w:tr w:rsidR="00DB2571" w:rsidRPr="009C3FAB" w:rsidTr="00CF04B5">
        <w:tblPrEx>
          <w:tblCellMar>
            <w:top w:w="0" w:type="dxa"/>
            <w:bottom w:w="0" w:type="dxa"/>
          </w:tblCellMar>
        </w:tblPrEx>
        <w:tc>
          <w:tcPr>
            <w:tcW w:w="1521" w:type="dxa"/>
            <w:shd w:val="clear" w:color="auto" w:fill="auto"/>
          </w:tcPr>
          <w:p w:rsidR="00DB2571" w:rsidRPr="009C3FAB" w:rsidRDefault="00DB2571" w:rsidP="00DB2571">
            <w:pPr>
              <w:tabs>
                <w:tab w:val="left" w:pos="288"/>
                <w:tab w:val="left" w:pos="576"/>
                <w:tab w:val="left" w:pos="864"/>
                <w:tab w:val="left" w:pos="1152"/>
              </w:tabs>
              <w:suppressAutoHyphens/>
              <w:spacing w:before="40" w:after="80"/>
              <w:ind w:right="115"/>
              <w:rPr>
                <w:lang w:val="fr-CA"/>
              </w:rPr>
            </w:pPr>
            <w:r w:rsidRPr="009C3FAB">
              <w:rPr>
                <w:lang w:val="fr-CA"/>
              </w:rPr>
              <w:t>OSPADEC</w:t>
            </w:r>
          </w:p>
        </w:tc>
        <w:tc>
          <w:tcPr>
            <w:tcW w:w="5799" w:type="dxa"/>
            <w:shd w:val="clear" w:color="auto" w:fill="auto"/>
          </w:tcPr>
          <w:p w:rsidR="00DB2571" w:rsidRPr="009C3FAB" w:rsidRDefault="00CF04B5" w:rsidP="00DB2571">
            <w:pPr>
              <w:tabs>
                <w:tab w:val="left" w:pos="288"/>
                <w:tab w:val="left" w:pos="576"/>
                <w:tab w:val="left" w:pos="864"/>
                <w:tab w:val="left" w:pos="1152"/>
              </w:tabs>
              <w:suppressAutoHyphens/>
              <w:spacing w:before="40" w:after="80"/>
              <w:ind w:right="115"/>
              <w:rPr>
                <w:lang w:val="fr-CA"/>
              </w:rPr>
            </w:pPr>
            <w:r w:rsidRPr="009C3FAB">
              <w:rPr>
                <w:lang w:val="fr-CA"/>
              </w:rPr>
              <w:t>Organisation pour la sensibilisation, la paix et le développement communautaire</w:t>
            </w:r>
          </w:p>
        </w:tc>
      </w:tr>
      <w:tr w:rsidR="00CC706C" w:rsidRPr="009C3FAB" w:rsidTr="0042319E">
        <w:tblPrEx>
          <w:tblCellMar>
            <w:top w:w="0" w:type="dxa"/>
            <w:bottom w:w="0" w:type="dxa"/>
          </w:tblCellMar>
        </w:tblPrEx>
        <w:tc>
          <w:tcPr>
            <w:tcW w:w="1521" w:type="dxa"/>
            <w:shd w:val="clear" w:color="auto" w:fill="auto"/>
          </w:tcPr>
          <w:p w:rsidR="00CC706C" w:rsidRPr="009C3FAB" w:rsidRDefault="00CC706C" w:rsidP="00726A93">
            <w:pPr>
              <w:tabs>
                <w:tab w:val="left" w:pos="288"/>
                <w:tab w:val="left" w:pos="576"/>
                <w:tab w:val="left" w:pos="864"/>
                <w:tab w:val="left" w:pos="1152"/>
              </w:tabs>
              <w:suppressAutoHyphens/>
              <w:spacing w:before="40" w:after="80"/>
              <w:ind w:right="115"/>
              <w:rPr>
                <w:lang w:val="fr-CA"/>
              </w:rPr>
            </w:pPr>
            <w:r w:rsidRPr="009C3FAB">
              <w:rPr>
                <w:lang w:val="fr-CA"/>
              </w:rPr>
              <w:t>PAM</w:t>
            </w:r>
          </w:p>
        </w:tc>
        <w:tc>
          <w:tcPr>
            <w:tcW w:w="5799" w:type="dxa"/>
            <w:shd w:val="clear" w:color="auto" w:fill="auto"/>
          </w:tcPr>
          <w:p w:rsidR="00CC706C" w:rsidRPr="009C3FAB" w:rsidRDefault="00CC706C" w:rsidP="00726A93">
            <w:pPr>
              <w:tabs>
                <w:tab w:val="left" w:pos="288"/>
                <w:tab w:val="left" w:pos="576"/>
                <w:tab w:val="left" w:pos="864"/>
                <w:tab w:val="left" w:pos="1152"/>
              </w:tabs>
              <w:suppressAutoHyphens/>
              <w:spacing w:before="40" w:after="80"/>
              <w:ind w:right="115"/>
              <w:rPr>
                <w:lang w:val="fr-CA"/>
              </w:rPr>
            </w:pPr>
            <w:r w:rsidRPr="009C3FAB">
              <w:rPr>
                <w:lang w:val="fr-CA"/>
              </w:rPr>
              <w:t>Programme mondial pour l’alimentation</w:t>
            </w:r>
          </w:p>
        </w:tc>
      </w:tr>
      <w:tr w:rsidR="0042319E" w:rsidRPr="009C3FAB" w:rsidTr="0042319E">
        <w:tblPrEx>
          <w:tblCellMar>
            <w:top w:w="0" w:type="dxa"/>
            <w:bottom w:w="0" w:type="dxa"/>
          </w:tblCellMar>
        </w:tblPrEx>
        <w:tc>
          <w:tcPr>
            <w:tcW w:w="1521" w:type="dxa"/>
            <w:shd w:val="clear" w:color="auto" w:fill="auto"/>
          </w:tcPr>
          <w:p w:rsidR="0042319E" w:rsidRPr="009C3FAB" w:rsidRDefault="0042319E" w:rsidP="00726A93">
            <w:pPr>
              <w:tabs>
                <w:tab w:val="left" w:pos="288"/>
                <w:tab w:val="left" w:pos="576"/>
                <w:tab w:val="left" w:pos="864"/>
                <w:tab w:val="left" w:pos="1152"/>
              </w:tabs>
              <w:suppressAutoHyphens/>
              <w:spacing w:before="40" w:after="80"/>
              <w:ind w:right="115"/>
              <w:rPr>
                <w:lang w:val="fr-CA"/>
              </w:rPr>
            </w:pPr>
            <w:r w:rsidRPr="009C3FAB">
              <w:rPr>
                <w:lang w:val="fr-CA"/>
              </w:rPr>
              <w:t>PNMSR</w:t>
            </w:r>
          </w:p>
        </w:tc>
        <w:tc>
          <w:tcPr>
            <w:tcW w:w="5799" w:type="dxa"/>
            <w:shd w:val="clear" w:color="auto" w:fill="auto"/>
          </w:tcPr>
          <w:p w:rsidR="0042319E" w:rsidRPr="009C3FAB" w:rsidRDefault="0042319E" w:rsidP="00726A93">
            <w:pPr>
              <w:tabs>
                <w:tab w:val="left" w:pos="288"/>
                <w:tab w:val="left" w:pos="576"/>
                <w:tab w:val="left" w:pos="864"/>
                <w:tab w:val="left" w:pos="1152"/>
              </w:tabs>
              <w:suppressAutoHyphens/>
              <w:spacing w:before="40" w:after="80"/>
              <w:ind w:right="115"/>
              <w:rPr>
                <w:lang w:val="fr-CA"/>
              </w:rPr>
            </w:pPr>
            <w:r w:rsidRPr="009C3FAB">
              <w:rPr>
                <w:lang w:val="fr-CA"/>
              </w:rPr>
              <w:t>Programme national maternité sans risque</w:t>
            </w:r>
          </w:p>
        </w:tc>
      </w:tr>
      <w:tr w:rsidR="00CC706C" w:rsidRPr="009C3FAB" w:rsidTr="0042319E">
        <w:tblPrEx>
          <w:tblCellMar>
            <w:top w:w="0" w:type="dxa"/>
            <w:bottom w:w="0" w:type="dxa"/>
          </w:tblCellMar>
        </w:tblPrEx>
        <w:tc>
          <w:tcPr>
            <w:tcW w:w="1521" w:type="dxa"/>
            <w:shd w:val="clear" w:color="auto" w:fill="auto"/>
          </w:tcPr>
          <w:p w:rsidR="00CC706C" w:rsidRPr="009C3FAB" w:rsidRDefault="00CC706C" w:rsidP="00726A93">
            <w:pPr>
              <w:tabs>
                <w:tab w:val="left" w:pos="288"/>
                <w:tab w:val="left" w:pos="576"/>
                <w:tab w:val="left" w:pos="864"/>
                <w:tab w:val="left" w:pos="1152"/>
              </w:tabs>
              <w:suppressAutoHyphens/>
              <w:spacing w:before="40" w:after="80"/>
              <w:ind w:right="115"/>
              <w:rPr>
                <w:lang w:val="fr-CA"/>
              </w:rPr>
            </w:pPr>
            <w:r w:rsidRPr="009C3FAB">
              <w:rPr>
                <w:lang w:val="fr-CA"/>
              </w:rPr>
              <w:t>PNUD</w:t>
            </w:r>
          </w:p>
        </w:tc>
        <w:tc>
          <w:tcPr>
            <w:tcW w:w="5799" w:type="dxa"/>
            <w:shd w:val="clear" w:color="auto" w:fill="auto"/>
          </w:tcPr>
          <w:p w:rsidR="00CC706C" w:rsidRPr="009C3FAB" w:rsidRDefault="00CC706C" w:rsidP="00726A93">
            <w:pPr>
              <w:tabs>
                <w:tab w:val="left" w:pos="288"/>
                <w:tab w:val="left" w:pos="576"/>
                <w:tab w:val="left" w:pos="864"/>
                <w:tab w:val="left" w:pos="1152"/>
              </w:tabs>
              <w:suppressAutoHyphens/>
              <w:spacing w:before="40" w:after="80"/>
              <w:ind w:right="115"/>
              <w:rPr>
                <w:lang w:val="fr-CA"/>
              </w:rPr>
            </w:pPr>
            <w:r w:rsidRPr="009C3FAB">
              <w:rPr>
                <w:lang w:val="fr-CA"/>
              </w:rPr>
              <w:t>Programme des Nations Unies pour le développement</w:t>
            </w:r>
          </w:p>
        </w:tc>
      </w:tr>
      <w:tr w:rsidR="0042319E" w:rsidRPr="009C3FAB" w:rsidTr="00726A93">
        <w:tblPrEx>
          <w:tblCellMar>
            <w:top w:w="0" w:type="dxa"/>
            <w:bottom w:w="0" w:type="dxa"/>
          </w:tblCellMar>
        </w:tblPrEx>
        <w:tc>
          <w:tcPr>
            <w:tcW w:w="1521" w:type="dxa"/>
            <w:shd w:val="clear" w:color="auto" w:fill="auto"/>
          </w:tcPr>
          <w:p w:rsidR="0042319E" w:rsidRPr="009C3FAB" w:rsidRDefault="0042319E" w:rsidP="00726A93">
            <w:pPr>
              <w:tabs>
                <w:tab w:val="left" w:pos="288"/>
                <w:tab w:val="left" w:pos="576"/>
                <w:tab w:val="left" w:pos="864"/>
                <w:tab w:val="left" w:pos="1152"/>
              </w:tabs>
              <w:suppressAutoHyphens/>
              <w:spacing w:before="40" w:after="80"/>
              <w:ind w:right="115"/>
              <w:rPr>
                <w:lang w:val="fr-CA"/>
              </w:rPr>
            </w:pPr>
            <w:r w:rsidRPr="009C3FAB">
              <w:rPr>
                <w:lang w:val="fr-CA"/>
              </w:rPr>
              <w:t>POS</w:t>
            </w:r>
          </w:p>
        </w:tc>
        <w:tc>
          <w:tcPr>
            <w:tcW w:w="5799" w:type="dxa"/>
            <w:shd w:val="clear" w:color="auto" w:fill="auto"/>
          </w:tcPr>
          <w:p w:rsidR="0042319E" w:rsidRPr="009C3FAB" w:rsidRDefault="0042319E" w:rsidP="00726A93">
            <w:pPr>
              <w:tabs>
                <w:tab w:val="left" w:pos="288"/>
                <w:tab w:val="left" w:pos="576"/>
                <w:tab w:val="left" w:pos="864"/>
                <w:tab w:val="left" w:pos="1152"/>
              </w:tabs>
              <w:suppressAutoHyphens/>
              <w:spacing w:before="40" w:after="80"/>
              <w:ind w:right="115"/>
              <w:rPr>
                <w:lang w:val="fr-CA"/>
              </w:rPr>
            </w:pPr>
            <w:r w:rsidRPr="009C3FAB">
              <w:rPr>
                <w:lang w:val="fr-CA"/>
              </w:rPr>
              <w:t>Procédures opérationnelles standard</w:t>
            </w:r>
          </w:p>
        </w:tc>
      </w:tr>
      <w:tr w:rsidR="0042319E" w:rsidRPr="009C3FAB" w:rsidTr="00726A93">
        <w:tblPrEx>
          <w:tblCellMar>
            <w:top w:w="0" w:type="dxa"/>
            <w:bottom w:w="0" w:type="dxa"/>
          </w:tblCellMar>
        </w:tblPrEx>
        <w:tc>
          <w:tcPr>
            <w:tcW w:w="1521" w:type="dxa"/>
            <w:shd w:val="clear" w:color="auto" w:fill="auto"/>
          </w:tcPr>
          <w:p w:rsidR="0042319E" w:rsidRPr="009C3FAB" w:rsidRDefault="0042319E" w:rsidP="00726A93">
            <w:pPr>
              <w:tabs>
                <w:tab w:val="left" w:pos="288"/>
                <w:tab w:val="left" w:pos="576"/>
                <w:tab w:val="left" w:pos="864"/>
                <w:tab w:val="left" w:pos="1152"/>
              </w:tabs>
              <w:suppressAutoHyphens/>
              <w:spacing w:before="40" w:after="80"/>
              <w:ind w:right="115"/>
              <w:rPr>
                <w:lang w:val="fr-CA"/>
              </w:rPr>
            </w:pPr>
            <w:r w:rsidRPr="009C3FAB">
              <w:rPr>
                <w:lang w:val="fr-CA"/>
              </w:rPr>
              <w:t>PRG</w:t>
            </w:r>
          </w:p>
        </w:tc>
        <w:tc>
          <w:tcPr>
            <w:tcW w:w="5799" w:type="dxa"/>
            <w:shd w:val="clear" w:color="auto" w:fill="auto"/>
          </w:tcPr>
          <w:p w:rsidR="0042319E" w:rsidRPr="009C3FAB" w:rsidRDefault="0042319E" w:rsidP="00726A93">
            <w:pPr>
              <w:tabs>
                <w:tab w:val="left" w:pos="288"/>
                <w:tab w:val="left" w:pos="576"/>
                <w:tab w:val="left" w:pos="864"/>
                <w:tab w:val="left" w:pos="1152"/>
              </w:tabs>
              <w:suppressAutoHyphens/>
              <w:spacing w:before="40" w:after="80"/>
              <w:ind w:right="115"/>
              <w:rPr>
                <w:lang w:val="fr-CA"/>
              </w:rPr>
            </w:pPr>
            <w:r w:rsidRPr="009C3FAB">
              <w:rPr>
                <w:lang w:val="fr-CA"/>
              </w:rPr>
              <w:t>Présidence de la République de Guinée</w:t>
            </w:r>
          </w:p>
        </w:tc>
      </w:tr>
      <w:tr w:rsidR="0042319E" w:rsidRPr="009C3FAB" w:rsidTr="00726A93">
        <w:tblPrEx>
          <w:tblCellMar>
            <w:top w:w="0" w:type="dxa"/>
            <w:bottom w:w="0" w:type="dxa"/>
          </w:tblCellMar>
        </w:tblPrEx>
        <w:tc>
          <w:tcPr>
            <w:tcW w:w="1521" w:type="dxa"/>
            <w:shd w:val="clear" w:color="auto" w:fill="auto"/>
          </w:tcPr>
          <w:p w:rsidR="0042319E" w:rsidRPr="009C3FAB" w:rsidRDefault="0042319E" w:rsidP="00726A93">
            <w:pPr>
              <w:tabs>
                <w:tab w:val="left" w:pos="288"/>
                <w:tab w:val="left" w:pos="576"/>
                <w:tab w:val="left" w:pos="864"/>
                <w:tab w:val="left" w:pos="1152"/>
              </w:tabs>
              <w:suppressAutoHyphens/>
              <w:spacing w:before="40" w:after="80"/>
              <w:ind w:right="115"/>
              <w:rPr>
                <w:lang w:val="fr-CA"/>
              </w:rPr>
            </w:pPr>
            <w:r w:rsidRPr="009C3FAB">
              <w:rPr>
                <w:lang w:val="fr-CA"/>
              </w:rPr>
              <w:t>RENACOT</w:t>
            </w:r>
          </w:p>
        </w:tc>
        <w:tc>
          <w:tcPr>
            <w:tcW w:w="5799" w:type="dxa"/>
            <w:shd w:val="clear" w:color="auto" w:fill="auto"/>
          </w:tcPr>
          <w:p w:rsidR="0042319E" w:rsidRPr="009C3FAB" w:rsidRDefault="0042319E" w:rsidP="00726A93">
            <w:pPr>
              <w:tabs>
                <w:tab w:val="left" w:pos="288"/>
                <w:tab w:val="left" w:pos="576"/>
                <w:tab w:val="left" w:pos="864"/>
                <w:tab w:val="left" w:pos="1152"/>
              </w:tabs>
              <w:suppressAutoHyphens/>
              <w:spacing w:before="40" w:after="80"/>
              <w:ind w:right="115"/>
              <w:rPr>
                <w:lang w:val="fr-CA"/>
              </w:rPr>
            </w:pPr>
            <w:r w:rsidRPr="009C3FAB">
              <w:rPr>
                <w:lang w:val="fr-CA"/>
              </w:rPr>
              <w:t>Réseau national des communicateurs traditionnels</w:t>
            </w:r>
          </w:p>
        </w:tc>
      </w:tr>
      <w:tr w:rsidR="00DB2571" w:rsidRPr="009C3FAB" w:rsidTr="00CF04B5">
        <w:tblPrEx>
          <w:tblCellMar>
            <w:top w:w="0" w:type="dxa"/>
            <w:bottom w:w="0" w:type="dxa"/>
          </w:tblCellMar>
        </w:tblPrEx>
        <w:tc>
          <w:tcPr>
            <w:tcW w:w="1521" w:type="dxa"/>
            <w:shd w:val="clear" w:color="auto" w:fill="auto"/>
          </w:tcPr>
          <w:p w:rsidR="00DB2571" w:rsidRPr="009C3FAB" w:rsidRDefault="00DB2571" w:rsidP="00DB2571">
            <w:pPr>
              <w:tabs>
                <w:tab w:val="left" w:pos="288"/>
                <w:tab w:val="left" w:pos="576"/>
                <w:tab w:val="left" w:pos="864"/>
                <w:tab w:val="left" w:pos="1152"/>
              </w:tabs>
              <w:suppressAutoHyphens/>
              <w:spacing w:before="40" w:after="80"/>
              <w:ind w:right="115"/>
              <w:rPr>
                <w:lang w:val="fr-CA"/>
              </w:rPr>
            </w:pPr>
            <w:r w:rsidRPr="009C3FAB">
              <w:rPr>
                <w:lang w:val="fr-CA"/>
              </w:rPr>
              <w:t>RTG</w:t>
            </w:r>
          </w:p>
        </w:tc>
        <w:tc>
          <w:tcPr>
            <w:tcW w:w="5799" w:type="dxa"/>
            <w:shd w:val="clear" w:color="auto" w:fill="auto"/>
          </w:tcPr>
          <w:p w:rsidR="00DB2571" w:rsidRPr="009C3FAB" w:rsidRDefault="00CF04B5" w:rsidP="00DB2571">
            <w:pPr>
              <w:tabs>
                <w:tab w:val="left" w:pos="288"/>
                <w:tab w:val="left" w:pos="576"/>
                <w:tab w:val="left" w:pos="864"/>
                <w:tab w:val="left" w:pos="1152"/>
              </w:tabs>
              <w:suppressAutoHyphens/>
              <w:spacing w:before="40" w:after="80"/>
              <w:ind w:right="115"/>
              <w:rPr>
                <w:lang w:val="fr-CA"/>
              </w:rPr>
            </w:pPr>
            <w:r w:rsidRPr="009C3FAB">
              <w:rPr>
                <w:lang w:val="fr-CA"/>
              </w:rPr>
              <w:t>Radio Télévision g</w:t>
            </w:r>
            <w:r w:rsidR="00DB2571" w:rsidRPr="009C3FAB">
              <w:rPr>
                <w:lang w:val="fr-CA"/>
              </w:rPr>
              <w:t>uinéenne</w:t>
            </w:r>
          </w:p>
        </w:tc>
      </w:tr>
      <w:tr w:rsidR="0042319E" w:rsidRPr="009C3FAB" w:rsidTr="00726A93">
        <w:tblPrEx>
          <w:tblCellMar>
            <w:top w:w="0" w:type="dxa"/>
            <w:bottom w:w="0" w:type="dxa"/>
          </w:tblCellMar>
        </w:tblPrEx>
        <w:tc>
          <w:tcPr>
            <w:tcW w:w="1521" w:type="dxa"/>
            <w:shd w:val="clear" w:color="auto" w:fill="auto"/>
          </w:tcPr>
          <w:p w:rsidR="0042319E" w:rsidRPr="009C3FAB" w:rsidRDefault="0042319E" w:rsidP="00726A93">
            <w:pPr>
              <w:tabs>
                <w:tab w:val="left" w:pos="288"/>
                <w:tab w:val="left" w:pos="576"/>
                <w:tab w:val="left" w:pos="864"/>
                <w:tab w:val="left" w:pos="1152"/>
              </w:tabs>
              <w:suppressAutoHyphens/>
              <w:spacing w:before="40" w:after="80"/>
              <w:ind w:right="115"/>
              <w:rPr>
                <w:lang w:val="fr-CA"/>
              </w:rPr>
            </w:pPr>
            <w:r w:rsidRPr="009C3FAB">
              <w:rPr>
                <w:lang w:val="fr-CA"/>
              </w:rPr>
              <w:t>SGG</w:t>
            </w:r>
          </w:p>
        </w:tc>
        <w:tc>
          <w:tcPr>
            <w:tcW w:w="5799" w:type="dxa"/>
            <w:shd w:val="clear" w:color="auto" w:fill="auto"/>
          </w:tcPr>
          <w:p w:rsidR="0042319E" w:rsidRPr="009C3FAB" w:rsidRDefault="0042319E" w:rsidP="00726A93">
            <w:pPr>
              <w:tabs>
                <w:tab w:val="left" w:pos="288"/>
                <w:tab w:val="left" w:pos="576"/>
                <w:tab w:val="left" w:pos="864"/>
                <w:tab w:val="left" w:pos="1152"/>
              </w:tabs>
              <w:suppressAutoHyphens/>
              <w:spacing w:before="40" w:after="80"/>
              <w:ind w:right="115"/>
              <w:rPr>
                <w:lang w:val="fr-CA"/>
              </w:rPr>
            </w:pPr>
            <w:r w:rsidRPr="009C3FAB">
              <w:rPr>
                <w:lang w:val="fr-CA"/>
              </w:rPr>
              <w:t>Secrétariat général du Gouvernement</w:t>
            </w:r>
          </w:p>
        </w:tc>
      </w:tr>
      <w:tr w:rsidR="00DB2571" w:rsidRPr="009C3FAB" w:rsidTr="00CF04B5">
        <w:tblPrEx>
          <w:tblCellMar>
            <w:top w:w="0" w:type="dxa"/>
            <w:bottom w:w="0" w:type="dxa"/>
          </w:tblCellMar>
        </w:tblPrEx>
        <w:tc>
          <w:tcPr>
            <w:tcW w:w="1521" w:type="dxa"/>
            <w:shd w:val="clear" w:color="auto" w:fill="auto"/>
          </w:tcPr>
          <w:p w:rsidR="00DB2571" w:rsidRPr="009C3FAB" w:rsidRDefault="00CF04B5" w:rsidP="00DB2571">
            <w:pPr>
              <w:tabs>
                <w:tab w:val="left" w:pos="288"/>
                <w:tab w:val="left" w:pos="576"/>
                <w:tab w:val="left" w:pos="864"/>
                <w:tab w:val="left" w:pos="1152"/>
              </w:tabs>
              <w:suppressAutoHyphens/>
              <w:spacing w:before="40" w:after="80"/>
              <w:ind w:right="115"/>
              <w:rPr>
                <w:lang w:val="fr-CA"/>
              </w:rPr>
            </w:pPr>
            <w:r w:rsidRPr="009C3FAB">
              <w:rPr>
                <w:lang w:val="fr-CA"/>
              </w:rPr>
              <w:t>SNU</w:t>
            </w:r>
          </w:p>
        </w:tc>
        <w:tc>
          <w:tcPr>
            <w:tcW w:w="5799" w:type="dxa"/>
            <w:shd w:val="clear" w:color="auto" w:fill="auto"/>
          </w:tcPr>
          <w:p w:rsidR="00DB2571" w:rsidRPr="009C3FAB" w:rsidRDefault="00CF04B5" w:rsidP="00DB2571">
            <w:pPr>
              <w:tabs>
                <w:tab w:val="left" w:pos="288"/>
                <w:tab w:val="left" w:pos="576"/>
                <w:tab w:val="left" w:pos="864"/>
                <w:tab w:val="left" w:pos="1152"/>
              </w:tabs>
              <w:suppressAutoHyphens/>
              <w:spacing w:before="40" w:after="80"/>
              <w:ind w:right="115"/>
              <w:rPr>
                <w:lang w:val="fr-CA"/>
              </w:rPr>
            </w:pPr>
            <w:r w:rsidRPr="009C3FAB">
              <w:rPr>
                <w:lang w:val="fr-CA"/>
              </w:rPr>
              <w:t>Système des Nations Unies</w:t>
            </w:r>
          </w:p>
        </w:tc>
      </w:tr>
      <w:tr w:rsidR="0042319E" w:rsidRPr="009C3FAB" w:rsidTr="00726A93">
        <w:tblPrEx>
          <w:tblCellMar>
            <w:top w:w="0" w:type="dxa"/>
            <w:bottom w:w="0" w:type="dxa"/>
          </w:tblCellMar>
        </w:tblPrEx>
        <w:tc>
          <w:tcPr>
            <w:tcW w:w="1521" w:type="dxa"/>
            <w:shd w:val="clear" w:color="auto" w:fill="auto"/>
          </w:tcPr>
          <w:p w:rsidR="0042319E" w:rsidRPr="009C3FAB" w:rsidRDefault="0042319E" w:rsidP="00726A93">
            <w:pPr>
              <w:tabs>
                <w:tab w:val="left" w:pos="288"/>
                <w:tab w:val="left" w:pos="576"/>
                <w:tab w:val="left" w:pos="864"/>
                <w:tab w:val="left" w:pos="1152"/>
              </w:tabs>
              <w:suppressAutoHyphens/>
              <w:spacing w:before="40" w:after="80"/>
              <w:ind w:right="115"/>
              <w:rPr>
                <w:lang w:val="fr-CA"/>
              </w:rPr>
            </w:pPr>
            <w:r w:rsidRPr="009C3FAB">
              <w:rPr>
                <w:lang w:val="fr-CA"/>
              </w:rPr>
              <w:t>UNICEF</w:t>
            </w:r>
          </w:p>
        </w:tc>
        <w:tc>
          <w:tcPr>
            <w:tcW w:w="5799" w:type="dxa"/>
            <w:shd w:val="clear" w:color="auto" w:fill="auto"/>
          </w:tcPr>
          <w:p w:rsidR="0042319E" w:rsidRPr="009C3FAB" w:rsidRDefault="0042319E" w:rsidP="00726A93">
            <w:pPr>
              <w:tabs>
                <w:tab w:val="left" w:pos="288"/>
                <w:tab w:val="left" w:pos="576"/>
                <w:tab w:val="left" w:pos="864"/>
                <w:tab w:val="left" w:pos="1152"/>
              </w:tabs>
              <w:suppressAutoHyphens/>
              <w:spacing w:before="40" w:after="80"/>
              <w:ind w:right="115"/>
              <w:rPr>
                <w:lang w:val="fr-CA"/>
              </w:rPr>
            </w:pPr>
            <w:r w:rsidRPr="009C3FAB">
              <w:rPr>
                <w:lang w:val="fr-CA"/>
              </w:rPr>
              <w:t>Fonds des Nations Unies pour la protection de l’enfance</w:t>
            </w:r>
          </w:p>
        </w:tc>
      </w:tr>
      <w:tr w:rsidR="0042319E" w:rsidRPr="009C3FAB" w:rsidTr="00726A93">
        <w:tblPrEx>
          <w:tblCellMar>
            <w:top w:w="0" w:type="dxa"/>
            <w:bottom w:w="0" w:type="dxa"/>
          </w:tblCellMar>
        </w:tblPrEx>
        <w:tc>
          <w:tcPr>
            <w:tcW w:w="1521" w:type="dxa"/>
            <w:shd w:val="clear" w:color="auto" w:fill="auto"/>
          </w:tcPr>
          <w:p w:rsidR="0042319E" w:rsidRPr="009C3FAB" w:rsidRDefault="0042319E" w:rsidP="00726A93">
            <w:pPr>
              <w:tabs>
                <w:tab w:val="left" w:pos="288"/>
                <w:tab w:val="left" w:pos="576"/>
                <w:tab w:val="left" w:pos="864"/>
                <w:tab w:val="left" w:pos="1152"/>
              </w:tabs>
              <w:suppressAutoHyphens/>
              <w:spacing w:before="40" w:after="80"/>
              <w:ind w:right="115"/>
              <w:rPr>
                <w:lang w:val="fr-CA"/>
              </w:rPr>
            </w:pPr>
            <w:r w:rsidRPr="009C3FAB">
              <w:rPr>
                <w:lang w:val="fr-CA"/>
              </w:rPr>
              <w:t>USAID</w:t>
            </w:r>
          </w:p>
        </w:tc>
        <w:tc>
          <w:tcPr>
            <w:tcW w:w="5799" w:type="dxa"/>
            <w:shd w:val="clear" w:color="auto" w:fill="auto"/>
          </w:tcPr>
          <w:p w:rsidR="0042319E" w:rsidRPr="009C3FAB" w:rsidRDefault="0042319E" w:rsidP="00726A93">
            <w:pPr>
              <w:tabs>
                <w:tab w:val="left" w:pos="288"/>
                <w:tab w:val="left" w:pos="576"/>
                <w:tab w:val="left" w:pos="864"/>
                <w:tab w:val="left" w:pos="1152"/>
              </w:tabs>
              <w:suppressAutoHyphens/>
              <w:spacing w:before="40" w:after="80"/>
              <w:ind w:right="115"/>
              <w:rPr>
                <w:lang w:val="fr-CA"/>
              </w:rPr>
            </w:pPr>
            <w:r w:rsidRPr="009C3FAB">
              <w:rPr>
                <w:lang w:val="fr-CA"/>
              </w:rPr>
              <w:t>United States Aid Agency</w:t>
            </w:r>
          </w:p>
        </w:tc>
      </w:tr>
      <w:tr w:rsidR="0042319E" w:rsidRPr="009C3FAB" w:rsidTr="00726A93">
        <w:tblPrEx>
          <w:tblCellMar>
            <w:top w:w="0" w:type="dxa"/>
            <w:bottom w:w="0" w:type="dxa"/>
          </w:tblCellMar>
        </w:tblPrEx>
        <w:tc>
          <w:tcPr>
            <w:tcW w:w="1521" w:type="dxa"/>
            <w:shd w:val="clear" w:color="auto" w:fill="auto"/>
          </w:tcPr>
          <w:p w:rsidR="0042319E" w:rsidRPr="009C3FAB" w:rsidRDefault="0042319E" w:rsidP="00726A93">
            <w:pPr>
              <w:tabs>
                <w:tab w:val="left" w:pos="288"/>
                <w:tab w:val="left" w:pos="576"/>
                <w:tab w:val="left" w:pos="864"/>
                <w:tab w:val="left" w:pos="1152"/>
              </w:tabs>
              <w:suppressAutoHyphens/>
              <w:spacing w:before="40" w:after="80"/>
              <w:ind w:right="115"/>
              <w:rPr>
                <w:lang w:val="fr-CA"/>
              </w:rPr>
            </w:pPr>
            <w:r w:rsidRPr="009C3FAB">
              <w:rPr>
                <w:lang w:val="fr-CA"/>
              </w:rPr>
              <w:t>VBG</w:t>
            </w:r>
          </w:p>
        </w:tc>
        <w:tc>
          <w:tcPr>
            <w:tcW w:w="5799" w:type="dxa"/>
            <w:shd w:val="clear" w:color="auto" w:fill="auto"/>
          </w:tcPr>
          <w:p w:rsidR="0042319E" w:rsidRPr="009C3FAB" w:rsidRDefault="0042319E" w:rsidP="00726A93">
            <w:pPr>
              <w:tabs>
                <w:tab w:val="left" w:pos="288"/>
                <w:tab w:val="left" w:pos="576"/>
                <w:tab w:val="left" w:pos="864"/>
                <w:tab w:val="left" w:pos="1152"/>
              </w:tabs>
              <w:suppressAutoHyphens/>
              <w:spacing w:before="40" w:after="80"/>
              <w:ind w:right="115"/>
              <w:rPr>
                <w:lang w:val="fr-CA"/>
              </w:rPr>
            </w:pPr>
            <w:r w:rsidRPr="009C3FAB">
              <w:rPr>
                <w:lang w:val="fr-CA"/>
              </w:rPr>
              <w:t>Violences basées sur le genre</w:t>
            </w:r>
          </w:p>
        </w:tc>
      </w:tr>
      <w:tr w:rsidR="0042319E" w:rsidRPr="009C3FAB" w:rsidTr="002F226E">
        <w:tblPrEx>
          <w:tblCellMar>
            <w:top w:w="0" w:type="dxa"/>
            <w:bottom w:w="0" w:type="dxa"/>
          </w:tblCellMar>
        </w:tblPrEx>
        <w:tc>
          <w:tcPr>
            <w:tcW w:w="1521" w:type="dxa"/>
            <w:shd w:val="clear" w:color="auto" w:fill="auto"/>
          </w:tcPr>
          <w:p w:rsidR="0042319E" w:rsidRPr="009C3FAB" w:rsidRDefault="0042319E" w:rsidP="00726A93">
            <w:pPr>
              <w:tabs>
                <w:tab w:val="left" w:pos="288"/>
                <w:tab w:val="left" w:pos="576"/>
                <w:tab w:val="left" w:pos="864"/>
                <w:tab w:val="left" w:pos="1152"/>
              </w:tabs>
              <w:suppressAutoHyphens/>
              <w:spacing w:before="40" w:after="80"/>
              <w:ind w:right="115"/>
              <w:rPr>
                <w:lang w:val="fr-CA"/>
              </w:rPr>
            </w:pPr>
            <w:r w:rsidRPr="009C3FAB">
              <w:rPr>
                <w:lang w:val="fr-CA"/>
              </w:rPr>
              <w:t>WAFRICA</w:t>
            </w:r>
          </w:p>
        </w:tc>
        <w:tc>
          <w:tcPr>
            <w:tcW w:w="5799" w:type="dxa"/>
            <w:shd w:val="clear" w:color="auto" w:fill="auto"/>
          </w:tcPr>
          <w:p w:rsidR="0042319E" w:rsidRPr="009C3FAB" w:rsidRDefault="0042319E" w:rsidP="00726A93">
            <w:pPr>
              <w:tabs>
                <w:tab w:val="left" w:pos="288"/>
                <w:tab w:val="left" w:pos="576"/>
                <w:tab w:val="left" w:pos="864"/>
                <w:tab w:val="left" w:pos="1152"/>
              </w:tabs>
              <w:suppressAutoHyphens/>
              <w:spacing w:before="40" w:after="80"/>
              <w:ind w:right="115"/>
              <w:rPr>
                <w:lang w:val="fr-CA"/>
              </w:rPr>
            </w:pPr>
            <w:r w:rsidRPr="009C3FAB">
              <w:rPr>
                <w:lang w:val="fr-CA"/>
              </w:rPr>
              <w:t>Women Africa</w:t>
            </w:r>
          </w:p>
        </w:tc>
      </w:tr>
      <w:tr w:rsidR="00DB2571" w:rsidRPr="009C3FAB" w:rsidTr="002F226E">
        <w:tblPrEx>
          <w:tblCellMar>
            <w:top w:w="0" w:type="dxa"/>
            <w:bottom w:w="0" w:type="dxa"/>
          </w:tblCellMar>
        </w:tblPrEx>
        <w:tc>
          <w:tcPr>
            <w:tcW w:w="1521" w:type="dxa"/>
            <w:shd w:val="clear" w:color="auto" w:fill="auto"/>
          </w:tcPr>
          <w:p w:rsidR="00DB2571" w:rsidRPr="009C3FAB" w:rsidRDefault="00CF04B5" w:rsidP="00DB2571">
            <w:pPr>
              <w:tabs>
                <w:tab w:val="left" w:pos="288"/>
                <w:tab w:val="left" w:pos="576"/>
                <w:tab w:val="left" w:pos="864"/>
                <w:tab w:val="left" w:pos="1152"/>
              </w:tabs>
              <w:suppressAutoHyphens/>
              <w:spacing w:before="40" w:after="80"/>
              <w:ind w:right="115"/>
              <w:rPr>
                <w:lang w:val="fr-CA"/>
              </w:rPr>
            </w:pPr>
            <w:r w:rsidRPr="009C3FAB">
              <w:rPr>
                <w:lang w:val="fr-CA"/>
              </w:rPr>
              <w:t>WANEP</w:t>
            </w:r>
          </w:p>
        </w:tc>
        <w:tc>
          <w:tcPr>
            <w:tcW w:w="5799" w:type="dxa"/>
            <w:shd w:val="clear" w:color="auto" w:fill="auto"/>
          </w:tcPr>
          <w:p w:rsidR="00DB2571" w:rsidRPr="009C3FAB" w:rsidRDefault="00D52354" w:rsidP="00DB2571">
            <w:pPr>
              <w:tabs>
                <w:tab w:val="left" w:pos="288"/>
                <w:tab w:val="left" w:pos="576"/>
                <w:tab w:val="left" w:pos="864"/>
                <w:tab w:val="left" w:pos="1152"/>
              </w:tabs>
              <w:suppressAutoHyphens/>
              <w:spacing w:before="40" w:after="80"/>
              <w:ind w:right="115"/>
              <w:rPr>
                <w:lang w:val="fr-CA"/>
              </w:rPr>
            </w:pPr>
            <w:r w:rsidRPr="009C3FAB">
              <w:rPr>
                <w:lang w:val="fr-CA"/>
              </w:rPr>
              <w:t xml:space="preserve">West Africa </w:t>
            </w:r>
            <w:r w:rsidR="007C4FB7" w:rsidRPr="009C3FAB">
              <w:rPr>
                <w:lang w:val="fr-CA"/>
              </w:rPr>
              <w:t>Network</w:t>
            </w:r>
            <w:r w:rsidR="00CF04B5" w:rsidRPr="009C3FAB">
              <w:rPr>
                <w:lang w:val="fr-CA"/>
              </w:rPr>
              <w:t xml:space="preserve"> for Peace Building</w:t>
            </w:r>
          </w:p>
        </w:tc>
      </w:tr>
    </w:tbl>
    <w:p w:rsidR="00D52354" w:rsidRPr="009C3FAB" w:rsidRDefault="00D52354" w:rsidP="00DB2571">
      <w:pPr>
        <w:pStyle w:val="SingleTxt"/>
        <w:rPr>
          <w:lang w:val="fr-CA"/>
        </w:rPr>
      </w:pPr>
    </w:p>
    <w:p w:rsidR="00BB6D7C" w:rsidRPr="009C3FAB" w:rsidRDefault="00D52354" w:rsidP="00BB6D7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9C3FAB">
        <w:rPr>
          <w:lang w:val="fr-CA"/>
        </w:rPr>
        <w:br w:type="page"/>
      </w:r>
      <w:r w:rsidR="00BB6D7C" w:rsidRPr="009C3FAB">
        <w:rPr>
          <w:lang w:val="fr-CA"/>
        </w:rPr>
        <w:tab/>
        <w:t>I.</w:t>
      </w:r>
      <w:r w:rsidR="00BB6D7C" w:rsidRPr="009C3FAB">
        <w:rPr>
          <w:lang w:val="fr-CA"/>
        </w:rPr>
        <w:tab/>
        <w:t xml:space="preserve">Cadre </w:t>
      </w:r>
      <w:r w:rsidR="00AE21C6" w:rsidRPr="009C3FAB">
        <w:rPr>
          <w:lang w:val="fr-CA"/>
        </w:rPr>
        <w:t>c</w:t>
      </w:r>
      <w:r w:rsidR="00BB6D7C" w:rsidRPr="009C3FAB">
        <w:rPr>
          <w:lang w:val="fr-CA"/>
        </w:rPr>
        <w:t>onstitutionnel, législatif et institutionnel</w:t>
      </w:r>
    </w:p>
    <w:p w:rsidR="00BB6D7C" w:rsidRPr="009C3FAB" w:rsidRDefault="00BB6D7C" w:rsidP="00BB6D7C">
      <w:pPr>
        <w:pStyle w:val="SingleTxt"/>
        <w:spacing w:after="0" w:line="120" w:lineRule="exact"/>
        <w:rPr>
          <w:sz w:val="10"/>
          <w:lang w:val="fr-CA"/>
        </w:rPr>
      </w:pPr>
    </w:p>
    <w:p w:rsidR="00BB6D7C" w:rsidRPr="009C3FAB" w:rsidRDefault="00BB6D7C" w:rsidP="00BB6D7C">
      <w:pPr>
        <w:pStyle w:val="SingleTxt"/>
        <w:spacing w:after="0" w:line="120" w:lineRule="exact"/>
        <w:rPr>
          <w:sz w:val="10"/>
          <w:lang w:val="fr-CA"/>
        </w:rPr>
      </w:pPr>
    </w:p>
    <w:p w:rsidR="00BB6D7C" w:rsidRPr="009C3FAB" w:rsidRDefault="00BB6D7C" w:rsidP="00BB6D7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9C3FAB">
        <w:rPr>
          <w:lang w:val="fr-CA"/>
        </w:rPr>
        <w:tab/>
      </w:r>
      <w:r w:rsidRPr="009C3FAB">
        <w:rPr>
          <w:lang w:val="fr-CA"/>
        </w:rPr>
        <w:tab/>
        <w:t>Code civil révisé</w:t>
      </w:r>
    </w:p>
    <w:p w:rsidR="00BB6D7C" w:rsidRPr="009C3FAB" w:rsidRDefault="00BB6D7C" w:rsidP="00BB6D7C">
      <w:pPr>
        <w:pStyle w:val="SingleTxt"/>
        <w:spacing w:after="0" w:line="120" w:lineRule="exact"/>
        <w:rPr>
          <w:sz w:val="10"/>
          <w:lang w:val="fr-CA"/>
        </w:rPr>
      </w:pPr>
    </w:p>
    <w:p w:rsidR="00BB6D7C" w:rsidRPr="009C3FAB" w:rsidRDefault="00BB6D7C" w:rsidP="00BB6D7C">
      <w:pPr>
        <w:pStyle w:val="SingleTxt"/>
        <w:spacing w:after="0" w:line="120" w:lineRule="exact"/>
        <w:rPr>
          <w:sz w:val="10"/>
          <w:lang w:val="fr-CA"/>
        </w:rPr>
      </w:pPr>
    </w:p>
    <w:p w:rsidR="00BB6D7C" w:rsidRPr="009C3FAB" w:rsidRDefault="00BB6D7C" w:rsidP="00BB6D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9C3FAB">
        <w:rPr>
          <w:lang w:val="fr-CA"/>
        </w:rPr>
        <w:tab/>
      </w:r>
      <w:r w:rsidRPr="009C3FAB">
        <w:rPr>
          <w:lang w:val="fr-CA"/>
        </w:rPr>
        <w:tab/>
        <w:t>Des dispositions nouvelles</w:t>
      </w:r>
    </w:p>
    <w:p w:rsidR="00BB6D7C" w:rsidRPr="009C3FAB" w:rsidRDefault="00BB6D7C" w:rsidP="00BB6D7C">
      <w:pPr>
        <w:pStyle w:val="SingleTxt"/>
        <w:spacing w:after="0" w:line="120" w:lineRule="exact"/>
        <w:rPr>
          <w:sz w:val="10"/>
          <w:lang w:val="fr-CA"/>
        </w:rPr>
      </w:pPr>
    </w:p>
    <w:p w:rsidR="00BB6D7C" w:rsidRPr="009C3FAB" w:rsidRDefault="00BB6D7C" w:rsidP="00BB6D7C">
      <w:pPr>
        <w:pStyle w:val="SingleTxt"/>
        <w:rPr>
          <w:lang w:val="fr-CA"/>
        </w:rPr>
      </w:pPr>
      <w:r w:rsidRPr="009C3FAB">
        <w:rPr>
          <w:lang w:val="fr-CA"/>
        </w:rPr>
        <w:tab/>
        <w:t>En vue de combler les vides juridiques et d’adapter la législation civile à la Constitution et à l’évolution de la société, sur fond de gouvernance planétaire et d’immixtion croissante des nouvelles technologies de l’information dans nos vies, ce projet a introduit plusieurs dispositions nouvelles dans les parties suivantes :</w:t>
      </w:r>
    </w:p>
    <w:p w:rsidR="00BB6D7C" w:rsidRPr="009C3FAB" w:rsidRDefault="00BB6D7C" w:rsidP="00BB6D7C">
      <w:pPr>
        <w:pStyle w:val="SingleTxt"/>
        <w:spacing w:after="0" w:line="120" w:lineRule="exact"/>
        <w:rPr>
          <w:sz w:val="10"/>
          <w:lang w:val="fr-CA"/>
        </w:rPr>
      </w:pPr>
    </w:p>
    <w:p w:rsidR="00BB6D7C" w:rsidRPr="009C3FAB" w:rsidRDefault="00BB6D7C" w:rsidP="00BB6D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9C3FAB">
        <w:rPr>
          <w:lang w:val="fr-CA"/>
        </w:rPr>
        <w:tab/>
        <w:t>1.</w:t>
      </w:r>
      <w:r w:rsidRPr="009C3FAB">
        <w:rPr>
          <w:lang w:val="fr-CA"/>
        </w:rPr>
        <w:tab/>
        <w:t>Jouissance des droits civils</w:t>
      </w:r>
    </w:p>
    <w:p w:rsidR="00BB6D7C" w:rsidRPr="009C3FAB" w:rsidRDefault="00BB6D7C" w:rsidP="00BB6D7C">
      <w:pPr>
        <w:pStyle w:val="SingleTxt"/>
        <w:spacing w:after="0" w:line="120" w:lineRule="exact"/>
        <w:rPr>
          <w:sz w:val="10"/>
          <w:lang w:val="fr-CA"/>
        </w:rPr>
      </w:pPr>
    </w:p>
    <w:p w:rsidR="00BB6D7C" w:rsidRPr="009C3FAB" w:rsidRDefault="00BB6D7C" w:rsidP="00BB6D7C">
      <w:pPr>
        <w:pStyle w:val="SingleTxt"/>
        <w:rPr>
          <w:lang w:val="fr-CA"/>
        </w:rPr>
      </w:pPr>
      <w:r w:rsidRPr="009C3FAB">
        <w:rPr>
          <w:lang w:val="fr-CA"/>
        </w:rPr>
        <w:tab/>
        <w:t>L’article 13 oblige tout citoyen requis à aider la justice pour la manifestation de la vérité</w:t>
      </w:r>
      <w:r w:rsidR="009C3FAB" w:rsidRPr="009C3FAB">
        <w:rPr>
          <w:lang w:val="fr-CA"/>
        </w:rPr>
        <w:t>.</w:t>
      </w:r>
    </w:p>
    <w:p w:rsidR="00BB6D7C" w:rsidRPr="009C3FAB" w:rsidRDefault="00BB6D7C" w:rsidP="00BB6D7C">
      <w:pPr>
        <w:pStyle w:val="SingleTxt"/>
        <w:rPr>
          <w:lang w:val="fr-CA"/>
        </w:rPr>
      </w:pPr>
      <w:r w:rsidRPr="009C3FAB">
        <w:rPr>
          <w:lang w:val="fr-CA"/>
        </w:rPr>
        <w:tab/>
        <w:t>L’article 29 pose les conditions requises pour l’identification d’une personne par ses empreintes génétiques</w:t>
      </w:r>
      <w:r w:rsidR="009C3FAB" w:rsidRPr="009C3FAB">
        <w:rPr>
          <w:lang w:val="fr-CA"/>
        </w:rPr>
        <w:t>.</w:t>
      </w:r>
    </w:p>
    <w:p w:rsidR="00BB6D7C" w:rsidRPr="009C3FAB" w:rsidRDefault="00BB6D7C" w:rsidP="00BB6D7C">
      <w:pPr>
        <w:pStyle w:val="SingleTxt"/>
        <w:rPr>
          <w:lang w:val="fr-CA"/>
        </w:rPr>
      </w:pPr>
      <w:r w:rsidRPr="009C3FAB">
        <w:rPr>
          <w:lang w:val="fr-CA"/>
        </w:rPr>
        <w:tab/>
        <w:t>Les articles 44 à 46 du projet prônent le respect de la vie privée, de l’être humain, dès sa naissance ainsi que le principe de la présomption d’innocence.</w:t>
      </w:r>
    </w:p>
    <w:p w:rsidR="00BB6D7C" w:rsidRPr="009C3FAB" w:rsidRDefault="00BB6D7C" w:rsidP="00BB6D7C">
      <w:pPr>
        <w:pStyle w:val="SingleTxt"/>
        <w:spacing w:after="0" w:line="120" w:lineRule="exact"/>
        <w:rPr>
          <w:sz w:val="10"/>
          <w:lang w:val="fr-CA"/>
        </w:rPr>
      </w:pPr>
    </w:p>
    <w:p w:rsidR="00BB6D7C" w:rsidRPr="009C3FAB" w:rsidRDefault="00BB6D7C" w:rsidP="00BB6D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9C3FAB">
        <w:rPr>
          <w:lang w:val="fr-CA"/>
        </w:rPr>
        <w:tab/>
        <w:t>2.</w:t>
      </w:r>
      <w:r w:rsidRPr="009C3FAB">
        <w:rPr>
          <w:lang w:val="fr-CA"/>
        </w:rPr>
        <w:tab/>
        <w:t>Changement de prénom ou de nom</w:t>
      </w:r>
    </w:p>
    <w:p w:rsidR="00BB6D7C" w:rsidRPr="009C3FAB" w:rsidRDefault="00BB6D7C" w:rsidP="00BB6D7C">
      <w:pPr>
        <w:pStyle w:val="SingleTxt"/>
        <w:spacing w:after="0" w:line="120" w:lineRule="exact"/>
        <w:rPr>
          <w:sz w:val="10"/>
          <w:lang w:val="fr-CA"/>
        </w:rPr>
      </w:pPr>
    </w:p>
    <w:p w:rsidR="00BB6D7C" w:rsidRPr="009C3FAB" w:rsidRDefault="00BB6D7C" w:rsidP="00BB6D7C">
      <w:pPr>
        <w:pStyle w:val="SingleTxt"/>
        <w:rPr>
          <w:lang w:val="fr-CA"/>
        </w:rPr>
      </w:pPr>
      <w:r w:rsidRPr="009C3FAB">
        <w:rPr>
          <w:lang w:val="fr-CA"/>
        </w:rPr>
        <w:tab/>
        <w:t>Les articles 35 à 38 du projet offrent la possibilité à toute personne justifiant d’un intérêt légitime de changer de prénom ou de nom, dans des conditions bien déterminées. Ces dispositions comblent le silence de la loi, silence qui a conduit certains juges à viser en matière de changement de prénom ou de nom, les articles 242 et 243 du Code civil relatifs à la rectification des erreurs matérielles que peuvent contenir les actes de l’état civil. Ces nouvelles dispositions permettront donc de mettre fin à une confusion assez grave.</w:t>
      </w:r>
    </w:p>
    <w:p w:rsidR="00BB6D7C" w:rsidRPr="009C3FAB" w:rsidRDefault="00BB6D7C" w:rsidP="00BB6D7C">
      <w:pPr>
        <w:pStyle w:val="SingleTxt"/>
        <w:spacing w:after="0" w:line="120" w:lineRule="exact"/>
        <w:rPr>
          <w:sz w:val="10"/>
          <w:lang w:val="fr-CA"/>
        </w:rPr>
      </w:pPr>
    </w:p>
    <w:p w:rsidR="00BB6D7C" w:rsidRPr="009C3FAB" w:rsidRDefault="00BB6D7C" w:rsidP="00BB6D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9C3FAB">
        <w:rPr>
          <w:lang w:val="fr-CA"/>
        </w:rPr>
        <w:tab/>
        <w:t>3.</w:t>
      </w:r>
      <w:r w:rsidRPr="009C3FAB">
        <w:rPr>
          <w:lang w:val="fr-CA"/>
        </w:rPr>
        <w:tab/>
        <w:t>Livret de famille</w:t>
      </w:r>
    </w:p>
    <w:p w:rsidR="00BB6D7C" w:rsidRPr="009C3FAB" w:rsidRDefault="00BB6D7C" w:rsidP="00BB6D7C">
      <w:pPr>
        <w:pStyle w:val="SingleTxt"/>
        <w:spacing w:after="0" w:line="120" w:lineRule="exact"/>
        <w:rPr>
          <w:sz w:val="10"/>
          <w:lang w:val="fr-CA"/>
        </w:rPr>
      </w:pPr>
    </w:p>
    <w:p w:rsidR="00BB6D7C" w:rsidRPr="009C3FAB" w:rsidRDefault="00BB6D7C" w:rsidP="00BB6D7C">
      <w:pPr>
        <w:pStyle w:val="SingleTxt"/>
        <w:rPr>
          <w:lang w:val="fr-CA"/>
        </w:rPr>
      </w:pPr>
      <w:r w:rsidRPr="009C3FAB">
        <w:rPr>
          <w:lang w:val="fr-CA"/>
        </w:rPr>
        <w:tab/>
        <w:t xml:space="preserve">L’article 261, </w:t>
      </w:r>
      <w:r w:rsidR="009C3FAB" w:rsidRPr="009C3FAB">
        <w:rPr>
          <w:lang w:val="fr-CA"/>
        </w:rPr>
        <w:t xml:space="preserve">à la </w:t>
      </w:r>
      <w:r w:rsidRPr="009C3FAB">
        <w:rPr>
          <w:lang w:val="fr-CA"/>
        </w:rPr>
        <w:t>fin du projet, introduit la notion du livret de famille qui doit être délivré au mari et comporter les mentions suivantes :</w:t>
      </w:r>
    </w:p>
    <w:p w:rsidR="00BB6D7C" w:rsidRPr="009C3FAB" w:rsidRDefault="00BB6D7C" w:rsidP="00BB6D7C">
      <w:pPr>
        <w:pStyle w:val="SingleTxt"/>
        <w:tabs>
          <w:tab w:val="right" w:pos="1685"/>
        </w:tabs>
        <w:ind w:left="1742" w:hanging="475"/>
        <w:rPr>
          <w:lang w:val="fr-CA"/>
        </w:rPr>
      </w:pPr>
      <w:r w:rsidRPr="009C3FAB">
        <w:rPr>
          <w:lang w:val="fr-CA"/>
        </w:rPr>
        <w:tab/>
        <w:t>•</w:t>
      </w:r>
      <w:r w:rsidRPr="009C3FAB">
        <w:rPr>
          <w:lang w:val="fr-CA"/>
        </w:rPr>
        <w:tab/>
        <w:t>L’</w:t>
      </w:r>
      <w:r w:rsidR="006A1301" w:rsidRPr="009C3FAB">
        <w:rPr>
          <w:lang w:val="fr-CA"/>
        </w:rPr>
        <w:t>identité des conjoints</w:t>
      </w:r>
      <w:r w:rsidR="009C3FAB" w:rsidRPr="009C3FAB">
        <w:rPr>
          <w:lang w:val="fr-CA"/>
        </w:rPr>
        <w:t>;</w:t>
      </w:r>
    </w:p>
    <w:p w:rsidR="00BB6D7C" w:rsidRPr="009C3FAB" w:rsidRDefault="00BB6D7C" w:rsidP="00BB6D7C">
      <w:pPr>
        <w:pStyle w:val="SingleTxt"/>
        <w:tabs>
          <w:tab w:val="right" w:pos="1685"/>
        </w:tabs>
        <w:ind w:left="1742" w:hanging="475"/>
        <w:rPr>
          <w:lang w:val="fr-CA"/>
        </w:rPr>
      </w:pPr>
      <w:r w:rsidRPr="009C3FAB">
        <w:rPr>
          <w:lang w:val="fr-CA"/>
        </w:rPr>
        <w:tab/>
        <w:t>•</w:t>
      </w:r>
      <w:r w:rsidRPr="009C3FAB">
        <w:rPr>
          <w:lang w:val="fr-CA"/>
        </w:rPr>
        <w:tab/>
        <w:t>L’option du mari;</w:t>
      </w:r>
    </w:p>
    <w:p w:rsidR="00BB6D7C" w:rsidRPr="009C3FAB" w:rsidRDefault="00BB6D7C" w:rsidP="00BB6D7C">
      <w:pPr>
        <w:pStyle w:val="SingleTxt"/>
        <w:tabs>
          <w:tab w:val="right" w:pos="1685"/>
        </w:tabs>
        <w:ind w:left="1742" w:hanging="475"/>
        <w:rPr>
          <w:lang w:val="fr-CA"/>
        </w:rPr>
      </w:pPr>
      <w:r w:rsidRPr="009C3FAB">
        <w:rPr>
          <w:lang w:val="fr-CA"/>
        </w:rPr>
        <w:tab/>
        <w:t>•</w:t>
      </w:r>
      <w:r w:rsidRPr="009C3FAB">
        <w:rPr>
          <w:lang w:val="fr-CA"/>
        </w:rPr>
        <w:tab/>
        <w:t>Le régime matrimonial choisi;</w:t>
      </w:r>
    </w:p>
    <w:p w:rsidR="00BB6D7C" w:rsidRPr="009C3FAB" w:rsidRDefault="00BB6D7C" w:rsidP="00BB6D7C">
      <w:pPr>
        <w:pStyle w:val="SingleTxt"/>
        <w:tabs>
          <w:tab w:val="right" w:pos="1685"/>
        </w:tabs>
        <w:ind w:left="1742" w:hanging="475"/>
        <w:rPr>
          <w:lang w:val="fr-CA"/>
        </w:rPr>
      </w:pPr>
      <w:r w:rsidRPr="009C3FAB">
        <w:rPr>
          <w:lang w:val="fr-CA"/>
        </w:rPr>
        <w:tab/>
        <w:t>•</w:t>
      </w:r>
      <w:r w:rsidRPr="009C3FAB">
        <w:rPr>
          <w:lang w:val="fr-CA"/>
        </w:rPr>
        <w:tab/>
      </w:r>
      <w:bookmarkStart w:id="1" w:name="insstart"/>
      <w:bookmarkEnd w:id="1"/>
      <w:r w:rsidRPr="009C3FAB">
        <w:rPr>
          <w:lang w:val="fr-CA"/>
        </w:rPr>
        <w:t>La date et le lieu de célébration du mariage.</w:t>
      </w:r>
    </w:p>
    <w:p w:rsidR="00BB6D7C" w:rsidRPr="009C3FAB" w:rsidRDefault="00BB6D7C" w:rsidP="00BB6D7C">
      <w:pPr>
        <w:pStyle w:val="SingleTxt"/>
        <w:rPr>
          <w:lang w:val="fr-CA"/>
        </w:rPr>
      </w:pPr>
      <w:r w:rsidRPr="009C3FAB">
        <w:rPr>
          <w:lang w:val="fr-CA"/>
        </w:rPr>
        <w:tab/>
        <w:t>Les pages suivantes sont réservées à l’inscription des naissances et de décès des enfants, des reconnaissances d’enfants naturels, du divorce ou de la séparation de corps des époux.</w:t>
      </w:r>
    </w:p>
    <w:p w:rsidR="00BB6D7C" w:rsidRPr="009C3FAB" w:rsidRDefault="00BB6D7C" w:rsidP="00BB6D7C">
      <w:pPr>
        <w:pStyle w:val="SingleTxt"/>
        <w:rPr>
          <w:lang w:val="fr-CA"/>
        </w:rPr>
      </w:pPr>
      <w:r w:rsidRPr="009C3FAB">
        <w:rPr>
          <w:lang w:val="fr-CA"/>
        </w:rPr>
        <w:tab/>
        <w:t>Le livret de famille dûment coté et paraphé par l’officier de l’état civil fait foi de sa conformité avec les registres de l’état civil jusqu’à inscription de faux.</w:t>
      </w:r>
    </w:p>
    <w:p w:rsidR="00BB6D7C" w:rsidRPr="009C3FAB" w:rsidRDefault="00BB6D7C" w:rsidP="00BB6D7C">
      <w:pPr>
        <w:pStyle w:val="SingleTxt"/>
        <w:spacing w:after="0" w:line="120" w:lineRule="exact"/>
        <w:rPr>
          <w:sz w:val="10"/>
          <w:lang w:val="fr-CA"/>
        </w:rPr>
      </w:pPr>
    </w:p>
    <w:p w:rsidR="00BB6D7C" w:rsidRPr="009C3FAB" w:rsidRDefault="00BB6D7C" w:rsidP="00BB6D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9C3FAB">
        <w:rPr>
          <w:lang w:val="fr-CA"/>
        </w:rPr>
        <w:tab/>
        <w:t>4.</w:t>
      </w:r>
      <w:r w:rsidRPr="009C3FAB">
        <w:rPr>
          <w:lang w:val="fr-CA"/>
        </w:rPr>
        <w:tab/>
        <w:t>Des actes de l’état civil</w:t>
      </w:r>
    </w:p>
    <w:p w:rsidR="00BB6D7C" w:rsidRPr="009C3FAB" w:rsidRDefault="00BB6D7C" w:rsidP="00BB6D7C">
      <w:pPr>
        <w:pStyle w:val="SingleTxt"/>
        <w:spacing w:after="0" w:line="120" w:lineRule="exact"/>
        <w:rPr>
          <w:sz w:val="10"/>
          <w:lang w:val="fr-CA"/>
        </w:rPr>
      </w:pPr>
    </w:p>
    <w:p w:rsidR="00BB6D7C" w:rsidRPr="009C3FAB" w:rsidRDefault="00BB6D7C" w:rsidP="00BB6D7C">
      <w:pPr>
        <w:pStyle w:val="SingleTxt"/>
        <w:rPr>
          <w:lang w:val="fr-CA"/>
        </w:rPr>
      </w:pPr>
      <w:r w:rsidRPr="009C3FAB">
        <w:rPr>
          <w:lang w:val="fr-CA"/>
        </w:rPr>
        <w:tab/>
        <w:t>Concernant les actes de l’état civil, l’article 181 du projet énumère les personnes investies des fonctions d’officier de l’état civil, corrigeant et complétant l’article 171 du Code civil.</w:t>
      </w:r>
    </w:p>
    <w:p w:rsidR="00BB6D7C" w:rsidRPr="009C3FAB" w:rsidRDefault="00BB6D7C" w:rsidP="00BB6D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9C3FAB">
        <w:rPr>
          <w:lang w:val="fr-CA"/>
        </w:rPr>
        <w:tab/>
        <w:t>5.</w:t>
      </w:r>
      <w:r w:rsidRPr="009C3FAB">
        <w:rPr>
          <w:lang w:val="fr-CA"/>
        </w:rPr>
        <w:tab/>
        <w:t>Fiançailles</w:t>
      </w:r>
    </w:p>
    <w:p w:rsidR="00BB6D7C" w:rsidRPr="009C3FAB" w:rsidRDefault="00BB6D7C" w:rsidP="00BB6D7C">
      <w:pPr>
        <w:pStyle w:val="SingleTxt"/>
        <w:spacing w:after="0" w:line="120" w:lineRule="exact"/>
        <w:rPr>
          <w:sz w:val="10"/>
          <w:lang w:val="fr-CA"/>
        </w:rPr>
      </w:pPr>
    </w:p>
    <w:p w:rsidR="00BB6D7C" w:rsidRPr="009C3FAB" w:rsidRDefault="00BB6D7C" w:rsidP="00BB6D7C">
      <w:pPr>
        <w:pStyle w:val="SingleTxt"/>
        <w:rPr>
          <w:lang w:val="fr-CA"/>
        </w:rPr>
      </w:pPr>
      <w:r w:rsidRPr="009C3FAB">
        <w:rPr>
          <w:lang w:val="fr-CA"/>
        </w:rPr>
        <w:tab/>
        <w:t>L’article 240 du projet introduit et définit la notion de fiançailles et précise qu’elles ne peuvent être contractées que si les parties remplissent les conditions de fond exigées pour le mariage.</w:t>
      </w:r>
    </w:p>
    <w:p w:rsidR="00BB6D7C" w:rsidRPr="009C3FAB" w:rsidRDefault="00BB6D7C" w:rsidP="00BB6D7C">
      <w:pPr>
        <w:pStyle w:val="SingleTxt"/>
        <w:spacing w:after="0" w:line="120" w:lineRule="exact"/>
        <w:rPr>
          <w:b/>
          <w:sz w:val="10"/>
          <w:lang w:val="fr-CA"/>
        </w:rPr>
      </w:pPr>
    </w:p>
    <w:p w:rsidR="00BB6D7C" w:rsidRPr="009C3FAB" w:rsidRDefault="00BB6D7C" w:rsidP="00BB6D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9C3FAB">
        <w:rPr>
          <w:lang w:val="fr-CA"/>
        </w:rPr>
        <w:tab/>
        <w:t>6.</w:t>
      </w:r>
      <w:r w:rsidRPr="009C3FAB">
        <w:rPr>
          <w:lang w:val="fr-CA"/>
        </w:rPr>
        <w:tab/>
        <w:t xml:space="preserve">De l’option du mari entre la monogamie et </w:t>
      </w:r>
      <w:r w:rsidR="009C3FAB">
        <w:rPr>
          <w:lang w:val="fr-CA"/>
        </w:rPr>
        <w:t xml:space="preserve">la </w:t>
      </w:r>
      <w:r w:rsidRPr="009C3FAB">
        <w:rPr>
          <w:lang w:val="fr-CA"/>
        </w:rPr>
        <w:t>polygamie</w:t>
      </w:r>
    </w:p>
    <w:p w:rsidR="00BB6D7C" w:rsidRPr="009C3FAB" w:rsidRDefault="00BB6D7C" w:rsidP="00BB6D7C">
      <w:pPr>
        <w:pStyle w:val="SingleTxt"/>
        <w:spacing w:after="0" w:line="120" w:lineRule="exact"/>
        <w:rPr>
          <w:sz w:val="10"/>
          <w:lang w:val="fr-CA"/>
        </w:rPr>
      </w:pPr>
    </w:p>
    <w:p w:rsidR="00BB6D7C" w:rsidRPr="009C3FAB" w:rsidRDefault="00BB6D7C" w:rsidP="00BB6D7C">
      <w:pPr>
        <w:pStyle w:val="SingleTxt"/>
        <w:rPr>
          <w:lang w:val="fr-CA"/>
        </w:rPr>
      </w:pPr>
      <w:r w:rsidRPr="009C3FAB">
        <w:rPr>
          <w:lang w:val="fr-CA"/>
        </w:rPr>
        <w:tab/>
        <w:t>Les articles 315 à 319 du Code civil, relatifs à l’interdiction de la polygamie ont été abrogés et remplacés par les articles 282 et 283 du projet qui introduisent l’option du mari, soit pour la monogamie, soit pour la limitation de la polygamie, soit pour la polygamie ne pouvant excéder 4 épouses.</w:t>
      </w:r>
    </w:p>
    <w:p w:rsidR="00BB6D7C" w:rsidRPr="009C3FAB" w:rsidRDefault="00BB6D7C" w:rsidP="00BB6D7C">
      <w:pPr>
        <w:pStyle w:val="SingleTxt"/>
        <w:spacing w:after="0" w:line="120" w:lineRule="exact"/>
        <w:rPr>
          <w:sz w:val="10"/>
          <w:lang w:val="fr-CA"/>
        </w:rPr>
      </w:pPr>
    </w:p>
    <w:p w:rsidR="00BB6D7C" w:rsidRPr="009C3FAB" w:rsidRDefault="00BB6D7C" w:rsidP="00BB6D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9C3FAB">
        <w:rPr>
          <w:lang w:val="fr-CA"/>
        </w:rPr>
        <w:tab/>
        <w:t>7.</w:t>
      </w:r>
      <w:r w:rsidRPr="009C3FAB">
        <w:rPr>
          <w:lang w:val="fr-CA"/>
        </w:rPr>
        <w:tab/>
        <w:t>Régimes matrimoniaux</w:t>
      </w:r>
    </w:p>
    <w:p w:rsidR="00BB6D7C" w:rsidRPr="009C3FAB" w:rsidRDefault="00BB6D7C" w:rsidP="00BB6D7C">
      <w:pPr>
        <w:pStyle w:val="SingleTxt"/>
        <w:spacing w:after="0" w:line="120" w:lineRule="exact"/>
        <w:rPr>
          <w:sz w:val="10"/>
          <w:lang w:val="fr-CA"/>
        </w:rPr>
      </w:pPr>
    </w:p>
    <w:p w:rsidR="00BB6D7C" w:rsidRPr="009C3FAB" w:rsidRDefault="00BB6D7C" w:rsidP="00BB6D7C">
      <w:pPr>
        <w:pStyle w:val="SingleTxt"/>
        <w:rPr>
          <w:lang w:val="fr-CA"/>
        </w:rPr>
      </w:pPr>
      <w:r w:rsidRPr="009C3FAB">
        <w:rPr>
          <w:lang w:val="fr-CA"/>
        </w:rPr>
        <w:tab/>
        <w:t>Les articles 613 à 658 du projet comblent le silence du Code civil en matière de régime matrimonial.</w:t>
      </w:r>
    </w:p>
    <w:p w:rsidR="00BB6D7C" w:rsidRPr="009C3FAB" w:rsidRDefault="00BB6D7C" w:rsidP="00BB6D7C">
      <w:pPr>
        <w:pStyle w:val="SingleTxt"/>
        <w:rPr>
          <w:lang w:val="fr-CA"/>
        </w:rPr>
      </w:pPr>
      <w:r w:rsidRPr="009C3FAB">
        <w:rPr>
          <w:lang w:val="fr-CA"/>
        </w:rPr>
        <w:tab/>
        <w:t>L’article 613 définit le régime matrimonial. L’article 653 précise qu’à défaut de contrat de mariage, les époux sont placés sous le régime de la séparation des biens. L’article 621 détermine les formes de rédaction des conventions matrimoniales.</w:t>
      </w:r>
    </w:p>
    <w:p w:rsidR="00BB6D7C" w:rsidRPr="009C3FAB" w:rsidRDefault="00BB6D7C" w:rsidP="00BB6D7C">
      <w:pPr>
        <w:pStyle w:val="SingleTxt"/>
        <w:rPr>
          <w:lang w:val="fr-CA"/>
        </w:rPr>
      </w:pPr>
      <w:r w:rsidRPr="009C3FAB">
        <w:rPr>
          <w:lang w:val="fr-CA"/>
        </w:rPr>
        <w:tab/>
        <w:t>Les articles 624 à 637 réglementent la communauté de biens.</w:t>
      </w:r>
    </w:p>
    <w:p w:rsidR="00BB6D7C" w:rsidRPr="009C3FAB" w:rsidRDefault="00BB6D7C" w:rsidP="00BB6D7C">
      <w:pPr>
        <w:pStyle w:val="SingleTxt"/>
        <w:rPr>
          <w:lang w:val="fr-CA"/>
        </w:rPr>
      </w:pPr>
      <w:r w:rsidRPr="009C3FAB">
        <w:rPr>
          <w:lang w:val="fr-CA"/>
        </w:rPr>
        <w:tab/>
        <w:t>L’article 625 indique que chaque époux conserve la propriété de ses biens propres (vêtements, linges, actions en réparation d’un dommage corporel ou moral, instrument</w:t>
      </w:r>
      <w:r w:rsidR="009C3FAB">
        <w:rPr>
          <w:lang w:val="fr-CA"/>
        </w:rPr>
        <w:t>s</w:t>
      </w:r>
      <w:r w:rsidRPr="009C3FAB">
        <w:rPr>
          <w:lang w:val="fr-CA"/>
        </w:rPr>
        <w:t xml:space="preserve"> de travail nécessaires à l’exercice d’une profession, biens acquis par successions, donation ou legs).</w:t>
      </w:r>
    </w:p>
    <w:p w:rsidR="00BB6D7C" w:rsidRPr="009C3FAB" w:rsidRDefault="00BB6D7C" w:rsidP="00BB6D7C">
      <w:pPr>
        <w:pStyle w:val="SingleTxt"/>
        <w:spacing w:after="0" w:line="120" w:lineRule="exact"/>
        <w:rPr>
          <w:sz w:val="10"/>
          <w:lang w:val="fr-CA"/>
        </w:rPr>
      </w:pPr>
    </w:p>
    <w:p w:rsidR="00BB6D7C" w:rsidRPr="009C3FAB" w:rsidRDefault="00BB6D7C" w:rsidP="00BB6D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9C3FAB">
        <w:rPr>
          <w:lang w:val="fr-CA"/>
        </w:rPr>
        <w:tab/>
        <w:t>8.</w:t>
      </w:r>
      <w:r w:rsidRPr="009C3FAB">
        <w:rPr>
          <w:lang w:val="fr-CA"/>
        </w:rPr>
        <w:tab/>
        <w:t>Divorce</w:t>
      </w:r>
    </w:p>
    <w:p w:rsidR="00BB6D7C" w:rsidRPr="009C3FAB" w:rsidRDefault="00BB6D7C" w:rsidP="00BB6D7C">
      <w:pPr>
        <w:pStyle w:val="SingleTxt"/>
        <w:spacing w:after="0" w:line="120" w:lineRule="exact"/>
        <w:rPr>
          <w:sz w:val="10"/>
          <w:lang w:val="fr-CA"/>
        </w:rPr>
      </w:pPr>
    </w:p>
    <w:p w:rsidR="00BB6D7C" w:rsidRPr="009C3FAB" w:rsidRDefault="00BB6D7C" w:rsidP="00BB6D7C">
      <w:pPr>
        <w:pStyle w:val="SingleTxt"/>
        <w:rPr>
          <w:lang w:val="fr-CA"/>
        </w:rPr>
      </w:pPr>
      <w:r w:rsidRPr="009C3FAB">
        <w:rPr>
          <w:lang w:val="fr-CA"/>
        </w:rPr>
        <w:tab/>
        <w:t xml:space="preserve">Les articles 341 à 346 du Code civil, relatifs aux causes du divorce ont été abrogés et remplacés par les articles 305 à 320 du projet qui prévoient </w:t>
      </w:r>
      <w:r w:rsidR="00AE21C6" w:rsidRPr="009C3FAB">
        <w:rPr>
          <w:lang w:val="fr-CA"/>
        </w:rPr>
        <w:t>trois</w:t>
      </w:r>
      <w:r w:rsidRPr="009C3FAB">
        <w:rPr>
          <w:lang w:val="fr-CA"/>
        </w:rPr>
        <w:t xml:space="preserve"> cas de divorce : divorce par consentement mutuel, divorce pour rupture de la vie commune et divorce pour faute.</w:t>
      </w:r>
    </w:p>
    <w:p w:rsidR="00BB6D7C" w:rsidRPr="009C3FAB" w:rsidRDefault="00BB6D7C" w:rsidP="00BB6D7C">
      <w:pPr>
        <w:pStyle w:val="SingleTxt"/>
        <w:rPr>
          <w:lang w:val="fr-CA"/>
        </w:rPr>
      </w:pPr>
      <w:r w:rsidRPr="009C3FAB">
        <w:rPr>
          <w:lang w:val="fr-CA"/>
        </w:rPr>
        <w:tab/>
        <w:t>Les articles 344 à 353 du projet disposent que l’un des époux peut être tenu de verser à l’autre une prestation destinée à compenser la disparité que la rupture du mariage crée dans les conditions de vie. Ces articles précisent que la prestation compensatoire a un caractère forfaitaire et doit être fixée par le juge selon des critères déterminés : âge, état de santé, temps consacré ou qu’il faudra consacrer à l’éducation des enfants, qualifications professionnelles, disponibilité pour de nouveaux emplois, etc.</w:t>
      </w:r>
    </w:p>
    <w:p w:rsidR="00BB6D7C" w:rsidRPr="009C3FAB" w:rsidRDefault="00BB6D7C" w:rsidP="00BB6D7C">
      <w:pPr>
        <w:pStyle w:val="SingleTxt"/>
        <w:spacing w:after="0" w:line="120" w:lineRule="exact"/>
        <w:rPr>
          <w:sz w:val="10"/>
          <w:lang w:val="fr-CA"/>
        </w:rPr>
      </w:pPr>
    </w:p>
    <w:p w:rsidR="00BB6D7C" w:rsidRPr="009C3FAB" w:rsidRDefault="00BB6D7C" w:rsidP="00BB6D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9C3FAB">
        <w:rPr>
          <w:lang w:val="fr-CA"/>
        </w:rPr>
        <w:tab/>
        <w:t>9.</w:t>
      </w:r>
      <w:r w:rsidRPr="009C3FAB">
        <w:rPr>
          <w:lang w:val="fr-CA"/>
        </w:rPr>
        <w:tab/>
        <w:t>Séparation de corps</w:t>
      </w:r>
    </w:p>
    <w:p w:rsidR="00BB6D7C" w:rsidRPr="009C3FAB" w:rsidRDefault="00BB6D7C" w:rsidP="00BB6D7C">
      <w:pPr>
        <w:pStyle w:val="SingleTxt"/>
        <w:spacing w:after="0" w:line="120" w:lineRule="exact"/>
        <w:rPr>
          <w:sz w:val="10"/>
          <w:lang w:val="fr-CA"/>
        </w:rPr>
      </w:pPr>
    </w:p>
    <w:p w:rsidR="00BB6D7C" w:rsidRPr="009C3FAB" w:rsidRDefault="00BB6D7C" w:rsidP="00BB6D7C">
      <w:pPr>
        <w:pStyle w:val="SingleTxt"/>
        <w:rPr>
          <w:lang w:val="fr-CA"/>
        </w:rPr>
      </w:pPr>
      <w:r w:rsidRPr="009C3FAB">
        <w:rPr>
          <w:lang w:val="fr-CA"/>
        </w:rPr>
        <w:tab/>
        <w:t>Les articles 364 à 373 du projet traitent de la séparation de corps que le Code civil n’avait pas prévue.</w:t>
      </w:r>
    </w:p>
    <w:p w:rsidR="00BB6D7C" w:rsidRPr="009C3FAB" w:rsidRDefault="00BB6D7C" w:rsidP="00BB6D7C">
      <w:pPr>
        <w:pStyle w:val="SingleTxt"/>
        <w:rPr>
          <w:lang w:val="fr-CA"/>
        </w:rPr>
      </w:pPr>
      <w:r w:rsidRPr="009C3FAB">
        <w:rPr>
          <w:lang w:val="fr-CA"/>
        </w:rPr>
        <w:tab/>
        <w:t>La séparation de corps peut être demandée dans les mêmes conditions que le divorce. Elle ne dissout pas le mariage mais met fin au devoir de cohabitation.</w:t>
      </w:r>
    </w:p>
    <w:p w:rsidR="00BB6D7C" w:rsidRPr="009C3FAB" w:rsidRDefault="00BB6D7C" w:rsidP="00BB6D7C">
      <w:pPr>
        <w:pStyle w:val="SingleTxt"/>
        <w:spacing w:after="0" w:line="120" w:lineRule="exact"/>
        <w:rPr>
          <w:sz w:val="10"/>
          <w:lang w:val="fr-CA"/>
        </w:rPr>
      </w:pPr>
    </w:p>
    <w:p w:rsidR="00BB6D7C" w:rsidRPr="009C3FAB" w:rsidRDefault="00BB6D7C" w:rsidP="00BB6D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9C3FAB">
        <w:rPr>
          <w:lang w:val="fr-CA"/>
        </w:rPr>
        <w:tab/>
        <w:t>10.</w:t>
      </w:r>
      <w:r w:rsidRPr="009C3FAB">
        <w:rPr>
          <w:lang w:val="fr-CA"/>
        </w:rPr>
        <w:tab/>
        <w:t>Délégation de l’autorité parentale</w:t>
      </w:r>
    </w:p>
    <w:p w:rsidR="00BB6D7C" w:rsidRPr="009C3FAB" w:rsidRDefault="00BB6D7C" w:rsidP="00BB6D7C">
      <w:pPr>
        <w:pStyle w:val="SingleTxt"/>
        <w:keepNext/>
        <w:keepLines/>
        <w:spacing w:after="0" w:line="120" w:lineRule="exact"/>
        <w:rPr>
          <w:sz w:val="10"/>
          <w:lang w:val="fr-CA"/>
        </w:rPr>
      </w:pPr>
    </w:p>
    <w:p w:rsidR="00BB6D7C" w:rsidRPr="009C3FAB" w:rsidRDefault="00BB6D7C" w:rsidP="00BB6D7C">
      <w:pPr>
        <w:pStyle w:val="SingleTxt"/>
        <w:keepNext/>
        <w:keepLines/>
        <w:rPr>
          <w:lang w:val="fr-CA"/>
        </w:rPr>
      </w:pPr>
      <w:r w:rsidRPr="009C3FAB">
        <w:rPr>
          <w:lang w:val="fr-CA"/>
        </w:rPr>
        <w:tab/>
        <w:t>Les articles 495 à 499 du projet introduisent la notion de délégation de l’autorité parentale qui doit être ordonnée par jugement sur requête quand :</w:t>
      </w:r>
    </w:p>
    <w:p w:rsidR="00BB6D7C" w:rsidRPr="009C3FAB" w:rsidRDefault="00BB6D7C" w:rsidP="00BB6D7C">
      <w:pPr>
        <w:pStyle w:val="SingleTxt"/>
        <w:tabs>
          <w:tab w:val="right" w:pos="1685"/>
        </w:tabs>
        <w:ind w:left="1742" w:hanging="475"/>
        <w:rPr>
          <w:lang w:val="fr-CA"/>
        </w:rPr>
      </w:pPr>
      <w:r w:rsidRPr="009C3FAB">
        <w:rPr>
          <w:lang w:val="fr-CA"/>
        </w:rPr>
        <w:tab/>
        <w:t>•</w:t>
      </w:r>
      <w:r w:rsidRPr="009C3FAB">
        <w:rPr>
          <w:lang w:val="fr-CA"/>
        </w:rPr>
        <w:tab/>
        <w:t>Les père et mère ensemble ou séparément, ou le tuteur autorisé par le conseil de famille, ont remis l’enfant mineur à un particulier digne de confiance ou à un établissement agréé à cette fin ou au département chargé de la protection de l’enfance;</w:t>
      </w:r>
    </w:p>
    <w:p w:rsidR="00BB6D7C" w:rsidRPr="009C3FAB" w:rsidRDefault="00BB6D7C" w:rsidP="00BB6D7C">
      <w:pPr>
        <w:pStyle w:val="SingleTxt"/>
        <w:tabs>
          <w:tab w:val="right" w:pos="1685"/>
        </w:tabs>
        <w:ind w:left="1742" w:hanging="475"/>
        <w:rPr>
          <w:lang w:val="fr-CA"/>
        </w:rPr>
      </w:pPr>
      <w:r w:rsidRPr="009C3FAB">
        <w:rPr>
          <w:lang w:val="fr-CA"/>
        </w:rPr>
        <w:tab/>
        <w:t>•</w:t>
      </w:r>
      <w:r w:rsidRPr="009C3FAB">
        <w:rPr>
          <w:lang w:val="fr-CA"/>
        </w:rPr>
        <w:tab/>
        <w:t>Le mineur a été recueilli sans l’intervention des père et mère ou du tuteur.</w:t>
      </w:r>
    </w:p>
    <w:p w:rsidR="00BB6D7C" w:rsidRPr="009C3FAB" w:rsidRDefault="00BB6D7C" w:rsidP="00BB6D7C">
      <w:pPr>
        <w:pStyle w:val="SingleTxt"/>
        <w:spacing w:after="0" w:line="120" w:lineRule="exact"/>
        <w:rPr>
          <w:sz w:val="10"/>
          <w:lang w:val="fr-CA"/>
        </w:rPr>
      </w:pPr>
    </w:p>
    <w:p w:rsidR="00BB6D7C" w:rsidRPr="009C3FAB" w:rsidRDefault="00BB6D7C" w:rsidP="00BB6D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9C3FAB">
        <w:rPr>
          <w:lang w:val="fr-CA"/>
        </w:rPr>
        <w:tab/>
        <w:t>11.</w:t>
      </w:r>
      <w:r w:rsidRPr="009C3FAB">
        <w:rPr>
          <w:lang w:val="fr-CA"/>
        </w:rPr>
        <w:tab/>
        <w:t>Déchéance et retrait partiel de l’autorité parentale</w:t>
      </w:r>
    </w:p>
    <w:p w:rsidR="00BB6D7C" w:rsidRPr="009C3FAB" w:rsidRDefault="00BB6D7C" w:rsidP="00BB6D7C">
      <w:pPr>
        <w:pStyle w:val="SingleTxt"/>
        <w:spacing w:after="0" w:line="120" w:lineRule="exact"/>
        <w:rPr>
          <w:sz w:val="10"/>
          <w:lang w:val="fr-CA"/>
        </w:rPr>
      </w:pPr>
    </w:p>
    <w:p w:rsidR="00BB6D7C" w:rsidRPr="009C3FAB" w:rsidRDefault="00BB6D7C" w:rsidP="00BB6D7C">
      <w:pPr>
        <w:pStyle w:val="SingleTxt"/>
        <w:rPr>
          <w:lang w:val="fr-CA"/>
        </w:rPr>
      </w:pPr>
      <w:r w:rsidRPr="009C3FAB">
        <w:rPr>
          <w:lang w:val="fr-CA"/>
        </w:rPr>
        <w:tab/>
        <w:t>Les articles 500 à 505 du projet énumèrent les personnes qui peuvent être déchues de l’autorité parentale (père et mère condamnés comme auteurs, coauteurs ou complices d’un crime ou d’un délit commis sur la personne de leur enfant, père et mère qui</w:t>
      </w:r>
      <w:r w:rsidR="009C3FAB">
        <w:rPr>
          <w:lang w:val="fr-CA"/>
        </w:rPr>
        <w:t>,</w:t>
      </w:r>
      <w:r w:rsidRPr="009C3FAB">
        <w:rPr>
          <w:lang w:val="fr-CA"/>
        </w:rPr>
        <w:t xml:space="preserve"> par des mauvais traitements ou des exemples pernicieux d’ivrognerie habituelle ou d’inconduite notoire ou de délinquance, mettent en danger la sécurité, la santé ou la mortalité de leur enfant</w:t>
      </w:r>
      <w:r w:rsidR="009C3FAB">
        <w:rPr>
          <w:lang w:val="fr-CA"/>
        </w:rPr>
        <w:t>)</w:t>
      </w:r>
      <w:r w:rsidRPr="009C3FAB">
        <w:rPr>
          <w:lang w:val="fr-CA"/>
        </w:rPr>
        <w:t>.</w:t>
      </w:r>
    </w:p>
    <w:p w:rsidR="00BB6D7C" w:rsidRPr="009C3FAB" w:rsidRDefault="00BB6D7C" w:rsidP="00BB6D7C">
      <w:pPr>
        <w:pStyle w:val="SingleTxt"/>
        <w:rPr>
          <w:lang w:val="fr-CA"/>
        </w:rPr>
      </w:pPr>
      <w:r w:rsidRPr="009C3FAB">
        <w:rPr>
          <w:lang w:val="fr-CA"/>
        </w:rPr>
        <w:tab/>
        <w:t xml:space="preserve">La nouvelle </w:t>
      </w:r>
      <w:r w:rsidR="009C3FAB">
        <w:rPr>
          <w:lang w:val="fr-CA"/>
        </w:rPr>
        <w:t>A</w:t>
      </w:r>
      <w:r w:rsidRPr="009C3FAB">
        <w:rPr>
          <w:lang w:val="fr-CA"/>
        </w:rPr>
        <w:t>ssemblée nationale issue des élections législatives de 2013, a mis en place le forum des femmes parlementaires. Ce forum s’est déjà approprié le projet du code civil révisé. L’adoption de ce code conna</w:t>
      </w:r>
      <w:r w:rsidR="009C3FAB">
        <w:rPr>
          <w:lang w:val="fr-CA"/>
        </w:rPr>
        <w:t>î</w:t>
      </w:r>
      <w:r w:rsidRPr="009C3FAB">
        <w:rPr>
          <w:lang w:val="fr-CA"/>
        </w:rPr>
        <w:t>tra une accélération dans les prochaines semaines.</w:t>
      </w:r>
    </w:p>
    <w:p w:rsidR="00BB6D7C" w:rsidRPr="009C3FAB" w:rsidRDefault="00BB6D7C" w:rsidP="00BB6D7C">
      <w:pPr>
        <w:pStyle w:val="SingleTxt"/>
        <w:rPr>
          <w:lang w:val="fr-CA"/>
        </w:rPr>
      </w:pPr>
      <w:r w:rsidRPr="009C3FAB">
        <w:rPr>
          <w:lang w:val="fr-CA"/>
        </w:rPr>
        <w:tab/>
        <w:t>Il y a effectivement une coexistence du droit positif, du droit musulman et du droit coutumier. Les droits coutumier et musulman ont tendance à s’appliquer davantage dans les relations matrimoniales surtout en milieu rural. Les efforts de sensibilisation du Ministère de l’</w:t>
      </w:r>
      <w:r w:rsidR="00AE21C6" w:rsidRPr="009C3FAB">
        <w:rPr>
          <w:lang w:val="fr-CA"/>
        </w:rPr>
        <w:t>a</w:t>
      </w:r>
      <w:r w:rsidRPr="009C3FAB">
        <w:rPr>
          <w:lang w:val="fr-CA"/>
        </w:rPr>
        <w:t>ction sociale, de la promotion féminine et de l’enfance, ainsi que ceux des organisations de société civile, ont contribué à mieux informer les populations sur les droits fondamentaux des femmes.</w:t>
      </w:r>
    </w:p>
    <w:p w:rsidR="00BB6D7C" w:rsidRPr="009C3FAB" w:rsidRDefault="00BB6D7C" w:rsidP="00BB6D7C">
      <w:pPr>
        <w:pStyle w:val="SingleTxt"/>
        <w:rPr>
          <w:lang w:val="fr-CA"/>
        </w:rPr>
      </w:pPr>
      <w:r w:rsidRPr="009C3FAB">
        <w:rPr>
          <w:lang w:val="fr-CA"/>
        </w:rPr>
        <w:tab/>
        <w:t>Le droit positif prime sur les autres droits</w:t>
      </w:r>
      <w:r w:rsidR="009C3FAB">
        <w:rPr>
          <w:lang w:val="fr-CA"/>
        </w:rPr>
        <w:t>,</w:t>
      </w:r>
      <w:r w:rsidRPr="009C3FAB">
        <w:rPr>
          <w:lang w:val="fr-CA"/>
        </w:rPr>
        <w:t xml:space="preserve"> comme l’attestent les dispositions du code civil :</w:t>
      </w:r>
    </w:p>
    <w:p w:rsidR="00BB6D7C" w:rsidRPr="009C3FAB" w:rsidRDefault="00BB6D7C" w:rsidP="00BB6D7C">
      <w:pPr>
        <w:pStyle w:val="SingleTxt"/>
        <w:ind w:left="1742" w:hanging="475"/>
        <w:rPr>
          <w:lang w:val="fr-CA"/>
        </w:rPr>
      </w:pPr>
      <w:r w:rsidRPr="009C3FAB">
        <w:rPr>
          <w:b/>
          <w:bCs/>
          <w:lang w:val="fr-CA"/>
        </w:rPr>
        <w:tab/>
        <w:t xml:space="preserve">Article 201 </w:t>
      </w:r>
      <w:r w:rsidRPr="009C3FAB">
        <w:rPr>
          <w:lang w:val="fr-CA"/>
        </w:rPr>
        <w:t xml:space="preserve">: Est rendue obligatoire pour tous les citoyens de la République la célébration du mariage devant un </w:t>
      </w:r>
      <w:r w:rsidR="00AE21C6" w:rsidRPr="009C3FAB">
        <w:rPr>
          <w:lang w:val="fr-CA"/>
        </w:rPr>
        <w:t>o</w:t>
      </w:r>
      <w:r w:rsidRPr="009C3FAB">
        <w:rPr>
          <w:lang w:val="fr-CA"/>
        </w:rPr>
        <w:t>fficier de l’état civil qui est</w:t>
      </w:r>
      <w:r w:rsidR="009C3FAB">
        <w:rPr>
          <w:lang w:val="fr-CA"/>
        </w:rPr>
        <w:t>,</w:t>
      </w:r>
      <w:r w:rsidRPr="009C3FAB">
        <w:rPr>
          <w:lang w:val="fr-CA"/>
        </w:rPr>
        <w:t xml:space="preserve"> suivant les cas, le </w:t>
      </w:r>
      <w:r w:rsidR="00AE21C6" w:rsidRPr="009C3FAB">
        <w:rPr>
          <w:lang w:val="fr-CA"/>
        </w:rPr>
        <w:t>g</w:t>
      </w:r>
      <w:r w:rsidRPr="009C3FAB">
        <w:rPr>
          <w:lang w:val="fr-CA"/>
        </w:rPr>
        <w:t xml:space="preserve">ouverneur de la </w:t>
      </w:r>
      <w:r w:rsidR="00AE21C6" w:rsidRPr="009C3FAB">
        <w:rPr>
          <w:lang w:val="fr-CA"/>
        </w:rPr>
        <w:t>r</w:t>
      </w:r>
      <w:r w:rsidRPr="009C3FAB">
        <w:rPr>
          <w:lang w:val="fr-CA"/>
        </w:rPr>
        <w:t xml:space="preserve">égion, le </w:t>
      </w:r>
      <w:r w:rsidR="00AE21C6" w:rsidRPr="009C3FAB">
        <w:rPr>
          <w:lang w:val="fr-CA"/>
        </w:rPr>
        <w:t>c</w:t>
      </w:r>
      <w:r w:rsidRPr="009C3FAB">
        <w:rPr>
          <w:lang w:val="fr-CA"/>
        </w:rPr>
        <w:t>ommandant d’</w:t>
      </w:r>
      <w:r w:rsidR="00AE21C6" w:rsidRPr="009C3FAB">
        <w:rPr>
          <w:lang w:val="fr-CA"/>
        </w:rPr>
        <w:t>a</w:t>
      </w:r>
      <w:r w:rsidRPr="009C3FAB">
        <w:rPr>
          <w:lang w:val="fr-CA"/>
        </w:rPr>
        <w:t xml:space="preserve">rrondissement, le </w:t>
      </w:r>
      <w:r w:rsidR="00AE21C6" w:rsidRPr="009C3FAB">
        <w:rPr>
          <w:lang w:val="fr-CA"/>
        </w:rPr>
        <w:t>m</w:t>
      </w:r>
      <w:r w:rsidRPr="009C3FAB">
        <w:rPr>
          <w:lang w:val="fr-CA"/>
        </w:rPr>
        <w:t xml:space="preserve">aire du </w:t>
      </w:r>
      <w:r w:rsidR="00AE21C6" w:rsidRPr="009C3FAB">
        <w:rPr>
          <w:lang w:val="fr-CA"/>
        </w:rPr>
        <w:t>p</w:t>
      </w:r>
      <w:r w:rsidRPr="009C3FAB">
        <w:rPr>
          <w:lang w:val="fr-CA"/>
        </w:rPr>
        <w:t xml:space="preserve">ouvoir </w:t>
      </w:r>
      <w:r w:rsidR="00AE21C6" w:rsidRPr="009C3FAB">
        <w:rPr>
          <w:lang w:val="fr-CA"/>
        </w:rPr>
        <w:t>r</w:t>
      </w:r>
      <w:r w:rsidRPr="009C3FAB">
        <w:rPr>
          <w:lang w:val="fr-CA"/>
        </w:rPr>
        <w:t xml:space="preserve">évolutionnaire </w:t>
      </w:r>
      <w:r w:rsidR="00AE21C6" w:rsidRPr="009C3FAB">
        <w:rPr>
          <w:lang w:val="fr-CA"/>
        </w:rPr>
        <w:t>l</w:t>
      </w:r>
      <w:r w:rsidRPr="009C3FAB">
        <w:rPr>
          <w:lang w:val="fr-CA"/>
        </w:rPr>
        <w:t xml:space="preserve">ocal. Est en conséquence déclaré irrégulier et sans effet tout mariage qui ne serait pas célébré devant les </w:t>
      </w:r>
      <w:r w:rsidR="00AE21C6" w:rsidRPr="009C3FAB">
        <w:rPr>
          <w:lang w:val="fr-CA"/>
        </w:rPr>
        <w:t>o</w:t>
      </w:r>
      <w:r w:rsidRPr="009C3FAB">
        <w:rPr>
          <w:lang w:val="fr-CA"/>
        </w:rPr>
        <w:t>fficiers de l’état civil ci-dessus désignés.</w:t>
      </w:r>
    </w:p>
    <w:p w:rsidR="00BB6D7C" w:rsidRPr="009C3FAB" w:rsidRDefault="00BB6D7C" w:rsidP="00BB6D7C">
      <w:pPr>
        <w:pStyle w:val="SingleTxt"/>
        <w:ind w:left="1742" w:hanging="475"/>
        <w:rPr>
          <w:lang w:val="fr-CA"/>
        </w:rPr>
      </w:pPr>
      <w:r w:rsidRPr="009C3FAB">
        <w:rPr>
          <w:b/>
          <w:bCs/>
          <w:lang w:val="fr-CA"/>
        </w:rPr>
        <w:tab/>
        <w:t xml:space="preserve">Article 202 </w:t>
      </w:r>
      <w:r w:rsidRPr="009C3FAB">
        <w:rPr>
          <w:lang w:val="fr-CA"/>
        </w:rPr>
        <w:t>: Le mariage civil doit précéder obligatoirement le mariage religieux.</w:t>
      </w:r>
    </w:p>
    <w:p w:rsidR="00BB6D7C" w:rsidRPr="009C3FAB" w:rsidRDefault="00BB6D7C" w:rsidP="00BB6D7C">
      <w:pPr>
        <w:pStyle w:val="SingleTxt"/>
        <w:rPr>
          <w:lang w:val="fr-CA"/>
        </w:rPr>
      </w:pPr>
      <w:r w:rsidRPr="009C3FAB">
        <w:rPr>
          <w:lang w:val="fr-CA"/>
        </w:rPr>
        <w:tab/>
        <w:t xml:space="preserve">Toute infraction aux présentes dispositions entraînera l’application d’une peine de </w:t>
      </w:r>
      <w:r w:rsidR="009C3FAB">
        <w:rPr>
          <w:lang w:val="fr-CA"/>
        </w:rPr>
        <w:t>trois</w:t>
      </w:r>
      <w:r w:rsidRPr="009C3FAB">
        <w:rPr>
          <w:lang w:val="fr-CA"/>
        </w:rPr>
        <w:t xml:space="preserve"> mois à </w:t>
      </w:r>
      <w:r w:rsidR="009C3FAB">
        <w:rPr>
          <w:lang w:val="fr-CA"/>
        </w:rPr>
        <w:t>un</w:t>
      </w:r>
      <w:r w:rsidRPr="009C3FAB">
        <w:rPr>
          <w:lang w:val="fr-CA"/>
        </w:rPr>
        <w:t xml:space="preserve"> an d’emprisonnement.</w:t>
      </w:r>
    </w:p>
    <w:p w:rsidR="00BB6D7C" w:rsidRPr="009C3FAB" w:rsidRDefault="00BB6D7C" w:rsidP="00BB6D7C">
      <w:pPr>
        <w:pStyle w:val="SingleTxt"/>
        <w:rPr>
          <w:b/>
          <w:u w:val="single"/>
          <w:lang w:val="fr-CA"/>
        </w:rPr>
      </w:pPr>
      <w:r w:rsidRPr="009C3FAB">
        <w:rPr>
          <w:lang w:val="fr-CA"/>
        </w:rPr>
        <w:tab/>
        <w:t>Les cours et tribunaux tiennent compte des engagements juridiques internationaux de la Guinée. En 2012, les deux décisions de justice ont connu une révision suite à la garde des enfants confiée au père. Ces demandes en révision ont été motivées</w:t>
      </w:r>
      <w:r w:rsidR="009C3FAB">
        <w:rPr>
          <w:lang w:val="fr-CA"/>
        </w:rPr>
        <w:t xml:space="preserve"> par</w:t>
      </w:r>
      <w:r w:rsidRPr="009C3FAB">
        <w:rPr>
          <w:lang w:val="fr-CA"/>
        </w:rPr>
        <w:t xml:space="preserve"> les dispositions pertinentes de la CEDAW et le code de l’enfant.</w:t>
      </w:r>
    </w:p>
    <w:p w:rsidR="00BB6D7C" w:rsidRPr="009C3FAB" w:rsidRDefault="00BB6D7C" w:rsidP="00BB6D7C">
      <w:pPr>
        <w:pStyle w:val="SingleTxt"/>
        <w:spacing w:after="0" w:line="120" w:lineRule="exact"/>
        <w:rPr>
          <w:b/>
          <w:sz w:val="10"/>
          <w:lang w:val="fr-CA"/>
        </w:rPr>
      </w:pPr>
    </w:p>
    <w:p w:rsidR="00BB6D7C" w:rsidRPr="009C3FAB" w:rsidRDefault="00BB6D7C" w:rsidP="00BB6D7C">
      <w:pPr>
        <w:pStyle w:val="SingleTxt"/>
        <w:spacing w:after="0" w:line="120" w:lineRule="exact"/>
        <w:rPr>
          <w:b/>
          <w:sz w:val="10"/>
          <w:lang w:val="fr-CA"/>
        </w:rPr>
      </w:pPr>
    </w:p>
    <w:p w:rsidR="00BB6D7C" w:rsidRPr="009C3FAB" w:rsidRDefault="00BB6D7C" w:rsidP="00BB6D7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9C3FAB">
        <w:rPr>
          <w:lang w:val="fr-CA"/>
        </w:rPr>
        <w:tab/>
        <w:t>II.</w:t>
      </w:r>
      <w:r w:rsidRPr="009C3FAB">
        <w:rPr>
          <w:lang w:val="fr-CA"/>
        </w:rPr>
        <w:tab/>
        <w:t>Les femmes, la paix et la sécurité</w:t>
      </w:r>
    </w:p>
    <w:p w:rsidR="00BB6D7C" w:rsidRPr="009C3FAB" w:rsidRDefault="00BB6D7C" w:rsidP="00BB6D7C">
      <w:pPr>
        <w:pStyle w:val="SingleTxt"/>
        <w:keepNext/>
        <w:keepLines/>
        <w:spacing w:after="0" w:line="120" w:lineRule="exact"/>
        <w:rPr>
          <w:sz w:val="10"/>
          <w:lang w:val="fr-CA"/>
        </w:rPr>
      </w:pPr>
    </w:p>
    <w:p w:rsidR="00BB6D7C" w:rsidRPr="009C3FAB" w:rsidRDefault="00BB6D7C" w:rsidP="00BB6D7C">
      <w:pPr>
        <w:pStyle w:val="SingleTxt"/>
        <w:keepNext/>
        <w:keepLines/>
        <w:spacing w:after="0" w:line="120" w:lineRule="exact"/>
        <w:rPr>
          <w:sz w:val="10"/>
          <w:lang w:val="fr-CA"/>
        </w:rPr>
      </w:pPr>
    </w:p>
    <w:p w:rsidR="00BB6D7C" w:rsidRPr="009C3FAB" w:rsidRDefault="00BB6D7C" w:rsidP="00BB6D7C">
      <w:pPr>
        <w:pStyle w:val="SingleTxt"/>
        <w:keepNext/>
        <w:keepLines/>
        <w:rPr>
          <w:lang w:val="fr-CA"/>
        </w:rPr>
      </w:pPr>
      <w:r w:rsidRPr="009C3FAB">
        <w:rPr>
          <w:lang w:val="fr-CA"/>
        </w:rPr>
        <w:tab/>
        <w:t xml:space="preserve">En 2009, un plan stratégique national de la résolution 1325 et connexes a été élaboré et adopté par le Ministère des </w:t>
      </w:r>
      <w:r w:rsidR="00AE21C6" w:rsidRPr="009C3FAB">
        <w:rPr>
          <w:lang w:val="fr-CA"/>
        </w:rPr>
        <w:t>a</w:t>
      </w:r>
      <w:r w:rsidRPr="009C3FAB">
        <w:rPr>
          <w:lang w:val="fr-CA"/>
        </w:rPr>
        <w:t xml:space="preserve">ctions </w:t>
      </w:r>
      <w:r w:rsidR="00AE21C6" w:rsidRPr="009C3FAB">
        <w:rPr>
          <w:lang w:val="fr-CA"/>
        </w:rPr>
        <w:t>s</w:t>
      </w:r>
      <w:r w:rsidRPr="009C3FAB">
        <w:rPr>
          <w:lang w:val="fr-CA"/>
        </w:rPr>
        <w:t xml:space="preserve">ociales, de la </w:t>
      </w:r>
      <w:r w:rsidR="00AE21C6" w:rsidRPr="009C3FAB">
        <w:rPr>
          <w:lang w:val="fr-CA"/>
        </w:rPr>
        <w:t>p</w:t>
      </w:r>
      <w:r w:rsidRPr="009C3FAB">
        <w:rPr>
          <w:lang w:val="fr-CA"/>
        </w:rPr>
        <w:t xml:space="preserve">romotion </w:t>
      </w:r>
      <w:r w:rsidR="00AE21C6" w:rsidRPr="009C3FAB">
        <w:rPr>
          <w:lang w:val="fr-CA"/>
        </w:rPr>
        <w:t>f</w:t>
      </w:r>
      <w:r w:rsidRPr="009C3FAB">
        <w:rPr>
          <w:lang w:val="fr-CA"/>
        </w:rPr>
        <w:t>éminine et de l’</w:t>
      </w:r>
      <w:r w:rsidR="00AE21C6" w:rsidRPr="009C3FAB">
        <w:rPr>
          <w:lang w:val="fr-CA"/>
        </w:rPr>
        <w:t>e</w:t>
      </w:r>
      <w:r w:rsidRPr="009C3FAB">
        <w:rPr>
          <w:lang w:val="fr-CA"/>
        </w:rPr>
        <w:t>nfance (MASPFE) en collaboration avec tous les intervenants dans le domaine.</w:t>
      </w:r>
    </w:p>
    <w:p w:rsidR="00BB6D7C" w:rsidRPr="009C3FAB" w:rsidRDefault="00BB6D7C" w:rsidP="00BB6D7C">
      <w:pPr>
        <w:pStyle w:val="SingleTxt"/>
        <w:rPr>
          <w:lang w:val="fr-CA"/>
        </w:rPr>
      </w:pPr>
      <w:r w:rsidRPr="009C3FAB">
        <w:rPr>
          <w:lang w:val="fr-CA"/>
        </w:rPr>
        <w:tab/>
        <w:t xml:space="preserve">Ce document a été révisé et harmonisé en </w:t>
      </w:r>
      <w:r w:rsidR="00AE21C6" w:rsidRPr="009C3FAB">
        <w:rPr>
          <w:lang w:val="fr-CA"/>
        </w:rPr>
        <w:t>m</w:t>
      </w:r>
      <w:r w:rsidRPr="009C3FAB">
        <w:rPr>
          <w:lang w:val="fr-CA"/>
        </w:rPr>
        <w:t>ars 2013.</w:t>
      </w:r>
    </w:p>
    <w:p w:rsidR="00BB6D7C" w:rsidRPr="009C3FAB" w:rsidRDefault="00BB6D7C" w:rsidP="00BB6D7C">
      <w:pPr>
        <w:pStyle w:val="SingleTxt"/>
        <w:rPr>
          <w:lang w:val="fr-CA"/>
        </w:rPr>
      </w:pPr>
      <w:r w:rsidRPr="009C3FAB">
        <w:rPr>
          <w:lang w:val="fr-CA"/>
        </w:rPr>
        <w:tab/>
        <w:t>Depuis lors</w:t>
      </w:r>
      <w:r w:rsidR="009C3FAB">
        <w:rPr>
          <w:lang w:val="fr-CA"/>
        </w:rPr>
        <w:t>,</w:t>
      </w:r>
      <w:r w:rsidRPr="009C3FAB">
        <w:rPr>
          <w:lang w:val="fr-CA"/>
        </w:rPr>
        <w:t xml:space="preserve"> plusieurs activités ont été mises en œuvre :</w:t>
      </w:r>
    </w:p>
    <w:p w:rsidR="00BB6D7C" w:rsidRPr="009C3FAB" w:rsidRDefault="00BB6D7C" w:rsidP="00BB6D7C">
      <w:pPr>
        <w:pStyle w:val="SingleTxt"/>
        <w:rPr>
          <w:lang w:val="fr-CA"/>
        </w:rPr>
      </w:pPr>
      <w:r w:rsidRPr="009C3FAB">
        <w:rPr>
          <w:lang w:val="fr-CA"/>
        </w:rPr>
        <w:tab/>
        <w:t>a</w:t>
      </w:r>
      <w:r w:rsidR="009C3FAB">
        <w:rPr>
          <w:lang w:val="fr-CA"/>
        </w:rPr>
        <w:t>)</w:t>
      </w:r>
      <w:r w:rsidRPr="009C3FAB">
        <w:rPr>
          <w:lang w:val="fr-CA"/>
        </w:rPr>
        <w:tab/>
        <w:t>Implication des femmes/filles au processus de paix, de prévention, de gestion et de règlement des conflits</w:t>
      </w:r>
      <w:r w:rsidR="009C3FAB">
        <w:rPr>
          <w:lang w:val="fr-CA"/>
        </w:rPr>
        <w:t> :</w:t>
      </w:r>
    </w:p>
    <w:p w:rsidR="00BB6D7C" w:rsidRPr="009C3FAB" w:rsidRDefault="00BB6D7C" w:rsidP="00BB6D7C">
      <w:pPr>
        <w:pStyle w:val="SingleTxt"/>
        <w:tabs>
          <w:tab w:val="right" w:pos="1685"/>
        </w:tabs>
        <w:ind w:left="1742" w:hanging="475"/>
        <w:rPr>
          <w:lang w:val="fr-CA"/>
        </w:rPr>
      </w:pPr>
      <w:r w:rsidRPr="009C3FAB">
        <w:rPr>
          <w:lang w:val="fr-CA"/>
        </w:rPr>
        <w:tab/>
        <w:t>•</w:t>
      </w:r>
      <w:r w:rsidRPr="009C3FAB">
        <w:rPr>
          <w:lang w:val="fr-CA"/>
        </w:rPr>
        <w:tab/>
        <w:t>L’organisation d’une conférence sous</w:t>
      </w:r>
      <w:r w:rsidR="009C3FAB">
        <w:rPr>
          <w:lang w:val="fr-CA"/>
        </w:rPr>
        <w:t>-</w:t>
      </w:r>
      <w:r w:rsidRPr="009C3FAB">
        <w:rPr>
          <w:lang w:val="fr-CA"/>
        </w:rPr>
        <w:t xml:space="preserve">régionale sur l’implication des femmes dans la prévention, la gestion et la résolution des conflits en 2010 assortie d’une </w:t>
      </w:r>
      <w:r w:rsidR="009C3FAB">
        <w:rPr>
          <w:lang w:val="fr-CA"/>
        </w:rPr>
        <w:t>d</w:t>
      </w:r>
      <w:r w:rsidRPr="009C3FAB">
        <w:rPr>
          <w:lang w:val="fr-CA"/>
        </w:rPr>
        <w:t>éclaration pour une stratégie coordonnée entre les pays limitrophes de la Manu River Union et la nécessité de protéger les femmes/filles</w:t>
      </w:r>
      <w:r w:rsidR="00AE21C6" w:rsidRPr="009C3FAB">
        <w:rPr>
          <w:lang w:val="fr-CA"/>
        </w:rPr>
        <w:t xml:space="preserve"> en périodes de conflits et post</w:t>
      </w:r>
      <w:r w:rsidRPr="009C3FAB">
        <w:rPr>
          <w:lang w:val="fr-CA"/>
        </w:rPr>
        <w:t>conflits;</w:t>
      </w:r>
    </w:p>
    <w:p w:rsidR="00BB6D7C" w:rsidRPr="009C3FAB" w:rsidRDefault="00BB6D7C" w:rsidP="00BB6D7C">
      <w:pPr>
        <w:pStyle w:val="SingleTxt"/>
        <w:tabs>
          <w:tab w:val="right" w:pos="1685"/>
        </w:tabs>
        <w:ind w:left="1742" w:hanging="475"/>
        <w:rPr>
          <w:lang w:val="fr-CA"/>
        </w:rPr>
      </w:pPr>
      <w:r w:rsidRPr="009C3FAB">
        <w:rPr>
          <w:lang w:val="fr-CA"/>
        </w:rPr>
        <w:tab/>
        <w:t>•</w:t>
      </w:r>
      <w:r w:rsidRPr="009C3FAB">
        <w:rPr>
          <w:lang w:val="fr-CA"/>
        </w:rPr>
        <w:tab/>
        <w:t xml:space="preserve">Le </w:t>
      </w:r>
      <w:r w:rsidR="00AE21C6" w:rsidRPr="009C3FAB">
        <w:rPr>
          <w:lang w:val="fr-CA"/>
        </w:rPr>
        <w:t>r</w:t>
      </w:r>
      <w:r w:rsidRPr="009C3FAB">
        <w:rPr>
          <w:lang w:val="fr-CA"/>
        </w:rPr>
        <w:t>enforcement des capacités de 60 femmes en mécanismes modernes et traditionnels de prévention et gestion des conflits, en leadership féminin, en médiation, négociation et plaidoyer;</w:t>
      </w:r>
    </w:p>
    <w:p w:rsidR="00BB6D7C" w:rsidRPr="009C3FAB" w:rsidRDefault="00BB6D7C" w:rsidP="00BB6D7C">
      <w:pPr>
        <w:pStyle w:val="SingleTxt"/>
        <w:tabs>
          <w:tab w:val="right" w:pos="1685"/>
        </w:tabs>
        <w:ind w:left="1742" w:hanging="475"/>
        <w:rPr>
          <w:lang w:val="fr-CA"/>
        </w:rPr>
      </w:pPr>
      <w:r w:rsidRPr="009C3FAB">
        <w:rPr>
          <w:lang w:val="fr-CA"/>
        </w:rPr>
        <w:tab/>
        <w:t>•</w:t>
      </w:r>
      <w:r w:rsidRPr="009C3FAB">
        <w:rPr>
          <w:lang w:val="fr-CA"/>
        </w:rPr>
        <w:tab/>
        <w:t>L’</w:t>
      </w:r>
      <w:r w:rsidR="00AE21C6" w:rsidRPr="009C3FAB">
        <w:rPr>
          <w:lang w:val="fr-CA"/>
        </w:rPr>
        <w:t>e</w:t>
      </w:r>
      <w:r w:rsidRPr="009C3FAB">
        <w:rPr>
          <w:lang w:val="fr-CA"/>
        </w:rPr>
        <w:t xml:space="preserve">xistence d’une équipe de 60 journalistes et animatrices des radios et communicateurs formés sur le contenu de la CEDEF et sur les </w:t>
      </w:r>
      <w:r w:rsidR="00AE21C6" w:rsidRPr="009C3FAB">
        <w:rPr>
          <w:lang w:val="fr-CA"/>
        </w:rPr>
        <w:t>r</w:t>
      </w:r>
      <w:r w:rsidRPr="009C3FAB">
        <w:rPr>
          <w:lang w:val="fr-CA"/>
        </w:rPr>
        <w:t xml:space="preserve">ésolutions </w:t>
      </w:r>
      <w:hyperlink r:id="rId14" w:history="1">
        <w:r w:rsidRPr="00D51A68">
          <w:rPr>
            <w:rStyle w:val="Hyperlink"/>
            <w:lang w:val="fr-CA"/>
          </w:rPr>
          <w:t>1325</w:t>
        </w:r>
      </w:hyperlink>
      <w:r w:rsidRPr="009C3FAB">
        <w:rPr>
          <w:lang w:val="fr-CA"/>
        </w:rPr>
        <w:t xml:space="preserve">, </w:t>
      </w:r>
      <w:hyperlink r:id="rId15" w:history="1">
        <w:r w:rsidRPr="00D51A68">
          <w:rPr>
            <w:rStyle w:val="Hyperlink"/>
            <w:lang w:val="fr-CA"/>
          </w:rPr>
          <w:t>1820</w:t>
        </w:r>
      </w:hyperlink>
      <w:r w:rsidRPr="009C3FAB">
        <w:rPr>
          <w:lang w:val="fr-CA"/>
        </w:rPr>
        <w:t xml:space="preserve">, </w:t>
      </w:r>
      <w:hyperlink r:id="rId16" w:history="1">
        <w:r w:rsidRPr="00D51A68">
          <w:rPr>
            <w:rStyle w:val="Hyperlink"/>
            <w:lang w:val="fr-CA"/>
          </w:rPr>
          <w:t>1888</w:t>
        </w:r>
      </w:hyperlink>
      <w:r w:rsidRPr="009C3FAB">
        <w:rPr>
          <w:lang w:val="fr-CA"/>
        </w:rPr>
        <w:t xml:space="preserve"> et </w:t>
      </w:r>
      <w:hyperlink r:id="rId17" w:history="1">
        <w:r w:rsidRPr="00D51A68">
          <w:rPr>
            <w:rStyle w:val="Hyperlink"/>
            <w:lang w:val="fr-CA"/>
          </w:rPr>
          <w:t>1889</w:t>
        </w:r>
      </w:hyperlink>
      <w:r w:rsidRPr="009C3FAB">
        <w:rPr>
          <w:lang w:val="fr-CA"/>
        </w:rPr>
        <w:t>;</w:t>
      </w:r>
    </w:p>
    <w:p w:rsidR="00BB6D7C" w:rsidRPr="009C3FAB" w:rsidRDefault="00BB6D7C" w:rsidP="00BB6D7C">
      <w:pPr>
        <w:pStyle w:val="SingleTxt"/>
        <w:tabs>
          <w:tab w:val="right" w:pos="1685"/>
        </w:tabs>
        <w:ind w:left="1742" w:hanging="475"/>
        <w:rPr>
          <w:lang w:val="fr-CA"/>
        </w:rPr>
      </w:pPr>
      <w:r w:rsidRPr="009C3FAB">
        <w:rPr>
          <w:lang w:val="fr-CA"/>
        </w:rPr>
        <w:tab/>
        <w:t>•</w:t>
      </w:r>
      <w:r w:rsidRPr="009C3FAB">
        <w:rPr>
          <w:lang w:val="fr-CA"/>
        </w:rPr>
        <w:tab/>
        <w:t xml:space="preserve">La formation de 120 membres des forces de défense et de sécurité dans les </w:t>
      </w:r>
      <w:r w:rsidR="00D51A68">
        <w:rPr>
          <w:lang w:val="fr-CA"/>
        </w:rPr>
        <w:t xml:space="preserve">quatre </w:t>
      </w:r>
      <w:r w:rsidRPr="009C3FAB">
        <w:rPr>
          <w:lang w:val="fr-CA"/>
        </w:rPr>
        <w:t xml:space="preserve">régions militaires et la zone spéciale de Conakry sur la résolution </w:t>
      </w:r>
      <w:hyperlink r:id="rId18" w:history="1">
        <w:r w:rsidRPr="00D51A68">
          <w:rPr>
            <w:rStyle w:val="Hyperlink"/>
            <w:lang w:val="fr-CA"/>
          </w:rPr>
          <w:t>1325</w:t>
        </w:r>
      </w:hyperlink>
      <w:r w:rsidRPr="009C3FAB">
        <w:rPr>
          <w:lang w:val="fr-CA"/>
        </w:rPr>
        <w:t xml:space="preserve"> et connexes, la CEDEF et les </w:t>
      </w:r>
      <w:r w:rsidR="00AE21C6" w:rsidRPr="009C3FAB">
        <w:rPr>
          <w:lang w:val="fr-CA"/>
        </w:rPr>
        <w:t>v</w:t>
      </w:r>
      <w:r w:rsidRPr="009C3FAB">
        <w:rPr>
          <w:lang w:val="fr-CA"/>
        </w:rPr>
        <w:t xml:space="preserve">iolences </w:t>
      </w:r>
      <w:r w:rsidR="00AE21C6" w:rsidRPr="009C3FAB">
        <w:rPr>
          <w:lang w:val="fr-CA"/>
        </w:rPr>
        <w:t>b</w:t>
      </w:r>
      <w:r w:rsidRPr="009C3FAB">
        <w:rPr>
          <w:lang w:val="fr-CA"/>
        </w:rPr>
        <w:t xml:space="preserve">asées sur le </w:t>
      </w:r>
      <w:r w:rsidR="00AE21C6" w:rsidRPr="009C3FAB">
        <w:rPr>
          <w:lang w:val="fr-CA"/>
        </w:rPr>
        <w:t>g</w:t>
      </w:r>
      <w:r w:rsidRPr="009C3FAB">
        <w:rPr>
          <w:lang w:val="fr-CA"/>
        </w:rPr>
        <w:t>enre (VBG) suite aux événements du 28 septembre 2009;</w:t>
      </w:r>
    </w:p>
    <w:p w:rsidR="00BB6D7C" w:rsidRPr="009C3FAB" w:rsidRDefault="00BB6D7C" w:rsidP="00BB6D7C">
      <w:pPr>
        <w:pStyle w:val="SingleTxt"/>
        <w:tabs>
          <w:tab w:val="right" w:pos="1685"/>
        </w:tabs>
        <w:ind w:left="1742" w:hanging="475"/>
        <w:rPr>
          <w:lang w:val="fr-CA"/>
        </w:rPr>
      </w:pPr>
      <w:r w:rsidRPr="009C3FAB">
        <w:rPr>
          <w:lang w:val="fr-CA"/>
        </w:rPr>
        <w:tab/>
        <w:t>•</w:t>
      </w:r>
      <w:r w:rsidRPr="009C3FAB">
        <w:rPr>
          <w:lang w:val="fr-CA"/>
        </w:rPr>
        <w:tab/>
        <w:t xml:space="preserve">L’existence d’un noyau de 50 formateurs des </w:t>
      </w:r>
      <w:r w:rsidR="00D51A68">
        <w:rPr>
          <w:lang w:val="fr-CA"/>
        </w:rPr>
        <w:t>i</w:t>
      </w:r>
      <w:r w:rsidRPr="009C3FAB">
        <w:rPr>
          <w:lang w:val="fr-CA"/>
        </w:rPr>
        <w:t xml:space="preserve">nstructeurs militaires et paramilitaires formés sur la CEDEF, les </w:t>
      </w:r>
      <w:r w:rsidR="00D51A68">
        <w:rPr>
          <w:lang w:val="fr-CA"/>
        </w:rPr>
        <w:t>r</w:t>
      </w:r>
      <w:r w:rsidRPr="009C3FAB">
        <w:rPr>
          <w:lang w:val="fr-CA"/>
        </w:rPr>
        <w:t xml:space="preserve">ésolutions </w:t>
      </w:r>
      <w:hyperlink r:id="rId19" w:history="1">
        <w:r w:rsidR="00D51A68" w:rsidRPr="00D51A68">
          <w:rPr>
            <w:rStyle w:val="Hyperlink"/>
            <w:lang w:val="fr-CA"/>
          </w:rPr>
          <w:t>1325</w:t>
        </w:r>
      </w:hyperlink>
      <w:r w:rsidR="00D51A68" w:rsidRPr="009C3FAB">
        <w:rPr>
          <w:lang w:val="fr-CA"/>
        </w:rPr>
        <w:t xml:space="preserve">, </w:t>
      </w:r>
      <w:hyperlink r:id="rId20" w:history="1">
        <w:r w:rsidR="00D51A68" w:rsidRPr="00D51A68">
          <w:rPr>
            <w:rStyle w:val="Hyperlink"/>
            <w:lang w:val="fr-CA"/>
          </w:rPr>
          <w:t>1820</w:t>
        </w:r>
      </w:hyperlink>
      <w:r w:rsidR="00D51A68" w:rsidRPr="009C3FAB">
        <w:rPr>
          <w:lang w:val="fr-CA"/>
        </w:rPr>
        <w:t xml:space="preserve">, </w:t>
      </w:r>
      <w:hyperlink r:id="rId21" w:history="1">
        <w:r w:rsidR="00D51A68" w:rsidRPr="00D51A68">
          <w:rPr>
            <w:rStyle w:val="Hyperlink"/>
            <w:lang w:val="fr-CA"/>
          </w:rPr>
          <w:t>1888</w:t>
        </w:r>
      </w:hyperlink>
      <w:r w:rsidR="00D51A68" w:rsidRPr="009C3FAB">
        <w:rPr>
          <w:lang w:val="fr-CA"/>
        </w:rPr>
        <w:t xml:space="preserve"> </w:t>
      </w:r>
      <w:r w:rsidRPr="009C3FAB">
        <w:rPr>
          <w:lang w:val="fr-CA"/>
        </w:rPr>
        <w:t xml:space="preserve">du Conseil de </w:t>
      </w:r>
      <w:r w:rsidR="00AE21C6" w:rsidRPr="009C3FAB">
        <w:rPr>
          <w:lang w:val="fr-CA"/>
        </w:rPr>
        <w:t>s</w:t>
      </w:r>
      <w:r w:rsidRPr="009C3FAB">
        <w:rPr>
          <w:lang w:val="fr-CA"/>
        </w:rPr>
        <w:t>écurité des Nations Unies en vue de leur transformation positive en période de conflit et de troubles sociaux pour la protection des couches vulnérables</w:t>
      </w:r>
      <w:r w:rsidR="00D51A68">
        <w:rPr>
          <w:lang w:val="fr-CA"/>
        </w:rPr>
        <w:t>,</w:t>
      </w:r>
      <w:r w:rsidRPr="009C3FAB">
        <w:rPr>
          <w:lang w:val="fr-CA"/>
        </w:rPr>
        <w:t xml:space="preserve"> notamment les femmes et les enfants;</w:t>
      </w:r>
    </w:p>
    <w:p w:rsidR="00BB6D7C" w:rsidRPr="009C3FAB" w:rsidRDefault="00BB6D7C" w:rsidP="00BB6D7C">
      <w:pPr>
        <w:pStyle w:val="SingleTxt"/>
        <w:tabs>
          <w:tab w:val="right" w:pos="1685"/>
        </w:tabs>
        <w:ind w:left="1742" w:hanging="475"/>
        <w:rPr>
          <w:lang w:val="fr-CA"/>
        </w:rPr>
      </w:pPr>
      <w:r w:rsidRPr="009C3FAB">
        <w:rPr>
          <w:lang w:val="fr-CA"/>
        </w:rPr>
        <w:tab/>
        <w:t>•</w:t>
      </w:r>
      <w:r w:rsidRPr="009C3FAB">
        <w:rPr>
          <w:lang w:val="fr-CA"/>
        </w:rPr>
        <w:tab/>
        <w:t xml:space="preserve">L’existence d’un noyau de 175 professionnels et auxiliaires de justice pour l’application effective des mesures de ces </w:t>
      </w:r>
      <w:r w:rsidR="00AE21C6" w:rsidRPr="009C3FAB">
        <w:rPr>
          <w:lang w:val="fr-CA"/>
        </w:rPr>
        <w:t>r</w:t>
      </w:r>
      <w:r w:rsidRPr="009C3FAB">
        <w:rPr>
          <w:lang w:val="fr-CA"/>
        </w:rPr>
        <w:t>ésolutions;</w:t>
      </w:r>
    </w:p>
    <w:p w:rsidR="00BB6D7C" w:rsidRPr="009C3FAB" w:rsidRDefault="00BB6D7C" w:rsidP="00BB6D7C">
      <w:pPr>
        <w:pStyle w:val="SingleTxt"/>
        <w:tabs>
          <w:tab w:val="right" w:pos="1685"/>
        </w:tabs>
        <w:ind w:left="1742" w:hanging="475"/>
        <w:rPr>
          <w:lang w:val="fr-CA"/>
        </w:rPr>
      </w:pPr>
      <w:r w:rsidRPr="009C3FAB">
        <w:rPr>
          <w:lang w:val="fr-CA"/>
        </w:rPr>
        <w:tab/>
        <w:t>•</w:t>
      </w:r>
      <w:r w:rsidRPr="009C3FAB">
        <w:rPr>
          <w:lang w:val="fr-CA"/>
        </w:rPr>
        <w:tab/>
        <w:t xml:space="preserve">L’existence d’un noyau de 25 leaders religieux et de communicateurs traditionnels en vue d’une meilleure sensibilisation des communautés sur les </w:t>
      </w:r>
      <w:r w:rsidR="00AE21C6" w:rsidRPr="009C3FAB">
        <w:rPr>
          <w:lang w:val="fr-CA"/>
        </w:rPr>
        <w:t>r</w:t>
      </w:r>
      <w:r w:rsidRPr="009C3FAB">
        <w:rPr>
          <w:lang w:val="fr-CA"/>
        </w:rPr>
        <w:t>ésolutions en 2010;</w:t>
      </w:r>
    </w:p>
    <w:p w:rsidR="00BB6D7C" w:rsidRPr="009C3FAB" w:rsidRDefault="00BB6D7C" w:rsidP="00BB6D7C">
      <w:pPr>
        <w:pStyle w:val="SingleTxt"/>
        <w:tabs>
          <w:tab w:val="right" w:pos="1685"/>
        </w:tabs>
        <w:ind w:left="1742" w:hanging="475"/>
        <w:rPr>
          <w:lang w:val="fr-CA"/>
        </w:rPr>
      </w:pPr>
      <w:r w:rsidRPr="009C3FAB">
        <w:rPr>
          <w:lang w:val="fr-CA"/>
        </w:rPr>
        <w:tab/>
        <w:t>•</w:t>
      </w:r>
      <w:r w:rsidRPr="009C3FAB">
        <w:rPr>
          <w:lang w:val="fr-CA"/>
        </w:rPr>
        <w:tab/>
        <w:t>L’intégration d’un curricul</w:t>
      </w:r>
      <w:r w:rsidR="00D51A68">
        <w:rPr>
          <w:lang w:val="fr-CA"/>
        </w:rPr>
        <w:t>um</w:t>
      </w:r>
      <w:r w:rsidRPr="009C3FAB">
        <w:rPr>
          <w:lang w:val="fr-CA"/>
        </w:rPr>
        <w:t xml:space="preserve"> sur la prévention et la lutte contre les VBG dans les centres de formation militaires et paramilitaires;</w:t>
      </w:r>
    </w:p>
    <w:p w:rsidR="00BB6D7C" w:rsidRPr="009C3FAB" w:rsidRDefault="00BB6D7C" w:rsidP="00BB6D7C">
      <w:pPr>
        <w:pStyle w:val="SingleTxt"/>
        <w:tabs>
          <w:tab w:val="right" w:pos="1685"/>
        </w:tabs>
        <w:ind w:left="1742" w:hanging="475"/>
        <w:rPr>
          <w:lang w:val="fr-CA"/>
        </w:rPr>
      </w:pPr>
      <w:r w:rsidRPr="009C3FAB">
        <w:rPr>
          <w:lang w:val="fr-CA"/>
        </w:rPr>
        <w:tab/>
        <w:t>•</w:t>
      </w:r>
      <w:r w:rsidRPr="009C3FAB">
        <w:rPr>
          <w:lang w:val="fr-CA"/>
        </w:rPr>
        <w:tab/>
        <w:t xml:space="preserve">La formation de 200 agents des </w:t>
      </w:r>
      <w:r w:rsidR="00D51A68">
        <w:rPr>
          <w:lang w:val="fr-CA"/>
        </w:rPr>
        <w:t>f</w:t>
      </w:r>
      <w:r w:rsidRPr="009C3FAB">
        <w:rPr>
          <w:lang w:val="fr-CA"/>
        </w:rPr>
        <w:t xml:space="preserve">orces de </w:t>
      </w:r>
      <w:r w:rsidR="00AE21C6" w:rsidRPr="009C3FAB">
        <w:rPr>
          <w:lang w:val="fr-CA"/>
        </w:rPr>
        <w:t>d</w:t>
      </w:r>
      <w:r w:rsidRPr="009C3FAB">
        <w:rPr>
          <w:lang w:val="fr-CA"/>
        </w:rPr>
        <w:t xml:space="preserve">éfense et de </w:t>
      </w:r>
      <w:r w:rsidR="00AE21C6" w:rsidRPr="009C3FAB">
        <w:rPr>
          <w:lang w:val="fr-CA"/>
        </w:rPr>
        <w:t>s</w:t>
      </w:r>
      <w:r w:rsidRPr="009C3FAB">
        <w:rPr>
          <w:lang w:val="fr-CA"/>
        </w:rPr>
        <w:t xml:space="preserve">écurité, les journalistes et communicateurs traditionnels, les magistrats et professionnels de la justice, des religieux et leaders d’opinions, les élus locaux et les femmes elles-mêmes sur les contenus de la CEDEF, les résolutions </w:t>
      </w:r>
      <w:hyperlink r:id="rId22" w:history="1">
        <w:r w:rsidR="00D51A68" w:rsidRPr="00D51A68">
          <w:rPr>
            <w:rStyle w:val="Hyperlink"/>
            <w:lang w:val="fr-CA"/>
          </w:rPr>
          <w:t>1325</w:t>
        </w:r>
      </w:hyperlink>
      <w:r w:rsidR="00D51A68" w:rsidRPr="009C3FAB">
        <w:rPr>
          <w:lang w:val="fr-CA"/>
        </w:rPr>
        <w:t xml:space="preserve">, </w:t>
      </w:r>
      <w:hyperlink r:id="rId23" w:history="1">
        <w:r w:rsidR="00D51A68" w:rsidRPr="00D51A68">
          <w:rPr>
            <w:rStyle w:val="Hyperlink"/>
            <w:lang w:val="fr-CA"/>
          </w:rPr>
          <w:t>1820</w:t>
        </w:r>
      </w:hyperlink>
      <w:r w:rsidR="00D51A68" w:rsidRPr="009C3FAB">
        <w:rPr>
          <w:lang w:val="fr-CA"/>
        </w:rPr>
        <w:t xml:space="preserve">, </w:t>
      </w:r>
      <w:hyperlink r:id="rId24" w:history="1">
        <w:r w:rsidR="00D51A68" w:rsidRPr="00D51A68">
          <w:rPr>
            <w:rStyle w:val="Hyperlink"/>
            <w:lang w:val="fr-CA"/>
          </w:rPr>
          <w:t>1888</w:t>
        </w:r>
      </w:hyperlink>
      <w:r w:rsidR="00D51A68" w:rsidRPr="009C3FAB">
        <w:rPr>
          <w:lang w:val="fr-CA"/>
        </w:rPr>
        <w:t xml:space="preserve"> et </w:t>
      </w:r>
      <w:hyperlink r:id="rId25" w:history="1">
        <w:r w:rsidR="00D51A68" w:rsidRPr="00D51A68">
          <w:rPr>
            <w:rStyle w:val="Hyperlink"/>
            <w:lang w:val="fr-CA"/>
          </w:rPr>
          <w:t>1889</w:t>
        </w:r>
      </w:hyperlink>
      <w:r w:rsidRPr="009C3FAB">
        <w:rPr>
          <w:lang w:val="fr-CA"/>
        </w:rPr>
        <w:t xml:space="preserve"> du Conseil de </w:t>
      </w:r>
      <w:r w:rsidR="00AE21C6" w:rsidRPr="009C3FAB">
        <w:rPr>
          <w:lang w:val="fr-CA"/>
        </w:rPr>
        <w:t>s</w:t>
      </w:r>
      <w:r w:rsidRPr="009C3FAB">
        <w:rPr>
          <w:lang w:val="fr-CA"/>
        </w:rPr>
        <w:t>écurité des Nations Unies;</w:t>
      </w:r>
    </w:p>
    <w:p w:rsidR="00BB6D7C" w:rsidRPr="009C3FAB" w:rsidRDefault="00BB6D7C" w:rsidP="00BB6D7C">
      <w:pPr>
        <w:pStyle w:val="SingleTxt"/>
        <w:tabs>
          <w:tab w:val="right" w:pos="1685"/>
        </w:tabs>
        <w:ind w:left="1742" w:hanging="475"/>
        <w:rPr>
          <w:lang w:val="fr-CA"/>
        </w:rPr>
      </w:pPr>
      <w:r w:rsidRPr="009C3FAB">
        <w:rPr>
          <w:lang w:val="fr-CA"/>
        </w:rPr>
        <w:tab/>
        <w:t>•</w:t>
      </w:r>
      <w:r w:rsidRPr="009C3FAB">
        <w:rPr>
          <w:lang w:val="fr-CA"/>
        </w:rPr>
        <w:tab/>
        <w:t xml:space="preserve">La création au Ministère de la </w:t>
      </w:r>
      <w:r w:rsidR="00AE21C6" w:rsidRPr="009C3FAB">
        <w:rPr>
          <w:lang w:val="fr-CA"/>
        </w:rPr>
        <w:t>s</w:t>
      </w:r>
      <w:r w:rsidRPr="009C3FAB">
        <w:rPr>
          <w:lang w:val="fr-CA"/>
        </w:rPr>
        <w:t xml:space="preserve">écurité d’un </w:t>
      </w:r>
      <w:r w:rsidR="00AE21C6" w:rsidRPr="009C3FAB">
        <w:rPr>
          <w:lang w:val="fr-CA"/>
        </w:rPr>
        <w:t>O</w:t>
      </w:r>
      <w:r w:rsidRPr="009C3FAB">
        <w:rPr>
          <w:lang w:val="fr-CA"/>
        </w:rPr>
        <w:t xml:space="preserve">ffice </w:t>
      </w:r>
      <w:r w:rsidR="00AE21C6" w:rsidRPr="009C3FAB">
        <w:rPr>
          <w:lang w:val="fr-CA"/>
        </w:rPr>
        <w:t>n</w:t>
      </w:r>
      <w:r w:rsidRPr="009C3FAB">
        <w:rPr>
          <w:lang w:val="fr-CA"/>
        </w:rPr>
        <w:t xml:space="preserve">ational pour la </w:t>
      </w:r>
      <w:r w:rsidR="00AE21C6" w:rsidRPr="009C3FAB">
        <w:rPr>
          <w:lang w:val="fr-CA"/>
        </w:rPr>
        <w:t>p</w:t>
      </w:r>
      <w:r w:rsidRPr="009C3FAB">
        <w:rPr>
          <w:lang w:val="fr-CA"/>
        </w:rPr>
        <w:t xml:space="preserve">rotection du </w:t>
      </w:r>
      <w:r w:rsidR="00AE21C6" w:rsidRPr="009C3FAB">
        <w:rPr>
          <w:lang w:val="fr-CA"/>
        </w:rPr>
        <w:t>g</w:t>
      </w:r>
      <w:r w:rsidRPr="009C3FAB">
        <w:rPr>
          <w:lang w:val="fr-CA"/>
        </w:rPr>
        <w:t>enre, de l’</w:t>
      </w:r>
      <w:r w:rsidR="00AE21C6" w:rsidRPr="009C3FAB">
        <w:rPr>
          <w:lang w:val="fr-CA"/>
        </w:rPr>
        <w:t>e</w:t>
      </w:r>
      <w:r w:rsidRPr="009C3FAB">
        <w:rPr>
          <w:lang w:val="fr-CA"/>
        </w:rPr>
        <w:t xml:space="preserve">nfance et des </w:t>
      </w:r>
      <w:r w:rsidR="00AE21C6" w:rsidRPr="009C3FAB">
        <w:rPr>
          <w:lang w:val="fr-CA"/>
        </w:rPr>
        <w:t>m</w:t>
      </w:r>
      <w:r w:rsidRPr="009C3FAB">
        <w:rPr>
          <w:lang w:val="fr-CA"/>
        </w:rPr>
        <w:t xml:space="preserve">œurs (OPROGEM) par </w:t>
      </w:r>
      <w:r w:rsidR="00AE21C6" w:rsidRPr="009C3FAB">
        <w:rPr>
          <w:lang w:val="fr-CA"/>
        </w:rPr>
        <w:t>a</w:t>
      </w:r>
      <w:r w:rsidRPr="009C3FAB">
        <w:rPr>
          <w:lang w:val="fr-CA"/>
        </w:rPr>
        <w:t xml:space="preserve">rrêté </w:t>
      </w:r>
      <w:r w:rsidR="00AE21C6" w:rsidRPr="009C3FAB">
        <w:rPr>
          <w:lang w:val="fr-CA"/>
        </w:rPr>
        <w:t>n</w:t>
      </w:r>
      <w:r w:rsidR="00AE21C6" w:rsidRPr="009C3FAB">
        <w:rPr>
          <w:vertAlign w:val="superscript"/>
          <w:lang w:val="fr-CA"/>
        </w:rPr>
        <w:t>o</w:t>
      </w:r>
      <w:r w:rsidR="00AE21C6" w:rsidRPr="009C3FAB">
        <w:rPr>
          <w:lang w:val="fr-CA"/>
        </w:rPr>
        <w:t> </w:t>
      </w:r>
      <w:r w:rsidRPr="009C3FAB">
        <w:rPr>
          <w:lang w:val="fr-CA"/>
        </w:rPr>
        <w:t>3476 du 1</w:t>
      </w:r>
      <w:r w:rsidRPr="009C3FAB">
        <w:rPr>
          <w:vertAlign w:val="superscript"/>
          <w:lang w:val="fr-CA"/>
        </w:rPr>
        <w:t>er</w:t>
      </w:r>
      <w:r w:rsidRPr="009C3FAB">
        <w:rPr>
          <w:lang w:val="fr-CA"/>
        </w:rPr>
        <w:t xml:space="preserve"> décembre 2009 et confirmé par décret </w:t>
      </w:r>
      <w:r w:rsidR="00AE21C6" w:rsidRPr="009C3FAB">
        <w:rPr>
          <w:lang w:val="fr-CA"/>
        </w:rPr>
        <w:t>n</w:t>
      </w:r>
      <w:r w:rsidR="00AE21C6" w:rsidRPr="009C3FAB">
        <w:rPr>
          <w:vertAlign w:val="superscript"/>
          <w:lang w:val="fr-CA"/>
        </w:rPr>
        <w:t>o</w:t>
      </w:r>
      <w:r w:rsidR="00AE21C6" w:rsidRPr="009C3FAB">
        <w:rPr>
          <w:lang w:val="fr-CA"/>
        </w:rPr>
        <w:t> </w:t>
      </w:r>
      <w:r w:rsidRPr="009C3FAB">
        <w:rPr>
          <w:lang w:val="fr-CA"/>
        </w:rPr>
        <w:t xml:space="preserve">120/PRG/SGG/11 du </w:t>
      </w:r>
      <w:r w:rsidR="00D51A68">
        <w:rPr>
          <w:lang w:val="fr-CA"/>
        </w:rPr>
        <w:t>14 avril 2011</w:t>
      </w:r>
      <w:r w:rsidRPr="009C3FAB">
        <w:rPr>
          <w:lang w:val="fr-CA"/>
        </w:rPr>
        <w:t>. De 2011 à 2012, l’OPROGEM a interpellé les auteurs de 68 cas de violences</w:t>
      </w:r>
      <w:r w:rsidR="00D51A68">
        <w:rPr>
          <w:lang w:val="fr-CA"/>
        </w:rPr>
        <w:t>,</w:t>
      </w:r>
      <w:r w:rsidRPr="009C3FAB">
        <w:rPr>
          <w:lang w:val="fr-CA"/>
        </w:rPr>
        <w:t xml:space="preserve"> tout genre confondu.</w:t>
      </w:r>
    </w:p>
    <w:p w:rsidR="00BB6D7C" w:rsidRPr="009C3FAB" w:rsidRDefault="00BB6D7C" w:rsidP="00BB6D7C">
      <w:pPr>
        <w:pStyle w:val="SingleTxt"/>
        <w:spacing w:after="0" w:line="120" w:lineRule="exact"/>
        <w:rPr>
          <w:b/>
          <w:sz w:val="10"/>
          <w:lang w:val="fr-CA"/>
        </w:rPr>
      </w:pPr>
    </w:p>
    <w:p w:rsidR="00BB6D7C" w:rsidRPr="009C3FAB" w:rsidRDefault="00BB6D7C" w:rsidP="00BB6D7C">
      <w:pPr>
        <w:pStyle w:val="SingleTxt"/>
        <w:spacing w:after="0" w:line="120" w:lineRule="exact"/>
        <w:rPr>
          <w:b/>
          <w:sz w:val="10"/>
          <w:lang w:val="fr-CA"/>
        </w:rPr>
      </w:pPr>
    </w:p>
    <w:p w:rsidR="00BB6D7C" w:rsidRPr="009C3FAB" w:rsidRDefault="00BB6D7C" w:rsidP="00BB6D7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9C3FAB">
        <w:rPr>
          <w:lang w:val="fr-CA"/>
        </w:rPr>
        <w:tab/>
        <w:t>III.</w:t>
      </w:r>
      <w:r w:rsidRPr="009C3FAB">
        <w:rPr>
          <w:lang w:val="fr-CA"/>
        </w:rPr>
        <w:tab/>
        <w:t xml:space="preserve">Réforme du </w:t>
      </w:r>
      <w:r w:rsidR="00AE21C6" w:rsidRPr="009C3FAB">
        <w:rPr>
          <w:lang w:val="fr-CA"/>
        </w:rPr>
        <w:t>s</w:t>
      </w:r>
      <w:r w:rsidRPr="009C3FAB">
        <w:rPr>
          <w:lang w:val="fr-CA"/>
        </w:rPr>
        <w:t xml:space="preserve">ecteur de la </w:t>
      </w:r>
      <w:r w:rsidR="00AE21C6" w:rsidRPr="009C3FAB">
        <w:rPr>
          <w:lang w:val="fr-CA"/>
        </w:rPr>
        <w:t>j</w:t>
      </w:r>
      <w:r w:rsidRPr="009C3FAB">
        <w:rPr>
          <w:lang w:val="fr-CA"/>
        </w:rPr>
        <w:t xml:space="preserve">ustice et accès à la </w:t>
      </w:r>
      <w:r w:rsidR="00AE21C6" w:rsidRPr="009C3FAB">
        <w:rPr>
          <w:lang w:val="fr-CA"/>
        </w:rPr>
        <w:t>j</w:t>
      </w:r>
      <w:r w:rsidRPr="009C3FAB">
        <w:rPr>
          <w:lang w:val="fr-CA"/>
        </w:rPr>
        <w:t>ustice</w:t>
      </w:r>
    </w:p>
    <w:p w:rsidR="00BB6D7C" w:rsidRPr="009C3FAB" w:rsidRDefault="00BB6D7C" w:rsidP="00BB6D7C">
      <w:pPr>
        <w:pStyle w:val="SingleTxt"/>
        <w:spacing w:after="0" w:line="120" w:lineRule="exact"/>
        <w:rPr>
          <w:sz w:val="10"/>
          <w:lang w:val="fr-CA"/>
        </w:rPr>
      </w:pPr>
    </w:p>
    <w:p w:rsidR="00BB6D7C" w:rsidRPr="009C3FAB" w:rsidRDefault="00BB6D7C" w:rsidP="00BB6D7C">
      <w:pPr>
        <w:pStyle w:val="SingleTxt"/>
        <w:spacing w:after="0" w:line="120" w:lineRule="exact"/>
        <w:rPr>
          <w:sz w:val="10"/>
          <w:lang w:val="fr-CA"/>
        </w:rPr>
      </w:pPr>
    </w:p>
    <w:p w:rsidR="00BB6D7C" w:rsidRPr="009C3FAB" w:rsidRDefault="00BB6D7C" w:rsidP="00BB6D7C">
      <w:pPr>
        <w:pStyle w:val="SingleTxt"/>
        <w:rPr>
          <w:lang w:val="fr-CA"/>
        </w:rPr>
      </w:pPr>
      <w:r w:rsidRPr="009C3FAB">
        <w:rPr>
          <w:lang w:val="fr-CA"/>
        </w:rPr>
        <w:tab/>
        <w:t>a)</w:t>
      </w:r>
      <w:r w:rsidRPr="009C3FAB">
        <w:rPr>
          <w:lang w:val="fr-CA"/>
        </w:rPr>
        <w:tab/>
        <w:t xml:space="preserve">Le 28 </w:t>
      </w:r>
      <w:r w:rsidR="009038E9" w:rsidRPr="009C3FAB">
        <w:rPr>
          <w:lang w:val="fr-CA"/>
        </w:rPr>
        <w:t>s</w:t>
      </w:r>
      <w:r w:rsidRPr="009C3FAB">
        <w:rPr>
          <w:lang w:val="fr-CA"/>
        </w:rPr>
        <w:t xml:space="preserve">eptembre 2009, les forces vives regroupant les partis politiques, le mouvement syndical et autres organisations de la société civile, ont organisé une manifestation au </w:t>
      </w:r>
      <w:r w:rsidR="00D51A68">
        <w:rPr>
          <w:lang w:val="fr-CA"/>
        </w:rPr>
        <w:t>S</w:t>
      </w:r>
      <w:r w:rsidRPr="009C3FAB">
        <w:rPr>
          <w:lang w:val="fr-CA"/>
        </w:rPr>
        <w:t>tade du 28 septembre pour exiger des autorités d’alors, l’organisation des élections libres et transparentes. Bien qu’elle soit interdite, cette manifestation a dégénéré et a provoqué de nombreux cas de violences à l’encontre des femmes et de morts d’hommes. Une commission nationale et une autre internationale d’enquête ont été constituées pour faire la lumière sur ces malheureux événements. Les actes ont été posés pour permettre aux victimes d’accéder aux services judiciaires :</w:t>
      </w:r>
    </w:p>
    <w:p w:rsidR="00BB6D7C" w:rsidRPr="009C3FAB" w:rsidRDefault="00BB6D7C" w:rsidP="00BB6D7C">
      <w:pPr>
        <w:pStyle w:val="SingleTxt"/>
        <w:tabs>
          <w:tab w:val="right" w:pos="1685"/>
        </w:tabs>
        <w:ind w:left="1742" w:hanging="475"/>
        <w:rPr>
          <w:lang w:val="fr-CA"/>
        </w:rPr>
      </w:pPr>
      <w:r w:rsidRPr="009C3FAB">
        <w:rPr>
          <w:lang w:val="fr-CA"/>
        </w:rPr>
        <w:tab/>
        <w:t>•</w:t>
      </w:r>
      <w:r w:rsidRPr="009C3FAB">
        <w:rPr>
          <w:lang w:val="fr-CA"/>
        </w:rPr>
        <w:tab/>
      </w:r>
      <w:r w:rsidR="009038E9" w:rsidRPr="009C3FAB">
        <w:rPr>
          <w:lang w:val="fr-CA"/>
        </w:rPr>
        <w:t xml:space="preserve">Le </w:t>
      </w:r>
      <w:r w:rsidRPr="009C3FAB">
        <w:rPr>
          <w:lang w:val="fr-CA"/>
        </w:rPr>
        <w:t xml:space="preserve">5 </w:t>
      </w:r>
      <w:r w:rsidR="009038E9" w:rsidRPr="009C3FAB">
        <w:rPr>
          <w:lang w:val="fr-CA"/>
        </w:rPr>
        <w:t>f</w:t>
      </w:r>
      <w:r w:rsidRPr="009C3FAB">
        <w:rPr>
          <w:lang w:val="fr-CA"/>
        </w:rPr>
        <w:t xml:space="preserve">évrier 2010, le Ministre de la </w:t>
      </w:r>
      <w:r w:rsidR="009038E9" w:rsidRPr="009C3FAB">
        <w:rPr>
          <w:lang w:val="fr-CA"/>
        </w:rPr>
        <w:t>j</w:t>
      </w:r>
      <w:r w:rsidRPr="009C3FAB">
        <w:rPr>
          <w:lang w:val="fr-CA"/>
        </w:rPr>
        <w:t xml:space="preserve">ustice, </w:t>
      </w:r>
      <w:r w:rsidR="009038E9" w:rsidRPr="009C3FAB">
        <w:rPr>
          <w:lang w:val="fr-CA"/>
        </w:rPr>
        <w:t>g</w:t>
      </w:r>
      <w:r w:rsidRPr="009C3FAB">
        <w:rPr>
          <w:lang w:val="fr-CA"/>
        </w:rPr>
        <w:t xml:space="preserve">arde des </w:t>
      </w:r>
      <w:r w:rsidR="009038E9" w:rsidRPr="009C3FAB">
        <w:rPr>
          <w:lang w:val="fr-CA"/>
        </w:rPr>
        <w:t>s</w:t>
      </w:r>
      <w:r w:rsidRPr="009C3FAB">
        <w:rPr>
          <w:lang w:val="fr-CA"/>
        </w:rPr>
        <w:t>ceaux</w:t>
      </w:r>
      <w:r w:rsidR="00D51A68">
        <w:rPr>
          <w:lang w:val="fr-CA"/>
        </w:rPr>
        <w:t>,</w:t>
      </w:r>
      <w:r w:rsidRPr="009C3FAB">
        <w:rPr>
          <w:lang w:val="fr-CA"/>
        </w:rPr>
        <w:t xml:space="preserve"> a mis en place les magistrats instructeurs par la lettre </w:t>
      </w:r>
      <w:r w:rsidR="009038E9" w:rsidRPr="009C3FAB">
        <w:rPr>
          <w:lang w:val="fr-CA"/>
        </w:rPr>
        <w:t>n</w:t>
      </w:r>
      <w:r w:rsidR="009038E9" w:rsidRPr="009C3FAB">
        <w:rPr>
          <w:vertAlign w:val="superscript"/>
          <w:lang w:val="fr-CA"/>
        </w:rPr>
        <w:t>o</w:t>
      </w:r>
      <w:r w:rsidR="009038E9" w:rsidRPr="009C3FAB">
        <w:rPr>
          <w:lang w:val="fr-CA"/>
        </w:rPr>
        <w:t> </w:t>
      </w:r>
      <w:r w:rsidRPr="009C3FAB">
        <w:rPr>
          <w:lang w:val="fr-CA"/>
        </w:rPr>
        <w:t>060/MJ/CAB;</w:t>
      </w:r>
    </w:p>
    <w:p w:rsidR="00BB6D7C" w:rsidRPr="009C3FAB" w:rsidRDefault="00BB6D7C" w:rsidP="00BB6D7C">
      <w:pPr>
        <w:pStyle w:val="SingleTxt"/>
        <w:tabs>
          <w:tab w:val="right" w:pos="1685"/>
        </w:tabs>
        <w:ind w:left="1742" w:hanging="475"/>
        <w:rPr>
          <w:lang w:val="fr-CA"/>
        </w:rPr>
      </w:pPr>
      <w:r w:rsidRPr="009C3FAB">
        <w:rPr>
          <w:lang w:val="fr-CA"/>
        </w:rPr>
        <w:tab/>
        <w:t>•</w:t>
      </w:r>
      <w:r w:rsidRPr="009C3FAB">
        <w:rPr>
          <w:lang w:val="fr-CA"/>
        </w:rPr>
        <w:tab/>
        <w:t>L</w:t>
      </w:r>
      <w:r w:rsidR="009038E9" w:rsidRPr="009C3FAB">
        <w:rPr>
          <w:lang w:val="fr-CA"/>
        </w:rPr>
        <w:t xml:space="preserve">e </w:t>
      </w:r>
      <w:r w:rsidRPr="009C3FAB">
        <w:rPr>
          <w:lang w:val="fr-CA"/>
        </w:rPr>
        <w:t xml:space="preserve">8 </w:t>
      </w:r>
      <w:r w:rsidR="009038E9" w:rsidRPr="009C3FAB">
        <w:rPr>
          <w:lang w:val="fr-CA"/>
        </w:rPr>
        <w:t>f</w:t>
      </w:r>
      <w:r w:rsidRPr="009C3FAB">
        <w:rPr>
          <w:lang w:val="fr-CA"/>
        </w:rPr>
        <w:t>évrier 2010, le réquisitoire introductif du procureur général, désigne les juges d’</w:t>
      </w:r>
      <w:r w:rsidR="00D51A68">
        <w:rPr>
          <w:lang w:val="fr-CA"/>
        </w:rPr>
        <w:t>instruction;</w:t>
      </w:r>
    </w:p>
    <w:p w:rsidR="00BB6D7C" w:rsidRPr="009C3FAB" w:rsidRDefault="00BB6D7C" w:rsidP="00BB6D7C">
      <w:pPr>
        <w:pStyle w:val="SingleTxt"/>
        <w:tabs>
          <w:tab w:val="right" w:pos="1685"/>
        </w:tabs>
        <w:ind w:left="1742" w:hanging="475"/>
        <w:rPr>
          <w:lang w:val="fr-CA"/>
        </w:rPr>
      </w:pPr>
      <w:r w:rsidRPr="009C3FAB">
        <w:rPr>
          <w:lang w:val="fr-CA"/>
        </w:rPr>
        <w:tab/>
        <w:t>•</w:t>
      </w:r>
      <w:r w:rsidRPr="009C3FAB">
        <w:rPr>
          <w:lang w:val="fr-CA"/>
        </w:rPr>
        <w:tab/>
        <w:t>Pour rendre opérationnel le pool de juges d’instruction, un bureau situé dans les locaux de la cour d’appel, leur a été attribué;</w:t>
      </w:r>
    </w:p>
    <w:p w:rsidR="00BB6D7C" w:rsidRPr="009C3FAB" w:rsidRDefault="00BB6D7C" w:rsidP="00BB6D7C">
      <w:pPr>
        <w:pStyle w:val="SingleTxt"/>
        <w:tabs>
          <w:tab w:val="right" w:pos="1685"/>
        </w:tabs>
        <w:ind w:left="1742" w:hanging="475"/>
        <w:rPr>
          <w:lang w:val="fr-CA"/>
        </w:rPr>
      </w:pPr>
      <w:r w:rsidRPr="009C3FAB">
        <w:rPr>
          <w:lang w:val="fr-CA"/>
        </w:rPr>
        <w:tab/>
        <w:t>•</w:t>
      </w:r>
      <w:r w:rsidRPr="009C3FAB">
        <w:rPr>
          <w:lang w:val="fr-CA"/>
        </w:rPr>
        <w:tab/>
        <w:t>Les ressources financières dégagées ont servi à l’achat d’ordinateurs et de mobiliers de bureaux;</w:t>
      </w:r>
    </w:p>
    <w:p w:rsidR="00BB6D7C" w:rsidRPr="009C3FAB" w:rsidRDefault="00BB6D7C" w:rsidP="00BB6D7C">
      <w:pPr>
        <w:pStyle w:val="SingleTxt"/>
        <w:tabs>
          <w:tab w:val="right" w:pos="1685"/>
        </w:tabs>
        <w:ind w:left="1742" w:hanging="475"/>
        <w:rPr>
          <w:lang w:val="fr-CA"/>
        </w:rPr>
      </w:pPr>
      <w:r w:rsidRPr="009C3FAB">
        <w:rPr>
          <w:lang w:val="fr-CA"/>
        </w:rPr>
        <w:tab/>
        <w:t>•</w:t>
      </w:r>
      <w:r w:rsidRPr="009C3FAB">
        <w:rPr>
          <w:lang w:val="fr-CA"/>
        </w:rPr>
        <w:tab/>
        <w:t xml:space="preserve">Une brigade mixte composée d’agents de la </w:t>
      </w:r>
      <w:r w:rsidR="009038E9" w:rsidRPr="009C3FAB">
        <w:rPr>
          <w:lang w:val="fr-CA"/>
        </w:rPr>
        <w:t>g</w:t>
      </w:r>
      <w:r w:rsidRPr="009C3FAB">
        <w:rPr>
          <w:lang w:val="fr-CA"/>
        </w:rPr>
        <w:t xml:space="preserve">endarmerie et de la </w:t>
      </w:r>
      <w:r w:rsidR="009038E9" w:rsidRPr="009C3FAB">
        <w:rPr>
          <w:lang w:val="fr-CA"/>
        </w:rPr>
        <w:t>p</w:t>
      </w:r>
      <w:r w:rsidRPr="009C3FAB">
        <w:rPr>
          <w:lang w:val="fr-CA"/>
        </w:rPr>
        <w:t>olice a été constituée pour la sécurité des magistrats instructeurs;</w:t>
      </w:r>
    </w:p>
    <w:p w:rsidR="00BB6D7C" w:rsidRPr="009C3FAB" w:rsidRDefault="00BB6D7C" w:rsidP="00BB6D7C">
      <w:pPr>
        <w:pStyle w:val="SingleTxt"/>
        <w:tabs>
          <w:tab w:val="right" w:pos="1685"/>
        </w:tabs>
        <w:ind w:left="1742" w:hanging="475"/>
        <w:rPr>
          <w:lang w:val="fr-CA"/>
        </w:rPr>
      </w:pPr>
      <w:r w:rsidRPr="009C3FAB">
        <w:rPr>
          <w:lang w:val="fr-CA"/>
        </w:rPr>
        <w:tab/>
        <w:t>•</w:t>
      </w:r>
      <w:r w:rsidRPr="009C3FAB">
        <w:rPr>
          <w:lang w:val="fr-CA"/>
        </w:rPr>
        <w:tab/>
        <w:t>Deux cent (200) victimes et témoins o</w:t>
      </w:r>
      <w:r w:rsidR="009038E9" w:rsidRPr="009C3FAB">
        <w:rPr>
          <w:lang w:val="fr-CA"/>
        </w:rPr>
        <w:t xml:space="preserve">nt été entendus </w:t>
      </w:r>
      <w:r w:rsidRPr="009C3FAB">
        <w:rPr>
          <w:lang w:val="fr-CA"/>
        </w:rPr>
        <w:t>en toute sécurité;</w:t>
      </w:r>
    </w:p>
    <w:p w:rsidR="00BB6D7C" w:rsidRPr="009C3FAB" w:rsidRDefault="00BB6D7C" w:rsidP="00BB6D7C">
      <w:pPr>
        <w:pStyle w:val="SingleTxt"/>
        <w:tabs>
          <w:tab w:val="right" w:pos="1685"/>
        </w:tabs>
        <w:ind w:left="1742" w:hanging="475"/>
        <w:rPr>
          <w:lang w:val="fr-CA"/>
        </w:rPr>
      </w:pPr>
      <w:r w:rsidRPr="009C3FAB">
        <w:rPr>
          <w:lang w:val="fr-CA"/>
        </w:rPr>
        <w:tab/>
        <w:t>•</w:t>
      </w:r>
      <w:r w:rsidRPr="009C3FAB">
        <w:rPr>
          <w:lang w:val="fr-CA"/>
        </w:rPr>
        <w:tab/>
        <w:t>Inculpation de six personnes</w:t>
      </w:r>
      <w:r w:rsidR="00D51A68">
        <w:rPr>
          <w:lang w:val="fr-CA"/>
        </w:rPr>
        <w:t>,</w:t>
      </w:r>
      <w:r w:rsidRPr="009C3FAB">
        <w:rPr>
          <w:lang w:val="fr-CA"/>
        </w:rPr>
        <w:t xml:space="preserve"> mais pas sous mandat dépôt;</w:t>
      </w:r>
    </w:p>
    <w:p w:rsidR="00BB6D7C" w:rsidRPr="009C3FAB" w:rsidRDefault="00BB6D7C" w:rsidP="00BB6D7C">
      <w:pPr>
        <w:pStyle w:val="SingleTxt"/>
        <w:tabs>
          <w:tab w:val="right" w:pos="1685"/>
        </w:tabs>
        <w:ind w:left="1742" w:hanging="475"/>
        <w:rPr>
          <w:lang w:val="fr-CA"/>
        </w:rPr>
      </w:pPr>
      <w:r w:rsidRPr="009C3FAB">
        <w:rPr>
          <w:lang w:val="fr-CA"/>
        </w:rPr>
        <w:tab/>
        <w:t>•</w:t>
      </w:r>
      <w:r w:rsidRPr="009C3FAB">
        <w:rPr>
          <w:lang w:val="fr-CA"/>
        </w:rPr>
        <w:tab/>
        <w:t xml:space="preserve">Une commission rogatoire émise à l’encontre des personnes absentes du </w:t>
      </w:r>
      <w:r w:rsidR="009038E9" w:rsidRPr="009C3FAB">
        <w:rPr>
          <w:lang w:val="fr-CA"/>
        </w:rPr>
        <w:t>p</w:t>
      </w:r>
      <w:r w:rsidRPr="009C3FAB">
        <w:rPr>
          <w:lang w:val="fr-CA"/>
        </w:rPr>
        <w:t>ays;</w:t>
      </w:r>
    </w:p>
    <w:p w:rsidR="00BB6D7C" w:rsidRPr="009C3FAB" w:rsidRDefault="00BB6D7C" w:rsidP="00BB6D7C">
      <w:pPr>
        <w:pStyle w:val="SingleTxt"/>
        <w:tabs>
          <w:tab w:val="right" w:pos="1685"/>
        </w:tabs>
        <w:ind w:left="1742" w:hanging="475"/>
        <w:rPr>
          <w:lang w:val="fr-CA"/>
        </w:rPr>
      </w:pPr>
      <w:r w:rsidRPr="009C3FAB">
        <w:rPr>
          <w:lang w:val="fr-CA"/>
        </w:rPr>
        <w:tab/>
        <w:t>•</w:t>
      </w:r>
      <w:r w:rsidRPr="009C3FAB">
        <w:rPr>
          <w:lang w:val="fr-CA"/>
        </w:rPr>
        <w:tab/>
        <w:t>Une constitution d’avocats (Avocats sans frontière) pour la défense des intérêts des victimes;</w:t>
      </w:r>
    </w:p>
    <w:p w:rsidR="00BB6D7C" w:rsidRPr="009C3FAB" w:rsidRDefault="00BB6D7C" w:rsidP="00BB6D7C">
      <w:pPr>
        <w:pStyle w:val="SingleTxt"/>
        <w:tabs>
          <w:tab w:val="right" w:pos="1685"/>
        </w:tabs>
        <w:ind w:left="1742" w:hanging="475"/>
        <w:rPr>
          <w:lang w:val="fr-CA"/>
        </w:rPr>
      </w:pPr>
      <w:r w:rsidRPr="009C3FAB">
        <w:rPr>
          <w:lang w:val="fr-CA"/>
        </w:rPr>
        <w:tab/>
        <w:t>•</w:t>
      </w:r>
      <w:r w:rsidRPr="009C3FAB">
        <w:rPr>
          <w:lang w:val="fr-CA"/>
        </w:rPr>
        <w:tab/>
        <w:t xml:space="preserve">La création de l’AVIPA (Association des victimes et </w:t>
      </w:r>
      <w:r w:rsidR="009038E9" w:rsidRPr="009C3FAB">
        <w:rPr>
          <w:lang w:val="fr-CA"/>
        </w:rPr>
        <w:t>p</w:t>
      </w:r>
      <w:r w:rsidRPr="009C3FAB">
        <w:rPr>
          <w:lang w:val="fr-CA"/>
        </w:rPr>
        <w:t xml:space="preserve">arents des victimes) des événements du </w:t>
      </w:r>
      <w:r w:rsidR="00D51A68">
        <w:rPr>
          <w:lang w:val="fr-CA"/>
        </w:rPr>
        <w:t>S</w:t>
      </w:r>
      <w:r w:rsidRPr="009C3FAB">
        <w:rPr>
          <w:lang w:val="fr-CA"/>
        </w:rPr>
        <w:t xml:space="preserve">tade du 28 </w:t>
      </w:r>
      <w:r w:rsidR="00D51A68">
        <w:rPr>
          <w:lang w:val="fr-CA"/>
        </w:rPr>
        <w:t>s</w:t>
      </w:r>
      <w:r w:rsidRPr="009C3FAB">
        <w:rPr>
          <w:lang w:val="fr-CA"/>
        </w:rPr>
        <w:t xml:space="preserve">eptembre; </w:t>
      </w:r>
    </w:p>
    <w:p w:rsidR="00BB6D7C" w:rsidRPr="009C3FAB" w:rsidRDefault="00BB6D7C" w:rsidP="00BB6D7C">
      <w:pPr>
        <w:pStyle w:val="SingleTxt"/>
        <w:tabs>
          <w:tab w:val="right" w:pos="1685"/>
        </w:tabs>
        <w:ind w:left="1742" w:hanging="475"/>
        <w:rPr>
          <w:lang w:val="fr-CA"/>
        </w:rPr>
      </w:pPr>
      <w:r w:rsidRPr="009C3FAB">
        <w:rPr>
          <w:lang w:val="fr-CA"/>
        </w:rPr>
        <w:tab/>
        <w:t>•</w:t>
      </w:r>
      <w:r w:rsidRPr="009C3FAB">
        <w:rPr>
          <w:lang w:val="fr-CA"/>
        </w:rPr>
        <w:tab/>
        <w:t>L’impossibilité pour certaines victimes de se placer en raison du traitement médical qu’ils subissent en dehors de la Guinée.</w:t>
      </w:r>
    </w:p>
    <w:p w:rsidR="00BB6D7C" w:rsidRPr="009C3FAB" w:rsidRDefault="00BB6D7C" w:rsidP="00BB6D7C">
      <w:pPr>
        <w:pStyle w:val="SingleTxt"/>
        <w:rPr>
          <w:lang w:val="fr-CA"/>
        </w:rPr>
      </w:pPr>
      <w:r w:rsidRPr="009C3FAB">
        <w:rPr>
          <w:lang w:val="fr-CA"/>
        </w:rPr>
        <w:tab/>
      </w:r>
      <w:r w:rsidR="009038E9" w:rsidRPr="009C3FAB">
        <w:rPr>
          <w:lang w:val="fr-CA"/>
        </w:rPr>
        <w:t>b)</w:t>
      </w:r>
      <w:r w:rsidR="009038E9" w:rsidRPr="009C3FAB">
        <w:rPr>
          <w:lang w:val="fr-CA"/>
        </w:rPr>
        <w:tab/>
        <w:t xml:space="preserve">Les mesures </w:t>
      </w:r>
      <w:r w:rsidRPr="009C3FAB">
        <w:rPr>
          <w:lang w:val="fr-CA"/>
        </w:rPr>
        <w:t>de réforme</w:t>
      </w:r>
      <w:r w:rsidR="006A1301" w:rsidRPr="009C3FAB">
        <w:rPr>
          <w:lang w:val="fr-CA"/>
        </w:rPr>
        <w:t> </w:t>
      </w:r>
      <w:r w:rsidRPr="009C3FAB">
        <w:rPr>
          <w:lang w:val="fr-CA"/>
        </w:rPr>
        <w:t>:</w:t>
      </w:r>
    </w:p>
    <w:p w:rsidR="00BB6D7C" w:rsidRPr="009C3FAB" w:rsidRDefault="00BB6D7C" w:rsidP="00BB6D7C">
      <w:pPr>
        <w:pStyle w:val="SingleTxt"/>
        <w:tabs>
          <w:tab w:val="right" w:pos="1685"/>
        </w:tabs>
        <w:ind w:left="1742" w:hanging="475"/>
        <w:rPr>
          <w:lang w:val="fr-CA"/>
        </w:rPr>
      </w:pPr>
      <w:r w:rsidRPr="009C3FAB">
        <w:rPr>
          <w:lang w:val="fr-CA"/>
        </w:rPr>
        <w:tab/>
        <w:t>•</w:t>
      </w:r>
      <w:r w:rsidRPr="009C3FAB">
        <w:rPr>
          <w:lang w:val="fr-CA"/>
        </w:rPr>
        <w:tab/>
        <w:t xml:space="preserve">Dotation du pays d’une </w:t>
      </w:r>
      <w:r w:rsidR="009038E9" w:rsidRPr="009C3FAB">
        <w:rPr>
          <w:lang w:val="fr-CA"/>
        </w:rPr>
        <w:t>p</w:t>
      </w:r>
      <w:r w:rsidRPr="009C3FAB">
        <w:rPr>
          <w:lang w:val="fr-CA"/>
        </w:rPr>
        <w:t xml:space="preserve">olitique </w:t>
      </w:r>
      <w:r w:rsidR="009038E9" w:rsidRPr="009C3FAB">
        <w:rPr>
          <w:lang w:val="fr-CA"/>
        </w:rPr>
        <w:t>n</w:t>
      </w:r>
      <w:r w:rsidRPr="009C3FAB">
        <w:rPr>
          <w:lang w:val="fr-CA"/>
        </w:rPr>
        <w:t xml:space="preserve">ationale de </w:t>
      </w:r>
      <w:r w:rsidR="009038E9" w:rsidRPr="009C3FAB">
        <w:rPr>
          <w:lang w:val="fr-CA"/>
        </w:rPr>
        <w:t>d</w:t>
      </w:r>
      <w:r w:rsidRPr="009C3FAB">
        <w:rPr>
          <w:lang w:val="fr-CA"/>
        </w:rPr>
        <w:t xml:space="preserve">éfense et de </w:t>
      </w:r>
      <w:r w:rsidR="009038E9" w:rsidRPr="009C3FAB">
        <w:rPr>
          <w:lang w:val="fr-CA"/>
        </w:rPr>
        <w:t>s</w:t>
      </w:r>
      <w:r w:rsidRPr="009C3FAB">
        <w:rPr>
          <w:lang w:val="fr-CA"/>
        </w:rPr>
        <w:t xml:space="preserve">écurité (PNDS) en novembre 2013; </w:t>
      </w:r>
    </w:p>
    <w:p w:rsidR="00BB6D7C" w:rsidRPr="009C3FAB" w:rsidRDefault="00BB6D7C" w:rsidP="00BB6D7C">
      <w:pPr>
        <w:pStyle w:val="SingleTxt"/>
        <w:tabs>
          <w:tab w:val="right" w:pos="1685"/>
        </w:tabs>
        <w:ind w:left="1742" w:hanging="475"/>
        <w:rPr>
          <w:lang w:val="fr-CA"/>
        </w:rPr>
      </w:pPr>
      <w:r w:rsidRPr="009C3FAB">
        <w:rPr>
          <w:lang w:val="fr-CA"/>
        </w:rPr>
        <w:tab/>
        <w:t>•</w:t>
      </w:r>
      <w:r w:rsidRPr="009C3FAB">
        <w:rPr>
          <w:lang w:val="fr-CA"/>
        </w:rPr>
        <w:tab/>
        <w:t xml:space="preserve">La création du Comité </w:t>
      </w:r>
      <w:r w:rsidR="009038E9" w:rsidRPr="009C3FAB">
        <w:rPr>
          <w:lang w:val="fr-CA"/>
        </w:rPr>
        <w:t>n</w:t>
      </w:r>
      <w:r w:rsidRPr="009C3FAB">
        <w:rPr>
          <w:lang w:val="fr-CA"/>
        </w:rPr>
        <w:t xml:space="preserve">ational de </w:t>
      </w:r>
      <w:r w:rsidR="009038E9" w:rsidRPr="009C3FAB">
        <w:rPr>
          <w:lang w:val="fr-CA"/>
        </w:rPr>
        <w:t>p</w:t>
      </w:r>
      <w:r w:rsidRPr="009C3FAB">
        <w:rPr>
          <w:lang w:val="fr-CA"/>
        </w:rPr>
        <w:t xml:space="preserve">ilotage de la </w:t>
      </w:r>
      <w:r w:rsidR="009038E9" w:rsidRPr="009C3FAB">
        <w:rPr>
          <w:lang w:val="fr-CA"/>
        </w:rPr>
        <w:t>r</w:t>
      </w:r>
      <w:r w:rsidRPr="009C3FAB">
        <w:rPr>
          <w:lang w:val="fr-CA"/>
        </w:rPr>
        <w:t xml:space="preserve">éforme de la </w:t>
      </w:r>
      <w:r w:rsidR="009038E9" w:rsidRPr="009C3FAB">
        <w:rPr>
          <w:lang w:val="fr-CA"/>
        </w:rPr>
        <w:t>j</w:t>
      </w:r>
      <w:r w:rsidRPr="009C3FAB">
        <w:rPr>
          <w:lang w:val="fr-CA"/>
        </w:rPr>
        <w:t>ustice;</w:t>
      </w:r>
    </w:p>
    <w:p w:rsidR="00BB6D7C" w:rsidRPr="009C3FAB" w:rsidRDefault="00BB6D7C" w:rsidP="00BB6D7C">
      <w:pPr>
        <w:pStyle w:val="SingleTxt"/>
        <w:tabs>
          <w:tab w:val="right" w:pos="1685"/>
        </w:tabs>
        <w:ind w:left="1742" w:hanging="475"/>
        <w:rPr>
          <w:lang w:val="fr-CA"/>
        </w:rPr>
      </w:pPr>
      <w:r w:rsidRPr="009C3FAB">
        <w:rPr>
          <w:lang w:val="fr-CA"/>
        </w:rPr>
        <w:tab/>
        <w:t>•</w:t>
      </w:r>
      <w:r w:rsidRPr="009C3FAB">
        <w:rPr>
          <w:lang w:val="fr-CA"/>
        </w:rPr>
        <w:tab/>
        <w:t xml:space="preserve">Existence d’un rapport d’évaluation sur le secteur de sécurité de mai 2010 dénonçant des maux dont souffre la justice guinéenne; </w:t>
      </w:r>
    </w:p>
    <w:p w:rsidR="00BB6D7C" w:rsidRPr="009C3FAB" w:rsidRDefault="00BB6D7C" w:rsidP="00BB6D7C">
      <w:pPr>
        <w:pStyle w:val="SingleTxt"/>
        <w:tabs>
          <w:tab w:val="right" w:pos="1685"/>
        </w:tabs>
        <w:ind w:left="1742" w:hanging="475"/>
        <w:rPr>
          <w:lang w:val="fr-CA"/>
        </w:rPr>
      </w:pPr>
      <w:r w:rsidRPr="009C3FAB">
        <w:rPr>
          <w:lang w:val="fr-CA"/>
        </w:rPr>
        <w:tab/>
        <w:t>•</w:t>
      </w:r>
      <w:r w:rsidRPr="009C3FAB">
        <w:rPr>
          <w:lang w:val="fr-CA"/>
        </w:rPr>
        <w:tab/>
        <w:t xml:space="preserve">Existence des articles 107 à 112 dans la </w:t>
      </w:r>
      <w:r w:rsidR="00D51A68">
        <w:rPr>
          <w:lang w:val="fr-CA"/>
        </w:rPr>
        <w:t>C</w:t>
      </w:r>
      <w:r w:rsidRPr="009C3FAB">
        <w:rPr>
          <w:lang w:val="fr-CA"/>
        </w:rPr>
        <w:t>onstitution guinéenne qui consacrent l’indépendance du pouvoir judiciaire, des pouvoirs législatif et exécutif, énoncent que ce pouvoir est exercé exclusivement que par les cours et tribunaux et précise que les magistrats ne sont soumis à l’exercice de leurs fonctions qu’à l’autorité de la loi;</w:t>
      </w:r>
    </w:p>
    <w:p w:rsidR="00BB6D7C" w:rsidRPr="009C3FAB" w:rsidRDefault="00BB6D7C" w:rsidP="00BB6D7C">
      <w:pPr>
        <w:pStyle w:val="SingleTxt"/>
        <w:tabs>
          <w:tab w:val="right" w:pos="1685"/>
        </w:tabs>
        <w:ind w:left="1742" w:hanging="475"/>
        <w:rPr>
          <w:iCs/>
          <w:lang w:val="fr-CA"/>
        </w:rPr>
      </w:pPr>
      <w:r w:rsidRPr="009C3FAB">
        <w:rPr>
          <w:iCs/>
          <w:lang w:val="fr-CA"/>
        </w:rPr>
        <w:tab/>
        <w:t>•</w:t>
      </w:r>
      <w:r w:rsidRPr="009C3FAB">
        <w:rPr>
          <w:iCs/>
          <w:lang w:val="fr-CA"/>
        </w:rPr>
        <w:tab/>
        <w:t xml:space="preserve">Existence de lois organiques relatives au statut et au conseil supérieur de la magistrature dont l’application effective garantit l’indépendance des magistrats; </w:t>
      </w:r>
    </w:p>
    <w:p w:rsidR="00BB6D7C" w:rsidRPr="009C3FAB" w:rsidRDefault="00BB6D7C" w:rsidP="00BB6D7C">
      <w:pPr>
        <w:pStyle w:val="SingleTxt"/>
        <w:tabs>
          <w:tab w:val="right" w:pos="1685"/>
        </w:tabs>
        <w:ind w:left="1742" w:hanging="475"/>
        <w:rPr>
          <w:iCs/>
          <w:lang w:val="fr-CA"/>
        </w:rPr>
      </w:pPr>
      <w:r w:rsidRPr="009C3FAB">
        <w:rPr>
          <w:iCs/>
          <w:lang w:val="fr-CA"/>
        </w:rPr>
        <w:tab/>
        <w:t>•</w:t>
      </w:r>
      <w:r w:rsidRPr="009C3FAB">
        <w:rPr>
          <w:iCs/>
          <w:lang w:val="fr-CA"/>
        </w:rPr>
        <w:tab/>
        <w:t>Existence d’un code de justice militaire et un tribunal militaire dont l’opérationnalisation permettra la soumission effective des FDS à l’autorité de la loi;</w:t>
      </w:r>
      <w:r w:rsidRPr="009C3FAB">
        <w:rPr>
          <w:lang w:val="fr-CA"/>
        </w:rPr>
        <w:t xml:space="preserve"> </w:t>
      </w:r>
    </w:p>
    <w:p w:rsidR="00BB6D7C" w:rsidRPr="009C3FAB" w:rsidRDefault="00BB6D7C" w:rsidP="00BB6D7C">
      <w:pPr>
        <w:pStyle w:val="SingleTxt"/>
        <w:tabs>
          <w:tab w:val="right" w:pos="1685"/>
        </w:tabs>
        <w:ind w:left="1742" w:hanging="475"/>
        <w:rPr>
          <w:iCs/>
          <w:lang w:val="fr-CA"/>
        </w:rPr>
      </w:pPr>
      <w:r w:rsidRPr="009C3FAB">
        <w:rPr>
          <w:lang w:val="fr-CA"/>
        </w:rPr>
        <w:tab/>
        <w:t>•</w:t>
      </w:r>
      <w:r w:rsidRPr="009C3FAB">
        <w:rPr>
          <w:lang w:val="fr-CA"/>
        </w:rPr>
        <w:tab/>
        <w:t>La création du statut du personnel pénitentiaire et du régime juridique des établissements pénitentiaires ainsi que l’opérationnalisation du tribunal militaire;</w:t>
      </w:r>
    </w:p>
    <w:p w:rsidR="00BB6D7C" w:rsidRPr="009C3FAB" w:rsidRDefault="00BB6D7C" w:rsidP="00BB6D7C">
      <w:pPr>
        <w:pStyle w:val="SingleTxt"/>
        <w:tabs>
          <w:tab w:val="right" w:pos="1685"/>
        </w:tabs>
        <w:ind w:left="1742" w:hanging="475"/>
        <w:rPr>
          <w:iCs/>
          <w:lang w:val="fr-CA"/>
        </w:rPr>
      </w:pPr>
      <w:r w:rsidRPr="009C3FAB">
        <w:rPr>
          <w:lang w:val="fr-CA"/>
        </w:rPr>
        <w:tab/>
        <w:t>•</w:t>
      </w:r>
      <w:r w:rsidRPr="009C3FAB">
        <w:rPr>
          <w:lang w:val="fr-CA"/>
        </w:rPr>
        <w:tab/>
        <w:t xml:space="preserve">Existence d’un </w:t>
      </w:r>
      <w:r w:rsidR="00D51A68">
        <w:rPr>
          <w:lang w:val="fr-CA"/>
        </w:rPr>
        <w:t>c</w:t>
      </w:r>
      <w:r w:rsidRPr="009C3FAB">
        <w:rPr>
          <w:lang w:val="fr-CA"/>
        </w:rPr>
        <w:t xml:space="preserve">omité </w:t>
      </w:r>
      <w:r w:rsidR="009038E9" w:rsidRPr="009C3FAB">
        <w:rPr>
          <w:lang w:val="fr-CA"/>
        </w:rPr>
        <w:t>t</w:t>
      </w:r>
      <w:r w:rsidRPr="009C3FAB">
        <w:rPr>
          <w:lang w:val="fr-CA"/>
        </w:rPr>
        <w:t xml:space="preserve">echnique </w:t>
      </w:r>
      <w:r w:rsidR="009038E9" w:rsidRPr="009C3FAB">
        <w:rPr>
          <w:lang w:val="fr-CA"/>
        </w:rPr>
        <w:t>s</w:t>
      </w:r>
      <w:r w:rsidRPr="009C3FAB">
        <w:rPr>
          <w:lang w:val="fr-CA"/>
        </w:rPr>
        <w:t xml:space="preserve">ectoriel </w:t>
      </w:r>
      <w:r w:rsidR="009038E9" w:rsidRPr="009C3FAB">
        <w:rPr>
          <w:lang w:val="fr-CA"/>
        </w:rPr>
        <w:t>j</w:t>
      </w:r>
      <w:r w:rsidRPr="009C3FAB">
        <w:rPr>
          <w:lang w:val="fr-CA"/>
        </w:rPr>
        <w:t xml:space="preserve">ustice dans la </w:t>
      </w:r>
      <w:r w:rsidR="009038E9" w:rsidRPr="009C3FAB">
        <w:rPr>
          <w:lang w:val="fr-CA"/>
        </w:rPr>
        <w:t>r</w:t>
      </w:r>
      <w:r w:rsidRPr="009C3FAB">
        <w:rPr>
          <w:lang w:val="fr-CA"/>
        </w:rPr>
        <w:t xml:space="preserve">éforme du </w:t>
      </w:r>
      <w:r w:rsidR="009038E9" w:rsidRPr="009C3FAB">
        <w:rPr>
          <w:lang w:val="fr-CA"/>
        </w:rPr>
        <w:t>s</w:t>
      </w:r>
      <w:r w:rsidRPr="009C3FAB">
        <w:rPr>
          <w:lang w:val="fr-CA"/>
        </w:rPr>
        <w:t xml:space="preserve">ecteur de </w:t>
      </w:r>
      <w:r w:rsidR="009038E9" w:rsidRPr="009C3FAB">
        <w:rPr>
          <w:lang w:val="fr-CA"/>
        </w:rPr>
        <w:t>s</w:t>
      </w:r>
      <w:r w:rsidRPr="009C3FAB">
        <w:rPr>
          <w:lang w:val="fr-CA"/>
        </w:rPr>
        <w:t>écurité;</w:t>
      </w:r>
    </w:p>
    <w:p w:rsidR="00BB6D7C" w:rsidRPr="009C3FAB" w:rsidRDefault="00BB6D7C" w:rsidP="00BB6D7C">
      <w:pPr>
        <w:pStyle w:val="SingleTxt"/>
        <w:tabs>
          <w:tab w:val="right" w:pos="1685"/>
        </w:tabs>
        <w:ind w:left="1742" w:hanging="475"/>
        <w:rPr>
          <w:iCs/>
          <w:lang w:val="fr-CA"/>
        </w:rPr>
      </w:pPr>
      <w:r w:rsidRPr="009C3FAB">
        <w:rPr>
          <w:iCs/>
          <w:lang w:val="fr-CA"/>
        </w:rPr>
        <w:tab/>
        <w:t>•</w:t>
      </w:r>
      <w:r w:rsidRPr="009C3FAB">
        <w:rPr>
          <w:iCs/>
          <w:lang w:val="fr-CA"/>
        </w:rPr>
        <w:tab/>
        <w:t>Existence d</w:t>
      </w:r>
      <w:r w:rsidRPr="009C3FAB">
        <w:rPr>
          <w:lang w:val="fr-CA"/>
        </w:rPr>
        <w:t xml:space="preserve">e moyens de contrôle des FDS par le pouvoir judiciaire; </w:t>
      </w:r>
    </w:p>
    <w:p w:rsidR="00BB6D7C" w:rsidRPr="009C3FAB" w:rsidRDefault="00BB6D7C" w:rsidP="00BB6D7C">
      <w:pPr>
        <w:pStyle w:val="SingleTxt"/>
        <w:tabs>
          <w:tab w:val="right" w:pos="1685"/>
        </w:tabs>
        <w:ind w:left="1742" w:hanging="475"/>
        <w:rPr>
          <w:iCs/>
          <w:lang w:val="fr-CA"/>
        </w:rPr>
      </w:pPr>
      <w:r w:rsidRPr="009C3FAB">
        <w:rPr>
          <w:lang w:val="fr-CA"/>
        </w:rPr>
        <w:tab/>
        <w:t>•</w:t>
      </w:r>
      <w:r w:rsidRPr="009C3FAB">
        <w:rPr>
          <w:lang w:val="fr-CA"/>
        </w:rPr>
        <w:tab/>
        <w:t>La création d’un cadre juridique pour le personnel et le</w:t>
      </w:r>
      <w:r w:rsidR="009038E9" w:rsidRPr="009C3FAB">
        <w:rPr>
          <w:lang w:val="fr-CA"/>
        </w:rPr>
        <w:t>s établissements pénitentiaires;</w:t>
      </w:r>
    </w:p>
    <w:p w:rsidR="00BB6D7C" w:rsidRPr="009C3FAB" w:rsidRDefault="00BB6D7C" w:rsidP="00BB6D7C">
      <w:pPr>
        <w:pStyle w:val="SingleTxt"/>
        <w:tabs>
          <w:tab w:val="right" w:pos="1685"/>
        </w:tabs>
        <w:ind w:left="1742" w:hanging="475"/>
        <w:rPr>
          <w:lang w:val="fr-CA"/>
        </w:rPr>
      </w:pPr>
      <w:r w:rsidRPr="009C3FAB">
        <w:rPr>
          <w:lang w:val="fr-CA"/>
        </w:rPr>
        <w:tab/>
        <w:t>•</w:t>
      </w:r>
      <w:r w:rsidRPr="009C3FAB">
        <w:rPr>
          <w:lang w:val="fr-CA"/>
        </w:rPr>
        <w:tab/>
        <w:t>L’existence d’un projet de recrutement et de formation du personnel judiciaire, l’augmentation de son budget, l’application effective des textes législatifs et r</w:t>
      </w:r>
      <w:r w:rsidR="00D51A68">
        <w:rPr>
          <w:lang w:val="fr-CA"/>
        </w:rPr>
        <w:t>é</w:t>
      </w:r>
      <w:r w:rsidRPr="009C3FAB">
        <w:rPr>
          <w:lang w:val="fr-CA"/>
        </w:rPr>
        <w:t>glementaires.</w:t>
      </w:r>
    </w:p>
    <w:p w:rsidR="00BB6D7C" w:rsidRPr="009C3FAB" w:rsidRDefault="00BB6D7C" w:rsidP="00BB6D7C">
      <w:pPr>
        <w:pStyle w:val="SingleTxt"/>
        <w:rPr>
          <w:lang w:val="fr-CA"/>
        </w:rPr>
      </w:pPr>
      <w:r w:rsidRPr="009C3FAB">
        <w:rPr>
          <w:lang w:val="fr-CA"/>
        </w:rPr>
        <w:tab/>
        <w:t>c)</w:t>
      </w:r>
      <w:r w:rsidRPr="009C3FAB">
        <w:rPr>
          <w:lang w:val="fr-CA"/>
        </w:rPr>
        <w:tab/>
        <w:t xml:space="preserve">Mesures de protection des victimes et des témoins : </w:t>
      </w:r>
    </w:p>
    <w:p w:rsidR="00BB6D7C" w:rsidRPr="009C3FAB" w:rsidRDefault="00BB6D7C" w:rsidP="00BB6D7C">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right" w:pos="1685"/>
          <w:tab w:val="left" w:pos="1886"/>
          <w:tab w:val="left" w:pos="2362"/>
          <w:tab w:val="left" w:pos="2837"/>
          <w:tab w:val="left" w:pos="3326"/>
          <w:tab w:val="left" w:pos="3802"/>
          <w:tab w:val="left" w:pos="4277"/>
          <w:tab w:val="left" w:pos="4766"/>
          <w:tab w:val="left" w:pos="5242"/>
          <w:tab w:val="left" w:pos="5717"/>
          <w:tab w:val="left" w:pos="6192"/>
        </w:tabs>
        <w:ind w:left="1742" w:right="1260" w:hanging="475"/>
        <w:rPr>
          <w:lang w:val="fr-CA"/>
        </w:rPr>
      </w:pPr>
      <w:r w:rsidRPr="009C3FAB">
        <w:rPr>
          <w:lang w:val="fr-CA"/>
        </w:rPr>
        <w:tab/>
        <w:t>•</w:t>
      </w:r>
      <w:r w:rsidRPr="009C3FAB">
        <w:rPr>
          <w:lang w:val="fr-CA"/>
        </w:rPr>
        <w:tab/>
        <w:t>Existence de l’indépendance du pouvoir judiciaire exercé exclusivement par les cours et tribunaux;</w:t>
      </w:r>
    </w:p>
    <w:p w:rsidR="00BB6D7C" w:rsidRPr="009C3FAB" w:rsidRDefault="00BB6D7C" w:rsidP="00BB6D7C">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right" w:pos="1685"/>
          <w:tab w:val="left" w:pos="1886"/>
          <w:tab w:val="left" w:pos="2362"/>
          <w:tab w:val="left" w:pos="2837"/>
          <w:tab w:val="left" w:pos="3326"/>
          <w:tab w:val="left" w:pos="3802"/>
          <w:tab w:val="left" w:pos="4277"/>
          <w:tab w:val="left" w:pos="4766"/>
          <w:tab w:val="left" w:pos="5242"/>
          <w:tab w:val="left" w:pos="5717"/>
          <w:tab w:val="left" w:pos="6192"/>
        </w:tabs>
        <w:ind w:left="1742" w:right="1260" w:hanging="475"/>
        <w:rPr>
          <w:lang w:val="fr-CA"/>
        </w:rPr>
      </w:pPr>
      <w:r w:rsidRPr="009C3FAB">
        <w:rPr>
          <w:lang w:val="fr-CA"/>
        </w:rPr>
        <w:tab/>
        <w:t>•</w:t>
      </w:r>
      <w:r w:rsidRPr="009C3FAB">
        <w:rPr>
          <w:lang w:val="fr-CA"/>
        </w:rPr>
        <w:tab/>
        <w:t>Les officiers de police judiciaire sont habilités pour mieux assurer le respect des droits humains par le contrôle et la discipline;</w:t>
      </w:r>
    </w:p>
    <w:p w:rsidR="00BB6D7C" w:rsidRPr="009C3FAB" w:rsidRDefault="00BB6D7C" w:rsidP="00BB6D7C">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right" w:pos="1685"/>
          <w:tab w:val="left" w:pos="1886"/>
          <w:tab w:val="left" w:pos="2362"/>
          <w:tab w:val="left" w:pos="2837"/>
          <w:tab w:val="left" w:pos="3326"/>
          <w:tab w:val="left" w:pos="3802"/>
          <w:tab w:val="left" w:pos="4277"/>
          <w:tab w:val="left" w:pos="4766"/>
          <w:tab w:val="left" w:pos="5242"/>
          <w:tab w:val="left" w:pos="5717"/>
          <w:tab w:val="left" w:pos="6192"/>
        </w:tabs>
        <w:ind w:left="1742" w:right="1260" w:hanging="475"/>
        <w:rPr>
          <w:lang w:val="fr-CA"/>
        </w:rPr>
      </w:pPr>
      <w:r w:rsidRPr="009C3FAB">
        <w:rPr>
          <w:lang w:val="fr-CA"/>
        </w:rPr>
        <w:tab/>
        <w:t>•</w:t>
      </w:r>
      <w:r w:rsidRPr="009C3FAB">
        <w:rPr>
          <w:lang w:val="fr-CA"/>
        </w:rPr>
        <w:tab/>
        <w:t xml:space="preserve">Existence de la direction nationale de l’accès au droit et à la justice au sein du </w:t>
      </w:r>
      <w:r w:rsidR="00D51A68">
        <w:rPr>
          <w:lang w:val="fr-CA"/>
        </w:rPr>
        <w:t>M</w:t>
      </w:r>
      <w:r w:rsidRPr="009C3FAB">
        <w:rPr>
          <w:lang w:val="fr-CA"/>
        </w:rPr>
        <w:t xml:space="preserve">inistère de la justice permet aux citoyens de connaître leurs droits et d’avoir facilement accès au service public de la justice; </w:t>
      </w:r>
    </w:p>
    <w:p w:rsidR="00BB6D7C" w:rsidRPr="009C3FAB" w:rsidRDefault="00BB6D7C" w:rsidP="00BB6D7C">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right" w:pos="1685"/>
          <w:tab w:val="left" w:pos="1886"/>
          <w:tab w:val="left" w:pos="2362"/>
          <w:tab w:val="left" w:pos="2837"/>
          <w:tab w:val="left" w:pos="3326"/>
          <w:tab w:val="left" w:pos="3802"/>
          <w:tab w:val="left" w:pos="4277"/>
          <w:tab w:val="left" w:pos="4766"/>
          <w:tab w:val="left" w:pos="5242"/>
          <w:tab w:val="left" w:pos="5717"/>
          <w:tab w:val="left" w:pos="6192"/>
        </w:tabs>
        <w:ind w:left="1742" w:right="1260" w:hanging="475"/>
        <w:rPr>
          <w:lang w:val="fr-CA"/>
        </w:rPr>
      </w:pPr>
      <w:r w:rsidRPr="009C3FAB">
        <w:rPr>
          <w:lang w:val="fr-CA"/>
        </w:rPr>
        <w:tab/>
        <w:t>•</w:t>
      </w:r>
      <w:r w:rsidRPr="009C3FAB">
        <w:rPr>
          <w:lang w:val="fr-CA"/>
        </w:rPr>
        <w:tab/>
      </w:r>
      <w:r w:rsidR="00D51A68">
        <w:rPr>
          <w:lang w:val="fr-CA"/>
        </w:rPr>
        <w:t>E</w:t>
      </w:r>
      <w:r w:rsidRPr="009C3FAB">
        <w:rPr>
          <w:lang w:val="fr-CA"/>
        </w:rPr>
        <w:t>xistence d’un guide du justiciable</w:t>
      </w:r>
      <w:r w:rsidR="00D51A68">
        <w:rPr>
          <w:lang w:val="fr-CA"/>
        </w:rPr>
        <w:t>,</w:t>
      </w:r>
      <w:r w:rsidRPr="009C3FAB">
        <w:rPr>
          <w:lang w:val="fr-CA"/>
        </w:rPr>
        <w:t xml:space="preserve"> édité et vulgarisé pour permettre au citoyen de connaître les démarches judiciaires.</w:t>
      </w:r>
    </w:p>
    <w:p w:rsidR="00BB6D7C" w:rsidRPr="009C3FAB" w:rsidRDefault="00BB6D7C" w:rsidP="00BB6D7C">
      <w:pPr>
        <w:pStyle w:val="SingleTxt"/>
        <w:spacing w:after="0" w:line="120" w:lineRule="exact"/>
        <w:rPr>
          <w:b/>
          <w:sz w:val="10"/>
          <w:lang w:val="fr-CA"/>
        </w:rPr>
      </w:pPr>
    </w:p>
    <w:p w:rsidR="00BB6D7C" w:rsidRPr="009C3FAB" w:rsidRDefault="00BB6D7C" w:rsidP="00BB6D7C">
      <w:pPr>
        <w:pStyle w:val="SingleTxt"/>
        <w:spacing w:after="0" w:line="120" w:lineRule="exact"/>
        <w:rPr>
          <w:b/>
          <w:sz w:val="10"/>
          <w:lang w:val="fr-CA"/>
        </w:rPr>
      </w:pPr>
    </w:p>
    <w:p w:rsidR="00BB6D7C" w:rsidRPr="009C3FAB" w:rsidRDefault="00BB6D7C" w:rsidP="00BB6D7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9C3FAB">
        <w:rPr>
          <w:lang w:val="fr-CA"/>
        </w:rPr>
        <w:tab/>
        <w:t>IV.</w:t>
      </w:r>
      <w:r w:rsidRPr="009C3FAB">
        <w:rPr>
          <w:lang w:val="fr-CA"/>
        </w:rPr>
        <w:tab/>
        <w:t>Mécanisme national de promotion de la femme</w:t>
      </w:r>
    </w:p>
    <w:p w:rsidR="00BB6D7C" w:rsidRPr="009C3FAB" w:rsidRDefault="00BB6D7C" w:rsidP="00BB6D7C">
      <w:pPr>
        <w:pStyle w:val="SingleTxt"/>
        <w:spacing w:after="0" w:line="120" w:lineRule="exact"/>
        <w:rPr>
          <w:sz w:val="10"/>
          <w:lang w:val="fr-CA"/>
        </w:rPr>
      </w:pPr>
    </w:p>
    <w:p w:rsidR="00BB6D7C" w:rsidRPr="009C3FAB" w:rsidRDefault="00BB6D7C" w:rsidP="00BB6D7C">
      <w:pPr>
        <w:pStyle w:val="SingleTxt"/>
        <w:spacing w:after="0" w:line="120" w:lineRule="exact"/>
        <w:rPr>
          <w:sz w:val="10"/>
          <w:lang w:val="fr-CA"/>
        </w:rPr>
      </w:pPr>
    </w:p>
    <w:p w:rsidR="00BB6D7C" w:rsidRPr="009C3FAB" w:rsidRDefault="00BB6D7C" w:rsidP="00BB6D7C">
      <w:pPr>
        <w:pStyle w:val="SingleTxt"/>
        <w:rPr>
          <w:bCs/>
          <w:lang w:val="fr-CA"/>
        </w:rPr>
      </w:pPr>
      <w:r w:rsidRPr="009C3FAB">
        <w:rPr>
          <w:bCs/>
          <w:lang w:val="fr-CA"/>
        </w:rPr>
        <w:tab/>
        <w:t>a)</w:t>
      </w:r>
      <w:r w:rsidRPr="009C3FAB">
        <w:rPr>
          <w:bCs/>
          <w:lang w:val="fr-CA"/>
        </w:rPr>
        <w:tab/>
        <w:t>Les mesures prises pour la mise en œuvre, la coordination, le suivi et l’évaluation des politiques et plans d’action cités dans le rapport :</w:t>
      </w:r>
    </w:p>
    <w:p w:rsidR="00BB6D7C" w:rsidRPr="00D51A68" w:rsidRDefault="00BB6D7C" w:rsidP="00BB6D7C">
      <w:pPr>
        <w:pStyle w:val="SingleTxt"/>
        <w:tabs>
          <w:tab w:val="right" w:pos="1685"/>
        </w:tabs>
        <w:ind w:left="1742" w:hanging="475"/>
        <w:rPr>
          <w:lang w:val="fr-CA"/>
        </w:rPr>
      </w:pPr>
      <w:r w:rsidRPr="00D51A68">
        <w:rPr>
          <w:lang w:val="fr-CA"/>
        </w:rPr>
        <w:tab/>
        <w:t>•</w:t>
      </w:r>
      <w:r w:rsidRPr="00D51A68">
        <w:rPr>
          <w:lang w:val="fr-CA"/>
        </w:rPr>
        <w:tab/>
        <w:t>Plan d’action sur la décennie de la femme africaine</w:t>
      </w:r>
      <w:r w:rsidR="00D51A68">
        <w:rPr>
          <w:lang w:val="fr-CA"/>
        </w:rPr>
        <w:t>;</w:t>
      </w:r>
    </w:p>
    <w:p w:rsidR="00BB6D7C" w:rsidRPr="00D51A68" w:rsidRDefault="00BB6D7C" w:rsidP="00BB6D7C">
      <w:pPr>
        <w:pStyle w:val="SingleTxt"/>
        <w:tabs>
          <w:tab w:val="right" w:pos="1685"/>
        </w:tabs>
        <w:ind w:left="1742" w:hanging="475"/>
        <w:rPr>
          <w:lang w:val="fr-CA"/>
        </w:rPr>
      </w:pPr>
      <w:r w:rsidRPr="00D51A68">
        <w:rPr>
          <w:lang w:val="fr-CA"/>
        </w:rPr>
        <w:tab/>
        <w:t>•</w:t>
      </w:r>
      <w:r w:rsidRPr="00D51A68">
        <w:rPr>
          <w:lang w:val="fr-CA"/>
        </w:rPr>
        <w:tab/>
        <w:t>Politique nationale genre et son plan stratégique de mise en œuvre</w:t>
      </w:r>
      <w:r w:rsidR="00D51A68">
        <w:rPr>
          <w:lang w:val="fr-CA"/>
        </w:rPr>
        <w:t>.</w:t>
      </w:r>
    </w:p>
    <w:p w:rsidR="00BB6D7C" w:rsidRPr="009C3FAB" w:rsidRDefault="00BB6D7C" w:rsidP="00BB6D7C">
      <w:pPr>
        <w:pStyle w:val="SingleTxt"/>
        <w:ind w:left="1742" w:hanging="475"/>
        <w:rPr>
          <w:bCs/>
          <w:lang w:val="fr-CA"/>
        </w:rPr>
      </w:pPr>
      <w:r w:rsidRPr="009C3FAB">
        <w:rPr>
          <w:bCs/>
          <w:lang w:val="fr-CA"/>
        </w:rPr>
        <w:tab/>
        <w:t>L’opérationnalisation de cette politique va accélérer l’atteinte de l’OMD3 à l’horizon 2015.</w:t>
      </w:r>
    </w:p>
    <w:p w:rsidR="00BB6D7C" w:rsidRPr="009C3FAB" w:rsidRDefault="00D51A68" w:rsidP="00BB6D7C">
      <w:pPr>
        <w:pStyle w:val="SingleTxt"/>
        <w:tabs>
          <w:tab w:val="right" w:pos="1685"/>
        </w:tabs>
        <w:ind w:left="1742" w:hanging="475"/>
        <w:rPr>
          <w:b/>
          <w:lang w:val="fr-CA"/>
        </w:rPr>
      </w:pPr>
      <w:r>
        <w:rPr>
          <w:b/>
          <w:lang w:val="fr-CA"/>
        </w:rPr>
        <w:tab/>
      </w:r>
      <w:r>
        <w:rPr>
          <w:b/>
          <w:lang w:val="fr-CA"/>
        </w:rPr>
        <w:tab/>
      </w:r>
      <w:r w:rsidR="00BB6D7C" w:rsidRPr="009C3FAB">
        <w:rPr>
          <w:b/>
          <w:lang w:val="fr-CA"/>
        </w:rPr>
        <w:t>Actions menées</w:t>
      </w:r>
    </w:p>
    <w:p w:rsidR="00BB6D7C" w:rsidRPr="009C3FAB" w:rsidRDefault="00BB6D7C" w:rsidP="00BB6D7C">
      <w:pPr>
        <w:pStyle w:val="SingleTxt"/>
        <w:tabs>
          <w:tab w:val="right" w:pos="1685"/>
        </w:tabs>
        <w:ind w:left="1742" w:hanging="475"/>
        <w:rPr>
          <w:lang w:val="fr-CA"/>
        </w:rPr>
      </w:pPr>
      <w:r w:rsidRPr="009C3FAB">
        <w:rPr>
          <w:lang w:val="fr-CA"/>
        </w:rPr>
        <w:tab/>
        <w:t>•</w:t>
      </w:r>
      <w:r w:rsidRPr="009C3FAB">
        <w:rPr>
          <w:lang w:val="fr-CA"/>
        </w:rPr>
        <w:tab/>
        <w:t xml:space="preserve">Création d’une Direction </w:t>
      </w:r>
      <w:r w:rsidR="009038E9" w:rsidRPr="009C3FAB">
        <w:rPr>
          <w:lang w:val="fr-CA"/>
        </w:rPr>
        <w:t>n</w:t>
      </w:r>
      <w:r w:rsidRPr="009C3FAB">
        <w:rPr>
          <w:lang w:val="fr-CA"/>
        </w:rPr>
        <w:t xml:space="preserve">ationale de la </w:t>
      </w:r>
      <w:r w:rsidR="009038E9" w:rsidRPr="009C3FAB">
        <w:rPr>
          <w:lang w:val="fr-CA"/>
        </w:rPr>
        <w:t>p</w:t>
      </w:r>
      <w:r w:rsidRPr="009C3FAB">
        <w:rPr>
          <w:lang w:val="fr-CA"/>
        </w:rPr>
        <w:t xml:space="preserve">romotion </w:t>
      </w:r>
      <w:r w:rsidR="009038E9" w:rsidRPr="009C3FAB">
        <w:rPr>
          <w:lang w:val="fr-CA"/>
        </w:rPr>
        <w:t>f</w:t>
      </w:r>
      <w:r w:rsidRPr="009C3FAB">
        <w:rPr>
          <w:lang w:val="fr-CA"/>
        </w:rPr>
        <w:t>éminine et du</w:t>
      </w:r>
      <w:r w:rsidR="009038E9" w:rsidRPr="009C3FAB">
        <w:rPr>
          <w:lang w:val="fr-CA"/>
        </w:rPr>
        <w:t xml:space="preserve"> g</w:t>
      </w:r>
      <w:r w:rsidRPr="009C3FAB">
        <w:rPr>
          <w:lang w:val="fr-CA"/>
        </w:rPr>
        <w:t>enre;</w:t>
      </w:r>
    </w:p>
    <w:p w:rsidR="00BB6D7C" w:rsidRPr="009C3FAB" w:rsidRDefault="00BB6D7C" w:rsidP="00BB6D7C">
      <w:pPr>
        <w:pStyle w:val="SingleTxt"/>
        <w:tabs>
          <w:tab w:val="right" w:pos="1685"/>
        </w:tabs>
        <w:ind w:left="1742" w:hanging="475"/>
        <w:rPr>
          <w:lang w:val="fr-CA"/>
        </w:rPr>
      </w:pPr>
      <w:r w:rsidRPr="009C3FAB">
        <w:rPr>
          <w:lang w:val="fr-CA"/>
        </w:rPr>
        <w:tab/>
        <w:t>•</w:t>
      </w:r>
      <w:r w:rsidRPr="009C3FAB">
        <w:rPr>
          <w:lang w:val="fr-CA"/>
        </w:rPr>
        <w:tab/>
        <w:t>Création d’une division genre;</w:t>
      </w:r>
    </w:p>
    <w:p w:rsidR="00BB6D7C" w:rsidRPr="009C3FAB" w:rsidRDefault="00BB6D7C" w:rsidP="00BB6D7C">
      <w:pPr>
        <w:pStyle w:val="SingleTxt"/>
        <w:tabs>
          <w:tab w:val="right" w:pos="1685"/>
        </w:tabs>
        <w:ind w:left="1742" w:hanging="475"/>
        <w:rPr>
          <w:lang w:val="fr-CA"/>
        </w:rPr>
      </w:pPr>
      <w:r w:rsidRPr="009C3FAB">
        <w:rPr>
          <w:lang w:val="fr-CA"/>
        </w:rPr>
        <w:tab/>
        <w:t>•</w:t>
      </w:r>
      <w:r w:rsidRPr="009C3FAB">
        <w:rPr>
          <w:lang w:val="fr-CA"/>
        </w:rPr>
        <w:tab/>
        <w:t>Mise en place des cellules genre dans certains départements à rang de division</w:t>
      </w:r>
      <w:r w:rsidR="00D51A68">
        <w:rPr>
          <w:lang w:val="fr-CA"/>
        </w:rPr>
        <w:t>.</w:t>
      </w:r>
    </w:p>
    <w:p w:rsidR="00BB6D7C" w:rsidRPr="009C3FAB" w:rsidRDefault="006A1301" w:rsidP="006A1301">
      <w:pPr>
        <w:pStyle w:val="SingleTxt"/>
        <w:tabs>
          <w:tab w:val="right" w:pos="1685"/>
        </w:tabs>
        <w:ind w:left="1742" w:hanging="475"/>
        <w:rPr>
          <w:lang w:val="fr-CA"/>
        </w:rPr>
      </w:pPr>
      <w:r w:rsidRPr="009C3FAB">
        <w:rPr>
          <w:lang w:val="fr-CA"/>
        </w:rPr>
        <w:tab/>
      </w:r>
      <w:r w:rsidR="00D51A68">
        <w:rPr>
          <w:lang w:val="fr-CA"/>
        </w:rPr>
        <w:tab/>
      </w:r>
      <w:r w:rsidR="00BB6D7C" w:rsidRPr="009C3FAB">
        <w:rPr>
          <w:b/>
          <w:lang w:val="fr-CA"/>
        </w:rPr>
        <w:t>Coordination</w:t>
      </w:r>
    </w:p>
    <w:p w:rsidR="00BB6D7C" w:rsidRPr="009C3FAB" w:rsidRDefault="006A1301" w:rsidP="00BB6D7C">
      <w:pPr>
        <w:pStyle w:val="SingleTxt"/>
        <w:tabs>
          <w:tab w:val="right" w:pos="1685"/>
        </w:tabs>
        <w:ind w:left="1742" w:hanging="475"/>
        <w:rPr>
          <w:bCs/>
          <w:lang w:val="fr-CA"/>
        </w:rPr>
      </w:pPr>
      <w:r w:rsidRPr="009C3FAB">
        <w:rPr>
          <w:bCs/>
          <w:lang w:val="fr-CA"/>
        </w:rPr>
        <w:tab/>
      </w:r>
      <w:r w:rsidR="00BB6D7C" w:rsidRPr="009C3FAB">
        <w:rPr>
          <w:bCs/>
          <w:lang w:val="fr-CA"/>
        </w:rPr>
        <w:tab/>
        <w:t>La coordination est sous la tutelle du Ministère de l’</w:t>
      </w:r>
      <w:r w:rsidR="009038E9" w:rsidRPr="009C3FAB">
        <w:rPr>
          <w:bCs/>
          <w:lang w:val="fr-CA"/>
        </w:rPr>
        <w:t>a</w:t>
      </w:r>
      <w:r w:rsidR="00BB6D7C" w:rsidRPr="009C3FAB">
        <w:rPr>
          <w:bCs/>
          <w:lang w:val="fr-CA"/>
        </w:rPr>
        <w:t xml:space="preserve">ction </w:t>
      </w:r>
      <w:r w:rsidR="009038E9" w:rsidRPr="009C3FAB">
        <w:rPr>
          <w:bCs/>
          <w:lang w:val="fr-CA"/>
        </w:rPr>
        <w:t>s</w:t>
      </w:r>
      <w:r w:rsidR="00BB6D7C" w:rsidRPr="009C3FAB">
        <w:rPr>
          <w:bCs/>
          <w:lang w:val="fr-CA"/>
        </w:rPr>
        <w:t xml:space="preserve">ociale, </w:t>
      </w:r>
      <w:r w:rsidR="009038E9" w:rsidRPr="009C3FAB">
        <w:rPr>
          <w:bCs/>
          <w:lang w:val="fr-CA"/>
        </w:rPr>
        <w:t>p</w:t>
      </w:r>
      <w:r w:rsidR="00BB6D7C" w:rsidRPr="009C3FAB">
        <w:rPr>
          <w:bCs/>
          <w:lang w:val="fr-CA"/>
        </w:rPr>
        <w:t xml:space="preserve">romotion </w:t>
      </w:r>
      <w:r w:rsidR="009038E9" w:rsidRPr="009C3FAB">
        <w:rPr>
          <w:bCs/>
          <w:lang w:val="fr-CA"/>
        </w:rPr>
        <w:t>f</w:t>
      </w:r>
      <w:r w:rsidR="00BB6D7C" w:rsidRPr="009C3FAB">
        <w:rPr>
          <w:bCs/>
          <w:lang w:val="fr-CA"/>
        </w:rPr>
        <w:t>éminine et de l’</w:t>
      </w:r>
      <w:r w:rsidR="009038E9" w:rsidRPr="009C3FAB">
        <w:rPr>
          <w:bCs/>
          <w:lang w:val="fr-CA"/>
        </w:rPr>
        <w:t>e</w:t>
      </w:r>
      <w:r w:rsidR="00BB6D7C" w:rsidRPr="009C3FAB">
        <w:rPr>
          <w:bCs/>
          <w:lang w:val="fr-CA"/>
        </w:rPr>
        <w:t>nfance;</w:t>
      </w:r>
    </w:p>
    <w:p w:rsidR="00BB6D7C" w:rsidRPr="009C3FAB" w:rsidRDefault="006A1301" w:rsidP="006A1301">
      <w:pPr>
        <w:pStyle w:val="SingleTxt"/>
        <w:rPr>
          <w:lang w:val="fr-CA"/>
        </w:rPr>
      </w:pPr>
      <w:r w:rsidRPr="009C3FAB">
        <w:rPr>
          <w:lang w:val="fr-CA"/>
        </w:rPr>
        <w:tab/>
      </w:r>
      <w:r w:rsidR="00BB6D7C" w:rsidRPr="009C3FAB">
        <w:rPr>
          <w:lang w:val="fr-CA"/>
        </w:rPr>
        <w:t xml:space="preserve">Le mécanisme de suivi-évaluation : </w:t>
      </w:r>
    </w:p>
    <w:p w:rsidR="00BB6D7C" w:rsidRPr="009C3FAB" w:rsidRDefault="00BB6D7C" w:rsidP="00BB6D7C">
      <w:pPr>
        <w:pStyle w:val="SingleTxt"/>
        <w:tabs>
          <w:tab w:val="right" w:pos="1685"/>
        </w:tabs>
        <w:ind w:left="1742" w:hanging="475"/>
        <w:rPr>
          <w:lang w:val="fr-CA"/>
        </w:rPr>
      </w:pPr>
      <w:r w:rsidRPr="009C3FAB">
        <w:rPr>
          <w:lang w:val="fr-CA"/>
        </w:rPr>
        <w:tab/>
        <w:t>•</w:t>
      </w:r>
      <w:r w:rsidRPr="009C3FAB">
        <w:rPr>
          <w:lang w:val="fr-CA"/>
        </w:rPr>
        <w:tab/>
        <w:t>Les cellules genre;</w:t>
      </w:r>
    </w:p>
    <w:p w:rsidR="00BB6D7C" w:rsidRPr="009C3FAB" w:rsidRDefault="00BB6D7C" w:rsidP="00BB6D7C">
      <w:pPr>
        <w:pStyle w:val="SingleTxt"/>
        <w:tabs>
          <w:tab w:val="right" w:pos="1685"/>
        </w:tabs>
        <w:ind w:left="1742" w:hanging="475"/>
        <w:rPr>
          <w:lang w:val="fr-CA"/>
        </w:rPr>
      </w:pPr>
      <w:r w:rsidRPr="009C3FAB">
        <w:rPr>
          <w:lang w:val="fr-CA"/>
        </w:rPr>
        <w:tab/>
        <w:t>•</w:t>
      </w:r>
      <w:r w:rsidRPr="009C3FAB">
        <w:rPr>
          <w:lang w:val="fr-CA"/>
        </w:rPr>
        <w:tab/>
        <w:t xml:space="preserve">Les partenaires de mise en œuvre. </w:t>
      </w:r>
    </w:p>
    <w:p w:rsidR="00BB6D7C" w:rsidRPr="009C3FAB" w:rsidRDefault="006A1301" w:rsidP="006A1301">
      <w:pPr>
        <w:pStyle w:val="SingleTxt"/>
        <w:tabs>
          <w:tab w:val="right" w:pos="1685"/>
        </w:tabs>
        <w:ind w:left="1742" w:hanging="475"/>
        <w:rPr>
          <w:lang w:val="fr-CA"/>
        </w:rPr>
      </w:pPr>
      <w:r w:rsidRPr="009C3FAB">
        <w:rPr>
          <w:lang w:val="fr-CA"/>
        </w:rPr>
        <w:tab/>
      </w:r>
      <w:r w:rsidR="00D51A68">
        <w:rPr>
          <w:lang w:val="fr-CA"/>
        </w:rPr>
        <w:tab/>
      </w:r>
      <w:r w:rsidR="00BB6D7C" w:rsidRPr="009C3FAB">
        <w:rPr>
          <w:b/>
          <w:lang w:val="fr-CA"/>
        </w:rPr>
        <w:t>Politique nationale de promotion de la femme</w:t>
      </w:r>
      <w:r w:rsidR="00BB6D7C" w:rsidRPr="009C3FAB">
        <w:rPr>
          <w:lang w:val="fr-CA"/>
        </w:rPr>
        <w:t xml:space="preserve"> </w:t>
      </w:r>
    </w:p>
    <w:p w:rsidR="00BB6D7C" w:rsidRPr="009C3FAB" w:rsidRDefault="00D51A68" w:rsidP="00D51A68">
      <w:pPr>
        <w:pStyle w:val="SingleTxt"/>
        <w:ind w:left="1742" w:hanging="475"/>
        <w:rPr>
          <w:bCs/>
          <w:lang w:val="fr-CA"/>
        </w:rPr>
      </w:pPr>
      <w:r>
        <w:rPr>
          <w:bCs/>
          <w:lang w:val="fr-CA"/>
        </w:rPr>
        <w:tab/>
      </w:r>
      <w:r w:rsidR="00BB6D7C" w:rsidRPr="009C3FAB">
        <w:rPr>
          <w:bCs/>
          <w:lang w:val="fr-CA"/>
        </w:rPr>
        <w:tab/>
        <w:t>La révision de la politique nationale de la promotion féminine 1 a donné naissance à la 2 prenant en compte le genre et les questions émergentes (le NEPAD, les NTIC, le VIH/</w:t>
      </w:r>
      <w:r w:rsidR="009038E9" w:rsidRPr="009C3FAB">
        <w:rPr>
          <w:bCs/>
          <w:lang w:val="fr-CA"/>
        </w:rPr>
        <w:t>sida</w:t>
      </w:r>
      <w:r w:rsidR="00BB6D7C" w:rsidRPr="009C3FAB">
        <w:rPr>
          <w:bCs/>
          <w:lang w:val="fr-CA"/>
        </w:rPr>
        <w:t xml:space="preserve"> et l’</w:t>
      </w:r>
      <w:r w:rsidR="009038E9" w:rsidRPr="009C3FAB">
        <w:rPr>
          <w:bCs/>
          <w:lang w:val="fr-CA"/>
        </w:rPr>
        <w:t xml:space="preserve">environnement) </w:t>
      </w:r>
      <w:r w:rsidR="00BB6D7C" w:rsidRPr="009C3FAB">
        <w:rPr>
          <w:bCs/>
          <w:lang w:val="fr-CA"/>
        </w:rPr>
        <w:t xml:space="preserve">plusieurs programmes et projets ont été mis en place : </w:t>
      </w:r>
    </w:p>
    <w:p w:rsidR="00BB6D7C" w:rsidRPr="009C3FAB" w:rsidRDefault="00BB6D7C" w:rsidP="00BB6D7C">
      <w:pPr>
        <w:pStyle w:val="SingleTxt"/>
        <w:tabs>
          <w:tab w:val="right" w:pos="1685"/>
        </w:tabs>
        <w:ind w:left="1742" w:hanging="475"/>
        <w:rPr>
          <w:lang w:val="fr-CA"/>
        </w:rPr>
      </w:pPr>
      <w:r w:rsidRPr="009C3FAB">
        <w:rPr>
          <w:lang w:val="fr-CA"/>
        </w:rPr>
        <w:tab/>
        <w:t>•</w:t>
      </w:r>
      <w:r w:rsidRPr="009C3FAB">
        <w:rPr>
          <w:lang w:val="fr-CA"/>
        </w:rPr>
        <w:tab/>
        <w:t>Renforcement de capacités institutionnelles des organisations féminines devenue égalité de genre et droits reproductifs;</w:t>
      </w:r>
    </w:p>
    <w:p w:rsidR="00BB6D7C" w:rsidRPr="009C3FAB" w:rsidRDefault="00BB6D7C" w:rsidP="00BB6D7C">
      <w:pPr>
        <w:pStyle w:val="SingleTxt"/>
        <w:tabs>
          <w:tab w:val="right" w:pos="1685"/>
        </w:tabs>
        <w:ind w:left="1742" w:hanging="475"/>
        <w:rPr>
          <w:lang w:val="fr-CA"/>
        </w:rPr>
      </w:pPr>
      <w:r w:rsidRPr="009C3FAB">
        <w:rPr>
          <w:lang w:val="fr-CA"/>
        </w:rPr>
        <w:tab/>
        <w:t>•</w:t>
      </w:r>
      <w:r w:rsidRPr="009C3FAB">
        <w:rPr>
          <w:lang w:val="fr-CA"/>
        </w:rPr>
        <w:tab/>
        <w:t>Programme Conjoint UNFPA/UNICEF pour l’</w:t>
      </w:r>
      <w:r w:rsidR="009038E9" w:rsidRPr="009C3FAB">
        <w:rPr>
          <w:lang w:val="fr-CA"/>
        </w:rPr>
        <w:t>a</w:t>
      </w:r>
      <w:r w:rsidRPr="009C3FAB">
        <w:rPr>
          <w:lang w:val="fr-CA"/>
        </w:rPr>
        <w:t>ccélération de l’</w:t>
      </w:r>
      <w:r w:rsidR="009038E9" w:rsidRPr="009C3FAB">
        <w:rPr>
          <w:lang w:val="fr-CA"/>
        </w:rPr>
        <w:t>a</w:t>
      </w:r>
      <w:r w:rsidRPr="009C3FAB">
        <w:rPr>
          <w:lang w:val="fr-CA"/>
        </w:rPr>
        <w:t xml:space="preserve">bandon des MGF/E; </w:t>
      </w:r>
    </w:p>
    <w:p w:rsidR="00BB6D7C" w:rsidRPr="009C3FAB" w:rsidRDefault="00BB6D7C" w:rsidP="00BB6D7C">
      <w:pPr>
        <w:pStyle w:val="SingleTxt"/>
        <w:tabs>
          <w:tab w:val="right" w:pos="1685"/>
        </w:tabs>
        <w:ind w:left="1742" w:hanging="475"/>
        <w:rPr>
          <w:lang w:val="fr-CA"/>
        </w:rPr>
      </w:pPr>
      <w:r w:rsidRPr="009C3FAB">
        <w:rPr>
          <w:lang w:val="fr-CA"/>
        </w:rPr>
        <w:tab/>
        <w:t>•</w:t>
      </w:r>
      <w:r w:rsidRPr="009C3FAB">
        <w:rPr>
          <w:lang w:val="fr-CA"/>
        </w:rPr>
        <w:tab/>
        <w:t xml:space="preserve">Projet conjoint pour la </w:t>
      </w:r>
      <w:r w:rsidR="009038E9" w:rsidRPr="009C3FAB">
        <w:rPr>
          <w:lang w:val="fr-CA"/>
        </w:rPr>
        <w:t>p</w:t>
      </w:r>
      <w:r w:rsidRPr="009C3FAB">
        <w:rPr>
          <w:lang w:val="fr-CA"/>
        </w:rPr>
        <w:t xml:space="preserve">révention et de </w:t>
      </w:r>
      <w:r w:rsidR="009038E9" w:rsidRPr="009C3FAB">
        <w:rPr>
          <w:lang w:val="fr-CA"/>
        </w:rPr>
        <w:t>r</w:t>
      </w:r>
      <w:r w:rsidRPr="009C3FAB">
        <w:rPr>
          <w:lang w:val="fr-CA"/>
        </w:rPr>
        <w:t xml:space="preserve">éponses aux </w:t>
      </w:r>
      <w:r w:rsidR="009038E9" w:rsidRPr="009C3FAB">
        <w:rPr>
          <w:lang w:val="fr-CA"/>
        </w:rPr>
        <w:t>v</w:t>
      </w:r>
      <w:r w:rsidRPr="009C3FAB">
        <w:rPr>
          <w:lang w:val="fr-CA"/>
        </w:rPr>
        <w:t xml:space="preserve">iolences </w:t>
      </w:r>
      <w:r w:rsidR="009038E9" w:rsidRPr="009C3FAB">
        <w:rPr>
          <w:lang w:val="fr-CA"/>
        </w:rPr>
        <w:t>b</w:t>
      </w:r>
      <w:r w:rsidRPr="009C3FAB">
        <w:rPr>
          <w:lang w:val="fr-CA"/>
        </w:rPr>
        <w:t xml:space="preserve">asées sur le </w:t>
      </w:r>
      <w:r w:rsidR="009038E9" w:rsidRPr="009C3FAB">
        <w:rPr>
          <w:lang w:val="fr-CA"/>
        </w:rPr>
        <w:t>g</w:t>
      </w:r>
      <w:r w:rsidRPr="009C3FAB">
        <w:rPr>
          <w:lang w:val="fr-CA"/>
        </w:rPr>
        <w:t xml:space="preserve">enre financé par le Fonds de </w:t>
      </w:r>
      <w:r w:rsidR="009038E9" w:rsidRPr="009C3FAB">
        <w:rPr>
          <w:lang w:val="fr-CA"/>
        </w:rPr>
        <w:t>c</w:t>
      </w:r>
      <w:r w:rsidRPr="009C3FAB">
        <w:rPr>
          <w:lang w:val="fr-CA"/>
        </w:rPr>
        <w:t xml:space="preserve">onsolidation de la </w:t>
      </w:r>
      <w:r w:rsidR="009038E9" w:rsidRPr="009C3FAB">
        <w:rPr>
          <w:lang w:val="fr-CA"/>
        </w:rPr>
        <w:t>p</w:t>
      </w:r>
      <w:r w:rsidRPr="009C3FAB">
        <w:rPr>
          <w:lang w:val="fr-CA"/>
        </w:rPr>
        <w:t>aix;</w:t>
      </w:r>
    </w:p>
    <w:p w:rsidR="00BB6D7C" w:rsidRPr="009C3FAB" w:rsidRDefault="00BB6D7C" w:rsidP="00BB6D7C">
      <w:pPr>
        <w:pStyle w:val="SingleTxt"/>
        <w:tabs>
          <w:tab w:val="right" w:pos="1685"/>
        </w:tabs>
        <w:ind w:left="1742" w:hanging="475"/>
        <w:rPr>
          <w:bCs/>
          <w:lang w:val="fr-CA"/>
        </w:rPr>
      </w:pPr>
      <w:r w:rsidRPr="009C3FAB">
        <w:rPr>
          <w:lang w:val="fr-CA"/>
        </w:rPr>
        <w:tab/>
        <w:t>•</w:t>
      </w:r>
      <w:r w:rsidRPr="009C3FAB">
        <w:rPr>
          <w:lang w:val="fr-CA"/>
        </w:rPr>
        <w:tab/>
        <w:t xml:space="preserve">Stratégie </w:t>
      </w:r>
      <w:r w:rsidR="009038E9" w:rsidRPr="009C3FAB">
        <w:rPr>
          <w:lang w:val="fr-CA"/>
        </w:rPr>
        <w:t>n</w:t>
      </w:r>
      <w:r w:rsidRPr="009C3FAB">
        <w:rPr>
          <w:lang w:val="fr-CA"/>
        </w:rPr>
        <w:t>ationale VBG;</w:t>
      </w:r>
    </w:p>
    <w:p w:rsidR="00BB6D7C" w:rsidRPr="009C3FAB" w:rsidRDefault="00BB6D7C" w:rsidP="00BB6D7C">
      <w:pPr>
        <w:pStyle w:val="SingleTxt"/>
        <w:tabs>
          <w:tab w:val="right" w:pos="1685"/>
        </w:tabs>
        <w:ind w:left="1742" w:hanging="475"/>
        <w:rPr>
          <w:bCs/>
          <w:lang w:val="fr-CA"/>
        </w:rPr>
      </w:pPr>
      <w:r w:rsidRPr="009C3FAB">
        <w:rPr>
          <w:lang w:val="fr-CA"/>
        </w:rPr>
        <w:tab/>
        <w:t>•</w:t>
      </w:r>
      <w:r w:rsidRPr="009C3FAB">
        <w:rPr>
          <w:lang w:val="fr-CA"/>
        </w:rPr>
        <w:tab/>
        <w:t>Projet appui à la promotion du genre;</w:t>
      </w:r>
    </w:p>
    <w:p w:rsidR="00BB6D7C" w:rsidRPr="009C3FAB" w:rsidRDefault="00BB6D7C" w:rsidP="00BB6D7C">
      <w:pPr>
        <w:pStyle w:val="SingleTxt"/>
        <w:tabs>
          <w:tab w:val="right" w:pos="1685"/>
        </w:tabs>
        <w:ind w:left="1742" w:hanging="475"/>
        <w:rPr>
          <w:bCs/>
          <w:lang w:val="fr-CA"/>
        </w:rPr>
      </w:pPr>
      <w:r w:rsidRPr="009C3FAB">
        <w:rPr>
          <w:lang w:val="fr-CA"/>
        </w:rPr>
        <w:tab/>
        <w:t>•</w:t>
      </w:r>
      <w:r w:rsidRPr="009C3FAB">
        <w:rPr>
          <w:lang w:val="fr-CA"/>
        </w:rPr>
        <w:tab/>
        <w:t>Projet appui aux mouvements féminins</w:t>
      </w:r>
      <w:r w:rsidR="00D51A68">
        <w:rPr>
          <w:lang w:val="fr-CA"/>
        </w:rPr>
        <w:t>;</w:t>
      </w:r>
    </w:p>
    <w:p w:rsidR="00BB6D7C" w:rsidRPr="00D51A68" w:rsidRDefault="00BB6D7C" w:rsidP="00BB6D7C">
      <w:pPr>
        <w:pStyle w:val="SingleTxt"/>
        <w:tabs>
          <w:tab w:val="right" w:pos="1685"/>
        </w:tabs>
        <w:ind w:left="1742" w:hanging="475"/>
        <w:rPr>
          <w:lang w:val="fr-CA"/>
        </w:rPr>
      </w:pPr>
      <w:r w:rsidRPr="00D51A68">
        <w:rPr>
          <w:lang w:val="fr-CA"/>
        </w:rPr>
        <w:tab/>
        <w:t>•</w:t>
      </w:r>
      <w:r w:rsidRPr="00D51A68">
        <w:rPr>
          <w:lang w:val="fr-CA"/>
        </w:rPr>
        <w:tab/>
        <w:t>Politique nationale de la famille</w:t>
      </w:r>
      <w:r w:rsidR="00D51A68">
        <w:rPr>
          <w:lang w:val="fr-CA"/>
        </w:rPr>
        <w:t>;</w:t>
      </w:r>
    </w:p>
    <w:p w:rsidR="00BB6D7C" w:rsidRPr="00D51A68" w:rsidRDefault="00BB6D7C" w:rsidP="00BB6D7C">
      <w:pPr>
        <w:pStyle w:val="SingleTxt"/>
        <w:tabs>
          <w:tab w:val="right" w:pos="1685"/>
        </w:tabs>
        <w:ind w:left="1742" w:hanging="475"/>
        <w:rPr>
          <w:lang w:val="fr-CA"/>
        </w:rPr>
      </w:pPr>
      <w:r w:rsidRPr="00D51A68">
        <w:rPr>
          <w:lang w:val="fr-CA"/>
        </w:rPr>
        <w:tab/>
        <w:t>•</w:t>
      </w:r>
      <w:r w:rsidRPr="00D51A68">
        <w:rPr>
          <w:lang w:val="fr-CA"/>
        </w:rPr>
        <w:tab/>
        <w:t>Stratégie nationale de la violence sexiste :</w:t>
      </w:r>
    </w:p>
    <w:p w:rsidR="00BB6D7C" w:rsidRPr="009C3FAB" w:rsidRDefault="00D51A68" w:rsidP="00D51A68">
      <w:pPr>
        <w:pStyle w:val="SingleTxt"/>
        <w:ind w:left="1742" w:hanging="475"/>
        <w:rPr>
          <w:bCs/>
          <w:lang w:val="fr-CA"/>
        </w:rPr>
      </w:pPr>
      <w:r>
        <w:rPr>
          <w:bCs/>
          <w:lang w:val="fr-CA"/>
        </w:rPr>
        <w:tab/>
      </w:r>
      <w:r w:rsidR="00BB6D7C" w:rsidRPr="009C3FAB">
        <w:rPr>
          <w:bCs/>
          <w:lang w:val="fr-CA"/>
        </w:rPr>
        <w:tab/>
        <w:t xml:space="preserve">Cette stratégie a pour objectif de mettre en œuvre le deuxième Axe stratégique de la </w:t>
      </w:r>
      <w:r w:rsidR="009038E9" w:rsidRPr="009C3FAB">
        <w:rPr>
          <w:bCs/>
          <w:lang w:val="fr-CA"/>
        </w:rPr>
        <w:t>p</w:t>
      </w:r>
      <w:r w:rsidR="00BB6D7C" w:rsidRPr="009C3FAB">
        <w:rPr>
          <w:bCs/>
          <w:lang w:val="fr-CA"/>
        </w:rPr>
        <w:t xml:space="preserve">olitique </w:t>
      </w:r>
      <w:r w:rsidR="009038E9" w:rsidRPr="009C3FAB">
        <w:rPr>
          <w:bCs/>
          <w:lang w:val="fr-CA"/>
        </w:rPr>
        <w:t>n</w:t>
      </w:r>
      <w:r w:rsidR="00BB6D7C" w:rsidRPr="009C3FAB">
        <w:rPr>
          <w:bCs/>
          <w:lang w:val="fr-CA"/>
        </w:rPr>
        <w:t xml:space="preserve">ationale Genre (PNG) relatif au </w:t>
      </w:r>
      <w:r w:rsidR="00B50F5C" w:rsidRPr="009C3FAB">
        <w:rPr>
          <w:bCs/>
          <w:lang w:val="fr-CA"/>
        </w:rPr>
        <w:t>« </w:t>
      </w:r>
      <w:r w:rsidR="00BB6D7C" w:rsidRPr="009C3FAB">
        <w:rPr>
          <w:bCs/>
          <w:lang w:val="fr-CA"/>
        </w:rPr>
        <w:t xml:space="preserve">Respect des droits humaines et l’élimination des violences. Elle comprend </w:t>
      </w:r>
      <w:r w:rsidR="009038E9" w:rsidRPr="009C3FAB">
        <w:rPr>
          <w:bCs/>
          <w:lang w:val="fr-CA"/>
        </w:rPr>
        <w:t>cinq</w:t>
      </w:r>
      <w:r w:rsidR="00BB6D7C" w:rsidRPr="009C3FAB">
        <w:rPr>
          <w:bCs/>
          <w:lang w:val="fr-CA"/>
        </w:rPr>
        <w:t xml:space="preserve"> composantes stratégiques (prévention, prise en charge, recherche, coordination, lutte contre des violences spécifiques).</w:t>
      </w:r>
    </w:p>
    <w:p w:rsidR="00BB6D7C" w:rsidRPr="009C3FAB" w:rsidRDefault="00BB6D7C" w:rsidP="00903AD4">
      <w:pPr>
        <w:pStyle w:val="SingleTxt"/>
        <w:tabs>
          <w:tab w:val="right" w:pos="1685"/>
        </w:tabs>
        <w:ind w:left="1742" w:hanging="475"/>
        <w:rPr>
          <w:lang w:val="fr-CA"/>
        </w:rPr>
      </w:pPr>
      <w:r w:rsidRPr="009C3FAB">
        <w:rPr>
          <w:lang w:val="fr-CA"/>
        </w:rPr>
        <w:tab/>
      </w:r>
      <w:r w:rsidR="0049615B">
        <w:rPr>
          <w:lang w:val="fr-CA"/>
        </w:rPr>
        <w:tab/>
      </w:r>
      <w:r w:rsidRPr="009C3FAB">
        <w:rPr>
          <w:b/>
          <w:lang w:val="fr-CA"/>
        </w:rPr>
        <w:t>Actions menées</w:t>
      </w:r>
    </w:p>
    <w:p w:rsidR="00BB6D7C" w:rsidRPr="009C3FAB" w:rsidRDefault="00BB6D7C" w:rsidP="00BB6D7C">
      <w:pPr>
        <w:pStyle w:val="SingleTxt"/>
        <w:tabs>
          <w:tab w:val="right" w:pos="1685"/>
        </w:tabs>
        <w:ind w:left="1742" w:hanging="475"/>
        <w:rPr>
          <w:lang w:val="fr-CA"/>
        </w:rPr>
      </w:pPr>
      <w:r w:rsidRPr="009C3FAB">
        <w:rPr>
          <w:lang w:val="fr-CA"/>
        </w:rPr>
        <w:tab/>
        <w:t>•</w:t>
      </w:r>
      <w:r w:rsidRPr="009C3FAB">
        <w:rPr>
          <w:lang w:val="fr-CA"/>
        </w:rPr>
        <w:tab/>
        <w:t>L’</w:t>
      </w:r>
      <w:r w:rsidR="009038E9" w:rsidRPr="009C3FAB">
        <w:rPr>
          <w:lang w:val="fr-CA"/>
        </w:rPr>
        <w:t>é</w:t>
      </w:r>
      <w:r w:rsidR="007C4FB7" w:rsidRPr="009C3FAB">
        <w:rPr>
          <w:lang w:val="fr-CA"/>
        </w:rPr>
        <w:t>laboration</w:t>
      </w:r>
      <w:r w:rsidRPr="009C3FAB">
        <w:rPr>
          <w:lang w:val="fr-CA"/>
        </w:rPr>
        <w:t xml:space="preserve"> de modules de formation sur les MGF/E à l’intention des écoles de </w:t>
      </w:r>
      <w:r w:rsidR="009038E9" w:rsidRPr="009C3FAB">
        <w:rPr>
          <w:lang w:val="fr-CA"/>
        </w:rPr>
        <w:t>s</w:t>
      </w:r>
      <w:r w:rsidRPr="009C3FAB">
        <w:rPr>
          <w:lang w:val="fr-CA"/>
        </w:rPr>
        <w:t>anté;</w:t>
      </w:r>
    </w:p>
    <w:p w:rsidR="00BB6D7C" w:rsidRPr="009C3FAB" w:rsidRDefault="00BB6D7C" w:rsidP="00BB6D7C">
      <w:pPr>
        <w:pStyle w:val="SingleTxt"/>
        <w:tabs>
          <w:tab w:val="right" w:pos="1685"/>
        </w:tabs>
        <w:ind w:left="1742" w:hanging="475"/>
        <w:rPr>
          <w:lang w:val="fr-CA"/>
        </w:rPr>
      </w:pPr>
      <w:r w:rsidRPr="009C3FAB">
        <w:rPr>
          <w:lang w:val="fr-CA"/>
        </w:rPr>
        <w:tab/>
        <w:t>•</w:t>
      </w:r>
      <w:r w:rsidRPr="009C3FAB">
        <w:rPr>
          <w:lang w:val="fr-CA"/>
        </w:rPr>
        <w:tab/>
        <w:t>L’intégration des modules MGF/E dans l</w:t>
      </w:r>
      <w:r w:rsidR="009038E9" w:rsidRPr="009C3FAB">
        <w:rPr>
          <w:lang w:val="fr-CA"/>
        </w:rPr>
        <w:t>es programmes de formation de 8 é</w:t>
      </w:r>
      <w:r w:rsidR="007C4FB7" w:rsidRPr="009C3FAB">
        <w:rPr>
          <w:lang w:val="fr-CA"/>
        </w:rPr>
        <w:t>coles</w:t>
      </w:r>
      <w:r w:rsidRPr="009C3FAB">
        <w:rPr>
          <w:lang w:val="fr-CA"/>
        </w:rPr>
        <w:t xml:space="preserve"> de </w:t>
      </w:r>
      <w:r w:rsidR="009038E9" w:rsidRPr="009C3FAB">
        <w:rPr>
          <w:lang w:val="fr-CA"/>
        </w:rPr>
        <w:t>s</w:t>
      </w:r>
      <w:r w:rsidRPr="009C3FAB">
        <w:rPr>
          <w:lang w:val="fr-CA"/>
        </w:rPr>
        <w:t>anté pour la démédicalisation de la pratique des MGF/E et la formation de 30 professionnels de la santé en vue de la prise en charge des conséquences liées aux MGF/E;</w:t>
      </w:r>
    </w:p>
    <w:p w:rsidR="00BB6D7C" w:rsidRPr="009C3FAB" w:rsidRDefault="00BB6D7C" w:rsidP="00BB6D7C">
      <w:pPr>
        <w:pStyle w:val="SingleTxt"/>
        <w:tabs>
          <w:tab w:val="right" w:pos="1685"/>
        </w:tabs>
        <w:ind w:left="1742" w:hanging="475"/>
        <w:rPr>
          <w:lang w:val="fr-CA"/>
        </w:rPr>
      </w:pPr>
      <w:r w:rsidRPr="009C3FAB">
        <w:rPr>
          <w:lang w:val="fr-CA"/>
        </w:rPr>
        <w:tab/>
        <w:t>•</w:t>
      </w:r>
      <w:r w:rsidRPr="009C3FAB">
        <w:rPr>
          <w:lang w:val="fr-CA"/>
        </w:rPr>
        <w:tab/>
        <w:t xml:space="preserve">L’information et la sensibilisation de 310 professionnels, auxiliaires de la justice et forces de défense et de sécurité (magistrats, policiers et gendarmes), élus locaux et enseignants sur les lois interdisant la pratique des MGF/E afin d’identifier les stratégies appropriées pour favoriser l’application </w:t>
      </w:r>
      <w:r w:rsidR="00EA5248" w:rsidRPr="009C3FAB">
        <w:rPr>
          <w:lang w:val="fr-CA"/>
        </w:rPr>
        <w:t>à</w:t>
      </w:r>
      <w:r w:rsidRPr="009C3FAB">
        <w:rPr>
          <w:lang w:val="fr-CA"/>
        </w:rPr>
        <w:t xml:space="preserve"> l’échelle des textes de lois;</w:t>
      </w:r>
    </w:p>
    <w:p w:rsidR="00BB6D7C" w:rsidRPr="009C3FAB" w:rsidRDefault="00BB6D7C" w:rsidP="00BB6D7C">
      <w:pPr>
        <w:pStyle w:val="SingleTxt"/>
        <w:tabs>
          <w:tab w:val="right" w:pos="1685"/>
        </w:tabs>
        <w:ind w:left="1742" w:hanging="475"/>
        <w:rPr>
          <w:lang w:val="fr-CA"/>
        </w:rPr>
      </w:pPr>
      <w:r w:rsidRPr="009C3FAB">
        <w:rPr>
          <w:lang w:val="fr-CA"/>
        </w:rPr>
        <w:tab/>
        <w:t>•</w:t>
      </w:r>
      <w:r w:rsidRPr="009C3FAB">
        <w:rPr>
          <w:lang w:val="fr-CA"/>
        </w:rPr>
        <w:tab/>
        <w:t>L’</w:t>
      </w:r>
      <w:r w:rsidR="009038E9" w:rsidRPr="009C3FAB">
        <w:rPr>
          <w:lang w:val="fr-CA"/>
        </w:rPr>
        <w:t>é</w:t>
      </w:r>
      <w:r w:rsidR="007C4FB7" w:rsidRPr="009C3FAB">
        <w:rPr>
          <w:lang w:val="fr-CA"/>
        </w:rPr>
        <w:t>laboration</w:t>
      </w:r>
      <w:r w:rsidRPr="009C3FAB">
        <w:rPr>
          <w:lang w:val="fr-CA"/>
        </w:rPr>
        <w:t xml:space="preserve"> d’un </w:t>
      </w:r>
      <w:r w:rsidR="009038E9" w:rsidRPr="009C3FAB">
        <w:rPr>
          <w:lang w:val="fr-CA"/>
        </w:rPr>
        <w:t>g</w:t>
      </w:r>
      <w:r w:rsidRPr="009C3FAB">
        <w:rPr>
          <w:lang w:val="fr-CA"/>
        </w:rPr>
        <w:t>uide de prêche pour les religieux (musulmans et chrétiens) sur les méfaits des VBG;</w:t>
      </w:r>
    </w:p>
    <w:p w:rsidR="00BB6D7C" w:rsidRPr="009C3FAB" w:rsidRDefault="00BB6D7C" w:rsidP="00BB6D7C">
      <w:pPr>
        <w:pStyle w:val="SingleTxt"/>
        <w:tabs>
          <w:tab w:val="right" w:pos="1685"/>
        </w:tabs>
        <w:ind w:left="1742" w:hanging="475"/>
        <w:rPr>
          <w:lang w:val="fr-CA"/>
        </w:rPr>
      </w:pPr>
      <w:r w:rsidRPr="009C3FAB">
        <w:rPr>
          <w:lang w:val="fr-CA"/>
        </w:rPr>
        <w:tab/>
        <w:t>•</w:t>
      </w:r>
      <w:r w:rsidRPr="009C3FAB">
        <w:rPr>
          <w:lang w:val="fr-CA"/>
        </w:rPr>
        <w:tab/>
      </w:r>
      <w:r w:rsidR="00903AD4" w:rsidRPr="009C3FAB">
        <w:rPr>
          <w:lang w:val="fr-CA"/>
        </w:rPr>
        <w:t>L’</w:t>
      </w:r>
      <w:r w:rsidR="009038E9" w:rsidRPr="009C3FAB">
        <w:rPr>
          <w:lang w:val="fr-CA"/>
        </w:rPr>
        <w:t>é</w:t>
      </w:r>
      <w:r w:rsidR="007C4FB7" w:rsidRPr="009C3FAB">
        <w:rPr>
          <w:lang w:val="fr-CA"/>
        </w:rPr>
        <w:t>laboration</w:t>
      </w:r>
      <w:r w:rsidRPr="009C3FAB">
        <w:rPr>
          <w:lang w:val="fr-CA"/>
        </w:rPr>
        <w:t xml:space="preserve">, la signature et la vulgarisation de </w:t>
      </w:r>
      <w:r w:rsidR="009038E9" w:rsidRPr="009C3FAB">
        <w:rPr>
          <w:lang w:val="fr-CA"/>
        </w:rPr>
        <w:t>cinq</w:t>
      </w:r>
      <w:r w:rsidRPr="009C3FAB">
        <w:rPr>
          <w:lang w:val="fr-CA"/>
        </w:rPr>
        <w:t xml:space="preserve"> </w:t>
      </w:r>
      <w:r w:rsidR="009038E9" w:rsidRPr="009C3FAB">
        <w:rPr>
          <w:lang w:val="fr-CA"/>
        </w:rPr>
        <w:t>a</w:t>
      </w:r>
      <w:r w:rsidRPr="009C3FAB">
        <w:rPr>
          <w:lang w:val="fr-CA"/>
        </w:rPr>
        <w:t xml:space="preserve">rrêtés d’application de la </w:t>
      </w:r>
      <w:r w:rsidR="009038E9" w:rsidRPr="009C3FAB">
        <w:rPr>
          <w:lang w:val="fr-CA"/>
        </w:rPr>
        <w:t>l</w:t>
      </w:r>
      <w:r w:rsidRPr="009C3FAB">
        <w:rPr>
          <w:lang w:val="fr-CA"/>
        </w:rPr>
        <w:t xml:space="preserve">oi L/010/2000 du 10 </w:t>
      </w:r>
      <w:r w:rsidR="009038E9" w:rsidRPr="009C3FAB">
        <w:rPr>
          <w:lang w:val="fr-CA"/>
        </w:rPr>
        <w:t>j</w:t>
      </w:r>
      <w:r w:rsidRPr="009C3FAB">
        <w:rPr>
          <w:lang w:val="fr-CA"/>
        </w:rPr>
        <w:t xml:space="preserve">uillet portant </w:t>
      </w:r>
      <w:r w:rsidR="009038E9" w:rsidRPr="009C3FAB">
        <w:rPr>
          <w:lang w:val="fr-CA"/>
        </w:rPr>
        <w:t>s</w:t>
      </w:r>
      <w:r w:rsidRPr="009C3FAB">
        <w:rPr>
          <w:lang w:val="fr-CA"/>
        </w:rPr>
        <w:t xml:space="preserve">anté de la </w:t>
      </w:r>
      <w:r w:rsidR="009038E9" w:rsidRPr="009C3FAB">
        <w:rPr>
          <w:lang w:val="fr-CA"/>
        </w:rPr>
        <w:t>r</w:t>
      </w:r>
      <w:r w:rsidRPr="009C3FAB">
        <w:rPr>
          <w:lang w:val="fr-CA"/>
        </w:rPr>
        <w:t>eproduction et du Code de l’</w:t>
      </w:r>
      <w:r w:rsidR="009038E9" w:rsidRPr="009C3FAB">
        <w:rPr>
          <w:lang w:val="fr-CA"/>
        </w:rPr>
        <w:t>e</w:t>
      </w:r>
      <w:r w:rsidRPr="009C3FAB">
        <w:rPr>
          <w:lang w:val="fr-CA"/>
        </w:rPr>
        <w:t>nfant qui pénalisent la pratique de l’excision;</w:t>
      </w:r>
    </w:p>
    <w:p w:rsidR="00BB6D7C" w:rsidRPr="009C3FAB" w:rsidRDefault="00BB6D7C" w:rsidP="00BB6D7C">
      <w:pPr>
        <w:pStyle w:val="SingleTxt"/>
        <w:tabs>
          <w:tab w:val="right" w:pos="1685"/>
        </w:tabs>
        <w:ind w:left="1742" w:hanging="475"/>
        <w:rPr>
          <w:lang w:val="fr-CA"/>
        </w:rPr>
      </w:pPr>
      <w:r w:rsidRPr="009C3FAB">
        <w:rPr>
          <w:lang w:val="fr-CA"/>
        </w:rPr>
        <w:tab/>
        <w:t>•</w:t>
      </w:r>
      <w:r w:rsidRPr="009C3FAB">
        <w:rPr>
          <w:lang w:val="fr-CA"/>
        </w:rPr>
        <w:tab/>
        <w:t xml:space="preserve">La signature et le dépôt de l’instrument de ratification du protocole </w:t>
      </w:r>
      <w:r w:rsidR="00D51A68">
        <w:rPr>
          <w:lang w:val="fr-CA"/>
        </w:rPr>
        <w:t>à</w:t>
      </w:r>
      <w:r w:rsidRPr="009C3FAB">
        <w:rPr>
          <w:lang w:val="fr-CA"/>
        </w:rPr>
        <w:t xml:space="preserve"> la </w:t>
      </w:r>
      <w:r w:rsidR="00D51A68">
        <w:rPr>
          <w:lang w:val="fr-CA"/>
        </w:rPr>
        <w:t>C</w:t>
      </w:r>
      <w:r w:rsidRPr="009C3FAB">
        <w:rPr>
          <w:lang w:val="fr-CA"/>
        </w:rPr>
        <w:t xml:space="preserve">harte africaine des droits de l’homme et des peuples relatif aux droits de la femme auprès de l’Union </w:t>
      </w:r>
      <w:r w:rsidR="009038E9" w:rsidRPr="009C3FAB">
        <w:rPr>
          <w:lang w:val="fr-CA"/>
        </w:rPr>
        <w:t>a</w:t>
      </w:r>
      <w:r w:rsidRPr="009C3FAB">
        <w:rPr>
          <w:lang w:val="fr-CA"/>
        </w:rPr>
        <w:t>fricaine qui prend en compte la lutte contre les MGF/E;</w:t>
      </w:r>
    </w:p>
    <w:p w:rsidR="00BB6D7C" w:rsidRPr="009C3FAB" w:rsidRDefault="00BB6D7C" w:rsidP="00BB6D7C">
      <w:pPr>
        <w:pStyle w:val="SingleTxt"/>
        <w:tabs>
          <w:tab w:val="right" w:pos="1685"/>
        </w:tabs>
        <w:ind w:left="1742" w:hanging="475"/>
        <w:rPr>
          <w:lang w:val="fr-CA"/>
        </w:rPr>
      </w:pPr>
      <w:r w:rsidRPr="009C3FAB">
        <w:rPr>
          <w:lang w:val="fr-CA"/>
        </w:rPr>
        <w:tab/>
        <w:t>•</w:t>
      </w:r>
      <w:r w:rsidRPr="009C3FAB">
        <w:rPr>
          <w:lang w:val="fr-CA"/>
        </w:rPr>
        <w:tab/>
        <w:t>La mise en œuvre d’un projet d’assistance juridique aux victimes de VBG à Conakry et à Nzérékoré pour 42 femmes et filles;</w:t>
      </w:r>
    </w:p>
    <w:p w:rsidR="00BB6D7C" w:rsidRPr="009C3FAB" w:rsidRDefault="00BB6D7C" w:rsidP="00BB6D7C">
      <w:pPr>
        <w:pStyle w:val="SingleTxt"/>
        <w:tabs>
          <w:tab w:val="right" w:pos="1685"/>
        </w:tabs>
        <w:ind w:left="1742" w:hanging="475"/>
        <w:rPr>
          <w:lang w:val="fr-CA"/>
        </w:rPr>
      </w:pPr>
      <w:r w:rsidRPr="009C3FAB">
        <w:rPr>
          <w:lang w:val="fr-CA"/>
        </w:rPr>
        <w:tab/>
        <w:t>•</w:t>
      </w:r>
      <w:r w:rsidRPr="009C3FAB">
        <w:rPr>
          <w:lang w:val="fr-CA"/>
        </w:rPr>
        <w:tab/>
        <w:t xml:space="preserve">L’élaboration et l’adoption des </w:t>
      </w:r>
      <w:r w:rsidR="009038E9" w:rsidRPr="009C3FAB">
        <w:rPr>
          <w:lang w:val="fr-CA"/>
        </w:rPr>
        <w:t>p</w:t>
      </w:r>
      <w:r w:rsidRPr="009C3FAB">
        <w:rPr>
          <w:lang w:val="fr-CA"/>
        </w:rPr>
        <w:t xml:space="preserve">rocédures </w:t>
      </w:r>
      <w:r w:rsidR="009038E9" w:rsidRPr="009C3FAB">
        <w:rPr>
          <w:lang w:val="fr-CA"/>
        </w:rPr>
        <w:t>o</w:t>
      </w:r>
      <w:r w:rsidRPr="009C3FAB">
        <w:rPr>
          <w:lang w:val="fr-CA"/>
        </w:rPr>
        <w:t xml:space="preserve">pérationnelles </w:t>
      </w:r>
      <w:r w:rsidR="009038E9" w:rsidRPr="009C3FAB">
        <w:rPr>
          <w:lang w:val="fr-CA"/>
        </w:rPr>
        <w:t>standard</w:t>
      </w:r>
      <w:r w:rsidRPr="009C3FAB">
        <w:rPr>
          <w:lang w:val="fr-CA"/>
        </w:rPr>
        <w:t xml:space="preserve"> (POS) pour la prévention et la prise en charge médicale, psychosociale, juridique et réintégration sociale des victimes des VBG;</w:t>
      </w:r>
    </w:p>
    <w:p w:rsidR="00BB6D7C" w:rsidRPr="009C3FAB" w:rsidRDefault="00BB6D7C" w:rsidP="00BB6D7C">
      <w:pPr>
        <w:pStyle w:val="SingleTxt"/>
        <w:tabs>
          <w:tab w:val="right" w:pos="1685"/>
        </w:tabs>
        <w:ind w:left="1742" w:hanging="475"/>
        <w:rPr>
          <w:lang w:val="fr-CA"/>
        </w:rPr>
      </w:pPr>
      <w:r w:rsidRPr="009C3FAB">
        <w:rPr>
          <w:lang w:val="fr-CA"/>
        </w:rPr>
        <w:tab/>
        <w:t>•</w:t>
      </w:r>
      <w:r w:rsidRPr="009C3FAB">
        <w:rPr>
          <w:lang w:val="fr-CA"/>
        </w:rPr>
        <w:tab/>
        <w:t>L’existence d’un dispositif minimum d’urgence de prise en charge par les cadres multisectoriels des cas de VBG dans les situations de crise ou de postcrise;</w:t>
      </w:r>
    </w:p>
    <w:p w:rsidR="00BB6D7C" w:rsidRPr="009C3FAB" w:rsidRDefault="00BB6D7C" w:rsidP="00BB6D7C">
      <w:pPr>
        <w:pStyle w:val="SingleTxt"/>
        <w:tabs>
          <w:tab w:val="right" w:pos="1685"/>
        </w:tabs>
        <w:ind w:left="1742" w:hanging="475"/>
        <w:rPr>
          <w:lang w:val="fr-CA"/>
        </w:rPr>
      </w:pPr>
      <w:r w:rsidRPr="009C3FAB">
        <w:rPr>
          <w:lang w:val="fr-CA"/>
        </w:rPr>
        <w:tab/>
        <w:t>•</w:t>
      </w:r>
      <w:r w:rsidRPr="009C3FAB">
        <w:rPr>
          <w:lang w:val="fr-CA"/>
        </w:rPr>
        <w:tab/>
        <w:t xml:space="preserve">La validation du </w:t>
      </w:r>
      <w:r w:rsidR="00D51A68">
        <w:rPr>
          <w:lang w:val="fr-CA"/>
        </w:rPr>
        <w:t>g</w:t>
      </w:r>
      <w:r w:rsidRPr="009C3FAB">
        <w:rPr>
          <w:lang w:val="fr-CA"/>
        </w:rPr>
        <w:t>uide de formation de prestataires de santé sur la prise en charge médicale des VBG;</w:t>
      </w:r>
    </w:p>
    <w:p w:rsidR="00BB6D7C" w:rsidRPr="009C3FAB" w:rsidRDefault="00BB6D7C" w:rsidP="00BB6D7C">
      <w:pPr>
        <w:pStyle w:val="SingleTxt"/>
        <w:tabs>
          <w:tab w:val="right" w:pos="1685"/>
        </w:tabs>
        <w:ind w:left="1742" w:hanging="475"/>
        <w:rPr>
          <w:lang w:val="fr-CA"/>
        </w:rPr>
      </w:pPr>
      <w:r w:rsidRPr="009C3FAB">
        <w:rPr>
          <w:lang w:val="fr-CA"/>
        </w:rPr>
        <w:tab/>
        <w:t>•</w:t>
      </w:r>
      <w:r w:rsidRPr="009C3FAB">
        <w:rPr>
          <w:lang w:val="fr-CA"/>
        </w:rPr>
        <w:tab/>
        <w:t xml:space="preserve">La mise en place d’un programme de renforcement des capacités de 157 prestataires de services de santé à la prise en charge médicale, en accueil et counseling des victimes </w:t>
      </w:r>
      <w:r w:rsidR="00D51A68">
        <w:rPr>
          <w:lang w:val="fr-CA"/>
        </w:rPr>
        <w:t>de viols et violences sexuelles;</w:t>
      </w:r>
    </w:p>
    <w:p w:rsidR="00BB6D7C" w:rsidRPr="009C3FAB" w:rsidRDefault="00BB6D7C" w:rsidP="00BB6D7C">
      <w:pPr>
        <w:pStyle w:val="SingleTxt"/>
        <w:tabs>
          <w:tab w:val="right" w:pos="1685"/>
        </w:tabs>
        <w:ind w:left="1742" w:hanging="475"/>
        <w:rPr>
          <w:lang w:val="fr-CA"/>
        </w:rPr>
      </w:pPr>
      <w:r w:rsidRPr="009C3FAB">
        <w:rPr>
          <w:lang w:val="fr-CA"/>
        </w:rPr>
        <w:tab/>
        <w:t>•</w:t>
      </w:r>
      <w:r w:rsidRPr="009C3FAB">
        <w:rPr>
          <w:lang w:val="fr-CA"/>
        </w:rPr>
        <w:tab/>
        <w:t>La création et l’</w:t>
      </w:r>
      <w:r w:rsidR="009038E9" w:rsidRPr="009C3FAB">
        <w:rPr>
          <w:lang w:val="fr-CA"/>
        </w:rPr>
        <w:t>appui de six</w:t>
      </w:r>
      <w:r w:rsidRPr="009C3FAB">
        <w:rPr>
          <w:lang w:val="fr-CA"/>
        </w:rPr>
        <w:t xml:space="preserve"> centres pilotes de référence et de contre</w:t>
      </w:r>
      <w:r w:rsidR="00D51A68">
        <w:rPr>
          <w:lang w:val="fr-CA"/>
        </w:rPr>
        <w:t>-</w:t>
      </w:r>
      <w:r w:rsidRPr="009C3FAB">
        <w:rPr>
          <w:lang w:val="fr-CA"/>
        </w:rPr>
        <w:t xml:space="preserve">référence pour la prise en charge médicale, psychosociale et juridique des victimes des VBG et leur approvisionnement </w:t>
      </w:r>
      <w:r w:rsidR="00D51A68">
        <w:rPr>
          <w:lang w:val="fr-CA"/>
        </w:rPr>
        <w:t>en k</w:t>
      </w:r>
      <w:r w:rsidRPr="009C3FAB">
        <w:rPr>
          <w:lang w:val="fr-CA"/>
        </w:rPr>
        <w:t>its médicaux;</w:t>
      </w:r>
    </w:p>
    <w:p w:rsidR="00BB6D7C" w:rsidRPr="009C3FAB" w:rsidRDefault="00BB6D7C" w:rsidP="00BB6D7C">
      <w:pPr>
        <w:pStyle w:val="SingleTxt"/>
        <w:tabs>
          <w:tab w:val="right" w:pos="1685"/>
        </w:tabs>
        <w:ind w:left="1742" w:hanging="475"/>
        <w:rPr>
          <w:lang w:val="fr-CA"/>
        </w:rPr>
      </w:pPr>
      <w:r w:rsidRPr="009C3FAB">
        <w:rPr>
          <w:lang w:val="fr-CA"/>
        </w:rPr>
        <w:tab/>
        <w:t>•</w:t>
      </w:r>
      <w:r w:rsidRPr="009C3FAB">
        <w:rPr>
          <w:lang w:val="fr-CA"/>
        </w:rPr>
        <w:tab/>
        <w:t xml:space="preserve">La mise en place de </w:t>
      </w:r>
      <w:r w:rsidR="00D51A68">
        <w:rPr>
          <w:lang w:val="fr-CA"/>
        </w:rPr>
        <w:t>cinq</w:t>
      </w:r>
      <w:r w:rsidRPr="009C3FAB">
        <w:rPr>
          <w:lang w:val="fr-CA"/>
        </w:rPr>
        <w:t xml:space="preserve"> unités de prise en charge des VBG dans les structures sanitaires ainsi que </w:t>
      </w:r>
      <w:r w:rsidR="00D51A68">
        <w:rPr>
          <w:lang w:val="fr-CA"/>
        </w:rPr>
        <w:t>cinq</w:t>
      </w:r>
      <w:r w:rsidRPr="009C3FAB">
        <w:rPr>
          <w:lang w:val="fr-CA"/>
        </w:rPr>
        <w:t xml:space="preserve"> </w:t>
      </w:r>
      <w:r w:rsidR="009038E9" w:rsidRPr="009C3FAB">
        <w:rPr>
          <w:lang w:val="fr-CA"/>
        </w:rPr>
        <w:t>c</w:t>
      </w:r>
      <w:r w:rsidRPr="009C3FAB">
        <w:rPr>
          <w:lang w:val="fr-CA"/>
        </w:rPr>
        <w:t>ellules VBG dans les commissariats de police et les brigades de la gendarmerie;</w:t>
      </w:r>
    </w:p>
    <w:p w:rsidR="00BB6D7C" w:rsidRPr="009C3FAB" w:rsidRDefault="00BB6D7C" w:rsidP="00BB6D7C">
      <w:pPr>
        <w:pStyle w:val="SingleTxt"/>
        <w:tabs>
          <w:tab w:val="right" w:pos="1685"/>
        </w:tabs>
        <w:ind w:left="1742" w:hanging="475"/>
        <w:rPr>
          <w:lang w:val="fr-CA"/>
        </w:rPr>
      </w:pPr>
      <w:r w:rsidRPr="009C3FAB">
        <w:rPr>
          <w:lang w:val="fr-CA"/>
        </w:rPr>
        <w:tab/>
        <w:t>•</w:t>
      </w:r>
      <w:r w:rsidRPr="009C3FAB">
        <w:rPr>
          <w:lang w:val="fr-CA"/>
        </w:rPr>
        <w:tab/>
        <w:t xml:space="preserve">L’équipement de </w:t>
      </w:r>
      <w:r w:rsidR="009038E9" w:rsidRPr="009C3FAB">
        <w:rPr>
          <w:lang w:val="fr-CA"/>
        </w:rPr>
        <w:t>t</w:t>
      </w:r>
      <w:r w:rsidRPr="009C3FAB">
        <w:rPr>
          <w:lang w:val="fr-CA"/>
        </w:rPr>
        <w:t xml:space="preserve">reize (13) structures de santé des zones </w:t>
      </w:r>
      <w:r w:rsidR="0049615B">
        <w:rPr>
          <w:lang w:val="fr-CA"/>
        </w:rPr>
        <w:t xml:space="preserve">à </w:t>
      </w:r>
      <w:r w:rsidRPr="009C3FAB">
        <w:rPr>
          <w:lang w:val="fr-CA"/>
        </w:rPr>
        <w:t xml:space="preserve">risque de conflit </w:t>
      </w:r>
      <w:r w:rsidR="0049615B">
        <w:rPr>
          <w:lang w:val="fr-CA"/>
        </w:rPr>
        <w:t>(</w:t>
      </w:r>
      <w:r w:rsidRPr="009C3FAB">
        <w:rPr>
          <w:lang w:val="fr-CA"/>
        </w:rPr>
        <w:t>en kits médicaux, matériels etc.</w:t>
      </w:r>
      <w:r w:rsidR="0049615B">
        <w:rPr>
          <w:lang w:val="fr-CA"/>
        </w:rPr>
        <w:t>)</w:t>
      </w:r>
      <w:r w:rsidRPr="009C3FAB">
        <w:rPr>
          <w:lang w:val="fr-CA"/>
        </w:rPr>
        <w:t>;</w:t>
      </w:r>
    </w:p>
    <w:p w:rsidR="00BB6D7C" w:rsidRPr="009C3FAB" w:rsidRDefault="00BB6D7C" w:rsidP="00BB6D7C">
      <w:pPr>
        <w:pStyle w:val="SingleTxt"/>
        <w:tabs>
          <w:tab w:val="right" w:pos="1685"/>
        </w:tabs>
        <w:ind w:left="1742" w:hanging="475"/>
        <w:rPr>
          <w:lang w:val="fr-CA"/>
        </w:rPr>
      </w:pPr>
      <w:r w:rsidRPr="009C3FAB">
        <w:rPr>
          <w:lang w:val="fr-CA"/>
        </w:rPr>
        <w:tab/>
        <w:t>•</w:t>
      </w:r>
      <w:r w:rsidRPr="009C3FAB">
        <w:rPr>
          <w:lang w:val="fr-CA"/>
        </w:rPr>
        <w:tab/>
        <w:t xml:space="preserve">L’élaboration d’un </w:t>
      </w:r>
      <w:r w:rsidR="0049615B">
        <w:rPr>
          <w:lang w:val="fr-CA"/>
        </w:rPr>
        <w:t>g</w:t>
      </w:r>
      <w:r w:rsidRPr="009C3FAB">
        <w:rPr>
          <w:lang w:val="fr-CA"/>
        </w:rPr>
        <w:t>uide sur la prise en charge juridique des victimes et la formation de 50 magistrats en vue de leur permettre de développer des compétences spécifiques pour l’appui</w:t>
      </w:r>
      <w:r w:rsidR="0049615B">
        <w:rPr>
          <w:lang w:val="fr-CA"/>
        </w:rPr>
        <w:t xml:space="preserve"> juridique adéquat aux victimes;</w:t>
      </w:r>
    </w:p>
    <w:p w:rsidR="00BB6D7C" w:rsidRPr="009C3FAB" w:rsidRDefault="00BB6D7C" w:rsidP="00BB6D7C">
      <w:pPr>
        <w:pStyle w:val="SingleTxt"/>
        <w:tabs>
          <w:tab w:val="right" w:pos="1685"/>
        </w:tabs>
        <w:ind w:left="1742" w:hanging="475"/>
        <w:rPr>
          <w:lang w:val="fr-CA"/>
        </w:rPr>
      </w:pPr>
      <w:r w:rsidRPr="009C3FAB">
        <w:rPr>
          <w:lang w:val="fr-CA"/>
        </w:rPr>
        <w:tab/>
        <w:t>•</w:t>
      </w:r>
      <w:r w:rsidRPr="009C3FAB">
        <w:rPr>
          <w:lang w:val="fr-CA"/>
        </w:rPr>
        <w:tab/>
        <w:t xml:space="preserve">La médiatisation de l’arrestation de </w:t>
      </w:r>
      <w:r w:rsidR="0049615B">
        <w:rPr>
          <w:lang w:val="fr-CA"/>
        </w:rPr>
        <w:t>quatre</w:t>
      </w:r>
      <w:r w:rsidRPr="009C3FAB">
        <w:rPr>
          <w:lang w:val="fr-CA"/>
        </w:rPr>
        <w:t xml:space="preserve"> personnes</w:t>
      </w:r>
      <w:r w:rsidR="0049615B">
        <w:rPr>
          <w:lang w:val="fr-CA"/>
        </w:rPr>
        <w:t>,</w:t>
      </w:r>
      <w:r w:rsidRPr="009C3FAB">
        <w:rPr>
          <w:lang w:val="fr-CA"/>
        </w:rPr>
        <w:t xml:space="preserve"> dont </w:t>
      </w:r>
      <w:r w:rsidR="0049615B">
        <w:rPr>
          <w:lang w:val="fr-CA"/>
        </w:rPr>
        <w:t>trois</w:t>
      </w:r>
      <w:r w:rsidRPr="009C3FAB">
        <w:rPr>
          <w:lang w:val="fr-CA"/>
        </w:rPr>
        <w:t xml:space="preserve"> femmes auteurs présumés de MGF/E et leur incarcération par l’Office de protection du genre de l’enfant et des mœurs (OPROGEM) ainsi que leur traduction devant les tribunaux grâce au partenariat entre les Ministères de la </w:t>
      </w:r>
      <w:r w:rsidR="009038E9" w:rsidRPr="009C3FAB">
        <w:rPr>
          <w:lang w:val="fr-CA"/>
        </w:rPr>
        <w:t>s</w:t>
      </w:r>
      <w:r w:rsidRPr="009C3FAB">
        <w:rPr>
          <w:lang w:val="fr-CA"/>
        </w:rPr>
        <w:t xml:space="preserve">écurité, de la </w:t>
      </w:r>
      <w:r w:rsidR="009038E9" w:rsidRPr="009C3FAB">
        <w:rPr>
          <w:lang w:val="fr-CA"/>
        </w:rPr>
        <w:t>f</w:t>
      </w:r>
      <w:r w:rsidRPr="009C3FAB">
        <w:rPr>
          <w:lang w:val="fr-CA"/>
        </w:rPr>
        <w:t>emme et de l’</w:t>
      </w:r>
      <w:r w:rsidR="009038E9" w:rsidRPr="009C3FAB">
        <w:rPr>
          <w:lang w:val="fr-CA"/>
        </w:rPr>
        <w:t>e</w:t>
      </w:r>
      <w:r w:rsidRPr="009C3FAB">
        <w:rPr>
          <w:lang w:val="fr-CA"/>
        </w:rPr>
        <w:t>nfant, de l’</w:t>
      </w:r>
      <w:r w:rsidR="009038E9" w:rsidRPr="009C3FAB">
        <w:rPr>
          <w:lang w:val="fr-CA"/>
        </w:rPr>
        <w:t>i</w:t>
      </w:r>
      <w:r w:rsidRPr="009C3FAB">
        <w:rPr>
          <w:lang w:val="fr-CA"/>
        </w:rPr>
        <w:t xml:space="preserve">nformation et de la </w:t>
      </w:r>
      <w:r w:rsidR="009038E9" w:rsidRPr="009C3FAB">
        <w:rPr>
          <w:lang w:val="fr-CA"/>
        </w:rPr>
        <w:t>j</w:t>
      </w:r>
      <w:r w:rsidRPr="009C3FAB">
        <w:rPr>
          <w:lang w:val="fr-CA"/>
        </w:rPr>
        <w:t>ustice;</w:t>
      </w:r>
    </w:p>
    <w:p w:rsidR="00BB6D7C" w:rsidRPr="009C3FAB" w:rsidRDefault="00BB6D7C" w:rsidP="00BB6D7C">
      <w:pPr>
        <w:pStyle w:val="SingleTxt"/>
        <w:tabs>
          <w:tab w:val="right" w:pos="1685"/>
        </w:tabs>
        <w:ind w:left="1742" w:hanging="475"/>
        <w:rPr>
          <w:lang w:val="fr-CA"/>
        </w:rPr>
      </w:pPr>
      <w:r w:rsidRPr="009C3FAB">
        <w:rPr>
          <w:lang w:val="fr-CA"/>
        </w:rPr>
        <w:tab/>
        <w:t>•</w:t>
      </w:r>
      <w:r w:rsidRPr="009C3FAB">
        <w:rPr>
          <w:lang w:val="fr-CA"/>
        </w:rPr>
        <w:tab/>
        <w:t xml:space="preserve">La réalisation d’une </w:t>
      </w:r>
      <w:r w:rsidR="009038E9" w:rsidRPr="009C3FAB">
        <w:rPr>
          <w:lang w:val="fr-CA"/>
        </w:rPr>
        <w:t>é</w:t>
      </w:r>
      <w:r w:rsidR="007C4FB7" w:rsidRPr="009C3FAB">
        <w:rPr>
          <w:lang w:val="fr-CA"/>
        </w:rPr>
        <w:t>tude</w:t>
      </w:r>
      <w:r w:rsidRPr="009C3FAB">
        <w:rPr>
          <w:lang w:val="fr-CA"/>
        </w:rPr>
        <w:t xml:space="preserve"> </w:t>
      </w:r>
      <w:r w:rsidR="009038E9" w:rsidRPr="009C3FAB">
        <w:rPr>
          <w:lang w:val="fr-CA"/>
        </w:rPr>
        <w:t>d</w:t>
      </w:r>
      <w:r w:rsidRPr="009C3FAB">
        <w:rPr>
          <w:lang w:val="fr-CA"/>
        </w:rPr>
        <w:t xml:space="preserve">iagnostique de </w:t>
      </w:r>
      <w:r w:rsidR="009038E9" w:rsidRPr="009C3FAB">
        <w:rPr>
          <w:lang w:val="fr-CA"/>
        </w:rPr>
        <w:t>b</w:t>
      </w:r>
      <w:r w:rsidRPr="009C3FAB">
        <w:rPr>
          <w:lang w:val="fr-CA"/>
        </w:rPr>
        <w:t xml:space="preserve">ase sur les déterminants sociaux de la pratique des MGF/E en vue d’une meilleure connaissance des causes de la persistance de la pratique des MGF/E par les communautés malgré l’existence de la </w:t>
      </w:r>
      <w:r w:rsidR="0049615B">
        <w:rPr>
          <w:lang w:val="fr-CA"/>
        </w:rPr>
        <w:t>l</w:t>
      </w:r>
      <w:r w:rsidRPr="009C3FAB">
        <w:rPr>
          <w:lang w:val="fr-CA"/>
        </w:rPr>
        <w:t>oi;</w:t>
      </w:r>
    </w:p>
    <w:p w:rsidR="00BB6D7C" w:rsidRPr="009C3FAB" w:rsidRDefault="00BB6D7C" w:rsidP="00BB6D7C">
      <w:pPr>
        <w:pStyle w:val="SingleTxt"/>
        <w:tabs>
          <w:tab w:val="right" w:pos="1685"/>
        </w:tabs>
        <w:ind w:left="1742" w:hanging="475"/>
        <w:rPr>
          <w:lang w:val="fr-CA"/>
        </w:rPr>
      </w:pPr>
      <w:r w:rsidRPr="009C3FAB">
        <w:rPr>
          <w:lang w:val="fr-CA"/>
        </w:rPr>
        <w:tab/>
        <w:t>•</w:t>
      </w:r>
      <w:r w:rsidRPr="009C3FAB">
        <w:rPr>
          <w:lang w:val="fr-CA"/>
        </w:rPr>
        <w:tab/>
        <w:t>L’</w:t>
      </w:r>
      <w:r w:rsidR="009038E9" w:rsidRPr="009C3FAB">
        <w:rPr>
          <w:lang w:val="fr-CA"/>
        </w:rPr>
        <w:t>é</w:t>
      </w:r>
      <w:r w:rsidR="007C4FB7" w:rsidRPr="009C3FAB">
        <w:rPr>
          <w:lang w:val="fr-CA"/>
        </w:rPr>
        <w:t>laboration</w:t>
      </w:r>
      <w:r w:rsidRPr="009C3FAB">
        <w:rPr>
          <w:lang w:val="fr-CA"/>
        </w:rPr>
        <w:t xml:space="preserve"> d’un plan intégré de communication dans le cadre de la lutte contre les VBG et les MGF/E en vue de l’harmonisation des interventions et la proposition de nouvelles stratégies en matière de communication sur les VBG et les MGF au niveau national;</w:t>
      </w:r>
    </w:p>
    <w:p w:rsidR="00BB6D7C" w:rsidRPr="009C3FAB" w:rsidRDefault="00BB6D7C" w:rsidP="00BB6D7C">
      <w:pPr>
        <w:pStyle w:val="SingleTxt"/>
        <w:tabs>
          <w:tab w:val="right" w:pos="1685"/>
        </w:tabs>
        <w:ind w:left="1742" w:hanging="475"/>
        <w:rPr>
          <w:lang w:val="fr-CA"/>
        </w:rPr>
      </w:pPr>
      <w:r w:rsidRPr="009C3FAB">
        <w:rPr>
          <w:lang w:val="fr-CA"/>
        </w:rPr>
        <w:tab/>
        <w:t>•</w:t>
      </w:r>
      <w:r w:rsidRPr="009C3FAB">
        <w:rPr>
          <w:lang w:val="fr-CA"/>
        </w:rPr>
        <w:tab/>
        <w:t>La réalisation des séances d’information et de sensibilisation de 15</w:t>
      </w:r>
      <w:r w:rsidR="0049615B">
        <w:rPr>
          <w:lang w:val="fr-CA"/>
        </w:rPr>
        <w:t> </w:t>
      </w:r>
      <w:r w:rsidRPr="009C3FAB">
        <w:rPr>
          <w:lang w:val="fr-CA"/>
        </w:rPr>
        <w:t>000 jeunes sur les méfaits des MGF/E en vue d’un changement de mentalité sur la pratique et favoriser l’application des textes de lois réprimant les MGF/E.</w:t>
      </w:r>
    </w:p>
    <w:p w:rsidR="00BB6D7C" w:rsidRPr="009C3FAB" w:rsidRDefault="00903AD4" w:rsidP="00903AD4">
      <w:pPr>
        <w:pStyle w:val="SingleTxt"/>
        <w:tabs>
          <w:tab w:val="right" w:pos="1685"/>
        </w:tabs>
        <w:ind w:left="1742" w:hanging="475"/>
        <w:rPr>
          <w:b/>
          <w:lang w:val="fr-CA"/>
        </w:rPr>
      </w:pPr>
      <w:r w:rsidRPr="009C3FAB">
        <w:rPr>
          <w:b/>
          <w:lang w:val="fr-CA"/>
        </w:rPr>
        <w:tab/>
      </w:r>
      <w:r w:rsidR="0049615B">
        <w:rPr>
          <w:b/>
          <w:lang w:val="fr-CA"/>
        </w:rPr>
        <w:tab/>
      </w:r>
      <w:r w:rsidR="00BB6D7C" w:rsidRPr="009C3FAB">
        <w:rPr>
          <w:b/>
          <w:lang w:val="fr-CA"/>
        </w:rPr>
        <w:t>Coordination</w:t>
      </w:r>
    </w:p>
    <w:p w:rsidR="00BB6D7C" w:rsidRPr="009C3FAB" w:rsidRDefault="00903AD4" w:rsidP="00903AD4">
      <w:pPr>
        <w:pStyle w:val="SingleTxt"/>
        <w:tabs>
          <w:tab w:val="right" w:pos="1685"/>
        </w:tabs>
        <w:ind w:left="1742" w:hanging="475"/>
        <w:rPr>
          <w:lang w:val="fr-CA"/>
        </w:rPr>
      </w:pPr>
      <w:r w:rsidRPr="009C3FAB">
        <w:rPr>
          <w:lang w:val="fr-CA"/>
        </w:rPr>
        <w:tab/>
        <w:t>•</w:t>
      </w:r>
      <w:r w:rsidRPr="009C3FAB">
        <w:rPr>
          <w:lang w:val="fr-CA"/>
        </w:rPr>
        <w:tab/>
      </w:r>
      <w:r w:rsidR="00BB6D7C" w:rsidRPr="009C3FAB">
        <w:rPr>
          <w:lang w:val="fr-CA"/>
        </w:rPr>
        <w:t xml:space="preserve">La mise en place d’un Comité </w:t>
      </w:r>
      <w:r w:rsidR="009038E9" w:rsidRPr="009C3FAB">
        <w:rPr>
          <w:lang w:val="fr-CA"/>
        </w:rPr>
        <w:t>m</w:t>
      </w:r>
      <w:r w:rsidR="00BB6D7C" w:rsidRPr="009C3FAB">
        <w:rPr>
          <w:lang w:val="fr-CA"/>
        </w:rPr>
        <w:t xml:space="preserve">ultisectoriel de </w:t>
      </w:r>
      <w:r w:rsidR="009038E9" w:rsidRPr="009C3FAB">
        <w:rPr>
          <w:lang w:val="fr-CA"/>
        </w:rPr>
        <w:t>p</w:t>
      </w:r>
      <w:r w:rsidR="00BB6D7C" w:rsidRPr="009C3FAB">
        <w:rPr>
          <w:lang w:val="fr-CA"/>
        </w:rPr>
        <w:t>ilotage p</w:t>
      </w:r>
      <w:r w:rsidR="00BB6D7C" w:rsidRPr="009C3FAB">
        <w:rPr>
          <w:b/>
          <w:bCs/>
          <w:lang w:val="fr-CA"/>
        </w:rPr>
        <w:t>o</w:t>
      </w:r>
      <w:r w:rsidR="00BB6D7C" w:rsidRPr="009C3FAB">
        <w:rPr>
          <w:lang w:val="fr-CA"/>
        </w:rPr>
        <w:t>ur l’</w:t>
      </w:r>
      <w:r w:rsidR="009038E9" w:rsidRPr="009C3FAB">
        <w:rPr>
          <w:lang w:val="fr-CA"/>
        </w:rPr>
        <w:t>a</w:t>
      </w:r>
      <w:r w:rsidR="00BB6D7C" w:rsidRPr="009C3FAB">
        <w:rPr>
          <w:lang w:val="fr-CA"/>
        </w:rPr>
        <w:t>ccélération de l’</w:t>
      </w:r>
      <w:r w:rsidR="009038E9" w:rsidRPr="009C3FAB">
        <w:rPr>
          <w:lang w:val="fr-CA"/>
        </w:rPr>
        <w:t>a</w:t>
      </w:r>
      <w:r w:rsidR="00BB6D7C" w:rsidRPr="009C3FAB">
        <w:rPr>
          <w:lang w:val="fr-CA"/>
        </w:rPr>
        <w:t>bandon de la pratique des MGF/E en vue d’une coordination, le suivi</w:t>
      </w:r>
      <w:r w:rsidR="009038E9" w:rsidRPr="009C3FAB">
        <w:rPr>
          <w:lang w:val="fr-CA"/>
        </w:rPr>
        <w:t>-</w:t>
      </w:r>
      <w:r w:rsidR="00BB6D7C" w:rsidRPr="009C3FAB">
        <w:rPr>
          <w:lang w:val="fr-CA"/>
        </w:rPr>
        <w:t>évaluation de toutes les interventions ainsi que le développement de la synergie entre les acteurs;</w:t>
      </w:r>
    </w:p>
    <w:p w:rsidR="00BB6D7C" w:rsidRPr="009C3FAB" w:rsidRDefault="00903AD4" w:rsidP="00903AD4">
      <w:pPr>
        <w:pStyle w:val="SingleTxt"/>
        <w:tabs>
          <w:tab w:val="right" w:pos="1685"/>
        </w:tabs>
        <w:ind w:left="1742" w:hanging="475"/>
        <w:rPr>
          <w:lang w:val="fr-CA"/>
        </w:rPr>
      </w:pPr>
      <w:r w:rsidRPr="009C3FAB">
        <w:rPr>
          <w:lang w:val="fr-CA"/>
        </w:rPr>
        <w:tab/>
        <w:t>•</w:t>
      </w:r>
      <w:r w:rsidRPr="009C3FAB">
        <w:rPr>
          <w:lang w:val="fr-CA"/>
        </w:rPr>
        <w:tab/>
      </w:r>
      <w:r w:rsidR="00BB6D7C" w:rsidRPr="009C3FAB">
        <w:rPr>
          <w:lang w:val="fr-CA"/>
        </w:rPr>
        <w:t xml:space="preserve">L’élaboration et l’adoption d’un </w:t>
      </w:r>
      <w:r w:rsidR="009038E9" w:rsidRPr="009C3FAB">
        <w:rPr>
          <w:lang w:val="fr-CA"/>
        </w:rPr>
        <w:t>p</w:t>
      </w:r>
      <w:r w:rsidR="00BB6D7C" w:rsidRPr="009C3FAB">
        <w:rPr>
          <w:lang w:val="fr-CA"/>
        </w:rPr>
        <w:t xml:space="preserve">lan </w:t>
      </w:r>
      <w:r w:rsidR="009038E9" w:rsidRPr="009C3FAB">
        <w:rPr>
          <w:lang w:val="fr-CA"/>
        </w:rPr>
        <w:t>s</w:t>
      </w:r>
      <w:r w:rsidR="00BB6D7C" w:rsidRPr="009C3FAB">
        <w:rPr>
          <w:lang w:val="fr-CA"/>
        </w:rPr>
        <w:t>tratégique pour l’</w:t>
      </w:r>
      <w:r w:rsidR="009038E9" w:rsidRPr="009C3FAB">
        <w:rPr>
          <w:lang w:val="fr-CA"/>
        </w:rPr>
        <w:t>a</w:t>
      </w:r>
      <w:r w:rsidR="00BB6D7C" w:rsidRPr="009C3FAB">
        <w:rPr>
          <w:lang w:val="fr-CA"/>
        </w:rPr>
        <w:t>ccélération de l’</w:t>
      </w:r>
      <w:r w:rsidR="009038E9" w:rsidRPr="009C3FAB">
        <w:rPr>
          <w:lang w:val="fr-CA"/>
        </w:rPr>
        <w:t>a</w:t>
      </w:r>
      <w:r w:rsidR="00BB6D7C" w:rsidRPr="009C3FAB">
        <w:rPr>
          <w:lang w:val="fr-CA"/>
        </w:rPr>
        <w:t xml:space="preserve">bandon de la </w:t>
      </w:r>
      <w:r w:rsidR="009038E9" w:rsidRPr="009C3FAB">
        <w:rPr>
          <w:lang w:val="fr-CA"/>
        </w:rPr>
        <w:t>m</w:t>
      </w:r>
      <w:r w:rsidR="00BB6D7C" w:rsidRPr="009C3FAB">
        <w:rPr>
          <w:lang w:val="fr-CA"/>
        </w:rPr>
        <w:t xml:space="preserve">utilation </w:t>
      </w:r>
      <w:r w:rsidR="009038E9" w:rsidRPr="009C3FAB">
        <w:rPr>
          <w:lang w:val="fr-CA"/>
        </w:rPr>
        <w:t>g</w:t>
      </w:r>
      <w:r w:rsidR="00BB6D7C" w:rsidRPr="009C3FAB">
        <w:rPr>
          <w:lang w:val="fr-CA"/>
        </w:rPr>
        <w:t xml:space="preserve">énitale </w:t>
      </w:r>
      <w:r w:rsidR="009038E9" w:rsidRPr="009C3FAB">
        <w:rPr>
          <w:lang w:val="fr-CA"/>
        </w:rPr>
        <w:t>f</w:t>
      </w:r>
      <w:r w:rsidR="00BB6D7C" w:rsidRPr="009C3FAB">
        <w:rPr>
          <w:lang w:val="fr-CA"/>
        </w:rPr>
        <w:t>éminine/</w:t>
      </w:r>
      <w:r w:rsidR="009038E9" w:rsidRPr="009C3FAB">
        <w:rPr>
          <w:lang w:val="fr-CA"/>
        </w:rPr>
        <w:t>e</w:t>
      </w:r>
      <w:r w:rsidR="00BB6D7C" w:rsidRPr="009C3FAB">
        <w:rPr>
          <w:lang w:val="fr-CA"/>
        </w:rPr>
        <w:t>xcision 2012-2016;</w:t>
      </w:r>
    </w:p>
    <w:p w:rsidR="00BB6D7C" w:rsidRPr="009C3FAB" w:rsidRDefault="00903AD4" w:rsidP="00903AD4">
      <w:pPr>
        <w:pStyle w:val="SingleTxt"/>
        <w:tabs>
          <w:tab w:val="right" w:pos="1685"/>
        </w:tabs>
        <w:ind w:left="1742" w:hanging="475"/>
        <w:rPr>
          <w:lang w:val="fr-CA"/>
        </w:rPr>
      </w:pPr>
      <w:r w:rsidRPr="009C3FAB">
        <w:rPr>
          <w:lang w:val="fr-CA"/>
        </w:rPr>
        <w:tab/>
        <w:t>•</w:t>
      </w:r>
      <w:r w:rsidRPr="009C3FAB">
        <w:rPr>
          <w:lang w:val="fr-CA"/>
        </w:rPr>
        <w:tab/>
      </w:r>
      <w:r w:rsidR="00BB6D7C" w:rsidRPr="009C3FAB">
        <w:rPr>
          <w:lang w:val="fr-CA"/>
        </w:rPr>
        <w:t xml:space="preserve">La création par arrêté </w:t>
      </w:r>
      <w:r w:rsidR="009038E9" w:rsidRPr="009C3FAB">
        <w:rPr>
          <w:lang w:val="fr-CA"/>
        </w:rPr>
        <w:t>n</w:t>
      </w:r>
      <w:r w:rsidR="009038E9" w:rsidRPr="009C3FAB">
        <w:rPr>
          <w:vertAlign w:val="superscript"/>
          <w:lang w:val="fr-CA"/>
        </w:rPr>
        <w:t>o</w:t>
      </w:r>
      <w:r w:rsidR="009038E9" w:rsidRPr="009C3FAB">
        <w:rPr>
          <w:lang w:val="fr-CA"/>
        </w:rPr>
        <w:t> </w:t>
      </w:r>
      <w:r w:rsidR="00BB6D7C" w:rsidRPr="009C3FAB">
        <w:rPr>
          <w:lang w:val="fr-CA"/>
        </w:rPr>
        <w:t>3388/PRG/SGG</w:t>
      </w:r>
      <w:r w:rsidR="0049615B">
        <w:rPr>
          <w:lang w:val="fr-CA"/>
        </w:rPr>
        <w:t xml:space="preserve"> </w:t>
      </w:r>
      <w:r w:rsidR="00BB6D7C" w:rsidRPr="009C3FAB">
        <w:rPr>
          <w:lang w:val="fr-CA"/>
        </w:rPr>
        <w:t>du 12 juillet 2011</w:t>
      </w:r>
      <w:r w:rsidR="009038E9" w:rsidRPr="009C3FAB">
        <w:rPr>
          <w:lang w:val="fr-CA"/>
        </w:rPr>
        <w:t xml:space="preserve"> </w:t>
      </w:r>
      <w:r w:rsidR="00BB6D7C" w:rsidRPr="009C3FAB">
        <w:rPr>
          <w:lang w:val="fr-CA"/>
        </w:rPr>
        <w:t xml:space="preserve">portant attributions et organisation de l’Observatoire </w:t>
      </w:r>
      <w:r w:rsidR="009038E9" w:rsidRPr="009C3FAB">
        <w:rPr>
          <w:lang w:val="fr-CA"/>
        </w:rPr>
        <w:t>n</w:t>
      </w:r>
      <w:r w:rsidR="00BB6D7C" w:rsidRPr="009C3FAB">
        <w:rPr>
          <w:lang w:val="fr-CA"/>
        </w:rPr>
        <w:t>ational de</w:t>
      </w:r>
      <w:r w:rsidR="009038E9" w:rsidRPr="009C3FAB">
        <w:rPr>
          <w:lang w:val="fr-CA"/>
        </w:rPr>
        <w:t xml:space="preserve"> l</w:t>
      </w:r>
      <w:r w:rsidR="00BB6D7C" w:rsidRPr="009C3FAB">
        <w:rPr>
          <w:lang w:val="fr-CA"/>
        </w:rPr>
        <w:t>utte contre les VBG;</w:t>
      </w:r>
    </w:p>
    <w:p w:rsidR="00BB6D7C" w:rsidRPr="009C3FAB" w:rsidRDefault="00903AD4" w:rsidP="00903AD4">
      <w:pPr>
        <w:pStyle w:val="SingleTxt"/>
        <w:tabs>
          <w:tab w:val="right" w:pos="1685"/>
        </w:tabs>
        <w:ind w:left="1742" w:hanging="475"/>
        <w:rPr>
          <w:lang w:val="fr-CA"/>
        </w:rPr>
      </w:pPr>
      <w:r w:rsidRPr="009C3FAB">
        <w:rPr>
          <w:lang w:val="fr-CA"/>
        </w:rPr>
        <w:tab/>
        <w:t>•</w:t>
      </w:r>
      <w:r w:rsidRPr="009C3FAB">
        <w:rPr>
          <w:lang w:val="fr-CA"/>
        </w:rPr>
        <w:tab/>
      </w:r>
      <w:r w:rsidR="00BB6D7C" w:rsidRPr="009C3FAB">
        <w:rPr>
          <w:lang w:val="fr-CA"/>
        </w:rPr>
        <w:t xml:space="preserve">La mise en place de </w:t>
      </w:r>
      <w:r w:rsidR="0049615B">
        <w:rPr>
          <w:lang w:val="fr-CA"/>
        </w:rPr>
        <w:t>sept</w:t>
      </w:r>
      <w:r w:rsidR="00BB6D7C" w:rsidRPr="009C3FAB">
        <w:rPr>
          <w:lang w:val="fr-CA"/>
        </w:rPr>
        <w:t xml:space="preserve"> </w:t>
      </w:r>
      <w:r w:rsidR="009038E9" w:rsidRPr="009C3FAB">
        <w:rPr>
          <w:lang w:val="fr-CA"/>
        </w:rPr>
        <w:t>c</w:t>
      </w:r>
      <w:r w:rsidR="00BB6D7C" w:rsidRPr="009C3FAB">
        <w:rPr>
          <w:lang w:val="fr-CA"/>
        </w:rPr>
        <w:t xml:space="preserve">omités </w:t>
      </w:r>
      <w:r w:rsidR="009038E9" w:rsidRPr="009C3FAB">
        <w:rPr>
          <w:lang w:val="fr-CA"/>
        </w:rPr>
        <w:t>r</w:t>
      </w:r>
      <w:r w:rsidR="00BB6D7C" w:rsidRPr="009C3FAB">
        <w:rPr>
          <w:lang w:val="fr-CA"/>
        </w:rPr>
        <w:t xml:space="preserve">égionaux pour la </w:t>
      </w:r>
      <w:r w:rsidR="009038E9" w:rsidRPr="009C3FAB">
        <w:rPr>
          <w:lang w:val="fr-CA"/>
        </w:rPr>
        <w:t>p</w:t>
      </w:r>
      <w:r w:rsidR="00BB6D7C" w:rsidRPr="009C3FAB">
        <w:rPr>
          <w:lang w:val="fr-CA"/>
        </w:rPr>
        <w:t xml:space="preserve">révention et la </w:t>
      </w:r>
      <w:r w:rsidR="009038E9" w:rsidRPr="009C3FAB">
        <w:rPr>
          <w:lang w:val="fr-CA"/>
        </w:rPr>
        <w:t>p</w:t>
      </w:r>
      <w:r w:rsidR="00BB6D7C" w:rsidRPr="009C3FAB">
        <w:rPr>
          <w:lang w:val="fr-CA"/>
        </w:rPr>
        <w:t xml:space="preserve">rise en charge des violences dans les </w:t>
      </w:r>
      <w:r w:rsidR="0049615B">
        <w:rPr>
          <w:lang w:val="fr-CA"/>
        </w:rPr>
        <w:t>sept</w:t>
      </w:r>
      <w:r w:rsidR="00BB6D7C" w:rsidRPr="009C3FAB">
        <w:rPr>
          <w:lang w:val="fr-CA"/>
        </w:rPr>
        <w:t xml:space="preserve"> </w:t>
      </w:r>
      <w:r w:rsidR="009038E9" w:rsidRPr="009C3FAB">
        <w:rPr>
          <w:lang w:val="fr-CA"/>
        </w:rPr>
        <w:t>r</w:t>
      </w:r>
      <w:r w:rsidR="00BB6D7C" w:rsidRPr="009C3FAB">
        <w:rPr>
          <w:lang w:val="fr-CA"/>
        </w:rPr>
        <w:t xml:space="preserve">égions </w:t>
      </w:r>
      <w:r w:rsidR="009038E9" w:rsidRPr="009C3FAB">
        <w:rPr>
          <w:lang w:val="fr-CA"/>
        </w:rPr>
        <w:t>a</w:t>
      </w:r>
      <w:r w:rsidR="00BB6D7C" w:rsidRPr="009C3FAB">
        <w:rPr>
          <w:lang w:val="fr-CA"/>
        </w:rPr>
        <w:t>dministratives</w:t>
      </w:r>
      <w:r w:rsidR="0049615B">
        <w:rPr>
          <w:lang w:val="fr-CA"/>
        </w:rPr>
        <w:t>.</w:t>
      </w:r>
    </w:p>
    <w:p w:rsidR="00903AD4" w:rsidRPr="009C3FAB" w:rsidRDefault="00903AD4" w:rsidP="00903AD4">
      <w:pPr>
        <w:pStyle w:val="SingleTxt"/>
        <w:spacing w:after="0" w:line="120" w:lineRule="exact"/>
        <w:rPr>
          <w:b/>
          <w:sz w:val="10"/>
          <w:lang w:val="fr-CA"/>
        </w:rPr>
      </w:pPr>
    </w:p>
    <w:p w:rsidR="00903AD4" w:rsidRPr="009C3FAB" w:rsidRDefault="00903AD4" w:rsidP="00903AD4">
      <w:pPr>
        <w:pStyle w:val="SingleTxt"/>
        <w:spacing w:after="0" w:line="120" w:lineRule="exact"/>
        <w:rPr>
          <w:b/>
          <w:sz w:val="10"/>
          <w:lang w:val="fr-CA"/>
        </w:rPr>
      </w:pPr>
    </w:p>
    <w:p w:rsidR="00BB6D7C" w:rsidRPr="009C3FAB" w:rsidRDefault="00BB6D7C" w:rsidP="00903AD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9C3FAB">
        <w:rPr>
          <w:lang w:val="fr-CA"/>
        </w:rPr>
        <w:tab/>
        <w:t>V.</w:t>
      </w:r>
      <w:r w:rsidRPr="009C3FAB">
        <w:rPr>
          <w:lang w:val="fr-CA"/>
        </w:rPr>
        <w:tab/>
        <w:t xml:space="preserve">Stéréotypes et pratiques préjudiciables à la femme </w:t>
      </w:r>
    </w:p>
    <w:p w:rsidR="00903AD4" w:rsidRPr="009C3FAB" w:rsidRDefault="00903AD4" w:rsidP="00903AD4">
      <w:pPr>
        <w:pStyle w:val="SingleTxt"/>
        <w:spacing w:after="0" w:line="120" w:lineRule="exact"/>
        <w:rPr>
          <w:sz w:val="10"/>
          <w:lang w:val="fr-CA"/>
        </w:rPr>
      </w:pPr>
    </w:p>
    <w:p w:rsidR="00903AD4" w:rsidRPr="009C3FAB" w:rsidRDefault="00903AD4" w:rsidP="00903AD4">
      <w:pPr>
        <w:pStyle w:val="SingleTxt"/>
        <w:spacing w:after="0" w:line="120" w:lineRule="exact"/>
        <w:rPr>
          <w:sz w:val="10"/>
          <w:lang w:val="fr-CA"/>
        </w:rPr>
      </w:pPr>
    </w:p>
    <w:p w:rsidR="00BB6D7C" w:rsidRPr="009C3FAB" w:rsidRDefault="00903AD4" w:rsidP="00BB6D7C">
      <w:pPr>
        <w:pStyle w:val="SingleTxt"/>
        <w:rPr>
          <w:lang w:val="fr-CA"/>
        </w:rPr>
      </w:pPr>
      <w:r w:rsidRPr="009C3FAB">
        <w:rPr>
          <w:lang w:val="fr-CA"/>
        </w:rPr>
        <w:tab/>
      </w:r>
      <w:r w:rsidR="00BB6D7C" w:rsidRPr="009C3FAB">
        <w:rPr>
          <w:lang w:val="fr-CA"/>
        </w:rPr>
        <w:t xml:space="preserve">Les pratiques traditionnelles néfastes comme le lévirat, le sororat, la répudiation constituent de graves violations des droits des femmes. Le </w:t>
      </w:r>
      <w:r w:rsidR="0049615B">
        <w:rPr>
          <w:lang w:val="fr-CA"/>
        </w:rPr>
        <w:t>C</w:t>
      </w:r>
      <w:r w:rsidR="00BB6D7C" w:rsidRPr="009C3FAB">
        <w:rPr>
          <w:lang w:val="fr-CA"/>
        </w:rPr>
        <w:t xml:space="preserve">ode civil en vigueur exige le consentement éclairé des futurs époux. Les séances de sensibilisation, d’information ont été organisées par le Ministère en charge de l’action sociale et les organisations de la société civile. Ces séances ont visé les communautés du milieu rural. L’adoption du </w:t>
      </w:r>
      <w:r w:rsidR="0049615B">
        <w:rPr>
          <w:lang w:val="fr-CA"/>
        </w:rPr>
        <w:t>C</w:t>
      </w:r>
      <w:r w:rsidR="00BB6D7C" w:rsidRPr="009C3FAB">
        <w:rPr>
          <w:lang w:val="fr-CA"/>
        </w:rPr>
        <w:t>ode civil révisé contribuera à résoudre ces différents problèmes.</w:t>
      </w:r>
    </w:p>
    <w:p w:rsidR="00903AD4" w:rsidRPr="009C3FAB" w:rsidRDefault="00903AD4" w:rsidP="00903AD4">
      <w:pPr>
        <w:pStyle w:val="SingleTxt"/>
        <w:spacing w:after="0" w:line="120" w:lineRule="exact"/>
        <w:rPr>
          <w:b/>
          <w:sz w:val="10"/>
          <w:lang w:val="fr-CA"/>
        </w:rPr>
      </w:pPr>
    </w:p>
    <w:p w:rsidR="00BB6D7C" w:rsidRPr="009C3FAB" w:rsidRDefault="00903AD4" w:rsidP="00903A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9C3FAB">
        <w:rPr>
          <w:lang w:val="fr-CA"/>
        </w:rPr>
        <w:tab/>
      </w:r>
      <w:r w:rsidR="00BB6D7C" w:rsidRPr="009C3FAB">
        <w:rPr>
          <w:lang w:val="fr-CA"/>
        </w:rPr>
        <w:t>I.</w:t>
      </w:r>
      <w:r w:rsidR="00BB6D7C" w:rsidRPr="009C3FAB">
        <w:rPr>
          <w:lang w:val="fr-CA"/>
        </w:rPr>
        <w:tab/>
        <w:t>Violences à l’</w:t>
      </w:r>
      <w:r w:rsidRPr="009C3FAB">
        <w:rPr>
          <w:lang w:val="fr-CA"/>
        </w:rPr>
        <w:t xml:space="preserve">égard des </w:t>
      </w:r>
      <w:r w:rsidR="0049615B">
        <w:rPr>
          <w:lang w:val="fr-CA"/>
        </w:rPr>
        <w:t>f</w:t>
      </w:r>
      <w:r w:rsidRPr="009C3FAB">
        <w:rPr>
          <w:lang w:val="fr-CA"/>
        </w:rPr>
        <w:t>emmes</w:t>
      </w:r>
    </w:p>
    <w:p w:rsidR="00903AD4" w:rsidRPr="009C3FAB" w:rsidRDefault="00903AD4" w:rsidP="00903AD4">
      <w:pPr>
        <w:pStyle w:val="SingleTxt"/>
        <w:spacing w:after="0" w:line="120" w:lineRule="exact"/>
        <w:rPr>
          <w:sz w:val="10"/>
          <w:lang w:val="fr-CA"/>
        </w:rPr>
      </w:pPr>
    </w:p>
    <w:p w:rsidR="00BB6D7C" w:rsidRPr="009C3FAB" w:rsidRDefault="00903AD4" w:rsidP="00BB6D7C">
      <w:pPr>
        <w:pStyle w:val="SingleTxt"/>
        <w:rPr>
          <w:b/>
          <w:lang w:val="fr-CA"/>
        </w:rPr>
      </w:pPr>
      <w:r w:rsidRPr="009C3FAB">
        <w:rPr>
          <w:lang w:val="fr-CA"/>
        </w:rPr>
        <w:tab/>
      </w:r>
      <w:r w:rsidR="00BB6D7C" w:rsidRPr="009C3FAB">
        <w:rPr>
          <w:lang w:val="fr-CA"/>
        </w:rPr>
        <w:t xml:space="preserve">Dans le cadre de la réforme du secteur de la justice, un projet de révision du code pénal guinéen a été engagé. Cette réforme qui est soutenue par l’Union </w:t>
      </w:r>
      <w:r w:rsidR="009038E9" w:rsidRPr="009C3FAB">
        <w:rPr>
          <w:lang w:val="fr-CA"/>
        </w:rPr>
        <w:t>e</w:t>
      </w:r>
      <w:r w:rsidR="00BB6D7C" w:rsidRPr="009C3FAB">
        <w:rPr>
          <w:lang w:val="fr-CA"/>
        </w:rPr>
        <w:t>uropéenne, prendra en compte la question de viol entre époux, la torture, le harcèlement sexuel et les violence</w:t>
      </w:r>
      <w:r w:rsidR="0049615B">
        <w:rPr>
          <w:lang w:val="fr-CA"/>
        </w:rPr>
        <w:t>s conjugales :</w:t>
      </w:r>
    </w:p>
    <w:p w:rsidR="00BB6D7C" w:rsidRPr="009C3FAB" w:rsidRDefault="006A1301" w:rsidP="006A1301">
      <w:pPr>
        <w:pStyle w:val="SingleTxt"/>
        <w:tabs>
          <w:tab w:val="right" w:pos="1685"/>
        </w:tabs>
        <w:ind w:left="1742" w:hanging="475"/>
        <w:rPr>
          <w:lang w:val="fr-CA"/>
        </w:rPr>
      </w:pPr>
      <w:r w:rsidRPr="009C3FAB">
        <w:rPr>
          <w:lang w:val="fr-CA"/>
        </w:rPr>
        <w:tab/>
        <w:t>•</w:t>
      </w:r>
      <w:r w:rsidRPr="009C3FAB">
        <w:rPr>
          <w:lang w:val="fr-CA"/>
        </w:rPr>
        <w:tab/>
      </w:r>
      <w:r w:rsidR="00BB6D7C" w:rsidRPr="009C3FAB">
        <w:rPr>
          <w:lang w:val="fr-CA"/>
        </w:rPr>
        <w:t>L’</w:t>
      </w:r>
      <w:r w:rsidR="009038E9" w:rsidRPr="009C3FAB">
        <w:rPr>
          <w:lang w:val="fr-CA"/>
        </w:rPr>
        <w:t>é</w:t>
      </w:r>
      <w:r w:rsidR="007C4FB7" w:rsidRPr="009C3FAB">
        <w:rPr>
          <w:lang w:val="fr-CA"/>
        </w:rPr>
        <w:t>laboration</w:t>
      </w:r>
      <w:r w:rsidR="00BB6D7C" w:rsidRPr="009C3FAB">
        <w:rPr>
          <w:lang w:val="fr-CA"/>
        </w:rPr>
        <w:t>, la si</w:t>
      </w:r>
      <w:r w:rsidR="007C511A" w:rsidRPr="009C3FAB">
        <w:rPr>
          <w:lang w:val="fr-CA"/>
        </w:rPr>
        <w:t>gnature et la vulgarisation de cinq</w:t>
      </w:r>
      <w:r w:rsidR="00BB6D7C" w:rsidRPr="009C3FAB">
        <w:rPr>
          <w:lang w:val="fr-CA"/>
        </w:rPr>
        <w:t xml:space="preserve"> </w:t>
      </w:r>
      <w:r w:rsidR="007C511A" w:rsidRPr="009C3FAB">
        <w:rPr>
          <w:lang w:val="fr-CA"/>
        </w:rPr>
        <w:t>a</w:t>
      </w:r>
      <w:r w:rsidR="00BB6D7C" w:rsidRPr="009C3FAB">
        <w:rPr>
          <w:lang w:val="fr-CA"/>
        </w:rPr>
        <w:t xml:space="preserve">rrêtés d’application de la </w:t>
      </w:r>
      <w:r w:rsidR="007C511A" w:rsidRPr="009C3FAB">
        <w:rPr>
          <w:lang w:val="fr-CA"/>
        </w:rPr>
        <w:t>l</w:t>
      </w:r>
      <w:r w:rsidR="00BB6D7C" w:rsidRPr="009C3FAB">
        <w:rPr>
          <w:lang w:val="fr-CA"/>
        </w:rPr>
        <w:t xml:space="preserve">oi L/010/2000 du 10 </w:t>
      </w:r>
      <w:r w:rsidR="007C511A" w:rsidRPr="009C3FAB">
        <w:rPr>
          <w:lang w:val="fr-CA"/>
        </w:rPr>
        <w:t>j</w:t>
      </w:r>
      <w:r w:rsidR="00BB6D7C" w:rsidRPr="009C3FAB">
        <w:rPr>
          <w:lang w:val="fr-CA"/>
        </w:rPr>
        <w:t xml:space="preserve">uillet portant </w:t>
      </w:r>
      <w:r w:rsidR="007C511A" w:rsidRPr="009C3FAB">
        <w:rPr>
          <w:lang w:val="fr-CA"/>
        </w:rPr>
        <w:t>s</w:t>
      </w:r>
      <w:r w:rsidR="00BB6D7C" w:rsidRPr="009C3FAB">
        <w:rPr>
          <w:lang w:val="fr-CA"/>
        </w:rPr>
        <w:t xml:space="preserve">anté de la </w:t>
      </w:r>
      <w:r w:rsidR="007C511A" w:rsidRPr="009C3FAB">
        <w:rPr>
          <w:lang w:val="fr-CA"/>
        </w:rPr>
        <w:t>r</w:t>
      </w:r>
      <w:r w:rsidR="00BB6D7C" w:rsidRPr="009C3FAB">
        <w:rPr>
          <w:lang w:val="fr-CA"/>
        </w:rPr>
        <w:t>eproduction et du Code de l’</w:t>
      </w:r>
      <w:r w:rsidR="007C511A" w:rsidRPr="009C3FAB">
        <w:rPr>
          <w:lang w:val="fr-CA"/>
        </w:rPr>
        <w:t>e</w:t>
      </w:r>
      <w:r w:rsidR="00BB6D7C" w:rsidRPr="009C3FAB">
        <w:rPr>
          <w:lang w:val="fr-CA"/>
        </w:rPr>
        <w:t>nfant qui pénalisent la pratique de l’</w:t>
      </w:r>
      <w:r w:rsidR="0049615B">
        <w:rPr>
          <w:lang w:val="fr-CA"/>
        </w:rPr>
        <w:t>excision;</w:t>
      </w:r>
    </w:p>
    <w:p w:rsidR="00BB6D7C" w:rsidRPr="009C3FAB" w:rsidRDefault="006A1301" w:rsidP="006A1301">
      <w:pPr>
        <w:pStyle w:val="SingleTxt"/>
        <w:tabs>
          <w:tab w:val="right" w:pos="1685"/>
        </w:tabs>
        <w:ind w:left="1742" w:hanging="475"/>
        <w:rPr>
          <w:lang w:val="fr-CA"/>
        </w:rPr>
      </w:pPr>
      <w:r w:rsidRPr="009C3FAB">
        <w:rPr>
          <w:lang w:val="fr-CA"/>
        </w:rPr>
        <w:tab/>
        <w:t>•</w:t>
      </w:r>
      <w:r w:rsidRPr="009C3FAB">
        <w:rPr>
          <w:lang w:val="fr-CA"/>
        </w:rPr>
        <w:tab/>
      </w:r>
      <w:r w:rsidR="00BB6D7C" w:rsidRPr="009C3FAB">
        <w:rPr>
          <w:lang w:val="fr-CA"/>
        </w:rPr>
        <w:t xml:space="preserve">La signature et le dépôt de l’instrument de ratification du protocole à la charte africaine des droits de l’homme et des peuples relatif aux droits de la femme auprès de l’Union </w:t>
      </w:r>
      <w:r w:rsidR="007C511A" w:rsidRPr="009C3FAB">
        <w:rPr>
          <w:lang w:val="fr-CA"/>
        </w:rPr>
        <w:t>a</w:t>
      </w:r>
      <w:r w:rsidR="00BB6D7C" w:rsidRPr="009C3FAB">
        <w:rPr>
          <w:lang w:val="fr-CA"/>
        </w:rPr>
        <w:t>fricaine qui prend en compte la lutte contre les MGF/E</w:t>
      </w:r>
      <w:r w:rsidR="0049615B">
        <w:rPr>
          <w:lang w:val="fr-CA"/>
        </w:rPr>
        <w:t>.</w:t>
      </w:r>
    </w:p>
    <w:p w:rsidR="00903AD4" w:rsidRPr="009C3FAB" w:rsidRDefault="00903AD4" w:rsidP="00903AD4">
      <w:pPr>
        <w:pStyle w:val="SingleTxt"/>
        <w:spacing w:after="0" w:line="120" w:lineRule="exact"/>
        <w:rPr>
          <w:b/>
          <w:sz w:val="10"/>
          <w:lang w:val="fr-CA"/>
        </w:rPr>
      </w:pPr>
    </w:p>
    <w:p w:rsidR="00BB6D7C" w:rsidRPr="009C3FAB" w:rsidRDefault="00903AD4" w:rsidP="00903A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9C3FAB">
        <w:rPr>
          <w:lang w:val="fr-CA"/>
        </w:rPr>
        <w:tab/>
      </w:r>
      <w:r w:rsidR="00BB6D7C" w:rsidRPr="009C3FAB">
        <w:rPr>
          <w:lang w:val="fr-CA"/>
        </w:rPr>
        <w:t>II.</w:t>
      </w:r>
      <w:r w:rsidR="00BB6D7C" w:rsidRPr="009C3FAB">
        <w:rPr>
          <w:lang w:val="fr-CA"/>
        </w:rPr>
        <w:tab/>
        <w:t>Traite des femmes et exploitation de la Prostitution</w:t>
      </w:r>
    </w:p>
    <w:p w:rsidR="00903AD4" w:rsidRPr="009C3FAB" w:rsidRDefault="00903AD4" w:rsidP="00903AD4">
      <w:pPr>
        <w:pStyle w:val="SingleTxt"/>
        <w:spacing w:after="0" w:line="120" w:lineRule="exact"/>
        <w:rPr>
          <w:sz w:val="10"/>
          <w:lang w:val="fr-CA"/>
        </w:rPr>
      </w:pPr>
    </w:p>
    <w:p w:rsidR="00BB6D7C" w:rsidRPr="009C3FAB" w:rsidRDefault="00903AD4" w:rsidP="00BB6D7C">
      <w:pPr>
        <w:pStyle w:val="SingleTxt"/>
        <w:rPr>
          <w:b/>
          <w:lang w:val="fr-CA"/>
        </w:rPr>
      </w:pPr>
      <w:r w:rsidRPr="009C3FAB">
        <w:rPr>
          <w:lang w:val="fr-CA"/>
        </w:rPr>
        <w:tab/>
      </w:r>
      <w:r w:rsidR="00BB6D7C" w:rsidRPr="009C3FAB">
        <w:rPr>
          <w:lang w:val="fr-CA"/>
        </w:rPr>
        <w:t xml:space="preserve">Conformément aux recommandations du </w:t>
      </w:r>
      <w:r w:rsidR="0049615B">
        <w:rPr>
          <w:lang w:val="fr-CA"/>
        </w:rPr>
        <w:t>P</w:t>
      </w:r>
      <w:r w:rsidR="00BB6D7C" w:rsidRPr="009C3FAB">
        <w:rPr>
          <w:lang w:val="fr-CA"/>
        </w:rPr>
        <w:t xml:space="preserve">rotocole de Palerme sur la traite des personnes, il a été adopté en République de Guinée le Code de l’enfant le 18 mai 2008, promulgué par la </w:t>
      </w:r>
      <w:r w:rsidR="007C511A" w:rsidRPr="009C3FAB">
        <w:rPr>
          <w:lang w:val="fr-CA"/>
        </w:rPr>
        <w:t>l</w:t>
      </w:r>
      <w:r w:rsidR="00BB6D7C" w:rsidRPr="009C3FAB">
        <w:rPr>
          <w:lang w:val="fr-CA"/>
        </w:rPr>
        <w:t>oi L/2008/011/AN du</w:t>
      </w:r>
      <w:r w:rsidR="007C511A" w:rsidRPr="009C3FAB">
        <w:rPr>
          <w:lang w:val="fr-CA"/>
        </w:rPr>
        <w:t xml:space="preserve"> </w:t>
      </w:r>
      <w:r w:rsidR="00BB6D7C" w:rsidRPr="009C3FAB">
        <w:rPr>
          <w:lang w:val="fr-CA"/>
        </w:rPr>
        <w:t xml:space="preserve">19 août 2008 et publié en juillet 2009. qui prévoit dans ses articles 385 à 396 la définition de la traite des enfants et les peines prévues. </w:t>
      </w:r>
    </w:p>
    <w:p w:rsidR="00BB6D7C" w:rsidRPr="009C3FAB" w:rsidRDefault="00903AD4" w:rsidP="00BB6D7C">
      <w:pPr>
        <w:pStyle w:val="SingleTxt"/>
        <w:rPr>
          <w:b/>
          <w:lang w:val="fr-CA"/>
        </w:rPr>
      </w:pPr>
      <w:r w:rsidRPr="009C3FAB">
        <w:rPr>
          <w:lang w:val="fr-CA"/>
        </w:rPr>
        <w:tab/>
      </w:r>
      <w:r w:rsidR="0049615B">
        <w:rPr>
          <w:lang w:val="fr-CA"/>
        </w:rPr>
        <w:t>En plus du C</w:t>
      </w:r>
      <w:r w:rsidR="00BB6D7C" w:rsidRPr="009C3FAB">
        <w:rPr>
          <w:lang w:val="fr-CA"/>
        </w:rPr>
        <w:t xml:space="preserve">ode de l’enfant, il existe le projet de loi spécifique sur la traite des personnes. Ce projet de loi a été élaboré en 2012 avec l’assistance technique de l’Office des Nations Unies contre la </w:t>
      </w:r>
      <w:r w:rsidR="007C511A" w:rsidRPr="009C3FAB">
        <w:rPr>
          <w:lang w:val="fr-CA"/>
        </w:rPr>
        <w:t>d</w:t>
      </w:r>
      <w:r w:rsidR="00BB6D7C" w:rsidRPr="009C3FAB">
        <w:rPr>
          <w:lang w:val="fr-CA"/>
        </w:rPr>
        <w:t xml:space="preserve">rogue et le </w:t>
      </w:r>
      <w:r w:rsidR="007C511A" w:rsidRPr="009C3FAB">
        <w:rPr>
          <w:lang w:val="fr-CA"/>
        </w:rPr>
        <w:t>c</w:t>
      </w:r>
      <w:r w:rsidR="00BB6D7C" w:rsidRPr="009C3FAB">
        <w:rPr>
          <w:lang w:val="fr-CA"/>
        </w:rPr>
        <w:t>rime.</w:t>
      </w:r>
    </w:p>
    <w:p w:rsidR="00BB6D7C" w:rsidRPr="009C3FAB" w:rsidRDefault="00903AD4" w:rsidP="00BB6D7C">
      <w:pPr>
        <w:pStyle w:val="SingleTxt"/>
        <w:rPr>
          <w:lang w:val="fr-CA"/>
        </w:rPr>
      </w:pPr>
      <w:r w:rsidRPr="009C3FAB">
        <w:rPr>
          <w:lang w:val="fr-CA"/>
        </w:rPr>
        <w:tab/>
      </w:r>
      <w:r w:rsidR="00BB6D7C" w:rsidRPr="009C3FAB">
        <w:rPr>
          <w:lang w:val="fr-CA"/>
        </w:rPr>
        <w:t xml:space="preserve">Le projet a été intégré dans le cadre global de la réforme de la justice et devra être présenté à l’Assemblée </w:t>
      </w:r>
      <w:r w:rsidR="007C511A" w:rsidRPr="009C3FAB">
        <w:rPr>
          <w:lang w:val="fr-CA"/>
        </w:rPr>
        <w:t>n</w:t>
      </w:r>
      <w:r w:rsidR="00BB6D7C" w:rsidRPr="009C3FAB">
        <w:rPr>
          <w:lang w:val="fr-CA"/>
        </w:rPr>
        <w:t xml:space="preserve">ationale pour adoption. </w:t>
      </w:r>
    </w:p>
    <w:p w:rsidR="00BB6D7C" w:rsidRPr="009C3FAB" w:rsidRDefault="00903AD4" w:rsidP="00BB6D7C">
      <w:pPr>
        <w:pStyle w:val="SingleTxt"/>
        <w:rPr>
          <w:lang w:val="fr-CA"/>
        </w:rPr>
      </w:pPr>
      <w:r w:rsidRPr="009C3FAB">
        <w:rPr>
          <w:lang w:val="fr-CA"/>
        </w:rPr>
        <w:tab/>
      </w:r>
      <w:r w:rsidR="0049615B">
        <w:rPr>
          <w:lang w:val="fr-CA"/>
        </w:rPr>
        <w:t>Il existe dans les C</w:t>
      </w:r>
      <w:r w:rsidR="00BB6D7C" w:rsidRPr="009C3FAB">
        <w:rPr>
          <w:lang w:val="fr-CA"/>
        </w:rPr>
        <w:t>odes péna</w:t>
      </w:r>
      <w:r w:rsidR="0049615B">
        <w:rPr>
          <w:lang w:val="fr-CA"/>
        </w:rPr>
        <w:t>l</w:t>
      </w:r>
      <w:r w:rsidR="00BB6D7C" w:rsidRPr="009C3FAB">
        <w:rPr>
          <w:lang w:val="fr-CA"/>
        </w:rPr>
        <w:t xml:space="preserve"> et de l’enfant guinéen des dispositions juridiques permettant d’engager des poursuites contre les auteurs de la traite/trafic des personnes et les délits connexes et aggravants à l’article 337 et suivants. Les dispositions de ces articles prévoient et punissent la traite des personnes et toutes les infractions connexes et aggravantes. </w:t>
      </w:r>
    </w:p>
    <w:p w:rsidR="00BB6D7C" w:rsidRPr="009C3FAB" w:rsidRDefault="00903AD4" w:rsidP="00BB6D7C">
      <w:pPr>
        <w:pStyle w:val="SingleTxt"/>
        <w:rPr>
          <w:lang w:val="fr-CA"/>
        </w:rPr>
      </w:pPr>
      <w:r w:rsidRPr="009C3FAB">
        <w:rPr>
          <w:lang w:val="fr-CA"/>
        </w:rPr>
        <w:tab/>
      </w:r>
      <w:r w:rsidR="00BB6D7C" w:rsidRPr="009C3FAB">
        <w:rPr>
          <w:lang w:val="fr-CA"/>
        </w:rPr>
        <w:t xml:space="preserve">Il existe un Comité </w:t>
      </w:r>
      <w:r w:rsidR="007C511A" w:rsidRPr="009C3FAB">
        <w:rPr>
          <w:lang w:val="fr-CA"/>
        </w:rPr>
        <w:t>n</w:t>
      </w:r>
      <w:r w:rsidR="00BB6D7C" w:rsidRPr="009C3FAB">
        <w:rPr>
          <w:lang w:val="fr-CA"/>
        </w:rPr>
        <w:t xml:space="preserve">ational de </w:t>
      </w:r>
      <w:r w:rsidR="007C511A" w:rsidRPr="009C3FAB">
        <w:rPr>
          <w:lang w:val="fr-CA"/>
        </w:rPr>
        <w:t>l</w:t>
      </w:r>
      <w:r w:rsidR="00BB6D7C" w:rsidRPr="009C3FAB">
        <w:rPr>
          <w:lang w:val="fr-CA"/>
        </w:rPr>
        <w:t xml:space="preserve">utte contre la </w:t>
      </w:r>
      <w:r w:rsidR="007C511A" w:rsidRPr="009C3FAB">
        <w:rPr>
          <w:lang w:val="fr-CA"/>
        </w:rPr>
        <w:t>t</w:t>
      </w:r>
      <w:r w:rsidR="00BB6D7C" w:rsidRPr="009C3FAB">
        <w:rPr>
          <w:lang w:val="fr-CA"/>
        </w:rPr>
        <w:t xml:space="preserve">raite des </w:t>
      </w:r>
      <w:r w:rsidR="007C511A" w:rsidRPr="009C3FAB">
        <w:rPr>
          <w:lang w:val="fr-CA"/>
        </w:rPr>
        <w:t>p</w:t>
      </w:r>
      <w:r w:rsidR="00BB6D7C" w:rsidRPr="009C3FAB">
        <w:rPr>
          <w:lang w:val="fr-CA"/>
        </w:rPr>
        <w:t xml:space="preserve">ersonnes. </w:t>
      </w:r>
    </w:p>
    <w:p w:rsidR="00BB6D7C" w:rsidRPr="009C3FAB" w:rsidRDefault="00903AD4" w:rsidP="00BB6D7C">
      <w:pPr>
        <w:pStyle w:val="SingleTxt"/>
        <w:rPr>
          <w:lang w:val="fr-CA"/>
        </w:rPr>
      </w:pPr>
      <w:r w:rsidRPr="009C3FAB">
        <w:rPr>
          <w:lang w:val="fr-CA"/>
        </w:rPr>
        <w:tab/>
      </w:r>
      <w:r w:rsidR="00BB6D7C" w:rsidRPr="009C3FAB">
        <w:rPr>
          <w:lang w:val="fr-CA"/>
        </w:rPr>
        <w:t>Il a été créé en 2004 et élargi aux organisations de la société civile et aux partenaires en 2006.</w:t>
      </w:r>
    </w:p>
    <w:p w:rsidR="00BB6D7C" w:rsidRPr="009C3FAB" w:rsidRDefault="00903AD4" w:rsidP="00BB6D7C">
      <w:pPr>
        <w:pStyle w:val="SingleTxt"/>
        <w:rPr>
          <w:lang w:val="fr-CA"/>
        </w:rPr>
      </w:pPr>
      <w:r w:rsidRPr="009C3FAB">
        <w:rPr>
          <w:lang w:val="fr-CA"/>
        </w:rPr>
        <w:tab/>
      </w:r>
      <w:r w:rsidR="00BB6D7C" w:rsidRPr="009C3FAB">
        <w:rPr>
          <w:lang w:val="fr-CA"/>
        </w:rPr>
        <w:t>Il existe un plan d’action national de lutte contre la traite des personnes pour la période 2011</w:t>
      </w:r>
      <w:r w:rsidR="007C511A" w:rsidRPr="009C3FAB">
        <w:rPr>
          <w:lang w:val="fr-CA"/>
        </w:rPr>
        <w:t>-</w:t>
      </w:r>
      <w:r w:rsidR="00BB6D7C" w:rsidRPr="009C3FAB">
        <w:rPr>
          <w:lang w:val="fr-CA"/>
        </w:rPr>
        <w:t>2013.</w:t>
      </w:r>
    </w:p>
    <w:p w:rsidR="00BB6D7C" w:rsidRPr="009C3FAB" w:rsidRDefault="00903AD4" w:rsidP="00BB6D7C">
      <w:pPr>
        <w:pStyle w:val="SingleTxt"/>
        <w:rPr>
          <w:lang w:val="fr-CA"/>
        </w:rPr>
      </w:pPr>
      <w:r w:rsidRPr="009C3FAB">
        <w:rPr>
          <w:lang w:val="fr-CA"/>
        </w:rPr>
        <w:tab/>
      </w:r>
      <w:r w:rsidR="00BB6D7C" w:rsidRPr="009C3FAB">
        <w:rPr>
          <w:lang w:val="fr-CA"/>
        </w:rPr>
        <w:t>Le plan d’action national est connu et tous les partenaires ont largement participé à son élaboration, son adoption et à sa mise e</w:t>
      </w:r>
      <w:r w:rsidR="0049615B">
        <w:rPr>
          <w:lang w:val="fr-CA"/>
        </w:rPr>
        <w:t>n</w:t>
      </w:r>
      <w:r w:rsidR="00BB6D7C" w:rsidRPr="009C3FAB">
        <w:rPr>
          <w:lang w:val="fr-CA"/>
        </w:rPr>
        <w:t xml:space="preserve"> œuvre. </w:t>
      </w:r>
    </w:p>
    <w:p w:rsidR="00BB6D7C" w:rsidRPr="009C3FAB" w:rsidRDefault="00BB6D7C" w:rsidP="00BB6D7C">
      <w:pPr>
        <w:pStyle w:val="SingleTxt"/>
        <w:rPr>
          <w:lang w:val="fr-CA"/>
        </w:rPr>
      </w:pPr>
      <w:r w:rsidRPr="009C3FAB">
        <w:rPr>
          <w:lang w:val="fr-CA"/>
        </w:rPr>
        <w:t>1.</w:t>
      </w:r>
      <w:r w:rsidRPr="009C3FAB">
        <w:rPr>
          <w:lang w:val="fr-CA"/>
        </w:rPr>
        <w:tab/>
        <w:t>Le contenu et la stratégie nationale de lutte contre la traite des personnes sont :</w:t>
      </w:r>
    </w:p>
    <w:p w:rsidR="00BB6D7C" w:rsidRPr="009C3FAB" w:rsidRDefault="006A1301" w:rsidP="006A1301">
      <w:pPr>
        <w:pStyle w:val="SingleTxt"/>
        <w:tabs>
          <w:tab w:val="right" w:pos="1685"/>
        </w:tabs>
        <w:ind w:left="1742" w:hanging="475"/>
        <w:rPr>
          <w:lang w:val="fr-CA"/>
        </w:rPr>
      </w:pPr>
      <w:r w:rsidRPr="009C3FAB">
        <w:rPr>
          <w:lang w:val="fr-CA"/>
        </w:rPr>
        <w:tab/>
        <w:t>•</w:t>
      </w:r>
      <w:r w:rsidRPr="009C3FAB">
        <w:rPr>
          <w:lang w:val="fr-CA"/>
        </w:rPr>
        <w:tab/>
      </w:r>
      <w:r w:rsidR="00BB6D7C" w:rsidRPr="009C3FAB">
        <w:rPr>
          <w:lang w:val="fr-CA"/>
        </w:rPr>
        <w:t>La prévention;</w:t>
      </w:r>
    </w:p>
    <w:p w:rsidR="00BB6D7C" w:rsidRPr="009C3FAB" w:rsidRDefault="006A1301" w:rsidP="006A1301">
      <w:pPr>
        <w:pStyle w:val="SingleTxt"/>
        <w:tabs>
          <w:tab w:val="right" w:pos="1685"/>
        </w:tabs>
        <w:ind w:left="1742" w:hanging="475"/>
        <w:rPr>
          <w:lang w:val="fr-CA"/>
        </w:rPr>
      </w:pPr>
      <w:r w:rsidRPr="009C3FAB">
        <w:rPr>
          <w:lang w:val="fr-CA"/>
        </w:rPr>
        <w:tab/>
        <w:t>•</w:t>
      </w:r>
      <w:r w:rsidRPr="009C3FAB">
        <w:rPr>
          <w:lang w:val="fr-CA"/>
        </w:rPr>
        <w:tab/>
      </w:r>
      <w:r w:rsidR="00BB6D7C" w:rsidRPr="009C3FAB">
        <w:rPr>
          <w:lang w:val="fr-CA"/>
        </w:rPr>
        <w:t>La protection;</w:t>
      </w:r>
    </w:p>
    <w:p w:rsidR="00BB6D7C" w:rsidRPr="009C3FAB" w:rsidRDefault="006A1301" w:rsidP="006A1301">
      <w:pPr>
        <w:pStyle w:val="SingleTxt"/>
        <w:tabs>
          <w:tab w:val="right" w:pos="1685"/>
        </w:tabs>
        <w:ind w:left="1742" w:hanging="475"/>
        <w:rPr>
          <w:lang w:val="fr-CA"/>
        </w:rPr>
      </w:pPr>
      <w:r w:rsidRPr="009C3FAB">
        <w:rPr>
          <w:lang w:val="fr-CA"/>
        </w:rPr>
        <w:tab/>
        <w:t>•</w:t>
      </w:r>
      <w:r w:rsidRPr="009C3FAB">
        <w:rPr>
          <w:lang w:val="fr-CA"/>
        </w:rPr>
        <w:tab/>
      </w:r>
      <w:r w:rsidR="00BB6D7C" w:rsidRPr="009C3FAB">
        <w:rPr>
          <w:lang w:val="fr-CA"/>
        </w:rPr>
        <w:t>La poursuite;</w:t>
      </w:r>
    </w:p>
    <w:p w:rsidR="00BB6D7C" w:rsidRPr="009C3FAB" w:rsidRDefault="006A1301" w:rsidP="006A1301">
      <w:pPr>
        <w:pStyle w:val="SingleTxt"/>
        <w:tabs>
          <w:tab w:val="right" w:pos="1685"/>
        </w:tabs>
        <w:ind w:left="1742" w:hanging="475"/>
        <w:rPr>
          <w:lang w:val="fr-CA"/>
        </w:rPr>
      </w:pPr>
      <w:r w:rsidRPr="009C3FAB">
        <w:rPr>
          <w:lang w:val="fr-CA"/>
        </w:rPr>
        <w:tab/>
        <w:t>•</w:t>
      </w:r>
      <w:r w:rsidRPr="009C3FAB">
        <w:rPr>
          <w:lang w:val="fr-CA"/>
        </w:rPr>
        <w:tab/>
      </w:r>
      <w:r w:rsidR="00BB6D7C" w:rsidRPr="009C3FAB">
        <w:rPr>
          <w:lang w:val="fr-CA"/>
        </w:rPr>
        <w:t>La coordination</w:t>
      </w:r>
      <w:r w:rsidR="007C511A" w:rsidRPr="009C3FAB">
        <w:rPr>
          <w:lang w:val="fr-CA"/>
        </w:rPr>
        <w:t>;</w:t>
      </w:r>
      <w:r w:rsidR="00BB6D7C" w:rsidRPr="009C3FAB">
        <w:rPr>
          <w:lang w:val="fr-CA"/>
        </w:rPr>
        <w:t xml:space="preserve"> et </w:t>
      </w:r>
    </w:p>
    <w:p w:rsidR="00BB6D7C" w:rsidRPr="009C3FAB" w:rsidRDefault="006A1301" w:rsidP="006A1301">
      <w:pPr>
        <w:pStyle w:val="SingleTxt"/>
        <w:tabs>
          <w:tab w:val="right" w:pos="1685"/>
        </w:tabs>
        <w:ind w:left="1742" w:hanging="475"/>
        <w:rPr>
          <w:lang w:val="fr-CA"/>
        </w:rPr>
      </w:pPr>
      <w:r w:rsidRPr="009C3FAB">
        <w:rPr>
          <w:lang w:val="fr-CA"/>
        </w:rPr>
        <w:tab/>
        <w:t>•</w:t>
      </w:r>
      <w:r w:rsidRPr="009C3FAB">
        <w:rPr>
          <w:lang w:val="fr-CA"/>
        </w:rPr>
        <w:tab/>
      </w:r>
      <w:r w:rsidR="00BB6D7C" w:rsidRPr="009C3FAB">
        <w:rPr>
          <w:lang w:val="fr-CA"/>
        </w:rPr>
        <w:t>La coopération.</w:t>
      </w:r>
    </w:p>
    <w:p w:rsidR="00903AD4" w:rsidRPr="009C3FAB" w:rsidRDefault="00903AD4" w:rsidP="00903AD4">
      <w:pPr>
        <w:pStyle w:val="SingleTxt"/>
        <w:spacing w:after="0" w:line="120" w:lineRule="exact"/>
        <w:rPr>
          <w:b/>
          <w:sz w:val="10"/>
          <w:lang w:val="fr-CA"/>
        </w:rPr>
      </w:pPr>
    </w:p>
    <w:p w:rsidR="00903AD4" w:rsidRPr="009C3FAB" w:rsidRDefault="00903AD4" w:rsidP="00903A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9C3FAB">
        <w:rPr>
          <w:lang w:val="fr-CA"/>
        </w:rPr>
        <w:tab/>
      </w:r>
      <w:r w:rsidRPr="009C3FAB">
        <w:rPr>
          <w:lang w:val="fr-CA"/>
        </w:rPr>
        <w:tab/>
      </w:r>
      <w:r w:rsidR="007C4FB7" w:rsidRPr="009C3FAB">
        <w:rPr>
          <w:lang w:val="fr-CA"/>
        </w:rPr>
        <w:t>Prévention</w:t>
      </w:r>
    </w:p>
    <w:p w:rsidR="00903AD4" w:rsidRPr="009C3FAB" w:rsidRDefault="00903AD4" w:rsidP="00903A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CA"/>
        </w:rPr>
      </w:pPr>
    </w:p>
    <w:p w:rsidR="00BB6D7C" w:rsidRPr="009C3FAB" w:rsidRDefault="00903AD4" w:rsidP="00BB6D7C">
      <w:pPr>
        <w:pStyle w:val="SingleTxt"/>
        <w:rPr>
          <w:lang w:val="fr-CA"/>
        </w:rPr>
      </w:pPr>
      <w:r w:rsidRPr="009C3FAB">
        <w:rPr>
          <w:lang w:val="fr-CA"/>
        </w:rPr>
        <w:tab/>
      </w:r>
      <w:r w:rsidR="00BB6D7C" w:rsidRPr="009C3FAB">
        <w:rPr>
          <w:lang w:val="fr-CA"/>
        </w:rPr>
        <w:t>Elle est basée sur l’</w:t>
      </w:r>
      <w:r w:rsidR="007C511A" w:rsidRPr="009C3FAB">
        <w:rPr>
          <w:lang w:val="fr-CA"/>
        </w:rPr>
        <w:t>i</w:t>
      </w:r>
      <w:r w:rsidR="00BB6D7C" w:rsidRPr="009C3FAB">
        <w:rPr>
          <w:lang w:val="fr-CA"/>
        </w:rPr>
        <w:t>nformation, l’</w:t>
      </w:r>
      <w:r w:rsidR="007C511A" w:rsidRPr="009C3FAB">
        <w:rPr>
          <w:lang w:val="fr-CA"/>
        </w:rPr>
        <w:t>é</w:t>
      </w:r>
      <w:r w:rsidR="007C4FB7" w:rsidRPr="009C3FAB">
        <w:rPr>
          <w:lang w:val="fr-CA"/>
        </w:rPr>
        <w:t>ducation</w:t>
      </w:r>
      <w:r w:rsidR="00BB6D7C" w:rsidRPr="009C3FAB">
        <w:rPr>
          <w:lang w:val="fr-CA"/>
        </w:rPr>
        <w:t xml:space="preserve"> et la </w:t>
      </w:r>
      <w:r w:rsidR="007C511A" w:rsidRPr="009C3FAB">
        <w:rPr>
          <w:lang w:val="fr-CA"/>
        </w:rPr>
        <w:t>c</w:t>
      </w:r>
      <w:r w:rsidR="00BB6D7C" w:rsidRPr="009C3FAB">
        <w:rPr>
          <w:lang w:val="fr-CA"/>
        </w:rPr>
        <w:t>ommunication entre autres :</w:t>
      </w:r>
    </w:p>
    <w:p w:rsidR="00BB6D7C" w:rsidRPr="009C3FAB" w:rsidRDefault="00903AD4" w:rsidP="00903AD4">
      <w:pPr>
        <w:pStyle w:val="SingleTxt"/>
        <w:tabs>
          <w:tab w:val="right" w:pos="1685"/>
        </w:tabs>
        <w:ind w:left="1742" w:hanging="475"/>
        <w:rPr>
          <w:lang w:val="fr-CA"/>
        </w:rPr>
      </w:pPr>
      <w:r w:rsidRPr="009C3FAB">
        <w:rPr>
          <w:lang w:val="fr-CA"/>
        </w:rPr>
        <w:tab/>
        <w:t>•</w:t>
      </w:r>
      <w:r w:rsidRPr="009C3FAB">
        <w:rPr>
          <w:lang w:val="fr-CA"/>
        </w:rPr>
        <w:tab/>
      </w:r>
      <w:r w:rsidR="00BB6D7C" w:rsidRPr="009C3FAB">
        <w:rPr>
          <w:lang w:val="fr-CA"/>
        </w:rPr>
        <w:t>La vulgarisation/diffusion des textes législatifs et réglementaires régissant la traite/trafic des personnes</w:t>
      </w:r>
      <w:r w:rsidR="0049615B">
        <w:rPr>
          <w:lang w:val="fr-CA"/>
        </w:rPr>
        <w:t>.</w:t>
      </w:r>
    </w:p>
    <w:p w:rsidR="00903AD4" w:rsidRPr="009C3FAB" w:rsidRDefault="00903AD4" w:rsidP="00903AD4">
      <w:pPr>
        <w:pStyle w:val="SingleTxt"/>
        <w:spacing w:after="0" w:line="120" w:lineRule="exact"/>
        <w:rPr>
          <w:b/>
          <w:sz w:val="10"/>
          <w:lang w:val="fr-CA"/>
        </w:rPr>
      </w:pPr>
    </w:p>
    <w:p w:rsidR="00BB6D7C" w:rsidRPr="009C3FAB" w:rsidRDefault="00903AD4" w:rsidP="00903A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9C3FAB">
        <w:rPr>
          <w:lang w:val="fr-CA"/>
        </w:rPr>
        <w:tab/>
      </w:r>
      <w:r w:rsidRPr="009C3FAB">
        <w:rPr>
          <w:lang w:val="fr-CA"/>
        </w:rPr>
        <w:tab/>
      </w:r>
      <w:r w:rsidR="007C4FB7" w:rsidRPr="009C3FAB">
        <w:rPr>
          <w:lang w:val="fr-CA"/>
        </w:rPr>
        <w:t>Répression</w:t>
      </w:r>
      <w:r w:rsidRPr="009C3FAB">
        <w:rPr>
          <w:lang w:val="fr-CA"/>
        </w:rPr>
        <w:t>/poursuites</w:t>
      </w:r>
    </w:p>
    <w:p w:rsidR="00903AD4" w:rsidRPr="009C3FAB" w:rsidRDefault="00903AD4" w:rsidP="00903AD4">
      <w:pPr>
        <w:pStyle w:val="SingleTxt"/>
        <w:spacing w:after="0" w:line="120" w:lineRule="exact"/>
        <w:rPr>
          <w:sz w:val="10"/>
          <w:lang w:val="fr-CA"/>
        </w:rPr>
      </w:pPr>
    </w:p>
    <w:p w:rsidR="00BB6D7C" w:rsidRPr="009C3FAB" w:rsidRDefault="00903AD4" w:rsidP="00BB6D7C">
      <w:pPr>
        <w:pStyle w:val="SingleTxt"/>
        <w:rPr>
          <w:b/>
          <w:lang w:val="fr-CA"/>
        </w:rPr>
      </w:pPr>
      <w:r w:rsidRPr="009C3FAB">
        <w:rPr>
          <w:lang w:val="fr-CA"/>
        </w:rPr>
        <w:tab/>
      </w:r>
      <w:r w:rsidR="00BB6D7C" w:rsidRPr="009C3FAB">
        <w:rPr>
          <w:lang w:val="fr-CA"/>
        </w:rPr>
        <w:t xml:space="preserve">L’Office de </w:t>
      </w:r>
      <w:r w:rsidR="007C511A" w:rsidRPr="009C3FAB">
        <w:rPr>
          <w:lang w:val="fr-CA"/>
        </w:rPr>
        <w:t>p</w:t>
      </w:r>
      <w:r w:rsidR="00BB6D7C" w:rsidRPr="009C3FAB">
        <w:rPr>
          <w:lang w:val="fr-CA"/>
        </w:rPr>
        <w:t xml:space="preserve">rotection du </w:t>
      </w:r>
      <w:r w:rsidR="007C511A" w:rsidRPr="009C3FAB">
        <w:rPr>
          <w:lang w:val="fr-CA"/>
        </w:rPr>
        <w:t>g</w:t>
      </w:r>
      <w:r w:rsidR="00BB6D7C" w:rsidRPr="009C3FAB">
        <w:rPr>
          <w:lang w:val="fr-CA"/>
        </w:rPr>
        <w:t>enre de l’</w:t>
      </w:r>
      <w:r w:rsidR="007C511A" w:rsidRPr="009C3FAB">
        <w:rPr>
          <w:lang w:val="fr-CA"/>
        </w:rPr>
        <w:t>e</w:t>
      </w:r>
      <w:r w:rsidR="00BB6D7C" w:rsidRPr="009C3FAB">
        <w:rPr>
          <w:lang w:val="fr-CA"/>
        </w:rPr>
        <w:t xml:space="preserve">nfance et des </w:t>
      </w:r>
      <w:r w:rsidR="007C511A" w:rsidRPr="009C3FAB">
        <w:rPr>
          <w:lang w:val="fr-CA"/>
        </w:rPr>
        <w:t>m</w:t>
      </w:r>
      <w:r w:rsidR="00BB6D7C" w:rsidRPr="009C3FAB">
        <w:rPr>
          <w:lang w:val="fr-CA"/>
        </w:rPr>
        <w:t>œurs a enregistré et traité 13 cas de traite des personnes.</w:t>
      </w:r>
    </w:p>
    <w:p w:rsidR="00BB6D7C" w:rsidRPr="009C3FAB" w:rsidRDefault="00903AD4" w:rsidP="00BB6D7C">
      <w:pPr>
        <w:pStyle w:val="SingleTxt"/>
        <w:rPr>
          <w:lang w:val="fr-CA"/>
        </w:rPr>
      </w:pPr>
      <w:r w:rsidRPr="009C3FAB">
        <w:rPr>
          <w:lang w:val="fr-CA"/>
        </w:rPr>
        <w:tab/>
      </w:r>
      <w:r w:rsidR="00BB6D7C" w:rsidRPr="009C3FAB">
        <w:rPr>
          <w:lang w:val="fr-CA"/>
        </w:rPr>
        <w:t>En outre, il a identifié</w:t>
      </w:r>
      <w:r w:rsidR="007C511A" w:rsidRPr="009C3FAB">
        <w:rPr>
          <w:lang w:val="fr-CA"/>
        </w:rPr>
        <w:t>,</w:t>
      </w:r>
      <w:r w:rsidR="00BB6D7C" w:rsidRPr="009C3FAB">
        <w:rPr>
          <w:lang w:val="fr-CA"/>
        </w:rPr>
        <w:t xml:space="preserve"> en plus du réseau Nigérian, </w:t>
      </w:r>
      <w:r w:rsidR="007C511A" w:rsidRPr="009C3FAB">
        <w:rPr>
          <w:lang w:val="fr-CA"/>
        </w:rPr>
        <w:t>deux</w:t>
      </w:r>
      <w:r w:rsidR="00BB6D7C" w:rsidRPr="009C3FAB">
        <w:rPr>
          <w:lang w:val="fr-CA"/>
        </w:rPr>
        <w:t xml:space="preserve"> grands réseaux criminels de traite des personnes. Ce sont : </w:t>
      </w:r>
    </w:p>
    <w:p w:rsidR="00BB6D7C" w:rsidRPr="009C3FAB" w:rsidRDefault="00903AD4" w:rsidP="00BB6D7C">
      <w:pPr>
        <w:pStyle w:val="SingleTxt"/>
        <w:rPr>
          <w:lang w:val="fr-CA"/>
        </w:rPr>
      </w:pPr>
      <w:r w:rsidRPr="009C3FAB">
        <w:rPr>
          <w:lang w:val="fr-CA"/>
        </w:rPr>
        <w:tab/>
      </w:r>
      <w:r w:rsidR="00BB6D7C" w:rsidRPr="009C3FAB">
        <w:rPr>
          <w:lang w:val="fr-CA"/>
        </w:rPr>
        <w:t>Le réseau Chinois;</w:t>
      </w:r>
    </w:p>
    <w:p w:rsidR="00BB6D7C" w:rsidRPr="009C3FAB" w:rsidRDefault="00903AD4" w:rsidP="00BB6D7C">
      <w:pPr>
        <w:pStyle w:val="SingleTxt"/>
        <w:rPr>
          <w:lang w:val="fr-CA"/>
        </w:rPr>
      </w:pPr>
      <w:r w:rsidRPr="009C3FAB">
        <w:rPr>
          <w:lang w:val="fr-CA"/>
        </w:rPr>
        <w:tab/>
      </w:r>
      <w:r w:rsidR="00BB6D7C" w:rsidRPr="009C3FAB">
        <w:rPr>
          <w:lang w:val="fr-CA"/>
        </w:rPr>
        <w:t>Le réseau Libanais</w:t>
      </w:r>
      <w:r w:rsidR="0049615B">
        <w:rPr>
          <w:lang w:val="fr-CA"/>
        </w:rPr>
        <w:t>.</w:t>
      </w:r>
    </w:p>
    <w:p w:rsidR="00BB6D7C" w:rsidRPr="009C3FAB" w:rsidRDefault="00903AD4" w:rsidP="00903AD4">
      <w:pPr>
        <w:pStyle w:val="SingleTxt"/>
        <w:ind w:left="1742" w:hanging="475"/>
        <w:rPr>
          <w:b/>
          <w:lang w:val="fr-CA"/>
        </w:rPr>
      </w:pPr>
      <w:r w:rsidRPr="009C3FAB">
        <w:rPr>
          <w:b/>
          <w:lang w:val="fr-CA"/>
        </w:rPr>
        <w:tab/>
      </w:r>
      <w:r w:rsidR="00BB6D7C" w:rsidRPr="009C3FAB">
        <w:rPr>
          <w:b/>
          <w:lang w:val="fr-CA"/>
        </w:rPr>
        <w:t>Le Costa Rica, le Gabon, le Sénégal et la Mauritanie sont également identifiés pays de provenance des victimes de traite vers la Guinée.</w:t>
      </w:r>
    </w:p>
    <w:p w:rsidR="00BB6D7C" w:rsidRPr="009C3FAB" w:rsidRDefault="00903AD4" w:rsidP="00903AD4">
      <w:pPr>
        <w:pStyle w:val="SingleTxt"/>
        <w:tabs>
          <w:tab w:val="right" w:pos="1685"/>
        </w:tabs>
        <w:ind w:left="1742" w:hanging="475"/>
        <w:rPr>
          <w:lang w:val="fr-CA"/>
        </w:rPr>
      </w:pPr>
      <w:r w:rsidRPr="009C3FAB">
        <w:rPr>
          <w:lang w:val="fr-CA"/>
        </w:rPr>
        <w:tab/>
        <w:t>•</w:t>
      </w:r>
      <w:r w:rsidRPr="009C3FAB">
        <w:rPr>
          <w:lang w:val="fr-CA"/>
        </w:rPr>
        <w:tab/>
      </w:r>
      <w:r w:rsidR="00BB6D7C" w:rsidRPr="009C3FAB">
        <w:rPr>
          <w:lang w:val="fr-CA"/>
        </w:rPr>
        <w:t xml:space="preserve">En matière de poursuite : </w:t>
      </w:r>
    </w:p>
    <w:p w:rsidR="00BB6D7C" w:rsidRPr="009C3FAB" w:rsidRDefault="00903AD4" w:rsidP="00903AD4">
      <w:pPr>
        <w:pStyle w:val="SingleTxt"/>
        <w:tabs>
          <w:tab w:val="right" w:pos="1685"/>
        </w:tabs>
        <w:ind w:left="1742" w:hanging="475"/>
        <w:rPr>
          <w:lang w:val="fr-CA"/>
        </w:rPr>
      </w:pPr>
      <w:r w:rsidRPr="009C3FAB">
        <w:rPr>
          <w:lang w:val="fr-CA"/>
        </w:rPr>
        <w:tab/>
        <w:t>•</w:t>
      </w:r>
      <w:r w:rsidRPr="009C3FAB">
        <w:rPr>
          <w:lang w:val="fr-CA"/>
        </w:rPr>
        <w:tab/>
      </w:r>
      <w:r w:rsidR="00BB6D7C" w:rsidRPr="009C3FAB">
        <w:rPr>
          <w:lang w:val="fr-CA"/>
        </w:rPr>
        <w:t>Interception et déferrement d’un présumé auteur de traite d’enfant</w:t>
      </w:r>
      <w:r w:rsidR="0049615B">
        <w:rPr>
          <w:lang w:val="fr-CA"/>
        </w:rPr>
        <w:t>s</w:t>
      </w:r>
      <w:r w:rsidR="00BB6D7C" w:rsidRPr="009C3FAB">
        <w:rPr>
          <w:lang w:val="fr-CA"/>
        </w:rPr>
        <w:t xml:space="preserve"> au Tribunal de Kaloum en provenance de la République du Mali (Bamako) dont le doss</w:t>
      </w:r>
      <w:r w:rsidR="0049615B">
        <w:rPr>
          <w:lang w:val="fr-CA"/>
        </w:rPr>
        <w:t>ier est en instance de jugement;</w:t>
      </w:r>
    </w:p>
    <w:p w:rsidR="00BB6D7C" w:rsidRPr="009C3FAB" w:rsidRDefault="00903AD4" w:rsidP="00903AD4">
      <w:pPr>
        <w:pStyle w:val="SingleTxt"/>
        <w:tabs>
          <w:tab w:val="right" w:pos="1685"/>
        </w:tabs>
        <w:ind w:left="1742" w:hanging="475"/>
        <w:rPr>
          <w:lang w:val="fr-CA"/>
        </w:rPr>
      </w:pPr>
      <w:r w:rsidRPr="009C3FAB">
        <w:rPr>
          <w:lang w:val="fr-CA"/>
        </w:rPr>
        <w:tab/>
        <w:t>•</w:t>
      </w:r>
      <w:r w:rsidRPr="009C3FAB">
        <w:rPr>
          <w:lang w:val="fr-CA"/>
        </w:rPr>
        <w:tab/>
      </w:r>
      <w:r w:rsidR="00BB6D7C" w:rsidRPr="009C3FAB">
        <w:rPr>
          <w:lang w:val="fr-CA"/>
        </w:rPr>
        <w:t>Interception p</w:t>
      </w:r>
      <w:r w:rsidR="00C33C18" w:rsidRPr="009C3FAB">
        <w:rPr>
          <w:lang w:val="fr-CA"/>
        </w:rPr>
        <w:t>ar la gendarmerie de Mamou de cinq</w:t>
      </w:r>
      <w:r w:rsidR="00BB6D7C" w:rsidRPr="009C3FAB">
        <w:rPr>
          <w:lang w:val="fr-CA"/>
        </w:rPr>
        <w:t xml:space="preserve"> </w:t>
      </w:r>
      <w:r w:rsidR="00C33C18" w:rsidRPr="009C3FAB">
        <w:rPr>
          <w:lang w:val="fr-CA"/>
        </w:rPr>
        <w:t xml:space="preserve">enfants âgés de </w:t>
      </w:r>
      <w:r w:rsidR="00BB6D7C" w:rsidRPr="009C3FAB">
        <w:rPr>
          <w:lang w:val="fr-CA"/>
        </w:rPr>
        <w:t>3 à 11</w:t>
      </w:r>
      <w:r w:rsidR="00C33C18" w:rsidRPr="009C3FAB">
        <w:rPr>
          <w:lang w:val="fr-CA"/>
        </w:rPr>
        <w:t xml:space="preserve"> </w:t>
      </w:r>
      <w:r w:rsidR="00BB6D7C" w:rsidRPr="009C3FAB">
        <w:rPr>
          <w:lang w:val="fr-CA"/>
        </w:rPr>
        <w:t xml:space="preserve">ans originaires de Kankalabe et leur réunification avec </w:t>
      </w:r>
      <w:r w:rsidR="00C33C18" w:rsidRPr="009C3FAB">
        <w:rPr>
          <w:lang w:val="fr-CA"/>
        </w:rPr>
        <w:t>leur famille</w:t>
      </w:r>
      <w:r w:rsidR="00BB6D7C" w:rsidRPr="009C3FAB">
        <w:rPr>
          <w:lang w:val="fr-CA"/>
        </w:rPr>
        <w:t xml:space="preserve">s par le Comité </w:t>
      </w:r>
      <w:r w:rsidR="00C33C18" w:rsidRPr="009C3FAB">
        <w:rPr>
          <w:lang w:val="fr-CA"/>
        </w:rPr>
        <w:t>n</w:t>
      </w:r>
      <w:r w:rsidR="00BB6D7C" w:rsidRPr="009C3FAB">
        <w:rPr>
          <w:lang w:val="fr-CA"/>
        </w:rPr>
        <w:t xml:space="preserve">ational de </w:t>
      </w:r>
      <w:r w:rsidR="00C33C18" w:rsidRPr="009C3FAB">
        <w:rPr>
          <w:lang w:val="fr-CA"/>
        </w:rPr>
        <w:t>l</w:t>
      </w:r>
      <w:r w:rsidR="00BB6D7C" w:rsidRPr="009C3FAB">
        <w:rPr>
          <w:lang w:val="fr-CA"/>
        </w:rPr>
        <w:t xml:space="preserve">utte contre la </w:t>
      </w:r>
      <w:r w:rsidR="00C33C18" w:rsidRPr="009C3FAB">
        <w:rPr>
          <w:lang w:val="fr-CA"/>
        </w:rPr>
        <w:t>t</w:t>
      </w:r>
      <w:r w:rsidR="00BB6D7C" w:rsidRPr="009C3FAB">
        <w:rPr>
          <w:lang w:val="fr-CA"/>
        </w:rPr>
        <w:t xml:space="preserve">raite des </w:t>
      </w:r>
      <w:r w:rsidR="00C33C18" w:rsidRPr="009C3FAB">
        <w:rPr>
          <w:lang w:val="fr-CA"/>
        </w:rPr>
        <w:t>p</w:t>
      </w:r>
      <w:r w:rsidR="0049615B">
        <w:rPr>
          <w:lang w:val="fr-CA"/>
        </w:rPr>
        <w:t>ersonnes, Sabou Guinée et OIM.</w:t>
      </w:r>
    </w:p>
    <w:p w:rsidR="00BB6D7C" w:rsidRPr="009C3FAB" w:rsidRDefault="0049615B" w:rsidP="0049615B">
      <w:pPr>
        <w:pStyle w:val="SingleTxt"/>
        <w:ind w:left="1742" w:hanging="475"/>
        <w:rPr>
          <w:lang w:val="fr-CA"/>
        </w:rPr>
      </w:pPr>
      <w:r>
        <w:rPr>
          <w:lang w:val="fr-CA"/>
        </w:rPr>
        <w:tab/>
      </w:r>
      <w:r>
        <w:rPr>
          <w:lang w:val="fr-CA"/>
        </w:rPr>
        <w:tab/>
      </w:r>
      <w:r w:rsidR="00BB6D7C" w:rsidRPr="009C3FAB">
        <w:rPr>
          <w:lang w:val="fr-CA"/>
        </w:rPr>
        <w:t>La mise à jour par OIM de la liste des principaux itinéraires suivis par les auteurs de traite des personnes. Il s’agit notamment de :</w:t>
      </w:r>
    </w:p>
    <w:p w:rsidR="00BB6D7C" w:rsidRPr="009C3FAB" w:rsidRDefault="00903AD4" w:rsidP="00903AD4">
      <w:pPr>
        <w:pStyle w:val="SingleTxt"/>
        <w:tabs>
          <w:tab w:val="right" w:pos="1685"/>
        </w:tabs>
        <w:ind w:left="1742" w:hanging="475"/>
        <w:rPr>
          <w:lang w:val="fr-CA"/>
        </w:rPr>
      </w:pPr>
      <w:r w:rsidRPr="009C3FAB">
        <w:rPr>
          <w:lang w:val="fr-CA"/>
        </w:rPr>
        <w:tab/>
        <w:t>•</w:t>
      </w:r>
      <w:r w:rsidRPr="009C3FAB">
        <w:rPr>
          <w:lang w:val="fr-CA"/>
        </w:rPr>
        <w:tab/>
      </w:r>
      <w:r w:rsidR="00BB6D7C" w:rsidRPr="009C3FAB">
        <w:rPr>
          <w:lang w:val="fr-CA"/>
        </w:rPr>
        <w:t>Frontière avec le Mali : Siguiri, Mandiana et Koubia</w:t>
      </w:r>
      <w:r w:rsidR="00C33C18" w:rsidRPr="009C3FAB">
        <w:rPr>
          <w:lang w:val="fr-CA"/>
        </w:rPr>
        <w:t>;</w:t>
      </w:r>
    </w:p>
    <w:p w:rsidR="00BB6D7C" w:rsidRPr="009C3FAB" w:rsidRDefault="00903AD4" w:rsidP="00903AD4">
      <w:pPr>
        <w:pStyle w:val="SingleTxt"/>
        <w:tabs>
          <w:tab w:val="right" w:pos="1685"/>
        </w:tabs>
        <w:ind w:left="1742" w:hanging="475"/>
        <w:rPr>
          <w:lang w:val="fr-CA"/>
        </w:rPr>
      </w:pPr>
      <w:r w:rsidRPr="009C3FAB">
        <w:rPr>
          <w:lang w:val="fr-CA"/>
        </w:rPr>
        <w:tab/>
        <w:t>•</w:t>
      </w:r>
      <w:r w:rsidRPr="009C3FAB">
        <w:rPr>
          <w:lang w:val="fr-CA"/>
        </w:rPr>
        <w:tab/>
      </w:r>
      <w:r w:rsidR="00BB6D7C" w:rsidRPr="009C3FAB">
        <w:rPr>
          <w:lang w:val="fr-CA"/>
        </w:rPr>
        <w:t>Frontière avec la Sierra L</w:t>
      </w:r>
      <w:r w:rsidR="0049615B">
        <w:rPr>
          <w:lang w:val="fr-CA"/>
        </w:rPr>
        <w:t>e</w:t>
      </w:r>
      <w:r w:rsidR="00BB6D7C" w:rsidRPr="009C3FAB">
        <w:rPr>
          <w:lang w:val="fr-CA"/>
        </w:rPr>
        <w:t>one : Forécariah, Kindia, Mamou, Faranah, Kissidougou et Guéckédou</w:t>
      </w:r>
      <w:r w:rsidR="0049615B">
        <w:rPr>
          <w:lang w:val="fr-CA"/>
        </w:rPr>
        <w:t>.</w:t>
      </w:r>
    </w:p>
    <w:p w:rsidR="00BB6D7C" w:rsidRPr="009C3FAB" w:rsidRDefault="00903AD4" w:rsidP="0049615B">
      <w:pPr>
        <w:pStyle w:val="SingleTxt"/>
        <w:ind w:left="1742" w:hanging="475"/>
        <w:rPr>
          <w:lang w:val="fr-CA"/>
        </w:rPr>
      </w:pPr>
      <w:r w:rsidRPr="009C3FAB">
        <w:rPr>
          <w:lang w:val="fr-CA"/>
        </w:rPr>
        <w:tab/>
      </w:r>
      <w:r w:rsidRPr="009C3FAB">
        <w:rPr>
          <w:lang w:val="fr-CA"/>
        </w:rPr>
        <w:tab/>
      </w:r>
      <w:r w:rsidR="00BB6D7C" w:rsidRPr="009C3FAB">
        <w:rPr>
          <w:lang w:val="fr-CA"/>
        </w:rPr>
        <w:t>Les réseaux de traite d’enfants sont composés des parents, des proches, des intermédiaires et des professionnels</w:t>
      </w:r>
      <w:r w:rsidR="0049615B">
        <w:rPr>
          <w:lang w:val="fr-CA"/>
        </w:rPr>
        <w:t>.</w:t>
      </w:r>
    </w:p>
    <w:p w:rsidR="00BB6D7C" w:rsidRPr="009C3FAB" w:rsidRDefault="00903AD4" w:rsidP="0049615B">
      <w:pPr>
        <w:pStyle w:val="SingleTxt"/>
        <w:ind w:left="1742" w:hanging="475"/>
        <w:rPr>
          <w:lang w:val="fr-CA"/>
        </w:rPr>
      </w:pPr>
      <w:r w:rsidRPr="009C3FAB">
        <w:rPr>
          <w:lang w:val="fr-CA"/>
        </w:rPr>
        <w:tab/>
      </w:r>
      <w:r w:rsidRPr="009C3FAB">
        <w:rPr>
          <w:lang w:val="fr-CA"/>
        </w:rPr>
        <w:tab/>
      </w:r>
      <w:r w:rsidR="00BB6D7C" w:rsidRPr="009C3FAB">
        <w:rPr>
          <w:lang w:val="fr-CA"/>
        </w:rPr>
        <w:t>La mise en place d’un dispositif de gestion, de rapatriement, de protection et de réinsertion</w:t>
      </w:r>
      <w:r w:rsidR="0049615B">
        <w:rPr>
          <w:lang w:val="fr-CA"/>
        </w:rPr>
        <w:t>.</w:t>
      </w:r>
    </w:p>
    <w:p w:rsidR="00BB6D7C" w:rsidRPr="009C3FAB" w:rsidRDefault="00903AD4" w:rsidP="0049615B">
      <w:pPr>
        <w:pStyle w:val="SingleTxt"/>
        <w:ind w:left="1742" w:hanging="475"/>
        <w:rPr>
          <w:lang w:val="fr-CA"/>
        </w:rPr>
      </w:pPr>
      <w:r w:rsidRPr="009C3FAB">
        <w:rPr>
          <w:lang w:val="fr-CA"/>
        </w:rPr>
        <w:tab/>
      </w:r>
      <w:r w:rsidRPr="009C3FAB">
        <w:rPr>
          <w:lang w:val="fr-CA"/>
        </w:rPr>
        <w:tab/>
      </w:r>
      <w:r w:rsidR="00BB6D7C" w:rsidRPr="009C3FAB">
        <w:rPr>
          <w:lang w:val="fr-CA"/>
        </w:rPr>
        <w:t>L’existence d’un dispositif national plus fonctionnel</w:t>
      </w:r>
      <w:r w:rsidR="0049615B">
        <w:rPr>
          <w:lang w:val="fr-CA"/>
        </w:rPr>
        <w:t>.</w:t>
      </w:r>
    </w:p>
    <w:p w:rsidR="00BB6D7C" w:rsidRPr="009C3FAB" w:rsidRDefault="00903AD4" w:rsidP="0049615B">
      <w:pPr>
        <w:pStyle w:val="SingleTxt"/>
        <w:ind w:left="1742" w:hanging="475"/>
        <w:rPr>
          <w:lang w:val="fr-CA"/>
        </w:rPr>
      </w:pPr>
      <w:r w:rsidRPr="009C3FAB">
        <w:rPr>
          <w:lang w:val="fr-CA"/>
        </w:rPr>
        <w:tab/>
      </w:r>
      <w:r w:rsidRPr="009C3FAB">
        <w:rPr>
          <w:lang w:val="fr-CA"/>
        </w:rPr>
        <w:tab/>
      </w:r>
      <w:r w:rsidR="00BB6D7C" w:rsidRPr="009C3FAB">
        <w:rPr>
          <w:lang w:val="fr-CA"/>
        </w:rPr>
        <w:t>La facilitation du Gouvernement pour la délivrance de documents de voyage lors de la phase de réunification</w:t>
      </w:r>
      <w:r w:rsidR="0049615B">
        <w:rPr>
          <w:lang w:val="fr-CA"/>
        </w:rPr>
        <w:t>.</w:t>
      </w:r>
    </w:p>
    <w:p w:rsidR="00BB6D7C" w:rsidRPr="009C3FAB" w:rsidRDefault="00903AD4" w:rsidP="0049615B">
      <w:pPr>
        <w:pStyle w:val="SingleTxt"/>
        <w:ind w:left="1742" w:hanging="475"/>
        <w:rPr>
          <w:lang w:val="fr-CA"/>
        </w:rPr>
      </w:pPr>
      <w:r w:rsidRPr="009C3FAB">
        <w:rPr>
          <w:lang w:val="fr-CA"/>
        </w:rPr>
        <w:tab/>
      </w:r>
      <w:r w:rsidRPr="009C3FAB">
        <w:rPr>
          <w:lang w:val="fr-CA"/>
        </w:rPr>
        <w:tab/>
      </w:r>
      <w:r w:rsidR="00BB6D7C" w:rsidRPr="009C3FAB">
        <w:rPr>
          <w:lang w:val="fr-CA"/>
        </w:rPr>
        <w:t>La facilitation de référencement et de l’accueil des enfants victimes dans les centres de transit et dans les familles.</w:t>
      </w:r>
    </w:p>
    <w:p w:rsidR="00DC422C" w:rsidRPr="009C3FAB" w:rsidRDefault="00DC422C" w:rsidP="00DC422C">
      <w:pPr>
        <w:pStyle w:val="SingleTxt"/>
        <w:spacing w:after="0" w:line="120" w:lineRule="exact"/>
        <w:rPr>
          <w:b/>
          <w:sz w:val="10"/>
          <w:lang w:val="fr-CA"/>
        </w:rPr>
      </w:pPr>
    </w:p>
    <w:p w:rsidR="00BB6D7C" w:rsidRPr="009C3FAB" w:rsidRDefault="00DC422C" w:rsidP="00DC42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9C3FAB">
        <w:rPr>
          <w:lang w:val="fr-CA"/>
        </w:rPr>
        <w:tab/>
      </w:r>
      <w:r w:rsidRPr="009C3FAB">
        <w:rPr>
          <w:lang w:val="fr-CA"/>
        </w:rPr>
        <w:tab/>
        <w:t>Protection</w:t>
      </w:r>
    </w:p>
    <w:p w:rsidR="00DC422C" w:rsidRPr="009C3FAB" w:rsidRDefault="00DC422C" w:rsidP="00DC422C">
      <w:pPr>
        <w:pStyle w:val="SingleTxt"/>
        <w:spacing w:after="0" w:line="120" w:lineRule="exact"/>
        <w:rPr>
          <w:sz w:val="10"/>
          <w:lang w:val="fr-CA"/>
        </w:rPr>
      </w:pPr>
    </w:p>
    <w:p w:rsidR="00BB6D7C" w:rsidRPr="009C3FAB" w:rsidRDefault="00BB6D7C" w:rsidP="00BB6D7C">
      <w:pPr>
        <w:pStyle w:val="SingleTxt"/>
        <w:rPr>
          <w:lang w:val="fr-CA"/>
        </w:rPr>
      </w:pPr>
      <w:r w:rsidRPr="009C3FAB">
        <w:rPr>
          <w:lang w:val="fr-CA"/>
        </w:rPr>
        <w:t>1.</w:t>
      </w:r>
      <w:r w:rsidRPr="009C3FAB">
        <w:rPr>
          <w:lang w:val="fr-CA"/>
        </w:rPr>
        <w:tab/>
        <w:t xml:space="preserve">Il existe une politique nationale et un plan d’action national détaillé en matière de protection et de prise en charge des victimes de traite depuis 1998. </w:t>
      </w:r>
    </w:p>
    <w:p w:rsidR="00BB6D7C" w:rsidRPr="009C3FAB" w:rsidRDefault="00BB6D7C" w:rsidP="00BB6D7C">
      <w:pPr>
        <w:pStyle w:val="SingleTxt"/>
        <w:rPr>
          <w:lang w:val="fr-CA"/>
        </w:rPr>
      </w:pPr>
      <w:r w:rsidRPr="009C3FAB">
        <w:rPr>
          <w:lang w:val="fr-CA"/>
        </w:rPr>
        <w:t>2.</w:t>
      </w:r>
      <w:r w:rsidRPr="009C3FAB">
        <w:rPr>
          <w:lang w:val="fr-CA"/>
        </w:rPr>
        <w:tab/>
        <w:t>Il existe un mécanisme d’orientation des victimes basé sur l’identification, le référencement, la prise en charge et la réinsertion et la réintégration.</w:t>
      </w:r>
    </w:p>
    <w:p w:rsidR="00BB6D7C" w:rsidRPr="009C3FAB" w:rsidRDefault="00DC422C" w:rsidP="00BB6D7C">
      <w:pPr>
        <w:pStyle w:val="SingleTxt"/>
        <w:rPr>
          <w:lang w:val="fr-CA"/>
        </w:rPr>
      </w:pPr>
      <w:r w:rsidRPr="009C3FAB">
        <w:rPr>
          <w:lang w:val="fr-CA"/>
        </w:rPr>
        <w:tab/>
      </w:r>
      <w:r w:rsidR="00BB6D7C" w:rsidRPr="009C3FAB">
        <w:rPr>
          <w:lang w:val="fr-CA"/>
        </w:rPr>
        <w:t xml:space="preserve">Il existe en République de Guinée des dispositions particulières en faveur des enfants victimes de traite. Il s’agit notamment de: </w:t>
      </w:r>
    </w:p>
    <w:p w:rsidR="00BB6D7C" w:rsidRPr="009C3FAB" w:rsidRDefault="006A1301" w:rsidP="006A1301">
      <w:pPr>
        <w:pStyle w:val="SingleTxt"/>
        <w:tabs>
          <w:tab w:val="right" w:pos="1685"/>
        </w:tabs>
        <w:ind w:left="1742" w:hanging="475"/>
        <w:rPr>
          <w:lang w:val="fr-CA"/>
        </w:rPr>
      </w:pPr>
      <w:r w:rsidRPr="009C3FAB">
        <w:rPr>
          <w:lang w:val="fr-CA"/>
        </w:rPr>
        <w:tab/>
        <w:t>•</w:t>
      </w:r>
      <w:r w:rsidRPr="009C3FAB">
        <w:rPr>
          <w:lang w:val="fr-CA"/>
        </w:rPr>
        <w:tab/>
      </w:r>
      <w:r w:rsidR="00BB6D7C" w:rsidRPr="009C3FAB">
        <w:rPr>
          <w:lang w:val="fr-CA"/>
        </w:rPr>
        <w:t>La prise en charge médicale dans les centres spécialisés;</w:t>
      </w:r>
    </w:p>
    <w:p w:rsidR="00BB6D7C" w:rsidRPr="009C3FAB" w:rsidRDefault="006A1301" w:rsidP="006A1301">
      <w:pPr>
        <w:pStyle w:val="SingleTxt"/>
        <w:tabs>
          <w:tab w:val="right" w:pos="1685"/>
        </w:tabs>
        <w:ind w:left="1742" w:hanging="475"/>
        <w:rPr>
          <w:lang w:val="fr-CA"/>
        </w:rPr>
      </w:pPr>
      <w:r w:rsidRPr="009C3FAB">
        <w:rPr>
          <w:lang w:val="fr-CA"/>
        </w:rPr>
        <w:tab/>
        <w:t>•</w:t>
      </w:r>
      <w:r w:rsidRPr="009C3FAB">
        <w:rPr>
          <w:lang w:val="fr-CA"/>
        </w:rPr>
        <w:tab/>
      </w:r>
      <w:r w:rsidR="00BB6D7C" w:rsidRPr="009C3FAB">
        <w:rPr>
          <w:lang w:val="fr-CA"/>
        </w:rPr>
        <w:t>L’hébergement;</w:t>
      </w:r>
    </w:p>
    <w:p w:rsidR="00BB6D7C" w:rsidRPr="009C3FAB" w:rsidRDefault="006A1301" w:rsidP="006A1301">
      <w:pPr>
        <w:pStyle w:val="SingleTxt"/>
        <w:tabs>
          <w:tab w:val="right" w:pos="1685"/>
        </w:tabs>
        <w:ind w:left="1742" w:hanging="475"/>
        <w:rPr>
          <w:lang w:val="fr-CA"/>
        </w:rPr>
      </w:pPr>
      <w:r w:rsidRPr="009C3FAB">
        <w:rPr>
          <w:lang w:val="fr-CA"/>
        </w:rPr>
        <w:tab/>
        <w:t>•</w:t>
      </w:r>
      <w:r w:rsidRPr="009C3FAB">
        <w:rPr>
          <w:lang w:val="fr-CA"/>
        </w:rPr>
        <w:tab/>
      </w:r>
      <w:r w:rsidR="00BB6D7C" w:rsidRPr="009C3FAB">
        <w:rPr>
          <w:lang w:val="fr-CA"/>
        </w:rPr>
        <w:t>L’accompagnement psychosocial</w:t>
      </w:r>
      <w:r w:rsidRPr="009C3FAB">
        <w:rPr>
          <w:lang w:val="fr-CA"/>
        </w:rPr>
        <w:t>.</w:t>
      </w:r>
    </w:p>
    <w:p w:rsidR="00DC422C" w:rsidRPr="009C3FAB" w:rsidRDefault="00DC422C" w:rsidP="00DC422C">
      <w:pPr>
        <w:pStyle w:val="SingleTxt"/>
        <w:spacing w:after="0" w:line="120" w:lineRule="exact"/>
        <w:rPr>
          <w:b/>
          <w:sz w:val="10"/>
          <w:lang w:val="fr-CA"/>
        </w:rPr>
      </w:pPr>
    </w:p>
    <w:p w:rsidR="00BB6D7C" w:rsidRPr="009C3FAB" w:rsidRDefault="00DC422C" w:rsidP="00DC42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9C3FAB">
        <w:rPr>
          <w:lang w:val="fr-CA"/>
        </w:rPr>
        <w:tab/>
      </w:r>
      <w:r w:rsidRPr="009C3FAB">
        <w:rPr>
          <w:lang w:val="fr-CA"/>
        </w:rPr>
        <w:tab/>
      </w:r>
      <w:r w:rsidR="00BB6D7C" w:rsidRPr="009C3FAB">
        <w:rPr>
          <w:lang w:val="fr-CA"/>
        </w:rPr>
        <w:t>R</w:t>
      </w:r>
      <w:r w:rsidRPr="009C3FAB">
        <w:rPr>
          <w:lang w:val="fr-CA"/>
        </w:rPr>
        <w:t>apatriement</w:t>
      </w:r>
    </w:p>
    <w:p w:rsidR="00DC422C" w:rsidRPr="009C3FAB" w:rsidRDefault="00DC422C" w:rsidP="00DC422C">
      <w:pPr>
        <w:pStyle w:val="SingleTxt"/>
        <w:spacing w:after="0" w:line="120" w:lineRule="exact"/>
        <w:rPr>
          <w:sz w:val="10"/>
          <w:lang w:val="fr-CA"/>
        </w:rPr>
      </w:pPr>
    </w:p>
    <w:p w:rsidR="00BB6D7C" w:rsidRPr="009C3FAB" w:rsidRDefault="00BB6D7C" w:rsidP="00BB6D7C">
      <w:pPr>
        <w:pStyle w:val="SingleTxt"/>
        <w:rPr>
          <w:lang w:val="fr-CA"/>
        </w:rPr>
      </w:pPr>
      <w:r w:rsidRPr="009C3FAB">
        <w:rPr>
          <w:lang w:val="fr-CA"/>
        </w:rPr>
        <w:t>1.</w:t>
      </w:r>
      <w:r w:rsidRPr="009C3FAB">
        <w:rPr>
          <w:lang w:val="fr-CA"/>
        </w:rPr>
        <w:tab/>
        <w:t>L’évaluation des risques est obligatoire avant le rapatriement.</w:t>
      </w:r>
    </w:p>
    <w:p w:rsidR="00BB6D7C" w:rsidRPr="009C3FAB" w:rsidRDefault="00BB6D7C" w:rsidP="00BB6D7C">
      <w:pPr>
        <w:pStyle w:val="SingleTxt"/>
        <w:rPr>
          <w:lang w:val="fr-CA"/>
        </w:rPr>
      </w:pPr>
      <w:r w:rsidRPr="009C3FAB">
        <w:rPr>
          <w:lang w:val="fr-CA"/>
        </w:rPr>
        <w:t>2.</w:t>
      </w:r>
      <w:r w:rsidRPr="009C3FAB">
        <w:rPr>
          <w:lang w:val="fr-CA"/>
        </w:rPr>
        <w:tab/>
        <w:t>L’</w:t>
      </w:r>
      <w:r w:rsidR="007C4FB7" w:rsidRPr="009C3FAB">
        <w:rPr>
          <w:lang w:val="fr-CA"/>
        </w:rPr>
        <w:t>État</w:t>
      </w:r>
      <w:r w:rsidRPr="009C3FAB">
        <w:rPr>
          <w:lang w:val="fr-CA"/>
        </w:rPr>
        <w:t xml:space="preserve"> est responsable de l’évaluation à travers les ONG de lutte contre la traite.</w:t>
      </w:r>
    </w:p>
    <w:p w:rsidR="00BB6D7C" w:rsidRPr="009C3FAB" w:rsidRDefault="00BB6D7C" w:rsidP="00BB6D7C">
      <w:pPr>
        <w:pStyle w:val="SingleTxt"/>
        <w:rPr>
          <w:lang w:val="fr-CA"/>
        </w:rPr>
      </w:pPr>
      <w:r w:rsidRPr="009C3FAB">
        <w:rPr>
          <w:lang w:val="fr-CA"/>
        </w:rPr>
        <w:t>3.</w:t>
      </w:r>
      <w:r w:rsidRPr="009C3FAB">
        <w:rPr>
          <w:lang w:val="fr-CA"/>
        </w:rPr>
        <w:tab/>
      </w:r>
      <w:r w:rsidR="00C33C18" w:rsidRPr="009C3FAB">
        <w:rPr>
          <w:lang w:val="fr-CA"/>
        </w:rPr>
        <w:t>Vingt-trois</w:t>
      </w:r>
      <w:r w:rsidRPr="009C3FAB">
        <w:rPr>
          <w:lang w:val="fr-CA"/>
        </w:rPr>
        <w:t xml:space="preserve"> cas de traite d’enfants âgés de 1</w:t>
      </w:r>
      <w:r w:rsidR="00C33C18" w:rsidRPr="009C3FAB">
        <w:rPr>
          <w:lang w:val="fr-CA"/>
        </w:rPr>
        <w:t xml:space="preserve">0 à 16 ans dont </w:t>
      </w:r>
      <w:r w:rsidR="0049615B">
        <w:rPr>
          <w:lang w:val="fr-CA"/>
        </w:rPr>
        <w:t>cinq</w:t>
      </w:r>
      <w:r w:rsidRPr="009C3FAB">
        <w:rPr>
          <w:lang w:val="fr-CA"/>
        </w:rPr>
        <w:t xml:space="preserve"> filles ont été rapatriés et réinsérés par Sabou-Guinée et OIM en provenance des pays suivants : </w:t>
      </w:r>
    </w:p>
    <w:p w:rsidR="00BB6D7C" w:rsidRPr="009C3FAB" w:rsidRDefault="00DC422C" w:rsidP="00BB6D7C">
      <w:pPr>
        <w:pStyle w:val="SingleTxt"/>
        <w:rPr>
          <w:lang w:val="fr-CA"/>
        </w:rPr>
      </w:pPr>
      <w:r w:rsidRPr="009C3FAB">
        <w:rPr>
          <w:lang w:val="fr-CA"/>
        </w:rPr>
        <w:tab/>
      </w:r>
      <w:r w:rsidR="00C33C18" w:rsidRPr="009C3FAB">
        <w:rPr>
          <w:lang w:val="fr-CA"/>
        </w:rPr>
        <w:t xml:space="preserve">Mauritanie </w:t>
      </w:r>
      <w:r w:rsidR="0049615B">
        <w:rPr>
          <w:lang w:val="fr-CA"/>
        </w:rPr>
        <w:t>(</w:t>
      </w:r>
      <w:r w:rsidR="00BB6D7C" w:rsidRPr="009C3FAB">
        <w:rPr>
          <w:lang w:val="fr-CA"/>
        </w:rPr>
        <w:t>1</w:t>
      </w:r>
      <w:r w:rsidR="0049615B">
        <w:rPr>
          <w:lang w:val="fr-CA"/>
        </w:rPr>
        <w:t>)</w:t>
      </w:r>
    </w:p>
    <w:p w:rsidR="00BB6D7C" w:rsidRPr="009C3FAB" w:rsidRDefault="00DC422C" w:rsidP="00BB6D7C">
      <w:pPr>
        <w:pStyle w:val="SingleTxt"/>
        <w:rPr>
          <w:lang w:val="fr-CA"/>
        </w:rPr>
      </w:pPr>
      <w:r w:rsidRPr="009C3FAB">
        <w:rPr>
          <w:lang w:val="fr-CA"/>
        </w:rPr>
        <w:tab/>
      </w:r>
      <w:r w:rsidR="00C33C18" w:rsidRPr="009C3FAB">
        <w:rPr>
          <w:lang w:val="fr-CA"/>
        </w:rPr>
        <w:t xml:space="preserve">Costa Rica </w:t>
      </w:r>
      <w:r w:rsidR="0049615B">
        <w:rPr>
          <w:lang w:val="fr-CA"/>
        </w:rPr>
        <w:t>(</w:t>
      </w:r>
      <w:r w:rsidR="00BB6D7C" w:rsidRPr="009C3FAB">
        <w:rPr>
          <w:lang w:val="fr-CA"/>
        </w:rPr>
        <w:t>1</w:t>
      </w:r>
      <w:r w:rsidR="0049615B">
        <w:rPr>
          <w:lang w:val="fr-CA"/>
        </w:rPr>
        <w:t>)</w:t>
      </w:r>
    </w:p>
    <w:p w:rsidR="00BB6D7C" w:rsidRPr="009C3FAB" w:rsidRDefault="00DC422C" w:rsidP="00BB6D7C">
      <w:pPr>
        <w:pStyle w:val="SingleTxt"/>
        <w:rPr>
          <w:lang w:val="fr-CA"/>
        </w:rPr>
      </w:pPr>
      <w:r w:rsidRPr="009C3FAB">
        <w:rPr>
          <w:lang w:val="fr-CA"/>
        </w:rPr>
        <w:tab/>
      </w:r>
      <w:r w:rsidR="00C33C18" w:rsidRPr="009C3FAB">
        <w:rPr>
          <w:lang w:val="fr-CA"/>
        </w:rPr>
        <w:t xml:space="preserve">Cap-Vert </w:t>
      </w:r>
      <w:r w:rsidR="0049615B">
        <w:rPr>
          <w:lang w:val="fr-CA"/>
        </w:rPr>
        <w:t>(</w:t>
      </w:r>
      <w:r w:rsidR="00BB6D7C" w:rsidRPr="009C3FAB">
        <w:rPr>
          <w:lang w:val="fr-CA"/>
        </w:rPr>
        <w:t>3</w:t>
      </w:r>
      <w:r w:rsidR="0049615B">
        <w:rPr>
          <w:lang w:val="fr-CA"/>
        </w:rPr>
        <w:t>)</w:t>
      </w:r>
    </w:p>
    <w:p w:rsidR="00BB6D7C" w:rsidRPr="009C3FAB" w:rsidRDefault="00DC422C" w:rsidP="00BB6D7C">
      <w:pPr>
        <w:pStyle w:val="SingleTxt"/>
        <w:rPr>
          <w:lang w:val="fr-CA"/>
        </w:rPr>
      </w:pPr>
      <w:r w:rsidRPr="009C3FAB">
        <w:rPr>
          <w:lang w:val="fr-CA"/>
        </w:rPr>
        <w:tab/>
      </w:r>
      <w:r w:rsidR="00C33C18" w:rsidRPr="009C3FAB">
        <w:rPr>
          <w:lang w:val="fr-CA"/>
        </w:rPr>
        <w:t xml:space="preserve">Mali </w:t>
      </w:r>
      <w:r w:rsidR="0049615B">
        <w:rPr>
          <w:lang w:val="fr-CA"/>
        </w:rPr>
        <w:t>(</w:t>
      </w:r>
      <w:r w:rsidR="00BB6D7C" w:rsidRPr="009C3FAB">
        <w:rPr>
          <w:lang w:val="fr-CA"/>
        </w:rPr>
        <w:t>7</w:t>
      </w:r>
      <w:r w:rsidR="0049615B">
        <w:rPr>
          <w:lang w:val="fr-CA"/>
        </w:rPr>
        <w:t>)</w:t>
      </w:r>
    </w:p>
    <w:p w:rsidR="00DC422C" w:rsidRPr="009C3FAB" w:rsidRDefault="00DC422C" w:rsidP="00DC422C">
      <w:pPr>
        <w:pStyle w:val="SingleTxt"/>
        <w:spacing w:after="0" w:line="120" w:lineRule="exact"/>
        <w:rPr>
          <w:b/>
          <w:sz w:val="10"/>
          <w:lang w:val="fr-CA"/>
        </w:rPr>
      </w:pPr>
    </w:p>
    <w:p w:rsidR="00BB6D7C" w:rsidRPr="009C3FAB" w:rsidRDefault="00DC422C" w:rsidP="00DC42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9C3FAB">
        <w:rPr>
          <w:lang w:val="fr-CA"/>
        </w:rPr>
        <w:tab/>
      </w:r>
      <w:r w:rsidR="00BB6D7C" w:rsidRPr="009C3FAB">
        <w:rPr>
          <w:lang w:val="fr-CA"/>
        </w:rPr>
        <w:t>III</w:t>
      </w:r>
      <w:r w:rsidR="0049615B">
        <w:rPr>
          <w:lang w:val="fr-CA"/>
        </w:rPr>
        <w:t>.</w:t>
      </w:r>
      <w:r w:rsidR="00BB6D7C" w:rsidRPr="009C3FAB">
        <w:rPr>
          <w:lang w:val="fr-CA"/>
        </w:rPr>
        <w:tab/>
        <w:t xml:space="preserve">Participation à la </w:t>
      </w:r>
      <w:r w:rsidR="0049615B">
        <w:rPr>
          <w:lang w:val="fr-CA"/>
        </w:rPr>
        <w:t>p</w:t>
      </w:r>
      <w:r w:rsidR="00BB6D7C" w:rsidRPr="009C3FAB">
        <w:rPr>
          <w:lang w:val="fr-CA"/>
        </w:rPr>
        <w:t>rise</w:t>
      </w:r>
      <w:r w:rsidRPr="009C3FAB">
        <w:rPr>
          <w:lang w:val="fr-CA"/>
        </w:rPr>
        <w:t xml:space="preserve"> de décisions et représentation</w:t>
      </w:r>
      <w:r w:rsidR="0049615B">
        <w:rPr>
          <w:lang w:val="fr-CA"/>
        </w:rPr>
        <w:t xml:space="preserve"> </w:t>
      </w:r>
      <w:r w:rsidRPr="009C3FAB">
        <w:rPr>
          <w:lang w:val="fr-CA"/>
        </w:rPr>
        <w:t xml:space="preserve">au niveau </w:t>
      </w:r>
      <w:r w:rsidR="0049615B">
        <w:rPr>
          <w:lang w:val="fr-CA"/>
        </w:rPr>
        <w:br/>
      </w:r>
      <w:r w:rsidRPr="009C3FAB">
        <w:rPr>
          <w:lang w:val="fr-CA"/>
        </w:rPr>
        <w:t>international</w:t>
      </w:r>
    </w:p>
    <w:p w:rsidR="00DC422C" w:rsidRPr="009C3FAB" w:rsidRDefault="00DC422C" w:rsidP="00DC422C">
      <w:pPr>
        <w:pStyle w:val="SingleTxt"/>
        <w:spacing w:after="0" w:line="120" w:lineRule="exact"/>
        <w:rPr>
          <w:sz w:val="10"/>
          <w:lang w:val="fr-CA"/>
        </w:rPr>
      </w:pPr>
    </w:p>
    <w:p w:rsidR="00BB6D7C" w:rsidRPr="009C3FAB" w:rsidRDefault="00DC422C" w:rsidP="00DC42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9C3FAB">
        <w:rPr>
          <w:lang w:val="fr-CA"/>
        </w:rPr>
        <w:tab/>
      </w:r>
      <w:r w:rsidR="00BB6D7C" w:rsidRPr="009C3FAB">
        <w:rPr>
          <w:lang w:val="fr-CA"/>
        </w:rPr>
        <w:t>a)</w:t>
      </w:r>
      <w:r w:rsidR="00BB6D7C" w:rsidRPr="009C3FAB">
        <w:rPr>
          <w:lang w:val="fr-CA"/>
        </w:rPr>
        <w:tab/>
        <w:t>Les mesures envisagées</w:t>
      </w:r>
    </w:p>
    <w:p w:rsidR="00DC422C" w:rsidRPr="009C3FAB" w:rsidRDefault="00DC422C" w:rsidP="00DC422C">
      <w:pPr>
        <w:pStyle w:val="SingleTxt"/>
        <w:spacing w:after="0" w:line="120" w:lineRule="exact"/>
        <w:rPr>
          <w:sz w:val="10"/>
          <w:lang w:val="fr-CA"/>
        </w:rPr>
      </w:pPr>
    </w:p>
    <w:p w:rsidR="00BB6D7C" w:rsidRPr="009C3FAB" w:rsidRDefault="00DC422C" w:rsidP="00DC422C">
      <w:pPr>
        <w:pStyle w:val="SingleTxt"/>
        <w:tabs>
          <w:tab w:val="right" w:pos="1685"/>
        </w:tabs>
        <w:ind w:left="1742" w:hanging="475"/>
        <w:rPr>
          <w:b/>
          <w:lang w:val="fr-CA"/>
        </w:rPr>
      </w:pPr>
      <w:r w:rsidRPr="009C3FAB">
        <w:rPr>
          <w:lang w:val="fr-CA"/>
        </w:rPr>
        <w:tab/>
        <w:t>•</w:t>
      </w:r>
      <w:r w:rsidRPr="009C3FAB">
        <w:rPr>
          <w:lang w:val="fr-CA"/>
        </w:rPr>
        <w:tab/>
      </w:r>
      <w:r w:rsidR="00BB6D7C" w:rsidRPr="009C3FAB">
        <w:rPr>
          <w:lang w:val="fr-CA"/>
        </w:rPr>
        <w:t xml:space="preserve">Existence d’un projet de code civil </w:t>
      </w:r>
      <w:r w:rsidR="0049615B">
        <w:rPr>
          <w:lang w:val="fr-CA"/>
        </w:rPr>
        <w:t>(</w:t>
      </w:r>
      <w:r w:rsidR="00BB6D7C" w:rsidRPr="009C3FAB">
        <w:rPr>
          <w:lang w:val="fr-CA"/>
        </w:rPr>
        <w:t>révision</w:t>
      </w:r>
      <w:r w:rsidR="0049615B">
        <w:rPr>
          <w:lang w:val="fr-CA"/>
        </w:rPr>
        <w:t>)</w:t>
      </w:r>
      <w:r w:rsidR="00BB6D7C" w:rsidRPr="009C3FAB">
        <w:rPr>
          <w:lang w:val="fr-CA"/>
        </w:rPr>
        <w:t>;</w:t>
      </w:r>
    </w:p>
    <w:p w:rsidR="00BB6D7C" w:rsidRPr="009C3FAB" w:rsidRDefault="00DC422C" w:rsidP="00DC422C">
      <w:pPr>
        <w:pStyle w:val="SingleTxt"/>
        <w:tabs>
          <w:tab w:val="right" w:pos="1685"/>
        </w:tabs>
        <w:ind w:left="1742" w:hanging="475"/>
        <w:rPr>
          <w:b/>
          <w:lang w:val="fr-CA"/>
        </w:rPr>
      </w:pPr>
      <w:r w:rsidRPr="009C3FAB">
        <w:rPr>
          <w:lang w:val="fr-CA"/>
        </w:rPr>
        <w:tab/>
        <w:t>•</w:t>
      </w:r>
      <w:r w:rsidRPr="009C3FAB">
        <w:rPr>
          <w:lang w:val="fr-CA"/>
        </w:rPr>
        <w:tab/>
      </w:r>
      <w:r w:rsidR="00BB6D7C" w:rsidRPr="009C3FAB">
        <w:rPr>
          <w:lang w:val="fr-CA"/>
        </w:rPr>
        <w:t>Existence d’un projet de loi sur la parité (les deux sont présentement sur la table des députés pour adoption);</w:t>
      </w:r>
    </w:p>
    <w:p w:rsidR="00BB6D7C" w:rsidRPr="009C3FAB" w:rsidRDefault="00DC422C" w:rsidP="00DC422C">
      <w:pPr>
        <w:pStyle w:val="SingleTxt"/>
        <w:tabs>
          <w:tab w:val="right" w:pos="1685"/>
        </w:tabs>
        <w:ind w:left="1742" w:hanging="475"/>
        <w:rPr>
          <w:b/>
          <w:lang w:val="fr-CA"/>
        </w:rPr>
      </w:pPr>
      <w:r w:rsidRPr="009C3FAB">
        <w:rPr>
          <w:lang w:val="fr-CA"/>
        </w:rPr>
        <w:tab/>
      </w:r>
      <w:r w:rsidR="0049615B">
        <w:rPr>
          <w:lang w:val="fr-CA"/>
        </w:rPr>
        <w:t>•</w:t>
      </w:r>
      <w:r w:rsidRPr="009C3FAB">
        <w:rPr>
          <w:lang w:val="fr-CA"/>
        </w:rPr>
        <w:tab/>
      </w:r>
      <w:r w:rsidR="00BB6D7C" w:rsidRPr="009C3FAB">
        <w:rPr>
          <w:lang w:val="fr-CA"/>
        </w:rPr>
        <w:t>Action de plaidoyers auprès de la CENI et l’ancien CNT, des partis politiques pour le respect du quota de 30</w:t>
      </w:r>
      <w:r w:rsidR="00C33C18" w:rsidRPr="009C3FAB">
        <w:rPr>
          <w:lang w:val="fr-CA"/>
        </w:rPr>
        <w:t> </w:t>
      </w:r>
      <w:r w:rsidR="00BB6D7C" w:rsidRPr="009C3FAB">
        <w:rPr>
          <w:lang w:val="fr-CA"/>
        </w:rPr>
        <w:t xml:space="preserve">% et le positionnement des femmes sur les listes </w:t>
      </w:r>
      <w:r w:rsidR="00C33C18" w:rsidRPr="009C3FAB">
        <w:rPr>
          <w:lang w:val="fr-CA"/>
        </w:rPr>
        <w:t>électorales (25 femmes députées</w:t>
      </w:r>
      <w:r w:rsidR="00BB6D7C" w:rsidRPr="009C3FAB">
        <w:rPr>
          <w:lang w:val="fr-CA"/>
        </w:rPr>
        <w:t>/113 ont été élues);</w:t>
      </w:r>
    </w:p>
    <w:p w:rsidR="00BB6D7C" w:rsidRPr="009C3FAB" w:rsidRDefault="00DC422C" w:rsidP="00DC422C">
      <w:pPr>
        <w:pStyle w:val="SingleTxt"/>
        <w:tabs>
          <w:tab w:val="right" w:pos="1685"/>
        </w:tabs>
        <w:ind w:left="1742" w:hanging="475"/>
        <w:rPr>
          <w:b/>
          <w:lang w:val="fr-CA"/>
        </w:rPr>
      </w:pPr>
      <w:r w:rsidRPr="009C3FAB">
        <w:rPr>
          <w:lang w:val="fr-CA"/>
        </w:rPr>
        <w:tab/>
        <w:t>•</w:t>
      </w:r>
      <w:r w:rsidRPr="009C3FAB">
        <w:rPr>
          <w:lang w:val="fr-CA"/>
        </w:rPr>
        <w:tab/>
      </w:r>
      <w:r w:rsidR="00BB6D7C" w:rsidRPr="009C3FAB">
        <w:rPr>
          <w:lang w:val="fr-CA"/>
        </w:rPr>
        <w:t xml:space="preserve">Mise en œuvre du Projet Rajeunir et féminiser l’administration </w:t>
      </w:r>
      <w:r w:rsidR="0049615B">
        <w:rPr>
          <w:lang w:val="fr-CA"/>
        </w:rPr>
        <w:t>à</w:t>
      </w:r>
      <w:r w:rsidR="00BB6D7C" w:rsidRPr="009C3FAB">
        <w:rPr>
          <w:lang w:val="fr-CA"/>
        </w:rPr>
        <w:t xml:space="preserve"> hauteur de 60</w:t>
      </w:r>
      <w:r w:rsidR="0049615B">
        <w:rPr>
          <w:lang w:val="fr-CA"/>
        </w:rPr>
        <w:t> %</w:t>
      </w:r>
      <w:r w:rsidR="00BB6D7C" w:rsidRPr="009C3FAB">
        <w:rPr>
          <w:lang w:val="fr-CA"/>
        </w:rPr>
        <w:t xml:space="preserve">; </w:t>
      </w:r>
      <w:r w:rsidR="0049615B">
        <w:rPr>
          <w:lang w:val="fr-CA"/>
        </w:rPr>
        <w:t>deux</w:t>
      </w:r>
      <w:r w:rsidR="00BB6D7C" w:rsidRPr="009C3FAB">
        <w:rPr>
          <w:lang w:val="fr-CA"/>
        </w:rPr>
        <w:t xml:space="preserve"> promotions de 800 jeunes filles et garçons ont été recrutés, formés et certifiés selon les résultats obtenus en ce qui concerne la première promotion</w:t>
      </w:r>
      <w:r w:rsidR="0049615B">
        <w:rPr>
          <w:lang w:val="fr-CA"/>
        </w:rPr>
        <w:t>;</w:t>
      </w:r>
      <w:r w:rsidR="00BB6D7C" w:rsidRPr="009C3FAB">
        <w:rPr>
          <w:lang w:val="fr-CA"/>
        </w:rPr>
        <w:t xml:space="preserve"> la deuxième est en attente de certification et la troisième promotion qui va concerner 400</w:t>
      </w:r>
      <w:r w:rsidR="00C33C18" w:rsidRPr="009C3FAB">
        <w:rPr>
          <w:lang w:val="fr-CA"/>
        </w:rPr>
        <w:t xml:space="preserve"> </w:t>
      </w:r>
      <w:r w:rsidR="00BB6D7C" w:rsidRPr="009C3FAB">
        <w:rPr>
          <w:lang w:val="fr-CA"/>
        </w:rPr>
        <w:t>autres démarrera sous peu sa formation;</w:t>
      </w:r>
    </w:p>
    <w:p w:rsidR="00BB6D7C" w:rsidRPr="009C3FAB" w:rsidRDefault="00DC422C" w:rsidP="00DC422C">
      <w:pPr>
        <w:pStyle w:val="SingleTxt"/>
        <w:tabs>
          <w:tab w:val="right" w:pos="1685"/>
        </w:tabs>
        <w:ind w:left="1742" w:hanging="475"/>
        <w:rPr>
          <w:b/>
          <w:lang w:val="fr-CA"/>
        </w:rPr>
      </w:pPr>
      <w:r w:rsidRPr="009C3FAB">
        <w:rPr>
          <w:lang w:val="fr-CA"/>
        </w:rPr>
        <w:tab/>
        <w:t>•</w:t>
      </w:r>
      <w:r w:rsidRPr="009C3FAB">
        <w:rPr>
          <w:lang w:val="fr-CA"/>
        </w:rPr>
        <w:tab/>
      </w:r>
      <w:r w:rsidR="00BB6D7C" w:rsidRPr="009C3FAB">
        <w:rPr>
          <w:lang w:val="fr-CA"/>
        </w:rPr>
        <w:t xml:space="preserve">Mise en place d’une </w:t>
      </w:r>
      <w:r w:rsidR="0049615B">
        <w:rPr>
          <w:lang w:val="fr-CA"/>
        </w:rPr>
        <w:t>c</w:t>
      </w:r>
      <w:r w:rsidR="00BB6D7C" w:rsidRPr="009C3FAB">
        <w:rPr>
          <w:lang w:val="fr-CA"/>
        </w:rPr>
        <w:t xml:space="preserve">oalition </w:t>
      </w:r>
      <w:r w:rsidR="0049615B">
        <w:rPr>
          <w:lang w:val="fr-CA"/>
        </w:rPr>
        <w:t>n</w:t>
      </w:r>
      <w:r w:rsidR="00BB6D7C" w:rsidRPr="009C3FAB">
        <w:rPr>
          <w:lang w:val="fr-CA"/>
        </w:rPr>
        <w:t>ationale regroupant 86 organisations féminines;</w:t>
      </w:r>
    </w:p>
    <w:p w:rsidR="00BB6D7C" w:rsidRPr="009C3FAB" w:rsidRDefault="00DC422C" w:rsidP="00DC422C">
      <w:pPr>
        <w:pStyle w:val="SingleTxt"/>
        <w:tabs>
          <w:tab w:val="right" w:pos="1685"/>
        </w:tabs>
        <w:ind w:left="1742" w:hanging="475"/>
        <w:rPr>
          <w:b/>
          <w:lang w:val="fr-CA"/>
        </w:rPr>
      </w:pPr>
      <w:r w:rsidRPr="009C3FAB">
        <w:rPr>
          <w:lang w:val="fr-CA"/>
        </w:rPr>
        <w:tab/>
        <w:t>•</w:t>
      </w:r>
      <w:r w:rsidRPr="009C3FAB">
        <w:rPr>
          <w:lang w:val="fr-CA"/>
        </w:rPr>
        <w:tab/>
      </w:r>
      <w:r w:rsidR="00BB6D7C" w:rsidRPr="009C3FAB">
        <w:rPr>
          <w:lang w:val="fr-CA"/>
        </w:rPr>
        <w:t>La mise en place du forum des femmes parlementaires : qui regroupe l’ensemble des femmes députées. Le forum constitue un espace d’échanges et plaidoyers sur le développement du leadership</w:t>
      </w:r>
      <w:r w:rsidR="00BB6D7C" w:rsidRPr="009C3FAB">
        <w:rPr>
          <w:b/>
          <w:lang w:val="fr-CA"/>
        </w:rPr>
        <w:t xml:space="preserve"> </w:t>
      </w:r>
      <w:r w:rsidR="00BB6D7C" w:rsidRPr="009C3FAB">
        <w:rPr>
          <w:lang w:val="fr-CA"/>
        </w:rPr>
        <w:t>féminin et la représentation des femmes aux instances de prise de décisions;</w:t>
      </w:r>
    </w:p>
    <w:p w:rsidR="00BB6D7C" w:rsidRPr="009C3FAB" w:rsidRDefault="00DC422C" w:rsidP="00DC422C">
      <w:pPr>
        <w:pStyle w:val="SingleTxt"/>
        <w:tabs>
          <w:tab w:val="right" w:pos="1685"/>
        </w:tabs>
        <w:ind w:left="1742" w:hanging="475"/>
        <w:rPr>
          <w:lang w:val="fr-CA"/>
        </w:rPr>
      </w:pPr>
      <w:r w:rsidRPr="009C3FAB">
        <w:rPr>
          <w:lang w:val="fr-CA"/>
        </w:rPr>
        <w:tab/>
        <w:t>•</w:t>
      </w:r>
      <w:r w:rsidRPr="009C3FAB">
        <w:rPr>
          <w:lang w:val="fr-CA"/>
        </w:rPr>
        <w:tab/>
      </w:r>
      <w:r w:rsidR="00BB6D7C" w:rsidRPr="009C3FAB">
        <w:rPr>
          <w:lang w:val="fr-CA"/>
        </w:rPr>
        <w:t>L’organisation à la veille des élections législatives de 50 jeunes femmes cadres de l’administration et des organisations de la société civile</w:t>
      </w:r>
      <w:r w:rsidR="00945B6E">
        <w:rPr>
          <w:lang w:val="fr-CA"/>
        </w:rPr>
        <w:t>;</w:t>
      </w:r>
    </w:p>
    <w:p w:rsidR="00BB6D7C" w:rsidRPr="009C3FAB" w:rsidRDefault="00DC422C" w:rsidP="00DC422C">
      <w:pPr>
        <w:pStyle w:val="SingleTxt"/>
        <w:tabs>
          <w:tab w:val="right" w:pos="1685"/>
        </w:tabs>
        <w:ind w:left="1742" w:hanging="475"/>
        <w:rPr>
          <w:b/>
          <w:lang w:val="fr-CA"/>
        </w:rPr>
      </w:pPr>
      <w:r w:rsidRPr="009C3FAB">
        <w:rPr>
          <w:lang w:val="fr-CA"/>
        </w:rPr>
        <w:tab/>
        <w:t>•</w:t>
      </w:r>
      <w:r w:rsidRPr="009C3FAB">
        <w:rPr>
          <w:lang w:val="fr-CA"/>
        </w:rPr>
        <w:tab/>
      </w:r>
      <w:r w:rsidR="00BB6D7C" w:rsidRPr="009C3FAB">
        <w:rPr>
          <w:lang w:val="fr-CA"/>
        </w:rPr>
        <w:t xml:space="preserve">(28 </w:t>
      </w:r>
      <w:r w:rsidR="00C33C18" w:rsidRPr="009C3FAB">
        <w:rPr>
          <w:lang w:val="fr-CA"/>
        </w:rPr>
        <w:t>s</w:t>
      </w:r>
      <w:r w:rsidR="00BB6D7C" w:rsidRPr="009C3FAB">
        <w:rPr>
          <w:lang w:val="fr-CA"/>
        </w:rPr>
        <w:t xml:space="preserve">eptembre 2013) </w:t>
      </w:r>
      <w:r w:rsidR="00945B6E">
        <w:rPr>
          <w:lang w:val="fr-CA"/>
        </w:rPr>
        <w:t>D</w:t>
      </w:r>
      <w:r w:rsidR="00BB6D7C" w:rsidRPr="009C3FAB">
        <w:rPr>
          <w:lang w:val="fr-CA"/>
        </w:rPr>
        <w:t>es campagnes de sensibilisation à l’intention des partis politiques pour le respect du code électoral et le positionnement des femmes sur les listes électorales.</w:t>
      </w:r>
    </w:p>
    <w:p w:rsidR="00DC422C" w:rsidRPr="009C3FAB" w:rsidRDefault="00DC422C" w:rsidP="00DC422C">
      <w:pPr>
        <w:pStyle w:val="SingleTxt"/>
        <w:spacing w:after="0" w:line="120" w:lineRule="exact"/>
        <w:rPr>
          <w:b/>
          <w:sz w:val="10"/>
          <w:lang w:val="fr-CA"/>
        </w:rPr>
      </w:pPr>
    </w:p>
    <w:p w:rsidR="00BB6D7C" w:rsidRPr="009C3FAB" w:rsidRDefault="00DC422C" w:rsidP="00DC42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9C3FAB">
        <w:rPr>
          <w:lang w:val="fr-CA"/>
        </w:rPr>
        <w:tab/>
      </w:r>
      <w:r w:rsidR="00BB6D7C" w:rsidRPr="009C3FAB">
        <w:rPr>
          <w:lang w:val="fr-CA"/>
        </w:rPr>
        <w:t>b)</w:t>
      </w:r>
      <w:r w:rsidR="00BB6D7C" w:rsidRPr="009C3FAB">
        <w:rPr>
          <w:lang w:val="fr-CA"/>
        </w:rPr>
        <w:tab/>
        <w:t>Nationalité</w:t>
      </w:r>
    </w:p>
    <w:p w:rsidR="00DC422C" w:rsidRPr="009C3FAB" w:rsidRDefault="00DC422C" w:rsidP="00DC422C">
      <w:pPr>
        <w:pStyle w:val="SingleTxt"/>
        <w:spacing w:after="0" w:line="120" w:lineRule="exact"/>
        <w:rPr>
          <w:sz w:val="10"/>
          <w:lang w:val="fr-CA"/>
        </w:rPr>
      </w:pPr>
    </w:p>
    <w:p w:rsidR="00BB6D7C" w:rsidRPr="009C3FAB" w:rsidRDefault="00DC422C" w:rsidP="00BB6D7C">
      <w:pPr>
        <w:pStyle w:val="SingleTxt"/>
        <w:rPr>
          <w:lang w:val="fr-CA"/>
        </w:rPr>
      </w:pPr>
      <w:r w:rsidRPr="009C3FAB">
        <w:rPr>
          <w:lang w:val="fr-CA"/>
        </w:rPr>
        <w:tab/>
      </w:r>
      <w:r w:rsidR="00BB6D7C" w:rsidRPr="009C3FAB">
        <w:rPr>
          <w:lang w:val="fr-CA"/>
        </w:rPr>
        <w:t>Le Code civil adopté suivant</w:t>
      </w:r>
      <w:r w:rsidR="00945B6E">
        <w:rPr>
          <w:lang w:val="fr-CA"/>
        </w:rPr>
        <w:t xml:space="preserve"> la</w:t>
      </w:r>
      <w:r w:rsidR="00BB6D7C" w:rsidRPr="009C3FAB">
        <w:rPr>
          <w:lang w:val="fr-CA"/>
        </w:rPr>
        <w:t xml:space="preserve"> loi </w:t>
      </w:r>
      <w:r w:rsidR="00C33C18" w:rsidRPr="009C3FAB">
        <w:rPr>
          <w:lang w:val="fr-CA"/>
        </w:rPr>
        <w:t>n</w:t>
      </w:r>
      <w:r w:rsidR="00C33C18" w:rsidRPr="009C3FAB">
        <w:rPr>
          <w:vertAlign w:val="superscript"/>
          <w:lang w:val="fr-CA"/>
        </w:rPr>
        <w:t>o</w:t>
      </w:r>
      <w:r w:rsidR="00C33C18" w:rsidRPr="009C3FAB">
        <w:rPr>
          <w:lang w:val="fr-CA"/>
        </w:rPr>
        <w:t> </w:t>
      </w:r>
      <w:r w:rsidR="00BB6D7C" w:rsidRPr="009C3FAB">
        <w:rPr>
          <w:lang w:val="fr-CA"/>
        </w:rPr>
        <w:t>004/APN/83 du 16 février 1983 est devenu anachronique depuis plusieurs décennies, en contradiction frontale avec les dispositions de la loi fondamentale du 23 décembre 1990 e</w:t>
      </w:r>
      <w:r w:rsidR="00C33C18" w:rsidRPr="009C3FAB">
        <w:rPr>
          <w:lang w:val="fr-CA"/>
        </w:rPr>
        <w:t xml:space="preserve">t celles de la Constitution du </w:t>
      </w:r>
      <w:r w:rsidR="00BB6D7C" w:rsidRPr="009C3FAB">
        <w:rPr>
          <w:lang w:val="fr-CA"/>
        </w:rPr>
        <w:t xml:space="preserve">7 mai 2010, ainsi </w:t>
      </w:r>
      <w:r w:rsidR="00945B6E">
        <w:rPr>
          <w:lang w:val="fr-CA"/>
        </w:rPr>
        <w:t>qu’avec le</w:t>
      </w:r>
      <w:r w:rsidR="00BB6D7C" w:rsidRPr="009C3FAB">
        <w:rPr>
          <w:lang w:val="fr-CA"/>
        </w:rPr>
        <w:t xml:space="preserve"> développement économique.</w:t>
      </w:r>
    </w:p>
    <w:p w:rsidR="00BB6D7C" w:rsidRPr="009C3FAB" w:rsidRDefault="00DC422C" w:rsidP="00BB6D7C">
      <w:pPr>
        <w:pStyle w:val="SingleTxt"/>
        <w:rPr>
          <w:lang w:val="fr-CA"/>
        </w:rPr>
      </w:pPr>
      <w:r w:rsidRPr="009C3FAB">
        <w:rPr>
          <w:lang w:val="fr-CA"/>
        </w:rPr>
        <w:tab/>
      </w:r>
      <w:r w:rsidR="00BB6D7C" w:rsidRPr="009C3FAB">
        <w:rPr>
          <w:lang w:val="fr-CA"/>
        </w:rPr>
        <w:t>C’est pourquoi, depuis 2001, est en gestation le projet de code civil qui va mettre en harmonie notre législation civile avec la Constitution et les conventions internationale en général, la Convention sur l’élimination de toutes</w:t>
      </w:r>
      <w:r w:rsidR="00945B6E">
        <w:rPr>
          <w:lang w:val="fr-CA"/>
        </w:rPr>
        <w:t xml:space="preserve"> les</w:t>
      </w:r>
      <w:r w:rsidR="00BB6D7C" w:rsidRPr="009C3FAB">
        <w:rPr>
          <w:lang w:val="fr-CA"/>
        </w:rPr>
        <w:t xml:space="preserve"> formes de discrimination à l’égard des femmes (CEDEF) et la Convention sur les droits de l’enfant en particulier.</w:t>
      </w:r>
    </w:p>
    <w:p w:rsidR="00BB6D7C" w:rsidRPr="009C3FAB" w:rsidRDefault="00DC422C" w:rsidP="00BB6D7C">
      <w:pPr>
        <w:pStyle w:val="SingleTxt"/>
        <w:rPr>
          <w:lang w:val="fr-CA"/>
        </w:rPr>
      </w:pPr>
      <w:r w:rsidRPr="009C3FAB">
        <w:rPr>
          <w:lang w:val="fr-CA"/>
        </w:rPr>
        <w:tab/>
      </w:r>
      <w:r w:rsidR="00BB6D7C" w:rsidRPr="009C3FAB">
        <w:rPr>
          <w:lang w:val="fr-CA"/>
        </w:rPr>
        <w:t>Les objectifs poursuivis sont :</w:t>
      </w:r>
    </w:p>
    <w:p w:rsidR="00BB6D7C" w:rsidRPr="009C3FAB" w:rsidRDefault="00DC422C" w:rsidP="00DC422C">
      <w:pPr>
        <w:pStyle w:val="SingleTxt"/>
        <w:tabs>
          <w:tab w:val="right" w:pos="1685"/>
        </w:tabs>
        <w:ind w:left="1742" w:hanging="475"/>
        <w:rPr>
          <w:lang w:val="fr-CA"/>
        </w:rPr>
      </w:pPr>
      <w:r w:rsidRPr="009C3FAB">
        <w:rPr>
          <w:lang w:val="fr-CA"/>
        </w:rPr>
        <w:tab/>
        <w:t>•</w:t>
      </w:r>
      <w:r w:rsidRPr="009C3FAB">
        <w:rPr>
          <w:lang w:val="fr-CA"/>
        </w:rPr>
        <w:tab/>
      </w:r>
      <w:r w:rsidR="00BB6D7C" w:rsidRPr="009C3FAB">
        <w:rPr>
          <w:lang w:val="fr-CA"/>
        </w:rPr>
        <w:t xml:space="preserve">Corriger </w:t>
      </w:r>
      <w:r w:rsidR="00945B6E">
        <w:rPr>
          <w:lang w:val="fr-CA"/>
        </w:rPr>
        <w:t xml:space="preserve">toutes </w:t>
      </w:r>
      <w:r w:rsidR="00BB6D7C" w:rsidRPr="009C3FAB">
        <w:rPr>
          <w:lang w:val="fr-CA"/>
        </w:rPr>
        <w:t xml:space="preserve">les erreurs qui perdurent dans le </w:t>
      </w:r>
      <w:r w:rsidR="00945B6E">
        <w:rPr>
          <w:lang w:val="fr-CA"/>
        </w:rPr>
        <w:t>C</w:t>
      </w:r>
      <w:r w:rsidR="00BB6D7C" w:rsidRPr="009C3FAB">
        <w:rPr>
          <w:lang w:val="fr-CA"/>
        </w:rPr>
        <w:t>ode;</w:t>
      </w:r>
    </w:p>
    <w:p w:rsidR="00BB6D7C" w:rsidRPr="009C3FAB" w:rsidRDefault="00DC422C" w:rsidP="00DC422C">
      <w:pPr>
        <w:pStyle w:val="SingleTxt"/>
        <w:tabs>
          <w:tab w:val="right" w:pos="1685"/>
        </w:tabs>
        <w:ind w:left="1742" w:hanging="475"/>
        <w:rPr>
          <w:lang w:val="fr-CA"/>
        </w:rPr>
      </w:pPr>
      <w:r w:rsidRPr="009C3FAB">
        <w:rPr>
          <w:lang w:val="fr-CA"/>
        </w:rPr>
        <w:tab/>
        <w:t>•</w:t>
      </w:r>
      <w:r w:rsidRPr="009C3FAB">
        <w:rPr>
          <w:lang w:val="fr-CA"/>
        </w:rPr>
        <w:tab/>
      </w:r>
      <w:r w:rsidR="00BB6D7C" w:rsidRPr="009C3FAB">
        <w:rPr>
          <w:lang w:val="fr-CA"/>
        </w:rPr>
        <w:t>Extraire les dispositions obsolescentes, inutiles ou inapplicables;</w:t>
      </w:r>
    </w:p>
    <w:p w:rsidR="00BB6D7C" w:rsidRPr="009C3FAB" w:rsidRDefault="00DC422C" w:rsidP="00DC422C">
      <w:pPr>
        <w:pStyle w:val="SingleTxt"/>
        <w:tabs>
          <w:tab w:val="right" w:pos="1685"/>
        </w:tabs>
        <w:ind w:left="1742" w:hanging="475"/>
        <w:rPr>
          <w:lang w:val="fr-CA"/>
        </w:rPr>
      </w:pPr>
      <w:r w:rsidRPr="009C3FAB">
        <w:rPr>
          <w:lang w:val="fr-CA"/>
        </w:rPr>
        <w:tab/>
        <w:t>•</w:t>
      </w:r>
      <w:r w:rsidRPr="009C3FAB">
        <w:rPr>
          <w:lang w:val="fr-CA"/>
        </w:rPr>
        <w:tab/>
      </w:r>
      <w:r w:rsidR="00BB6D7C" w:rsidRPr="009C3FAB">
        <w:rPr>
          <w:lang w:val="fr-CA"/>
        </w:rPr>
        <w:t>Combler les vides juridiques;</w:t>
      </w:r>
    </w:p>
    <w:p w:rsidR="00BB6D7C" w:rsidRPr="009C3FAB" w:rsidRDefault="00DC422C" w:rsidP="00DC422C">
      <w:pPr>
        <w:pStyle w:val="SingleTxt"/>
        <w:tabs>
          <w:tab w:val="right" w:pos="1685"/>
        </w:tabs>
        <w:ind w:left="1742" w:hanging="475"/>
        <w:rPr>
          <w:lang w:val="fr-CA"/>
        </w:rPr>
      </w:pPr>
      <w:r w:rsidRPr="009C3FAB">
        <w:rPr>
          <w:lang w:val="fr-CA"/>
        </w:rPr>
        <w:tab/>
        <w:t>•</w:t>
      </w:r>
      <w:r w:rsidRPr="009C3FAB">
        <w:rPr>
          <w:lang w:val="fr-CA"/>
        </w:rPr>
        <w:tab/>
      </w:r>
      <w:r w:rsidR="00BB6D7C" w:rsidRPr="009C3FAB">
        <w:rPr>
          <w:lang w:val="fr-CA"/>
        </w:rPr>
        <w:t xml:space="preserve">Adopter les dispositions du </w:t>
      </w:r>
      <w:r w:rsidR="00945B6E">
        <w:rPr>
          <w:lang w:val="fr-CA"/>
        </w:rPr>
        <w:t>C</w:t>
      </w:r>
      <w:r w:rsidR="00BB6D7C" w:rsidRPr="009C3FAB">
        <w:rPr>
          <w:lang w:val="fr-CA"/>
        </w:rPr>
        <w:t xml:space="preserve">ode aux principes directeurs édictés par la CEDEF, la CDE, le </w:t>
      </w:r>
      <w:r w:rsidR="00945B6E">
        <w:rPr>
          <w:lang w:val="fr-CA"/>
        </w:rPr>
        <w:t>T</w:t>
      </w:r>
      <w:r w:rsidR="00BB6D7C" w:rsidRPr="009C3FAB">
        <w:rPr>
          <w:lang w:val="fr-CA"/>
        </w:rPr>
        <w:t>raité de l’Ohada et la Constitution.</w:t>
      </w:r>
    </w:p>
    <w:p w:rsidR="00DC422C" w:rsidRPr="009C3FAB" w:rsidRDefault="00DC422C" w:rsidP="00DC422C">
      <w:pPr>
        <w:pStyle w:val="SingleTxt"/>
        <w:spacing w:after="0" w:line="120" w:lineRule="exact"/>
        <w:rPr>
          <w:b/>
          <w:sz w:val="10"/>
          <w:lang w:val="fr-CA"/>
        </w:rPr>
      </w:pPr>
    </w:p>
    <w:p w:rsidR="00BB6D7C" w:rsidRPr="009C3FAB" w:rsidRDefault="00DC422C" w:rsidP="00DC42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9C3FAB">
        <w:rPr>
          <w:lang w:val="fr-CA"/>
        </w:rPr>
        <w:tab/>
      </w:r>
      <w:r w:rsidRPr="009C3FAB">
        <w:rPr>
          <w:lang w:val="fr-CA"/>
        </w:rPr>
        <w:tab/>
      </w:r>
      <w:r w:rsidR="00BB6D7C" w:rsidRPr="009C3FAB">
        <w:rPr>
          <w:lang w:val="fr-CA"/>
        </w:rPr>
        <w:t>D</w:t>
      </w:r>
      <w:r w:rsidRPr="009C3FAB">
        <w:rPr>
          <w:lang w:val="fr-CA"/>
        </w:rPr>
        <w:t xml:space="preserve">es dispositions discriminatoires ou autrement </w:t>
      </w:r>
      <w:r w:rsidR="007C4FB7" w:rsidRPr="009C3FAB">
        <w:rPr>
          <w:lang w:val="fr-CA"/>
        </w:rPr>
        <w:t>inappropriées</w:t>
      </w:r>
    </w:p>
    <w:p w:rsidR="00DC422C" w:rsidRPr="009C3FAB" w:rsidRDefault="00DC422C" w:rsidP="00DC422C">
      <w:pPr>
        <w:pStyle w:val="SingleTxt"/>
        <w:spacing w:after="0" w:line="120" w:lineRule="exact"/>
        <w:rPr>
          <w:sz w:val="10"/>
          <w:lang w:val="fr-CA"/>
        </w:rPr>
      </w:pPr>
    </w:p>
    <w:p w:rsidR="00BB6D7C" w:rsidRPr="009C3FAB" w:rsidRDefault="00DC422C" w:rsidP="00BB6D7C">
      <w:pPr>
        <w:pStyle w:val="SingleTxt"/>
        <w:rPr>
          <w:lang w:val="fr-CA"/>
        </w:rPr>
      </w:pPr>
      <w:r w:rsidRPr="009C3FAB">
        <w:rPr>
          <w:lang w:val="fr-CA"/>
        </w:rPr>
        <w:tab/>
      </w:r>
      <w:r w:rsidR="00BB6D7C" w:rsidRPr="009C3FAB">
        <w:rPr>
          <w:lang w:val="fr-CA"/>
        </w:rPr>
        <w:t>Il convient de rappeler que c’est en 2001 qu’un atelier organisé à Dalaba a permis de recenser l’ensemble des dispositions du Code civil discriminatoires à l’égard des femmes.</w:t>
      </w:r>
    </w:p>
    <w:p w:rsidR="00BB6D7C" w:rsidRPr="009C3FAB" w:rsidRDefault="00DC422C" w:rsidP="00BB6D7C">
      <w:pPr>
        <w:pStyle w:val="SingleTxt"/>
        <w:rPr>
          <w:lang w:val="fr-CA"/>
        </w:rPr>
      </w:pPr>
      <w:r w:rsidRPr="009C3FAB">
        <w:rPr>
          <w:lang w:val="fr-CA"/>
        </w:rPr>
        <w:tab/>
      </w:r>
      <w:r w:rsidR="00BB6D7C" w:rsidRPr="009C3FAB">
        <w:rPr>
          <w:lang w:val="fr-CA"/>
        </w:rPr>
        <w:t>Ces dispositions concernent principalement les livres I et II relatifs respectivement aux personnes et aux successions.</w:t>
      </w:r>
    </w:p>
    <w:p w:rsidR="00BB6D7C" w:rsidRPr="009C3FAB" w:rsidRDefault="00DC422C" w:rsidP="00BB6D7C">
      <w:pPr>
        <w:pStyle w:val="SingleTxt"/>
        <w:rPr>
          <w:lang w:val="fr-CA"/>
        </w:rPr>
      </w:pPr>
      <w:r w:rsidRPr="009C3FAB">
        <w:rPr>
          <w:lang w:val="fr-CA"/>
        </w:rPr>
        <w:t>1.</w:t>
      </w:r>
      <w:r w:rsidR="00BB6D7C" w:rsidRPr="009C3FAB">
        <w:rPr>
          <w:lang w:val="fr-CA"/>
        </w:rPr>
        <w:tab/>
      </w:r>
      <w:r w:rsidR="00BB6D7C" w:rsidRPr="009C3FAB">
        <w:rPr>
          <w:b/>
          <w:lang w:val="fr-CA"/>
        </w:rPr>
        <w:t>Nationalité</w:t>
      </w:r>
      <w:r w:rsidR="00BB6D7C" w:rsidRPr="009C3FAB">
        <w:rPr>
          <w:lang w:val="fr-CA"/>
        </w:rPr>
        <w:t> : Les article</w:t>
      </w:r>
      <w:r w:rsidR="00945B6E">
        <w:rPr>
          <w:lang w:val="fr-CA"/>
        </w:rPr>
        <w:t>s</w:t>
      </w:r>
      <w:r w:rsidR="00BB6D7C" w:rsidRPr="009C3FAB">
        <w:rPr>
          <w:lang w:val="fr-CA"/>
        </w:rPr>
        <w:t xml:space="preserve"> 50 à 53 du Code civil relatifs à l’acquisition de la nationalité par le mariage ont été abrogés et remplacés par</w:t>
      </w:r>
      <w:r w:rsidR="00945B6E">
        <w:rPr>
          <w:lang w:val="fr-CA"/>
        </w:rPr>
        <w:t xml:space="preserve"> les articles 69 à 73 du projet :</w:t>
      </w:r>
    </w:p>
    <w:p w:rsidR="00BB6D7C" w:rsidRPr="009C3FAB" w:rsidRDefault="00DC422C" w:rsidP="00DC422C">
      <w:pPr>
        <w:pStyle w:val="SingleTxt"/>
        <w:tabs>
          <w:tab w:val="right" w:pos="1685"/>
        </w:tabs>
        <w:ind w:left="1742" w:hanging="475"/>
        <w:rPr>
          <w:lang w:val="fr-CA"/>
        </w:rPr>
      </w:pPr>
      <w:r w:rsidRPr="009C3FAB">
        <w:rPr>
          <w:lang w:val="fr-CA"/>
        </w:rPr>
        <w:tab/>
        <w:t>•</w:t>
      </w:r>
      <w:r w:rsidRPr="009C3FAB">
        <w:rPr>
          <w:lang w:val="fr-CA"/>
        </w:rPr>
        <w:tab/>
      </w:r>
      <w:r w:rsidR="00BB6D7C" w:rsidRPr="009C3FAB">
        <w:rPr>
          <w:lang w:val="fr-CA"/>
        </w:rPr>
        <w:t>L’article 69 dispose que le mariage n’exerce de plein droit</w:t>
      </w:r>
      <w:r w:rsidR="00945B6E">
        <w:rPr>
          <w:lang w:val="fr-CA"/>
        </w:rPr>
        <w:t xml:space="preserve"> aucun effet sur la nationalité;</w:t>
      </w:r>
    </w:p>
    <w:p w:rsidR="00BB6D7C" w:rsidRPr="009C3FAB" w:rsidRDefault="00DC422C" w:rsidP="00DC422C">
      <w:pPr>
        <w:pStyle w:val="SingleTxt"/>
        <w:tabs>
          <w:tab w:val="right" w:pos="1685"/>
        </w:tabs>
        <w:ind w:left="1742" w:hanging="475"/>
        <w:rPr>
          <w:lang w:val="fr-CA"/>
        </w:rPr>
      </w:pPr>
      <w:r w:rsidRPr="009C3FAB">
        <w:rPr>
          <w:lang w:val="fr-CA"/>
        </w:rPr>
        <w:tab/>
        <w:t>•</w:t>
      </w:r>
      <w:r w:rsidRPr="009C3FAB">
        <w:rPr>
          <w:lang w:val="fr-CA"/>
        </w:rPr>
        <w:tab/>
      </w:r>
      <w:r w:rsidR="00BB6D7C" w:rsidRPr="009C3FAB">
        <w:rPr>
          <w:lang w:val="fr-CA"/>
        </w:rPr>
        <w:t xml:space="preserve">L’article 70 offre la possibilité à l’étranger (homme ou femme) qui contracte mariage avec une Guinéenne ou un Guinéen d’acquérir la nationalité guinéenne après un délai de </w:t>
      </w:r>
      <w:r w:rsidR="003963CA" w:rsidRPr="009C3FAB">
        <w:rPr>
          <w:lang w:val="fr-CA"/>
        </w:rPr>
        <w:t>deux</w:t>
      </w:r>
      <w:r w:rsidR="00BB6D7C" w:rsidRPr="009C3FAB">
        <w:rPr>
          <w:lang w:val="fr-CA"/>
        </w:rPr>
        <w:t xml:space="preserve"> ans. Ce délai est supprimé en cas de naissance d’enfant dont la filiation est établie à l’égard des deux conjoints.</w:t>
      </w:r>
    </w:p>
    <w:p w:rsidR="00BB6D7C" w:rsidRPr="009C3FAB" w:rsidRDefault="00DC422C" w:rsidP="00BB6D7C">
      <w:pPr>
        <w:pStyle w:val="SingleTxt"/>
        <w:rPr>
          <w:lang w:val="fr-CA"/>
        </w:rPr>
      </w:pPr>
      <w:r w:rsidRPr="009C3FAB">
        <w:rPr>
          <w:lang w:val="fr-CA"/>
        </w:rPr>
        <w:t>2.</w:t>
      </w:r>
      <w:r w:rsidR="00BB6D7C" w:rsidRPr="009C3FAB">
        <w:rPr>
          <w:lang w:val="fr-CA"/>
        </w:rPr>
        <w:tab/>
      </w:r>
      <w:r w:rsidR="00BB6D7C" w:rsidRPr="009C3FAB">
        <w:rPr>
          <w:b/>
          <w:lang w:val="fr-CA"/>
        </w:rPr>
        <w:t>Déclaration de naissance</w:t>
      </w:r>
      <w:r w:rsidR="00BB6D7C" w:rsidRPr="009C3FAB">
        <w:rPr>
          <w:lang w:val="fr-CA"/>
        </w:rPr>
        <w:t> : Les articles 194 du Code civil confèrent au père seul le droit de déclarer la naissance de l’enfant</w:t>
      </w:r>
      <w:r w:rsidR="00945B6E">
        <w:rPr>
          <w:lang w:val="fr-CA"/>
        </w:rPr>
        <w:t>;</w:t>
      </w:r>
      <w:r w:rsidR="00BB6D7C" w:rsidRPr="009C3FAB">
        <w:rPr>
          <w:lang w:val="fr-CA"/>
        </w:rPr>
        <w:t xml:space="preserve"> l’article 202 au projet accorde les mêmes droits au père et à la mère.</w:t>
      </w:r>
    </w:p>
    <w:p w:rsidR="00BB6D7C" w:rsidRPr="009C3FAB" w:rsidRDefault="00DC422C" w:rsidP="00BB6D7C">
      <w:pPr>
        <w:pStyle w:val="SingleTxt"/>
        <w:rPr>
          <w:lang w:val="fr-CA"/>
        </w:rPr>
      </w:pPr>
      <w:r w:rsidRPr="009C3FAB">
        <w:rPr>
          <w:lang w:val="fr-CA"/>
        </w:rPr>
        <w:tab/>
      </w:r>
      <w:r w:rsidR="00BB6D7C" w:rsidRPr="009C3FAB">
        <w:rPr>
          <w:lang w:val="fr-CA"/>
        </w:rPr>
        <w:t>De même</w:t>
      </w:r>
      <w:r w:rsidR="00945B6E">
        <w:rPr>
          <w:lang w:val="fr-CA"/>
        </w:rPr>
        <w:t>,</w:t>
      </w:r>
      <w:r w:rsidR="00BB6D7C" w:rsidRPr="009C3FAB">
        <w:rPr>
          <w:lang w:val="fr-CA"/>
        </w:rPr>
        <w:t xml:space="preserve"> l’article 205 du projet comble une lacune de l’article 197 du Code civil qui ne précisait pas comment l’officier de l’état civil devrait établir l’acte de naissance de l’enfant trouvé.</w:t>
      </w:r>
    </w:p>
    <w:p w:rsidR="00DC422C" w:rsidRPr="009C3FAB" w:rsidRDefault="00DC422C" w:rsidP="00DC422C">
      <w:pPr>
        <w:pStyle w:val="SingleTxt"/>
        <w:spacing w:after="0" w:line="120" w:lineRule="exact"/>
        <w:rPr>
          <w:b/>
          <w:sz w:val="10"/>
          <w:lang w:val="fr-CA"/>
        </w:rPr>
      </w:pPr>
    </w:p>
    <w:p w:rsidR="00BB6D7C" w:rsidRPr="009C3FAB" w:rsidRDefault="00DC422C" w:rsidP="00DC42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9C3FAB">
        <w:rPr>
          <w:lang w:val="fr-CA"/>
        </w:rPr>
        <w:tab/>
      </w:r>
      <w:r w:rsidR="00BB6D7C" w:rsidRPr="009C3FAB">
        <w:rPr>
          <w:lang w:val="fr-CA"/>
        </w:rPr>
        <w:t>IV</w:t>
      </w:r>
      <w:r w:rsidR="00945B6E">
        <w:rPr>
          <w:lang w:val="fr-CA"/>
        </w:rPr>
        <w:t>.</w:t>
      </w:r>
      <w:r w:rsidR="00BB6D7C" w:rsidRPr="009C3FAB">
        <w:rPr>
          <w:lang w:val="fr-CA"/>
        </w:rPr>
        <w:tab/>
      </w:r>
      <w:r w:rsidR="007C4FB7" w:rsidRPr="009C3FAB">
        <w:rPr>
          <w:lang w:val="fr-CA"/>
        </w:rPr>
        <w:t>Éducation</w:t>
      </w:r>
      <w:r w:rsidR="00BB6D7C" w:rsidRPr="009C3FAB">
        <w:rPr>
          <w:lang w:val="fr-CA"/>
        </w:rPr>
        <w:t> </w:t>
      </w:r>
    </w:p>
    <w:p w:rsidR="00DC422C" w:rsidRPr="009C3FAB" w:rsidRDefault="00DC422C" w:rsidP="00DC422C">
      <w:pPr>
        <w:pStyle w:val="SingleTxt"/>
        <w:spacing w:after="0" w:line="120" w:lineRule="exact"/>
        <w:rPr>
          <w:sz w:val="10"/>
          <w:lang w:val="fr-CA"/>
        </w:rPr>
      </w:pPr>
    </w:p>
    <w:p w:rsidR="00BB6D7C" w:rsidRPr="009C3FAB" w:rsidRDefault="00DC422C" w:rsidP="00BB6D7C">
      <w:pPr>
        <w:pStyle w:val="SingleTxt"/>
        <w:rPr>
          <w:lang w:val="fr-CA"/>
        </w:rPr>
      </w:pPr>
      <w:r w:rsidRPr="009C3FAB">
        <w:rPr>
          <w:lang w:val="fr-CA"/>
        </w:rPr>
        <w:tab/>
      </w:r>
      <w:r w:rsidR="00BB6D7C" w:rsidRPr="009C3FAB">
        <w:rPr>
          <w:lang w:val="fr-CA"/>
        </w:rPr>
        <w:t xml:space="preserve">Malgré le contexte sociopolitique difficile, le Secrétariat </w:t>
      </w:r>
      <w:r w:rsidR="003963CA" w:rsidRPr="009C3FAB">
        <w:rPr>
          <w:lang w:val="fr-CA"/>
        </w:rPr>
        <w:t>t</w:t>
      </w:r>
      <w:r w:rsidR="00BB6D7C" w:rsidRPr="009C3FAB">
        <w:rPr>
          <w:lang w:val="fr-CA"/>
        </w:rPr>
        <w:t xml:space="preserve">echnique du Comité </w:t>
      </w:r>
      <w:r w:rsidR="003963CA" w:rsidRPr="009C3FAB">
        <w:rPr>
          <w:lang w:val="fr-CA"/>
        </w:rPr>
        <w:t>g</w:t>
      </w:r>
      <w:r w:rsidR="00BB6D7C" w:rsidRPr="009C3FAB">
        <w:rPr>
          <w:lang w:val="fr-CA"/>
        </w:rPr>
        <w:t xml:space="preserve">enre et </w:t>
      </w:r>
      <w:r w:rsidR="003963CA" w:rsidRPr="009C3FAB">
        <w:rPr>
          <w:lang w:val="fr-CA"/>
        </w:rPr>
        <w:t>é</w:t>
      </w:r>
      <w:r w:rsidR="007C4FB7" w:rsidRPr="009C3FAB">
        <w:rPr>
          <w:lang w:val="fr-CA"/>
        </w:rPr>
        <w:t>quité</w:t>
      </w:r>
      <w:r w:rsidR="00BB6D7C" w:rsidRPr="009C3FAB">
        <w:rPr>
          <w:lang w:val="fr-CA"/>
        </w:rPr>
        <w:t xml:space="preserve"> a réalisé les activités</w:t>
      </w:r>
      <w:r w:rsidR="00945B6E">
        <w:rPr>
          <w:lang w:val="fr-CA"/>
        </w:rPr>
        <w:t>,</w:t>
      </w:r>
      <w:r w:rsidR="00BB6D7C" w:rsidRPr="009C3FAB">
        <w:rPr>
          <w:lang w:val="fr-CA"/>
        </w:rPr>
        <w:t xml:space="preserve"> dont entre autres :</w:t>
      </w:r>
    </w:p>
    <w:p w:rsidR="00BB6D7C" w:rsidRPr="009C3FAB" w:rsidRDefault="00DC422C" w:rsidP="006A1301">
      <w:pPr>
        <w:pStyle w:val="SingleTxt"/>
        <w:ind w:left="2218" w:hanging="951"/>
        <w:rPr>
          <w:lang w:val="fr-CA"/>
        </w:rPr>
      </w:pPr>
      <w:r w:rsidRPr="009C3FAB">
        <w:rPr>
          <w:lang w:val="fr-CA"/>
        </w:rPr>
        <w:tab/>
      </w:r>
      <w:r w:rsidR="00BB6D7C" w:rsidRPr="009C3FAB">
        <w:rPr>
          <w:lang w:val="fr-CA"/>
        </w:rPr>
        <w:t>1.</w:t>
      </w:r>
      <w:r w:rsidR="00BB6D7C" w:rsidRPr="009C3FAB">
        <w:rPr>
          <w:lang w:val="fr-CA"/>
        </w:rPr>
        <w:tab/>
        <w:t xml:space="preserve">Célébration de la Journée </w:t>
      </w:r>
      <w:r w:rsidR="003963CA" w:rsidRPr="009C3FAB">
        <w:rPr>
          <w:lang w:val="fr-CA"/>
        </w:rPr>
        <w:t>n</w:t>
      </w:r>
      <w:r w:rsidR="00BB6D7C" w:rsidRPr="009C3FAB">
        <w:rPr>
          <w:lang w:val="fr-CA"/>
        </w:rPr>
        <w:t>ationale de l’</w:t>
      </w:r>
      <w:r w:rsidR="003963CA" w:rsidRPr="009C3FAB">
        <w:rPr>
          <w:lang w:val="fr-CA"/>
        </w:rPr>
        <w:t>é</w:t>
      </w:r>
      <w:r w:rsidR="007C4FB7" w:rsidRPr="009C3FAB">
        <w:rPr>
          <w:lang w:val="fr-CA"/>
        </w:rPr>
        <w:t>ducation</w:t>
      </w:r>
      <w:r w:rsidR="00BB6D7C" w:rsidRPr="009C3FAB">
        <w:rPr>
          <w:lang w:val="fr-CA"/>
        </w:rPr>
        <w:t xml:space="preserve"> de la jeune fille à Dinguiraye, Dabola et Conakry le 21 </w:t>
      </w:r>
      <w:r w:rsidR="003963CA" w:rsidRPr="009C3FAB">
        <w:rPr>
          <w:lang w:val="fr-CA"/>
        </w:rPr>
        <w:t>j</w:t>
      </w:r>
      <w:r w:rsidR="00BB6D7C" w:rsidRPr="009C3FAB">
        <w:rPr>
          <w:lang w:val="fr-CA"/>
        </w:rPr>
        <w:t>uin 2013 avec l’appui de l’UNFPA;</w:t>
      </w:r>
    </w:p>
    <w:p w:rsidR="00BB6D7C" w:rsidRPr="009C3FAB" w:rsidRDefault="00DC422C" w:rsidP="006A1301">
      <w:pPr>
        <w:pStyle w:val="SingleTxt"/>
        <w:ind w:left="2218" w:hanging="951"/>
        <w:rPr>
          <w:lang w:val="fr-CA"/>
        </w:rPr>
      </w:pPr>
      <w:r w:rsidRPr="009C3FAB">
        <w:rPr>
          <w:lang w:val="fr-CA"/>
        </w:rPr>
        <w:tab/>
      </w:r>
      <w:r w:rsidR="00BB6D7C" w:rsidRPr="009C3FAB">
        <w:rPr>
          <w:lang w:val="fr-CA"/>
        </w:rPr>
        <w:t>2.</w:t>
      </w:r>
      <w:r w:rsidR="00BB6D7C" w:rsidRPr="009C3FAB">
        <w:rPr>
          <w:lang w:val="fr-CA"/>
        </w:rPr>
        <w:tab/>
        <w:t>Diffusion des résultats de l’étude sur les violences faites aux filles dans les zones d’études;</w:t>
      </w:r>
    </w:p>
    <w:p w:rsidR="00BB6D7C" w:rsidRPr="009C3FAB" w:rsidRDefault="00DC422C" w:rsidP="006A1301">
      <w:pPr>
        <w:pStyle w:val="SingleTxt"/>
        <w:ind w:left="2218" w:hanging="951"/>
        <w:rPr>
          <w:lang w:val="fr-CA"/>
        </w:rPr>
      </w:pPr>
      <w:r w:rsidRPr="009C3FAB">
        <w:rPr>
          <w:lang w:val="fr-CA"/>
        </w:rPr>
        <w:tab/>
      </w:r>
      <w:r w:rsidR="00BB6D7C" w:rsidRPr="009C3FAB">
        <w:rPr>
          <w:lang w:val="fr-CA"/>
        </w:rPr>
        <w:t>3.</w:t>
      </w:r>
      <w:r w:rsidR="00BB6D7C" w:rsidRPr="009C3FAB">
        <w:rPr>
          <w:lang w:val="fr-CA"/>
        </w:rPr>
        <w:tab/>
        <w:t xml:space="preserve">Organisation d’une </w:t>
      </w:r>
      <w:r w:rsidR="003963CA" w:rsidRPr="009C3FAB">
        <w:rPr>
          <w:lang w:val="fr-CA"/>
        </w:rPr>
        <w:t>c</w:t>
      </w:r>
      <w:r w:rsidR="00BB6D7C" w:rsidRPr="009C3FAB">
        <w:rPr>
          <w:lang w:val="fr-CA"/>
        </w:rPr>
        <w:t xml:space="preserve">ampagne de sensibilisation sur les mutilations génitales féminines des élèves filles et garçons de cinq (5) écoles de la </w:t>
      </w:r>
      <w:r w:rsidR="003963CA" w:rsidRPr="009C3FAB">
        <w:rPr>
          <w:lang w:val="fr-CA"/>
        </w:rPr>
        <w:t>c</w:t>
      </w:r>
      <w:r w:rsidR="00BB6D7C" w:rsidRPr="009C3FAB">
        <w:rPr>
          <w:lang w:val="fr-CA"/>
        </w:rPr>
        <w:t xml:space="preserve">apitale avec l’appui financier de la GIZ, </w:t>
      </w:r>
      <w:r w:rsidR="003963CA" w:rsidRPr="009C3FAB">
        <w:rPr>
          <w:lang w:val="fr-CA"/>
        </w:rPr>
        <w:t>s</w:t>
      </w:r>
      <w:r w:rsidR="00BB6D7C" w:rsidRPr="009C3FAB">
        <w:rPr>
          <w:lang w:val="fr-CA"/>
        </w:rPr>
        <w:t>eptembre 2013;</w:t>
      </w:r>
    </w:p>
    <w:p w:rsidR="00BB6D7C" w:rsidRPr="009C3FAB" w:rsidRDefault="00DC422C" w:rsidP="006A1301">
      <w:pPr>
        <w:pStyle w:val="SingleTxt"/>
        <w:ind w:left="2218" w:hanging="951"/>
        <w:rPr>
          <w:lang w:val="fr-CA"/>
        </w:rPr>
      </w:pPr>
      <w:r w:rsidRPr="009C3FAB">
        <w:rPr>
          <w:lang w:val="fr-CA"/>
        </w:rPr>
        <w:tab/>
      </w:r>
      <w:r w:rsidR="00BB6D7C" w:rsidRPr="009C3FAB">
        <w:rPr>
          <w:lang w:val="fr-CA"/>
        </w:rPr>
        <w:t>4.</w:t>
      </w:r>
      <w:r w:rsidR="00BB6D7C" w:rsidRPr="009C3FAB">
        <w:rPr>
          <w:lang w:val="fr-CA"/>
        </w:rPr>
        <w:tab/>
      </w:r>
      <w:r w:rsidR="007C4FB7" w:rsidRPr="009C3FAB">
        <w:rPr>
          <w:lang w:val="fr-CA"/>
        </w:rPr>
        <w:t>Élaboration</w:t>
      </w:r>
      <w:r w:rsidR="00BB6D7C" w:rsidRPr="009C3FAB">
        <w:rPr>
          <w:lang w:val="fr-CA"/>
        </w:rPr>
        <w:t xml:space="preserve"> du guide du formateur et du module de formation des enseignants sur les violences faites aux filles à l’école en 2008;</w:t>
      </w:r>
    </w:p>
    <w:p w:rsidR="00BB6D7C" w:rsidRPr="009C3FAB" w:rsidRDefault="00DC422C" w:rsidP="006A1301">
      <w:pPr>
        <w:pStyle w:val="SingleTxt"/>
        <w:ind w:left="2218" w:hanging="951"/>
        <w:rPr>
          <w:lang w:val="fr-CA"/>
        </w:rPr>
      </w:pPr>
      <w:r w:rsidRPr="009C3FAB">
        <w:rPr>
          <w:lang w:val="fr-CA"/>
        </w:rPr>
        <w:tab/>
      </w:r>
      <w:r w:rsidR="00BB6D7C" w:rsidRPr="009C3FAB">
        <w:rPr>
          <w:lang w:val="fr-CA"/>
        </w:rPr>
        <w:t>5.</w:t>
      </w:r>
      <w:r w:rsidR="00BB6D7C" w:rsidRPr="009C3FAB">
        <w:rPr>
          <w:lang w:val="fr-CA"/>
        </w:rPr>
        <w:tab/>
        <w:t>Formation de 150 enseignants sur les violences faites aux filles à l’école</w:t>
      </w:r>
      <w:r w:rsidR="00945B6E">
        <w:rPr>
          <w:lang w:val="fr-CA"/>
        </w:rPr>
        <w:t>,</w:t>
      </w:r>
      <w:r w:rsidR="00BB6D7C" w:rsidRPr="009C3FAB">
        <w:rPr>
          <w:lang w:val="fr-CA"/>
        </w:rPr>
        <w:t xml:space="preserve"> dont 50 formateurs en 2009;</w:t>
      </w:r>
    </w:p>
    <w:p w:rsidR="00BB6D7C" w:rsidRPr="009C3FAB" w:rsidRDefault="00DC422C" w:rsidP="006A1301">
      <w:pPr>
        <w:pStyle w:val="SingleTxt"/>
        <w:ind w:left="2218" w:hanging="951"/>
        <w:rPr>
          <w:lang w:val="fr-CA"/>
        </w:rPr>
      </w:pPr>
      <w:r w:rsidRPr="009C3FAB">
        <w:rPr>
          <w:lang w:val="fr-CA"/>
        </w:rPr>
        <w:tab/>
      </w:r>
      <w:r w:rsidR="00BB6D7C" w:rsidRPr="009C3FAB">
        <w:rPr>
          <w:lang w:val="fr-CA"/>
        </w:rPr>
        <w:t>6.</w:t>
      </w:r>
      <w:r w:rsidR="00BB6D7C" w:rsidRPr="009C3FAB">
        <w:rPr>
          <w:lang w:val="fr-CA"/>
        </w:rPr>
        <w:tab/>
        <w:t>Formation des enseignants sur le genre à l’école en 2009;</w:t>
      </w:r>
    </w:p>
    <w:p w:rsidR="00BB6D7C" w:rsidRPr="009C3FAB" w:rsidRDefault="00DC422C" w:rsidP="006A1301">
      <w:pPr>
        <w:pStyle w:val="SingleTxt"/>
        <w:ind w:left="2218" w:hanging="951"/>
        <w:rPr>
          <w:lang w:val="fr-CA"/>
        </w:rPr>
      </w:pPr>
      <w:r w:rsidRPr="009C3FAB">
        <w:rPr>
          <w:lang w:val="fr-CA"/>
        </w:rPr>
        <w:tab/>
      </w:r>
      <w:r w:rsidR="00BB6D7C" w:rsidRPr="009C3FAB">
        <w:rPr>
          <w:lang w:val="fr-CA"/>
        </w:rPr>
        <w:t>7.</w:t>
      </w:r>
      <w:r w:rsidR="00BB6D7C" w:rsidRPr="009C3FAB">
        <w:rPr>
          <w:lang w:val="fr-CA"/>
        </w:rPr>
        <w:tab/>
      </w:r>
      <w:r w:rsidR="007C4FB7" w:rsidRPr="009C3FAB">
        <w:rPr>
          <w:lang w:val="fr-CA"/>
        </w:rPr>
        <w:t>Étude</w:t>
      </w:r>
      <w:r w:rsidR="00BB6D7C" w:rsidRPr="009C3FAB">
        <w:rPr>
          <w:lang w:val="fr-CA"/>
        </w:rPr>
        <w:t xml:space="preserve"> sur les disparités de genre à l’école en 2011</w:t>
      </w:r>
      <w:r w:rsidR="003963CA" w:rsidRPr="009C3FAB">
        <w:rPr>
          <w:lang w:val="fr-CA"/>
        </w:rPr>
        <w:t>-</w:t>
      </w:r>
      <w:r w:rsidR="00BB6D7C" w:rsidRPr="009C3FAB">
        <w:rPr>
          <w:lang w:val="fr-CA"/>
        </w:rPr>
        <w:t>2012;</w:t>
      </w:r>
    </w:p>
    <w:p w:rsidR="00BB6D7C" w:rsidRPr="009C3FAB" w:rsidRDefault="00DC422C" w:rsidP="006A1301">
      <w:pPr>
        <w:pStyle w:val="SingleTxt"/>
        <w:ind w:left="2218" w:hanging="951"/>
        <w:rPr>
          <w:lang w:val="fr-CA"/>
        </w:rPr>
      </w:pPr>
      <w:r w:rsidRPr="009C3FAB">
        <w:rPr>
          <w:lang w:val="fr-CA"/>
        </w:rPr>
        <w:tab/>
      </w:r>
      <w:r w:rsidR="00BB6D7C" w:rsidRPr="009C3FAB">
        <w:rPr>
          <w:lang w:val="fr-CA"/>
        </w:rPr>
        <w:t>8.</w:t>
      </w:r>
      <w:r w:rsidR="00BB6D7C" w:rsidRPr="009C3FAB">
        <w:rPr>
          <w:lang w:val="fr-CA"/>
        </w:rPr>
        <w:tab/>
        <w:t xml:space="preserve">Atelier d’orientation et de production à l’intention des journalistes des radios rurales et communautaires, des leaders religieux, des communicateurs traditionnels, des membres des </w:t>
      </w:r>
      <w:r w:rsidR="007C4FB7" w:rsidRPr="009C3FAB">
        <w:rPr>
          <w:lang w:val="fr-CA"/>
        </w:rPr>
        <w:t>sous-comités</w:t>
      </w:r>
      <w:r w:rsidR="00BB6D7C" w:rsidRPr="009C3FAB">
        <w:rPr>
          <w:lang w:val="fr-CA"/>
        </w:rPr>
        <w:t xml:space="preserve"> d’équité sur l’accès, le maintien et la réussite des filles à l’école</w:t>
      </w:r>
      <w:r w:rsidR="00945B6E">
        <w:rPr>
          <w:lang w:val="fr-CA"/>
        </w:rPr>
        <w:t>,</w:t>
      </w:r>
      <w:r w:rsidR="00BB6D7C" w:rsidRPr="009C3FAB">
        <w:rPr>
          <w:lang w:val="fr-CA"/>
        </w:rPr>
        <w:t xml:space="preserve"> en janvier 2012;</w:t>
      </w:r>
    </w:p>
    <w:p w:rsidR="00BB6D7C" w:rsidRPr="009C3FAB" w:rsidRDefault="00DC422C" w:rsidP="006A1301">
      <w:pPr>
        <w:pStyle w:val="SingleTxt"/>
        <w:ind w:left="2218" w:hanging="951"/>
        <w:rPr>
          <w:lang w:val="fr-CA"/>
        </w:rPr>
      </w:pPr>
      <w:r w:rsidRPr="009C3FAB">
        <w:rPr>
          <w:lang w:val="fr-CA"/>
        </w:rPr>
        <w:tab/>
      </w:r>
      <w:r w:rsidR="00BB6D7C" w:rsidRPr="009C3FAB">
        <w:rPr>
          <w:lang w:val="fr-CA"/>
        </w:rPr>
        <w:t>9.</w:t>
      </w:r>
      <w:r w:rsidR="00BB6D7C" w:rsidRPr="009C3FAB">
        <w:rPr>
          <w:lang w:val="fr-CA"/>
        </w:rPr>
        <w:tab/>
        <w:t xml:space="preserve">Atelier de suivi des activités réalisées par les radios rurales et communautaires, des leaders religieux, des communicateurs traditionnels, des membres des </w:t>
      </w:r>
      <w:r w:rsidR="007C4FB7" w:rsidRPr="009C3FAB">
        <w:rPr>
          <w:lang w:val="fr-CA"/>
        </w:rPr>
        <w:t>sous-comités</w:t>
      </w:r>
      <w:r w:rsidR="00BB6D7C" w:rsidRPr="009C3FAB">
        <w:rPr>
          <w:lang w:val="fr-CA"/>
        </w:rPr>
        <w:t xml:space="preserve"> d’équité sur l’accès, le maintien et la réussite des filles à l’école</w:t>
      </w:r>
      <w:r w:rsidR="00945B6E">
        <w:rPr>
          <w:lang w:val="fr-CA"/>
        </w:rPr>
        <w:t>,</w:t>
      </w:r>
      <w:r w:rsidR="00BB6D7C" w:rsidRPr="009C3FAB">
        <w:rPr>
          <w:lang w:val="fr-CA"/>
        </w:rPr>
        <w:t xml:space="preserve"> en </w:t>
      </w:r>
      <w:r w:rsidR="003963CA" w:rsidRPr="009C3FAB">
        <w:rPr>
          <w:lang w:val="fr-CA"/>
        </w:rPr>
        <w:t>a</w:t>
      </w:r>
      <w:r w:rsidR="00BB6D7C" w:rsidRPr="009C3FAB">
        <w:rPr>
          <w:lang w:val="fr-CA"/>
        </w:rPr>
        <w:t>vril 2012;</w:t>
      </w:r>
    </w:p>
    <w:p w:rsidR="00BB6D7C" w:rsidRPr="009C3FAB" w:rsidRDefault="00DC422C" w:rsidP="006A1301">
      <w:pPr>
        <w:pStyle w:val="SingleTxt"/>
        <w:ind w:left="2218" w:hanging="951"/>
        <w:rPr>
          <w:lang w:val="fr-CA"/>
        </w:rPr>
      </w:pPr>
      <w:r w:rsidRPr="009C3FAB">
        <w:rPr>
          <w:lang w:val="fr-CA"/>
        </w:rPr>
        <w:tab/>
      </w:r>
      <w:r w:rsidR="00BB6D7C" w:rsidRPr="009C3FAB">
        <w:rPr>
          <w:lang w:val="fr-CA"/>
        </w:rPr>
        <w:t>10.</w:t>
      </w:r>
      <w:r w:rsidR="00BB6D7C" w:rsidRPr="009C3FAB">
        <w:rPr>
          <w:lang w:val="fr-CA"/>
        </w:rPr>
        <w:tab/>
        <w:t xml:space="preserve">Lancement de la mise à jour du document de </w:t>
      </w:r>
      <w:r w:rsidR="003963CA" w:rsidRPr="009C3FAB">
        <w:rPr>
          <w:lang w:val="fr-CA"/>
        </w:rPr>
        <w:t>p</w:t>
      </w:r>
      <w:r w:rsidR="00BB6D7C" w:rsidRPr="009C3FAB">
        <w:rPr>
          <w:lang w:val="fr-CA"/>
        </w:rPr>
        <w:t xml:space="preserve">olitique et des </w:t>
      </w:r>
      <w:r w:rsidR="003963CA" w:rsidRPr="009C3FAB">
        <w:rPr>
          <w:lang w:val="fr-CA"/>
        </w:rPr>
        <w:t>s</w:t>
      </w:r>
      <w:r w:rsidR="00BB6D7C" w:rsidRPr="009C3FAB">
        <w:rPr>
          <w:lang w:val="fr-CA"/>
        </w:rPr>
        <w:t xml:space="preserve">tratégies </w:t>
      </w:r>
      <w:r w:rsidR="003963CA" w:rsidRPr="009C3FAB">
        <w:rPr>
          <w:lang w:val="fr-CA"/>
        </w:rPr>
        <w:t>n</w:t>
      </w:r>
      <w:r w:rsidR="00BB6D7C" w:rsidRPr="009C3FAB">
        <w:rPr>
          <w:lang w:val="fr-CA"/>
        </w:rPr>
        <w:t>ationales d’</w:t>
      </w:r>
      <w:r w:rsidR="003963CA" w:rsidRPr="009C3FAB">
        <w:rPr>
          <w:lang w:val="fr-CA"/>
        </w:rPr>
        <w:t>a</w:t>
      </w:r>
      <w:r w:rsidR="00BB6D7C" w:rsidRPr="009C3FAB">
        <w:rPr>
          <w:lang w:val="fr-CA"/>
        </w:rPr>
        <w:t>ccélération de l’</w:t>
      </w:r>
      <w:r w:rsidR="003963CA" w:rsidRPr="009C3FAB">
        <w:rPr>
          <w:lang w:val="fr-CA"/>
        </w:rPr>
        <w:t>é</w:t>
      </w:r>
      <w:r w:rsidR="007C4FB7" w:rsidRPr="009C3FAB">
        <w:rPr>
          <w:lang w:val="fr-CA"/>
        </w:rPr>
        <w:t>ducation</w:t>
      </w:r>
      <w:r w:rsidR="00BB6D7C" w:rsidRPr="009C3FAB">
        <w:rPr>
          <w:lang w:val="fr-CA"/>
        </w:rPr>
        <w:t xml:space="preserve"> des </w:t>
      </w:r>
      <w:r w:rsidR="003963CA" w:rsidRPr="009C3FAB">
        <w:rPr>
          <w:lang w:val="fr-CA"/>
        </w:rPr>
        <w:t xml:space="preserve">filles en Guinée </w:t>
      </w:r>
      <w:r w:rsidR="00BB6D7C" w:rsidRPr="009C3FAB">
        <w:rPr>
          <w:lang w:val="fr-CA"/>
        </w:rPr>
        <w:t>avec l’appui de l’UNICEF;</w:t>
      </w:r>
    </w:p>
    <w:p w:rsidR="00BB6D7C" w:rsidRPr="009C3FAB" w:rsidRDefault="00DC422C" w:rsidP="006A1301">
      <w:pPr>
        <w:pStyle w:val="SingleTxt"/>
        <w:ind w:left="2218" w:hanging="951"/>
        <w:rPr>
          <w:lang w:val="fr-CA"/>
        </w:rPr>
      </w:pPr>
      <w:r w:rsidRPr="009C3FAB">
        <w:rPr>
          <w:lang w:val="fr-CA"/>
        </w:rPr>
        <w:tab/>
      </w:r>
      <w:r w:rsidR="00BB6D7C" w:rsidRPr="009C3FAB">
        <w:rPr>
          <w:lang w:val="fr-CA"/>
        </w:rPr>
        <w:t>11.</w:t>
      </w:r>
      <w:r w:rsidR="00BB6D7C" w:rsidRPr="009C3FAB">
        <w:rPr>
          <w:lang w:val="fr-CA"/>
        </w:rPr>
        <w:tab/>
        <w:t xml:space="preserve">Tenue des ateliers régionaux à Kindia, Mamou, Kankan et Nzérékoré dans le cadre de la mise à jour du </w:t>
      </w:r>
      <w:r w:rsidR="00945B6E">
        <w:rPr>
          <w:lang w:val="fr-CA"/>
        </w:rPr>
        <w:t>d</w:t>
      </w:r>
      <w:r w:rsidR="00BB6D7C" w:rsidRPr="009C3FAB">
        <w:rPr>
          <w:lang w:val="fr-CA"/>
        </w:rPr>
        <w:t xml:space="preserve">ocument de </w:t>
      </w:r>
      <w:r w:rsidR="003963CA" w:rsidRPr="009C3FAB">
        <w:rPr>
          <w:lang w:val="fr-CA"/>
        </w:rPr>
        <w:t>p</w:t>
      </w:r>
      <w:r w:rsidR="00BB6D7C" w:rsidRPr="009C3FAB">
        <w:rPr>
          <w:lang w:val="fr-CA"/>
        </w:rPr>
        <w:t xml:space="preserve">olitique et des </w:t>
      </w:r>
      <w:r w:rsidR="003963CA" w:rsidRPr="009C3FAB">
        <w:rPr>
          <w:lang w:val="fr-CA"/>
        </w:rPr>
        <w:t>s</w:t>
      </w:r>
      <w:r w:rsidR="00BB6D7C" w:rsidRPr="009C3FAB">
        <w:rPr>
          <w:lang w:val="fr-CA"/>
        </w:rPr>
        <w:t xml:space="preserve">tratégies </w:t>
      </w:r>
      <w:r w:rsidR="003963CA" w:rsidRPr="009C3FAB">
        <w:rPr>
          <w:lang w:val="fr-CA"/>
        </w:rPr>
        <w:t>n</w:t>
      </w:r>
      <w:r w:rsidR="00BB6D7C" w:rsidRPr="009C3FAB">
        <w:rPr>
          <w:lang w:val="fr-CA"/>
        </w:rPr>
        <w:t>ationales d’</w:t>
      </w:r>
      <w:r w:rsidR="003963CA" w:rsidRPr="009C3FAB">
        <w:rPr>
          <w:lang w:val="fr-CA"/>
        </w:rPr>
        <w:t>a</w:t>
      </w:r>
      <w:r w:rsidR="00BB6D7C" w:rsidRPr="009C3FAB">
        <w:rPr>
          <w:lang w:val="fr-CA"/>
        </w:rPr>
        <w:t>ccélération de l’</w:t>
      </w:r>
      <w:r w:rsidR="003963CA" w:rsidRPr="009C3FAB">
        <w:rPr>
          <w:lang w:val="fr-CA"/>
        </w:rPr>
        <w:t>é</w:t>
      </w:r>
      <w:r w:rsidR="007C4FB7" w:rsidRPr="009C3FAB">
        <w:rPr>
          <w:lang w:val="fr-CA"/>
        </w:rPr>
        <w:t>ducation</w:t>
      </w:r>
      <w:r w:rsidR="00BB6D7C" w:rsidRPr="009C3FAB">
        <w:rPr>
          <w:lang w:val="fr-CA"/>
        </w:rPr>
        <w:t xml:space="preserve"> des </w:t>
      </w:r>
      <w:r w:rsidR="003963CA" w:rsidRPr="009C3FAB">
        <w:rPr>
          <w:lang w:val="fr-CA"/>
        </w:rPr>
        <w:t xml:space="preserve">filles en Guinée du </w:t>
      </w:r>
      <w:r w:rsidR="00BB6D7C" w:rsidRPr="009C3FAB">
        <w:rPr>
          <w:lang w:val="fr-CA"/>
        </w:rPr>
        <w:t>6 au 22</w:t>
      </w:r>
      <w:r w:rsidR="003963CA" w:rsidRPr="009C3FAB">
        <w:rPr>
          <w:lang w:val="fr-CA"/>
        </w:rPr>
        <w:t> s</w:t>
      </w:r>
      <w:r w:rsidR="00BB6D7C" w:rsidRPr="009C3FAB">
        <w:rPr>
          <w:lang w:val="fr-CA"/>
        </w:rPr>
        <w:t>eptembre 2013, avec l’appui de l’UNICEF;</w:t>
      </w:r>
    </w:p>
    <w:p w:rsidR="00BB6D7C" w:rsidRPr="009C3FAB" w:rsidRDefault="00DC422C" w:rsidP="006A1301">
      <w:pPr>
        <w:pStyle w:val="SingleTxt"/>
        <w:ind w:left="2218" w:hanging="951"/>
        <w:rPr>
          <w:lang w:val="fr-CA"/>
        </w:rPr>
      </w:pPr>
      <w:r w:rsidRPr="009C3FAB">
        <w:rPr>
          <w:lang w:val="fr-CA"/>
        </w:rPr>
        <w:tab/>
      </w:r>
      <w:r w:rsidR="00BB6D7C" w:rsidRPr="009C3FAB">
        <w:rPr>
          <w:lang w:val="fr-CA"/>
        </w:rPr>
        <w:t>12.</w:t>
      </w:r>
      <w:r w:rsidR="00BB6D7C" w:rsidRPr="009C3FAB">
        <w:rPr>
          <w:lang w:val="fr-CA"/>
        </w:rPr>
        <w:tab/>
        <w:t xml:space="preserve">Organisation d’un Forum </w:t>
      </w:r>
      <w:r w:rsidR="003963CA" w:rsidRPr="009C3FAB">
        <w:rPr>
          <w:lang w:val="fr-CA"/>
        </w:rPr>
        <w:t>n</w:t>
      </w:r>
      <w:r w:rsidR="00BB6D7C" w:rsidRPr="009C3FAB">
        <w:rPr>
          <w:lang w:val="fr-CA"/>
        </w:rPr>
        <w:t xml:space="preserve">ational autour du </w:t>
      </w:r>
      <w:r w:rsidR="00945B6E">
        <w:rPr>
          <w:lang w:val="fr-CA"/>
        </w:rPr>
        <w:t>d</w:t>
      </w:r>
      <w:r w:rsidR="00BB6D7C" w:rsidRPr="009C3FAB">
        <w:rPr>
          <w:lang w:val="fr-CA"/>
        </w:rPr>
        <w:t xml:space="preserve">ocument de </w:t>
      </w:r>
      <w:r w:rsidR="003963CA" w:rsidRPr="009C3FAB">
        <w:rPr>
          <w:lang w:val="fr-CA"/>
        </w:rPr>
        <w:t>p</w:t>
      </w:r>
      <w:r w:rsidR="00BB6D7C" w:rsidRPr="009C3FAB">
        <w:rPr>
          <w:lang w:val="fr-CA"/>
        </w:rPr>
        <w:t xml:space="preserve">olitique et des </w:t>
      </w:r>
      <w:r w:rsidR="003963CA" w:rsidRPr="009C3FAB">
        <w:rPr>
          <w:lang w:val="fr-CA"/>
        </w:rPr>
        <w:t>s</w:t>
      </w:r>
      <w:r w:rsidR="00BB6D7C" w:rsidRPr="009C3FAB">
        <w:rPr>
          <w:lang w:val="fr-CA"/>
        </w:rPr>
        <w:t xml:space="preserve">tratégies </w:t>
      </w:r>
      <w:r w:rsidR="003963CA" w:rsidRPr="009C3FAB">
        <w:rPr>
          <w:lang w:val="fr-CA"/>
        </w:rPr>
        <w:t>n</w:t>
      </w:r>
      <w:r w:rsidR="00BB6D7C" w:rsidRPr="009C3FAB">
        <w:rPr>
          <w:lang w:val="fr-CA"/>
        </w:rPr>
        <w:t>ationales d’</w:t>
      </w:r>
      <w:r w:rsidR="003963CA" w:rsidRPr="009C3FAB">
        <w:rPr>
          <w:lang w:val="fr-CA"/>
        </w:rPr>
        <w:t>a</w:t>
      </w:r>
      <w:r w:rsidR="00BB6D7C" w:rsidRPr="009C3FAB">
        <w:rPr>
          <w:lang w:val="fr-CA"/>
        </w:rPr>
        <w:t>ccélération de l’</w:t>
      </w:r>
      <w:r w:rsidR="003963CA" w:rsidRPr="009C3FAB">
        <w:rPr>
          <w:lang w:val="fr-CA"/>
        </w:rPr>
        <w:t>é</w:t>
      </w:r>
      <w:r w:rsidR="007C4FB7" w:rsidRPr="009C3FAB">
        <w:rPr>
          <w:lang w:val="fr-CA"/>
        </w:rPr>
        <w:t>ducation</w:t>
      </w:r>
      <w:r w:rsidR="00BB6D7C" w:rsidRPr="009C3FAB">
        <w:rPr>
          <w:lang w:val="fr-CA"/>
        </w:rPr>
        <w:t xml:space="preserve"> des </w:t>
      </w:r>
      <w:r w:rsidR="003963CA" w:rsidRPr="009C3FAB">
        <w:rPr>
          <w:lang w:val="fr-CA"/>
        </w:rPr>
        <w:t>f</w:t>
      </w:r>
      <w:r w:rsidR="00BB6D7C" w:rsidRPr="009C3FAB">
        <w:rPr>
          <w:lang w:val="fr-CA"/>
        </w:rPr>
        <w:t xml:space="preserve">illes en Guinée le 17 </w:t>
      </w:r>
      <w:r w:rsidR="003963CA" w:rsidRPr="009C3FAB">
        <w:rPr>
          <w:lang w:val="fr-CA"/>
        </w:rPr>
        <w:t>d</w:t>
      </w:r>
      <w:r w:rsidR="00BB6D7C" w:rsidRPr="009C3FAB">
        <w:rPr>
          <w:lang w:val="fr-CA"/>
        </w:rPr>
        <w:t>écembre 2013 à l’INRAP</w:t>
      </w:r>
      <w:r w:rsidR="00945B6E">
        <w:rPr>
          <w:lang w:val="fr-CA"/>
        </w:rPr>
        <w:t>,</w:t>
      </w:r>
      <w:r w:rsidR="00BB6D7C" w:rsidRPr="009C3FAB">
        <w:rPr>
          <w:lang w:val="fr-CA"/>
        </w:rPr>
        <w:t xml:space="preserve"> avec l’appui de l’UNICEF;</w:t>
      </w:r>
    </w:p>
    <w:p w:rsidR="00BB6D7C" w:rsidRPr="009C3FAB" w:rsidRDefault="00DC422C" w:rsidP="006A1301">
      <w:pPr>
        <w:pStyle w:val="SingleTxt"/>
        <w:ind w:left="2218" w:hanging="951"/>
        <w:rPr>
          <w:lang w:val="fr-CA"/>
        </w:rPr>
      </w:pPr>
      <w:r w:rsidRPr="009C3FAB">
        <w:rPr>
          <w:lang w:val="fr-CA"/>
        </w:rPr>
        <w:tab/>
      </w:r>
      <w:r w:rsidR="00BB6D7C" w:rsidRPr="009C3FAB">
        <w:rPr>
          <w:lang w:val="fr-CA"/>
        </w:rPr>
        <w:t>13.</w:t>
      </w:r>
      <w:r w:rsidR="00BB6D7C" w:rsidRPr="009C3FAB">
        <w:rPr>
          <w:lang w:val="fr-CA"/>
        </w:rPr>
        <w:tab/>
        <w:t>Formation de 30 cadres de MEPU-EC à l’</w:t>
      </w:r>
      <w:r w:rsidR="003963CA" w:rsidRPr="009C3FAB">
        <w:rPr>
          <w:lang w:val="fr-CA"/>
        </w:rPr>
        <w:t>a</w:t>
      </w:r>
      <w:r w:rsidR="00BB6D7C" w:rsidRPr="009C3FAB">
        <w:rPr>
          <w:lang w:val="fr-CA"/>
        </w:rPr>
        <w:t>cquisi</w:t>
      </w:r>
      <w:r w:rsidR="003963CA" w:rsidRPr="009C3FAB">
        <w:rPr>
          <w:lang w:val="fr-CA"/>
        </w:rPr>
        <w:t>tion des nouvelles compétences [</w:t>
      </w:r>
      <w:r w:rsidR="00BB6D7C" w:rsidRPr="009C3FAB">
        <w:rPr>
          <w:lang w:val="fr-CA"/>
        </w:rPr>
        <w:t xml:space="preserve">Gestion </w:t>
      </w:r>
      <w:r w:rsidR="003963CA" w:rsidRPr="009C3FAB">
        <w:rPr>
          <w:lang w:val="fr-CA"/>
        </w:rPr>
        <w:t>a</w:t>
      </w:r>
      <w:r w:rsidR="00BB6D7C" w:rsidRPr="009C3FAB">
        <w:rPr>
          <w:lang w:val="fr-CA"/>
        </w:rPr>
        <w:t xml:space="preserve">xée sur les </w:t>
      </w:r>
      <w:r w:rsidR="003963CA" w:rsidRPr="009C3FAB">
        <w:rPr>
          <w:lang w:val="fr-CA"/>
        </w:rPr>
        <w:t>r</w:t>
      </w:r>
      <w:r w:rsidR="00BB6D7C" w:rsidRPr="009C3FAB">
        <w:rPr>
          <w:lang w:val="fr-CA"/>
        </w:rPr>
        <w:t>ésultats (GAR)</w:t>
      </w:r>
      <w:r w:rsidR="003963CA" w:rsidRPr="009C3FAB">
        <w:rPr>
          <w:lang w:val="fr-CA"/>
        </w:rPr>
        <w:t>]</w:t>
      </w:r>
      <w:r w:rsidR="00BB6D7C" w:rsidRPr="009C3FAB">
        <w:rPr>
          <w:lang w:val="fr-CA"/>
        </w:rPr>
        <w:t>, approche genre, à l’</w:t>
      </w:r>
      <w:r w:rsidR="003963CA" w:rsidRPr="009C3FAB">
        <w:rPr>
          <w:lang w:val="fr-CA"/>
        </w:rPr>
        <w:t xml:space="preserve">utilisation de </w:t>
      </w:r>
      <w:r w:rsidR="00BB6D7C" w:rsidRPr="009C3FAB">
        <w:rPr>
          <w:lang w:val="fr-CA"/>
        </w:rPr>
        <w:t>l’informatique (Windows, Acc</w:t>
      </w:r>
      <w:r w:rsidR="00945B6E">
        <w:rPr>
          <w:lang w:val="fr-CA"/>
        </w:rPr>
        <w:t>ess</w:t>
      </w:r>
      <w:r w:rsidR="00BB6D7C" w:rsidRPr="009C3FAB">
        <w:rPr>
          <w:lang w:val="fr-CA"/>
        </w:rPr>
        <w:t>, Excel, etc.</w:t>
      </w:r>
      <w:r w:rsidR="00945B6E">
        <w:rPr>
          <w:lang w:val="fr-CA"/>
        </w:rPr>
        <w:t>,</w:t>
      </w:r>
      <w:r w:rsidR="00BB6D7C" w:rsidRPr="009C3FAB">
        <w:rPr>
          <w:lang w:val="fr-CA"/>
        </w:rPr>
        <w:t xml:space="preserve"> et connexion à </w:t>
      </w:r>
      <w:r w:rsidR="00945B6E">
        <w:rPr>
          <w:lang w:val="fr-CA"/>
        </w:rPr>
        <w:t>I</w:t>
      </w:r>
      <w:r w:rsidR="00BB6D7C" w:rsidRPr="009C3FAB">
        <w:rPr>
          <w:lang w:val="fr-CA"/>
        </w:rPr>
        <w:t>nternet) à Mouna avec l’appui de la BAD;</w:t>
      </w:r>
    </w:p>
    <w:p w:rsidR="00BB6D7C" w:rsidRPr="009C3FAB" w:rsidRDefault="00DC422C" w:rsidP="006A1301">
      <w:pPr>
        <w:pStyle w:val="SingleTxt"/>
        <w:ind w:left="2218" w:hanging="951"/>
        <w:rPr>
          <w:b/>
          <w:lang w:val="fr-CA"/>
        </w:rPr>
      </w:pPr>
      <w:r w:rsidRPr="009C3FAB">
        <w:rPr>
          <w:lang w:val="fr-CA"/>
        </w:rPr>
        <w:tab/>
      </w:r>
      <w:r w:rsidR="00BB6D7C" w:rsidRPr="009C3FAB">
        <w:rPr>
          <w:lang w:val="fr-CA"/>
        </w:rPr>
        <w:t>14</w:t>
      </w:r>
      <w:r w:rsidRPr="009C3FAB">
        <w:rPr>
          <w:b/>
          <w:lang w:val="fr-CA"/>
        </w:rPr>
        <w:t>.</w:t>
      </w:r>
      <w:r w:rsidR="00BB6D7C" w:rsidRPr="009C3FAB">
        <w:rPr>
          <w:b/>
          <w:lang w:val="fr-CA"/>
        </w:rPr>
        <w:tab/>
      </w:r>
      <w:r w:rsidR="00BB6D7C" w:rsidRPr="009C3FAB">
        <w:rPr>
          <w:lang w:val="fr-CA"/>
        </w:rPr>
        <w:t>Formation de 70 formateurs en genre à Kindia du MEPU-EC</w:t>
      </w:r>
      <w:r w:rsidR="00945B6E">
        <w:rPr>
          <w:lang w:val="fr-CA"/>
        </w:rPr>
        <w:t>,</w:t>
      </w:r>
      <w:r w:rsidR="00BB6D7C" w:rsidRPr="009C3FAB">
        <w:rPr>
          <w:lang w:val="fr-CA"/>
        </w:rPr>
        <w:t xml:space="preserve"> avec l’appui de la BAD</w:t>
      </w:r>
      <w:r w:rsidR="00945B6E">
        <w:rPr>
          <w:lang w:val="fr-CA"/>
        </w:rPr>
        <w:t>.</w:t>
      </w:r>
    </w:p>
    <w:p w:rsidR="00DC422C" w:rsidRPr="009C3FAB" w:rsidRDefault="00DC422C" w:rsidP="00DC422C">
      <w:pPr>
        <w:pStyle w:val="SingleTxt"/>
        <w:spacing w:after="0" w:line="120" w:lineRule="exact"/>
        <w:rPr>
          <w:b/>
          <w:sz w:val="10"/>
          <w:lang w:val="fr-CA"/>
        </w:rPr>
      </w:pPr>
    </w:p>
    <w:p w:rsidR="00BB6D7C" w:rsidRPr="009C3FAB" w:rsidRDefault="00DC422C" w:rsidP="00DC42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9C3FAB">
        <w:rPr>
          <w:lang w:val="fr-CA"/>
        </w:rPr>
        <w:tab/>
      </w:r>
      <w:r w:rsidR="00BB6D7C" w:rsidRPr="009C3FAB">
        <w:rPr>
          <w:lang w:val="fr-CA"/>
        </w:rPr>
        <w:t>V</w:t>
      </w:r>
      <w:r w:rsidR="00945B6E">
        <w:rPr>
          <w:lang w:val="fr-CA"/>
        </w:rPr>
        <w:t>.</w:t>
      </w:r>
      <w:r w:rsidR="00BB6D7C" w:rsidRPr="009C3FAB">
        <w:rPr>
          <w:lang w:val="fr-CA"/>
        </w:rPr>
        <w:tab/>
        <w:t>Emploi </w:t>
      </w:r>
    </w:p>
    <w:p w:rsidR="00DC422C" w:rsidRPr="009C3FAB" w:rsidRDefault="00DC422C" w:rsidP="00DC422C">
      <w:pPr>
        <w:pStyle w:val="SingleTxt"/>
        <w:spacing w:after="0" w:line="120" w:lineRule="exact"/>
        <w:rPr>
          <w:sz w:val="10"/>
          <w:lang w:val="fr-CA"/>
        </w:rPr>
      </w:pPr>
    </w:p>
    <w:p w:rsidR="00BB6D7C" w:rsidRPr="009C3FAB" w:rsidRDefault="00DC422C" w:rsidP="00BB6D7C">
      <w:pPr>
        <w:pStyle w:val="SingleTxt"/>
        <w:rPr>
          <w:lang w:val="fr-CA"/>
        </w:rPr>
      </w:pPr>
      <w:r w:rsidRPr="009C3FAB">
        <w:rPr>
          <w:lang w:val="fr-CA"/>
        </w:rPr>
        <w:tab/>
      </w:r>
      <w:r w:rsidR="00BB6D7C" w:rsidRPr="009C3FAB">
        <w:rPr>
          <w:lang w:val="fr-CA"/>
        </w:rPr>
        <w:t>Il y a lieu de préciser que l’égalité de rémunération est consacrée dans l’emploi public et dans l’emploi privé par nos textes de lois : le statut général des fonctionnaires (art</w:t>
      </w:r>
      <w:r w:rsidR="003963CA" w:rsidRPr="009C3FAB">
        <w:rPr>
          <w:lang w:val="fr-CA"/>
        </w:rPr>
        <w:t>.</w:t>
      </w:r>
      <w:r w:rsidR="00BB6D7C" w:rsidRPr="009C3FAB">
        <w:rPr>
          <w:lang w:val="fr-CA"/>
        </w:rPr>
        <w:t xml:space="preserve"> 70, 71, 72 et 73) et le </w:t>
      </w:r>
      <w:r w:rsidR="00945B6E">
        <w:rPr>
          <w:lang w:val="fr-CA"/>
        </w:rPr>
        <w:t>C</w:t>
      </w:r>
      <w:r w:rsidR="00BB6D7C" w:rsidRPr="009C3FAB">
        <w:rPr>
          <w:lang w:val="fr-CA"/>
        </w:rPr>
        <w:t>ode de travail (241.1, 241.2, 241.3, 241.4, 241.5, 241.6, 241.7 et 241.8)</w:t>
      </w:r>
      <w:r w:rsidR="003963CA" w:rsidRPr="009C3FAB">
        <w:rPr>
          <w:lang w:val="fr-CA"/>
        </w:rPr>
        <w:t>.</w:t>
      </w:r>
      <w:r w:rsidR="00BB6D7C" w:rsidRPr="009C3FAB">
        <w:rPr>
          <w:lang w:val="fr-CA"/>
        </w:rPr>
        <w:t xml:space="preserve"> </w:t>
      </w:r>
    </w:p>
    <w:p w:rsidR="00BB6D7C" w:rsidRPr="009C3FAB" w:rsidRDefault="00DC422C" w:rsidP="00BB6D7C">
      <w:pPr>
        <w:pStyle w:val="SingleTxt"/>
        <w:rPr>
          <w:lang w:val="fr-CA"/>
        </w:rPr>
      </w:pPr>
      <w:r w:rsidRPr="009C3FAB">
        <w:rPr>
          <w:lang w:val="fr-CA"/>
        </w:rPr>
        <w:tab/>
      </w:r>
      <w:r w:rsidR="00BB6D7C" w:rsidRPr="009C3FAB">
        <w:rPr>
          <w:lang w:val="fr-CA"/>
        </w:rPr>
        <w:t>Si les femmes sont moins rémunérées que les hommes</w:t>
      </w:r>
      <w:r w:rsidR="00945B6E">
        <w:rPr>
          <w:lang w:val="fr-CA"/>
        </w:rPr>
        <w:t>,</w:t>
      </w:r>
      <w:r w:rsidR="00BB6D7C" w:rsidRPr="009C3FAB">
        <w:rPr>
          <w:lang w:val="fr-CA"/>
        </w:rPr>
        <w:t xml:space="preserve"> cela s’explique par leur faible représentation aux postes de responsabilité, leur répartition inégale dans les hiérarchies de la </w:t>
      </w:r>
      <w:r w:rsidR="003963CA" w:rsidRPr="009C3FAB">
        <w:rPr>
          <w:lang w:val="fr-CA"/>
        </w:rPr>
        <w:t>f</w:t>
      </w:r>
      <w:r w:rsidR="00BB6D7C" w:rsidRPr="009C3FAB">
        <w:rPr>
          <w:lang w:val="fr-CA"/>
        </w:rPr>
        <w:t xml:space="preserve">onction </w:t>
      </w:r>
      <w:r w:rsidR="003963CA" w:rsidRPr="009C3FAB">
        <w:rPr>
          <w:lang w:val="fr-CA"/>
        </w:rPr>
        <w:t>p</w:t>
      </w:r>
      <w:r w:rsidR="00BB6D7C" w:rsidRPr="009C3FAB">
        <w:rPr>
          <w:lang w:val="fr-CA"/>
        </w:rPr>
        <w:t>ublique, leur présence massive aux postes d’appui due à leur faible niveau d’instruction et le fait que</w:t>
      </w:r>
      <w:r w:rsidR="00945B6E">
        <w:rPr>
          <w:lang w:val="fr-CA"/>
        </w:rPr>
        <w:t>,</w:t>
      </w:r>
      <w:r w:rsidR="00BB6D7C" w:rsidRPr="009C3FAB">
        <w:rPr>
          <w:lang w:val="fr-CA"/>
        </w:rPr>
        <w:t xml:space="preserve"> dans l’administration</w:t>
      </w:r>
      <w:r w:rsidR="00945B6E">
        <w:rPr>
          <w:lang w:val="fr-CA"/>
        </w:rPr>
        <w:t>,</w:t>
      </w:r>
      <w:r w:rsidR="00BB6D7C" w:rsidRPr="009C3FAB">
        <w:rPr>
          <w:lang w:val="fr-CA"/>
        </w:rPr>
        <w:t xml:space="preserve"> ce sont les hommes qui perçoivent les allocations familiales au détriment des femmes qui enfantent en général et de celles dont les maris ne sont pas des fonctionnaires</w:t>
      </w:r>
      <w:r w:rsidR="003963CA" w:rsidRPr="009C3FAB">
        <w:rPr>
          <w:lang w:val="fr-CA"/>
        </w:rPr>
        <w:t>,</w:t>
      </w:r>
      <w:r w:rsidR="00BB6D7C" w:rsidRPr="009C3FAB">
        <w:rPr>
          <w:lang w:val="fr-CA"/>
        </w:rPr>
        <w:t xml:space="preserve"> ou celles qui sont veuves</w:t>
      </w:r>
      <w:r w:rsidR="003963CA" w:rsidRPr="009C3FAB">
        <w:rPr>
          <w:lang w:val="fr-CA"/>
        </w:rPr>
        <w:t>,</w:t>
      </w:r>
      <w:r w:rsidR="00BB6D7C" w:rsidRPr="009C3FAB">
        <w:rPr>
          <w:lang w:val="fr-CA"/>
        </w:rPr>
        <w:t xml:space="preserve"> divorcées</w:t>
      </w:r>
      <w:r w:rsidR="00945B6E">
        <w:rPr>
          <w:lang w:val="fr-CA"/>
        </w:rPr>
        <w:t>,</w:t>
      </w:r>
      <w:r w:rsidR="00BB6D7C" w:rsidRPr="009C3FAB">
        <w:rPr>
          <w:lang w:val="fr-CA"/>
        </w:rPr>
        <w:t xml:space="preserve"> chefs de famille en particulier.</w:t>
      </w:r>
    </w:p>
    <w:p w:rsidR="00BB6D7C" w:rsidRPr="009C3FAB" w:rsidRDefault="00DC422C" w:rsidP="00BB6D7C">
      <w:pPr>
        <w:pStyle w:val="SingleTxt"/>
        <w:rPr>
          <w:lang w:val="fr-CA"/>
        </w:rPr>
      </w:pPr>
      <w:r w:rsidRPr="009C3FAB">
        <w:rPr>
          <w:lang w:val="fr-CA"/>
        </w:rPr>
        <w:tab/>
      </w:r>
      <w:r w:rsidR="00945B6E">
        <w:rPr>
          <w:lang w:val="fr-CA"/>
        </w:rPr>
        <w:t>Cet état de fait</w:t>
      </w:r>
      <w:r w:rsidR="00BB6D7C" w:rsidRPr="009C3FAB">
        <w:rPr>
          <w:lang w:val="fr-CA"/>
        </w:rPr>
        <w:t xml:space="preserve"> les prive des primes et indemnités y afférentes voici la différence. Les barèmes des traitements sont indemnes de tout parti pris.</w:t>
      </w:r>
    </w:p>
    <w:p w:rsidR="00BB6D7C" w:rsidRPr="009C3FAB" w:rsidRDefault="00DC422C" w:rsidP="00BB6D7C">
      <w:pPr>
        <w:pStyle w:val="SingleTxt"/>
        <w:rPr>
          <w:b/>
          <w:lang w:val="fr-CA"/>
        </w:rPr>
      </w:pPr>
      <w:r w:rsidRPr="009C3FAB">
        <w:rPr>
          <w:b/>
          <w:lang w:val="fr-CA"/>
        </w:rPr>
        <w:tab/>
      </w:r>
      <w:r w:rsidR="00BB6D7C" w:rsidRPr="009C3FAB">
        <w:rPr>
          <w:b/>
          <w:lang w:val="fr-CA"/>
        </w:rPr>
        <w:t xml:space="preserve">Quant aux actions positives prises par rapport à la </w:t>
      </w:r>
      <w:r w:rsidR="007C4FB7" w:rsidRPr="009C3FAB">
        <w:rPr>
          <w:b/>
          <w:lang w:val="fr-CA"/>
        </w:rPr>
        <w:t>sous-représentation</w:t>
      </w:r>
      <w:r w:rsidR="00BB6D7C" w:rsidRPr="009C3FAB">
        <w:rPr>
          <w:b/>
          <w:lang w:val="fr-CA"/>
        </w:rPr>
        <w:t xml:space="preserve"> des femmes :</w:t>
      </w:r>
    </w:p>
    <w:p w:rsidR="00BB6D7C" w:rsidRPr="009C3FAB" w:rsidRDefault="00DC422C" w:rsidP="00BB6D7C">
      <w:pPr>
        <w:pStyle w:val="SingleTxt"/>
        <w:rPr>
          <w:lang w:val="fr-CA"/>
        </w:rPr>
      </w:pPr>
      <w:r w:rsidRPr="009C3FAB">
        <w:rPr>
          <w:lang w:val="fr-CA"/>
        </w:rPr>
        <w:tab/>
      </w:r>
      <w:r w:rsidR="00BB6D7C" w:rsidRPr="009C3FAB">
        <w:rPr>
          <w:lang w:val="fr-CA"/>
        </w:rPr>
        <w:t>Finaliser</w:t>
      </w:r>
      <w:r w:rsidRPr="009C3FAB">
        <w:rPr>
          <w:lang w:val="fr-CA"/>
        </w:rPr>
        <w:t xml:space="preserve"> </w:t>
      </w:r>
      <w:r w:rsidR="00BB6D7C" w:rsidRPr="009C3FAB">
        <w:rPr>
          <w:lang w:val="fr-CA"/>
        </w:rPr>
        <w:t xml:space="preserve">le projet Rajeunir et </w:t>
      </w:r>
      <w:r w:rsidR="003963CA" w:rsidRPr="009C3FAB">
        <w:rPr>
          <w:lang w:val="fr-CA"/>
        </w:rPr>
        <w:t>f</w:t>
      </w:r>
      <w:r w:rsidR="00BB6D7C" w:rsidRPr="009C3FAB">
        <w:rPr>
          <w:lang w:val="fr-CA"/>
        </w:rPr>
        <w:t>éminiser l’</w:t>
      </w:r>
      <w:r w:rsidR="00945B6E">
        <w:rPr>
          <w:lang w:val="fr-CA"/>
        </w:rPr>
        <w:t>a</w:t>
      </w:r>
      <w:r w:rsidR="00BB6D7C" w:rsidRPr="009C3FAB">
        <w:rPr>
          <w:lang w:val="fr-CA"/>
        </w:rPr>
        <w:t>dministration</w:t>
      </w:r>
      <w:r w:rsidR="003963CA" w:rsidRPr="009C3FAB">
        <w:rPr>
          <w:lang w:val="fr-CA"/>
        </w:rPr>
        <w:t xml:space="preserve"> </w:t>
      </w:r>
      <w:r w:rsidR="00BB6D7C" w:rsidRPr="009C3FAB">
        <w:rPr>
          <w:lang w:val="fr-CA"/>
        </w:rPr>
        <w:t>et rechercher d’autres appuis pour l’élargir et le pérenniser</w:t>
      </w:r>
      <w:r w:rsidR="00945B6E">
        <w:rPr>
          <w:lang w:val="fr-CA"/>
        </w:rPr>
        <w:t>.</w:t>
      </w:r>
    </w:p>
    <w:p w:rsidR="00BB6D7C" w:rsidRPr="009C3FAB" w:rsidRDefault="00DC422C" w:rsidP="00BB6D7C">
      <w:pPr>
        <w:pStyle w:val="SingleTxt"/>
        <w:rPr>
          <w:lang w:val="fr-CA"/>
        </w:rPr>
      </w:pPr>
      <w:r w:rsidRPr="009C3FAB">
        <w:rPr>
          <w:lang w:val="fr-CA"/>
        </w:rPr>
        <w:tab/>
      </w:r>
      <w:r w:rsidR="00BB6D7C" w:rsidRPr="009C3FAB">
        <w:rPr>
          <w:lang w:val="fr-CA"/>
        </w:rPr>
        <w:t xml:space="preserve">Le Gouvernement a inscrit au point 7 de la feuille de route du Ministère de la </w:t>
      </w:r>
      <w:r w:rsidR="003963CA" w:rsidRPr="009C3FAB">
        <w:rPr>
          <w:lang w:val="fr-CA"/>
        </w:rPr>
        <w:t>r</w:t>
      </w:r>
      <w:r w:rsidR="00BB6D7C" w:rsidRPr="009C3FAB">
        <w:rPr>
          <w:lang w:val="fr-CA"/>
        </w:rPr>
        <w:t>éforme de l’</w:t>
      </w:r>
      <w:r w:rsidR="007C4FB7" w:rsidRPr="009C3FAB">
        <w:rPr>
          <w:lang w:val="fr-CA"/>
        </w:rPr>
        <w:t>État</w:t>
      </w:r>
      <w:r w:rsidR="00BB6D7C" w:rsidRPr="009C3FAB">
        <w:rPr>
          <w:lang w:val="fr-CA"/>
        </w:rPr>
        <w:t xml:space="preserve">, de la </w:t>
      </w:r>
      <w:r w:rsidR="003963CA" w:rsidRPr="009C3FAB">
        <w:rPr>
          <w:lang w:val="fr-CA"/>
        </w:rPr>
        <w:t>m</w:t>
      </w:r>
      <w:r w:rsidR="00BB6D7C" w:rsidRPr="009C3FAB">
        <w:rPr>
          <w:lang w:val="fr-CA"/>
        </w:rPr>
        <w:t>odernisation de l’</w:t>
      </w:r>
      <w:r w:rsidR="00945B6E">
        <w:rPr>
          <w:lang w:val="fr-CA"/>
        </w:rPr>
        <w:t>a</w:t>
      </w:r>
      <w:r w:rsidR="00BB6D7C" w:rsidRPr="009C3FAB">
        <w:rPr>
          <w:lang w:val="fr-CA"/>
        </w:rPr>
        <w:t>dministration : la féminisation de l’</w:t>
      </w:r>
      <w:r w:rsidR="00945B6E">
        <w:rPr>
          <w:lang w:val="fr-CA"/>
        </w:rPr>
        <w:t>a</w:t>
      </w:r>
      <w:r w:rsidR="00BB6D7C" w:rsidRPr="009C3FAB">
        <w:rPr>
          <w:lang w:val="fr-CA"/>
        </w:rPr>
        <w:t>dministration.</w:t>
      </w:r>
      <w:r w:rsidR="00BB6D7C" w:rsidRPr="009C3FAB">
        <w:rPr>
          <w:b/>
          <w:lang w:val="fr-CA"/>
        </w:rPr>
        <w:t xml:space="preserve"> </w:t>
      </w:r>
    </w:p>
    <w:p w:rsidR="00BB6D7C" w:rsidRPr="009C3FAB" w:rsidRDefault="00DC422C" w:rsidP="00BB6D7C">
      <w:pPr>
        <w:pStyle w:val="SingleTxt"/>
        <w:rPr>
          <w:lang w:val="fr-CA"/>
        </w:rPr>
      </w:pPr>
      <w:r w:rsidRPr="009C3FAB">
        <w:rPr>
          <w:lang w:val="fr-CA"/>
        </w:rPr>
        <w:tab/>
      </w:r>
      <w:r w:rsidR="00BB6D7C" w:rsidRPr="009C3FAB">
        <w:rPr>
          <w:lang w:val="fr-CA"/>
        </w:rPr>
        <w:t xml:space="preserve">Le nouveau </w:t>
      </w:r>
      <w:r w:rsidR="00945B6E">
        <w:rPr>
          <w:lang w:val="fr-CA"/>
        </w:rPr>
        <w:t>C</w:t>
      </w:r>
      <w:r w:rsidR="00BB6D7C" w:rsidRPr="009C3FAB">
        <w:rPr>
          <w:lang w:val="fr-CA"/>
        </w:rPr>
        <w:t>ode de travail explique clairement le principe de non-discrimination salariale dans son titre IV qui porte sur le salaire et accessoires de salaire</w:t>
      </w:r>
      <w:r w:rsidR="00945B6E">
        <w:rPr>
          <w:lang w:val="fr-CA"/>
        </w:rPr>
        <w:t>,</w:t>
      </w:r>
      <w:r w:rsidR="00BB6D7C" w:rsidRPr="009C3FAB">
        <w:rPr>
          <w:lang w:val="fr-CA"/>
        </w:rPr>
        <w:t xml:space="preserve"> </w:t>
      </w:r>
      <w:r w:rsidR="00BB6D7C" w:rsidRPr="00945B6E">
        <w:rPr>
          <w:b/>
          <w:lang w:val="fr-CA"/>
        </w:rPr>
        <w:t xml:space="preserve">articles </w:t>
      </w:r>
      <w:r w:rsidR="00BB6D7C" w:rsidRPr="009C3FAB">
        <w:rPr>
          <w:b/>
          <w:lang w:val="fr-CA"/>
        </w:rPr>
        <w:t>241.1, 241.2, 241.3,</w:t>
      </w:r>
      <w:r w:rsidR="00BB6D7C" w:rsidRPr="009C3FAB">
        <w:rPr>
          <w:lang w:val="fr-CA"/>
        </w:rPr>
        <w:t xml:space="preserve"> </w:t>
      </w:r>
      <w:r w:rsidR="00BB6D7C" w:rsidRPr="009C3FAB">
        <w:rPr>
          <w:b/>
          <w:lang w:val="fr-CA"/>
        </w:rPr>
        <w:t>241.4, 241.5, 241.6, 241.7 et 241.8</w:t>
      </w:r>
      <w:r w:rsidR="00BB6D7C" w:rsidRPr="009C3FAB">
        <w:rPr>
          <w:lang w:val="fr-CA"/>
        </w:rPr>
        <w:t xml:space="preserve"> et l’application est exigée. La République de Guinée </w:t>
      </w:r>
      <w:r w:rsidR="00BB6D7C" w:rsidRPr="00945B6E">
        <w:rPr>
          <w:b/>
          <w:lang w:val="fr-CA"/>
        </w:rPr>
        <w:t xml:space="preserve">a </w:t>
      </w:r>
      <w:r w:rsidR="00BB6D7C" w:rsidRPr="009C3FAB">
        <w:rPr>
          <w:b/>
          <w:lang w:val="fr-CA"/>
        </w:rPr>
        <w:t>ratifié l</w:t>
      </w:r>
      <w:r w:rsidR="00945B6E">
        <w:rPr>
          <w:b/>
          <w:lang w:val="fr-CA"/>
        </w:rPr>
        <w:t>es</w:t>
      </w:r>
      <w:r w:rsidR="00BB6D7C" w:rsidRPr="009C3FAB">
        <w:rPr>
          <w:b/>
          <w:lang w:val="fr-CA"/>
        </w:rPr>
        <w:t xml:space="preserve"> </w:t>
      </w:r>
      <w:r w:rsidR="00945B6E">
        <w:rPr>
          <w:b/>
          <w:lang w:val="fr-CA"/>
        </w:rPr>
        <w:t>C</w:t>
      </w:r>
      <w:r w:rsidR="00BB6D7C" w:rsidRPr="009C3FAB">
        <w:rPr>
          <w:b/>
          <w:lang w:val="fr-CA"/>
        </w:rPr>
        <w:t xml:space="preserve">onvention </w:t>
      </w:r>
      <w:r w:rsidR="003963CA" w:rsidRPr="009C3FAB">
        <w:rPr>
          <w:b/>
          <w:lang w:val="fr-CA"/>
        </w:rPr>
        <w:t>n</w:t>
      </w:r>
      <w:r w:rsidR="003963CA" w:rsidRPr="009C3FAB">
        <w:rPr>
          <w:b/>
          <w:vertAlign w:val="superscript"/>
          <w:lang w:val="fr-CA"/>
        </w:rPr>
        <w:t>o</w:t>
      </w:r>
      <w:r w:rsidR="003963CA" w:rsidRPr="009C3FAB">
        <w:rPr>
          <w:b/>
          <w:lang w:val="fr-CA"/>
        </w:rPr>
        <w:t> </w:t>
      </w:r>
      <w:r w:rsidR="00BB6D7C" w:rsidRPr="009C3FAB">
        <w:rPr>
          <w:b/>
          <w:lang w:val="fr-CA"/>
        </w:rPr>
        <w:t>100 concernant l’</w:t>
      </w:r>
      <w:r w:rsidR="00EA5248" w:rsidRPr="009C3FAB">
        <w:rPr>
          <w:b/>
          <w:lang w:val="fr-CA"/>
        </w:rPr>
        <w:t>égalité</w:t>
      </w:r>
      <w:r w:rsidR="00BB6D7C" w:rsidRPr="009C3FAB">
        <w:rPr>
          <w:b/>
          <w:lang w:val="fr-CA"/>
        </w:rPr>
        <w:t xml:space="preserve"> de rémunération</w:t>
      </w:r>
      <w:r w:rsidR="00945B6E">
        <w:rPr>
          <w:b/>
          <w:lang w:val="fr-CA"/>
        </w:rPr>
        <w:t>,</w:t>
      </w:r>
      <w:r w:rsidR="00BB6D7C" w:rsidRPr="009C3FAB">
        <w:rPr>
          <w:b/>
          <w:lang w:val="fr-CA"/>
        </w:rPr>
        <w:t xml:space="preserve"> et 118 sur l’</w:t>
      </w:r>
      <w:r w:rsidR="00EA5248" w:rsidRPr="009C3FAB">
        <w:rPr>
          <w:b/>
          <w:lang w:val="fr-CA"/>
        </w:rPr>
        <w:t>égalité</w:t>
      </w:r>
      <w:r w:rsidR="00BB6D7C" w:rsidRPr="009C3FAB">
        <w:rPr>
          <w:b/>
          <w:lang w:val="fr-CA"/>
        </w:rPr>
        <w:t xml:space="preserve"> de traitement (sécurité sociale) depuis le 11 </w:t>
      </w:r>
      <w:r w:rsidR="003963CA" w:rsidRPr="009C3FAB">
        <w:rPr>
          <w:b/>
          <w:lang w:val="fr-CA"/>
        </w:rPr>
        <w:t>a</w:t>
      </w:r>
      <w:r w:rsidR="00BB6D7C" w:rsidRPr="009C3FAB">
        <w:rPr>
          <w:b/>
          <w:lang w:val="fr-CA"/>
        </w:rPr>
        <w:t>o</w:t>
      </w:r>
      <w:r w:rsidR="00945B6E">
        <w:rPr>
          <w:b/>
          <w:lang w:val="fr-CA"/>
        </w:rPr>
        <w:t>û</w:t>
      </w:r>
      <w:r w:rsidR="00BB6D7C" w:rsidRPr="009C3FAB">
        <w:rPr>
          <w:b/>
          <w:lang w:val="fr-CA"/>
        </w:rPr>
        <w:t>t 1967</w:t>
      </w:r>
      <w:r w:rsidR="00BB6D7C" w:rsidRPr="009C3FAB">
        <w:rPr>
          <w:lang w:val="fr-CA"/>
        </w:rPr>
        <w:t>.</w:t>
      </w:r>
    </w:p>
    <w:p w:rsidR="00BB6D7C" w:rsidRPr="009C3FAB" w:rsidRDefault="00DC422C" w:rsidP="00BB6D7C">
      <w:pPr>
        <w:pStyle w:val="SingleTxt"/>
        <w:rPr>
          <w:lang w:val="fr-CA"/>
        </w:rPr>
      </w:pPr>
      <w:r w:rsidRPr="009C3FAB">
        <w:rPr>
          <w:lang w:val="fr-CA"/>
        </w:rPr>
        <w:tab/>
      </w:r>
      <w:r w:rsidR="00BB6D7C" w:rsidRPr="009C3FAB">
        <w:rPr>
          <w:lang w:val="fr-CA"/>
        </w:rPr>
        <w:t>Les articles 136.1 et 136.2 parlent de l’interdiction du travail de nuit aux femmes en ces termes</w:t>
      </w:r>
      <w:r w:rsidR="00945B6E">
        <w:rPr>
          <w:lang w:val="fr-CA"/>
        </w:rPr>
        <w:t> :</w:t>
      </w:r>
    </w:p>
    <w:p w:rsidR="00BB6D7C" w:rsidRPr="009C3FAB" w:rsidRDefault="00DC422C" w:rsidP="00BB6D7C">
      <w:pPr>
        <w:pStyle w:val="SingleTxt"/>
        <w:rPr>
          <w:lang w:val="fr-CA"/>
        </w:rPr>
      </w:pPr>
      <w:r w:rsidRPr="009C3FAB">
        <w:rPr>
          <w:lang w:val="fr-CA"/>
        </w:rPr>
        <w:tab/>
      </w:r>
      <w:r w:rsidR="00BB6D7C" w:rsidRPr="009C3FAB">
        <w:rPr>
          <w:lang w:val="fr-CA"/>
        </w:rPr>
        <w:t xml:space="preserve">Article 136.1 </w:t>
      </w:r>
      <w:r w:rsidRPr="009C3FAB">
        <w:rPr>
          <w:lang w:val="fr-CA"/>
        </w:rPr>
        <w:t>« </w:t>
      </w:r>
      <w:r w:rsidR="00BB6D7C" w:rsidRPr="009C3FAB">
        <w:rPr>
          <w:lang w:val="fr-CA"/>
        </w:rPr>
        <w:t>Le travail de nuit est interdit aux femmes dans les usines, les manufactures, les mines et carrières, chantiers, ateliers et leurs dépendance</w:t>
      </w:r>
      <w:r w:rsidR="00945B6E">
        <w:rPr>
          <w:lang w:val="fr-CA"/>
        </w:rPr>
        <w:t>s de quelque nature que ce soit;</w:t>
      </w:r>
    </w:p>
    <w:p w:rsidR="00BB6D7C" w:rsidRPr="009C3FAB" w:rsidRDefault="00DC422C" w:rsidP="00BB6D7C">
      <w:pPr>
        <w:pStyle w:val="SingleTxt"/>
        <w:rPr>
          <w:lang w:val="fr-CA"/>
        </w:rPr>
      </w:pPr>
      <w:r w:rsidRPr="009C3FAB">
        <w:rPr>
          <w:lang w:val="fr-CA"/>
        </w:rPr>
        <w:tab/>
      </w:r>
      <w:r w:rsidR="00BB6D7C" w:rsidRPr="009C3FAB">
        <w:rPr>
          <w:lang w:val="fr-CA"/>
        </w:rPr>
        <w:t>L’interdiction visée à l’alinéa précédent n’est pas applicable aux femmes qui occupent des postes de direction ou de caractère techniqu</w:t>
      </w:r>
      <w:r w:rsidR="00945B6E">
        <w:rPr>
          <w:lang w:val="fr-CA"/>
        </w:rPr>
        <w:t>e impliquant une responsabilité :</w:t>
      </w:r>
    </w:p>
    <w:p w:rsidR="00BB6D7C" w:rsidRPr="009C3FAB" w:rsidRDefault="00DC422C" w:rsidP="00DC422C">
      <w:pPr>
        <w:pStyle w:val="SingleTxt"/>
        <w:tabs>
          <w:tab w:val="right" w:pos="1685"/>
        </w:tabs>
        <w:ind w:left="1742" w:hanging="475"/>
        <w:rPr>
          <w:lang w:val="fr-CA"/>
        </w:rPr>
      </w:pPr>
      <w:r w:rsidRPr="009C3FAB">
        <w:rPr>
          <w:lang w:val="fr-CA"/>
        </w:rPr>
        <w:tab/>
        <w:t>–</w:t>
      </w:r>
      <w:r w:rsidRPr="009C3FAB">
        <w:rPr>
          <w:lang w:val="fr-CA"/>
        </w:rPr>
        <w:tab/>
      </w:r>
      <w:r w:rsidR="00BB6D7C" w:rsidRPr="009C3FAB">
        <w:rPr>
          <w:lang w:val="fr-CA"/>
        </w:rPr>
        <w:t>En cas de force majeure</w:t>
      </w:r>
      <w:r w:rsidR="00945B6E">
        <w:rPr>
          <w:lang w:val="fr-CA"/>
        </w:rPr>
        <w:t>,</w:t>
      </w:r>
      <w:r w:rsidR="00BB6D7C" w:rsidRPr="009C3FAB">
        <w:rPr>
          <w:lang w:val="fr-CA"/>
        </w:rPr>
        <w:t xml:space="preserve"> lorsqu’il s’agit d’éviter l’interruption de l’exploitation;</w:t>
      </w:r>
    </w:p>
    <w:p w:rsidR="00BB6D7C" w:rsidRPr="009C3FAB" w:rsidRDefault="00DC422C" w:rsidP="00DC422C">
      <w:pPr>
        <w:pStyle w:val="SingleTxt"/>
        <w:tabs>
          <w:tab w:val="right" w:pos="1685"/>
        </w:tabs>
        <w:ind w:left="1742" w:hanging="475"/>
        <w:rPr>
          <w:lang w:val="fr-CA"/>
        </w:rPr>
      </w:pPr>
      <w:r w:rsidRPr="009C3FAB">
        <w:rPr>
          <w:lang w:val="fr-CA"/>
        </w:rPr>
        <w:tab/>
        <w:t>–</w:t>
      </w:r>
      <w:r w:rsidRPr="009C3FAB">
        <w:rPr>
          <w:lang w:val="fr-CA"/>
        </w:rPr>
        <w:tab/>
      </w:r>
      <w:r w:rsidR="00BB6D7C" w:rsidRPr="009C3FAB">
        <w:rPr>
          <w:lang w:val="fr-CA"/>
        </w:rPr>
        <w:t>Dans le cas où il est question de sauver des matières périssables d’une partie inévitable;</w:t>
      </w:r>
    </w:p>
    <w:p w:rsidR="00BB6D7C" w:rsidRPr="009C3FAB" w:rsidRDefault="00DC422C" w:rsidP="00DC422C">
      <w:pPr>
        <w:pStyle w:val="SingleTxt"/>
        <w:tabs>
          <w:tab w:val="right" w:pos="1685"/>
        </w:tabs>
        <w:ind w:left="1742" w:hanging="475"/>
        <w:rPr>
          <w:lang w:val="fr-CA"/>
        </w:rPr>
      </w:pPr>
      <w:r w:rsidRPr="009C3FAB">
        <w:rPr>
          <w:lang w:val="fr-CA"/>
        </w:rPr>
        <w:tab/>
        <w:t>–</w:t>
      </w:r>
      <w:r w:rsidRPr="009C3FAB">
        <w:rPr>
          <w:lang w:val="fr-CA"/>
        </w:rPr>
        <w:tab/>
      </w:r>
      <w:r w:rsidR="00BB6D7C" w:rsidRPr="009C3FAB">
        <w:rPr>
          <w:lang w:val="fr-CA"/>
        </w:rPr>
        <w:t>En cas de travail par équipes successives</w:t>
      </w:r>
      <w:r w:rsidR="00945B6E">
        <w:rPr>
          <w:lang w:val="fr-CA"/>
        </w:rPr>
        <w:t>,</w:t>
      </w:r>
      <w:r w:rsidR="00BB6D7C" w:rsidRPr="009C3FAB">
        <w:rPr>
          <w:lang w:val="fr-CA"/>
        </w:rPr>
        <w:t xml:space="preserve"> si la convention ou l’accord collectif applicable le prévoit.</w:t>
      </w:r>
    </w:p>
    <w:p w:rsidR="00BB6D7C" w:rsidRPr="009C3FAB" w:rsidRDefault="00DC422C" w:rsidP="00BB6D7C">
      <w:pPr>
        <w:pStyle w:val="SingleTxt"/>
        <w:rPr>
          <w:lang w:val="fr-CA"/>
        </w:rPr>
      </w:pPr>
      <w:r w:rsidRPr="009C3FAB">
        <w:rPr>
          <w:lang w:val="fr-CA"/>
        </w:rPr>
        <w:tab/>
      </w:r>
      <w:r w:rsidR="00BB6D7C" w:rsidRPr="009C3FAB">
        <w:rPr>
          <w:lang w:val="fr-CA"/>
        </w:rPr>
        <w:t>Ce sont des dispositions qui sont loin de restreindre l’accès des femmes à certaines catégories d’emplois</w:t>
      </w:r>
      <w:r w:rsidR="00945B6E">
        <w:rPr>
          <w:lang w:val="fr-CA"/>
        </w:rPr>
        <w:t>,</w:t>
      </w:r>
      <w:r w:rsidR="00BB6D7C" w:rsidRPr="009C3FAB">
        <w:rPr>
          <w:lang w:val="fr-CA"/>
        </w:rPr>
        <w:t xml:space="preserve"> mais plutôt les préservent de certains dangers.</w:t>
      </w:r>
    </w:p>
    <w:p w:rsidR="00BB6D7C" w:rsidRPr="009C3FAB" w:rsidRDefault="00DC422C" w:rsidP="00BB6D7C">
      <w:pPr>
        <w:pStyle w:val="SingleTxt"/>
        <w:rPr>
          <w:lang w:val="fr-CA"/>
        </w:rPr>
      </w:pPr>
      <w:r w:rsidRPr="009C3FAB">
        <w:rPr>
          <w:lang w:val="fr-CA"/>
        </w:rPr>
        <w:tab/>
      </w:r>
      <w:r w:rsidR="00BB6D7C" w:rsidRPr="009C3FAB">
        <w:rPr>
          <w:lang w:val="fr-CA"/>
        </w:rPr>
        <w:t>Les textes de loi ne discriminent pas les femmes au point de vue maternité, grossesse et accouchement</w:t>
      </w:r>
      <w:r w:rsidR="00945B6E">
        <w:rPr>
          <w:lang w:val="fr-CA"/>
        </w:rPr>
        <w:t>;</w:t>
      </w:r>
      <w:r w:rsidR="00BB6D7C" w:rsidRPr="009C3FAB">
        <w:rPr>
          <w:lang w:val="fr-CA"/>
        </w:rPr>
        <w:t xml:space="preserve"> le </w:t>
      </w:r>
      <w:r w:rsidR="00945B6E">
        <w:rPr>
          <w:lang w:val="fr-CA"/>
        </w:rPr>
        <w:t>C</w:t>
      </w:r>
      <w:r w:rsidR="00BB6D7C" w:rsidRPr="009C3FAB">
        <w:rPr>
          <w:lang w:val="fr-CA"/>
        </w:rPr>
        <w:t>ode de travail</w:t>
      </w:r>
      <w:r w:rsidR="00945B6E">
        <w:rPr>
          <w:lang w:val="fr-CA"/>
        </w:rPr>
        <w:t>,</w:t>
      </w:r>
      <w:r w:rsidR="00BB6D7C" w:rsidRPr="009C3FAB">
        <w:rPr>
          <w:lang w:val="fr-CA"/>
        </w:rPr>
        <w:t xml:space="preserve"> en ses articles 105, 106 et 107</w:t>
      </w:r>
      <w:r w:rsidR="00945B6E">
        <w:rPr>
          <w:lang w:val="fr-CA"/>
        </w:rPr>
        <w:t>,</w:t>
      </w:r>
      <w:r w:rsidR="00BB6D7C" w:rsidRPr="009C3FAB">
        <w:rPr>
          <w:lang w:val="fr-CA"/>
        </w:rPr>
        <w:t xml:space="preserve"> explique de façon exhaustive les indemnités de maternité accordées aux femmes salariées ainsi que les soins relatifs à la grossesse et à l’accouchement. Le statut général des fonctionnaires aborde le droit de la femme fonctionnaire à un congé de maternité de trois mois consécutifs et entièrement payé.</w:t>
      </w:r>
    </w:p>
    <w:p w:rsidR="00BB6D7C" w:rsidRPr="009C3FAB" w:rsidRDefault="00DC422C" w:rsidP="00BB6D7C">
      <w:pPr>
        <w:pStyle w:val="SingleTxt"/>
        <w:rPr>
          <w:lang w:val="fr-CA"/>
        </w:rPr>
      </w:pPr>
      <w:r w:rsidRPr="009C3FAB">
        <w:rPr>
          <w:lang w:val="fr-CA"/>
        </w:rPr>
        <w:tab/>
      </w:r>
      <w:r w:rsidR="00BB6D7C" w:rsidRPr="009C3FAB">
        <w:rPr>
          <w:lang w:val="fr-CA"/>
        </w:rPr>
        <w:t xml:space="preserve">La République de Guinée a ratifié la </w:t>
      </w:r>
      <w:r w:rsidR="00A76EFF">
        <w:rPr>
          <w:lang w:val="fr-CA"/>
        </w:rPr>
        <w:t>C</w:t>
      </w:r>
      <w:r w:rsidR="00A76EFF" w:rsidRPr="009C3FAB">
        <w:rPr>
          <w:lang w:val="fr-CA"/>
        </w:rPr>
        <w:t>onvention</w:t>
      </w:r>
      <w:r w:rsidR="00BB6D7C" w:rsidRPr="009C3FAB">
        <w:rPr>
          <w:lang w:val="fr-CA"/>
        </w:rPr>
        <w:t xml:space="preserve"> </w:t>
      </w:r>
      <w:r w:rsidR="003963CA" w:rsidRPr="009C3FAB">
        <w:rPr>
          <w:lang w:val="fr-CA"/>
        </w:rPr>
        <w:t>n</w:t>
      </w:r>
      <w:r w:rsidR="003963CA" w:rsidRPr="009C3FAB">
        <w:rPr>
          <w:vertAlign w:val="superscript"/>
          <w:lang w:val="fr-CA"/>
        </w:rPr>
        <w:t>o</w:t>
      </w:r>
      <w:r w:rsidR="00BB6D7C" w:rsidRPr="009C3FAB">
        <w:rPr>
          <w:lang w:val="fr-CA"/>
        </w:rPr>
        <w:t xml:space="preserve"> 3 de 1919 sur la </w:t>
      </w:r>
      <w:r w:rsidR="003963CA" w:rsidRPr="009C3FAB">
        <w:rPr>
          <w:lang w:val="fr-CA"/>
        </w:rPr>
        <w:t>p</w:t>
      </w:r>
      <w:r w:rsidR="00BB6D7C" w:rsidRPr="009C3FAB">
        <w:rPr>
          <w:lang w:val="fr-CA"/>
        </w:rPr>
        <w:t xml:space="preserve">rotection de la maternité depuis le </w:t>
      </w:r>
      <w:r w:rsidR="003963CA" w:rsidRPr="009C3FAB">
        <w:rPr>
          <w:lang w:val="fr-CA"/>
        </w:rPr>
        <w:t>12 décembre</w:t>
      </w:r>
      <w:r w:rsidR="00BB6D7C" w:rsidRPr="009C3FAB">
        <w:rPr>
          <w:lang w:val="fr-CA"/>
        </w:rPr>
        <w:t xml:space="preserve"> 1966.</w:t>
      </w:r>
    </w:p>
    <w:p w:rsidR="00BB6D7C" w:rsidRPr="009C3FAB" w:rsidRDefault="00DC422C" w:rsidP="00BB6D7C">
      <w:pPr>
        <w:pStyle w:val="SingleTxt"/>
        <w:rPr>
          <w:lang w:val="fr-CA"/>
        </w:rPr>
      </w:pPr>
      <w:r w:rsidRPr="009C3FAB">
        <w:rPr>
          <w:lang w:val="fr-CA"/>
        </w:rPr>
        <w:tab/>
      </w:r>
      <w:r w:rsidR="00BB6D7C" w:rsidRPr="009C3FAB">
        <w:rPr>
          <w:lang w:val="fr-CA"/>
        </w:rPr>
        <w:t>La République de Guinée conna</w:t>
      </w:r>
      <w:r w:rsidR="00945B6E">
        <w:rPr>
          <w:lang w:val="fr-CA"/>
        </w:rPr>
        <w:t>î</w:t>
      </w:r>
      <w:r w:rsidR="00BB6D7C" w:rsidRPr="009C3FAB">
        <w:rPr>
          <w:lang w:val="fr-CA"/>
        </w:rPr>
        <w:t xml:space="preserve">t effectivement l’existence et la menace que représentent le travail et la traite des enfants dans certaines de </w:t>
      </w:r>
      <w:r w:rsidR="00945B6E">
        <w:rPr>
          <w:lang w:val="fr-CA"/>
        </w:rPr>
        <w:t>s</w:t>
      </w:r>
      <w:r w:rsidR="00BB6D7C" w:rsidRPr="009C3FAB">
        <w:rPr>
          <w:lang w:val="fr-CA"/>
        </w:rPr>
        <w:t>es pires formes. C’est d’ailleurs dans l’économie informelle où les travailleurs ne sont ni reconnus ni protégés par la législation nationale que l’on trouve le plus grand nombre d’enfants travailleurs; malheureusement, à cause de la nature du secteur, des données statistiques sur la problématique sont presqu</w:t>
      </w:r>
      <w:r w:rsidR="00945B6E">
        <w:rPr>
          <w:lang w:val="fr-CA"/>
        </w:rPr>
        <w:t xml:space="preserve">e </w:t>
      </w:r>
      <w:r w:rsidR="00BB6D7C" w:rsidRPr="009C3FAB">
        <w:rPr>
          <w:lang w:val="fr-CA"/>
        </w:rPr>
        <w:t>inexistantes.</w:t>
      </w:r>
    </w:p>
    <w:p w:rsidR="00BB6D7C" w:rsidRPr="009C3FAB" w:rsidRDefault="00DC422C" w:rsidP="00BB6D7C">
      <w:pPr>
        <w:pStyle w:val="SingleTxt"/>
        <w:rPr>
          <w:lang w:val="fr-CA"/>
        </w:rPr>
      </w:pPr>
      <w:r w:rsidRPr="009C3FAB">
        <w:rPr>
          <w:lang w:val="fr-CA"/>
        </w:rPr>
        <w:tab/>
      </w:r>
      <w:r w:rsidR="00BB6D7C" w:rsidRPr="009C3FAB">
        <w:rPr>
          <w:lang w:val="fr-CA"/>
        </w:rPr>
        <w:t>La volonté politique du Gouvernement a permis le déclenchement</w:t>
      </w:r>
      <w:r w:rsidR="00945B6E">
        <w:rPr>
          <w:lang w:val="fr-CA"/>
        </w:rPr>
        <w:t>,</w:t>
      </w:r>
      <w:r w:rsidR="00BB6D7C" w:rsidRPr="009C3FAB">
        <w:rPr>
          <w:lang w:val="fr-CA"/>
        </w:rPr>
        <w:t xml:space="preserve"> depuis 2001</w:t>
      </w:r>
      <w:r w:rsidR="00945B6E">
        <w:rPr>
          <w:lang w:val="fr-CA"/>
        </w:rPr>
        <w:t>,</w:t>
      </w:r>
      <w:r w:rsidR="00BB6D7C" w:rsidRPr="009C3FAB">
        <w:rPr>
          <w:lang w:val="fr-CA"/>
        </w:rPr>
        <w:t xml:space="preserve"> du processus de lutte pour l’abolition, l’élimination des abus et pires formes de travail des enfants en vue de leur plein épanouissement et de leur réinsertion sociale.</w:t>
      </w:r>
    </w:p>
    <w:p w:rsidR="00BB6D7C" w:rsidRPr="009C3FAB" w:rsidRDefault="00DC422C" w:rsidP="00BB6D7C">
      <w:pPr>
        <w:pStyle w:val="SingleTxt"/>
        <w:rPr>
          <w:lang w:val="fr-CA"/>
        </w:rPr>
      </w:pPr>
      <w:r w:rsidRPr="009C3FAB">
        <w:rPr>
          <w:lang w:val="fr-CA"/>
        </w:rPr>
        <w:tab/>
      </w:r>
      <w:r w:rsidR="00BB6D7C" w:rsidRPr="009C3FAB">
        <w:rPr>
          <w:lang w:val="fr-CA"/>
        </w:rPr>
        <w:t>C’est pourquoi une gamme importante d’actions a été réalisée du sommet à la base par le Gouvernement</w:t>
      </w:r>
      <w:r w:rsidR="00945B6E">
        <w:rPr>
          <w:lang w:val="fr-CA"/>
        </w:rPr>
        <w:t>,</w:t>
      </w:r>
      <w:r w:rsidR="00BB6D7C" w:rsidRPr="009C3FAB">
        <w:rPr>
          <w:lang w:val="fr-CA"/>
        </w:rPr>
        <w:t xml:space="preserve"> et en particulier par les acteurs de la société civile, entendu les ONG nationales et internationales auprès des communautés urbaines et rurales. </w:t>
      </w:r>
    </w:p>
    <w:p w:rsidR="00BB6D7C" w:rsidRPr="009C3FAB" w:rsidRDefault="00DC422C" w:rsidP="00BB6D7C">
      <w:pPr>
        <w:pStyle w:val="SingleTxt"/>
        <w:rPr>
          <w:lang w:val="fr-CA"/>
        </w:rPr>
      </w:pPr>
      <w:r w:rsidRPr="009C3FAB">
        <w:rPr>
          <w:b/>
          <w:lang w:val="fr-CA"/>
        </w:rPr>
        <w:tab/>
      </w:r>
      <w:r w:rsidR="00BB6D7C" w:rsidRPr="009C3FAB">
        <w:rPr>
          <w:b/>
          <w:lang w:val="fr-CA"/>
        </w:rPr>
        <w:t>Au niveau de la coopération internationale </w:t>
      </w:r>
      <w:r w:rsidR="00BB6D7C" w:rsidRPr="009C3FAB">
        <w:rPr>
          <w:lang w:val="fr-CA"/>
        </w:rPr>
        <w:t xml:space="preserve">: </w:t>
      </w:r>
      <w:r w:rsidR="00945B6E">
        <w:rPr>
          <w:lang w:val="fr-CA"/>
        </w:rPr>
        <w:t>N</w:t>
      </w:r>
      <w:r w:rsidR="00BB6D7C" w:rsidRPr="009C3FAB">
        <w:rPr>
          <w:lang w:val="fr-CA"/>
        </w:rPr>
        <w:t>ous citerons l’appui et l’assistance apportés par elle pour favoriser l’organisation des activités de formation contre le travail et l’exploitation des enfants, la sensibilisation sur les conventions relatives à l’abolition des pires formes de travail des enfants auprès de tous les acteurs concernés, la promotion de la scolarisation des jeunes et la formation professionnelle des enfants de moins 15 ans.</w:t>
      </w:r>
    </w:p>
    <w:p w:rsidR="00BB6D7C" w:rsidRPr="009C3FAB" w:rsidRDefault="00DC422C" w:rsidP="00BB6D7C">
      <w:pPr>
        <w:pStyle w:val="SingleTxt"/>
        <w:rPr>
          <w:lang w:val="fr-CA"/>
        </w:rPr>
      </w:pPr>
      <w:r w:rsidRPr="009C3FAB">
        <w:rPr>
          <w:b/>
          <w:lang w:val="fr-CA"/>
        </w:rPr>
        <w:tab/>
      </w:r>
      <w:r w:rsidR="00BB6D7C" w:rsidRPr="009C3FAB">
        <w:rPr>
          <w:b/>
          <w:lang w:val="fr-CA"/>
        </w:rPr>
        <w:t>Aux plans juridique et politique </w:t>
      </w:r>
      <w:r w:rsidR="00BB6D7C" w:rsidRPr="009C3FAB">
        <w:rPr>
          <w:lang w:val="fr-CA"/>
        </w:rPr>
        <w:t xml:space="preserve">: </w:t>
      </w:r>
      <w:r w:rsidR="00945B6E">
        <w:rPr>
          <w:lang w:val="fr-CA"/>
        </w:rPr>
        <w:t>L</w:t>
      </w:r>
      <w:r w:rsidR="00BB6D7C" w:rsidRPr="009C3FAB">
        <w:rPr>
          <w:lang w:val="fr-CA"/>
        </w:rPr>
        <w:t xml:space="preserve">a Guinée a ratifié et promulgué beaucoup d’instruments juridiques internationaux de protection des enfants entre autres la </w:t>
      </w:r>
      <w:r w:rsidR="00945B6E">
        <w:rPr>
          <w:lang w:val="fr-CA"/>
        </w:rPr>
        <w:t>C</w:t>
      </w:r>
      <w:r w:rsidR="00BB6D7C" w:rsidRPr="009C3FAB">
        <w:rPr>
          <w:lang w:val="fr-CA"/>
        </w:rPr>
        <w:t xml:space="preserve">onvention </w:t>
      </w:r>
      <w:r w:rsidR="00945B6E">
        <w:rPr>
          <w:lang w:val="fr-CA"/>
        </w:rPr>
        <w:t>n</w:t>
      </w:r>
      <w:r w:rsidR="00945B6E" w:rsidRPr="00945B6E">
        <w:rPr>
          <w:vertAlign w:val="superscript"/>
          <w:lang w:val="fr-CA"/>
        </w:rPr>
        <w:t>o</w:t>
      </w:r>
      <w:r w:rsidR="00945B6E">
        <w:rPr>
          <w:lang w:val="fr-CA"/>
        </w:rPr>
        <w:t> </w:t>
      </w:r>
      <w:r w:rsidR="00BB6D7C" w:rsidRPr="009C3FAB">
        <w:rPr>
          <w:lang w:val="fr-CA"/>
        </w:rPr>
        <w:t xml:space="preserve">182 de l’OIT sur les pires formes de travail des enfants; la </w:t>
      </w:r>
      <w:r w:rsidR="00945B6E">
        <w:rPr>
          <w:lang w:val="fr-CA"/>
        </w:rPr>
        <w:t>C</w:t>
      </w:r>
      <w:r w:rsidR="00BB6D7C" w:rsidRPr="009C3FAB">
        <w:rPr>
          <w:lang w:val="fr-CA"/>
        </w:rPr>
        <w:t xml:space="preserve">onvention </w:t>
      </w:r>
      <w:r w:rsidR="00945B6E">
        <w:rPr>
          <w:lang w:val="fr-CA"/>
        </w:rPr>
        <w:t>n</w:t>
      </w:r>
      <w:r w:rsidR="00945B6E" w:rsidRPr="00945B6E">
        <w:rPr>
          <w:vertAlign w:val="superscript"/>
          <w:lang w:val="fr-CA"/>
        </w:rPr>
        <w:t>o</w:t>
      </w:r>
      <w:r w:rsidR="00945B6E">
        <w:rPr>
          <w:lang w:val="fr-CA"/>
        </w:rPr>
        <w:t> </w:t>
      </w:r>
      <w:r w:rsidR="00BB6D7C" w:rsidRPr="009C3FAB">
        <w:rPr>
          <w:lang w:val="fr-CA"/>
        </w:rPr>
        <w:t xml:space="preserve">138 de l’OIT sur l’âge minimum d’admission à l’emploi; la </w:t>
      </w:r>
      <w:r w:rsidR="00945B6E">
        <w:rPr>
          <w:lang w:val="fr-CA"/>
        </w:rPr>
        <w:t>C</w:t>
      </w:r>
      <w:r w:rsidR="00BB6D7C" w:rsidRPr="009C3FAB">
        <w:rPr>
          <w:lang w:val="fr-CA"/>
        </w:rPr>
        <w:t xml:space="preserve">onvention </w:t>
      </w:r>
      <w:r w:rsidR="00945B6E">
        <w:rPr>
          <w:lang w:val="fr-CA"/>
        </w:rPr>
        <w:t>n</w:t>
      </w:r>
      <w:r w:rsidR="00945B6E" w:rsidRPr="00945B6E">
        <w:rPr>
          <w:vertAlign w:val="superscript"/>
          <w:lang w:val="fr-CA"/>
        </w:rPr>
        <w:t>o</w:t>
      </w:r>
      <w:r w:rsidR="00945B6E">
        <w:rPr>
          <w:lang w:val="fr-CA"/>
        </w:rPr>
        <w:t> </w:t>
      </w:r>
      <w:r w:rsidR="00BB6D7C" w:rsidRPr="009C3FAB">
        <w:rPr>
          <w:lang w:val="fr-CA"/>
        </w:rPr>
        <w:t xml:space="preserve">93 de </w:t>
      </w:r>
      <w:r w:rsidR="00945B6E">
        <w:rPr>
          <w:lang w:val="fr-CA"/>
        </w:rPr>
        <w:t>L</w:t>
      </w:r>
      <w:r w:rsidR="00BB6D7C" w:rsidRPr="009C3FAB">
        <w:rPr>
          <w:lang w:val="fr-CA"/>
        </w:rPr>
        <w:t xml:space="preserve">a Haye sur la protection et la coopération en matière d’adoption internationale; la </w:t>
      </w:r>
      <w:r w:rsidR="00945B6E">
        <w:rPr>
          <w:lang w:val="fr-CA"/>
        </w:rPr>
        <w:t>C</w:t>
      </w:r>
      <w:r w:rsidR="00BB6D7C" w:rsidRPr="009C3FAB">
        <w:rPr>
          <w:lang w:val="fr-CA"/>
        </w:rPr>
        <w:t>onvention relative aux droits de l’</w:t>
      </w:r>
      <w:r w:rsidR="003963CA" w:rsidRPr="009C3FAB">
        <w:rPr>
          <w:lang w:val="fr-CA"/>
        </w:rPr>
        <w:t>e</w:t>
      </w:r>
      <w:r w:rsidR="00BB6D7C" w:rsidRPr="009C3FAB">
        <w:rPr>
          <w:lang w:val="fr-CA"/>
        </w:rPr>
        <w:t xml:space="preserve">nfant (CDE); </w:t>
      </w:r>
      <w:r w:rsidR="00945B6E">
        <w:rPr>
          <w:lang w:val="fr-CA"/>
        </w:rPr>
        <w:t>l</w:t>
      </w:r>
      <w:r w:rsidR="00BB6D7C" w:rsidRPr="009C3FAB">
        <w:rPr>
          <w:lang w:val="fr-CA"/>
        </w:rPr>
        <w:t>e Gouvernement a mené d’autres actions :</w:t>
      </w:r>
    </w:p>
    <w:p w:rsidR="00BB6D7C" w:rsidRPr="009C3FAB" w:rsidRDefault="00DC422C" w:rsidP="00BB6D7C">
      <w:pPr>
        <w:pStyle w:val="SingleTxt"/>
        <w:rPr>
          <w:lang w:val="fr-CA"/>
        </w:rPr>
      </w:pPr>
      <w:r w:rsidRPr="009C3FAB">
        <w:rPr>
          <w:b/>
          <w:lang w:val="fr-CA"/>
        </w:rPr>
        <w:tab/>
      </w:r>
      <w:r w:rsidR="00BB6D7C" w:rsidRPr="009C3FAB">
        <w:rPr>
          <w:b/>
          <w:lang w:val="fr-CA"/>
        </w:rPr>
        <w:t>Au niveau communautaire</w:t>
      </w:r>
      <w:r w:rsidR="00945B6E" w:rsidRPr="00945B6E">
        <w:rPr>
          <w:lang w:val="fr-CA"/>
        </w:rPr>
        <w:t>,</w:t>
      </w:r>
      <w:r w:rsidR="00BB6D7C" w:rsidRPr="009C3FAB">
        <w:rPr>
          <w:lang w:val="fr-CA"/>
        </w:rPr>
        <w:t xml:space="preserve"> des comités pour l’enfant sont installés dans toutes les communes urbaines et contribuent à la décentralisation des activités de plaidoyer en faveur des enfants;</w:t>
      </w:r>
    </w:p>
    <w:p w:rsidR="00BB6D7C" w:rsidRPr="009C3FAB" w:rsidRDefault="00DC422C" w:rsidP="00BB6D7C">
      <w:pPr>
        <w:pStyle w:val="SingleTxt"/>
        <w:rPr>
          <w:lang w:val="fr-CA"/>
        </w:rPr>
      </w:pPr>
      <w:r w:rsidRPr="009C3FAB">
        <w:rPr>
          <w:lang w:val="fr-CA"/>
        </w:rPr>
        <w:tab/>
      </w:r>
      <w:r w:rsidR="00BB6D7C" w:rsidRPr="009C3FAB">
        <w:rPr>
          <w:lang w:val="fr-CA"/>
        </w:rPr>
        <w:t>Des comités villageois de suivi et de surveillance du travail des enfants chargés d’organiser des réunions d’information et de sensibilisation, de l’extension de l’animation de la sensibilisation aux autres membres de la communauté;</w:t>
      </w:r>
    </w:p>
    <w:p w:rsidR="00BB6D7C" w:rsidRPr="009C3FAB" w:rsidRDefault="00DC422C" w:rsidP="00BB6D7C">
      <w:pPr>
        <w:pStyle w:val="SingleTxt"/>
        <w:rPr>
          <w:b/>
          <w:lang w:val="fr-CA"/>
        </w:rPr>
      </w:pPr>
      <w:r w:rsidRPr="009C3FAB">
        <w:rPr>
          <w:b/>
          <w:lang w:val="fr-CA"/>
        </w:rPr>
        <w:tab/>
      </w:r>
      <w:r w:rsidR="00BB6D7C" w:rsidRPr="009C3FAB">
        <w:rPr>
          <w:b/>
          <w:lang w:val="fr-CA"/>
        </w:rPr>
        <w:t>Au niveau renforcement des capacités nationales</w:t>
      </w:r>
      <w:r w:rsidR="00945B6E" w:rsidRPr="00945B6E">
        <w:rPr>
          <w:lang w:val="fr-CA"/>
        </w:rPr>
        <w:t>,</w:t>
      </w:r>
      <w:r w:rsidR="00BB6D7C" w:rsidRPr="00945B6E">
        <w:rPr>
          <w:lang w:val="fr-CA"/>
        </w:rPr>
        <w:t xml:space="preserve"> </w:t>
      </w:r>
      <w:r w:rsidR="00BB6D7C" w:rsidRPr="009C3FAB">
        <w:rPr>
          <w:lang w:val="fr-CA"/>
        </w:rPr>
        <w:t>la formation des cadres et agents de l’</w:t>
      </w:r>
      <w:r w:rsidR="007C4FB7" w:rsidRPr="009C3FAB">
        <w:rPr>
          <w:lang w:val="fr-CA"/>
        </w:rPr>
        <w:t>État</w:t>
      </w:r>
      <w:r w:rsidR="00BB6D7C" w:rsidRPr="009C3FAB">
        <w:rPr>
          <w:lang w:val="fr-CA"/>
        </w:rPr>
        <w:t xml:space="preserve"> et des ONG en technique de prise en charge des enfants et jeunes travailleurs par les parte</w:t>
      </w:r>
      <w:r w:rsidR="003963CA" w:rsidRPr="009C3FAB">
        <w:rPr>
          <w:lang w:val="fr-CA"/>
        </w:rPr>
        <w:t>naires techniques et financiers</w:t>
      </w:r>
      <w:r w:rsidR="00BB6D7C" w:rsidRPr="009C3FAB">
        <w:rPr>
          <w:lang w:val="fr-CA"/>
        </w:rPr>
        <w:t>, la formation des enfants et jeunes travailleurs sur les programmes éducatifs et d’apprentissage professionnel organisée par le programme IPEC/WACAP à l’intention de 150 enfants sur 1</w:t>
      </w:r>
      <w:r w:rsidR="003963CA" w:rsidRPr="009C3FAB">
        <w:rPr>
          <w:lang w:val="fr-CA"/>
        </w:rPr>
        <w:t> </w:t>
      </w:r>
      <w:r w:rsidR="00BB6D7C" w:rsidRPr="009C3FAB">
        <w:rPr>
          <w:lang w:val="fr-CA"/>
        </w:rPr>
        <w:t xml:space="preserve">500 dans la préfecture de Boké; la dotation des structures et institutions en charge des enfants de matériels et équipements de base afin de mieux les encadrer. </w:t>
      </w:r>
    </w:p>
    <w:p w:rsidR="00DC422C" w:rsidRPr="009C3FAB" w:rsidRDefault="00DC422C" w:rsidP="00DC422C">
      <w:pPr>
        <w:pStyle w:val="SingleTxt"/>
        <w:spacing w:after="0" w:line="120" w:lineRule="exact"/>
        <w:rPr>
          <w:b/>
          <w:sz w:val="10"/>
          <w:lang w:val="fr-CA"/>
        </w:rPr>
      </w:pPr>
    </w:p>
    <w:p w:rsidR="00BB6D7C" w:rsidRPr="009C3FAB" w:rsidRDefault="00DC422C" w:rsidP="00DC42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9C3FAB">
        <w:rPr>
          <w:lang w:val="fr-CA"/>
        </w:rPr>
        <w:tab/>
        <w:t>VI.</w:t>
      </w:r>
      <w:r w:rsidR="00BB6D7C" w:rsidRPr="009C3FAB">
        <w:rPr>
          <w:lang w:val="fr-CA"/>
        </w:rPr>
        <w:tab/>
        <w:t>Santé</w:t>
      </w:r>
    </w:p>
    <w:p w:rsidR="00DC422C" w:rsidRPr="009C3FAB" w:rsidRDefault="00DC422C" w:rsidP="00DC422C">
      <w:pPr>
        <w:pStyle w:val="SingleTxt"/>
        <w:spacing w:after="0" w:line="120" w:lineRule="exact"/>
        <w:rPr>
          <w:sz w:val="10"/>
          <w:lang w:val="fr-CA"/>
        </w:rPr>
      </w:pPr>
    </w:p>
    <w:p w:rsidR="00BB6D7C" w:rsidRPr="009C3FAB" w:rsidRDefault="00DC422C" w:rsidP="00BB6D7C">
      <w:pPr>
        <w:pStyle w:val="SingleTxt"/>
        <w:rPr>
          <w:lang w:val="fr-CA"/>
        </w:rPr>
      </w:pPr>
      <w:r w:rsidRPr="009C3FAB">
        <w:rPr>
          <w:lang w:val="fr-CA"/>
        </w:rPr>
        <w:tab/>
      </w:r>
      <w:r w:rsidR="00BB6D7C" w:rsidRPr="009C3FAB">
        <w:rPr>
          <w:lang w:val="fr-CA"/>
        </w:rPr>
        <w:t xml:space="preserve">Dans le souci d’améliorer l’offre des services de </w:t>
      </w:r>
      <w:r w:rsidR="0098041C">
        <w:rPr>
          <w:lang w:val="fr-CA"/>
        </w:rPr>
        <w:t>p</w:t>
      </w:r>
      <w:r w:rsidR="00BB6D7C" w:rsidRPr="009C3FAB">
        <w:rPr>
          <w:lang w:val="fr-CA"/>
        </w:rPr>
        <w:t xml:space="preserve">lanification </w:t>
      </w:r>
      <w:r w:rsidR="0098041C">
        <w:rPr>
          <w:lang w:val="fr-CA"/>
        </w:rPr>
        <w:t>f</w:t>
      </w:r>
      <w:r w:rsidR="00BB6D7C" w:rsidRPr="009C3FAB">
        <w:rPr>
          <w:lang w:val="fr-CA"/>
        </w:rPr>
        <w:t>amiliale et les indicateurs sanitaires y affér</w:t>
      </w:r>
      <w:r w:rsidR="0098041C">
        <w:rPr>
          <w:lang w:val="fr-CA"/>
        </w:rPr>
        <w:t>e</w:t>
      </w:r>
      <w:r w:rsidR="00BB6D7C" w:rsidRPr="009C3FAB">
        <w:rPr>
          <w:lang w:val="fr-CA"/>
        </w:rPr>
        <w:t>nt</w:t>
      </w:r>
      <w:r w:rsidR="0098041C">
        <w:rPr>
          <w:lang w:val="fr-CA"/>
        </w:rPr>
        <w:t>s</w:t>
      </w:r>
      <w:r w:rsidR="00BB6D7C" w:rsidRPr="009C3FAB">
        <w:rPr>
          <w:lang w:val="fr-CA"/>
        </w:rPr>
        <w:t>, la Guinée s’est activement engagée dans un processus de repositionnement de la planification familiale, et elle a été représentée à un haut niveau à la conférence de Ouagadougou sur</w:t>
      </w:r>
      <w:r w:rsidR="0098041C">
        <w:rPr>
          <w:lang w:val="fr-CA"/>
        </w:rPr>
        <w:t xml:space="preserve"> la</w:t>
      </w:r>
      <w:r w:rsidR="00BB6D7C" w:rsidRPr="009C3FAB">
        <w:rPr>
          <w:lang w:val="fr-CA"/>
        </w:rPr>
        <w:t xml:space="preserve"> «</w:t>
      </w:r>
      <w:r w:rsidR="003963CA" w:rsidRPr="009C3FAB">
        <w:rPr>
          <w:lang w:val="fr-CA"/>
        </w:rPr>
        <w:t> </w:t>
      </w:r>
      <w:r w:rsidR="00BB6D7C" w:rsidRPr="009C3FAB">
        <w:rPr>
          <w:lang w:val="fr-CA"/>
        </w:rPr>
        <w:t>Population, planification familiale et développement : l’urgence d’agir</w:t>
      </w:r>
      <w:r w:rsidR="003963CA" w:rsidRPr="009C3FAB">
        <w:rPr>
          <w:lang w:val="fr-CA"/>
        </w:rPr>
        <w:t> </w:t>
      </w:r>
      <w:r w:rsidR="00BB6D7C" w:rsidRPr="009C3FAB">
        <w:rPr>
          <w:lang w:val="fr-CA"/>
        </w:rPr>
        <w:t>»</w:t>
      </w:r>
      <w:r w:rsidR="003963CA" w:rsidRPr="009C3FAB">
        <w:rPr>
          <w:lang w:val="fr-CA"/>
        </w:rPr>
        <w:t>,</w:t>
      </w:r>
      <w:r w:rsidR="00BB6D7C" w:rsidRPr="009C3FAB">
        <w:rPr>
          <w:lang w:val="fr-CA"/>
        </w:rPr>
        <w:t xml:space="preserve"> tenue du 8 au 10 février 2011, ainsi qu’à la conférence de Sally Mbour au Sénégal sur «</w:t>
      </w:r>
      <w:r w:rsidR="003963CA" w:rsidRPr="009C3FAB">
        <w:rPr>
          <w:lang w:val="fr-CA"/>
        </w:rPr>
        <w:t> </w:t>
      </w:r>
      <w:r w:rsidR="0098041C">
        <w:rPr>
          <w:lang w:val="fr-CA"/>
        </w:rPr>
        <w:t>L</w:t>
      </w:r>
      <w:r w:rsidR="00BB6D7C" w:rsidRPr="009C3FAB">
        <w:rPr>
          <w:lang w:val="fr-CA"/>
        </w:rPr>
        <w:t>’engagement de la société civile en faveur de la planification familiale</w:t>
      </w:r>
      <w:r w:rsidR="003963CA" w:rsidRPr="009C3FAB">
        <w:rPr>
          <w:lang w:val="fr-CA"/>
        </w:rPr>
        <w:t> </w:t>
      </w:r>
      <w:r w:rsidR="00BB6D7C" w:rsidRPr="009C3FAB">
        <w:rPr>
          <w:lang w:val="fr-CA"/>
        </w:rPr>
        <w:t>»</w:t>
      </w:r>
      <w:r w:rsidR="0098041C">
        <w:rPr>
          <w:lang w:val="fr-CA"/>
        </w:rPr>
        <w:t>,</w:t>
      </w:r>
      <w:r w:rsidR="00BB6D7C" w:rsidRPr="009C3FAB">
        <w:rPr>
          <w:lang w:val="fr-CA"/>
        </w:rPr>
        <w:t xml:space="preserve"> en </w:t>
      </w:r>
      <w:r w:rsidR="003963CA" w:rsidRPr="009C3FAB">
        <w:rPr>
          <w:lang w:val="fr-CA"/>
        </w:rPr>
        <w:t>s</w:t>
      </w:r>
      <w:r w:rsidR="00BB6D7C" w:rsidRPr="009C3FAB">
        <w:rPr>
          <w:lang w:val="fr-CA"/>
        </w:rPr>
        <w:t xml:space="preserve">eptembre 2011. </w:t>
      </w:r>
      <w:r w:rsidR="003963CA" w:rsidRPr="009C3FAB">
        <w:rPr>
          <w:lang w:val="fr-CA"/>
        </w:rPr>
        <w:t>À</w:t>
      </w:r>
      <w:r w:rsidR="00BB6D7C" w:rsidRPr="009C3FAB">
        <w:rPr>
          <w:lang w:val="fr-CA"/>
        </w:rPr>
        <w:t xml:space="preserve"> la suite de ces conférences, la Guinée a développé, à travers un processus participatif et inclusif, un plan d’action de repositionnement de la planification familiale. </w:t>
      </w:r>
      <w:r w:rsidR="003963CA" w:rsidRPr="009C3FAB">
        <w:rPr>
          <w:lang w:val="fr-CA"/>
        </w:rPr>
        <w:t>À</w:t>
      </w:r>
      <w:r w:rsidR="00BB6D7C" w:rsidRPr="009C3FAB">
        <w:rPr>
          <w:lang w:val="fr-CA"/>
        </w:rPr>
        <w:t xml:space="preserve"> la demande des partenaires de Ouagadougou, et grâce à leur appui, ledit plan a fait l’objet d’un affinement qui a associé tous les acteurs cl</w:t>
      </w:r>
      <w:r w:rsidR="0098041C">
        <w:rPr>
          <w:lang w:val="fr-CA"/>
        </w:rPr>
        <w:t>ef</w:t>
      </w:r>
      <w:r w:rsidR="00BB6D7C" w:rsidRPr="009C3FAB">
        <w:rPr>
          <w:lang w:val="fr-CA"/>
        </w:rPr>
        <w:t>s dans le but de saisir toutes les opportunités stratégiques. L’exercice a duré sept (7) semaines et a connu la participation active des acteurs gouvernementaux et des organisations de la société civile (OSC), ainsi que des partenaires techniques et financiers (PTF), à travers un processus bien structuré.</w:t>
      </w:r>
    </w:p>
    <w:p w:rsidR="00BB6D7C" w:rsidRPr="009C3FAB" w:rsidRDefault="00DC422C" w:rsidP="00BB6D7C">
      <w:pPr>
        <w:pStyle w:val="SingleTxt"/>
        <w:rPr>
          <w:lang w:val="fr-CA"/>
        </w:rPr>
      </w:pPr>
      <w:r w:rsidRPr="009C3FAB">
        <w:rPr>
          <w:lang w:val="fr-CA"/>
        </w:rPr>
        <w:tab/>
      </w:r>
      <w:r w:rsidR="00BB6D7C" w:rsidRPr="009C3FAB">
        <w:rPr>
          <w:lang w:val="fr-CA"/>
        </w:rPr>
        <w:t>Le plan d’action PF de Guinée 2014-2018 présente un caractère stratégique. En effet</w:t>
      </w:r>
      <w:r w:rsidR="0098041C">
        <w:rPr>
          <w:lang w:val="fr-CA"/>
        </w:rPr>
        <w:t>,</w:t>
      </w:r>
      <w:r w:rsidR="00BB6D7C" w:rsidRPr="009C3FAB">
        <w:rPr>
          <w:lang w:val="fr-CA"/>
        </w:rPr>
        <w:t xml:space="preserve"> le diagnostic de la situation de la PF </w:t>
      </w:r>
      <w:r w:rsidR="0098041C">
        <w:rPr>
          <w:lang w:val="fr-CA"/>
        </w:rPr>
        <w:t xml:space="preserve">s’est </w:t>
      </w:r>
      <w:r w:rsidR="00BB6D7C" w:rsidRPr="009C3FAB">
        <w:rPr>
          <w:lang w:val="fr-CA"/>
        </w:rPr>
        <w:t>orienté vers des stratégies et activités qui ont paru les plus susceptibles de répondre aux défis identifiés, soit parce qu’elles sont basées sur des développements positifs sur le terrain, soit parce qu’elles sont essentielles à la réussite de tout programme de PF. Les directeurs régionaux ont puisé dans leurs expériences afin de déterminer les activités sensées avoir le plus d’impact dans leurs régions respectives, ainsi que les actions qui sont essentielles pour réaliser de nouveaux progrès.</w:t>
      </w:r>
    </w:p>
    <w:p w:rsidR="00BB6D7C" w:rsidRPr="009C3FAB" w:rsidRDefault="00DC422C" w:rsidP="00BB6D7C">
      <w:pPr>
        <w:pStyle w:val="SingleTxt"/>
        <w:rPr>
          <w:lang w:val="fr-CA"/>
        </w:rPr>
      </w:pPr>
      <w:r w:rsidRPr="009C3FAB">
        <w:rPr>
          <w:lang w:val="fr-CA"/>
        </w:rPr>
        <w:tab/>
      </w:r>
      <w:r w:rsidR="00BB6D7C" w:rsidRPr="009C3FAB">
        <w:rPr>
          <w:lang w:val="fr-CA"/>
        </w:rPr>
        <w:t>Les stratégies et activités comprennent :</w:t>
      </w:r>
    </w:p>
    <w:p w:rsidR="00BB6D7C" w:rsidRPr="009C3FAB" w:rsidRDefault="00DC422C" w:rsidP="00DC422C">
      <w:pPr>
        <w:pStyle w:val="SingleTxt"/>
        <w:tabs>
          <w:tab w:val="right" w:pos="1685"/>
        </w:tabs>
        <w:ind w:left="1742" w:hanging="475"/>
        <w:rPr>
          <w:lang w:val="fr-CA"/>
        </w:rPr>
      </w:pPr>
      <w:r w:rsidRPr="009C3FAB">
        <w:rPr>
          <w:lang w:val="fr-CA"/>
        </w:rPr>
        <w:tab/>
        <w:t>•</w:t>
      </w:r>
      <w:r w:rsidRPr="009C3FAB">
        <w:rPr>
          <w:lang w:val="fr-CA"/>
        </w:rPr>
        <w:tab/>
      </w:r>
      <w:r w:rsidR="00BB6D7C" w:rsidRPr="009C3FAB">
        <w:rPr>
          <w:lang w:val="fr-CA"/>
        </w:rPr>
        <w:t>Stratégies et activités pour améliore</w:t>
      </w:r>
      <w:r w:rsidR="0098041C">
        <w:rPr>
          <w:lang w:val="fr-CA"/>
        </w:rPr>
        <w:t>r la demande des services de PF;</w:t>
      </w:r>
    </w:p>
    <w:p w:rsidR="00BB6D7C" w:rsidRPr="009C3FAB" w:rsidRDefault="00DC422C" w:rsidP="00DC422C">
      <w:pPr>
        <w:pStyle w:val="SingleTxt"/>
        <w:tabs>
          <w:tab w:val="right" w:pos="1685"/>
        </w:tabs>
        <w:ind w:left="1742" w:hanging="475"/>
        <w:rPr>
          <w:lang w:val="fr-CA"/>
        </w:rPr>
      </w:pPr>
      <w:r w:rsidRPr="009C3FAB">
        <w:rPr>
          <w:lang w:val="fr-CA"/>
        </w:rPr>
        <w:tab/>
        <w:t>•</w:t>
      </w:r>
      <w:r w:rsidRPr="009C3FAB">
        <w:rPr>
          <w:lang w:val="fr-CA"/>
        </w:rPr>
        <w:tab/>
      </w:r>
      <w:r w:rsidR="00BB6D7C" w:rsidRPr="009C3FAB">
        <w:rPr>
          <w:lang w:val="fr-CA"/>
        </w:rPr>
        <w:t xml:space="preserve">Stratégies et activités pour améliorer l’offre des services </w:t>
      </w:r>
      <w:r w:rsidR="0098041C">
        <w:rPr>
          <w:lang w:val="fr-CA"/>
        </w:rPr>
        <w:t>de PF en quantité et en qualité;</w:t>
      </w:r>
    </w:p>
    <w:p w:rsidR="00BB6D7C" w:rsidRPr="009C3FAB" w:rsidRDefault="00DC422C" w:rsidP="00DC422C">
      <w:pPr>
        <w:pStyle w:val="SingleTxt"/>
        <w:tabs>
          <w:tab w:val="right" w:pos="1685"/>
        </w:tabs>
        <w:ind w:left="1742" w:hanging="475"/>
        <w:rPr>
          <w:lang w:val="fr-CA"/>
        </w:rPr>
      </w:pPr>
      <w:r w:rsidRPr="009C3FAB">
        <w:rPr>
          <w:lang w:val="fr-CA"/>
        </w:rPr>
        <w:tab/>
        <w:t>•</w:t>
      </w:r>
      <w:r w:rsidRPr="009C3FAB">
        <w:rPr>
          <w:lang w:val="fr-CA"/>
        </w:rPr>
        <w:tab/>
      </w:r>
      <w:r w:rsidR="00BB6D7C" w:rsidRPr="009C3FAB">
        <w:rPr>
          <w:lang w:val="fr-CA"/>
        </w:rPr>
        <w:t>Stratégies et activités pour rendre l’environnement plus hab</w:t>
      </w:r>
      <w:r w:rsidR="0098041C">
        <w:rPr>
          <w:lang w:val="fr-CA"/>
        </w:rPr>
        <w:t>ilitant à la PF;</w:t>
      </w:r>
    </w:p>
    <w:p w:rsidR="00BB6D7C" w:rsidRPr="009C3FAB" w:rsidRDefault="00DC422C" w:rsidP="00DC422C">
      <w:pPr>
        <w:pStyle w:val="SingleTxt"/>
        <w:tabs>
          <w:tab w:val="right" w:pos="1685"/>
        </w:tabs>
        <w:ind w:left="1742" w:hanging="475"/>
        <w:rPr>
          <w:lang w:val="fr-CA"/>
        </w:rPr>
      </w:pPr>
      <w:r w:rsidRPr="009C3FAB">
        <w:rPr>
          <w:lang w:val="fr-CA"/>
        </w:rPr>
        <w:tab/>
        <w:t>•</w:t>
      </w:r>
      <w:r w:rsidRPr="009C3FAB">
        <w:rPr>
          <w:lang w:val="fr-CA"/>
        </w:rPr>
        <w:tab/>
      </w:r>
      <w:r w:rsidR="00BB6D7C" w:rsidRPr="009C3FAB">
        <w:rPr>
          <w:lang w:val="fr-CA"/>
        </w:rPr>
        <w:t xml:space="preserve">Stratégies et activités pour améliorer le suivi et la coordination des services de </w:t>
      </w:r>
      <w:r w:rsidR="003963CA" w:rsidRPr="009C3FAB">
        <w:rPr>
          <w:lang w:val="fr-CA"/>
        </w:rPr>
        <w:t>p</w:t>
      </w:r>
      <w:r w:rsidR="00BB6D7C" w:rsidRPr="009C3FAB">
        <w:rPr>
          <w:lang w:val="fr-CA"/>
        </w:rPr>
        <w:t xml:space="preserve">lanification </w:t>
      </w:r>
      <w:r w:rsidR="003963CA" w:rsidRPr="009C3FAB">
        <w:rPr>
          <w:lang w:val="fr-CA"/>
        </w:rPr>
        <w:t>f</w:t>
      </w:r>
      <w:r w:rsidR="00BB6D7C" w:rsidRPr="009C3FAB">
        <w:rPr>
          <w:lang w:val="fr-CA"/>
        </w:rPr>
        <w:t>amiliale.</w:t>
      </w:r>
    </w:p>
    <w:p w:rsidR="00BB6D7C" w:rsidRPr="009C3FAB" w:rsidRDefault="00DC422C" w:rsidP="00BB6D7C">
      <w:pPr>
        <w:pStyle w:val="SingleTxt"/>
        <w:rPr>
          <w:lang w:val="fr-CA"/>
        </w:rPr>
      </w:pPr>
      <w:r w:rsidRPr="009C3FAB">
        <w:rPr>
          <w:lang w:val="fr-CA"/>
        </w:rPr>
        <w:tab/>
      </w:r>
      <w:r w:rsidR="00BB6D7C" w:rsidRPr="009C3FAB">
        <w:rPr>
          <w:lang w:val="fr-CA"/>
        </w:rPr>
        <w:t>Dans le cadre de la lutte contre les fistules obstétricales en Guinée, un plan stratégique 2012-2016 a été élaboré. Ce plan s’articule autour des axes suivants :</w:t>
      </w:r>
    </w:p>
    <w:p w:rsidR="00BB6D7C" w:rsidRPr="009C3FAB" w:rsidRDefault="00DC422C" w:rsidP="00DC422C">
      <w:pPr>
        <w:pStyle w:val="SingleTxt"/>
        <w:tabs>
          <w:tab w:val="right" w:pos="1685"/>
        </w:tabs>
        <w:ind w:left="1742" w:hanging="475"/>
        <w:rPr>
          <w:lang w:val="fr-CA"/>
        </w:rPr>
      </w:pPr>
      <w:r w:rsidRPr="009C3FAB">
        <w:rPr>
          <w:lang w:val="fr-CA"/>
        </w:rPr>
        <w:tab/>
        <w:t>•</w:t>
      </w:r>
      <w:r w:rsidRPr="009C3FAB">
        <w:rPr>
          <w:lang w:val="fr-CA"/>
        </w:rPr>
        <w:tab/>
      </w:r>
      <w:r w:rsidR="00BB6D7C" w:rsidRPr="009C3FAB">
        <w:rPr>
          <w:lang w:val="fr-CA"/>
        </w:rPr>
        <w:t xml:space="preserve">Prévention des fistules obstétricales et renforcement du système de référence et de recours vers les services de PEC des </w:t>
      </w:r>
      <w:r w:rsidR="0098041C">
        <w:rPr>
          <w:lang w:val="fr-CA"/>
        </w:rPr>
        <w:t>fistules obstétricales</w:t>
      </w:r>
      <w:r w:rsidR="00BB6D7C" w:rsidRPr="009C3FAB">
        <w:rPr>
          <w:lang w:val="fr-CA"/>
        </w:rPr>
        <w:t>;</w:t>
      </w:r>
    </w:p>
    <w:p w:rsidR="00BB6D7C" w:rsidRPr="009C3FAB" w:rsidRDefault="00DC422C" w:rsidP="00DC422C">
      <w:pPr>
        <w:pStyle w:val="SingleTxt"/>
        <w:tabs>
          <w:tab w:val="right" w:pos="1685"/>
        </w:tabs>
        <w:ind w:left="1742" w:hanging="475"/>
        <w:rPr>
          <w:lang w:val="fr-CA"/>
        </w:rPr>
      </w:pPr>
      <w:r w:rsidRPr="009C3FAB">
        <w:rPr>
          <w:lang w:val="fr-CA"/>
        </w:rPr>
        <w:tab/>
        <w:t>•</w:t>
      </w:r>
      <w:r w:rsidRPr="009C3FAB">
        <w:rPr>
          <w:lang w:val="fr-CA"/>
        </w:rPr>
        <w:tab/>
      </w:r>
      <w:r w:rsidR="00BB6D7C" w:rsidRPr="009C3FAB">
        <w:rPr>
          <w:lang w:val="fr-CA"/>
        </w:rPr>
        <w:t xml:space="preserve">Prise en charge médico-chirurgicale des victimes de </w:t>
      </w:r>
      <w:r w:rsidR="0098041C">
        <w:rPr>
          <w:lang w:val="fr-CA"/>
        </w:rPr>
        <w:t>fistules obstétricales</w:t>
      </w:r>
      <w:r w:rsidR="00BB6D7C" w:rsidRPr="009C3FAB">
        <w:rPr>
          <w:lang w:val="fr-CA"/>
        </w:rPr>
        <w:t xml:space="preserve"> dans l’ensemble du pays;</w:t>
      </w:r>
    </w:p>
    <w:p w:rsidR="00BB6D7C" w:rsidRPr="009C3FAB" w:rsidRDefault="00DC422C" w:rsidP="00DC422C">
      <w:pPr>
        <w:pStyle w:val="SingleTxt"/>
        <w:tabs>
          <w:tab w:val="right" w:pos="1685"/>
        </w:tabs>
        <w:ind w:left="1742" w:hanging="475"/>
        <w:rPr>
          <w:lang w:val="fr-CA"/>
        </w:rPr>
      </w:pPr>
      <w:r w:rsidRPr="009C3FAB">
        <w:rPr>
          <w:lang w:val="fr-CA"/>
        </w:rPr>
        <w:tab/>
        <w:t>•</w:t>
      </w:r>
      <w:r w:rsidRPr="009C3FAB">
        <w:rPr>
          <w:lang w:val="fr-CA"/>
        </w:rPr>
        <w:tab/>
      </w:r>
      <w:r w:rsidR="00BB6D7C" w:rsidRPr="009C3FAB">
        <w:rPr>
          <w:lang w:val="fr-CA"/>
        </w:rPr>
        <w:t xml:space="preserve">Réinsertion </w:t>
      </w:r>
      <w:r w:rsidR="003963CA" w:rsidRPr="009C3FAB">
        <w:rPr>
          <w:lang w:val="fr-CA"/>
        </w:rPr>
        <w:t>socioéconomique</w:t>
      </w:r>
      <w:r w:rsidR="00BB6D7C" w:rsidRPr="009C3FAB">
        <w:rPr>
          <w:lang w:val="fr-CA"/>
        </w:rPr>
        <w:t xml:space="preserve"> des victimes de </w:t>
      </w:r>
      <w:r w:rsidR="0098041C">
        <w:rPr>
          <w:lang w:val="fr-CA"/>
        </w:rPr>
        <w:t>fistules obstétricales</w:t>
      </w:r>
      <w:r w:rsidR="00BB6D7C" w:rsidRPr="009C3FAB">
        <w:rPr>
          <w:lang w:val="fr-CA"/>
        </w:rPr>
        <w:t>;</w:t>
      </w:r>
    </w:p>
    <w:p w:rsidR="00BB6D7C" w:rsidRPr="009C3FAB" w:rsidRDefault="00DC422C" w:rsidP="00DC422C">
      <w:pPr>
        <w:pStyle w:val="SingleTxt"/>
        <w:tabs>
          <w:tab w:val="right" w:pos="1685"/>
        </w:tabs>
        <w:ind w:left="1742" w:hanging="475"/>
        <w:rPr>
          <w:lang w:val="fr-CA"/>
        </w:rPr>
      </w:pPr>
      <w:r w:rsidRPr="009C3FAB">
        <w:rPr>
          <w:lang w:val="fr-CA"/>
        </w:rPr>
        <w:tab/>
        <w:t>•</w:t>
      </w:r>
      <w:r w:rsidRPr="009C3FAB">
        <w:rPr>
          <w:lang w:val="fr-CA"/>
        </w:rPr>
        <w:tab/>
      </w:r>
      <w:r w:rsidR="00BB6D7C" w:rsidRPr="009C3FAB">
        <w:rPr>
          <w:lang w:val="fr-CA"/>
        </w:rPr>
        <w:t>Renforcement de la coordination, de la gestion, du suivi</w:t>
      </w:r>
      <w:r w:rsidR="0098041C">
        <w:rPr>
          <w:lang w:val="fr-CA"/>
        </w:rPr>
        <w:t>, de l’</w:t>
      </w:r>
      <w:r w:rsidR="00BB6D7C" w:rsidRPr="009C3FAB">
        <w:rPr>
          <w:lang w:val="fr-CA"/>
        </w:rPr>
        <w:t>évaluation et de la recherche.</w:t>
      </w:r>
    </w:p>
    <w:p w:rsidR="00BB6D7C" w:rsidRPr="009C3FAB" w:rsidRDefault="00DC422C" w:rsidP="00BB6D7C">
      <w:pPr>
        <w:pStyle w:val="SingleTxt"/>
        <w:rPr>
          <w:lang w:val="fr-CA"/>
        </w:rPr>
      </w:pPr>
      <w:r w:rsidRPr="009C3FAB">
        <w:rPr>
          <w:lang w:val="fr-CA"/>
        </w:rPr>
        <w:tab/>
      </w:r>
      <w:r w:rsidR="00BB6D7C" w:rsidRPr="009C3FAB">
        <w:rPr>
          <w:lang w:val="fr-CA"/>
        </w:rPr>
        <w:t>Dans ce cadre</w:t>
      </w:r>
      <w:r w:rsidR="0098041C">
        <w:rPr>
          <w:lang w:val="fr-CA"/>
        </w:rPr>
        <w:t>,</w:t>
      </w:r>
      <w:r w:rsidR="00BB6D7C" w:rsidRPr="009C3FAB">
        <w:rPr>
          <w:lang w:val="fr-CA"/>
        </w:rPr>
        <w:t xml:space="preserve"> les mesures suivantes ont été prises :</w:t>
      </w:r>
    </w:p>
    <w:p w:rsidR="00DC422C" w:rsidRPr="009C3FAB" w:rsidRDefault="00DC422C" w:rsidP="00DC422C">
      <w:pPr>
        <w:pStyle w:val="SingleTxt"/>
        <w:spacing w:after="0" w:line="120" w:lineRule="exact"/>
        <w:rPr>
          <w:b/>
          <w:sz w:val="10"/>
          <w:lang w:val="fr-CA"/>
        </w:rPr>
      </w:pPr>
    </w:p>
    <w:p w:rsidR="00BB6D7C" w:rsidRPr="009C3FAB" w:rsidRDefault="00DC422C" w:rsidP="00DC42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9C3FAB">
        <w:rPr>
          <w:lang w:val="fr-CA"/>
        </w:rPr>
        <w:tab/>
      </w:r>
      <w:r w:rsidR="00BB6D7C" w:rsidRPr="009C3FAB">
        <w:rPr>
          <w:lang w:val="fr-CA"/>
        </w:rPr>
        <w:t>a)</w:t>
      </w:r>
      <w:r w:rsidR="00BB6D7C" w:rsidRPr="009C3FAB">
        <w:rPr>
          <w:lang w:val="fr-CA"/>
        </w:rPr>
        <w:tab/>
        <w:t xml:space="preserve">Lutte </w:t>
      </w:r>
      <w:r w:rsidR="006A1301" w:rsidRPr="009C3FAB">
        <w:rPr>
          <w:lang w:val="fr-CA"/>
        </w:rPr>
        <w:t>c</w:t>
      </w:r>
      <w:r w:rsidR="00BB6D7C" w:rsidRPr="009C3FAB">
        <w:rPr>
          <w:lang w:val="fr-CA"/>
        </w:rPr>
        <w:t xml:space="preserve">ontre la </w:t>
      </w:r>
      <w:r w:rsidR="006A1301" w:rsidRPr="009C3FAB">
        <w:rPr>
          <w:lang w:val="fr-CA"/>
        </w:rPr>
        <w:t>m</w:t>
      </w:r>
      <w:r w:rsidR="00BB6D7C" w:rsidRPr="009C3FAB">
        <w:rPr>
          <w:lang w:val="fr-CA"/>
        </w:rPr>
        <w:t xml:space="preserve">ortalité </w:t>
      </w:r>
      <w:r w:rsidR="006A1301" w:rsidRPr="009C3FAB">
        <w:rPr>
          <w:lang w:val="fr-CA"/>
        </w:rPr>
        <w:t>m</w:t>
      </w:r>
      <w:r w:rsidR="00BB6D7C" w:rsidRPr="009C3FAB">
        <w:rPr>
          <w:lang w:val="fr-CA"/>
        </w:rPr>
        <w:t>aternelle</w:t>
      </w:r>
    </w:p>
    <w:p w:rsidR="00DC422C" w:rsidRPr="009C3FAB" w:rsidRDefault="00DC422C" w:rsidP="00DC422C">
      <w:pPr>
        <w:pStyle w:val="SingleTxt"/>
        <w:spacing w:after="0" w:line="120" w:lineRule="exact"/>
        <w:rPr>
          <w:sz w:val="10"/>
          <w:lang w:val="fr-CA"/>
        </w:rPr>
      </w:pPr>
    </w:p>
    <w:p w:rsidR="00BB6D7C" w:rsidRPr="009C3FAB" w:rsidRDefault="00DC422C" w:rsidP="00DC422C">
      <w:pPr>
        <w:pStyle w:val="SingleTxt"/>
        <w:tabs>
          <w:tab w:val="right" w:pos="1685"/>
        </w:tabs>
        <w:ind w:left="1742" w:hanging="475"/>
        <w:rPr>
          <w:lang w:val="fr-CA"/>
        </w:rPr>
      </w:pPr>
      <w:r w:rsidRPr="009C3FAB">
        <w:rPr>
          <w:lang w:val="fr-CA"/>
        </w:rPr>
        <w:tab/>
        <w:t>•</w:t>
      </w:r>
      <w:r w:rsidRPr="009C3FAB">
        <w:rPr>
          <w:lang w:val="fr-CA"/>
        </w:rPr>
        <w:tab/>
      </w:r>
      <w:r w:rsidR="007C4FB7" w:rsidRPr="009C3FAB">
        <w:rPr>
          <w:lang w:val="fr-CA"/>
        </w:rPr>
        <w:t>Élaboration</w:t>
      </w:r>
      <w:r w:rsidR="00BB6D7C" w:rsidRPr="009C3FAB">
        <w:rPr>
          <w:lang w:val="fr-CA"/>
        </w:rPr>
        <w:t xml:space="preserve"> de la </w:t>
      </w:r>
      <w:r w:rsidR="0098041C">
        <w:rPr>
          <w:lang w:val="fr-CA"/>
        </w:rPr>
        <w:t>f</w:t>
      </w:r>
      <w:r w:rsidR="00BB6D7C" w:rsidRPr="009C3FAB">
        <w:rPr>
          <w:lang w:val="fr-CA"/>
        </w:rPr>
        <w:t xml:space="preserve">euille de </w:t>
      </w:r>
      <w:r w:rsidR="003963CA" w:rsidRPr="009C3FAB">
        <w:rPr>
          <w:lang w:val="fr-CA"/>
        </w:rPr>
        <w:t>r</w:t>
      </w:r>
      <w:r w:rsidR="00BB6D7C" w:rsidRPr="009C3FAB">
        <w:rPr>
          <w:lang w:val="fr-CA"/>
        </w:rPr>
        <w:t xml:space="preserve">oute </w:t>
      </w:r>
      <w:r w:rsidR="003963CA" w:rsidRPr="009C3FAB">
        <w:rPr>
          <w:lang w:val="fr-CA"/>
        </w:rPr>
        <w:t>n</w:t>
      </w:r>
      <w:r w:rsidR="00BB6D7C" w:rsidRPr="009C3FAB">
        <w:rPr>
          <w:lang w:val="fr-CA"/>
        </w:rPr>
        <w:t xml:space="preserve">ationale pour accélérer la réduction de la </w:t>
      </w:r>
      <w:r w:rsidR="003963CA" w:rsidRPr="009C3FAB">
        <w:rPr>
          <w:lang w:val="fr-CA"/>
        </w:rPr>
        <w:t>m</w:t>
      </w:r>
      <w:r w:rsidR="00BB6D7C" w:rsidRPr="009C3FAB">
        <w:rPr>
          <w:lang w:val="fr-CA"/>
        </w:rPr>
        <w:t xml:space="preserve">ortalité </w:t>
      </w:r>
      <w:r w:rsidR="003963CA" w:rsidRPr="009C3FAB">
        <w:rPr>
          <w:lang w:val="fr-CA"/>
        </w:rPr>
        <w:t>m</w:t>
      </w:r>
      <w:r w:rsidR="00BB6D7C" w:rsidRPr="009C3FAB">
        <w:rPr>
          <w:lang w:val="fr-CA"/>
        </w:rPr>
        <w:t xml:space="preserve">aternelle et </w:t>
      </w:r>
      <w:r w:rsidR="003963CA" w:rsidRPr="009C3FAB">
        <w:rPr>
          <w:lang w:val="fr-CA"/>
        </w:rPr>
        <w:t>i</w:t>
      </w:r>
      <w:r w:rsidR="0098041C">
        <w:rPr>
          <w:lang w:val="fr-CA"/>
        </w:rPr>
        <w:t>nfantile</w:t>
      </w:r>
    </w:p>
    <w:p w:rsidR="00BB6D7C" w:rsidRPr="009C3FAB" w:rsidRDefault="00DC422C" w:rsidP="00DC422C">
      <w:pPr>
        <w:pStyle w:val="SingleTxt"/>
        <w:tabs>
          <w:tab w:val="right" w:pos="1685"/>
        </w:tabs>
        <w:ind w:left="1742" w:hanging="475"/>
        <w:rPr>
          <w:lang w:val="fr-CA"/>
        </w:rPr>
      </w:pPr>
      <w:r w:rsidRPr="009C3FAB">
        <w:rPr>
          <w:lang w:val="fr-CA"/>
        </w:rPr>
        <w:tab/>
        <w:t>•</w:t>
      </w:r>
      <w:r w:rsidRPr="009C3FAB">
        <w:rPr>
          <w:lang w:val="fr-CA"/>
        </w:rPr>
        <w:tab/>
      </w:r>
      <w:r w:rsidR="00BB6D7C" w:rsidRPr="009C3FAB">
        <w:rPr>
          <w:lang w:val="fr-CA"/>
        </w:rPr>
        <w:t>Gratuité des soins obstétricaux d’urgence</w:t>
      </w:r>
    </w:p>
    <w:p w:rsidR="00BB6D7C" w:rsidRPr="009C3FAB" w:rsidRDefault="00DC422C" w:rsidP="00DC422C">
      <w:pPr>
        <w:pStyle w:val="SingleTxt"/>
        <w:tabs>
          <w:tab w:val="right" w:pos="1685"/>
        </w:tabs>
        <w:ind w:left="1742" w:hanging="475"/>
        <w:rPr>
          <w:lang w:val="fr-CA"/>
        </w:rPr>
      </w:pPr>
      <w:r w:rsidRPr="009C3FAB">
        <w:rPr>
          <w:lang w:val="fr-CA"/>
        </w:rPr>
        <w:tab/>
        <w:t>•</w:t>
      </w:r>
      <w:r w:rsidRPr="009C3FAB">
        <w:rPr>
          <w:lang w:val="fr-CA"/>
        </w:rPr>
        <w:tab/>
      </w:r>
      <w:r w:rsidR="00BB6D7C" w:rsidRPr="009C3FAB">
        <w:rPr>
          <w:lang w:val="fr-CA"/>
        </w:rPr>
        <w:t>Formation/</w:t>
      </w:r>
      <w:r w:rsidR="006A1301" w:rsidRPr="009C3FAB">
        <w:rPr>
          <w:lang w:val="fr-CA"/>
        </w:rPr>
        <w:t>r</w:t>
      </w:r>
      <w:r w:rsidR="00BB6D7C" w:rsidRPr="009C3FAB">
        <w:rPr>
          <w:lang w:val="fr-CA"/>
        </w:rPr>
        <w:t xml:space="preserve">ecyclage des prestataires en </w:t>
      </w:r>
      <w:r w:rsidR="003963CA" w:rsidRPr="009C3FAB">
        <w:rPr>
          <w:lang w:val="fr-CA"/>
        </w:rPr>
        <w:t>s</w:t>
      </w:r>
      <w:r w:rsidR="00BB6D7C" w:rsidRPr="009C3FAB">
        <w:rPr>
          <w:lang w:val="fr-CA"/>
        </w:rPr>
        <w:t xml:space="preserve">oins </w:t>
      </w:r>
      <w:r w:rsidR="003963CA" w:rsidRPr="009C3FAB">
        <w:rPr>
          <w:lang w:val="fr-CA"/>
        </w:rPr>
        <w:t>o</w:t>
      </w:r>
      <w:r w:rsidR="00BB6D7C" w:rsidRPr="009C3FAB">
        <w:rPr>
          <w:lang w:val="fr-CA"/>
        </w:rPr>
        <w:t xml:space="preserve">bstétricaux </w:t>
      </w:r>
      <w:r w:rsidR="003963CA" w:rsidRPr="009C3FAB">
        <w:rPr>
          <w:lang w:val="fr-CA"/>
        </w:rPr>
        <w:t>n</w:t>
      </w:r>
      <w:r w:rsidR="00BB6D7C" w:rsidRPr="009C3FAB">
        <w:rPr>
          <w:lang w:val="fr-CA"/>
        </w:rPr>
        <w:t>éonatals d’</w:t>
      </w:r>
      <w:r w:rsidR="003963CA" w:rsidRPr="009C3FAB">
        <w:rPr>
          <w:lang w:val="fr-CA"/>
        </w:rPr>
        <w:t>u</w:t>
      </w:r>
      <w:r w:rsidR="00BB6D7C" w:rsidRPr="009C3FAB">
        <w:rPr>
          <w:lang w:val="fr-CA"/>
        </w:rPr>
        <w:t xml:space="preserve">rgence de </w:t>
      </w:r>
      <w:r w:rsidR="003963CA" w:rsidRPr="009C3FAB">
        <w:rPr>
          <w:lang w:val="fr-CA"/>
        </w:rPr>
        <w:t>b</w:t>
      </w:r>
      <w:r w:rsidR="00BB6D7C" w:rsidRPr="009C3FAB">
        <w:rPr>
          <w:lang w:val="fr-CA"/>
        </w:rPr>
        <w:t xml:space="preserve">ase, </w:t>
      </w:r>
      <w:r w:rsidR="003963CA" w:rsidRPr="009C3FAB">
        <w:rPr>
          <w:lang w:val="fr-CA"/>
        </w:rPr>
        <w:t>so</w:t>
      </w:r>
      <w:r w:rsidR="00BB6D7C" w:rsidRPr="009C3FAB">
        <w:rPr>
          <w:lang w:val="fr-CA"/>
        </w:rPr>
        <w:t xml:space="preserve">ins </w:t>
      </w:r>
      <w:r w:rsidR="003963CA" w:rsidRPr="009C3FAB">
        <w:rPr>
          <w:lang w:val="fr-CA"/>
        </w:rPr>
        <w:t>o</w:t>
      </w:r>
      <w:r w:rsidR="00BB6D7C" w:rsidRPr="009C3FAB">
        <w:rPr>
          <w:lang w:val="fr-CA"/>
        </w:rPr>
        <w:t xml:space="preserve">bstétricaux </w:t>
      </w:r>
      <w:r w:rsidR="003963CA" w:rsidRPr="009C3FAB">
        <w:rPr>
          <w:lang w:val="fr-CA"/>
        </w:rPr>
        <w:t>n</w:t>
      </w:r>
      <w:r w:rsidR="00BB6D7C" w:rsidRPr="009C3FAB">
        <w:rPr>
          <w:lang w:val="fr-CA"/>
        </w:rPr>
        <w:t>éonatals d’</w:t>
      </w:r>
      <w:r w:rsidR="003963CA" w:rsidRPr="009C3FAB">
        <w:rPr>
          <w:lang w:val="fr-CA"/>
        </w:rPr>
        <w:t>u</w:t>
      </w:r>
      <w:r w:rsidR="00BB6D7C" w:rsidRPr="009C3FAB">
        <w:rPr>
          <w:lang w:val="fr-CA"/>
        </w:rPr>
        <w:t xml:space="preserve">rgence </w:t>
      </w:r>
      <w:r w:rsidR="003963CA" w:rsidRPr="009C3FAB">
        <w:rPr>
          <w:lang w:val="fr-CA"/>
        </w:rPr>
        <w:t>c</w:t>
      </w:r>
      <w:r w:rsidR="00BB6D7C" w:rsidRPr="009C3FAB">
        <w:rPr>
          <w:lang w:val="fr-CA"/>
        </w:rPr>
        <w:t xml:space="preserve">omplets, </w:t>
      </w:r>
    </w:p>
    <w:p w:rsidR="00BB6D7C" w:rsidRPr="009C3FAB" w:rsidRDefault="00DC422C" w:rsidP="00DC422C">
      <w:pPr>
        <w:pStyle w:val="SingleTxt"/>
        <w:tabs>
          <w:tab w:val="right" w:pos="1685"/>
        </w:tabs>
        <w:ind w:left="1742" w:hanging="475"/>
        <w:rPr>
          <w:lang w:val="fr-CA"/>
        </w:rPr>
      </w:pPr>
      <w:r w:rsidRPr="009C3FAB">
        <w:rPr>
          <w:lang w:val="fr-CA"/>
        </w:rPr>
        <w:tab/>
        <w:t>•</w:t>
      </w:r>
      <w:r w:rsidRPr="009C3FAB">
        <w:rPr>
          <w:lang w:val="fr-CA"/>
        </w:rPr>
        <w:tab/>
      </w:r>
      <w:r w:rsidR="00BB6D7C" w:rsidRPr="009C3FAB">
        <w:rPr>
          <w:lang w:val="fr-CA"/>
        </w:rPr>
        <w:t>Institutionnalisation de la surveillance, la revue des décès maternels, néonatals, infantile</w:t>
      </w:r>
      <w:r w:rsidR="0098041C">
        <w:rPr>
          <w:lang w:val="fr-CA"/>
        </w:rPr>
        <w:t>s</w:t>
      </w:r>
      <w:r w:rsidR="00BB6D7C" w:rsidRPr="009C3FAB">
        <w:rPr>
          <w:lang w:val="fr-CA"/>
        </w:rPr>
        <w:t xml:space="preserve"> et riposte </w:t>
      </w:r>
    </w:p>
    <w:p w:rsidR="00BB6D7C" w:rsidRPr="009C3FAB" w:rsidRDefault="00DC422C" w:rsidP="00DC422C">
      <w:pPr>
        <w:pStyle w:val="SingleTxt"/>
        <w:tabs>
          <w:tab w:val="right" w:pos="1685"/>
        </w:tabs>
        <w:ind w:left="1742" w:hanging="475"/>
        <w:rPr>
          <w:lang w:val="fr-CA"/>
        </w:rPr>
      </w:pPr>
      <w:r w:rsidRPr="009C3FAB">
        <w:rPr>
          <w:lang w:val="fr-CA"/>
        </w:rPr>
        <w:tab/>
        <w:t>•</w:t>
      </w:r>
      <w:r w:rsidRPr="009C3FAB">
        <w:rPr>
          <w:lang w:val="fr-CA"/>
        </w:rPr>
        <w:tab/>
      </w:r>
      <w:r w:rsidR="00BB6D7C" w:rsidRPr="009C3FAB">
        <w:rPr>
          <w:lang w:val="fr-CA"/>
        </w:rPr>
        <w:t xml:space="preserve">Formation des acteurs sur la </w:t>
      </w:r>
      <w:r w:rsidR="0098041C">
        <w:rPr>
          <w:lang w:val="fr-CA"/>
        </w:rPr>
        <w:t>r</w:t>
      </w:r>
      <w:r w:rsidR="00BB6D7C" w:rsidRPr="009C3FAB">
        <w:rPr>
          <w:lang w:val="fr-CA"/>
        </w:rPr>
        <w:t>evue des décès maternels</w:t>
      </w:r>
    </w:p>
    <w:p w:rsidR="00DC422C" w:rsidRPr="009C3FAB" w:rsidRDefault="00DC422C" w:rsidP="00DC422C">
      <w:pPr>
        <w:pStyle w:val="SingleTxt"/>
        <w:spacing w:after="0" w:line="120" w:lineRule="exact"/>
        <w:rPr>
          <w:b/>
          <w:sz w:val="10"/>
          <w:lang w:val="fr-CA"/>
        </w:rPr>
      </w:pPr>
    </w:p>
    <w:p w:rsidR="00BB6D7C" w:rsidRPr="009C3FAB" w:rsidRDefault="00DC422C" w:rsidP="00DC42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9C3FAB">
        <w:rPr>
          <w:lang w:val="fr-CA"/>
        </w:rPr>
        <w:tab/>
      </w:r>
      <w:r w:rsidR="00BB6D7C" w:rsidRPr="009C3FAB">
        <w:rPr>
          <w:lang w:val="fr-CA"/>
        </w:rPr>
        <w:t>b)</w:t>
      </w:r>
      <w:r w:rsidR="00BB6D7C" w:rsidRPr="009C3FAB">
        <w:rPr>
          <w:lang w:val="fr-CA"/>
        </w:rPr>
        <w:tab/>
        <w:t>Lutte contre les fistules obstétricales</w:t>
      </w:r>
    </w:p>
    <w:p w:rsidR="00DC422C" w:rsidRPr="009C3FAB" w:rsidRDefault="00DC422C" w:rsidP="00DC422C">
      <w:pPr>
        <w:pStyle w:val="SingleTxt"/>
        <w:keepNext/>
        <w:keepLines/>
        <w:spacing w:after="0" w:line="120" w:lineRule="exact"/>
        <w:rPr>
          <w:sz w:val="10"/>
          <w:lang w:val="fr-CA"/>
        </w:rPr>
      </w:pPr>
    </w:p>
    <w:p w:rsidR="00BB6D7C" w:rsidRPr="009C3FAB" w:rsidRDefault="00DC422C" w:rsidP="00DC422C">
      <w:pPr>
        <w:pStyle w:val="SingleTxt"/>
        <w:keepNext/>
        <w:keepLines/>
        <w:tabs>
          <w:tab w:val="right" w:pos="1685"/>
        </w:tabs>
        <w:ind w:left="1742" w:hanging="475"/>
        <w:rPr>
          <w:lang w:val="fr-CA"/>
        </w:rPr>
      </w:pPr>
      <w:r w:rsidRPr="009C3FAB">
        <w:rPr>
          <w:lang w:val="fr-CA"/>
        </w:rPr>
        <w:tab/>
        <w:t>•</w:t>
      </w:r>
      <w:r w:rsidRPr="009C3FAB">
        <w:rPr>
          <w:lang w:val="fr-CA"/>
        </w:rPr>
        <w:tab/>
      </w:r>
      <w:r w:rsidR="007C4FB7" w:rsidRPr="009C3FAB">
        <w:rPr>
          <w:lang w:val="fr-CA"/>
        </w:rPr>
        <w:t>Élaboration</w:t>
      </w:r>
      <w:r w:rsidR="00BB6D7C" w:rsidRPr="009C3FAB">
        <w:rPr>
          <w:lang w:val="fr-CA"/>
        </w:rPr>
        <w:t xml:space="preserve"> d’un plan stratégique de prévention et de prise en charge des fistules obstétricales </w:t>
      </w:r>
    </w:p>
    <w:p w:rsidR="00BB6D7C" w:rsidRPr="009C3FAB" w:rsidRDefault="00DC422C" w:rsidP="00DC422C">
      <w:pPr>
        <w:pStyle w:val="SingleTxt"/>
        <w:tabs>
          <w:tab w:val="right" w:pos="1685"/>
        </w:tabs>
        <w:ind w:left="1742" w:hanging="475"/>
        <w:rPr>
          <w:lang w:val="fr-CA"/>
        </w:rPr>
      </w:pPr>
      <w:r w:rsidRPr="009C3FAB">
        <w:rPr>
          <w:lang w:val="fr-CA"/>
        </w:rPr>
        <w:tab/>
        <w:t>•</w:t>
      </w:r>
      <w:r w:rsidRPr="009C3FAB">
        <w:rPr>
          <w:lang w:val="fr-CA"/>
        </w:rPr>
        <w:tab/>
      </w:r>
      <w:r w:rsidR="00BB6D7C" w:rsidRPr="009C3FAB">
        <w:rPr>
          <w:lang w:val="fr-CA"/>
        </w:rPr>
        <w:t xml:space="preserve">Intégration dans </w:t>
      </w:r>
      <w:r w:rsidR="0098041C">
        <w:rPr>
          <w:lang w:val="fr-CA"/>
        </w:rPr>
        <w:t>trois des huit</w:t>
      </w:r>
      <w:r w:rsidR="00BB6D7C" w:rsidRPr="009C3FAB">
        <w:rPr>
          <w:lang w:val="fr-CA"/>
        </w:rPr>
        <w:t xml:space="preserve"> hôpitaux </w:t>
      </w:r>
      <w:r w:rsidR="003963CA" w:rsidRPr="009C3FAB">
        <w:rPr>
          <w:lang w:val="fr-CA"/>
        </w:rPr>
        <w:t>r</w:t>
      </w:r>
      <w:r w:rsidR="00BB6D7C" w:rsidRPr="009C3FAB">
        <w:rPr>
          <w:lang w:val="fr-CA"/>
        </w:rPr>
        <w:t xml:space="preserve">égionaux de la prise en charge des fistules obstétricales </w:t>
      </w:r>
    </w:p>
    <w:p w:rsidR="00BB6D7C" w:rsidRPr="009C3FAB" w:rsidRDefault="00DC422C" w:rsidP="00DC422C">
      <w:pPr>
        <w:pStyle w:val="SingleTxt"/>
        <w:tabs>
          <w:tab w:val="right" w:pos="1685"/>
        </w:tabs>
        <w:ind w:left="1742" w:hanging="475"/>
        <w:rPr>
          <w:lang w:val="fr-CA"/>
        </w:rPr>
      </w:pPr>
      <w:r w:rsidRPr="009C3FAB">
        <w:rPr>
          <w:lang w:val="fr-CA"/>
        </w:rPr>
        <w:tab/>
        <w:t>•</w:t>
      </w:r>
      <w:r w:rsidRPr="009C3FAB">
        <w:rPr>
          <w:lang w:val="fr-CA"/>
        </w:rPr>
        <w:tab/>
      </w:r>
      <w:r w:rsidR="00BB6D7C" w:rsidRPr="009C3FAB">
        <w:rPr>
          <w:lang w:val="fr-CA"/>
        </w:rPr>
        <w:t>Organisation des campagnes de dépistage et de prise en charge des victimes de fistules obstétricales</w:t>
      </w:r>
    </w:p>
    <w:p w:rsidR="00BB6D7C" w:rsidRPr="009C3FAB" w:rsidRDefault="00DC422C" w:rsidP="00DC42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9C3FAB">
        <w:rPr>
          <w:lang w:val="fr-CA"/>
        </w:rPr>
        <w:tab/>
      </w:r>
      <w:r w:rsidR="00BB6D7C" w:rsidRPr="009C3FAB">
        <w:rPr>
          <w:lang w:val="fr-CA"/>
        </w:rPr>
        <w:t>c)</w:t>
      </w:r>
      <w:r w:rsidR="00BB6D7C" w:rsidRPr="009C3FAB">
        <w:rPr>
          <w:lang w:val="fr-CA"/>
        </w:rPr>
        <w:tab/>
        <w:t xml:space="preserve">Amélioration de l’accès aux services de </w:t>
      </w:r>
      <w:r w:rsidR="006A1301" w:rsidRPr="009C3FAB">
        <w:rPr>
          <w:lang w:val="fr-CA"/>
        </w:rPr>
        <w:t>p</w:t>
      </w:r>
      <w:r w:rsidR="00BB6D7C" w:rsidRPr="009C3FAB">
        <w:rPr>
          <w:lang w:val="fr-CA"/>
        </w:rPr>
        <w:t>lanification familiale</w:t>
      </w:r>
    </w:p>
    <w:p w:rsidR="00DC422C" w:rsidRPr="009C3FAB" w:rsidRDefault="00DC422C" w:rsidP="00DC422C">
      <w:pPr>
        <w:pStyle w:val="SingleTxt"/>
        <w:spacing w:after="0" w:line="120" w:lineRule="exact"/>
        <w:rPr>
          <w:sz w:val="10"/>
          <w:lang w:val="fr-CA"/>
        </w:rPr>
      </w:pPr>
    </w:p>
    <w:p w:rsidR="00BB6D7C" w:rsidRPr="009C3FAB" w:rsidRDefault="00DC422C" w:rsidP="00DC422C">
      <w:pPr>
        <w:pStyle w:val="SingleTxt"/>
        <w:tabs>
          <w:tab w:val="right" w:pos="1685"/>
        </w:tabs>
        <w:ind w:left="1742" w:hanging="475"/>
        <w:rPr>
          <w:lang w:val="fr-CA"/>
        </w:rPr>
      </w:pPr>
      <w:r w:rsidRPr="009C3FAB">
        <w:rPr>
          <w:lang w:val="fr-CA"/>
        </w:rPr>
        <w:tab/>
        <w:t>•</w:t>
      </w:r>
      <w:r w:rsidRPr="009C3FAB">
        <w:rPr>
          <w:lang w:val="fr-CA"/>
        </w:rPr>
        <w:tab/>
      </w:r>
      <w:r w:rsidR="007C4FB7" w:rsidRPr="009C3FAB">
        <w:rPr>
          <w:lang w:val="fr-CA"/>
        </w:rPr>
        <w:t>Élaboration</w:t>
      </w:r>
      <w:r w:rsidR="00BB6D7C" w:rsidRPr="009C3FAB">
        <w:rPr>
          <w:lang w:val="fr-CA"/>
        </w:rPr>
        <w:t xml:space="preserve"> du Plan d’</w:t>
      </w:r>
      <w:r w:rsidR="003963CA" w:rsidRPr="009C3FAB">
        <w:rPr>
          <w:lang w:val="fr-CA"/>
        </w:rPr>
        <w:t>a</w:t>
      </w:r>
      <w:r w:rsidR="00BB6D7C" w:rsidRPr="009C3FAB">
        <w:rPr>
          <w:lang w:val="fr-CA"/>
        </w:rPr>
        <w:t xml:space="preserve">ction </w:t>
      </w:r>
      <w:r w:rsidR="003963CA" w:rsidRPr="009C3FAB">
        <w:rPr>
          <w:lang w:val="fr-CA"/>
        </w:rPr>
        <w:t>n</w:t>
      </w:r>
      <w:r w:rsidR="00BB6D7C" w:rsidRPr="009C3FAB">
        <w:rPr>
          <w:lang w:val="fr-CA"/>
        </w:rPr>
        <w:t xml:space="preserve">ational de repositionnement de la </w:t>
      </w:r>
      <w:r w:rsidR="003963CA" w:rsidRPr="009C3FAB">
        <w:rPr>
          <w:lang w:val="fr-CA"/>
        </w:rPr>
        <w:t>p</w:t>
      </w:r>
      <w:r w:rsidR="00BB6D7C" w:rsidRPr="009C3FAB">
        <w:rPr>
          <w:lang w:val="fr-CA"/>
        </w:rPr>
        <w:t>lanification familiale 2014-2018</w:t>
      </w:r>
    </w:p>
    <w:p w:rsidR="00BB6D7C" w:rsidRPr="009C3FAB" w:rsidRDefault="00DC422C" w:rsidP="00DC422C">
      <w:pPr>
        <w:pStyle w:val="SingleTxt"/>
        <w:tabs>
          <w:tab w:val="right" w:pos="1685"/>
        </w:tabs>
        <w:ind w:left="1742" w:hanging="475"/>
        <w:rPr>
          <w:lang w:val="fr-CA"/>
        </w:rPr>
      </w:pPr>
      <w:r w:rsidRPr="009C3FAB">
        <w:rPr>
          <w:lang w:val="fr-CA"/>
        </w:rPr>
        <w:tab/>
        <w:t>•</w:t>
      </w:r>
      <w:r w:rsidRPr="009C3FAB">
        <w:rPr>
          <w:lang w:val="fr-CA"/>
        </w:rPr>
        <w:tab/>
      </w:r>
      <w:r w:rsidR="00BB6D7C" w:rsidRPr="009C3FAB">
        <w:rPr>
          <w:lang w:val="fr-CA"/>
        </w:rPr>
        <w:t>Ateliers d’orientation des prestataires sur les procédures de mise en œuvre du plan</w:t>
      </w:r>
    </w:p>
    <w:p w:rsidR="00BB6D7C" w:rsidRPr="009C3FAB" w:rsidRDefault="00DC422C" w:rsidP="00DC422C">
      <w:pPr>
        <w:pStyle w:val="SingleTxt"/>
        <w:tabs>
          <w:tab w:val="right" w:pos="1685"/>
        </w:tabs>
        <w:ind w:left="1742" w:hanging="475"/>
        <w:rPr>
          <w:lang w:val="fr-CA"/>
        </w:rPr>
      </w:pPr>
      <w:r w:rsidRPr="009C3FAB">
        <w:rPr>
          <w:lang w:val="fr-CA"/>
        </w:rPr>
        <w:tab/>
        <w:t>•</w:t>
      </w:r>
      <w:r w:rsidRPr="009C3FAB">
        <w:rPr>
          <w:lang w:val="fr-CA"/>
        </w:rPr>
        <w:tab/>
      </w:r>
      <w:r w:rsidR="00BB6D7C" w:rsidRPr="009C3FAB">
        <w:rPr>
          <w:lang w:val="fr-CA"/>
        </w:rPr>
        <w:t xml:space="preserve">Organisation des campagnes de </w:t>
      </w:r>
      <w:r w:rsidR="003963CA" w:rsidRPr="009C3FAB">
        <w:rPr>
          <w:lang w:val="fr-CA"/>
        </w:rPr>
        <w:t>p</w:t>
      </w:r>
      <w:r w:rsidR="00BB6D7C" w:rsidRPr="009C3FAB">
        <w:rPr>
          <w:lang w:val="fr-CA"/>
        </w:rPr>
        <w:t xml:space="preserve">lanification </w:t>
      </w:r>
      <w:r w:rsidR="003963CA" w:rsidRPr="009C3FAB">
        <w:rPr>
          <w:lang w:val="fr-CA"/>
        </w:rPr>
        <w:t>f</w:t>
      </w:r>
      <w:r w:rsidR="00BB6D7C" w:rsidRPr="009C3FAB">
        <w:rPr>
          <w:lang w:val="fr-CA"/>
        </w:rPr>
        <w:t xml:space="preserve">amiliale couplées au dépistage du cancer du col utérin dans les </w:t>
      </w:r>
      <w:r w:rsidR="003963CA" w:rsidRPr="009C3FAB">
        <w:rPr>
          <w:lang w:val="fr-CA"/>
        </w:rPr>
        <w:t>huit</w:t>
      </w:r>
      <w:r w:rsidR="00BB6D7C" w:rsidRPr="009C3FAB">
        <w:rPr>
          <w:lang w:val="fr-CA"/>
        </w:rPr>
        <w:t xml:space="preserve"> </w:t>
      </w:r>
      <w:r w:rsidR="003963CA" w:rsidRPr="009C3FAB">
        <w:rPr>
          <w:lang w:val="fr-CA"/>
        </w:rPr>
        <w:t>r</w:t>
      </w:r>
      <w:r w:rsidR="00BB6D7C" w:rsidRPr="009C3FAB">
        <w:rPr>
          <w:lang w:val="fr-CA"/>
        </w:rPr>
        <w:t>égions administratives.</w:t>
      </w:r>
    </w:p>
    <w:p w:rsidR="00BB6D7C" w:rsidRPr="009C3FAB" w:rsidRDefault="00DC422C" w:rsidP="00BB6D7C">
      <w:pPr>
        <w:pStyle w:val="SingleTxt"/>
        <w:rPr>
          <w:lang w:val="fr-CA"/>
        </w:rPr>
      </w:pPr>
      <w:r w:rsidRPr="009C3FAB">
        <w:rPr>
          <w:lang w:val="fr-CA"/>
        </w:rPr>
        <w:tab/>
      </w:r>
      <w:r w:rsidR="00EA5248" w:rsidRPr="009C3FAB">
        <w:rPr>
          <w:lang w:val="fr-CA"/>
        </w:rPr>
        <w:t>Le Cadre stratégique national 2008-2017 de lutte contre le sida est de troisième génération</w:t>
      </w:r>
      <w:r w:rsidR="0098041C">
        <w:rPr>
          <w:lang w:val="fr-CA"/>
        </w:rPr>
        <w:t>;</w:t>
      </w:r>
      <w:r w:rsidR="00EA5248" w:rsidRPr="009C3FAB">
        <w:rPr>
          <w:lang w:val="fr-CA"/>
        </w:rPr>
        <w:t xml:space="preserve"> il est élaboré sur la planification basée sur les résultats, sa mise en œuvre pour la période couvre les </w:t>
      </w:r>
      <w:r w:rsidR="0098041C">
        <w:rPr>
          <w:lang w:val="fr-CA"/>
        </w:rPr>
        <w:t>six</w:t>
      </w:r>
      <w:r w:rsidR="00EA5248" w:rsidRPr="009C3FAB">
        <w:rPr>
          <w:lang w:val="fr-CA"/>
        </w:rPr>
        <w:t xml:space="preserve"> résultats d’impact avec plus d’emphase sur la prise en charge médicale des personnes vivant avec le VIH</w:t>
      </w:r>
      <w:r w:rsidR="0098041C">
        <w:rPr>
          <w:lang w:val="fr-CA"/>
        </w:rPr>
        <w:t>;</w:t>
      </w:r>
      <w:r w:rsidR="00EA5248" w:rsidRPr="009C3FAB">
        <w:rPr>
          <w:lang w:val="fr-CA"/>
        </w:rPr>
        <w:t xml:space="preserve"> la prévention des nouvelles infections au sein des populations cl</w:t>
      </w:r>
      <w:r w:rsidR="0098041C">
        <w:rPr>
          <w:lang w:val="fr-CA"/>
        </w:rPr>
        <w:t>ef</w:t>
      </w:r>
      <w:r w:rsidR="00EA5248" w:rsidRPr="009C3FAB">
        <w:rPr>
          <w:lang w:val="fr-CA"/>
        </w:rPr>
        <w:t xml:space="preserve">s, le respect des droits humains, le renforcement de la gouvernance et la prise en compte effective des préoccupations des femmes et filles et des enfants et </w:t>
      </w:r>
      <w:r w:rsidR="0098041C">
        <w:rPr>
          <w:lang w:val="fr-CA"/>
        </w:rPr>
        <w:t>o</w:t>
      </w:r>
      <w:r w:rsidR="00EA5248" w:rsidRPr="009C3FAB">
        <w:rPr>
          <w:lang w:val="fr-CA"/>
        </w:rPr>
        <w:t>rphelins victime</w:t>
      </w:r>
      <w:r w:rsidR="0098041C">
        <w:rPr>
          <w:lang w:val="fr-CA"/>
        </w:rPr>
        <w:t>s</w:t>
      </w:r>
      <w:r w:rsidR="00EA5248" w:rsidRPr="009C3FAB">
        <w:rPr>
          <w:lang w:val="fr-CA"/>
        </w:rPr>
        <w:t xml:space="preserve"> du sida.</w:t>
      </w:r>
    </w:p>
    <w:p w:rsidR="00DC422C" w:rsidRPr="009C3FAB" w:rsidRDefault="00DC422C" w:rsidP="00DC422C">
      <w:pPr>
        <w:pStyle w:val="SingleTxt"/>
        <w:spacing w:after="0" w:line="120" w:lineRule="exact"/>
        <w:rPr>
          <w:b/>
          <w:sz w:val="10"/>
          <w:lang w:val="fr-CA"/>
        </w:rPr>
      </w:pPr>
    </w:p>
    <w:p w:rsidR="00DC422C" w:rsidRPr="009C3FAB" w:rsidRDefault="00DC422C" w:rsidP="00DC42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spacing w:val="4"/>
          <w:lang w:val="fr-CA"/>
        </w:rPr>
      </w:pPr>
      <w:r w:rsidRPr="009C3FAB">
        <w:rPr>
          <w:lang w:val="fr-CA"/>
        </w:rPr>
        <w:tab/>
      </w:r>
      <w:r w:rsidR="00BB6D7C" w:rsidRPr="009C3FAB">
        <w:rPr>
          <w:lang w:val="fr-CA"/>
        </w:rPr>
        <w:t>VII</w:t>
      </w:r>
      <w:r w:rsidRPr="009C3FAB">
        <w:rPr>
          <w:lang w:val="fr-CA"/>
        </w:rPr>
        <w:t>.</w:t>
      </w:r>
      <w:r w:rsidRPr="009C3FAB">
        <w:rPr>
          <w:lang w:val="fr-CA"/>
        </w:rPr>
        <w:tab/>
      </w:r>
      <w:r w:rsidR="00BB6D7C" w:rsidRPr="009C3FAB">
        <w:rPr>
          <w:lang w:val="fr-CA"/>
        </w:rPr>
        <w:t>Accès aux prest</w:t>
      </w:r>
      <w:r w:rsidRPr="009C3FAB">
        <w:rPr>
          <w:lang w:val="fr-CA"/>
        </w:rPr>
        <w:t>ations économiques et sociales</w:t>
      </w:r>
    </w:p>
    <w:p w:rsidR="00DC422C" w:rsidRPr="009C3FAB" w:rsidRDefault="00DC422C" w:rsidP="00DC422C">
      <w:pPr>
        <w:pStyle w:val="SingleTxt"/>
        <w:spacing w:after="0" w:line="120" w:lineRule="exact"/>
        <w:rPr>
          <w:sz w:val="10"/>
          <w:lang w:val="fr-CA"/>
        </w:rPr>
      </w:pPr>
    </w:p>
    <w:p w:rsidR="00BB6D7C" w:rsidRPr="009C3FAB" w:rsidRDefault="00DC422C" w:rsidP="00BB6D7C">
      <w:pPr>
        <w:pStyle w:val="SingleTxt"/>
        <w:rPr>
          <w:b/>
          <w:lang w:val="fr-CA"/>
        </w:rPr>
      </w:pPr>
      <w:r w:rsidRPr="009C3FAB">
        <w:rPr>
          <w:lang w:val="fr-CA"/>
        </w:rPr>
        <w:tab/>
      </w:r>
      <w:r w:rsidR="00BB6D7C" w:rsidRPr="009C3FAB">
        <w:rPr>
          <w:lang w:val="fr-CA"/>
        </w:rPr>
        <w:t xml:space="preserve">L’accès des femmes aux prestations sociales se pose avec acuité dans le secteur public. Cela peut paraître discriminatoire car les femmes jouent le rôle de chef dans certaines familles. Le </w:t>
      </w:r>
      <w:r w:rsidR="0098041C">
        <w:rPr>
          <w:lang w:val="fr-CA"/>
        </w:rPr>
        <w:t>M</w:t>
      </w:r>
      <w:r w:rsidR="00BB6D7C" w:rsidRPr="009C3FAB">
        <w:rPr>
          <w:lang w:val="fr-CA"/>
        </w:rPr>
        <w:t>inistère de la réforme administrative et de la modernisation de l’</w:t>
      </w:r>
      <w:r w:rsidR="007C4FB7" w:rsidRPr="009C3FAB">
        <w:rPr>
          <w:lang w:val="fr-CA"/>
        </w:rPr>
        <w:t>État</w:t>
      </w:r>
      <w:r w:rsidR="00BB6D7C" w:rsidRPr="009C3FAB">
        <w:rPr>
          <w:lang w:val="fr-CA"/>
        </w:rPr>
        <w:t xml:space="preserve"> a engagé un processus qui doit corriger les discriminations c</w:t>
      </w:r>
      <w:r w:rsidR="0098041C">
        <w:rPr>
          <w:lang w:val="fr-CA"/>
        </w:rPr>
        <w:t>ontenues dans nos textes de loi;</w:t>
      </w:r>
      <w:r w:rsidR="00BB6D7C" w:rsidRPr="009C3FAB">
        <w:rPr>
          <w:lang w:val="fr-CA"/>
        </w:rPr>
        <w:t xml:space="preserve"> cela permettra aux femmes de bénéficier des prestations économiques</w:t>
      </w:r>
      <w:r w:rsidR="00BB6D7C" w:rsidRPr="009C3FAB">
        <w:rPr>
          <w:b/>
          <w:lang w:val="fr-CA"/>
        </w:rPr>
        <w:t>.</w:t>
      </w:r>
    </w:p>
    <w:p w:rsidR="00DC422C" w:rsidRPr="009C3FAB" w:rsidRDefault="00DC422C" w:rsidP="00DC422C">
      <w:pPr>
        <w:pStyle w:val="SingleTxt"/>
        <w:spacing w:after="0" w:line="120" w:lineRule="exact"/>
        <w:rPr>
          <w:b/>
          <w:sz w:val="10"/>
          <w:lang w:val="fr-CA"/>
        </w:rPr>
      </w:pPr>
    </w:p>
    <w:p w:rsidR="00BB6D7C" w:rsidRPr="009C3FAB" w:rsidRDefault="00DC422C" w:rsidP="00DC42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9C3FAB">
        <w:rPr>
          <w:lang w:val="fr-CA"/>
        </w:rPr>
        <w:tab/>
        <w:t>XIX.</w:t>
      </w:r>
      <w:r w:rsidRPr="009C3FAB">
        <w:rPr>
          <w:lang w:val="fr-CA"/>
        </w:rPr>
        <w:tab/>
        <w:t xml:space="preserve">Femmes </w:t>
      </w:r>
      <w:r w:rsidR="0098041C">
        <w:rPr>
          <w:lang w:val="fr-CA"/>
        </w:rPr>
        <w:t>r</w:t>
      </w:r>
      <w:r w:rsidRPr="009C3FAB">
        <w:rPr>
          <w:lang w:val="fr-CA"/>
        </w:rPr>
        <w:t>urales</w:t>
      </w:r>
    </w:p>
    <w:p w:rsidR="00DC422C" w:rsidRPr="009C3FAB" w:rsidRDefault="00DC422C" w:rsidP="00DC422C">
      <w:pPr>
        <w:pStyle w:val="SingleTxt"/>
        <w:spacing w:after="0" w:line="120" w:lineRule="exact"/>
        <w:rPr>
          <w:sz w:val="10"/>
          <w:lang w:val="fr-CA"/>
        </w:rPr>
      </w:pPr>
    </w:p>
    <w:p w:rsidR="00BB6D7C" w:rsidRPr="009C3FAB" w:rsidRDefault="00DC422C" w:rsidP="00BB6D7C">
      <w:pPr>
        <w:pStyle w:val="SingleTxt"/>
        <w:rPr>
          <w:b/>
          <w:lang w:val="fr-CA"/>
        </w:rPr>
      </w:pPr>
      <w:r w:rsidRPr="009C3FAB">
        <w:rPr>
          <w:lang w:val="fr-CA"/>
        </w:rPr>
        <w:tab/>
      </w:r>
      <w:r w:rsidR="00BB6D7C" w:rsidRPr="009C3FAB">
        <w:rPr>
          <w:lang w:val="fr-CA"/>
        </w:rPr>
        <w:t>Les efforts déployés par les femmes rurales dans l’économie familiale sont perceptibles tant dans le secteur agricole que dans les activités domestiques (sarclage, binage, désherbage, cueillette, transformation, conservation des produits agricoles, entretien et hygiène de l’habitat, maintien de la santé des familles</w:t>
      </w:r>
      <w:r w:rsidR="00B27151" w:rsidRPr="009C3FAB">
        <w:rPr>
          <w:lang w:val="fr-CA"/>
        </w:rPr>
        <w:t>,</w:t>
      </w:r>
      <w:r w:rsidR="00BB6D7C" w:rsidRPr="009C3FAB">
        <w:rPr>
          <w:lang w:val="fr-CA"/>
        </w:rPr>
        <w:t xml:space="preserve"> etc.). Cependant, les femmes sont confrontées à d’énormes difficultés</w:t>
      </w:r>
      <w:r w:rsidR="0098041C">
        <w:rPr>
          <w:lang w:val="fr-CA"/>
        </w:rPr>
        <w:t>,</w:t>
      </w:r>
      <w:r w:rsidR="00BB6D7C" w:rsidRPr="009C3FAB">
        <w:rPr>
          <w:lang w:val="fr-CA"/>
        </w:rPr>
        <w:t xml:space="preserve"> notamment :</w:t>
      </w:r>
    </w:p>
    <w:p w:rsidR="00BB6D7C" w:rsidRPr="009C3FAB" w:rsidRDefault="00DC422C" w:rsidP="00DC422C">
      <w:pPr>
        <w:pStyle w:val="SingleTxt"/>
        <w:tabs>
          <w:tab w:val="right" w:pos="1685"/>
        </w:tabs>
        <w:ind w:left="1742" w:hanging="475"/>
        <w:rPr>
          <w:lang w:val="fr-CA"/>
        </w:rPr>
      </w:pPr>
      <w:r w:rsidRPr="009C3FAB">
        <w:rPr>
          <w:lang w:val="fr-CA"/>
        </w:rPr>
        <w:tab/>
        <w:t>•</w:t>
      </w:r>
      <w:r w:rsidRPr="009C3FAB">
        <w:rPr>
          <w:lang w:val="fr-CA"/>
        </w:rPr>
        <w:tab/>
      </w:r>
      <w:r w:rsidR="00BB6D7C" w:rsidRPr="009C3FAB">
        <w:rPr>
          <w:lang w:val="fr-CA"/>
        </w:rPr>
        <w:t>L’accès à la terre limité et aux crédits</w:t>
      </w:r>
      <w:r w:rsidR="00B27151" w:rsidRPr="009C3FAB">
        <w:rPr>
          <w:lang w:val="fr-CA"/>
        </w:rPr>
        <w:t>;</w:t>
      </w:r>
    </w:p>
    <w:p w:rsidR="00BB6D7C" w:rsidRPr="009C3FAB" w:rsidRDefault="00DC422C" w:rsidP="00DC422C">
      <w:pPr>
        <w:pStyle w:val="SingleTxt"/>
        <w:tabs>
          <w:tab w:val="right" w:pos="1685"/>
        </w:tabs>
        <w:ind w:left="1742" w:hanging="475"/>
        <w:rPr>
          <w:lang w:val="fr-CA"/>
        </w:rPr>
      </w:pPr>
      <w:r w:rsidRPr="009C3FAB">
        <w:rPr>
          <w:lang w:val="fr-CA"/>
        </w:rPr>
        <w:tab/>
        <w:t>•</w:t>
      </w:r>
      <w:r w:rsidRPr="009C3FAB">
        <w:rPr>
          <w:lang w:val="fr-CA"/>
        </w:rPr>
        <w:tab/>
      </w:r>
      <w:r w:rsidR="00BB6D7C" w:rsidRPr="009C3FAB">
        <w:rPr>
          <w:lang w:val="fr-CA"/>
        </w:rPr>
        <w:t>L’accès difficile aux équipements de production et de transformation des produits agricoles;</w:t>
      </w:r>
    </w:p>
    <w:p w:rsidR="00BB6D7C" w:rsidRPr="009C3FAB" w:rsidRDefault="00DC422C" w:rsidP="00DC422C">
      <w:pPr>
        <w:pStyle w:val="SingleTxt"/>
        <w:tabs>
          <w:tab w:val="right" w:pos="1685"/>
        </w:tabs>
        <w:ind w:left="1742" w:hanging="475"/>
        <w:rPr>
          <w:lang w:val="fr-CA"/>
        </w:rPr>
      </w:pPr>
      <w:r w:rsidRPr="009C3FAB">
        <w:rPr>
          <w:lang w:val="fr-CA"/>
        </w:rPr>
        <w:tab/>
        <w:t>•</w:t>
      </w:r>
      <w:r w:rsidRPr="009C3FAB">
        <w:rPr>
          <w:lang w:val="fr-CA"/>
        </w:rPr>
        <w:tab/>
      </w:r>
      <w:r w:rsidR="00BB6D7C" w:rsidRPr="009C3FAB">
        <w:rPr>
          <w:lang w:val="fr-CA"/>
        </w:rPr>
        <w:t>Analphabétisme.</w:t>
      </w:r>
    </w:p>
    <w:p w:rsidR="00BB6D7C" w:rsidRPr="009C3FAB" w:rsidRDefault="00DC422C" w:rsidP="00BB6D7C">
      <w:pPr>
        <w:pStyle w:val="SingleTxt"/>
        <w:rPr>
          <w:lang w:val="fr-CA"/>
        </w:rPr>
      </w:pPr>
      <w:r w:rsidRPr="009C3FAB">
        <w:rPr>
          <w:lang w:val="fr-CA"/>
        </w:rPr>
        <w:tab/>
      </w:r>
      <w:r w:rsidR="00BB6D7C" w:rsidRPr="009C3FAB">
        <w:rPr>
          <w:lang w:val="fr-CA"/>
        </w:rPr>
        <w:t>Pour aider à résoudre ces problèmes, des mesures ont été envisagées à l’endroit des femmes. Ces mesures se traduisent par :</w:t>
      </w:r>
    </w:p>
    <w:p w:rsidR="00BB6D7C" w:rsidRPr="009C3FAB" w:rsidRDefault="00B50F5C" w:rsidP="00B50F5C">
      <w:pPr>
        <w:pStyle w:val="SingleTxt"/>
        <w:tabs>
          <w:tab w:val="right" w:pos="1685"/>
        </w:tabs>
        <w:ind w:left="1742" w:hanging="475"/>
        <w:rPr>
          <w:lang w:val="fr-CA"/>
        </w:rPr>
      </w:pPr>
      <w:r w:rsidRPr="009C3FAB">
        <w:rPr>
          <w:lang w:val="fr-CA"/>
        </w:rPr>
        <w:tab/>
        <w:t>•</w:t>
      </w:r>
      <w:r w:rsidRPr="009C3FAB">
        <w:rPr>
          <w:lang w:val="fr-CA"/>
        </w:rPr>
        <w:tab/>
      </w:r>
      <w:r w:rsidR="00BB6D7C" w:rsidRPr="009C3FAB">
        <w:rPr>
          <w:lang w:val="fr-CA"/>
        </w:rPr>
        <w:t>Des activités de renforcement des capacités des</w:t>
      </w:r>
      <w:r w:rsidR="00B27151" w:rsidRPr="009C3FAB">
        <w:rPr>
          <w:lang w:val="fr-CA"/>
        </w:rPr>
        <w:t xml:space="preserve"> femmes pour leur organisation/</w:t>
      </w:r>
      <w:r w:rsidR="00BB6D7C" w:rsidRPr="009C3FAB">
        <w:rPr>
          <w:lang w:val="fr-CA"/>
        </w:rPr>
        <w:t>structuration dans des groupements de productrices;</w:t>
      </w:r>
    </w:p>
    <w:p w:rsidR="00BB6D7C" w:rsidRPr="009C3FAB" w:rsidRDefault="00B50F5C" w:rsidP="00B50F5C">
      <w:pPr>
        <w:pStyle w:val="SingleTxt"/>
        <w:tabs>
          <w:tab w:val="right" w:pos="1685"/>
        </w:tabs>
        <w:ind w:left="1742" w:hanging="475"/>
        <w:rPr>
          <w:lang w:val="fr-CA"/>
        </w:rPr>
      </w:pPr>
      <w:r w:rsidRPr="009C3FAB">
        <w:rPr>
          <w:lang w:val="fr-CA"/>
        </w:rPr>
        <w:tab/>
        <w:t>•</w:t>
      </w:r>
      <w:r w:rsidRPr="009C3FAB">
        <w:rPr>
          <w:lang w:val="fr-CA"/>
        </w:rPr>
        <w:tab/>
      </w:r>
      <w:r w:rsidR="00BB6D7C" w:rsidRPr="009C3FAB">
        <w:rPr>
          <w:lang w:val="fr-CA"/>
        </w:rPr>
        <w:t>Des activités d’all</w:t>
      </w:r>
      <w:r w:rsidR="0098041C">
        <w:rPr>
          <w:lang w:val="fr-CA"/>
        </w:rPr>
        <w:t>é</w:t>
      </w:r>
      <w:r w:rsidR="00BB6D7C" w:rsidRPr="009C3FAB">
        <w:rPr>
          <w:lang w:val="fr-CA"/>
        </w:rPr>
        <w:t>gement des tâches des femmes par leur formation sur les techniques améliorées de transformation et de conservation des produits agricoles à l’aide d’équipements améliorés post récolte</w:t>
      </w:r>
      <w:r w:rsidR="00B27151" w:rsidRPr="009C3FAB">
        <w:rPr>
          <w:lang w:val="fr-CA"/>
        </w:rPr>
        <w:t xml:space="preserve"> </w:t>
      </w:r>
      <w:r w:rsidR="00BB6D7C" w:rsidRPr="009C3FAB">
        <w:rPr>
          <w:lang w:val="fr-CA"/>
        </w:rPr>
        <w:t>(exemple : batteuses à riz, étuveuse</w:t>
      </w:r>
      <w:r w:rsidR="0098041C">
        <w:rPr>
          <w:lang w:val="fr-CA"/>
        </w:rPr>
        <w:t>s</w:t>
      </w:r>
      <w:r w:rsidR="00BB6D7C" w:rsidRPr="009C3FAB">
        <w:rPr>
          <w:lang w:val="fr-CA"/>
        </w:rPr>
        <w:t>, décortiqueuses, presse</w:t>
      </w:r>
      <w:r w:rsidR="0098041C">
        <w:rPr>
          <w:lang w:val="fr-CA"/>
        </w:rPr>
        <w:t>s</w:t>
      </w:r>
      <w:r w:rsidR="00BB6D7C" w:rsidRPr="009C3FAB">
        <w:rPr>
          <w:lang w:val="fr-CA"/>
        </w:rPr>
        <w:t>, moulin</w:t>
      </w:r>
      <w:r w:rsidR="0098041C">
        <w:rPr>
          <w:lang w:val="fr-CA"/>
        </w:rPr>
        <w:t>s</w:t>
      </w:r>
      <w:r w:rsidR="00BB6D7C" w:rsidRPr="009C3FAB">
        <w:rPr>
          <w:lang w:val="fr-CA"/>
        </w:rPr>
        <w:t>, égraineuse</w:t>
      </w:r>
      <w:r w:rsidR="0098041C">
        <w:rPr>
          <w:lang w:val="fr-CA"/>
        </w:rPr>
        <w:t>s</w:t>
      </w:r>
      <w:r w:rsidR="00BB6D7C" w:rsidRPr="009C3FAB">
        <w:rPr>
          <w:lang w:val="fr-CA"/>
        </w:rPr>
        <w:t>);</w:t>
      </w:r>
    </w:p>
    <w:p w:rsidR="00BB6D7C" w:rsidRPr="009C3FAB" w:rsidRDefault="00B50F5C" w:rsidP="00B50F5C">
      <w:pPr>
        <w:pStyle w:val="SingleTxt"/>
        <w:tabs>
          <w:tab w:val="right" w:pos="1685"/>
        </w:tabs>
        <w:ind w:left="1742" w:hanging="475"/>
        <w:rPr>
          <w:lang w:val="fr-CA"/>
        </w:rPr>
      </w:pPr>
      <w:r w:rsidRPr="009C3FAB">
        <w:rPr>
          <w:lang w:val="fr-CA"/>
        </w:rPr>
        <w:tab/>
        <w:t>•</w:t>
      </w:r>
      <w:r w:rsidRPr="009C3FAB">
        <w:rPr>
          <w:lang w:val="fr-CA"/>
        </w:rPr>
        <w:tab/>
      </w:r>
      <w:r w:rsidR="00BB6D7C" w:rsidRPr="009C3FAB">
        <w:rPr>
          <w:lang w:val="fr-CA"/>
        </w:rPr>
        <w:t>Formation sur l’utilisation de foyers améliorés pour économiser les bois de chauffe, réduire le temps de travail et aussi protéger l’environnement;</w:t>
      </w:r>
    </w:p>
    <w:p w:rsidR="00BB6D7C" w:rsidRPr="009C3FAB" w:rsidRDefault="00B50F5C" w:rsidP="00B50F5C">
      <w:pPr>
        <w:pStyle w:val="SingleTxt"/>
        <w:tabs>
          <w:tab w:val="right" w:pos="1685"/>
        </w:tabs>
        <w:ind w:left="1742" w:hanging="475"/>
        <w:rPr>
          <w:lang w:val="fr-CA"/>
        </w:rPr>
      </w:pPr>
      <w:r w:rsidRPr="009C3FAB">
        <w:rPr>
          <w:lang w:val="fr-CA"/>
        </w:rPr>
        <w:tab/>
        <w:t>•</w:t>
      </w:r>
      <w:r w:rsidRPr="009C3FAB">
        <w:rPr>
          <w:lang w:val="fr-CA"/>
        </w:rPr>
        <w:tab/>
      </w:r>
      <w:r w:rsidR="00BB6D7C" w:rsidRPr="009C3FAB">
        <w:rPr>
          <w:lang w:val="fr-CA"/>
        </w:rPr>
        <w:t>Des activités génératrices de revenus, par la valeur ajoutée sur les produits agricoles transformés (riz étuvé, confiture de fruits, sirop, jus, purée, cossettes ou tranches séchées</w:t>
      </w:r>
      <w:r w:rsidR="0098041C">
        <w:rPr>
          <w:lang w:val="fr-CA"/>
        </w:rPr>
        <w:t>,</w:t>
      </w:r>
      <w:r w:rsidR="00BB6D7C" w:rsidRPr="009C3FAB">
        <w:rPr>
          <w:lang w:val="fr-CA"/>
        </w:rPr>
        <w:t xml:space="preserve"> etc.</w:t>
      </w:r>
      <w:r w:rsidR="0098041C">
        <w:rPr>
          <w:lang w:val="fr-CA"/>
        </w:rPr>
        <w:t>),</w:t>
      </w:r>
      <w:r w:rsidR="00BB6D7C" w:rsidRPr="009C3FAB">
        <w:rPr>
          <w:lang w:val="fr-CA"/>
        </w:rPr>
        <w:t xml:space="preserve"> la commercialisation des produits de cueillette et artisanaux;</w:t>
      </w:r>
    </w:p>
    <w:p w:rsidR="00BB6D7C" w:rsidRPr="009C3FAB" w:rsidRDefault="00B50F5C" w:rsidP="00B50F5C">
      <w:pPr>
        <w:pStyle w:val="SingleTxt"/>
        <w:tabs>
          <w:tab w:val="right" w:pos="1685"/>
        </w:tabs>
        <w:ind w:left="1742" w:hanging="475"/>
        <w:rPr>
          <w:lang w:val="fr-CA"/>
        </w:rPr>
      </w:pPr>
      <w:r w:rsidRPr="009C3FAB">
        <w:rPr>
          <w:lang w:val="fr-CA"/>
        </w:rPr>
        <w:tab/>
        <w:t>•</w:t>
      </w:r>
      <w:r w:rsidRPr="009C3FAB">
        <w:rPr>
          <w:lang w:val="fr-CA"/>
        </w:rPr>
        <w:tab/>
      </w:r>
      <w:r w:rsidR="00BB6D7C" w:rsidRPr="009C3FAB">
        <w:rPr>
          <w:lang w:val="fr-CA"/>
        </w:rPr>
        <w:t>Des activités d’amélioration de l’alimentation des familles pour améliorer leur santé par l’utilisation de produits agricoles transformés et d’aliments de sevrage des enfants et maintien de l’hygiène des ménages;</w:t>
      </w:r>
    </w:p>
    <w:p w:rsidR="00BB6D7C" w:rsidRPr="009C3FAB" w:rsidRDefault="00B50F5C" w:rsidP="00B50F5C">
      <w:pPr>
        <w:pStyle w:val="SingleTxt"/>
        <w:tabs>
          <w:tab w:val="right" w:pos="1685"/>
        </w:tabs>
        <w:ind w:left="1742" w:hanging="475"/>
        <w:rPr>
          <w:lang w:val="fr-CA"/>
        </w:rPr>
      </w:pPr>
      <w:r w:rsidRPr="009C3FAB">
        <w:rPr>
          <w:lang w:val="fr-CA"/>
        </w:rPr>
        <w:tab/>
        <w:t>•</w:t>
      </w:r>
      <w:r w:rsidRPr="009C3FAB">
        <w:rPr>
          <w:lang w:val="fr-CA"/>
        </w:rPr>
        <w:tab/>
      </w:r>
      <w:r w:rsidR="00BB6D7C" w:rsidRPr="009C3FAB">
        <w:rPr>
          <w:lang w:val="fr-CA"/>
        </w:rPr>
        <w:t>Des activités de gestion de groupements féminins et des équipements collectifs de transformation/conservation des produits agricoles (batteuses, étuveuse</w:t>
      </w:r>
      <w:r w:rsidR="0098041C">
        <w:rPr>
          <w:lang w:val="fr-CA"/>
        </w:rPr>
        <w:t>s</w:t>
      </w:r>
      <w:r w:rsidR="00BB6D7C" w:rsidRPr="009C3FAB">
        <w:rPr>
          <w:lang w:val="fr-CA"/>
        </w:rPr>
        <w:t>, décortiqueuse</w:t>
      </w:r>
      <w:r w:rsidR="0098041C">
        <w:rPr>
          <w:lang w:val="fr-CA"/>
        </w:rPr>
        <w:t>s</w:t>
      </w:r>
      <w:r w:rsidR="00B27151" w:rsidRPr="009C3FAB">
        <w:rPr>
          <w:lang w:val="fr-CA"/>
        </w:rPr>
        <w:t>,</w:t>
      </w:r>
      <w:r w:rsidR="00BB6D7C" w:rsidRPr="009C3FAB">
        <w:rPr>
          <w:lang w:val="fr-CA"/>
        </w:rPr>
        <w:t xml:space="preserve"> etc.);</w:t>
      </w:r>
    </w:p>
    <w:p w:rsidR="00BB6D7C" w:rsidRPr="009C3FAB" w:rsidRDefault="00B50F5C" w:rsidP="00B50F5C">
      <w:pPr>
        <w:pStyle w:val="SingleTxt"/>
        <w:tabs>
          <w:tab w:val="right" w:pos="1685"/>
        </w:tabs>
        <w:ind w:left="1742" w:hanging="475"/>
        <w:rPr>
          <w:lang w:val="fr-CA"/>
        </w:rPr>
      </w:pPr>
      <w:r w:rsidRPr="009C3FAB">
        <w:rPr>
          <w:lang w:val="fr-CA"/>
        </w:rPr>
        <w:tab/>
        <w:t>•</w:t>
      </w:r>
      <w:r w:rsidRPr="009C3FAB">
        <w:rPr>
          <w:lang w:val="fr-CA"/>
        </w:rPr>
        <w:tab/>
      </w:r>
      <w:r w:rsidR="00BB6D7C" w:rsidRPr="009C3FAB">
        <w:rPr>
          <w:lang w:val="fr-CA"/>
        </w:rPr>
        <w:t>Des activités d’échanges d’expériences par des visites intergroupement et interrégions pour partager les expériences des autres; des voyages d’études dans la sous-région</w:t>
      </w:r>
      <w:r w:rsidR="00B27151" w:rsidRPr="009C3FAB">
        <w:rPr>
          <w:lang w:val="fr-CA"/>
        </w:rPr>
        <w:t>.</w:t>
      </w:r>
    </w:p>
    <w:p w:rsidR="00B50F5C" w:rsidRPr="009C3FAB" w:rsidRDefault="00B50F5C" w:rsidP="00B50F5C">
      <w:pPr>
        <w:pStyle w:val="SingleTxt"/>
        <w:spacing w:after="0" w:line="120" w:lineRule="exact"/>
        <w:rPr>
          <w:b/>
          <w:sz w:val="10"/>
          <w:lang w:val="fr-CA"/>
        </w:rPr>
      </w:pPr>
    </w:p>
    <w:p w:rsidR="00BB6D7C" w:rsidRPr="009C3FAB" w:rsidRDefault="00B50F5C" w:rsidP="00B50F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9C3FAB">
        <w:rPr>
          <w:lang w:val="fr-CA"/>
        </w:rPr>
        <w:tab/>
      </w:r>
      <w:r w:rsidR="00BB6D7C" w:rsidRPr="009C3FAB">
        <w:rPr>
          <w:lang w:val="fr-CA"/>
        </w:rPr>
        <w:t>XX.</w:t>
      </w:r>
      <w:r w:rsidR="00BB6D7C" w:rsidRPr="009C3FAB">
        <w:rPr>
          <w:lang w:val="fr-CA"/>
        </w:rPr>
        <w:tab/>
        <w:t>Groupes de femmes défavorisées</w:t>
      </w:r>
    </w:p>
    <w:p w:rsidR="00B50F5C" w:rsidRPr="009C3FAB" w:rsidRDefault="00B50F5C" w:rsidP="00B50F5C">
      <w:pPr>
        <w:pStyle w:val="SingleTxt"/>
        <w:spacing w:after="0" w:line="120" w:lineRule="exact"/>
        <w:rPr>
          <w:sz w:val="10"/>
          <w:lang w:val="fr-CA"/>
        </w:rPr>
      </w:pPr>
    </w:p>
    <w:p w:rsidR="00BB6D7C" w:rsidRPr="009C3FAB" w:rsidRDefault="00B50F5C" w:rsidP="00BB6D7C">
      <w:pPr>
        <w:pStyle w:val="SingleTxt"/>
        <w:rPr>
          <w:lang w:val="fr-CA"/>
        </w:rPr>
      </w:pPr>
      <w:r w:rsidRPr="009C3FAB">
        <w:rPr>
          <w:lang w:val="fr-CA"/>
        </w:rPr>
        <w:tab/>
      </w:r>
      <w:r w:rsidR="00BB6D7C" w:rsidRPr="009C3FAB">
        <w:rPr>
          <w:lang w:val="fr-CA"/>
        </w:rPr>
        <w:t xml:space="preserve">En 2008, la Guinée a ratifié la </w:t>
      </w:r>
      <w:r w:rsidR="0098041C">
        <w:rPr>
          <w:lang w:val="fr-CA"/>
        </w:rPr>
        <w:t>C</w:t>
      </w:r>
      <w:r w:rsidR="00BB6D7C" w:rsidRPr="009C3FAB">
        <w:rPr>
          <w:lang w:val="fr-CA"/>
        </w:rPr>
        <w:t xml:space="preserve">onvention sur la protection des personnes handicapées. Une campagne de dissémination de cette convention a été entreprise par la Fédération </w:t>
      </w:r>
      <w:r w:rsidR="00B27151" w:rsidRPr="009C3FAB">
        <w:rPr>
          <w:lang w:val="fr-CA"/>
        </w:rPr>
        <w:t>g</w:t>
      </w:r>
      <w:r w:rsidR="00BB6D7C" w:rsidRPr="009C3FAB">
        <w:rPr>
          <w:lang w:val="fr-CA"/>
        </w:rPr>
        <w:t xml:space="preserve">uinéenne des </w:t>
      </w:r>
      <w:r w:rsidR="00B27151" w:rsidRPr="009C3FAB">
        <w:rPr>
          <w:lang w:val="fr-CA"/>
        </w:rPr>
        <w:t>a</w:t>
      </w:r>
      <w:r w:rsidR="00BB6D7C" w:rsidRPr="009C3FAB">
        <w:rPr>
          <w:lang w:val="fr-CA"/>
        </w:rPr>
        <w:t xml:space="preserve">ssociations de </w:t>
      </w:r>
      <w:r w:rsidR="00B27151" w:rsidRPr="009C3FAB">
        <w:rPr>
          <w:lang w:val="fr-CA"/>
        </w:rPr>
        <w:t>p</w:t>
      </w:r>
      <w:r w:rsidR="00BB6D7C" w:rsidRPr="009C3FAB">
        <w:rPr>
          <w:lang w:val="fr-CA"/>
        </w:rPr>
        <w:t xml:space="preserve">ersonnes </w:t>
      </w:r>
      <w:r w:rsidR="00B27151" w:rsidRPr="009C3FAB">
        <w:rPr>
          <w:lang w:val="fr-CA"/>
        </w:rPr>
        <w:t>h</w:t>
      </w:r>
      <w:r w:rsidR="00BB6D7C" w:rsidRPr="009C3FAB">
        <w:rPr>
          <w:lang w:val="fr-CA"/>
        </w:rPr>
        <w:t>andicapées. Une mesure temporaire permettant aux personnes handicapées d’accéder à l’emploi public a été mise en place. Un projet de loi sur la protection des personnes handicapées est élaboré. Quant aux réfugiés, les informations quantitatives sur les demandeurs d’asile sont insuffisantes. Le code foncier et domanial donne la possibilité aux femmes de posséder la terre.</w:t>
      </w:r>
    </w:p>
    <w:p w:rsidR="00B50F5C" w:rsidRPr="009C3FAB" w:rsidRDefault="00B50F5C" w:rsidP="00B50F5C">
      <w:pPr>
        <w:pStyle w:val="SingleTxt"/>
        <w:spacing w:after="0" w:line="120" w:lineRule="exact"/>
        <w:rPr>
          <w:b/>
          <w:sz w:val="10"/>
          <w:lang w:val="fr-CA"/>
        </w:rPr>
      </w:pPr>
    </w:p>
    <w:p w:rsidR="00BB6D7C" w:rsidRPr="009C3FAB" w:rsidRDefault="00B50F5C" w:rsidP="00B50F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9C3FAB">
        <w:rPr>
          <w:lang w:val="fr-CA"/>
        </w:rPr>
        <w:tab/>
      </w:r>
      <w:r w:rsidR="00BB6D7C" w:rsidRPr="009C3FAB">
        <w:rPr>
          <w:lang w:val="fr-CA"/>
        </w:rPr>
        <w:t>XXI.</w:t>
      </w:r>
      <w:r w:rsidR="00BB6D7C" w:rsidRPr="009C3FAB">
        <w:rPr>
          <w:lang w:val="fr-CA"/>
        </w:rPr>
        <w:tab/>
        <w:t>M</w:t>
      </w:r>
      <w:r w:rsidRPr="009C3FAB">
        <w:rPr>
          <w:lang w:val="fr-CA"/>
        </w:rPr>
        <w:t>ariage et relations familiales</w:t>
      </w:r>
    </w:p>
    <w:p w:rsidR="00B50F5C" w:rsidRPr="009C3FAB" w:rsidRDefault="00B50F5C" w:rsidP="00B50F5C">
      <w:pPr>
        <w:pStyle w:val="SingleTxt"/>
        <w:spacing w:after="0" w:line="120" w:lineRule="exact"/>
        <w:rPr>
          <w:sz w:val="10"/>
          <w:lang w:val="fr-CA"/>
        </w:rPr>
      </w:pPr>
    </w:p>
    <w:p w:rsidR="00BB6D7C" w:rsidRPr="009C3FAB" w:rsidRDefault="00B50F5C" w:rsidP="00BB6D7C">
      <w:pPr>
        <w:pStyle w:val="SingleTxt"/>
        <w:rPr>
          <w:lang w:val="fr-CA"/>
        </w:rPr>
      </w:pPr>
      <w:r w:rsidRPr="009C3FAB">
        <w:rPr>
          <w:lang w:val="fr-CA"/>
        </w:rPr>
        <w:tab/>
      </w:r>
      <w:r w:rsidR="00BB6D7C" w:rsidRPr="009C3FAB">
        <w:rPr>
          <w:lang w:val="fr-CA"/>
        </w:rPr>
        <w:t xml:space="preserve">Il convient de rappeler que c’est en 2001 qu’un atelier organisé à </w:t>
      </w:r>
      <w:r w:rsidR="007C4FB7" w:rsidRPr="009C3FAB">
        <w:rPr>
          <w:lang w:val="fr-CA"/>
        </w:rPr>
        <w:t>D</w:t>
      </w:r>
      <w:r w:rsidR="0098041C">
        <w:rPr>
          <w:lang w:val="fr-CA"/>
        </w:rPr>
        <w:t>alaba</w:t>
      </w:r>
      <w:r w:rsidR="00BB6D7C" w:rsidRPr="009C3FAB">
        <w:rPr>
          <w:lang w:val="fr-CA"/>
        </w:rPr>
        <w:t xml:space="preserve"> a permis de recenser l’ensemble des dispositions du Code civil discriminatoires à l’égard des femmes.</w:t>
      </w:r>
    </w:p>
    <w:p w:rsidR="00BB6D7C" w:rsidRPr="009C3FAB" w:rsidRDefault="00B50F5C" w:rsidP="00BB6D7C">
      <w:pPr>
        <w:pStyle w:val="SingleTxt"/>
        <w:rPr>
          <w:lang w:val="fr-CA"/>
        </w:rPr>
      </w:pPr>
      <w:r w:rsidRPr="009C3FAB">
        <w:rPr>
          <w:lang w:val="fr-CA"/>
        </w:rPr>
        <w:tab/>
      </w:r>
      <w:r w:rsidR="00BB6D7C" w:rsidRPr="009C3FAB">
        <w:rPr>
          <w:lang w:val="fr-CA"/>
        </w:rPr>
        <w:t>Ces dispositions concernent principalement les livres I et II relatifs respectivement aux personnes et aux successions.</w:t>
      </w:r>
    </w:p>
    <w:p w:rsidR="00BB6D7C" w:rsidRPr="009C3FAB" w:rsidRDefault="00B50F5C" w:rsidP="00BB6D7C">
      <w:pPr>
        <w:pStyle w:val="SingleTxt"/>
        <w:rPr>
          <w:lang w:val="fr-CA"/>
        </w:rPr>
      </w:pPr>
      <w:r w:rsidRPr="009C3FAB">
        <w:rPr>
          <w:lang w:val="fr-CA"/>
        </w:rPr>
        <w:tab/>
      </w:r>
      <w:r w:rsidR="00BB6D7C" w:rsidRPr="009C3FAB">
        <w:rPr>
          <w:lang w:val="fr-CA"/>
        </w:rPr>
        <w:t xml:space="preserve">Selon les termes de l’article premier de la Convention </w:t>
      </w:r>
      <w:r w:rsidR="0098041C">
        <w:rPr>
          <w:lang w:val="fr-CA"/>
        </w:rPr>
        <w:t>i</w:t>
      </w:r>
      <w:r w:rsidR="00BB6D7C" w:rsidRPr="009C3FAB">
        <w:rPr>
          <w:lang w:val="fr-CA"/>
        </w:rPr>
        <w:t xml:space="preserve">nternationale sur l’élimination de toutes les formes de discrimination à l’égard des femmes, l’expression </w:t>
      </w:r>
      <w:r w:rsidRPr="009C3FAB">
        <w:rPr>
          <w:lang w:val="fr-CA"/>
        </w:rPr>
        <w:t>« </w:t>
      </w:r>
      <w:r w:rsidR="00BB6D7C" w:rsidRPr="009C3FAB">
        <w:rPr>
          <w:lang w:val="fr-CA"/>
        </w:rPr>
        <w:t>discrimination à l’égard des femmes » vise toute distinction, exclusion ou restriction fondée sur le sexe et qui a pour effet ou pour but de compromettre ou de détruire la reconnaissance, la jouissance ou l’exercice par les femmes, quel que soit leur état matrimonial, sur la base du principe de l’égalité de l’homme et de la femme.</w:t>
      </w:r>
    </w:p>
    <w:p w:rsidR="00BB6D7C" w:rsidRPr="009C3FAB" w:rsidRDefault="006A1301" w:rsidP="00BB6D7C">
      <w:pPr>
        <w:pStyle w:val="SingleTxt"/>
        <w:rPr>
          <w:lang w:val="fr-CA"/>
        </w:rPr>
      </w:pPr>
      <w:r w:rsidRPr="009C3FAB">
        <w:rPr>
          <w:lang w:val="fr-CA"/>
        </w:rPr>
        <w:t>1.</w:t>
      </w:r>
      <w:r w:rsidR="00B50F5C" w:rsidRPr="009C3FAB">
        <w:rPr>
          <w:b/>
          <w:lang w:val="fr-CA"/>
        </w:rPr>
        <w:tab/>
      </w:r>
      <w:r w:rsidR="00BB6D7C" w:rsidRPr="009C3FAB">
        <w:rPr>
          <w:b/>
          <w:lang w:val="fr-CA"/>
        </w:rPr>
        <w:t>Nationalité</w:t>
      </w:r>
      <w:r w:rsidR="00BB6D7C" w:rsidRPr="009C3FAB">
        <w:rPr>
          <w:lang w:val="fr-CA"/>
        </w:rPr>
        <w:t> : Les article</w:t>
      </w:r>
      <w:r w:rsidR="0098041C">
        <w:rPr>
          <w:lang w:val="fr-CA"/>
        </w:rPr>
        <w:t>s</w:t>
      </w:r>
      <w:r w:rsidR="00BB6D7C" w:rsidRPr="009C3FAB">
        <w:rPr>
          <w:lang w:val="fr-CA"/>
        </w:rPr>
        <w:t xml:space="preserve"> 50 à 53 du Code civil relatifs à l’acquisition de la nationalité par le mariage ont été abrogés et remplacés par</w:t>
      </w:r>
      <w:r w:rsidR="0098041C">
        <w:rPr>
          <w:lang w:val="fr-CA"/>
        </w:rPr>
        <w:t xml:space="preserve"> les articles 69 à 73 du projet :</w:t>
      </w:r>
    </w:p>
    <w:p w:rsidR="00BB6D7C" w:rsidRPr="009C3FAB" w:rsidRDefault="00B50F5C" w:rsidP="00BB6D7C">
      <w:pPr>
        <w:pStyle w:val="SingleTxt"/>
        <w:rPr>
          <w:lang w:val="fr-CA"/>
        </w:rPr>
      </w:pPr>
      <w:r w:rsidRPr="009C3FAB">
        <w:rPr>
          <w:lang w:val="fr-CA"/>
        </w:rPr>
        <w:tab/>
      </w:r>
      <w:r w:rsidR="00BB6D7C" w:rsidRPr="009C3FAB">
        <w:rPr>
          <w:lang w:val="fr-CA"/>
        </w:rPr>
        <w:t>L’article 69 dispose que le mariage n’exerce de plein droit</w:t>
      </w:r>
      <w:r w:rsidR="0098041C">
        <w:rPr>
          <w:lang w:val="fr-CA"/>
        </w:rPr>
        <w:t xml:space="preserve"> aucun effet sur la nationalité;</w:t>
      </w:r>
    </w:p>
    <w:p w:rsidR="00BB6D7C" w:rsidRPr="009C3FAB" w:rsidRDefault="00B50F5C" w:rsidP="00BB6D7C">
      <w:pPr>
        <w:pStyle w:val="SingleTxt"/>
        <w:rPr>
          <w:lang w:val="fr-CA"/>
        </w:rPr>
      </w:pPr>
      <w:r w:rsidRPr="009C3FAB">
        <w:rPr>
          <w:lang w:val="fr-CA"/>
        </w:rPr>
        <w:tab/>
      </w:r>
      <w:r w:rsidR="00BB6D7C" w:rsidRPr="009C3FAB">
        <w:rPr>
          <w:lang w:val="fr-CA"/>
        </w:rPr>
        <w:t>L’article 70 offre la possibilité à l’étranger (homme ou femme) qui contracte mariage avec une Guinéenne ou un Guinéen d’acquérir la nationalité guinéenne après un délai de 2 ans. Ce délai est supprimé en cas de naissance d’enfant dont la filiation est établie à l’égard des deux conjoints.</w:t>
      </w:r>
    </w:p>
    <w:p w:rsidR="00BB6D7C" w:rsidRPr="009C3FAB" w:rsidRDefault="006A1301" w:rsidP="00BB6D7C">
      <w:pPr>
        <w:pStyle w:val="SingleTxt"/>
        <w:rPr>
          <w:lang w:val="fr-CA"/>
        </w:rPr>
      </w:pPr>
      <w:r w:rsidRPr="009C3FAB">
        <w:rPr>
          <w:lang w:val="fr-CA"/>
        </w:rPr>
        <w:t>2.</w:t>
      </w:r>
      <w:r w:rsidR="00B50F5C" w:rsidRPr="009C3FAB">
        <w:rPr>
          <w:b/>
          <w:lang w:val="fr-CA"/>
        </w:rPr>
        <w:tab/>
      </w:r>
      <w:r w:rsidR="00BB6D7C" w:rsidRPr="009C3FAB">
        <w:rPr>
          <w:b/>
          <w:lang w:val="fr-CA"/>
        </w:rPr>
        <w:t>Déclaration de naissance</w:t>
      </w:r>
      <w:r w:rsidR="00BB6D7C" w:rsidRPr="009C3FAB">
        <w:rPr>
          <w:lang w:val="fr-CA"/>
        </w:rPr>
        <w:t> : L</w:t>
      </w:r>
      <w:r w:rsidR="0098041C">
        <w:rPr>
          <w:lang w:val="fr-CA"/>
        </w:rPr>
        <w:t>’</w:t>
      </w:r>
      <w:r w:rsidR="00BB6D7C" w:rsidRPr="009C3FAB">
        <w:rPr>
          <w:lang w:val="fr-CA"/>
        </w:rPr>
        <w:t>article 194 du Code civil confèrent au père seul le droit de déclarer la naissance de l’enfant</w:t>
      </w:r>
      <w:r w:rsidR="0098041C">
        <w:rPr>
          <w:lang w:val="fr-CA"/>
        </w:rPr>
        <w:t>;</w:t>
      </w:r>
      <w:r w:rsidR="00BB6D7C" w:rsidRPr="009C3FAB">
        <w:rPr>
          <w:lang w:val="fr-CA"/>
        </w:rPr>
        <w:t xml:space="preserve"> l’article 202 au projet accorde les mêmes droits au père et à la mère.</w:t>
      </w:r>
    </w:p>
    <w:p w:rsidR="00BB6D7C" w:rsidRPr="009C3FAB" w:rsidRDefault="00B50F5C" w:rsidP="00BB6D7C">
      <w:pPr>
        <w:pStyle w:val="SingleTxt"/>
        <w:rPr>
          <w:lang w:val="fr-CA"/>
        </w:rPr>
      </w:pPr>
      <w:r w:rsidRPr="009C3FAB">
        <w:rPr>
          <w:lang w:val="fr-CA"/>
        </w:rPr>
        <w:tab/>
      </w:r>
      <w:r w:rsidR="00BB6D7C" w:rsidRPr="009C3FAB">
        <w:rPr>
          <w:lang w:val="fr-CA"/>
        </w:rPr>
        <w:t>De même</w:t>
      </w:r>
      <w:r w:rsidR="0098041C">
        <w:rPr>
          <w:lang w:val="fr-CA"/>
        </w:rPr>
        <w:t>,</w:t>
      </w:r>
      <w:r w:rsidR="00BB6D7C" w:rsidRPr="009C3FAB">
        <w:rPr>
          <w:lang w:val="fr-CA"/>
        </w:rPr>
        <w:t xml:space="preserve"> l’article 205 du projet comble une lacune de l’article 197 du Code civil qui ne précisait pas comment l’officier de l’état civil devrait établir l’acte de naissance de l’enfant trouvé.</w:t>
      </w:r>
    </w:p>
    <w:p w:rsidR="00BB6D7C" w:rsidRPr="009C3FAB" w:rsidRDefault="00B50F5C" w:rsidP="00BB6D7C">
      <w:pPr>
        <w:pStyle w:val="SingleTxt"/>
        <w:rPr>
          <w:lang w:val="fr-CA"/>
        </w:rPr>
      </w:pPr>
      <w:r w:rsidRPr="009C3FAB">
        <w:rPr>
          <w:b/>
          <w:lang w:val="fr-CA"/>
        </w:rPr>
        <w:tab/>
      </w:r>
      <w:r w:rsidR="00BB6D7C" w:rsidRPr="009C3FAB">
        <w:rPr>
          <w:b/>
          <w:lang w:val="fr-CA"/>
        </w:rPr>
        <w:t>Domicile </w:t>
      </w:r>
      <w:r w:rsidR="00BB6D7C" w:rsidRPr="009C3FAB">
        <w:rPr>
          <w:lang w:val="fr-CA"/>
        </w:rPr>
        <w:t>: L’article 247</w:t>
      </w:r>
      <w:r w:rsidR="0098041C">
        <w:rPr>
          <w:lang w:val="fr-CA"/>
        </w:rPr>
        <w:t>,</w:t>
      </w:r>
      <w:r w:rsidR="00BB6D7C" w:rsidRPr="009C3FAB">
        <w:rPr>
          <w:lang w:val="fr-CA"/>
        </w:rPr>
        <w:t xml:space="preserve"> alinéa 2</w:t>
      </w:r>
      <w:r w:rsidR="0098041C">
        <w:rPr>
          <w:lang w:val="fr-CA"/>
        </w:rPr>
        <w:t>,</w:t>
      </w:r>
      <w:r w:rsidR="00BB6D7C" w:rsidRPr="009C3FAB">
        <w:rPr>
          <w:lang w:val="fr-CA"/>
        </w:rPr>
        <w:t xml:space="preserve"> du Code civil ne reconna</w:t>
      </w:r>
      <w:r w:rsidR="0098041C">
        <w:rPr>
          <w:lang w:val="fr-CA"/>
        </w:rPr>
        <w:t>î</w:t>
      </w:r>
      <w:r w:rsidR="00BB6D7C" w:rsidRPr="009C3FAB">
        <w:rPr>
          <w:lang w:val="fr-CA"/>
        </w:rPr>
        <w:t>t pas</w:t>
      </w:r>
      <w:r w:rsidR="0098041C">
        <w:rPr>
          <w:lang w:val="fr-CA"/>
        </w:rPr>
        <w:t xml:space="preserve"> à</w:t>
      </w:r>
      <w:r w:rsidR="00BB6D7C" w:rsidRPr="009C3FAB">
        <w:rPr>
          <w:lang w:val="fr-CA"/>
        </w:rPr>
        <w:t xml:space="preserve"> la femme le droit d’avoir un domicile distinct de celui de son époux</w:t>
      </w:r>
      <w:r w:rsidR="0098041C">
        <w:rPr>
          <w:lang w:val="fr-CA"/>
        </w:rPr>
        <w:t>;</w:t>
      </w:r>
      <w:r w:rsidR="00BB6D7C" w:rsidRPr="009C3FAB">
        <w:rPr>
          <w:lang w:val="fr-CA"/>
        </w:rPr>
        <w:t xml:space="preserve"> l’article 295 du projet prévoit que la résidence de la famille est un lieu que les époux choisissent d’un commun accord.</w:t>
      </w:r>
    </w:p>
    <w:p w:rsidR="00BB6D7C" w:rsidRPr="009C3FAB" w:rsidRDefault="00B50F5C" w:rsidP="00BB6D7C">
      <w:pPr>
        <w:pStyle w:val="SingleTxt"/>
        <w:rPr>
          <w:lang w:val="fr-CA"/>
        </w:rPr>
      </w:pPr>
      <w:r w:rsidRPr="009C3FAB">
        <w:rPr>
          <w:b/>
          <w:lang w:val="fr-CA"/>
        </w:rPr>
        <w:tab/>
      </w:r>
      <w:r w:rsidR="00BB6D7C" w:rsidRPr="009C3FAB">
        <w:rPr>
          <w:b/>
          <w:lang w:val="fr-CA"/>
        </w:rPr>
        <w:t>Puissance paternelle</w:t>
      </w:r>
      <w:r w:rsidR="00BB6D7C" w:rsidRPr="009C3FAB">
        <w:rPr>
          <w:lang w:val="fr-CA"/>
        </w:rPr>
        <w:t xml:space="preserve"> : Les articles 395 à 398 du Code civil traitent de la puissance paternelle tandis que les articles 472 à 511 du projet </w:t>
      </w:r>
      <w:r w:rsidR="002F226E">
        <w:rPr>
          <w:lang w:val="fr-CA"/>
        </w:rPr>
        <w:t>reconnaissent</w:t>
      </w:r>
      <w:r w:rsidR="00BB6D7C" w:rsidRPr="009C3FAB">
        <w:rPr>
          <w:lang w:val="fr-CA"/>
        </w:rPr>
        <w:t xml:space="preserve"> le concept d’autorité parentale et rétablissent l’égalité entre le père et la mère.</w:t>
      </w:r>
    </w:p>
    <w:p w:rsidR="00BB6D7C" w:rsidRPr="009C3FAB" w:rsidRDefault="00B50F5C" w:rsidP="00BB6D7C">
      <w:pPr>
        <w:pStyle w:val="SingleTxt"/>
        <w:rPr>
          <w:lang w:val="fr-CA"/>
        </w:rPr>
      </w:pPr>
      <w:r w:rsidRPr="009C3FAB">
        <w:rPr>
          <w:lang w:val="fr-CA"/>
        </w:rPr>
        <w:tab/>
      </w:r>
      <w:r w:rsidR="00BB6D7C" w:rsidRPr="009C3FAB">
        <w:rPr>
          <w:lang w:val="fr-CA"/>
        </w:rPr>
        <w:t xml:space="preserve">Le terme </w:t>
      </w:r>
      <w:r w:rsidRPr="009C3FAB">
        <w:rPr>
          <w:lang w:val="fr-CA"/>
        </w:rPr>
        <w:t>« </w:t>
      </w:r>
      <w:r w:rsidR="00BB6D7C" w:rsidRPr="009C3FAB">
        <w:rPr>
          <w:lang w:val="fr-CA"/>
        </w:rPr>
        <w:t>autorité parentale » est conforme à la pratique car les père et mère assurent ensemble l’entretien, l’éducation et l’établissement de l’enfant.</w:t>
      </w:r>
    </w:p>
    <w:p w:rsidR="00BB6D7C" w:rsidRPr="009C3FAB" w:rsidRDefault="00B50F5C" w:rsidP="00BB6D7C">
      <w:pPr>
        <w:pStyle w:val="SingleTxt"/>
        <w:rPr>
          <w:lang w:val="fr-CA"/>
        </w:rPr>
      </w:pPr>
      <w:r w:rsidRPr="009C3FAB">
        <w:rPr>
          <w:b/>
          <w:lang w:val="fr-CA"/>
        </w:rPr>
        <w:tab/>
      </w:r>
      <w:r w:rsidR="00BB6D7C" w:rsidRPr="009C3FAB">
        <w:rPr>
          <w:b/>
          <w:lang w:val="fr-CA"/>
        </w:rPr>
        <w:t>Autorisation requise pour le mariage</w:t>
      </w:r>
      <w:r w:rsidR="00BB6D7C" w:rsidRPr="009C3FAB">
        <w:rPr>
          <w:lang w:val="fr-CA"/>
        </w:rPr>
        <w:t xml:space="preserve"> </w:t>
      </w:r>
      <w:r w:rsidR="00BB6D7C" w:rsidRPr="009C3FAB">
        <w:rPr>
          <w:b/>
          <w:lang w:val="fr-CA"/>
        </w:rPr>
        <w:t>et l’émancipation des mineurs</w:t>
      </w:r>
      <w:r w:rsidR="00BB6D7C" w:rsidRPr="009C3FAB">
        <w:rPr>
          <w:lang w:val="fr-CA"/>
        </w:rPr>
        <w:t> : I</w:t>
      </w:r>
      <w:r w:rsidR="00B27151" w:rsidRPr="009C3FAB">
        <w:rPr>
          <w:lang w:val="fr-CA"/>
        </w:rPr>
        <w:t xml:space="preserve">l résulte des </w:t>
      </w:r>
      <w:r w:rsidR="002F226E">
        <w:rPr>
          <w:lang w:val="fr-CA"/>
        </w:rPr>
        <w:t xml:space="preserve">articles </w:t>
      </w:r>
      <w:r w:rsidR="00B27151" w:rsidRPr="009C3FAB">
        <w:rPr>
          <w:lang w:val="fr-CA"/>
        </w:rPr>
        <w:t>284, 285, 297</w:t>
      </w:r>
      <w:r w:rsidR="002F226E">
        <w:rPr>
          <w:lang w:val="fr-CA"/>
        </w:rPr>
        <w:t>(1)</w:t>
      </w:r>
      <w:r w:rsidR="00BB6D7C" w:rsidRPr="009C3FAB">
        <w:rPr>
          <w:lang w:val="fr-CA"/>
        </w:rPr>
        <w:t xml:space="preserve"> et 433 du Code civil que seul le père a le droit de donner son consentement pour le mariage ou l’émancipation de son enfant mineur.</w:t>
      </w:r>
    </w:p>
    <w:p w:rsidR="00BB6D7C" w:rsidRPr="009C3FAB" w:rsidRDefault="00B27151" w:rsidP="00BB6D7C">
      <w:pPr>
        <w:pStyle w:val="SingleTxt"/>
        <w:rPr>
          <w:lang w:val="fr-CA"/>
        </w:rPr>
      </w:pPr>
      <w:r w:rsidRPr="009C3FAB">
        <w:rPr>
          <w:lang w:val="fr-CA"/>
        </w:rPr>
        <w:tab/>
      </w:r>
      <w:r w:rsidR="00BB6D7C" w:rsidRPr="009C3FAB">
        <w:rPr>
          <w:lang w:val="fr-CA"/>
        </w:rPr>
        <w:t>Les articles 244 et 573 du projet confèrent les mêmes droits au père et à la mère.</w:t>
      </w:r>
    </w:p>
    <w:p w:rsidR="00BB6D7C" w:rsidRPr="009C3FAB" w:rsidRDefault="00B50F5C" w:rsidP="00BB6D7C">
      <w:pPr>
        <w:pStyle w:val="SingleTxt"/>
        <w:rPr>
          <w:lang w:val="fr-CA"/>
        </w:rPr>
      </w:pPr>
      <w:r w:rsidRPr="009C3FAB">
        <w:rPr>
          <w:b/>
          <w:lang w:val="fr-CA"/>
        </w:rPr>
        <w:tab/>
      </w:r>
      <w:r w:rsidR="00BB6D7C" w:rsidRPr="009C3FAB">
        <w:rPr>
          <w:b/>
          <w:lang w:val="fr-CA"/>
        </w:rPr>
        <w:t>Tutelles des mineurs et majeurs protégés</w:t>
      </w:r>
      <w:r w:rsidR="00BB6D7C" w:rsidRPr="009C3FAB">
        <w:rPr>
          <w:lang w:val="fr-CA"/>
        </w:rPr>
        <w:t xml:space="preserve"> : </w:t>
      </w:r>
      <w:r w:rsidR="00B27151" w:rsidRPr="009C3FAB">
        <w:rPr>
          <w:lang w:val="fr-CA"/>
        </w:rPr>
        <w:t>L</w:t>
      </w:r>
      <w:r w:rsidR="00BB6D7C" w:rsidRPr="009C3FAB">
        <w:rPr>
          <w:lang w:val="fr-CA"/>
        </w:rPr>
        <w:t>es articles 595, 596 et 600 du projet rétablissent l’égalité d’une part entre le père et la mère pour le choix du tuteur d’autre part, entre le mari et la femme pour la tutelle du conjoint interdit.</w:t>
      </w:r>
    </w:p>
    <w:p w:rsidR="00BB6D7C" w:rsidRPr="009C3FAB" w:rsidRDefault="00B50F5C" w:rsidP="00BB6D7C">
      <w:pPr>
        <w:pStyle w:val="SingleTxt"/>
        <w:rPr>
          <w:lang w:val="fr-CA"/>
        </w:rPr>
      </w:pPr>
      <w:r w:rsidRPr="009C3FAB">
        <w:rPr>
          <w:lang w:val="fr-CA"/>
        </w:rPr>
        <w:tab/>
      </w:r>
      <w:r w:rsidR="00BB6D7C" w:rsidRPr="009C3FAB">
        <w:rPr>
          <w:lang w:val="fr-CA"/>
        </w:rPr>
        <w:t>Les articles 512 à 578 du projet instituent les fonctions de juge des tutelles.</w:t>
      </w:r>
    </w:p>
    <w:p w:rsidR="00BB6D7C" w:rsidRPr="009C3FAB" w:rsidRDefault="00B50F5C" w:rsidP="00BB6D7C">
      <w:pPr>
        <w:pStyle w:val="SingleTxt"/>
        <w:rPr>
          <w:lang w:val="fr-CA"/>
        </w:rPr>
      </w:pPr>
      <w:r w:rsidRPr="009C3FAB">
        <w:rPr>
          <w:lang w:val="fr-CA"/>
        </w:rPr>
        <w:tab/>
      </w:r>
      <w:r w:rsidR="00BB6D7C" w:rsidRPr="009C3FAB">
        <w:rPr>
          <w:lang w:val="fr-CA"/>
        </w:rPr>
        <w:t>L’article 579 du projet fixe l’âge de la majorité à 18 ans au lieu de 21 ans précédemment</w:t>
      </w:r>
      <w:r w:rsidR="002F226E">
        <w:rPr>
          <w:lang w:val="fr-CA"/>
        </w:rPr>
        <w:t>,</w:t>
      </w:r>
      <w:r w:rsidR="00BB6D7C" w:rsidRPr="009C3FAB">
        <w:rPr>
          <w:lang w:val="fr-CA"/>
        </w:rPr>
        <w:t xml:space="preserve"> ce qui est désormais conforme à la Constitution.</w:t>
      </w:r>
    </w:p>
    <w:p w:rsidR="00BB6D7C" w:rsidRPr="009C3FAB" w:rsidRDefault="00B50F5C" w:rsidP="00BB6D7C">
      <w:pPr>
        <w:pStyle w:val="SingleTxt"/>
        <w:rPr>
          <w:lang w:val="fr-CA"/>
        </w:rPr>
      </w:pPr>
      <w:r w:rsidRPr="009C3FAB">
        <w:rPr>
          <w:b/>
          <w:lang w:val="fr-CA"/>
        </w:rPr>
        <w:tab/>
      </w:r>
      <w:r w:rsidR="00BB6D7C" w:rsidRPr="009C3FAB">
        <w:rPr>
          <w:b/>
          <w:lang w:val="fr-CA"/>
        </w:rPr>
        <w:t>Droits et devoirs des époux</w:t>
      </w:r>
      <w:r w:rsidR="00BB6D7C" w:rsidRPr="009C3FAB">
        <w:rPr>
          <w:lang w:val="fr-CA"/>
        </w:rPr>
        <w:t> : Les articles 324 à 331 du Code civil (lus par l’officier de l’état civil lors de la célébration du mariage</w:t>
      </w:r>
      <w:r w:rsidR="00B27151" w:rsidRPr="009C3FAB">
        <w:rPr>
          <w:lang w:val="fr-CA"/>
        </w:rPr>
        <w:t>)</w:t>
      </w:r>
      <w:r w:rsidR="00BB6D7C" w:rsidRPr="009C3FAB">
        <w:rPr>
          <w:lang w:val="fr-CA"/>
        </w:rPr>
        <w:t>, n’échappent pas à la présente reforme.</w:t>
      </w:r>
    </w:p>
    <w:p w:rsidR="00BB6D7C" w:rsidRPr="009C3FAB" w:rsidRDefault="00B50F5C" w:rsidP="00BB6D7C">
      <w:pPr>
        <w:pStyle w:val="SingleTxt"/>
        <w:rPr>
          <w:lang w:val="fr-CA"/>
        </w:rPr>
      </w:pPr>
      <w:r w:rsidRPr="009C3FAB">
        <w:rPr>
          <w:lang w:val="fr-CA"/>
        </w:rPr>
        <w:tab/>
      </w:r>
      <w:r w:rsidR="00BB6D7C" w:rsidRPr="009C3FAB">
        <w:rPr>
          <w:lang w:val="fr-CA"/>
        </w:rPr>
        <w:t>Ainsi, l’alinéa 1 de l’article 324 a été abrogé</w:t>
      </w:r>
      <w:r w:rsidR="002F226E">
        <w:rPr>
          <w:lang w:val="fr-CA"/>
        </w:rPr>
        <w:t>,</w:t>
      </w:r>
      <w:r w:rsidR="00BB6D7C" w:rsidRPr="009C3FAB">
        <w:rPr>
          <w:lang w:val="fr-CA"/>
        </w:rPr>
        <w:t xml:space="preserve"> et l’alinéa 2</w:t>
      </w:r>
      <w:r w:rsidR="002F226E">
        <w:rPr>
          <w:lang w:val="fr-CA"/>
        </w:rPr>
        <w:t>,</w:t>
      </w:r>
      <w:r w:rsidR="00BB6D7C" w:rsidRPr="009C3FAB">
        <w:rPr>
          <w:lang w:val="fr-CA"/>
        </w:rPr>
        <w:t xml:space="preserve"> maintenu, fait l’objet de l’article 288 au projet.</w:t>
      </w:r>
    </w:p>
    <w:p w:rsidR="00BB6D7C" w:rsidRPr="009C3FAB" w:rsidRDefault="00B50F5C" w:rsidP="00BB6D7C">
      <w:pPr>
        <w:pStyle w:val="SingleTxt"/>
        <w:rPr>
          <w:lang w:val="fr-CA"/>
        </w:rPr>
      </w:pPr>
      <w:r w:rsidRPr="009C3FAB">
        <w:rPr>
          <w:lang w:val="fr-CA"/>
        </w:rPr>
        <w:tab/>
      </w:r>
      <w:r w:rsidR="00BB6D7C" w:rsidRPr="009C3FAB">
        <w:rPr>
          <w:lang w:val="fr-CA"/>
        </w:rPr>
        <w:t>Les articles 288, 291 à 295 du projet corrigent la discrimination qui existe dans les articles 328, 329 et 331 du Code civil.</w:t>
      </w:r>
    </w:p>
    <w:p w:rsidR="00BB6D7C" w:rsidRPr="009C3FAB" w:rsidRDefault="00B50F5C" w:rsidP="00BB6D7C">
      <w:pPr>
        <w:pStyle w:val="SingleTxt"/>
        <w:rPr>
          <w:lang w:val="fr-CA"/>
        </w:rPr>
      </w:pPr>
      <w:r w:rsidRPr="009C3FAB">
        <w:rPr>
          <w:lang w:val="fr-CA"/>
        </w:rPr>
        <w:tab/>
      </w:r>
      <w:r w:rsidR="00BB6D7C" w:rsidRPr="009C3FAB">
        <w:rPr>
          <w:lang w:val="fr-CA"/>
        </w:rPr>
        <w:t>L</w:t>
      </w:r>
      <w:r w:rsidR="002F226E">
        <w:rPr>
          <w:lang w:val="fr-CA"/>
        </w:rPr>
        <w:t>’article</w:t>
      </w:r>
      <w:r w:rsidR="00BB6D7C" w:rsidRPr="009C3FAB">
        <w:rPr>
          <w:lang w:val="fr-CA"/>
        </w:rPr>
        <w:t xml:space="preserve"> 289 précise que le régime matrimonial peut limiter les droits et devoirs des époux.</w:t>
      </w:r>
    </w:p>
    <w:p w:rsidR="00BB6D7C" w:rsidRPr="009C3FAB" w:rsidRDefault="00B50F5C" w:rsidP="00BB6D7C">
      <w:pPr>
        <w:pStyle w:val="SingleTxt"/>
        <w:rPr>
          <w:lang w:val="fr-CA"/>
        </w:rPr>
      </w:pPr>
      <w:r w:rsidRPr="009C3FAB">
        <w:rPr>
          <w:lang w:val="fr-CA"/>
        </w:rPr>
        <w:tab/>
      </w:r>
      <w:r w:rsidR="00BB6D7C" w:rsidRPr="009C3FAB">
        <w:rPr>
          <w:lang w:val="fr-CA"/>
        </w:rPr>
        <w:t>L</w:t>
      </w:r>
      <w:r w:rsidR="002F226E">
        <w:rPr>
          <w:lang w:val="fr-CA"/>
        </w:rPr>
        <w:t xml:space="preserve">’article </w:t>
      </w:r>
      <w:r w:rsidR="00BB6D7C" w:rsidRPr="009C3FAB">
        <w:rPr>
          <w:lang w:val="fr-CA"/>
        </w:rPr>
        <w:t>29</w:t>
      </w:r>
      <w:r w:rsidR="002F226E">
        <w:rPr>
          <w:lang w:val="fr-CA"/>
        </w:rPr>
        <w:t>5</w:t>
      </w:r>
      <w:r w:rsidR="00BB6D7C" w:rsidRPr="009C3FAB">
        <w:rPr>
          <w:lang w:val="fr-CA"/>
        </w:rPr>
        <w:t xml:space="preserve"> du projet dispose que chaque époux peut librement exercer une profession, percevoir ses gains et salaires et en disposer après s’être acquitté des charges du ménage.</w:t>
      </w:r>
    </w:p>
    <w:p w:rsidR="00BB6D7C" w:rsidRPr="009C3FAB" w:rsidRDefault="00B50F5C" w:rsidP="00BB6D7C">
      <w:pPr>
        <w:pStyle w:val="SingleTxt"/>
        <w:rPr>
          <w:lang w:val="fr-CA"/>
        </w:rPr>
      </w:pPr>
      <w:r w:rsidRPr="009C3FAB">
        <w:rPr>
          <w:lang w:val="fr-CA"/>
        </w:rPr>
        <w:tab/>
      </w:r>
      <w:r w:rsidR="00BB6D7C" w:rsidRPr="009C3FAB">
        <w:rPr>
          <w:lang w:val="fr-CA"/>
        </w:rPr>
        <w:t>Il résulte de l’article 295 du projet que la résidence de la famille est choisie de commun accord par le mari et la femme : en cas de désaccord, c’est le tribunal qui tranche en fonction de l’intérêt de la famille.</w:t>
      </w:r>
    </w:p>
    <w:p w:rsidR="00BB6D7C" w:rsidRPr="009C3FAB" w:rsidRDefault="00B50F5C" w:rsidP="00BB6D7C">
      <w:pPr>
        <w:pStyle w:val="SingleTxt"/>
        <w:rPr>
          <w:lang w:val="fr-CA"/>
        </w:rPr>
      </w:pPr>
      <w:r w:rsidRPr="009C3FAB">
        <w:rPr>
          <w:b/>
          <w:lang w:val="fr-CA"/>
        </w:rPr>
        <w:tab/>
      </w:r>
      <w:r w:rsidR="00BB6D7C" w:rsidRPr="009C3FAB">
        <w:rPr>
          <w:b/>
          <w:lang w:val="fr-CA"/>
        </w:rPr>
        <w:t>Divorce</w:t>
      </w:r>
      <w:r w:rsidR="00BB6D7C" w:rsidRPr="009C3FAB">
        <w:rPr>
          <w:lang w:val="fr-CA"/>
        </w:rPr>
        <w:t> : Les articles 341 et 342 du Code civil, relatifs au divorce pour adultère, ont été abrogés. Selon les termes de ces articles, le mari pouvait demander le divorce pour adultère de sa femme, sans aucune condition, alors que la femme ne pouvait exercer ce droit que si le mari entretien</w:t>
      </w:r>
      <w:r w:rsidR="00682CBC" w:rsidRPr="009C3FAB">
        <w:rPr>
          <w:lang w:val="fr-CA"/>
        </w:rPr>
        <w:t>t</w:t>
      </w:r>
      <w:r w:rsidR="00BB6D7C" w:rsidRPr="009C3FAB">
        <w:rPr>
          <w:lang w:val="fr-CA"/>
        </w:rPr>
        <w:t xml:space="preserve"> sa concubine au domicile conjugal.</w:t>
      </w:r>
    </w:p>
    <w:p w:rsidR="00BB6D7C" w:rsidRPr="009C3FAB" w:rsidRDefault="00B50F5C" w:rsidP="00BB6D7C">
      <w:pPr>
        <w:pStyle w:val="SingleTxt"/>
        <w:rPr>
          <w:lang w:val="fr-CA"/>
        </w:rPr>
      </w:pPr>
      <w:r w:rsidRPr="009C3FAB">
        <w:rPr>
          <w:lang w:val="fr-CA"/>
        </w:rPr>
        <w:tab/>
      </w:r>
      <w:r w:rsidR="00BB6D7C" w:rsidRPr="009C3FAB">
        <w:rPr>
          <w:lang w:val="fr-CA"/>
        </w:rPr>
        <w:t xml:space="preserve">L’article 305 du projet rétablit l’égalité en offrant à chaque époux la possibilité </w:t>
      </w:r>
      <w:r w:rsidR="002F226E">
        <w:rPr>
          <w:lang w:val="fr-CA"/>
        </w:rPr>
        <w:t xml:space="preserve">de </w:t>
      </w:r>
      <w:r w:rsidR="00BB6D7C" w:rsidRPr="009C3FAB">
        <w:rPr>
          <w:lang w:val="fr-CA"/>
        </w:rPr>
        <w:t>demander le divorce pour faute, pour rupture de la vie commune ou par consentement mutuel.</w:t>
      </w:r>
    </w:p>
    <w:p w:rsidR="00BB6D7C" w:rsidRPr="009C3FAB" w:rsidRDefault="00B50F5C" w:rsidP="00BB6D7C">
      <w:pPr>
        <w:pStyle w:val="SingleTxt"/>
        <w:rPr>
          <w:lang w:val="fr-CA"/>
        </w:rPr>
      </w:pPr>
      <w:r w:rsidRPr="009C3FAB">
        <w:rPr>
          <w:lang w:val="fr-CA"/>
        </w:rPr>
        <w:tab/>
      </w:r>
      <w:r w:rsidR="00BB6D7C" w:rsidRPr="009C3FAB">
        <w:rPr>
          <w:lang w:val="fr-CA"/>
        </w:rPr>
        <w:t>L’adultère commis par le mari ou la femme constitue une faute.</w:t>
      </w:r>
    </w:p>
    <w:p w:rsidR="00BB6D7C" w:rsidRPr="009C3FAB" w:rsidRDefault="00B50F5C" w:rsidP="00BB6D7C">
      <w:pPr>
        <w:pStyle w:val="SingleTxt"/>
        <w:rPr>
          <w:lang w:val="fr-CA"/>
        </w:rPr>
      </w:pPr>
      <w:r w:rsidRPr="009C3FAB">
        <w:rPr>
          <w:lang w:val="fr-CA"/>
        </w:rPr>
        <w:tab/>
      </w:r>
      <w:r w:rsidR="00BB6D7C" w:rsidRPr="009C3FAB">
        <w:rPr>
          <w:lang w:val="fr-CA"/>
        </w:rPr>
        <w:t>L’article 359 du Code civil, relatif à la garde des enfants en cas de divorce, est abrogé et remplacé par les articles 354 à 363 du projet qui traitent des effets du divorce à l’égard de l’enfant.</w:t>
      </w:r>
    </w:p>
    <w:p w:rsidR="00BB6D7C" w:rsidRPr="009C3FAB" w:rsidRDefault="00B50F5C" w:rsidP="00BB6D7C">
      <w:pPr>
        <w:pStyle w:val="SingleTxt"/>
        <w:rPr>
          <w:lang w:val="fr-CA"/>
        </w:rPr>
      </w:pPr>
      <w:r w:rsidRPr="009C3FAB">
        <w:rPr>
          <w:lang w:val="fr-CA"/>
        </w:rPr>
        <w:tab/>
      </w:r>
      <w:r w:rsidR="00BB6D7C" w:rsidRPr="009C3FAB">
        <w:rPr>
          <w:lang w:val="fr-CA"/>
        </w:rPr>
        <w:t>Le critère relatif à l’âge de l’enfant est écarté au profit de celui lié à l’intérêt supérieur de l’enfant.</w:t>
      </w:r>
    </w:p>
    <w:p w:rsidR="00BB6D7C" w:rsidRPr="009C3FAB" w:rsidRDefault="00B50F5C" w:rsidP="00BB6D7C">
      <w:pPr>
        <w:pStyle w:val="SingleTxt"/>
        <w:rPr>
          <w:lang w:val="fr-CA"/>
        </w:rPr>
      </w:pPr>
      <w:r w:rsidRPr="009C3FAB">
        <w:rPr>
          <w:b/>
          <w:lang w:val="fr-CA"/>
        </w:rPr>
        <w:tab/>
      </w:r>
      <w:r w:rsidR="00BB6D7C" w:rsidRPr="009C3FAB">
        <w:rPr>
          <w:b/>
          <w:lang w:val="fr-CA"/>
        </w:rPr>
        <w:t>Successions</w:t>
      </w:r>
      <w:r w:rsidR="00BB6D7C" w:rsidRPr="009C3FAB">
        <w:rPr>
          <w:lang w:val="fr-CA"/>
        </w:rPr>
        <w:t> : L’article 474, alinéa 3</w:t>
      </w:r>
      <w:r w:rsidR="002F226E">
        <w:rPr>
          <w:lang w:val="fr-CA"/>
        </w:rPr>
        <w:t>,</w:t>
      </w:r>
      <w:r w:rsidR="00BB6D7C" w:rsidRPr="009C3FAB">
        <w:rPr>
          <w:lang w:val="fr-CA"/>
        </w:rPr>
        <w:t xml:space="preserve"> du Code civil concernant l’indemnisation des femmes, des mineurs et des absents par l’attribution de soultes a été réformé. Les articles 681 à 683 du projet ne font pas, entre les héritiers, de distinction fondée sur le sexe ou sur la primogéniture.</w:t>
      </w:r>
    </w:p>
    <w:p w:rsidR="00BB6D7C" w:rsidRPr="009C3FAB" w:rsidRDefault="00B50F5C" w:rsidP="00BB6D7C">
      <w:pPr>
        <w:pStyle w:val="SingleTxt"/>
        <w:rPr>
          <w:lang w:val="fr-CA"/>
        </w:rPr>
      </w:pPr>
      <w:r w:rsidRPr="009C3FAB">
        <w:rPr>
          <w:lang w:val="fr-CA"/>
        </w:rPr>
        <w:tab/>
      </w:r>
      <w:r w:rsidR="00BB6D7C" w:rsidRPr="009C3FAB">
        <w:rPr>
          <w:lang w:val="fr-CA"/>
        </w:rPr>
        <w:t xml:space="preserve">Sur un autre plan, est abrogée cette hérésie à la fois juridique et humaine contenue dans l’article 462 du Code civil et selon laquelle la </w:t>
      </w:r>
      <w:r w:rsidRPr="009C3FAB">
        <w:rPr>
          <w:lang w:val="fr-CA"/>
        </w:rPr>
        <w:t>« </w:t>
      </w:r>
      <w:r w:rsidR="00BB6D7C" w:rsidRPr="009C3FAB">
        <w:rPr>
          <w:lang w:val="fr-CA"/>
        </w:rPr>
        <w:t xml:space="preserve">dévolution des biens d’une personne peut résulter d’un jugement constatant l’extrême vieillesse » : cette disposition est d’autant plus surprenante qu’en Afrique, </w:t>
      </w:r>
      <w:r w:rsidRPr="009C3FAB">
        <w:rPr>
          <w:lang w:val="fr-CA"/>
        </w:rPr>
        <w:t>« </w:t>
      </w:r>
      <w:r w:rsidR="00BB6D7C" w:rsidRPr="009C3FAB">
        <w:rPr>
          <w:lang w:val="fr-CA"/>
        </w:rPr>
        <w:t>un vieillard qui meurt est une bibliothèque qui brûle ».</w:t>
      </w:r>
    </w:p>
    <w:p w:rsidR="00B50F5C" w:rsidRPr="009C3FAB" w:rsidRDefault="00B50F5C" w:rsidP="00B50F5C">
      <w:pPr>
        <w:pStyle w:val="SingleTxt"/>
        <w:spacing w:after="0" w:line="120" w:lineRule="exact"/>
        <w:rPr>
          <w:b/>
          <w:sz w:val="10"/>
          <w:lang w:val="fr-CA"/>
        </w:rPr>
      </w:pPr>
    </w:p>
    <w:p w:rsidR="00BB6D7C" w:rsidRPr="009C3FAB" w:rsidRDefault="00B50F5C" w:rsidP="00B50F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9C3FAB">
        <w:rPr>
          <w:lang w:val="fr-CA"/>
        </w:rPr>
        <w:tab/>
      </w:r>
      <w:r w:rsidRPr="009C3FAB">
        <w:rPr>
          <w:lang w:val="fr-CA"/>
        </w:rPr>
        <w:tab/>
      </w:r>
      <w:r w:rsidR="00BB6D7C" w:rsidRPr="009C3FAB">
        <w:rPr>
          <w:lang w:val="fr-CA"/>
        </w:rPr>
        <w:t xml:space="preserve">De l’option du mari entre la monogamie et </w:t>
      </w:r>
      <w:r w:rsidR="002F226E">
        <w:rPr>
          <w:lang w:val="fr-CA"/>
        </w:rPr>
        <w:t xml:space="preserve">la </w:t>
      </w:r>
      <w:r w:rsidR="00BB6D7C" w:rsidRPr="009C3FAB">
        <w:rPr>
          <w:lang w:val="fr-CA"/>
        </w:rPr>
        <w:t>polygamie</w:t>
      </w:r>
    </w:p>
    <w:p w:rsidR="00B50F5C" w:rsidRPr="009C3FAB" w:rsidRDefault="00B50F5C" w:rsidP="00B50F5C">
      <w:pPr>
        <w:pStyle w:val="SingleTxt"/>
        <w:spacing w:after="0" w:line="120" w:lineRule="exact"/>
        <w:rPr>
          <w:sz w:val="10"/>
          <w:lang w:val="fr-CA"/>
        </w:rPr>
      </w:pPr>
    </w:p>
    <w:p w:rsidR="00BB6D7C" w:rsidRPr="009C3FAB" w:rsidRDefault="00B50F5C" w:rsidP="00BB6D7C">
      <w:pPr>
        <w:pStyle w:val="SingleTxt"/>
        <w:rPr>
          <w:lang w:val="fr-CA"/>
        </w:rPr>
      </w:pPr>
      <w:r w:rsidRPr="009C3FAB">
        <w:rPr>
          <w:lang w:val="fr-CA"/>
        </w:rPr>
        <w:tab/>
      </w:r>
      <w:r w:rsidR="00BB6D7C" w:rsidRPr="009C3FAB">
        <w:rPr>
          <w:lang w:val="fr-CA"/>
        </w:rPr>
        <w:t xml:space="preserve">Les articles 315 à 319 du Code civil, relatifs à l’interdiction de la polygamie ont été abrogés et remplacés par les articles 282 et 283 du projet qui introduisent l’option du mari, soit pour la monogamie, soit pour la limitation de la polygamie, soit pour la polygamie ne pouvant excéder </w:t>
      </w:r>
      <w:r w:rsidR="00682CBC" w:rsidRPr="009C3FAB">
        <w:rPr>
          <w:lang w:val="fr-CA"/>
        </w:rPr>
        <w:t>quatre</w:t>
      </w:r>
      <w:r w:rsidR="00BB6D7C" w:rsidRPr="009C3FAB">
        <w:rPr>
          <w:lang w:val="fr-CA"/>
        </w:rPr>
        <w:t xml:space="preserve"> épouses.</w:t>
      </w:r>
    </w:p>
    <w:p w:rsidR="00BB6D7C" w:rsidRPr="009C3FAB" w:rsidRDefault="006A1301" w:rsidP="006A1301">
      <w:pPr>
        <w:pStyle w:val="SingleTxt"/>
        <w:tabs>
          <w:tab w:val="right" w:pos="1685"/>
        </w:tabs>
        <w:ind w:left="1742" w:hanging="475"/>
        <w:rPr>
          <w:lang w:val="fr-CA"/>
        </w:rPr>
      </w:pPr>
      <w:r w:rsidRPr="009C3FAB">
        <w:rPr>
          <w:lang w:val="fr-CA"/>
        </w:rPr>
        <w:tab/>
        <w:t>•</w:t>
      </w:r>
      <w:r w:rsidRPr="009C3FAB">
        <w:rPr>
          <w:lang w:val="fr-CA"/>
        </w:rPr>
        <w:tab/>
      </w:r>
      <w:r w:rsidR="00BB6D7C" w:rsidRPr="009C3FAB">
        <w:rPr>
          <w:lang w:val="fr-CA"/>
        </w:rPr>
        <w:t>Le fondement de la politique nationale de la famille est l’amélioration des relations intrafamiliales, des conditions d’éducation des générations montantes et la réalisation d’un bien-être familial partagé par tous.</w:t>
      </w:r>
    </w:p>
    <w:p w:rsidR="00BB6D7C" w:rsidRPr="009C3FAB" w:rsidRDefault="00B50F5C" w:rsidP="00BB6D7C">
      <w:pPr>
        <w:pStyle w:val="SingleTxt"/>
        <w:rPr>
          <w:lang w:val="fr-CA"/>
        </w:rPr>
      </w:pPr>
      <w:r w:rsidRPr="009C3FAB">
        <w:rPr>
          <w:lang w:val="fr-CA"/>
        </w:rPr>
        <w:tab/>
      </w:r>
      <w:r w:rsidR="00BB6D7C" w:rsidRPr="009C3FAB">
        <w:rPr>
          <w:lang w:val="fr-CA"/>
        </w:rPr>
        <w:t>Son adoption a été rendue nécessaire par les dispositions internationales protégeant la famille auxquelles la République de Guinée a souscrit</w:t>
      </w:r>
      <w:r w:rsidR="002F226E">
        <w:rPr>
          <w:lang w:val="fr-CA"/>
        </w:rPr>
        <w:t>,</w:t>
      </w:r>
      <w:r w:rsidR="00BB6D7C" w:rsidRPr="009C3FAB">
        <w:rPr>
          <w:lang w:val="fr-CA"/>
        </w:rPr>
        <w:t xml:space="preserve"> ainsi que par respect à la </w:t>
      </w:r>
      <w:r w:rsidR="002F226E">
        <w:rPr>
          <w:lang w:val="fr-CA"/>
        </w:rPr>
        <w:t>C</w:t>
      </w:r>
      <w:r w:rsidR="00BB6D7C" w:rsidRPr="009C3FAB">
        <w:rPr>
          <w:lang w:val="fr-CA"/>
        </w:rPr>
        <w:t>onstitution de 2010.</w:t>
      </w:r>
    </w:p>
    <w:p w:rsidR="00BB6D7C" w:rsidRPr="009C3FAB" w:rsidRDefault="00B50F5C" w:rsidP="00BB6D7C">
      <w:pPr>
        <w:pStyle w:val="SingleTxt"/>
        <w:rPr>
          <w:lang w:val="fr-CA"/>
        </w:rPr>
      </w:pPr>
      <w:r w:rsidRPr="009C3FAB">
        <w:rPr>
          <w:lang w:val="fr-CA"/>
        </w:rPr>
        <w:tab/>
      </w:r>
      <w:r w:rsidR="00BB6D7C" w:rsidRPr="009C3FAB">
        <w:rPr>
          <w:lang w:val="fr-CA"/>
        </w:rPr>
        <w:t>Le principe de base de la présente déclaration de politique est de resserrer les liens de solidarité entre les membres des familles et contribuer à consolider les bases sociales de la nation.</w:t>
      </w:r>
    </w:p>
    <w:p w:rsidR="00BB6D7C" w:rsidRPr="009C3FAB" w:rsidRDefault="00B50F5C" w:rsidP="00BB6D7C">
      <w:pPr>
        <w:pStyle w:val="SingleTxt"/>
        <w:rPr>
          <w:lang w:val="fr-CA"/>
        </w:rPr>
      </w:pPr>
      <w:r w:rsidRPr="009C3FAB">
        <w:rPr>
          <w:lang w:val="fr-CA"/>
        </w:rPr>
        <w:tab/>
      </w:r>
      <w:r w:rsidR="00BB6D7C" w:rsidRPr="009C3FAB">
        <w:rPr>
          <w:lang w:val="fr-CA"/>
        </w:rPr>
        <w:t xml:space="preserve">Les principes sont donc les suivants : </w:t>
      </w:r>
    </w:p>
    <w:p w:rsidR="00BB6D7C" w:rsidRPr="009C3FAB" w:rsidRDefault="00B50F5C" w:rsidP="00B50F5C">
      <w:pPr>
        <w:pStyle w:val="SingleTxt"/>
        <w:tabs>
          <w:tab w:val="right" w:pos="1685"/>
        </w:tabs>
        <w:ind w:left="1742" w:hanging="475"/>
        <w:rPr>
          <w:lang w:val="fr-CA"/>
        </w:rPr>
      </w:pPr>
      <w:r w:rsidRPr="009C3FAB">
        <w:rPr>
          <w:lang w:val="fr-CA"/>
        </w:rPr>
        <w:tab/>
        <w:t>•</w:t>
      </w:r>
      <w:r w:rsidRPr="009C3FAB">
        <w:rPr>
          <w:lang w:val="fr-CA"/>
        </w:rPr>
        <w:tab/>
      </w:r>
      <w:r w:rsidR="00BB6D7C" w:rsidRPr="009C3FAB">
        <w:rPr>
          <w:lang w:val="fr-CA"/>
        </w:rPr>
        <w:t>Une éducation familiale intégrée à l’action globale d’édification de la nation;</w:t>
      </w:r>
    </w:p>
    <w:p w:rsidR="00BB6D7C" w:rsidRPr="009C3FAB" w:rsidRDefault="00B50F5C" w:rsidP="00B50F5C">
      <w:pPr>
        <w:pStyle w:val="SingleTxt"/>
        <w:tabs>
          <w:tab w:val="right" w:pos="1685"/>
        </w:tabs>
        <w:ind w:left="1742" w:hanging="475"/>
        <w:rPr>
          <w:lang w:val="fr-CA"/>
        </w:rPr>
      </w:pPr>
      <w:r w:rsidRPr="009C3FAB">
        <w:rPr>
          <w:lang w:val="fr-CA"/>
        </w:rPr>
        <w:tab/>
        <w:t>•</w:t>
      </w:r>
      <w:r w:rsidRPr="009C3FAB">
        <w:rPr>
          <w:lang w:val="fr-CA"/>
        </w:rPr>
        <w:tab/>
      </w:r>
      <w:r w:rsidR="00BB6D7C" w:rsidRPr="009C3FAB">
        <w:rPr>
          <w:lang w:val="fr-CA"/>
        </w:rPr>
        <w:t>Une famille respectueuse des traditions culturelles nationales mais résolument tournée vers l’avenir;</w:t>
      </w:r>
    </w:p>
    <w:p w:rsidR="00BB6D7C" w:rsidRPr="009C3FAB" w:rsidRDefault="00B50F5C" w:rsidP="00B50F5C">
      <w:pPr>
        <w:pStyle w:val="SingleTxt"/>
        <w:tabs>
          <w:tab w:val="right" w:pos="1685"/>
        </w:tabs>
        <w:ind w:left="1742" w:hanging="475"/>
        <w:rPr>
          <w:lang w:val="fr-CA"/>
        </w:rPr>
      </w:pPr>
      <w:r w:rsidRPr="009C3FAB">
        <w:rPr>
          <w:lang w:val="fr-CA"/>
        </w:rPr>
        <w:tab/>
        <w:t>•</w:t>
      </w:r>
      <w:r w:rsidRPr="009C3FAB">
        <w:rPr>
          <w:lang w:val="fr-CA"/>
        </w:rPr>
        <w:tab/>
      </w:r>
      <w:r w:rsidR="00BB6D7C" w:rsidRPr="009C3FAB">
        <w:rPr>
          <w:lang w:val="fr-CA"/>
        </w:rPr>
        <w:t>Une solidarité familiale dans le creuset de l’intégration des ethnies et aires culturelles régionales.</w:t>
      </w:r>
    </w:p>
    <w:p w:rsidR="00BB6D7C" w:rsidRPr="009C3FAB" w:rsidRDefault="00B50F5C" w:rsidP="00B50F5C">
      <w:pPr>
        <w:pStyle w:val="SingleTxt"/>
        <w:rPr>
          <w:lang w:val="fr-CA"/>
        </w:rPr>
      </w:pPr>
      <w:r w:rsidRPr="009C3FAB">
        <w:rPr>
          <w:lang w:val="fr-CA"/>
        </w:rPr>
        <w:tab/>
      </w:r>
      <w:r w:rsidR="00BB6D7C" w:rsidRPr="009C3FAB">
        <w:rPr>
          <w:lang w:val="fr-CA"/>
        </w:rPr>
        <w:t>Les axes stratégiques sont les suivants :</w:t>
      </w:r>
    </w:p>
    <w:p w:rsidR="00BB6D7C" w:rsidRPr="009C3FAB" w:rsidRDefault="00B50F5C" w:rsidP="00B50F5C">
      <w:pPr>
        <w:pStyle w:val="SingleTxt"/>
        <w:tabs>
          <w:tab w:val="right" w:pos="1685"/>
        </w:tabs>
        <w:ind w:left="1742" w:hanging="475"/>
        <w:rPr>
          <w:lang w:val="fr-CA"/>
        </w:rPr>
      </w:pPr>
      <w:r w:rsidRPr="009C3FAB">
        <w:rPr>
          <w:lang w:val="fr-CA"/>
        </w:rPr>
        <w:tab/>
        <w:t>•</w:t>
      </w:r>
      <w:r w:rsidRPr="009C3FAB">
        <w:rPr>
          <w:lang w:val="fr-CA"/>
        </w:rPr>
        <w:tab/>
      </w:r>
      <w:r w:rsidR="00BB6D7C" w:rsidRPr="009C3FAB">
        <w:rPr>
          <w:lang w:val="fr-CA"/>
        </w:rPr>
        <w:t xml:space="preserve">Axe </w:t>
      </w:r>
      <w:r w:rsidR="00682CBC" w:rsidRPr="009C3FAB">
        <w:rPr>
          <w:lang w:val="fr-CA"/>
        </w:rPr>
        <w:t>é</w:t>
      </w:r>
      <w:r w:rsidR="007C4FB7" w:rsidRPr="009C3FAB">
        <w:rPr>
          <w:lang w:val="fr-CA"/>
        </w:rPr>
        <w:t>ducation</w:t>
      </w:r>
      <w:r w:rsidR="00BB6D7C" w:rsidRPr="009C3FAB">
        <w:rPr>
          <w:lang w:val="fr-CA"/>
        </w:rPr>
        <w:t>;</w:t>
      </w:r>
    </w:p>
    <w:p w:rsidR="00BB6D7C" w:rsidRPr="009C3FAB" w:rsidRDefault="00B50F5C" w:rsidP="00B50F5C">
      <w:pPr>
        <w:pStyle w:val="SingleTxt"/>
        <w:tabs>
          <w:tab w:val="right" w:pos="1685"/>
        </w:tabs>
        <w:ind w:left="1742" w:hanging="475"/>
        <w:rPr>
          <w:lang w:val="fr-CA"/>
        </w:rPr>
      </w:pPr>
      <w:r w:rsidRPr="009C3FAB">
        <w:rPr>
          <w:lang w:val="fr-CA"/>
        </w:rPr>
        <w:tab/>
        <w:t>•</w:t>
      </w:r>
      <w:r w:rsidRPr="009C3FAB">
        <w:rPr>
          <w:lang w:val="fr-CA"/>
        </w:rPr>
        <w:tab/>
      </w:r>
      <w:r w:rsidR="00BB6D7C" w:rsidRPr="009C3FAB">
        <w:rPr>
          <w:lang w:val="fr-CA"/>
        </w:rPr>
        <w:t>Axe santé;</w:t>
      </w:r>
    </w:p>
    <w:p w:rsidR="00BB6D7C" w:rsidRPr="009C3FAB" w:rsidRDefault="00B50F5C" w:rsidP="00B50F5C">
      <w:pPr>
        <w:pStyle w:val="SingleTxt"/>
        <w:tabs>
          <w:tab w:val="right" w:pos="1685"/>
        </w:tabs>
        <w:ind w:left="1742" w:hanging="475"/>
        <w:rPr>
          <w:lang w:val="fr-CA"/>
        </w:rPr>
      </w:pPr>
      <w:r w:rsidRPr="009C3FAB">
        <w:rPr>
          <w:lang w:val="fr-CA"/>
        </w:rPr>
        <w:tab/>
        <w:t>•</w:t>
      </w:r>
      <w:r w:rsidRPr="009C3FAB">
        <w:rPr>
          <w:lang w:val="fr-CA"/>
        </w:rPr>
        <w:tab/>
      </w:r>
      <w:r w:rsidR="00BB6D7C" w:rsidRPr="009C3FAB">
        <w:rPr>
          <w:lang w:val="fr-CA"/>
        </w:rPr>
        <w:t>Axe protection sociale;</w:t>
      </w:r>
    </w:p>
    <w:p w:rsidR="00BB6D7C" w:rsidRPr="009C3FAB" w:rsidRDefault="00B50F5C" w:rsidP="00B50F5C">
      <w:pPr>
        <w:pStyle w:val="SingleTxt"/>
        <w:tabs>
          <w:tab w:val="right" w:pos="1685"/>
        </w:tabs>
        <w:ind w:left="1742" w:hanging="475"/>
        <w:rPr>
          <w:lang w:val="fr-CA"/>
        </w:rPr>
      </w:pPr>
      <w:r w:rsidRPr="009C3FAB">
        <w:rPr>
          <w:lang w:val="fr-CA"/>
        </w:rPr>
        <w:tab/>
        <w:t>•</w:t>
      </w:r>
      <w:r w:rsidRPr="009C3FAB">
        <w:rPr>
          <w:lang w:val="fr-CA"/>
        </w:rPr>
        <w:tab/>
      </w:r>
      <w:r w:rsidR="00BB6D7C" w:rsidRPr="009C3FAB">
        <w:rPr>
          <w:lang w:val="fr-CA"/>
        </w:rPr>
        <w:t>Axe économie;</w:t>
      </w:r>
    </w:p>
    <w:p w:rsidR="00BB6D7C" w:rsidRPr="009C3FAB" w:rsidRDefault="00B50F5C" w:rsidP="00B50F5C">
      <w:pPr>
        <w:pStyle w:val="SingleTxt"/>
        <w:tabs>
          <w:tab w:val="right" w:pos="1685"/>
        </w:tabs>
        <w:ind w:left="1742" w:hanging="475"/>
        <w:rPr>
          <w:lang w:val="fr-CA"/>
        </w:rPr>
      </w:pPr>
      <w:r w:rsidRPr="009C3FAB">
        <w:rPr>
          <w:lang w:val="fr-CA"/>
        </w:rPr>
        <w:tab/>
        <w:t>•</w:t>
      </w:r>
      <w:r w:rsidRPr="009C3FAB">
        <w:rPr>
          <w:lang w:val="fr-CA"/>
        </w:rPr>
        <w:tab/>
      </w:r>
      <w:r w:rsidR="00BB6D7C" w:rsidRPr="009C3FAB">
        <w:rPr>
          <w:lang w:val="fr-CA"/>
        </w:rPr>
        <w:t xml:space="preserve">Axe </w:t>
      </w:r>
      <w:r w:rsidR="00682CBC" w:rsidRPr="009C3FAB">
        <w:rPr>
          <w:lang w:val="fr-CA"/>
        </w:rPr>
        <w:t>g</w:t>
      </w:r>
      <w:r w:rsidR="00BB6D7C" w:rsidRPr="009C3FAB">
        <w:rPr>
          <w:lang w:val="fr-CA"/>
        </w:rPr>
        <w:t xml:space="preserve">enre et </w:t>
      </w:r>
      <w:r w:rsidR="00682CBC" w:rsidRPr="009C3FAB">
        <w:rPr>
          <w:lang w:val="fr-CA"/>
        </w:rPr>
        <w:t>d</w:t>
      </w:r>
      <w:r w:rsidR="00BB6D7C" w:rsidRPr="009C3FAB">
        <w:rPr>
          <w:lang w:val="fr-CA"/>
        </w:rPr>
        <w:t>éveloppement;</w:t>
      </w:r>
    </w:p>
    <w:p w:rsidR="00BB6D7C" w:rsidRPr="009C3FAB" w:rsidRDefault="00B50F5C" w:rsidP="00B50F5C">
      <w:pPr>
        <w:pStyle w:val="SingleTxt"/>
        <w:tabs>
          <w:tab w:val="right" w:pos="1685"/>
        </w:tabs>
        <w:ind w:left="1742" w:hanging="475"/>
        <w:rPr>
          <w:lang w:val="fr-CA"/>
        </w:rPr>
      </w:pPr>
      <w:r w:rsidRPr="009C3FAB">
        <w:rPr>
          <w:lang w:val="fr-CA"/>
        </w:rPr>
        <w:tab/>
        <w:t>•</w:t>
      </w:r>
      <w:r w:rsidRPr="009C3FAB">
        <w:rPr>
          <w:lang w:val="fr-CA"/>
        </w:rPr>
        <w:tab/>
      </w:r>
      <w:r w:rsidR="00BB6D7C" w:rsidRPr="009C3FAB">
        <w:rPr>
          <w:lang w:val="fr-CA"/>
        </w:rPr>
        <w:t xml:space="preserve">Axe </w:t>
      </w:r>
      <w:r w:rsidR="00682CBC" w:rsidRPr="009C3FAB">
        <w:rPr>
          <w:lang w:val="fr-CA"/>
        </w:rPr>
        <w:t>e</w:t>
      </w:r>
      <w:r w:rsidR="00BB6D7C" w:rsidRPr="009C3FAB">
        <w:rPr>
          <w:lang w:val="fr-CA"/>
        </w:rPr>
        <w:t>nvironnement</w:t>
      </w:r>
      <w:r w:rsidR="006A1301" w:rsidRPr="009C3FAB">
        <w:rPr>
          <w:lang w:val="fr-CA"/>
        </w:rPr>
        <w:t>.</w:t>
      </w:r>
    </w:p>
    <w:p w:rsidR="00BB6D7C" w:rsidRPr="009C3FAB" w:rsidRDefault="00B50F5C" w:rsidP="00BB6D7C">
      <w:pPr>
        <w:pStyle w:val="SingleTxt"/>
        <w:rPr>
          <w:lang w:val="fr-CA"/>
        </w:rPr>
      </w:pPr>
      <w:r w:rsidRPr="009C3FAB">
        <w:rPr>
          <w:lang w:val="fr-CA"/>
        </w:rPr>
        <w:tab/>
      </w:r>
      <w:r w:rsidR="00BB6D7C" w:rsidRPr="009C3FAB">
        <w:rPr>
          <w:lang w:val="fr-CA"/>
        </w:rPr>
        <w:t>Au regard de la complexité des problèmes de la famille et de son caractère multisectoriel, la gestion de la politique nationale de la famille doit être assurée par une structure dynamique, capable de prendre en compte toutes les questions y afférentes.</w:t>
      </w:r>
    </w:p>
    <w:p w:rsidR="00BB6D7C" w:rsidRPr="009C3FAB" w:rsidRDefault="002F226E" w:rsidP="002F226E">
      <w:pPr>
        <w:pStyle w:val="SingleTxt"/>
        <w:tabs>
          <w:tab w:val="right" w:pos="1685"/>
        </w:tabs>
        <w:ind w:left="1742" w:hanging="475"/>
        <w:rPr>
          <w:lang w:val="fr-CA"/>
        </w:rPr>
      </w:pPr>
      <w:r>
        <w:rPr>
          <w:lang w:val="fr-CA"/>
        </w:rPr>
        <w:tab/>
      </w:r>
      <w:r>
        <w:rPr>
          <w:lang w:val="fr-CA"/>
        </w:rPr>
        <w:tab/>
      </w:r>
      <w:r w:rsidR="00BB6D7C" w:rsidRPr="009C3FAB">
        <w:rPr>
          <w:lang w:val="fr-CA"/>
        </w:rPr>
        <w:t>Mise en œuvre de la politique</w:t>
      </w:r>
      <w:r>
        <w:rPr>
          <w:lang w:val="fr-CA"/>
        </w:rPr>
        <w:t> :</w:t>
      </w:r>
    </w:p>
    <w:p w:rsidR="00BB6D7C" w:rsidRPr="009C3FAB" w:rsidRDefault="00B50F5C" w:rsidP="00B50F5C">
      <w:pPr>
        <w:pStyle w:val="SingleTxt"/>
        <w:tabs>
          <w:tab w:val="right" w:pos="1685"/>
        </w:tabs>
        <w:ind w:left="1742" w:hanging="475"/>
        <w:rPr>
          <w:lang w:val="fr-CA"/>
        </w:rPr>
      </w:pPr>
      <w:r w:rsidRPr="009C3FAB">
        <w:rPr>
          <w:lang w:val="fr-CA"/>
        </w:rPr>
        <w:tab/>
        <w:t>•</w:t>
      </w:r>
      <w:r w:rsidRPr="009C3FAB">
        <w:rPr>
          <w:lang w:val="fr-CA"/>
        </w:rPr>
        <w:tab/>
      </w:r>
      <w:r w:rsidR="00BB6D7C" w:rsidRPr="009C3FAB">
        <w:rPr>
          <w:lang w:val="fr-CA"/>
        </w:rPr>
        <w:t>Organe de décision;</w:t>
      </w:r>
    </w:p>
    <w:p w:rsidR="00BB6D7C" w:rsidRPr="009C3FAB" w:rsidRDefault="00B50F5C" w:rsidP="00B50F5C">
      <w:pPr>
        <w:pStyle w:val="SingleTxt"/>
        <w:tabs>
          <w:tab w:val="right" w:pos="1685"/>
        </w:tabs>
        <w:ind w:left="1742" w:hanging="475"/>
        <w:rPr>
          <w:lang w:val="fr-CA"/>
        </w:rPr>
      </w:pPr>
      <w:r w:rsidRPr="009C3FAB">
        <w:rPr>
          <w:lang w:val="fr-CA"/>
        </w:rPr>
        <w:tab/>
        <w:t>•</w:t>
      </w:r>
      <w:r w:rsidRPr="009C3FAB">
        <w:rPr>
          <w:lang w:val="fr-CA"/>
        </w:rPr>
        <w:tab/>
      </w:r>
      <w:r w:rsidR="00BB6D7C" w:rsidRPr="009C3FAB">
        <w:rPr>
          <w:lang w:val="fr-CA"/>
        </w:rPr>
        <w:t>Organe de coordination;</w:t>
      </w:r>
    </w:p>
    <w:p w:rsidR="00BB6D7C" w:rsidRPr="009C3FAB" w:rsidRDefault="00B50F5C" w:rsidP="00B50F5C">
      <w:pPr>
        <w:pStyle w:val="SingleTxt"/>
        <w:tabs>
          <w:tab w:val="right" w:pos="1685"/>
        </w:tabs>
        <w:ind w:left="1742" w:hanging="475"/>
        <w:rPr>
          <w:lang w:val="fr-CA"/>
        </w:rPr>
      </w:pPr>
      <w:r w:rsidRPr="009C3FAB">
        <w:rPr>
          <w:lang w:val="fr-CA"/>
        </w:rPr>
        <w:tab/>
        <w:t>•</w:t>
      </w:r>
      <w:r w:rsidRPr="009C3FAB">
        <w:rPr>
          <w:lang w:val="fr-CA"/>
        </w:rPr>
        <w:tab/>
      </w:r>
      <w:r w:rsidR="00682CBC" w:rsidRPr="009C3FAB">
        <w:rPr>
          <w:lang w:val="fr-CA"/>
        </w:rPr>
        <w:t xml:space="preserve">Organe régional de décision </w:t>
      </w:r>
      <w:r w:rsidR="00BB6D7C" w:rsidRPr="009C3FAB">
        <w:rPr>
          <w:lang w:val="fr-CA"/>
        </w:rPr>
        <w:t>et de coordination;</w:t>
      </w:r>
    </w:p>
    <w:p w:rsidR="00BB6D7C" w:rsidRPr="009C3FAB" w:rsidRDefault="00B50F5C" w:rsidP="00B50F5C">
      <w:pPr>
        <w:pStyle w:val="SingleTxt"/>
        <w:tabs>
          <w:tab w:val="right" w:pos="1685"/>
        </w:tabs>
        <w:ind w:left="1742" w:hanging="475"/>
        <w:rPr>
          <w:lang w:val="fr-CA"/>
        </w:rPr>
      </w:pPr>
      <w:r w:rsidRPr="009C3FAB">
        <w:rPr>
          <w:lang w:val="fr-CA"/>
        </w:rPr>
        <w:tab/>
        <w:t>•</w:t>
      </w:r>
      <w:r w:rsidRPr="009C3FAB">
        <w:rPr>
          <w:lang w:val="fr-CA"/>
        </w:rPr>
        <w:tab/>
      </w:r>
      <w:r w:rsidR="00BB6D7C" w:rsidRPr="009C3FAB">
        <w:rPr>
          <w:lang w:val="fr-CA"/>
        </w:rPr>
        <w:t>Organe d’exécution;</w:t>
      </w:r>
    </w:p>
    <w:p w:rsidR="00BB6D7C" w:rsidRPr="009C3FAB" w:rsidRDefault="00B50F5C" w:rsidP="00B50F5C">
      <w:pPr>
        <w:pStyle w:val="SingleTxt"/>
        <w:tabs>
          <w:tab w:val="right" w:pos="1685"/>
        </w:tabs>
        <w:ind w:left="1742" w:hanging="475"/>
        <w:rPr>
          <w:b/>
          <w:lang w:val="fr-CA"/>
        </w:rPr>
      </w:pPr>
      <w:r w:rsidRPr="009C3FAB">
        <w:rPr>
          <w:lang w:val="fr-CA"/>
        </w:rPr>
        <w:tab/>
        <w:t>•</w:t>
      </w:r>
      <w:r w:rsidRPr="009C3FAB">
        <w:rPr>
          <w:lang w:val="fr-CA"/>
        </w:rPr>
        <w:tab/>
      </w:r>
      <w:r w:rsidR="00BB6D7C" w:rsidRPr="009C3FAB">
        <w:rPr>
          <w:lang w:val="fr-CA"/>
        </w:rPr>
        <w:t xml:space="preserve">Organe de suivi </w:t>
      </w:r>
      <w:r w:rsidR="002F226E">
        <w:rPr>
          <w:lang w:val="fr-CA"/>
        </w:rPr>
        <w:t xml:space="preserve">et </w:t>
      </w:r>
      <w:r w:rsidR="00BB6D7C" w:rsidRPr="009C3FAB">
        <w:rPr>
          <w:lang w:val="fr-CA"/>
        </w:rPr>
        <w:t>évaluation</w:t>
      </w:r>
      <w:r w:rsidR="00BB6D7C" w:rsidRPr="009C3FAB">
        <w:rPr>
          <w:b/>
          <w:lang w:val="fr-CA"/>
        </w:rPr>
        <w:t>.</w:t>
      </w:r>
    </w:p>
    <w:p w:rsidR="00BB6D7C" w:rsidRPr="009C3FAB" w:rsidRDefault="00B50F5C" w:rsidP="00BB6D7C">
      <w:pPr>
        <w:pStyle w:val="SingleTxt"/>
        <w:rPr>
          <w:lang w:val="fr-CA"/>
        </w:rPr>
      </w:pPr>
      <w:r w:rsidRPr="009C3FAB">
        <w:rPr>
          <w:lang w:val="fr-CA"/>
        </w:rPr>
        <w:tab/>
      </w:r>
      <w:r w:rsidR="00BB6D7C" w:rsidRPr="009C3FAB">
        <w:rPr>
          <w:lang w:val="fr-CA"/>
        </w:rPr>
        <w:t>Il faut aussi ajouter l’élaboration de la politique nationale sur la santé des personnes âgées.</w:t>
      </w:r>
    </w:p>
    <w:p w:rsidR="00B50F5C" w:rsidRPr="009C3FAB" w:rsidRDefault="00B50F5C" w:rsidP="00B50F5C">
      <w:pPr>
        <w:pStyle w:val="SingleTxt"/>
        <w:spacing w:after="0" w:line="120" w:lineRule="exact"/>
        <w:rPr>
          <w:b/>
          <w:sz w:val="10"/>
          <w:u w:val="single"/>
          <w:lang w:val="fr-CA"/>
        </w:rPr>
      </w:pPr>
    </w:p>
    <w:p w:rsidR="00BB6D7C" w:rsidRPr="009C3FAB" w:rsidRDefault="00B50F5C" w:rsidP="00B50F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9C3FAB">
        <w:rPr>
          <w:lang w:val="fr-CA"/>
        </w:rPr>
        <w:tab/>
      </w:r>
      <w:r w:rsidRPr="009C3FAB">
        <w:rPr>
          <w:lang w:val="fr-CA"/>
        </w:rPr>
        <w:tab/>
      </w:r>
      <w:r w:rsidR="00BB6D7C" w:rsidRPr="009C3FAB">
        <w:rPr>
          <w:lang w:val="fr-CA"/>
        </w:rPr>
        <w:t>R</w:t>
      </w:r>
      <w:r w:rsidRPr="009C3FAB">
        <w:rPr>
          <w:lang w:val="fr-CA"/>
        </w:rPr>
        <w:t>emerciements</w:t>
      </w:r>
    </w:p>
    <w:p w:rsidR="00B50F5C" w:rsidRPr="009C3FAB" w:rsidRDefault="00B50F5C" w:rsidP="00B50F5C">
      <w:pPr>
        <w:pStyle w:val="SingleTxt"/>
        <w:spacing w:after="0" w:line="120" w:lineRule="exact"/>
        <w:rPr>
          <w:sz w:val="10"/>
          <w:lang w:val="fr-CA"/>
        </w:rPr>
      </w:pPr>
    </w:p>
    <w:p w:rsidR="00BB6D7C" w:rsidRPr="009C3FAB" w:rsidRDefault="00B50F5C" w:rsidP="00BB6D7C">
      <w:pPr>
        <w:pStyle w:val="SingleTxt"/>
        <w:rPr>
          <w:lang w:val="fr-CA"/>
        </w:rPr>
      </w:pPr>
      <w:r w:rsidRPr="009C3FAB">
        <w:rPr>
          <w:lang w:val="fr-CA"/>
        </w:rPr>
        <w:tab/>
        <w:t>À</w:t>
      </w:r>
      <w:r w:rsidR="00BB6D7C" w:rsidRPr="009C3FAB">
        <w:rPr>
          <w:lang w:val="fr-CA"/>
        </w:rPr>
        <w:t xml:space="preserve"> l’occasion de la présentation du </w:t>
      </w:r>
      <w:r w:rsidR="002F226E">
        <w:rPr>
          <w:lang w:val="fr-CA"/>
        </w:rPr>
        <w:t>d</w:t>
      </w:r>
      <w:r w:rsidR="00BB6D7C" w:rsidRPr="009C3FAB">
        <w:rPr>
          <w:lang w:val="fr-CA"/>
        </w:rPr>
        <w:t xml:space="preserve">ocument de </w:t>
      </w:r>
      <w:r w:rsidR="00682CBC" w:rsidRPr="009C3FAB">
        <w:rPr>
          <w:lang w:val="fr-CA"/>
        </w:rPr>
        <w:t>r</w:t>
      </w:r>
      <w:r w:rsidR="00BB6D7C" w:rsidRPr="009C3FAB">
        <w:rPr>
          <w:lang w:val="fr-CA"/>
        </w:rPr>
        <w:t xml:space="preserve">éponses au </w:t>
      </w:r>
      <w:r w:rsidR="00682CBC" w:rsidRPr="009C3FAB">
        <w:rPr>
          <w:lang w:val="fr-CA"/>
        </w:rPr>
        <w:t>q</w:t>
      </w:r>
      <w:r w:rsidR="00BB6D7C" w:rsidRPr="009C3FAB">
        <w:rPr>
          <w:lang w:val="fr-CA"/>
        </w:rPr>
        <w:t xml:space="preserve">uestionnaire du Comité pour l’élimination de toutes les formes de discrimination à l’égard des femmes de l’ONU, je me fais le devoir d’adresser les sincères remerciements du Gouvernement </w:t>
      </w:r>
      <w:r w:rsidR="00682CBC" w:rsidRPr="009C3FAB">
        <w:rPr>
          <w:lang w:val="fr-CA"/>
        </w:rPr>
        <w:t>g</w:t>
      </w:r>
      <w:r w:rsidR="00BB6D7C" w:rsidRPr="009C3FAB">
        <w:rPr>
          <w:lang w:val="fr-CA"/>
        </w:rPr>
        <w:t>uinéen :</w:t>
      </w:r>
    </w:p>
    <w:p w:rsidR="00BB6D7C" w:rsidRPr="009C3FAB" w:rsidRDefault="00B50F5C" w:rsidP="00B50F5C">
      <w:pPr>
        <w:pStyle w:val="SingleTxt"/>
        <w:tabs>
          <w:tab w:val="right" w:pos="1685"/>
        </w:tabs>
        <w:ind w:left="1742" w:hanging="475"/>
        <w:rPr>
          <w:lang w:val="fr-CA"/>
        </w:rPr>
      </w:pPr>
      <w:r w:rsidRPr="009C3FAB">
        <w:rPr>
          <w:lang w:val="fr-CA"/>
        </w:rPr>
        <w:tab/>
        <w:t>–</w:t>
      </w:r>
      <w:r w:rsidR="00BB6D7C" w:rsidRPr="009C3FAB">
        <w:rPr>
          <w:lang w:val="fr-CA"/>
        </w:rPr>
        <w:tab/>
        <w:t xml:space="preserve">Aux organismes du </w:t>
      </w:r>
      <w:r w:rsidR="00682CBC" w:rsidRPr="009C3FAB">
        <w:rPr>
          <w:lang w:val="fr-CA"/>
        </w:rPr>
        <w:t>s</w:t>
      </w:r>
      <w:r w:rsidR="00BB6D7C" w:rsidRPr="009C3FAB">
        <w:rPr>
          <w:lang w:val="fr-CA"/>
        </w:rPr>
        <w:t>ystème des Nations Unies en Guinée</w:t>
      </w:r>
      <w:r w:rsidR="00682CBC" w:rsidRPr="009C3FAB">
        <w:rPr>
          <w:lang w:val="fr-CA"/>
        </w:rPr>
        <w:t>,</w:t>
      </w:r>
      <w:r w:rsidR="00BB6D7C" w:rsidRPr="009C3FAB">
        <w:rPr>
          <w:lang w:val="fr-CA"/>
        </w:rPr>
        <w:t xml:space="preserve"> en </w:t>
      </w:r>
      <w:r w:rsidR="00682CBC" w:rsidRPr="009C3FAB">
        <w:rPr>
          <w:lang w:val="fr-CA"/>
        </w:rPr>
        <w:t>p</w:t>
      </w:r>
      <w:r w:rsidR="00BB6D7C" w:rsidRPr="009C3FAB">
        <w:rPr>
          <w:lang w:val="fr-CA"/>
        </w:rPr>
        <w:t>articulier l</w:t>
      </w:r>
      <w:r w:rsidR="002F226E">
        <w:rPr>
          <w:lang w:val="fr-CA"/>
        </w:rPr>
        <w:t>e FNUAP</w:t>
      </w:r>
      <w:r w:rsidR="00682CBC" w:rsidRPr="009C3FAB">
        <w:rPr>
          <w:lang w:val="fr-CA"/>
        </w:rPr>
        <w:t>,</w:t>
      </w:r>
      <w:r w:rsidR="00BB6D7C" w:rsidRPr="009C3FAB">
        <w:rPr>
          <w:lang w:val="fr-CA"/>
        </w:rPr>
        <w:t xml:space="preserve"> pour son précieux concours à l’élaboration dudit document;</w:t>
      </w:r>
    </w:p>
    <w:p w:rsidR="00BB6D7C" w:rsidRPr="009C3FAB" w:rsidRDefault="00B50F5C" w:rsidP="00B50F5C">
      <w:pPr>
        <w:pStyle w:val="SingleTxt"/>
        <w:tabs>
          <w:tab w:val="right" w:pos="1685"/>
        </w:tabs>
        <w:ind w:left="1742" w:hanging="475"/>
        <w:rPr>
          <w:lang w:val="fr-CA"/>
        </w:rPr>
      </w:pPr>
      <w:r w:rsidRPr="009C3FAB">
        <w:rPr>
          <w:lang w:val="fr-CA"/>
        </w:rPr>
        <w:tab/>
        <w:t>–</w:t>
      </w:r>
      <w:r w:rsidR="00BB6D7C" w:rsidRPr="009C3FAB">
        <w:rPr>
          <w:lang w:val="fr-CA"/>
        </w:rPr>
        <w:tab/>
        <w:t xml:space="preserve">Aux </w:t>
      </w:r>
      <w:r w:rsidR="00682CBC" w:rsidRPr="009C3FAB">
        <w:rPr>
          <w:lang w:val="fr-CA"/>
        </w:rPr>
        <w:t>c</w:t>
      </w:r>
      <w:r w:rsidR="00BB6D7C" w:rsidRPr="009C3FAB">
        <w:rPr>
          <w:lang w:val="fr-CA"/>
        </w:rPr>
        <w:t xml:space="preserve">hefs des cellules </w:t>
      </w:r>
      <w:r w:rsidR="00682CBC" w:rsidRPr="009C3FAB">
        <w:rPr>
          <w:lang w:val="fr-CA"/>
        </w:rPr>
        <w:t>g</w:t>
      </w:r>
      <w:r w:rsidR="00BB6D7C" w:rsidRPr="009C3FAB">
        <w:rPr>
          <w:lang w:val="fr-CA"/>
        </w:rPr>
        <w:t xml:space="preserve">enre des </w:t>
      </w:r>
      <w:r w:rsidR="00682CBC" w:rsidRPr="009C3FAB">
        <w:rPr>
          <w:lang w:val="fr-CA"/>
        </w:rPr>
        <w:t>d</w:t>
      </w:r>
      <w:r w:rsidR="00BB6D7C" w:rsidRPr="009C3FAB">
        <w:rPr>
          <w:lang w:val="fr-CA"/>
        </w:rPr>
        <w:t xml:space="preserve">épartements </w:t>
      </w:r>
      <w:r w:rsidR="00682CBC" w:rsidRPr="009C3FAB">
        <w:rPr>
          <w:lang w:val="fr-CA"/>
        </w:rPr>
        <w:t>m</w:t>
      </w:r>
      <w:r w:rsidR="00BB6D7C" w:rsidRPr="009C3FAB">
        <w:rPr>
          <w:lang w:val="fr-CA"/>
        </w:rPr>
        <w:t>inistériels;</w:t>
      </w:r>
    </w:p>
    <w:p w:rsidR="00BB6D7C" w:rsidRPr="009C3FAB" w:rsidRDefault="00B50F5C" w:rsidP="00B50F5C">
      <w:pPr>
        <w:pStyle w:val="SingleTxt"/>
        <w:tabs>
          <w:tab w:val="right" w:pos="1685"/>
        </w:tabs>
        <w:ind w:left="1742" w:hanging="475"/>
        <w:rPr>
          <w:lang w:val="fr-CA"/>
        </w:rPr>
      </w:pPr>
      <w:r w:rsidRPr="009C3FAB">
        <w:rPr>
          <w:lang w:val="fr-CA"/>
        </w:rPr>
        <w:tab/>
        <w:t>–</w:t>
      </w:r>
      <w:r w:rsidR="00BB6D7C" w:rsidRPr="009C3FAB">
        <w:rPr>
          <w:lang w:val="fr-CA"/>
        </w:rPr>
        <w:tab/>
        <w:t xml:space="preserve">Au Comité de </w:t>
      </w:r>
      <w:r w:rsidR="00682CBC" w:rsidRPr="009C3FAB">
        <w:rPr>
          <w:lang w:val="fr-CA"/>
        </w:rPr>
        <w:t>p</w:t>
      </w:r>
      <w:r w:rsidR="00BB6D7C" w:rsidRPr="009C3FAB">
        <w:rPr>
          <w:lang w:val="fr-CA"/>
        </w:rPr>
        <w:t>ilotage de la réforme du secteur de la justice;</w:t>
      </w:r>
    </w:p>
    <w:p w:rsidR="00BB6D7C" w:rsidRPr="009C3FAB" w:rsidRDefault="00B50F5C" w:rsidP="00B50F5C">
      <w:pPr>
        <w:pStyle w:val="SingleTxt"/>
        <w:tabs>
          <w:tab w:val="right" w:pos="1685"/>
        </w:tabs>
        <w:ind w:left="1742" w:hanging="475"/>
        <w:rPr>
          <w:lang w:val="fr-CA"/>
        </w:rPr>
      </w:pPr>
      <w:r w:rsidRPr="009C3FAB">
        <w:rPr>
          <w:lang w:val="fr-CA"/>
        </w:rPr>
        <w:tab/>
        <w:t>–</w:t>
      </w:r>
      <w:r w:rsidR="00BB6D7C" w:rsidRPr="009C3FAB">
        <w:rPr>
          <w:lang w:val="fr-CA"/>
        </w:rPr>
        <w:tab/>
        <w:t xml:space="preserve">Au Secrétariat </w:t>
      </w:r>
      <w:r w:rsidR="00682CBC" w:rsidRPr="009C3FAB">
        <w:rPr>
          <w:lang w:val="fr-CA"/>
        </w:rPr>
        <w:t>e</w:t>
      </w:r>
      <w:r w:rsidR="00BB6D7C" w:rsidRPr="009C3FAB">
        <w:rPr>
          <w:lang w:val="fr-CA"/>
        </w:rPr>
        <w:t xml:space="preserve">xécutif du Comité </w:t>
      </w:r>
      <w:r w:rsidR="00682CBC" w:rsidRPr="009C3FAB">
        <w:rPr>
          <w:lang w:val="fr-CA"/>
        </w:rPr>
        <w:t>n</w:t>
      </w:r>
      <w:r w:rsidR="00BB6D7C" w:rsidRPr="009C3FAB">
        <w:rPr>
          <w:lang w:val="fr-CA"/>
        </w:rPr>
        <w:t xml:space="preserve">ational de </w:t>
      </w:r>
      <w:r w:rsidR="00682CBC" w:rsidRPr="009C3FAB">
        <w:rPr>
          <w:lang w:val="fr-CA"/>
        </w:rPr>
        <w:t>l</w:t>
      </w:r>
      <w:r w:rsidR="00BB6D7C" w:rsidRPr="009C3FAB">
        <w:rPr>
          <w:lang w:val="fr-CA"/>
        </w:rPr>
        <w:t xml:space="preserve">utte contre le </w:t>
      </w:r>
      <w:r w:rsidR="00682CBC" w:rsidRPr="009C3FAB">
        <w:rPr>
          <w:lang w:val="fr-CA"/>
        </w:rPr>
        <w:t>s</w:t>
      </w:r>
      <w:r w:rsidR="00BB6D7C" w:rsidRPr="009C3FAB">
        <w:rPr>
          <w:lang w:val="fr-CA"/>
        </w:rPr>
        <w:t>ida;</w:t>
      </w:r>
    </w:p>
    <w:p w:rsidR="00BB6D7C" w:rsidRPr="009C3FAB" w:rsidRDefault="00B50F5C" w:rsidP="00B50F5C">
      <w:pPr>
        <w:pStyle w:val="SingleTxt"/>
        <w:tabs>
          <w:tab w:val="right" w:pos="1685"/>
        </w:tabs>
        <w:ind w:left="1742" w:hanging="475"/>
        <w:rPr>
          <w:lang w:val="fr-CA"/>
        </w:rPr>
      </w:pPr>
      <w:r w:rsidRPr="009C3FAB">
        <w:rPr>
          <w:lang w:val="fr-CA"/>
        </w:rPr>
        <w:tab/>
        <w:t>–</w:t>
      </w:r>
      <w:r w:rsidR="00BB6D7C" w:rsidRPr="009C3FAB">
        <w:rPr>
          <w:lang w:val="fr-CA"/>
        </w:rPr>
        <w:tab/>
        <w:t xml:space="preserve">Aux </w:t>
      </w:r>
      <w:r w:rsidR="00682CBC" w:rsidRPr="009C3FAB">
        <w:rPr>
          <w:lang w:val="fr-CA"/>
        </w:rPr>
        <w:t>o</w:t>
      </w:r>
      <w:r w:rsidR="00BB6D7C" w:rsidRPr="009C3FAB">
        <w:rPr>
          <w:lang w:val="fr-CA"/>
        </w:rPr>
        <w:t xml:space="preserve">rganisations de la </w:t>
      </w:r>
      <w:r w:rsidR="00682CBC" w:rsidRPr="009C3FAB">
        <w:rPr>
          <w:lang w:val="fr-CA"/>
        </w:rPr>
        <w:t>s</w:t>
      </w:r>
      <w:r w:rsidR="00BB6D7C" w:rsidRPr="009C3FAB">
        <w:rPr>
          <w:lang w:val="fr-CA"/>
        </w:rPr>
        <w:t xml:space="preserve">ociété </w:t>
      </w:r>
      <w:r w:rsidR="00682CBC" w:rsidRPr="009C3FAB">
        <w:rPr>
          <w:lang w:val="fr-CA"/>
        </w:rPr>
        <w:t>c</w:t>
      </w:r>
      <w:r w:rsidR="00BB6D7C" w:rsidRPr="009C3FAB">
        <w:rPr>
          <w:lang w:val="fr-CA"/>
        </w:rPr>
        <w:t>ivile œuvrant dans la promotion et la protection des droits humains;</w:t>
      </w:r>
    </w:p>
    <w:p w:rsidR="00BB6D7C" w:rsidRPr="009C3FAB" w:rsidRDefault="00BB6D7C" w:rsidP="00BB6D7C">
      <w:pPr>
        <w:pStyle w:val="SingleTxt"/>
        <w:rPr>
          <w:lang w:val="fr-CA"/>
        </w:rPr>
      </w:pPr>
      <w:r w:rsidRPr="009C3FAB">
        <w:rPr>
          <w:b/>
          <w:i/>
          <w:lang w:val="fr-CA"/>
        </w:rPr>
        <w:t>M</w:t>
      </w:r>
      <w:r w:rsidRPr="002F226E">
        <w:rPr>
          <w:b/>
          <w:i/>
          <w:vertAlign w:val="superscript"/>
          <w:lang w:val="fr-CA"/>
        </w:rPr>
        <w:t>me</w:t>
      </w:r>
      <w:r w:rsidR="002F226E">
        <w:rPr>
          <w:b/>
          <w:i/>
          <w:lang w:val="fr-CA"/>
        </w:rPr>
        <w:t> </w:t>
      </w:r>
      <w:r w:rsidRPr="009C3FAB">
        <w:rPr>
          <w:b/>
          <w:i/>
          <w:lang w:val="fr-CA"/>
        </w:rPr>
        <w:t>Sanaba Kaba (Ministre de l’</w:t>
      </w:r>
      <w:r w:rsidR="00682CBC" w:rsidRPr="009C3FAB">
        <w:rPr>
          <w:b/>
          <w:i/>
          <w:lang w:val="fr-CA"/>
        </w:rPr>
        <w:t>a</w:t>
      </w:r>
      <w:r w:rsidRPr="009C3FAB">
        <w:rPr>
          <w:b/>
          <w:i/>
          <w:lang w:val="fr-CA"/>
        </w:rPr>
        <w:t xml:space="preserve">ction </w:t>
      </w:r>
      <w:r w:rsidR="00682CBC" w:rsidRPr="009C3FAB">
        <w:rPr>
          <w:b/>
          <w:i/>
          <w:lang w:val="fr-CA"/>
        </w:rPr>
        <w:t>s</w:t>
      </w:r>
      <w:r w:rsidRPr="009C3FAB">
        <w:rPr>
          <w:b/>
          <w:i/>
          <w:lang w:val="fr-CA"/>
        </w:rPr>
        <w:t xml:space="preserve">ociale, de la </w:t>
      </w:r>
      <w:r w:rsidR="00682CBC" w:rsidRPr="009C3FAB">
        <w:rPr>
          <w:b/>
          <w:i/>
          <w:lang w:val="fr-CA"/>
        </w:rPr>
        <w:t>p</w:t>
      </w:r>
      <w:r w:rsidRPr="009C3FAB">
        <w:rPr>
          <w:b/>
          <w:i/>
          <w:lang w:val="fr-CA"/>
        </w:rPr>
        <w:t xml:space="preserve">romotion </w:t>
      </w:r>
      <w:r w:rsidR="00682CBC" w:rsidRPr="009C3FAB">
        <w:rPr>
          <w:b/>
          <w:i/>
          <w:lang w:val="fr-CA"/>
        </w:rPr>
        <w:t>f</w:t>
      </w:r>
      <w:r w:rsidRPr="009C3FAB">
        <w:rPr>
          <w:b/>
          <w:i/>
          <w:lang w:val="fr-CA"/>
        </w:rPr>
        <w:t>éminine et de l’</w:t>
      </w:r>
      <w:r w:rsidR="00682CBC" w:rsidRPr="009C3FAB">
        <w:rPr>
          <w:b/>
          <w:i/>
          <w:lang w:val="fr-CA"/>
        </w:rPr>
        <w:t>e</w:t>
      </w:r>
      <w:r w:rsidRPr="009C3FAB">
        <w:rPr>
          <w:b/>
          <w:i/>
          <w:lang w:val="fr-CA"/>
        </w:rPr>
        <w:t>nfance)</w:t>
      </w:r>
    </w:p>
    <w:p w:rsidR="00BB6D7C" w:rsidRPr="009C3FAB" w:rsidRDefault="00BB6D7C" w:rsidP="00B50F5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9C3FAB">
        <w:rPr>
          <w:lang w:val="fr-CA"/>
        </w:rPr>
        <w:br w:type="page"/>
      </w:r>
      <w:r w:rsidR="00B50F5C" w:rsidRPr="009C3FAB">
        <w:rPr>
          <w:lang w:val="fr-CA"/>
        </w:rPr>
        <w:tab/>
      </w:r>
      <w:r w:rsidR="00B50F5C" w:rsidRPr="009C3FAB">
        <w:rPr>
          <w:lang w:val="fr-CA"/>
        </w:rPr>
        <w:tab/>
      </w:r>
      <w:r w:rsidRPr="009C3FAB">
        <w:rPr>
          <w:lang w:val="fr-CA"/>
        </w:rPr>
        <w:t>R</w:t>
      </w:r>
      <w:r w:rsidR="00B50F5C" w:rsidRPr="009C3FAB">
        <w:rPr>
          <w:lang w:val="fr-CA"/>
        </w:rPr>
        <w:t>éférences bibliographiques</w:t>
      </w:r>
    </w:p>
    <w:p w:rsidR="00B50F5C" w:rsidRPr="009C3FAB" w:rsidRDefault="00B50F5C" w:rsidP="00B50F5C">
      <w:pPr>
        <w:pStyle w:val="SingleTxt"/>
        <w:spacing w:after="0" w:line="120" w:lineRule="exact"/>
        <w:rPr>
          <w:sz w:val="10"/>
          <w:lang w:val="fr-CA"/>
        </w:rPr>
      </w:pPr>
    </w:p>
    <w:p w:rsidR="00B50F5C" w:rsidRPr="009C3FAB" w:rsidRDefault="00B50F5C" w:rsidP="00B50F5C">
      <w:pPr>
        <w:pStyle w:val="SingleTxt"/>
        <w:spacing w:after="0" w:line="120" w:lineRule="exact"/>
        <w:rPr>
          <w:sz w:val="10"/>
          <w:lang w:val="fr-CA"/>
        </w:rPr>
      </w:pPr>
    </w:p>
    <w:p w:rsidR="00BB6D7C" w:rsidRPr="009C3FAB" w:rsidRDefault="00BB6D7C" w:rsidP="002F226E">
      <w:pPr>
        <w:pStyle w:val="SingleTxt"/>
        <w:ind w:left="1742" w:hanging="475"/>
        <w:jc w:val="left"/>
        <w:rPr>
          <w:lang w:val="fr-CA"/>
        </w:rPr>
      </w:pPr>
      <w:r w:rsidRPr="009C3FAB">
        <w:rPr>
          <w:lang w:val="fr-CA"/>
        </w:rPr>
        <w:t>1.</w:t>
      </w:r>
      <w:r w:rsidRPr="009C3FAB">
        <w:rPr>
          <w:lang w:val="fr-CA"/>
        </w:rPr>
        <w:tab/>
        <w:t xml:space="preserve">Enquête </w:t>
      </w:r>
      <w:r w:rsidR="00682CBC" w:rsidRPr="009C3FAB">
        <w:rPr>
          <w:lang w:val="fr-CA"/>
        </w:rPr>
        <w:t>n</w:t>
      </w:r>
      <w:r w:rsidRPr="009C3FAB">
        <w:rPr>
          <w:lang w:val="fr-CA"/>
        </w:rPr>
        <w:t xml:space="preserve">ationale sur les </w:t>
      </w:r>
      <w:r w:rsidR="00682CBC" w:rsidRPr="009C3FAB">
        <w:rPr>
          <w:lang w:val="fr-CA"/>
        </w:rPr>
        <w:t>v</w:t>
      </w:r>
      <w:r w:rsidRPr="009C3FAB">
        <w:rPr>
          <w:lang w:val="fr-CA"/>
        </w:rPr>
        <w:t xml:space="preserve">iolences </w:t>
      </w:r>
      <w:r w:rsidR="00682CBC" w:rsidRPr="009C3FAB">
        <w:rPr>
          <w:lang w:val="fr-CA"/>
        </w:rPr>
        <w:t>b</w:t>
      </w:r>
      <w:r w:rsidRPr="009C3FAB">
        <w:rPr>
          <w:lang w:val="fr-CA"/>
        </w:rPr>
        <w:t xml:space="preserve">asées sur </w:t>
      </w:r>
      <w:r w:rsidR="00682CBC" w:rsidRPr="009C3FAB">
        <w:rPr>
          <w:lang w:val="fr-CA"/>
        </w:rPr>
        <w:t>le g</w:t>
      </w:r>
      <w:r w:rsidRPr="009C3FAB">
        <w:rPr>
          <w:lang w:val="fr-CA"/>
        </w:rPr>
        <w:t xml:space="preserve">enre, la </w:t>
      </w:r>
      <w:r w:rsidR="00682CBC" w:rsidRPr="009C3FAB">
        <w:rPr>
          <w:lang w:val="fr-CA"/>
        </w:rPr>
        <w:t>v</w:t>
      </w:r>
      <w:r w:rsidRPr="009C3FAB">
        <w:rPr>
          <w:lang w:val="fr-CA"/>
        </w:rPr>
        <w:t>iolence à l’</w:t>
      </w:r>
      <w:r w:rsidR="00682CBC" w:rsidRPr="009C3FAB">
        <w:rPr>
          <w:lang w:val="fr-CA"/>
        </w:rPr>
        <w:t>é</w:t>
      </w:r>
      <w:r w:rsidR="007C4FB7" w:rsidRPr="009C3FAB">
        <w:rPr>
          <w:lang w:val="fr-CA"/>
        </w:rPr>
        <w:t>gard</w:t>
      </w:r>
      <w:r w:rsidRPr="009C3FAB">
        <w:rPr>
          <w:lang w:val="fr-CA"/>
        </w:rPr>
        <w:t xml:space="preserve"> des </w:t>
      </w:r>
      <w:r w:rsidR="00682CBC" w:rsidRPr="009C3FAB">
        <w:rPr>
          <w:lang w:val="fr-CA"/>
        </w:rPr>
        <w:t>f</w:t>
      </w:r>
      <w:r w:rsidRPr="009C3FAB">
        <w:rPr>
          <w:lang w:val="fr-CA"/>
        </w:rPr>
        <w:t xml:space="preserve">emmes et des </w:t>
      </w:r>
      <w:r w:rsidR="00682CBC" w:rsidRPr="009C3FAB">
        <w:rPr>
          <w:lang w:val="fr-CA"/>
        </w:rPr>
        <w:t>h</w:t>
      </w:r>
      <w:r w:rsidRPr="009C3FAB">
        <w:rPr>
          <w:lang w:val="fr-CA"/>
        </w:rPr>
        <w:t>ommes</w:t>
      </w:r>
      <w:r w:rsidR="00682CBC" w:rsidRPr="009C3FAB">
        <w:rPr>
          <w:lang w:val="fr-CA"/>
        </w:rPr>
        <w:t>,</w:t>
      </w:r>
      <w:r w:rsidRPr="009C3FAB">
        <w:rPr>
          <w:lang w:val="fr-CA"/>
        </w:rPr>
        <w:t xml:space="preserve"> </w:t>
      </w:r>
      <w:r w:rsidR="00682CBC" w:rsidRPr="009C3FAB">
        <w:rPr>
          <w:lang w:val="fr-CA"/>
        </w:rPr>
        <w:t>octobre</w:t>
      </w:r>
      <w:r w:rsidRPr="009C3FAB">
        <w:rPr>
          <w:lang w:val="fr-CA"/>
        </w:rPr>
        <w:t>/DNPFG</w:t>
      </w:r>
      <w:r w:rsidR="00682CBC" w:rsidRPr="009C3FAB">
        <w:rPr>
          <w:lang w:val="fr-CA"/>
        </w:rPr>
        <w:t>,</w:t>
      </w:r>
      <w:r w:rsidRPr="009C3FAB">
        <w:rPr>
          <w:lang w:val="fr-CA"/>
        </w:rPr>
        <w:t xml:space="preserve"> 2009</w:t>
      </w:r>
    </w:p>
    <w:p w:rsidR="00BB6D7C" w:rsidRPr="009C3FAB" w:rsidRDefault="00BB6D7C" w:rsidP="002F226E">
      <w:pPr>
        <w:pStyle w:val="SingleTxt"/>
        <w:ind w:left="1742" w:hanging="475"/>
        <w:jc w:val="left"/>
        <w:rPr>
          <w:lang w:val="fr-CA"/>
        </w:rPr>
      </w:pPr>
      <w:r w:rsidRPr="009C3FAB">
        <w:rPr>
          <w:lang w:val="fr-CA"/>
        </w:rPr>
        <w:t>2.</w:t>
      </w:r>
      <w:r w:rsidRPr="009C3FAB">
        <w:rPr>
          <w:lang w:val="fr-CA"/>
        </w:rPr>
        <w:tab/>
        <w:t xml:space="preserve">Politique </w:t>
      </w:r>
      <w:r w:rsidR="00682CBC" w:rsidRPr="009C3FAB">
        <w:rPr>
          <w:lang w:val="fr-CA"/>
        </w:rPr>
        <w:t>n</w:t>
      </w:r>
      <w:r w:rsidRPr="009C3FAB">
        <w:rPr>
          <w:lang w:val="fr-CA"/>
        </w:rPr>
        <w:t xml:space="preserve">ationale </w:t>
      </w:r>
      <w:r w:rsidR="00682CBC" w:rsidRPr="009C3FAB">
        <w:rPr>
          <w:lang w:val="fr-CA"/>
        </w:rPr>
        <w:t>du genre</w:t>
      </w:r>
      <w:r w:rsidRPr="009C3FAB">
        <w:rPr>
          <w:lang w:val="fr-CA"/>
        </w:rPr>
        <w:t>/DNPFG</w:t>
      </w:r>
      <w:r w:rsidR="00682CBC" w:rsidRPr="009C3FAB">
        <w:rPr>
          <w:lang w:val="fr-CA"/>
        </w:rPr>
        <w:t>,</w:t>
      </w:r>
      <w:r w:rsidRPr="009C3FAB">
        <w:rPr>
          <w:lang w:val="fr-CA"/>
        </w:rPr>
        <w:t xml:space="preserve"> 2010</w:t>
      </w:r>
    </w:p>
    <w:p w:rsidR="00BB6D7C" w:rsidRPr="009C3FAB" w:rsidRDefault="00BB6D7C" w:rsidP="002F226E">
      <w:pPr>
        <w:pStyle w:val="SingleTxt"/>
        <w:ind w:left="1742" w:hanging="475"/>
        <w:jc w:val="left"/>
        <w:rPr>
          <w:lang w:val="fr-CA"/>
        </w:rPr>
      </w:pPr>
      <w:r w:rsidRPr="009C3FAB">
        <w:rPr>
          <w:lang w:val="fr-CA"/>
        </w:rPr>
        <w:t>3.</w:t>
      </w:r>
      <w:r w:rsidRPr="009C3FAB">
        <w:rPr>
          <w:lang w:val="fr-CA"/>
        </w:rPr>
        <w:tab/>
        <w:t>Stratégie na</w:t>
      </w:r>
      <w:r w:rsidR="00682CBC" w:rsidRPr="009C3FAB">
        <w:rPr>
          <w:lang w:val="fr-CA"/>
        </w:rPr>
        <w:t>tionale de lutte contre les VBG</w:t>
      </w:r>
      <w:r w:rsidRPr="009C3FAB">
        <w:rPr>
          <w:lang w:val="fr-CA"/>
        </w:rPr>
        <w:t>/DNPFG</w:t>
      </w:r>
      <w:r w:rsidR="00682CBC" w:rsidRPr="009C3FAB">
        <w:rPr>
          <w:lang w:val="fr-CA"/>
        </w:rPr>
        <w:t>,</w:t>
      </w:r>
      <w:r w:rsidRPr="009C3FAB">
        <w:rPr>
          <w:lang w:val="fr-CA"/>
        </w:rPr>
        <w:t xml:space="preserve"> 2010</w:t>
      </w:r>
    </w:p>
    <w:p w:rsidR="00BB6D7C" w:rsidRPr="009C3FAB" w:rsidRDefault="00BB6D7C" w:rsidP="002F226E">
      <w:pPr>
        <w:pStyle w:val="SingleTxt"/>
        <w:ind w:left="1742" w:hanging="475"/>
        <w:jc w:val="left"/>
        <w:rPr>
          <w:lang w:val="fr-CA"/>
        </w:rPr>
      </w:pPr>
      <w:r w:rsidRPr="009C3FAB">
        <w:rPr>
          <w:lang w:val="fr-CA"/>
        </w:rPr>
        <w:t>4.</w:t>
      </w:r>
      <w:r w:rsidRPr="009C3FAB">
        <w:rPr>
          <w:lang w:val="fr-CA"/>
        </w:rPr>
        <w:tab/>
      </w:r>
      <w:r w:rsidR="007C4FB7" w:rsidRPr="009C3FAB">
        <w:rPr>
          <w:lang w:val="fr-CA"/>
        </w:rPr>
        <w:t>Étude</w:t>
      </w:r>
      <w:r w:rsidRPr="009C3FAB">
        <w:rPr>
          <w:lang w:val="fr-CA"/>
        </w:rPr>
        <w:t xml:space="preserve"> </w:t>
      </w:r>
      <w:r w:rsidR="002F226E">
        <w:rPr>
          <w:lang w:val="fr-CA"/>
        </w:rPr>
        <w:t xml:space="preserve">nationale </w:t>
      </w:r>
      <w:r w:rsidRPr="009C3FAB">
        <w:rPr>
          <w:lang w:val="fr-CA"/>
        </w:rPr>
        <w:t>sur les violence</w:t>
      </w:r>
      <w:r w:rsidR="00682CBC" w:rsidRPr="009C3FAB">
        <w:rPr>
          <w:lang w:val="fr-CA"/>
        </w:rPr>
        <w:t>s faites aux filles</w:t>
      </w:r>
      <w:r w:rsidRPr="009C3FAB">
        <w:rPr>
          <w:lang w:val="fr-CA"/>
        </w:rPr>
        <w:t>/DNPFG</w:t>
      </w:r>
      <w:r w:rsidR="00682CBC" w:rsidRPr="009C3FAB">
        <w:rPr>
          <w:lang w:val="fr-CA"/>
        </w:rPr>
        <w:t>,</w:t>
      </w:r>
      <w:r w:rsidRPr="009C3FAB">
        <w:rPr>
          <w:lang w:val="fr-CA"/>
        </w:rPr>
        <w:t xml:space="preserve"> 2011</w:t>
      </w:r>
    </w:p>
    <w:p w:rsidR="00BB6D7C" w:rsidRPr="009C3FAB" w:rsidRDefault="00BB6D7C" w:rsidP="002F226E">
      <w:pPr>
        <w:pStyle w:val="SingleTxt"/>
        <w:ind w:left="1742" w:hanging="475"/>
        <w:jc w:val="left"/>
        <w:rPr>
          <w:lang w:val="fr-CA"/>
        </w:rPr>
      </w:pPr>
      <w:r w:rsidRPr="009C3FAB">
        <w:rPr>
          <w:lang w:val="fr-CA"/>
        </w:rPr>
        <w:t>5.</w:t>
      </w:r>
      <w:r w:rsidRPr="009C3FAB">
        <w:rPr>
          <w:lang w:val="fr-CA"/>
        </w:rPr>
        <w:tab/>
      </w:r>
      <w:r w:rsidR="007C4FB7" w:rsidRPr="009C3FAB">
        <w:rPr>
          <w:lang w:val="fr-CA"/>
        </w:rPr>
        <w:t>Étude</w:t>
      </w:r>
      <w:r w:rsidRPr="009C3FAB">
        <w:rPr>
          <w:lang w:val="fr-CA"/>
        </w:rPr>
        <w:t xml:space="preserve"> sur les violences faites aux filles en milieu scolaire</w:t>
      </w:r>
      <w:r w:rsidR="002F226E">
        <w:rPr>
          <w:lang w:val="fr-CA"/>
        </w:rPr>
        <w:t>,</w:t>
      </w:r>
      <w:r w:rsidRPr="009C3FAB">
        <w:rPr>
          <w:lang w:val="fr-CA"/>
        </w:rPr>
        <w:t xml:space="preserve"> 2009</w:t>
      </w:r>
    </w:p>
    <w:p w:rsidR="00BB6D7C" w:rsidRPr="009C3FAB" w:rsidRDefault="00BB6D7C" w:rsidP="002F226E">
      <w:pPr>
        <w:pStyle w:val="SingleTxt"/>
        <w:ind w:left="1742" w:hanging="475"/>
        <w:jc w:val="left"/>
        <w:rPr>
          <w:lang w:val="fr-CA"/>
        </w:rPr>
      </w:pPr>
      <w:r w:rsidRPr="009C3FAB">
        <w:rPr>
          <w:lang w:val="fr-CA"/>
        </w:rPr>
        <w:t>6.</w:t>
      </w:r>
      <w:r w:rsidRPr="009C3FAB">
        <w:rPr>
          <w:lang w:val="fr-CA"/>
        </w:rPr>
        <w:tab/>
      </w:r>
      <w:r w:rsidR="007C4FB7" w:rsidRPr="009C3FAB">
        <w:rPr>
          <w:lang w:val="fr-CA"/>
        </w:rPr>
        <w:t>État</w:t>
      </w:r>
      <w:r w:rsidRPr="009C3FAB">
        <w:rPr>
          <w:lang w:val="fr-CA"/>
        </w:rPr>
        <w:t xml:space="preserve"> des </w:t>
      </w:r>
      <w:r w:rsidR="00682CBC" w:rsidRPr="009C3FAB">
        <w:rPr>
          <w:lang w:val="fr-CA"/>
        </w:rPr>
        <w:t>l</w:t>
      </w:r>
      <w:r w:rsidRPr="009C3FAB">
        <w:rPr>
          <w:lang w:val="fr-CA"/>
        </w:rPr>
        <w:t>ieux sur l’</w:t>
      </w:r>
      <w:r w:rsidR="00682CBC" w:rsidRPr="009C3FAB">
        <w:rPr>
          <w:lang w:val="fr-CA"/>
        </w:rPr>
        <w:t>a</w:t>
      </w:r>
      <w:r w:rsidRPr="009C3FAB">
        <w:rPr>
          <w:lang w:val="fr-CA"/>
        </w:rPr>
        <w:t xml:space="preserve">pplication du Plan stratégique de </w:t>
      </w:r>
      <w:r w:rsidR="00682CBC" w:rsidRPr="009C3FAB">
        <w:rPr>
          <w:lang w:val="fr-CA"/>
        </w:rPr>
        <w:t>m</w:t>
      </w:r>
      <w:r w:rsidRPr="009C3FAB">
        <w:rPr>
          <w:lang w:val="fr-CA"/>
        </w:rPr>
        <w:t xml:space="preserve">ise en œuvre des </w:t>
      </w:r>
      <w:r w:rsidR="00682CBC" w:rsidRPr="009C3FAB">
        <w:rPr>
          <w:lang w:val="fr-CA"/>
        </w:rPr>
        <w:t>r</w:t>
      </w:r>
      <w:r w:rsidRPr="009C3FAB">
        <w:rPr>
          <w:lang w:val="fr-CA"/>
        </w:rPr>
        <w:t>és</w:t>
      </w:r>
      <w:r w:rsidR="00682CBC" w:rsidRPr="009C3FAB">
        <w:rPr>
          <w:lang w:val="fr-CA"/>
        </w:rPr>
        <w:t xml:space="preserve">olutions </w:t>
      </w:r>
      <w:hyperlink r:id="rId26" w:history="1">
        <w:r w:rsidR="00682CBC" w:rsidRPr="002F226E">
          <w:rPr>
            <w:rStyle w:val="Hyperlink"/>
            <w:lang w:val="fr-CA"/>
          </w:rPr>
          <w:t>1325</w:t>
        </w:r>
      </w:hyperlink>
      <w:r w:rsidR="00682CBC" w:rsidRPr="009C3FAB">
        <w:rPr>
          <w:lang w:val="fr-CA"/>
        </w:rPr>
        <w:t xml:space="preserve"> et </w:t>
      </w:r>
      <w:hyperlink r:id="rId27" w:history="1">
        <w:r w:rsidR="00682CBC" w:rsidRPr="002F226E">
          <w:rPr>
            <w:rStyle w:val="Hyperlink"/>
            <w:lang w:val="fr-CA"/>
          </w:rPr>
          <w:t>1820</w:t>
        </w:r>
      </w:hyperlink>
      <w:r w:rsidR="00682CBC" w:rsidRPr="009C3FAB">
        <w:rPr>
          <w:lang w:val="fr-CA"/>
        </w:rPr>
        <w:t xml:space="preserve"> en Guinée</w:t>
      </w:r>
      <w:r w:rsidRPr="009C3FAB">
        <w:rPr>
          <w:lang w:val="fr-CA"/>
        </w:rPr>
        <w:t>/DNPFG</w:t>
      </w:r>
      <w:r w:rsidR="00682CBC" w:rsidRPr="009C3FAB">
        <w:rPr>
          <w:lang w:val="fr-CA"/>
        </w:rPr>
        <w:t>,</w:t>
      </w:r>
      <w:r w:rsidRPr="009C3FAB">
        <w:rPr>
          <w:lang w:val="fr-CA"/>
        </w:rPr>
        <w:t xml:space="preserve"> 2009</w:t>
      </w:r>
      <w:r w:rsidR="00B50F5C" w:rsidRPr="009C3FAB">
        <w:rPr>
          <w:lang w:val="fr-CA"/>
        </w:rPr>
        <w:t>-</w:t>
      </w:r>
      <w:r w:rsidRPr="009C3FAB">
        <w:rPr>
          <w:lang w:val="fr-CA"/>
        </w:rPr>
        <w:t>2013</w:t>
      </w:r>
    </w:p>
    <w:p w:rsidR="00BB6D7C" w:rsidRPr="009C3FAB" w:rsidRDefault="00BB6D7C" w:rsidP="002F226E">
      <w:pPr>
        <w:pStyle w:val="SingleTxt"/>
        <w:ind w:left="1742" w:hanging="475"/>
        <w:jc w:val="left"/>
        <w:rPr>
          <w:lang w:val="fr-CA"/>
        </w:rPr>
      </w:pPr>
      <w:r w:rsidRPr="009C3FAB">
        <w:rPr>
          <w:lang w:val="fr-CA"/>
        </w:rPr>
        <w:t>7.</w:t>
      </w:r>
      <w:r w:rsidRPr="009C3FAB">
        <w:rPr>
          <w:lang w:val="fr-CA"/>
        </w:rPr>
        <w:tab/>
        <w:t>EDS 3 – recherch</w:t>
      </w:r>
      <w:r w:rsidR="002F226E">
        <w:rPr>
          <w:lang w:val="fr-CA"/>
        </w:rPr>
        <w:t>e de projet</w:t>
      </w:r>
      <w:r w:rsidRPr="009C3FAB">
        <w:rPr>
          <w:lang w:val="fr-CA"/>
        </w:rPr>
        <w:t xml:space="preserve"> de l’EDS</w:t>
      </w:r>
      <w:r w:rsidR="00682CBC" w:rsidRPr="009C3FAB">
        <w:rPr>
          <w:lang w:val="fr-CA"/>
        </w:rPr>
        <w:t>,</w:t>
      </w:r>
      <w:r w:rsidRPr="009C3FAB">
        <w:rPr>
          <w:lang w:val="fr-CA"/>
        </w:rPr>
        <w:t xml:space="preserve"> 4 </w:t>
      </w:r>
      <w:r w:rsidR="00682CBC" w:rsidRPr="009C3FAB">
        <w:rPr>
          <w:lang w:val="fr-CA"/>
        </w:rPr>
        <w:t xml:space="preserve">avril </w:t>
      </w:r>
      <w:r w:rsidRPr="009C3FAB">
        <w:rPr>
          <w:lang w:val="fr-CA"/>
        </w:rPr>
        <w:t>2005</w:t>
      </w:r>
    </w:p>
    <w:p w:rsidR="00BB6D7C" w:rsidRPr="009C3FAB" w:rsidRDefault="00BB6D7C" w:rsidP="002F226E">
      <w:pPr>
        <w:pStyle w:val="SingleTxt"/>
        <w:ind w:left="1742" w:hanging="475"/>
        <w:jc w:val="left"/>
        <w:rPr>
          <w:lang w:val="fr-CA"/>
        </w:rPr>
      </w:pPr>
      <w:r w:rsidRPr="009C3FAB">
        <w:rPr>
          <w:lang w:val="fr-CA"/>
        </w:rPr>
        <w:t>8.</w:t>
      </w:r>
      <w:r w:rsidRPr="009C3FAB">
        <w:rPr>
          <w:lang w:val="fr-CA"/>
        </w:rPr>
        <w:tab/>
        <w:t xml:space="preserve">Rapport du </w:t>
      </w:r>
      <w:r w:rsidR="002F226E">
        <w:rPr>
          <w:lang w:val="fr-CA"/>
        </w:rPr>
        <w:t>p</w:t>
      </w:r>
      <w:r w:rsidRPr="009C3FAB">
        <w:rPr>
          <w:lang w:val="fr-CA"/>
        </w:rPr>
        <w:t xml:space="preserve">rojet </w:t>
      </w:r>
      <w:r w:rsidR="00682CBC" w:rsidRPr="009C3FAB">
        <w:rPr>
          <w:lang w:val="fr-CA"/>
        </w:rPr>
        <w:t>r</w:t>
      </w:r>
      <w:r w:rsidRPr="009C3FAB">
        <w:rPr>
          <w:lang w:val="fr-CA"/>
        </w:rPr>
        <w:t xml:space="preserve">ipostes aux VBG, </w:t>
      </w:r>
      <w:r w:rsidR="00682CBC" w:rsidRPr="009C3FAB">
        <w:rPr>
          <w:lang w:val="fr-CA"/>
        </w:rPr>
        <w:t>m</w:t>
      </w:r>
      <w:r w:rsidRPr="009C3FAB">
        <w:rPr>
          <w:lang w:val="fr-CA"/>
        </w:rPr>
        <w:t xml:space="preserve">écanismes et </w:t>
      </w:r>
      <w:r w:rsidR="00682CBC" w:rsidRPr="009C3FAB">
        <w:rPr>
          <w:lang w:val="fr-CA"/>
        </w:rPr>
        <w:t>s</w:t>
      </w:r>
      <w:r w:rsidRPr="009C3FAB">
        <w:rPr>
          <w:lang w:val="fr-CA"/>
        </w:rPr>
        <w:t xml:space="preserve">ystèmes de </w:t>
      </w:r>
      <w:r w:rsidR="00682CBC" w:rsidRPr="009C3FAB">
        <w:rPr>
          <w:lang w:val="fr-CA"/>
        </w:rPr>
        <w:t>p</w:t>
      </w:r>
      <w:r w:rsidRPr="009C3FAB">
        <w:rPr>
          <w:lang w:val="fr-CA"/>
        </w:rPr>
        <w:t xml:space="preserve">rotection des </w:t>
      </w:r>
      <w:r w:rsidR="00682CBC" w:rsidRPr="009C3FAB">
        <w:rPr>
          <w:lang w:val="fr-CA"/>
        </w:rPr>
        <w:t>d</w:t>
      </w:r>
      <w:r w:rsidRPr="009C3FAB">
        <w:rPr>
          <w:lang w:val="fr-CA"/>
        </w:rPr>
        <w:t xml:space="preserve">roits </w:t>
      </w:r>
      <w:r w:rsidR="00682CBC" w:rsidRPr="009C3FAB">
        <w:rPr>
          <w:lang w:val="fr-CA"/>
        </w:rPr>
        <w:t>h</w:t>
      </w:r>
      <w:r w:rsidRPr="009C3FAB">
        <w:rPr>
          <w:lang w:val="fr-CA"/>
        </w:rPr>
        <w:t>umains</w:t>
      </w:r>
      <w:r w:rsidR="00682CBC" w:rsidRPr="009C3FAB">
        <w:rPr>
          <w:lang w:val="fr-CA"/>
        </w:rPr>
        <w:t>,</w:t>
      </w:r>
      <w:r w:rsidRPr="009C3FAB">
        <w:rPr>
          <w:lang w:val="fr-CA"/>
        </w:rPr>
        <w:t xml:space="preserve"> 2010</w:t>
      </w:r>
    </w:p>
    <w:p w:rsidR="00BB6D7C" w:rsidRPr="009C3FAB" w:rsidRDefault="00682CBC" w:rsidP="002F226E">
      <w:pPr>
        <w:pStyle w:val="SingleTxt"/>
        <w:ind w:left="1742" w:hanging="475"/>
        <w:jc w:val="left"/>
        <w:rPr>
          <w:lang w:val="fr-CA"/>
        </w:rPr>
      </w:pPr>
      <w:r w:rsidRPr="009C3FAB">
        <w:rPr>
          <w:lang w:val="fr-CA"/>
        </w:rPr>
        <w:t>9.</w:t>
      </w:r>
      <w:r w:rsidRPr="009C3FAB">
        <w:rPr>
          <w:lang w:val="fr-CA"/>
        </w:rPr>
        <w:tab/>
        <w:t>Rapport</w:t>
      </w:r>
      <w:r w:rsidR="00BB6D7C" w:rsidRPr="009C3FAB">
        <w:rPr>
          <w:lang w:val="fr-CA"/>
        </w:rPr>
        <w:t>/Projet conjoint de prévention et de prise en charge des VBG/DNPFG</w:t>
      </w:r>
      <w:r w:rsidRPr="009C3FAB">
        <w:rPr>
          <w:lang w:val="fr-CA"/>
        </w:rPr>
        <w:t>,</w:t>
      </w:r>
      <w:r w:rsidR="00BB6D7C" w:rsidRPr="009C3FAB">
        <w:rPr>
          <w:lang w:val="fr-CA"/>
        </w:rPr>
        <w:t xml:space="preserve"> 2012</w:t>
      </w:r>
    </w:p>
    <w:p w:rsidR="00BB6D7C" w:rsidRPr="009C3FAB" w:rsidRDefault="00BB6D7C" w:rsidP="002F226E">
      <w:pPr>
        <w:pStyle w:val="SingleTxt"/>
        <w:ind w:left="1742" w:hanging="475"/>
        <w:jc w:val="left"/>
        <w:rPr>
          <w:lang w:val="fr-CA"/>
        </w:rPr>
      </w:pPr>
      <w:r w:rsidRPr="009C3FAB">
        <w:rPr>
          <w:lang w:val="fr-CA"/>
        </w:rPr>
        <w:t>10.</w:t>
      </w:r>
      <w:r w:rsidRPr="009C3FAB">
        <w:rPr>
          <w:lang w:val="fr-CA"/>
        </w:rPr>
        <w:tab/>
        <w:t xml:space="preserve">Rapport/Fondation </w:t>
      </w:r>
      <w:r w:rsidR="00682CBC" w:rsidRPr="009C3FAB">
        <w:rPr>
          <w:lang w:val="fr-CA"/>
        </w:rPr>
        <w:t>a</w:t>
      </w:r>
      <w:r w:rsidRPr="009C3FAB">
        <w:rPr>
          <w:lang w:val="fr-CA"/>
        </w:rPr>
        <w:t xml:space="preserve">fricaine pour le </w:t>
      </w:r>
      <w:r w:rsidR="00682CBC" w:rsidRPr="009C3FAB">
        <w:rPr>
          <w:lang w:val="fr-CA"/>
        </w:rPr>
        <w:t>r</w:t>
      </w:r>
      <w:r w:rsidRPr="009C3FAB">
        <w:rPr>
          <w:lang w:val="fr-CA"/>
        </w:rPr>
        <w:t xml:space="preserve">enforcement de la </w:t>
      </w:r>
      <w:r w:rsidR="00682CBC" w:rsidRPr="009C3FAB">
        <w:rPr>
          <w:lang w:val="fr-CA"/>
        </w:rPr>
        <w:t>d</w:t>
      </w:r>
      <w:r w:rsidRPr="009C3FAB">
        <w:rPr>
          <w:lang w:val="fr-CA"/>
        </w:rPr>
        <w:t xml:space="preserve">ignité </w:t>
      </w:r>
      <w:r w:rsidR="00682CBC" w:rsidRPr="009C3FAB">
        <w:rPr>
          <w:lang w:val="fr-CA"/>
        </w:rPr>
        <w:t>h</w:t>
      </w:r>
      <w:r w:rsidRPr="009C3FAB">
        <w:rPr>
          <w:lang w:val="fr-CA"/>
        </w:rPr>
        <w:t>umaine</w:t>
      </w:r>
      <w:r w:rsidR="00682CBC" w:rsidRPr="009C3FAB">
        <w:rPr>
          <w:lang w:val="fr-CA"/>
        </w:rPr>
        <w:t>,</w:t>
      </w:r>
      <w:r w:rsidRPr="009C3FAB">
        <w:rPr>
          <w:lang w:val="fr-CA"/>
        </w:rPr>
        <w:t xml:space="preserve"> 2011</w:t>
      </w:r>
    </w:p>
    <w:p w:rsidR="00BB6D7C" w:rsidRPr="009C3FAB" w:rsidRDefault="00BB6D7C" w:rsidP="002F226E">
      <w:pPr>
        <w:pStyle w:val="SingleTxt"/>
        <w:ind w:left="1742" w:hanging="475"/>
        <w:jc w:val="left"/>
        <w:rPr>
          <w:lang w:val="fr-CA"/>
        </w:rPr>
      </w:pPr>
      <w:r w:rsidRPr="009C3FAB">
        <w:rPr>
          <w:lang w:val="fr-CA"/>
        </w:rPr>
        <w:t>11.</w:t>
      </w:r>
      <w:r w:rsidRPr="009C3FAB">
        <w:rPr>
          <w:lang w:val="fr-CA"/>
        </w:rPr>
        <w:tab/>
        <w:t xml:space="preserve">Rapports/Programme conjoint </w:t>
      </w:r>
      <w:r w:rsidR="002F226E">
        <w:rPr>
          <w:lang w:val="fr-CA"/>
        </w:rPr>
        <w:t>FNU</w:t>
      </w:r>
      <w:r w:rsidRPr="009C3FAB">
        <w:rPr>
          <w:lang w:val="fr-CA"/>
        </w:rPr>
        <w:t>A</w:t>
      </w:r>
      <w:r w:rsidR="002F226E">
        <w:rPr>
          <w:lang w:val="fr-CA"/>
        </w:rPr>
        <w:t>P</w:t>
      </w:r>
      <w:r w:rsidRPr="009C3FAB">
        <w:rPr>
          <w:lang w:val="fr-CA"/>
        </w:rPr>
        <w:t xml:space="preserve">/UNICEF de </w:t>
      </w:r>
      <w:r w:rsidR="00682CBC" w:rsidRPr="009C3FAB">
        <w:rPr>
          <w:lang w:val="fr-CA"/>
        </w:rPr>
        <w:t>l</w:t>
      </w:r>
      <w:r w:rsidRPr="009C3FAB">
        <w:rPr>
          <w:lang w:val="fr-CA"/>
        </w:rPr>
        <w:t>utte contre les MGF/</w:t>
      </w:r>
      <w:r w:rsidR="00682CBC" w:rsidRPr="009C3FAB">
        <w:rPr>
          <w:lang w:val="fr-CA"/>
        </w:rPr>
        <w:br/>
      </w:r>
      <w:r w:rsidRPr="009C3FAB">
        <w:rPr>
          <w:lang w:val="fr-CA"/>
        </w:rPr>
        <w:t>DNPFG</w:t>
      </w:r>
      <w:r w:rsidR="00682CBC" w:rsidRPr="009C3FAB">
        <w:rPr>
          <w:lang w:val="fr-CA"/>
        </w:rPr>
        <w:t>,</w:t>
      </w:r>
      <w:r w:rsidRPr="009C3FAB">
        <w:rPr>
          <w:lang w:val="fr-CA"/>
        </w:rPr>
        <w:t xml:space="preserve"> 2008</w:t>
      </w:r>
      <w:r w:rsidR="00B50F5C" w:rsidRPr="009C3FAB">
        <w:rPr>
          <w:lang w:val="fr-CA"/>
        </w:rPr>
        <w:t>-</w:t>
      </w:r>
      <w:r w:rsidRPr="009C3FAB">
        <w:rPr>
          <w:lang w:val="fr-CA"/>
        </w:rPr>
        <w:t>2013</w:t>
      </w:r>
    </w:p>
    <w:p w:rsidR="00BB6D7C" w:rsidRPr="009C3FAB" w:rsidRDefault="00BB6D7C" w:rsidP="002F226E">
      <w:pPr>
        <w:pStyle w:val="SingleTxt"/>
        <w:ind w:left="1742" w:hanging="475"/>
        <w:jc w:val="left"/>
        <w:rPr>
          <w:lang w:val="fr-CA"/>
        </w:rPr>
      </w:pPr>
      <w:r w:rsidRPr="009C3FAB">
        <w:rPr>
          <w:lang w:val="fr-CA"/>
        </w:rPr>
        <w:t>12.</w:t>
      </w:r>
      <w:r w:rsidRPr="009C3FAB">
        <w:rPr>
          <w:lang w:val="fr-CA"/>
        </w:rPr>
        <w:tab/>
        <w:t xml:space="preserve">Rapport de la CONAG/DCF sur les </w:t>
      </w:r>
      <w:r w:rsidR="00A76EFF" w:rsidRPr="009C3FAB">
        <w:rPr>
          <w:lang w:val="fr-CA"/>
        </w:rPr>
        <w:t>év</w:t>
      </w:r>
      <w:r w:rsidR="00A76EFF">
        <w:rPr>
          <w:lang w:val="fr-CA"/>
        </w:rPr>
        <w:t>é</w:t>
      </w:r>
      <w:r w:rsidR="00A76EFF" w:rsidRPr="009C3FAB">
        <w:rPr>
          <w:lang w:val="fr-CA"/>
        </w:rPr>
        <w:t>nements</w:t>
      </w:r>
      <w:r w:rsidRPr="009C3FAB">
        <w:rPr>
          <w:lang w:val="fr-CA"/>
        </w:rPr>
        <w:t xml:space="preserve"> du 28 septembre 2009</w:t>
      </w:r>
      <w:r w:rsidR="002F226E">
        <w:rPr>
          <w:lang w:val="fr-CA"/>
        </w:rPr>
        <w:t xml:space="preserve">, </w:t>
      </w:r>
      <w:r w:rsidRPr="009C3FAB">
        <w:rPr>
          <w:lang w:val="fr-CA"/>
        </w:rPr>
        <w:t>2010</w:t>
      </w:r>
    </w:p>
    <w:p w:rsidR="00BB6D7C" w:rsidRPr="009C3FAB" w:rsidRDefault="00682CBC" w:rsidP="002F226E">
      <w:pPr>
        <w:pStyle w:val="SingleTxt"/>
        <w:ind w:left="1742" w:hanging="475"/>
        <w:jc w:val="left"/>
        <w:rPr>
          <w:lang w:val="fr-CA"/>
        </w:rPr>
      </w:pPr>
      <w:r w:rsidRPr="009C3FAB">
        <w:rPr>
          <w:lang w:val="fr-CA"/>
        </w:rPr>
        <w:t>13.</w:t>
      </w:r>
      <w:r w:rsidRPr="009C3FAB">
        <w:rPr>
          <w:lang w:val="fr-CA"/>
        </w:rPr>
        <w:tab/>
        <w:t>Rapport/</w:t>
      </w:r>
      <w:r w:rsidR="00BB6D7C" w:rsidRPr="009C3FAB">
        <w:rPr>
          <w:lang w:val="fr-CA"/>
        </w:rPr>
        <w:t xml:space="preserve">Association </w:t>
      </w:r>
      <w:r w:rsidRPr="009C3FAB">
        <w:rPr>
          <w:lang w:val="fr-CA"/>
        </w:rPr>
        <w:t>g</w:t>
      </w:r>
      <w:r w:rsidR="00BB6D7C" w:rsidRPr="009C3FAB">
        <w:rPr>
          <w:lang w:val="fr-CA"/>
        </w:rPr>
        <w:t xml:space="preserve">uinéenne des </w:t>
      </w:r>
      <w:r w:rsidRPr="009C3FAB">
        <w:rPr>
          <w:lang w:val="fr-CA"/>
        </w:rPr>
        <w:t>a</w:t>
      </w:r>
      <w:r w:rsidR="00BB6D7C" w:rsidRPr="009C3FAB">
        <w:rPr>
          <w:lang w:val="fr-CA"/>
        </w:rPr>
        <w:t xml:space="preserve">ssistantes </w:t>
      </w:r>
      <w:r w:rsidRPr="009C3FAB">
        <w:rPr>
          <w:lang w:val="fr-CA"/>
        </w:rPr>
        <w:t>s</w:t>
      </w:r>
      <w:r w:rsidR="00BB6D7C" w:rsidRPr="009C3FAB">
        <w:rPr>
          <w:lang w:val="fr-CA"/>
        </w:rPr>
        <w:t>ociales</w:t>
      </w:r>
      <w:r w:rsidRPr="009C3FAB">
        <w:rPr>
          <w:lang w:val="fr-CA"/>
        </w:rPr>
        <w:t>,</w:t>
      </w:r>
      <w:r w:rsidR="00BB6D7C" w:rsidRPr="009C3FAB">
        <w:rPr>
          <w:lang w:val="fr-CA"/>
        </w:rPr>
        <w:t xml:space="preserve"> 2011</w:t>
      </w:r>
      <w:r w:rsidR="00B50F5C" w:rsidRPr="009C3FAB">
        <w:rPr>
          <w:lang w:val="fr-CA"/>
        </w:rPr>
        <w:t>-</w:t>
      </w:r>
      <w:r w:rsidR="00BB6D7C" w:rsidRPr="009C3FAB">
        <w:rPr>
          <w:lang w:val="fr-CA"/>
        </w:rPr>
        <w:t>2012</w:t>
      </w:r>
    </w:p>
    <w:p w:rsidR="00BB6D7C" w:rsidRPr="009C3FAB" w:rsidRDefault="00682CBC" w:rsidP="002F226E">
      <w:pPr>
        <w:pStyle w:val="SingleTxt"/>
        <w:ind w:left="1742" w:hanging="475"/>
        <w:jc w:val="left"/>
        <w:rPr>
          <w:lang w:val="fr-CA"/>
        </w:rPr>
      </w:pPr>
      <w:r w:rsidRPr="009C3FAB">
        <w:rPr>
          <w:lang w:val="fr-CA"/>
        </w:rPr>
        <w:t>14.</w:t>
      </w:r>
      <w:r w:rsidRPr="009C3FAB">
        <w:rPr>
          <w:lang w:val="fr-CA"/>
        </w:rPr>
        <w:tab/>
        <w:t xml:space="preserve">Rapport </w:t>
      </w:r>
      <w:r w:rsidR="00BB6D7C" w:rsidRPr="009C3FAB">
        <w:rPr>
          <w:lang w:val="fr-CA"/>
        </w:rPr>
        <w:t xml:space="preserve">du Projet </w:t>
      </w:r>
      <w:r w:rsidRPr="009C3FAB">
        <w:rPr>
          <w:lang w:val="fr-CA"/>
        </w:rPr>
        <w:t>s</w:t>
      </w:r>
      <w:r w:rsidR="00BB6D7C" w:rsidRPr="009C3FAB">
        <w:rPr>
          <w:lang w:val="fr-CA"/>
        </w:rPr>
        <w:t>upraré</w:t>
      </w:r>
      <w:r w:rsidR="00B50F5C" w:rsidRPr="009C3FAB">
        <w:rPr>
          <w:lang w:val="fr-CA"/>
        </w:rPr>
        <w:t>gional</w:t>
      </w:r>
      <w:r w:rsidR="002F226E">
        <w:rPr>
          <w:lang w:val="fr-CA"/>
        </w:rPr>
        <w:t>,</w:t>
      </w:r>
      <w:r w:rsidR="00B50F5C" w:rsidRPr="009C3FAB">
        <w:rPr>
          <w:lang w:val="fr-CA"/>
        </w:rPr>
        <w:t xml:space="preserve"> </w:t>
      </w:r>
      <w:r w:rsidRPr="009C3FAB">
        <w:rPr>
          <w:lang w:val="fr-CA"/>
        </w:rPr>
        <w:t>a</w:t>
      </w:r>
      <w:r w:rsidR="00B50F5C" w:rsidRPr="009C3FAB">
        <w:rPr>
          <w:lang w:val="fr-CA"/>
        </w:rPr>
        <w:t>bandon des MGF</w:t>
      </w:r>
      <w:r w:rsidR="002F226E">
        <w:rPr>
          <w:lang w:val="fr-CA"/>
        </w:rPr>
        <w:t>,</w:t>
      </w:r>
      <w:r w:rsidR="00B50F5C" w:rsidRPr="009C3FAB">
        <w:rPr>
          <w:lang w:val="fr-CA"/>
        </w:rPr>
        <w:t xml:space="preserve"> Guinée/</w:t>
      </w:r>
      <w:r w:rsidR="00BB6D7C" w:rsidRPr="009C3FAB">
        <w:rPr>
          <w:lang w:val="fr-CA"/>
        </w:rPr>
        <w:t>GIZ</w:t>
      </w:r>
      <w:r w:rsidRPr="009C3FAB">
        <w:rPr>
          <w:lang w:val="fr-CA"/>
        </w:rPr>
        <w:t>,</w:t>
      </w:r>
      <w:r w:rsidR="00BB6D7C" w:rsidRPr="009C3FAB">
        <w:rPr>
          <w:lang w:val="fr-CA"/>
        </w:rPr>
        <w:t xml:space="preserve"> 2012</w:t>
      </w:r>
    </w:p>
    <w:p w:rsidR="00BB6D7C" w:rsidRPr="009C3FAB" w:rsidRDefault="00BB6D7C" w:rsidP="002F226E">
      <w:pPr>
        <w:pStyle w:val="SingleTxt"/>
        <w:ind w:left="1742" w:hanging="475"/>
        <w:jc w:val="left"/>
        <w:rPr>
          <w:lang w:val="fr-CA"/>
        </w:rPr>
      </w:pPr>
      <w:r w:rsidRPr="009C3FAB">
        <w:rPr>
          <w:lang w:val="fr-CA"/>
        </w:rPr>
        <w:t>15.</w:t>
      </w:r>
      <w:r w:rsidRPr="009C3FAB">
        <w:rPr>
          <w:lang w:val="fr-CA"/>
        </w:rPr>
        <w:tab/>
        <w:t xml:space="preserve">Rapport de l’Association des </w:t>
      </w:r>
      <w:r w:rsidR="00682CBC" w:rsidRPr="009C3FAB">
        <w:rPr>
          <w:lang w:val="fr-CA"/>
        </w:rPr>
        <w:t>p</w:t>
      </w:r>
      <w:r w:rsidRPr="009C3FAB">
        <w:rPr>
          <w:lang w:val="fr-CA"/>
        </w:rPr>
        <w:t xml:space="preserve">arents, </w:t>
      </w:r>
      <w:r w:rsidR="00682CBC" w:rsidRPr="009C3FAB">
        <w:rPr>
          <w:lang w:val="fr-CA"/>
        </w:rPr>
        <w:t>a</w:t>
      </w:r>
      <w:r w:rsidRPr="009C3FAB">
        <w:rPr>
          <w:lang w:val="fr-CA"/>
        </w:rPr>
        <w:t xml:space="preserve">mis et </w:t>
      </w:r>
      <w:r w:rsidR="00682CBC" w:rsidRPr="009C3FAB">
        <w:rPr>
          <w:lang w:val="fr-CA"/>
        </w:rPr>
        <w:t>v</w:t>
      </w:r>
      <w:r w:rsidRPr="009C3FAB">
        <w:rPr>
          <w:lang w:val="fr-CA"/>
        </w:rPr>
        <w:t xml:space="preserve">ictimes du 28 </w:t>
      </w:r>
      <w:r w:rsidR="002F226E">
        <w:rPr>
          <w:lang w:val="fr-CA"/>
        </w:rPr>
        <w:t>S</w:t>
      </w:r>
      <w:r w:rsidRPr="009C3FAB">
        <w:rPr>
          <w:lang w:val="fr-CA"/>
        </w:rPr>
        <w:t xml:space="preserve">eptembre 2009 </w:t>
      </w:r>
    </w:p>
    <w:p w:rsidR="00BB6D7C" w:rsidRPr="009C3FAB" w:rsidRDefault="00BB6D7C" w:rsidP="002F226E">
      <w:pPr>
        <w:pStyle w:val="SingleTxt"/>
        <w:ind w:left="1742" w:hanging="475"/>
        <w:jc w:val="left"/>
        <w:rPr>
          <w:lang w:val="fr-CA"/>
        </w:rPr>
      </w:pPr>
      <w:r w:rsidRPr="009C3FAB">
        <w:rPr>
          <w:lang w:val="fr-CA"/>
        </w:rPr>
        <w:t>16.</w:t>
      </w:r>
      <w:r w:rsidRPr="009C3FAB">
        <w:rPr>
          <w:lang w:val="fr-CA"/>
        </w:rPr>
        <w:tab/>
        <w:t xml:space="preserve">Rapport de la </w:t>
      </w:r>
      <w:r w:rsidR="00682CBC" w:rsidRPr="009C3FAB">
        <w:rPr>
          <w:lang w:val="fr-CA"/>
        </w:rPr>
        <w:t>m</w:t>
      </w:r>
      <w:r w:rsidRPr="009C3FAB">
        <w:rPr>
          <w:lang w:val="fr-CA"/>
        </w:rPr>
        <w:t xml:space="preserve">édecine </w:t>
      </w:r>
      <w:r w:rsidR="00682CBC" w:rsidRPr="009C3FAB">
        <w:rPr>
          <w:lang w:val="fr-CA"/>
        </w:rPr>
        <w:t>l</w:t>
      </w:r>
      <w:r w:rsidRPr="009C3FAB">
        <w:rPr>
          <w:lang w:val="fr-CA"/>
        </w:rPr>
        <w:t>égale de l’</w:t>
      </w:r>
      <w:r w:rsidR="00682CBC" w:rsidRPr="009C3FAB">
        <w:rPr>
          <w:lang w:val="fr-CA"/>
        </w:rPr>
        <w:t>h</w:t>
      </w:r>
      <w:r w:rsidRPr="009C3FAB">
        <w:rPr>
          <w:lang w:val="fr-CA"/>
        </w:rPr>
        <w:t>ôpital Ignace D</w:t>
      </w:r>
      <w:r w:rsidR="002F226E">
        <w:rPr>
          <w:lang w:val="fr-CA"/>
        </w:rPr>
        <w:t>een</w:t>
      </w:r>
      <w:r w:rsidR="00682CBC" w:rsidRPr="009C3FAB">
        <w:rPr>
          <w:lang w:val="fr-CA"/>
        </w:rPr>
        <w:t>,</w:t>
      </w:r>
      <w:r w:rsidRPr="009C3FAB">
        <w:rPr>
          <w:lang w:val="fr-CA"/>
        </w:rPr>
        <w:t xml:space="preserve"> 2012</w:t>
      </w:r>
    </w:p>
    <w:p w:rsidR="00BB6D7C" w:rsidRPr="009C3FAB" w:rsidRDefault="00BB6D7C" w:rsidP="002F226E">
      <w:pPr>
        <w:pStyle w:val="SingleTxt"/>
        <w:ind w:left="1742" w:hanging="475"/>
        <w:jc w:val="left"/>
        <w:rPr>
          <w:lang w:val="fr-CA"/>
        </w:rPr>
      </w:pPr>
      <w:r w:rsidRPr="009C3FAB">
        <w:rPr>
          <w:lang w:val="fr-CA"/>
        </w:rPr>
        <w:t>17.</w:t>
      </w:r>
      <w:r w:rsidRPr="009C3FAB">
        <w:rPr>
          <w:lang w:val="fr-CA"/>
        </w:rPr>
        <w:tab/>
        <w:t xml:space="preserve">Rapport de l’Association </w:t>
      </w:r>
      <w:r w:rsidR="00682CBC" w:rsidRPr="009C3FAB">
        <w:rPr>
          <w:lang w:val="fr-CA"/>
        </w:rPr>
        <w:t>m</w:t>
      </w:r>
      <w:r w:rsidRPr="009C3FAB">
        <w:rPr>
          <w:lang w:val="fr-CA"/>
        </w:rPr>
        <w:t xml:space="preserve">ère et </w:t>
      </w:r>
      <w:r w:rsidR="00682CBC" w:rsidRPr="009C3FAB">
        <w:rPr>
          <w:lang w:val="fr-CA"/>
        </w:rPr>
        <w:t>e</w:t>
      </w:r>
      <w:r w:rsidRPr="009C3FAB">
        <w:rPr>
          <w:lang w:val="fr-CA"/>
        </w:rPr>
        <w:t>nfants</w:t>
      </w:r>
      <w:r w:rsidR="00682CBC" w:rsidRPr="009C3FAB">
        <w:rPr>
          <w:lang w:val="fr-CA"/>
        </w:rPr>
        <w:t>,</w:t>
      </w:r>
      <w:r w:rsidRPr="009C3FAB">
        <w:rPr>
          <w:lang w:val="fr-CA"/>
        </w:rPr>
        <w:t xml:space="preserve"> 2010</w:t>
      </w:r>
    </w:p>
    <w:p w:rsidR="00BB6D7C" w:rsidRPr="009C3FAB" w:rsidRDefault="00BB6D7C" w:rsidP="002F226E">
      <w:pPr>
        <w:pStyle w:val="SingleTxt"/>
        <w:ind w:left="1742" w:hanging="475"/>
        <w:jc w:val="left"/>
        <w:rPr>
          <w:lang w:val="fr-CA"/>
        </w:rPr>
      </w:pPr>
      <w:r w:rsidRPr="009C3FAB">
        <w:rPr>
          <w:lang w:val="fr-CA"/>
        </w:rPr>
        <w:t>18.</w:t>
      </w:r>
      <w:r w:rsidRPr="009C3FAB">
        <w:rPr>
          <w:lang w:val="fr-CA"/>
        </w:rPr>
        <w:tab/>
        <w:t>Code de l</w:t>
      </w:r>
      <w:r w:rsidR="00682CBC" w:rsidRPr="009C3FAB">
        <w:rPr>
          <w:lang w:val="fr-CA"/>
        </w:rPr>
        <w:t>’e</w:t>
      </w:r>
      <w:r w:rsidRPr="009C3FAB">
        <w:rPr>
          <w:lang w:val="fr-CA"/>
        </w:rPr>
        <w:t>nfant/DNEPPE</w:t>
      </w:r>
      <w:r w:rsidR="00682CBC" w:rsidRPr="009C3FAB">
        <w:rPr>
          <w:lang w:val="fr-CA"/>
        </w:rPr>
        <w:t>,</w:t>
      </w:r>
      <w:r w:rsidRPr="009C3FAB">
        <w:rPr>
          <w:lang w:val="fr-CA"/>
        </w:rPr>
        <w:t xml:space="preserve"> 2008</w:t>
      </w:r>
    </w:p>
    <w:p w:rsidR="00BB6D7C" w:rsidRPr="009C3FAB" w:rsidRDefault="00682CBC" w:rsidP="002F226E">
      <w:pPr>
        <w:pStyle w:val="SingleTxt"/>
        <w:ind w:left="1742" w:hanging="475"/>
        <w:jc w:val="left"/>
        <w:rPr>
          <w:lang w:val="fr-CA"/>
        </w:rPr>
      </w:pPr>
      <w:r w:rsidRPr="009C3FAB">
        <w:rPr>
          <w:lang w:val="fr-CA"/>
        </w:rPr>
        <w:t>19.</w:t>
      </w:r>
      <w:r w:rsidRPr="009C3FAB">
        <w:rPr>
          <w:lang w:val="fr-CA"/>
        </w:rPr>
        <w:tab/>
        <w:t>Photos/</w:t>
      </w:r>
      <w:r w:rsidR="002F226E">
        <w:rPr>
          <w:lang w:val="fr-CA"/>
        </w:rPr>
        <w:t>p</w:t>
      </w:r>
      <w:r w:rsidR="00BB6D7C" w:rsidRPr="009C3FAB">
        <w:rPr>
          <w:lang w:val="fr-CA"/>
        </w:rPr>
        <w:t xml:space="preserve">rofesseur </w:t>
      </w:r>
      <w:r w:rsidRPr="009C3FAB">
        <w:rPr>
          <w:lang w:val="fr-CA"/>
        </w:rPr>
        <w:t>agrégé H</w:t>
      </w:r>
      <w:r w:rsidR="002F226E">
        <w:rPr>
          <w:lang w:val="fr-CA"/>
        </w:rPr>
        <w:t>assane Bah, m</w:t>
      </w:r>
      <w:r w:rsidR="00BB6D7C" w:rsidRPr="009C3FAB">
        <w:rPr>
          <w:lang w:val="fr-CA"/>
        </w:rPr>
        <w:t xml:space="preserve">édecin </w:t>
      </w:r>
      <w:r w:rsidRPr="009C3FAB">
        <w:rPr>
          <w:lang w:val="fr-CA"/>
        </w:rPr>
        <w:t>l</w:t>
      </w:r>
      <w:r w:rsidR="00BB6D7C" w:rsidRPr="009C3FAB">
        <w:rPr>
          <w:lang w:val="fr-CA"/>
        </w:rPr>
        <w:t>égiste</w:t>
      </w:r>
      <w:r w:rsidRPr="009C3FAB">
        <w:rPr>
          <w:lang w:val="fr-CA"/>
        </w:rPr>
        <w:t>,</w:t>
      </w:r>
      <w:r w:rsidR="00BB6D7C" w:rsidRPr="009C3FAB">
        <w:rPr>
          <w:lang w:val="fr-CA"/>
        </w:rPr>
        <w:t xml:space="preserve"> 2012</w:t>
      </w:r>
    </w:p>
    <w:p w:rsidR="00BB6D7C" w:rsidRPr="009C3FAB" w:rsidRDefault="00BB6D7C" w:rsidP="002F226E">
      <w:pPr>
        <w:pStyle w:val="SingleTxt"/>
        <w:ind w:left="1742" w:hanging="475"/>
        <w:jc w:val="left"/>
        <w:rPr>
          <w:lang w:val="fr-CA"/>
        </w:rPr>
      </w:pPr>
      <w:r w:rsidRPr="009C3FAB">
        <w:rPr>
          <w:lang w:val="fr-CA"/>
        </w:rPr>
        <w:t>20.</w:t>
      </w:r>
      <w:r w:rsidRPr="009C3FAB">
        <w:rPr>
          <w:lang w:val="fr-CA"/>
        </w:rPr>
        <w:tab/>
        <w:t xml:space="preserve">Document de stratégie de réduction de la </w:t>
      </w:r>
      <w:r w:rsidR="00682CBC" w:rsidRPr="009C3FAB">
        <w:rPr>
          <w:lang w:val="fr-CA"/>
        </w:rPr>
        <w:t>p</w:t>
      </w:r>
      <w:r w:rsidRPr="009C3FAB">
        <w:rPr>
          <w:lang w:val="fr-CA"/>
        </w:rPr>
        <w:t>auvreté III</w:t>
      </w:r>
      <w:r w:rsidR="00682CBC" w:rsidRPr="009C3FAB">
        <w:rPr>
          <w:lang w:val="fr-CA"/>
        </w:rPr>
        <w:t>, 2013-2017</w:t>
      </w:r>
    </w:p>
    <w:p w:rsidR="00BB6D7C" w:rsidRPr="009C3FAB" w:rsidRDefault="00BB6D7C" w:rsidP="002F226E">
      <w:pPr>
        <w:pStyle w:val="SingleTxt"/>
        <w:ind w:left="1742" w:hanging="475"/>
        <w:jc w:val="left"/>
        <w:rPr>
          <w:lang w:val="fr-CA"/>
        </w:rPr>
      </w:pPr>
      <w:r w:rsidRPr="009C3FAB">
        <w:rPr>
          <w:lang w:val="fr-CA"/>
        </w:rPr>
        <w:t>21.</w:t>
      </w:r>
      <w:r w:rsidRPr="009C3FAB">
        <w:rPr>
          <w:lang w:val="fr-CA"/>
        </w:rPr>
        <w:tab/>
        <w:t>Cadre stratégique national de lutte contre le sida</w:t>
      </w:r>
      <w:r w:rsidR="00682CBC" w:rsidRPr="009C3FAB">
        <w:rPr>
          <w:lang w:val="fr-CA"/>
        </w:rPr>
        <w:t>, 2013-2017</w:t>
      </w:r>
    </w:p>
    <w:p w:rsidR="00BB6D7C" w:rsidRPr="009C3FAB" w:rsidRDefault="00BB6D7C" w:rsidP="002F226E">
      <w:pPr>
        <w:pStyle w:val="SingleTxt"/>
        <w:ind w:left="1742" w:hanging="475"/>
        <w:jc w:val="left"/>
        <w:rPr>
          <w:lang w:val="fr-CA"/>
        </w:rPr>
      </w:pPr>
      <w:r w:rsidRPr="009C3FAB">
        <w:rPr>
          <w:lang w:val="fr-CA"/>
        </w:rPr>
        <w:t>22.</w:t>
      </w:r>
      <w:r w:rsidRPr="009C3FAB">
        <w:rPr>
          <w:lang w:val="fr-CA"/>
        </w:rPr>
        <w:tab/>
        <w:t xml:space="preserve">Politique </w:t>
      </w:r>
      <w:r w:rsidR="00682CBC" w:rsidRPr="009C3FAB">
        <w:rPr>
          <w:lang w:val="fr-CA"/>
        </w:rPr>
        <w:t>n</w:t>
      </w:r>
      <w:r w:rsidRPr="009C3FAB">
        <w:rPr>
          <w:lang w:val="fr-CA"/>
        </w:rPr>
        <w:t>ationale de défense et de sécurité</w:t>
      </w:r>
      <w:r w:rsidR="00682CBC" w:rsidRPr="009C3FAB">
        <w:rPr>
          <w:lang w:val="fr-CA"/>
        </w:rPr>
        <w:t>,</w:t>
      </w:r>
      <w:r w:rsidRPr="009C3FAB">
        <w:rPr>
          <w:lang w:val="fr-CA"/>
        </w:rPr>
        <w:t xml:space="preserve"> 2013</w:t>
      </w:r>
    </w:p>
    <w:p w:rsidR="00BB6D7C" w:rsidRPr="009C3FAB" w:rsidRDefault="00BB6D7C" w:rsidP="002F226E">
      <w:pPr>
        <w:pStyle w:val="SingleTxt"/>
        <w:ind w:left="1742" w:hanging="475"/>
        <w:jc w:val="left"/>
        <w:rPr>
          <w:b/>
          <w:lang w:val="fr-CA"/>
        </w:rPr>
      </w:pPr>
      <w:r w:rsidRPr="009C3FAB">
        <w:rPr>
          <w:lang w:val="fr-CA"/>
        </w:rPr>
        <w:t>23.</w:t>
      </w:r>
      <w:r w:rsidRPr="009C3FAB">
        <w:rPr>
          <w:lang w:val="fr-CA"/>
        </w:rPr>
        <w:tab/>
        <w:t xml:space="preserve">Plan d’action </w:t>
      </w:r>
      <w:r w:rsidR="00682CBC" w:rsidRPr="009C3FAB">
        <w:rPr>
          <w:lang w:val="fr-CA"/>
        </w:rPr>
        <w:t>n</w:t>
      </w:r>
      <w:r w:rsidRPr="009C3FAB">
        <w:rPr>
          <w:lang w:val="fr-CA"/>
        </w:rPr>
        <w:t xml:space="preserve">ational de </w:t>
      </w:r>
      <w:r w:rsidR="00682CBC" w:rsidRPr="009C3FAB">
        <w:rPr>
          <w:lang w:val="fr-CA"/>
        </w:rPr>
        <w:t>r</w:t>
      </w:r>
      <w:r w:rsidRPr="009C3FAB">
        <w:rPr>
          <w:lang w:val="fr-CA"/>
        </w:rPr>
        <w:t xml:space="preserve">epositionnement de la </w:t>
      </w:r>
      <w:r w:rsidR="00682CBC" w:rsidRPr="009C3FAB">
        <w:rPr>
          <w:lang w:val="fr-CA"/>
        </w:rPr>
        <w:t>p</w:t>
      </w:r>
      <w:r w:rsidRPr="009C3FAB">
        <w:rPr>
          <w:lang w:val="fr-CA"/>
        </w:rPr>
        <w:t xml:space="preserve">lanification </w:t>
      </w:r>
      <w:r w:rsidR="00682CBC" w:rsidRPr="009C3FAB">
        <w:rPr>
          <w:lang w:val="fr-CA"/>
        </w:rPr>
        <w:t>f</w:t>
      </w:r>
      <w:r w:rsidRPr="009C3FAB">
        <w:rPr>
          <w:lang w:val="fr-CA"/>
        </w:rPr>
        <w:t>amiliale en Guinée</w:t>
      </w:r>
      <w:r w:rsidR="00682CBC" w:rsidRPr="009C3FAB">
        <w:rPr>
          <w:lang w:val="fr-CA"/>
        </w:rPr>
        <w:t>,</w:t>
      </w:r>
      <w:r w:rsidRPr="009C3FAB">
        <w:rPr>
          <w:lang w:val="fr-CA"/>
        </w:rPr>
        <w:t xml:space="preserve"> 2014-2018</w:t>
      </w:r>
    </w:p>
    <w:p w:rsidR="00BB6D7C" w:rsidRPr="009C3FAB" w:rsidRDefault="00BB6D7C" w:rsidP="002F226E">
      <w:pPr>
        <w:pStyle w:val="SingleTxt"/>
        <w:ind w:left="1742" w:hanging="475"/>
        <w:jc w:val="left"/>
        <w:rPr>
          <w:b/>
          <w:lang w:val="fr-CA"/>
        </w:rPr>
      </w:pPr>
      <w:r w:rsidRPr="009C3FAB">
        <w:rPr>
          <w:lang w:val="fr-CA"/>
        </w:rPr>
        <w:t>24.</w:t>
      </w:r>
      <w:r w:rsidRPr="009C3FAB">
        <w:rPr>
          <w:lang w:val="fr-CA"/>
        </w:rPr>
        <w:tab/>
        <w:t xml:space="preserve">Stratégie </w:t>
      </w:r>
      <w:r w:rsidR="00682CBC" w:rsidRPr="009C3FAB">
        <w:rPr>
          <w:lang w:val="fr-CA"/>
        </w:rPr>
        <w:t>n</w:t>
      </w:r>
      <w:r w:rsidRPr="009C3FAB">
        <w:rPr>
          <w:lang w:val="fr-CA"/>
        </w:rPr>
        <w:t xml:space="preserve">ationale de </w:t>
      </w:r>
      <w:r w:rsidR="00682CBC" w:rsidRPr="009C3FAB">
        <w:rPr>
          <w:lang w:val="fr-CA"/>
        </w:rPr>
        <w:t>p</w:t>
      </w:r>
      <w:r w:rsidRPr="009C3FAB">
        <w:rPr>
          <w:lang w:val="fr-CA"/>
        </w:rPr>
        <w:t xml:space="preserve">révention et de prise en </w:t>
      </w:r>
      <w:r w:rsidR="00682CBC" w:rsidRPr="009C3FAB">
        <w:rPr>
          <w:lang w:val="fr-CA"/>
        </w:rPr>
        <w:t>c</w:t>
      </w:r>
      <w:r w:rsidRPr="009C3FAB">
        <w:rPr>
          <w:lang w:val="fr-CA"/>
        </w:rPr>
        <w:t xml:space="preserve">harge des </w:t>
      </w:r>
      <w:r w:rsidR="00682CBC" w:rsidRPr="009C3FAB">
        <w:rPr>
          <w:lang w:val="fr-CA"/>
        </w:rPr>
        <w:t xml:space="preserve">fistules obstétricales, </w:t>
      </w:r>
      <w:r w:rsidRPr="009C3FAB">
        <w:rPr>
          <w:lang w:val="fr-CA"/>
        </w:rPr>
        <w:t>2012-2016</w:t>
      </w:r>
    </w:p>
    <w:p w:rsidR="00DB2571" w:rsidRPr="009C3FAB" w:rsidRDefault="00BB6D7C" w:rsidP="002F226E">
      <w:pPr>
        <w:pStyle w:val="SingleTxt"/>
        <w:ind w:left="1742" w:hanging="475"/>
        <w:jc w:val="left"/>
        <w:rPr>
          <w:lang w:val="fr-CA"/>
        </w:rPr>
      </w:pPr>
      <w:r w:rsidRPr="009C3FAB">
        <w:rPr>
          <w:lang w:val="fr-CA"/>
        </w:rPr>
        <w:t>25.</w:t>
      </w:r>
      <w:r w:rsidRPr="009C3FAB">
        <w:rPr>
          <w:lang w:val="fr-CA"/>
        </w:rPr>
        <w:tab/>
        <w:t>Rapports annuels de Tostan/Guinée</w:t>
      </w:r>
    </w:p>
    <w:p w:rsidR="00682CBC" w:rsidRPr="009C3FAB" w:rsidRDefault="00682CBC" w:rsidP="00682CBC">
      <w:pPr>
        <w:pStyle w:val="SingleTxt"/>
        <w:spacing w:after="0" w:line="240" w:lineRule="auto"/>
        <w:ind w:left="1742" w:hanging="475"/>
        <w:rPr>
          <w:lang w:val="fr-CA"/>
        </w:rPr>
      </w:pPr>
      <w:r w:rsidRPr="009C3FAB">
        <w:rPr>
          <w:noProof/>
          <w:w w:val="100"/>
          <w:lang w:val="fr-CA"/>
        </w:rPr>
        <w:pict>
          <v:line id="_x0000_s1027" style="position:absolute;left:0;text-align:left;z-index:2;mso-position-horizontal-relative:page" from="270pt,24pt" to="342pt,24pt" strokeweight=".25pt">
            <w10:wrap anchorx="page"/>
          </v:line>
        </w:pict>
      </w:r>
    </w:p>
    <w:sectPr w:rsidR="00682CBC" w:rsidRPr="009C3FAB" w:rsidSect="00A83C88">
      <w:type w:val="continuous"/>
      <w:pgSz w:w="12240" w:h="15840"/>
      <w:pgMar w:top="1742" w:right="1195" w:bottom="1898" w:left="1195" w:header="576" w:footer="1030" w:gutter="0"/>
      <w:cols w:space="720"/>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7-28T10:49:00Z" w:initials="Start">
    <w:p w:rsidR="00BB6D7C" w:rsidRDefault="00BB6D7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NO&gt;&gt;N1441788F&lt;&lt;ODS JOB NO&gt;&gt;</w:t>
      </w:r>
    </w:p>
    <w:p w:rsidR="00BB6D7C" w:rsidRDefault="00BB6D7C">
      <w:pPr>
        <w:pStyle w:val="CommentText"/>
      </w:pPr>
      <w:r>
        <w:t>&lt;&lt;ODS DOC SYMBOL1&gt;&gt;CEDAW/C/GIN/Q/7-8/Add.1&lt;&lt;ODS DOC SYMBOL1&gt;&gt;</w:t>
      </w:r>
    </w:p>
    <w:p w:rsidR="00BB6D7C" w:rsidRDefault="00BB6D7C">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ED3" w:rsidRDefault="000A0ED3" w:rsidP="00F3330B">
      <w:pPr>
        <w:spacing w:line="240" w:lineRule="auto"/>
      </w:pPr>
      <w:r>
        <w:separator/>
      </w:r>
    </w:p>
  </w:endnote>
  <w:endnote w:type="continuationSeparator" w:id="0">
    <w:p w:rsidR="000A0ED3" w:rsidRDefault="000A0ED3" w:rsidP="00F3330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BB6D7C" w:rsidRPr="00704480" w:rsidTr="00A83C88">
      <w:tblPrEx>
        <w:tblCellMar>
          <w:top w:w="0" w:type="dxa"/>
          <w:bottom w:w="0" w:type="dxa"/>
        </w:tblCellMar>
      </w:tblPrEx>
      <w:tc>
        <w:tcPr>
          <w:tcW w:w="5033" w:type="dxa"/>
          <w:shd w:val="clear" w:color="auto" w:fill="auto"/>
        </w:tcPr>
        <w:p w:rsidR="00BB6D7C" w:rsidRPr="00170787" w:rsidRDefault="00BB6D7C" w:rsidP="00A83C88">
          <w:pPr>
            <w:pStyle w:val="Footer"/>
            <w:jc w:val="right"/>
            <w:rPr>
              <w:b w:val="0"/>
              <w:w w:val="103"/>
              <w:sz w:val="14"/>
              <w:szCs w:val="22"/>
            </w:rPr>
          </w:pPr>
          <w:fldSimple w:instr=" DOCVARIABLE &quot;FooterJN&quot; \* MERGEFORMAT ">
            <w:r w:rsidR="0094232A" w:rsidRPr="00170787">
              <w:rPr>
                <w:b w:val="0"/>
                <w:w w:val="103"/>
                <w:sz w:val="14"/>
                <w:szCs w:val="22"/>
              </w:rPr>
              <w:t>14-54508</w:t>
            </w:r>
          </w:fldSimple>
        </w:p>
      </w:tc>
      <w:tc>
        <w:tcPr>
          <w:tcW w:w="5033" w:type="dxa"/>
          <w:shd w:val="clear" w:color="auto" w:fill="auto"/>
        </w:tcPr>
        <w:p w:rsidR="00BB6D7C" w:rsidRPr="00170787" w:rsidRDefault="00BB6D7C" w:rsidP="00A83C88">
          <w:pPr>
            <w:pStyle w:val="Footer"/>
            <w:rPr>
              <w:w w:val="103"/>
              <w:szCs w:val="22"/>
            </w:rPr>
          </w:pPr>
          <w:r w:rsidRPr="00170787">
            <w:rPr>
              <w:w w:val="103"/>
              <w:szCs w:val="22"/>
            </w:rPr>
            <w:fldChar w:fldCharType="begin"/>
          </w:r>
          <w:r w:rsidRPr="00170787">
            <w:rPr>
              <w:w w:val="103"/>
              <w:szCs w:val="22"/>
            </w:rPr>
            <w:instrText xml:space="preserve"> PAGE  \* Arabic  \* MERGEFORMAT </w:instrText>
          </w:r>
          <w:r w:rsidRPr="00170787">
            <w:rPr>
              <w:w w:val="103"/>
              <w:szCs w:val="22"/>
            </w:rPr>
            <w:fldChar w:fldCharType="separate"/>
          </w:r>
          <w:r w:rsidR="00313D85" w:rsidRPr="00170787">
            <w:rPr>
              <w:noProof/>
              <w:w w:val="103"/>
              <w:szCs w:val="22"/>
            </w:rPr>
            <w:t>6</w:t>
          </w:r>
          <w:r w:rsidRPr="00170787">
            <w:rPr>
              <w:w w:val="103"/>
              <w:szCs w:val="22"/>
            </w:rPr>
            <w:fldChar w:fldCharType="end"/>
          </w:r>
          <w:r w:rsidRPr="00170787">
            <w:rPr>
              <w:w w:val="103"/>
              <w:szCs w:val="22"/>
            </w:rPr>
            <w:t>/</w:t>
          </w:r>
          <w:fldSimple w:instr=" NUMPAGES  \* Arabic  \* MERGEFORMAT ">
            <w:r w:rsidR="00313D85" w:rsidRPr="00170787">
              <w:rPr>
                <w:noProof/>
                <w:w w:val="103"/>
                <w:szCs w:val="22"/>
              </w:rPr>
              <w:t>6</w:t>
            </w:r>
          </w:fldSimple>
        </w:p>
      </w:tc>
    </w:tr>
  </w:tbl>
  <w:p w:rsidR="00BB6D7C" w:rsidRPr="00A83C88" w:rsidRDefault="00BB6D7C" w:rsidP="00A83C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BB6D7C" w:rsidRPr="00704480" w:rsidTr="00A83C88">
      <w:tblPrEx>
        <w:tblCellMar>
          <w:top w:w="0" w:type="dxa"/>
          <w:bottom w:w="0" w:type="dxa"/>
        </w:tblCellMar>
      </w:tblPrEx>
      <w:tc>
        <w:tcPr>
          <w:tcW w:w="5033" w:type="dxa"/>
          <w:shd w:val="clear" w:color="auto" w:fill="auto"/>
        </w:tcPr>
        <w:p w:rsidR="00BB6D7C" w:rsidRPr="00170787" w:rsidRDefault="00BB6D7C" w:rsidP="00A83C88">
          <w:pPr>
            <w:pStyle w:val="Footer"/>
            <w:jc w:val="right"/>
            <w:rPr>
              <w:w w:val="103"/>
              <w:szCs w:val="22"/>
            </w:rPr>
          </w:pPr>
          <w:r w:rsidRPr="00170787">
            <w:rPr>
              <w:w w:val="103"/>
              <w:szCs w:val="22"/>
            </w:rPr>
            <w:fldChar w:fldCharType="begin"/>
          </w:r>
          <w:r w:rsidRPr="00170787">
            <w:rPr>
              <w:w w:val="103"/>
              <w:szCs w:val="22"/>
            </w:rPr>
            <w:instrText xml:space="preserve"> PAGE  \* Arabic  \* MERGEFORMAT </w:instrText>
          </w:r>
          <w:r w:rsidRPr="00170787">
            <w:rPr>
              <w:w w:val="103"/>
              <w:szCs w:val="22"/>
            </w:rPr>
            <w:fldChar w:fldCharType="separate"/>
          </w:r>
          <w:r w:rsidR="00313D85" w:rsidRPr="00170787">
            <w:rPr>
              <w:noProof/>
              <w:w w:val="103"/>
              <w:szCs w:val="22"/>
            </w:rPr>
            <w:t>7</w:t>
          </w:r>
          <w:r w:rsidRPr="00170787">
            <w:rPr>
              <w:w w:val="103"/>
              <w:szCs w:val="22"/>
            </w:rPr>
            <w:fldChar w:fldCharType="end"/>
          </w:r>
          <w:r w:rsidRPr="00170787">
            <w:rPr>
              <w:w w:val="103"/>
              <w:szCs w:val="22"/>
            </w:rPr>
            <w:t>/</w:t>
          </w:r>
          <w:fldSimple w:instr=" NUMPAGES  \* Arabic  \* MERGEFORMAT ">
            <w:r w:rsidR="00313D85" w:rsidRPr="00170787">
              <w:rPr>
                <w:noProof/>
                <w:w w:val="103"/>
                <w:szCs w:val="22"/>
              </w:rPr>
              <w:t>7</w:t>
            </w:r>
          </w:fldSimple>
        </w:p>
      </w:tc>
      <w:tc>
        <w:tcPr>
          <w:tcW w:w="5033" w:type="dxa"/>
          <w:shd w:val="clear" w:color="auto" w:fill="auto"/>
        </w:tcPr>
        <w:p w:rsidR="00BB6D7C" w:rsidRPr="00170787" w:rsidRDefault="00BB6D7C" w:rsidP="00A83C88">
          <w:pPr>
            <w:pStyle w:val="Footer"/>
            <w:rPr>
              <w:b w:val="0"/>
              <w:w w:val="103"/>
              <w:sz w:val="14"/>
              <w:szCs w:val="22"/>
            </w:rPr>
          </w:pPr>
          <w:fldSimple w:instr=" DOCVARIABLE &quot;FooterJN&quot; \* MERGEFORMAT ">
            <w:r w:rsidR="0094232A" w:rsidRPr="00170787">
              <w:rPr>
                <w:b w:val="0"/>
                <w:w w:val="103"/>
                <w:sz w:val="14"/>
                <w:szCs w:val="22"/>
              </w:rPr>
              <w:t>14-54508</w:t>
            </w:r>
          </w:fldSimple>
        </w:p>
      </w:tc>
    </w:tr>
  </w:tbl>
  <w:p w:rsidR="00BB6D7C" w:rsidRPr="00A83C88" w:rsidRDefault="00BB6D7C" w:rsidP="00A83C8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D7C" w:rsidRDefault="00BB6D7C">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95.5pt;margin-top:684.35pt;width:54.05pt;height:54.05pt;z-index:1;mso-position-horizontal-relative:page;mso-position-vertical-relative:page" o:preferrelative="f" filled="t">
          <v:imagedata r:id="rId1" o:title="Add"/>
          <w10:wrap anchorx="page" anchory="page"/>
        </v:shape>
      </w:pict>
    </w:r>
  </w:p>
  <w:tbl>
    <w:tblPr>
      <w:tblW w:w="0" w:type="auto"/>
      <w:tblLayout w:type="fixed"/>
      <w:tblLook w:val="0000"/>
    </w:tblPr>
    <w:tblGrid>
      <w:gridCol w:w="5033"/>
      <w:gridCol w:w="3686"/>
    </w:tblGrid>
    <w:tr w:rsidR="00BB6D7C" w:rsidRPr="00704480" w:rsidTr="00A83C88">
      <w:tblPrEx>
        <w:tblCellMar>
          <w:top w:w="0" w:type="dxa"/>
          <w:bottom w:w="0" w:type="dxa"/>
        </w:tblCellMar>
      </w:tblPrEx>
      <w:tc>
        <w:tcPr>
          <w:tcW w:w="5033" w:type="dxa"/>
        </w:tcPr>
        <w:p w:rsidR="00BB6D7C" w:rsidRPr="00170787" w:rsidRDefault="00BB6D7C" w:rsidP="00A83C88">
          <w:pPr>
            <w:pStyle w:val="Footer"/>
            <w:rPr>
              <w:b w:val="0"/>
              <w:sz w:val="20"/>
              <w:szCs w:val="22"/>
            </w:rPr>
          </w:pPr>
          <w:fldSimple w:instr=" DOCVARIABLE &quot;jobn&quot; \* MERGEFORMAT ">
            <w:r w:rsidR="0094232A" w:rsidRPr="00170787">
              <w:rPr>
                <w:b w:val="0"/>
                <w:sz w:val="20"/>
                <w:szCs w:val="22"/>
              </w:rPr>
              <w:t>14-54508 (F)</w:t>
            </w:r>
          </w:fldSimple>
          <w:r w:rsidRPr="00170787">
            <w:rPr>
              <w:b w:val="0"/>
              <w:sz w:val="20"/>
              <w:szCs w:val="22"/>
            </w:rPr>
            <w:t xml:space="preserve">    280714    280714</w:t>
          </w:r>
        </w:p>
        <w:p w:rsidR="00BB6D7C" w:rsidRPr="00170787" w:rsidRDefault="00BB6D7C" w:rsidP="00A83C88">
          <w:pPr>
            <w:pStyle w:val="Footer"/>
            <w:spacing w:before="120" w:line="200" w:lineRule="exact"/>
            <w:rPr>
              <w:rFonts w:ascii="Barcode 3 of 9 by request" w:hAnsi="Barcode 3 of 9 by request"/>
              <w:b w:val="0"/>
              <w:spacing w:val="0"/>
              <w:w w:val="100"/>
              <w:sz w:val="24"/>
              <w:szCs w:val="22"/>
            </w:rPr>
          </w:pPr>
          <w:fldSimple w:instr=" DOCVARIABLE &quot;Barcode&quot; \* MERGEFORMAT ">
            <w:r w:rsidR="0094232A" w:rsidRPr="00170787">
              <w:rPr>
                <w:rFonts w:ascii="Barcode 3 of 9 by request" w:hAnsi="Barcode 3 of 9 by request"/>
                <w:b w:val="0"/>
                <w:spacing w:val="0"/>
                <w:w w:val="100"/>
                <w:sz w:val="24"/>
                <w:szCs w:val="22"/>
              </w:rPr>
              <w:t>*1454508*</w:t>
            </w:r>
          </w:fldSimple>
        </w:p>
      </w:tc>
      <w:tc>
        <w:tcPr>
          <w:tcW w:w="3686" w:type="dxa"/>
        </w:tcPr>
        <w:p w:rsidR="00BB6D7C" w:rsidRPr="00170787" w:rsidRDefault="00BB6D7C" w:rsidP="00A83C88">
          <w:pPr>
            <w:pStyle w:val="Footer"/>
            <w:spacing w:line="240" w:lineRule="atLeast"/>
            <w:jc w:val="right"/>
            <w:rPr>
              <w:b w:val="0"/>
              <w:sz w:val="20"/>
              <w:szCs w:val="22"/>
            </w:rPr>
          </w:pPr>
          <w:r w:rsidRPr="00170787">
            <w:rPr>
              <w:b w:val="0"/>
              <w:sz w:val="20"/>
              <w:szCs w:val="22"/>
            </w:rPr>
            <w:pict>
              <v:shape id="_x0000_i1026" type="#_x0000_t75" style="width:87pt;height:18pt">
                <v:imagedata r:id="rId2" o:title="recycle_French"/>
              </v:shape>
            </w:pict>
          </w:r>
        </w:p>
      </w:tc>
    </w:tr>
  </w:tbl>
  <w:p w:rsidR="00BB6D7C" w:rsidRPr="00A83C88" w:rsidRDefault="00BB6D7C" w:rsidP="00A83C88">
    <w:pPr>
      <w:pStyle w:val="Footer"/>
      <w:spacing w:line="56" w:lineRule="exact"/>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ED3" w:rsidRPr="00DB2571" w:rsidRDefault="000A0ED3" w:rsidP="00DB2571">
      <w:pPr>
        <w:pStyle w:val="Footer"/>
        <w:spacing w:after="80"/>
        <w:ind w:left="792"/>
        <w:rPr>
          <w:sz w:val="16"/>
        </w:rPr>
      </w:pPr>
      <w:r w:rsidRPr="00DB2571">
        <w:rPr>
          <w:sz w:val="16"/>
        </w:rPr>
        <w:t>__________________</w:t>
      </w:r>
    </w:p>
  </w:footnote>
  <w:footnote w:type="continuationSeparator" w:id="0">
    <w:p w:rsidR="000A0ED3" w:rsidRPr="00DB2571" w:rsidRDefault="000A0ED3" w:rsidP="00DB2571">
      <w:pPr>
        <w:pStyle w:val="Footer"/>
        <w:spacing w:after="80"/>
        <w:ind w:left="792"/>
        <w:rPr>
          <w:sz w:val="16"/>
        </w:rPr>
      </w:pPr>
      <w:r w:rsidRPr="00DB2571">
        <w:rPr>
          <w:sz w:val="16"/>
        </w:rPr>
        <w:t>__________________</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4" w:space="0" w:color="000000"/>
      </w:tblBorders>
      <w:tblLayout w:type="fixed"/>
      <w:tblCellMar>
        <w:left w:w="0" w:type="dxa"/>
        <w:right w:w="0" w:type="dxa"/>
      </w:tblCellMar>
      <w:tblLook w:val="0000"/>
    </w:tblPr>
    <w:tblGrid>
      <w:gridCol w:w="4838"/>
      <w:gridCol w:w="5033"/>
    </w:tblGrid>
    <w:tr w:rsidR="00BB6D7C" w:rsidRPr="00704480" w:rsidTr="00A83C88">
      <w:tblPrEx>
        <w:tblCellMar>
          <w:top w:w="0" w:type="dxa"/>
          <w:bottom w:w="0" w:type="dxa"/>
        </w:tblCellMar>
      </w:tblPrEx>
      <w:trPr>
        <w:trHeight w:hRule="exact" w:val="864"/>
      </w:trPr>
      <w:tc>
        <w:tcPr>
          <w:tcW w:w="4838" w:type="dxa"/>
          <w:shd w:val="clear" w:color="auto" w:fill="auto"/>
          <w:vAlign w:val="bottom"/>
        </w:tcPr>
        <w:p w:rsidR="00BB6D7C" w:rsidRPr="00170787" w:rsidRDefault="00BB6D7C" w:rsidP="00A83C88">
          <w:pPr>
            <w:pStyle w:val="Header"/>
            <w:spacing w:after="80"/>
            <w:rPr>
              <w:b/>
              <w:szCs w:val="22"/>
            </w:rPr>
          </w:pPr>
          <w:fldSimple w:instr=" DOCVARIABLE &quot;sss1&quot; \* MERGEFORMAT ">
            <w:r w:rsidR="0094232A" w:rsidRPr="00170787">
              <w:rPr>
                <w:b/>
                <w:szCs w:val="22"/>
              </w:rPr>
              <w:t>CEDAW/C/GIN/Q/7-8/Add.1</w:t>
            </w:r>
          </w:fldSimple>
        </w:p>
      </w:tc>
      <w:tc>
        <w:tcPr>
          <w:tcW w:w="5033" w:type="dxa"/>
          <w:shd w:val="clear" w:color="auto" w:fill="auto"/>
          <w:vAlign w:val="bottom"/>
        </w:tcPr>
        <w:p w:rsidR="00BB6D7C" w:rsidRPr="00170787" w:rsidRDefault="00BB6D7C" w:rsidP="00A83C88">
          <w:pPr>
            <w:pStyle w:val="Header"/>
            <w:rPr>
              <w:szCs w:val="22"/>
            </w:rPr>
          </w:pPr>
        </w:p>
      </w:tc>
    </w:tr>
  </w:tbl>
  <w:p w:rsidR="00BB6D7C" w:rsidRPr="00A83C88" w:rsidRDefault="00BB6D7C" w:rsidP="00A83C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4" w:space="0" w:color="000000"/>
      </w:tblBorders>
      <w:tblLayout w:type="fixed"/>
      <w:tblCellMar>
        <w:left w:w="0" w:type="dxa"/>
        <w:right w:w="0" w:type="dxa"/>
      </w:tblCellMar>
      <w:tblLook w:val="0000"/>
    </w:tblPr>
    <w:tblGrid>
      <w:gridCol w:w="4838"/>
      <w:gridCol w:w="5033"/>
    </w:tblGrid>
    <w:tr w:rsidR="00BB6D7C" w:rsidRPr="00704480" w:rsidTr="00A83C88">
      <w:tblPrEx>
        <w:tblCellMar>
          <w:top w:w="0" w:type="dxa"/>
          <w:bottom w:w="0" w:type="dxa"/>
        </w:tblCellMar>
      </w:tblPrEx>
      <w:trPr>
        <w:trHeight w:hRule="exact" w:val="864"/>
      </w:trPr>
      <w:tc>
        <w:tcPr>
          <w:tcW w:w="4838" w:type="dxa"/>
          <w:shd w:val="clear" w:color="auto" w:fill="auto"/>
          <w:vAlign w:val="bottom"/>
        </w:tcPr>
        <w:p w:rsidR="00BB6D7C" w:rsidRPr="00170787" w:rsidRDefault="00BB6D7C" w:rsidP="00A83C88">
          <w:pPr>
            <w:pStyle w:val="Header"/>
            <w:rPr>
              <w:szCs w:val="22"/>
            </w:rPr>
          </w:pPr>
        </w:p>
      </w:tc>
      <w:tc>
        <w:tcPr>
          <w:tcW w:w="5033" w:type="dxa"/>
          <w:shd w:val="clear" w:color="auto" w:fill="auto"/>
          <w:vAlign w:val="bottom"/>
        </w:tcPr>
        <w:p w:rsidR="00BB6D7C" w:rsidRPr="00170787" w:rsidRDefault="00BB6D7C" w:rsidP="00A83C88">
          <w:pPr>
            <w:pStyle w:val="Header"/>
            <w:spacing w:after="80"/>
            <w:jc w:val="right"/>
            <w:rPr>
              <w:b/>
              <w:szCs w:val="22"/>
            </w:rPr>
          </w:pPr>
          <w:fldSimple w:instr=" DOCVARIABLE &quot;sss1&quot; \* MERGEFORMAT ">
            <w:r w:rsidR="0094232A" w:rsidRPr="00170787">
              <w:rPr>
                <w:b/>
                <w:szCs w:val="22"/>
              </w:rPr>
              <w:t>CEDAW/C/GIN/Q/7-8/Add.1</w:t>
            </w:r>
          </w:fldSimple>
        </w:p>
      </w:tc>
    </w:tr>
  </w:tbl>
  <w:p w:rsidR="00BB6D7C" w:rsidRPr="00A83C88" w:rsidRDefault="00BB6D7C" w:rsidP="00A83C8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BB6D7C" w:rsidRPr="00704480" w:rsidTr="00A83C88">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BB6D7C" w:rsidRPr="00170787" w:rsidRDefault="00BB6D7C" w:rsidP="00A83C88">
          <w:pPr>
            <w:pStyle w:val="Header"/>
            <w:spacing w:after="120"/>
            <w:rPr>
              <w:szCs w:val="22"/>
            </w:rPr>
          </w:pPr>
        </w:p>
      </w:tc>
      <w:tc>
        <w:tcPr>
          <w:tcW w:w="2059" w:type="dxa"/>
          <w:tcBorders>
            <w:bottom w:val="single" w:sz="4" w:space="0" w:color="auto"/>
          </w:tcBorders>
          <w:shd w:val="clear" w:color="auto" w:fill="auto"/>
          <w:vAlign w:val="bottom"/>
        </w:tcPr>
        <w:p w:rsidR="00BB6D7C" w:rsidRPr="00704480" w:rsidRDefault="00BB6D7C" w:rsidP="00A83C88">
          <w:pPr>
            <w:pStyle w:val="HCH"/>
            <w:spacing w:after="80"/>
            <w:rPr>
              <w:b w:val="0"/>
              <w:color w:val="010000"/>
              <w:spacing w:val="2"/>
              <w:w w:val="96"/>
            </w:rPr>
          </w:pPr>
          <w:r w:rsidRPr="00704480">
            <w:rPr>
              <w:b w:val="0"/>
              <w:color w:val="010000"/>
              <w:spacing w:val="2"/>
              <w:w w:val="96"/>
            </w:rPr>
            <w:t>Nations Unies</w:t>
          </w:r>
        </w:p>
      </w:tc>
      <w:tc>
        <w:tcPr>
          <w:tcW w:w="58" w:type="dxa"/>
          <w:tcBorders>
            <w:bottom w:val="single" w:sz="4" w:space="0" w:color="auto"/>
          </w:tcBorders>
          <w:shd w:val="clear" w:color="auto" w:fill="auto"/>
          <w:vAlign w:val="bottom"/>
        </w:tcPr>
        <w:p w:rsidR="00BB6D7C" w:rsidRPr="00170787" w:rsidRDefault="00BB6D7C" w:rsidP="00A83C88">
          <w:pPr>
            <w:pStyle w:val="Header"/>
            <w:spacing w:after="120"/>
            <w:rPr>
              <w:szCs w:val="22"/>
            </w:rPr>
          </w:pPr>
        </w:p>
      </w:tc>
      <w:tc>
        <w:tcPr>
          <w:tcW w:w="6523" w:type="dxa"/>
          <w:gridSpan w:val="3"/>
          <w:tcBorders>
            <w:bottom w:val="single" w:sz="4" w:space="0" w:color="auto"/>
          </w:tcBorders>
          <w:shd w:val="clear" w:color="auto" w:fill="auto"/>
          <w:vAlign w:val="bottom"/>
        </w:tcPr>
        <w:p w:rsidR="00BB6D7C" w:rsidRPr="00704480" w:rsidRDefault="00BB6D7C" w:rsidP="00A83C88">
          <w:pPr>
            <w:spacing w:after="80" w:line="240" w:lineRule="auto"/>
            <w:jc w:val="right"/>
            <w:rPr>
              <w:position w:val="-4"/>
            </w:rPr>
          </w:pPr>
          <w:r w:rsidRPr="00704480">
            <w:rPr>
              <w:position w:val="-4"/>
              <w:sz w:val="40"/>
            </w:rPr>
            <w:t>CEDAW</w:t>
          </w:r>
          <w:r w:rsidRPr="00704480">
            <w:rPr>
              <w:position w:val="-4"/>
            </w:rPr>
            <w:t>/C/GIN/Q/7-8/Add.1</w:t>
          </w:r>
        </w:p>
      </w:tc>
    </w:tr>
    <w:tr w:rsidR="00BB6D7C" w:rsidRPr="00704480" w:rsidTr="00A83C88">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BB6D7C" w:rsidRPr="00170787" w:rsidRDefault="00BB6D7C" w:rsidP="00A83C88">
          <w:pPr>
            <w:pStyle w:val="Header"/>
            <w:spacing w:before="880"/>
            <w:ind w:left="-72"/>
            <w:rPr>
              <w:szCs w:val="22"/>
            </w:rPr>
          </w:pPr>
          <w:r w:rsidRPr="00170787">
            <w:rPr>
              <w:szCs w:val="22"/>
            </w:rPr>
            <w:t xml:space="preserve">  </w:t>
          </w:r>
          <w:r w:rsidRPr="00170787">
            <w:rPr>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BB6D7C" w:rsidRPr="00170787" w:rsidRDefault="00BB6D7C" w:rsidP="00A83C88">
          <w:pPr>
            <w:pStyle w:val="Header"/>
            <w:spacing w:before="880"/>
            <w:ind w:left="-72"/>
            <w:rPr>
              <w:szCs w:val="22"/>
            </w:rPr>
          </w:pPr>
        </w:p>
      </w:tc>
      <w:tc>
        <w:tcPr>
          <w:tcW w:w="5227" w:type="dxa"/>
          <w:gridSpan w:val="3"/>
          <w:tcBorders>
            <w:top w:val="single" w:sz="4" w:space="0" w:color="auto"/>
            <w:bottom w:val="single" w:sz="12" w:space="0" w:color="auto"/>
          </w:tcBorders>
          <w:shd w:val="clear" w:color="auto" w:fill="auto"/>
        </w:tcPr>
        <w:p w:rsidR="00BB6D7C" w:rsidRPr="00704480" w:rsidRDefault="00BB6D7C" w:rsidP="00A83C88">
          <w:pPr>
            <w:pStyle w:val="XLarge"/>
            <w:spacing w:before="109" w:line="330" w:lineRule="exact"/>
            <w:rPr>
              <w:sz w:val="34"/>
              <w:lang w:val="fr-FR"/>
            </w:rPr>
          </w:pPr>
          <w:r w:rsidRPr="00704480">
            <w:rPr>
              <w:sz w:val="34"/>
              <w:lang w:val="fr-FR"/>
            </w:rPr>
            <w:t>Convention sur l’élimination</w:t>
          </w:r>
          <w:r w:rsidRPr="00704480">
            <w:rPr>
              <w:sz w:val="34"/>
              <w:lang w:val="fr-FR"/>
            </w:rPr>
            <w:br/>
            <w:t>de toutes les formes</w:t>
          </w:r>
          <w:r w:rsidRPr="00704480">
            <w:rPr>
              <w:sz w:val="34"/>
              <w:lang w:val="fr-FR"/>
            </w:rPr>
            <w:br/>
            <w:t xml:space="preserve">de discrimination à l’égard des femmes </w:t>
          </w:r>
        </w:p>
      </w:tc>
      <w:tc>
        <w:tcPr>
          <w:tcW w:w="245" w:type="dxa"/>
          <w:tcBorders>
            <w:top w:val="single" w:sz="4" w:space="0" w:color="auto"/>
            <w:bottom w:val="single" w:sz="12" w:space="0" w:color="auto"/>
          </w:tcBorders>
          <w:shd w:val="clear" w:color="auto" w:fill="auto"/>
        </w:tcPr>
        <w:p w:rsidR="00BB6D7C" w:rsidRPr="00170787" w:rsidRDefault="00BB6D7C" w:rsidP="00A83C88">
          <w:pPr>
            <w:pStyle w:val="Header"/>
            <w:spacing w:before="109"/>
            <w:rPr>
              <w:szCs w:val="22"/>
              <w:lang w:val="fr-FR"/>
            </w:rPr>
          </w:pPr>
        </w:p>
      </w:tc>
      <w:tc>
        <w:tcPr>
          <w:tcW w:w="3180" w:type="dxa"/>
          <w:gridSpan w:val="2"/>
          <w:tcBorders>
            <w:top w:val="single" w:sz="4" w:space="0" w:color="auto"/>
            <w:bottom w:val="single" w:sz="12" w:space="0" w:color="auto"/>
          </w:tcBorders>
          <w:shd w:val="clear" w:color="auto" w:fill="auto"/>
        </w:tcPr>
        <w:p w:rsidR="00BB6D7C" w:rsidRPr="00704480" w:rsidRDefault="00BB6D7C" w:rsidP="00A83C88">
          <w:pPr>
            <w:pStyle w:val="Distribution"/>
            <w:rPr>
              <w:color w:val="000000"/>
              <w:lang w:val="fr-FR"/>
            </w:rPr>
          </w:pPr>
          <w:r w:rsidRPr="00704480">
            <w:rPr>
              <w:color w:val="000000"/>
              <w:lang w:val="fr-FR"/>
            </w:rPr>
            <w:t>Distr. générale</w:t>
          </w:r>
        </w:p>
        <w:p w:rsidR="00BB6D7C" w:rsidRPr="00704480" w:rsidRDefault="00BB6D7C" w:rsidP="00A83C88">
          <w:pPr>
            <w:pStyle w:val="Publication"/>
            <w:rPr>
              <w:color w:val="000000"/>
              <w:lang w:val="fr-FR"/>
            </w:rPr>
          </w:pPr>
          <w:r w:rsidRPr="00704480">
            <w:rPr>
              <w:color w:val="000000"/>
              <w:lang w:val="fr-FR"/>
            </w:rPr>
            <w:t>3 juin 2014</w:t>
          </w:r>
        </w:p>
        <w:p w:rsidR="00BB6D7C" w:rsidRPr="00704480" w:rsidRDefault="00BB6D7C" w:rsidP="00A83C88">
          <w:pPr>
            <w:rPr>
              <w:lang w:val="fr-FR"/>
            </w:rPr>
          </w:pPr>
        </w:p>
        <w:p w:rsidR="00BB6D7C" w:rsidRPr="00704480" w:rsidRDefault="00BB6D7C" w:rsidP="00A83C88">
          <w:pPr>
            <w:pStyle w:val="Original"/>
            <w:rPr>
              <w:color w:val="000000"/>
              <w:lang w:val="fr-FR"/>
            </w:rPr>
          </w:pPr>
          <w:r w:rsidRPr="00704480">
            <w:rPr>
              <w:color w:val="000000"/>
              <w:lang w:val="fr-FR"/>
            </w:rPr>
            <w:t>Original : français</w:t>
          </w:r>
        </w:p>
      </w:tc>
    </w:tr>
  </w:tbl>
  <w:p w:rsidR="00BB6D7C" w:rsidRPr="00DB2571" w:rsidRDefault="00BB6D7C" w:rsidP="00A83C88">
    <w:pPr>
      <w:pStyle w:val="Header"/>
      <w:spacing w:line="240" w:lineRule="auto"/>
      <w:rPr>
        <w:sz w:val="2"/>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SortMethod w:val="0003"/>
  <w:revisionView w:markup="0"/>
  <w:doNotTrackMoves/>
  <w:defaultTabStop w:val="475"/>
  <w:doNotHyphenateCaps/>
  <w:evenAndOddHeaders/>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54508*"/>
    <w:docVar w:name="CreationDt" w:val="28/07/2014 10:49:16"/>
    <w:docVar w:name="DocCategory" w:val="Doc"/>
    <w:docVar w:name="DocType" w:val="Final"/>
    <w:docVar w:name="FooterJN" w:val="14-54508"/>
    <w:docVar w:name="jobn" w:val="14-54508 (F)"/>
    <w:docVar w:name="jobnDT" w:val="14-54508 (F)   280714"/>
    <w:docVar w:name="jobnDTDT" w:val="14-54508 (F)   280714   280714"/>
    <w:docVar w:name="JobNo" w:val="1454508F"/>
    <w:docVar w:name="JobNo2" w:val="1441788F"/>
    <w:docVar w:name="OandT" w:val="ETU"/>
    <w:docVar w:name="sss1" w:val="CEDAW/C/GIN/Q/7-8/Add.1"/>
    <w:docVar w:name="sss2" w:val="-"/>
    <w:docVar w:name="Symbol1" w:val="CEDAW/C/GIN/Q/7-8/Add.1"/>
    <w:docVar w:name="Symbol2" w:val="-"/>
  </w:docVars>
  <w:rsids>
    <w:rsidRoot w:val="009B42FF"/>
    <w:rsid w:val="000015B8"/>
    <w:rsid w:val="0000267A"/>
    <w:rsid w:val="000046A5"/>
    <w:rsid w:val="000055FB"/>
    <w:rsid w:val="000249FF"/>
    <w:rsid w:val="00025DE5"/>
    <w:rsid w:val="000274C2"/>
    <w:rsid w:val="000378DE"/>
    <w:rsid w:val="00040497"/>
    <w:rsid w:val="00054482"/>
    <w:rsid w:val="000571B5"/>
    <w:rsid w:val="000616D7"/>
    <w:rsid w:val="000636D2"/>
    <w:rsid w:val="000643C1"/>
    <w:rsid w:val="000675CF"/>
    <w:rsid w:val="0007246F"/>
    <w:rsid w:val="00083D89"/>
    <w:rsid w:val="0008708F"/>
    <w:rsid w:val="00091BC1"/>
    <w:rsid w:val="000A0ED3"/>
    <w:rsid w:val="000A2612"/>
    <w:rsid w:val="000B0E9A"/>
    <w:rsid w:val="000B1A18"/>
    <w:rsid w:val="000B5AF0"/>
    <w:rsid w:val="000B6B84"/>
    <w:rsid w:val="000C349B"/>
    <w:rsid w:val="000C683C"/>
    <w:rsid w:val="000D44E3"/>
    <w:rsid w:val="000D5D82"/>
    <w:rsid w:val="000E1ABE"/>
    <w:rsid w:val="000F04A8"/>
    <w:rsid w:val="000F1B8A"/>
    <w:rsid w:val="000F299A"/>
    <w:rsid w:val="000F36A0"/>
    <w:rsid w:val="000F53E9"/>
    <w:rsid w:val="00101CD0"/>
    <w:rsid w:val="0010575E"/>
    <w:rsid w:val="0011255C"/>
    <w:rsid w:val="00116149"/>
    <w:rsid w:val="001256F6"/>
    <w:rsid w:val="00126FB2"/>
    <w:rsid w:val="0013186C"/>
    <w:rsid w:val="00132A45"/>
    <w:rsid w:val="0014233F"/>
    <w:rsid w:val="00144DE1"/>
    <w:rsid w:val="00145A1F"/>
    <w:rsid w:val="001466A3"/>
    <w:rsid w:val="00147051"/>
    <w:rsid w:val="00151710"/>
    <w:rsid w:val="00151AC8"/>
    <w:rsid w:val="00155B70"/>
    <w:rsid w:val="00157E1A"/>
    <w:rsid w:val="00160E65"/>
    <w:rsid w:val="00161625"/>
    <w:rsid w:val="0016199B"/>
    <w:rsid w:val="00162C83"/>
    <w:rsid w:val="001639FC"/>
    <w:rsid w:val="00163D26"/>
    <w:rsid w:val="00164BB5"/>
    <w:rsid w:val="00166384"/>
    <w:rsid w:val="00170787"/>
    <w:rsid w:val="001709F1"/>
    <w:rsid w:val="00183EBF"/>
    <w:rsid w:val="00186793"/>
    <w:rsid w:val="0019082C"/>
    <w:rsid w:val="001A4BAA"/>
    <w:rsid w:val="001A4F4E"/>
    <w:rsid w:val="001B5A24"/>
    <w:rsid w:val="001C3C57"/>
    <w:rsid w:val="001C4EBE"/>
    <w:rsid w:val="001D0E60"/>
    <w:rsid w:val="001D280C"/>
    <w:rsid w:val="001D294E"/>
    <w:rsid w:val="001F053A"/>
    <w:rsid w:val="001F2DA6"/>
    <w:rsid w:val="00202F1F"/>
    <w:rsid w:val="002036E4"/>
    <w:rsid w:val="00205199"/>
    <w:rsid w:val="00206598"/>
    <w:rsid w:val="00207CAA"/>
    <w:rsid w:val="0021168F"/>
    <w:rsid w:val="002178A7"/>
    <w:rsid w:val="002220FF"/>
    <w:rsid w:val="00240F64"/>
    <w:rsid w:val="002410E3"/>
    <w:rsid w:val="00246425"/>
    <w:rsid w:val="00252402"/>
    <w:rsid w:val="00254656"/>
    <w:rsid w:val="0025545A"/>
    <w:rsid w:val="0026332C"/>
    <w:rsid w:val="002730C7"/>
    <w:rsid w:val="002739CF"/>
    <w:rsid w:val="00280143"/>
    <w:rsid w:val="002810F0"/>
    <w:rsid w:val="00286531"/>
    <w:rsid w:val="002A07EF"/>
    <w:rsid w:val="002A27E5"/>
    <w:rsid w:val="002A29D8"/>
    <w:rsid w:val="002A69DB"/>
    <w:rsid w:val="002B1D15"/>
    <w:rsid w:val="002B4A7F"/>
    <w:rsid w:val="002B5928"/>
    <w:rsid w:val="002C3640"/>
    <w:rsid w:val="002C3FD3"/>
    <w:rsid w:val="002C77CF"/>
    <w:rsid w:val="002D5981"/>
    <w:rsid w:val="002E11E9"/>
    <w:rsid w:val="002E2420"/>
    <w:rsid w:val="002E3856"/>
    <w:rsid w:val="002E79AF"/>
    <w:rsid w:val="002F048A"/>
    <w:rsid w:val="002F0E01"/>
    <w:rsid w:val="002F1E33"/>
    <w:rsid w:val="002F226E"/>
    <w:rsid w:val="002F5482"/>
    <w:rsid w:val="002F5972"/>
    <w:rsid w:val="00303A3C"/>
    <w:rsid w:val="00303D82"/>
    <w:rsid w:val="00303E4E"/>
    <w:rsid w:val="0030788D"/>
    <w:rsid w:val="00313D85"/>
    <w:rsid w:val="00316628"/>
    <w:rsid w:val="003235C7"/>
    <w:rsid w:val="00326270"/>
    <w:rsid w:val="00332A87"/>
    <w:rsid w:val="003342DF"/>
    <w:rsid w:val="00337015"/>
    <w:rsid w:val="00340736"/>
    <w:rsid w:val="00353A3D"/>
    <w:rsid w:val="003559A7"/>
    <w:rsid w:val="00355CA4"/>
    <w:rsid w:val="00362737"/>
    <w:rsid w:val="00362F57"/>
    <w:rsid w:val="00385D78"/>
    <w:rsid w:val="00386953"/>
    <w:rsid w:val="003909DD"/>
    <w:rsid w:val="00391342"/>
    <w:rsid w:val="00393A67"/>
    <w:rsid w:val="00393C9F"/>
    <w:rsid w:val="003942F1"/>
    <w:rsid w:val="00395031"/>
    <w:rsid w:val="003963CA"/>
    <w:rsid w:val="00396ABF"/>
    <w:rsid w:val="00397343"/>
    <w:rsid w:val="003A2037"/>
    <w:rsid w:val="003A56DC"/>
    <w:rsid w:val="003B411E"/>
    <w:rsid w:val="003B60DA"/>
    <w:rsid w:val="003B668A"/>
    <w:rsid w:val="003C222D"/>
    <w:rsid w:val="003C6DDA"/>
    <w:rsid w:val="003D635C"/>
    <w:rsid w:val="003E1642"/>
    <w:rsid w:val="003E3E2D"/>
    <w:rsid w:val="003E47D8"/>
    <w:rsid w:val="003E4E03"/>
    <w:rsid w:val="003F108A"/>
    <w:rsid w:val="004065B7"/>
    <w:rsid w:val="004066EB"/>
    <w:rsid w:val="00406E1E"/>
    <w:rsid w:val="00414C9D"/>
    <w:rsid w:val="00416293"/>
    <w:rsid w:val="004204AE"/>
    <w:rsid w:val="0042319E"/>
    <w:rsid w:val="004309B5"/>
    <w:rsid w:val="00432662"/>
    <w:rsid w:val="004337C9"/>
    <w:rsid w:val="004342B2"/>
    <w:rsid w:val="00441593"/>
    <w:rsid w:val="004448E6"/>
    <w:rsid w:val="00450D24"/>
    <w:rsid w:val="004548AC"/>
    <w:rsid w:val="00455176"/>
    <w:rsid w:val="00455E42"/>
    <w:rsid w:val="00457D04"/>
    <w:rsid w:val="004627F7"/>
    <w:rsid w:val="004638A8"/>
    <w:rsid w:val="004669E9"/>
    <w:rsid w:val="00476698"/>
    <w:rsid w:val="00481634"/>
    <w:rsid w:val="00487428"/>
    <w:rsid w:val="0049054C"/>
    <w:rsid w:val="00492DC3"/>
    <w:rsid w:val="0049615B"/>
    <w:rsid w:val="004A2319"/>
    <w:rsid w:val="004A2455"/>
    <w:rsid w:val="004A698E"/>
    <w:rsid w:val="004B75BE"/>
    <w:rsid w:val="004C304C"/>
    <w:rsid w:val="004D5D20"/>
    <w:rsid w:val="004E0FB8"/>
    <w:rsid w:val="004E272F"/>
    <w:rsid w:val="004E2B64"/>
    <w:rsid w:val="004E4258"/>
    <w:rsid w:val="004E47A4"/>
    <w:rsid w:val="004F2765"/>
    <w:rsid w:val="004F69D3"/>
    <w:rsid w:val="00506B44"/>
    <w:rsid w:val="005100BC"/>
    <w:rsid w:val="0051772A"/>
    <w:rsid w:val="00517E8B"/>
    <w:rsid w:val="00520271"/>
    <w:rsid w:val="00523069"/>
    <w:rsid w:val="0052413A"/>
    <w:rsid w:val="00533905"/>
    <w:rsid w:val="005372C0"/>
    <w:rsid w:val="00541630"/>
    <w:rsid w:val="00551176"/>
    <w:rsid w:val="00551EAE"/>
    <w:rsid w:val="005522D6"/>
    <w:rsid w:val="005669CA"/>
    <w:rsid w:val="005811A3"/>
    <w:rsid w:val="00583566"/>
    <w:rsid w:val="00584E7A"/>
    <w:rsid w:val="00585DEA"/>
    <w:rsid w:val="0058795C"/>
    <w:rsid w:val="00590A88"/>
    <w:rsid w:val="00591AA0"/>
    <w:rsid w:val="005A0DEC"/>
    <w:rsid w:val="005A1E12"/>
    <w:rsid w:val="005A6A6E"/>
    <w:rsid w:val="005A7976"/>
    <w:rsid w:val="005B33A4"/>
    <w:rsid w:val="005B5D99"/>
    <w:rsid w:val="005B74B8"/>
    <w:rsid w:val="005C1353"/>
    <w:rsid w:val="005C3A63"/>
    <w:rsid w:val="005D7CA9"/>
    <w:rsid w:val="005E1AC8"/>
    <w:rsid w:val="005F12E0"/>
    <w:rsid w:val="005F2A30"/>
    <w:rsid w:val="005F35C5"/>
    <w:rsid w:val="005F6A9F"/>
    <w:rsid w:val="005F6E3F"/>
    <w:rsid w:val="0060033F"/>
    <w:rsid w:val="00603211"/>
    <w:rsid w:val="0060792E"/>
    <w:rsid w:val="00611860"/>
    <w:rsid w:val="00612407"/>
    <w:rsid w:val="006125AC"/>
    <w:rsid w:val="00617EBE"/>
    <w:rsid w:val="00622055"/>
    <w:rsid w:val="0063657E"/>
    <w:rsid w:val="0064762B"/>
    <w:rsid w:val="00650623"/>
    <w:rsid w:val="006511A5"/>
    <w:rsid w:val="00656E62"/>
    <w:rsid w:val="00662686"/>
    <w:rsid w:val="00665692"/>
    <w:rsid w:val="00673F2C"/>
    <w:rsid w:val="00675A53"/>
    <w:rsid w:val="006803F5"/>
    <w:rsid w:val="00682CBC"/>
    <w:rsid w:val="006866E8"/>
    <w:rsid w:val="00687FB1"/>
    <w:rsid w:val="0069608C"/>
    <w:rsid w:val="006A1301"/>
    <w:rsid w:val="006A5910"/>
    <w:rsid w:val="006B1ABC"/>
    <w:rsid w:val="006B64BE"/>
    <w:rsid w:val="006C1A92"/>
    <w:rsid w:val="006C3BDD"/>
    <w:rsid w:val="006C449D"/>
    <w:rsid w:val="006D1115"/>
    <w:rsid w:val="006D5832"/>
    <w:rsid w:val="006E215F"/>
    <w:rsid w:val="006E3D5C"/>
    <w:rsid w:val="006E4E12"/>
    <w:rsid w:val="006E5649"/>
    <w:rsid w:val="006F5A33"/>
    <w:rsid w:val="006F6787"/>
    <w:rsid w:val="006F6EDD"/>
    <w:rsid w:val="00704480"/>
    <w:rsid w:val="00704AF5"/>
    <w:rsid w:val="0071328D"/>
    <w:rsid w:val="007163EE"/>
    <w:rsid w:val="00726A93"/>
    <w:rsid w:val="00735F3A"/>
    <w:rsid w:val="00735FB1"/>
    <w:rsid w:val="007367E1"/>
    <w:rsid w:val="00743131"/>
    <w:rsid w:val="00745376"/>
    <w:rsid w:val="00750C8F"/>
    <w:rsid w:val="007531C9"/>
    <w:rsid w:val="00754913"/>
    <w:rsid w:val="00760F66"/>
    <w:rsid w:val="00765152"/>
    <w:rsid w:val="00767FBE"/>
    <w:rsid w:val="00770DEF"/>
    <w:rsid w:val="00772106"/>
    <w:rsid w:val="0077589C"/>
    <w:rsid w:val="00775BFD"/>
    <w:rsid w:val="00780058"/>
    <w:rsid w:val="007804F4"/>
    <w:rsid w:val="00781F43"/>
    <w:rsid w:val="0078267A"/>
    <w:rsid w:val="007842C1"/>
    <w:rsid w:val="00790682"/>
    <w:rsid w:val="0079302E"/>
    <w:rsid w:val="0079379B"/>
    <w:rsid w:val="0079452A"/>
    <w:rsid w:val="00794FED"/>
    <w:rsid w:val="00795AD7"/>
    <w:rsid w:val="007961E2"/>
    <w:rsid w:val="007A78C2"/>
    <w:rsid w:val="007B1E17"/>
    <w:rsid w:val="007B78C6"/>
    <w:rsid w:val="007C0C1F"/>
    <w:rsid w:val="007C206E"/>
    <w:rsid w:val="007C4FB7"/>
    <w:rsid w:val="007C511A"/>
    <w:rsid w:val="007C7D7F"/>
    <w:rsid w:val="007D745C"/>
    <w:rsid w:val="007E2FEB"/>
    <w:rsid w:val="007E74E9"/>
    <w:rsid w:val="007F0ED6"/>
    <w:rsid w:val="007F3DCC"/>
    <w:rsid w:val="007F77CB"/>
    <w:rsid w:val="00800903"/>
    <w:rsid w:val="00804131"/>
    <w:rsid w:val="00804565"/>
    <w:rsid w:val="00806A3B"/>
    <w:rsid w:val="00807CA4"/>
    <w:rsid w:val="008100FD"/>
    <w:rsid w:val="008173CF"/>
    <w:rsid w:val="0082537E"/>
    <w:rsid w:val="00833A79"/>
    <w:rsid w:val="00837284"/>
    <w:rsid w:val="00842319"/>
    <w:rsid w:val="00844B5C"/>
    <w:rsid w:val="008555BA"/>
    <w:rsid w:val="00856155"/>
    <w:rsid w:val="008579A6"/>
    <w:rsid w:val="00861D7A"/>
    <w:rsid w:val="00863E44"/>
    <w:rsid w:val="008703DB"/>
    <w:rsid w:val="008710A1"/>
    <w:rsid w:val="00871F88"/>
    <w:rsid w:val="00875E49"/>
    <w:rsid w:val="0088158E"/>
    <w:rsid w:val="008829F3"/>
    <w:rsid w:val="00890EF0"/>
    <w:rsid w:val="00891ADA"/>
    <w:rsid w:val="008962D4"/>
    <w:rsid w:val="008A4C0E"/>
    <w:rsid w:val="008A630B"/>
    <w:rsid w:val="008C1646"/>
    <w:rsid w:val="008C1E51"/>
    <w:rsid w:val="008C5E6B"/>
    <w:rsid w:val="008D2DCF"/>
    <w:rsid w:val="008D3043"/>
    <w:rsid w:val="008D3318"/>
    <w:rsid w:val="008D4C00"/>
    <w:rsid w:val="008D613D"/>
    <w:rsid w:val="008E5CC1"/>
    <w:rsid w:val="008E6532"/>
    <w:rsid w:val="008E7FF5"/>
    <w:rsid w:val="008F125F"/>
    <w:rsid w:val="008F7622"/>
    <w:rsid w:val="0090311E"/>
    <w:rsid w:val="009038E9"/>
    <w:rsid w:val="00903AD4"/>
    <w:rsid w:val="0090438E"/>
    <w:rsid w:val="009133F5"/>
    <w:rsid w:val="00915680"/>
    <w:rsid w:val="0091610E"/>
    <w:rsid w:val="00916373"/>
    <w:rsid w:val="00916A77"/>
    <w:rsid w:val="00931752"/>
    <w:rsid w:val="00932FDF"/>
    <w:rsid w:val="00940B65"/>
    <w:rsid w:val="0094232A"/>
    <w:rsid w:val="00945B6E"/>
    <w:rsid w:val="0095064A"/>
    <w:rsid w:val="00951A0B"/>
    <w:rsid w:val="00957244"/>
    <w:rsid w:val="00962CAC"/>
    <w:rsid w:val="00964BDE"/>
    <w:rsid w:val="0098041C"/>
    <w:rsid w:val="0098128C"/>
    <w:rsid w:val="009813FE"/>
    <w:rsid w:val="00983DD0"/>
    <w:rsid w:val="00991387"/>
    <w:rsid w:val="00993D02"/>
    <w:rsid w:val="009943AB"/>
    <w:rsid w:val="00994740"/>
    <w:rsid w:val="009A142A"/>
    <w:rsid w:val="009A17F4"/>
    <w:rsid w:val="009A4787"/>
    <w:rsid w:val="009A7DEC"/>
    <w:rsid w:val="009B0AF7"/>
    <w:rsid w:val="009B0BFB"/>
    <w:rsid w:val="009B42FF"/>
    <w:rsid w:val="009B4398"/>
    <w:rsid w:val="009B4EEC"/>
    <w:rsid w:val="009C3FAB"/>
    <w:rsid w:val="009E06DE"/>
    <w:rsid w:val="009E246F"/>
    <w:rsid w:val="009E76A1"/>
    <w:rsid w:val="009F004A"/>
    <w:rsid w:val="009F235E"/>
    <w:rsid w:val="009F3C78"/>
    <w:rsid w:val="009F5ACE"/>
    <w:rsid w:val="009F7FE9"/>
    <w:rsid w:val="00A02426"/>
    <w:rsid w:val="00A0589C"/>
    <w:rsid w:val="00A150A7"/>
    <w:rsid w:val="00A210DD"/>
    <w:rsid w:val="00A21443"/>
    <w:rsid w:val="00A22ED0"/>
    <w:rsid w:val="00A24099"/>
    <w:rsid w:val="00A264B0"/>
    <w:rsid w:val="00A33E3C"/>
    <w:rsid w:val="00A3426E"/>
    <w:rsid w:val="00A375D9"/>
    <w:rsid w:val="00A46DB8"/>
    <w:rsid w:val="00A52DF2"/>
    <w:rsid w:val="00A57C5A"/>
    <w:rsid w:val="00A72C1F"/>
    <w:rsid w:val="00A76EFF"/>
    <w:rsid w:val="00A83C88"/>
    <w:rsid w:val="00A83E5E"/>
    <w:rsid w:val="00A84C12"/>
    <w:rsid w:val="00A85CA4"/>
    <w:rsid w:val="00A85DB4"/>
    <w:rsid w:val="00A96709"/>
    <w:rsid w:val="00A97EBD"/>
    <w:rsid w:val="00AA260F"/>
    <w:rsid w:val="00AA5F19"/>
    <w:rsid w:val="00AA750A"/>
    <w:rsid w:val="00AB001C"/>
    <w:rsid w:val="00AB4438"/>
    <w:rsid w:val="00AB6814"/>
    <w:rsid w:val="00AB6BE3"/>
    <w:rsid w:val="00AB71F3"/>
    <w:rsid w:val="00AC67C3"/>
    <w:rsid w:val="00AC6DB5"/>
    <w:rsid w:val="00AD3D04"/>
    <w:rsid w:val="00AE0DF0"/>
    <w:rsid w:val="00AE164F"/>
    <w:rsid w:val="00AE21C6"/>
    <w:rsid w:val="00AE73A1"/>
    <w:rsid w:val="00AF6B78"/>
    <w:rsid w:val="00B01D80"/>
    <w:rsid w:val="00B05198"/>
    <w:rsid w:val="00B10BF5"/>
    <w:rsid w:val="00B145B5"/>
    <w:rsid w:val="00B152AC"/>
    <w:rsid w:val="00B16C8B"/>
    <w:rsid w:val="00B22BE8"/>
    <w:rsid w:val="00B2356B"/>
    <w:rsid w:val="00B25B74"/>
    <w:rsid w:val="00B26B93"/>
    <w:rsid w:val="00B26C0B"/>
    <w:rsid w:val="00B27126"/>
    <w:rsid w:val="00B27151"/>
    <w:rsid w:val="00B32CDE"/>
    <w:rsid w:val="00B362BE"/>
    <w:rsid w:val="00B41711"/>
    <w:rsid w:val="00B503F3"/>
    <w:rsid w:val="00B50F5C"/>
    <w:rsid w:val="00B52A47"/>
    <w:rsid w:val="00B541C6"/>
    <w:rsid w:val="00B54D1F"/>
    <w:rsid w:val="00B556DD"/>
    <w:rsid w:val="00B65DB9"/>
    <w:rsid w:val="00B66644"/>
    <w:rsid w:val="00B67756"/>
    <w:rsid w:val="00B70DA9"/>
    <w:rsid w:val="00B712B0"/>
    <w:rsid w:val="00B77EB8"/>
    <w:rsid w:val="00B84109"/>
    <w:rsid w:val="00B85BDA"/>
    <w:rsid w:val="00B870D6"/>
    <w:rsid w:val="00B927FB"/>
    <w:rsid w:val="00B93B31"/>
    <w:rsid w:val="00BA06B1"/>
    <w:rsid w:val="00BA3125"/>
    <w:rsid w:val="00BB6D7C"/>
    <w:rsid w:val="00BC43E2"/>
    <w:rsid w:val="00BD45A0"/>
    <w:rsid w:val="00BE1D55"/>
    <w:rsid w:val="00BE2F51"/>
    <w:rsid w:val="00BE5439"/>
    <w:rsid w:val="00BE62DB"/>
    <w:rsid w:val="00BE7E1A"/>
    <w:rsid w:val="00BF055A"/>
    <w:rsid w:val="00BF0B13"/>
    <w:rsid w:val="00BF651C"/>
    <w:rsid w:val="00BF7BD3"/>
    <w:rsid w:val="00C0025B"/>
    <w:rsid w:val="00C01B04"/>
    <w:rsid w:val="00C13C81"/>
    <w:rsid w:val="00C14A5C"/>
    <w:rsid w:val="00C14B0A"/>
    <w:rsid w:val="00C26CD3"/>
    <w:rsid w:val="00C3047B"/>
    <w:rsid w:val="00C33C18"/>
    <w:rsid w:val="00C35E4D"/>
    <w:rsid w:val="00C436F7"/>
    <w:rsid w:val="00C45692"/>
    <w:rsid w:val="00C55B02"/>
    <w:rsid w:val="00C56EFE"/>
    <w:rsid w:val="00C60C0B"/>
    <w:rsid w:val="00C66382"/>
    <w:rsid w:val="00C67F09"/>
    <w:rsid w:val="00C72788"/>
    <w:rsid w:val="00C76A5E"/>
    <w:rsid w:val="00C90813"/>
    <w:rsid w:val="00C90C2B"/>
    <w:rsid w:val="00C9582B"/>
    <w:rsid w:val="00CA13F9"/>
    <w:rsid w:val="00CA2B14"/>
    <w:rsid w:val="00CA2D2A"/>
    <w:rsid w:val="00CA40E0"/>
    <w:rsid w:val="00CA4C49"/>
    <w:rsid w:val="00CB0CBE"/>
    <w:rsid w:val="00CB1C6D"/>
    <w:rsid w:val="00CB5956"/>
    <w:rsid w:val="00CB60A9"/>
    <w:rsid w:val="00CC706C"/>
    <w:rsid w:val="00CD4A8B"/>
    <w:rsid w:val="00CE3799"/>
    <w:rsid w:val="00CE4AA9"/>
    <w:rsid w:val="00CE7ADD"/>
    <w:rsid w:val="00CF04B5"/>
    <w:rsid w:val="00CF5E7B"/>
    <w:rsid w:val="00CF7A75"/>
    <w:rsid w:val="00D00362"/>
    <w:rsid w:val="00D026B6"/>
    <w:rsid w:val="00D03953"/>
    <w:rsid w:val="00D15BBA"/>
    <w:rsid w:val="00D16F48"/>
    <w:rsid w:val="00D23DA4"/>
    <w:rsid w:val="00D27D4B"/>
    <w:rsid w:val="00D320C3"/>
    <w:rsid w:val="00D33B40"/>
    <w:rsid w:val="00D35146"/>
    <w:rsid w:val="00D3596F"/>
    <w:rsid w:val="00D447E5"/>
    <w:rsid w:val="00D457D0"/>
    <w:rsid w:val="00D463A4"/>
    <w:rsid w:val="00D4699C"/>
    <w:rsid w:val="00D47877"/>
    <w:rsid w:val="00D51A68"/>
    <w:rsid w:val="00D52354"/>
    <w:rsid w:val="00D57D07"/>
    <w:rsid w:val="00D618E7"/>
    <w:rsid w:val="00D619A2"/>
    <w:rsid w:val="00D66AB5"/>
    <w:rsid w:val="00D70856"/>
    <w:rsid w:val="00D73117"/>
    <w:rsid w:val="00D8335C"/>
    <w:rsid w:val="00D92B16"/>
    <w:rsid w:val="00D93CC2"/>
    <w:rsid w:val="00D9629E"/>
    <w:rsid w:val="00DA2106"/>
    <w:rsid w:val="00DA23EB"/>
    <w:rsid w:val="00DA4ECD"/>
    <w:rsid w:val="00DB2571"/>
    <w:rsid w:val="00DB5177"/>
    <w:rsid w:val="00DB66E6"/>
    <w:rsid w:val="00DC23FE"/>
    <w:rsid w:val="00DC422C"/>
    <w:rsid w:val="00DC5B37"/>
    <w:rsid w:val="00DC5DDD"/>
    <w:rsid w:val="00DD309E"/>
    <w:rsid w:val="00DE01B6"/>
    <w:rsid w:val="00DE1304"/>
    <w:rsid w:val="00DE4677"/>
    <w:rsid w:val="00E0753F"/>
    <w:rsid w:val="00E11B5C"/>
    <w:rsid w:val="00E13E2B"/>
    <w:rsid w:val="00E22DB7"/>
    <w:rsid w:val="00E345BF"/>
    <w:rsid w:val="00E34D59"/>
    <w:rsid w:val="00E40877"/>
    <w:rsid w:val="00E51F8B"/>
    <w:rsid w:val="00E529D4"/>
    <w:rsid w:val="00E56D2F"/>
    <w:rsid w:val="00E635B9"/>
    <w:rsid w:val="00E6363C"/>
    <w:rsid w:val="00E71BAD"/>
    <w:rsid w:val="00E74106"/>
    <w:rsid w:val="00E74864"/>
    <w:rsid w:val="00E754E8"/>
    <w:rsid w:val="00E834E7"/>
    <w:rsid w:val="00E83E70"/>
    <w:rsid w:val="00E86286"/>
    <w:rsid w:val="00E952EF"/>
    <w:rsid w:val="00E968A0"/>
    <w:rsid w:val="00E97145"/>
    <w:rsid w:val="00EA4196"/>
    <w:rsid w:val="00EA5248"/>
    <w:rsid w:val="00EB0BAE"/>
    <w:rsid w:val="00EB1632"/>
    <w:rsid w:val="00EB535D"/>
    <w:rsid w:val="00EC34E0"/>
    <w:rsid w:val="00EC5430"/>
    <w:rsid w:val="00EC60B6"/>
    <w:rsid w:val="00EC6373"/>
    <w:rsid w:val="00EC7853"/>
    <w:rsid w:val="00ED047D"/>
    <w:rsid w:val="00ED0A59"/>
    <w:rsid w:val="00ED297E"/>
    <w:rsid w:val="00ED4626"/>
    <w:rsid w:val="00ED732D"/>
    <w:rsid w:val="00EF0701"/>
    <w:rsid w:val="00EF11F2"/>
    <w:rsid w:val="00EF236F"/>
    <w:rsid w:val="00F03AFB"/>
    <w:rsid w:val="00F14729"/>
    <w:rsid w:val="00F150D6"/>
    <w:rsid w:val="00F17670"/>
    <w:rsid w:val="00F17A90"/>
    <w:rsid w:val="00F2031D"/>
    <w:rsid w:val="00F26369"/>
    <w:rsid w:val="00F3330B"/>
    <w:rsid w:val="00F357CB"/>
    <w:rsid w:val="00F35CA0"/>
    <w:rsid w:val="00F44706"/>
    <w:rsid w:val="00F45420"/>
    <w:rsid w:val="00F51EF7"/>
    <w:rsid w:val="00F52A72"/>
    <w:rsid w:val="00F54C59"/>
    <w:rsid w:val="00F609CB"/>
    <w:rsid w:val="00F65F73"/>
    <w:rsid w:val="00F70436"/>
    <w:rsid w:val="00F713DB"/>
    <w:rsid w:val="00F735FC"/>
    <w:rsid w:val="00F73A7C"/>
    <w:rsid w:val="00F75F3B"/>
    <w:rsid w:val="00F77CB4"/>
    <w:rsid w:val="00F83763"/>
    <w:rsid w:val="00F83C6C"/>
    <w:rsid w:val="00F86D76"/>
    <w:rsid w:val="00F877CE"/>
    <w:rsid w:val="00F90614"/>
    <w:rsid w:val="00F908DE"/>
    <w:rsid w:val="00F90A2F"/>
    <w:rsid w:val="00F92E85"/>
    <w:rsid w:val="00F9336C"/>
    <w:rsid w:val="00F95080"/>
    <w:rsid w:val="00FA34DF"/>
    <w:rsid w:val="00FA3F4D"/>
    <w:rsid w:val="00FA3FBD"/>
    <w:rsid w:val="00FA62B4"/>
    <w:rsid w:val="00FB3AA4"/>
    <w:rsid w:val="00FB3C35"/>
    <w:rsid w:val="00FC0F57"/>
    <w:rsid w:val="00FC41DA"/>
    <w:rsid w:val="00FC5C65"/>
    <w:rsid w:val="00FC75B8"/>
    <w:rsid w:val="00FD54BE"/>
    <w:rsid w:val="00FD7CD4"/>
    <w:rsid w:val="00FE3548"/>
    <w:rsid w:val="00FE6556"/>
    <w:rsid w:val="00FF09A4"/>
    <w:rsid w:val="00FF204B"/>
    <w:rsid w:val="00FF2151"/>
    <w:rsid w:val="00FF3067"/>
    <w:rsid w:val="00FF30B7"/>
    <w:rsid w:val="00FF4236"/>
    <w:rsid w:val="00FF5A88"/>
    <w:rsid w:val="00FF6C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3E47D8"/>
    <w:pPr>
      <w:spacing w:line="240" w:lineRule="exact"/>
    </w:pPr>
    <w:rPr>
      <w:rFonts w:ascii="Times New Roman" w:hAnsi="Times New Roman"/>
      <w:spacing w:val="4"/>
      <w:w w:val="103"/>
      <w:kern w:val="14"/>
      <w:szCs w:val="22"/>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lang/>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lang/>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szCs w:val="20"/>
      <w:lang/>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szCs w:val="20"/>
      <w:lang/>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szCs w:val="20"/>
      <w:lang/>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szCs w:val="20"/>
      <w:lang/>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szCs w:val="20"/>
      <w:lang/>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lang/>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lan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rPr>
  </w:style>
  <w:style w:type="character" w:customStyle="1" w:styleId="FooterChar">
    <w:name w:val="Footer Char"/>
    <w:link w:val="Footer"/>
    <w:uiPriority w:val="99"/>
    <w:rsid w:val="00745376"/>
    <w:rPr>
      <w:rFonts w:ascii="Times New Roman" w:hAnsi="Times New Roman"/>
      <w:b/>
      <w:spacing w:val="3"/>
      <w:w w:val="105"/>
      <w:sz w:val="17"/>
      <w:lang w:bidi="ar-SA"/>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rPr>
  </w:style>
  <w:style w:type="character" w:customStyle="1" w:styleId="HeaderChar">
    <w:name w:val="Header Char"/>
    <w:link w:val="Header"/>
    <w:uiPriority w:val="99"/>
    <w:rsid w:val="000055FB"/>
    <w:rPr>
      <w:rFonts w:ascii="Times New Roman" w:hAnsi="Times New Roman"/>
      <w:spacing w:val="3"/>
      <w:w w:val="105"/>
      <w:sz w:val="17"/>
      <w:lang w:bidi="ar-SA"/>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sz w:val="16"/>
      <w:szCs w:val="16"/>
      <w:lang/>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3E47D8"/>
    <w:pPr>
      <w:spacing w:line="210" w:lineRule="exact"/>
    </w:pPr>
    <w:rPr>
      <w:spacing w:val="-5"/>
      <w:w w:val="130"/>
      <w:position w:val="-4"/>
      <w:szCs w:val="20"/>
      <w:lang/>
    </w:rPr>
  </w:style>
  <w:style w:type="character" w:customStyle="1" w:styleId="FootnoteTextChar">
    <w:name w:val="Footnote Text Char"/>
    <w:link w:val="FootnoteText"/>
    <w:uiPriority w:val="99"/>
    <w:rsid w:val="003E47D8"/>
    <w:rPr>
      <w:rFonts w:ascii="Times New Roman" w:hAnsi="Times New Roman"/>
      <w:spacing w:val="-5"/>
      <w:w w:val="130"/>
      <w:kern w:val="14"/>
      <w:position w:val="-4"/>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lang/>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unhideWhenUsed/>
    <w:rsid w:val="003E47D8"/>
    <w:rPr>
      <w:vertAlign w:val="superscript"/>
    </w:rPr>
  </w:style>
  <w:style w:type="character" w:styleId="CommentReference">
    <w:name w:val="annotation reference"/>
    <w:uiPriority w:val="99"/>
    <w:semiHidden/>
    <w:unhideWhenUsed/>
    <w:rsid w:val="00A83C88"/>
    <w:rPr>
      <w:sz w:val="16"/>
      <w:szCs w:val="16"/>
    </w:rPr>
  </w:style>
  <w:style w:type="paragraph" w:styleId="CommentText">
    <w:name w:val="annotation text"/>
    <w:basedOn w:val="Normal"/>
    <w:link w:val="CommentTextChar"/>
    <w:uiPriority w:val="99"/>
    <w:semiHidden/>
    <w:unhideWhenUsed/>
    <w:rsid w:val="00A83C88"/>
    <w:rPr>
      <w:szCs w:val="20"/>
      <w:lang/>
    </w:rPr>
  </w:style>
  <w:style w:type="character" w:customStyle="1" w:styleId="CommentTextChar">
    <w:name w:val="Comment Text Char"/>
    <w:link w:val="CommentText"/>
    <w:uiPriority w:val="99"/>
    <w:semiHidden/>
    <w:rsid w:val="00A83C88"/>
    <w:rPr>
      <w:rFonts w:ascii="Times New Roman" w:hAnsi="Times New Roman"/>
      <w:spacing w:val="4"/>
      <w:w w:val="103"/>
      <w:kern w:val="14"/>
    </w:rPr>
  </w:style>
  <w:style w:type="paragraph" w:styleId="CommentSubject">
    <w:name w:val="annotation subject"/>
    <w:basedOn w:val="CommentText"/>
    <w:next w:val="CommentText"/>
    <w:link w:val="CommentSubjectChar"/>
    <w:uiPriority w:val="99"/>
    <w:semiHidden/>
    <w:unhideWhenUsed/>
    <w:rsid w:val="00A83C88"/>
    <w:rPr>
      <w:b/>
      <w:bCs/>
    </w:rPr>
  </w:style>
  <w:style w:type="character" w:customStyle="1" w:styleId="CommentSubjectChar">
    <w:name w:val="Comment Subject Char"/>
    <w:link w:val="CommentSubject"/>
    <w:uiPriority w:val="99"/>
    <w:semiHidden/>
    <w:rsid w:val="00A83C88"/>
    <w:rPr>
      <w:rFonts w:ascii="Times New Roman" w:hAnsi="Times New Roman"/>
      <w:b/>
      <w:bCs/>
      <w:spacing w:val="4"/>
      <w:w w:val="103"/>
      <w:kern w:val="14"/>
    </w:rPr>
  </w:style>
  <w:style w:type="character" w:styleId="Hyperlink">
    <w:name w:val="Hyperlink"/>
    <w:uiPriority w:val="99"/>
    <w:unhideWhenUsed/>
    <w:rsid w:val="009C3FAB"/>
    <w:rPr>
      <w:color w:val="0000FF"/>
      <w:u w:val="none"/>
    </w:rPr>
  </w:style>
  <w:style w:type="character" w:styleId="FollowedHyperlink">
    <w:name w:val="FollowedHyperlink"/>
    <w:uiPriority w:val="99"/>
    <w:semiHidden/>
    <w:unhideWhenUsed/>
    <w:rsid w:val="009C3FAB"/>
    <w:rPr>
      <w:color w:val="0000FF"/>
      <w:u w:val="non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undocs.org/fr/1325" TargetMode="External"/><Relationship Id="rId26" Type="http://schemas.openxmlformats.org/officeDocument/2006/relationships/hyperlink" Target="http://undocs.org/fr/1325" TargetMode="External"/><Relationship Id="rId3" Type="http://schemas.openxmlformats.org/officeDocument/2006/relationships/settings" Target="settings.xml"/><Relationship Id="rId21" Type="http://schemas.openxmlformats.org/officeDocument/2006/relationships/hyperlink" Target="http://undocs.org/fr/1888"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undocs.org/fr/1889" TargetMode="External"/><Relationship Id="rId25" Type="http://schemas.openxmlformats.org/officeDocument/2006/relationships/hyperlink" Target="http://undocs.org/fr/1889" TargetMode="External"/><Relationship Id="rId2" Type="http://schemas.openxmlformats.org/officeDocument/2006/relationships/styles" Target="styles.xml"/><Relationship Id="rId16" Type="http://schemas.openxmlformats.org/officeDocument/2006/relationships/hyperlink" Target="http://undocs.org/fr/1888" TargetMode="External"/><Relationship Id="rId20" Type="http://schemas.openxmlformats.org/officeDocument/2006/relationships/hyperlink" Target="http://undocs.org/fr/182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undocs.org/fr/1888" TargetMode="External"/><Relationship Id="rId5" Type="http://schemas.openxmlformats.org/officeDocument/2006/relationships/footnotes" Target="footnotes.xml"/><Relationship Id="rId15" Type="http://schemas.openxmlformats.org/officeDocument/2006/relationships/hyperlink" Target="http://undocs.org/fr/1820" TargetMode="External"/><Relationship Id="rId23" Type="http://schemas.openxmlformats.org/officeDocument/2006/relationships/hyperlink" Target="http://undocs.org/fr/1820"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undocs.org/fr/1325"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undocs.org/fr/1325" TargetMode="External"/><Relationship Id="rId22" Type="http://schemas.openxmlformats.org/officeDocument/2006/relationships/hyperlink" Target="http://undocs.org/fr/1325" TargetMode="External"/><Relationship Id="rId27" Type="http://schemas.openxmlformats.org/officeDocument/2006/relationships/hyperlink" Target="http://undocs.org/fr/182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9170</Words>
  <Characters>52271</Characters>
  <Application>Microsoft Office Outlook</Application>
  <DocSecurity>4</DocSecurity>
  <Lines>435</Lines>
  <Paragraphs>122</Paragraphs>
  <ScaleCrop>false</ScaleCrop>
  <HeadingPairs>
    <vt:vector size="2" baseType="variant">
      <vt:variant>
        <vt:lpstr>Title</vt:lpstr>
      </vt:variant>
      <vt:variant>
        <vt:i4>1</vt:i4>
      </vt:variant>
    </vt:vector>
  </HeadingPairs>
  <TitlesOfParts>
    <vt:vector size="1" baseType="lpstr">
      <vt:lpstr>FTPU - Office 2010</vt:lpstr>
    </vt:vector>
  </TitlesOfParts>
  <Company>United Nations</Company>
  <LinksUpToDate>false</LinksUpToDate>
  <CharactersWithSpaces>61319</CharactersWithSpaces>
  <SharedDoc>false</SharedDoc>
  <HLinks>
    <vt:vector size="84" baseType="variant">
      <vt:variant>
        <vt:i4>5963778</vt:i4>
      </vt:variant>
      <vt:variant>
        <vt:i4>39</vt:i4>
      </vt:variant>
      <vt:variant>
        <vt:i4>0</vt:i4>
      </vt:variant>
      <vt:variant>
        <vt:i4>5</vt:i4>
      </vt:variant>
      <vt:variant>
        <vt:lpwstr>http://undocs.org/fr/1820</vt:lpwstr>
      </vt:variant>
      <vt:variant>
        <vt:lpwstr/>
      </vt:variant>
      <vt:variant>
        <vt:i4>5963785</vt:i4>
      </vt:variant>
      <vt:variant>
        <vt:i4>36</vt:i4>
      </vt:variant>
      <vt:variant>
        <vt:i4>0</vt:i4>
      </vt:variant>
      <vt:variant>
        <vt:i4>5</vt:i4>
      </vt:variant>
      <vt:variant>
        <vt:lpwstr>http://undocs.org/fr/1325</vt:lpwstr>
      </vt:variant>
      <vt:variant>
        <vt:lpwstr/>
      </vt:variant>
      <vt:variant>
        <vt:i4>5308418</vt:i4>
      </vt:variant>
      <vt:variant>
        <vt:i4>33</vt:i4>
      </vt:variant>
      <vt:variant>
        <vt:i4>0</vt:i4>
      </vt:variant>
      <vt:variant>
        <vt:i4>5</vt:i4>
      </vt:variant>
      <vt:variant>
        <vt:lpwstr>http://undocs.org/fr/1889</vt:lpwstr>
      </vt:variant>
      <vt:variant>
        <vt:lpwstr/>
      </vt:variant>
      <vt:variant>
        <vt:i4>5308418</vt:i4>
      </vt:variant>
      <vt:variant>
        <vt:i4>30</vt:i4>
      </vt:variant>
      <vt:variant>
        <vt:i4>0</vt:i4>
      </vt:variant>
      <vt:variant>
        <vt:i4>5</vt:i4>
      </vt:variant>
      <vt:variant>
        <vt:lpwstr>http://undocs.org/fr/1888</vt:lpwstr>
      </vt:variant>
      <vt:variant>
        <vt:lpwstr/>
      </vt:variant>
      <vt:variant>
        <vt:i4>5963778</vt:i4>
      </vt:variant>
      <vt:variant>
        <vt:i4>27</vt:i4>
      </vt:variant>
      <vt:variant>
        <vt:i4>0</vt:i4>
      </vt:variant>
      <vt:variant>
        <vt:i4>5</vt:i4>
      </vt:variant>
      <vt:variant>
        <vt:lpwstr>http://undocs.org/fr/1820</vt:lpwstr>
      </vt:variant>
      <vt:variant>
        <vt:lpwstr/>
      </vt:variant>
      <vt:variant>
        <vt:i4>5963785</vt:i4>
      </vt:variant>
      <vt:variant>
        <vt:i4>24</vt:i4>
      </vt:variant>
      <vt:variant>
        <vt:i4>0</vt:i4>
      </vt:variant>
      <vt:variant>
        <vt:i4>5</vt:i4>
      </vt:variant>
      <vt:variant>
        <vt:lpwstr>http://undocs.org/fr/1325</vt:lpwstr>
      </vt:variant>
      <vt:variant>
        <vt:lpwstr/>
      </vt:variant>
      <vt:variant>
        <vt:i4>5308418</vt:i4>
      </vt:variant>
      <vt:variant>
        <vt:i4>21</vt:i4>
      </vt:variant>
      <vt:variant>
        <vt:i4>0</vt:i4>
      </vt:variant>
      <vt:variant>
        <vt:i4>5</vt:i4>
      </vt:variant>
      <vt:variant>
        <vt:lpwstr>http://undocs.org/fr/1888</vt:lpwstr>
      </vt:variant>
      <vt:variant>
        <vt:lpwstr/>
      </vt:variant>
      <vt:variant>
        <vt:i4>5963778</vt:i4>
      </vt:variant>
      <vt:variant>
        <vt:i4>18</vt:i4>
      </vt:variant>
      <vt:variant>
        <vt:i4>0</vt:i4>
      </vt:variant>
      <vt:variant>
        <vt:i4>5</vt:i4>
      </vt:variant>
      <vt:variant>
        <vt:lpwstr>http://undocs.org/fr/1820</vt:lpwstr>
      </vt:variant>
      <vt:variant>
        <vt:lpwstr/>
      </vt:variant>
      <vt:variant>
        <vt:i4>5963785</vt:i4>
      </vt:variant>
      <vt:variant>
        <vt:i4>15</vt:i4>
      </vt:variant>
      <vt:variant>
        <vt:i4>0</vt:i4>
      </vt:variant>
      <vt:variant>
        <vt:i4>5</vt:i4>
      </vt:variant>
      <vt:variant>
        <vt:lpwstr>http://undocs.org/fr/1325</vt:lpwstr>
      </vt:variant>
      <vt:variant>
        <vt:lpwstr/>
      </vt:variant>
      <vt:variant>
        <vt:i4>5963785</vt:i4>
      </vt:variant>
      <vt:variant>
        <vt:i4>12</vt:i4>
      </vt:variant>
      <vt:variant>
        <vt:i4>0</vt:i4>
      </vt:variant>
      <vt:variant>
        <vt:i4>5</vt:i4>
      </vt:variant>
      <vt:variant>
        <vt:lpwstr>http://undocs.org/fr/1325</vt:lpwstr>
      </vt:variant>
      <vt:variant>
        <vt:lpwstr/>
      </vt:variant>
      <vt:variant>
        <vt:i4>5308418</vt:i4>
      </vt:variant>
      <vt:variant>
        <vt:i4>9</vt:i4>
      </vt:variant>
      <vt:variant>
        <vt:i4>0</vt:i4>
      </vt:variant>
      <vt:variant>
        <vt:i4>5</vt:i4>
      </vt:variant>
      <vt:variant>
        <vt:lpwstr>http://undocs.org/fr/1889</vt:lpwstr>
      </vt:variant>
      <vt:variant>
        <vt:lpwstr/>
      </vt:variant>
      <vt:variant>
        <vt:i4>5308418</vt:i4>
      </vt:variant>
      <vt:variant>
        <vt:i4>6</vt:i4>
      </vt:variant>
      <vt:variant>
        <vt:i4>0</vt:i4>
      </vt:variant>
      <vt:variant>
        <vt:i4>5</vt:i4>
      </vt:variant>
      <vt:variant>
        <vt:lpwstr>http://undocs.org/fr/1888</vt:lpwstr>
      </vt:variant>
      <vt:variant>
        <vt:lpwstr/>
      </vt:variant>
      <vt:variant>
        <vt:i4>5963778</vt:i4>
      </vt:variant>
      <vt:variant>
        <vt:i4>3</vt:i4>
      </vt:variant>
      <vt:variant>
        <vt:i4>0</vt:i4>
      </vt:variant>
      <vt:variant>
        <vt:i4>5</vt:i4>
      </vt:variant>
      <vt:variant>
        <vt:lpwstr>http://undocs.org/fr/1820</vt:lpwstr>
      </vt:variant>
      <vt:variant>
        <vt:lpwstr/>
      </vt:variant>
      <vt:variant>
        <vt:i4>5963785</vt:i4>
      </vt:variant>
      <vt:variant>
        <vt:i4>0</vt:i4>
      </vt:variant>
      <vt:variant>
        <vt:i4>0</vt:i4>
      </vt:variant>
      <vt:variant>
        <vt:i4>5</vt:i4>
      </vt:variant>
      <vt:variant>
        <vt:lpwstr>http://undocs.org/fr/1325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Emmanuelle.Turpin</dc:creator>
  <cp:keywords/>
  <cp:lastModifiedBy>Test</cp:lastModifiedBy>
  <cp:revision>3</cp:revision>
  <cp:lastPrinted>2014-07-28T19:09:00Z</cp:lastPrinted>
  <dcterms:created xsi:type="dcterms:W3CDTF">2014-07-28T23:08:00Z</dcterms:created>
  <dcterms:modified xsi:type="dcterms:W3CDTF">2014-07-28T23:11:00Z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1454508F</vt:lpwstr>
  </property>
  <property fmtid="{D5CDD505-2E9C-101B-9397-08002B2CF9AE}" pid="3" name="ODSRefJobNo">
    <vt:lpwstr>1441788F</vt:lpwstr>
  </property>
  <property fmtid="{D5CDD505-2E9C-101B-9397-08002B2CF9AE}" pid="4" name="Symbol1">
    <vt:lpwstr>CEDAW/C/GIN/Q/7-8/Add.1</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3 juin 2014</vt:lpwstr>
  </property>
  <property fmtid="{D5CDD505-2E9C-101B-9397-08002B2CF9AE}" pid="9" name="Original">
    <vt:lpwstr>français</vt:lpwstr>
  </property>
  <property fmtid="{D5CDD505-2E9C-101B-9397-08002B2CF9AE}" pid="10" name="Release Date">
    <vt:lpwstr>280714</vt:lpwstr>
  </property>
  <property fmtid="{D5CDD505-2E9C-101B-9397-08002B2CF9AE}" pid="11" name="Comment">
    <vt:lpwstr/>
  </property>
  <property fmtid="{D5CDD505-2E9C-101B-9397-08002B2CF9AE}" pid="12" name="DraftPages">
    <vt:lpwstr> </vt:lpwstr>
  </property>
  <property fmtid="{D5CDD505-2E9C-101B-9397-08002B2CF9AE}" pid="13" name="Operator">
    <vt:lpwstr>ETU/cbr</vt:lpwstr>
  </property>
</Properties>
</file>