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17926D4" w14:textId="77777777" w:rsidTr="00BC3629">
        <w:trPr>
          <w:trHeight w:hRule="exact" w:val="851"/>
        </w:trPr>
        <w:tc>
          <w:tcPr>
            <w:tcW w:w="142" w:type="dxa"/>
            <w:tcBorders>
              <w:bottom w:val="single" w:sz="4" w:space="0" w:color="auto"/>
            </w:tcBorders>
          </w:tcPr>
          <w:p w14:paraId="4936E937" w14:textId="77777777" w:rsidR="002D5AAC" w:rsidRDefault="002D5AAC" w:rsidP="0022178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A9DCDE7"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2F0F879" w14:textId="7D941581" w:rsidR="002D5AAC" w:rsidRDefault="00221780" w:rsidP="00221780">
            <w:pPr>
              <w:jc w:val="right"/>
            </w:pPr>
            <w:r w:rsidRPr="00221780">
              <w:rPr>
                <w:sz w:val="40"/>
              </w:rPr>
              <w:t>CCPR</w:t>
            </w:r>
            <w:r>
              <w:t>/C/KGZ/RQ/3</w:t>
            </w:r>
          </w:p>
        </w:tc>
      </w:tr>
      <w:tr w:rsidR="002D5AAC" w:rsidRPr="003739C0" w14:paraId="41868C2C" w14:textId="77777777" w:rsidTr="00BC3629">
        <w:trPr>
          <w:trHeight w:hRule="exact" w:val="2835"/>
        </w:trPr>
        <w:tc>
          <w:tcPr>
            <w:tcW w:w="1280" w:type="dxa"/>
            <w:gridSpan w:val="2"/>
            <w:tcBorders>
              <w:top w:val="single" w:sz="4" w:space="0" w:color="auto"/>
              <w:bottom w:val="single" w:sz="12" w:space="0" w:color="auto"/>
            </w:tcBorders>
          </w:tcPr>
          <w:p w14:paraId="3FD36A02" w14:textId="77777777" w:rsidR="002D5AAC" w:rsidRDefault="002E5067" w:rsidP="00BC3629">
            <w:pPr>
              <w:spacing w:before="120"/>
              <w:jc w:val="center"/>
            </w:pPr>
            <w:r>
              <w:rPr>
                <w:noProof/>
                <w:lang w:val="fr-CH" w:eastAsia="fr-CH"/>
              </w:rPr>
              <w:drawing>
                <wp:inline distT="0" distB="0" distL="0" distR="0" wp14:anchorId="10B4A14F" wp14:editId="7C9D13C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C96A425"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0CC5DA0" w14:textId="77777777" w:rsidR="002D5AAC" w:rsidRPr="00B6125A" w:rsidRDefault="00221780" w:rsidP="00BC3629">
            <w:pPr>
              <w:spacing w:before="240"/>
              <w:rPr>
                <w:lang w:val="en-US"/>
              </w:rPr>
            </w:pPr>
            <w:r w:rsidRPr="00B6125A">
              <w:rPr>
                <w:lang w:val="en-US"/>
              </w:rPr>
              <w:t>Distr.: General</w:t>
            </w:r>
          </w:p>
          <w:p w14:paraId="2584ABBF" w14:textId="77777777" w:rsidR="00221780" w:rsidRPr="00B6125A" w:rsidRDefault="00221780" w:rsidP="00221780">
            <w:pPr>
              <w:spacing w:line="240" w:lineRule="exact"/>
              <w:rPr>
                <w:lang w:val="en-US"/>
              </w:rPr>
            </w:pPr>
            <w:r w:rsidRPr="00B6125A">
              <w:rPr>
                <w:lang w:val="en-US"/>
              </w:rPr>
              <w:t>16 August 2022</w:t>
            </w:r>
          </w:p>
          <w:p w14:paraId="6A53590B" w14:textId="7887FFCB" w:rsidR="00221780" w:rsidRPr="00B6125A" w:rsidRDefault="00221780" w:rsidP="00221780">
            <w:pPr>
              <w:spacing w:line="240" w:lineRule="exact"/>
              <w:rPr>
                <w:lang w:val="en-US"/>
              </w:rPr>
            </w:pPr>
          </w:p>
          <w:p w14:paraId="2A23FBFB" w14:textId="61FE8024" w:rsidR="00221780" w:rsidRPr="00B6125A" w:rsidRDefault="00221780" w:rsidP="00221780">
            <w:pPr>
              <w:spacing w:line="240" w:lineRule="exact"/>
              <w:rPr>
                <w:lang w:val="en-US"/>
              </w:rPr>
            </w:pPr>
            <w:r w:rsidRPr="00B6125A">
              <w:rPr>
                <w:lang w:val="en-US"/>
              </w:rPr>
              <w:t xml:space="preserve">Original: </w:t>
            </w:r>
            <w:r w:rsidR="00B6125A">
              <w:rPr>
                <w:lang w:val="en-US"/>
              </w:rPr>
              <w:t>Russian</w:t>
            </w:r>
            <w:r w:rsidR="00B6125A" w:rsidRPr="00B6125A">
              <w:rPr>
                <w:lang w:val="en-US"/>
              </w:rPr>
              <w:br/>
              <w:t>English, French, Russian and Spanish only</w:t>
            </w:r>
          </w:p>
        </w:tc>
      </w:tr>
    </w:tbl>
    <w:p w14:paraId="5A6DD326" w14:textId="77777777" w:rsidR="00B6125A" w:rsidRPr="00B6125A" w:rsidRDefault="00B6125A" w:rsidP="00B6125A">
      <w:pPr>
        <w:spacing w:before="120"/>
        <w:rPr>
          <w:b/>
          <w:bCs/>
          <w:color w:val="333333"/>
          <w:sz w:val="24"/>
          <w:szCs w:val="24"/>
        </w:rPr>
      </w:pPr>
      <w:r w:rsidRPr="00B6125A">
        <w:rPr>
          <w:b/>
          <w:bCs/>
          <w:color w:val="333333"/>
          <w:sz w:val="24"/>
          <w:szCs w:val="24"/>
        </w:rPr>
        <w:t>Комитет по правам человека</w:t>
      </w:r>
    </w:p>
    <w:p w14:paraId="424A50FD" w14:textId="10D309A6" w:rsidR="00B6125A" w:rsidRPr="00311EA2" w:rsidRDefault="00B6125A" w:rsidP="00B6125A">
      <w:pPr>
        <w:rPr>
          <w:b/>
        </w:rPr>
      </w:pPr>
      <w:r>
        <w:rPr>
          <w:b/>
          <w:bCs/>
          <w:color w:val="333333"/>
          <w:sz w:val="21"/>
          <w:szCs w:val="21"/>
        </w:rPr>
        <w:t>Сто тридцать шестая</w:t>
      </w:r>
      <w:r w:rsidRPr="00200D3D">
        <w:rPr>
          <w:b/>
          <w:bCs/>
          <w:color w:val="333333"/>
          <w:sz w:val="21"/>
          <w:szCs w:val="21"/>
        </w:rPr>
        <w:t xml:space="preserve"> сессия</w:t>
      </w:r>
    </w:p>
    <w:p w14:paraId="3811E13D" w14:textId="16F80DA0" w:rsidR="00B6125A" w:rsidRPr="00200D3D" w:rsidRDefault="00B6125A" w:rsidP="00B6125A">
      <w:pPr>
        <w:rPr>
          <w:b/>
        </w:rPr>
      </w:pPr>
      <w:r w:rsidRPr="00200D3D">
        <w:rPr>
          <w:color w:val="333333"/>
          <w:sz w:val="21"/>
          <w:szCs w:val="21"/>
          <w:shd w:val="clear" w:color="auto" w:fill="FFFFFF"/>
        </w:rPr>
        <w:t xml:space="preserve">10 </w:t>
      </w:r>
      <w:proofErr w:type="gramStart"/>
      <w:r w:rsidRPr="00200D3D">
        <w:rPr>
          <w:color w:val="333333"/>
          <w:sz w:val="21"/>
          <w:szCs w:val="21"/>
          <w:shd w:val="clear" w:color="auto" w:fill="FFFFFF"/>
        </w:rPr>
        <w:t xml:space="preserve">октября </w:t>
      </w:r>
      <w:r>
        <w:rPr>
          <w:color w:val="333333"/>
          <w:sz w:val="21"/>
          <w:szCs w:val="21"/>
          <w:shd w:val="clear" w:color="auto" w:fill="FFFFFF"/>
          <w:lang w:val="en-US"/>
        </w:rPr>
        <w:t>⸺</w:t>
      </w:r>
      <w:r w:rsidRPr="00200D3D">
        <w:rPr>
          <w:color w:val="333333"/>
          <w:sz w:val="21"/>
          <w:szCs w:val="21"/>
          <w:shd w:val="clear" w:color="auto" w:fill="FFFFFF"/>
        </w:rPr>
        <w:t xml:space="preserve"> 4</w:t>
      </w:r>
      <w:proofErr w:type="gramEnd"/>
      <w:r w:rsidRPr="00200D3D">
        <w:rPr>
          <w:color w:val="333333"/>
          <w:sz w:val="21"/>
          <w:szCs w:val="21"/>
          <w:shd w:val="clear" w:color="auto" w:fill="FFFFFF"/>
        </w:rPr>
        <w:t xml:space="preserve"> ноября 2022 года</w:t>
      </w:r>
    </w:p>
    <w:p w14:paraId="20FAA725" w14:textId="646E4CB8" w:rsidR="00B6125A" w:rsidRPr="00200D3D" w:rsidRDefault="00B6125A" w:rsidP="00B6125A">
      <w:pPr>
        <w:rPr>
          <w:b/>
          <w:sz w:val="24"/>
        </w:rPr>
      </w:pPr>
      <w:r w:rsidRPr="00200D3D">
        <w:rPr>
          <w:b/>
          <w:bCs/>
          <w:color w:val="333333"/>
          <w:sz w:val="21"/>
          <w:szCs w:val="21"/>
        </w:rPr>
        <w:t xml:space="preserve">Рассмотрение докладов, представляемых </w:t>
      </w:r>
      <w:r>
        <w:rPr>
          <w:b/>
          <w:bCs/>
          <w:color w:val="333333"/>
          <w:sz w:val="21"/>
          <w:szCs w:val="21"/>
        </w:rPr>
        <w:br/>
      </w:r>
      <w:r w:rsidRPr="00200D3D">
        <w:rPr>
          <w:b/>
          <w:bCs/>
          <w:color w:val="333333"/>
          <w:sz w:val="21"/>
          <w:szCs w:val="21"/>
        </w:rPr>
        <w:t xml:space="preserve">государствами-участниками в соответствии </w:t>
      </w:r>
      <w:r>
        <w:rPr>
          <w:b/>
          <w:bCs/>
          <w:color w:val="333333"/>
          <w:sz w:val="21"/>
          <w:szCs w:val="21"/>
        </w:rPr>
        <w:br/>
      </w:r>
      <w:r w:rsidRPr="003739C0">
        <w:rPr>
          <w:b/>
          <w:bCs/>
          <w:color w:val="333333"/>
          <w:sz w:val="21"/>
          <w:szCs w:val="21"/>
        </w:rPr>
        <w:t xml:space="preserve">со статьей </w:t>
      </w:r>
      <w:r w:rsidR="00C36B68" w:rsidRPr="003739C0">
        <w:rPr>
          <w:b/>
          <w:bCs/>
          <w:color w:val="333333"/>
          <w:sz w:val="21"/>
          <w:szCs w:val="21"/>
        </w:rPr>
        <w:t>40 Пакта</w:t>
      </w:r>
    </w:p>
    <w:p w14:paraId="4AEB02F1" w14:textId="08AF5637" w:rsidR="00B6125A" w:rsidRPr="00FB6D36" w:rsidRDefault="00B6125A" w:rsidP="00B6125A">
      <w:pPr>
        <w:pStyle w:val="HMG"/>
      </w:pPr>
      <w:r w:rsidRPr="00200D3D">
        <w:tab/>
      </w:r>
      <w:r w:rsidRPr="00200D3D">
        <w:tab/>
      </w:r>
      <w:r w:rsidRPr="00200D3D">
        <w:tab/>
      </w:r>
      <w:r w:rsidRPr="00FB6D36">
        <w:t xml:space="preserve">Ответы Кыргызстана на перечень вопросов </w:t>
      </w:r>
      <w:r>
        <w:br/>
      </w:r>
      <w:r w:rsidRPr="00FB6D36">
        <w:t>в связи с его третьим периодическим докладом</w:t>
      </w:r>
      <w:r w:rsidRPr="00B6125A">
        <w:rPr>
          <w:rStyle w:val="aa"/>
          <w:b w:val="0"/>
          <w:sz w:val="20"/>
          <w:vertAlign w:val="baseline"/>
        </w:rPr>
        <w:footnoteReference w:customMarkFollows="1" w:id="1"/>
        <w:t>*</w:t>
      </w:r>
    </w:p>
    <w:p w14:paraId="34DCC2D9" w14:textId="77777777" w:rsidR="00B6125A" w:rsidRPr="00093046" w:rsidRDefault="00B6125A" w:rsidP="00B6125A">
      <w:pPr>
        <w:pStyle w:val="SingleTxtG"/>
        <w:jc w:val="right"/>
      </w:pPr>
      <w:r w:rsidRPr="00093046">
        <w:t>[</w:t>
      </w:r>
      <w:r>
        <w:rPr>
          <w:color w:val="333333"/>
          <w:sz w:val="21"/>
          <w:szCs w:val="21"/>
          <w:shd w:val="clear" w:color="auto" w:fill="FFFFFF"/>
        </w:rPr>
        <w:t>Дата получения: 3 августа 2022 года</w:t>
      </w:r>
      <w:r w:rsidRPr="00093046">
        <w:t>]</w:t>
      </w:r>
    </w:p>
    <w:p w14:paraId="61BC5278" w14:textId="381BBF45" w:rsidR="00221780" w:rsidRDefault="00221780" w:rsidP="0075523D"/>
    <w:p w14:paraId="19E30E69" w14:textId="71825ECF" w:rsidR="001F51CD" w:rsidRDefault="001F51CD">
      <w:pPr>
        <w:suppressAutoHyphens w:val="0"/>
        <w:spacing w:line="240" w:lineRule="auto"/>
      </w:pPr>
      <w:r>
        <w:br w:type="page"/>
      </w:r>
    </w:p>
    <w:p w14:paraId="2A49F9E9" w14:textId="77777777" w:rsidR="001F51CD" w:rsidRPr="00EB1C47" w:rsidRDefault="001F51CD" w:rsidP="001F51CD">
      <w:pPr>
        <w:pStyle w:val="HChG"/>
      </w:pPr>
      <w:bookmarkStart w:id="0" w:name="_Hlk61866898"/>
      <w:r w:rsidRPr="00093046">
        <w:lastRenderedPageBreak/>
        <w:tab/>
      </w:r>
      <w:r w:rsidRPr="00093046">
        <w:tab/>
      </w:r>
      <w:r w:rsidRPr="00EB1C47">
        <w:t>Ответы на перечень вопросов (CCPR/C/KGZ/Q/3)</w:t>
      </w:r>
    </w:p>
    <w:p w14:paraId="730529D2" w14:textId="77777777" w:rsidR="001F51CD" w:rsidRDefault="001F51CD" w:rsidP="001F51CD">
      <w:pPr>
        <w:pStyle w:val="H1G"/>
      </w:pPr>
      <w:r w:rsidRPr="00EB1C47">
        <w:tab/>
        <w:t>A.</w:t>
      </w:r>
      <w:r w:rsidRPr="00EB1C47">
        <w:tab/>
        <w:t>Ответ на пункт 1 перечня вопросов</w:t>
      </w:r>
    </w:p>
    <w:p w14:paraId="282256C0" w14:textId="77777777" w:rsidR="001F51CD" w:rsidRPr="00093046" w:rsidRDefault="001F51CD" w:rsidP="001F51CD">
      <w:pPr>
        <w:pStyle w:val="SingleTxtG"/>
      </w:pPr>
      <w:r w:rsidRPr="00093046">
        <w:rPr>
          <w:bCs/>
        </w:rPr>
        <w:t>1.</w:t>
      </w:r>
      <w:r>
        <w:rPr>
          <w:bCs/>
        </w:rPr>
        <w:tab/>
      </w:r>
      <w:r w:rsidRPr="00093046">
        <w:t xml:space="preserve">Новая редакция Конституции Кыргызской Республики (далее </w:t>
      </w:r>
      <w:r>
        <w:t>—</w:t>
      </w:r>
      <w:r w:rsidRPr="00093046">
        <w:t xml:space="preserve"> КР) принята референдумом 11 апреля 2021 года и введена в действие Законом КР «О Конституции КР» от 5 мая 2021 года. </w:t>
      </w:r>
    </w:p>
    <w:p w14:paraId="4866C829" w14:textId="77777777" w:rsidR="001F51CD" w:rsidRPr="00093046" w:rsidRDefault="001F51CD" w:rsidP="001F51CD">
      <w:pPr>
        <w:pStyle w:val="SingleTxtG"/>
      </w:pPr>
      <w:r>
        <w:t>2.</w:t>
      </w:r>
      <w:r>
        <w:tab/>
      </w:r>
      <w:r w:rsidRPr="00093046">
        <w:t xml:space="preserve">Конституция Кыргызской Республики, принятая на референдуме в 2021 году, отражает все международные стандарты по избирательным правам граждан, которые были предусмотрены в прежней редакции Конституции Кыргызской Республики. </w:t>
      </w:r>
    </w:p>
    <w:p w14:paraId="2A19A084" w14:textId="77777777" w:rsidR="001F51CD" w:rsidRPr="00093046" w:rsidRDefault="001F51CD" w:rsidP="001F51CD">
      <w:pPr>
        <w:pStyle w:val="SingleTxtG"/>
      </w:pPr>
      <w:r>
        <w:t>3.</w:t>
      </w:r>
      <w:r>
        <w:tab/>
      </w:r>
      <w:r w:rsidRPr="00093046">
        <w:t>Статья 2 Конституции Кыргызской Республики также, как и ранее отражает принцип народовластия:</w:t>
      </w:r>
    </w:p>
    <w:p w14:paraId="342FB6B4" w14:textId="77777777" w:rsidR="001F51CD" w:rsidRPr="00093046" w:rsidRDefault="001F51CD" w:rsidP="001F51CD">
      <w:pPr>
        <w:pStyle w:val="SingleTxtG"/>
        <w:ind w:left="1701"/>
        <w:rPr>
          <w:i/>
        </w:rPr>
      </w:pPr>
      <w:r w:rsidRPr="00093046">
        <w:t>«</w:t>
      </w:r>
      <w:r w:rsidRPr="00093046">
        <w:rPr>
          <w:i/>
        </w:rPr>
        <w:t xml:space="preserve">Граждане Кыргызской Республики осуществляют свою власть непосредственно на выборах и референдумах (всенародное голосование), </w:t>
      </w:r>
      <w:r>
        <w:rPr>
          <w:i/>
        </w:rPr>
        <w:br/>
      </w:r>
      <w:r w:rsidRPr="00093046">
        <w:rPr>
          <w:i/>
        </w:rPr>
        <w:t>а также через систему государственных органов и органов местного самоуправления на основе Конституции и законов Кыргызской Республики.</w:t>
      </w:r>
    </w:p>
    <w:p w14:paraId="2580ED8F" w14:textId="77777777" w:rsidR="001F51CD" w:rsidRPr="00093046" w:rsidRDefault="001F51CD" w:rsidP="001F51CD">
      <w:pPr>
        <w:pStyle w:val="SingleTxtG"/>
        <w:ind w:left="1701"/>
      </w:pPr>
      <w:r w:rsidRPr="00093046">
        <w:rPr>
          <w:i/>
        </w:rPr>
        <w:t>Выборы и референдумы проводятся на основе свободного, всеобщего, равного и прямого избирательного права при тайном голосовании</w:t>
      </w:r>
      <w:r w:rsidRPr="00093046">
        <w:t>».</w:t>
      </w:r>
    </w:p>
    <w:p w14:paraId="5E265C71" w14:textId="77777777" w:rsidR="001F51CD" w:rsidRPr="00093046" w:rsidRDefault="001F51CD" w:rsidP="001F51CD">
      <w:pPr>
        <w:pStyle w:val="SingleTxtG"/>
      </w:pPr>
      <w:r>
        <w:t>4.</w:t>
      </w:r>
      <w:r>
        <w:tab/>
      </w:r>
      <w:r w:rsidRPr="00093046">
        <w:t>Реализация конституционного права на участие в управлении государством отража</w:t>
      </w:r>
      <w:r>
        <w:t>е</w:t>
      </w:r>
      <w:r w:rsidRPr="00093046">
        <w:t>тся в статье 37 Конституции Кыргызской Республики:</w:t>
      </w:r>
    </w:p>
    <w:p w14:paraId="00B53E8F" w14:textId="77777777" w:rsidR="001F51CD" w:rsidRPr="00093046" w:rsidRDefault="001F51CD" w:rsidP="001F51CD">
      <w:pPr>
        <w:pStyle w:val="SingleTxtG"/>
        <w:ind w:left="1701"/>
        <w:rPr>
          <w:i/>
        </w:rPr>
      </w:pPr>
      <w:r w:rsidRPr="00093046">
        <w:t>«</w:t>
      </w:r>
      <w:r w:rsidRPr="00093046">
        <w:rPr>
          <w:i/>
        </w:rPr>
        <w:t>Граждане Кыргызской Республики имеют право участвовать в управлении делами общества и государства как непосредственно, так и через своих представителей</w:t>
      </w:r>
      <w:r w:rsidRPr="00093046">
        <w:rPr>
          <w:iCs/>
        </w:rPr>
        <w:t>».</w:t>
      </w:r>
    </w:p>
    <w:p w14:paraId="442DAFD1" w14:textId="77777777" w:rsidR="001F51CD" w:rsidRPr="00093046" w:rsidRDefault="001F51CD" w:rsidP="001F51CD">
      <w:pPr>
        <w:pStyle w:val="SingleTxtG"/>
      </w:pPr>
      <w:r>
        <w:t>5.</w:t>
      </w:r>
      <w:r>
        <w:tab/>
      </w:r>
      <w:r w:rsidRPr="00093046">
        <w:t xml:space="preserve">В соответствии со статьей 6 Конституции Кыргызской Республики, вступившие в установленном законом порядке в силу международные договоры, участницей которых является КР, а также общепризнанные принципы и нормы международного права являются составной частью правовой системы КР. Помимо этого, второй раздел Конституции полностью посвящен правам, свободам и обязанностям человека и гражданина. </w:t>
      </w:r>
    </w:p>
    <w:p w14:paraId="27BEC3CA" w14:textId="77777777" w:rsidR="001F51CD" w:rsidRPr="00093046" w:rsidRDefault="001F51CD" w:rsidP="001F51CD">
      <w:pPr>
        <w:pStyle w:val="SingleTxtG"/>
      </w:pPr>
      <w:r>
        <w:t>6.</w:t>
      </w:r>
      <w:r>
        <w:tab/>
      </w:r>
      <w:r w:rsidRPr="00093046">
        <w:t xml:space="preserve">В целях реализации </w:t>
      </w:r>
      <w:hyperlink r:id="rId8" w:history="1">
        <w:r w:rsidRPr="00093046">
          <w:rPr>
            <w:rStyle w:val="af1"/>
          </w:rPr>
          <w:t>Указа</w:t>
        </w:r>
      </w:hyperlink>
      <w:r w:rsidRPr="00093046">
        <w:t xml:space="preserve"> Президента КР «О проведении инвентаризации законодательства КР» от 8 февраля 2021 года, Распоряжением Правительства КР от 10</w:t>
      </w:r>
      <w:r>
        <w:t> </w:t>
      </w:r>
      <w:r w:rsidRPr="00093046">
        <w:t xml:space="preserve">марта 2021 года образована межведомственная экспертная группа, в которую вошли депутаты </w:t>
      </w:r>
      <w:proofErr w:type="spellStart"/>
      <w:r w:rsidRPr="00093046">
        <w:t>Жогорку</w:t>
      </w:r>
      <w:proofErr w:type="spellEnd"/>
      <w:r w:rsidRPr="00093046">
        <w:t xml:space="preserve"> </w:t>
      </w:r>
      <w:proofErr w:type="spellStart"/>
      <w:r w:rsidRPr="00093046">
        <w:t>Кенеша</w:t>
      </w:r>
      <w:proofErr w:type="spellEnd"/>
      <w:r w:rsidRPr="00093046">
        <w:t xml:space="preserve"> КР, представители Администрации Президента, Генеральной прокуратуры и органов исполнительной власти, а также академических кругов, гражданского общества и международных организаций. Задачей экспертов является проведение инвентаризации национального законодательства на соответствие Конституции КР, принципам социальной справедливости и партнерства, необходимости, целесообразности и эффективности, достаточности регулирования предмета, устранения внутренних противоречий и коллизий, пробелов в праве. </w:t>
      </w:r>
      <w:r>
        <w:br/>
      </w:r>
      <w:r w:rsidRPr="00093046">
        <w:t>На сегодняшний день все 359 представленных законов прошли этап оценки критериям и по многим законам уже вносятся в Администрацию Президента КР соответствующие проекты законов.</w:t>
      </w:r>
    </w:p>
    <w:p w14:paraId="5C69D9AC" w14:textId="77777777" w:rsidR="001F51CD" w:rsidRPr="00093046" w:rsidRDefault="001F51CD" w:rsidP="001F51CD">
      <w:pPr>
        <w:pStyle w:val="SingleTxtG"/>
      </w:pPr>
      <w:r>
        <w:t>7.</w:t>
      </w:r>
      <w:r>
        <w:tab/>
      </w:r>
      <w:r w:rsidRPr="00093046">
        <w:t>Также</w:t>
      </w:r>
      <w:r w:rsidRPr="00EB1C47">
        <w:t>,</w:t>
      </w:r>
      <w:r w:rsidRPr="00093046">
        <w:t xml:space="preserve"> в Администрацию Президента КР внесен проект Плана по правам человека на 2022</w:t>
      </w:r>
      <w:r>
        <w:t>–</w:t>
      </w:r>
      <w:r w:rsidRPr="00093046">
        <w:t>2024 г</w:t>
      </w:r>
      <w:r>
        <w:t>оды</w:t>
      </w:r>
      <w:r w:rsidRPr="00093046">
        <w:t xml:space="preserve">, в котором предусмотрен соответствующий План мероприятий по улучшению прав и свобод человека. </w:t>
      </w:r>
    </w:p>
    <w:p w14:paraId="63D08BA6" w14:textId="77777777" w:rsidR="001F51CD" w:rsidRDefault="001F51CD" w:rsidP="001F51CD">
      <w:pPr>
        <w:pStyle w:val="H1G"/>
      </w:pPr>
      <w:r w:rsidRPr="008A0D17">
        <w:tab/>
      </w:r>
      <w:r>
        <w:t>B</w:t>
      </w:r>
      <w:r w:rsidRPr="00093046">
        <w:t>.</w:t>
      </w:r>
      <w:r w:rsidRPr="00093046">
        <w:tab/>
        <w:t xml:space="preserve">Ответ на пункт 2 </w:t>
      </w:r>
      <w:r>
        <w:t>п</w:t>
      </w:r>
      <w:r w:rsidRPr="00093046">
        <w:t>еречня вопросов</w:t>
      </w:r>
    </w:p>
    <w:p w14:paraId="528A5C49" w14:textId="77777777" w:rsidR="001F51CD" w:rsidRPr="00093046" w:rsidRDefault="001F51CD" w:rsidP="001F51CD">
      <w:pPr>
        <w:pStyle w:val="SingleTxtG"/>
      </w:pPr>
      <w:r>
        <w:t>8.</w:t>
      </w:r>
      <w:r>
        <w:tab/>
      </w:r>
      <w:r w:rsidRPr="00093046">
        <w:t>Суды КР при отправлении правосудия являются независимыми и подчиняются только Конституции и законам Кыргызской Республики.</w:t>
      </w:r>
    </w:p>
    <w:p w14:paraId="21033576" w14:textId="77777777" w:rsidR="001F51CD" w:rsidRPr="00093046" w:rsidRDefault="001F51CD" w:rsidP="001F51CD">
      <w:pPr>
        <w:pStyle w:val="SingleTxtG"/>
      </w:pPr>
      <w:r>
        <w:t>9.</w:t>
      </w:r>
      <w:r>
        <w:tab/>
      </w:r>
      <w:r w:rsidRPr="00093046">
        <w:t xml:space="preserve">Также, необходимо отметить, согласно Конституции Кыргызской Республики общепризнанные принципы и нормы международного права, а также международные </w:t>
      </w:r>
      <w:r w:rsidRPr="00093046">
        <w:lastRenderedPageBreak/>
        <w:t>договоры, вступившие в силу в соответствии с законодательством Кыргызской Республики, являются составной частью правовой системы Кыргызской Республики.</w:t>
      </w:r>
    </w:p>
    <w:p w14:paraId="1326BAA6" w14:textId="77777777" w:rsidR="001F51CD" w:rsidRPr="00093046" w:rsidRDefault="001F51CD" w:rsidP="001F51CD">
      <w:pPr>
        <w:pStyle w:val="SingleTxtG"/>
      </w:pPr>
      <w:r>
        <w:t>10.</w:t>
      </w:r>
      <w:r>
        <w:tab/>
      </w:r>
      <w:r w:rsidRPr="00093046">
        <w:t>Ссылаясь на внутреннее законодательство КР, Международный пакт о гражданских и политических правах (далее</w:t>
      </w:r>
      <w:r>
        <w:t xml:space="preserve"> — </w:t>
      </w:r>
      <w:r w:rsidRPr="00093046">
        <w:t>МПГПП) и Конвенцию Содружества независимых государств (далее</w:t>
      </w:r>
      <w:r>
        <w:t xml:space="preserve"> —</w:t>
      </w:r>
      <w:r w:rsidRPr="00093046">
        <w:t xml:space="preserve"> СНГ) «О правах и основных свободах человека» от 26 мая 1995 года, 30 июля 2015 года Верховный суд КР удовлетворил надзорную жалобу адвоката Д.З., отменив частное определение </w:t>
      </w:r>
      <w:proofErr w:type="spellStart"/>
      <w:r w:rsidRPr="00093046">
        <w:t>Бишкекского</w:t>
      </w:r>
      <w:proofErr w:type="spellEnd"/>
      <w:r w:rsidRPr="00093046">
        <w:t xml:space="preserve"> городского суда, которым определено обратить внимание Совета адвокатов КР на допущенные адвокатом Д.З. нарушения правил профессиональной этики адвокатов. </w:t>
      </w:r>
    </w:p>
    <w:p w14:paraId="4FD3306B" w14:textId="77777777" w:rsidR="001F51CD" w:rsidRPr="00093046" w:rsidRDefault="001F51CD" w:rsidP="001F51CD">
      <w:pPr>
        <w:pStyle w:val="SingleTxtG"/>
      </w:pPr>
      <w:r>
        <w:t>11.</w:t>
      </w:r>
      <w:r>
        <w:tab/>
      </w:r>
      <w:r w:rsidRPr="00093046">
        <w:t>Вышеотмеченное</w:t>
      </w:r>
      <w:r w:rsidRPr="00EB1C47">
        <w:t>,</w:t>
      </w:r>
      <w:r w:rsidRPr="00093046">
        <w:t xml:space="preserve"> это один из наиболее ярких примеров в работе Верховного суда КР.</w:t>
      </w:r>
    </w:p>
    <w:p w14:paraId="73F568F6" w14:textId="77777777" w:rsidR="001F51CD" w:rsidRDefault="001F51CD" w:rsidP="001F51CD">
      <w:pPr>
        <w:pStyle w:val="SingleTxtG"/>
      </w:pPr>
      <w:r>
        <w:t>12.</w:t>
      </w:r>
      <w:r>
        <w:tab/>
      </w:r>
      <w:r w:rsidRPr="00093046">
        <w:t xml:space="preserve">Помимо этого, для судей разработано учебное пособие </w:t>
      </w:r>
      <w:r>
        <w:t>«</w:t>
      </w:r>
      <w:r w:rsidRPr="00093046">
        <w:t>Международные стандарты и механизмы защиты прав человека, недискриминация и равенство</w:t>
      </w:r>
      <w:r>
        <w:t>»</w:t>
      </w:r>
      <w:r w:rsidRPr="00093046">
        <w:t>, на основании которого в 2020</w:t>
      </w:r>
      <w:r>
        <w:t>–</w:t>
      </w:r>
      <w:r w:rsidRPr="00093046">
        <w:t>2021 г</w:t>
      </w:r>
      <w:r>
        <w:t>одах</w:t>
      </w:r>
      <w:r w:rsidRPr="00093046">
        <w:t xml:space="preserve"> проведено 2 семинара для 36 судей. На курсах повышения квалификации для обучения сотрудников ОВД по правозащитной тематике в 2021 г</w:t>
      </w:r>
      <w:r>
        <w:t>оду</w:t>
      </w:r>
      <w:r w:rsidRPr="00093046">
        <w:t xml:space="preserve"> прошли обучение 575 сотрудников, в 2020 г</w:t>
      </w:r>
      <w:r>
        <w:t>оду</w:t>
      </w:r>
      <w:r w:rsidRPr="00093046">
        <w:t xml:space="preserve"> </w:t>
      </w:r>
      <w:r>
        <w:t>—</w:t>
      </w:r>
      <w:r w:rsidRPr="00093046">
        <w:t xml:space="preserve"> 559, </w:t>
      </w:r>
      <w:r>
        <w:br/>
      </w:r>
      <w:r w:rsidRPr="00093046">
        <w:t>в 2019 г</w:t>
      </w:r>
      <w:r>
        <w:t>оду</w:t>
      </w:r>
      <w:r w:rsidRPr="00093046">
        <w:t xml:space="preserve"> </w:t>
      </w:r>
      <w:r>
        <w:t>—</w:t>
      </w:r>
      <w:r w:rsidRPr="00093046">
        <w:t xml:space="preserve"> 1258. На базе ведомственного Учебного центра СИН по данному вопросу прошли обучение 1399 сотрудников.</w:t>
      </w:r>
    </w:p>
    <w:p w14:paraId="28C89B62" w14:textId="77777777" w:rsidR="001F51CD" w:rsidRPr="00093046" w:rsidRDefault="001F51CD" w:rsidP="001F51CD">
      <w:pPr>
        <w:pStyle w:val="H1G"/>
      </w:pPr>
      <w:r w:rsidRPr="008A0D17">
        <w:tab/>
      </w:r>
      <w:r>
        <w:t>С</w:t>
      </w:r>
      <w:r w:rsidRPr="00093046">
        <w:t>.</w:t>
      </w:r>
      <w:r w:rsidRPr="00093046">
        <w:tab/>
        <w:t xml:space="preserve">Ответ на пункт </w:t>
      </w:r>
      <w:r>
        <w:t>3</w:t>
      </w:r>
      <w:r w:rsidRPr="00093046">
        <w:t xml:space="preserve"> </w:t>
      </w:r>
      <w:r>
        <w:t>п</w:t>
      </w:r>
      <w:r w:rsidRPr="00093046">
        <w:t>еречня вопросов</w:t>
      </w:r>
    </w:p>
    <w:p w14:paraId="32FDB560" w14:textId="77777777" w:rsidR="001F51CD" w:rsidRPr="00093046" w:rsidRDefault="001F51CD" w:rsidP="001F51CD">
      <w:pPr>
        <w:pStyle w:val="SingleTxtG"/>
      </w:pPr>
      <w:r w:rsidRPr="00D0754A">
        <w:rPr>
          <w:bCs/>
        </w:rPr>
        <w:t>13.</w:t>
      </w:r>
      <w:r w:rsidRPr="00D0754A">
        <w:rPr>
          <w:bCs/>
        </w:rPr>
        <w:tab/>
      </w:r>
      <w:r w:rsidRPr="00093046">
        <w:t>Проект конституционного Закона «Об Омбудсмене Кыргызской Республики» соответствует принципам, касающи</w:t>
      </w:r>
      <w:r>
        <w:t>м</w:t>
      </w:r>
      <w:r w:rsidRPr="00093046">
        <w:t>ся статуса национальных учреждений, занимающихся поощрением и защитой прав человека (Парижские принципы). Важно отметить, что данные принципы носят обязательный характер.</w:t>
      </w:r>
    </w:p>
    <w:p w14:paraId="4A23F53F" w14:textId="77777777" w:rsidR="001F51CD" w:rsidRPr="00093046" w:rsidRDefault="001F51CD" w:rsidP="001F51CD">
      <w:pPr>
        <w:pStyle w:val="SingleTxtG"/>
      </w:pPr>
      <w:r>
        <w:t>14.</w:t>
      </w:r>
      <w:r>
        <w:tab/>
      </w:r>
      <w:r w:rsidRPr="00093046">
        <w:t xml:space="preserve">Вместе с тем стоит отметить, что вышеуказанный проект прошел процедуру общественного обсуждения и будет внесен в </w:t>
      </w:r>
      <w:proofErr w:type="spellStart"/>
      <w:r w:rsidRPr="00093046">
        <w:t>Жогорку</w:t>
      </w:r>
      <w:proofErr w:type="spellEnd"/>
      <w:r w:rsidRPr="00093046">
        <w:t xml:space="preserve"> </w:t>
      </w:r>
      <w:proofErr w:type="spellStart"/>
      <w:r w:rsidRPr="00093046">
        <w:t>Кенеш</w:t>
      </w:r>
      <w:proofErr w:type="spellEnd"/>
      <w:r w:rsidRPr="00093046">
        <w:t>.</w:t>
      </w:r>
    </w:p>
    <w:p w14:paraId="608455C4" w14:textId="77777777" w:rsidR="001F51CD" w:rsidRDefault="001F51CD" w:rsidP="001F51CD">
      <w:pPr>
        <w:pStyle w:val="SingleTxtG"/>
      </w:pPr>
      <w:r>
        <w:t>15.</w:t>
      </w:r>
      <w:r>
        <w:tab/>
      </w:r>
      <w:r w:rsidRPr="00093046">
        <w:t xml:space="preserve">Законопроект более ясно определяет принципы и основные направления деятельности Омбудсмена и его Аппарата, включая взаимодействие с государственными органами, международными и некоммерческими организациями. Систематизированы положения, уточняющие правовой статус, порядок избрания и освобождения от должности Омбудсмена, его заместителей; организационные вопросы, в том числе, финансово-технического обеспечения Аппарата; гарантии независимости деятельности Аппарата Омбудсмена. </w:t>
      </w:r>
    </w:p>
    <w:p w14:paraId="4FDB1EE9" w14:textId="77777777" w:rsidR="001F51CD" w:rsidRPr="00093046" w:rsidRDefault="001F51CD" w:rsidP="001F51CD">
      <w:pPr>
        <w:pStyle w:val="H1G"/>
      </w:pPr>
      <w:r w:rsidRPr="008A0D17">
        <w:tab/>
      </w:r>
      <w:r>
        <w:rPr>
          <w:lang w:val="en-US"/>
        </w:rPr>
        <w:t>D</w:t>
      </w:r>
      <w:r w:rsidRPr="00093046">
        <w:t>.</w:t>
      </w:r>
      <w:r w:rsidRPr="00093046">
        <w:tab/>
        <w:t xml:space="preserve">Ответ на пункт </w:t>
      </w:r>
      <w:r w:rsidRPr="00D0754A">
        <w:t>4</w:t>
      </w:r>
      <w:r w:rsidRPr="00093046">
        <w:t xml:space="preserve"> </w:t>
      </w:r>
      <w:r>
        <w:t>п</w:t>
      </w:r>
      <w:r w:rsidRPr="00093046">
        <w:t>еречня вопросов</w:t>
      </w:r>
    </w:p>
    <w:p w14:paraId="243DC144" w14:textId="77777777" w:rsidR="001F51CD" w:rsidRPr="00093046" w:rsidRDefault="001F51CD" w:rsidP="001F51CD">
      <w:pPr>
        <w:pStyle w:val="SingleTxtG"/>
        <w:rPr>
          <w:b/>
        </w:rPr>
      </w:pPr>
      <w:r w:rsidRPr="00D0754A">
        <w:t>16</w:t>
      </w:r>
      <w:r>
        <w:t>.</w:t>
      </w:r>
      <w:r>
        <w:tab/>
      </w:r>
      <w:r w:rsidRPr="00093046">
        <w:t>В</w:t>
      </w:r>
      <w:r w:rsidRPr="00093046">
        <w:rPr>
          <w:bCs/>
        </w:rPr>
        <w:t xml:space="preserve"> </w:t>
      </w:r>
      <w:r w:rsidRPr="00093046">
        <w:t>Конституции КР отражена норма о запрете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 Лица, допустившие дискриминацию, несут ответственность в соответствии с законом.</w:t>
      </w:r>
    </w:p>
    <w:p w14:paraId="702C0167" w14:textId="77777777" w:rsidR="001F51CD" w:rsidRDefault="001F51CD" w:rsidP="001F51CD">
      <w:pPr>
        <w:pStyle w:val="SingleTxtG"/>
      </w:pPr>
      <w:r>
        <w:t>17.</w:t>
      </w:r>
      <w:r>
        <w:tab/>
      </w:r>
      <w:r w:rsidRPr="00093046">
        <w:t>В этом контексте, работа по этому направлению ведется в связи с инвентаризацией законодательства КР (см.</w:t>
      </w:r>
      <w:r>
        <w:t xml:space="preserve"> </w:t>
      </w:r>
      <w:r w:rsidRPr="00093046">
        <w:t>п.</w:t>
      </w:r>
      <w:r>
        <w:t xml:space="preserve"> </w:t>
      </w:r>
      <w:r w:rsidRPr="00093046">
        <w:t>1), а также в вышеуказанном проекте Плана по правам человека на 2022</w:t>
      </w:r>
      <w:r>
        <w:t>–</w:t>
      </w:r>
      <w:r w:rsidRPr="00093046">
        <w:t>2024 г</w:t>
      </w:r>
      <w:r>
        <w:t>оды</w:t>
      </w:r>
      <w:r w:rsidRPr="00093046">
        <w:t xml:space="preserve"> предусмотрен отдельный раздел по праву на равенство и </w:t>
      </w:r>
      <w:r w:rsidRPr="00EB1C47">
        <w:t>недис</w:t>
      </w:r>
      <w:r w:rsidRPr="00093046">
        <w:t xml:space="preserve">криминацию, включающий положения по разработке предложений по принятию всеобъемлющего антидискриминационного законодательства; принятию законодательного акта, запрещающего язык ненависти и включающего внедрение системы мониторинга и судебного преследования должностных лиц за использование языка ненависти; усиление прокурорского надзора за публичными выступлениями политиков с речью и публикациями в средствах массовой информации (далее </w:t>
      </w:r>
      <w:r>
        <w:t>—</w:t>
      </w:r>
      <w:r w:rsidRPr="00093046">
        <w:t xml:space="preserve"> СМИ), имеющими признаки любой формы дискриминации; проведение регулярных профилактических и информационных мероприятий среди населения, направленных на развитие толерантности и предупреждение дискриминации в отношении членов различных групп меньшинств, </w:t>
      </w:r>
      <w:r w:rsidRPr="00093046">
        <w:lastRenderedPageBreak/>
        <w:t>включая религиозные, этнические и ЛБГТИ; а также ряд других мер, направленных на искоренение любых видов дискриминации и нетерпимости.</w:t>
      </w:r>
    </w:p>
    <w:p w14:paraId="633EB2FE" w14:textId="77777777" w:rsidR="001F51CD" w:rsidRPr="00093046" w:rsidRDefault="001F51CD" w:rsidP="001F51CD">
      <w:pPr>
        <w:pStyle w:val="H1G"/>
      </w:pPr>
      <w:r w:rsidRPr="008A0D17">
        <w:tab/>
      </w:r>
      <w:r>
        <w:rPr>
          <w:lang w:val="en-US"/>
        </w:rPr>
        <w:t>E</w:t>
      </w:r>
      <w:r w:rsidRPr="00093046">
        <w:t>.</w:t>
      </w:r>
      <w:r w:rsidRPr="00093046">
        <w:tab/>
        <w:t xml:space="preserve">Ответ на пункт </w:t>
      </w:r>
      <w:r w:rsidRPr="00D0754A">
        <w:t>5</w:t>
      </w:r>
      <w:r w:rsidRPr="00093046">
        <w:t xml:space="preserve"> </w:t>
      </w:r>
      <w:r>
        <w:t>п</w:t>
      </w:r>
      <w:r w:rsidRPr="00093046">
        <w:t>еречня вопросов</w:t>
      </w:r>
    </w:p>
    <w:p w14:paraId="7765ADBC" w14:textId="77777777" w:rsidR="001F51CD" w:rsidRPr="00093046" w:rsidRDefault="001F51CD" w:rsidP="001F51CD">
      <w:pPr>
        <w:pStyle w:val="SingleTxtG"/>
      </w:pPr>
      <w:r w:rsidRPr="00D0754A">
        <w:t>18.</w:t>
      </w:r>
      <w:r>
        <w:tab/>
      </w:r>
      <w:r w:rsidRPr="00093046">
        <w:t>Реализация Национальной стратегии и Национального плана действий (далее</w:t>
      </w:r>
      <w:r>
        <w:t xml:space="preserve"> — </w:t>
      </w:r>
      <w:r w:rsidRPr="00093046">
        <w:t>НПД) по достижению гендерного равенства в КР на 2018</w:t>
      </w:r>
      <w:r>
        <w:t>–</w:t>
      </w:r>
      <w:r w:rsidRPr="00093046">
        <w:t xml:space="preserve">2020 </w:t>
      </w:r>
      <w:r>
        <w:t>годы</w:t>
      </w:r>
      <w:r w:rsidRPr="00093046">
        <w:t xml:space="preserve"> оценена на 70</w:t>
      </w:r>
      <w:r>
        <w:t> </w:t>
      </w:r>
      <w:r w:rsidRPr="00093046">
        <w:t>%. В связи с чем</w:t>
      </w:r>
      <w:r w:rsidRPr="00EB1C47">
        <w:t>,</w:t>
      </w:r>
      <w:r>
        <w:t xml:space="preserve"> </w:t>
      </w:r>
      <w:r w:rsidRPr="00093046">
        <w:t xml:space="preserve">Межведомственная рабочая группа, включавшая представителей государственных органов, международного и неправительственного сектора, разработала новые проекты Национальной Стратегии до 2030 года и НПД на </w:t>
      </w:r>
      <w:r>
        <w:br/>
      </w:r>
      <w:r w:rsidRPr="00093046">
        <w:t>2022</w:t>
      </w:r>
      <w:r>
        <w:t>–</w:t>
      </w:r>
      <w:r w:rsidRPr="00093046">
        <w:t xml:space="preserve">2024 годы. Приоритетами новой стратегии являются: </w:t>
      </w:r>
    </w:p>
    <w:p w14:paraId="12C701FB" w14:textId="77777777" w:rsidR="001F51CD" w:rsidRPr="00093046" w:rsidRDefault="001F51CD" w:rsidP="001F51CD">
      <w:pPr>
        <w:pStyle w:val="Bullet1G"/>
        <w:numPr>
          <w:ilvl w:val="0"/>
          <w:numId w:val="22"/>
        </w:numPr>
        <w:kinsoku w:val="0"/>
        <w:overflowPunct w:val="0"/>
        <w:autoSpaceDE w:val="0"/>
        <w:autoSpaceDN w:val="0"/>
        <w:adjustRightInd w:val="0"/>
        <w:snapToGrid w:val="0"/>
        <w:rPr>
          <w:lang w:val="pt-PT"/>
        </w:rPr>
      </w:pPr>
      <w:r>
        <w:t>р</w:t>
      </w:r>
      <w:r w:rsidRPr="00093046">
        <w:rPr>
          <w:lang w:val="pt-PT"/>
        </w:rPr>
        <w:t xml:space="preserve">асширение экономических возможностей женщин </w:t>
      </w:r>
      <w:r>
        <w:rPr>
          <w:lang w:val="pt-PT"/>
        </w:rPr>
        <w:t>—</w:t>
      </w:r>
      <w:r w:rsidRPr="00093046">
        <w:rPr>
          <w:lang w:val="pt-PT"/>
        </w:rPr>
        <w:t xml:space="preserve"> содействие росту занятости женщин; создание условий для обеспечения достойного труда</w:t>
      </w:r>
      <w:r w:rsidRPr="00093046">
        <w:t xml:space="preserve"> для женщин и мужчин</w:t>
      </w:r>
      <w:r w:rsidRPr="00093046">
        <w:rPr>
          <w:lang w:val="pt-PT"/>
        </w:rPr>
        <w:t>; улучшение адаптации к изменению климата</w:t>
      </w:r>
      <w:r w:rsidRPr="00093046">
        <w:t xml:space="preserve"> с учетом гендерных аспектов</w:t>
      </w:r>
      <w:r>
        <w:t>;</w:t>
      </w:r>
    </w:p>
    <w:p w14:paraId="77A3B73F" w14:textId="77777777" w:rsidR="001F51CD" w:rsidRPr="00093046" w:rsidRDefault="001F51CD" w:rsidP="001F51CD">
      <w:pPr>
        <w:pStyle w:val="Bullet1G"/>
        <w:numPr>
          <w:ilvl w:val="0"/>
          <w:numId w:val="22"/>
        </w:numPr>
        <w:kinsoku w:val="0"/>
        <w:overflowPunct w:val="0"/>
        <w:autoSpaceDE w:val="0"/>
        <w:autoSpaceDN w:val="0"/>
        <w:adjustRightInd w:val="0"/>
        <w:snapToGrid w:val="0"/>
        <w:rPr>
          <w:lang w:val="pt-PT"/>
        </w:rPr>
      </w:pPr>
      <w:r>
        <w:t>к</w:t>
      </w:r>
      <w:r w:rsidRPr="00093046">
        <w:rPr>
          <w:lang w:val="pt-PT"/>
        </w:rPr>
        <w:t xml:space="preserve">ультурная политика и функциональное образование </w:t>
      </w:r>
      <w:r>
        <w:rPr>
          <w:lang w:val="pt-PT"/>
        </w:rPr>
        <w:t>—</w:t>
      </w:r>
      <w:r w:rsidRPr="00093046">
        <w:rPr>
          <w:lang w:val="pt-PT"/>
        </w:rPr>
        <w:t xml:space="preserve"> продвижение культурных норм и установок, способствующих гендерному равенству; продвижение функционального образования в сфере гендера; объяснение категорий гендерной дискриминации и насилия и путей их предотвращения</w:t>
      </w:r>
      <w:r>
        <w:t>;</w:t>
      </w:r>
    </w:p>
    <w:p w14:paraId="5EB9ED83" w14:textId="77777777" w:rsidR="001F51CD" w:rsidRPr="00093046" w:rsidRDefault="001F51CD" w:rsidP="001F51CD">
      <w:pPr>
        <w:pStyle w:val="Bullet1G"/>
        <w:numPr>
          <w:ilvl w:val="0"/>
          <w:numId w:val="22"/>
        </w:numPr>
        <w:kinsoku w:val="0"/>
        <w:overflowPunct w:val="0"/>
        <w:autoSpaceDE w:val="0"/>
        <w:autoSpaceDN w:val="0"/>
        <w:adjustRightInd w:val="0"/>
        <w:snapToGrid w:val="0"/>
        <w:rPr>
          <w:lang w:val="pt-PT"/>
        </w:rPr>
      </w:pPr>
      <w:r>
        <w:t>у</w:t>
      </w:r>
      <w:r w:rsidRPr="00093046">
        <w:rPr>
          <w:lang w:val="pt-PT"/>
        </w:rPr>
        <w:t xml:space="preserve">силение защиты от гендерной дискриминации и справедливое правосудие </w:t>
      </w:r>
      <w:r>
        <w:rPr>
          <w:lang w:val="pt-PT"/>
        </w:rPr>
        <w:t>—</w:t>
      </w:r>
      <w:r w:rsidRPr="00093046">
        <w:rPr>
          <w:lang w:val="pt-PT"/>
        </w:rPr>
        <w:t xml:space="preserve"> мониторинг правоприменительной практики, развитие правовых и институциональных механизмов для эффективного расследования и справедливого правосудия в случаях гендерной дискриминации и гендерных преступлений; разработка и реализация антидискриминационного законодательства, включающего все виды дискриминации; внедрение и реализация правовых механизмов в законодательство об ответственности за сексуальные домогательства; внедрение системного анализа правоприменительной практики в сфере расследования фактов гендерной дискриминации и гендерных преступлений и внедрение мер, учитывающих инклюзивные подходы, разнообразие потребностей и особенности взаимодействия с пострадавшими от гендерных преступлений;</w:t>
      </w:r>
      <w:r w:rsidRPr="00093046">
        <w:t xml:space="preserve"> внедрение и реализация механизмов межведомственного взаимодействия в сфере профилактики и реагирования на гендерное насилие в условиях чрезвычайных и кризисных ситуаций,</w:t>
      </w:r>
      <w:r w:rsidRPr="00093046">
        <w:rPr>
          <w:lang w:val="pt-PT"/>
        </w:rPr>
        <w:t xml:space="preserve"> изучение практики защиты имущественных отношений и нарушений имущественных прав женщин в незарегистрированных браках и внедрение законодательных мер в соответствующее законодательство; развитие коррекционной программы для лиц, совершивших семейное насилие и оценка эффективности; построение комплексной системы предоставления услуг и помощи жертвам гендерной дискриминации и гендерного насилия; профилактика гендерной дискриминации и гендерного насилия, в том числе, в общей корпоративной культуре организаций, независимо от форм собственности</w:t>
      </w:r>
      <w:r>
        <w:t>;</w:t>
      </w:r>
    </w:p>
    <w:p w14:paraId="1DD99DB9" w14:textId="77777777" w:rsidR="001F51CD" w:rsidRPr="00093046" w:rsidRDefault="001F51CD" w:rsidP="001F51CD">
      <w:pPr>
        <w:pStyle w:val="Bullet1G"/>
        <w:numPr>
          <w:ilvl w:val="0"/>
          <w:numId w:val="22"/>
        </w:numPr>
        <w:kinsoku w:val="0"/>
        <w:overflowPunct w:val="0"/>
        <w:autoSpaceDE w:val="0"/>
        <w:autoSpaceDN w:val="0"/>
        <w:adjustRightInd w:val="0"/>
        <w:snapToGrid w:val="0"/>
        <w:rPr>
          <w:lang w:val="pt-PT"/>
        </w:rPr>
      </w:pPr>
      <w:r>
        <w:t>п</w:t>
      </w:r>
      <w:r w:rsidRPr="00093046">
        <w:rPr>
          <w:lang w:val="pt-PT"/>
        </w:rPr>
        <w:t xml:space="preserve">родвижение гендерного паритета в принятии решений и расширение женского политического участия </w:t>
      </w:r>
      <w:r>
        <w:rPr>
          <w:lang w:val="pt-PT"/>
        </w:rPr>
        <w:t>—</w:t>
      </w:r>
      <w:r w:rsidRPr="00093046">
        <w:rPr>
          <w:lang w:val="pt-PT"/>
        </w:rPr>
        <w:t xml:space="preserve"> разработка и внедрение специальных мер по обеспечению гендерного представительства на политических государственных и муниципальных должностях и административных государственных и муниципальных должностях (не более 70</w:t>
      </w:r>
      <w:r>
        <w:t> </w:t>
      </w:r>
      <w:r w:rsidRPr="00093046">
        <w:rPr>
          <w:lang w:val="pt-PT"/>
        </w:rPr>
        <w:t>% лиц одного пола); внедрение гендерного подхода в деятельность политических партий и поддержка женского политического лидерства</w:t>
      </w:r>
      <w:r>
        <w:t>;</w:t>
      </w:r>
    </w:p>
    <w:p w14:paraId="40848199" w14:textId="77777777" w:rsidR="001F51CD" w:rsidRPr="00093046" w:rsidRDefault="001F51CD" w:rsidP="001F51CD">
      <w:pPr>
        <w:pStyle w:val="Bullet1G"/>
        <w:numPr>
          <w:ilvl w:val="0"/>
          <w:numId w:val="22"/>
        </w:numPr>
        <w:kinsoku w:val="0"/>
        <w:overflowPunct w:val="0"/>
        <w:autoSpaceDE w:val="0"/>
        <w:autoSpaceDN w:val="0"/>
        <w:adjustRightInd w:val="0"/>
        <w:snapToGrid w:val="0"/>
        <w:rPr>
          <w:lang w:val="pt-PT"/>
        </w:rPr>
      </w:pPr>
      <w:r>
        <w:t>р</w:t>
      </w:r>
      <w:r w:rsidRPr="00093046">
        <w:rPr>
          <w:lang w:val="pt-PT"/>
        </w:rPr>
        <w:t xml:space="preserve">егуляторная политика </w:t>
      </w:r>
      <w:r>
        <w:rPr>
          <w:lang w:val="pt-PT"/>
        </w:rPr>
        <w:t>—</w:t>
      </w:r>
      <w:r w:rsidRPr="00093046">
        <w:rPr>
          <w:lang w:val="pt-PT"/>
        </w:rPr>
        <w:t xml:space="preserve"> совершенствование</w:t>
      </w:r>
      <w:r w:rsidRPr="00093046">
        <w:t xml:space="preserve"> </w:t>
      </w:r>
      <w:r w:rsidRPr="00093046">
        <w:rPr>
          <w:lang w:val="pt-PT"/>
        </w:rPr>
        <w:t>национального институционального механизма по достижению гендерного равенства на всех уровнях управления; внедрение комплексного гендерного подхода в политику и деятельность государственных органов, органов местного самоуправления; внедрение гендерно-чувствительной кадровой политики на государственной и муниципальной службе; совершенствование нормативно-правовой</w:t>
      </w:r>
      <w:r w:rsidRPr="00093046">
        <w:t xml:space="preserve"> </w:t>
      </w:r>
      <w:r w:rsidRPr="00093046">
        <w:rPr>
          <w:lang w:val="pt-PT"/>
        </w:rPr>
        <w:t xml:space="preserve">базы и правоприменительной практики для реализации гендерной политики; усиление </w:t>
      </w:r>
      <w:r w:rsidRPr="00093046">
        <w:rPr>
          <w:lang w:val="pt-PT"/>
        </w:rPr>
        <w:lastRenderedPageBreak/>
        <w:t>парламентского и гражданского контроля за выполнением национальных законодательных требований о необходимости обязательной гендерной экспертизы принимаемых НПА; стандартизация национальной гендерной статистики и гармонизация показателей с международными обязательствами.</w:t>
      </w:r>
    </w:p>
    <w:p w14:paraId="366C97AF" w14:textId="77777777" w:rsidR="001F51CD" w:rsidRPr="00093046" w:rsidRDefault="001F51CD" w:rsidP="001F51CD">
      <w:pPr>
        <w:pStyle w:val="SingleTxtG"/>
      </w:pPr>
      <w:r>
        <w:t>19.</w:t>
      </w:r>
      <w:r>
        <w:tab/>
      </w:r>
      <w:r w:rsidRPr="00093046">
        <w:t>В</w:t>
      </w:r>
      <w:r w:rsidRPr="00093046">
        <w:rPr>
          <w:lang w:val="pt-PT"/>
        </w:rPr>
        <w:t xml:space="preserve"> </w:t>
      </w:r>
      <w:r w:rsidRPr="00093046">
        <w:t>настоящее</w:t>
      </w:r>
      <w:r w:rsidRPr="00093046">
        <w:rPr>
          <w:lang w:val="pt-PT"/>
        </w:rPr>
        <w:t xml:space="preserve"> </w:t>
      </w:r>
      <w:r w:rsidRPr="00093046">
        <w:t>время</w:t>
      </w:r>
      <w:r w:rsidRPr="00093046">
        <w:rPr>
          <w:lang w:val="pt-PT"/>
        </w:rPr>
        <w:t xml:space="preserve"> </w:t>
      </w:r>
      <w:r w:rsidRPr="00093046">
        <w:t>численность</w:t>
      </w:r>
      <w:r w:rsidRPr="00093046">
        <w:rPr>
          <w:lang w:val="pt-PT"/>
        </w:rPr>
        <w:t xml:space="preserve"> </w:t>
      </w:r>
      <w:r w:rsidRPr="00093046">
        <w:t>женщин</w:t>
      </w:r>
      <w:r>
        <w:t>-</w:t>
      </w:r>
      <w:r w:rsidRPr="00093046">
        <w:t>судей</w:t>
      </w:r>
      <w:r w:rsidRPr="00093046">
        <w:rPr>
          <w:lang w:val="pt-PT"/>
        </w:rPr>
        <w:t xml:space="preserve"> </w:t>
      </w:r>
      <w:r w:rsidRPr="00093046">
        <w:t>в</w:t>
      </w:r>
      <w:r w:rsidRPr="00093046">
        <w:rPr>
          <w:lang w:val="pt-PT"/>
        </w:rPr>
        <w:t xml:space="preserve"> </w:t>
      </w:r>
      <w:r w:rsidRPr="00093046">
        <w:t>местных</w:t>
      </w:r>
      <w:r w:rsidRPr="00093046">
        <w:rPr>
          <w:lang w:val="pt-PT"/>
        </w:rPr>
        <w:t xml:space="preserve"> </w:t>
      </w:r>
      <w:r w:rsidRPr="00093046">
        <w:t>судах</w:t>
      </w:r>
      <w:r w:rsidRPr="00093046">
        <w:rPr>
          <w:lang w:val="pt-PT"/>
        </w:rPr>
        <w:t xml:space="preserve"> </w:t>
      </w:r>
      <w:r w:rsidRPr="00093046">
        <w:t>составляет</w:t>
      </w:r>
      <w:r w:rsidRPr="00093046">
        <w:rPr>
          <w:lang w:val="pt-PT"/>
        </w:rPr>
        <w:t xml:space="preserve"> 3</w:t>
      </w:r>
      <w:r w:rsidRPr="00093046">
        <w:t>3</w:t>
      </w:r>
      <w:r w:rsidRPr="00093046">
        <w:rPr>
          <w:lang w:val="pt-PT"/>
        </w:rPr>
        <w:t>,</w:t>
      </w:r>
      <w:r w:rsidRPr="00093046">
        <w:t>4</w:t>
      </w:r>
      <w:r>
        <w:t> </w:t>
      </w:r>
      <w:r w:rsidRPr="00093046">
        <w:rPr>
          <w:lang w:val="pt-PT"/>
        </w:rPr>
        <w:t xml:space="preserve">%, </w:t>
      </w:r>
      <w:r w:rsidRPr="00093046">
        <w:t>а</w:t>
      </w:r>
      <w:r w:rsidRPr="00093046">
        <w:rPr>
          <w:lang w:val="pt-PT"/>
        </w:rPr>
        <w:t xml:space="preserve"> </w:t>
      </w:r>
      <w:r w:rsidRPr="00093046">
        <w:t>в</w:t>
      </w:r>
      <w:r w:rsidRPr="00093046">
        <w:rPr>
          <w:lang w:val="pt-PT"/>
        </w:rPr>
        <w:t xml:space="preserve"> </w:t>
      </w:r>
      <w:r w:rsidRPr="00093046">
        <w:t>Верховном</w:t>
      </w:r>
      <w:r w:rsidRPr="00093046">
        <w:rPr>
          <w:lang w:val="pt-PT"/>
        </w:rPr>
        <w:t xml:space="preserve"> </w:t>
      </w:r>
      <w:r w:rsidRPr="00093046">
        <w:t>суде</w:t>
      </w:r>
      <w:r w:rsidRPr="00093046">
        <w:rPr>
          <w:lang w:val="pt-PT"/>
        </w:rPr>
        <w:t xml:space="preserve"> </w:t>
      </w:r>
      <w:r w:rsidRPr="00093046">
        <w:t xml:space="preserve">КР </w:t>
      </w:r>
      <w:r>
        <w:t>—</w:t>
      </w:r>
      <w:r w:rsidRPr="00093046">
        <w:t xml:space="preserve"> 37,1</w:t>
      </w:r>
      <w:r>
        <w:t> </w:t>
      </w:r>
      <w:r w:rsidRPr="00093046">
        <w:rPr>
          <w:lang w:val="pt-PT"/>
        </w:rPr>
        <w:t xml:space="preserve">%. </w:t>
      </w:r>
      <w:r w:rsidRPr="00093046">
        <w:t>Председатель</w:t>
      </w:r>
      <w:r w:rsidRPr="00093046">
        <w:rPr>
          <w:lang w:val="pt-PT"/>
        </w:rPr>
        <w:t xml:space="preserve"> </w:t>
      </w:r>
      <w:r w:rsidRPr="00093046">
        <w:t>Верховного</w:t>
      </w:r>
      <w:r w:rsidRPr="00093046">
        <w:rPr>
          <w:lang w:val="pt-PT"/>
        </w:rPr>
        <w:t xml:space="preserve"> </w:t>
      </w:r>
      <w:r w:rsidRPr="00093046">
        <w:t>суда</w:t>
      </w:r>
      <w:r w:rsidRPr="00093046">
        <w:rPr>
          <w:lang w:val="pt-PT"/>
        </w:rPr>
        <w:t xml:space="preserve">, </w:t>
      </w:r>
      <w:r w:rsidRPr="00093046">
        <w:t>а</w:t>
      </w:r>
      <w:r w:rsidRPr="00093046">
        <w:rPr>
          <w:lang w:val="pt-PT"/>
        </w:rPr>
        <w:t xml:space="preserve"> </w:t>
      </w:r>
      <w:r w:rsidRPr="00093046">
        <w:t>также</w:t>
      </w:r>
      <w:r w:rsidRPr="00093046">
        <w:rPr>
          <w:lang w:val="pt-PT"/>
        </w:rPr>
        <w:t xml:space="preserve"> </w:t>
      </w:r>
      <w:r w:rsidRPr="00093046">
        <w:t>одна из</w:t>
      </w:r>
      <w:r w:rsidRPr="00093046">
        <w:rPr>
          <w:lang w:val="pt-PT"/>
        </w:rPr>
        <w:t xml:space="preserve"> </w:t>
      </w:r>
      <w:r w:rsidRPr="00093046">
        <w:t>трех</w:t>
      </w:r>
      <w:r w:rsidRPr="00093046">
        <w:rPr>
          <w:lang w:val="pt-PT"/>
        </w:rPr>
        <w:t xml:space="preserve"> </w:t>
      </w:r>
      <w:r w:rsidRPr="00093046">
        <w:t>его</w:t>
      </w:r>
      <w:r w:rsidRPr="00093046">
        <w:rPr>
          <w:lang w:val="pt-PT"/>
        </w:rPr>
        <w:t xml:space="preserve"> </w:t>
      </w:r>
      <w:r w:rsidRPr="00093046">
        <w:t>заместителей</w:t>
      </w:r>
      <w:r w:rsidRPr="00093046">
        <w:rPr>
          <w:lang w:val="pt-PT"/>
        </w:rPr>
        <w:t xml:space="preserve"> </w:t>
      </w:r>
      <w:r w:rsidRPr="00093046">
        <w:t>и</w:t>
      </w:r>
      <w:r w:rsidRPr="00093046">
        <w:rPr>
          <w:lang w:val="pt-PT"/>
        </w:rPr>
        <w:t xml:space="preserve"> </w:t>
      </w:r>
      <w:r w:rsidRPr="00093046">
        <w:t>трое</w:t>
      </w:r>
      <w:r w:rsidRPr="00093046">
        <w:rPr>
          <w:lang w:val="pt-PT"/>
        </w:rPr>
        <w:t xml:space="preserve"> </w:t>
      </w:r>
      <w:r w:rsidRPr="00093046">
        <w:t>из</w:t>
      </w:r>
      <w:r w:rsidRPr="00093046">
        <w:rPr>
          <w:lang w:val="pt-PT"/>
        </w:rPr>
        <w:t xml:space="preserve"> </w:t>
      </w:r>
      <w:r w:rsidRPr="00093046">
        <w:t>восьми</w:t>
      </w:r>
      <w:r w:rsidRPr="00093046">
        <w:rPr>
          <w:lang w:val="pt-PT"/>
        </w:rPr>
        <w:t xml:space="preserve"> </w:t>
      </w:r>
      <w:r w:rsidRPr="00093046">
        <w:t>председателей</w:t>
      </w:r>
      <w:r w:rsidRPr="00093046">
        <w:rPr>
          <w:lang w:val="pt-PT"/>
        </w:rPr>
        <w:t xml:space="preserve"> </w:t>
      </w:r>
      <w:r w:rsidRPr="00093046">
        <w:t>апелляционных</w:t>
      </w:r>
      <w:r w:rsidRPr="00093046">
        <w:rPr>
          <w:lang w:val="pt-PT"/>
        </w:rPr>
        <w:t xml:space="preserve"> </w:t>
      </w:r>
      <w:r w:rsidRPr="00093046">
        <w:t>судов</w:t>
      </w:r>
      <w:r w:rsidRPr="00093046">
        <w:rPr>
          <w:lang w:val="pt-PT"/>
        </w:rPr>
        <w:t xml:space="preserve"> </w:t>
      </w:r>
      <w:r w:rsidRPr="00093046">
        <w:t>являются</w:t>
      </w:r>
      <w:r w:rsidRPr="00093046">
        <w:rPr>
          <w:lang w:val="pt-PT"/>
        </w:rPr>
        <w:t xml:space="preserve"> </w:t>
      </w:r>
      <w:r w:rsidRPr="00093046">
        <w:t>женщинами</w:t>
      </w:r>
      <w:r w:rsidRPr="00093046">
        <w:rPr>
          <w:lang w:val="pt-PT"/>
        </w:rPr>
        <w:t xml:space="preserve">. </w:t>
      </w:r>
      <w:r w:rsidRPr="00093046">
        <w:t>Помимо</w:t>
      </w:r>
      <w:r w:rsidRPr="00093046">
        <w:rPr>
          <w:lang w:val="pt-PT"/>
        </w:rPr>
        <w:t xml:space="preserve"> </w:t>
      </w:r>
      <w:r w:rsidRPr="00093046">
        <w:t>этого</w:t>
      </w:r>
      <w:r w:rsidRPr="00093046">
        <w:rPr>
          <w:lang w:val="pt-PT"/>
        </w:rPr>
        <w:t xml:space="preserve">, </w:t>
      </w:r>
      <w:r w:rsidRPr="00093046">
        <w:t>на</w:t>
      </w:r>
      <w:r w:rsidRPr="00093046">
        <w:rPr>
          <w:lang w:val="pt-PT"/>
        </w:rPr>
        <w:t xml:space="preserve"> </w:t>
      </w:r>
      <w:r w:rsidRPr="00093046">
        <w:t>прошедших</w:t>
      </w:r>
      <w:r w:rsidRPr="00093046">
        <w:rPr>
          <w:lang w:val="pt-PT"/>
        </w:rPr>
        <w:t xml:space="preserve"> </w:t>
      </w:r>
      <w:r w:rsidRPr="00093046">
        <w:t>в</w:t>
      </w:r>
      <w:r w:rsidRPr="00093046">
        <w:rPr>
          <w:lang w:val="pt-PT"/>
        </w:rPr>
        <w:t xml:space="preserve"> </w:t>
      </w:r>
      <w:r w:rsidRPr="00093046">
        <w:t>ноябре</w:t>
      </w:r>
      <w:r w:rsidRPr="00093046">
        <w:rPr>
          <w:lang w:val="pt-PT"/>
        </w:rPr>
        <w:t xml:space="preserve"> 2021 </w:t>
      </w:r>
      <w:r w:rsidRPr="00093046">
        <w:t>г</w:t>
      </w:r>
      <w:r>
        <w:t>ода</w:t>
      </w:r>
      <w:r w:rsidRPr="00093046">
        <w:rPr>
          <w:lang w:val="pt-PT"/>
        </w:rPr>
        <w:t xml:space="preserve"> </w:t>
      </w:r>
      <w:r w:rsidRPr="00093046">
        <w:t>выборах</w:t>
      </w:r>
      <w:r w:rsidRPr="00093046">
        <w:rPr>
          <w:lang w:val="pt-PT"/>
        </w:rPr>
        <w:t xml:space="preserve">, </w:t>
      </w:r>
      <w:r>
        <w:rPr>
          <w:lang w:val="pt-PT"/>
        </w:rPr>
        <w:br/>
      </w:r>
      <w:r w:rsidRPr="00093046">
        <w:t>в</w:t>
      </w:r>
      <w:r w:rsidRPr="00093046">
        <w:rPr>
          <w:lang w:val="pt-PT"/>
        </w:rPr>
        <w:t xml:space="preserve"> </w:t>
      </w:r>
      <w:proofErr w:type="spellStart"/>
      <w:r w:rsidRPr="00093046">
        <w:t>Жогорку</w:t>
      </w:r>
      <w:proofErr w:type="spellEnd"/>
      <w:r w:rsidRPr="00093046">
        <w:rPr>
          <w:lang w:val="pt-PT"/>
        </w:rPr>
        <w:t xml:space="preserve"> </w:t>
      </w:r>
      <w:proofErr w:type="spellStart"/>
      <w:r w:rsidRPr="00093046">
        <w:t>Кенеш</w:t>
      </w:r>
      <w:proofErr w:type="spellEnd"/>
      <w:r w:rsidRPr="00093046">
        <w:rPr>
          <w:lang w:val="pt-PT"/>
        </w:rPr>
        <w:t xml:space="preserve"> </w:t>
      </w:r>
      <w:r w:rsidRPr="00093046">
        <w:t>КР</w:t>
      </w:r>
      <w:r w:rsidRPr="00093046">
        <w:rPr>
          <w:lang w:val="pt-PT"/>
        </w:rPr>
        <w:t xml:space="preserve"> </w:t>
      </w:r>
      <w:r w:rsidRPr="00093046">
        <w:t>из</w:t>
      </w:r>
      <w:r w:rsidRPr="00093046">
        <w:rPr>
          <w:lang w:val="pt-PT"/>
        </w:rPr>
        <w:t xml:space="preserve"> 1046 </w:t>
      </w:r>
      <w:r w:rsidRPr="00093046">
        <w:t>кандидатов</w:t>
      </w:r>
      <w:r w:rsidRPr="00093046">
        <w:rPr>
          <w:lang w:val="pt-PT"/>
        </w:rPr>
        <w:t xml:space="preserve"> </w:t>
      </w:r>
      <w:r w:rsidRPr="00093046">
        <w:t>в</w:t>
      </w:r>
      <w:r w:rsidRPr="00093046">
        <w:rPr>
          <w:lang w:val="pt-PT"/>
        </w:rPr>
        <w:t xml:space="preserve"> </w:t>
      </w:r>
      <w:r w:rsidRPr="00093046">
        <w:t>депутаты</w:t>
      </w:r>
      <w:r w:rsidRPr="00093046">
        <w:rPr>
          <w:lang w:val="pt-PT"/>
        </w:rPr>
        <w:t xml:space="preserve"> </w:t>
      </w:r>
      <w:r w:rsidRPr="00093046">
        <w:t>баллотировались</w:t>
      </w:r>
      <w:r w:rsidRPr="00093046">
        <w:rPr>
          <w:lang w:val="pt-PT"/>
        </w:rPr>
        <w:t xml:space="preserve"> 377 </w:t>
      </w:r>
      <w:r w:rsidRPr="00093046">
        <w:t>женщин</w:t>
      </w:r>
      <w:r w:rsidRPr="00093046">
        <w:rPr>
          <w:lang w:val="pt-PT"/>
        </w:rPr>
        <w:t xml:space="preserve">. </w:t>
      </w:r>
      <w:r>
        <w:rPr>
          <w:lang w:val="pt-PT"/>
        </w:rPr>
        <w:br/>
      </w:r>
      <w:r w:rsidRPr="00093046">
        <w:t>По</w:t>
      </w:r>
      <w:r w:rsidRPr="00093046">
        <w:rPr>
          <w:lang w:val="pt-PT"/>
        </w:rPr>
        <w:t xml:space="preserve"> </w:t>
      </w:r>
      <w:r w:rsidRPr="00093046">
        <w:t>итогам</w:t>
      </w:r>
      <w:r w:rsidRPr="00093046">
        <w:rPr>
          <w:lang w:val="pt-PT"/>
        </w:rPr>
        <w:t xml:space="preserve"> </w:t>
      </w:r>
      <w:r w:rsidRPr="00093046">
        <w:t>выборов</w:t>
      </w:r>
      <w:r w:rsidRPr="00093046">
        <w:rPr>
          <w:lang w:val="pt-PT"/>
        </w:rPr>
        <w:t xml:space="preserve">, </w:t>
      </w:r>
      <w:r w:rsidRPr="00093046">
        <w:t>с</w:t>
      </w:r>
      <w:r w:rsidRPr="00093046">
        <w:rPr>
          <w:lang w:val="pt-PT"/>
        </w:rPr>
        <w:t xml:space="preserve"> </w:t>
      </w:r>
      <w:r w:rsidRPr="00093046">
        <w:t>учетом</w:t>
      </w:r>
      <w:r w:rsidRPr="00093046">
        <w:rPr>
          <w:lang w:val="pt-PT"/>
        </w:rPr>
        <w:t xml:space="preserve"> 30</w:t>
      </w:r>
      <w:r>
        <w:t> </w:t>
      </w:r>
      <w:r w:rsidRPr="00093046">
        <w:rPr>
          <w:lang w:val="pt-PT"/>
        </w:rPr>
        <w:t xml:space="preserve">% </w:t>
      </w:r>
      <w:r w:rsidRPr="00093046">
        <w:t>гендерной</w:t>
      </w:r>
      <w:r w:rsidRPr="00093046">
        <w:rPr>
          <w:lang w:val="pt-PT"/>
        </w:rPr>
        <w:t xml:space="preserve"> </w:t>
      </w:r>
      <w:r w:rsidRPr="00093046">
        <w:t>квоты</w:t>
      </w:r>
      <w:r w:rsidRPr="00093046">
        <w:rPr>
          <w:lang w:val="pt-PT"/>
        </w:rPr>
        <w:t xml:space="preserve">, </w:t>
      </w:r>
      <w:r w:rsidRPr="00093046">
        <w:t>из</w:t>
      </w:r>
      <w:r w:rsidRPr="00093046">
        <w:rPr>
          <w:lang w:val="pt-PT"/>
        </w:rPr>
        <w:t xml:space="preserve"> 54 </w:t>
      </w:r>
      <w:r w:rsidRPr="00093046">
        <w:t>депутатов</w:t>
      </w:r>
      <w:r w:rsidRPr="00093046">
        <w:rPr>
          <w:lang w:val="pt-PT"/>
        </w:rPr>
        <w:t xml:space="preserve"> </w:t>
      </w:r>
      <w:r w:rsidRPr="00093046">
        <w:t>по</w:t>
      </w:r>
      <w:r w:rsidRPr="00093046">
        <w:rPr>
          <w:lang w:val="pt-PT"/>
        </w:rPr>
        <w:t xml:space="preserve"> </w:t>
      </w:r>
      <w:r w:rsidRPr="00093046">
        <w:t>партийному</w:t>
      </w:r>
      <w:r w:rsidRPr="00093046">
        <w:rPr>
          <w:lang w:val="pt-PT"/>
        </w:rPr>
        <w:t xml:space="preserve"> </w:t>
      </w:r>
      <w:r w:rsidRPr="00093046">
        <w:t>списку</w:t>
      </w:r>
      <w:r w:rsidRPr="00093046">
        <w:rPr>
          <w:lang w:val="pt-PT"/>
        </w:rPr>
        <w:t xml:space="preserve"> 18 </w:t>
      </w:r>
      <w:r w:rsidRPr="00093046">
        <w:t>женщин</w:t>
      </w:r>
      <w:r w:rsidRPr="00093046">
        <w:rPr>
          <w:lang w:val="pt-PT"/>
        </w:rPr>
        <w:t xml:space="preserve"> </w:t>
      </w:r>
      <w:r w:rsidRPr="00093046">
        <w:t>получили</w:t>
      </w:r>
      <w:r w:rsidRPr="00093046">
        <w:rPr>
          <w:lang w:val="pt-PT"/>
        </w:rPr>
        <w:t xml:space="preserve"> </w:t>
      </w:r>
      <w:r w:rsidRPr="00093046">
        <w:t>мандаты, а по одномандатным округам 1 женщина получила мандат</w:t>
      </w:r>
      <w:r w:rsidRPr="00093046">
        <w:rPr>
          <w:lang w:val="pt-PT"/>
        </w:rPr>
        <w:t>.</w:t>
      </w:r>
      <w:r w:rsidRPr="00093046">
        <w:t xml:space="preserve"> Таким образом, из 90 депутатов </w:t>
      </w:r>
      <w:proofErr w:type="spellStart"/>
      <w:r w:rsidRPr="00093046">
        <w:t>Жогорку</w:t>
      </w:r>
      <w:proofErr w:type="spellEnd"/>
      <w:r w:rsidRPr="00093046">
        <w:t xml:space="preserve"> </w:t>
      </w:r>
      <w:proofErr w:type="spellStart"/>
      <w:r w:rsidRPr="00093046">
        <w:t>Кенеша</w:t>
      </w:r>
      <w:proofErr w:type="spellEnd"/>
      <w:r w:rsidRPr="00093046">
        <w:t xml:space="preserve"> Кыргызской Республики 19 или 21</w:t>
      </w:r>
      <w:r>
        <w:t> </w:t>
      </w:r>
      <w:r w:rsidRPr="00093046">
        <w:t>% женщин депутатов. В 2021 г</w:t>
      </w:r>
      <w:r>
        <w:t>оду</w:t>
      </w:r>
      <w:r w:rsidRPr="00093046">
        <w:t xml:space="preserve"> по итогам выборов в органах местного самоуправления численность женщин-депутатов в местных </w:t>
      </w:r>
      <w:proofErr w:type="spellStart"/>
      <w:r w:rsidRPr="00093046">
        <w:t>кенешах</w:t>
      </w:r>
      <w:proofErr w:type="spellEnd"/>
      <w:r w:rsidRPr="00093046">
        <w:t xml:space="preserve"> выросла с 11 (2017 г</w:t>
      </w:r>
      <w:r>
        <w:t>од</w:t>
      </w:r>
      <w:r w:rsidRPr="00093046">
        <w:t>) до 20,8</w:t>
      </w:r>
      <w:r>
        <w:t> </w:t>
      </w:r>
      <w:r w:rsidRPr="00093046">
        <w:t>%.</w:t>
      </w:r>
    </w:p>
    <w:p w14:paraId="7F03EAE3" w14:textId="77777777" w:rsidR="001F51CD" w:rsidRPr="00093046" w:rsidRDefault="001F51CD" w:rsidP="001F51CD">
      <w:pPr>
        <w:pStyle w:val="SingleTxtG"/>
      </w:pPr>
      <w:r>
        <w:t>20.</w:t>
      </w:r>
      <w:r>
        <w:tab/>
      </w:r>
      <w:r w:rsidRPr="00093046">
        <w:t xml:space="preserve">Кроме того, статьей 24 Конституции Кыргызской Республики (принятой на референдуме </w:t>
      </w:r>
      <w:r w:rsidRPr="00EB1C47">
        <w:t>11.04.2021</w:t>
      </w:r>
      <w:r>
        <w:t xml:space="preserve"> </w:t>
      </w:r>
      <w:r w:rsidRPr="00093046">
        <w:t>г.) установлен</w:t>
      </w:r>
      <w:r w:rsidRPr="00EB1C47">
        <w:t>о</w:t>
      </w:r>
      <w:r>
        <w:t>,</w:t>
      </w:r>
      <w:r w:rsidRPr="00093046">
        <w:t xml:space="preserve"> что: «В Кыргызской Республике мужчины и женщины имеют равные права и свободы и равные возможности для их реализации».</w:t>
      </w:r>
    </w:p>
    <w:p w14:paraId="54571042" w14:textId="77777777" w:rsidR="001F51CD" w:rsidRPr="00093046" w:rsidRDefault="001F51CD" w:rsidP="001F51CD">
      <w:pPr>
        <w:pStyle w:val="SingleTxtG"/>
        <w:rPr>
          <w:i/>
        </w:rPr>
      </w:pPr>
      <w:r>
        <w:t>21.</w:t>
      </w:r>
      <w:r>
        <w:tab/>
      </w:r>
      <w:r w:rsidRPr="00093046">
        <w:t xml:space="preserve">Также статья 37 Конституции Кыргызской Республики предусматривает равные права и возможности в реализации избирательных прав: </w:t>
      </w:r>
      <w:r w:rsidRPr="0064296C">
        <w:rPr>
          <w:i/>
        </w:rPr>
        <w:t>«Г</w:t>
      </w:r>
      <w:r w:rsidRPr="00093046">
        <w:rPr>
          <w:i/>
        </w:rPr>
        <w:t>раждане Кыргызской Республики имеют право избирать и быть избранными</w:t>
      </w:r>
      <w:r>
        <w:rPr>
          <w:i/>
        </w:rPr>
        <w:t xml:space="preserve"> </w:t>
      </w:r>
      <w:r w:rsidRPr="00093046">
        <w:rPr>
          <w:i/>
        </w:rPr>
        <w:t>в государственные органы и органы местного самоуправления».</w:t>
      </w:r>
    </w:p>
    <w:p w14:paraId="2B178F51" w14:textId="77777777" w:rsidR="001F51CD" w:rsidRPr="00093046" w:rsidRDefault="001F51CD" w:rsidP="001F51CD">
      <w:pPr>
        <w:pStyle w:val="SingleTxtG"/>
      </w:pPr>
      <w:r>
        <w:t>22.</w:t>
      </w:r>
      <w:r>
        <w:tab/>
      </w:r>
      <w:r w:rsidRPr="00093046">
        <w:t xml:space="preserve">Учитывая низкую представленность женщин в выборных органах, особенно на уровне сельских </w:t>
      </w:r>
      <w:proofErr w:type="spellStart"/>
      <w:r w:rsidRPr="00093046">
        <w:t>кенешей</w:t>
      </w:r>
      <w:proofErr w:type="spellEnd"/>
      <w:r w:rsidRPr="00093046">
        <w:t>, Кыргызская Республика на законодательном уровне приняла ряд специальных мер для создания условий для равного участия женщин в политической жизни.</w:t>
      </w:r>
    </w:p>
    <w:p w14:paraId="41E1DA03" w14:textId="77777777" w:rsidR="001F51CD" w:rsidRPr="00093046" w:rsidRDefault="001F51CD" w:rsidP="001F51CD">
      <w:pPr>
        <w:pStyle w:val="SingleTxtG"/>
        <w:rPr>
          <w:i/>
        </w:rPr>
      </w:pPr>
      <w:r>
        <w:t>23.</w:t>
      </w:r>
      <w:r>
        <w:tab/>
      </w:r>
      <w:r w:rsidRPr="00093046">
        <w:t>При этом</w:t>
      </w:r>
      <w:r w:rsidRPr="0064296C">
        <w:t>,</w:t>
      </w:r>
      <w:r w:rsidRPr="00093046">
        <w:t xml:space="preserve"> статьей 24 Конституции Кыргызской Республики определено: </w:t>
      </w:r>
      <w:r>
        <w:br/>
      </w:r>
      <w:r w:rsidRPr="00093046">
        <w:rPr>
          <w:i/>
        </w:rPr>
        <w:t>«Не являются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14:paraId="107578CA" w14:textId="77777777" w:rsidR="001F51CD" w:rsidRPr="00093046" w:rsidRDefault="001F51CD" w:rsidP="001F51CD">
      <w:pPr>
        <w:pStyle w:val="H23G"/>
      </w:pPr>
      <w:r>
        <w:tab/>
      </w:r>
      <w:r>
        <w:tab/>
      </w:r>
      <w:r w:rsidRPr="00093046">
        <w:t>Меры на уровне выборов депутатов национального парламента</w:t>
      </w:r>
    </w:p>
    <w:p w14:paraId="05A78CBE" w14:textId="77777777" w:rsidR="001F51CD" w:rsidRPr="00093046" w:rsidRDefault="001F51CD" w:rsidP="001F51CD">
      <w:pPr>
        <w:pStyle w:val="Bullet1G"/>
        <w:numPr>
          <w:ilvl w:val="0"/>
          <w:numId w:val="22"/>
        </w:numPr>
        <w:kinsoku w:val="0"/>
        <w:overflowPunct w:val="0"/>
        <w:autoSpaceDE w:val="0"/>
        <w:autoSpaceDN w:val="0"/>
        <w:adjustRightInd w:val="0"/>
        <w:snapToGrid w:val="0"/>
      </w:pPr>
      <w:r w:rsidRPr="00093046">
        <w:t xml:space="preserve">С 2011 года действует специальная мера на выборах национального парламента и городских </w:t>
      </w:r>
      <w:proofErr w:type="spellStart"/>
      <w:r w:rsidRPr="00093046">
        <w:t>кенешей</w:t>
      </w:r>
      <w:proofErr w:type="spellEnd"/>
      <w:r w:rsidRPr="00093046">
        <w:t xml:space="preserve">, проводимых по пропорциональной системе в виде требования, что при выдвижении списка кандидатов от политических партий должны быть предусмотрены гендерные квоты </w:t>
      </w:r>
      <w:r>
        <w:t>—</w:t>
      </w:r>
      <w:r w:rsidRPr="00093046">
        <w:t xml:space="preserve"> представленность не более 70</w:t>
      </w:r>
      <w:r>
        <w:t> </w:t>
      </w:r>
      <w:r w:rsidRPr="00093046">
        <w:t xml:space="preserve">% </w:t>
      </w:r>
      <w:r w:rsidRPr="00093046">
        <w:rPr>
          <w:lang w:val="ky-KG"/>
        </w:rPr>
        <w:t xml:space="preserve">кандидатов одного пола, </w:t>
      </w:r>
      <w:r w:rsidRPr="00093046">
        <w:t>соответственно не менее 30</w:t>
      </w:r>
      <w:r>
        <w:t> </w:t>
      </w:r>
      <w:r w:rsidRPr="00093046">
        <w:t xml:space="preserve">% </w:t>
      </w:r>
      <w:r w:rsidRPr="00093046">
        <w:rPr>
          <w:lang w:val="ky-KG"/>
        </w:rPr>
        <w:t xml:space="preserve">кандидатов </w:t>
      </w:r>
      <w:r w:rsidRPr="00093046">
        <w:t>другого пола.</w:t>
      </w:r>
    </w:p>
    <w:p w14:paraId="07CF00B6" w14:textId="77777777" w:rsidR="001F51CD" w:rsidRPr="00093046" w:rsidRDefault="001F51CD" w:rsidP="001F51CD">
      <w:pPr>
        <w:pStyle w:val="Bullet1G"/>
        <w:numPr>
          <w:ilvl w:val="0"/>
          <w:numId w:val="22"/>
        </w:numPr>
        <w:kinsoku w:val="0"/>
        <w:overflowPunct w:val="0"/>
        <w:autoSpaceDE w:val="0"/>
        <w:autoSpaceDN w:val="0"/>
        <w:adjustRightInd w:val="0"/>
        <w:snapToGrid w:val="0"/>
      </w:pPr>
      <w:r w:rsidRPr="00093046">
        <w:t>В 2017 году на законодательном уровне введен механизм передачи вакантного мандата от женщины к женщине. Данная норма вступила в силу с января 2020</w:t>
      </w:r>
      <w:r>
        <w:t> </w:t>
      </w:r>
      <w:r w:rsidRPr="00093046">
        <w:t>года, за два года применения увеличила количество женщин депутатов в национальном парламенте на 3 человека.</w:t>
      </w:r>
    </w:p>
    <w:p w14:paraId="2B5AF5A0" w14:textId="77777777" w:rsidR="001F51CD" w:rsidRPr="00803BFF" w:rsidRDefault="001F51CD" w:rsidP="001F51CD">
      <w:pPr>
        <w:pStyle w:val="H4G"/>
      </w:pPr>
      <w:r w:rsidRPr="00EB1C47">
        <w:tab/>
      </w:r>
      <w:r w:rsidRPr="00EB1C47">
        <w:tab/>
        <w:t>Изменения внесены в Конституционный Закон КР «О выборах Президента КР и депутатов ЖК КР» (от 05.06.2017 г. № 96, ст. 65)</w:t>
      </w:r>
    </w:p>
    <w:p w14:paraId="5B8DB4BE" w14:textId="77777777" w:rsidR="001F51CD" w:rsidRPr="00093046" w:rsidRDefault="001F51CD" w:rsidP="001F51CD">
      <w:pPr>
        <w:pStyle w:val="Bullet1G"/>
        <w:numPr>
          <w:ilvl w:val="0"/>
          <w:numId w:val="22"/>
        </w:numPr>
        <w:kinsoku w:val="0"/>
        <w:overflowPunct w:val="0"/>
        <w:autoSpaceDE w:val="0"/>
        <w:autoSpaceDN w:val="0"/>
        <w:adjustRightInd w:val="0"/>
        <w:snapToGrid w:val="0"/>
      </w:pPr>
      <w:r>
        <w:tab/>
      </w:r>
      <w:r w:rsidRPr="00093046">
        <w:t xml:space="preserve">В 2021 году в соответствии с Конституцией Кыргызской Республики количество депутатов </w:t>
      </w:r>
      <w:proofErr w:type="spellStart"/>
      <w:r w:rsidRPr="00093046">
        <w:t>Жогорку</w:t>
      </w:r>
      <w:proofErr w:type="spellEnd"/>
      <w:r w:rsidRPr="00093046">
        <w:t xml:space="preserve"> </w:t>
      </w:r>
      <w:proofErr w:type="spellStart"/>
      <w:r w:rsidRPr="00093046">
        <w:t>Кенеше</w:t>
      </w:r>
      <w:proofErr w:type="spellEnd"/>
      <w:r w:rsidRPr="00093046">
        <w:t xml:space="preserve"> сокращено со 120 на 90. </w:t>
      </w:r>
    </w:p>
    <w:p w14:paraId="665BD103" w14:textId="77777777" w:rsidR="001F51CD" w:rsidRPr="00093046" w:rsidRDefault="001F51CD" w:rsidP="001F51CD">
      <w:pPr>
        <w:pStyle w:val="SingleTxtG"/>
      </w:pPr>
      <w:r>
        <w:t>24.</w:t>
      </w:r>
      <w:r>
        <w:tab/>
      </w:r>
      <w:r w:rsidRPr="00093046">
        <w:t>Также</w:t>
      </w:r>
      <w:r w:rsidRPr="0064296C">
        <w:t>,</w:t>
      </w:r>
      <w:r w:rsidRPr="00093046">
        <w:t xml:space="preserve"> согласно новой редакции Конституции Кыргызской Республики внесены изменения в конституционный закон Кыргызской Республики «О выборах Президента Кыргызской Республики и депутатов </w:t>
      </w:r>
      <w:proofErr w:type="spellStart"/>
      <w:r w:rsidRPr="00093046">
        <w:t>Жогорку</w:t>
      </w:r>
      <w:proofErr w:type="spellEnd"/>
      <w:r w:rsidRPr="00093046">
        <w:t xml:space="preserve"> </w:t>
      </w:r>
      <w:proofErr w:type="spellStart"/>
      <w:r w:rsidRPr="00093046">
        <w:t>Кенеша</w:t>
      </w:r>
      <w:proofErr w:type="spellEnd"/>
      <w:r w:rsidRPr="00093046">
        <w:t xml:space="preserve"> Кыргызской Республики», согласно которым 90 депутатов избираются в национальный парламент по смешанной избирательной системе: </w:t>
      </w:r>
    </w:p>
    <w:p w14:paraId="6B6E40D2" w14:textId="77777777" w:rsidR="001F51CD" w:rsidRPr="00093046" w:rsidRDefault="001F51CD" w:rsidP="001F51CD">
      <w:pPr>
        <w:pStyle w:val="Bullet1G"/>
        <w:numPr>
          <w:ilvl w:val="0"/>
          <w:numId w:val="22"/>
        </w:numPr>
        <w:kinsoku w:val="0"/>
        <w:overflowPunct w:val="0"/>
        <w:autoSpaceDE w:val="0"/>
        <w:autoSpaceDN w:val="0"/>
        <w:adjustRightInd w:val="0"/>
        <w:snapToGrid w:val="0"/>
      </w:pPr>
      <w:r w:rsidRPr="00093046">
        <w:t>54 депутата по единому округу с открытыми списками по пропорциональной системе;</w:t>
      </w:r>
    </w:p>
    <w:p w14:paraId="7FB9A53B" w14:textId="77777777" w:rsidR="001F51CD" w:rsidRPr="00093046" w:rsidRDefault="001F51CD" w:rsidP="001F51CD">
      <w:pPr>
        <w:pStyle w:val="Bullet1G"/>
        <w:numPr>
          <w:ilvl w:val="0"/>
          <w:numId w:val="22"/>
        </w:numPr>
        <w:kinsoku w:val="0"/>
        <w:overflowPunct w:val="0"/>
        <w:autoSpaceDE w:val="0"/>
        <w:autoSpaceDN w:val="0"/>
        <w:adjustRightInd w:val="0"/>
        <w:snapToGrid w:val="0"/>
      </w:pPr>
      <w:r w:rsidRPr="00093046">
        <w:lastRenderedPageBreak/>
        <w:t>36 депутатов по одномандатным избирательным округам по мажоритарной системе.</w:t>
      </w:r>
    </w:p>
    <w:p w14:paraId="1004CCD6" w14:textId="77777777" w:rsidR="001F51CD" w:rsidRPr="00093046" w:rsidRDefault="001F51CD" w:rsidP="001F51CD">
      <w:pPr>
        <w:pStyle w:val="SingleTxtG"/>
        <w:rPr>
          <w:lang w:val="ky-KG"/>
        </w:rPr>
      </w:pPr>
      <w:r>
        <w:t>25.</w:t>
      </w:r>
      <w:r>
        <w:tab/>
      </w:r>
      <w:r w:rsidRPr="00093046">
        <w:t>Наряду с имевшимися требованиями о представленности женщин в списке кандидатов от политических партий, избираемых по пропорциональной системе, приняты специальные меры в виде нормы о резервировании не менее 30</w:t>
      </w:r>
      <w:r>
        <w:t> </w:t>
      </w:r>
      <w:r w:rsidRPr="00093046">
        <w:t xml:space="preserve">% мандатов для депутатов женщин при распределении мандатов, полученных политической партией </w:t>
      </w:r>
      <w:r w:rsidRPr="00093046">
        <w:rPr>
          <w:lang w:val="ky-KG"/>
        </w:rPr>
        <w:t>по итогам выборов.</w:t>
      </w:r>
    </w:p>
    <w:p w14:paraId="2332DFB9" w14:textId="77777777" w:rsidR="001F51CD" w:rsidRPr="00093046" w:rsidRDefault="001F51CD" w:rsidP="001F51CD">
      <w:pPr>
        <w:pStyle w:val="SingleTxtG"/>
      </w:pPr>
      <w:r>
        <w:t>26.</w:t>
      </w:r>
      <w:r>
        <w:tab/>
      </w:r>
      <w:r w:rsidRPr="00093046">
        <w:t xml:space="preserve">Применение вышеуказанных норм имеет следующий результат: по пропорциональной системе избраны </w:t>
      </w:r>
      <w:r>
        <w:t>—</w:t>
      </w:r>
      <w:r w:rsidRPr="00093046">
        <w:t xml:space="preserve"> 18 женщин депутатов, по мажоритарной системе избрана 1 женщина депутат. Соответственно 19 мандатов принадлежит женщинам, что составляет 21</w:t>
      </w:r>
      <w:r>
        <w:t> </w:t>
      </w:r>
      <w:r w:rsidRPr="00093046">
        <w:t xml:space="preserve">%. </w:t>
      </w:r>
    </w:p>
    <w:p w14:paraId="71BD7599" w14:textId="77777777" w:rsidR="001F51CD" w:rsidRPr="00093046" w:rsidRDefault="001F51CD" w:rsidP="001F51CD">
      <w:pPr>
        <w:pStyle w:val="SingleTxtG"/>
        <w:rPr>
          <w:i/>
        </w:rPr>
      </w:pPr>
      <w:r>
        <w:t>27.</w:t>
      </w:r>
      <w:r>
        <w:tab/>
      </w:r>
      <w:r w:rsidRPr="00093046">
        <w:t>Несмотря на то, что количество депутатов уменьшилось со 120 до 90, количество женщин депутатов осталось таким ж</w:t>
      </w:r>
      <w:r w:rsidRPr="00EB1C47">
        <w:t>е</w:t>
      </w:r>
      <w:r>
        <w:t>,</w:t>
      </w:r>
      <w:r w:rsidRPr="00093046">
        <w:t xml:space="preserve"> как ранее </w:t>
      </w:r>
      <w:r>
        <w:t>—</w:t>
      </w:r>
      <w:r w:rsidRPr="00093046">
        <w:t xml:space="preserve"> 19 депутатов женщин, в процентном соотношении имеется рост на 6</w:t>
      </w:r>
      <w:r>
        <w:t> </w:t>
      </w:r>
      <w:r w:rsidRPr="00093046">
        <w:t>%</w:t>
      </w:r>
      <w:r w:rsidRPr="00093046">
        <w:rPr>
          <w:i/>
        </w:rPr>
        <w:t xml:space="preserve"> (в 2020 году представленность женщин в парламенте составляла 15,83</w:t>
      </w:r>
      <w:r>
        <w:rPr>
          <w:i/>
        </w:rPr>
        <w:t> </w:t>
      </w:r>
      <w:r w:rsidRPr="00093046">
        <w:rPr>
          <w:i/>
        </w:rPr>
        <w:t>% из 120 мандатов)</w:t>
      </w:r>
      <w:r w:rsidRPr="00093046">
        <w:rPr>
          <w:iCs/>
        </w:rPr>
        <w:t>.</w:t>
      </w:r>
    </w:p>
    <w:p w14:paraId="0C557408" w14:textId="77777777" w:rsidR="001F51CD" w:rsidRPr="00093046" w:rsidRDefault="001F51CD" w:rsidP="001F51CD">
      <w:pPr>
        <w:pStyle w:val="H4G"/>
      </w:pPr>
      <w:r w:rsidRPr="00EB1C47">
        <w:tab/>
      </w:r>
      <w:r w:rsidRPr="00EB1C47">
        <w:tab/>
        <w:t>Внесены изменения в Конституционный Закон КР «О выборах Президента КР и депутатов ЖК КР» (от 26.08.2021 г. № 103, ст. 64)</w:t>
      </w:r>
      <w:r w:rsidRPr="00093046">
        <w:t xml:space="preserve"> </w:t>
      </w:r>
    </w:p>
    <w:p w14:paraId="45511DB7" w14:textId="77777777" w:rsidR="001F51CD" w:rsidRPr="00093046" w:rsidRDefault="001F51CD" w:rsidP="001F51CD">
      <w:pPr>
        <w:pStyle w:val="SingleTxtG"/>
      </w:pPr>
      <w:r>
        <w:t>28.</w:t>
      </w:r>
      <w:r>
        <w:tab/>
      </w:r>
      <w:r w:rsidRPr="00093046">
        <w:t xml:space="preserve">В силу специфики мажоритарной системы, не представляется возможным принятие специальных мер по закреплению квоты для женщин в одномандатных избирательных округах. </w:t>
      </w:r>
    </w:p>
    <w:p w14:paraId="53EDC1E8" w14:textId="77777777" w:rsidR="001F51CD" w:rsidRPr="00093046" w:rsidRDefault="001F51CD" w:rsidP="001F51CD">
      <w:pPr>
        <w:pStyle w:val="SingleTxtG"/>
      </w:pPr>
      <w:r>
        <w:t>29.</w:t>
      </w:r>
      <w:r>
        <w:tab/>
      </w:r>
      <w:r w:rsidRPr="00093046">
        <w:t>Учитывая указанное обстоятельство, Центральная избирательная комиссия намерена предпринимать усилия по укреплению потенциала и конкурентоспособности женщин-кандидатов, для равного участия в выборах путем проведения на постоянной основе информационных, образовательных, консультационных и просветительских мер, а также информационно</w:t>
      </w:r>
      <w:r>
        <w:t>-</w:t>
      </w:r>
      <w:r w:rsidRPr="00093046">
        <w:t>разъяснительных работ</w:t>
      </w:r>
      <w:r w:rsidRPr="00093046">
        <w:rPr>
          <w:lang w:val="ky-KG"/>
        </w:rPr>
        <w:t xml:space="preserve"> для преодоления </w:t>
      </w:r>
      <w:r w:rsidRPr="00093046">
        <w:t>отрицательны</w:t>
      </w:r>
      <w:r w:rsidRPr="00093046">
        <w:rPr>
          <w:lang w:val="ky-KG"/>
        </w:rPr>
        <w:t>х</w:t>
      </w:r>
      <w:r w:rsidRPr="00093046">
        <w:t xml:space="preserve"> стереотип</w:t>
      </w:r>
      <w:r w:rsidRPr="00093046">
        <w:rPr>
          <w:lang w:val="ky-KG"/>
        </w:rPr>
        <w:t>ов</w:t>
      </w:r>
      <w:r w:rsidRPr="00093046">
        <w:t xml:space="preserve"> по отношению к участию женщин в </w:t>
      </w:r>
      <w:r w:rsidRPr="00093046">
        <w:rPr>
          <w:lang w:val="ky-KG"/>
        </w:rPr>
        <w:t>политике</w:t>
      </w:r>
      <w:r w:rsidRPr="00093046">
        <w:t>.</w:t>
      </w:r>
    </w:p>
    <w:p w14:paraId="6334C59C" w14:textId="77777777" w:rsidR="001F51CD" w:rsidRPr="00093046" w:rsidRDefault="001F51CD" w:rsidP="001F51CD">
      <w:pPr>
        <w:pStyle w:val="H23G"/>
      </w:pPr>
      <w:r>
        <w:tab/>
      </w:r>
      <w:r>
        <w:tab/>
      </w:r>
      <w:r w:rsidRPr="00093046">
        <w:t xml:space="preserve">Меры на уровне выборов депутатов местных </w:t>
      </w:r>
      <w:proofErr w:type="spellStart"/>
      <w:r w:rsidRPr="00093046">
        <w:t>кенешей</w:t>
      </w:r>
      <w:proofErr w:type="spellEnd"/>
    </w:p>
    <w:p w14:paraId="7A8DD3D3" w14:textId="77777777" w:rsidR="001F51CD" w:rsidRPr="00093046" w:rsidRDefault="001F51CD" w:rsidP="001F51CD">
      <w:pPr>
        <w:pStyle w:val="SingleTxtG"/>
      </w:pPr>
      <w:r>
        <w:t>30.</w:t>
      </w:r>
      <w:r>
        <w:tab/>
      </w:r>
      <w:r w:rsidRPr="00093046">
        <w:t xml:space="preserve">В 2019 году для увеличения представленности женщин в местных </w:t>
      </w:r>
      <w:proofErr w:type="spellStart"/>
      <w:r w:rsidRPr="00093046">
        <w:t>кенешах</w:t>
      </w:r>
      <w:proofErr w:type="spellEnd"/>
      <w:r w:rsidRPr="00093046">
        <w:t>, введена норма о резервировании не менее 30</w:t>
      </w:r>
      <w:r>
        <w:t> </w:t>
      </w:r>
      <w:r w:rsidRPr="00093046">
        <w:t xml:space="preserve">% мандатов в </w:t>
      </w:r>
      <w:proofErr w:type="spellStart"/>
      <w:r w:rsidRPr="00093046">
        <w:t>айылных</w:t>
      </w:r>
      <w:proofErr w:type="spellEnd"/>
      <w:r w:rsidRPr="00093046">
        <w:t xml:space="preserve"> </w:t>
      </w:r>
      <w:proofErr w:type="spellStart"/>
      <w:r w:rsidRPr="00093046">
        <w:t>кенешах</w:t>
      </w:r>
      <w:proofErr w:type="spellEnd"/>
      <w:r w:rsidRPr="00093046">
        <w:t xml:space="preserve"> (сельских) для женщин по каждому избирательному округу.</w:t>
      </w:r>
    </w:p>
    <w:p w14:paraId="2E0443E8" w14:textId="77777777" w:rsidR="001F51CD" w:rsidRPr="00093046" w:rsidRDefault="001F51CD" w:rsidP="001F51CD">
      <w:pPr>
        <w:pStyle w:val="H4G"/>
      </w:pPr>
      <w:r>
        <w:tab/>
      </w:r>
      <w:r>
        <w:tab/>
      </w:r>
      <w:r w:rsidRPr="00093046">
        <w:t xml:space="preserve">Изменения внесены в Закон КР «О выборах депутатов местных </w:t>
      </w:r>
      <w:proofErr w:type="spellStart"/>
      <w:r w:rsidRPr="00093046">
        <w:t>кенешей</w:t>
      </w:r>
      <w:proofErr w:type="spellEnd"/>
      <w:r w:rsidRPr="00093046">
        <w:t>» (от</w:t>
      </w:r>
      <w:r>
        <w:t> </w:t>
      </w:r>
      <w:r w:rsidRPr="00093046">
        <w:t>8.08.2019</w:t>
      </w:r>
      <w:r>
        <w:t xml:space="preserve"> </w:t>
      </w:r>
      <w:r w:rsidRPr="00093046">
        <w:t>г. № 117, ст</w:t>
      </w:r>
      <w:r>
        <w:t>.</w:t>
      </w:r>
      <w:r w:rsidRPr="00093046">
        <w:t xml:space="preserve"> </w:t>
      </w:r>
      <w:proofErr w:type="gramStart"/>
      <w:r w:rsidRPr="00093046">
        <w:t>59-1</w:t>
      </w:r>
      <w:proofErr w:type="gramEnd"/>
      <w:r w:rsidRPr="00093046">
        <w:t>, 62)</w:t>
      </w:r>
    </w:p>
    <w:p w14:paraId="74ADF7AA" w14:textId="77777777" w:rsidR="001F51CD" w:rsidRPr="00093046" w:rsidRDefault="001F51CD" w:rsidP="001F51CD">
      <w:pPr>
        <w:pStyle w:val="SingleTxtG"/>
        <w:rPr>
          <w:bCs/>
        </w:rPr>
      </w:pPr>
      <w:r>
        <w:t>31.</w:t>
      </w:r>
      <w:r>
        <w:tab/>
      </w:r>
      <w:r w:rsidRPr="00093046">
        <w:t xml:space="preserve">В 2021 году вышеуказанная норма была реализована на выборах в 448 местных </w:t>
      </w:r>
      <w:proofErr w:type="spellStart"/>
      <w:r w:rsidRPr="00093046">
        <w:t>кенешей</w:t>
      </w:r>
      <w:proofErr w:type="spellEnd"/>
      <w:r w:rsidRPr="00093046">
        <w:t xml:space="preserve"> и позволила увеличить представительство женщин </w:t>
      </w:r>
      <w:r>
        <w:t>—</w:t>
      </w:r>
      <w:r w:rsidRPr="00093046">
        <w:t xml:space="preserve"> депутатов</w:t>
      </w:r>
      <w:r>
        <w:t xml:space="preserve"> </w:t>
      </w:r>
      <w:proofErr w:type="spellStart"/>
      <w:r w:rsidRPr="00093046">
        <w:t>айылных</w:t>
      </w:r>
      <w:proofErr w:type="spellEnd"/>
      <w:r w:rsidRPr="00093046">
        <w:t xml:space="preserve"> </w:t>
      </w:r>
      <w:proofErr w:type="spellStart"/>
      <w:r w:rsidRPr="00093046">
        <w:t>кенешей</w:t>
      </w:r>
      <w:proofErr w:type="spellEnd"/>
      <w:r w:rsidRPr="00093046">
        <w:t xml:space="preserve"> с 9,6 % до </w:t>
      </w:r>
      <w:r w:rsidRPr="0064296C">
        <w:rPr>
          <w:bCs/>
        </w:rPr>
        <w:t>38,76 %.</w:t>
      </w:r>
      <w:r w:rsidRPr="00093046">
        <w:rPr>
          <w:bCs/>
        </w:rPr>
        <w:t xml:space="preserve"> </w:t>
      </w:r>
    </w:p>
    <w:p w14:paraId="51033389" w14:textId="77777777" w:rsidR="001F51CD" w:rsidRPr="00093046" w:rsidRDefault="001F51CD" w:rsidP="001F51CD">
      <w:pPr>
        <w:pStyle w:val="SingleTxtG"/>
      </w:pPr>
      <w:r>
        <w:t>32.</w:t>
      </w:r>
      <w:r>
        <w:tab/>
      </w:r>
      <w:r w:rsidRPr="00093046">
        <w:t xml:space="preserve">Также в качестве защитной меры для сохранения представительства женщин в местных </w:t>
      </w:r>
      <w:proofErr w:type="spellStart"/>
      <w:r w:rsidRPr="00093046">
        <w:t>кенешах</w:t>
      </w:r>
      <w:proofErr w:type="spellEnd"/>
      <w:r w:rsidRPr="00093046">
        <w:t xml:space="preserve"> приняты следующие нормы:</w:t>
      </w:r>
    </w:p>
    <w:p w14:paraId="02DCF580" w14:textId="77777777" w:rsidR="001F51CD" w:rsidRPr="00093046" w:rsidRDefault="001F51CD" w:rsidP="001F51CD">
      <w:pPr>
        <w:pStyle w:val="Bullet1G"/>
        <w:numPr>
          <w:ilvl w:val="0"/>
          <w:numId w:val="22"/>
        </w:numPr>
        <w:kinsoku w:val="0"/>
        <w:overflowPunct w:val="0"/>
        <w:autoSpaceDE w:val="0"/>
        <w:autoSpaceDN w:val="0"/>
        <w:adjustRightInd w:val="0"/>
        <w:snapToGrid w:val="0"/>
      </w:pPr>
      <w:r w:rsidRPr="0064296C">
        <w:t xml:space="preserve">на уровне городских </w:t>
      </w:r>
      <w:proofErr w:type="spellStart"/>
      <w:r w:rsidRPr="0064296C">
        <w:t>кенешей</w:t>
      </w:r>
      <w:proofErr w:type="spellEnd"/>
      <w:r w:rsidRPr="00093046">
        <w:t xml:space="preserve"> был внесен (по аналогии с парламентскими выборами) порядок передачи вакантного мандата депутата от женщины к женщине</w:t>
      </w:r>
      <w:r>
        <w:t>;</w:t>
      </w:r>
    </w:p>
    <w:p w14:paraId="71C2E419" w14:textId="77777777" w:rsidR="001F51CD" w:rsidRPr="00093046" w:rsidRDefault="001F51CD" w:rsidP="001F51CD">
      <w:pPr>
        <w:pStyle w:val="Bullet1G"/>
        <w:numPr>
          <w:ilvl w:val="0"/>
          <w:numId w:val="22"/>
        </w:numPr>
        <w:kinsoku w:val="0"/>
        <w:overflowPunct w:val="0"/>
        <w:autoSpaceDE w:val="0"/>
        <w:autoSpaceDN w:val="0"/>
        <w:adjustRightInd w:val="0"/>
        <w:snapToGrid w:val="0"/>
      </w:pPr>
      <w:r w:rsidRPr="00EB1C47">
        <w:t xml:space="preserve">на уровне </w:t>
      </w:r>
      <w:proofErr w:type="spellStart"/>
      <w:r w:rsidRPr="00EB1C47">
        <w:t>айылных</w:t>
      </w:r>
      <w:proofErr w:type="spellEnd"/>
      <w:r w:rsidRPr="00EB1C47">
        <w:t xml:space="preserve"> </w:t>
      </w:r>
      <w:proofErr w:type="spellStart"/>
      <w:r w:rsidRPr="00EB1C47">
        <w:t>кенешей</w:t>
      </w:r>
      <w:proofErr w:type="spellEnd"/>
      <w:r w:rsidRPr="00093046">
        <w:t xml:space="preserve"> введена норма, что в случае досрочного прекращения полномочий депутата-женщины, </w:t>
      </w:r>
      <w:r w:rsidRPr="0064296C">
        <w:rPr>
          <w:bCs/>
        </w:rPr>
        <w:t>получившей мандат на основании резервирования мандатов</w:t>
      </w:r>
      <w:r w:rsidRPr="00093046">
        <w:t xml:space="preserve">, мандат передается следующей женщине-кандидату, получившей наибольшее количество голосов избирателей в соответствующем избирательном округе. </w:t>
      </w:r>
    </w:p>
    <w:p w14:paraId="5CB5808E" w14:textId="77777777" w:rsidR="001F51CD" w:rsidRPr="00093046" w:rsidRDefault="001F51CD" w:rsidP="001F51CD">
      <w:pPr>
        <w:pStyle w:val="SingleTxtG"/>
      </w:pPr>
      <w:r>
        <w:t>33.</w:t>
      </w:r>
      <w:r>
        <w:tab/>
      </w:r>
      <w:r w:rsidRPr="00093046">
        <w:t xml:space="preserve">В случае досрочного прекращения полномочий депутата-мужчины, в </w:t>
      </w:r>
      <w:proofErr w:type="spellStart"/>
      <w:r w:rsidRPr="00093046">
        <w:t>айылном</w:t>
      </w:r>
      <w:proofErr w:type="spellEnd"/>
      <w:r w:rsidRPr="00093046">
        <w:t xml:space="preserve"> </w:t>
      </w:r>
      <w:proofErr w:type="spellStart"/>
      <w:r w:rsidRPr="00093046">
        <w:t>кенеше</w:t>
      </w:r>
      <w:proofErr w:type="spellEnd"/>
      <w:r w:rsidRPr="00093046">
        <w:t xml:space="preserve"> законодательством не предусмотрено требование передачи вакантного мандата от мужчины к мужчине. В этом случае вакантный мандат передается следующему кандидату, согласно рейтингу кандидатов, набравших наибольшее количество голосов избирателей, </w:t>
      </w:r>
      <w:r>
        <w:t>т. е.</w:t>
      </w:r>
      <w:r w:rsidRPr="00093046">
        <w:t xml:space="preserve"> независимо от пола, в том числе и женщине.</w:t>
      </w:r>
    </w:p>
    <w:p w14:paraId="3A11A087" w14:textId="77777777" w:rsidR="001F51CD" w:rsidRPr="00093046" w:rsidRDefault="001F51CD" w:rsidP="001F51CD">
      <w:pPr>
        <w:pStyle w:val="H4G"/>
      </w:pPr>
      <w:r>
        <w:lastRenderedPageBreak/>
        <w:tab/>
      </w:r>
      <w:r>
        <w:tab/>
      </w:r>
      <w:r w:rsidRPr="00093046">
        <w:t xml:space="preserve">Изменения внесены в Закон КР «О выборах депутатов местных </w:t>
      </w:r>
      <w:proofErr w:type="spellStart"/>
      <w:r w:rsidRPr="00093046">
        <w:t>кенешей</w:t>
      </w:r>
      <w:proofErr w:type="spellEnd"/>
      <w:r w:rsidRPr="00093046">
        <w:t>» (от</w:t>
      </w:r>
      <w:r>
        <w:t> </w:t>
      </w:r>
      <w:r w:rsidRPr="00093046">
        <w:t>8.08.2019</w:t>
      </w:r>
      <w:r>
        <w:t xml:space="preserve"> </w:t>
      </w:r>
      <w:r w:rsidRPr="00093046">
        <w:t>г. № 117, ст</w:t>
      </w:r>
      <w:r>
        <w:t>.</w:t>
      </w:r>
      <w:r w:rsidRPr="00093046">
        <w:t xml:space="preserve"> 52) </w:t>
      </w:r>
    </w:p>
    <w:p w14:paraId="514825D2" w14:textId="77777777" w:rsidR="001F51CD" w:rsidRPr="0064296C" w:rsidRDefault="001F51CD" w:rsidP="001F51CD">
      <w:pPr>
        <w:pStyle w:val="SingleTxtG"/>
      </w:pPr>
      <w:r>
        <w:t>34.</w:t>
      </w:r>
      <w:r>
        <w:tab/>
      </w:r>
      <w:r w:rsidRPr="0064296C">
        <w:t xml:space="preserve">По состоянию на 1 июня 2022 года в 484 местных </w:t>
      </w:r>
      <w:proofErr w:type="spellStart"/>
      <w:r w:rsidRPr="0064296C">
        <w:t>кенешах</w:t>
      </w:r>
      <w:proofErr w:type="spellEnd"/>
      <w:r w:rsidRPr="0064296C">
        <w:t xml:space="preserve"> республики — 9062 депутатов, из них 3316 женщин-депутатов, или 36,59 %.</w:t>
      </w:r>
    </w:p>
    <w:p w14:paraId="57DFCDC4" w14:textId="77777777" w:rsidR="001F51CD" w:rsidRPr="0064296C" w:rsidRDefault="001F51CD" w:rsidP="001F51CD">
      <w:pPr>
        <w:pStyle w:val="Bullet1G"/>
        <w:numPr>
          <w:ilvl w:val="0"/>
          <w:numId w:val="22"/>
        </w:numPr>
        <w:kinsoku w:val="0"/>
        <w:overflowPunct w:val="0"/>
        <w:autoSpaceDE w:val="0"/>
        <w:autoSpaceDN w:val="0"/>
        <w:adjustRightInd w:val="0"/>
        <w:snapToGrid w:val="0"/>
      </w:pPr>
      <w:r w:rsidRPr="00EB1C47">
        <w:t xml:space="preserve">в 32 городских </w:t>
      </w:r>
      <w:proofErr w:type="spellStart"/>
      <w:r w:rsidRPr="00EB1C47">
        <w:t>кенешах</w:t>
      </w:r>
      <w:proofErr w:type="spellEnd"/>
      <w:r w:rsidRPr="0064296C">
        <w:t xml:space="preserve"> — 951 депутат, из них 264 женщин-депутатов или 27,76 %;</w:t>
      </w:r>
    </w:p>
    <w:p w14:paraId="3FE5C84C" w14:textId="77777777" w:rsidR="001F51CD" w:rsidRPr="0064296C" w:rsidRDefault="001F51CD" w:rsidP="001F51CD">
      <w:pPr>
        <w:pStyle w:val="Bullet1G"/>
        <w:numPr>
          <w:ilvl w:val="0"/>
          <w:numId w:val="22"/>
        </w:numPr>
        <w:kinsoku w:val="0"/>
        <w:overflowPunct w:val="0"/>
        <w:autoSpaceDE w:val="0"/>
        <w:autoSpaceDN w:val="0"/>
        <w:adjustRightInd w:val="0"/>
        <w:snapToGrid w:val="0"/>
      </w:pPr>
      <w:r w:rsidRPr="00EB1C47">
        <w:t xml:space="preserve">в 452 </w:t>
      </w:r>
      <w:proofErr w:type="spellStart"/>
      <w:r w:rsidRPr="00EB1C47">
        <w:t>айылных</w:t>
      </w:r>
      <w:proofErr w:type="spellEnd"/>
      <w:r w:rsidRPr="00EB1C47">
        <w:t xml:space="preserve"> </w:t>
      </w:r>
      <w:proofErr w:type="spellStart"/>
      <w:r w:rsidRPr="00EB1C47">
        <w:t>кенешах</w:t>
      </w:r>
      <w:proofErr w:type="spellEnd"/>
      <w:r w:rsidRPr="0064296C">
        <w:t xml:space="preserve"> — 8111 депутатов, из них 3045 женщин-депутатов или 37,54 %.</w:t>
      </w:r>
    </w:p>
    <w:p w14:paraId="6D41DB41" w14:textId="77777777" w:rsidR="001F51CD" w:rsidRPr="00093046" w:rsidRDefault="001F51CD" w:rsidP="001F51CD">
      <w:pPr>
        <w:pStyle w:val="SingleTxtG"/>
      </w:pPr>
      <w:r>
        <w:t>35.</w:t>
      </w:r>
      <w:r>
        <w:tab/>
      </w:r>
      <w:r w:rsidRPr="00093046">
        <w:t>При этом</w:t>
      </w:r>
      <w:r w:rsidRPr="00EB1C47">
        <w:t>,</w:t>
      </w:r>
      <w:r w:rsidRPr="00093046">
        <w:t xml:space="preserve"> 2 ноября 2021 г</w:t>
      </w:r>
      <w:r>
        <w:t>ода</w:t>
      </w:r>
      <w:r w:rsidRPr="00093046">
        <w:t xml:space="preserve"> Комитетом по ликвидации дискриминации в отношении женщин (далее</w:t>
      </w:r>
      <w:r>
        <w:t xml:space="preserve"> — </w:t>
      </w:r>
      <w:r w:rsidRPr="00093046">
        <w:t>КЛДЖ) был рассмотрен Пятый периодический доклад Кыргызской Республики.</w:t>
      </w:r>
    </w:p>
    <w:p w14:paraId="1285500A" w14:textId="77777777" w:rsidR="001F51CD" w:rsidRPr="00093046" w:rsidRDefault="004E28F4" w:rsidP="001F51CD">
      <w:pPr>
        <w:pStyle w:val="SingleTxtG"/>
      </w:pPr>
      <w:hyperlink r:id="rId9">
        <w:r w:rsidR="001F51CD" w:rsidRPr="00093046">
          <w:rPr>
            <w:rStyle w:val="af1"/>
          </w:rPr>
          <w:t>https://tbinternet.ohchr.org/_layouts/15/treatybodyexternal/SessionDetails1.aspx?SessionID=2489&amp;Lang=ru</w:t>
        </w:r>
      </w:hyperlink>
      <w:r w:rsidR="001F51CD" w:rsidRPr="00093046">
        <w:t>).</w:t>
      </w:r>
    </w:p>
    <w:p w14:paraId="1F5C5A30" w14:textId="77777777" w:rsidR="001F51CD" w:rsidRPr="00093046" w:rsidRDefault="001F51CD" w:rsidP="001F51CD">
      <w:pPr>
        <w:pStyle w:val="H1G"/>
      </w:pPr>
      <w:r w:rsidRPr="008A0D17">
        <w:tab/>
      </w:r>
      <w:r>
        <w:rPr>
          <w:lang w:val="en-US"/>
        </w:rPr>
        <w:t>F</w:t>
      </w:r>
      <w:r w:rsidRPr="00093046">
        <w:t>.</w:t>
      </w:r>
      <w:r w:rsidRPr="00093046">
        <w:tab/>
        <w:t xml:space="preserve">Ответ на пункт </w:t>
      </w:r>
      <w:r>
        <w:t>6</w:t>
      </w:r>
      <w:r w:rsidRPr="00093046">
        <w:t xml:space="preserve"> </w:t>
      </w:r>
      <w:r>
        <w:t>п</w:t>
      </w:r>
      <w:r w:rsidRPr="00093046">
        <w:t>еречня вопросов</w:t>
      </w:r>
    </w:p>
    <w:p w14:paraId="34FCB303" w14:textId="77777777" w:rsidR="001F51CD" w:rsidRPr="00093046" w:rsidRDefault="001F51CD" w:rsidP="001F51CD">
      <w:pPr>
        <w:pStyle w:val="SingleTxtG"/>
      </w:pPr>
      <w:r w:rsidRPr="00F26E46">
        <w:t>36.</w:t>
      </w:r>
      <w:r w:rsidRPr="00F26E46">
        <w:tab/>
      </w:r>
      <w:r w:rsidRPr="00093046">
        <w:t>В соответствии с Конституцией КР права и свободы человека и гражданина могут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других лиц. Такие ограничения могут быть введены также с учетом особенностей военной или иной государственной службы. Вводимые ограничения должны быть соразмерными указанным целям.</w:t>
      </w:r>
    </w:p>
    <w:p w14:paraId="5D6C502E" w14:textId="77777777" w:rsidR="001F51CD" w:rsidRDefault="001F51CD" w:rsidP="001F51CD">
      <w:pPr>
        <w:pStyle w:val="SingleTxtG"/>
      </w:pPr>
      <w:r w:rsidRPr="00F26E46">
        <w:t>37.</w:t>
      </w:r>
      <w:r w:rsidRPr="00F26E46">
        <w:tab/>
      </w:r>
      <w:r w:rsidRPr="00093046">
        <w:t>При этом необходимо отметить, что в рамках инвентаризации законодательства КР пересматривается Закон «О гражданской обороне».</w:t>
      </w:r>
    </w:p>
    <w:p w14:paraId="1F4CE99A" w14:textId="77777777" w:rsidR="001F51CD" w:rsidRPr="00093046" w:rsidRDefault="001F51CD" w:rsidP="001F51CD">
      <w:pPr>
        <w:pStyle w:val="H1G"/>
      </w:pPr>
      <w:r w:rsidRPr="008A0D17">
        <w:tab/>
      </w:r>
      <w:r>
        <w:rPr>
          <w:lang w:val="en-US"/>
        </w:rPr>
        <w:t>G</w:t>
      </w:r>
      <w:r w:rsidRPr="00093046">
        <w:t>.</w:t>
      </w:r>
      <w:r w:rsidRPr="00093046">
        <w:tab/>
        <w:t xml:space="preserve">Ответ на пункт </w:t>
      </w:r>
      <w:r>
        <w:t>7</w:t>
      </w:r>
      <w:r w:rsidRPr="00093046">
        <w:t xml:space="preserve"> </w:t>
      </w:r>
      <w:r>
        <w:t>п</w:t>
      </w:r>
      <w:r w:rsidRPr="00093046">
        <w:t>еречня вопросов</w:t>
      </w:r>
    </w:p>
    <w:p w14:paraId="64AA7A35" w14:textId="77777777" w:rsidR="001F51CD" w:rsidRPr="00093046" w:rsidRDefault="001F51CD" w:rsidP="001F51CD">
      <w:pPr>
        <w:pStyle w:val="SingleTxtG"/>
      </w:pPr>
      <w:r w:rsidRPr="00F26E46">
        <w:rPr>
          <w:bCs/>
        </w:rPr>
        <w:t>38.</w:t>
      </w:r>
      <w:r w:rsidRPr="00F26E46">
        <w:rPr>
          <w:bCs/>
        </w:rPr>
        <w:tab/>
      </w:r>
      <w:r w:rsidRPr="00093046">
        <w:t xml:space="preserve">На данный момент Кыргызстан присоединился к 11 из 19 международных унифицированных документов ООН, регламентирующих положения о преступлениях и мерах по противодействию в сфере терроризма. </w:t>
      </w:r>
    </w:p>
    <w:p w14:paraId="7B1F251B" w14:textId="77777777" w:rsidR="001F51CD" w:rsidRPr="00093046" w:rsidRDefault="001F51CD" w:rsidP="001F51CD">
      <w:pPr>
        <w:pStyle w:val="SingleTxtG"/>
      </w:pPr>
      <w:r>
        <w:t>39.</w:t>
      </w:r>
      <w:r>
        <w:tab/>
      </w:r>
      <w:r w:rsidRPr="00093046">
        <w:t>В данный период компетентные органы КР проводят работу в рамках четвертой фазы Совместного плана действий по реализации Глобальной контртеррористической стратегии ООН в Центральной Азии, а также Евразийской группы по противодействию отмыванию денег и финансированию терроризма.</w:t>
      </w:r>
    </w:p>
    <w:p w14:paraId="74DF858D" w14:textId="77777777" w:rsidR="001F51CD" w:rsidRPr="00093046" w:rsidRDefault="001F51CD" w:rsidP="001F51CD">
      <w:pPr>
        <w:pStyle w:val="SingleTxtG"/>
      </w:pPr>
      <w:r>
        <w:t>40.</w:t>
      </w:r>
      <w:r>
        <w:tab/>
      </w:r>
      <w:r w:rsidRPr="00093046">
        <w:t>Осуществляется работа по приведению национального законодательства в соответстви</w:t>
      </w:r>
      <w:r>
        <w:t>е</w:t>
      </w:r>
      <w:r w:rsidRPr="00093046">
        <w:t xml:space="preserve"> с положениями международных договоров, участницей которых является КР. В частности, разрабатывается новая Программа по противодействию экстремизму и терроризму на 2023</w:t>
      </w:r>
      <w:r>
        <w:t>–</w:t>
      </w:r>
      <w:r w:rsidRPr="00093046">
        <w:t>2027 г</w:t>
      </w:r>
      <w:r>
        <w:t>оды</w:t>
      </w:r>
      <w:r w:rsidRPr="00093046">
        <w:t>, которая в комплексном виде будет отражать вызовы и угрозы, формировать цели и задачи, предусматривать алгоритм совместных действий государственных органов и всего общества для противодействия экстремизму и терроризму в стране.</w:t>
      </w:r>
    </w:p>
    <w:p w14:paraId="3E135F18" w14:textId="77777777" w:rsidR="001F51CD" w:rsidRPr="00093046" w:rsidRDefault="001F51CD" w:rsidP="001F51CD">
      <w:pPr>
        <w:pStyle w:val="SingleTxtG"/>
      </w:pPr>
      <w:r>
        <w:t>41.</w:t>
      </w:r>
      <w:r>
        <w:tab/>
      </w:r>
      <w:r w:rsidRPr="00093046">
        <w:t>Помимо этого, в проекте Плана по правам человека на 2022</w:t>
      </w:r>
      <w:r>
        <w:t>–</w:t>
      </w:r>
      <w:r w:rsidRPr="00093046">
        <w:t>2024 г</w:t>
      </w:r>
      <w:r>
        <w:t>оды</w:t>
      </w:r>
      <w:r w:rsidRPr="00093046">
        <w:t xml:space="preserve"> предусмотрены положения по внесению изменений в Закон «О противодействии экстремистской̆ деятельности» для дачи четкого определения терминам: «экстремизм», «экстремистская деятельность», «идеи религиозного экстремизма, сепаратизма и фундаментализма»; конкретных критериев для объявления </w:t>
      </w:r>
      <w:proofErr w:type="spellStart"/>
      <w:r w:rsidRPr="00093046">
        <w:t>антитеррористическои</w:t>
      </w:r>
      <w:proofErr w:type="spellEnd"/>
      <w:r w:rsidRPr="00093046">
        <w:t>̆ операции или санкционирования действий̆ по причинению насильственного вреда в ходе антитеррористических операций.</w:t>
      </w:r>
    </w:p>
    <w:p w14:paraId="0833F2B7" w14:textId="77777777" w:rsidR="001F51CD" w:rsidRPr="00093046" w:rsidRDefault="001F51CD" w:rsidP="001F51CD">
      <w:pPr>
        <w:pStyle w:val="SingleTxtG"/>
      </w:pPr>
      <w:r>
        <w:t>42.</w:t>
      </w:r>
      <w:r>
        <w:tab/>
      </w:r>
      <w:r w:rsidRPr="00093046">
        <w:t xml:space="preserve">Необходимо подчеркнуть, что при расследовании уголовных дел террористического характера, любое следственное или специальное следственное действие, а также порядок задержания и применение ограничительных мер пресечения, детальным образом регламентированы уголовно-процессуальным законодательством, которым также установлены и процессуальные права и </w:t>
      </w:r>
      <w:r w:rsidRPr="00093046">
        <w:lastRenderedPageBreak/>
        <w:t>обязанности каждого участника уголовного судопроизводства, включая подозреваемых и обвиняемых.</w:t>
      </w:r>
    </w:p>
    <w:p w14:paraId="4BF30589" w14:textId="77777777" w:rsidR="001F51CD" w:rsidRPr="00093046" w:rsidRDefault="001F51CD" w:rsidP="001F51CD">
      <w:pPr>
        <w:pStyle w:val="SingleTxtG"/>
      </w:pPr>
      <w:r>
        <w:t>43.</w:t>
      </w:r>
      <w:r>
        <w:tab/>
      </w:r>
      <w:r w:rsidRPr="00093046">
        <w:t>Относительно вопроса, связанного с нахождением граждан КР в том числе «лагерях для беженцев» и тюрьмах на северо-востоке Сирии, а также в пенитенциарных учреждениях Ирака, отмечаем следующее.</w:t>
      </w:r>
    </w:p>
    <w:p w14:paraId="4528354E" w14:textId="77777777" w:rsidR="001F51CD" w:rsidRPr="00093046" w:rsidRDefault="001F51CD" w:rsidP="001F51CD">
      <w:pPr>
        <w:pStyle w:val="SingleTxtG"/>
      </w:pPr>
      <w:r>
        <w:t>44.</w:t>
      </w:r>
      <w:r>
        <w:tab/>
      </w:r>
      <w:r w:rsidRPr="00093046">
        <w:t>По состоянию на декабрь 2021 г</w:t>
      </w:r>
      <w:r>
        <w:t>ода</w:t>
      </w:r>
      <w:r w:rsidRPr="00093046">
        <w:t xml:space="preserve"> в лагерях и тюрьмах на территории Сирии идентифицировано 575 граждан КР, из них 156 женщины, 370 детей и 49 мужчин. </w:t>
      </w:r>
      <w:r>
        <w:br/>
      </w:r>
      <w:r w:rsidRPr="00093046">
        <w:t>В Ираке отбывают сроки наказания 43 осужденных гражданина КР. По 5 из этих граждан вынесены судебные решения о смертной казни. Кыргызстаном с 2019 г</w:t>
      </w:r>
      <w:r>
        <w:t>ода</w:t>
      </w:r>
      <w:r w:rsidRPr="00093046">
        <w:t xml:space="preserve"> ведется работа по смягчению наказания в их отношении на пожизненное лишение свободы. По информации иракской стороны, данный вопрос находится на рассмотрении в Апелляционном суде Ирака.</w:t>
      </w:r>
    </w:p>
    <w:p w14:paraId="3291D7B0" w14:textId="77777777" w:rsidR="001F51CD" w:rsidRPr="00093046" w:rsidRDefault="001F51CD" w:rsidP="001F51CD">
      <w:pPr>
        <w:pStyle w:val="SingleTxtG"/>
      </w:pPr>
      <w:r>
        <w:t>45.</w:t>
      </w:r>
      <w:r>
        <w:tab/>
      </w:r>
      <w:r w:rsidRPr="00093046">
        <w:t>В марте 2021 г</w:t>
      </w:r>
      <w:r>
        <w:t>ода</w:t>
      </w:r>
      <w:r w:rsidRPr="00093046">
        <w:t xml:space="preserve"> при поддержке ЮНИСЕФ и Национального общества Красного полумесяца КР, в Кыргызстан были репатриированы из Ирака 79</w:t>
      </w:r>
      <w:r>
        <w:t> </w:t>
      </w:r>
      <w:r w:rsidRPr="00093046">
        <w:t xml:space="preserve">несовершеннолетних детей с согласия их матерей, отбывающих сроки наказания в пенитенциарных учреждениях Ирака, и волеизъявления родственников в Кыргызстане принять детей в семьи на воспитание. Родители еще 2 детей отказались от репатриации в связи с отсутствием на территории КР родственников, о чем имеются соответствующие видеоматериалы и письменно оформленные отказы двух матерей. </w:t>
      </w:r>
      <w:r>
        <w:br/>
      </w:r>
      <w:r w:rsidRPr="00093046">
        <w:t>В отношении упомянутых 79 детей вынесены судебные решения по установлению опекунства со стороны их родственников и все они переданы в семьи. Из них 50 детей школьного возраста посещают общеобразовательные организации; 17 детей определены в детские сады, 12 детей младшего возраста по желанию опекунов воспитываются дома.</w:t>
      </w:r>
    </w:p>
    <w:p w14:paraId="200C596D" w14:textId="77777777" w:rsidR="001F51CD" w:rsidRDefault="001F51CD" w:rsidP="001F51CD">
      <w:pPr>
        <w:pStyle w:val="SingleTxtG"/>
      </w:pPr>
      <w:r>
        <w:t>46.</w:t>
      </w:r>
      <w:r>
        <w:tab/>
      </w:r>
      <w:r w:rsidRPr="00093046">
        <w:t>Кроме этого, в настоящее время компетентными органами Кыргызстана рассматривается целесообразность заключения Соглашения между Кыргызской Республикой и Республикой Ирак о передаче осужденных лиц.</w:t>
      </w:r>
    </w:p>
    <w:p w14:paraId="14CF5FF3" w14:textId="77777777" w:rsidR="001F51CD" w:rsidRPr="00093046" w:rsidRDefault="001F51CD" w:rsidP="001F51CD">
      <w:pPr>
        <w:pStyle w:val="H1G"/>
      </w:pPr>
      <w:r w:rsidRPr="008A0D17">
        <w:tab/>
      </w:r>
      <w:r>
        <w:rPr>
          <w:lang w:val="en-US"/>
        </w:rPr>
        <w:t>H</w:t>
      </w:r>
      <w:r w:rsidRPr="00093046">
        <w:t>.</w:t>
      </w:r>
      <w:r w:rsidRPr="00093046">
        <w:tab/>
        <w:t xml:space="preserve">Ответ на пункт </w:t>
      </w:r>
      <w:r>
        <w:t>8</w:t>
      </w:r>
      <w:r w:rsidRPr="00093046">
        <w:t xml:space="preserve"> </w:t>
      </w:r>
      <w:r>
        <w:t>п</w:t>
      </w:r>
      <w:r w:rsidRPr="00093046">
        <w:t>еречня вопросов</w:t>
      </w:r>
    </w:p>
    <w:p w14:paraId="72A0AD57" w14:textId="77777777" w:rsidR="001F51CD" w:rsidRPr="00093046" w:rsidRDefault="001F51CD" w:rsidP="001F51CD">
      <w:pPr>
        <w:pStyle w:val="SingleTxtG"/>
      </w:pPr>
      <w:r>
        <w:t>47.</w:t>
      </w:r>
      <w:r>
        <w:tab/>
      </w:r>
      <w:r w:rsidRPr="00093046">
        <w:t>В соответствии с Конституцией КР права и свободы человека принадлежат каждому от рождения и относятся к высшим ценностям, признаваясь в качестве абсолютных, неотчуждаемых и защищаемых законом и судом от посягательств со стороны кого бы то ни было. Они действуют непосредственно, определяют смысл и содержание деятельности всех государственных органов, органов местного самоуправления и их должностных лиц. Запрещается принятие подзаконных нормативно-правовых актов, ограничивающих права и свободы человека и гражданина. Кыргызстан обеспечивает всем лицам, находящимся в пределах его территории и под его юрисдикцией, защиту их прав и свобод.</w:t>
      </w:r>
    </w:p>
    <w:p w14:paraId="1926C810" w14:textId="77777777" w:rsidR="001F51CD" w:rsidRPr="00093046" w:rsidRDefault="001F51CD" w:rsidP="001F51CD">
      <w:pPr>
        <w:pStyle w:val="SingleTxtG"/>
      </w:pPr>
      <w:r>
        <w:t>48.</w:t>
      </w:r>
      <w:r>
        <w:tab/>
      </w:r>
      <w:r w:rsidRPr="00093046">
        <w:t xml:space="preserve">Уголовный кодекс Кыргызской Республики (далее </w:t>
      </w:r>
      <w:r>
        <w:t>—</w:t>
      </w:r>
      <w:r w:rsidRPr="00093046">
        <w:t xml:space="preserve"> УК КР) регламентирует, что нарушение равноправия человека является уголовно наказуемым деянием (ст. 185 УК КР). Согласно нормам Уголовно-процессуального кодекса Кыргызской Республики (далее </w:t>
      </w:r>
      <w:r>
        <w:t>—</w:t>
      </w:r>
      <w:r w:rsidRPr="00093046">
        <w:t xml:space="preserve"> УПК КР) уголовное судопроизводство осуществляется с соблюдением принципа верховенства права, в соответствии с которым человек, его права и свободы признаются наивысшими ценностями. Суд, прокурор, следователь и орган дознания обязаны обеспечить потерпевшим от преступления либо проступка доступ к правосудию и компенсацию причиненного вреда в случаях и порядке, установленных законом (</w:t>
      </w:r>
      <w:r w:rsidRPr="0064296C">
        <w:t>ст.</w:t>
      </w:r>
      <w:r w:rsidRPr="00093046">
        <w:t xml:space="preserve"> 7, 10 УПК КР).</w:t>
      </w:r>
    </w:p>
    <w:p w14:paraId="7FD5BF30" w14:textId="77777777" w:rsidR="001F51CD" w:rsidRPr="00093046" w:rsidRDefault="001F51CD" w:rsidP="001F51CD">
      <w:pPr>
        <w:pStyle w:val="SingleTxtG"/>
      </w:pPr>
      <w:r>
        <w:t>49.</w:t>
      </w:r>
      <w:r>
        <w:tab/>
      </w:r>
      <w:r w:rsidRPr="00093046">
        <w:t>Таким образом, национальное законодательство имеет достаточно норм, обеспечивающих полную и эффективную защиту от прямой, косвенной и множественной дискриминации во всех сферах и по всем признакам, запрещенных Пактом, в том числе по признакам сексуальной ориентации и гендерной идентичности, пола, расы, языка, инвалидности и этнического происхождения, а также норм, гарантирующих всем лицам равную и эффективную защиту в рамках судебных процедур.</w:t>
      </w:r>
    </w:p>
    <w:p w14:paraId="4614892D" w14:textId="77777777" w:rsidR="001F51CD" w:rsidRDefault="001F51CD" w:rsidP="001F51CD">
      <w:pPr>
        <w:pStyle w:val="SingleTxtG"/>
      </w:pPr>
      <w:r>
        <w:lastRenderedPageBreak/>
        <w:t>50.</w:t>
      </w:r>
      <w:r>
        <w:tab/>
      </w:r>
      <w:r w:rsidRPr="00093046">
        <w:t>Отмечаем, что Высшей школой правосудия периодически организовываются среди государственных служащих различные семинары, круглые столы по вопросам недискриминации, на которых активно обсуждаются данные темы.</w:t>
      </w:r>
    </w:p>
    <w:p w14:paraId="1CDF5D30" w14:textId="77777777" w:rsidR="001F51CD" w:rsidRPr="00093046" w:rsidRDefault="001F51CD" w:rsidP="001F51CD">
      <w:pPr>
        <w:pStyle w:val="H1G"/>
      </w:pPr>
      <w:r w:rsidRPr="008A0D17">
        <w:tab/>
      </w:r>
      <w:r>
        <w:rPr>
          <w:lang w:val="en-US"/>
        </w:rPr>
        <w:t>I</w:t>
      </w:r>
      <w:r w:rsidRPr="00093046">
        <w:t>.</w:t>
      </w:r>
      <w:r w:rsidRPr="00093046">
        <w:tab/>
        <w:t xml:space="preserve">Ответ на пункт </w:t>
      </w:r>
      <w:r>
        <w:t>9</w:t>
      </w:r>
      <w:r w:rsidRPr="00093046">
        <w:t xml:space="preserve"> </w:t>
      </w:r>
      <w:r>
        <w:t>п</w:t>
      </w:r>
      <w:r w:rsidRPr="00093046">
        <w:t>еречня вопросов</w:t>
      </w:r>
    </w:p>
    <w:p w14:paraId="4006CC1C" w14:textId="77777777" w:rsidR="001F51CD" w:rsidRPr="00093046" w:rsidRDefault="001F51CD" w:rsidP="001F51CD">
      <w:pPr>
        <w:pStyle w:val="SingleTxtG"/>
      </w:pPr>
      <w:r w:rsidRPr="005F001D">
        <w:t>51</w:t>
      </w:r>
      <w:r>
        <w:t>.</w:t>
      </w:r>
      <w:r>
        <w:tab/>
      </w:r>
      <w:r w:rsidRPr="00093046">
        <w:t xml:space="preserve">Национальный механизм перенаправления жертв торговли людьми (далее </w:t>
      </w:r>
      <w:r>
        <w:t>—</w:t>
      </w:r>
      <w:r w:rsidRPr="00093046">
        <w:t xml:space="preserve"> НМП) внедрен в 2019 г</w:t>
      </w:r>
      <w:r>
        <w:t>оду</w:t>
      </w:r>
      <w:r w:rsidRPr="00093046">
        <w:t>. В рамках НМП разработана официальная политика по выявлению жертв, оказанию помощи в целях перенаправления, предоставлению социальных услуг и защите персональных данных жертв, согласно которой для получения помощи жертвам не требуется участие в уголовном деле. В нее также включены положения, касающиеся обращения с детьми, оказания им надлежащей помощи.</w:t>
      </w:r>
    </w:p>
    <w:p w14:paraId="5FD1278F" w14:textId="77777777" w:rsidR="001F51CD" w:rsidRPr="00093046" w:rsidRDefault="001F51CD" w:rsidP="001F51CD">
      <w:pPr>
        <w:pStyle w:val="SingleTxtG"/>
      </w:pPr>
      <w:r>
        <w:t>52.</w:t>
      </w:r>
      <w:r>
        <w:tab/>
      </w:r>
      <w:r w:rsidRPr="00093046">
        <w:t xml:space="preserve">Разработаны тематические учебные материалы, на основе которых проводилось обучение для правоохранительных органов и судейского корпуса. </w:t>
      </w:r>
    </w:p>
    <w:p w14:paraId="75E78D89" w14:textId="77777777" w:rsidR="001F51CD" w:rsidRPr="00093046" w:rsidRDefault="001F51CD" w:rsidP="001F51CD">
      <w:pPr>
        <w:pStyle w:val="SingleTxtG"/>
      </w:pPr>
      <w:r>
        <w:t>53.</w:t>
      </w:r>
      <w:r>
        <w:tab/>
      </w:r>
      <w:r w:rsidRPr="00093046">
        <w:t>Министерство труда, социального обеспечения и миграции Кыргызской Республики оказывает поддержку кризисным центрам, посредством ежегодного проведения конкурса по реализации государственного социального заказа. В конкурсе могут принять участие все кризисные центры, оказывающие услуги женщинам и девочкам, пострадавшим от семейного насилия. В Кыргызской Республике действует 18 кризисных центров для женщин и девочек, оказывающих правовую, информационную, реабилитационную, психологическую помощь, подвергшимся домашнему насилию, которые также могут принимать жертв торговли людьми.</w:t>
      </w:r>
    </w:p>
    <w:p w14:paraId="4F2DB2E2" w14:textId="77777777" w:rsidR="001F51CD" w:rsidRPr="00093046" w:rsidRDefault="001F51CD" w:rsidP="001F51CD">
      <w:pPr>
        <w:pStyle w:val="SingleTxtG"/>
      </w:pPr>
      <w:r>
        <w:t>54.</w:t>
      </w:r>
      <w:r>
        <w:tab/>
      </w:r>
      <w:r w:rsidRPr="00093046">
        <w:t xml:space="preserve">Для предотвращения и пресечения преступлений, связанных с сексуальной эксплуатацией детей, производством и распространением порнографической продукции, постоянно проводятся соответствующие оперативно-розыскные и профилактические мероприятия, а также информационно-разъяснительная работа в СМИ (телерадиоорганизациях, печатных изданиях, социальных сетях, сайтах областных медиа центров) о недопущении сексуального насилия в отношении детей. </w:t>
      </w:r>
    </w:p>
    <w:p w14:paraId="27347A85" w14:textId="77777777" w:rsidR="001F51CD" w:rsidRPr="00093046" w:rsidRDefault="001F51CD" w:rsidP="001F51CD">
      <w:pPr>
        <w:pStyle w:val="SingleTxtG"/>
      </w:pPr>
      <w:r>
        <w:t>55.</w:t>
      </w:r>
      <w:r>
        <w:tab/>
      </w:r>
      <w:r w:rsidRPr="00093046">
        <w:t xml:space="preserve">В 2020 году Правительством КР утвержден Перечень работ, на которых запрещается применение труда лиц в возрасте до 18 лет. Ежегодно инспекторами труда </w:t>
      </w:r>
      <w:proofErr w:type="spellStart"/>
      <w:r w:rsidRPr="00093046">
        <w:t>Госэкотехинспекции</w:t>
      </w:r>
      <w:proofErr w:type="spellEnd"/>
      <w:r w:rsidRPr="00093046">
        <w:t xml:space="preserve"> проводятся проверки всех предприятий и организаций вне зависимости от формы собственности по соблюдению законодательства, касающегося труда молодежи и детей; разъяснительные работы с родственниками и родителями детей о вреде детского труда и трудовых правах несовершеннолетних; организовываются и обучаются руководители и специалисты предприятий и организаций, фермеры, члены крестьянских хозяйств по проблемам детского труда. </w:t>
      </w:r>
    </w:p>
    <w:p w14:paraId="234D01CE" w14:textId="77777777" w:rsidR="001F51CD" w:rsidRDefault="001F51CD" w:rsidP="001F51CD">
      <w:pPr>
        <w:pStyle w:val="SingleTxtG"/>
      </w:pPr>
      <w:r>
        <w:t>56.</w:t>
      </w:r>
      <w:r>
        <w:tab/>
      </w:r>
      <w:r w:rsidRPr="00093046">
        <w:t>В этом контексте</w:t>
      </w:r>
      <w:r w:rsidRPr="00EB1C47">
        <w:t>,</w:t>
      </w:r>
      <w:r w:rsidRPr="00093046">
        <w:t xml:space="preserve"> Министерством внутренних дел Кыргызской Республики (далее </w:t>
      </w:r>
      <w:r>
        <w:t>—</w:t>
      </w:r>
      <w:r w:rsidRPr="00093046">
        <w:t xml:space="preserve"> МВД КР) разработан межведомственный план </w:t>
      </w:r>
      <w:r>
        <w:t>—</w:t>
      </w:r>
      <w:r w:rsidRPr="00093046">
        <w:t xml:space="preserve"> график оперативных мероприятий по профилактике беспризорности, безнадзорности и правонарушений среди несовершеннолетних, во исполнение которого на территории республики совместно с заинтересованными государственными органами периодически проводятся рейды «Подросток-Труд». Информация по выявленным работающим несовершеннолетним направляется в органы социального развития для проведения соответствующих работ, а также в </w:t>
      </w:r>
      <w:proofErr w:type="spellStart"/>
      <w:r w:rsidRPr="00093046">
        <w:t>Госэкотехинспекцию</w:t>
      </w:r>
      <w:proofErr w:type="spellEnd"/>
      <w:r w:rsidRPr="00093046">
        <w:t xml:space="preserve"> при Правительстве КР для осуществления контроля законодательства в области труда. На всех детей разрабатываются Индивидуальные планы по защите ребенка, в рамках </w:t>
      </w:r>
      <w:r w:rsidRPr="00EB1C47">
        <w:t>котор</w:t>
      </w:r>
      <w:r>
        <w:t>ых</w:t>
      </w:r>
      <w:r w:rsidRPr="00093046">
        <w:t xml:space="preserve"> им предоставляются социальные услуги в реабилитационных Центрах. </w:t>
      </w:r>
    </w:p>
    <w:p w14:paraId="5C4B0C3C" w14:textId="77777777" w:rsidR="001F51CD" w:rsidRPr="00093046" w:rsidRDefault="001F51CD" w:rsidP="001F51CD">
      <w:pPr>
        <w:pStyle w:val="H1G"/>
      </w:pPr>
      <w:r w:rsidRPr="008A0D17">
        <w:tab/>
      </w:r>
      <w:r>
        <w:rPr>
          <w:lang w:val="en-US"/>
        </w:rPr>
        <w:t>J</w:t>
      </w:r>
      <w:r w:rsidRPr="00093046">
        <w:t>.</w:t>
      </w:r>
      <w:r w:rsidRPr="00093046">
        <w:tab/>
        <w:t xml:space="preserve">Ответ на пункт </w:t>
      </w:r>
      <w:r>
        <w:t>10</w:t>
      </w:r>
      <w:r w:rsidRPr="00093046">
        <w:t xml:space="preserve"> </w:t>
      </w:r>
      <w:r>
        <w:t>п</w:t>
      </w:r>
      <w:r w:rsidRPr="00093046">
        <w:t>еречня вопросов</w:t>
      </w:r>
    </w:p>
    <w:p w14:paraId="46212FD1" w14:textId="77777777" w:rsidR="001F51CD" w:rsidRPr="00093046" w:rsidRDefault="001F51CD" w:rsidP="001F51CD">
      <w:pPr>
        <w:pStyle w:val="SingleTxtG"/>
      </w:pPr>
      <w:r w:rsidRPr="005F001D">
        <w:rPr>
          <w:bCs/>
        </w:rPr>
        <w:t>57</w:t>
      </w:r>
      <w:r>
        <w:rPr>
          <w:bCs/>
        </w:rPr>
        <w:t>.</w:t>
      </w:r>
      <w:r w:rsidRPr="005F001D">
        <w:rPr>
          <w:bCs/>
        </w:rPr>
        <w:tab/>
      </w:r>
      <w:r w:rsidRPr="00093046">
        <w:t>С начала 2020 г</w:t>
      </w:r>
      <w:r>
        <w:t>ода</w:t>
      </w:r>
      <w:r w:rsidRPr="00093046">
        <w:t xml:space="preserve"> во всех районах КР внедряются Местные комитеты по охране и защите от семейного насилия. Местные комитеты </w:t>
      </w:r>
      <w:r>
        <w:t>—</w:t>
      </w:r>
      <w:r w:rsidRPr="00093046">
        <w:t xml:space="preserve"> постоянно действующий коллегиальный орган, созданный на общественных началах из представителей государственных органов и органов местного самоуправления (субъектов </w:t>
      </w:r>
      <w:r w:rsidRPr="00093046">
        <w:lastRenderedPageBreak/>
        <w:t xml:space="preserve">законодательства в сфере охраны и защиты от семейного насилия), членов местного сообщества и представителей гражданского общества для взаимодействия и сотрудничества по вопросам предотвращения семейного насилия, нарушения прав женщин, детей, пожилых и недееспособных граждан. Местные комитеты создаются органами местного самоуправления. </w:t>
      </w:r>
    </w:p>
    <w:p w14:paraId="02342C7D" w14:textId="77777777" w:rsidR="001F51CD" w:rsidRPr="00093046" w:rsidRDefault="001F51CD" w:rsidP="001F51CD">
      <w:pPr>
        <w:pStyle w:val="SingleTxtG"/>
      </w:pPr>
      <w:r>
        <w:t>58.</w:t>
      </w:r>
      <w:r>
        <w:tab/>
      </w:r>
      <w:r w:rsidRPr="00093046">
        <w:t xml:space="preserve">С 2016 года Службой-112 при Министерстве чрезвычайных ситуаций Кыргызской Республики осуществляется прием звонков от граждан о фактах семейного и гендерного насилия в отношении женщин, мужчин и детей. Звонок по единому номеру «112» является бесплатным и осуществляется с любого мобильного телефона. Все поступающие вызовы регистрируются диспетчерами Службы-112 и, </w:t>
      </w:r>
      <w:r>
        <w:br/>
      </w:r>
      <w:r w:rsidRPr="00093046">
        <w:t>в зависимости от характера обращения, перенаправляются в соответствующие экстренные оперативные службы, в основном 102 и 103. При этом Службой-112 осуществляется контроль организации реагирования на происшествия.</w:t>
      </w:r>
    </w:p>
    <w:p w14:paraId="269B566F" w14:textId="77777777" w:rsidR="001F51CD" w:rsidRPr="00093046" w:rsidRDefault="001F51CD" w:rsidP="001F51CD">
      <w:pPr>
        <w:pStyle w:val="SingleTxtG"/>
      </w:pPr>
      <w:r>
        <w:t>59.</w:t>
      </w:r>
      <w:r>
        <w:tab/>
      </w:r>
      <w:r w:rsidRPr="00093046">
        <w:t>В 2021 г</w:t>
      </w:r>
      <w:r>
        <w:t>оду</w:t>
      </w:r>
      <w:r w:rsidRPr="00093046">
        <w:t xml:space="preserve"> Службой общественной безопасности Министерства внутренних дел (далее </w:t>
      </w:r>
      <w:r>
        <w:t>—</w:t>
      </w:r>
      <w:r w:rsidRPr="00093046">
        <w:t xml:space="preserve"> СОБ МВД) образован новый отдел по профилактике семейного насилия и координации деятельности передвижных милиций, основными задачами которых являются обеспечение защиты конституционных прав, свобод и законных интересов женщин от противоправных посягательств, а также</w:t>
      </w:r>
      <w:r w:rsidRPr="00EB1C47">
        <w:t>:</w:t>
      </w:r>
      <w:r w:rsidRPr="00093046">
        <w:t xml:space="preserve"> организация и проведение профилактической работы по предотвращению семейного насилия; сбор всех данных и проведение качественного анализа, планирования деятельности Органов внутренних дел (далее </w:t>
      </w:r>
      <w:r>
        <w:t>—</w:t>
      </w:r>
      <w:r w:rsidRPr="00093046">
        <w:t xml:space="preserve"> ОВД) по предотвращению семейного насилия; организация и проведения семинаров, тренингов для улучшения работы среди сотрудников милиции по профилактике семейного насилия; оказание методической помощи подразделениям ОВД в сфере профилактики семейного насилия; всестороннее взаимодействие с социальными службами, органами местного самоуправления в сфере профилактики семейного насилия; правовое воспитание и привитие правовой культуры населению по вопросам уважения и неприкосновенности личности.</w:t>
      </w:r>
    </w:p>
    <w:p w14:paraId="304F9B72" w14:textId="77777777" w:rsidR="001F51CD" w:rsidRPr="00093046" w:rsidRDefault="001F51CD" w:rsidP="001F51CD">
      <w:pPr>
        <w:pStyle w:val="SingleTxtG"/>
      </w:pPr>
      <w:r>
        <w:t>60.</w:t>
      </w:r>
      <w:r>
        <w:tab/>
      </w:r>
      <w:r w:rsidRPr="00093046">
        <w:t>С 2020 г</w:t>
      </w:r>
      <w:r>
        <w:t>ода</w:t>
      </w:r>
      <w:r w:rsidRPr="00093046">
        <w:t xml:space="preserve"> в ст.</w:t>
      </w:r>
      <w:r>
        <w:t xml:space="preserve"> </w:t>
      </w:r>
      <w:r w:rsidRPr="00093046">
        <w:t xml:space="preserve">504 УПК КР внесены поправки в части применения задержания в отношении лица, подозреваемого в совершении семейного насилия, при наличии следующих оснований: 1) если со стороны подозреваемого имеется реальная угроза жизни и здоровью потерпевшего и других членов семьи или приравненных к ним лиц; 2) если подозреваемый находится в состоянии алкогольного или других видов опьянения и представляет угрозу для потерпевшего и других членов семьи или приравненных к ним лиц; 3) если есть основания, позволяющие предположить, что подозреваемый продолжит совершать издевательства, угрозы, побои, оскорбления, унижения в отношении потерпевшего и других членов семьи или приравненных к ним лиц. Со дня вступления в силу вышеизложенных поправок, мера пресечения в виде задержания до 48 часов была применена в отношении 46 подозреваемых. </w:t>
      </w:r>
    </w:p>
    <w:p w14:paraId="790B3AF4" w14:textId="77777777" w:rsidR="001F51CD" w:rsidRPr="00093046" w:rsidRDefault="001F51CD" w:rsidP="001F51CD">
      <w:pPr>
        <w:pStyle w:val="SingleTxtG"/>
      </w:pPr>
      <w:r>
        <w:t>61.</w:t>
      </w:r>
      <w:r>
        <w:tab/>
      </w:r>
      <w:r w:rsidRPr="00093046">
        <w:t>В 2019 г</w:t>
      </w:r>
      <w:r>
        <w:t>оду</w:t>
      </w:r>
      <w:r w:rsidRPr="00093046">
        <w:t xml:space="preserve"> утверждены «Порядок взаимодействия государственных органов, осуществляющих охрану и защиту от семейного насилия», «Порядок оказания помощи лицам, пострадавшим от семейного насилия», а также «Типовая коррекционная программа по изменению насильственного поведения для лиц, совершивших семейное насилие». В 2020 г</w:t>
      </w:r>
      <w:r>
        <w:t>оду</w:t>
      </w:r>
      <w:r w:rsidRPr="00093046">
        <w:t xml:space="preserve"> утверждены «Инструкция о предоставлении помощи лицам, пострадавшим от семейного насилия» и «Типовое положение о местном комитете по охране и защите от семейного насилия»; внесены изменения в постановление Правительства «Об утверждении формы охранного ордера»; разработано «Практическое пособие для сотрудников организаций здравоохранения по сбору данных в сфере гендерного и семейного насилия», пересмотрены отчетные формы. </w:t>
      </w:r>
      <w:r>
        <w:br/>
      </w:r>
      <w:r w:rsidRPr="00093046">
        <w:t xml:space="preserve">В Республиканском центре психического здоровья утвержден журнал учета лиц, пострадавших от насилия и сбора информации по лицам, пострадавшим от насилия в семье. По каждому случаю незамедлительно подаются сведения в территориальные правоохранительные органы. </w:t>
      </w:r>
    </w:p>
    <w:p w14:paraId="3EE19AFA" w14:textId="77777777" w:rsidR="001F51CD" w:rsidRPr="00093046" w:rsidRDefault="001F51CD" w:rsidP="001F51CD">
      <w:pPr>
        <w:pStyle w:val="SingleTxtG"/>
      </w:pPr>
      <w:r>
        <w:t>62.</w:t>
      </w:r>
      <w:r>
        <w:tab/>
      </w:r>
      <w:r w:rsidRPr="00093046">
        <w:t>В соответствии с обновленным в 2020 г</w:t>
      </w:r>
      <w:r>
        <w:t>оду</w:t>
      </w:r>
      <w:r w:rsidRPr="00093046">
        <w:t xml:space="preserve"> Законом «Об охране и защите от семейного насилия», органы прокуратуры осуществляют надзор за соблюдением законодательства в сфере охраны и защиты от семейного насилия, обращаются в суд в целях защиты прав и интересов лиц, пострадавших от семейного насилия, которые по каким-либо причинам не могут лично отстаивать в суде свои пра</w:t>
      </w:r>
      <w:r>
        <w:t>ва</w:t>
      </w:r>
      <w:r w:rsidRPr="00093046">
        <w:t xml:space="preserve"> и свободы.</w:t>
      </w:r>
    </w:p>
    <w:p w14:paraId="700337DE" w14:textId="77777777" w:rsidR="001F51CD" w:rsidRPr="00093046" w:rsidRDefault="001F51CD" w:rsidP="001F51CD">
      <w:pPr>
        <w:pStyle w:val="SingleTxtG"/>
      </w:pPr>
      <w:r>
        <w:lastRenderedPageBreak/>
        <w:t>63.</w:t>
      </w:r>
      <w:r>
        <w:tab/>
      </w:r>
      <w:r w:rsidRPr="00093046">
        <w:t>С принятием Закона Кыргызской Республики «О гражданской защите» от 24</w:t>
      </w:r>
      <w:r>
        <w:t xml:space="preserve"> мая </w:t>
      </w:r>
      <w:r w:rsidRPr="00093046">
        <w:t>2018 года № 54 в определении понятия по безопасности в чрезвычайных и кризисных ситуациях впервые были учтены гендерные и демографические потребности, также в соответствующие статьи данного Закона были включены гендерные аспекты в части снижения рисков насилия в отношении женщин и детей в чрезвычайных и кризисных ситуациях (ст</w:t>
      </w:r>
      <w:r>
        <w:t>.</w:t>
      </w:r>
      <w:r w:rsidRPr="00093046">
        <w:t xml:space="preserve"> 2, п.</w:t>
      </w:r>
      <w:r>
        <w:t xml:space="preserve"> </w:t>
      </w:r>
      <w:r w:rsidRPr="00093046">
        <w:t>8, ст. 3 п.</w:t>
      </w:r>
      <w:r>
        <w:t xml:space="preserve"> </w:t>
      </w:r>
      <w:r w:rsidRPr="00093046">
        <w:t>2, ст.</w:t>
      </w:r>
      <w:r>
        <w:t xml:space="preserve"> </w:t>
      </w:r>
      <w:r w:rsidRPr="00093046">
        <w:t xml:space="preserve">5, </w:t>
      </w:r>
      <w:proofErr w:type="spellStart"/>
      <w:r w:rsidRPr="00093046">
        <w:t>пп</w:t>
      </w:r>
      <w:proofErr w:type="spellEnd"/>
      <w:r w:rsidRPr="00093046">
        <w:t>.</w:t>
      </w:r>
      <w:r>
        <w:t xml:space="preserve"> </w:t>
      </w:r>
      <w:r w:rsidRPr="00093046">
        <w:t>2.1 и 2.17, ст.</w:t>
      </w:r>
      <w:r>
        <w:t xml:space="preserve"> </w:t>
      </w:r>
      <w:r w:rsidRPr="00093046">
        <w:t>7 п.</w:t>
      </w:r>
      <w:r>
        <w:t> </w:t>
      </w:r>
      <w:r w:rsidRPr="00093046">
        <w:t>10). Кроме того, Министерством чрезвычайных ситуаций был инициирован проект Положения о порядке взаимодействия органов государственной власти и местного самоуправления, а также иных организаций и граждан по снижению рисков насилия в отношении женщин и детей в чрезвычайных и кризисных ситуациях, который был утвержден постановлением Правительством Кыргызской Республики от 22 августа 2019 г</w:t>
      </w:r>
      <w:r>
        <w:t>ода</w:t>
      </w:r>
      <w:r w:rsidRPr="00093046">
        <w:t xml:space="preserve"> №</w:t>
      </w:r>
      <w:r>
        <w:t> </w:t>
      </w:r>
      <w:r w:rsidRPr="00093046">
        <w:t>418. Данный документ является первым на постсоветском пространстве, утвержденным на правительственном уровне.</w:t>
      </w:r>
    </w:p>
    <w:p w14:paraId="468331B0" w14:textId="77777777" w:rsidR="001F51CD" w:rsidRPr="00093046" w:rsidRDefault="001F51CD" w:rsidP="001F51CD">
      <w:pPr>
        <w:pStyle w:val="SingleTxtG"/>
      </w:pPr>
      <w:r>
        <w:t>64.</w:t>
      </w:r>
      <w:r>
        <w:tab/>
      </w:r>
      <w:r w:rsidRPr="00093046">
        <w:t>Помимо этого, для обеспечения прохождения сотрудниками ОВД подготовки по вопросам использования учитывающих гендерные аспекты методов расследования и допроса при ведении дел о гендерном насилии в отношении женщин, утверждена «Инструкция по организации и совершенствованию деятельности ОВД КР по охране и защите от семейного насилия», в которой подробно расписаны все положения и принципы по ведению работы сотрудников милиции с жертвами семейного насилия. Всем личным составом органов внутренних дел КР, в рамках служебных занятий по профессиональной и служебной подготовке, была изучена данная Инструкция и приняты зачеты. Таким образом, каждый действующий сотрудник ОВД знает как нужно реагировать на случаи семейного насилия, а также о необходимости незамедлительной выдачи временного охранного ордера, при подобных случаях как потерпевшему, так и лицу, совершившему семейное насилие, а также о возможности продления временного охранного ордера сроком на 30 дней.</w:t>
      </w:r>
    </w:p>
    <w:p w14:paraId="32161876" w14:textId="77777777" w:rsidR="001F51CD" w:rsidRPr="00093046" w:rsidRDefault="001F51CD" w:rsidP="001F51CD">
      <w:pPr>
        <w:pStyle w:val="SingleTxtG"/>
      </w:pPr>
      <w:r>
        <w:t>65.</w:t>
      </w:r>
      <w:r>
        <w:tab/>
      </w:r>
      <w:r w:rsidRPr="00093046">
        <w:t>Все клиенты пробации, осужденные по ст. 75, 76 Кодекса КР о проступках дополнительно поставлены на учет в соответствующих органах МВД КР. Управлением социального сопровождения и реабилитации и сотрудниками территориальных органов пробации ведутся работы по выявлению фактов семейного насилия в семьях клиентов пробации, проводятся разъяснительные работы о недопустимости семейного насилия.</w:t>
      </w:r>
    </w:p>
    <w:p w14:paraId="14B53372" w14:textId="77777777" w:rsidR="001F51CD" w:rsidRPr="00093046" w:rsidRDefault="001F51CD" w:rsidP="001F51CD">
      <w:pPr>
        <w:pStyle w:val="SingleTxtG"/>
      </w:pPr>
      <w:r>
        <w:t>66.</w:t>
      </w:r>
      <w:r>
        <w:tab/>
      </w:r>
      <w:r w:rsidRPr="00093046">
        <w:t>Органами внутренних дел республики за 5 месяц</w:t>
      </w:r>
      <w:r>
        <w:t>ев</w:t>
      </w:r>
      <w:r w:rsidRPr="00093046">
        <w:t xml:space="preserve"> 2022 г</w:t>
      </w:r>
      <w:r>
        <w:t>ода</w:t>
      </w:r>
      <w:r w:rsidRPr="00093046">
        <w:t xml:space="preserve"> в отношении лиц, совершивших семейное насили</w:t>
      </w:r>
      <w:r>
        <w:t>е</w:t>
      </w:r>
      <w:r w:rsidRPr="00093046">
        <w:t xml:space="preserve"> выдано 3693 временных охранных </w:t>
      </w:r>
      <w:proofErr w:type="gramStart"/>
      <w:r w:rsidRPr="00093046">
        <w:t>ордеров</w:t>
      </w:r>
      <w:proofErr w:type="gramEnd"/>
      <w:r w:rsidRPr="00093046">
        <w:t xml:space="preserve">, в том числе в отношении мужчин 3490, женщинам выдано 203 временных охранных ордеров. В том числе продлено </w:t>
      </w:r>
      <w:r>
        <w:t>—</w:t>
      </w:r>
      <w:r w:rsidRPr="00093046">
        <w:t xml:space="preserve"> 126 охранных ордеров. Пострадавшие лица от семейного насилия, с выдачей временного охранного ордера 3693, из них: пострадавшим мужчинам 121, в отношении пострадавших женщин 3482, в том числе несовершеннолетних 90, мальчикам 43, девочкам 47.</w:t>
      </w:r>
    </w:p>
    <w:p w14:paraId="06836852" w14:textId="77777777" w:rsidR="001F51CD" w:rsidRPr="00093046" w:rsidRDefault="001F51CD" w:rsidP="001F51CD">
      <w:pPr>
        <w:pStyle w:val="SingleTxtG"/>
      </w:pPr>
      <w:r>
        <w:t>67.</w:t>
      </w:r>
      <w:r>
        <w:tab/>
      </w:r>
      <w:r w:rsidRPr="00093046">
        <w:t>За 2020 г</w:t>
      </w:r>
      <w:r>
        <w:t>од</w:t>
      </w:r>
      <w:r w:rsidRPr="00093046">
        <w:t xml:space="preserve"> в отношении лиц, совершивших семейное насили</w:t>
      </w:r>
      <w:r>
        <w:t>е,</w:t>
      </w:r>
      <w:r w:rsidRPr="00093046">
        <w:t xml:space="preserve"> выдано 8577</w:t>
      </w:r>
      <w:r>
        <w:t> </w:t>
      </w:r>
      <w:r w:rsidRPr="00093046">
        <w:t>временных охранных ордеров, в том числе в отношении мужчин 7954, женщинам выдано 623 временных охранных ордер</w:t>
      </w:r>
      <w:r>
        <w:t>а</w:t>
      </w:r>
      <w:r w:rsidRPr="00093046">
        <w:t xml:space="preserve">. В том числе продлено </w:t>
      </w:r>
      <w:r>
        <w:t>—</w:t>
      </w:r>
      <w:r w:rsidRPr="00093046">
        <w:t xml:space="preserve"> 157 охранных ордеров. Пострадавшие лица от семейного насилия, с выдачей временного охранного ордера 8577, из них: пострадавшим мужчинам 363, в отношении пострадавших женщин 7891, в том, числе несовершеннолетних 323, мальчикам 154, девочкам 169.</w:t>
      </w:r>
    </w:p>
    <w:p w14:paraId="7A45C556" w14:textId="77777777" w:rsidR="001F51CD" w:rsidRPr="00093046" w:rsidRDefault="001F51CD" w:rsidP="001F51CD">
      <w:pPr>
        <w:pStyle w:val="SingleTxtG"/>
      </w:pPr>
      <w:r>
        <w:t>68.</w:t>
      </w:r>
      <w:r>
        <w:tab/>
      </w:r>
      <w:r w:rsidRPr="00093046">
        <w:t>За 2021 год в отношении лиц, совершивших семейное насили</w:t>
      </w:r>
      <w:r w:rsidRPr="000019EA">
        <w:t>е,</w:t>
      </w:r>
      <w:r w:rsidRPr="00093046">
        <w:t xml:space="preserve"> выдано 8322</w:t>
      </w:r>
      <w:r>
        <w:t> </w:t>
      </w:r>
      <w:r w:rsidRPr="00093046">
        <w:t>временных охранных ордер</w:t>
      </w:r>
      <w:r>
        <w:t>а</w:t>
      </w:r>
      <w:r w:rsidRPr="00093046">
        <w:t xml:space="preserve">, в том числе в отношении мужчин 7910, женщинам выдано 412 временных охранных ордеров. В том числе продлено </w:t>
      </w:r>
      <w:r>
        <w:t xml:space="preserve">— </w:t>
      </w:r>
      <w:r w:rsidRPr="00093046">
        <w:t>101 охранн</w:t>
      </w:r>
      <w:r w:rsidRPr="000019EA">
        <w:t>ы</w:t>
      </w:r>
      <w:r>
        <w:t>й</w:t>
      </w:r>
      <w:r w:rsidRPr="00093046">
        <w:t xml:space="preserve"> ордер. Выдано временных охранных ордеров лицам, пострадавшим от семейного насили</w:t>
      </w:r>
      <w:r w:rsidRPr="000019EA">
        <w:t>я</w:t>
      </w:r>
      <w:r>
        <w:t>,</w:t>
      </w:r>
      <w:r w:rsidRPr="00093046">
        <w:t xml:space="preserve"> 8322, из них: пострадавшим женщинам 7807, мужчинам 278, несовершеннолетним 237, из них: мальчикам 124, девочкам 113.</w:t>
      </w:r>
    </w:p>
    <w:p w14:paraId="61B0733E" w14:textId="77777777" w:rsidR="001F51CD" w:rsidRPr="00093046" w:rsidRDefault="001F51CD" w:rsidP="001F51CD">
      <w:pPr>
        <w:pStyle w:val="SingleTxtG"/>
      </w:pPr>
      <w:r>
        <w:t>69.</w:t>
      </w:r>
      <w:r>
        <w:tab/>
      </w:r>
      <w:r w:rsidRPr="00093046">
        <w:t>За 2020 г</w:t>
      </w:r>
      <w:r>
        <w:t>од</w:t>
      </w:r>
      <w:r w:rsidRPr="00093046">
        <w:t xml:space="preserve"> по делам о проступках вынесено 287 обвинительных приговоров, прекращено производством 723 дела, осуждено 290 лиц, из которых 39 женщин. Количество пострадавших лиц женского пола в результате совершения проступков по семейному насилию составляет 947 женщин, из которых 19 лиц несовершеннолетнего возраста.</w:t>
      </w:r>
    </w:p>
    <w:p w14:paraId="49420D3B" w14:textId="77777777" w:rsidR="001F51CD" w:rsidRPr="00093046" w:rsidRDefault="001F51CD" w:rsidP="001F51CD">
      <w:pPr>
        <w:pStyle w:val="SingleTxtG"/>
      </w:pPr>
      <w:r>
        <w:lastRenderedPageBreak/>
        <w:t>70.</w:t>
      </w:r>
      <w:r>
        <w:tab/>
      </w:r>
      <w:r w:rsidRPr="00093046">
        <w:t xml:space="preserve">Судебная статистика уголовных дел, связанных с семейным насилием, показывает, что судами рассмотрено 84 уголовных дела, прекращено производством по различным основаниям 28 дел, осуждено 84 человека, из которых 12 женщин. Пострадавшими по уголовным делам названной категории признаны 117 человек, </w:t>
      </w:r>
      <w:r>
        <w:br/>
      </w:r>
      <w:r w:rsidRPr="00093046">
        <w:t>в том числе 84 женщины, из которых 22 лица, не достигших совершеннолетия.</w:t>
      </w:r>
    </w:p>
    <w:p w14:paraId="06026601" w14:textId="77777777" w:rsidR="001F51CD" w:rsidRPr="00093046" w:rsidRDefault="001F51CD" w:rsidP="001F51CD">
      <w:pPr>
        <w:pStyle w:val="SingleTxtG"/>
      </w:pPr>
      <w:r>
        <w:t>71.</w:t>
      </w:r>
      <w:r>
        <w:tab/>
      </w:r>
      <w:r w:rsidRPr="00093046">
        <w:t xml:space="preserve">В настоящее время общая численность осужденных женщин, содержащихся в учреждении № 2 Службы исполнения наказаний составляет </w:t>
      </w:r>
      <w:r>
        <w:t>—</w:t>
      </w:r>
      <w:r w:rsidRPr="00093046">
        <w:t xml:space="preserve"> 248 человек. Из них 23</w:t>
      </w:r>
      <w:r>
        <w:t> </w:t>
      </w:r>
      <w:r w:rsidRPr="00093046">
        <w:t xml:space="preserve">совершивших преступления на фоне семейного насилия, осужденных на основании </w:t>
      </w:r>
      <w:r w:rsidRPr="000019EA">
        <w:t>ст. 130, 138</w:t>
      </w:r>
      <w:r w:rsidRPr="00093046">
        <w:t xml:space="preserve"> УК КР.</w:t>
      </w:r>
    </w:p>
    <w:p w14:paraId="250FF87A" w14:textId="77777777" w:rsidR="001F51CD" w:rsidRPr="00093046" w:rsidRDefault="001F51CD" w:rsidP="001F51CD">
      <w:pPr>
        <w:pStyle w:val="SingleTxtG"/>
      </w:pPr>
      <w:r>
        <w:t>72.</w:t>
      </w:r>
      <w:r>
        <w:tab/>
      </w:r>
      <w:r w:rsidRPr="00093046">
        <w:t xml:space="preserve">Вместе с этим необходимо отметить, что с </w:t>
      </w:r>
      <w:r w:rsidRPr="000019EA">
        <w:t>24.06.2021 г.</w:t>
      </w:r>
      <w:r w:rsidRPr="00093046">
        <w:t xml:space="preserve"> в органе пробации по </w:t>
      </w:r>
      <w:proofErr w:type="spellStart"/>
      <w:r w:rsidRPr="00093046">
        <w:t>Кеминскому</w:t>
      </w:r>
      <w:proofErr w:type="spellEnd"/>
      <w:r w:rsidRPr="00093046">
        <w:t xml:space="preserve"> району Чуйской области состоит на учете женщина, подвергавшаяся во время супружеской жизни семейному насилию, приведш</w:t>
      </w:r>
      <w:r w:rsidRPr="000019EA">
        <w:t>е</w:t>
      </w:r>
      <w:r>
        <w:t>му</w:t>
      </w:r>
      <w:r w:rsidRPr="00093046">
        <w:t xml:space="preserve"> в итоге к убийству супруга-агрессора. Женщина была осуждена </w:t>
      </w:r>
      <w:proofErr w:type="spellStart"/>
      <w:r w:rsidRPr="00093046">
        <w:t>Кеминским</w:t>
      </w:r>
      <w:proofErr w:type="spellEnd"/>
      <w:r w:rsidRPr="00093046">
        <w:t xml:space="preserve"> районным судом по ч.</w:t>
      </w:r>
      <w:r>
        <w:t> </w:t>
      </w:r>
      <w:r w:rsidRPr="00093046">
        <w:t>1 ст.</w:t>
      </w:r>
      <w:r>
        <w:t> </w:t>
      </w:r>
      <w:r w:rsidRPr="00093046">
        <w:t xml:space="preserve">131 УК КР (Убийство в состоянии аффекта) к 5 годам лишения свободы. </w:t>
      </w:r>
      <w:r>
        <w:br/>
      </w:r>
      <w:r w:rsidRPr="00093046">
        <w:t>С применением ст.</w:t>
      </w:r>
      <w:r>
        <w:t xml:space="preserve"> </w:t>
      </w:r>
      <w:r w:rsidRPr="00093046">
        <w:t xml:space="preserve">83 УК КР ей было назначено 2 года </w:t>
      </w:r>
      <w:proofErr w:type="spellStart"/>
      <w:r w:rsidRPr="00093046">
        <w:t>пробационного</w:t>
      </w:r>
      <w:proofErr w:type="spellEnd"/>
      <w:r w:rsidRPr="00093046">
        <w:t xml:space="preserve"> надзора.</w:t>
      </w:r>
    </w:p>
    <w:p w14:paraId="70BC1810" w14:textId="77777777" w:rsidR="001F51CD" w:rsidRPr="00093046" w:rsidRDefault="001F51CD" w:rsidP="001F51CD">
      <w:pPr>
        <w:pStyle w:val="SingleTxtG"/>
      </w:pPr>
      <w:r>
        <w:t>73.</w:t>
      </w:r>
      <w:r>
        <w:tab/>
      </w:r>
      <w:r w:rsidRPr="00093046">
        <w:t>В целях улучшения деятельности по пресечению и профилактике семейного насилия, а также недопущению вторичной виктимизации жертв в ходе дознания и расследования, в октября 2021 г</w:t>
      </w:r>
      <w:r>
        <w:t>ода</w:t>
      </w:r>
      <w:r w:rsidRPr="00093046">
        <w:t xml:space="preserve"> утверждены «Стандартные операционные процедуры (далее</w:t>
      </w:r>
      <w:r>
        <w:t xml:space="preserve"> — </w:t>
      </w:r>
      <w:r w:rsidRPr="00093046">
        <w:t xml:space="preserve">СОП) по оказанию базовых услуг в сфере охраны правопорядка и правосудия для женщин и детей, подвергшихся насилию». Данные </w:t>
      </w:r>
      <w:proofErr w:type="spellStart"/>
      <w:r w:rsidRPr="00093046">
        <w:t>СОПы</w:t>
      </w:r>
      <w:proofErr w:type="spellEnd"/>
      <w:r w:rsidRPr="00093046">
        <w:t xml:space="preserve"> явля</w:t>
      </w:r>
      <w:r>
        <w:t>ю</w:t>
      </w:r>
      <w:r w:rsidRPr="00093046">
        <w:t xml:space="preserve">тся руководством для участковых инспекторов милиции, инспекторов по делам несовершеннолетних, оперативных и следственных работников, а также учебных заведений системы МВД, осуществляющих подготовку кадров. </w:t>
      </w:r>
    </w:p>
    <w:p w14:paraId="7AF42368" w14:textId="77777777" w:rsidR="001F51CD" w:rsidRPr="00093046" w:rsidRDefault="001F51CD" w:rsidP="001F51CD">
      <w:pPr>
        <w:pStyle w:val="SingleTxtG"/>
      </w:pPr>
      <w:r>
        <w:t>74.</w:t>
      </w:r>
      <w:r>
        <w:tab/>
      </w:r>
      <w:r w:rsidRPr="00093046">
        <w:t xml:space="preserve">Кроме этого, МВД КР разработаны «СОП по оказанию базовых услуг для следователей, занимающихся расследованием гендерно обусловленных преступлений, совершенных в отношении женщин и детей». Пособие включает основополагающие международные принципы и стандарты базовых услуг и помощи, предоставляемых следственными органами женщинам и детям, подвергшимся насилию, для того чтобы услуги правосудия были доступными и эффективными на этапе расследования уголовных дел. Также находится в проработке вопрос о закреплении на ведомственном уровне ведение расследования уголовных дел по гендерно обусловленным преступлениям сотрудниками из числа женщин. </w:t>
      </w:r>
    </w:p>
    <w:p w14:paraId="02FF47E4" w14:textId="77777777" w:rsidR="001F51CD" w:rsidRPr="00093046" w:rsidRDefault="001F51CD" w:rsidP="001F51CD">
      <w:pPr>
        <w:pStyle w:val="SingleTxtG"/>
      </w:pPr>
      <w:r>
        <w:t>75.</w:t>
      </w:r>
      <w:r>
        <w:tab/>
      </w:r>
      <w:r w:rsidRPr="00093046">
        <w:t>Высшей школой правосудия в учебные программы внедрены лекции по обучению судей особенностям рассмотрения дел по преступлениям в отношении женщин и девочек, в том числе такие, как «Уголовно-правовые вопросы семейного насилия», «Рассмотрение уголовных дел по гендерным преступлениям в свете принятых УК и УПК КР», обучающий семинар для работников аппарата судов «Повышение потенциала по сбору, анализу и качеству статических данных по гендерной дискриминации и насилию». Помимо этого, в 2021 г</w:t>
      </w:r>
      <w:r>
        <w:t>оду</w:t>
      </w:r>
      <w:r w:rsidRPr="00093046">
        <w:t xml:space="preserve"> Верховным судом обобщена судебная практика по применению местными судами материального и процессуального законодательства при рассмотрении уголовных дел, связанных с преступлениями против половой неприкосновенности и половой свободы, предусмотренными ст. 161 «Изнасилование», ст. 162 «Насильственные действия сексуального характера», ст. 163 «Принуждение к действиям сексуального характера», ст. 164 «Действия сексуального характера с лицом, не достигшим шестнадцатилетнего возраста» УК КР.</w:t>
      </w:r>
    </w:p>
    <w:p w14:paraId="1675BA17" w14:textId="77777777" w:rsidR="001F51CD" w:rsidRPr="00093046" w:rsidRDefault="001F51CD" w:rsidP="001F51CD">
      <w:pPr>
        <w:pStyle w:val="SingleTxtG"/>
      </w:pPr>
      <w:r>
        <w:t>76.</w:t>
      </w:r>
      <w:r>
        <w:tab/>
      </w:r>
      <w:r w:rsidRPr="00093046">
        <w:t xml:space="preserve">В рамках проекта «Многосекторное сотрудничество в целях построения межэтнического мира в КР» проводились разъяснительные мероприятия среди духовных служителей по нормам Законов КР «О государственных гарантиях равных прав и равных возможностей для мужчин и женщин», «О социально-правовой защите от насилия в семье», а также необходимости проведения религиозного обряда «нике» только после государственной регистрации браков. В новом УК имеется отдельная глава, относительно преступлений против уклада семейных отношений и интересов детей, включая принудительные и ранние браки. Помимо этого, в 40 медресе по республике внедрен курс «Основы здоровья», обучающий по основам здоровья, </w:t>
      </w:r>
      <w:r w:rsidRPr="00093046">
        <w:lastRenderedPageBreak/>
        <w:t>недопущению семейного насилия, гендерного насилия, включая нормы законодательства о семье и брачном возрасте.</w:t>
      </w:r>
    </w:p>
    <w:p w14:paraId="3D70CA0B" w14:textId="77777777" w:rsidR="001F51CD" w:rsidRDefault="001F51CD" w:rsidP="001F51CD">
      <w:pPr>
        <w:pStyle w:val="SingleTxtG"/>
      </w:pPr>
      <w:r>
        <w:t>77.</w:t>
      </w:r>
      <w:r>
        <w:tab/>
      </w:r>
      <w:r w:rsidRPr="00093046">
        <w:t xml:space="preserve">На сегодняшний день по республике действуют 6 кризисных центров, оказывающих правовую, информационную, реабилитационную и </w:t>
      </w:r>
      <w:proofErr w:type="spellStart"/>
      <w:r w:rsidRPr="00093046">
        <w:t>реинтеграционную</w:t>
      </w:r>
      <w:proofErr w:type="spellEnd"/>
      <w:r w:rsidRPr="00093046">
        <w:t xml:space="preserve"> помощь жертвам гендерного, семейного насилия и торговли людьми: в Бишкеке </w:t>
      </w:r>
      <w:r>
        <w:t>—</w:t>
      </w:r>
      <w:r w:rsidRPr="00093046">
        <w:t xml:space="preserve"> «</w:t>
      </w:r>
      <w:proofErr w:type="spellStart"/>
      <w:r w:rsidRPr="00093046">
        <w:t>Сезим</w:t>
      </w:r>
      <w:proofErr w:type="spellEnd"/>
      <w:r w:rsidRPr="00093046">
        <w:t xml:space="preserve">» и «Шанс»; в городе Ош и Ошской области </w:t>
      </w:r>
      <w:r>
        <w:t>—</w:t>
      </w:r>
      <w:r w:rsidRPr="00093046">
        <w:t xml:space="preserve"> «Ак-</w:t>
      </w:r>
      <w:proofErr w:type="spellStart"/>
      <w:r w:rsidRPr="00093046">
        <w:t>журок</w:t>
      </w:r>
      <w:proofErr w:type="spellEnd"/>
      <w:r w:rsidRPr="00093046">
        <w:t>» и «</w:t>
      </w:r>
      <w:proofErr w:type="spellStart"/>
      <w:r w:rsidRPr="00093046">
        <w:t>Акыл-Карачач</w:t>
      </w:r>
      <w:proofErr w:type="spellEnd"/>
      <w:r w:rsidRPr="00093046">
        <w:t xml:space="preserve">»; в Джалал-Абадской области </w:t>
      </w:r>
      <w:r>
        <w:t>—</w:t>
      </w:r>
      <w:r w:rsidRPr="00093046">
        <w:t xml:space="preserve"> «</w:t>
      </w:r>
      <w:proofErr w:type="spellStart"/>
      <w:r w:rsidRPr="00093046">
        <w:t>Каниет</w:t>
      </w:r>
      <w:proofErr w:type="spellEnd"/>
      <w:r w:rsidRPr="00093046">
        <w:t xml:space="preserve">»; в Баткенской области </w:t>
      </w:r>
      <w:r>
        <w:t>—</w:t>
      </w:r>
      <w:r w:rsidRPr="00093046">
        <w:t xml:space="preserve"> «</w:t>
      </w:r>
      <w:proofErr w:type="spellStart"/>
      <w:r w:rsidRPr="00093046">
        <w:t>Жаныл-мырза</w:t>
      </w:r>
      <w:proofErr w:type="spellEnd"/>
      <w:r w:rsidRPr="00093046">
        <w:t>».</w:t>
      </w:r>
    </w:p>
    <w:p w14:paraId="2B03CFA1" w14:textId="77777777" w:rsidR="001F51CD" w:rsidRPr="00D9182C" w:rsidRDefault="001F51CD" w:rsidP="001F51CD">
      <w:pPr>
        <w:pStyle w:val="H1G"/>
      </w:pPr>
      <w:bookmarkStart w:id="1" w:name="_Hlk111117029"/>
      <w:r w:rsidRPr="00D9182C">
        <w:tab/>
      </w:r>
      <w:r>
        <w:rPr>
          <w:lang w:val="en-US"/>
        </w:rPr>
        <w:t>K</w:t>
      </w:r>
      <w:r w:rsidRPr="00D9182C">
        <w:t>.</w:t>
      </w:r>
      <w:r w:rsidRPr="00D9182C">
        <w:tab/>
        <w:t xml:space="preserve">Ответ на пункт </w:t>
      </w:r>
      <w:r>
        <w:t xml:space="preserve">11 </w:t>
      </w:r>
      <w:r w:rsidRPr="00D9182C">
        <w:t>перечня вопросов</w:t>
      </w:r>
    </w:p>
    <w:bookmarkEnd w:id="1"/>
    <w:p w14:paraId="4C411FD7" w14:textId="77777777" w:rsidR="001F51CD" w:rsidRPr="00093046" w:rsidRDefault="001F51CD" w:rsidP="001F51CD">
      <w:pPr>
        <w:pStyle w:val="SingleTxtG"/>
      </w:pPr>
      <w:r w:rsidRPr="00D9182C">
        <w:rPr>
          <w:bCs/>
        </w:rPr>
        <w:t>78.</w:t>
      </w:r>
      <w:r w:rsidRPr="00D9182C">
        <w:rPr>
          <w:bCs/>
        </w:rPr>
        <w:tab/>
      </w:r>
      <w:r w:rsidRPr="00093046">
        <w:t>Конституция КР устанавливает, что права и свободы человека относятся к высшим ценностям и что никто не может подвергаться пыткам и другим жестоким, бесчеловечным или унижающим достоинство видам обращения и наказания. Запрет на применение пыток также закреплен в нормативно-правовых актах, определяющих порядок производства по уголовным делам, порядок и условия содержания лиц под стражей, а также пребывания в специализированных учреждениях и др.</w:t>
      </w:r>
    </w:p>
    <w:p w14:paraId="796F5877" w14:textId="77777777" w:rsidR="001F51CD" w:rsidRPr="00093046" w:rsidRDefault="001F51CD" w:rsidP="001F51CD">
      <w:pPr>
        <w:pStyle w:val="SingleTxtG"/>
      </w:pPr>
      <w:r>
        <w:t>79.</w:t>
      </w:r>
      <w:r>
        <w:tab/>
      </w:r>
      <w:r w:rsidRPr="00093046">
        <w:t xml:space="preserve">В подавляющем большинстве случаев пытка представляет собой сложно доказуемый вид преступления, поскольку в основном доказательная база строится на показаниях потерпевших. В этом контексте возрастает значительность проведения экспертиз и заключений по их итогам. </w:t>
      </w:r>
    </w:p>
    <w:p w14:paraId="3FA1B382" w14:textId="77777777" w:rsidR="001F51CD" w:rsidRPr="00093046" w:rsidRDefault="001F51CD" w:rsidP="001F51CD">
      <w:pPr>
        <w:pStyle w:val="SingleTxtG"/>
      </w:pPr>
      <w:r>
        <w:t>80.</w:t>
      </w:r>
      <w:r>
        <w:tab/>
      </w:r>
      <w:r w:rsidRPr="00093046">
        <w:t>Так, в соответствии с требованиями национального уголовно-процессуального законодательства, а также принципа</w:t>
      </w:r>
      <w:r w:rsidRPr="000019EA">
        <w:t>м</w:t>
      </w:r>
      <w:r>
        <w:t>и</w:t>
      </w:r>
      <w:r w:rsidRPr="00093046">
        <w:t xml:space="preserve"> </w:t>
      </w:r>
      <w:r w:rsidRPr="00093046">
        <w:rPr>
          <w:bCs/>
        </w:rPr>
        <w:t>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(далее</w:t>
      </w:r>
      <w:r>
        <w:rPr>
          <w:bCs/>
        </w:rPr>
        <w:t xml:space="preserve"> </w:t>
      </w:r>
      <w:r>
        <w:t xml:space="preserve">— </w:t>
      </w:r>
      <w:r w:rsidRPr="00093046">
        <w:rPr>
          <w:bCs/>
        </w:rPr>
        <w:t>Стамбульский протокол)</w:t>
      </w:r>
      <w:r w:rsidRPr="00093046">
        <w:t>, при каждом факте расследования пыток проводятся обязательные судебно-медицинские, психиатрические и иные виды экспертиз для документирования фактов пыток и жестокого обращения.</w:t>
      </w:r>
    </w:p>
    <w:p w14:paraId="397059D2" w14:textId="77777777" w:rsidR="001F51CD" w:rsidRPr="00093046" w:rsidRDefault="001F51CD" w:rsidP="001F51CD">
      <w:pPr>
        <w:pStyle w:val="SingleTxtG"/>
      </w:pPr>
      <w:r>
        <w:t>81.</w:t>
      </w:r>
      <w:r>
        <w:tab/>
      </w:r>
      <w:r w:rsidRPr="00093046">
        <w:t>Необходимо отметить, что правила и принципы Стамбульского протокола являются обязательными, так как Кыргызская Республика имплементировала стандарты вышеотмеченного протокола.</w:t>
      </w:r>
    </w:p>
    <w:p w14:paraId="26328DBB" w14:textId="77777777" w:rsidR="001F51CD" w:rsidRPr="00093046" w:rsidRDefault="001F51CD" w:rsidP="001F51CD">
      <w:pPr>
        <w:pStyle w:val="SingleTxtG"/>
      </w:pPr>
      <w:r w:rsidRPr="000019EA">
        <w:t>82.</w:t>
      </w:r>
      <w:r w:rsidRPr="000019EA">
        <w:tab/>
        <w:t xml:space="preserve">Касательно расследований дел в связи с событиями 2010 года, </w:t>
      </w:r>
      <w:r>
        <w:t>в</w:t>
      </w:r>
      <w:r w:rsidRPr="00093046">
        <w:t xml:space="preserve"> суды Джалал-Абадской области всего поступило 83 уголовных дела в отношении 199 лиц. Их них рассмотрено 102 уголовных дела в отношении 235 лиц, из которых: по существу </w:t>
      </w:r>
      <w:r w:rsidRPr="000019EA">
        <w:rPr>
          <w:spacing w:val="-2"/>
        </w:rPr>
        <w:t xml:space="preserve">рассмотрено 83 дела в отношении 199 лиц (кыргызы — 87, узбеки — 103, татарин — 1, </w:t>
      </w:r>
      <w:r w:rsidRPr="00093046">
        <w:t xml:space="preserve">русские </w:t>
      </w:r>
      <w:r>
        <w:t>—</w:t>
      </w:r>
      <w:r w:rsidRPr="00093046">
        <w:t xml:space="preserve"> 2).</w:t>
      </w:r>
    </w:p>
    <w:p w14:paraId="7C73FA80" w14:textId="77777777" w:rsidR="001F51CD" w:rsidRPr="00093046" w:rsidRDefault="001F51CD" w:rsidP="001F51CD">
      <w:pPr>
        <w:pStyle w:val="SingleTxtG"/>
      </w:pPr>
      <w:r>
        <w:t>83.</w:t>
      </w:r>
      <w:r>
        <w:tab/>
      </w:r>
      <w:r w:rsidRPr="00093046">
        <w:t>С вынесением обвинительного приговора рассмотрено 62 дела в отношении 159</w:t>
      </w:r>
      <w:r>
        <w:t> </w:t>
      </w:r>
      <w:r w:rsidRPr="00093046">
        <w:t xml:space="preserve">лиц (узбеки </w:t>
      </w:r>
      <w:r>
        <w:t>—</w:t>
      </w:r>
      <w:r w:rsidRPr="00093046">
        <w:t xml:space="preserve"> 103, кыргызы </w:t>
      </w:r>
      <w:r>
        <w:t>—</w:t>
      </w:r>
      <w:r w:rsidRPr="00093046">
        <w:t xml:space="preserve"> 87, татарин </w:t>
      </w:r>
      <w:r>
        <w:t>—</w:t>
      </w:r>
      <w:r w:rsidRPr="00093046">
        <w:t xml:space="preserve"> 1, русские </w:t>
      </w:r>
      <w:r>
        <w:t xml:space="preserve">— </w:t>
      </w:r>
      <w:r w:rsidRPr="00093046">
        <w:t xml:space="preserve">2), из них: осуждены </w:t>
      </w:r>
      <w:r w:rsidRPr="00093046">
        <w:rPr>
          <w:spacing w:val="-2"/>
        </w:rPr>
        <w:t xml:space="preserve">к лишению свободы </w:t>
      </w:r>
      <w:r w:rsidRPr="009F0D0B">
        <w:rPr>
          <w:spacing w:val="-2"/>
        </w:rPr>
        <w:t>—</w:t>
      </w:r>
      <w:r w:rsidRPr="00093046">
        <w:rPr>
          <w:spacing w:val="-2"/>
        </w:rPr>
        <w:t xml:space="preserve"> 36 лиц (узбеки </w:t>
      </w:r>
      <w:r w:rsidRPr="009F0D0B">
        <w:rPr>
          <w:spacing w:val="-2"/>
        </w:rPr>
        <w:t>—</w:t>
      </w:r>
      <w:r w:rsidRPr="00093046">
        <w:rPr>
          <w:spacing w:val="-2"/>
        </w:rPr>
        <w:t xml:space="preserve"> 23, кыргызы </w:t>
      </w:r>
      <w:r w:rsidRPr="009F0D0B">
        <w:rPr>
          <w:spacing w:val="-2"/>
        </w:rPr>
        <w:t>—</w:t>
      </w:r>
      <w:r w:rsidRPr="00093046">
        <w:rPr>
          <w:spacing w:val="-2"/>
        </w:rPr>
        <w:t xml:space="preserve"> 11, татарин </w:t>
      </w:r>
      <w:r w:rsidRPr="009F0D0B">
        <w:rPr>
          <w:spacing w:val="-2"/>
        </w:rPr>
        <w:t>—</w:t>
      </w:r>
      <w:r w:rsidRPr="00093046">
        <w:rPr>
          <w:spacing w:val="-2"/>
        </w:rPr>
        <w:t xml:space="preserve"> 1, русские</w:t>
      </w:r>
      <w:r w:rsidRPr="009F0D0B">
        <w:rPr>
          <w:spacing w:val="-2"/>
        </w:rPr>
        <w:t xml:space="preserve"> — </w:t>
      </w:r>
      <w:r w:rsidRPr="00093046">
        <w:rPr>
          <w:spacing w:val="-2"/>
        </w:rPr>
        <w:t>1),</w:t>
      </w:r>
      <w:r w:rsidRPr="00093046">
        <w:t xml:space="preserve"> в том числе к пожизненному лишению свободы приговорены </w:t>
      </w:r>
      <w:r>
        <w:t>—</w:t>
      </w:r>
      <w:r w:rsidRPr="00093046">
        <w:t xml:space="preserve"> 27 лиц (узбеки </w:t>
      </w:r>
      <w:r>
        <w:t>—</w:t>
      </w:r>
      <w:r w:rsidRPr="00093046">
        <w:t xml:space="preserve"> 27), условно </w:t>
      </w:r>
      <w:r>
        <w:t>—</w:t>
      </w:r>
      <w:r w:rsidRPr="00093046">
        <w:t xml:space="preserve"> 90 лиц (узбеки </w:t>
      </w:r>
      <w:r>
        <w:t>—</w:t>
      </w:r>
      <w:r w:rsidRPr="00093046">
        <w:t xml:space="preserve"> 39, кыргызы </w:t>
      </w:r>
      <w:r>
        <w:t>—</w:t>
      </w:r>
      <w:r w:rsidRPr="00093046">
        <w:t xml:space="preserve"> 51), к штрафу </w:t>
      </w:r>
      <w:r>
        <w:t>—</w:t>
      </w:r>
      <w:r w:rsidRPr="00093046">
        <w:t xml:space="preserve"> (кыргызы </w:t>
      </w:r>
      <w:r>
        <w:t>—</w:t>
      </w:r>
      <w:r w:rsidRPr="00093046">
        <w:t xml:space="preserve"> 2, русские</w:t>
      </w:r>
      <w:r>
        <w:t> —</w:t>
      </w:r>
      <w:r w:rsidRPr="00093046">
        <w:t xml:space="preserve"> 1).</w:t>
      </w:r>
    </w:p>
    <w:p w14:paraId="085DE9DA" w14:textId="77777777" w:rsidR="001F51CD" w:rsidRPr="00093046" w:rsidRDefault="001F51CD" w:rsidP="001F51CD">
      <w:pPr>
        <w:pStyle w:val="SingleTxtG"/>
      </w:pPr>
      <w:r>
        <w:t>84.</w:t>
      </w:r>
      <w:r>
        <w:tab/>
      </w:r>
      <w:r w:rsidRPr="00093046">
        <w:t xml:space="preserve">С вынесением оправдательного приговора рассмотрено 1 уголовное дело в отношении 13 лиц (кыргызы </w:t>
      </w:r>
      <w:r>
        <w:t>—</w:t>
      </w:r>
      <w:r w:rsidRPr="00093046">
        <w:t xml:space="preserve"> 10, узбеки </w:t>
      </w:r>
      <w:r>
        <w:t>—</w:t>
      </w:r>
      <w:r w:rsidRPr="00093046">
        <w:t xml:space="preserve"> 3).</w:t>
      </w:r>
    </w:p>
    <w:p w14:paraId="15E112A9" w14:textId="77777777" w:rsidR="001F51CD" w:rsidRPr="00093046" w:rsidRDefault="001F51CD" w:rsidP="001F51CD">
      <w:pPr>
        <w:pStyle w:val="SingleTxtG"/>
      </w:pPr>
      <w:r>
        <w:t>85.</w:t>
      </w:r>
      <w:r>
        <w:tab/>
      </w:r>
      <w:r w:rsidRPr="00093046">
        <w:t xml:space="preserve">С вынесением постановления о прекращении производства по уголовному делу (по </w:t>
      </w:r>
      <w:r w:rsidRPr="0064296C">
        <w:t>ст. 6</w:t>
      </w:r>
      <w:r w:rsidRPr="00093046">
        <w:t xml:space="preserve">5, 66 УК) рассмотрено 6 дел в отношении </w:t>
      </w:r>
      <w:r>
        <w:t>—</w:t>
      </w:r>
      <w:r w:rsidRPr="00093046">
        <w:t xml:space="preserve"> 8 лиц.</w:t>
      </w:r>
    </w:p>
    <w:p w14:paraId="7695954A" w14:textId="77777777" w:rsidR="001F51CD" w:rsidRPr="00093046" w:rsidRDefault="001F51CD" w:rsidP="001F51CD">
      <w:pPr>
        <w:pStyle w:val="SingleTxtG"/>
      </w:pPr>
      <w:r>
        <w:t>86.</w:t>
      </w:r>
      <w:r>
        <w:tab/>
      </w:r>
      <w:r w:rsidRPr="00093046">
        <w:t xml:space="preserve">Возвращено в прокуратуру для восполнения пробелов следствия 3 уголовных дела в отношении 4 лиц (кыргызы </w:t>
      </w:r>
      <w:r>
        <w:t>—</w:t>
      </w:r>
      <w:r w:rsidRPr="00093046">
        <w:t xml:space="preserve"> 1, узбеки </w:t>
      </w:r>
      <w:r>
        <w:t>—</w:t>
      </w:r>
      <w:r w:rsidRPr="00093046">
        <w:t xml:space="preserve"> 3).</w:t>
      </w:r>
    </w:p>
    <w:p w14:paraId="638D250D" w14:textId="77777777" w:rsidR="001F51CD" w:rsidRPr="00093046" w:rsidRDefault="001F51CD" w:rsidP="001F51CD">
      <w:pPr>
        <w:pStyle w:val="SingleTxtG"/>
      </w:pPr>
      <w:r>
        <w:t>87.</w:t>
      </w:r>
      <w:r>
        <w:tab/>
      </w:r>
      <w:r w:rsidRPr="00093046">
        <w:t xml:space="preserve">Возвращено в прокуратуру по другим основаниям 6 уголовных дел в отношении 7 лиц (кыргызы </w:t>
      </w:r>
      <w:r>
        <w:t>—</w:t>
      </w:r>
      <w:r w:rsidRPr="00093046">
        <w:t xml:space="preserve"> 3, узбеки </w:t>
      </w:r>
      <w:r>
        <w:t>—</w:t>
      </w:r>
      <w:r w:rsidRPr="00093046">
        <w:t xml:space="preserve"> 4).</w:t>
      </w:r>
    </w:p>
    <w:p w14:paraId="38D35697" w14:textId="77777777" w:rsidR="001F51CD" w:rsidRPr="00093046" w:rsidRDefault="001F51CD" w:rsidP="001F51CD">
      <w:pPr>
        <w:pStyle w:val="SingleTxtG"/>
      </w:pPr>
      <w:r>
        <w:t>88.</w:t>
      </w:r>
      <w:r>
        <w:tab/>
      </w:r>
      <w:r w:rsidRPr="00093046">
        <w:t xml:space="preserve">Направлены в другие суды для рассмотрения по подсудности 4 уголовных дела в отношении 10 лиц (кыргызы </w:t>
      </w:r>
      <w:r>
        <w:t>—</w:t>
      </w:r>
      <w:r w:rsidRPr="00093046">
        <w:t xml:space="preserve"> 6, узбеки </w:t>
      </w:r>
      <w:r>
        <w:t>—</w:t>
      </w:r>
      <w:r w:rsidRPr="00093046">
        <w:t xml:space="preserve"> 4).</w:t>
      </w:r>
    </w:p>
    <w:p w14:paraId="1EADA3CB" w14:textId="77777777" w:rsidR="001F51CD" w:rsidRPr="00093046" w:rsidRDefault="001F51CD" w:rsidP="001F51CD">
      <w:pPr>
        <w:pStyle w:val="SingleTxtG"/>
      </w:pPr>
      <w:r>
        <w:lastRenderedPageBreak/>
        <w:t>89.</w:t>
      </w:r>
      <w:r>
        <w:tab/>
      </w:r>
      <w:r w:rsidRPr="00093046">
        <w:t>Из рассмотренных судами первой инстанции уголовных дел в порядке апелляции и кассации обжаловано 27 дел в отношении 98 лиц, из которых в отношении 43 лиц изменено, 18 лиц судебные акты отменены, 37 лиц оставлено без изменения.</w:t>
      </w:r>
    </w:p>
    <w:p w14:paraId="06715A6C" w14:textId="77777777" w:rsidR="001F51CD" w:rsidRPr="00093046" w:rsidRDefault="001F51CD" w:rsidP="001F51CD">
      <w:pPr>
        <w:pStyle w:val="SingleTxtG"/>
      </w:pPr>
      <w:r>
        <w:t>90.</w:t>
      </w:r>
      <w:r>
        <w:tab/>
      </w:r>
      <w:r w:rsidRPr="00093046">
        <w:t>Из рассмотренных судами второй инстанции в порядке надзора обжаловано 13</w:t>
      </w:r>
      <w:r>
        <w:t> </w:t>
      </w:r>
      <w:r w:rsidRPr="00093046">
        <w:t>дел в отношении 54 лиц, из которых в отношении 1 лица судебный акт изменен, 2</w:t>
      </w:r>
      <w:r>
        <w:t> </w:t>
      </w:r>
      <w:r w:rsidRPr="00093046">
        <w:t>лиц отменено и направлено на новое судебное разбирательство, 51 лицо оставлено без изменения.</w:t>
      </w:r>
    </w:p>
    <w:p w14:paraId="45A69323" w14:textId="77777777" w:rsidR="001F51CD" w:rsidRPr="00093046" w:rsidRDefault="001F51CD" w:rsidP="001F51CD">
      <w:pPr>
        <w:pStyle w:val="SingleTxtG"/>
      </w:pPr>
      <w:r>
        <w:t>91.</w:t>
      </w:r>
      <w:r>
        <w:tab/>
      </w:r>
      <w:r w:rsidRPr="00093046">
        <w:t>По результатам рассмотрения в пользу потерпевших взыскано 31 417 340 сомов, в доход государства взыскано 20 000 сомов.</w:t>
      </w:r>
    </w:p>
    <w:p w14:paraId="22677E82" w14:textId="77777777" w:rsidR="001F51CD" w:rsidRPr="00093046" w:rsidRDefault="001F51CD" w:rsidP="001F51CD">
      <w:pPr>
        <w:pStyle w:val="SingleTxtG"/>
      </w:pPr>
      <w:r>
        <w:t>92.</w:t>
      </w:r>
      <w:r>
        <w:tab/>
      </w:r>
      <w:r w:rsidRPr="00093046">
        <w:t xml:space="preserve">В основном лица были осуждены по следующим статьям УК КР: ст. 233 </w:t>
      </w:r>
      <w:r>
        <w:t>—</w:t>
      </w:r>
      <w:r w:rsidRPr="00093046">
        <w:t xml:space="preserve"> Массовые беспорядки; ст. 241 </w:t>
      </w:r>
      <w:r>
        <w:t>—</w:t>
      </w:r>
      <w:r w:rsidRPr="00093046">
        <w:t xml:space="preserve"> Незаконные приобретение, передача, сбыт, хранение, перевозка или ношение огнестрельного оружия, а также боеприпасов, взрывчатых веществ и взрывных устройств; ст. 299 </w:t>
      </w:r>
      <w:r>
        <w:t>—</w:t>
      </w:r>
      <w:r w:rsidRPr="00093046">
        <w:t xml:space="preserve"> Возбуждение национальной, расовой, религиозной или межрегиональной вражды; ст. 97 </w:t>
      </w:r>
      <w:r>
        <w:t>—</w:t>
      </w:r>
      <w:r w:rsidRPr="00093046">
        <w:t xml:space="preserve"> Убийство; ст. 174 </w:t>
      </w:r>
      <w:r>
        <w:t>—</w:t>
      </w:r>
      <w:r w:rsidRPr="00093046">
        <w:t xml:space="preserve"> Умышленное уничтожение или повреждение имущества; ст. 167 </w:t>
      </w:r>
      <w:r>
        <w:t>—</w:t>
      </w:r>
      <w:r w:rsidRPr="00093046">
        <w:t xml:space="preserve"> Грабеж.</w:t>
      </w:r>
    </w:p>
    <w:p w14:paraId="776CFE11" w14:textId="77777777" w:rsidR="001F51CD" w:rsidRPr="00093046" w:rsidRDefault="001F51CD" w:rsidP="001F51CD">
      <w:pPr>
        <w:pStyle w:val="SingleTxtG"/>
      </w:pPr>
      <w:r>
        <w:t>93.</w:t>
      </w:r>
      <w:r>
        <w:tab/>
      </w:r>
      <w:r w:rsidRPr="00093046">
        <w:t>В суды Ошской области всего поступило 180 уголовных дел в отношении 344</w:t>
      </w:r>
      <w:r>
        <w:t> </w:t>
      </w:r>
      <w:r w:rsidRPr="00093046">
        <w:t>лиц.</w:t>
      </w:r>
    </w:p>
    <w:p w14:paraId="2B5BBEE6" w14:textId="77777777" w:rsidR="001F51CD" w:rsidRPr="00093046" w:rsidRDefault="001F51CD" w:rsidP="001F51CD">
      <w:pPr>
        <w:pStyle w:val="SingleTxtG"/>
      </w:pPr>
      <w:r>
        <w:t>94.</w:t>
      </w:r>
      <w:r>
        <w:tab/>
      </w:r>
      <w:r w:rsidRPr="00093046">
        <w:t>С вынесением обвинительного приговора рассмотрено 119 дел в отношении 231</w:t>
      </w:r>
      <w:r>
        <w:t> </w:t>
      </w:r>
      <w:r w:rsidRPr="00093046">
        <w:t xml:space="preserve">лица (узбеки </w:t>
      </w:r>
      <w:r>
        <w:t>—</w:t>
      </w:r>
      <w:r w:rsidRPr="00093046">
        <w:t xml:space="preserve"> 207, кыргызы </w:t>
      </w:r>
      <w:r>
        <w:t>—</w:t>
      </w:r>
      <w:r w:rsidRPr="00093046">
        <w:t xml:space="preserve"> 19, уйгуры </w:t>
      </w:r>
      <w:r>
        <w:t>—</w:t>
      </w:r>
      <w:r w:rsidRPr="00093046">
        <w:t xml:space="preserve"> 3, таджик </w:t>
      </w:r>
      <w:r>
        <w:t>—</w:t>
      </w:r>
      <w:r w:rsidRPr="00093046">
        <w:t xml:space="preserve"> 1, татарин </w:t>
      </w:r>
      <w:r>
        <w:t>—</w:t>
      </w:r>
      <w:r w:rsidRPr="00093046">
        <w:t xml:space="preserve"> 1), из </w:t>
      </w:r>
      <w:r w:rsidRPr="00093046">
        <w:rPr>
          <w:spacing w:val="-2"/>
        </w:rPr>
        <w:t xml:space="preserve">них: осуждены к лишению свободы 136 лиц (узбеки </w:t>
      </w:r>
      <w:r w:rsidRPr="009F0D0B">
        <w:rPr>
          <w:spacing w:val="-2"/>
        </w:rPr>
        <w:t>—</w:t>
      </w:r>
      <w:r w:rsidRPr="00093046">
        <w:rPr>
          <w:spacing w:val="-2"/>
        </w:rPr>
        <w:t xml:space="preserve"> 125, кыргызы </w:t>
      </w:r>
      <w:r w:rsidRPr="009F0D0B">
        <w:rPr>
          <w:spacing w:val="-2"/>
        </w:rPr>
        <w:t>—</w:t>
      </w:r>
      <w:r w:rsidRPr="00093046">
        <w:rPr>
          <w:spacing w:val="-2"/>
        </w:rPr>
        <w:t xml:space="preserve"> 7, уйгуры</w:t>
      </w:r>
      <w:r w:rsidRPr="009F0D0B">
        <w:rPr>
          <w:spacing w:val="-2"/>
        </w:rPr>
        <w:t> —</w:t>
      </w:r>
      <w:r w:rsidRPr="00093046">
        <w:rPr>
          <w:spacing w:val="-2"/>
        </w:rPr>
        <w:t xml:space="preserve"> 3, </w:t>
      </w:r>
      <w:r w:rsidRPr="00093046">
        <w:t xml:space="preserve">таджик </w:t>
      </w:r>
      <w:r>
        <w:t>—</w:t>
      </w:r>
      <w:r w:rsidRPr="00093046">
        <w:t xml:space="preserve"> 1), в том числе к пожизненному лишению свободы приговорены 15 лиц </w:t>
      </w:r>
      <w:r w:rsidRPr="00093046">
        <w:rPr>
          <w:spacing w:val="-5"/>
        </w:rPr>
        <w:t xml:space="preserve">(узбеки </w:t>
      </w:r>
      <w:r w:rsidRPr="009F0D0B">
        <w:rPr>
          <w:spacing w:val="-5"/>
        </w:rPr>
        <w:t>—</w:t>
      </w:r>
      <w:r w:rsidRPr="00093046">
        <w:rPr>
          <w:spacing w:val="-5"/>
        </w:rPr>
        <w:t xml:space="preserve"> 13, кыргызы </w:t>
      </w:r>
      <w:r w:rsidRPr="009F0D0B">
        <w:rPr>
          <w:spacing w:val="-5"/>
        </w:rPr>
        <w:t>—</w:t>
      </w:r>
      <w:r w:rsidRPr="00093046">
        <w:rPr>
          <w:spacing w:val="-5"/>
        </w:rPr>
        <w:t xml:space="preserve"> 2), условно </w:t>
      </w:r>
      <w:r w:rsidRPr="009F0D0B">
        <w:rPr>
          <w:spacing w:val="-5"/>
        </w:rPr>
        <w:t>—</w:t>
      </w:r>
      <w:r w:rsidRPr="00093046">
        <w:rPr>
          <w:spacing w:val="-5"/>
        </w:rPr>
        <w:t xml:space="preserve"> 78 лиц (узбеки </w:t>
      </w:r>
      <w:r w:rsidRPr="009F0D0B">
        <w:rPr>
          <w:spacing w:val="-5"/>
        </w:rPr>
        <w:t>—</w:t>
      </w:r>
      <w:r w:rsidRPr="00093046">
        <w:rPr>
          <w:spacing w:val="-5"/>
        </w:rPr>
        <w:t xml:space="preserve"> 67, кыргызы </w:t>
      </w:r>
      <w:r w:rsidRPr="009F0D0B">
        <w:rPr>
          <w:spacing w:val="-5"/>
        </w:rPr>
        <w:t>—</w:t>
      </w:r>
      <w:r w:rsidRPr="00093046">
        <w:rPr>
          <w:spacing w:val="-5"/>
        </w:rPr>
        <w:t xml:space="preserve"> 9, татарин </w:t>
      </w:r>
      <w:r w:rsidRPr="009F0D0B">
        <w:rPr>
          <w:spacing w:val="-5"/>
        </w:rPr>
        <w:t>—</w:t>
      </w:r>
      <w:r w:rsidRPr="00093046">
        <w:rPr>
          <w:spacing w:val="-5"/>
        </w:rPr>
        <w:t xml:space="preserve"> 1,</w:t>
      </w:r>
      <w:r w:rsidRPr="00093046">
        <w:t xml:space="preserve"> таджик </w:t>
      </w:r>
      <w:r>
        <w:t>—</w:t>
      </w:r>
      <w:r w:rsidRPr="00093046">
        <w:t xml:space="preserve"> 1); к штрафу </w:t>
      </w:r>
      <w:r>
        <w:t>—</w:t>
      </w:r>
      <w:r w:rsidRPr="00093046">
        <w:t xml:space="preserve"> 9 лиц (узбеки </w:t>
      </w:r>
      <w:r>
        <w:t>—</w:t>
      </w:r>
      <w:r w:rsidRPr="00093046">
        <w:t xml:space="preserve"> 6, кыргызы </w:t>
      </w:r>
      <w:r>
        <w:t>—</w:t>
      </w:r>
      <w:r w:rsidRPr="00093046">
        <w:t xml:space="preserve"> 3).</w:t>
      </w:r>
    </w:p>
    <w:p w14:paraId="79B7469B" w14:textId="77777777" w:rsidR="001F51CD" w:rsidRPr="00093046" w:rsidRDefault="001F51CD" w:rsidP="001F51CD">
      <w:pPr>
        <w:pStyle w:val="SingleTxtG"/>
      </w:pPr>
      <w:r>
        <w:t>95.</w:t>
      </w:r>
      <w:r>
        <w:tab/>
      </w:r>
      <w:r w:rsidRPr="00093046">
        <w:t xml:space="preserve">С вынесением оправдательного приговора рассмотрено 5 уголовных дел в отношении 7 лиц (узбеки </w:t>
      </w:r>
      <w:r>
        <w:t>—</w:t>
      </w:r>
      <w:r w:rsidRPr="00093046">
        <w:t xml:space="preserve"> 5, кыргызы </w:t>
      </w:r>
      <w:r>
        <w:t>—</w:t>
      </w:r>
      <w:r w:rsidRPr="00093046">
        <w:t xml:space="preserve"> 2).</w:t>
      </w:r>
    </w:p>
    <w:p w14:paraId="071CAC56" w14:textId="77777777" w:rsidR="001F51CD" w:rsidRPr="00093046" w:rsidRDefault="001F51CD" w:rsidP="001F51CD">
      <w:pPr>
        <w:pStyle w:val="SingleTxtG"/>
      </w:pPr>
      <w:r>
        <w:t>96.</w:t>
      </w:r>
      <w:r>
        <w:tab/>
      </w:r>
      <w:r w:rsidRPr="00093046">
        <w:t xml:space="preserve">С вынесением постановления о прекращении производства по уголовному делу по </w:t>
      </w:r>
      <w:r w:rsidRPr="000019EA">
        <w:t xml:space="preserve">ст. 65, 66 УК рассмотрено 7 дел в отношении 13 лиц. На основании Закона </w:t>
      </w:r>
      <w:r w:rsidRPr="000019EA">
        <w:br/>
        <w:t>«Об амнистии» от 19.07.2011 г. в</w:t>
      </w:r>
      <w:r w:rsidRPr="00093046">
        <w:t xml:space="preserve"> отношении 1 лица уголовное дело прекращено.</w:t>
      </w:r>
    </w:p>
    <w:p w14:paraId="720C14D0" w14:textId="77777777" w:rsidR="001F51CD" w:rsidRPr="00093046" w:rsidRDefault="001F51CD" w:rsidP="001F51CD">
      <w:pPr>
        <w:pStyle w:val="SingleTxtG"/>
      </w:pPr>
      <w:r>
        <w:t>97.</w:t>
      </w:r>
      <w:r>
        <w:tab/>
      </w:r>
      <w:r w:rsidRPr="00093046">
        <w:t>Возвращено в прокуратуру для восполнения пробелов следствия 21 дело в отношении 48 лиц. Возвращено прокурору по другим основаниям 9 дел в отношении 14 лиц.</w:t>
      </w:r>
    </w:p>
    <w:p w14:paraId="54876AE5" w14:textId="77777777" w:rsidR="001F51CD" w:rsidRPr="00093046" w:rsidRDefault="001F51CD" w:rsidP="001F51CD">
      <w:pPr>
        <w:pStyle w:val="SingleTxtG"/>
      </w:pPr>
      <w:r>
        <w:t>98.</w:t>
      </w:r>
      <w:r>
        <w:tab/>
      </w:r>
      <w:r w:rsidRPr="00093046">
        <w:t>Из рассмотренных судами первой инстанции уголовных дел в порядке апелляции и кассации обжаловано 92 дела в отношении 161 ли</w:t>
      </w:r>
      <w:r w:rsidRPr="000019EA">
        <w:t>ц</w:t>
      </w:r>
      <w:r>
        <w:t>а</w:t>
      </w:r>
      <w:r w:rsidRPr="00093046">
        <w:t xml:space="preserve">, из которых: </w:t>
      </w:r>
      <w:r>
        <w:br/>
      </w:r>
      <w:r w:rsidRPr="00093046">
        <w:t xml:space="preserve">в отношении 53 лиц изменено, в отношении 36 лиц судебные акты отменены, </w:t>
      </w:r>
      <w:r>
        <w:br/>
      </w:r>
      <w:r w:rsidRPr="00093046">
        <w:t>в отношении 36 лиц оставлено без изменения.</w:t>
      </w:r>
    </w:p>
    <w:p w14:paraId="6A1CAC6E" w14:textId="77777777" w:rsidR="001F51CD" w:rsidRPr="00093046" w:rsidRDefault="001F51CD" w:rsidP="001F51CD">
      <w:pPr>
        <w:pStyle w:val="SingleTxtG"/>
      </w:pPr>
      <w:r>
        <w:t>99.</w:t>
      </w:r>
      <w:r>
        <w:tab/>
      </w:r>
      <w:r w:rsidRPr="00093046">
        <w:t>Из рассмотренных судами второй инстанции в порядке надзора обжаловано 44</w:t>
      </w:r>
      <w:r>
        <w:t> </w:t>
      </w:r>
      <w:r w:rsidRPr="00093046">
        <w:t xml:space="preserve">дела в отношении 96 лиц, из которых: в отношении 3 лиц судебный акт изменен, </w:t>
      </w:r>
      <w:r>
        <w:br/>
      </w:r>
      <w:r w:rsidRPr="00093046">
        <w:t>в отношении 30 лиц отменено, в отношении 42 лиц оставлено без изменения.</w:t>
      </w:r>
    </w:p>
    <w:p w14:paraId="690FDE9C" w14:textId="77777777" w:rsidR="001F51CD" w:rsidRPr="00093046" w:rsidRDefault="001F51CD" w:rsidP="001F51CD">
      <w:pPr>
        <w:pStyle w:val="SingleTxtG"/>
      </w:pPr>
      <w:r>
        <w:t>100.</w:t>
      </w:r>
      <w:r>
        <w:tab/>
      </w:r>
      <w:r w:rsidRPr="00093046">
        <w:t>По результатам рассмотрения в пользу потерпевших взыскано 26 506 336 сомов, в качестве морального вреда 2</w:t>
      </w:r>
      <w:r>
        <w:t> </w:t>
      </w:r>
      <w:r w:rsidRPr="00093046">
        <w:t>600</w:t>
      </w:r>
      <w:r>
        <w:t> </w:t>
      </w:r>
      <w:r w:rsidRPr="00093046">
        <w:t>000 сомов, в доход государства взыскано 63</w:t>
      </w:r>
      <w:r>
        <w:t> </w:t>
      </w:r>
      <w:r w:rsidRPr="00093046">
        <w:t>760</w:t>
      </w:r>
      <w:r>
        <w:t> </w:t>
      </w:r>
      <w:r w:rsidRPr="00093046">
        <w:t>417</w:t>
      </w:r>
      <w:r>
        <w:t> </w:t>
      </w:r>
      <w:r w:rsidRPr="00093046">
        <w:t>сомов.</w:t>
      </w:r>
    </w:p>
    <w:p w14:paraId="20DC0108" w14:textId="77777777" w:rsidR="001F51CD" w:rsidRDefault="001F51CD" w:rsidP="001F51CD">
      <w:pPr>
        <w:pStyle w:val="SingleTxtG"/>
      </w:pPr>
      <w:r>
        <w:t>101.</w:t>
      </w:r>
      <w:r>
        <w:tab/>
      </w:r>
      <w:r w:rsidRPr="00093046">
        <w:t xml:space="preserve">В основном лица были осуждены по статьям: ст. 233 </w:t>
      </w:r>
      <w:r>
        <w:t>—</w:t>
      </w:r>
      <w:r w:rsidRPr="00093046">
        <w:t xml:space="preserve"> Массовые беспорядки; ст. 241 </w:t>
      </w:r>
      <w:r>
        <w:t>—</w:t>
      </w:r>
      <w:r w:rsidRPr="00093046">
        <w:t xml:space="preserve"> Незаконные приобретение, передача, сбыт, хранение, перевозка или ношение огнестрельного оружия, а также боеприпасов, взрывчатых веществ и взрывных устройств; ст. 97 </w:t>
      </w:r>
      <w:r>
        <w:t>—</w:t>
      </w:r>
      <w:r w:rsidRPr="00093046">
        <w:t xml:space="preserve"> Убийство; ст. 174 </w:t>
      </w:r>
      <w:r>
        <w:t>—</w:t>
      </w:r>
      <w:r w:rsidRPr="00093046">
        <w:t xml:space="preserve"> Умышленное уничтожение или повреждение имущества; ст. 167 </w:t>
      </w:r>
      <w:r>
        <w:t>—</w:t>
      </w:r>
      <w:r w:rsidRPr="00093046">
        <w:t xml:space="preserve"> Грабеж; ст. 172 </w:t>
      </w:r>
      <w:r>
        <w:t>—</w:t>
      </w:r>
      <w:r w:rsidRPr="00093046">
        <w:t xml:space="preserve"> Неправомерное завладение автомобилем или иным автомототранспортным средством.</w:t>
      </w:r>
    </w:p>
    <w:p w14:paraId="33205B23" w14:textId="77777777" w:rsidR="001F51CD" w:rsidRPr="00D9182C" w:rsidRDefault="001F51CD" w:rsidP="001F51CD">
      <w:pPr>
        <w:pStyle w:val="H1G"/>
      </w:pPr>
      <w:r w:rsidRPr="00D9182C">
        <w:tab/>
      </w:r>
      <w:r>
        <w:rPr>
          <w:lang w:val="en-US"/>
        </w:rPr>
        <w:t>L</w:t>
      </w:r>
      <w:r w:rsidRPr="00D9182C">
        <w:t>.</w:t>
      </w:r>
      <w:r w:rsidRPr="00D9182C">
        <w:tab/>
        <w:t>Ответ на пункт 1</w:t>
      </w:r>
      <w:r>
        <w:t>2</w:t>
      </w:r>
      <w:r w:rsidRPr="00D9182C">
        <w:t xml:space="preserve"> перечня вопросов</w:t>
      </w:r>
    </w:p>
    <w:p w14:paraId="7B550F46" w14:textId="77777777" w:rsidR="001F51CD" w:rsidRPr="00093046" w:rsidRDefault="001F51CD" w:rsidP="001F51CD">
      <w:pPr>
        <w:pStyle w:val="SingleTxtG"/>
      </w:pPr>
      <w:r>
        <w:rPr>
          <w:bCs/>
        </w:rPr>
        <w:t>102.</w:t>
      </w:r>
      <w:r>
        <w:rPr>
          <w:bCs/>
        </w:rPr>
        <w:tab/>
      </w:r>
      <w:r w:rsidRPr="00093046">
        <w:t>Согласно ст.</w:t>
      </w:r>
      <w:r>
        <w:t xml:space="preserve"> </w:t>
      </w:r>
      <w:r w:rsidRPr="00093046">
        <w:t>105 Конституции КР от 2021 г</w:t>
      </w:r>
      <w:r>
        <w:t>ода</w:t>
      </w:r>
      <w:r w:rsidRPr="00093046">
        <w:t xml:space="preserve"> органам прокуратуры возвращены функции расследования, а с введением 1 декабря 2021 года нового УПК </w:t>
      </w:r>
      <w:r w:rsidRPr="00093046">
        <w:lastRenderedPageBreak/>
        <w:t>КР следствие по преступлениям, связанным с пытками</w:t>
      </w:r>
      <w:r>
        <w:t>,</w:t>
      </w:r>
      <w:r w:rsidRPr="00093046">
        <w:t xml:space="preserve"> проводится следователями органов прокуратуры и национальной безопасности. Ст. 137 нового УК КР за применение пыток предусмотрено наказание в виде лишения свободы на срок от пяти до двенадцати лет с лишением права занимать определенные должности либо заниматься определенной деятельностью на срок до трех лет.</w:t>
      </w:r>
    </w:p>
    <w:p w14:paraId="0937EE2A" w14:textId="77777777" w:rsidR="001F51CD" w:rsidRPr="00093046" w:rsidRDefault="001F51CD" w:rsidP="001F51CD">
      <w:pPr>
        <w:pStyle w:val="SingleTxtG"/>
      </w:pPr>
      <w:r>
        <w:t>103.</w:t>
      </w:r>
      <w:r>
        <w:tab/>
      </w:r>
      <w:r w:rsidRPr="00093046">
        <w:t>Высшая школа правосудия регулярно проводит обучающие мероприятия по данной теме. В частности, в период с 2019 по 2021 г</w:t>
      </w:r>
      <w:r>
        <w:t>од</w:t>
      </w:r>
      <w:r w:rsidRPr="00093046">
        <w:t xml:space="preserve"> для судей местных судов были организованы семинары на темы: «Особенности судебного рассмотрения уголовных дел по фактам применения пыток», «Право на свободу от пыток и других жестоких, бесчеловечных или унижающих достоинство видов обращения и наказания», «Особенности судебного рассмотрения дел связанных с применением пыток», «Руководство для судей по принятию законных, обоснованных и справедливых решений в соответствии с международными стандартами в области прав человека, касающихся пыток», в которых приняли участие более 80 судей.</w:t>
      </w:r>
    </w:p>
    <w:p w14:paraId="41B86CF1" w14:textId="77777777" w:rsidR="001F51CD" w:rsidRPr="00093046" w:rsidRDefault="001F51CD" w:rsidP="001F51CD">
      <w:pPr>
        <w:pStyle w:val="SingleTxtG"/>
      </w:pPr>
      <w:r>
        <w:t>104.</w:t>
      </w:r>
      <w:r>
        <w:tab/>
      </w:r>
      <w:r w:rsidRPr="00093046">
        <w:t>Кроме того, в соответствии со ст.</w:t>
      </w:r>
      <w:r>
        <w:t xml:space="preserve"> </w:t>
      </w:r>
      <w:r w:rsidRPr="00093046">
        <w:t>43 Уголовно-</w:t>
      </w:r>
      <w:r w:rsidRPr="000019EA">
        <w:t>И</w:t>
      </w:r>
      <w:r w:rsidRPr="00093046">
        <w:t>сполнительного Кодекса КР (д</w:t>
      </w:r>
      <w:r>
        <w:t>а</w:t>
      </w:r>
      <w:r w:rsidRPr="00093046">
        <w:t>лее</w:t>
      </w:r>
      <w:r>
        <w:t xml:space="preserve"> — </w:t>
      </w:r>
      <w:r w:rsidRPr="00093046">
        <w:t>УИК КР), с целью осуществления контроля за соблюдением конституционных прав и свобод осужденных, без специального на то разрешения посещать учреждения, исполняющие наказания, в том числе имеют право Омбудсмен и его заместители, уполномоченные сотрудники Аппарата Омбудсмена, уполномоченные члены Комитета ООН против пыток и их представители, члены Координационного совета КР по правам человека и сотрудники Национального центра по предупреждению пыток (далее</w:t>
      </w:r>
      <w:r>
        <w:t xml:space="preserve"> — </w:t>
      </w:r>
      <w:r w:rsidRPr="00093046">
        <w:t>НЦПП).</w:t>
      </w:r>
    </w:p>
    <w:p w14:paraId="5B382F6B" w14:textId="77777777" w:rsidR="001F51CD" w:rsidRPr="00093046" w:rsidRDefault="001F51CD" w:rsidP="001F51CD">
      <w:pPr>
        <w:pStyle w:val="SingleTxtG"/>
      </w:pPr>
      <w:r>
        <w:t>105.</w:t>
      </w:r>
      <w:r>
        <w:tab/>
      </w:r>
      <w:r w:rsidRPr="00093046">
        <w:t>В рамках выполнения своего мандата со стороны НЦПП и Аппарата Омбудсмена осуществляются плановые и внеплановые мониторинговые посещения во все учреждения уголовно-исполнительной системы (далее</w:t>
      </w:r>
      <w:r>
        <w:t xml:space="preserve"> — </w:t>
      </w:r>
      <w:r w:rsidRPr="00093046">
        <w:t>УИС). За 5 месяцев 2022</w:t>
      </w:r>
      <w:r>
        <w:t> </w:t>
      </w:r>
      <w:r w:rsidRPr="00093046">
        <w:t>года проведено 156 превентивных посещени</w:t>
      </w:r>
      <w:r>
        <w:t>й</w:t>
      </w:r>
      <w:r w:rsidRPr="00093046">
        <w:t xml:space="preserve"> надзорными органами ИВС ОВД республики, в т.</w:t>
      </w:r>
      <w:r>
        <w:t> </w:t>
      </w:r>
      <w:r w:rsidRPr="00093046">
        <w:t xml:space="preserve">ч. руководством ОВД республики 117, представителями прокуратуры 28, Омбудсмена 4, НЦПП 6 и </w:t>
      </w:r>
      <w:r>
        <w:t>н</w:t>
      </w:r>
      <w:r w:rsidRPr="00093046">
        <w:t>еправительственными организациями (далее</w:t>
      </w:r>
      <w:r>
        <w:t xml:space="preserve"> — </w:t>
      </w:r>
      <w:r w:rsidRPr="00093046">
        <w:t>НПО)</w:t>
      </w:r>
      <w:r>
        <w:t> </w:t>
      </w:r>
      <w:r w:rsidRPr="00093046">
        <w:t>1. За 12 месяцев 2021 г</w:t>
      </w:r>
      <w:r>
        <w:t>ода</w:t>
      </w:r>
      <w:r w:rsidRPr="00093046">
        <w:t xml:space="preserve"> проведено 8461 превентивн</w:t>
      </w:r>
      <w:r>
        <w:t>ое</w:t>
      </w:r>
      <w:r w:rsidRPr="00093046">
        <w:t xml:space="preserve"> посещени</w:t>
      </w:r>
      <w:r>
        <w:t>е</w:t>
      </w:r>
      <w:r w:rsidRPr="00093046">
        <w:t xml:space="preserve"> ИВС ОВД республики, в том числе, руководством ОВД 5953, представителями прокуратуры 2001, Омбудсмена 204, НЦПП 265 и НПО 38. </w:t>
      </w:r>
    </w:p>
    <w:p w14:paraId="157FFBDB" w14:textId="77777777" w:rsidR="001F51CD" w:rsidRPr="00093046" w:rsidRDefault="001F51CD" w:rsidP="001F51CD">
      <w:pPr>
        <w:pStyle w:val="SingleTxtG"/>
      </w:pPr>
      <w:r>
        <w:t>106.</w:t>
      </w:r>
      <w:r>
        <w:tab/>
      </w:r>
      <w:r w:rsidRPr="00093046">
        <w:t>В течение 2020</w:t>
      </w:r>
      <w:r>
        <w:t>–</w:t>
      </w:r>
      <w:r w:rsidRPr="00093046">
        <w:t>2021 г</w:t>
      </w:r>
      <w:r>
        <w:t>одов</w:t>
      </w:r>
      <w:r w:rsidRPr="00093046">
        <w:t xml:space="preserve"> поступило 7 заявлений от ли</w:t>
      </w:r>
      <w:r w:rsidRPr="000019EA">
        <w:t>ц</w:t>
      </w:r>
      <w:r>
        <w:t>,</w:t>
      </w:r>
      <w:r w:rsidRPr="00093046">
        <w:t xml:space="preserve"> содержащихся в учреждениях УИС в отношении сотрудников УИС. В ходе проведенных служебных расследований не были подтверждены приведенные доводы о применении физической силы или оказании психологического давления со стороны сотрудников.</w:t>
      </w:r>
    </w:p>
    <w:p w14:paraId="69EDCE2F" w14:textId="77777777" w:rsidR="001F51CD" w:rsidRPr="00093046" w:rsidRDefault="001F51CD" w:rsidP="001F51CD">
      <w:pPr>
        <w:pStyle w:val="SingleTxtG"/>
      </w:pPr>
      <w:r>
        <w:t>107.</w:t>
      </w:r>
      <w:r>
        <w:tab/>
      </w:r>
      <w:r w:rsidRPr="00093046">
        <w:t>В 2020 г</w:t>
      </w:r>
      <w:r>
        <w:t>оду</w:t>
      </w:r>
      <w:r w:rsidRPr="00093046">
        <w:t xml:space="preserve"> в автоматизированной информационной системе (далее</w:t>
      </w:r>
      <w:r>
        <w:t xml:space="preserve"> — </w:t>
      </w:r>
      <w:r w:rsidRPr="00093046">
        <w:t>АИС) едином реестре преступлений и проступков (далее</w:t>
      </w:r>
      <w:r>
        <w:t xml:space="preserve"> — </w:t>
      </w:r>
      <w:r w:rsidRPr="00093046">
        <w:t>ЕРПП) по фактам пыток и жестокого обращения зарегистрировано 275 заявлений (в 2019 г</w:t>
      </w:r>
      <w:r>
        <w:t>оду</w:t>
      </w:r>
      <w:r w:rsidRPr="00093046">
        <w:t xml:space="preserve"> </w:t>
      </w:r>
      <w:r>
        <w:t>—</w:t>
      </w:r>
      <w:r w:rsidRPr="00093046">
        <w:t xml:space="preserve"> 370). </w:t>
      </w:r>
      <w:r>
        <w:br/>
      </w:r>
      <w:r w:rsidRPr="00093046">
        <w:rPr>
          <w:spacing w:val="-2"/>
        </w:rPr>
        <w:t>По результатам расследования 155 дел прекращены производством (в 2019 г</w:t>
      </w:r>
      <w:r w:rsidRPr="00276BDD">
        <w:rPr>
          <w:spacing w:val="-2"/>
        </w:rPr>
        <w:t>оду</w:t>
      </w:r>
      <w:r w:rsidRPr="00093046">
        <w:rPr>
          <w:spacing w:val="-2"/>
        </w:rPr>
        <w:t xml:space="preserve"> </w:t>
      </w:r>
      <w:r w:rsidRPr="00276BDD">
        <w:rPr>
          <w:spacing w:val="-2"/>
        </w:rPr>
        <w:t>—</w:t>
      </w:r>
      <w:r w:rsidRPr="00093046">
        <w:rPr>
          <w:spacing w:val="-2"/>
        </w:rPr>
        <w:t xml:space="preserve"> 185),</w:t>
      </w:r>
      <w:r w:rsidRPr="00093046">
        <w:t xml:space="preserve"> 5 дел объединено в одно производство с другими делами (в 2019 г</w:t>
      </w:r>
      <w:r>
        <w:t>оду</w:t>
      </w:r>
      <w:r w:rsidRPr="00093046">
        <w:t xml:space="preserve"> </w:t>
      </w:r>
      <w:r>
        <w:t xml:space="preserve">— </w:t>
      </w:r>
      <w:r w:rsidRPr="00093046">
        <w:t xml:space="preserve">1), </w:t>
      </w:r>
      <w:r>
        <w:br/>
      </w:r>
      <w:r w:rsidRPr="00093046">
        <w:t>12</w:t>
      </w:r>
      <w:r>
        <w:t> </w:t>
      </w:r>
      <w:r w:rsidRPr="00093046">
        <w:t>дел направлено в суд (в 2019 г</w:t>
      </w:r>
      <w:r>
        <w:t>оду</w:t>
      </w:r>
      <w:r w:rsidRPr="00093046">
        <w:t xml:space="preserve"> </w:t>
      </w:r>
      <w:r>
        <w:t>—</w:t>
      </w:r>
      <w:r w:rsidRPr="00093046">
        <w:t xml:space="preserve"> 11) и по 103 делам ведется следствие </w:t>
      </w:r>
      <w:r>
        <w:br/>
      </w:r>
      <w:r w:rsidRPr="00093046">
        <w:t>(в 2019 г</w:t>
      </w:r>
      <w:r>
        <w:t>оду</w:t>
      </w:r>
      <w:r w:rsidRPr="00093046">
        <w:t xml:space="preserve"> </w:t>
      </w:r>
      <w:r>
        <w:t>—</w:t>
      </w:r>
      <w:r w:rsidRPr="00093046">
        <w:t xml:space="preserve"> 172).</w:t>
      </w:r>
    </w:p>
    <w:p w14:paraId="630BC1CE" w14:textId="77777777" w:rsidR="001F51CD" w:rsidRDefault="001F51CD" w:rsidP="001F51CD">
      <w:pPr>
        <w:pStyle w:val="SingleTxtG"/>
      </w:pPr>
      <w:r>
        <w:t>108.</w:t>
      </w:r>
      <w:r>
        <w:tab/>
      </w:r>
      <w:r w:rsidRPr="00093046">
        <w:t>10 ноября 2021 г</w:t>
      </w:r>
      <w:r>
        <w:t>ода</w:t>
      </w:r>
      <w:r w:rsidRPr="00093046">
        <w:t xml:space="preserve"> Комитетом против пыток был рассмотрен Третий периодический доклад КР (см. </w:t>
      </w:r>
      <w:hyperlink r:id="rId10" w:history="1">
        <w:r w:rsidRPr="00093046">
          <w:rPr>
            <w:rStyle w:val="af1"/>
          </w:rPr>
          <w:t>https://tbinternet.ohchr.org/_layouts/15/treatybodyexternal/</w:t>
        </w:r>
        <w:r w:rsidRPr="001551A0">
          <w:rPr>
            <w:rStyle w:val="af1"/>
          </w:rPr>
          <w:br/>
        </w:r>
        <w:r w:rsidRPr="00093046">
          <w:rPr>
            <w:rStyle w:val="af1"/>
          </w:rPr>
          <w:t>SessionDetails1.aspx?SessionID=2455&amp;Lang=</w:t>
        </w:r>
        <w:proofErr w:type="spellStart"/>
        <w:r w:rsidRPr="00093046">
          <w:rPr>
            <w:rStyle w:val="af1"/>
          </w:rPr>
          <w:t>ru</w:t>
        </w:r>
        <w:proofErr w:type="spellEnd"/>
      </w:hyperlink>
      <w:r w:rsidRPr="00093046">
        <w:t xml:space="preserve">). </w:t>
      </w:r>
    </w:p>
    <w:p w14:paraId="5516E8C8" w14:textId="77777777" w:rsidR="001F51CD" w:rsidRPr="00D9182C" w:rsidRDefault="001F51CD" w:rsidP="001F51CD">
      <w:pPr>
        <w:pStyle w:val="H1G"/>
      </w:pPr>
      <w:r w:rsidRPr="0064296C">
        <w:tab/>
      </w:r>
      <w:r>
        <w:rPr>
          <w:lang w:val="en-US"/>
        </w:rPr>
        <w:t>M</w:t>
      </w:r>
      <w:r w:rsidRPr="00D9182C">
        <w:t>.</w:t>
      </w:r>
      <w:r w:rsidRPr="00D9182C">
        <w:tab/>
        <w:t>Ответ на пункт 1</w:t>
      </w:r>
      <w:r>
        <w:t>3</w:t>
      </w:r>
      <w:r w:rsidRPr="00D9182C">
        <w:t xml:space="preserve"> перечня вопросов</w:t>
      </w:r>
    </w:p>
    <w:p w14:paraId="6AED1E8A" w14:textId="77777777" w:rsidR="001F51CD" w:rsidRPr="00093046" w:rsidRDefault="001F51CD" w:rsidP="001F51CD">
      <w:pPr>
        <w:pStyle w:val="SingleTxtG"/>
      </w:pPr>
      <w:r w:rsidRPr="00276BDD">
        <w:rPr>
          <w:bCs/>
        </w:rPr>
        <w:t>1</w:t>
      </w:r>
      <w:r>
        <w:rPr>
          <w:bCs/>
        </w:rPr>
        <w:t>09</w:t>
      </w:r>
      <w:r w:rsidRPr="00276BDD">
        <w:rPr>
          <w:bCs/>
        </w:rPr>
        <w:t>.</w:t>
      </w:r>
      <w:r w:rsidRPr="00276BDD">
        <w:rPr>
          <w:bCs/>
        </w:rPr>
        <w:tab/>
      </w:r>
      <w:r w:rsidRPr="00093046">
        <w:t>В соответствии со ст.</w:t>
      </w:r>
      <w:r>
        <w:t xml:space="preserve"> </w:t>
      </w:r>
      <w:r w:rsidRPr="00093046">
        <w:t>532 УПК КР выдача (экстрадиция) не допускается, если имеются основания полагать,</w:t>
      </w:r>
      <w:r>
        <w:t xml:space="preserve"> </w:t>
      </w:r>
      <w:r w:rsidRPr="00093046">
        <w:t>что лицо может быть подвергнуто угрозе применения пыток в запрашивающем государстве.</w:t>
      </w:r>
    </w:p>
    <w:p w14:paraId="25B984D4" w14:textId="77777777" w:rsidR="001F51CD" w:rsidRPr="00093046" w:rsidRDefault="001F51CD" w:rsidP="001F51CD">
      <w:pPr>
        <w:pStyle w:val="SingleTxtG"/>
      </w:pPr>
      <w:r>
        <w:t>110.</w:t>
      </w:r>
      <w:r>
        <w:tab/>
      </w:r>
      <w:r w:rsidRPr="00093046">
        <w:t>При этом сообщаем, что одним из мероприятий в проекте Плана по правам человека на 2022</w:t>
      </w:r>
      <w:r>
        <w:t>–</w:t>
      </w:r>
      <w:r w:rsidRPr="00093046">
        <w:t>2024 г</w:t>
      </w:r>
      <w:r>
        <w:t>оды</w:t>
      </w:r>
      <w:r w:rsidRPr="00093046">
        <w:t xml:space="preserve"> предусмотрена разработка и внедрение механизма по мониторингу выдачи лиц и возможности обжалования решения соответствующих госорганов в случае принятия решений о выдворении.</w:t>
      </w:r>
    </w:p>
    <w:p w14:paraId="592973AF" w14:textId="77777777" w:rsidR="001F51CD" w:rsidRPr="00093046" w:rsidRDefault="001F51CD" w:rsidP="001F51CD">
      <w:pPr>
        <w:pStyle w:val="SingleTxtG"/>
      </w:pPr>
      <w:r>
        <w:lastRenderedPageBreak/>
        <w:t>111.</w:t>
      </w:r>
      <w:r>
        <w:tab/>
      </w:r>
      <w:r w:rsidRPr="00093046">
        <w:t>Касательно Б. Абдуллаева отмечаем, что его задержание и экстрадиция проводились согласно национальному законодательству КР и соответствующим международным договорам, участницей которых является Кыргызская Республика.</w:t>
      </w:r>
    </w:p>
    <w:p w14:paraId="2647E308" w14:textId="77777777" w:rsidR="001F51CD" w:rsidRPr="00093046" w:rsidRDefault="001F51CD" w:rsidP="001F51CD">
      <w:pPr>
        <w:pStyle w:val="SingleTxtG"/>
      </w:pPr>
      <w:r>
        <w:t>112.</w:t>
      </w:r>
      <w:r>
        <w:tab/>
      </w:r>
      <w:r w:rsidRPr="00093046">
        <w:t>Так, 27 июля 2020 г</w:t>
      </w:r>
      <w:r>
        <w:t>ода</w:t>
      </w:r>
      <w:r w:rsidRPr="00093046">
        <w:t xml:space="preserve"> в ГКНБ КР из Службы государственной безопасности Республики Узбекистан (далее </w:t>
      </w:r>
      <w:r>
        <w:t>—</w:t>
      </w:r>
      <w:r w:rsidRPr="00093046">
        <w:t xml:space="preserve"> СГБ РУ), на основании Минской Конвенции о правовой помощи и правовых отношениях по гражданским, семейным и уголовным делам от 22 января 1993 г</w:t>
      </w:r>
      <w:r>
        <w:t>ода</w:t>
      </w:r>
      <w:r w:rsidRPr="00093046">
        <w:t xml:space="preserve">, поступил запрос по уголовному делу №170008/2020-45IQ в отношении заочно обвиняемого гражданина РУ Абдуллаева </w:t>
      </w:r>
      <w:proofErr w:type="spellStart"/>
      <w:r w:rsidRPr="00093046">
        <w:t>Бобомурода</w:t>
      </w:r>
      <w:proofErr w:type="spellEnd"/>
      <w:r w:rsidRPr="00093046">
        <w:t xml:space="preserve"> </w:t>
      </w:r>
      <w:proofErr w:type="spellStart"/>
      <w:r w:rsidRPr="00093046">
        <w:t>Кодировича</w:t>
      </w:r>
      <w:proofErr w:type="spellEnd"/>
      <w:r w:rsidRPr="00093046">
        <w:t>, 01.04.1973 г.р., по ст. 158 и 159 Уголовного кодекса Республики Узбекистан.</w:t>
      </w:r>
    </w:p>
    <w:p w14:paraId="2EDD774F" w14:textId="77777777" w:rsidR="001F51CD" w:rsidRPr="00093046" w:rsidRDefault="001F51CD" w:rsidP="001F51CD">
      <w:pPr>
        <w:pStyle w:val="SingleTxtG"/>
      </w:pPr>
      <w:r>
        <w:t>113.</w:t>
      </w:r>
      <w:r>
        <w:tab/>
      </w:r>
      <w:r w:rsidRPr="00093046">
        <w:t xml:space="preserve">Согласно представленным узбекской стороной документам, определением Мирзо </w:t>
      </w:r>
      <w:proofErr w:type="spellStart"/>
      <w:r w:rsidRPr="00093046">
        <w:t>Улугбекского</w:t>
      </w:r>
      <w:proofErr w:type="spellEnd"/>
      <w:r w:rsidRPr="00093046">
        <w:t xml:space="preserve"> районного суда по уголовным делам г. Ташкент от 23 июля 2020</w:t>
      </w:r>
      <w:r>
        <w:t> </w:t>
      </w:r>
      <w:r w:rsidRPr="00093046">
        <w:t>г</w:t>
      </w:r>
      <w:r>
        <w:t>ода</w:t>
      </w:r>
      <w:r w:rsidRPr="00093046">
        <w:t>, к обвиняемому Б. Абдуллаеву применена мера пресечения в виде заключения под стражу и последний был объявлен в розыск. Из сведений, содержащихся в запросе, следовало, что Б. Абдуллаев скрывается на территории КР и, в соответствии с вышеуказанной Минской Конвенцией, подлежит выдаче узбекской стороне.</w:t>
      </w:r>
    </w:p>
    <w:p w14:paraId="0136DD88" w14:textId="77777777" w:rsidR="001F51CD" w:rsidRPr="00093046" w:rsidRDefault="001F51CD" w:rsidP="001F51CD">
      <w:pPr>
        <w:pStyle w:val="SingleTxtG"/>
      </w:pPr>
      <w:r>
        <w:t>114.</w:t>
      </w:r>
      <w:r>
        <w:tab/>
      </w:r>
      <w:r w:rsidRPr="00093046">
        <w:t>9 августа 2020 г</w:t>
      </w:r>
      <w:r>
        <w:t>ода</w:t>
      </w:r>
      <w:r w:rsidRPr="00093046">
        <w:t xml:space="preserve"> Б. Абдуллаев был задержан в порядке ст.</w:t>
      </w:r>
      <w:r>
        <w:t xml:space="preserve"> </w:t>
      </w:r>
      <w:r w:rsidRPr="00093046">
        <w:t>525 УПК КР и постановлением Первомайского районного суда г. Бишкек от 10 августа 2020 г</w:t>
      </w:r>
      <w:r>
        <w:t>ода</w:t>
      </w:r>
      <w:r w:rsidRPr="00093046">
        <w:t xml:space="preserve"> в его отношении избрана мера пресечения в виде заключения под стражу сроком на 30</w:t>
      </w:r>
      <w:r>
        <w:t> </w:t>
      </w:r>
      <w:r w:rsidRPr="00093046">
        <w:t>дней (до 8 сентября 2020 г</w:t>
      </w:r>
      <w:r>
        <w:t>ода</w:t>
      </w:r>
      <w:r w:rsidRPr="00093046">
        <w:t>) с содержанием в следственном изоляторе (далее</w:t>
      </w:r>
      <w:r>
        <w:t xml:space="preserve"> — </w:t>
      </w:r>
      <w:r w:rsidRPr="00093046">
        <w:t>СИЗО) ГКНБ.</w:t>
      </w:r>
    </w:p>
    <w:p w14:paraId="30DD56FD" w14:textId="77777777" w:rsidR="001F51CD" w:rsidRPr="00093046" w:rsidRDefault="001F51CD" w:rsidP="001F51CD">
      <w:pPr>
        <w:pStyle w:val="SingleTxtG"/>
      </w:pPr>
      <w:r>
        <w:t>115.</w:t>
      </w:r>
      <w:r>
        <w:tab/>
      </w:r>
      <w:r w:rsidRPr="00093046">
        <w:t>11 августа 2020 г</w:t>
      </w:r>
      <w:r>
        <w:t>ода</w:t>
      </w:r>
      <w:r w:rsidRPr="00093046">
        <w:t xml:space="preserve"> Генеральной прокуратурой КР было принято решение об удовлетворении запроса Генеральной прокуратуры РУ о выдаче Б. Абдуллаева для привлечения к уголовной ответственности, о чем вынесено соответствующее постановление. Данное постановление, в соответствии с требованиями ст.</w:t>
      </w:r>
      <w:r>
        <w:t xml:space="preserve"> </w:t>
      </w:r>
      <w:r w:rsidRPr="00093046">
        <w:t>523 УПК КР, было вручено Б. Абдуллаеву с одновременным разъяснением права на его обжалование в судебные органы республики.</w:t>
      </w:r>
    </w:p>
    <w:p w14:paraId="365F04AC" w14:textId="77777777" w:rsidR="001F51CD" w:rsidRPr="00093046" w:rsidRDefault="001F51CD" w:rsidP="001F51CD">
      <w:pPr>
        <w:pStyle w:val="SingleTxtG"/>
      </w:pPr>
      <w:r>
        <w:t>116.</w:t>
      </w:r>
      <w:r>
        <w:tab/>
      </w:r>
      <w:r w:rsidRPr="00093046">
        <w:t>Согласно вербальной ноте Управления Верховного комиссара по правам человека (далее</w:t>
      </w:r>
      <w:r>
        <w:t xml:space="preserve"> — </w:t>
      </w:r>
      <w:r w:rsidRPr="00093046">
        <w:t>УВКПЧ ООН) от 11 августа 2020 г</w:t>
      </w:r>
      <w:r>
        <w:t>ода</w:t>
      </w:r>
      <w:r w:rsidRPr="00093046">
        <w:t>, Б. Абдуллаев через своего адвоката обратился в Государственную службу миграции при Правительстве КР за получением статуса беженца. Однако заявление адвоката Б. Абдуллаева не было принято к рассмотрению и возвращено в связи с ненадлежащим оформлением. Таким образом, по состоянию на 21 августа 2020 г</w:t>
      </w:r>
      <w:r>
        <w:t>ода</w:t>
      </w:r>
      <w:r w:rsidRPr="00093046">
        <w:t xml:space="preserve"> Б. Абдуллаев не имел статуса лица, ищущего убежище в КР.</w:t>
      </w:r>
    </w:p>
    <w:p w14:paraId="76431AE0" w14:textId="77777777" w:rsidR="001F51CD" w:rsidRPr="00093046" w:rsidRDefault="001F51CD" w:rsidP="001F51CD">
      <w:pPr>
        <w:pStyle w:val="SingleTxtG"/>
      </w:pPr>
      <w:r>
        <w:t>117.</w:t>
      </w:r>
      <w:r>
        <w:tab/>
      </w:r>
      <w:r w:rsidRPr="00093046">
        <w:t>Одновременно с этим, 21 августа 2020 г</w:t>
      </w:r>
      <w:r>
        <w:t>ода</w:t>
      </w:r>
      <w:r w:rsidRPr="00093046">
        <w:t xml:space="preserve"> вступило в силу указанное выше постановление Генеральной прокуратуры КР о выдаче Б. Абдуллаева компетентным органам РУ, которое не было обжаловано им в судебных органах. В связи с чем</w:t>
      </w:r>
      <w:r w:rsidRPr="000019EA">
        <w:t>,</w:t>
      </w:r>
      <w:r w:rsidRPr="00093046">
        <w:t xml:space="preserve"> 22</w:t>
      </w:r>
      <w:r>
        <w:t> </w:t>
      </w:r>
      <w:r w:rsidRPr="00093046">
        <w:t>августа 2020 г</w:t>
      </w:r>
      <w:r>
        <w:t>ода</w:t>
      </w:r>
      <w:r w:rsidRPr="00093046">
        <w:t xml:space="preserve"> на контрольно-пропускном пункте «</w:t>
      </w:r>
      <w:proofErr w:type="spellStart"/>
      <w:r w:rsidRPr="00093046">
        <w:t>Манас</w:t>
      </w:r>
      <w:proofErr w:type="spellEnd"/>
      <w:r w:rsidRPr="00093046">
        <w:t xml:space="preserve"> </w:t>
      </w:r>
      <w:r>
        <w:t>—</w:t>
      </w:r>
      <w:r w:rsidRPr="00093046">
        <w:t xml:space="preserve"> аэропорт» г.</w:t>
      </w:r>
      <w:r>
        <w:t> </w:t>
      </w:r>
      <w:r w:rsidRPr="00093046">
        <w:t>Бишкек Б. Абдуллаев был выдан сотрудникам СГБ РУ.</w:t>
      </w:r>
    </w:p>
    <w:p w14:paraId="076B0A8D" w14:textId="77777777" w:rsidR="001F51CD" w:rsidRDefault="001F51CD" w:rsidP="001F51CD">
      <w:pPr>
        <w:pStyle w:val="H1G"/>
      </w:pPr>
      <w:r w:rsidRPr="00D9182C">
        <w:tab/>
      </w:r>
      <w:r>
        <w:rPr>
          <w:lang w:val="en-US"/>
        </w:rPr>
        <w:t>N</w:t>
      </w:r>
      <w:r w:rsidRPr="00D9182C">
        <w:t>.</w:t>
      </w:r>
      <w:r w:rsidRPr="00D9182C">
        <w:tab/>
        <w:t>Ответ на пункт 1</w:t>
      </w:r>
      <w:r>
        <w:t>4</w:t>
      </w:r>
      <w:r w:rsidRPr="00D9182C">
        <w:t xml:space="preserve"> перечня вопросов</w:t>
      </w:r>
    </w:p>
    <w:p w14:paraId="30806A69" w14:textId="77777777" w:rsidR="001F51CD" w:rsidRPr="00093046" w:rsidRDefault="001F51CD" w:rsidP="001F51CD">
      <w:pPr>
        <w:pStyle w:val="SingleTxtG"/>
      </w:pPr>
      <w:r>
        <w:t>118.</w:t>
      </w:r>
      <w:r>
        <w:tab/>
      </w:r>
      <w:r w:rsidRPr="00093046">
        <w:t>Конституцией КР установлено, что с момента фактического лишения свободы лицу обеспечивается безопасность, предоставляется возможность защищать себя лично, пользоваться квалифицированной юридической помощью адвоката, а также иметь защитника.</w:t>
      </w:r>
    </w:p>
    <w:p w14:paraId="497F17E9" w14:textId="77777777" w:rsidR="001F51CD" w:rsidRPr="00093046" w:rsidRDefault="001F51CD" w:rsidP="001F51CD">
      <w:pPr>
        <w:pStyle w:val="SingleTxtG"/>
      </w:pPr>
      <w:r>
        <w:t>119.</w:t>
      </w:r>
      <w:r>
        <w:tab/>
      </w:r>
      <w:r w:rsidRPr="00093046">
        <w:t xml:space="preserve">В соответствии со ст. 44 УПК КР подозреваемый имеет право защищать себя лично или при помощи выбранного им адвоката, иметь защитника с момента уведомления о подозрении в совершении преступления. Подозреваемому в момент фактического задержания должно быть объявлено в чем он подозревается, а также разъяснено право иметь адвоката, а также право пользоваться гарантированной государством юридической помощью. Суд, прокурор, следователь и орган дознания обязаны обеспечить охрану прав и свобод граждан, участвующих в уголовном процессе, создавать условия для их осуществления, принимать своевременные меры к </w:t>
      </w:r>
      <w:r w:rsidRPr="00093046">
        <w:lastRenderedPageBreak/>
        <w:t>удовлетворению законных требований участников процесса. Свидания обвиняемым или осужденным с защитником допускаются во всех случаях на основании ордера поручения, документа, удостоверяющего их личность, или письма о допуске к участию в уголовном деле лица или органа, в производстве которого находится уголовное дело.</w:t>
      </w:r>
    </w:p>
    <w:p w14:paraId="2BC51059" w14:textId="77777777" w:rsidR="001F51CD" w:rsidRPr="00093046" w:rsidRDefault="001F51CD" w:rsidP="001F51CD">
      <w:pPr>
        <w:pStyle w:val="SingleTxtG"/>
      </w:pPr>
      <w:r>
        <w:t>120.</w:t>
      </w:r>
      <w:r>
        <w:tab/>
      </w:r>
      <w:r w:rsidRPr="00093046">
        <w:t>Правоохранительными органами республики в 2020 г</w:t>
      </w:r>
      <w:r>
        <w:t>оду</w:t>
      </w:r>
      <w:r w:rsidRPr="00093046">
        <w:t xml:space="preserve"> в порядке ст.</w:t>
      </w:r>
      <w:r>
        <w:t xml:space="preserve"> </w:t>
      </w:r>
      <w:r w:rsidRPr="00093046">
        <w:t>98 УПК КР задержано 2803 лиц (в 2019 г</w:t>
      </w:r>
      <w:r>
        <w:t>оду</w:t>
      </w:r>
      <w:r w:rsidRPr="00093046">
        <w:t xml:space="preserve"> </w:t>
      </w:r>
      <w:r>
        <w:t>—</w:t>
      </w:r>
      <w:r w:rsidRPr="00093046">
        <w:t xml:space="preserve"> 4376). В отношении 1948 лиц применены меры пресечения в виде заключения под стражу (в 2019 г</w:t>
      </w:r>
      <w:r>
        <w:t>оду</w:t>
      </w:r>
      <w:r w:rsidRPr="00093046">
        <w:t xml:space="preserve"> </w:t>
      </w:r>
      <w:r>
        <w:t>—</w:t>
      </w:r>
      <w:r w:rsidRPr="00093046">
        <w:t xml:space="preserve"> 3011), из них женщин 133</w:t>
      </w:r>
      <w:r>
        <w:t> </w:t>
      </w:r>
      <w:r w:rsidRPr="00093046">
        <w:t>(2019 г</w:t>
      </w:r>
      <w:r>
        <w:t>од</w:t>
      </w:r>
      <w:r w:rsidRPr="00093046">
        <w:t xml:space="preserve"> </w:t>
      </w:r>
      <w:r>
        <w:t>—</w:t>
      </w:r>
      <w:r w:rsidRPr="00093046">
        <w:t xml:space="preserve"> 172); несовершеннолетних 33 (2019 г</w:t>
      </w:r>
      <w:r>
        <w:t>од</w:t>
      </w:r>
      <w:r w:rsidRPr="00093046">
        <w:t xml:space="preserve"> </w:t>
      </w:r>
      <w:r>
        <w:t>—</w:t>
      </w:r>
      <w:r w:rsidRPr="00093046">
        <w:t xml:space="preserve"> 57). В виде домашнего </w:t>
      </w:r>
      <w:r w:rsidRPr="00093046">
        <w:rPr>
          <w:spacing w:val="-4"/>
        </w:rPr>
        <w:t xml:space="preserve">ареста </w:t>
      </w:r>
      <w:r w:rsidRPr="00C91CF5">
        <w:rPr>
          <w:spacing w:val="-4"/>
        </w:rPr>
        <w:t>—</w:t>
      </w:r>
      <w:r w:rsidRPr="00093046">
        <w:rPr>
          <w:spacing w:val="-4"/>
        </w:rPr>
        <w:t xml:space="preserve"> 761 (2019 г</w:t>
      </w:r>
      <w:r w:rsidRPr="00C91CF5">
        <w:rPr>
          <w:spacing w:val="-4"/>
        </w:rPr>
        <w:t>од</w:t>
      </w:r>
      <w:r w:rsidRPr="00093046">
        <w:rPr>
          <w:spacing w:val="-4"/>
        </w:rPr>
        <w:t xml:space="preserve"> </w:t>
      </w:r>
      <w:r w:rsidRPr="00C91CF5">
        <w:rPr>
          <w:spacing w:val="-4"/>
        </w:rPr>
        <w:t>—</w:t>
      </w:r>
      <w:r w:rsidRPr="00093046">
        <w:rPr>
          <w:spacing w:val="-4"/>
        </w:rPr>
        <w:t xml:space="preserve"> 1045); подписки о невыезде </w:t>
      </w:r>
      <w:r w:rsidRPr="00C91CF5">
        <w:rPr>
          <w:spacing w:val="-4"/>
        </w:rPr>
        <w:t>—</w:t>
      </w:r>
      <w:r w:rsidRPr="00093046">
        <w:rPr>
          <w:spacing w:val="-4"/>
        </w:rPr>
        <w:t xml:space="preserve"> 76 (2019 г</w:t>
      </w:r>
      <w:r w:rsidRPr="00C91CF5">
        <w:rPr>
          <w:spacing w:val="-4"/>
        </w:rPr>
        <w:t>од</w:t>
      </w:r>
      <w:r w:rsidRPr="00093046">
        <w:rPr>
          <w:spacing w:val="-4"/>
        </w:rPr>
        <w:t xml:space="preserve"> </w:t>
      </w:r>
      <w:r w:rsidRPr="00C91CF5">
        <w:rPr>
          <w:spacing w:val="-4"/>
        </w:rPr>
        <w:t>—</w:t>
      </w:r>
      <w:r w:rsidRPr="00093046">
        <w:rPr>
          <w:spacing w:val="-4"/>
        </w:rPr>
        <w:t xml:space="preserve"> 294); залог</w:t>
      </w:r>
      <w:r w:rsidRPr="00C91CF5">
        <w:rPr>
          <w:spacing w:val="-4"/>
        </w:rPr>
        <w:t> —</w:t>
      </w:r>
      <w:r w:rsidRPr="00093046">
        <w:rPr>
          <w:spacing w:val="-4"/>
        </w:rPr>
        <w:t xml:space="preserve"> 5</w:t>
      </w:r>
      <w:r w:rsidRPr="00093046">
        <w:t xml:space="preserve"> (2019 г</w:t>
      </w:r>
      <w:r>
        <w:t>од</w:t>
      </w:r>
      <w:r w:rsidRPr="00093046">
        <w:t xml:space="preserve"> </w:t>
      </w:r>
      <w:r>
        <w:t>—</w:t>
      </w:r>
      <w:r w:rsidRPr="00093046">
        <w:t xml:space="preserve"> 10); передачи несовершеннолетнего под присмотр родителей или лиц и организации, их заменяющих </w:t>
      </w:r>
      <w:r>
        <w:t>—</w:t>
      </w:r>
      <w:r w:rsidRPr="00093046">
        <w:t xml:space="preserve"> 14 (2019 г</w:t>
      </w:r>
      <w:r>
        <w:t>од</w:t>
      </w:r>
      <w:r w:rsidRPr="00093046">
        <w:t xml:space="preserve"> </w:t>
      </w:r>
      <w:r>
        <w:t>—</w:t>
      </w:r>
      <w:r w:rsidRPr="00093046">
        <w:t xml:space="preserve"> 17).</w:t>
      </w:r>
    </w:p>
    <w:p w14:paraId="421103D8" w14:textId="77777777" w:rsidR="001F51CD" w:rsidRPr="00093046" w:rsidRDefault="001F51CD" w:rsidP="001F51CD">
      <w:pPr>
        <w:pStyle w:val="SingleTxtG"/>
      </w:pPr>
      <w:r>
        <w:t>121.</w:t>
      </w:r>
      <w:r>
        <w:tab/>
      </w:r>
      <w:r w:rsidRPr="00093046">
        <w:t>В настоящее время в учреждениях Государственной службы исполнения наказаний (ГСИН) количество заключенных, числящихся за следствием, составляет 278 человек, из них:</w:t>
      </w:r>
    </w:p>
    <w:p w14:paraId="21CD4352" w14:textId="77777777" w:rsidR="001F51CD" w:rsidRPr="00093046" w:rsidRDefault="001F51CD" w:rsidP="001F51CD">
      <w:pPr>
        <w:pStyle w:val="Bullet1G"/>
        <w:numPr>
          <w:ilvl w:val="0"/>
          <w:numId w:val="22"/>
        </w:numPr>
        <w:kinsoku w:val="0"/>
        <w:overflowPunct w:val="0"/>
        <w:autoSpaceDE w:val="0"/>
        <w:autoSpaceDN w:val="0"/>
        <w:adjustRightInd w:val="0"/>
        <w:snapToGrid w:val="0"/>
      </w:pPr>
      <w:r w:rsidRPr="00093046">
        <w:t>до 2 месяцев — 172 человека;</w:t>
      </w:r>
    </w:p>
    <w:p w14:paraId="5A9C7010" w14:textId="77777777" w:rsidR="001F51CD" w:rsidRPr="00093046" w:rsidRDefault="001F51CD" w:rsidP="001F51CD">
      <w:pPr>
        <w:pStyle w:val="Bullet1G"/>
        <w:numPr>
          <w:ilvl w:val="0"/>
          <w:numId w:val="22"/>
        </w:numPr>
        <w:kinsoku w:val="0"/>
        <w:overflowPunct w:val="0"/>
        <w:autoSpaceDE w:val="0"/>
        <w:autoSpaceDN w:val="0"/>
        <w:adjustRightInd w:val="0"/>
        <w:snapToGrid w:val="0"/>
      </w:pPr>
      <w:r w:rsidRPr="00093046">
        <w:t xml:space="preserve">до 3 месяцев </w:t>
      </w:r>
      <w:r>
        <w:t>—</w:t>
      </w:r>
      <w:r w:rsidRPr="00093046">
        <w:t xml:space="preserve"> 86 человек;</w:t>
      </w:r>
    </w:p>
    <w:p w14:paraId="3E83F665" w14:textId="77777777" w:rsidR="001F51CD" w:rsidRPr="00093046" w:rsidRDefault="001F51CD" w:rsidP="001F51CD">
      <w:pPr>
        <w:pStyle w:val="Bullet1G"/>
        <w:numPr>
          <w:ilvl w:val="0"/>
          <w:numId w:val="22"/>
        </w:numPr>
        <w:kinsoku w:val="0"/>
        <w:overflowPunct w:val="0"/>
        <w:autoSpaceDE w:val="0"/>
        <w:autoSpaceDN w:val="0"/>
        <w:adjustRightInd w:val="0"/>
        <w:snapToGrid w:val="0"/>
      </w:pPr>
      <w:r w:rsidRPr="00093046">
        <w:t>до 4</w:t>
      </w:r>
      <w:r>
        <w:t>–</w:t>
      </w:r>
      <w:r w:rsidRPr="00093046">
        <w:t xml:space="preserve">5 месяцев </w:t>
      </w:r>
      <w:r>
        <w:t>—</w:t>
      </w:r>
      <w:r w:rsidRPr="00093046">
        <w:t xml:space="preserve"> 12 человек;</w:t>
      </w:r>
    </w:p>
    <w:p w14:paraId="67905FB3" w14:textId="77777777" w:rsidR="001F51CD" w:rsidRPr="00093046" w:rsidRDefault="001F51CD" w:rsidP="001F51CD">
      <w:pPr>
        <w:pStyle w:val="Bullet1G"/>
        <w:numPr>
          <w:ilvl w:val="0"/>
          <w:numId w:val="22"/>
        </w:numPr>
        <w:kinsoku w:val="0"/>
        <w:overflowPunct w:val="0"/>
        <w:autoSpaceDE w:val="0"/>
        <w:autoSpaceDN w:val="0"/>
        <w:adjustRightInd w:val="0"/>
        <w:snapToGrid w:val="0"/>
      </w:pPr>
      <w:r w:rsidRPr="00093046">
        <w:t xml:space="preserve">свыше 6 месяцев </w:t>
      </w:r>
      <w:r>
        <w:t>—</w:t>
      </w:r>
      <w:r w:rsidRPr="00093046">
        <w:t xml:space="preserve"> 4 челове</w:t>
      </w:r>
      <w:r w:rsidRPr="000019EA">
        <w:t>к</w:t>
      </w:r>
      <w:r>
        <w:t>а</w:t>
      </w:r>
      <w:r w:rsidRPr="00093046">
        <w:t>.</w:t>
      </w:r>
    </w:p>
    <w:p w14:paraId="28B43C28" w14:textId="77777777" w:rsidR="001F51CD" w:rsidRDefault="001F51CD" w:rsidP="001F51CD">
      <w:pPr>
        <w:pStyle w:val="SingleTxtG"/>
      </w:pPr>
      <w:r>
        <w:t>122.</w:t>
      </w:r>
      <w:r>
        <w:tab/>
      </w:r>
      <w:r w:rsidRPr="00093046">
        <w:t>При этом отмечаем, что для усиления работы в этом направлении, в проект Плана по правам человека на 2022</w:t>
      </w:r>
      <w:r>
        <w:t>—</w:t>
      </w:r>
      <w:r w:rsidRPr="00093046">
        <w:t>2024 г</w:t>
      </w:r>
      <w:r>
        <w:t>оды</w:t>
      </w:r>
      <w:r w:rsidRPr="00093046">
        <w:t xml:space="preserve"> включено проведение соответствующих мероприятий. В частности, обеспечение систематического применения на практике правовых гарантий уведомления и регистрации, включая: проведение для юристов, сотрудников правоохранительных органов и общественности учебно-просветительских мероприятий по вопросам предоставления гарантий; информирование всех сотрудников правоохранительных органов о том, что задержки с уведомлением и фальсификация регистрационных запи</w:t>
      </w:r>
      <w:r>
        <w:t>с</w:t>
      </w:r>
      <w:r w:rsidRPr="00093046">
        <w:t xml:space="preserve">ей̆ недопустимы; систематическое расследование всех случаев, когда семьи не были уведомлены или когда регистрационные записи были сфальсифицированы; наказание виновных за подобные случаи. </w:t>
      </w:r>
    </w:p>
    <w:p w14:paraId="2574941D" w14:textId="77777777" w:rsidR="001F51CD" w:rsidRDefault="001F51CD" w:rsidP="001F51CD">
      <w:pPr>
        <w:pStyle w:val="H1G"/>
      </w:pPr>
      <w:r w:rsidRPr="00D9182C">
        <w:tab/>
      </w:r>
      <w:r>
        <w:rPr>
          <w:lang w:val="en-US"/>
        </w:rPr>
        <w:t>O</w:t>
      </w:r>
      <w:r w:rsidRPr="00D9182C">
        <w:t>.</w:t>
      </w:r>
      <w:r w:rsidRPr="00D9182C">
        <w:tab/>
        <w:t>Ответ на пункт 1</w:t>
      </w:r>
      <w:r>
        <w:t>5</w:t>
      </w:r>
      <w:r w:rsidRPr="00D9182C">
        <w:t xml:space="preserve"> перечня вопросов</w:t>
      </w:r>
    </w:p>
    <w:p w14:paraId="0462DE40" w14:textId="77777777" w:rsidR="001F51CD" w:rsidRPr="00093046" w:rsidRDefault="001F51CD" w:rsidP="001F51CD">
      <w:pPr>
        <w:pStyle w:val="SingleTxtG"/>
      </w:pPr>
      <w:r>
        <w:t>123</w:t>
      </w:r>
      <w:r w:rsidRPr="00093046">
        <w:t>.</w:t>
      </w:r>
      <w:r>
        <w:tab/>
      </w:r>
      <w:r w:rsidRPr="00093046">
        <w:t>9 июля 2020 г</w:t>
      </w:r>
      <w:r>
        <w:t>ода</w:t>
      </w:r>
      <w:r w:rsidRPr="00093046">
        <w:t xml:space="preserve"> осужденный А. Аскаров обратился в медицинскую часть Учреждения №</w:t>
      </w:r>
      <w:r>
        <w:t> </w:t>
      </w:r>
      <w:r w:rsidRPr="00093046">
        <w:t>19 Службы исполнения наказания (далее</w:t>
      </w:r>
      <w:r>
        <w:t xml:space="preserve"> — </w:t>
      </w:r>
      <w:r w:rsidRPr="00093046">
        <w:t>СИН) с жалобами на общую слабость и повышенную температуру тела, отсутствие аппетита. На основании жалоб и данных осмотра, был выставлен диагноз: Острая респираторная инфекция и рекомендовано стационарное лечение в Центральной больнице Учреждения №</w:t>
      </w:r>
      <w:r>
        <w:t> </w:t>
      </w:r>
      <w:r w:rsidRPr="00093046">
        <w:t>47 СИН, от которого А. Аскаров категорически отказался (составлены соответствующие акты и занесены в медицинскую книжку).</w:t>
      </w:r>
    </w:p>
    <w:p w14:paraId="5FF4FC30" w14:textId="77777777" w:rsidR="001F51CD" w:rsidRPr="00093046" w:rsidRDefault="001F51CD" w:rsidP="001F51CD">
      <w:pPr>
        <w:pStyle w:val="SingleTxtG"/>
      </w:pPr>
      <w:r>
        <w:t>124.</w:t>
      </w:r>
      <w:r>
        <w:tab/>
      </w:r>
      <w:r w:rsidRPr="00093046">
        <w:t>С 12 июля общее состояние здоровья осужденного А. Аскарова оценивалось как средней степени тяжести, обусловленное симптомами интоксикации. Получал симптоматическое лечение и антибактериальную терапию.</w:t>
      </w:r>
    </w:p>
    <w:p w14:paraId="547BAD74" w14:textId="77777777" w:rsidR="001F51CD" w:rsidRPr="00093046" w:rsidRDefault="001F51CD" w:rsidP="001F51CD">
      <w:pPr>
        <w:pStyle w:val="SingleTxtG"/>
      </w:pPr>
      <w:r>
        <w:t>125.</w:t>
      </w:r>
      <w:r>
        <w:tab/>
      </w:r>
      <w:r w:rsidRPr="00093046">
        <w:t>Несмотря на его отказ от стационарного лечения, 21 июля была подготовлена заявка на получение наряда для перевода в вышеуказанную Центральную больницу, куда 24 июля было принято решение принудительно этапировать осужденного в связи с ухудшением состояния его здоровья.</w:t>
      </w:r>
    </w:p>
    <w:p w14:paraId="27BA2A30" w14:textId="77777777" w:rsidR="001F51CD" w:rsidRPr="00093046" w:rsidRDefault="001F51CD" w:rsidP="001F51CD">
      <w:pPr>
        <w:pStyle w:val="SingleTxtG"/>
      </w:pPr>
      <w:r>
        <w:t>126.</w:t>
      </w:r>
      <w:r>
        <w:tab/>
      </w:r>
      <w:r w:rsidRPr="00093046">
        <w:t>При поступлении в Центральную больницу с предварительным диагнозом «Внебольничная правосторонняя пневмония», при уровне сатурации 80</w:t>
      </w:r>
      <w:r>
        <w:t>–</w:t>
      </w:r>
      <w:r w:rsidRPr="00093046">
        <w:t>83, осужденный А. Аскаров был подключен к кислородному концентратору, но больной категорически сопротивлялся и самостоятельно срывал маску от кислородного концентратора (составлены соответствующие акты).</w:t>
      </w:r>
    </w:p>
    <w:p w14:paraId="2BF12E42" w14:textId="77777777" w:rsidR="001F51CD" w:rsidRPr="00093046" w:rsidRDefault="001F51CD" w:rsidP="001F51CD">
      <w:pPr>
        <w:pStyle w:val="SingleTxtG"/>
      </w:pPr>
      <w:r>
        <w:t>127.</w:t>
      </w:r>
      <w:r>
        <w:tab/>
      </w:r>
      <w:r w:rsidRPr="00093046">
        <w:t>25 июля в 10:30 ч. медицинскими работниками была констатирована биологическая смерть осужденного.</w:t>
      </w:r>
    </w:p>
    <w:p w14:paraId="5E886401" w14:textId="77777777" w:rsidR="001F51CD" w:rsidRPr="00093046" w:rsidRDefault="001F51CD" w:rsidP="001F51CD">
      <w:pPr>
        <w:pStyle w:val="SingleTxtG"/>
      </w:pPr>
      <w:r>
        <w:lastRenderedPageBreak/>
        <w:t>128.</w:t>
      </w:r>
      <w:r>
        <w:tab/>
      </w:r>
      <w:r w:rsidRPr="00093046">
        <w:t xml:space="preserve">На место происшествия выехала следственно-оперативная группа СИН, а также представитель специализированной прокуратуры. Факт обнаружения трупа без явных признаков смерти криминального характера был зарегистрирован в АИС ЕРПП </w:t>
      </w:r>
      <w:r w:rsidRPr="000019EA">
        <w:t>25.07.2020 г.,</w:t>
      </w:r>
      <w:r w:rsidRPr="00093046">
        <w:t xml:space="preserve"> также назначены необходимые экспертизы.</w:t>
      </w:r>
    </w:p>
    <w:p w14:paraId="317165E3" w14:textId="77777777" w:rsidR="001F51CD" w:rsidRPr="00093046" w:rsidRDefault="001F51CD" w:rsidP="001F51CD">
      <w:pPr>
        <w:pStyle w:val="SingleTxtG"/>
      </w:pPr>
      <w:r>
        <w:t>129.</w:t>
      </w:r>
      <w:r>
        <w:tab/>
      </w:r>
      <w:r w:rsidRPr="00093046">
        <w:t>После проведения следственных мероприятий с участием судебно-медицинского эксперта, тело осужденного направлено в Республиканское патологоанатомическое бюро для проведения вскрытия, которое было проведено в присутствии адвоката осужденного и представителя Аппарата Омбудсмена КР.</w:t>
      </w:r>
    </w:p>
    <w:p w14:paraId="665E820A" w14:textId="77777777" w:rsidR="001F51CD" w:rsidRPr="00093046" w:rsidRDefault="001F51CD" w:rsidP="001F51CD">
      <w:pPr>
        <w:pStyle w:val="SingleTxtG"/>
      </w:pPr>
      <w:r>
        <w:t>130.</w:t>
      </w:r>
      <w:r>
        <w:tab/>
      </w:r>
      <w:r w:rsidRPr="00093046">
        <w:t>14 августа от адвоката поступило ходатайство о проведении дополнительной судебно-медицинской экспертизы, удовлетворенное 18 августа вынесением соответствующего постановления с указанием таких вопросо</w:t>
      </w:r>
      <w:r w:rsidRPr="000019EA">
        <w:t>в</w:t>
      </w:r>
      <w:r>
        <w:t>,</w:t>
      </w:r>
      <w:r w:rsidRPr="00093046">
        <w:t xml:space="preserve"> как: какими болезнями страдал А. Аскаров во время отбывания наказания в местах заключения и с какого периода они начались; как они прогрессировали в условиях отбывания срока наказания в колонии особого режима; какая и в какие периоды оказывалась медицинская помощь; оказано ли адекватное медицинское лечение в местах лишения свободы в условиях особого режима; имеется ли прямая причинная связь между заболеваниями А. Аскарова и его содержанием в условиях особого режима, предусмотренного для осужденных к пожизненному лишению свободы (ПЛС); имеется ли прямая причинная связь скоропостижной смерти осужденного А. Аскарова с заболеваниями, полученными им за время отбывания срока наказания в местах лишения свободы.</w:t>
      </w:r>
    </w:p>
    <w:p w14:paraId="52AFABE6" w14:textId="77777777" w:rsidR="001F51CD" w:rsidRPr="00093046" w:rsidRDefault="001F51CD" w:rsidP="001F51CD">
      <w:pPr>
        <w:pStyle w:val="SingleTxtG"/>
      </w:pPr>
      <w:r>
        <w:t>131.</w:t>
      </w:r>
      <w:r>
        <w:tab/>
      </w:r>
      <w:r w:rsidRPr="00093046">
        <w:t>Согласно заключению судебно-медицинской экспертизы №</w:t>
      </w:r>
      <w:r>
        <w:t xml:space="preserve"> </w:t>
      </w:r>
      <w:r w:rsidRPr="00093046">
        <w:t xml:space="preserve">959 от </w:t>
      </w:r>
      <w:r w:rsidRPr="000019EA">
        <w:t>02.09.2020</w:t>
      </w:r>
      <w:r>
        <w:t> </w:t>
      </w:r>
      <w:r w:rsidRPr="00093046">
        <w:t>г., смерть А. Аскарова наступила от дыхательной недостаточности, резвившийся вследствие двухсторонней пневмонии на фоне ишемической болезни сердца. При исследовании трупа А. Аскарова телесных повреждений, кроме следов инъекций, обнаружено не было.</w:t>
      </w:r>
    </w:p>
    <w:p w14:paraId="38627078" w14:textId="77777777" w:rsidR="001F51CD" w:rsidRPr="00093046" w:rsidRDefault="001F51CD" w:rsidP="001F51CD">
      <w:pPr>
        <w:pStyle w:val="SingleTxtG"/>
      </w:pPr>
      <w:r>
        <w:t>132.</w:t>
      </w:r>
      <w:r>
        <w:tab/>
      </w:r>
      <w:r w:rsidRPr="00093046">
        <w:t>Однако в своем выводе эксперты указывают, что для ответа на вопросы, указанны</w:t>
      </w:r>
      <w:r>
        <w:t>е</w:t>
      </w:r>
      <w:r w:rsidRPr="00093046">
        <w:t xml:space="preserve"> в постановлении о назначении дополнительной судебно-медицинской экспертизы, необходимо предоставить дополнительные медицинские документы А.</w:t>
      </w:r>
      <w:r>
        <w:t> </w:t>
      </w:r>
      <w:r w:rsidRPr="00093046">
        <w:t xml:space="preserve">Аскарова и привлечь высококвалифицированных врачей в области пульмонологии и кардиологии. </w:t>
      </w:r>
      <w:proofErr w:type="gramStart"/>
      <w:r w:rsidRPr="00093046">
        <w:t>В этой связи</w:t>
      </w:r>
      <w:r w:rsidRPr="000019EA">
        <w:t>,</w:t>
      </w:r>
      <w:proofErr w:type="gramEnd"/>
      <w:r w:rsidRPr="00093046">
        <w:t xml:space="preserve"> ГСИН было вынесено постановление о назначении комиссионной судебно-медицинской экспертизы, исполнение которой было поручено экспертам Республиканского центра психиатрических медицинских экспертиз Министерства здравоохранения КР (РЦПМЭ МЗ КР). Одновременно с этим</w:t>
      </w:r>
      <w:r w:rsidRPr="00686CFD">
        <w:t>,</w:t>
      </w:r>
      <w:r w:rsidRPr="00093046">
        <w:t xml:space="preserve"> </w:t>
      </w:r>
      <w:r>
        <w:br/>
      </w:r>
      <w:r w:rsidRPr="00093046">
        <w:t>в МЗ КР было направлено письмо о привлечении к данной экспертизе высококвалифицированных врачей в области пульмонологии и кардиологии.</w:t>
      </w:r>
    </w:p>
    <w:p w14:paraId="3381843C" w14:textId="77777777" w:rsidR="001F51CD" w:rsidRPr="00093046" w:rsidRDefault="001F51CD" w:rsidP="001F51CD">
      <w:pPr>
        <w:pStyle w:val="SingleTxtG"/>
      </w:pPr>
      <w:r>
        <w:t>133.</w:t>
      </w:r>
      <w:r>
        <w:tab/>
      </w:r>
      <w:r w:rsidRPr="00093046">
        <w:t xml:space="preserve">Согласно заключению комиссионной экспертизы от </w:t>
      </w:r>
      <w:r w:rsidRPr="000019EA">
        <w:t>10.12.2020 г.</w:t>
      </w:r>
      <w:r w:rsidRPr="00093046">
        <w:t xml:space="preserve"> за №</w:t>
      </w:r>
      <w:r>
        <w:t> </w:t>
      </w:r>
      <w:r w:rsidRPr="00093046">
        <w:t>426, прямой причинной связи между заболеваниями А. Аскарова и его содержанием в условиях особого режима, предусмотренного для осужденных к ПЛС, не наблюдается. Учитывая, данные из истории болезни №</w:t>
      </w:r>
      <w:r>
        <w:t> </w:t>
      </w:r>
      <w:r w:rsidRPr="00093046">
        <w:t xml:space="preserve">210/414, а именно течение болезни, выраженную </w:t>
      </w:r>
      <w:proofErr w:type="spellStart"/>
      <w:r w:rsidRPr="00093046">
        <w:t>десатурацию</w:t>
      </w:r>
      <w:proofErr w:type="spellEnd"/>
      <w:r w:rsidRPr="00093046">
        <w:t xml:space="preserve"> и заключение судебно-медицинской экспертизы, смерть наступила от дыхательной недостаточности, с тяжелой формой вирусной тахикардии (ЧСС 120 ударов в минуту), развившейся вследствие COVID-19, не подтвержденной лабораторными методами исследования, двусторонней пневмонии. В связи с чем не имеется прямой связи с другими хроническими заболеваниями, развившимися за время отбывания наказания в местах лишения свободы.</w:t>
      </w:r>
    </w:p>
    <w:p w14:paraId="0ABAC712" w14:textId="77777777" w:rsidR="001F51CD" w:rsidRPr="00093046" w:rsidRDefault="001F51CD" w:rsidP="001F51CD">
      <w:pPr>
        <w:pStyle w:val="SingleTxtG"/>
      </w:pPr>
      <w:r>
        <w:t>134.</w:t>
      </w:r>
      <w:r>
        <w:tab/>
      </w:r>
      <w:r w:rsidRPr="00093046">
        <w:t>Досудебное производство по факту смерти осужденного А. Аскарова было поручено главному управлению ГКНБ по г. Бишкек, проводящего в настоящее время следственные мероприятия, по результатам которых будет принято решение в соответствии с требованиями УПК КР.</w:t>
      </w:r>
    </w:p>
    <w:p w14:paraId="3A73A5C7" w14:textId="77777777" w:rsidR="001F51CD" w:rsidRPr="00093046" w:rsidRDefault="001F51CD" w:rsidP="001F51CD">
      <w:pPr>
        <w:pStyle w:val="SingleTxtG"/>
      </w:pPr>
      <w:r>
        <w:t>135.</w:t>
      </w:r>
      <w:r>
        <w:tab/>
      </w:r>
      <w:r w:rsidRPr="00093046">
        <w:t>Относительно вопроса освобождения заключенных, заразившихся опасными для жизни заболеваниями, такими как СПИД и COVID-1</w:t>
      </w:r>
      <w:r w:rsidRPr="000019EA">
        <w:t>9</w:t>
      </w:r>
      <w:r>
        <w:t>,</w:t>
      </w:r>
      <w:r w:rsidRPr="00093046">
        <w:t xml:space="preserve"> информируем, что медицинскому освидетельствованию подлежат осужденные, заболевшие в период отбывания наказания в местах лишения свободы, а также заболевшие до осуждения, если при отбывании наказания у них, в результате прогрессирования, болезнь приобрела характер, указанный в Перечне заболеваний, являющихся основанием для </w:t>
      </w:r>
      <w:r w:rsidRPr="00093046">
        <w:lastRenderedPageBreak/>
        <w:t xml:space="preserve">представления осужденных к освобождению от отбывания наказания, утвержденного постановлением Правительства КР от </w:t>
      </w:r>
      <w:r w:rsidRPr="000019EA">
        <w:t>29.11.2011 г.</w:t>
      </w:r>
      <w:r w:rsidRPr="00093046">
        <w:t xml:space="preserve"> №</w:t>
      </w:r>
      <w:r>
        <w:t> </w:t>
      </w:r>
      <w:r w:rsidRPr="00093046">
        <w:t>745 (в редакции от 19 октября 2018 г</w:t>
      </w:r>
      <w:r>
        <w:t>ода</w:t>
      </w:r>
      <w:r w:rsidRPr="00093046">
        <w:t xml:space="preserve"> №</w:t>
      </w:r>
      <w:r>
        <w:t> </w:t>
      </w:r>
      <w:r w:rsidRPr="00093046">
        <w:t>488). В целях своевременного выявления лиц с тяжелыми соматическими заболеваниями, ежегодно Медицинской службой проводятся массовые профилактические осмотры заключенных во всех учреждениях СИН. Всего в 2021</w:t>
      </w:r>
      <w:r>
        <w:t> </w:t>
      </w:r>
      <w:r w:rsidRPr="00093046">
        <w:t>г</w:t>
      </w:r>
      <w:r>
        <w:t>оду</w:t>
      </w:r>
      <w:r w:rsidRPr="00093046">
        <w:t xml:space="preserve"> осмотрено 6183 заключенных. На сегодняшний день фактов смерти в результате отсутствия надлежащей медицинской помощи в учреждениях УИС не зарегистрировано.</w:t>
      </w:r>
    </w:p>
    <w:p w14:paraId="01AB8B87" w14:textId="77777777" w:rsidR="001F51CD" w:rsidRPr="00093046" w:rsidRDefault="001F51CD" w:rsidP="001F51CD">
      <w:pPr>
        <w:pStyle w:val="SingleTxtG"/>
      </w:pPr>
      <w:r>
        <w:t>136.</w:t>
      </w:r>
      <w:r>
        <w:tab/>
      </w:r>
      <w:r w:rsidRPr="00093046">
        <w:t>Общая смертность 2020 г</w:t>
      </w:r>
      <w:r>
        <w:t>ода</w:t>
      </w:r>
      <w:r w:rsidRPr="00093046">
        <w:t xml:space="preserve"> </w:t>
      </w:r>
      <w:r>
        <w:t>—</w:t>
      </w:r>
      <w:r w:rsidRPr="00093046">
        <w:t xml:space="preserve"> 51 осужденный (2021 г</w:t>
      </w:r>
      <w:r>
        <w:t>од</w:t>
      </w:r>
      <w:r w:rsidRPr="00093046">
        <w:t xml:space="preserve"> </w:t>
      </w:r>
      <w:r>
        <w:t>—</w:t>
      </w:r>
      <w:r w:rsidRPr="00093046">
        <w:t xml:space="preserve"> 4), из них туберкулез </w:t>
      </w:r>
      <w:r>
        <w:t>—</w:t>
      </w:r>
      <w:r w:rsidRPr="00093046">
        <w:t xml:space="preserve"> 2 (2021 г</w:t>
      </w:r>
      <w:r>
        <w:t>од</w:t>
      </w:r>
      <w:r w:rsidRPr="00093046">
        <w:t xml:space="preserve"> </w:t>
      </w:r>
      <w:r>
        <w:t>—</w:t>
      </w:r>
      <w:r w:rsidRPr="00093046">
        <w:t xml:space="preserve"> 1); туберкулез + ВИЧ/СПИД </w:t>
      </w:r>
      <w:r>
        <w:t>—</w:t>
      </w:r>
      <w:r w:rsidRPr="00093046">
        <w:t xml:space="preserve"> 0 (2021 г</w:t>
      </w:r>
      <w:r>
        <w:t>од</w:t>
      </w:r>
      <w:r w:rsidRPr="00093046">
        <w:t xml:space="preserve"> </w:t>
      </w:r>
      <w:r>
        <w:t>—</w:t>
      </w:r>
      <w:r w:rsidRPr="00093046">
        <w:t xml:space="preserve"> 2). Неспецифические соматические заболевания </w:t>
      </w:r>
      <w:r>
        <w:t>—</w:t>
      </w:r>
      <w:r w:rsidRPr="00093046">
        <w:t xml:space="preserve"> 33 (2021 г</w:t>
      </w:r>
      <w:r>
        <w:t>од</w:t>
      </w:r>
      <w:r w:rsidRPr="00093046">
        <w:t xml:space="preserve"> </w:t>
      </w:r>
      <w:r>
        <w:t>—</w:t>
      </w:r>
      <w:r w:rsidRPr="00093046">
        <w:t xml:space="preserve"> 27). COVID-19/</w:t>
      </w:r>
      <w:r>
        <w:br/>
      </w:r>
      <w:r w:rsidRPr="00093046">
        <w:t xml:space="preserve">пневмония </w:t>
      </w:r>
      <w:r>
        <w:t>—</w:t>
      </w:r>
      <w:r w:rsidRPr="00093046">
        <w:t xml:space="preserve"> 6 (2021 г</w:t>
      </w:r>
      <w:r>
        <w:t>од</w:t>
      </w:r>
      <w:r w:rsidRPr="00093046">
        <w:t xml:space="preserve"> </w:t>
      </w:r>
      <w:r>
        <w:t>—</w:t>
      </w:r>
      <w:r w:rsidRPr="00093046">
        <w:t xml:space="preserve"> 0). Онкологические заболевания </w:t>
      </w:r>
      <w:r>
        <w:t>—</w:t>
      </w:r>
      <w:r w:rsidRPr="00093046">
        <w:t xml:space="preserve"> 6 (2021 г</w:t>
      </w:r>
      <w:r>
        <w:t>од</w:t>
      </w:r>
      <w:r w:rsidRPr="00093046">
        <w:t xml:space="preserve"> </w:t>
      </w:r>
      <w:r>
        <w:t>—</w:t>
      </w:r>
      <w:r w:rsidRPr="00093046">
        <w:t xml:space="preserve"> 1).</w:t>
      </w:r>
    </w:p>
    <w:p w14:paraId="2D14716B" w14:textId="77777777" w:rsidR="001F51CD" w:rsidRPr="00093046" w:rsidRDefault="001F51CD" w:rsidP="001F51CD">
      <w:pPr>
        <w:pStyle w:val="SingleTxtG"/>
      </w:pPr>
      <w:r>
        <w:t>137.</w:t>
      </w:r>
      <w:r>
        <w:tab/>
      </w:r>
      <w:r w:rsidRPr="00093046">
        <w:t xml:space="preserve">В целях соблюдения законных прав на получение социальных пособий, компенсаций и услуг, гарантированных государством и повышения социальной защищенности лиц, осужденных к наказанию в виде лишения свободы, СИН прорабатывается проект постановления Кабинета Министров КР «О внесении изменений в постановление Правительства КР </w:t>
      </w:r>
      <w:r>
        <w:t>“</w:t>
      </w:r>
      <w:r w:rsidRPr="00093046">
        <w:t>О медико-социальной экспертизе в КР</w:t>
      </w:r>
      <w:r>
        <w:t>”</w:t>
      </w:r>
      <w:r w:rsidRPr="00093046">
        <w:t xml:space="preserve"> от </w:t>
      </w:r>
      <w:r w:rsidRPr="000019EA">
        <w:t>31.12.2012 г.</w:t>
      </w:r>
      <w:r w:rsidRPr="00093046">
        <w:t xml:space="preserve"> №</w:t>
      </w:r>
      <w:r>
        <w:t> </w:t>
      </w:r>
      <w:r w:rsidRPr="00093046">
        <w:t xml:space="preserve">68». </w:t>
      </w:r>
    </w:p>
    <w:p w14:paraId="044FD245" w14:textId="77777777" w:rsidR="001F51CD" w:rsidRPr="00093046" w:rsidRDefault="001F51CD" w:rsidP="001F51CD">
      <w:pPr>
        <w:pStyle w:val="SingleTxtG"/>
      </w:pPr>
      <w:r>
        <w:t>138.</w:t>
      </w:r>
      <w:r>
        <w:tab/>
      </w:r>
      <w:r w:rsidRPr="00093046">
        <w:t>В настоящее время в учреждениях СИН количество осужденных</w:t>
      </w:r>
      <w:r>
        <w:t>,</w:t>
      </w:r>
      <w:r w:rsidRPr="00093046">
        <w:t xml:space="preserve"> имеющих инвалидность</w:t>
      </w:r>
      <w:r>
        <w:t>,</w:t>
      </w:r>
      <w:r w:rsidRPr="00093046">
        <w:t xml:space="preserve"> </w:t>
      </w:r>
      <w:r>
        <w:t>—</w:t>
      </w:r>
      <w:r w:rsidRPr="00093046">
        <w:t xml:space="preserve"> 88 человек (из них 1-й группы </w:t>
      </w:r>
      <w:r>
        <w:t>—</w:t>
      </w:r>
      <w:r w:rsidRPr="00093046">
        <w:t xml:space="preserve"> 9; 2-й группы </w:t>
      </w:r>
      <w:r>
        <w:t>—</w:t>
      </w:r>
      <w:r w:rsidRPr="00093046">
        <w:t xml:space="preserve"> 40; 3-й группы </w:t>
      </w:r>
      <w:r>
        <w:t>—</w:t>
      </w:r>
      <w:r w:rsidRPr="00093046">
        <w:t xml:space="preserve"> 39). К осужденным лицам с ограниченными возможностями здоровья Закон КР </w:t>
      </w:r>
      <w:r>
        <w:br/>
      </w:r>
      <w:r w:rsidRPr="00093046">
        <w:t>«Об амнистии» применяется на общих основаниях.</w:t>
      </w:r>
    </w:p>
    <w:p w14:paraId="0542549F" w14:textId="77777777" w:rsidR="001F51CD" w:rsidRPr="00093046" w:rsidRDefault="001F51CD" w:rsidP="001F51CD">
      <w:pPr>
        <w:pStyle w:val="SingleTxtG"/>
      </w:pPr>
      <w:r>
        <w:t>139.</w:t>
      </w:r>
      <w:r>
        <w:tab/>
      </w:r>
      <w:r w:rsidRPr="00093046">
        <w:t>Отмечаем, что согласно ст.</w:t>
      </w:r>
      <w:r>
        <w:t> </w:t>
      </w:r>
      <w:r w:rsidRPr="00093046">
        <w:t xml:space="preserve">1 УИК КР рекомендации международных организаций по вопросам исполнения наказаний и обращения с осужденными реализуются в уголовно-исполнительном законодательстве при наличии необходимых социально-экономических возможностей. </w:t>
      </w:r>
    </w:p>
    <w:p w14:paraId="5CB50A0A" w14:textId="77777777" w:rsidR="001F51CD" w:rsidRDefault="001F51CD" w:rsidP="001F51CD">
      <w:pPr>
        <w:pStyle w:val="SingleTxtG"/>
      </w:pPr>
      <w:r>
        <w:t>140.</w:t>
      </w:r>
      <w:r>
        <w:tab/>
      </w:r>
      <w:r w:rsidRPr="00093046">
        <w:t xml:space="preserve">Так, к настоящему времени проведен капитальный ремонт в 10 ИВС ОВД республики, а также построены новые здания ИВС ОВД Баткенского и </w:t>
      </w:r>
      <w:proofErr w:type="spellStart"/>
      <w:r w:rsidRPr="00093046">
        <w:t>Кадамжайского</w:t>
      </w:r>
      <w:proofErr w:type="spellEnd"/>
      <w:r w:rsidRPr="00093046">
        <w:t xml:space="preserve"> районов Баткенской области, и </w:t>
      </w:r>
      <w:proofErr w:type="spellStart"/>
      <w:r w:rsidRPr="00093046">
        <w:t>Кочкорского</w:t>
      </w:r>
      <w:proofErr w:type="spellEnd"/>
      <w:r w:rsidRPr="00093046">
        <w:t xml:space="preserve"> района Нарынской области. Камеры в СИЗО, согласно международным стандартам, оснащены вентиляцией и туалетами, проведено естественное освещение, доступ к душевым предоставляется по графику еженедельно, медицинским персоналом ИУ проводятся регулярные обходы для проверки санитарных условий. Завершена реконструкция учреждения №</w:t>
      </w:r>
      <w:r>
        <w:t> </w:t>
      </w:r>
      <w:r w:rsidRPr="00093046">
        <w:t xml:space="preserve">27, предусматривающая раздельное содержание осужденных </w:t>
      </w:r>
      <w:r>
        <w:t>—</w:t>
      </w:r>
      <w:r w:rsidRPr="00093046">
        <w:t xml:space="preserve"> бывших работников судов и правоохранительных органов. Введено в эксплуатацию учреждение №</w:t>
      </w:r>
      <w:r>
        <w:t> </w:t>
      </w:r>
      <w:r w:rsidRPr="00093046">
        <w:t>53 в г.</w:t>
      </w:r>
      <w:r>
        <w:t> </w:t>
      </w:r>
      <w:r w:rsidRPr="00093046">
        <w:t>Джалал-Абад для содержания несовершеннолетних и женщин, подозреваемых и обвиняемых в совершении преступлений. При учреждении №</w:t>
      </w:r>
      <w:r>
        <w:t> </w:t>
      </w:r>
      <w:r w:rsidRPr="00093046">
        <w:t>47 открыто психоневрологическое отделение для содержания осужденных с психическими расстройствами. В целях улучшения условий содержания осужденных к пожизненному лишению свободы в краткосрочной перспективе планируется завершить строительство второго режимного корпуса Специального комплекса для содержания осужденных к ПЛС на базе учреждения №</w:t>
      </w:r>
      <w:r>
        <w:t> </w:t>
      </w:r>
      <w:r w:rsidRPr="00093046">
        <w:t xml:space="preserve">19 (с. </w:t>
      </w:r>
      <w:proofErr w:type="spellStart"/>
      <w:r w:rsidRPr="00093046">
        <w:t>Джаны</w:t>
      </w:r>
      <w:proofErr w:type="spellEnd"/>
      <w:r w:rsidRPr="00093046">
        <w:t xml:space="preserve"> </w:t>
      </w:r>
      <w:r>
        <w:t>—</w:t>
      </w:r>
      <w:r w:rsidRPr="00093046">
        <w:t xml:space="preserve"> </w:t>
      </w:r>
      <w:proofErr w:type="spellStart"/>
      <w:r w:rsidRPr="00093046">
        <w:t>Джер</w:t>
      </w:r>
      <w:proofErr w:type="spellEnd"/>
      <w:r w:rsidRPr="00093046">
        <w:t>), т.</w:t>
      </w:r>
      <w:r>
        <w:t> </w:t>
      </w:r>
      <w:r w:rsidRPr="00093046">
        <w:t>к.</w:t>
      </w:r>
      <w:r>
        <w:t> </w:t>
      </w:r>
      <w:r w:rsidRPr="00093046">
        <w:t>введенный в эксплуатацию первый режимный корпус позволил решить проблему их раздельного содержания лишь частично (около 30</w:t>
      </w:r>
      <w:r>
        <w:t> </w:t>
      </w:r>
      <w:r w:rsidRPr="00093046">
        <w:t>%). Проводится работа по передислокации отдельных учреждений ГСИН (учреждения № 10, 21, 23, 25, 47). Начаты строительно-монтажные работы по реконструкции под больницу промышленного здания в учреждении №</w:t>
      </w:r>
      <w:r>
        <w:t> </w:t>
      </w:r>
      <w:r w:rsidRPr="00093046">
        <w:t>31. Принято решение передислоцировать учреждение №</w:t>
      </w:r>
      <w:r>
        <w:t> </w:t>
      </w:r>
      <w:r w:rsidRPr="00093046">
        <w:t>21 на прилегающую территорию учреждения №</w:t>
      </w:r>
      <w:r>
        <w:t> </w:t>
      </w:r>
      <w:r w:rsidRPr="00093046">
        <w:t xml:space="preserve">50 в селе Нижний </w:t>
      </w:r>
      <w:r>
        <w:t>—</w:t>
      </w:r>
      <w:r w:rsidRPr="00093046">
        <w:t xml:space="preserve"> </w:t>
      </w:r>
      <w:proofErr w:type="spellStart"/>
      <w:r w:rsidRPr="00093046">
        <w:t>Норус</w:t>
      </w:r>
      <w:proofErr w:type="spellEnd"/>
      <w:r w:rsidRPr="00093046">
        <w:t xml:space="preserve"> </w:t>
      </w:r>
      <w:proofErr w:type="spellStart"/>
      <w:r w:rsidRPr="00093046">
        <w:t>Ысык</w:t>
      </w:r>
      <w:proofErr w:type="spellEnd"/>
      <w:r w:rsidRPr="00093046">
        <w:t>-Атинского района, а также проведена работа по разработке технического задания и эскизного проекта СИЗО на территории №</w:t>
      </w:r>
      <w:r>
        <w:t> </w:t>
      </w:r>
      <w:r w:rsidRPr="00093046">
        <w:t>50.</w:t>
      </w:r>
    </w:p>
    <w:p w14:paraId="284EF6E7" w14:textId="77777777" w:rsidR="001F51CD" w:rsidRDefault="001F51CD" w:rsidP="001F51CD">
      <w:pPr>
        <w:pStyle w:val="H1G"/>
      </w:pPr>
      <w:r w:rsidRPr="00D9182C">
        <w:tab/>
      </w:r>
      <w:r>
        <w:rPr>
          <w:lang w:val="en-US"/>
        </w:rPr>
        <w:t>P</w:t>
      </w:r>
      <w:r w:rsidRPr="00D9182C">
        <w:t>.</w:t>
      </w:r>
      <w:r w:rsidRPr="00D9182C">
        <w:tab/>
        <w:t>Ответ на пункт 1</w:t>
      </w:r>
      <w:r>
        <w:t>6</w:t>
      </w:r>
      <w:r w:rsidRPr="00D9182C">
        <w:t xml:space="preserve"> перечня вопросов</w:t>
      </w:r>
    </w:p>
    <w:p w14:paraId="7862CA84" w14:textId="77777777" w:rsidR="001F51CD" w:rsidRDefault="001F51CD" w:rsidP="001F51CD">
      <w:pPr>
        <w:pStyle w:val="SingleTxtG"/>
      </w:pPr>
      <w:r>
        <w:rPr>
          <w:bCs/>
        </w:rPr>
        <w:t>141.</w:t>
      </w:r>
      <w:r>
        <w:rPr>
          <w:bCs/>
        </w:rPr>
        <w:tab/>
      </w:r>
      <w:r w:rsidRPr="00093046">
        <w:t xml:space="preserve">В 2019 году принят обновленный Закон КР «О прохождении службы </w:t>
      </w:r>
      <w:r>
        <w:br/>
      </w:r>
      <w:r w:rsidRPr="00093046">
        <w:t xml:space="preserve">в правоохранительных органах КР», ориентирующий деятельность правоохранительных органов на защиту прав и свобод личности и интересов общества. </w:t>
      </w:r>
      <w:r w:rsidRPr="00093046">
        <w:lastRenderedPageBreak/>
        <w:t>Данным законом определяются единые правовые и организационные основы порядка и условий прохождения службы в правоохранительных органах КР, в том числе предусмотрены четкие требования к сотрудникам правоохранительных органов с учетом особенностей службы по осуществлению порядка применения физической силы, специальных средств, оружия, вооружения и боевой техники (ст.</w:t>
      </w:r>
      <w:r>
        <w:t xml:space="preserve"> </w:t>
      </w:r>
      <w:r w:rsidRPr="00093046">
        <w:t>36</w:t>
      </w:r>
      <w:r>
        <w:t>–</w:t>
      </w:r>
      <w:r w:rsidRPr="00093046">
        <w:t>58). Надзор за соблюдением законности их применения осуществляется органами прокуратуры КР в порядке, установленном вышеуказанным Законом и Законом КР «О прокуратуре КР». В случае установления факта нарушения порядка применения вышеуказанных методов, в зависимости от наступивших последствий, сотрудник несет ответственность в соответствии с Дисциплинарным уставом правоохранительных органов и законодательством КР о нарушениях, проступках и преступлениях.</w:t>
      </w:r>
    </w:p>
    <w:p w14:paraId="0100188D" w14:textId="77777777" w:rsidR="001F51CD" w:rsidRDefault="001F51CD" w:rsidP="001F51CD">
      <w:pPr>
        <w:pStyle w:val="H1G"/>
      </w:pPr>
      <w:r w:rsidRPr="00D9182C">
        <w:tab/>
      </w:r>
      <w:r>
        <w:rPr>
          <w:lang w:val="en-US"/>
        </w:rPr>
        <w:t>Q</w:t>
      </w:r>
      <w:r w:rsidRPr="00D9182C">
        <w:t>.</w:t>
      </w:r>
      <w:r w:rsidRPr="00D9182C">
        <w:tab/>
        <w:t>Ответ на пункт 1</w:t>
      </w:r>
      <w:r>
        <w:t>7</w:t>
      </w:r>
      <w:r w:rsidRPr="00D9182C">
        <w:t xml:space="preserve"> перечня вопросов</w:t>
      </w:r>
    </w:p>
    <w:p w14:paraId="7BBA9097" w14:textId="77777777" w:rsidR="001F51CD" w:rsidRPr="00093046" w:rsidRDefault="001F51CD" w:rsidP="001F51CD">
      <w:pPr>
        <w:pStyle w:val="SingleTxtG"/>
      </w:pPr>
      <w:r w:rsidRPr="00D35BA3">
        <w:rPr>
          <w:bCs/>
        </w:rPr>
        <w:t>14</w:t>
      </w:r>
      <w:r>
        <w:rPr>
          <w:bCs/>
        </w:rPr>
        <w:t>2</w:t>
      </w:r>
      <w:r w:rsidRPr="00D35BA3">
        <w:rPr>
          <w:bCs/>
        </w:rPr>
        <w:t>.</w:t>
      </w:r>
      <w:r w:rsidRPr="00D35BA3">
        <w:rPr>
          <w:bCs/>
        </w:rPr>
        <w:tab/>
      </w:r>
      <w:r w:rsidRPr="00093046">
        <w:t>Согласно ст.</w:t>
      </w:r>
      <w:r>
        <w:t xml:space="preserve"> </w:t>
      </w:r>
      <w:r w:rsidRPr="00093046">
        <w:t xml:space="preserve">95 Конституции КР судьи независимы и подчиняются только Конституции и законам. Судьи местных судов назначаются Президентом по представлению Совета по делам правосудия в первый раз сроком на 5 лет, а в последующем </w:t>
      </w:r>
      <w:r>
        <w:t>—</w:t>
      </w:r>
      <w:r w:rsidRPr="00093046">
        <w:t xml:space="preserve"> до достижения предельного возраста. Порядок представления и назначения судей местных судов определяется конституционным законом. Также, согласно вышеуказанной норме Закона, назначение председателей местных судов и их заместителей осуществляется председателем Верховного суда КР из числа судей тех же судов.</w:t>
      </w:r>
    </w:p>
    <w:p w14:paraId="3F49F9FA" w14:textId="77777777" w:rsidR="001F51CD" w:rsidRPr="00093046" w:rsidRDefault="001F51CD" w:rsidP="001F51CD">
      <w:pPr>
        <w:pStyle w:val="SingleTxtG"/>
      </w:pPr>
      <w:r>
        <w:t>143.</w:t>
      </w:r>
      <w:r>
        <w:tab/>
      </w:r>
      <w:r w:rsidRPr="00093046">
        <w:t xml:space="preserve">Принятые </w:t>
      </w:r>
      <w:proofErr w:type="spellStart"/>
      <w:r w:rsidRPr="00093046">
        <w:t>Жогорку</w:t>
      </w:r>
      <w:proofErr w:type="spellEnd"/>
      <w:r w:rsidRPr="00093046">
        <w:t xml:space="preserve"> </w:t>
      </w:r>
      <w:proofErr w:type="spellStart"/>
      <w:r w:rsidRPr="00093046">
        <w:t>Кенешем</w:t>
      </w:r>
      <w:proofErr w:type="spellEnd"/>
      <w:r w:rsidRPr="00093046">
        <w:t xml:space="preserve"> КР в октябре 2021 года ряд законопроектов (Конституционные Законы КР «О Верховном суде КР и местных судах», «О статусе судей КР», «О Совете по делам правосудия КР», Закон КР «Об органах судейского самоуправления»), регламентирующие порядок организации деятельности Верховного Суда и местных судов, принципы осуществления правосудия, полномочия судов и судей, статус судей, порядок деятельности органов судейского самоуправления, направлены на обеспечение независимости судебной системы, повышение ответственности судей за качество осуществления правосудия.</w:t>
      </w:r>
    </w:p>
    <w:p w14:paraId="1407BA46" w14:textId="77777777" w:rsidR="001F51CD" w:rsidRPr="00093046" w:rsidRDefault="001F51CD" w:rsidP="001F51CD">
      <w:pPr>
        <w:pStyle w:val="SingleTxtG"/>
      </w:pPr>
      <w:r>
        <w:t>144.</w:t>
      </w:r>
      <w:r>
        <w:tab/>
      </w:r>
      <w:r w:rsidRPr="00093046">
        <w:t xml:space="preserve">Немаловажную роль в обеспечении независимости судей играют нормы, касающиеся состава Совета по делам правосудия. Так, согласно конституционному Закону КР «О Совете по делам правосудия КР», состав Совета формируется из числа судей, составляющих не менее двух третей его состава, одну треть составляют представители Президента, </w:t>
      </w:r>
      <w:proofErr w:type="spellStart"/>
      <w:r w:rsidRPr="00093046">
        <w:t>Жогорку</w:t>
      </w:r>
      <w:proofErr w:type="spellEnd"/>
      <w:r w:rsidRPr="00093046">
        <w:t xml:space="preserve"> </w:t>
      </w:r>
      <w:proofErr w:type="spellStart"/>
      <w:r w:rsidRPr="00093046">
        <w:t>Кенеша</w:t>
      </w:r>
      <w:proofErr w:type="spellEnd"/>
      <w:r w:rsidRPr="00093046">
        <w:t>, Народного Курултая и юридической общественности; 8 судей в состав Совета избирает Совет судей КР.</w:t>
      </w:r>
    </w:p>
    <w:p w14:paraId="0781C9BA" w14:textId="77777777" w:rsidR="001F51CD" w:rsidRDefault="001F51CD" w:rsidP="001F51CD">
      <w:pPr>
        <w:pStyle w:val="SingleTxtG"/>
      </w:pPr>
      <w:r>
        <w:t>145.</w:t>
      </w:r>
      <w:r>
        <w:tab/>
      </w:r>
      <w:r w:rsidRPr="00093046">
        <w:t>Фактов запугивания судей или угроз в их отношении со стороны обвиняемого или потерпевшего на сегодняшний день не зафиксировано.</w:t>
      </w:r>
    </w:p>
    <w:p w14:paraId="1924A430" w14:textId="77777777" w:rsidR="001F51CD" w:rsidRDefault="001F51CD" w:rsidP="001F51CD">
      <w:pPr>
        <w:pStyle w:val="H1G"/>
      </w:pPr>
      <w:r w:rsidRPr="00D9182C">
        <w:tab/>
      </w:r>
      <w:r>
        <w:rPr>
          <w:lang w:val="en-US"/>
        </w:rPr>
        <w:t>R</w:t>
      </w:r>
      <w:r w:rsidRPr="00D9182C">
        <w:t>.</w:t>
      </w:r>
      <w:r w:rsidRPr="00D9182C">
        <w:tab/>
        <w:t>Ответ на пункт 1</w:t>
      </w:r>
      <w:r>
        <w:t>8</w:t>
      </w:r>
      <w:r w:rsidRPr="00D9182C">
        <w:t xml:space="preserve"> перечня вопросов</w:t>
      </w:r>
    </w:p>
    <w:p w14:paraId="2DBB8115" w14:textId="77777777" w:rsidR="001F51CD" w:rsidRPr="00093046" w:rsidRDefault="001F51CD" w:rsidP="001F51CD">
      <w:pPr>
        <w:pStyle w:val="SingleTxtG"/>
      </w:pPr>
      <w:r w:rsidRPr="00D35BA3">
        <w:rPr>
          <w:bCs/>
        </w:rPr>
        <w:t>14</w:t>
      </w:r>
      <w:r>
        <w:rPr>
          <w:bCs/>
        </w:rPr>
        <w:t>6</w:t>
      </w:r>
      <w:r w:rsidRPr="00D35BA3">
        <w:rPr>
          <w:bCs/>
        </w:rPr>
        <w:t>.</w:t>
      </w:r>
      <w:r w:rsidRPr="00D35BA3">
        <w:rPr>
          <w:bCs/>
        </w:rPr>
        <w:tab/>
      </w:r>
      <w:r w:rsidRPr="00093046">
        <w:t>В соответствии с ч.</w:t>
      </w:r>
      <w:r>
        <w:t> </w:t>
      </w:r>
      <w:r w:rsidRPr="00093046">
        <w:t>3 ст.</w:t>
      </w:r>
      <w:r>
        <w:t> </w:t>
      </w:r>
      <w:r w:rsidRPr="00093046">
        <w:t>94 Конституции КР судебная система КР устанавливается Конституцией и законами</w:t>
      </w:r>
      <w:r w:rsidRPr="00444A6B">
        <w:t>,</w:t>
      </w:r>
      <w:r w:rsidRPr="00093046">
        <w:t xml:space="preserve"> и состоит из Конституционного суда, Верховного суда и местных судов.</w:t>
      </w:r>
    </w:p>
    <w:p w14:paraId="0D53CC96" w14:textId="77777777" w:rsidR="001F51CD" w:rsidRDefault="001F51CD" w:rsidP="001F51CD">
      <w:pPr>
        <w:pStyle w:val="SingleTxtG"/>
      </w:pPr>
      <w:r>
        <w:t>147.</w:t>
      </w:r>
      <w:r>
        <w:tab/>
      </w:r>
      <w:r w:rsidRPr="00093046">
        <w:t xml:space="preserve">Согласно вышеуказанной норме Конституции КР суды аксакалов не входят в судебную систему. Суды аксакалов </w:t>
      </w:r>
      <w:r>
        <w:t>—</w:t>
      </w:r>
      <w:r w:rsidRPr="00093046">
        <w:t xml:space="preserve"> это создаваемые на добровольных началах, на основе выборности и самоуправления общественные органы.</w:t>
      </w:r>
    </w:p>
    <w:p w14:paraId="62DC54AE" w14:textId="77777777" w:rsidR="001F51CD" w:rsidRDefault="001F51CD" w:rsidP="001F51CD">
      <w:pPr>
        <w:pStyle w:val="H1G"/>
      </w:pPr>
      <w:r w:rsidRPr="00D9182C">
        <w:tab/>
      </w:r>
      <w:r>
        <w:rPr>
          <w:lang w:val="en-US"/>
        </w:rPr>
        <w:t>S</w:t>
      </w:r>
      <w:r w:rsidRPr="00D9182C">
        <w:t>.</w:t>
      </w:r>
      <w:r w:rsidRPr="00D9182C">
        <w:tab/>
        <w:t>Ответ на пункт 1</w:t>
      </w:r>
      <w:r w:rsidRPr="00D35BA3">
        <w:t>9</w:t>
      </w:r>
      <w:r w:rsidRPr="00D9182C">
        <w:t xml:space="preserve"> перечня вопросов</w:t>
      </w:r>
    </w:p>
    <w:p w14:paraId="39A98E46" w14:textId="77777777" w:rsidR="001F51CD" w:rsidRPr="00093046" w:rsidRDefault="001F51CD" w:rsidP="001F51CD">
      <w:pPr>
        <w:pStyle w:val="SingleTxtG"/>
      </w:pPr>
      <w:r w:rsidRPr="00D35BA3">
        <w:t>1</w:t>
      </w:r>
      <w:r w:rsidRPr="00444A6B">
        <w:t>48</w:t>
      </w:r>
      <w:r>
        <w:t>.</w:t>
      </w:r>
      <w:r w:rsidRPr="00D35BA3">
        <w:tab/>
      </w:r>
      <w:r w:rsidRPr="00093046">
        <w:t xml:space="preserve">В настоящее время на территории республики функционируют 57 передвижных приемных милиции (далее </w:t>
      </w:r>
      <w:r>
        <w:t>—</w:t>
      </w:r>
      <w:r w:rsidRPr="00093046">
        <w:t xml:space="preserve"> ППМ), использующихся для проведения встреч с населением, на которых до сведения граждан доводятся положения нормативно-правовых актов, регулирующих вопросы несовершеннолетних; принимаются заявления, сообщения и обращения граждан.</w:t>
      </w:r>
    </w:p>
    <w:p w14:paraId="38C3DEF5" w14:textId="77777777" w:rsidR="001F51CD" w:rsidRPr="00093046" w:rsidRDefault="001F51CD" w:rsidP="001F51CD">
      <w:pPr>
        <w:pStyle w:val="SingleTxtG"/>
      </w:pPr>
      <w:r>
        <w:lastRenderedPageBreak/>
        <w:t>1</w:t>
      </w:r>
      <w:r w:rsidRPr="00444A6B">
        <w:t>49</w:t>
      </w:r>
      <w:r>
        <w:t>.</w:t>
      </w:r>
      <w:r>
        <w:tab/>
      </w:r>
      <w:r w:rsidRPr="00093046">
        <w:t xml:space="preserve">Созданы и размещены на сайте МВД КР видеоролики по профилактике суицидов, защите несовершеннолетних от семейного насилия, по ранним бракам. </w:t>
      </w:r>
      <w:r>
        <w:br/>
      </w:r>
      <w:r w:rsidRPr="00093046">
        <w:t xml:space="preserve">В социальных сетях размещены ролики «Насилие в семье разрушает будущее ребенка», «Не ругайтесь», «Самый сильный соперник </w:t>
      </w:r>
      <w:r>
        <w:t>—</w:t>
      </w:r>
      <w:r w:rsidRPr="00093046">
        <w:t xml:space="preserve"> это твои собственные слабости в нем и агрессия». Разработаны буклеты «Как предотвратить жестокое обращение с детьми», «Советы для детей и родителей, если дети стали жертвами насилия». В ВУЗах и средних школах городов и регионов проводятся семинары по предотвращению насилия над детьми, а также размещаются статьи в СМИ по данной тематике. </w:t>
      </w:r>
    </w:p>
    <w:p w14:paraId="4D4D3A70" w14:textId="77777777" w:rsidR="001F51CD" w:rsidRPr="00093046" w:rsidRDefault="001F51CD" w:rsidP="001F51CD">
      <w:pPr>
        <w:pStyle w:val="SingleTxtG"/>
      </w:pPr>
      <w:r>
        <w:t>15</w:t>
      </w:r>
      <w:r w:rsidRPr="00444A6B">
        <w:t>0</w:t>
      </w:r>
      <w:r>
        <w:t>.</w:t>
      </w:r>
      <w:r>
        <w:tab/>
      </w:r>
      <w:r w:rsidRPr="00093046">
        <w:t>На официальном сайте Республиканского центра укрепления здоровья при МЗ КР, а также на страницах соцсетей размещается информация о кризисных центрах и телефоны служб 102, 111, 112, в которые необходимо обращаться в случае применения насилия. Центр «Телефон доверия для детей» ежедневно и круглосуточно принимает звонки по номеру 111, по которому сотрудники Центра консультируют абонентов, рекомендуют, ведут учет и регистрацию звонков. Изготовлены плакаты, буклеты, схемы, алгоритмы действий по социальному сопровождению детей, находящихся в трудной жизненной ситуации для специалистов территориальных управлений социального развития и исполнительных органов местного самоуправления, работающих в сфере защиты детей и родителей. Также изготовлены и розданы родителям информационно-разъяснительные бюллетени по надлежащему исполнению родительских обязанностей. Организовываются прямые эфиры на ТВ и радио с участием директора и сотрудников Центра.</w:t>
      </w:r>
    </w:p>
    <w:p w14:paraId="26C7C7EF" w14:textId="77777777" w:rsidR="001F51CD" w:rsidRPr="00093046" w:rsidRDefault="001F51CD" w:rsidP="001F51CD">
      <w:pPr>
        <w:pStyle w:val="SingleTxtG"/>
      </w:pPr>
      <w:r>
        <w:t>15</w:t>
      </w:r>
      <w:r w:rsidRPr="00444A6B">
        <w:t>1</w:t>
      </w:r>
      <w:r>
        <w:t>.</w:t>
      </w:r>
      <w:r>
        <w:tab/>
      </w:r>
      <w:r w:rsidRPr="00093046">
        <w:t xml:space="preserve">Регулярно организовывались выступления в СМИ руководителей и сотрудников МТСР. В период с 2019 по 2021 год были подготовлены </w:t>
      </w:r>
      <w:r>
        <w:t>—</w:t>
      </w:r>
      <w:r w:rsidRPr="00093046">
        <w:t xml:space="preserve"> 60 сюжетов на телевидении, на радио </w:t>
      </w:r>
      <w:r>
        <w:t>—</w:t>
      </w:r>
      <w:r w:rsidRPr="00093046">
        <w:t xml:space="preserve"> 53 и в новостных сайтах опубликовано 140 материалов. Кроме этого, состоялись пресс-конференции руководства, где также были озвучены вышеуказанные вопросы.</w:t>
      </w:r>
    </w:p>
    <w:p w14:paraId="594DEF38" w14:textId="77777777" w:rsidR="001F51CD" w:rsidRPr="00093046" w:rsidRDefault="001F51CD" w:rsidP="001F51CD">
      <w:pPr>
        <w:pStyle w:val="SingleTxtG"/>
      </w:pPr>
      <w:r>
        <w:t>152.</w:t>
      </w:r>
      <w:r>
        <w:tab/>
      </w:r>
      <w:r w:rsidRPr="00093046">
        <w:t>Согласно Кодекс</w:t>
      </w:r>
      <w:r>
        <w:t>у</w:t>
      </w:r>
      <w:r w:rsidRPr="00093046">
        <w:t xml:space="preserve"> КР о проступках предусматривается ответственность за нанесение побоев или совершение иных насильственных действий (ст.</w:t>
      </w:r>
      <w:r>
        <w:t> </w:t>
      </w:r>
      <w:r w:rsidRPr="00093046">
        <w:t xml:space="preserve">65 «Побои»), </w:t>
      </w:r>
      <w:r>
        <w:br/>
      </w:r>
      <w:r w:rsidRPr="00093046">
        <w:t>а также за проступки против интересов несовершеннолетних и уклада семейных отношений (ст.</w:t>
      </w:r>
      <w:r>
        <w:t> </w:t>
      </w:r>
      <w:r w:rsidRPr="00093046">
        <w:t>75 «Насилие в семье»), к которым приравниваются любые умышленные действия одного члена семьи в отношении другого члена семьи или приравненного к нему лица, нарушающие конституционные и иные права и свободы потерпевшего, а равно причиняющие ему физические или психические страдания либо наносящие вред физическому или психическому развитию. Ответственность по данным видам правонарушений была усилена.</w:t>
      </w:r>
    </w:p>
    <w:p w14:paraId="1DDF178E" w14:textId="77777777" w:rsidR="001F51CD" w:rsidRPr="00093046" w:rsidRDefault="001F51CD" w:rsidP="001F51CD">
      <w:pPr>
        <w:pStyle w:val="SingleTxtG"/>
      </w:pPr>
      <w:r>
        <w:t>153.</w:t>
      </w:r>
      <w:r>
        <w:tab/>
      </w:r>
      <w:r w:rsidRPr="00093046">
        <w:t xml:space="preserve">Нормы о запрете на унижение личного достоинства детей и телесных наказаний содержатся и в других нормативно-правовых актах и положениях: Законы КР </w:t>
      </w:r>
      <w:r>
        <w:br/>
      </w:r>
      <w:r w:rsidRPr="00093046">
        <w:t>«Об образовании» и «О статусе учителя»; Типовые положения об общеобразовательной школе и о Комиссии по делам детей; Квалификационные требования к педагогическим и руководящим работникам общеобразовательных и дошкольных организаций; Типовая инструкция о порядке взаимодействия участников образовательного процесса, сотрудников, учащихся общеобразовательных организаций, родителей (законных представителей) по защите от насилия в общеобразовательных организациях КР и др.</w:t>
      </w:r>
    </w:p>
    <w:p w14:paraId="12975EC2" w14:textId="77777777" w:rsidR="001F51CD" w:rsidRPr="00093046" w:rsidRDefault="001F51CD" w:rsidP="001F51CD">
      <w:pPr>
        <w:pStyle w:val="SingleTxtG"/>
      </w:pPr>
      <w:r>
        <w:t>154.</w:t>
      </w:r>
      <w:r>
        <w:tab/>
      </w:r>
      <w:r w:rsidRPr="00093046">
        <w:t xml:space="preserve">Указом Президента КР от </w:t>
      </w:r>
      <w:r w:rsidRPr="00444A6B">
        <w:t>7.05.2021 г.</w:t>
      </w:r>
      <w:r w:rsidRPr="00093046">
        <w:t xml:space="preserve"> №</w:t>
      </w:r>
      <w:r>
        <w:t> </w:t>
      </w:r>
      <w:r w:rsidRPr="00093046">
        <w:t xml:space="preserve">134 ввели отдельную должность Уполномоченного по правам ребенка при Президенте КР. При Кабинете Министров КР действуют два координационных совета </w:t>
      </w:r>
      <w:r>
        <w:t>—</w:t>
      </w:r>
      <w:r w:rsidRPr="00093046">
        <w:t xml:space="preserve"> Координационный совет по социальной защите и правам детей и Межведомственный координационный совет по ювенальной юстиции. На местном уровне функционируют Комиссии по делам детей при местных государственных администрациях и мэрий городов. При выявлении семей и детей, оказавшихся в трудной жизненной ситуации, сотрудники отделов по защите семей и детей районного государственного управления социального развития разрабатывают проекты Индивидуальных планов по защите ребенка или Планы индивидуальной работы с семьей по выводу их из кризисной жизненной ситуации.</w:t>
      </w:r>
    </w:p>
    <w:p w14:paraId="541AE67B" w14:textId="77777777" w:rsidR="001F51CD" w:rsidRPr="00093046" w:rsidRDefault="001F51CD" w:rsidP="001F51CD">
      <w:pPr>
        <w:pStyle w:val="SingleTxtG"/>
      </w:pPr>
      <w:r>
        <w:lastRenderedPageBreak/>
        <w:t>155.</w:t>
      </w:r>
      <w:r>
        <w:tab/>
      </w:r>
      <w:r w:rsidRPr="00093046">
        <w:t>В целях развития семейных форм воспитания, поддержки семьи и детей, находящихся в трудной жизненной ситуации приказом МЗ КР № 818 от 18 июня 2021</w:t>
      </w:r>
      <w:r>
        <w:t> </w:t>
      </w:r>
      <w:r w:rsidRPr="00093046">
        <w:t>г</w:t>
      </w:r>
      <w:r>
        <w:t>ода</w:t>
      </w:r>
      <w:r w:rsidRPr="00093046">
        <w:t xml:space="preserve"> утверждено пособие для тренеров по позитивному воспитанию детей. Подготовленные на основе данного пособия 20 ресурсных тренеров провели обучение для 350 родителей по Иссык-Кульской области, </w:t>
      </w:r>
      <w:proofErr w:type="spellStart"/>
      <w:r w:rsidRPr="00093046">
        <w:t>Кочкорскому</w:t>
      </w:r>
      <w:proofErr w:type="spellEnd"/>
      <w:r w:rsidRPr="00093046">
        <w:t xml:space="preserve"> району Нарынской области и по г. Бишкек.</w:t>
      </w:r>
    </w:p>
    <w:p w14:paraId="2708EAC1" w14:textId="77777777" w:rsidR="001F51CD" w:rsidRDefault="001F51CD" w:rsidP="001F51CD">
      <w:pPr>
        <w:pStyle w:val="SingleTxtG"/>
      </w:pPr>
      <w:r>
        <w:t>156.</w:t>
      </w:r>
      <w:r>
        <w:tab/>
      </w:r>
      <w:r w:rsidRPr="00093046">
        <w:t>За 2019</w:t>
      </w:r>
      <w:r>
        <w:t>–</w:t>
      </w:r>
      <w:r w:rsidRPr="00093046">
        <w:t>2020 г</w:t>
      </w:r>
      <w:r>
        <w:t>оды</w:t>
      </w:r>
      <w:r w:rsidRPr="00093046">
        <w:t xml:space="preserve"> органами прокуратуры КР в целях устранения выявленных нарушений законодательства по защите прав несовершеннолетних внесены 2444 актов прокурорского реагирования и 61 материал зарегистрирован в АИС ЕРПП. По актам реагирования 2815 лица привлечены к дисциплинарной ответственности.</w:t>
      </w:r>
    </w:p>
    <w:p w14:paraId="1C22C170" w14:textId="77777777" w:rsidR="001F51CD" w:rsidRDefault="001F51CD" w:rsidP="001F51CD">
      <w:pPr>
        <w:pStyle w:val="H1G"/>
      </w:pPr>
      <w:r w:rsidRPr="00D9182C">
        <w:tab/>
      </w:r>
      <w:r>
        <w:rPr>
          <w:lang w:val="en-US"/>
        </w:rPr>
        <w:t>T</w:t>
      </w:r>
      <w:r w:rsidRPr="00D9182C">
        <w:t>.</w:t>
      </w:r>
      <w:r w:rsidRPr="00D9182C">
        <w:tab/>
        <w:t xml:space="preserve">Ответ на пункт </w:t>
      </w:r>
      <w:r>
        <w:t>20</w:t>
      </w:r>
      <w:r w:rsidRPr="00D9182C">
        <w:t xml:space="preserve"> перечня вопросов</w:t>
      </w:r>
    </w:p>
    <w:p w14:paraId="7C63988F" w14:textId="77777777" w:rsidR="001F51CD" w:rsidRPr="00093046" w:rsidRDefault="001F51CD" w:rsidP="001F51CD">
      <w:pPr>
        <w:pStyle w:val="SingleTxtG"/>
      </w:pPr>
      <w:r>
        <w:t>157.</w:t>
      </w:r>
      <w:r>
        <w:tab/>
      </w:r>
      <w:r w:rsidRPr="00093046">
        <w:t>В рамках инвентаризации законодательства Кыргызской Республики и реализации Концепции государственной политики Кыргызской Республики в религиозной сфере на 2022</w:t>
      </w:r>
      <w:r>
        <w:t>–</w:t>
      </w:r>
      <w:r w:rsidRPr="00093046">
        <w:t xml:space="preserve">2026 годы был разработан проект закона Кыргызской Республики «О свободе вероисповедания и религиозных объединениях» в новой редакции. </w:t>
      </w:r>
    </w:p>
    <w:p w14:paraId="13E0B2F8" w14:textId="77777777" w:rsidR="001F51CD" w:rsidRPr="00093046" w:rsidRDefault="001F51CD" w:rsidP="001F51CD">
      <w:pPr>
        <w:pStyle w:val="SingleTxtG"/>
      </w:pPr>
      <w:r>
        <w:t>158.</w:t>
      </w:r>
      <w:r>
        <w:tab/>
      </w:r>
      <w:r w:rsidRPr="00093046">
        <w:t>Проект Закона Кыргызской Республики «О свободе вероисповедания и религиозных объединениях» направлен на обеспечение гарантий для осуществления свободы вероисповедания в Кыргызской Республике в соответствии с Конституцией и общепризнанными принципами, и нормами международного права, а также международными договорами, вступившими в силу в соответствии с законодательством Кыргызской Республики, устанавливает статус, права и обязанности религиозных объединений, регулирует отношения, возникающие в связи с их деятельностью.</w:t>
      </w:r>
    </w:p>
    <w:p w14:paraId="2E3E81E0" w14:textId="77777777" w:rsidR="001F51CD" w:rsidRPr="00093046" w:rsidRDefault="001F51CD" w:rsidP="001F51CD">
      <w:pPr>
        <w:pStyle w:val="SingleTxtG"/>
      </w:pPr>
      <w:r>
        <w:t>159.</w:t>
      </w:r>
      <w:r>
        <w:tab/>
      </w:r>
      <w:r w:rsidRPr="00093046">
        <w:t>С 4 ноября по 28 ноября 2021 года были проведены общественные обсуждения вышеуказанного проекта закона во всех регионах страны с участием представителей местных органов государственной власти, религиозных организаций, гражданского общества и академического сообщества.</w:t>
      </w:r>
    </w:p>
    <w:p w14:paraId="2F09478B" w14:textId="77777777" w:rsidR="001F51CD" w:rsidRPr="00093046" w:rsidRDefault="001F51CD" w:rsidP="001F51CD">
      <w:pPr>
        <w:pStyle w:val="SingleTxtG"/>
      </w:pPr>
      <w:r>
        <w:t>160.</w:t>
      </w:r>
      <w:r>
        <w:tab/>
      </w:r>
      <w:r w:rsidRPr="00093046">
        <w:t xml:space="preserve">Данный законопроект 14 декабря 2021 года был размещен на сайте Кабинета Министров Кыргызской Республики и на сайте </w:t>
      </w:r>
      <w:hyperlink r:id="rId11" w:history="1">
        <w:r w:rsidRPr="00093046">
          <w:rPr>
            <w:rStyle w:val="af1"/>
            <w:lang w:val="en-US"/>
          </w:rPr>
          <w:t>http</w:t>
        </w:r>
        <w:r w:rsidRPr="00093046">
          <w:rPr>
            <w:rStyle w:val="af1"/>
          </w:rPr>
          <w:t>://</w:t>
        </w:r>
        <w:proofErr w:type="spellStart"/>
        <w:r w:rsidRPr="00093046">
          <w:rPr>
            <w:rStyle w:val="af1"/>
            <w:lang w:val="en-US"/>
          </w:rPr>
          <w:t>koomtalkuu</w:t>
        </w:r>
        <w:proofErr w:type="spellEnd"/>
        <w:r w:rsidRPr="00093046">
          <w:rPr>
            <w:rStyle w:val="af1"/>
          </w:rPr>
          <w:t>/</w:t>
        </w:r>
        <w:r w:rsidRPr="00093046">
          <w:rPr>
            <w:rStyle w:val="af1"/>
            <w:lang w:val="en-US"/>
          </w:rPr>
          <w:t>gov</w:t>
        </w:r>
        <w:r w:rsidRPr="00093046">
          <w:rPr>
            <w:rStyle w:val="af1"/>
          </w:rPr>
          <w:t>.</w:t>
        </w:r>
        <w:r w:rsidRPr="00093046">
          <w:rPr>
            <w:rStyle w:val="af1"/>
            <w:lang w:val="en-US"/>
          </w:rPr>
          <w:t>kg</w:t>
        </w:r>
      </w:hyperlink>
      <w:r w:rsidRPr="00093046">
        <w:t xml:space="preserve"> для общественного обсуждения.</w:t>
      </w:r>
    </w:p>
    <w:p w14:paraId="120A58D2" w14:textId="77777777" w:rsidR="001F51CD" w:rsidRPr="00093046" w:rsidRDefault="001F51CD" w:rsidP="001F51CD">
      <w:pPr>
        <w:pStyle w:val="SingleTxtG"/>
      </w:pPr>
      <w:r>
        <w:t>161.</w:t>
      </w:r>
      <w:r>
        <w:tab/>
      </w:r>
      <w:r w:rsidRPr="00093046">
        <w:t xml:space="preserve">В целях обеспечения условий для полноценного функционирования субъектов религиозной деятельности и минимизации ограничений на свободу вероисповедания Законами Кыргызской Республики «О внесений изменений в Закон Кыргызской Республики </w:t>
      </w:r>
      <w:r>
        <w:t>“</w:t>
      </w:r>
      <w:r w:rsidRPr="00093046">
        <w:t>О свободе вероисповедания и религиозных организ</w:t>
      </w:r>
      <w:r>
        <w:t>а</w:t>
      </w:r>
      <w:r w:rsidRPr="00093046">
        <w:t>ций в Кыргызской Республике</w:t>
      </w:r>
      <w:r>
        <w:t>”</w:t>
      </w:r>
      <w:r w:rsidRPr="00093046">
        <w:t xml:space="preserve">» от 21 декабря 2021 года </w:t>
      </w:r>
      <w:r w:rsidRPr="00EB1C47">
        <w:t xml:space="preserve">№ 140, </w:t>
      </w:r>
      <w:r>
        <w:t>от</w:t>
      </w:r>
      <w:r w:rsidRPr="00093046">
        <w:t xml:space="preserve"> 22 мая 2021 года №</w:t>
      </w:r>
      <w:r>
        <w:t> </w:t>
      </w:r>
      <w:r w:rsidRPr="00093046">
        <w:t xml:space="preserve">63, исключены нормы о предоставлении нотариально заверенного и согласованного местными </w:t>
      </w:r>
      <w:proofErr w:type="spellStart"/>
      <w:r w:rsidRPr="00093046">
        <w:t>кенешами</w:t>
      </w:r>
      <w:proofErr w:type="spellEnd"/>
      <w:r w:rsidRPr="00093046">
        <w:t xml:space="preserve"> списка граждан при учетной регистрации религиозных организаций, миссионеров и религиозных учебных заведений в государственном орган по делам религий.</w:t>
      </w:r>
    </w:p>
    <w:p w14:paraId="31FE220B" w14:textId="77777777" w:rsidR="001F51CD" w:rsidRPr="00093046" w:rsidRDefault="001F51CD" w:rsidP="001F51CD">
      <w:pPr>
        <w:pStyle w:val="SingleTxtG"/>
      </w:pPr>
      <w:r>
        <w:t>162.</w:t>
      </w:r>
      <w:r>
        <w:tab/>
      </w:r>
      <w:r w:rsidRPr="00093046">
        <w:t>Религиозные организации могут распространять религиозные материалы в принадлежащих им на правах собственности, а также в местах, выделяемых в установленном порядке для этих целей местными государственными администрациями. Также выпускаемые религиозными организациями религиозные материалы должны иметь маркировку с указанием полного наименования и конфессиональной принадлежности.</w:t>
      </w:r>
    </w:p>
    <w:p w14:paraId="7D6CCAD9" w14:textId="77777777" w:rsidR="001F51CD" w:rsidRPr="00093046" w:rsidRDefault="001F51CD" w:rsidP="001F51CD">
      <w:pPr>
        <w:pStyle w:val="SingleTxtG"/>
      </w:pPr>
      <w:r>
        <w:t>163.</w:t>
      </w:r>
      <w:r>
        <w:tab/>
      </w:r>
      <w:r w:rsidRPr="00093046">
        <w:t>Законодательством Кыргызской Республики предусмотрены меры ответственности за незаконное воспрепятствование деятельности религиозных организаций или совершению религиозных обрядов (</w:t>
      </w:r>
      <w:r>
        <w:t>с</w:t>
      </w:r>
      <w:r w:rsidRPr="00093046">
        <w:t xml:space="preserve">т. 141 Кодекса КР </w:t>
      </w:r>
      <w:r>
        <w:br/>
      </w:r>
      <w:r w:rsidRPr="00093046">
        <w:t>«О правонарушениях»)</w:t>
      </w:r>
      <w:r>
        <w:t>.</w:t>
      </w:r>
    </w:p>
    <w:p w14:paraId="51AED247" w14:textId="56D4BDED" w:rsidR="001F51CD" w:rsidRPr="00093046" w:rsidRDefault="001F51CD" w:rsidP="001F51CD">
      <w:pPr>
        <w:pStyle w:val="SingleTxtG"/>
      </w:pPr>
      <w:r>
        <w:t>164.</w:t>
      </w:r>
      <w:r>
        <w:tab/>
      </w:r>
      <w:r w:rsidRPr="00093046">
        <w:t xml:space="preserve">Конституционные права гарантируют каждому человеку. независимо от этнического происхождения, вероисповедания и других различий быть достойно </w:t>
      </w:r>
      <w:r w:rsidRPr="00093046">
        <w:lastRenderedPageBreak/>
        <w:t>захороненным после смерти. Право на захоронение умершего связано с охраной достоинства личности, правом на свободу и лучную неприкосновенность. Эти права вытекают из соответствующих общепризнанных принципов и норм международного права, которые согласно Конституции КР являются составной частью правовой системы страны и каждый человек имеет право на захоронение согласно его волеизъявлению, с соблюдением обычаев и традиций, религиозных и культовых обрядов.</w:t>
      </w:r>
    </w:p>
    <w:p w14:paraId="3AC5D9EA" w14:textId="77777777" w:rsidR="001F51CD" w:rsidRPr="00093046" w:rsidRDefault="001F51CD" w:rsidP="001F51CD">
      <w:pPr>
        <w:pStyle w:val="SingleTxtG"/>
      </w:pPr>
      <w:r>
        <w:t>165.</w:t>
      </w:r>
      <w:r>
        <w:tab/>
      </w:r>
      <w:r w:rsidRPr="00093046">
        <w:t>Государственным орган</w:t>
      </w:r>
      <w:r>
        <w:t>ом</w:t>
      </w:r>
      <w:r w:rsidRPr="00093046">
        <w:t xml:space="preserve"> по делам религии была разработана «Временная инструкция о порядке захоронения граждан», где одним из основных требований было обеспечение захоронения в соответствии с вероисповедальной принадлежностью.</w:t>
      </w:r>
    </w:p>
    <w:p w14:paraId="5345C3F8" w14:textId="77777777" w:rsidR="001F51CD" w:rsidRPr="00093046" w:rsidRDefault="001F51CD" w:rsidP="001F51CD">
      <w:pPr>
        <w:pStyle w:val="SingleTxtG"/>
      </w:pPr>
      <w:r>
        <w:t>166.</w:t>
      </w:r>
      <w:r>
        <w:tab/>
      </w:r>
      <w:r w:rsidRPr="00093046">
        <w:t>В настоящее время государственным органом по делам религий была в сфере социального обеспечения и миграции разрабатывается проект закона «О погребении и похоронном деле», где будет учтено право 7</w:t>
      </w:r>
      <w:r>
        <w:t xml:space="preserve"> </w:t>
      </w:r>
      <w:r w:rsidRPr="00093046">
        <w:t>на захоронение с учетом вероисповедания.</w:t>
      </w:r>
    </w:p>
    <w:p w14:paraId="367BD264" w14:textId="77777777" w:rsidR="001F51CD" w:rsidRPr="00093046" w:rsidRDefault="001F51CD" w:rsidP="001F51CD">
      <w:pPr>
        <w:pStyle w:val="SingleTxtG"/>
      </w:pPr>
      <w:r>
        <w:t>167.</w:t>
      </w:r>
      <w:r>
        <w:tab/>
      </w:r>
      <w:r w:rsidRPr="00093046">
        <w:t>Следует отметить, что религиозная деятельность в Кыргызской Республике осуществляется в соответствии с требованиями законодательства Кыргызской Республики и при регистрации данных организаций всех конфессий предъявляются одинаковые правовые требования.</w:t>
      </w:r>
    </w:p>
    <w:p w14:paraId="4743233D" w14:textId="77777777" w:rsidR="001F51CD" w:rsidRPr="00093046" w:rsidRDefault="001F51CD" w:rsidP="001F51CD">
      <w:pPr>
        <w:pStyle w:val="SingleTxtG"/>
      </w:pPr>
      <w:r>
        <w:t>168.</w:t>
      </w:r>
      <w:r>
        <w:tab/>
      </w:r>
      <w:r w:rsidRPr="00093046">
        <w:t>В этой связи сообщаем, что на сегодняшний день осуществляют свою деятельность более 3000 религиозных организаций, в том числе и 41 община Свидетелей Иеговы. Вместе с тем</w:t>
      </w:r>
      <w:r w:rsidRPr="00444A6B">
        <w:t>,</w:t>
      </w:r>
      <w:r w:rsidRPr="00093046">
        <w:t xml:space="preserve"> в случае </w:t>
      </w:r>
      <w:r w:rsidRPr="00444A6B">
        <w:t>несо</w:t>
      </w:r>
      <w:r w:rsidRPr="00093046">
        <w:t>ответствия требованиями законодательства Кыргызской Республики уполномоченный орган по делам религий отказывает в учетной регистрации.</w:t>
      </w:r>
    </w:p>
    <w:p w14:paraId="75ABBDFD" w14:textId="77777777" w:rsidR="001F51CD" w:rsidRPr="00093046" w:rsidRDefault="001F51CD" w:rsidP="001F51CD">
      <w:pPr>
        <w:pStyle w:val="SingleTxtG"/>
      </w:pPr>
      <w:r>
        <w:t>169.</w:t>
      </w:r>
      <w:r>
        <w:tab/>
      </w:r>
      <w:r w:rsidRPr="00093046">
        <w:t>В мае 2021 г</w:t>
      </w:r>
      <w:r>
        <w:t>ода</w:t>
      </w:r>
      <w:r w:rsidRPr="00093046">
        <w:t xml:space="preserve"> внесены изменения в Закон КР «О свободе вероисповедания и религиозных организациях в КР», отменяющие требование о согласовании с местными советами регистрации религиозной̆ организации. Таким образом, упрощена процедура регистрации подобных объединений.</w:t>
      </w:r>
    </w:p>
    <w:p w14:paraId="58A48327" w14:textId="77777777" w:rsidR="001F51CD" w:rsidRPr="00093046" w:rsidRDefault="001F51CD" w:rsidP="001F51CD">
      <w:pPr>
        <w:pStyle w:val="SingleTxtG"/>
      </w:pPr>
      <w:r>
        <w:t>170.</w:t>
      </w:r>
      <w:r>
        <w:tab/>
      </w:r>
      <w:r w:rsidRPr="00093046">
        <w:t>Отмечаем, что религиозные организации могут распространять свои материалы, имеющие маркировку с указанием полного наименования и конфессиональной принадлежности, в принадлежащих им на праве собственности помещениях, а также местах, выделяемых для этих целей местными государственными администрациями. Вместе с тем</w:t>
      </w:r>
      <w:r w:rsidRPr="00444A6B">
        <w:t>,</w:t>
      </w:r>
      <w:r w:rsidRPr="00093046">
        <w:t xml:space="preserve"> законодательством КР запрещен ввоз, изготовление, хранение, перевозка и распространение религиозных материалов, содержащих призывы к изменению конституционного строя, религиозной нетерпимости, нравственных устоев общества.</w:t>
      </w:r>
    </w:p>
    <w:p w14:paraId="3A484CE7" w14:textId="77777777" w:rsidR="001F51CD" w:rsidRPr="00093046" w:rsidRDefault="001F51CD" w:rsidP="001F51CD">
      <w:pPr>
        <w:pStyle w:val="SingleTxtG"/>
      </w:pPr>
      <w:r>
        <w:t>171.</w:t>
      </w:r>
      <w:r>
        <w:tab/>
      </w:r>
      <w:r w:rsidRPr="00093046">
        <w:t>Ст.</w:t>
      </w:r>
      <w:r>
        <w:t xml:space="preserve"> </w:t>
      </w:r>
      <w:r w:rsidRPr="00093046">
        <w:t>141 Кодекса КР «О правонарушениях» предусмотрена ответственность за незаконное воспрепятствование деятельности религиозных организаций или совершению религиозных обрядов. На сегодняшний день в республике не зафиксированы факты религиозного преследования.</w:t>
      </w:r>
    </w:p>
    <w:p w14:paraId="02BB1CAD" w14:textId="77777777" w:rsidR="001F51CD" w:rsidRPr="00093046" w:rsidRDefault="001F51CD" w:rsidP="001F51CD">
      <w:pPr>
        <w:pStyle w:val="SingleTxtG"/>
      </w:pPr>
      <w:r>
        <w:t>172.</w:t>
      </w:r>
      <w:r>
        <w:tab/>
      </w:r>
      <w:r w:rsidRPr="00093046">
        <w:t>По вопросу обеспечения достойного захоронения для граждан христианской общины на местных кладбищах сообщаем, что конституционные права гарантируют каждому человеку, независимо от этнического происхождения, вероисповедания и других различий, быть достойно похороненным после смерти. В Кыргызстане каждый человек имеет право на захоронение по его волеизъявлению, с соблюдением обычаев и традиций, религиозных и культовых обрядов. Для профилактики индивидуальных и локальных конфликтов по вопросам захоронения верующих христианских общин, Госкомрелигией постоянно проводятся разъяснительные работы по противодействию нетерпимости и дискриминации по признаку религии или убеждений. В этом контексте отмечаем, что за данный период органами прокуратуры республики не зарегистрированы факты отказа захоронения для христианской общины на местных кладбищах.</w:t>
      </w:r>
    </w:p>
    <w:p w14:paraId="5F47DBC2" w14:textId="77777777" w:rsidR="001F51CD" w:rsidRPr="00093046" w:rsidRDefault="001F51CD" w:rsidP="001F51CD">
      <w:pPr>
        <w:pStyle w:val="SingleTxtG"/>
      </w:pPr>
      <w:r>
        <w:t>173.</w:t>
      </w:r>
      <w:r>
        <w:tab/>
      </w:r>
      <w:r w:rsidRPr="00093046">
        <w:t xml:space="preserve">Следует отметить, что религиозная деятельность в КР осуществляется в соответствии с требованиями законодательства КР и при регистрации религиозных организаций всех конфессий предъявляются одинаковые правовые требования. В этой связи сообщаем, что на сегодняшний день в республике прошли учетную регистрацию </w:t>
      </w:r>
      <w:r w:rsidRPr="00093046">
        <w:lastRenderedPageBreak/>
        <w:t xml:space="preserve">и функционируют 41 отделение религиозной организации Свидетелей Иеговы. Однако в ряде случаев было мотивировано отказано в регистрации отделений данной организации, что было дополнительно подтверждено решениями судов КР. </w:t>
      </w:r>
    </w:p>
    <w:p w14:paraId="62C6832F" w14:textId="77777777" w:rsidR="001F51CD" w:rsidRDefault="001F51CD" w:rsidP="001F51CD">
      <w:pPr>
        <w:pStyle w:val="SingleTxtG"/>
      </w:pPr>
      <w:r>
        <w:t>174.</w:t>
      </w:r>
      <w:r>
        <w:tab/>
      </w:r>
      <w:r w:rsidRPr="00093046">
        <w:t>Отдельно необходимо отметить, что в настоящий момент ведется разработка нового проекта Концепции государственной политики в религиозной сфере до 2026</w:t>
      </w:r>
      <w:r>
        <w:t> </w:t>
      </w:r>
      <w:r w:rsidRPr="00093046">
        <w:t>г</w:t>
      </w:r>
      <w:r>
        <w:t>ода</w:t>
      </w:r>
      <w:r w:rsidRPr="00093046">
        <w:t xml:space="preserve">. Помимо этого, разрабатывается проект новой редакции Закона КР </w:t>
      </w:r>
      <w:r>
        <w:br/>
      </w:r>
      <w:r w:rsidRPr="00093046">
        <w:t>«О</w:t>
      </w:r>
      <w:r>
        <w:t xml:space="preserve"> </w:t>
      </w:r>
      <w:r w:rsidRPr="00093046">
        <w:t>свободе вероисповедания и религиозных организациях в КР». Данный законопроект, прошедший региональные обсуждения, размещен на сайте Кабинета Министров КР и портале общественного обсуждения проектов нормативных правовых актов, а также направлен на согласование в государственные органы.</w:t>
      </w:r>
    </w:p>
    <w:p w14:paraId="74A38D85" w14:textId="77777777" w:rsidR="001F51CD" w:rsidRDefault="001F51CD" w:rsidP="001F51CD">
      <w:pPr>
        <w:pStyle w:val="H1G"/>
      </w:pPr>
      <w:r w:rsidRPr="00D9182C">
        <w:tab/>
      </w:r>
      <w:r>
        <w:rPr>
          <w:lang w:val="en-US"/>
        </w:rPr>
        <w:t>U</w:t>
      </w:r>
      <w:r w:rsidRPr="00D9182C">
        <w:t>.</w:t>
      </w:r>
      <w:r w:rsidRPr="00D9182C">
        <w:tab/>
        <w:t xml:space="preserve">Ответ на пункт </w:t>
      </w:r>
      <w:r>
        <w:t>21</w:t>
      </w:r>
      <w:r w:rsidRPr="00D9182C">
        <w:t xml:space="preserve"> перечня вопросов</w:t>
      </w:r>
    </w:p>
    <w:p w14:paraId="4179134A" w14:textId="77777777" w:rsidR="001F51CD" w:rsidRPr="00093046" w:rsidRDefault="001F51CD" w:rsidP="001F51CD">
      <w:pPr>
        <w:pStyle w:val="SingleTxtG"/>
      </w:pPr>
      <w:r w:rsidRPr="00E21CF1">
        <w:rPr>
          <w:bCs/>
        </w:rPr>
        <w:t>17</w:t>
      </w:r>
      <w:r>
        <w:rPr>
          <w:bCs/>
        </w:rPr>
        <w:t>5.</w:t>
      </w:r>
      <w:r>
        <w:rPr>
          <w:bCs/>
        </w:rPr>
        <w:tab/>
      </w:r>
      <w:r w:rsidRPr="00093046">
        <w:t>На сегодняшний день</w:t>
      </w:r>
      <w:r w:rsidRPr="00444A6B">
        <w:t>,</w:t>
      </w:r>
      <w:r w:rsidRPr="00093046">
        <w:t xml:space="preserve"> свобода выражения мнения и свобода информации являются одними из фундаментальных прав человека, гарантированных как основным законом страны, так и рядом международных договоров о правах человека, играют ключевую роль в развитии демократического общества в Кыргызстане. Конституция Кыргызской Республики дает право каждому свободно иска</w:t>
      </w:r>
      <w:r w:rsidRPr="00444A6B">
        <w:t>ть, п</w:t>
      </w:r>
      <w:r w:rsidRPr="00093046">
        <w:t>олучать, хранить, использовать и распространять информацию устно, письменно или иным способом. Вместе с тем основной закон нашего государства обязывает граждан уважать права, свободы, честь и достоинство других лиц. При любом публичном или ином обвинении граждан имеет право на защиту своей чести, достоинства деловой репутации и права.</w:t>
      </w:r>
    </w:p>
    <w:p w14:paraId="5CE5CDFB" w14:textId="77777777" w:rsidR="001F51CD" w:rsidRPr="00093046" w:rsidRDefault="001F51CD" w:rsidP="001F51CD">
      <w:pPr>
        <w:pStyle w:val="SingleTxtG"/>
      </w:pPr>
      <w:r>
        <w:t>176.</w:t>
      </w:r>
      <w:r>
        <w:tab/>
      </w:r>
      <w:r w:rsidRPr="00093046">
        <w:t xml:space="preserve">В </w:t>
      </w:r>
      <w:r>
        <w:t>соответствии</w:t>
      </w:r>
      <w:r w:rsidRPr="00093046">
        <w:t xml:space="preserve"> с принятым 4 мая 2017 года № 75 Законом Кыргызской Республики «О внесении изменений в некоторые законодательные акты Кыргызской Республики» (в законы Кыргызской Республики «Об электрической и почтовой связи», «О лицензионно-разрешительной системе в Кыргызской Республике», </w:t>
      </w:r>
      <w:r>
        <w:br/>
      </w:r>
      <w:r w:rsidRPr="00093046">
        <w:t xml:space="preserve">«О телевидении и радиовещании»), Министерство культуры, информации, спорта и молодежной политики Кыргызской Республики как уполномоченный государственный орган в сфере информационной политики наделен полномочиями по выдаче разрешения на размещение телерадиоканалов в аналоговом вещании и/или </w:t>
      </w:r>
      <w:r>
        <w:br/>
      </w:r>
      <w:r w:rsidRPr="00093046">
        <w:t xml:space="preserve">в цифровом пакете вещания, независимо от применяемых технологий. Дела </w:t>
      </w:r>
      <w:r>
        <w:br/>
      </w:r>
      <w:r w:rsidRPr="00093046">
        <w:t xml:space="preserve">в судах республики рассматриваются с соблюдением требований уголовного процессуального, гражданского процессуального, административного процессуального кодексов. Разбирательства дел во всех судах осуществляются открыто (за исключением случаев, предусмотренных Законом), с возможностью присутствия любого заинтересованного лица, в том числе журналистов, которые имеют право фиксировать письменно или с помощью средств аудиозаписи ход судебного разбирательства. </w:t>
      </w:r>
    </w:p>
    <w:p w14:paraId="771BF6B0" w14:textId="77777777" w:rsidR="001F51CD" w:rsidRDefault="001F51CD" w:rsidP="001F51CD">
      <w:pPr>
        <w:pStyle w:val="SingleTxtG"/>
      </w:pPr>
      <w:r>
        <w:t>177.</w:t>
      </w:r>
      <w:r>
        <w:tab/>
      </w:r>
      <w:r w:rsidRPr="00093046">
        <w:t>В настоящее время на региональном уровне проходит обсуждение проекта Концепции информационной политики КР до 2025 г</w:t>
      </w:r>
      <w:r>
        <w:t>ода</w:t>
      </w:r>
      <w:r w:rsidRPr="00093046">
        <w:t>. Также соответствующие мероприятия, включая по усилению защиты свободы средств массовой информации; укреплению гарантий прав и безопасности журналистов; принятию мер по защите правозащитников и журналистов от необоснованного преследования по делам, связанным с их профессиональной деятельностью, в том числе в порядке уголовного и гражданского судопроизводства, включены в проект Плана по правам человека на 2022</w:t>
      </w:r>
      <w:r>
        <w:t>–</w:t>
      </w:r>
      <w:r w:rsidRPr="00093046">
        <w:t>2024 г</w:t>
      </w:r>
      <w:r>
        <w:t>оды</w:t>
      </w:r>
      <w:r w:rsidRPr="00093046">
        <w:t>.</w:t>
      </w:r>
    </w:p>
    <w:p w14:paraId="06D3BC58" w14:textId="77777777" w:rsidR="001F51CD" w:rsidRDefault="001F51CD" w:rsidP="001F51CD">
      <w:pPr>
        <w:pStyle w:val="H1G"/>
      </w:pPr>
      <w:r w:rsidRPr="00D9182C">
        <w:tab/>
      </w:r>
      <w:r>
        <w:rPr>
          <w:lang w:val="en-US"/>
        </w:rPr>
        <w:t>V</w:t>
      </w:r>
      <w:r w:rsidRPr="00D9182C">
        <w:t>.</w:t>
      </w:r>
      <w:r w:rsidRPr="00D9182C">
        <w:tab/>
        <w:t xml:space="preserve">Ответ на пункт </w:t>
      </w:r>
      <w:r>
        <w:t>22</w:t>
      </w:r>
      <w:r w:rsidRPr="00D9182C">
        <w:t xml:space="preserve"> перечня вопросов</w:t>
      </w:r>
    </w:p>
    <w:p w14:paraId="03ED3FEF" w14:textId="77777777" w:rsidR="001F51CD" w:rsidRPr="00093046" w:rsidRDefault="001F51CD" w:rsidP="001F51CD">
      <w:pPr>
        <w:pStyle w:val="SingleTxtG"/>
      </w:pPr>
      <w:r w:rsidRPr="00133A09">
        <w:rPr>
          <w:bCs/>
        </w:rPr>
        <w:t>1</w:t>
      </w:r>
      <w:r>
        <w:rPr>
          <w:bCs/>
        </w:rPr>
        <w:t>78</w:t>
      </w:r>
      <w:r w:rsidRPr="00133A09">
        <w:rPr>
          <w:bCs/>
        </w:rPr>
        <w:t>.</w:t>
      </w:r>
      <w:r w:rsidRPr="00133A09">
        <w:rPr>
          <w:bCs/>
        </w:rPr>
        <w:tab/>
      </w:r>
      <w:r w:rsidRPr="00093046">
        <w:t>В соответствии со ст. 14 Закона КР «О мирных собраниях», решение об ограничении собрания по времени, месту проведения или маршруту движения либо его запрещении принимается судом.</w:t>
      </w:r>
    </w:p>
    <w:p w14:paraId="3FBA5DA2" w14:textId="77777777" w:rsidR="001F51CD" w:rsidRPr="00093046" w:rsidRDefault="001F51CD" w:rsidP="001F51CD">
      <w:pPr>
        <w:pStyle w:val="SingleTxtG"/>
      </w:pPr>
      <w:r>
        <w:t>179.</w:t>
      </w:r>
      <w:r>
        <w:tab/>
      </w:r>
      <w:r w:rsidRPr="00093046">
        <w:t xml:space="preserve">Территориальные подразделения органов внутренних дел и органы местного самоуправления, на подведомственных территориях которых проводятся собрания, также вправе принять решение об ограничении по времени, месту проведения или маршруту движения либо о запрещении только в отношении проводимого собрания и </w:t>
      </w:r>
      <w:r w:rsidRPr="00093046">
        <w:lastRenderedPageBreak/>
        <w:t>при наличии законных оснований. При этом законность и обоснованность решений об ограничении или запрете собрания подлежат рассмотрению судом, в который обязан обратиться орган, принявший такое решение, в течение 24 часов со дня его вынесения.</w:t>
      </w:r>
    </w:p>
    <w:p w14:paraId="6BA6F753" w14:textId="77777777" w:rsidR="001F51CD" w:rsidRPr="00093046" w:rsidRDefault="001F51CD" w:rsidP="001F51CD">
      <w:pPr>
        <w:pStyle w:val="SingleTxtG"/>
      </w:pPr>
      <w:r>
        <w:t>180.</w:t>
      </w:r>
      <w:r>
        <w:tab/>
      </w:r>
      <w:r w:rsidRPr="00093046">
        <w:t>За 5 месяц</w:t>
      </w:r>
      <w:r>
        <w:t>ев</w:t>
      </w:r>
      <w:r w:rsidRPr="00093046">
        <w:t xml:space="preserve"> 2022 г</w:t>
      </w:r>
      <w:r>
        <w:t>ода</w:t>
      </w:r>
      <w:r w:rsidRPr="00093046">
        <w:t xml:space="preserve"> проведено 499 митингов и протестных акций, </w:t>
      </w:r>
      <w:r>
        <w:br/>
      </w:r>
      <w:r w:rsidRPr="00093046">
        <w:t>в т.</w:t>
      </w:r>
      <w:r>
        <w:t> </w:t>
      </w:r>
      <w:r w:rsidRPr="00093046">
        <w:t>ч. политического характера 144, социально-экономического 355.</w:t>
      </w:r>
    </w:p>
    <w:p w14:paraId="7F6B256F" w14:textId="77777777" w:rsidR="001F51CD" w:rsidRPr="00093046" w:rsidRDefault="001F51CD" w:rsidP="001F51CD">
      <w:pPr>
        <w:pStyle w:val="SingleTxtG"/>
      </w:pPr>
      <w:r>
        <w:t>181.</w:t>
      </w:r>
      <w:r>
        <w:tab/>
      </w:r>
      <w:r w:rsidRPr="00093046">
        <w:t>В 2021 год</w:t>
      </w:r>
      <w:r>
        <w:t>у</w:t>
      </w:r>
      <w:r w:rsidRPr="00093046">
        <w:t xml:space="preserve"> по республике проведено 1280 митингов и протестных акций, </w:t>
      </w:r>
      <w:r>
        <w:br/>
      </w:r>
      <w:r w:rsidRPr="00093046">
        <w:t>в т.</w:t>
      </w:r>
      <w:r>
        <w:t> </w:t>
      </w:r>
      <w:r w:rsidRPr="00093046">
        <w:t>ч. политического характера 294, социально-экономического 986.</w:t>
      </w:r>
    </w:p>
    <w:p w14:paraId="4C87FDF2" w14:textId="77777777" w:rsidR="001F51CD" w:rsidRPr="00093046" w:rsidRDefault="001F51CD" w:rsidP="001F51CD">
      <w:pPr>
        <w:pStyle w:val="SingleTxtG"/>
      </w:pPr>
      <w:r>
        <w:t>182.</w:t>
      </w:r>
      <w:r>
        <w:tab/>
      </w:r>
      <w:r w:rsidRPr="00093046">
        <w:t>В 2020 г</w:t>
      </w:r>
      <w:r>
        <w:t>оду</w:t>
      </w:r>
      <w:r w:rsidRPr="00093046">
        <w:t xml:space="preserve"> проведено 880 митингов и протестных акций, в т.</w:t>
      </w:r>
      <w:r>
        <w:t> </w:t>
      </w:r>
      <w:r w:rsidRPr="00093046">
        <w:t>ч. политического характера 326, социально-экономического 554.</w:t>
      </w:r>
    </w:p>
    <w:p w14:paraId="1826190A" w14:textId="77777777" w:rsidR="001F51CD" w:rsidRPr="00093046" w:rsidRDefault="001F51CD" w:rsidP="001F51CD">
      <w:pPr>
        <w:pStyle w:val="SingleTxtG"/>
      </w:pPr>
      <w:r>
        <w:t>183.</w:t>
      </w:r>
      <w:r>
        <w:tab/>
      </w:r>
      <w:r w:rsidRPr="00093046">
        <w:t>При проведении указанных мероприятий органы внутренних дел придерживались положений ст.</w:t>
      </w:r>
      <w:r>
        <w:t> </w:t>
      </w:r>
      <w:r w:rsidRPr="00093046">
        <w:t>6 вышеуказанного Закона, согласно которому в обязанности ОВД входят защита личности и обеспечение общественного порядка во время проведения различных общественно-политических мероприятий, санкционированных и несанкционированных митингов и шествий.</w:t>
      </w:r>
    </w:p>
    <w:p w14:paraId="089B4C3C" w14:textId="77777777" w:rsidR="001F51CD" w:rsidRDefault="001F51CD" w:rsidP="001F51CD">
      <w:pPr>
        <w:pStyle w:val="SingleTxtG"/>
      </w:pPr>
      <w:r>
        <w:t>184.</w:t>
      </w:r>
      <w:r>
        <w:tab/>
      </w:r>
      <w:r w:rsidRPr="00093046">
        <w:t>В проекте Плана по правам человека на 2022</w:t>
      </w:r>
      <w:r>
        <w:t>–</w:t>
      </w:r>
      <w:r w:rsidRPr="00093046">
        <w:t>2024 г</w:t>
      </w:r>
      <w:r>
        <w:t>оды</w:t>
      </w:r>
      <w:r w:rsidRPr="00093046">
        <w:t xml:space="preserve"> также предусмотрены мероприяти</w:t>
      </w:r>
      <w:r w:rsidRPr="00444A6B">
        <w:t>я</w:t>
      </w:r>
      <w:r>
        <w:t>,</w:t>
      </w:r>
      <w:r w:rsidRPr="00093046">
        <w:t xml:space="preserve"> включающие недопущение избирательного подхода при даче разрешения, уточнении места проведения мирных собраний.</w:t>
      </w:r>
    </w:p>
    <w:p w14:paraId="48C844BB" w14:textId="77777777" w:rsidR="001F51CD" w:rsidRDefault="001F51CD" w:rsidP="001F51CD">
      <w:pPr>
        <w:pStyle w:val="H1G"/>
      </w:pPr>
      <w:r w:rsidRPr="00D9182C">
        <w:tab/>
      </w:r>
      <w:r>
        <w:rPr>
          <w:lang w:val="en-US"/>
        </w:rPr>
        <w:t>W</w:t>
      </w:r>
      <w:r w:rsidRPr="00D9182C">
        <w:t>.</w:t>
      </w:r>
      <w:r w:rsidRPr="00D9182C">
        <w:tab/>
        <w:t xml:space="preserve">Ответ на пункт </w:t>
      </w:r>
      <w:r>
        <w:t>2</w:t>
      </w:r>
      <w:r w:rsidRPr="00133A09">
        <w:t>3</w:t>
      </w:r>
      <w:r w:rsidRPr="00D9182C">
        <w:t xml:space="preserve"> перечня вопросов</w:t>
      </w:r>
    </w:p>
    <w:p w14:paraId="460196D8" w14:textId="77777777" w:rsidR="001F51CD" w:rsidRPr="00093046" w:rsidRDefault="001F51CD" w:rsidP="001F51CD">
      <w:pPr>
        <w:pStyle w:val="SingleTxtG"/>
      </w:pPr>
      <w:r w:rsidRPr="00133A09">
        <w:rPr>
          <w:bCs/>
        </w:rPr>
        <w:t>18</w:t>
      </w:r>
      <w:r>
        <w:rPr>
          <w:bCs/>
        </w:rPr>
        <w:t>5.</w:t>
      </w:r>
      <w:r>
        <w:rPr>
          <w:bCs/>
        </w:rPr>
        <w:tab/>
      </w:r>
      <w:r w:rsidRPr="00093046">
        <w:t xml:space="preserve">На сегодняшний день в КР количество зарегистрированных НКО составляет около 25 </w:t>
      </w:r>
      <w:r w:rsidRPr="00444A6B">
        <w:t>тыс.</w:t>
      </w:r>
      <w:r w:rsidRPr="00093046">
        <w:t xml:space="preserve"> юридических лиц.</w:t>
      </w:r>
    </w:p>
    <w:p w14:paraId="4604BF4D" w14:textId="77777777" w:rsidR="001F51CD" w:rsidRPr="00093046" w:rsidRDefault="001F51CD" w:rsidP="001F51CD">
      <w:pPr>
        <w:pStyle w:val="SingleTxtG"/>
      </w:pPr>
      <w:r>
        <w:t>186.</w:t>
      </w:r>
      <w:r>
        <w:tab/>
      </w:r>
      <w:r w:rsidRPr="00093046">
        <w:t>26 июня 2021 года внесены изменения в закон КР «О некоммерческих организациях», направленные на обеспечение прозрачности, предусматривающие финансовую отчетность деятельности НКО, получающих средства на безвозмездной основе, с целью усиления доверия населения к некоммерческим организациям.</w:t>
      </w:r>
    </w:p>
    <w:p w14:paraId="3F2BB6DA" w14:textId="77777777" w:rsidR="001F51CD" w:rsidRPr="00093046" w:rsidRDefault="001F51CD" w:rsidP="001F51CD">
      <w:pPr>
        <w:pStyle w:val="SingleTxtG"/>
      </w:pPr>
      <w:r>
        <w:t>187.</w:t>
      </w:r>
      <w:r>
        <w:tab/>
      </w:r>
      <w:r w:rsidRPr="00093046">
        <w:t xml:space="preserve">Согласно новым поправкам все НКО обязаны обнародовать отчетность о работе, включая бухгалтерские документы, счета и имущество организаций, а также личные данные сотрудников. Ранее законодательство также обязывало организации предоставлять отчеты в налоговую службу, Нацстатком и другие госорганы. </w:t>
      </w:r>
      <w:r>
        <w:br/>
      </w:r>
      <w:r w:rsidRPr="00093046">
        <w:t>В то время как внесенные изменения сделали всю эту информацию доступной широкой общественности.</w:t>
      </w:r>
    </w:p>
    <w:p w14:paraId="0B12A6C9" w14:textId="77777777" w:rsidR="001F51CD" w:rsidRPr="00093046" w:rsidRDefault="001F51CD" w:rsidP="001F51CD">
      <w:pPr>
        <w:pStyle w:val="SingleTxtG"/>
      </w:pPr>
      <w:r>
        <w:t>188.</w:t>
      </w:r>
      <w:r>
        <w:tab/>
      </w:r>
      <w:r w:rsidRPr="00093046">
        <w:t>В случае нарушения указанных требований предусматривается ответственность в соответствии с законодательством КР. В частности, налоговый орган вправе обратиться в суд с заявлением о принудительной ликвидации юридического лица в случае непредставления им отчетов в налоговый орган в течение одного года (ст.</w:t>
      </w:r>
      <w:r>
        <w:t xml:space="preserve"> </w:t>
      </w:r>
      <w:r w:rsidRPr="00093046">
        <w:t>14).</w:t>
      </w:r>
    </w:p>
    <w:p w14:paraId="65951B79" w14:textId="77777777" w:rsidR="001F51CD" w:rsidRDefault="001F51CD" w:rsidP="001F51CD">
      <w:pPr>
        <w:pStyle w:val="SingleTxtG"/>
      </w:pPr>
      <w:r>
        <w:t>189.</w:t>
      </w:r>
      <w:r>
        <w:tab/>
      </w:r>
      <w:r w:rsidRPr="00093046">
        <w:t xml:space="preserve">Также внесены изменения в части ответственности государственных органов и НКО </w:t>
      </w:r>
      <w:r>
        <w:t>—</w:t>
      </w:r>
      <w:r w:rsidRPr="00093046">
        <w:t xml:space="preserve"> государственные органы, допустившие создание условий, способствующих ограничению деятельности НКО, несут ответственность в соответствии с законодательством КР (ст.</w:t>
      </w:r>
      <w:r>
        <w:t xml:space="preserve"> </w:t>
      </w:r>
      <w:r w:rsidRPr="00093046">
        <w:t>15).</w:t>
      </w:r>
    </w:p>
    <w:p w14:paraId="244BE27A" w14:textId="77777777" w:rsidR="001F51CD" w:rsidRDefault="001F51CD" w:rsidP="001F51CD">
      <w:pPr>
        <w:pStyle w:val="H1G"/>
      </w:pPr>
      <w:r w:rsidRPr="00D9182C">
        <w:tab/>
      </w:r>
      <w:r>
        <w:rPr>
          <w:lang w:val="en-US"/>
        </w:rPr>
        <w:t>X</w:t>
      </w:r>
      <w:r w:rsidRPr="00D9182C">
        <w:t>.</w:t>
      </w:r>
      <w:r w:rsidRPr="00D9182C">
        <w:tab/>
        <w:t xml:space="preserve">Ответ на пункт </w:t>
      </w:r>
      <w:r>
        <w:t>24</w:t>
      </w:r>
      <w:r w:rsidRPr="00D9182C">
        <w:t xml:space="preserve"> перечня вопросов</w:t>
      </w:r>
    </w:p>
    <w:p w14:paraId="0E3C1CEB" w14:textId="77777777" w:rsidR="001F51CD" w:rsidRPr="00093046" w:rsidRDefault="001F51CD" w:rsidP="001F51CD">
      <w:pPr>
        <w:pStyle w:val="SingleTxtG"/>
      </w:pPr>
      <w:r w:rsidRPr="00133A09">
        <w:rPr>
          <w:bCs/>
        </w:rPr>
        <w:t>19</w:t>
      </w:r>
      <w:r>
        <w:rPr>
          <w:bCs/>
        </w:rPr>
        <w:t>0</w:t>
      </w:r>
      <w:r w:rsidRPr="00133A09">
        <w:rPr>
          <w:bCs/>
        </w:rPr>
        <w:t>.</w:t>
      </w:r>
      <w:r w:rsidRPr="00133A09">
        <w:rPr>
          <w:bCs/>
        </w:rPr>
        <w:tab/>
      </w:r>
      <w:r w:rsidRPr="00093046">
        <w:t xml:space="preserve">В республике проживает 195,9 </w:t>
      </w:r>
      <w:r w:rsidRPr="00444A6B">
        <w:t>тыс.</w:t>
      </w:r>
      <w:r w:rsidRPr="00093046">
        <w:t xml:space="preserve"> лиц с инвалидностью. В 2020 г</w:t>
      </w:r>
      <w:r>
        <w:t>оду</w:t>
      </w:r>
      <w:r w:rsidRPr="00093046">
        <w:t xml:space="preserve"> образован Совет по делам лиц с инвалидностью при Правительстве КР, в задачи которого наряду с другими входит: разработка рекомендаций Правительству КР по решению задач создания инклюзивного общества; по созданию условий для реализации лиц с инвалидностью права на труд и обеспечение их занятости; </w:t>
      </w:r>
      <w:r>
        <w:br/>
      </w:r>
      <w:r w:rsidRPr="00093046">
        <w:t xml:space="preserve">по совершенствованию социального, правового и бытового обслуживания лиц с инвалидностью; по созданию лицам с инвалидностью условий для отдыха, развития творческого потенциала, получения профессионального образования, занятия спортом и приобщения к достижениям отечественной и мировой культуры; участие в формировании политики толерантного отношения к лицам с инвалидностью, </w:t>
      </w:r>
      <w:r w:rsidRPr="00093046">
        <w:lastRenderedPageBreak/>
        <w:t>пропаганде необходимости создания безбарьерной среды жизнедеятельности для лиц с инвалидностью.</w:t>
      </w:r>
    </w:p>
    <w:p w14:paraId="332E187F" w14:textId="77777777" w:rsidR="001F51CD" w:rsidRPr="00093046" w:rsidRDefault="001F51CD" w:rsidP="001F51CD">
      <w:pPr>
        <w:pStyle w:val="SingleTxtG"/>
      </w:pPr>
      <w:r>
        <w:t>191.</w:t>
      </w:r>
      <w:r>
        <w:tab/>
      </w:r>
      <w:r w:rsidRPr="00093046">
        <w:t xml:space="preserve">На сегодняшний день проведено несколько совещаний Совета, на которых, </w:t>
      </w:r>
      <w:r>
        <w:br/>
      </w:r>
      <w:r w:rsidRPr="00093046">
        <w:t>в том числе, обсуждались вопросы доступности инфраструктуры и транспорта для лиц с инвалидностью, влияние пандемии коронавирусной на жизнь и развитие лиц с инвалидностью.</w:t>
      </w:r>
    </w:p>
    <w:p w14:paraId="0A6E91AA" w14:textId="77777777" w:rsidR="001F51CD" w:rsidRPr="00093046" w:rsidRDefault="001F51CD" w:rsidP="001F51CD">
      <w:pPr>
        <w:pStyle w:val="SingleTxtG"/>
      </w:pPr>
      <w:r>
        <w:t>192.</w:t>
      </w:r>
      <w:r>
        <w:tab/>
      </w:r>
      <w:hyperlink r:id="rId12" w:history="1">
        <w:r w:rsidRPr="004562A7">
          <w:rPr>
            <w:rStyle w:val="af1"/>
          </w:rPr>
          <w:t>Постановлением</w:t>
        </w:r>
      </w:hyperlink>
      <w:r w:rsidRPr="00093046">
        <w:t xml:space="preserve"> Правительства КР от 19 июля 2019 г</w:t>
      </w:r>
      <w:r>
        <w:t>ода</w:t>
      </w:r>
      <w:r w:rsidRPr="00093046">
        <w:t xml:space="preserve"> № 360 утверждена Концепция развития инклюзивного образования в КР на 2019</w:t>
      </w:r>
      <w:r>
        <w:t>–</w:t>
      </w:r>
      <w:r w:rsidRPr="00093046">
        <w:t>2023 г</w:t>
      </w:r>
      <w:r>
        <w:t>оды</w:t>
      </w:r>
      <w:r w:rsidRPr="00093046">
        <w:t xml:space="preserve"> и Программа к ней. Постановлением Правительства КР от 30 декабря 2019 года № 718 были внесены изменения в макеты государственных образовательных стандартов высшего и среднего профессионального образования, в том числе касающиеся особенностей предоставления образовательных услуг для ЛОВЗ. В частности, предусмотрено, что учебное заведение должно предоставлять лицам с инвалидностью (по их заявлению) возможность обучения по основной образовательной программе, учитывающей особенности их психофизического развития и индивидуальных возможностей, обеспечивающей коррекцию нарушений развития и социальную адаптацию указанных лиц. Также учебные заведения имеют право осуществлять обучение лиц с инвалидностью по индивидуальному учебному плану, при необходимости продлить срок обучения по сравнению со сроком, установленным для соответствующей формы получения образования.</w:t>
      </w:r>
    </w:p>
    <w:p w14:paraId="4ED6CBD9" w14:textId="77777777" w:rsidR="001F51CD" w:rsidRPr="00093046" w:rsidRDefault="001F51CD" w:rsidP="001F51CD">
      <w:pPr>
        <w:pStyle w:val="SingleTxtG"/>
      </w:pPr>
      <w:r>
        <w:t>193.</w:t>
      </w:r>
      <w:r>
        <w:tab/>
      </w:r>
      <w:r w:rsidRPr="00093046">
        <w:t xml:space="preserve">В целях расширения доступности высшего образования снижены пороговые баллы для зачисления лиц с инвалидностью I и II группы при поступлении в ВУЗы страны, кроме медицинских и фармацевтических специальностей, а также определена квота приема в образовательные организации начального, среднего и высшего профессионального образования граждан из числа инвалидов. </w:t>
      </w:r>
    </w:p>
    <w:p w14:paraId="21571A4D" w14:textId="77777777" w:rsidR="001F51CD" w:rsidRPr="00093046" w:rsidRDefault="001F51CD" w:rsidP="001F51CD">
      <w:pPr>
        <w:pStyle w:val="SingleTxtG"/>
      </w:pPr>
      <w:r>
        <w:t>194.</w:t>
      </w:r>
      <w:r>
        <w:tab/>
      </w:r>
      <w:r w:rsidRPr="00093046">
        <w:t>С 2018 г</w:t>
      </w:r>
      <w:r>
        <w:t>ода</w:t>
      </w:r>
      <w:r w:rsidRPr="00093046">
        <w:t xml:space="preserve"> ведется работа по интеграции лиц с инвалидностью на государственную и муниципальную службу по следующим направлениям: пилотирование комнат для тестирования лиц с инвалидностью в государственных учреждениях; оказание содействия в разработке вакансий, подходящих для лиц с инвалидностью; совместная работа над повышением квалификации сотрудников государственных органов в вопросах ведения работы с кандидатами с инвалидностью; экспертная поддержка в части инвентаризации законодательства по лицам с инвалидностью, а также совершенствование инструментов тестирования. Проводится работа по оснащению Центра тестирования программным обеспечением для прохождения компьютерного тестирования лицами с инвалидностью по зрению (офисные столы с подъемными механизмами, вспомогательные ассистивные системы для людей с нарушением слуха, брошюры с законодательством со шрифтом Брайля).</w:t>
      </w:r>
    </w:p>
    <w:p w14:paraId="2598C6FA" w14:textId="77777777" w:rsidR="001F51CD" w:rsidRPr="00093046" w:rsidRDefault="001F51CD" w:rsidP="001F51CD">
      <w:pPr>
        <w:pStyle w:val="SingleTxtG"/>
      </w:pPr>
      <w:r>
        <w:t>195.</w:t>
      </w:r>
      <w:r>
        <w:tab/>
      </w:r>
      <w:r w:rsidRPr="00093046">
        <w:t>В этом контексте, на общественном обсуждении находится законопроект по внесению изменений в Закон «О государственной гражданской службе и муниципальной службе», согласно которому при наличии вакантной должности руководитель госоргана или МСУ вправе назначить по направлению органами государственной службы занятости, без проведения конкурса на замещение вакантной должности лиц с инвалидностью при условии соответствия квалификационным требованиям.</w:t>
      </w:r>
    </w:p>
    <w:p w14:paraId="711637D7" w14:textId="77777777" w:rsidR="001F51CD" w:rsidRPr="00093046" w:rsidRDefault="001F51CD" w:rsidP="001F51CD">
      <w:pPr>
        <w:pStyle w:val="SingleTxtG"/>
      </w:pPr>
      <w:r>
        <w:t>196.</w:t>
      </w:r>
      <w:r>
        <w:tab/>
      </w:r>
      <w:r w:rsidRPr="00093046">
        <w:t>Проект программы «Доступная страна», разработанный для решения вопросов лиц с инвалидностью и других маломобильных групп населения в КР до 2040 г</w:t>
      </w:r>
      <w:r>
        <w:t>ода</w:t>
      </w:r>
      <w:r w:rsidRPr="00093046">
        <w:t>, содержит восемь приоритетных направлений: совершенствование нормативного правового регулирования; доступность инфраструктуры и всех видов услуг во всех сферах жизнедеятельности; оптимизация медико-социальной инвалидности; реабилитация и абилитация; доступное образование; доступный рынок труда; модернизация системы оказания протезно-ортопедических услуг; лица с инвалидностью и другие маломобильные группы населения в условиях ЧС, эпидемий и пандемий. В настоящее время проекты Программы, План мероприятий к нему (1</w:t>
      </w:r>
      <w:r>
        <w:t> </w:t>
      </w:r>
      <w:r w:rsidRPr="00093046">
        <w:t xml:space="preserve">этап), Финансовый план, Матрица индикаторов и Механизм мониторинга и оценки реализации Госпрограммы направлены на повторное согласование в министерства и ведомства. </w:t>
      </w:r>
    </w:p>
    <w:p w14:paraId="7C6916D5" w14:textId="77777777" w:rsidR="001F51CD" w:rsidRPr="00093046" w:rsidRDefault="001F51CD" w:rsidP="001F51CD">
      <w:pPr>
        <w:pStyle w:val="SingleTxtG"/>
      </w:pPr>
      <w:r>
        <w:lastRenderedPageBreak/>
        <w:t>197.</w:t>
      </w:r>
      <w:r>
        <w:tab/>
      </w:r>
      <w:r w:rsidRPr="00093046">
        <w:t>Помимо этого, большой блок мероприятий по данной тематике предусмотрен в проекте Плана по правам человека на 2022</w:t>
      </w:r>
      <w:r>
        <w:t>–</w:t>
      </w:r>
      <w:r w:rsidRPr="00093046">
        <w:t>2024 г</w:t>
      </w:r>
      <w:r>
        <w:t>оды</w:t>
      </w:r>
      <w:r w:rsidRPr="00093046">
        <w:t>.</w:t>
      </w:r>
    </w:p>
    <w:p w14:paraId="669DE096" w14:textId="77777777" w:rsidR="001F51CD" w:rsidRPr="00093046" w:rsidRDefault="001F51CD" w:rsidP="001F51CD">
      <w:pPr>
        <w:pStyle w:val="SingleTxtG"/>
      </w:pPr>
      <w:r>
        <w:t>198.</w:t>
      </w:r>
      <w:r>
        <w:tab/>
      </w:r>
      <w:r w:rsidRPr="00093046">
        <w:t>Указом Президента КР от 25 сентября 2020 г</w:t>
      </w:r>
      <w:r>
        <w:t>ода</w:t>
      </w:r>
      <w:r w:rsidRPr="00093046">
        <w:t xml:space="preserve"> утверждена Государственная стратегия по противодействию коррупции и ликвидации ее причин в КР на </w:t>
      </w:r>
      <w:r>
        <w:br/>
      </w:r>
      <w:r w:rsidRPr="00093046">
        <w:t>2021</w:t>
      </w:r>
      <w:r>
        <w:t>–</w:t>
      </w:r>
      <w:r w:rsidRPr="00093046">
        <w:t>2024</w:t>
      </w:r>
      <w:r>
        <w:t> </w:t>
      </w:r>
      <w:r w:rsidRPr="00093046">
        <w:t>г</w:t>
      </w:r>
      <w:r>
        <w:t>оды</w:t>
      </w:r>
      <w:r w:rsidRPr="00093046">
        <w:t>. Постановлением Правительства КР от 4 марта 2020 г</w:t>
      </w:r>
      <w:r>
        <w:t>ода</w:t>
      </w:r>
      <w:r w:rsidRPr="00093046">
        <w:t xml:space="preserve"> №</w:t>
      </w:r>
      <w:r>
        <w:t> </w:t>
      </w:r>
      <w:r w:rsidRPr="00093046">
        <w:t>128 в Концепцию повышения правовой культуры населения КР на 2016</w:t>
      </w:r>
      <w:r>
        <w:t>–</w:t>
      </w:r>
      <w:r w:rsidRPr="00093046">
        <w:t>2020 г</w:t>
      </w:r>
      <w:r>
        <w:t>оды</w:t>
      </w:r>
      <w:r w:rsidRPr="00093046">
        <w:t xml:space="preserve"> и в План по его реализации внесены дополнения, согласно которым на постоянной основе проводятся мероприятия по расширению и распространению знаний по вопросам предупреждения коррупции среди населения. В этом контексте, для повышения антикоррупционного правосознания граждан соответствующими ответственными ведомствами на местах проводились лекции, круглые столы, выступления и публикации в интернет</w:t>
      </w:r>
      <w:r>
        <w:t>-</w:t>
      </w:r>
      <w:r w:rsidRPr="00093046">
        <w:t xml:space="preserve">ресурсах для населения, трудовых коллективов, сотрудников госструктур и органов местного самоуправления, учащихся ВУЗов, СУЗов и общеобразовательных учреждений. Публиковались в социальных сетях видеоролики, в приемных установлены стенды, посвященные данному вопросу с указанием телефонов доверия. В подведомственных помещениях МВД, СИН, ВС установлена различная записывающая видеоаппаратура. </w:t>
      </w:r>
    </w:p>
    <w:p w14:paraId="51BDDA65" w14:textId="77777777" w:rsidR="001F51CD" w:rsidRPr="00093046" w:rsidRDefault="001F51CD" w:rsidP="001F51CD">
      <w:pPr>
        <w:pStyle w:val="SingleTxtG"/>
      </w:pPr>
      <w:r>
        <w:t>199.</w:t>
      </w:r>
      <w:r>
        <w:tab/>
      </w:r>
      <w:r w:rsidRPr="00093046">
        <w:t>Правоохранительными органами республики по фактам должностных и коррупционных преступлений в АИС ЕРПП зарегистрировано в 2019 г</w:t>
      </w:r>
      <w:r>
        <w:t>оду</w:t>
      </w:r>
      <w:r w:rsidRPr="00093046">
        <w:t xml:space="preserve"> 2545 дел, по результатам расследования прекращено производством 45 дел, приостановлено производством 4 дела, направлено в суд 210 дел, на стадии расследования 2286 дел.</w:t>
      </w:r>
    </w:p>
    <w:p w14:paraId="7B7030DA" w14:textId="77777777" w:rsidR="001F51CD" w:rsidRDefault="001F51CD" w:rsidP="001F51CD">
      <w:pPr>
        <w:pStyle w:val="SingleTxtG"/>
      </w:pPr>
      <w:r>
        <w:t>200.</w:t>
      </w:r>
      <w:r>
        <w:tab/>
      </w:r>
      <w:r w:rsidRPr="00093046">
        <w:t>В 2020 г</w:t>
      </w:r>
      <w:r>
        <w:t>оду</w:t>
      </w:r>
      <w:r w:rsidRPr="00093046">
        <w:t xml:space="preserve"> по указанным категориям преступлений зарегистрировано в АИС ЕРПП 1694 де</w:t>
      </w:r>
      <w:r w:rsidRPr="00444A6B">
        <w:t>л</w:t>
      </w:r>
      <w:r>
        <w:t>а</w:t>
      </w:r>
      <w:r w:rsidRPr="00093046">
        <w:t>, по результатам расследования прекращено производством 91 дело, приостановлено производством 1 дело, направлено в суд 225 дел, на стадии расследования 1377 дел.</w:t>
      </w:r>
    </w:p>
    <w:p w14:paraId="1A0F0512" w14:textId="77777777" w:rsidR="001F51CD" w:rsidRDefault="001F51CD" w:rsidP="001F51CD">
      <w:pPr>
        <w:pStyle w:val="H1G"/>
      </w:pPr>
      <w:r w:rsidRPr="00D9182C">
        <w:tab/>
      </w:r>
      <w:r>
        <w:rPr>
          <w:lang w:val="en-US"/>
        </w:rPr>
        <w:t>Y</w:t>
      </w:r>
      <w:r w:rsidRPr="00D9182C">
        <w:t>.</w:t>
      </w:r>
      <w:r w:rsidRPr="00D9182C">
        <w:tab/>
        <w:t xml:space="preserve">Ответ на пункт </w:t>
      </w:r>
      <w:r>
        <w:t>25</w:t>
      </w:r>
      <w:r w:rsidRPr="00D9182C">
        <w:t xml:space="preserve"> перечня вопросов</w:t>
      </w:r>
    </w:p>
    <w:p w14:paraId="4D425057" w14:textId="77777777" w:rsidR="001F51CD" w:rsidRPr="00093046" w:rsidRDefault="001F51CD" w:rsidP="001F51CD">
      <w:pPr>
        <w:pStyle w:val="SingleTxtG"/>
      </w:pPr>
      <w:r w:rsidRPr="00133A09">
        <w:rPr>
          <w:bCs/>
        </w:rPr>
        <w:t>20</w:t>
      </w:r>
      <w:r>
        <w:rPr>
          <w:bCs/>
        </w:rPr>
        <w:t>1</w:t>
      </w:r>
      <w:r w:rsidRPr="00133A09">
        <w:rPr>
          <w:bCs/>
        </w:rPr>
        <w:t>.</w:t>
      </w:r>
      <w:r w:rsidRPr="00133A09">
        <w:rPr>
          <w:bCs/>
        </w:rPr>
        <w:tab/>
      </w:r>
      <w:r w:rsidRPr="00093046">
        <w:t>В настоящее время в уголовно</w:t>
      </w:r>
      <w:r>
        <w:t>-</w:t>
      </w:r>
      <w:r w:rsidRPr="00093046">
        <w:t>исполнительной системе КР несут службу представители 13 национальностей, в том числе: русские</w:t>
      </w:r>
      <w:r>
        <w:t xml:space="preserve"> — </w:t>
      </w:r>
      <w:r w:rsidRPr="00093046">
        <w:t>3</w:t>
      </w:r>
      <w:r>
        <w:t> </w:t>
      </w:r>
      <w:r w:rsidRPr="00093046">
        <w:t xml:space="preserve">%; казахи </w:t>
      </w:r>
      <w:r>
        <w:t xml:space="preserve">— </w:t>
      </w:r>
      <w:r w:rsidRPr="00093046">
        <w:t>1</w:t>
      </w:r>
      <w:r>
        <w:t> </w:t>
      </w:r>
      <w:r w:rsidRPr="00093046">
        <w:t>%; узбеки</w:t>
      </w:r>
      <w:r>
        <w:t> —</w:t>
      </w:r>
      <w:r w:rsidRPr="00093046">
        <w:t xml:space="preserve"> 0,8</w:t>
      </w:r>
      <w:r>
        <w:t> </w:t>
      </w:r>
      <w:r w:rsidRPr="00093046">
        <w:t xml:space="preserve">%; курды </w:t>
      </w:r>
      <w:r>
        <w:t>—</w:t>
      </w:r>
      <w:r w:rsidRPr="00093046">
        <w:t xml:space="preserve"> 0,1</w:t>
      </w:r>
      <w:r>
        <w:t> </w:t>
      </w:r>
      <w:r w:rsidRPr="00093046">
        <w:t>%; азербайджанцы, таджики, корейцы, украинцы по 0,09</w:t>
      </w:r>
      <w:r>
        <w:t> </w:t>
      </w:r>
      <w:r w:rsidRPr="00093046">
        <w:t xml:space="preserve">%; другие национальности </w:t>
      </w:r>
      <w:r>
        <w:t>—</w:t>
      </w:r>
      <w:r w:rsidRPr="00093046">
        <w:t xml:space="preserve"> 0,2</w:t>
      </w:r>
      <w:r>
        <w:t> </w:t>
      </w:r>
      <w:r w:rsidRPr="00093046">
        <w:t>%.</w:t>
      </w:r>
    </w:p>
    <w:p w14:paraId="0410FA6B" w14:textId="77777777" w:rsidR="001F51CD" w:rsidRPr="00093046" w:rsidRDefault="001F51CD" w:rsidP="001F51CD">
      <w:pPr>
        <w:pStyle w:val="SingleTxtG"/>
      </w:pPr>
      <w:r>
        <w:t>202.</w:t>
      </w:r>
      <w:r>
        <w:tab/>
      </w:r>
      <w:r w:rsidRPr="00093046">
        <w:t>Конкурсный отбор для лиц, впервые поступающих на службу в УИС КР, а также при проведении конкурсов на замещение руководящих должностей, осуществляется по желанию кандидата на государственном или официальном языках. Информация о проведении конкурсных отборов, а также их результаты публикуются на официальном сайте СИН.</w:t>
      </w:r>
    </w:p>
    <w:p w14:paraId="1A638210" w14:textId="77777777" w:rsidR="001F51CD" w:rsidRDefault="001F51CD" w:rsidP="001F51CD">
      <w:pPr>
        <w:pStyle w:val="SingleTxtG"/>
      </w:pPr>
      <w:r>
        <w:t>203.</w:t>
      </w:r>
      <w:r>
        <w:tab/>
      </w:r>
      <w:r w:rsidRPr="00093046">
        <w:t>Большой блок мероприятий по данной тематике предусмотрен в проекте Плана по правам человека на 2022</w:t>
      </w:r>
      <w:r>
        <w:t>–</w:t>
      </w:r>
      <w:r w:rsidRPr="00093046">
        <w:t>2024 г</w:t>
      </w:r>
      <w:r>
        <w:t>оды</w:t>
      </w:r>
      <w:r w:rsidRPr="00093046">
        <w:t>.</w:t>
      </w:r>
    </w:p>
    <w:p w14:paraId="76815336" w14:textId="77777777" w:rsidR="001F51CD" w:rsidRDefault="001F51CD" w:rsidP="001F51CD">
      <w:pPr>
        <w:pStyle w:val="H1G"/>
      </w:pPr>
      <w:r w:rsidRPr="00D9182C">
        <w:tab/>
      </w:r>
      <w:r>
        <w:rPr>
          <w:lang w:val="en-US"/>
        </w:rPr>
        <w:t>Z</w:t>
      </w:r>
      <w:r w:rsidRPr="00D9182C">
        <w:t>.</w:t>
      </w:r>
      <w:r w:rsidRPr="00D9182C">
        <w:tab/>
        <w:t xml:space="preserve">Ответ на пункт </w:t>
      </w:r>
      <w:r>
        <w:t>26</w:t>
      </w:r>
      <w:r w:rsidRPr="00D9182C">
        <w:t xml:space="preserve"> перечня вопросов</w:t>
      </w:r>
    </w:p>
    <w:p w14:paraId="5A622FAF" w14:textId="77777777" w:rsidR="001F51CD" w:rsidRPr="00093046" w:rsidRDefault="001F51CD" w:rsidP="001F51CD">
      <w:pPr>
        <w:pStyle w:val="SingleTxtG"/>
      </w:pPr>
      <w:r>
        <w:rPr>
          <w:bCs/>
        </w:rPr>
        <w:t>204.</w:t>
      </w:r>
      <w:r>
        <w:rPr>
          <w:bCs/>
        </w:rPr>
        <w:tab/>
      </w:r>
      <w:r w:rsidRPr="00093046">
        <w:t xml:space="preserve">В структуре Медицинской службы СИН имеется 13 медико-санитарных частей, 4 здравпункта, 2 стационарных лечебных учреждения с общим коечным фондом на 535 мест. В данных учреждениях для обсервации лиц с подозрением на коронавирусную инфекцию подготовлены палаты для карантина на 230 коек. </w:t>
      </w:r>
      <w:r>
        <w:br/>
      </w:r>
      <w:r w:rsidRPr="00093046">
        <w:t xml:space="preserve">В стационарах имеются аппараты искусственной вентиляции легких (ИВЛ). </w:t>
      </w:r>
    </w:p>
    <w:p w14:paraId="03CC2A2A" w14:textId="77777777" w:rsidR="001F51CD" w:rsidRPr="00093046" w:rsidRDefault="001F51CD" w:rsidP="001F51CD">
      <w:pPr>
        <w:pStyle w:val="SingleTxtG"/>
      </w:pPr>
      <w:r>
        <w:t>205.</w:t>
      </w:r>
      <w:r>
        <w:tab/>
      </w:r>
      <w:r w:rsidRPr="00093046">
        <w:t xml:space="preserve">В целях раннего выявления и недопущения вспышки коронавирусной инфекции и туберкулеза, с 19 апреля 2021 года в учреждениях УИС проведен массовый скрининг на заболевания, в том числе на инфекционные заболевания. Всего прошли профилактический медосмотр 6115 человек. Оперативным штабом СИН разработан соответствующий план мероприятий, изданы ряд ведомственных актов, а также проводится информационно-разъяснительная работа среди сотрудников и спецконтингента. Помимо этого, дезинфицируются все жилые и служебные помещения Центрального Азия (далее </w:t>
      </w:r>
      <w:r>
        <w:t>—</w:t>
      </w:r>
      <w:r w:rsidRPr="00093046">
        <w:t xml:space="preserve"> ЦА) и учреждений (контрольно-пропускной </w:t>
      </w:r>
      <w:r w:rsidRPr="00093046">
        <w:lastRenderedPageBreak/>
        <w:t xml:space="preserve">пост (далее </w:t>
      </w:r>
      <w:r>
        <w:t>—</w:t>
      </w:r>
      <w:r w:rsidRPr="00093046">
        <w:t xml:space="preserve"> КПП), пищеблок, общежития, кабинеты), повсеместно установлены санитайзеры.</w:t>
      </w:r>
    </w:p>
    <w:p w14:paraId="4A7A3BB7" w14:textId="77777777" w:rsidR="001F51CD" w:rsidRPr="00093046" w:rsidRDefault="001F51CD" w:rsidP="001F51CD">
      <w:pPr>
        <w:pStyle w:val="SingleTxtG"/>
      </w:pPr>
      <w:r>
        <w:t>206.</w:t>
      </w:r>
      <w:r>
        <w:tab/>
      </w:r>
      <w:r w:rsidRPr="00093046">
        <w:t xml:space="preserve">Количество инфицированных среди спецконтингента </w:t>
      </w:r>
      <w:r>
        <w:t>—</w:t>
      </w:r>
      <w:r w:rsidRPr="00093046">
        <w:t xml:space="preserve"> 66 (в 2021 г</w:t>
      </w:r>
      <w:r>
        <w:t>оду</w:t>
      </w:r>
      <w:r w:rsidRPr="00093046">
        <w:t xml:space="preserve"> </w:t>
      </w:r>
      <w:r>
        <w:t>—</w:t>
      </w:r>
      <w:r w:rsidRPr="00093046">
        <w:t xml:space="preserve"> 54). Из них выздоровевших </w:t>
      </w:r>
      <w:r>
        <w:t>—</w:t>
      </w:r>
      <w:r w:rsidRPr="00093046">
        <w:t xml:space="preserve"> 63 (в 2021 г</w:t>
      </w:r>
      <w:r>
        <w:t>оду</w:t>
      </w:r>
      <w:r w:rsidRPr="00093046">
        <w:t xml:space="preserve"> </w:t>
      </w:r>
      <w:r>
        <w:t>—</w:t>
      </w:r>
      <w:r w:rsidRPr="00093046">
        <w:t xml:space="preserve"> 54); умерших </w:t>
      </w:r>
      <w:r>
        <w:t>—</w:t>
      </w:r>
      <w:r w:rsidRPr="00093046">
        <w:t xml:space="preserve"> 2, освободился </w:t>
      </w:r>
      <w:r>
        <w:t>—</w:t>
      </w:r>
      <w:r w:rsidRPr="00093046">
        <w:t xml:space="preserve"> 1. Количество вакцинированных на конец 2021 г</w:t>
      </w:r>
      <w:r>
        <w:t>ода —</w:t>
      </w:r>
      <w:r w:rsidRPr="00093046">
        <w:t xml:space="preserve"> 442.</w:t>
      </w:r>
    </w:p>
    <w:p w14:paraId="4E51A6A2" w14:textId="77777777" w:rsidR="001F51CD" w:rsidRPr="00093046" w:rsidRDefault="001F51CD" w:rsidP="001F51CD">
      <w:pPr>
        <w:pStyle w:val="SingleTxtG"/>
      </w:pPr>
      <w:r>
        <w:t>207.</w:t>
      </w:r>
      <w:r>
        <w:tab/>
      </w:r>
      <w:r w:rsidRPr="00093046">
        <w:t>Также для недопущения проникновения коронавирусной инфекции в УИС, проводятся предварительные ПЦР исследования у лиц, содержащихся в ИВС ОВД республики перед их этапированием в СИЗО ГСИН. Так, в 2021 г</w:t>
      </w:r>
      <w:r>
        <w:t>оду</w:t>
      </w:r>
      <w:r w:rsidRPr="00093046">
        <w:t xml:space="preserve"> в ИВС ОВД республики было выявлено 99 случаев у следственно-арестованных лиц, в</w:t>
      </w:r>
      <w:r>
        <w:t> </w:t>
      </w:r>
      <w:r w:rsidRPr="00093046">
        <w:t>2022</w:t>
      </w:r>
      <w:r>
        <w:t> </w:t>
      </w:r>
      <w:r w:rsidRPr="00093046">
        <w:t>г</w:t>
      </w:r>
      <w:r>
        <w:t xml:space="preserve">оду — </w:t>
      </w:r>
      <w:r w:rsidRPr="00093046">
        <w:t xml:space="preserve">19. В этой связи, основываясь на совместном приказе МВД и Министерства здравоохранения Кыргызской Республики (далее </w:t>
      </w:r>
      <w:r>
        <w:t>—</w:t>
      </w:r>
      <w:r w:rsidRPr="00093046">
        <w:t xml:space="preserve"> МЗ КР) от 2020</w:t>
      </w:r>
      <w:r>
        <w:t> </w:t>
      </w:r>
      <w:r w:rsidRPr="00093046">
        <w:t>г</w:t>
      </w:r>
      <w:r>
        <w:t>ода</w:t>
      </w:r>
      <w:r w:rsidRPr="00093046">
        <w:t xml:space="preserve"> «О госпитализации больных с внебольничной пневмонией с неуточненной этиологией (с подозрением на COVID-19)», больные переводятся на лечение в стационар Республиканского центра наркологии МЗ КР.</w:t>
      </w:r>
    </w:p>
    <w:p w14:paraId="2D7275CF" w14:textId="77777777" w:rsidR="001F51CD" w:rsidRPr="00093046" w:rsidRDefault="001F51CD" w:rsidP="001F51CD">
      <w:pPr>
        <w:spacing w:before="240"/>
        <w:jc w:val="center"/>
        <w:rPr>
          <w:u w:val="single"/>
        </w:rPr>
      </w:pPr>
      <w:r>
        <w:rPr>
          <w:u w:val="single"/>
        </w:rPr>
        <w:tab/>
      </w:r>
      <w:r>
        <w:rPr>
          <w:u w:val="single"/>
        </w:rPr>
        <w:tab/>
      </w:r>
      <w:r>
        <w:rPr>
          <w:u w:val="single"/>
        </w:rPr>
        <w:tab/>
      </w:r>
    </w:p>
    <w:bookmarkEnd w:id="0"/>
    <w:p w14:paraId="317C1E11" w14:textId="77777777" w:rsidR="00381C24" w:rsidRPr="00BC18B2" w:rsidRDefault="00381C24" w:rsidP="0075523D"/>
    <w:sectPr w:rsidR="00381C24" w:rsidRPr="00BC18B2" w:rsidSect="00221780">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2E5A" w14:textId="77777777" w:rsidR="0033005A" w:rsidRPr="00A312BC" w:rsidRDefault="0033005A" w:rsidP="00A312BC"/>
  </w:endnote>
  <w:endnote w:type="continuationSeparator" w:id="0">
    <w:p w14:paraId="269EA7FE" w14:textId="77777777" w:rsidR="0033005A" w:rsidRPr="00A312BC" w:rsidRDefault="0033005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F3CB" w14:textId="17A1BD67" w:rsidR="00221780" w:rsidRPr="00221780" w:rsidRDefault="00221780">
    <w:pPr>
      <w:pStyle w:val="a8"/>
    </w:pPr>
    <w:r w:rsidRPr="00221780">
      <w:rPr>
        <w:b/>
        <w:sz w:val="18"/>
      </w:rPr>
      <w:fldChar w:fldCharType="begin"/>
    </w:r>
    <w:r w:rsidRPr="00221780">
      <w:rPr>
        <w:b/>
        <w:sz w:val="18"/>
      </w:rPr>
      <w:instrText xml:space="preserve"> PAGE  \* MERGEFORMAT </w:instrText>
    </w:r>
    <w:r w:rsidRPr="00221780">
      <w:rPr>
        <w:b/>
        <w:sz w:val="18"/>
      </w:rPr>
      <w:fldChar w:fldCharType="separate"/>
    </w:r>
    <w:r w:rsidRPr="00221780">
      <w:rPr>
        <w:b/>
        <w:noProof/>
        <w:sz w:val="18"/>
      </w:rPr>
      <w:t>2</w:t>
    </w:r>
    <w:r w:rsidRPr="00221780">
      <w:rPr>
        <w:b/>
        <w:sz w:val="18"/>
      </w:rPr>
      <w:fldChar w:fldCharType="end"/>
    </w:r>
    <w:r>
      <w:rPr>
        <w:b/>
        <w:sz w:val="18"/>
      </w:rPr>
      <w:tab/>
    </w:r>
    <w:r>
      <w:t>GE.22-12709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B72D" w14:textId="15B22134" w:rsidR="00221780" w:rsidRPr="00221780" w:rsidRDefault="00221780" w:rsidP="00221780">
    <w:pPr>
      <w:pStyle w:val="a8"/>
      <w:tabs>
        <w:tab w:val="clear" w:pos="9639"/>
        <w:tab w:val="right" w:pos="9638"/>
      </w:tabs>
      <w:rPr>
        <w:b/>
        <w:sz w:val="18"/>
      </w:rPr>
    </w:pPr>
    <w:r>
      <w:t>GE.22-12709</w:t>
    </w:r>
    <w:r>
      <w:tab/>
    </w:r>
    <w:r w:rsidRPr="00221780">
      <w:rPr>
        <w:b/>
        <w:sz w:val="18"/>
      </w:rPr>
      <w:fldChar w:fldCharType="begin"/>
    </w:r>
    <w:r w:rsidRPr="00221780">
      <w:rPr>
        <w:b/>
        <w:sz w:val="18"/>
      </w:rPr>
      <w:instrText xml:space="preserve"> PAGE  \* MERGEFORMAT </w:instrText>
    </w:r>
    <w:r w:rsidRPr="00221780">
      <w:rPr>
        <w:b/>
        <w:sz w:val="18"/>
      </w:rPr>
      <w:fldChar w:fldCharType="separate"/>
    </w:r>
    <w:r w:rsidRPr="00221780">
      <w:rPr>
        <w:b/>
        <w:noProof/>
        <w:sz w:val="18"/>
      </w:rPr>
      <w:t>3</w:t>
    </w:r>
    <w:r w:rsidRPr="002217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175E" w14:textId="496F6D64" w:rsidR="00042B72" w:rsidRPr="00221780" w:rsidRDefault="00221780" w:rsidP="0022178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1ACA1B0" wp14:editId="1011CE8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12709  (</w:t>
    </w:r>
    <w:proofErr w:type="gramEnd"/>
    <w:r>
      <w:t>R)</w:t>
    </w:r>
    <w:r>
      <w:rPr>
        <w:noProof/>
      </w:rPr>
      <w:drawing>
        <wp:anchor distT="0" distB="0" distL="114300" distR="114300" simplePos="0" relativeHeight="251659264" behindDoc="0" locked="0" layoutInCell="1" allowOverlap="1" wp14:anchorId="5DB7CE1B" wp14:editId="3FC20E8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220822  220822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054B" w14:textId="77777777" w:rsidR="0033005A" w:rsidRPr="001075E9" w:rsidRDefault="0033005A" w:rsidP="001075E9">
      <w:pPr>
        <w:tabs>
          <w:tab w:val="right" w:pos="2155"/>
        </w:tabs>
        <w:spacing w:after="80" w:line="240" w:lineRule="auto"/>
        <w:ind w:left="680"/>
        <w:rPr>
          <w:u w:val="single"/>
        </w:rPr>
      </w:pPr>
      <w:r>
        <w:rPr>
          <w:u w:val="single"/>
        </w:rPr>
        <w:tab/>
      </w:r>
    </w:p>
  </w:footnote>
  <w:footnote w:type="continuationSeparator" w:id="0">
    <w:p w14:paraId="230AE94A" w14:textId="77777777" w:rsidR="0033005A" w:rsidRDefault="0033005A" w:rsidP="00407B78">
      <w:pPr>
        <w:tabs>
          <w:tab w:val="right" w:pos="2155"/>
        </w:tabs>
        <w:spacing w:after="80"/>
        <w:ind w:left="680"/>
        <w:rPr>
          <w:u w:val="single"/>
        </w:rPr>
      </w:pPr>
      <w:r>
        <w:rPr>
          <w:u w:val="single"/>
        </w:rPr>
        <w:tab/>
      </w:r>
    </w:p>
  </w:footnote>
  <w:footnote w:id="1">
    <w:p w14:paraId="142BDCDF" w14:textId="77777777" w:rsidR="00B6125A" w:rsidRPr="00C36B68" w:rsidRDefault="00B6125A" w:rsidP="00B6125A">
      <w:pPr>
        <w:pStyle w:val="ad"/>
        <w:rPr>
          <w:szCs w:val="18"/>
        </w:rPr>
      </w:pPr>
      <w:r w:rsidRPr="00C36B68">
        <w:rPr>
          <w:szCs w:val="18"/>
        </w:rPr>
        <w:tab/>
      </w:r>
      <w:r w:rsidRPr="00C36B68">
        <w:rPr>
          <w:rStyle w:val="aa"/>
          <w:sz w:val="20"/>
          <w:vertAlign w:val="baseline"/>
        </w:rPr>
        <w:t>*</w:t>
      </w:r>
      <w:r w:rsidRPr="00C36B68">
        <w:rPr>
          <w:szCs w:val="18"/>
        </w:rPr>
        <w:tab/>
      </w:r>
      <w:r w:rsidRPr="00C36B68">
        <w:rPr>
          <w:color w:val="333333"/>
          <w:szCs w:val="18"/>
          <w:shd w:val="clear" w:color="auto" w:fill="FFFFFF"/>
        </w:rPr>
        <w:t>Настоящий документ выпускается без официального редактирования</w:t>
      </w:r>
      <w:r w:rsidRPr="00C36B6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E24B" w14:textId="5334FCD4" w:rsidR="00221780" w:rsidRPr="00221780" w:rsidRDefault="004E28F4">
    <w:pPr>
      <w:pStyle w:val="a5"/>
    </w:pPr>
    <w:r>
      <w:fldChar w:fldCharType="begin"/>
    </w:r>
    <w:r>
      <w:instrText xml:space="preserve"> TITLE  \* MERGEFORMAT </w:instrText>
    </w:r>
    <w:r>
      <w:fldChar w:fldCharType="separate"/>
    </w:r>
    <w:r>
      <w:t>CCPR/C/KGZ/RQ/3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BB68" w14:textId="0F912FD7" w:rsidR="00221780" w:rsidRPr="00221780" w:rsidRDefault="004E28F4" w:rsidP="00221780">
    <w:pPr>
      <w:pStyle w:val="a5"/>
      <w:jc w:val="right"/>
    </w:pPr>
    <w:r>
      <w:fldChar w:fldCharType="begin"/>
    </w:r>
    <w:r>
      <w:instrText xml:space="preserve"> TITLE  \* MERGEFORMAT </w:instrText>
    </w:r>
    <w:r>
      <w:fldChar w:fldCharType="separate"/>
    </w:r>
    <w:r>
      <w:t>CCPR/C/KGZ/RQ/3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129E856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060A314" w:tentative="1">
      <w:start w:val="1"/>
      <w:numFmt w:val="lowerLetter"/>
      <w:lvlText w:val="%2."/>
      <w:lvlJc w:val="left"/>
      <w:pPr>
        <w:tabs>
          <w:tab w:val="num" w:pos="1440"/>
        </w:tabs>
        <w:ind w:left="1440" w:hanging="360"/>
      </w:pPr>
    </w:lvl>
    <w:lvl w:ilvl="2" w:tplc="D9147FA0" w:tentative="1">
      <w:start w:val="1"/>
      <w:numFmt w:val="lowerRoman"/>
      <w:lvlText w:val="%3."/>
      <w:lvlJc w:val="right"/>
      <w:pPr>
        <w:tabs>
          <w:tab w:val="num" w:pos="2160"/>
        </w:tabs>
        <w:ind w:left="2160" w:hanging="180"/>
      </w:pPr>
    </w:lvl>
    <w:lvl w:ilvl="3" w:tplc="A98CCC3E" w:tentative="1">
      <w:start w:val="1"/>
      <w:numFmt w:val="decimal"/>
      <w:lvlText w:val="%4."/>
      <w:lvlJc w:val="left"/>
      <w:pPr>
        <w:tabs>
          <w:tab w:val="num" w:pos="2880"/>
        </w:tabs>
        <w:ind w:left="2880" w:hanging="360"/>
      </w:pPr>
    </w:lvl>
    <w:lvl w:ilvl="4" w:tplc="DF52F7A4" w:tentative="1">
      <w:start w:val="1"/>
      <w:numFmt w:val="lowerLetter"/>
      <w:lvlText w:val="%5."/>
      <w:lvlJc w:val="left"/>
      <w:pPr>
        <w:tabs>
          <w:tab w:val="num" w:pos="3600"/>
        </w:tabs>
        <w:ind w:left="3600" w:hanging="360"/>
      </w:pPr>
    </w:lvl>
    <w:lvl w:ilvl="5" w:tplc="178CAB68" w:tentative="1">
      <w:start w:val="1"/>
      <w:numFmt w:val="lowerRoman"/>
      <w:lvlText w:val="%6."/>
      <w:lvlJc w:val="right"/>
      <w:pPr>
        <w:tabs>
          <w:tab w:val="num" w:pos="4320"/>
        </w:tabs>
        <w:ind w:left="4320" w:hanging="180"/>
      </w:pPr>
    </w:lvl>
    <w:lvl w:ilvl="6" w:tplc="57CCB258" w:tentative="1">
      <w:start w:val="1"/>
      <w:numFmt w:val="decimal"/>
      <w:lvlText w:val="%7."/>
      <w:lvlJc w:val="left"/>
      <w:pPr>
        <w:tabs>
          <w:tab w:val="num" w:pos="5040"/>
        </w:tabs>
        <w:ind w:left="5040" w:hanging="360"/>
      </w:pPr>
    </w:lvl>
    <w:lvl w:ilvl="7" w:tplc="782A85E0" w:tentative="1">
      <w:start w:val="1"/>
      <w:numFmt w:val="lowerLetter"/>
      <w:lvlText w:val="%8."/>
      <w:lvlJc w:val="left"/>
      <w:pPr>
        <w:tabs>
          <w:tab w:val="num" w:pos="5760"/>
        </w:tabs>
        <w:ind w:left="5760" w:hanging="360"/>
      </w:pPr>
    </w:lvl>
    <w:lvl w:ilvl="8" w:tplc="82BCCE12"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CB6C816A"/>
    <w:lvl w:ilvl="0" w:tplc="F94092AE">
      <w:start w:val="1"/>
      <w:numFmt w:val="bullet"/>
      <w:lvlText w:val="•"/>
      <w:lvlJc w:val="left"/>
      <w:pPr>
        <w:tabs>
          <w:tab w:val="num" w:pos="2268"/>
        </w:tabs>
        <w:ind w:left="2268" w:hanging="170"/>
      </w:pPr>
      <w:rPr>
        <w:rFonts w:ascii="Times New Roman" w:hAnsi="Times New Roman" w:cs="Times New Roman" w:hint="default"/>
      </w:rPr>
    </w:lvl>
    <w:lvl w:ilvl="1" w:tplc="9F2A7BD2" w:tentative="1">
      <w:start w:val="1"/>
      <w:numFmt w:val="bullet"/>
      <w:lvlText w:val="o"/>
      <w:lvlJc w:val="left"/>
      <w:pPr>
        <w:tabs>
          <w:tab w:val="num" w:pos="3708"/>
        </w:tabs>
        <w:ind w:left="3708" w:hanging="360"/>
      </w:pPr>
      <w:rPr>
        <w:rFonts w:ascii="Courier New" w:hAnsi="Courier New" w:hint="default"/>
      </w:rPr>
    </w:lvl>
    <w:lvl w:ilvl="2" w:tplc="914CA506" w:tentative="1">
      <w:start w:val="1"/>
      <w:numFmt w:val="bullet"/>
      <w:lvlText w:val=""/>
      <w:lvlJc w:val="left"/>
      <w:pPr>
        <w:tabs>
          <w:tab w:val="num" w:pos="4428"/>
        </w:tabs>
        <w:ind w:left="4428" w:hanging="360"/>
      </w:pPr>
      <w:rPr>
        <w:rFonts w:ascii="Wingdings" w:hAnsi="Wingdings" w:hint="default"/>
      </w:rPr>
    </w:lvl>
    <w:lvl w:ilvl="3" w:tplc="45286D2C" w:tentative="1">
      <w:start w:val="1"/>
      <w:numFmt w:val="bullet"/>
      <w:lvlText w:val=""/>
      <w:lvlJc w:val="left"/>
      <w:pPr>
        <w:tabs>
          <w:tab w:val="num" w:pos="5148"/>
        </w:tabs>
        <w:ind w:left="5148" w:hanging="360"/>
      </w:pPr>
      <w:rPr>
        <w:rFonts w:ascii="Symbol" w:hAnsi="Symbol" w:hint="default"/>
      </w:rPr>
    </w:lvl>
    <w:lvl w:ilvl="4" w:tplc="AC8026B8" w:tentative="1">
      <w:start w:val="1"/>
      <w:numFmt w:val="bullet"/>
      <w:lvlText w:val="o"/>
      <w:lvlJc w:val="left"/>
      <w:pPr>
        <w:tabs>
          <w:tab w:val="num" w:pos="5868"/>
        </w:tabs>
        <w:ind w:left="5868" w:hanging="360"/>
      </w:pPr>
      <w:rPr>
        <w:rFonts w:ascii="Courier New" w:hAnsi="Courier New" w:hint="default"/>
      </w:rPr>
    </w:lvl>
    <w:lvl w:ilvl="5" w:tplc="D5A0F2A2" w:tentative="1">
      <w:start w:val="1"/>
      <w:numFmt w:val="bullet"/>
      <w:lvlText w:val=""/>
      <w:lvlJc w:val="left"/>
      <w:pPr>
        <w:tabs>
          <w:tab w:val="num" w:pos="6588"/>
        </w:tabs>
        <w:ind w:left="6588" w:hanging="360"/>
      </w:pPr>
      <w:rPr>
        <w:rFonts w:ascii="Wingdings" w:hAnsi="Wingdings" w:hint="default"/>
      </w:rPr>
    </w:lvl>
    <w:lvl w:ilvl="6" w:tplc="EE0E3776" w:tentative="1">
      <w:start w:val="1"/>
      <w:numFmt w:val="bullet"/>
      <w:lvlText w:val=""/>
      <w:lvlJc w:val="left"/>
      <w:pPr>
        <w:tabs>
          <w:tab w:val="num" w:pos="7308"/>
        </w:tabs>
        <w:ind w:left="7308" w:hanging="360"/>
      </w:pPr>
      <w:rPr>
        <w:rFonts w:ascii="Symbol" w:hAnsi="Symbol" w:hint="default"/>
      </w:rPr>
    </w:lvl>
    <w:lvl w:ilvl="7" w:tplc="256E696A" w:tentative="1">
      <w:start w:val="1"/>
      <w:numFmt w:val="bullet"/>
      <w:lvlText w:val="o"/>
      <w:lvlJc w:val="left"/>
      <w:pPr>
        <w:tabs>
          <w:tab w:val="num" w:pos="8028"/>
        </w:tabs>
        <w:ind w:left="8028" w:hanging="360"/>
      </w:pPr>
      <w:rPr>
        <w:rFonts w:ascii="Courier New" w:hAnsi="Courier New" w:hint="default"/>
      </w:rPr>
    </w:lvl>
    <w:lvl w:ilvl="8" w:tplc="73C25712"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7FEE3222"/>
    <w:lvl w:ilvl="0" w:tplc="AB568BF0">
      <w:start w:val="1"/>
      <w:numFmt w:val="bullet"/>
      <w:lvlText w:val="•"/>
      <w:lvlJc w:val="left"/>
      <w:pPr>
        <w:tabs>
          <w:tab w:val="num" w:pos="1701"/>
        </w:tabs>
        <w:ind w:left="1701" w:hanging="170"/>
      </w:pPr>
      <w:rPr>
        <w:rFonts w:ascii="Times New Roman" w:hAnsi="Times New Roman" w:cs="Times New Roman" w:hint="default"/>
      </w:rPr>
    </w:lvl>
    <w:lvl w:ilvl="1" w:tplc="F1A6FBD4" w:tentative="1">
      <w:start w:val="1"/>
      <w:numFmt w:val="bullet"/>
      <w:lvlText w:val="o"/>
      <w:lvlJc w:val="left"/>
      <w:pPr>
        <w:tabs>
          <w:tab w:val="num" w:pos="3141"/>
        </w:tabs>
        <w:ind w:left="3141" w:hanging="360"/>
      </w:pPr>
      <w:rPr>
        <w:rFonts w:ascii="Courier New" w:hAnsi="Courier New" w:hint="default"/>
      </w:rPr>
    </w:lvl>
    <w:lvl w:ilvl="2" w:tplc="7F72B1EA" w:tentative="1">
      <w:start w:val="1"/>
      <w:numFmt w:val="bullet"/>
      <w:lvlText w:val=""/>
      <w:lvlJc w:val="left"/>
      <w:pPr>
        <w:tabs>
          <w:tab w:val="num" w:pos="3861"/>
        </w:tabs>
        <w:ind w:left="3861" w:hanging="360"/>
      </w:pPr>
      <w:rPr>
        <w:rFonts w:ascii="Wingdings" w:hAnsi="Wingdings" w:hint="default"/>
      </w:rPr>
    </w:lvl>
    <w:lvl w:ilvl="3" w:tplc="F600F3EC" w:tentative="1">
      <w:start w:val="1"/>
      <w:numFmt w:val="bullet"/>
      <w:lvlText w:val=""/>
      <w:lvlJc w:val="left"/>
      <w:pPr>
        <w:tabs>
          <w:tab w:val="num" w:pos="4581"/>
        </w:tabs>
        <w:ind w:left="4581" w:hanging="360"/>
      </w:pPr>
      <w:rPr>
        <w:rFonts w:ascii="Symbol" w:hAnsi="Symbol" w:hint="default"/>
      </w:rPr>
    </w:lvl>
    <w:lvl w:ilvl="4" w:tplc="433E0BF0" w:tentative="1">
      <w:start w:val="1"/>
      <w:numFmt w:val="bullet"/>
      <w:lvlText w:val="o"/>
      <w:lvlJc w:val="left"/>
      <w:pPr>
        <w:tabs>
          <w:tab w:val="num" w:pos="5301"/>
        </w:tabs>
        <w:ind w:left="5301" w:hanging="360"/>
      </w:pPr>
      <w:rPr>
        <w:rFonts w:ascii="Courier New" w:hAnsi="Courier New" w:hint="default"/>
      </w:rPr>
    </w:lvl>
    <w:lvl w:ilvl="5" w:tplc="517C98EA" w:tentative="1">
      <w:start w:val="1"/>
      <w:numFmt w:val="bullet"/>
      <w:lvlText w:val=""/>
      <w:lvlJc w:val="left"/>
      <w:pPr>
        <w:tabs>
          <w:tab w:val="num" w:pos="6021"/>
        </w:tabs>
        <w:ind w:left="6021" w:hanging="360"/>
      </w:pPr>
      <w:rPr>
        <w:rFonts w:ascii="Wingdings" w:hAnsi="Wingdings" w:hint="default"/>
      </w:rPr>
    </w:lvl>
    <w:lvl w:ilvl="6" w:tplc="E676EE76" w:tentative="1">
      <w:start w:val="1"/>
      <w:numFmt w:val="bullet"/>
      <w:lvlText w:val=""/>
      <w:lvlJc w:val="left"/>
      <w:pPr>
        <w:tabs>
          <w:tab w:val="num" w:pos="6741"/>
        </w:tabs>
        <w:ind w:left="6741" w:hanging="360"/>
      </w:pPr>
      <w:rPr>
        <w:rFonts w:ascii="Symbol" w:hAnsi="Symbol" w:hint="default"/>
      </w:rPr>
    </w:lvl>
    <w:lvl w:ilvl="7" w:tplc="E294CAEE" w:tentative="1">
      <w:start w:val="1"/>
      <w:numFmt w:val="bullet"/>
      <w:lvlText w:val="o"/>
      <w:lvlJc w:val="left"/>
      <w:pPr>
        <w:tabs>
          <w:tab w:val="num" w:pos="7461"/>
        </w:tabs>
        <w:ind w:left="7461" w:hanging="360"/>
      </w:pPr>
      <w:rPr>
        <w:rFonts w:ascii="Courier New" w:hAnsi="Courier New" w:hint="default"/>
      </w:rPr>
    </w:lvl>
    <w:lvl w:ilvl="8" w:tplc="8026C88E"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AC6035F"/>
    <w:multiLevelType w:val="hybridMultilevel"/>
    <w:tmpl w:val="F0BCF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2"/>
  </w:num>
  <w:num w:numId="3">
    <w:abstractNumId w:val="11"/>
  </w:num>
  <w:num w:numId="4">
    <w:abstractNumId w:val="22"/>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6"/>
  </w:num>
  <w:num w:numId="19">
    <w:abstractNumId w:val="18"/>
  </w:num>
  <w:num w:numId="20">
    <w:abstractNumId w:val="14"/>
  </w:num>
  <w:num w:numId="21">
    <w:abstractNumId w:val="16"/>
  </w:num>
  <w:num w:numId="22">
    <w:abstractNumId w:val="19"/>
  </w:num>
  <w:num w:numId="23">
    <w:abstractNumId w:val="13"/>
  </w:num>
  <w:num w:numId="24">
    <w:abstractNumId w:val="10"/>
  </w:num>
  <w:num w:numId="25">
    <w:abstractNumId w:val="17"/>
  </w:num>
  <w:num w:numId="26">
    <w:abstractNumId w:val="23"/>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5A"/>
    <w:rsid w:val="00033EE1"/>
    <w:rsid w:val="000358F2"/>
    <w:rsid w:val="00042B72"/>
    <w:rsid w:val="000558BD"/>
    <w:rsid w:val="000B57E7"/>
    <w:rsid w:val="000B6373"/>
    <w:rsid w:val="000F09DF"/>
    <w:rsid w:val="000F61B2"/>
    <w:rsid w:val="001075E9"/>
    <w:rsid w:val="00180183"/>
    <w:rsid w:val="0018024D"/>
    <w:rsid w:val="0018649F"/>
    <w:rsid w:val="00196389"/>
    <w:rsid w:val="001B3EF6"/>
    <w:rsid w:val="001C7A89"/>
    <w:rsid w:val="001F51CD"/>
    <w:rsid w:val="00221780"/>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3005A"/>
    <w:rsid w:val="003402C2"/>
    <w:rsid w:val="003739C0"/>
    <w:rsid w:val="00375F01"/>
    <w:rsid w:val="00381C24"/>
    <w:rsid w:val="003958D0"/>
    <w:rsid w:val="003B00E5"/>
    <w:rsid w:val="00407B78"/>
    <w:rsid w:val="00424203"/>
    <w:rsid w:val="00452493"/>
    <w:rsid w:val="00454E07"/>
    <w:rsid w:val="00472C5C"/>
    <w:rsid w:val="004969B2"/>
    <w:rsid w:val="004E28F4"/>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125A"/>
    <w:rsid w:val="00B62458"/>
    <w:rsid w:val="00BC18B2"/>
    <w:rsid w:val="00BC3629"/>
    <w:rsid w:val="00BD33EE"/>
    <w:rsid w:val="00BF1A04"/>
    <w:rsid w:val="00C0177C"/>
    <w:rsid w:val="00C106D6"/>
    <w:rsid w:val="00C36B68"/>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046E8"/>
  <w15:docId w15:val="{D2ECA0BB-C0BF-42FA-8AB9-7B38A723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BF1A04"/>
    <w:pPr>
      <w:keepNext/>
      <w:outlineLvl w:val="1"/>
    </w:pPr>
    <w:rPr>
      <w:rFonts w:cs="Arial"/>
      <w:bCs/>
      <w:iCs/>
      <w:szCs w:val="28"/>
    </w:rPr>
  </w:style>
  <w:style w:type="paragraph" w:styleId="3">
    <w:name w:val="heading 3"/>
    <w:basedOn w:val="a"/>
    <w:next w:val="a"/>
    <w:link w:val="30"/>
    <w:semiHidden/>
    <w:qFormat/>
    <w:rsid w:val="00BF1A04"/>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BF1A04"/>
    <w:pPr>
      <w:keepNext/>
      <w:spacing w:before="240" w:after="60"/>
      <w:outlineLvl w:val="3"/>
    </w:pPr>
    <w:rPr>
      <w:b/>
      <w:bCs/>
      <w:sz w:val="28"/>
      <w:szCs w:val="28"/>
    </w:rPr>
  </w:style>
  <w:style w:type="paragraph" w:styleId="5">
    <w:name w:val="heading 5"/>
    <w:basedOn w:val="a"/>
    <w:next w:val="a"/>
    <w:link w:val="50"/>
    <w:semiHidden/>
    <w:qFormat/>
    <w:rsid w:val="00BF1A04"/>
    <w:pPr>
      <w:spacing w:before="240" w:after="60"/>
      <w:outlineLvl w:val="4"/>
    </w:pPr>
    <w:rPr>
      <w:b/>
      <w:bCs/>
      <w:i/>
      <w:iCs/>
      <w:sz w:val="26"/>
      <w:szCs w:val="26"/>
    </w:rPr>
  </w:style>
  <w:style w:type="paragraph" w:styleId="6">
    <w:name w:val="heading 6"/>
    <w:basedOn w:val="a"/>
    <w:next w:val="a"/>
    <w:link w:val="60"/>
    <w:semiHidden/>
    <w:qFormat/>
    <w:rsid w:val="00BF1A04"/>
    <w:pPr>
      <w:spacing w:before="240" w:after="60"/>
      <w:outlineLvl w:val="5"/>
    </w:pPr>
    <w:rPr>
      <w:b/>
      <w:bCs/>
      <w:sz w:val="22"/>
    </w:rPr>
  </w:style>
  <w:style w:type="paragraph" w:styleId="7">
    <w:name w:val="heading 7"/>
    <w:basedOn w:val="a"/>
    <w:next w:val="a"/>
    <w:link w:val="70"/>
    <w:semiHidden/>
    <w:qFormat/>
    <w:rsid w:val="00BF1A04"/>
    <w:pPr>
      <w:spacing w:before="240" w:after="60"/>
      <w:outlineLvl w:val="6"/>
    </w:pPr>
    <w:rPr>
      <w:sz w:val="24"/>
      <w:szCs w:val="24"/>
    </w:rPr>
  </w:style>
  <w:style w:type="paragraph" w:styleId="8">
    <w:name w:val="heading 8"/>
    <w:basedOn w:val="a"/>
    <w:next w:val="a"/>
    <w:link w:val="80"/>
    <w:semiHidden/>
    <w:qFormat/>
    <w:rsid w:val="00BF1A04"/>
    <w:pPr>
      <w:spacing w:before="240" w:after="60"/>
      <w:outlineLvl w:val="7"/>
    </w:pPr>
    <w:rPr>
      <w:i/>
      <w:iCs/>
      <w:sz w:val="24"/>
      <w:szCs w:val="24"/>
    </w:rPr>
  </w:style>
  <w:style w:type="paragraph" w:styleId="9">
    <w:name w:val="heading 9"/>
    <w:basedOn w:val="a"/>
    <w:next w:val="a"/>
    <w:link w:val="90"/>
    <w:semiHidden/>
    <w:qFormat/>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qFormat/>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qFormat/>
    <w:rsid w:val="00AD6F87"/>
    <w:rPr>
      <w:sz w:val="16"/>
      <w:lang w:val="en-GB" w:eastAsia="ru-RU"/>
    </w:rPr>
  </w:style>
  <w:style w:type="character" w:styleId="aa">
    <w:name w:val="footnote reference"/>
    <w:aliases w:val="4_G,Ref,de nota al pie,Footnote Reference Number,Carácter Carácter Carácter Char Char Carácter Carácter Carácter Char Char Carácter Char Char Carácter Carácter Carácter Char Char Carácter Carácter Carácter Carácter Carácter"/>
    <w:basedOn w:val="a0"/>
    <w:uiPriority w:val="99"/>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3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odrozdzial Carácter Carácter Carácter Char Char Carácter Carácter Carácter,Podrozdzial Carácter Carácter Carácter Char Char Carácter,RSC_WP (footnotes) Char Char,RSC_WP (footnotes),Footnote Text OCR,Footnote Text Char3"/>
    <w:basedOn w:val="a"/>
    <w:link w:val="ae"/>
    <w:uiPriority w:val="99"/>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odrozdzial Carácter Carácter Carácter Char Char Carácter Carácter Carácter Знак,Podrozdzial Carácter Carácter Carácter Char Char Carácter Знак,RSC_WP (footnotes) Char Char Знак,RSC_WP (footnotes) Знак,Footnote Text OCR Знак"/>
    <w:basedOn w:val="a0"/>
    <w:link w:val="ad"/>
    <w:qFormat/>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uiPriority w:val="99"/>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qFormat/>
    <w:locked/>
    <w:rsid w:val="00B6125A"/>
    <w:rPr>
      <w:lang w:val="ru-RU" w:eastAsia="en-US"/>
    </w:rPr>
  </w:style>
  <w:style w:type="paragraph" w:customStyle="1" w:styleId="ParNoG">
    <w:name w:val="_ParNo_G"/>
    <w:basedOn w:val="a"/>
    <w:qFormat/>
    <w:rsid w:val="001F51CD"/>
    <w:pPr>
      <w:numPr>
        <w:numId w:val="24"/>
      </w:numPr>
      <w:tabs>
        <w:tab w:val="left" w:pos="1701"/>
        <w:tab w:val="left" w:pos="2268"/>
        <w:tab w:val="left" w:pos="2835"/>
      </w:tabs>
      <w:kinsoku w:val="0"/>
      <w:overflowPunct w:val="0"/>
      <w:autoSpaceDE w:val="0"/>
      <w:autoSpaceDN w:val="0"/>
      <w:adjustRightInd w:val="0"/>
      <w:snapToGrid w:val="0"/>
      <w:spacing w:after="120"/>
      <w:ind w:right="1134"/>
      <w:jc w:val="both"/>
    </w:pPr>
    <w:rPr>
      <w:rFonts w:cs="Times New Roman"/>
      <w:szCs w:val="20"/>
      <w:lang w:val="en-GB"/>
    </w:rPr>
  </w:style>
  <w:style w:type="character" w:customStyle="1" w:styleId="20">
    <w:name w:val="Заголовок 2 Знак"/>
    <w:basedOn w:val="a0"/>
    <w:link w:val="2"/>
    <w:semiHidden/>
    <w:rsid w:val="001F51CD"/>
    <w:rPr>
      <w:rFonts w:eastAsiaTheme="minorHAnsi" w:cs="Arial"/>
      <w:bCs/>
      <w:iCs/>
      <w:szCs w:val="28"/>
      <w:lang w:val="ru-RU" w:eastAsia="en-US"/>
    </w:rPr>
  </w:style>
  <w:style w:type="character" w:customStyle="1" w:styleId="30">
    <w:name w:val="Заголовок 3 Знак"/>
    <w:basedOn w:val="a0"/>
    <w:link w:val="3"/>
    <w:semiHidden/>
    <w:rsid w:val="001F51CD"/>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1F51CD"/>
    <w:rPr>
      <w:rFonts w:eastAsiaTheme="minorHAnsi" w:cstheme="minorBidi"/>
      <w:b/>
      <w:bCs/>
      <w:sz w:val="28"/>
      <w:szCs w:val="28"/>
      <w:lang w:val="ru-RU" w:eastAsia="en-US"/>
    </w:rPr>
  </w:style>
  <w:style w:type="character" w:customStyle="1" w:styleId="50">
    <w:name w:val="Заголовок 5 Знак"/>
    <w:basedOn w:val="a0"/>
    <w:link w:val="5"/>
    <w:semiHidden/>
    <w:rsid w:val="001F51CD"/>
    <w:rPr>
      <w:rFonts w:eastAsiaTheme="minorHAnsi" w:cstheme="minorBidi"/>
      <w:b/>
      <w:bCs/>
      <w:i/>
      <w:iCs/>
      <w:sz w:val="26"/>
      <w:szCs w:val="26"/>
      <w:lang w:val="ru-RU" w:eastAsia="en-US"/>
    </w:rPr>
  </w:style>
  <w:style w:type="character" w:customStyle="1" w:styleId="60">
    <w:name w:val="Заголовок 6 Знак"/>
    <w:basedOn w:val="a0"/>
    <w:link w:val="6"/>
    <w:semiHidden/>
    <w:rsid w:val="001F51CD"/>
    <w:rPr>
      <w:rFonts w:eastAsiaTheme="minorHAnsi" w:cstheme="minorBidi"/>
      <w:b/>
      <w:bCs/>
      <w:sz w:val="22"/>
      <w:szCs w:val="22"/>
      <w:lang w:val="ru-RU" w:eastAsia="en-US"/>
    </w:rPr>
  </w:style>
  <w:style w:type="character" w:customStyle="1" w:styleId="70">
    <w:name w:val="Заголовок 7 Знак"/>
    <w:basedOn w:val="a0"/>
    <w:link w:val="7"/>
    <w:semiHidden/>
    <w:rsid w:val="001F51CD"/>
    <w:rPr>
      <w:rFonts w:eastAsiaTheme="minorHAnsi" w:cstheme="minorBidi"/>
      <w:sz w:val="24"/>
      <w:szCs w:val="24"/>
      <w:lang w:val="ru-RU" w:eastAsia="en-US"/>
    </w:rPr>
  </w:style>
  <w:style w:type="character" w:customStyle="1" w:styleId="80">
    <w:name w:val="Заголовок 8 Знак"/>
    <w:basedOn w:val="a0"/>
    <w:link w:val="8"/>
    <w:semiHidden/>
    <w:rsid w:val="001F51CD"/>
    <w:rPr>
      <w:rFonts w:eastAsiaTheme="minorHAnsi" w:cstheme="minorBidi"/>
      <w:i/>
      <w:iCs/>
      <w:sz w:val="24"/>
      <w:szCs w:val="24"/>
      <w:lang w:val="ru-RU" w:eastAsia="en-US"/>
    </w:rPr>
  </w:style>
  <w:style w:type="character" w:customStyle="1" w:styleId="90">
    <w:name w:val="Заголовок 9 Знак"/>
    <w:basedOn w:val="a0"/>
    <w:link w:val="9"/>
    <w:semiHidden/>
    <w:rsid w:val="001F51CD"/>
    <w:rPr>
      <w:rFonts w:ascii="Arial" w:eastAsiaTheme="minorHAnsi" w:hAnsi="Arial" w:cs="Arial"/>
      <w:sz w:val="22"/>
      <w:szCs w:val="22"/>
      <w:lang w:val="ru-RU" w:eastAsia="en-US"/>
    </w:rPr>
  </w:style>
  <w:style w:type="table" w:customStyle="1" w:styleId="Tablaconcuadrcula1">
    <w:name w:val="Tabla con cuadrícula1"/>
    <w:basedOn w:val="a1"/>
    <w:rsid w:val="001F51C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a2"/>
    <w:semiHidden/>
    <w:rsid w:val="001F51CD"/>
    <w:pPr>
      <w:numPr>
        <w:numId w:val="25"/>
      </w:numPr>
    </w:pPr>
  </w:style>
  <w:style w:type="numbering" w:styleId="1ai">
    <w:name w:val="Outline List 1"/>
    <w:basedOn w:val="a2"/>
    <w:semiHidden/>
    <w:rsid w:val="001F51CD"/>
    <w:pPr>
      <w:numPr>
        <w:numId w:val="26"/>
      </w:numPr>
    </w:pPr>
  </w:style>
  <w:style w:type="table" w:customStyle="1" w:styleId="TableGrid1">
    <w:name w:val="Table Grid1"/>
    <w:basedOn w:val="a1"/>
    <w:rsid w:val="001F51C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11">
    <w:name w:val="Текст выноски Знак1"/>
    <w:basedOn w:val="a0"/>
    <w:uiPriority w:val="99"/>
    <w:semiHidden/>
    <w:rsid w:val="001F51CD"/>
    <w:rPr>
      <w:rFonts w:ascii="Tahoma" w:eastAsia="Times New Roman" w:hAnsi="Tahoma" w:cs="Tahoma"/>
      <w:sz w:val="16"/>
      <w:szCs w:val="16"/>
      <w:lang w:val="en-GB"/>
    </w:rPr>
  </w:style>
  <w:style w:type="table" w:customStyle="1" w:styleId="TableNormal1">
    <w:name w:val="Table Normal1"/>
    <w:uiPriority w:val="2"/>
    <w:semiHidden/>
    <w:unhideWhenUsed/>
    <w:qFormat/>
    <w:rsid w:val="001F51C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3">
    <w:name w:val="List Paragraph"/>
    <w:aliases w:val="body,Odsek zoznamu2,Heading3,Lista 1"/>
    <w:basedOn w:val="a"/>
    <w:link w:val="af4"/>
    <w:uiPriority w:val="34"/>
    <w:qFormat/>
    <w:rsid w:val="001F51CD"/>
    <w:pPr>
      <w:suppressAutoHyphens w:val="0"/>
      <w:spacing w:after="160" w:line="259" w:lineRule="auto"/>
      <w:ind w:left="720"/>
      <w:contextualSpacing/>
    </w:pPr>
    <w:rPr>
      <w:rFonts w:asciiTheme="minorHAnsi" w:hAnsiTheme="minorHAnsi"/>
      <w:sz w:val="22"/>
      <w:lang w:val="pt-PT"/>
    </w:rPr>
  </w:style>
  <w:style w:type="numbering" w:customStyle="1" w:styleId="NoList1">
    <w:name w:val="No List1"/>
    <w:next w:val="a2"/>
    <w:uiPriority w:val="99"/>
    <w:semiHidden/>
    <w:unhideWhenUsed/>
    <w:rsid w:val="001F51CD"/>
  </w:style>
  <w:style w:type="table" w:customStyle="1" w:styleId="TableGrid2">
    <w:name w:val="Table Grid2"/>
    <w:basedOn w:val="a1"/>
    <w:next w:val="ac"/>
    <w:uiPriority w:val="39"/>
    <w:rsid w:val="001F51CD"/>
    <w:rPr>
      <w:rFonts w:ascii="Calibri" w:eastAsia="Calibri" w:hAnsi="Calibri"/>
      <w:sz w:val="22"/>
      <w:szCs w:val="22"/>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F51CD"/>
    <w:pPr>
      <w:autoSpaceDE w:val="0"/>
      <w:autoSpaceDN w:val="0"/>
      <w:adjustRightInd w:val="0"/>
    </w:pPr>
    <w:rPr>
      <w:rFonts w:eastAsiaTheme="minorHAnsi"/>
      <w:color w:val="000000"/>
      <w:sz w:val="24"/>
      <w:szCs w:val="24"/>
      <w:lang w:val="pt-PT" w:eastAsia="en-US"/>
    </w:rPr>
  </w:style>
  <w:style w:type="paragraph" w:styleId="HTML">
    <w:name w:val="HTML Preformatted"/>
    <w:basedOn w:val="a"/>
    <w:link w:val="HTML0"/>
    <w:uiPriority w:val="99"/>
    <w:unhideWhenUsed/>
    <w:rsid w:val="001F5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Cs w:val="20"/>
      <w:lang w:val="pt-PT" w:eastAsia="pt-PT"/>
    </w:rPr>
  </w:style>
  <w:style w:type="character" w:customStyle="1" w:styleId="HTML0">
    <w:name w:val="Стандартный HTML Знак"/>
    <w:basedOn w:val="a0"/>
    <w:link w:val="HTML"/>
    <w:uiPriority w:val="99"/>
    <w:rsid w:val="001F51CD"/>
    <w:rPr>
      <w:rFonts w:ascii="Courier New" w:hAnsi="Courier New" w:cs="Courier New"/>
      <w:lang w:val="pt-PT" w:eastAsia="pt-PT"/>
    </w:rPr>
  </w:style>
  <w:style w:type="character" w:customStyle="1" w:styleId="af4">
    <w:name w:val="Абзац списка Знак"/>
    <w:aliases w:val="body Знак,Odsek zoznamu2 Знак,Heading3 Знак,Lista 1 Знак"/>
    <w:basedOn w:val="a0"/>
    <w:link w:val="af3"/>
    <w:uiPriority w:val="34"/>
    <w:qFormat/>
    <w:locked/>
    <w:rsid w:val="001F51CD"/>
    <w:rPr>
      <w:rFonts w:asciiTheme="minorHAnsi" w:eastAsiaTheme="minorHAnsi" w:hAnsiTheme="minorHAnsi" w:cstheme="minorBidi"/>
      <w:sz w:val="22"/>
      <w:szCs w:val="22"/>
      <w:lang w:val="pt-PT" w:eastAsia="en-US"/>
    </w:rPr>
  </w:style>
  <w:style w:type="paragraph" w:styleId="af5">
    <w:name w:val="caption"/>
    <w:basedOn w:val="a"/>
    <w:next w:val="a"/>
    <w:unhideWhenUsed/>
    <w:qFormat/>
    <w:rsid w:val="001F51CD"/>
    <w:pPr>
      <w:suppressAutoHyphens w:val="0"/>
      <w:spacing w:after="200" w:line="240" w:lineRule="auto"/>
    </w:pPr>
    <w:rPr>
      <w:rFonts w:eastAsia="Times New Roman" w:cs="Times New Roman"/>
      <w:b/>
      <w:bCs/>
      <w:color w:val="4F81BD" w:themeColor="accent1"/>
      <w:sz w:val="18"/>
      <w:szCs w:val="18"/>
      <w:lang w:val="pt-PT" w:eastAsia="pt-PT"/>
    </w:rPr>
  </w:style>
  <w:style w:type="table" w:styleId="-41">
    <w:name w:val="Grid Table 4 Accent 1"/>
    <w:basedOn w:val="a1"/>
    <w:uiPriority w:val="49"/>
    <w:rsid w:val="001F51CD"/>
    <w:rPr>
      <w:rFonts w:eastAsia="SimSun"/>
      <w:lang w:val="pt-PT" w:eastAsia="pt-P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6">
    <w:name w:val="annotation text"/>
    <w:basedOn w:val="a"/>
    <w:link w:val="12"/>
    <w:uiPriority w:val="99"/>
    <w:unhideWhenUsed/>
    <w:qFormat/>
    <w:rsid w:val="001F51CD"/>
    <w:pPr>
      <w:suppressAutoHyphens w:val="0"/>
      <w:spacing w:after="200" w:line="240" w:lineRule="auto"/>
    </w:pPr>
    <w:rPr>
      <w:rFonts w:ascii="Cambria" w:eastAsia="Cambria" w:hAnsi="Cambria" w:cs="Times New Roman"/>
      <w:szCs w:val="20"/>
      <w:lang w:val="en-US"/>
    </w:rPr>
  </w:style>
  <w:style w:type="character" w:customStyle="1" w:styleId="af7">
    <w:name w:val="Текст примечания Знак"/>
    <w:basedOn w:val="a0"/>
    <w:uiPriority w:val="99"/>
    <w:semiHidden/>
    <w:qFormat/>
    <w:rsid w:val="001F51CD"/>
    <w:rPr>
      <w:rFonts w:eastAsiaTheme="minorHAnsi" w:cstheme="minorBidi"/>
      <w:lang w:val="ru-RU" w:eastAsia="en-US"/>
    </w:rPr>
  </w:style>
  <w:style w:type="character" w:customStyle="1" w:styleId="12">
    <w:name w:val="Текст примечания Знак1"/>
    <w:basedOn w:val="a0"/>
    <w:link w:val="af6"/>
    <w:uiPriority w:val="99"/>
    <w:rsid w:val="001F51CD"/>
    <w:rPr>
      <w:rFonts w:ascii="Cambria" w:eastAsia="Cambria" w:hAnsi="Cambria"/>
      <w:lang w:val="en-US" w:eastAsia="en-US"/>
    </w:rPr>
  </w:style>
  <w:style w:type="character" w:customStyle="1" w:styleId="UnresolvedMention1">
    <w:name w:val="Unresolved Mention1"/>
    <w:basedOn w:val="a0"/>
    <w:uiPriority w:val="99"/>
    <w:semiHidden/>
    <w:unhideWhenUsed/>
    <w:rsid w:val="001F51CD"/>
    <w:rPr>
      <w:color w:val="605E5C"/>
      <w:shd w:val="clear" w:color="auto" w:fill="E1DFDD"/>
    </w:rPr>
  </w:style>
  <w:style w:type="character" w:styleId="af8">
    <w:name w:val="annotation reference"/>
    <w:basedOn w:val="a0"/>
    <w:uiPriority w:val="99"/>
    <w:semiHidden/>
    <w:unhideWhenUsed/>
    <w:qFormat/>
    <w:rsid w:val="001F51CD"/>
    <w:rPr>
      <w:sz w:val="16"/>
      <w:szCs w:val="16"/>
    </w:rPr>
  </w:style>
  <w:style w:type="paragraph" w:styleId="af9">
    <w:name w:val="annotation subject"/>
    <w:basedOn w:val="af6"/>
    <w:next w:val="af6"/>
    <w:link w:val="13"/>
    <w:uiPriority w:val="99"/>
    <w:semiHidden/>
    <w:unhideWhenUsed/>
    <w:qFormat/>
    <w:rsid w:val="001F51CD"/>
    <w:pPr>
      <w:spacing w:after="160"/>
    </w:pPr>
    <w:rPr>
      <w:b/>
      <w:bCs/>
      <w:lang w:val="pt-PT"/>
    </w:rPr>
  </w:style>
  <w:style w:type="character" w:customStyle="1" w:styleId="afa">
    <w:name w:val="Тема примечания Знак"/>
    <w:basedOn w:val="af7"/>
    <w:uiPriority w:val="99"/>
    <w:semiHidden/>
    <w:qFormat/>
    <w:rsid w:val="001F51CD"/>
    <w:rPr>
      <w:rFonts w:eastAsiaTheme="minorHAnsi" w:cstheme="minorBidi"/>
      <w:b/>
      <w:bCs/>
      <w:lang w:val="ru-RU" w:eastAsia="en-US"/>
    </w:rPr>
  </w:style>
  <w:style w:type="character" w:customStyle="1" w:styleId="13">
    <w:name w:val="Тема примечания Знак1"/>
    <w:basedOn w:val="12"/>
    <w:link w:val="af9"/>
    <w:uiPriority w:val="99"/>
    <w:semiHidden/>
    <w:rsid w:val="001F51CD"/>
    <w:rPr>
      <w:rFonts w:ascii="Cambria" w:eastAsia="Cambria" w:hAnsi="Cambria"/>
      <w:b/>
      <w:bCs/>
      <w:lang w:val="pt-PT" w:eastAsia="en-US"/>
    </w:rPr>
  </w:style>
  <w:style w:type="character" w:customStyle="1" w:styleId="afb">
    <w:name w:val="Привязка сноски"/>
    <w:rsid w:val="001F51CD"/>
    <w:rPr>
      <w:vertAlign w:val="superscript"/>
    </w:rPr>
  </w:style>
  <w:style w:type="character" w:customStyle="1" w:styleId="FootnoteCharacters">
    <w:name w:val="Footnote Characters"/>
    <w:basedOn w:val="a0"/>
    <w:link w:val="4GChar"/>
    <w:unhideWhenUsed/>
    <w:qFormat/>
    <w:rsid w:val="001F51CD"/>
    <w:rPr>
      <w:vertAlign w:val="superscript"/>
    </w:rPr>
  </w:style>
  <w:style w:type="character" w:customStyle="1" w:styleId="-">
    <w:name w:val="Интернет-ссылка"/>
    <w:basedOn w:val="a0"/>
    <w:uiPriority w:val="99"/>
    <w:rsid w:val="001F51CD"/>
    <w:rPr>
      <w:rFonts w:cs="Times New Roman"/>
      <w:color w:val="0000FF"/>
      <w:u w:val="single"/>
    </w:rPr>
  </w:style>
  <w:style w:type="character" w:customStyle="1" w:styleId="21">
    <w:name w:val="Основной текст (2)"/>
    <w:basedOn w:val="a0"/>
    <w:qFormat/>
    <w:rsid w:val="001F51CD"/>
    <w:rPr>
      <w:rFonts w:ascii="Times New Roman" w:eastAsia="Times New Roman" w:hAnsi="Times New Roman" w:cs="Times New Roman"/>
      <w:b w:val="0"/>
      <w:bCs w:val="0"/>
      <w:i w:val="0"/>
      <w:iCs w:val="0"/>
      <w:caps w:val="0"/>
      <w:smallCaps w:val="0"/>
      <w:strike w:val="0"/>
      <w:dstrike w:val="0"/>
      <w:color w:val="000000"/>
      <w:spacing w:val="0"/>
      <w:w w:val="100"/>
      <w:sz w:val="26"/>
      <w:szCs w:val="26"/>
      <w:u w:val="single"/>
      <w:lang w:val="ru-RU" w:eastAsia="ru-RU" w:bidi="ru-RU"/>
    </w:rPr>
  </w:style>
  <w:style w:type="character" w:customStyle="1" w:styleId="afc">
    <w:name w:val="Основной текст_"/>
    <w:qFormat/>
    <w:rsid w:val="001F51CD"/>
    <w:rPr>
      <w:rFonts w:ascii="Times New Roman" w:eastAsia="Times New Roman" w:hAnsi="Times New Roman" w:cs="Times New Roman"/>
      <w:spacing w:val="-9"/>
      <w:sz w:val="26"/>
      <w:szCs w:val="26"/>
      <w:shd w:val="clear" w:color="auto" w:fill="FFFFFF"/>
    </w:rPr>
  </w:style>
  <w:style w:type="character" w:customStyle="1" w:styleId="22">
    <w:name w:val="Основной текст (2)_"/>
    <w:basedOn w:val="a0"/>
    <w:link w:val="210"/>
    <w:uiPriority w:val="99"/>
    <w:semiHidden/>
    <w:qFormat/>
    <w:locked/>
    <w:rsid w:val="001F51CD"/>
    <w:rPr>
      <w:shd w:val="clear" w:color="auto" w:fill="FFFFFF"/>
    </w:rPr>
  </w:style>
  <w:style w:type="character" w:customStyle="1" w:styleId="afd">
    <w:name w:val="Сноска_"/>
    <w:basedOn w:val="a0"/>
    <w:uiPriority w:val="99"/>
    <w:semiHidden/>
    <w:qFormat/>
    <w:locked/>
    <w:rsid w:val="001F51CD"/>
    <w:rPr>
      <w:shd w:val="clear" w:color="auto" w:fill="FFFFFF"/>
    </w:rPr>
  </w:style>
  <w:style w:type="character" w:customStyle="1" w:styleId="blk">
    <w:name w:val="blk"/>
    <w:basedOn w:val="a0"/>
    <w:qFormat/>
    <w:rsid w:val="001F51CD"/>
    <w:rPr>
      <w:rFonts w:cs="Times New Roman"/>
    </w:rPr>
  </w:style>
  <w:style w:type="character" w:customStyle="1" w:styleId="afe">
    <w:name w:val="Текст Знак"/>
    <w:basedOn w:val="a0"/>
    <w:uiPriority w:val="99"/>
    <w:qFormat/>
    <w:rsid w:val="001F51CD"/>
    <w:rPr>
      <w:rFonts w:ascii="Consolas" w:eastAsia="Calibri" w:hAnsi="Consolas" w:cs="Times New Roman"/>
      <w:sz w:val="21"/>
      <w:szCs w:val="21"/>
    </w:rPr>
  </w:style>
  <w:style w:type="character" w:customStyle="1" w:styleId="ConsPlusNormal">
    <w:name w:val="ConsPlusNormal Знак"/>
    <w:qFormat/>
    <w:locked/>
    <w:rsid w:val="001F51CD"/>
    <w:rPr>
      <w:rFonts w:ascii="Times New Roman" w:eastAsia="Times New Roman" w:hAnsi="Times New Roman" w:cs="Times New Roman"/>
      <w:sz w:val="28"/>
      <w:szCs w:val="28"/>
      <w:lang w:eastAsia="ru-RU"/>
    </w:rPr>
  </w:style>
  <w:style w:type="character" w:customStyle="1" w:styleId="FontStyle35">
    <w:name w:val="Font Style35"/>
    <w:qFormat/>
    <w:rsid w:val="001F51CD"/>
    <w:rPr>
      <w:rFonts w:ascii="Times New Roman" w:hAnsi="Times New Roman"/>
      <w:sz w:val="26"/>
    </w:rPr>
  </w:style>
  <w:style w:type="character" w:customStyle="1" w:styleId="31">
    <w:name w:val="Основной текст с отступом 3 Знак"/>
    <w:basedOn w:val="a0"/>
    <w:uiPriority w:val="99"/>
    <w:qFormat/>
    <w:rsid w:val="001F51CD"/>
    <w:rPr>
      <w:rFonts w:ascii="Times New Roman" w:eastAsia="Times New Roman" w:hAnsi="Times New Roman" w:cs="Times New Roman"/>
      <w:sz w:val="16"/>
      <w:szCs w:val="16"/>
      <w:lang w:eastAsia="ru-RU"/>
    </w:rPr>
  </w:style>
  <w:style w:type="character" w:customStyle="1" w:styleId="FontStyle17">
    <w:name w:val="Font Style17"/>
    <w:basedOn w:val="a0"/>
    <w:uiPriority w:val="99"/>
    <w:qFormat/>
    <w:rsid w:val="001F51CD"/>
    <w:rPr>
      <w:rFonts w:ascii="Times New Roman" w:hAnsi="Times New Roman" w:cs="Times New Roman"/>
      <w:sz w:val="26"/>
      <w:szCs w:val="26"/>
    </w:rPr>
  </w:style>
  <w:style w:type="character" w:customStyle="1" w:styleId="FontStyle46">
    <w:name w:val="Font Style46"/>
    <w:basedOn w:val="a0"/>
    <w:uiPriority w:val="99"/>
    <w:qFormat/>
    <w:rsid w:val="001F51CD"/>
    <w:rPr>
      <w:rFonts w:ascii="Times New Roman" w:hAnsi="Times New Roman" w:cs="Times New Roman"/>
      <w:sz w:val="24"/>
      <w:szCs w:val="24"/>
    </w:rPr>
  </w:style>
  <w:style w:type="character" w:customStyle="1" w:styleId="FontStyle57">
    <w:name w:val="Font Style57"/>
    <w:basedOn w:val="a0"/>
    <w:uiPriority w:val="99"/>
    <w:qFormat/>
    <w:rsid w:val="001F51CD"/>
    <w:rPr>
      <w:rFonts w:ascii="Times New Roman" w:hAnsi="Times New Roman" w:cs="Times New Roman"/>
      <w:b/>
      <w:bCs/>
      <w:spacing w:val="-10"/>
      <w:sz w:val="26"/>
      <w:szCs w:val="26"/>
    </w:rPr>
  </w:style>
  <w:style w:type="character" w:customStyle="1" w:styleId="FontStyle59">
    <w:name w:val="Font Style59"/>
    <w:basedOn w:val="a0"/>
    <w:uiPriority w:val="99"/>
    <w:qFormat/>
    <w:rsid w:val="001F51CD"/>
    <w:rPr>
      <w:rFonts w:ascii="Times New Roman" w:hAnsi="Times New Roman" w:cs="Times New Roman"/>
      <w:sz w:val="26"/>
      <w:szCs w:val="26"/>
    </w:rPr>
  </w:style>
  <w:style w:type="character" w:customStyle="1" w:styleId="extended-textshort">
    <w:name w:val="extended-text__short"/>
    <w:basedOn w:val="a0"/>
    <w:qFormat/>
    <w:rsid w:val="001F51CD"/>
  </w:style>
  <w:style w:type="character" w:styleId="aff">
    <w:name w:val="Strong"/>
    <w:basedOn w:val="a0"/>
    <w:qFormat/>
    <w:rsid w:val="001F51CD"/>
    <w:rPr>
      <w:b/>
      <w:bCs/>
    </w:rPr>
  </w:style>
  <w:style w:type="character" w:customStyle="1" w:styleId="external-link">
    <w:name w:val="external-link"/>
    <w:basedOn w:val="a0"/>
    <w:qFormat/>
    <w:rsid w:val="001F51CD"/>
  </w:style>
  <w:style w:type="character" w:customStyle="1" w:styleId="NoSpacingChar">
    <w:name w:val="No Spacing Char"/>
    <w:basedOn w:val="a0"/>
    <w:link w:val="14"/>
    <w:qFormat/>
    <w:locked/>
    <w:rsid w:val="001F51CD"/>
    <w:rPr>
      <w:sz w:val="28"/>
      <w:lang w:eastAsia="ru-RU"/>
    </w:rPr>
  </w:style>
  <w:style w:type="character" w:customStyle="1" w:styleId="ListLabel1">
    <w:name w:val="ListLabel 1"/>
    <w:qFormat/>
    <w:rsid w:val="001F51CD"/>
    <w:rPr>
      <w:rFonts w:ascii="Times New Roman" w:hAnsi="Times New Roman" w:cs="Times New Roman"/>
      <w:sz w:val="28"/>
      <w:szCs w:val="28"/>
    </w:rPr>
  </w:style>
  <w:style w:type="character" w:customStyle="1" w:styleId="ListLabel2">
    <w:name w:val="ListLabel 2"/>
    <w:qFormat/>
    <w:rsid w:val="001F51CD"/>
    <w:rPr>
      <w:rFonts w:ascii="Times New Roman" w:hAnsi="Times New Roman" w:cs="Times New Roman"/>
      <w:sz w:val="28"/>
      <w:szCs w:val="28"/>
      <w:vertAlign w:val="superscript"/>
    </w:rPr>
  </w:style>
  <w:style w:type="character" w:customStyle="1" w:styleId="ListLabel3">
    <w:name w:val="ListLabel 3"/>
    <w:qFormat/>
    <w:rsid w:val="001F51CD"/>
    <w:rPr>
      <w:rFonts w:ascii="Times New Roman" w:hAnsi="Times New Roman"/>
      <w:color w:val="auto"/>
      <w:sz w:val="28"/>
      <w:szCs w:val="28"/>
      <w:u w:val="none"/>
      <w:lang w:eastAsia="ru-RU"/>
    </w:rPr>
  </w:style>
  <w:style w:type="character" w:customStyle="1" w:styleId="ListLabel4">
    <w:name w:val="ListLabel 4"/>
    <w:qFormat/>
    <w:rsid w:val="001F51CD"/>
    <w:rPr>
      <w:rFonts w:ascii="Times New Roman" w:hAnsi="Times New Roman"/>
      <w:color w:val="auto"/>
      <w:sz w:val="28"/>
      <w:szCs w:val="28"/>
      <w:u w:val="none"/>
      <w:vertAlign w:val="superscript"/>
      <w:lang w:eastAsia="ru-RU"/>
    </w:rPr>
  </w:style>
  <w:style w:type="character" w:customStyle="1" w:styleId="aff0">
    <w:name w:val="Символ сноски"/>
    <w:qFormat/>
    <w:rsid w:val="001F51CD"/>
  </w:style>
  <w:style w:type="character" w:customStyle="1" w:styleId="aff1">
    <w:name w:val="Привязка концевой сноски"/>
    <w:rsid w:val="001F51CD"/>
    <w:rPr>
      <w:vertAlign w:val="superscript"/>
    </w:rPr>
  </w:style>
  <w:style w:type="character" w:customStyle="1" w:styleId="aff2">
    <w:name w:val="Символ концевой сноски"/>
    <w:qFormat/>
    <w:rsid w:val="001F51CD"/>
  </w:style>
  <w:style w:type="paragraph" w:customStyle="1" w:styleId="15">
    <w:name w:val="Заголовок1"/>
    <w:basedOn w:val="a"/>
    <w:next w:val="aff3"/>
    <w:qFormat/>
    <w:rsid w:val="001F51CD"/>
    <w:pPr>
      <w:keepNext/>
      <w:suppressAutoHyphens w:val="0"/>
      <w:spacing w:before="240" w:after="120" w:line="276" w:lineRule="auto"/>
    </w:pPr>
    <w:rPr>
      <w:rFonts w:ascii="Arial" w:eastAsia="Tahoma" w:hAnsi="Arial" w:cs="Lohit Hindi"/>
      <w:sz w:val="28"/>
      <w:szCs w:val="28"/>
    </w:rPr>
  </w:style>
  <w:style w:type="paragraph" w:styleId="aff3">
    <w:name w:val="Body Text"/>
    <w:basedOn w:val="a"/>
    <w:link w:val="aff4"/>
    <w:rsid w:val="001F51CD"/>
    <w:pPr>
      <w:suppressAutoHyphens w:val="0"/>
      <w:spacing w:after="140" w:line="276" w:lineRule="auto"/>
    </w:pPr>
    <w:rPr>
      <w:rFonts w:asciiTheme="minorHAnsi" w:hAnsiTheme="minorHAnsi"/>
      <w:sz w:val="22"/>
    </w:rPr>
  </w:style>
  <w:style w:type="character" w:customStyle="1" w:styleId="aff4">
    <w:name w:val="Основной текст Знак"/>
    <w:basedOn w:val="a0"/>
    <w:link w:val="aff3"/>
    <w:rsid w:val="001F51CD"/>
    <w:rPr>
      <w:rFonts w:asciiTheme="minorHAnsi" w:eastAsiaTheme="minorHAnsi" w:hAnsiTheme="minorHAnsi" w:cstheme="minorBidi"/>
      <w:sz w:val="22"/>
      <w:szCs w:val="22"/>
      <w:lang w:val="ru-RU" w:eastAsia="en-US"/>
    </w:rPr>
  </w:style>
  <w:style w:type="paragraph" w:styleId="aff5">
    <w:name w:val="List"/>
    <w:basedOn w:val="aff3"/>
    <w:rsid w:val="001F51CD"/>
    <w:rPr>
      <w:rFonts w:cs="Lohit Hindi"/>
    </w:rPr>
  </w:style>
  <w:style w:type="paragraph" w:styleId="16">
    <w:name w:val="index 1"/>
    <w:basedOn w:val="a"/>
    <w:next w:val="a"/>
    <w:autoRedefine/>
    <w:uiPriority w:val="99"/>
    <w:semiHidden/>
    <w:unhideWhenUsed/>
    <w:rsid w:val="001F51CD"/>
    <w:pPr>
      <w:spacing w:line="240" w:lineRule="auto"/>
      <w:ind w:left="200" w:hanging="200"/>
    </w:pPr>
    <w:rPr>
      <w:rFonts w:eastAsia="Times New Roman" w:cs="Times New Roman"/>
      <w:szCs w:val="20"/>
      <w:lang w:val="en-GB"/>
    </w:rPr>
  </w:style>
  <w:style w:type="paragraph" w:styleId="aff6">
    <w:name w:val="index heading"/>
    <w:basedOn w:val="a"/>
    <w:qFormat/>
    <w:rsid w:val="001F51CD"/>
    <w:pPr>
      <w:suppressLineNumbers/>
      <w:suppressAutoHyphens w:val="0"/>
      <w:spacing w:after="200" w:line="276" w:lineRule="auto"/>
    </w:pPr>
    <w:rPr>
      <w:rFonts w:asciiTheme="minorHAnsi" w:hAnsiTheme="minorHAnsi" w:cs="Lohit Hindi"/>
      <w:sz w:val="22"/>
    </w:rPr>
  </w:style>
  <w:style w:type="paragraph" w:customStyle="1" w:styleId="17">
    <w:name w:val="Текст сноски1"/>
    <w:basedOn w:val="a"/>
    <w:uiPriority w:val="99"/>
    <w:semiHidden/>
    <w:rsid w:val="001F51CD"/>
    <w:pPr>
      <w:widowControl w:val="0"/>
      <w:shd w:val="clear" w:color="auto" w:fill="FFFFFF"/>
      <w:suppressAutoHyphens w:val="0"/>
      <w:spacing w:line="274" w:lineRule="exact"/>
      <w:ind w:firstLine="760"/>
      <w:jc w:val="both"/>
    </w:pPr>
    <w:rPr>
      <w:rFonts w:asciiTheme="minorHAnsi" w:hAnsiTheme="minorHAnsi"/>
      <w:sz w:val="22"/>
    </w:rPr>
  </w:style>
  <w:style w:type="paragraph" w:customStyle="1" w:styleId="Style5">
    <w:name w:val="Style5"/>
    <w:basedOn w:val="a"/>
    <w:qFormat/>
    <w:rsid w:val="001F51CD"/>
    <w:pPr>
      <w:widowControl w:val="0"/>
      <w:suppressAutoHyphens w:val="0"/>
      <w:spacing w:line="334" w:lineRule="exact"/>
      <w:ind w:firstLine="547"/>
      <w:jc w:val="both"/>
    </w:pPr>
    <w:rPr>
      <w:rFonts w:eastAsia="Times New Roman" w:cs="Times New Roman"/>
      <w:sz w:val="24"/>
      <w:szCs w:val="24"/>
      <w:lang w:eastAsia="ru-RU"/>
    </w:rPr>
  </w:style>
  <w:style w:type="paragraph" w:customStyle="1" w:styleId="23">
    <w:name w:val="Основной текст2"/>
    <w:basedOn w:val="a"/>
    <w:qFormat/>
    <w:rsid w:val="001F51CD"/>
    <w:pPr>
      <w:widowControl w:val="0"/>
      <w:shd w:val="clear" w:color="auto" w:fill="FFFFFF"/>
      <w:suppressAutoHyphens w:val="0"/>
      <w:spacing w:line="322" w:lineRule="exact"/>
      <w:jc w:val="both"/>
    </w:pPr>
    <w:rPr>
      <w:rFonts w:eastAsia="Times New Roman" w:cs="Times New Roman"/>
      <w:spacing w:val="-9"/>
      <w:sz w:val="26"/>
      <w:szCs w:val="26"/>
    </w:rPr>
  </w:style>
  <w:style w:type="paragraph" w:customStyle="1" w:styleId="210">
    <w:name w:val="Основной текст (2)1"/>
    <w:basedOn w:val="a"/>
    <w:link w:val="22"/>
    <w:uiPriority w:val="99"/>
    <w:semiHidden/>
    <w:qFormat/>
    <w:rsid w:val="001F51CD"/>
    <w:pPr>
      <w:widowControl w:val="0"/>
      <w:shd w:val="clear" w:color="auto" w:fill="FFFFFF"/>
      <w:suppressAutoHyphens w:val="0"/>
      <w:spacing w:line="322" w:lineRule="exact"/>
      <w:jc w:val="both"/>
    </w:pPr>
    <w:rPr>
      <w:rFonts w:eastAsia="Times New Roman" w:cs="Times New Roman"/>
      <w:szCs w:val="20"/>
      <w:lang w:val="es-ES" w:eastAsia="es-ES"/>
    </w:rPr>
  </w:style>
  <w:style w:type="paragraph" w:styleId="aff7">
    <w:name w:val="Plain Text"/>
    <w:basedOn w:val="a"/>
    <w:link w:val="18"/>
    <w:uiPriority w:val="99"/>
    <w:unhideWhenUsed/>
    <w:qFormat/>
    <w:rsid w:val="001F51CD"/>
    <w:pPr>
      <w:suppressAutoHyphens w:val="0"/>
      <w:spacing w:line="240" w:lineRule="auto"/>
    </w:pPr>
    <w:rPr>
      <w:rFonts w:ascii="Consolas" w:eastAsia="Calibri" w:hAnsi="Consolas" w:cs="Times New Roman"/>
      <w:sz w:val="21"/>
      <w:szCs w:val="21"/>
    </w:rPr>
  </w:style>
  <w:style w:type="character" w:customStyle="1" w:styleId="18">
    <w:name w:val="Текст Знак1"/>
    <w:basedOn w:val="a0"/>
    <w:link w:val="aff7"/>
    <w:uiPriority w:val="99"/>
    <w:rsid w:val="001F51CD"/>
    <w:rPr>
      <w:rFonts w:ascii="Consolas" w:eastAsia="Calibri" w:hAnsi="Consolas"/>
      <w:sz w:val="21"/>
      <w:szCs w:val="21"/>
      <w:lang w:val="ru-RU" w:eastAsia="en-US"/>
    </w:rPr>
  </w:style>
  <w:style w:type="paragraph" w:styleId="aff8">
    <w:name w:val="No Spacing"/>
    <w:uiPriority w:val="1"/>
    <w:qFormat/>
    <w:rsid w:val="001F51CD"/>
    <w:rPr>
      <w:rFonts w:eastAsiaTheme="minorHAnsi" w:cstheme="minorBidi"/>
      <w:sz w:val="28"/>
      <w:szCs w:val="22"/>
      <w:lang w:val="ru-RU" w:eastAsia="en-US"/>
    </w:rPr>
  </w:style>
  <w:style w:type="paragraph" w:customStyle="1" w:styleId="4GChar">
    <w:name w:val="4_G Char"/>
    <w:basedOn w:val="a"/>
    <w:link w:val="FootnoteCharacters"/>
    <w:qFormat/>
    <w:rsid w:val="001F51CD"/>
    <w:pPr>
      <w:suppressAutoHyphens w:val="0"/>
      <w:spacing w:line="240" w:lineRule="auto"/>
      <w:jc w:val="both"/>
    </w:pPr>
    <w:rPr>
      <w:rFonts w:eastAsia="Times New Roman" w:cs="Times New Roman"/>
      <w:szCs w:val="20"/>
      <w:vertAlign w:val="superscript"/>
      <w:lang w:val="es-ES" w:eastAsia="es-ES"/>
    </w:rPr>
  </w:style>
  <w:style w:type="paragraph" w:customStyle="1" w:styleId="ConsPlusNormal0">
    <w:name w:val="ConsPlusNormal"/>
    <w:qFormat/>
    <w:rsid w:val="001F51CD"/>
    <w:pPr>
      <w:spacing w:line="360" w:lineRule="auto"/>
      <w:ind w:right="113" w:firstLine="709"/>
      <w:jc w:val="both"/>
    </w:pPr>
    <w:rPr>
      <w:sz w:val="28"/>
      <w:szCs w:val="28"/>
      <w:lang w:val="ru-RU" w:eastAsia="ru-RU"/>
    </w:rPr>
  </w:style>
  <w:style w:type="paragraph" w:customStyle="1" w:styleId="Style4">
    <w:name w:val="Style4"/>
    <w:basedOn w:val="a"/>
    <w:qFormat/>
    <w:rsid w:val="001F51CD"/>
    <w:pPr>
      <w:widowControl w:val="0"/>
      <w:suppressAutoHyphens w:val="0"/>
      <w:spacing w:line="320" w:lineRule="exact"/>
      <w:ind w:firstLine="706"/>
      <w:jc w:val="both"/>
    </w:pPr>
    <w:rPr>
      <w:rFonts w:eastAsia="Times New Roman" w:cs="Times New Roman"/>
      <w:sz w:val="24"/>
      <w:szCs w:val="24"/>
      <w:lang w:eastAsia="ru-RU"/>
    </w:rPr>
  </w:style>
  <w:style w:type="paragraph" w:styleId="32">
    <w:name w:val="Body Text Indent 3"/>
    <w:basedOn w:val="a"/>
    <w:link w:val="310"/>
    <w:uiPriority w:val="99"/>
    <w:qFormat/>
    <w:rsid w:val="001F51CD"/>
    <w:pPr>
      <w:suppressAutoHyphens w:val="0"/>
      <w:spacing w:after="120" w:line="240" w:lineRule="auto"/>
      <w:ind w:left="283"/>
    </w:pPr>
    <w:rPr>
      <w:rFonts w:eastAsia="Times New Roman" w:cs="Times New Roman"/>
      <w:sz w:val="16"/>
      <w:szCs w:val="16"/>
      <w:lang w:eastAsia="ru-RU"/>
    </w:rPr>
  </w:style>
  <w:style w:type="character" w:customStyle="1" w:styleId="310">
    <w:name w:val="Основной текст с отступом 3 Знак1"/>
    <w:basedOn w:val="a0"/>
    <w:link w:val="32"/>
    <w:uiPriority w:val="99"/>
    <w:rsid w:val="001F51CD"/>
    <w:rPr>
      <w:sz w:val="16"/>
      <w:szCs w:val="16"/>
      <w:lang w:val="ru-RU" w:eastAsia="ru-RU"/>
    </w:rPr>
  </w:style>
  <w:style w:type="paragraph" w:customStyle="1" w:styleId="Style10">
    <w:name w:val="Style10"/>
    <w:basedOn w:val="a"/>
    <w:uiPriority w:val="99"/>
    <w:qFormat/>
    <w:rsid w:val="001F51CD"/>
    <w:pPr>
      <w:widowControl w:val="0"/>
      <w:suppressAutoHyphens w:val="0"/>
      <w:spacing w:line="323" w:lineRule="exact"/>
      <w:ind w:firstLine="709"/>
      <w:jc w:val="both"/>
    </w:pPr>
    <w:rPr>
      <w:rFonts w:eastAsia="Times New Roman" w:cs="Times New Roman"/>
      <w:sz w:val="24"/>
      <w:szCs w:val="24"/>
      <w:lang w:eastAsia="ru-RU"/>
    </w:rPr>
  </w:style>
  <w:style w:type="paragraph" w:customStyle="1" w:styleId="detail-blockquote">
    <w:name w:val="detail-blockquote"/>
    <w:basedOn w:val="a"/>
    <w:qFormat/>
    <w:rsid w:val="001F51CD"/>
    <w:pPr>
      <w:suppressAutoHyphens w:val="0"/>
      <w:spacing w:beforeAutospacing="1" w:after="200" w:afterAutospacing="1" w:line="240" w:lineRule="auto"/>
    </w:pPr>
    <w:rPr>
      <w:rFonts w:eastAsia="Times New Roman" w:cs="Times New Roman"/>
      <w:sz w:val="24"/>
      <w:szCs w:val="24"/>
      <w:lang w:eastAsia="ru-RU"/>
    </w:rPr>
  </w:style>
  <w:style w:type="paragraph" w:customStyle="1" w:styleId="14">
    <w:name w:val="Без интервала1"/>
    <w:link w:val="NoSpacingChar"/>
    <w:qFormat/>
    <w:rsid w:val="001F51CD"/>
    <w:rPr>
      <w:sz w:val="28"/>
      <w:lang w:eastAsia="ru-RU"/>
    </w:rPr>
  </w:style>
  <w:style w:type="paragraph" w:customStyle="1" w:styleId="211">
    <w:name w:val="Основной текст 21"/>
    <w:basedOn w:val="a"/>
    <w:qFormat/>
    <w:rsid w:val="001F51CD"/>
    <w:pPr>
      <w:spacing w:line="240" w:lineRule="auto"/>
      <w:jc w:val="both"/>
    </w:pPr>
    <w:rPr>
      <w:rFonts w:eastAsia="Calibri" w:cs="Times New Roman"/>
      <w:sz w:val="28"/>
      <w:szCs w:val="20"/>
      <w:lang w:eastAsia="ar-SA"/>
    </w:rPr>
  </w:style>
  <w:style w:type="paragraph" w:customStyle="1" w:styleId="19">
    <w:name w:val="Основной текст1"/>
    <w:basedOn w:val="a"/>
    <w:qFormat/>
    <w:rsid w:val="001F51CD"/>
    <w:pPr>
      <w:widowControl w:val="0"/>
      <w:shd w:val="clear" w:color="auto" w:fill="FFFFFF"/>
      <w:suppressAutoHyphens w:val="0"/>
      <w:spacing w:line="298" w:lineRule="exact"/>
      <w:jc w:val="center"/>
    </w:pPr>
    <w:rPr>
      <w:rFonts w:asciiTheme="minorHAnsi" w:hAnsiTheme="minorHAnsi"/>
      <w:sz w:val="23"/>
      <w:szCs w:val="23"/>
      <w:shd w:val="clear" w:color="auto" w:fill="FFFFFF"/>
    </w:rPr>
  </w:style>
  <w:style w:type="character" w:styleId="aff9">
    <w:name w:val="Unresolved Mention"/>
    <w:basedOn w:val="a0"/>
    <w:uiPriority w:val="99"/>
    <w:semiHidden/>
    <w:unhideWhenUsed/>
    <w:rsid w:val="001F5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430382?cl=ru-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cbd.minjust.gov.kg/act/view/ru-ru/14590?cl=ru-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omtalkuu/gov.k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binternet.ohchr.org/_layouts/15/treatybodyexternal/SessionDetails1.aspx?SessionID=2455&amp;Lang=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binternet.ohchr.org/_layouts/15/treatybodyexternal/SessionDetails1.aspx?SessionID=2489&amp;Lang=ru"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28</Pages>
  <Words>12240</Words>
  <Characters>82159</Characters>
  <Application>Microsoft Office Word</Application>
  <DocSecurity>0</DocSecurity>
  <Lines>1402</Lines>
  <Paragraphs>274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94427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CCPR/C/KGZ/RQ/3</dc:title>
  <dc:subject/>
  <dc:creator>Ekaterina SALYNSKAYA</dc:creator>
  <cp:keywords/>
  <cp:lastModifiedBy>Ekaterina Salynskaya</cp:lastModifiedBy>
  <cp:revision>3</cp:revision>
  <cp:lastPrinted>2022-08-22T10:17:00Z</cp:lastPrinted>
  <dcterms:created xsi:type="dcterms:W3CDTF">2022-08-22T10:17:00Z</dcterms:created>
  <dcterms:modified xsi:type="dcterms:W3CDTF">2022-08-22T10:19:00Z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