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50903CC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5F7BDC" w14:textId="77777777" w:rsidR="002D5AAC" w:rsidRDefault="002D5AAC" w:rsidP="009775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91F8C73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A5BF669" w14:textId="77777777" w:rsidR="002D5AAC" w:rsidRDefault="00977595" w:rsidP="00977595">
            <w:pPr>
              <w:jc w:val="right"/>
            </w:pPr>
            <w:r w:rsidRPr="00977595">
              <w:rPr>
                <w:sz w:val="40"/>
              </w:rPr>
              <w:t>CAT</w:t>
            </w:r>
            <w:r>
              <w:t>/C/TGO/CO/3</w:t>
            </w:r>
          </w:p>
        </w:tc>
      </w:tr>
      <w:tr w:rsidR="002D5AAC" w:rsidRPr="0080713F" w14:paraId="0EE55BBA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E360EF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C62C6D" wp14:editId="2EA32A5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0A70AA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E90FA4E" w14:textId="77777777" w:rsidR="002D5AAC" w:rsidRPr="00977595" w:rsidRDefault="00977595" w:rsidP="00F90E40">
            <w:pPr>
              <w:spacing w:before="240"/>
              <w:rPr>
                <w:lang w:val="en-US"/>
              </w:rPr>
            </w:pPr>
            <w:r w:rsidRPr="00977595">
              <w:rPr>
                <w:lang w:val="en-US"/>
              </w:rPr>
              <w:t>Distr.: General</w:t>
            </w:r>
          </w:p>
          <w:p w14:paraId="7ADF6649" w14:textId="77777777" w:rsidR="00977595" w:rsidRPr="00977595" w:rsidRDefault="00977595" w:rsidP="00977595">
            <w:pPr>
              <w:spacing w:line="240" w:lineRule="exact"/>
              <w:rPr>
                <w:lang w:val="en-US"/>
              </w:rPr>
            </w:pPr>
            <w:r w:rsidRPr="00977595">
              <w:rPr>
                <w:lang w:val="en-US"/>
              </w:rPr>
              <w:t>27 August 2019</w:t>
            </w:r>
          </w:p>
          <w:p w14:paraId="67640A8F" w14:textId="77777777" w:rsidR="00977595" w:rsidRPr="00977595" w:rsidRDefault="00977595" w:rsidP="00977595">
            <w:pPr>
              <w:spacing w:line="240" w:lineRule="exact"/>
              <w:rPr>
                <w:lang w:val="en-US"/>
              </w:rPr>
            </w:pPr>
            <w:r w:rsidRPr="00977595">
              <w:rPr>
                <w:lang w:val="en-US"/>
              </w:rPr>
              <w:t>Russian</w:t>
            </w:r>
          </w:p>
          <w:p w14:paraId="03F5FC86" w14:textId="77777777" w:rsidR="00977595" w:rsidRPr="00977595" w:rsidRDefault="00977595" w:rsidP="00977595">
            <w:pPr>
              <w:spacing w:line="240" w:lineRule="exact"/>
              <w:rPr>
                <w:lang w:val="en-US"/>
              </w:rPr>
            </w:pPr>
            <w:r w:rsidRPr="00977595">
              <w:rPr>
                <w:lang w:val="en-US"/>
              </w:rPr>
              <w:t>Original: French</w:t>
            </w:r>
          </w:p>
        </w:tc>
      </w:tr>
    </w:tbl>
    <w:p w14:paraId="0FFCA725" w14:textId="77777777" w:rsidR="00977595" w:rsidRPr="00CF47FA" w:rsidRDefault="00977595" w:rsidP="00977595">
      <w:pPr>
        <w:spacing w:before="120" w:line="240" w:lineRule="exact"/>
        <w:rPr>
          <w:b/>
          <w:sz w:val="24"/>
          <w:szCs w:val="24"/>
        </w:rPr>
      </w:pPr>
      <w:r w:rsidRPr="00CF47FA">
        <w:rPr>
          <w:b/>
          <w:sz w:val="24"/>
          <w:szCs w:val="24"/>
        </w:rPr>
        <w:t>Комитет против пыток</w:t>
      </w:r>
    </w:p>
    <w:p w14:paraId="6AA4EF3C" w14:textId="77777777" w:rsidR="00977595" w:rsidRPr="00CF47FA" w:rsidRDefault="00977595" w:rsidP="00977595">
      <w:pPr>
        <w:pStyle w:val="HChG"/>
        <w:tabs>
          <w:tab w:val="clear" w:pos="851"/>
        </w:tabs>
      </w:pPr>
      <w:r w:rsidRPr="00CF47FA">
        <w:tab/>
        <w:t>Заключительные замечания по третьему периодическому докладу Того</w:t>
      </w:r>
      <w:r w:rsidRPr="00977595">
        <w:rPr>
          <w:b w:val="0"/>
          <w:sz w:val="20"/>
        </w:rPr>
        <w:t>*</w:t>
      </w:r>
    </w:p>
    <w:p w14:paraId="547AC4DC" w14:textId="77777777" w:rsidR="00977595" w:rsidRDefault="00977595" w:rsidP="00977595">
      <w:pPr>
        <w:pStyle w:val="SingleTxtG"/>
      </w:pPr>
      <w:r>
        <w:footnoteReference w:customMarkFollows="1" w:id="1"/>
        <w:t>1.</w:t>
      </w:r>
      <w:r w:rsidRPr="00CF47FA">
        <w:tab/>
        <w:t>Комитет против пыток рассмотрел третий периодический доклад Того (</w:t>
      </w:r>
      <w:r w:rsidRPr="00582FDA">
        <w:t>CAT</w:t>
      </w:r>
      <w:r w:rsidRPr="00CF47FA">
        <w:t>/</w:t>
      </w:r>
      <w:r w:rsidRPr="00582FDA">
        <w:t>C</w:t>
      </w:r>
      <w:r w:rsidRPr="00CF47FA">
        <w:t>/</w:t>
      </w:r>
      <w:r w:rsidRPr="00582FDA">
        <w:t>TGO</w:t>
      </w:r>
      <w:r w:rsidRPr="00CF47FA">
        <w:t xml:space="preserve">/3) на своих 1765-м и 1768-м заседаниях (см. </w:t>
      </w:r>
      <w:r w:rsidRPr="00582FDA">
        <w:t>CAT</w:t>
      </w:r>
      <w:r w:rsidRPr="00CF47FA">
        <w:t>/</w:t>
      </w:r>
      <w:r w:rsidRPr="00582FDA">
        <w:t>C</w:t>
      </w:r>
      <w:r w:rsidRPr="00CF47FA">
        <w:t>/</w:t>
      </w:r>
      <w:r w:rsidRPr="00582FDA">
        <w:t>SR</w:t>
      </w:r>
      <w:r w:rsidRPr="00CF47FA">
        <w:t>.1765 и 1768), состоявшихся 26 и 29 июля 2019 года, и на своем 1780-м заседании, состоявшемся 7</w:t>
      </w:r>
      <w:r>
        <w:rPr>
          <w:lang w:val="en-US"/>
        </w:rPr>
        <w:t> </w:t>
      </w:r>
      <w:r w:rsidRPr="00CF47FA">
        <w:t>августа 2019 года, принял следующие заключительные замечания.</w:t>
      </w:r>
    </w:p>
    <w:p w14:paraId="04DF13A0" w14:textId="77777777" w:rsidR="00977595" w:rsidRDefault="00977595" w:rsidP="00977595">
      <w:pPr>
        <w:pStyle w:val="H1G"/>
      </w:pPr>
      <w:r w:rsidRPr="00CF47FA">
        <w:rPr>
          <w:b w:val="0"/>
        </w:rPr>
        <w:tab/>
      </w:r>
      <w:r w:rsidRPr="00582FDA">
        <w:t>A</w:t>
      </w:r>
      <w:r w:rsidRPr="00CF47FA">
        <w:t>.</w:t>
      </w:r>
      <w:r w:rsidRPr="00CF47FA">
        <w:tab/>
        <w:t>Введение</w:t>
      </w:r>
    </w:p>
    <w:p w14:paraId="7D00A395" w14:textId="77777777" w:rsidR="00977595" w:rsidRPr="00CF47FA" w:rsidRDefault="00977595" w:rsidP="00977595">
      <w:pPr>
        <w:pStyle w:val="SingleTxtG"/>
      </w:pPr>
      <w:r>
        <w:t>2.</w:t>
      </w:r>
      <w:r w:rsidRPr="00CF47FA">
        <w:tab/>
        <w:t xml:space="preserve">Комитет выражает признательность государству-участнику за его согласие </w:t>
      </w:r>
      <w:r>
        <w:t xml:space="preserve">следовать </w:t>
      </w:r>
      <w:r w:rsidRPr="00CF47FA">
        <w:t>упрощенной процедур</w:t>
      </w:r>
      <w:r>
        <w:t>е</w:t>
      </w:r>
      <w:r w:rsidRPr="00CF47FA">
        <w:t xml:space="preserve"> представления докладов. Он приветствует представление третьего периодического доклада государства-участника, выражая при этом сожаление в связи с тем, что он был представлен с опозданием на два года.</w:t>
      </w:r>
    </w:p>
    <w:p w14:paraId="1C908FC1" w14:textId="77777777" w:rsidR="00977595" w:rsidRPr="00CF47FA" w:rsidRDefault="00977595" w:rsidP="00977595">
      <w:pPr>
        <w:pStyle w:val="SingleTxtG"/>
      </w:pPr>
      <w:r w:rsidRPr="00CF47FA">
        <w:tab/>
      </w:r>
      <w:r>
        <w:t>3.</w:t>
      </w:r>
      <w:r>
        <w:tab/>
      </w:r>
      <w:r w:rsidRPr="00CF47FA">
        <w:t>Комитет приветствует конструктивный диалог с делегацией государства-участника и благодарит ее за представленные ответы и дополнительную информацию.</w:t>
      </w:r>
    </w:p>
    <w:p w14:paraId="70E7A611" w14:textId="77777777" w:rsidR="00977595" w:rsidRDefault="00977595" w:rsidP="00977595">
      <w:pPr>
        <w:pStyle w:val="H1G"/>
      </w:pPr>
      <w:r w:rsidRPr="00CF47FA">
        <w:tab/>
      </w:r>
      <w:r w:rsidRPr="00582FDA">
        <w:t>B</w:t>
      </w:r>
      <w:r w:rsidRPr="00CF47FA">
        <w:t>.</w:t>
      </w:r>
      <w:r w:rsidRPr="00CF47FA">
        <w:tab/>
      </w:r>
      <w:r w:rsidRPr="00F9685B">
        <w:t xml:space="preserve">Позитивные </w:t>
      </w:r>
      <w:r w:rsidRPr="00CF47FA">
        <w:t>аспекты</w:t>
      </w:r>
    </w:p>
    <w:p w14:paraId="01DADAE8" w14:textId="77777777" w:rsidR="00977595" w:rsidRPr="00CF47FA" w:rsidRDefault="00977595" w:rsidP="00977595">
      <w:pPr>
        <w:pStyle w:val="SingleTxtG"/>
      </w:pPr>
      <w:r w:rsidRPr="00CF47FA">
        <w:tab/>
      </w:r>
      <w:r>
        <w:t>4.</w:t>
      </w:r>
      <w:r>
        <w:tab/>
      </w:r>
      <w:r w:rsidRPr="00CF47FA">
        <w:t xml:space="preserve">Комитет с удовлетворением отмечает, что со времени его </w:t>
      </w:r>
      <w:r>
        <w:br/>
      </w:r>
      <w:r w:rsidRPr="00CF47FA">
        <w:t>предыдущих заключительных замечаний (</w:t>
      </w:r>
      <w:r w:rsidRPr="00582FDA">
        <w:t>CAT</w:t>
      </w:r>
      <w:r w:rsidRPr="00CF47FA">
        <w:t>/</w:t>
      </w:r>
      <w:r w:rsidRPr="00582FDA">
        <w:t>C</w:t>
      </w:r>
      <w:r w:rsidRPr="00CF47FA">
        <w:t>/</w:t>
      </w:r>
      <w:r w:rsidRPr="00582FDA">
        <w:t>TGO</w:t>
      </w:r>
      <w:r w:rsidRPr="00CF47FA">
        <w:t>/</w:t>
      </w:r>
      <w:r w:rsidRPr="00582FDA">
        <w:t>CO</w:t>
      </w:r>
      <w:r w:rsidRPr="00CF47FA">
        <w:t>/2) государство-участник ратифицировало следующие международные договоры или присоединилось к ним:</w:t>
      </w:r>
    </w:p>
    <w:p w14:paraId="440CAC28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t>a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>Международн</w:t>
      </w:r>
      <w:r>
        <w:rPr>
          <w:rFonts w:eastAsia="Calibri"/>
        </w:rPr>
        <w:t>ую</w:t>
      </w:r>
      <w:r w:rsidRPr="00CF47FA">
        <w:rPr>
          <w:rFonts w:eastAsia="Calibri"/>
        </w:rPr>
        <w:t xml:space="preserve"> конвенци</w:t>
      </w:r>
      <w:r>
        <w:rPr>
          <w:rFonts w:eastAsia="Calibri"/>
        </w:rPr>
        <w:t>ю</w:t>
      </w:r>
      <w:r w:rsidRPr="00CF47FA">
        <w:rPr>
          <w:rFonts w:eastAsia="Calibri"/>
        </w:rPr>
        <w:t xml:space="preserve"> для защиты всех лиц от насильственных исчезновений в 2014 году;</w:t>
      </w:r>
    </w:p>
    <w:p w14:paraId="35354503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t>b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>второ</w:t>
      </w:r>
      <w:r>
        <w:rPr>
          <w:rFonts w:eastAsia="Calibri"/>
        </w:rPr>
        <w:t>й</w:t>
      </w:r>
      <w:r w:rsidRPr="00CF47FA">
        <w:rPr>
          <w:rFonts w:eastAsia="Calibri"/>
        </w:rPr>
        <w:t xml:space="preserve"> Факультативн</w:t>
      </w:r>
      <w:r>
        <w:rPr>
          <w:rFonts w:eastAsia="Calibri"/>
        </w:rPr>
        <w:t>ый</w:t>
      </w:r>
      <w:r w:rsidRPr="00CF47FA">
        <w:rPr>
          <w:rFonts w:eastAsia="Calibri"/>
        </w:rPr>
        <w:t xml:space="preserve"> протокол к Международному пакту о гражданских и политических правах, направленн</w:t>
      </w:r>
      <w:r>
        <w:rPr>
          <w:rFonts w:eastAsia="Calibri"/>
        </w:rPr>
        <w:t>ый</w:t>
      </w:r>
      <w:r w:rsidRPr="00CF47FA">
        <w:rPr>
          <w:rFonts w:eastAsia="Calibri"/>
        </w:rPr>
        <w:t xml:space="preserve"> на отмену смертной казни, </w:t>
      </w:r>
      <w:r>
        <w:rPr>
          <w:rFonts w:eastAsia="Calibri"/>
        </w:rPr>
        <w:br/>
      </w:r>
      <w:r w:rsidRPr="00CF47FA">
        <w:rPr>
          <w:rFonts w:eastAsia="Calibri"/>
        </w:rPr>
        <w:t>в 2016 году.</w:t>
      </w:r>
    </w:p>
    <w:p w14:paraId="57A563B2" w14:textId="77777777" w:rsidR="00977595" w:rsidRDefault="00977595" w:rsidP="00977595">
      <w:pPr>
        <w:pStyle w:val="SingleTxtG"/>
      </w:pPr>
      <w:r>
        <w:t>5.</w:t>
      </w:r>
      <w:r w:rsidRPr="00CF47FA">
        <w:tab/>
        <w:t>Комитет также приветствует следующи</w:t>
      </w:r>
      <w:r>
        <w:t>е</w:t>
      </w:r>
      <w:r w:rsidRPr="00CF47FA">
        <w:t xml:space="preserve"> законодательны</w:t>
      </w:r>
      <w:r>
        <w:t>е</w:t>
      </w:r>
      <w:r w:rsidRPr="00CF47FA">
        <w:t xml:space="preserve"> и административны</w:t>
      </w:r>
      <w:r>
        <w:t>е</w:t>
      </w:r>
      <w:r w:rsidRPr="00CF47FA">
        <w:t xml:space="preserve"> мер</w:t>
      </w:r>
      <w:r>
        <w:t xml:space="preserve">ы, </w:t>
      </w:r>
      <w:r w:rsidRPr="00CF47FA">
        <w:t>принят</w:t>
      </w:r>
      <w:r>
        <w:t>ые</w:t>
      </w:r>
      <w:r w:rsidRPr="00CF47FA">
        <w:t xml:space="preserve"> государством-участником </w:t>
      </w:r>
      <w:r w:rsidRPr="000E0D1A">
        <w:t>для обеспечения применения Конвенции</w:t>
      </w:r>
      <w:r>
        <w:t>:</w:t>
      </w:r>
    </w:p>
    <w:p w14:paraId="7EEE9B2C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t>a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 xml:space="preserve">органический закон </w:t>
      </w:r>
      <w:r w:rsidRPr="00D1352C">
        <w:rPr>
          <w:rFonts w:eastAsia="MS Mincho"/>
        </w:rPr>
        <w:t>№</w:t>
      </w:r>
      <w:r w:rsidRPr="00CF47FA">
        <w:rPr>
          <w:rFonts w:eastAsia="Calibri"/>
        </w:rPr>
        <w:t xml:space="preserve"> 2018-006 от 20 июня 2018 года о составе, организации и функционировании Национальной комиссии по правам человека, в котором она определена в качестве национального механизма по предупреждению пыток;</w:t>
      </w:r>
    </w:p>
    <w:p w14:paraId="22C3DC53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t>b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 xml:space="preserve">закон </w:t>
      </w:r>
      <w:r w:rsidRPr="00D1352C">
        <w:rPr>
          <w:rFonts w:eastAsia="MS Mincho"/>
        </w:rPr>
        <w:t>№</w:t>
      </w:r>
      <w:r w:rsidRPr="00CF47FA">
        <w:rPr>
          <w:rFonts w:eastAsia="Calibri"/>
        </w:rPr>
        <w:t xml:space="preserve"> 2012-014 от 6 июля 2012 года о Кодексе личности и семь</w:t>
      </w:r>
      <w:r>
        <w:rPr>
          <w:rFonts w:eastAsia="Calibri"/>
        </w:rPr>
        <w:t>и</w:t>
      </w:r>
      <w:r w:rsidRPr="00CF47FA">
        <w:rPr>
          <w:rFonts w:eastAsia="Calibri"/>
        </w:rPr>
        <w:t xml:space="preserve"> с поправками, внесенными органическим законом </w:t>
      </w:r>
      <w:r w:rsidRPr="00D1352C">
        <w:rPr>
          <w:rFonts w:eastAsia="MS Mincho"/>
        </w:rPr>
        <w:t>№</w:t>
      </w:r>
      <w:r w:rsidRPr="00CF47FA">
        <w:rPr>
          <w:rFonts w:eastAsia="Calibri"/>
        </w:rPr>
        <w:t xml:space="preserve"> 2014-019 от 17 ноября 2014 года;</w:t>
      </w:r>
    </w:p>
    <w:p w14:paraId="4EE82103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t>c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 xml:space="preserve">закон </w:t>
      </w:r>
      <w:r w:rsidRPr="00D1352C">
        <w:rPr>
          <w:rFonts w:eastAsia="MS Mincho"/>
        </w:rPr>
        <w:t>№</w:t>
      </w:r>
      <w:r w:rsidRPr="00CF47FA">
        <w:rPr>
          <w:rFonts w:eastAsia="Calibri"/>
        </w:rPr>
        <w:t xml:space="preserve"> 2013-010 от 27 мая 2013 года о правовой помощи в Того;</w:t>
      </w:r>
    </w:p>
    <w:p w14:paraId="3A474728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lastRenderedPageBreak/>
        <w:t>d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 xml:space="preserve">закон </w:t>
      </w:r>
      <w:r w:rsidRPr="00D1352C">
        <w:rPr>
          <w:rFonts w:eastAsia="MS Mincho"/>
        </w:rPr>
        <w:t>№</w:t>
      </w:r>
      <w:r w:rsidRPr="00CF47FA">
        <w:rPr>
          <w:rFonts w:eastAsia="Calibri"/>
        </w:rPr>
        <w:t xml:space="preserve"> 2015-010 от 24 ноября 2015 года о новом Уголовном кодексе с поправками, внесенными законом</w:t>
      </w:r>
      <w:r w:rsidRPr="00CF47FA">
        <w:rPr>
          <w:rFonts w:eastAsia="Calibri"/>
          <w:vertAlign w:val="superscript"/>
        </w:rPr>
        <w:t xml:space="preserve"> </w:t>
      </w:r>
      <w:r w:rsidRPr="00D1352C">
        <w:rPr>
          <w:rFonts w:eastAsia="Calibri"/>
        </w:rPr>
        <w:t>№</w:t>
      </w:r>
      <w:r w:rsidRPr="00CF47FA">
        <w:rPr>
          <w:rFonts w:eastAsia="Calibri"/>
        </w:rPr>
        <w:t xml:space="preserve"> 2016-027 от 11 октября 2016 года</w:t>
      </w:r>
      <w:r w:rsidRPr="00CF47FA">
        <w:rPr>
          <w:rFonts w:eastAsia="MS Mincho"/>
          <w:vertAlign w:val="superscript"/>
        </w:rPr>
        <w:t>;</w:t>
      </w:r>
    </w:p>
    <w:p w14:paraId="5B81A5EB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t>e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 xml:space="preserve">закон </w:t>
      </w:r>
      <w:r w:rsidRPr="004E77B2">
        <w:rPr>
          <w:rFonts w:eastAsia="MS Mincho"/>
        </w:rPr>
        <w:t>№</w:t>
      </w:r>
      <w:r w:rsidRPr="00CF47FA">
        <w:rPr>
          <w:rFonts w:eastAsia="Calibri"/>
        </w:rPr>
        <w:t xml:space="preserve"> 2015-005 от 28 июля 2015 года об особом статусе Национальной полиции;</w:t>
      </w:r>
    </w:p>
    <w:p w14:paraId="17C700CA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t>f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 xml:space="preserve">закон </w:t>
      </w:r>
      <w:r w:rsidRPr="00161362">
        <w:rPr>
          <w:rFonts w:eastAsia="MS Mincho"/>
        </w:rPr>
        <w:t>№</w:t>
      </w:r>
      <w:r w:rsidRPr="00CF47FA">
        <w:rPr>
          <w:rFonts w:eastAsia="Calibri"/>
        </w:rPr>
        <w:t xml:space="preserve"> 2016-008 от 21 апреля 2016 года о новом Кодексе военной юстиции;</w:t>
      </w:r>
    </w:p>
    <w:p w14:paraId="487605BF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t>g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 xml:space="preserve">указ </w:t>
      </w:r>
      <w:r w:rsidRPr="00161362">
        <w:rPr>
          <w:rFonts w:eastAsia="MS Mincho"/>
        </w:rPr>
        <w:t>№</w:t>
      </w:r>
      <w:r w:rsidRPr="00CF47FA">
        <w:rPr>
          <w:rFonts w:eastAsia="Calibri"/>
        </w:rPr>
        <w:t xml:space="preserve"> 2013-013/</w:t>
      </w:r>
      <w:r w:rsidRPr="00582FDA">
        <w:rPr>
          <w:rFonts w:eastAsia="Calibri"/>
        </w:rPr>
        <w:t>PR</w:t>
      </w:r>
      <w:r w:rsidRPr="00CF47FA">
        <w:rPr>
          <w:rFonts w:eastAsia="Calibri"/>
        </w:rPr>
        <w:t xml:space="preserve"> от 6 марта 2013 года о </w:t>
      </w:r>
      <w:r w:rsidRPr="00B22D59">
        <w:rPr>
          <w:rFonts w:eastAsia="Calibri"/>
        </w:rPr>
        <w:t xml:space="preserve">регламентации </w:t>
      </w:r>
      <w:r w:rsidRPr="00CF47FA">
        <w:rPr>
          <w:rFonts w:eastAsia="Calibri"/>
        </w:rPr>
        <w:t>поддержания и восстановления общественного порядка;</w:t>
      </w:r>
    </w:p>
    <w:p w14:paraId="72C74B59" w14:textId="77777777" w:rsidR="00977595" w:rsidRPr="00CF47FA" w:rsidRDefault="00977595" w:rsidP="00977595">
      <w:pPr>
        <w:pStyle w:val="SingleTxtG"/>
        <w:ind w:firstLine="567"/>
        <w:rPr>
          <w:rFonts w:eastAsia="Calibri"/>
        </w:rPr>
      </w:pPr>
      <w:r w:rsidRPr="00582FDA">
        <w:rPr>
          <w:rFonts w:eastAsia="Calibri"/>
        </w:rPr>
        <w:t>h</w:t>
      </w:r>
      <w:r w:rsidRPr="00CF47FA">
        <w:rPr>
          <w:rFonts w:eastAsia="Calibri"/>
        </w:rPr>
        <w:t>)</w:t>
      </w:r>
      <w:r>
        <w:rPr>
          <w:rFonts w:eastAsia="Calibri"/>
        </w:rPr>
        <w:tab/>
      </w:r>
      <w:r w:rsidRPr="00CF47FA">
        <w:rPr>
          <w:rFonts w:eastAsia="Calibri"/>
        </w:rPr>
        <w:t xml:space="preserve">указ </w:t>
      </w:r>
      <w:r w:rsidRPr="00161362">
        <w:rPr>
          <w:rFonts w:eastAsia="MS Mincho"/>
        </w:rPr>
        <w:t>№</w:t>
      </w:r>
      <w:r w:rsidRPr="00CF47FA">
        <w:rPr>
          <w:rFonts w:eastAsia="Calibri"/>
        </w:rPr>
        <w:t xml:space="preserve"> 2014-103/</w:t>
      </w:r>
      <w:r w:rsidRPr="00582FDA">
        <w:rPr>
          <w:rFonts w:eastAsia="Calibri"/>
        </w:rPr>
        <w:t>PR</w:t>
      </w:r>
      <w:r w:rsidRPr="00CF47FA">
        <w:rPr>
          <w:rFonts w:eastAsia="Calibri"/>
        </w:rPr>
        <w:t xml:space="preserve"> от 3 апреля 2014 года о внесении изменений в указ</w:t>
      </w:r>
      <w:r>
        <w:rPr>
          <w:rFonts w:eastAsia="Calibri"/>
          <w:lang w:val="en-US"/>
        </w:rPr>
        <w:t> </w:t>
      </w:r>
      <w:r w:rsidRPr="00161362">
        <w:rPr>
          <w:rFonts w:eastAsia="MS Mincho"/>
        </w:rPr>
        <w:t>№</w:t>
      </w:r>
      <w:r>
        <w:rPr>
          <w:rFonts w:eastAsia="MS Mincho"/>
          <w:lang w:val="en-US"/>
        </w:rPr>
        <w:t> </w:t>
      </w:r>
      <w:r w:rsidRPr="00CF47FA">
        <w:rPr>
          <w:rFonts w:eastAsia="Calibri"/>
        </w:rPr>
        <w:t>2013</w:t>
      </w:r>
      <w:r w:rsidRPr="00CF47FA">
        <w:rPr>
          <w:rFonts w:eastAsia="Calibri"/>
        </w:rPr>
        <w:noBreakHyphen/>
        <w:t>040/</w:t>
      </w:r>
      <w:r w:rsidRPr="00582FDA">
        <w:rPr>
          <w:rFonts w:eastAsia="Calibri"/>
        </w:rPr>
        <w:t>PR</w:t>
      </w:r>
      <w:r w:rsidRPr="00CF47FA">
        <w:rPr>
          <w:rFonts w:eastAsia="Calibri"/>
        </w:rPr>
        <w:t xml:space="preserve"> от 24 мая 2013 года о создании Верховного комиссар</w:t>
      </w:r>
      <w:r>
        <w:rPr>
          <w:rFonts w:eastAsia="Calibri"/>
        </w:rPr>
        <w:t>иата</w:t>
      </w:r>
      <w:r w:rsidRPr="00CF47FA">
        <w:rPr>
          <w:rFonts w:eastAsia="Calibri"/>
        </w:rPr>
        <w:t xml:space="preserve"> по примирению и укреплению национального единства.</w:t>
      </w:r>
    </w:p>
    <w:p w14:paraId="62A282CD" w14:textId="77777777" w:rsidR="00977595" w:rsidRDefault="00977595" w:rsidP="00977595">
      <w:pPr>
        <w:pStyle w:val="SingleTxtG"/>
      </w:pPr>
      <w:r>
        <w:t>6.</w:t>
      </w:r>
      <w:r w:rsidRPr="00CF47FA">
        <w:tab/>
        <w:t>Комитет также приветствует сотрудничество государства-участника со специальными процедурами Совета по правам человека.</w:t>
      </w:r>
    </w:p>
    <w:p w14:paraId="0F80DADA" w14:textId="77777777" w:rsidR="00977595" w:rsidRDefault="00977595" w:rsidP="00977595">
      <w:pPr>
        <w:pStyle w:val="H1G"/>
      </w:pPr>
      <w:r w:rsidRPr="00CF47FA">
        <w:tab/>
      </w:r>
      <w:r w:rsidRPr="00582FDA">
        <w:t>C</w:t>
      </w:r>
      <w:r w:rsidRPr="00CF47FA">
        <w:t>.</w:t>
      </w:r>
      <w:r w:rsidRPr="00CF47FA">
        <w:tab/>
      </w:r>
      <w:r w:rsidRPr="00112C6B">
        <w:t>Основные вопросы, вызывающие обеспокоенность, и</w:t>
      </w:r>
      <w:r>
        <w:rPr>
          <w:lang w:val="en-US"/>
        </w:rPr>
        <w:t> </w:t>
      </w:r>
      <w:r w:rsidRPr="00112C6B">
        <w:t>рекомендации</w:t>
      </w:r>
    </w:p>
    <w:p w14:paraId="5D5891A5" w14:textId="77777777" w:rsidR="00977595" w:rsidRPr="00CF47FA" w:rsidRDefault="00977595" w:rsidP="00977595">
      <w:pPr>
        <w:pStyle w:val="H23G"/>
      </w:pPr>
      <w:r w:rsidRPr="00CF47FA">
        <w:tab/>
      </w:r>
      <w:r w:rsidRPr="00CF47FA">
        <w:tab/>
      </w:r>
      <w:r w:rsidRPr="0061747A">
        <w:t>Нерассмотренные вопросы последующей деятельности, связанные с</w:t>
      </w:r>
      <w:r>
        <w:rPr>
          <w:lang w:val="en-US"/>
        </w:rPr>
        <w:t> </w:t>
      </w:r>
      <w:r w:rsidRPr="0061747A">
        <w:t>предыдущим циклом представления докладов</w:t>
      </w:r>
    </w:p>
    <w:p w14:paraId="29D8467A" w14:textId="77777777" w:rsidR="00977595" w:rsidRDefault="00977595" w:rsidP="00977595">
      <w:pPr>
        <w:pStyle w:val="SingleTxtG"/>
      </w:pPr>
      <w:r>
        <w:t>7.</w:t>
      </w:r>
      <w:r>
        <w:tab/>
      </w:r>
      <w:r w:rsidRPr="00CF47FA">
        <w:t>В</w:t>
      </w:r>
      <w:r w:rsidRPr="00E4435E">
        <w:t xml:space="preserve"> </w:t>
      </w:r>
      <w:r w:rsidRPr="00CF47FA">
        <w:t xml:space="preserve">пункте 24 своих предыдущих заключительных замечаний Комитет </w:t>
      </w:r>
      <w:r w:rsidR="008C273D">
        <w:br/>
      </w:r>
      <w:r w:rsidRPr="00CF47FA">
        <w:t>просил государство-участник представить к 23 ноября 2013 года информацию о последующих мерах в связи со следующими рекомендациями: а)</w:t>
      </w:r>
      <w:r>
        <w:t> </w:t>
      </w:r>
      <w:r w:rsidRPr="00CF47FA">
        <w:t xml:space="preserve">безотлагательно ввести в действие новый Уголовный кодекс и новый Уголовно-процессуальный кодекс; </w:t>
      </w:r>
      <w:r w:rsidRPr="00582FDA">
        <w:t>b</w:t>
      </w:r>
      <w:r w:rsidRPr="00CF47FA">
        <w:t>)</w:t>
      </w:r>
      <w:r>
        <w:t> </w:t>
      </w:r>
      <w:r w:rsidRPr="00CF47FA">
        <w:t>незамедлительно улучшить условия содержания</w:t>
      </w:r>
      <w:r>
        <w:t xml:space="preserve"> под стражей</w:t>
      </w:r>
      <w:r w:rsidRPr="00CF47FA">
        <w:t>; с)</w:t>
      </w:r>
      <w:r>
        <w:t> </w:t>
      </w:r>
      <w:r w:rsidRPr="00CF47FA">
        <w:t xml:space="preserve">укрепить или обеспечить соблюдение правовых гарантий, на которые имеют право заключенные; и </w:t>
      </w:r>
      <w:r w:rsidRPr="00582FDA">
        <w:t>d</w:t>
      </w:r>
      <w:r w:rsidRPr="00CF47FA">
        <w:t>)</w:t>
      </w:r>
      <w:r>
        <w:t> </w:t>
      </w:r>
      <w:r w:rsidRPr="00CF47FA">
        <w:t xml:space="preserve">обеспечить преследование и наказание лиц, виновных в актах </w:t>
      </w:r>
      <w:r>
        <w:t>пыток</w:t>
      </w:r>
      <w:r w:rsidRPr="00CF47FA">
        <w:t xml:space="preserve"> и жестокого обращения. В свете информации, полученной от государства-участника 25 ноября 2013 года в рамках процедуры </w:t>
      </w:r>
      <w:r>
        <w:t xml:space="preserve">принятия </w:t>
      </w:r>
      <w:r w:rsidRPr="00CF47FA">
        <w:t>последующих мер (</w:t>
      </w:r>
      <w:r w:rsidRPr="00582FDA">
        <w:t>CAT</w:t>
      </w:r>
      <w:r w:rsidRPr="00CF47FA">
        <w:t>/</w:t>
      </w:r>
      <w:r w:rsidRPr="00582FDA">
        <w:t>C</w:t>
      </w:r>
      <w:r w:rsidRPr="00CF47FA">
        <w:t>/</w:t>
      </w:r>
      <w:r w:rsidRPr="00582FDA">
        <w:t>TGO</w:t>
      </w:r>
      <w:r w:rsidRPr="00CF47FA">
        <w:t>/</w:t>
      </w:r>
      <w:r w:rsidRPr="00582FDA">
        <w:t>CO</w:t>
      </w:r>
      <w:r w:rsidRPr="00CF47FA">
        <w:t>/2/</w:t>
      </w:r>
      <w:r w:rsidRPr="00582FDA">
        <w:t>Add</w:t>
      </w:r>
      <w:r w:rsidRPr="00CF47FA">
        <w:t>.1), Комитет считает, что его рекомендации были выполнены лишь частично. Эти вопросы рассматриваются в пунктах 9, 11, 25 и 27 настоящих заключительных замечаний.</w:t>
      </w:r>
    </w:p>
    <w:p w14:paraId="6914807F" w14:textId="77777777" w:rsidR="00977595" w:rsidRDefault="00977595" w:rsidP="00977595">
      <w:pPr>
        <w:pStyle w:val="H23G"/>
      </w:pPr>
      <w:r w:rsidRPr="00CF47FA">
        <w:tab/>
      </w:r>
      <w:r w:rsidRPr="00CF47FA">
        <w:tab/>
        <w:t>Определение и криминализация пыт</w:t>
      </w:r>
      <w:r>
        <w:t>ки</w:t>
      </w:r>
    </w:p>
    <w:p w14:paraId="52928198" w14:textId="77777777" w:rsidR="00977595" w:rsidRDefault="00977595" w:rsidP="00977595">
      <w:pPr>
        <w:pStyle w:val="SingleTxtG"/>
      </w:pPr>
      <w:r>
        <w:t>8.</w:t>
      </w:r>
      <w:r w:rsidRPr="00CF47FA">
        <w:tab/>
        <w:t>Ссылаясь на пункт 7 своих предыдущих заключительных замечаний и рекомендации Подкомитета по предупреждению пыток и других жестоких, бесчеловечных или унижающих достоинство видов обращения и наказания (</w:t>
      </w:r>
      <w:r w:rsidRPr="00582FDA">
        <w:t>CAT</w:t>
      </w:r>
      <w:r w:rsidRPr="00CF47FA">
        <w:t>/</w:t>
      </w:r>
      <w:r w:rsidRPr="00582FDA">
        <w:t>OP</w:t>
      </w:r>
      <w:r w:rsidRPr="00CF47FA">
        <w:t>/</w:t>
      </w:r>
      <w:r w:rsidRPr="00582FDA">
        <w:t>TGO</w:t>
      </w:r>
      <w:r w:rsidRPr="00CF47FA">
        <w:t xml:space="preserve">/1, пункт 109) </w:t>
      </w:r>
      <w:r>
        <w:t xml:space="preserve">и </w:t>
      </w:r>
      <w:r w:rsidRPr="00CF47FA">
        <w:t xml:space="preserve">приветствуя принятие закона </w:t>
      </w:r>
      <w:r w:rsidRPr="00161362">
        <w:rPr>
          <w:rFonts w:eastAsia="MS Mincho"/>
        </w:rPr>
        <w:t>№</w:t>
      </w:r>
      <w:r w:rsidRPr="00CF47FA">
        <w:t xml:space="preserve"> 2015-010 о новом Уголовном кодексе и закона</w:t>
      </w:r>
      <w:r w:rsidRPr="00CF47FA">
        <w:rPr>
          <w:vertAlign w:val="superscript"/>
        </w:rPr>
        <w:t xml:space="preserve"> </w:t>
      </w:r>
      <w:r w:rsidRPr="00161362">
        <w:t>№</w:t>
      </w:r>
      <w:r w:rsidRPr="00CF47FA">
        <w:t xml:space="preserve"> 2016-027 о внесении в него поправок, которые определяют пытк</w:t>
      </w:r>
      <w:r>
        <w:t>у</w:t>
      </w:r>
      <w:r w:rsidRPr="00CF47FA">
        <w:t xml:space="preserve"> в статье 198 в соответствии со статьей 1 Конвенции, </w:t>
      </w:r>
      <w:r>
        <w:t>квалифицируют ее в качестве</w:t>
      </w:r>
      <w:r w:rsidRPr="00CF47FA">
        <w:t xml:space="preserve"> самостоятельн</w:t>
      </w:r>
      <w:r>
        <w:t>ого</w:t>
      </w:r>
      <w:r w:rsidRPr="00CF47FA">
        <w:t xml:space="preserve"> уголовн</w:t>
      </w:r>
      <w:r>
        <w:t>ого</w:t>
      </w:r>
      <w:r w:rsidRPr="00CF47FA">
        <w:t xml:space="preserve"> преступлени</w:t>
      </w:r>
      <w:r>
        <w:t>я</w:t>
      </w:r>
      <w:r w:rsidRPr="00CF47FA">
        <w:t xml:space="preserve"> и предусматривают наказания, соразмерные тяжести таких актов, Комитет по-прежнему обеспокоен отсутствием положений</w:t>
      </w:r>
      <w:r>
        <w:t>,</w:t>
      </w:r>
      <w:r w:rsidRPr="00EA0723">
        <w:t xml:space="preserve"> </w:t>
      </w:r>
      <w:r w:rsidRPr="00CF47FA">
        <w:t>четк</w:t>
      </w:r>
      <w:r>
        <w:t>о предусматривающих</w:t>
      </w:r>
      <w:r w:rsidRPr="00CF47FA">
        <w:t xml:space="preserve">: </w:t>
      </w:r>
      <w:r w:rsidRPr="00643506">
        <w:t>а)</w:t>
      </w:r>
      <w:r>
        <w:t> </w:t>
      </w:r>
      <w:r w:rsidRPr="00643506">
        <w:t>соучастие или попытк</w:t>
      </w:r>
      <w:r>
        <w:t>у</w:t>
      </w:r>
      <w:r w:rsidRPr="00643506">
        <w:t xml:space="preserve"> </w:t>
      </w:r>
      <w:bookmarkStart w:id="1" w:name="_Hlk20472086"/>
      <w:r w:rsidRPr="00643506">
        <w:t xml:space="preserve">совершения </w:t>
      </w:r>
      <w:bookmarkEnd w:id="1"/>
      <w:r w:rsidRPr="00643506">
        <w:t xml:space="preserve">актов </w:t>
      </w:r>
      <w:r>
        <w:t>пыток</w:t>
      </w:r>
      <w:r w:rsidRPr="00643506">
        <w:t xml:space="preserve">; </w:t>
      </w:r>
      <w:r w:rsidRPr="00582FDA">
        <w:t>b</w:t>
      </w:r>
      <w:r w:rsidRPr="00CF47FA">
        <w:t>)</w:t>
      </w:r>
      <w:r>
        <w:t> </w:t>
      </w:r>
      <w:r w:rsidRPr="00CF47FA">
        <w:t>уголовн</w:t>
      </w:r>
      <w:r>
        <w:t>ую</w:t>
      </w:r>
      <w:r w:rsidRPr="00CF47FA">
        <w:t xml:space="preserve"> ответственност</w:t>
      </w:r>
      <w:r>
        <w:t>ь</w:t>
      </w:r>
      <w:r w:rsidRPr="00CF47FA">
        <w:t xml:space="preserve"> </w:t>
      </w:r>
      <w:r w:rsidRPr="001028FB">
        <w:t>начальников</w:t>
      </w:r>
      <w:r w:rsidRPr="00CF47FA">
        <w:t xml:space="preserve">, когда им становится известно об актах </w:t>
      </w:r>
      <w:r>
        <w:t>пыток</w:t>
      </w:r>
      <w:r w:rsidRPr="00CF47FA">
        <w:t xml:space="preserve"> или жестокого обращения, совершенных их подчиненными. Комитет также обеспокоен задержк</w:t>
      </w:r>
      <w:r>
        <w:t>ой</w:t>
      </w:r>
      <w:r w:rsidRPr="00CF47FA">
        <w:t xml:space="preserve"> с принятием предварительного проекта Уголовно-процессуального кодекса, обеспечивающего осуществление этих положений (статьи 1 и 4).</w:t>
      </w:r>
    </w:p>
    <w:p w14:paraId="59828EEA" w14:textId="77777777" w:rsidR="00977595" w:rsidRPr="00CF47FA" w:rsidRDefault="00977595" w:rsidP="00977595">
      <w:pPr>
        <w:pStyle w:val="SingleTxtG"/>
        <w:keepNext/>
        <w:rPr>
          <w:b/>
        </w:rPr>
      </w:pPr>
      <w:r w:rsidRPr="00CF47FA">
        <w:t>9.</w:t>
      </w:r>
      <w:r w:rsidRPr="00CF47FA">
        <w:tab/>
      </w:r>
      <w:r w:rsidRPr="00CF47FA">
        <w:rPr>
          <w:b/>
        </w:rPr>
        <w:t>Государству-участнику следует:</w:t>
      </w:r>
    </w:p>
    <w:p w14:paraId="00B19A07" w14:textId="77777777" w:rsidR="00977595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а)</w:t>
      </w:r>
      <w:r>
        <w:rPr>
          <w:b/>
        </w:rPr>
        <w:tab/>
        <w:t>включить</w:t>
      </w:r>
      <w:r w:rsidRPr="00CF47FA">
        <w:rPr>
          <w:b/>
        </w:rPr>
        <w:t xml:space="preserve"> в Уголовн</w:t>
      </w:r>
      <w:r>
        <w:rPr>
          <w:b/>
        </w:rPr>
        <w:t>ый</w:t>
      </w:r>
      <w:r w:rsidRPr="00CF47FA">
        <w:rPr>
          <w:b/>
        </w:rPr>
        <w:t xml:space="preserve"> кодекс необходимые положения, прямо предусматривающие соучастие и </w:t>
      </w:r>
      <w:r>
        <w:rPr>
          <w:b/>
        </w:rPr>
        <w:t>попытку</w:t>
      </w:r>
      <w:r w:rsidRPr="00CF47FA">
        <w:rPr>
          <w:b/>
        </w:rPr>
        <w:t xml:space="preserve"> </w:t>
      </w:r>
      <w:r w:rsidRPr="00362678">
        <w:rPr>
          <w:b/>
        </w:rPr>
        <w:t xml:space="preserve">совершения </w:t>
      </w:r>
      <w:r w:rsidRPr="00CF47FA">
        <w:rPr>
          <w:b/>
        </w:rPr>
        <w:t>акт</w:t>
      </w:r>
      <w:r>
        <w:rPr>
          <w:b/>
        </w:rPr>
        <w:t>ов</w:t>
      </w:r>
      <w:r w:rsidRPr="00CF47FA">
        <w:rPr>
          <w:b/>
        </w:rPr>
        <w:t xml:space="preserve"> </w:t>
      </w:r>
      <w:r>
        <w:rPr>
          <w:b/>
        </w:rPr>
        <w:t>пыток</w:t>
      </w:r>
      <w:r w:rsidRPr="00CF47FA">
        <w:rPr>
          <w:b/>
        </w:rPr>
        <w:t xml:space="preserve"> в соответствии с пунктом 1 статьи 4 Конвенции, и обеспечи</w:t>
      </w:r>
      <w:r>
        <w:rPr>
          <w:b/>
        </w:rPr>
        <w:t>вающие</w:t>
      </w:r>
      <w:r w:rsidRPr="00CF47FA">
        <w:rPr>
          <w:b/>
        </w:rPr>
        <w:t xml:space="preserve"> иерархическую ответственность </w:t>
      </w:r>
      <w:r>
        <w:rPr>
          <w:b/>
        </w:rPr>
        <w:t>начальников</w:t>
      </w:r>
      <w:r w:rsidRPr="00CF47FA">
        <w:rPr>
          <w:b/>
        </w:rPr>
        <w:t xml:space="preserve"> независимо от того, соверш</w:t>
      </w:r>
      <w:r>
        <w:rPr>
          <w:b/>
        </w:rPr>
        <w:t>ены</w:t>
      </w:r>
      <w:r w:rsidRPr="00CF47FA">
        <w:rPr>
          <w:b/>
        </w:rPr>
        <w:t xml:space="preserve"> ли </w:t>
      </w:r>
      <w:r>
        <w:rPr>
          <w:b/>
        </w:rPr>
        <w:t>акты</w:t>
      </w:r>
      <w:r w:rsidRPr="00CF47FA">
        <w:rPr>
          <w:b/>
        </w:rPr>
        <w:t xml:space="preserve"> </w:t>
      </w:r>
      <w:r>
        <w:rPr>
          <w:b/>
        </w:rPr>
        <w:t xml:space="preserve">пыток </w:t>
      </w:r>
      <w:r w:rsidRPr="00CF47FA">
        <w:rPr>
          <w:b/>
        </w:rPr>
        <w:t>по их подстрекательству или с их явного или подразумеваемого согласия;</w:t>
      </w:r>
    </w:p>
    <w:p w14:paraId="386EAB0D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b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 xml:space="preserve">принять необходимые меры для обеспечения широкого распространения Уголовного кодекса, его </w:t>
      </w:r>
      <w:r w:rsidRPr="00FB1638">
        <w:rPr>
          <w:b/>
        </w:rPr>
        <w:t>популяризаци</w:t>
      </w:r>
      <w:r>
        <w:rPr>
          <w:b/>
        </w:rPr>
        <w:t>и</w:t>
      </w:r>
      <w:r w:rsidRPr="00FB1638">
        <w:rPr>
          <w:b/>
        </w:rPr>
        <w:t xml:space="preserve"> </w:t>
      </w:r>
      <w:r w:rsidRPr="00CF47FA">
        <w:rPr>
          <w:b/>
        </w:rPr>
        <w:t xml:space="preserve">и повышения осведомленности судей и прокуроров о его содержании, с тем чтобы обеспечить на практике криминализацию актов </w:t>
      </w:r>
      <w:r>
        <w:rPr>
          <w:b/>
        </w:rPr>
        <w:t>пыток</w:t>
      </w:r>
      <w:r w:rsidRPr="00CF47FA">
        <w:rPr>
          <w:b/>
        </w:rPr>
        <w:t xml:space="preserve"> и наказание виновных;</w:t>
      </w:r>
    </w:p>
    <w:p w14:paraId="08A4E785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с)</w:t>
      </w:r>
      <w:r>
        <w:rPr>
          <w:b/>
        </w:rPr>
        <w:tab/>
      </w:r>
      <w:r w:rsidRPr="00CF47FA">
        <w:rPr>
          <w:b/>
        </w:rPr>
        <w:t>незамедлительно принять предварительный проект Уголовно-процессуального кодекса.</w:t>
      </w:r>
    </w:p>
    <w:p w14:paraId="3952976F" w14:textId="77777777" w:rsidR="00977595" w:rsidRDefault="00977595" w:rsidP="00977595">
      <w:pPr>
        <w:pStyle w:val="H23G"/>
      </w:pPr>
      <w:r w:rsidRPr="00CF47FA">
        <w:tab/>
      </w:r>
      <w:r w:rsidRPr="00CF47FA">
        <w:tab/>
        <w:t>Основные правовые гарантии</w:t>
      </w:r>
    </w:p>
    <w:p w14:paraId="3088470E" w14:textId="77777777" w:rsidR="00977595" w:rsidRPr="00CF47FA" w:rsidRDefault="00977595" w:rsidP="00977595">
      <w:pPr>
        <w:pStyle w:val="SingleTxtG"/>
      </w:pPr>
      <w:r w:rsidRPr="00CF47FA">
        <w:tab/>
      </w:r>
      <w:r>
        <w:t>10.</w:t>
      </w:r>
      <w:r>
        <w:tab/>
      </w:r>
      <w:r w:rsidRPr="00CF47FA">
        <w:t>Приветствуя предварительный проект Уголовно-процессуального кодекса, Комитет в то же время по-прежнему обеспокоен существующим правовым вакуумом в отношении основных гарантий.</w:t>
      </w:r>
      <w:r w:rsidRPr="00E4435E">
        <w:t xml:space="preserve"> </w:t>
      </w:r>
      <w:r w:rsidRPr="00CF47FA">
        <w:t xml:space="preserve">Кроме того, ссылаясь на пункт 10 своих предыдущих заключительных замечаний, Комитет по-прежнему обеспокоен тем, что на практике не соблюдаются основные правовые гарантии во время ареста и задержания, как это было признано самим государством-участником в его третьем периодическом докладе. Комитет обеспокоен утверждениями о том, что арестованные лица не информируются об их правах; кроме того, несмотря на гарантии, предусмотренные в статье 16 Конституции, право на консультацию с адвокатом по своему выбору с самого начала задержания остается теоретическим, поскольку оно </w:t>
      </w:r>
      <w:r>
        <w:t xml:space="preserve">никак </w:t>
      </w:r>
      <w:r w:rsidRPr="00CF47FA">
        <w:t xml:space="preserve">не </w:t>
      </w:r>
      <w:r>
        <w:t>отражено в процедурах</w:t>
      </w:r>
      <w:r w:rsidRPr="00CF47FA">
        <w:t>, а многие арестованные лица подвергаются допросам и даже суду в отсутствие адвоката. Что касается прав обвиняемых, то Комитет далее с обеспокоенностью отмечает, что: а)</w:t>
      </w:r>
      <w:r>
        <w:t> </w:t>
      </w:r>
      <w:r w:rsidRPr="00CF47FA">
        <w:t xml:space="preserve">в полицейских участках и жандармерии их право на общение со своими семьями, как представляется, в целом не гарантируется; </w:t>
      </w:r>
      <w:r>
        <w:br/>
      </w:r>
      <w:r w:rsidRPr="00582FDA">
        <w:t>b</w:t>
      </w:r>
      <w:r w:rsidRPr="00CF47FA">
        <w:t>)</w:t>
      </w:r>
      <w:r>
        <w:t> </w:t>
      </w:r>
      <w:r w:rsidRPr="00CF47FA">
        <w:t xml:space="preserve">их право на безотлагательный медицинский осмотр </w:t>
      </w:r>
      <w:r w:rsidRPr="007C410E">
        <w:t>осуществляется с предварительного разрешения прокуратуры</w:t>
      </w:r>
      <w:r w:rsidRPr="00CF47FA">
        <w:t>; и с)</w:t>
      </w:r>
      <w:r>
        <w:t> </w:t>
      </w:r>
      <w:r w:rsidRPr="00D65413">
        <w:t>их право быть незамедлительно доставленным</w:t>
      </w:r>
      <w:r>
        <w:t>и</w:t>
      </w:r>
      <w:r w:rsidRPr="00D65413">
        <w:t xml:space="preserve"> в независимый и беспристрастный суд для вынесения решения о законности их задержания также не соблюдается (статья 2).</w:t>
      </w:r>
    </w:p>
    <w:p w14:paraId="771AB3BB" w14:textId="77777777" w:rsidR="00977595" w:rsidRPr="00CF47FA" w:rsidRDefault="00977595" w:rsidP="00977595">
      <w:pPr>
        <w:pStyle w:val="SingleTxtG"/>
        <w:keepNext/>
        <w:rPr>
          <w:b/>
        </w:rPr>
      </w:pPr>
      <w:r w:rsidRPr="00CF47FA">
        <w:t>11.</w:t>
      </w:r>
      <w:r w:rsidRPr="00CF47FA">
        <w:tab/>
      </w:r>
      <w:r w:rsidRPr="00CF47FA">
        <w:rPr>
          <w:b/>
        </w:rPr>
        <w:t xml:space="preserve">Вновь подтверждая рекомендации, содержащиеся в пункте 10 </w:t>
      </w:r>
      <w:r>
        <w:rPr>
          <w:b/>
        </w:rPr>
        <w:t>его</w:t>
      </w:r>
      <w:r w:rsidRPr="00CF47FA">
        <w:rPr>
          <w:b/>
        </w:rPr>
        <w:t xml:space="preserve"> предыдущих заключительных замечаний, Комитет рекомендует государству-участнику:</w:t>
      </w:r>
    </w:p>
    <w:p w14:paraId="566E105B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а)</w:t>
      </w:r>
      <w:r>
        <w:rPr>
          <w:b/>
        </w:rPr>
        <w:tab/>
      </w:r>
      <w:r w:rsidRPr="00CF47FA">
        <w:rPr>
          <w:b/>
        </w:rPr>
        <w:t xml:space="preserve">незамедлительно принять проект закона об организации судебной системы и </w:t>
      </w:r>
      <w:r>
        <w:rPr>
          <w:b/>
        </w:rPr>
        <w:t xml:space="preserve">предварительный </w:t>
      </w:r>
      <w:r w:rsidRPr="00CF47FA">
        <w:rPr>
          <w:b/>
        </w:rPr>
        <w:t xml:space="preserve">проект закона о пересмотре Уголовно-процессуального кодекса, обеспечив, чтобы в </w:t>
      </w:r>
      <w:r>
        <w:rPr>
          <w:b/>
        </w:rPr>
        <w:t>этом кодексе</w:t>
      </w:r>
      <w:r w:rsidRPr="00CF47FA">
        <w:rPr>
          <w:b/>
        </w:rPr>
        <w:t xml:space="preserve"> были закреплены все основные гарантии во время ареста и содержания под стражей;</w:t>
      </w:r>
    </w:p>
    <w:p w14:paraId="577663F9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b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>обеспечить в законодательстве и на практике, чтобы задержанные с</w:t>
      </w:r>
      <w:r>
        <w:rPr>
          <w:b/>
          <w:lang w:val="en-US"/>
        </w:rPr>
        <w:t> </w:t>
      </w:r>
      <w:r w:rsidRPr="00CF47FA">
        <w:rPr>
          <w:b/>
        </w:rPr>
        <w:t xml:space="preserve">самого начала лишения свободы могли быть незамедлительно проинформированы о предъявляемых им обвинениях, </w:t>
      </w:r>
      <w:r>
        <w:rPr>
          <w:b/>
        </w:rPr>
        <w:t>сообщить</w:t>
      </w:r>
      <w:r w:rsidRPr="00CF47FA">
        <w:rPr>
          <w:b/>
        </w:rPr>
        <w:t xml:space="preserve"> о своем задержании или аресте член</w:t>
      </w:r>
      <w:r>
        <w:rPr>
          <w:b/>
        </w:rPr>
        <w:t>у</w:t>
      </w:r>
      <w:r w:rsidRPr="00CF47FA">
        <w:rPr>
          <w:b/>
        </w:rPr>
        <w:t xml:space="preserve"> семьи или друг</w:t>
      </w:r>
      <w:r>
        <w:rPr>
          <w:b/>
        </w:rPr>
        <w:t>ому</w:t>
      </w:r>
      <w:r w:rsidRPr="00CF47FA">
        <w:rPr>
          <w:b/>
        </w:rPr>
        <w:t xml:space="preserve"> лиц</w:t>
      </w:r>
      <w:r>
        <w:rPr>
          <w:b/>
        </w:rPr>
        <w:t>у</w:t>
      </w:r>
      <w:r w:rsidRPr="00CF47FA">
        <w:rPr>
          <w:b/>
        </w:rPr>
        <w:t xml:space="preserve"> по их выбору, получить помощь адвоката </w:t>
      </w:r>
      <w:r>
        <w:rPr>
          <w:b/>
        </w:rPr>
        <w:t xml:space="preserve">сразу </w:t>
      </w:r>
      <w:r w:rsidRPr="00CF47FA">
        <w:rPr>
          <w:b/>
        </w:rPr>
        <w:t xml:space="preserve">после ареста и зарегистрировать факт лишения </w:t>
      </w:r>
      <w:r>
        <w:rPr>
          <w:b/>
        </w:rPr>
        <w:t xml:space="preserve">их </w:t>
      </w:r>
      <w:r w:rsidRPr="00CF47FA">
        <w:rPr>
          <w:b/>
        </w:rPr>
        <w:t>свободы в журналах учета на всех этапах;</w:t>
      </w:r>
    </w:p>
    <w:p w14:paraId="73E63D64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с)</w:t>
      </w:r>
      <w:r>
        <w:rPr>
          <w:b/>
        </w:rPr>
        <w:tab/>
      </w:r>
      <w:r w:rsidRPr="00CF47FA">
        <w:rPr>
          <w:b/>
        </w:rPr>
        <w:t>гарантировать задержанным право на независимое медицинское освидетельствование, отменив необходимость получения предварительного разрешения прокуратуры;</w:t>
      </w:r>
    </w:p>
    <w:p w14:paraId="62CE21C8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d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 xml:space="preserve">гарантировать право задержанных лиц </w:t>
      </w:r>
      <w:r>
        <w:rPr>
          <w:b/>
        </w:rPr>
        <w:t>быть</w:t>
      </w:r>
      <w:r w:rsidRPr="00CF47FA">
        <w:rPr>
          <w:b/>
        </w:rPr>
        <w:t xml:space="preserve"> достав</w:t>
      </w:r>
      <w:r>
        <w:rPr>
          <w:b/>
        </w:rPr>
        <w:t>ленными</w:t>
      </w:r>
      <w:r w:rsidRPr="00CF47FA">
        <w:rPr>
          <w:b/>
        </w:rPr>
        <w:t xml:space="preserve"> к судье по окончании </w:t>
      </w:r>
      <w:r w:rsidRPr="004F7CD4">
        <w:rPr>
          <w:b/>
        </w:rPr>
        <w:t>срок</w:t>
      </w:r>
      <w:r>
        <w:rPr>
          <w:b/>
        </w:rPr>
        <w:t>а</w:t>
      </w:r>
      <w:r w:rsidRPr="004F7CD4">
        <w:rPr>
          <w:b/>
        </w:rPr>
        <w:t xml:space="preserve"> временного задержания </w:t>
      </w:r>
      <w:r w:rsidRPr="00CF47FA">
        <w:rPr>
          <w:b/>
        </w:rPr>
        <w:t>и</w:t>
      </w:r>
      <w:r w:rsidRPr="00CF47FA">
        <w:rPr>
          <w:b/>
          <w:lang w:eastAsia="fr-CH"/>
        </w:rPr>
        <w:t xml:space="preserve"> оспаривать законность </w:t>
      </w:r>
      <w:r w:rsidRPr="00CF47FA">
        <w:rPr>
          <w:b/>
        </w:rPr>
        <w:t>их задержания в</w:t>
      </w:r>
      <w:r w:rsidRPr="00CF47FA">
        <w:rPr>
          <w:b/>
          <w:lang w:eastAsia="fr-CH"/>
        </w:rPr>
        <w:t xml:space="preserve"> любое время в ходе судебного разбирательства.</w:t>
      </w:r>
    </w:p>
    <w:p w14:paraId="18F2EA9F" w14:textId="77777777" w:rsidR="00977595" w:rsidRDefault="00977595" w:rsidP="00977595">
      <w:pPr>
        <w:pStyle w:val="H23G"/>
      </w:pPr>
      <w:r w:rsidRPr="00CF47FA">
        <w:tab/>
      </w:r>
      <w:r w:rsidRPr="00CF47FA">
        <w:tab/>
      </w:r>
      <w:bookmarkStart w:id="2" w:name="_Hlk20477720"/>
      <w:r w:rsidRPr="00CF47FA">
        <w:t>Максимальн</w:t>
      </w:r>
      <w:r>
        <w:t>ый срок временного задержания</w:t>
      </w:r>
      <w:bookmarkEnd w:id="2"/>
    </w:p>
    <w:p w14:paraId="3A1F9DFE" w14:textId="77777777" w:rsidR="00977595" w:rsidRPr="00CF47FA" w:rsidRDefault="00977595" w:rsidP="00977595">
      <w:pPr>
        <w:pStyle w:val="SingleTxtG"/>
      </w:pPr>
      <w:r>
        <w:t>12.</w:t>
      </w:r>
      <w:r w:rsidRPr="00CF47FA">
        <w:tab/>
        <w:t xml:space="preserve">Комитет по-прежнему обеспокоен несоблюдением установленных законом сроков </w:t>
      </w:r>
      <w:r>
        <w:t>временного задержания</w:t>
      </w:r>
      <w:r w:rsidRPr="00CF47FA">
        <w:t>, а также большим числом случаев произвольного прод</w:t>
      </w:r>
      <w:r>
        <w:t>ления</w:t>
      </w:r>
      <w:r w:rsidRPr="00CF47FA">
        <w:t xml:space="preserve"> </w:t>
      </w:r>
      <w:bookmarkStart w:id="3" w:name="_Hlk20477679"/>
      <w:r>
        <w:t>временного задержания</w:t>
      </w:r>
      <w:r w:rsidRPr="00CF47FA">
        <w:t xml:space="preserve"> </w:t>
      </w:r>
      <w:bookmarkEnd w:id="3"/>
      <w:r w:rsidRPr="00CF47FA">
        <w:t xml:space="preserve">без санкции прокурора или </w:t>
      </w:r>
      <w:r>
        <w:t xml:space="preserve">уполномоченного </w:t>
      </w:r>
      <w:r w:rsidRPr="00CF47FA">
        <w:t>прокуратур</w:t>
      </w:r>
      <w:r>
        <w:t>ой</w:t>
      </w:r>
      <w:r w:rsidRPr="00CF47FA">
        <w:t xml:space="preserve"> судьи, что является</w:t>
      </w:r>
      <w:r>
        <w:t>, однако,</w:t>
      </w:r>
      <w:r w:rsidRPr="00CF47FA">
        <w:t xml:space="preserve"> юридически необходимым</w:t>
      </w:r>
      <w:r>
        <w:t xml:space="preserve"> условием</w:t>
      </w:r>
      <w:r w:rsidRPr="00CF47FA">
        <w:t>.</w:t>
      </w:r>
      <w:r>
        <w:t xml:space="preserve"> </w:t>
      </w:r>
      <w:r w:rsidRPr="00CF47FA">
        <w:t xml:space="preserve">Комитет также обеспокоен законодательными положениями, допускающими продление </w:t>
      </w:r>
      <w:r w:rsidRPr="00BA771C">
        <w:t xml:space="preserve">временного задержания </w:t>
      </w:r>
      <w:r w:rsidRPr="00CF47FA">
        <w:t xml:space="preserve">до восьми </w:t>
      </w:r>
      <w:r>
        <w:t>суток</w:t>
      </w:r>
      <w:r w:rsidRPr="00CF47FA">
        <w:t>, что является чрезмерным</w:t>
      </w:r>
      <w:r w:rsidRPr="004D4B9A">
        <w:t xml:space="preserve"> </w:t>
      </w:r>
      <w:r w:rsidRPr="00CF47FA">
        <w:t>срок</w:t>
      </w:r>
      <w:r>
        <w:t>ом</w:t>
      </w:r>
      <w:r w:rsidRPr="00CF47FA">
        <w:t xml:space="preserve">, поскольку </w:t>
      </w:r>
      <w:r>
        <w:t xml:space="preserve">это </w:t>
      </w:r>
      <w:r w:rsidRPr="00CF47FA">
        <w:t xml:space="preserve">подвергает обвиняемых высокому риску </w:t>
      </w:r>
      <w:r>
        <w:t xml:space="preserve">применения </w:t>
      </w:r>
      <w:r w:rsidRPr="00CF47FA">
        <w:t>пыток или жестокого обращения (статья 2).</w:t>
      </w:r>
    </w:p>
    <w:p w14:paraId="69FCF702" w14:textId="77777777" w:rsidR="00977595" w:rsidRPr="00CF47FA" w:rsidRDefault="00977595" w:rsidP="00977595">
      <w:pPr>
        <w:pStyle w:val="SingleTxtG"/>
        <w:keepNext/>
        <w:rPr>
          <w:b/>
        </w:rPr>
      </w:pPr>
      <w:r w:rsidRPr="00CF47FA">
        <w:t>13.</w:t>
      </w:r>
      <w:r w:rsidRPr="00CF47FA">
        <w:tab/>
      </w:r>
      <w:r w:rsidRPr="00CF47FA">
        <w:rPr>
          <w:b/>
        </w:rPr>
        <w:t>Государству-участнику следует:</w:t>
      </w:r>
    </w:p>
    <w:p w14:paraId="289CEA7C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а)</w:t>
      </w:r>
      <w:r>
        <w:rPr>
          <w:b/>
        </w:rPr>
        <w:tab/>
      </w:r>
      <w:r w:rsidRPr="00CF47FA">
        <w:rPr>
          <w:b/>
        </w:rPr>
        <w:t xml:space="preserve">принять необходимые меры, включая принятие нового Уголовно-процессуального кодекса, и обеспечить, чтобы </w:t>
      </w:r>
      <w:r w:rsidRPr="00004905">
        <w:rPr>
          <w:b/>
        </w:rPr>
        <w:t xml:space="preserve">максимальный срок временного задержания </w:t>
      </w:r>
      <w:r w:rsidRPr="00CF47FA">
        <w:rPr>
          <w:b/>
        </w:rPr>
        <w:t xml:space="preserve">не превышал 48 </w:t>
      </w:r>
      <w:proofErr w:type="gramStart"/>
      <w:r w:rsidRPr="00CF47FA">
        <w:rPr>
          <w:b/>
        </w:rPr>
        <w:t>часов</w:t>
      </w:r>
      <w:proofErr w:type="gramEnd"/>
      <w:r w:rsidRPr="00CF47FA">
        <w:rPr>
          <w:b/>
        </w:rPr>
        <w:t xml:space="preserve"> и чтобы </w:t>
      </w:r>
      <w:r>
        <w:rPr>
          <w:b/>
        </w:rPr>
        <w:t>он</w:t>
      </w:r>
      <w:r w:rsidRPr="00CF47FA">
        <w:rPr>
          <w:b/>
        </w:rPr>
        <w:t xml:space="preserve"> мог продлеваться один раз при исключительных обстоятельствах, должным образом обоснованных вескими доказательствами;</w:t>
      </w:r>
    </w:p>
    <w:p w14:paraId="26DC59F6" w14:textId="77777777" w:rsidR="00977595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b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>обеспечить</w:t>
      </w:r>
      <w:r w:rsidRPr="00E4435E">
        <w:rPr>
          <w:b/>
        </w:rPr>
        <w:t xml:space="preserve"> </w:t>
      </w:r>
      <w:r w:rsidRPr="00CF47FA">
        <w:rPr>
          <w:b/>
        </w:rPr>
        <w:t>неукоснительное соблюдение сотрудниками полиции и жандармерии, а также судебны</w:t>
      </w:r>
      <w:r>
        <w:rPr>
          <w:b/>
        </w:rPr>
        <w:t>ми</w:t>
      </w:r>
      <w:r w:rsidRPr="00CF47FA">
        <w:rPr>
          <w:b/>
        </w:rPr>
        <w:t xml:space="preserve"> орган</w:t>
      </w:r>
      <w:r>
        <w:rPr>
          <w:b/>
        </w:rPr>
        <w:t>ами</w:t>
      </w:r>
      <w:r w:rsidRPr="00CF47FA">
        <w:rPr>
          <w:b/>
        </w:rPr>
        <w:t>, ответственны</w:t>
      </w:r>
      <w:r>
        <w:rPr>
          <w:b/>
        </w:rPr>
        <w:t>ми</w:t>
      </w:r>
      <w:r w:rsidRPr="00CF47FA">
        <w:rPr>
          <w:b/>
        </w:rPr>
        <w:t xml:space="preserve"> за осуществление эффективного и регулярного контроля в этой связи, процедур продления срок</w:t>
      </w:r>
      <w:r>
        <w:rPr>
          <w:b/>
        </w:rPr>
        <w:t>ов</w:t>
      </w:r>
      <w:r w:rsidRPr="00CF47FA">
        <w:rPr>
          <w:b/>
        </w:rPr>
        <w:t xml:space="preserve"> </w:t>
      </w:r>
      <w:r w:rsidRPr="008A1B21">
        <w:rPr>
          <w:b/>
        </w:rPr>
        <w:t>временного задержания</w:t>
      </w:r>
      <w:r w:rsidRPr="00CF47FA">
        <w:rPr>
          <w:b/>
        </w:rPr>
        <w:t>.</w:t>
      </w:r>
    </w:p>
    <w:p w14:paraId="6E73EDB5" w14:textId="77777777" w:rsidR="00977595" w:rsidRDefault="00977595" w:rsidP="00977595">
      <w:pPr>
        <w:pStyle w:val="H23G"/>
      </w:pPr>
      <w:r w:rsidRPr="00CF47FA">
        <w:tab/>
      </w:r>
      <w:r w:rsidRPr="00CF47FA">
        <w:tab/>
      </w:r>
      <w:r w:rsidRPr="00C16705">
        <w:t>Правов</w:t>
      </w:r>
      <w:r>
        <w:t>ая</w:t>
      </w:r>
      <w:r w:rsidRPr="00C16705">
        <w:t xml:space="preserve"> </w:t>
      </w:r>
      <w:r w:rsidRPr="00CF47FA">
        <w:t>помощь</w:t>
      </w:r>
    </w:p>
    <w:p w14:paraId="7073338F" w14:textId="77777777" w:rsidR="00977595" w:rsidRPr="00CF47FA" w:rsidRDefault="00977595" w:rsidP="00977595">
      <w:pPr>
        <w:pStyle w:val="SingleTxtG"/>
        <w:rPr>
          <w:b/>
          <w:bCs/>
          <w:sz w:val="24"/>
          <w:szCs w:val="24"/>
        </w:rPr>
      </w:pPr>
      <w:r>
        <w:t>14.</w:t>
      </w:r>
      <w:r w:rsidRPr="00CF47FA">
        <w:tab/>
        <w:t xml:space="preserve">Отмечая усилия государства-участника по оказанию </w:t>
      </w:r>
      <w:bookmarkStart w:id="4" w:name="_Hlk20477186"/>
      <w:r w:rsidRPr="00CF47FA">
        <w:t xml:space="preserve">правовой </w:t>
      </w:r>
      <w:bookmarkEnd w:id="4"/>
      <w:r w:rsidRPr="00CF47FA">
        <w:t>помощи некоторым лишенным свободы лицам, Комитет с обеспокоенностью отмечает, что закон</w:t>
      </w:r>
      <w:r w:rsidRPr="00CF47FA">
        <w:rPr>
          <w:vertAlign w:val="superscript"/>
        </w:rPr>
        <w:t xml:space="preserve"> </w:t>
      </w:r>
      <w:r w:rsidRPr="00161362">
        <w:t>№</w:t>
      </w:r>
      <w:r w:rsidRPr="00CF47FA">
        <w:t xml:space="preserve"> 2013-010 о правовой помощи в Того не осуществляется </w:t>
      </w:r>
      <w:r>
        <w:t>из-за</w:t>
      </w:r>
      <w:r w:rsidRPr="00CF47FA">
        <w:t xml:space="preserve"> отсутстви</w:t>
      </w:r>
      <w:r>
        <w:t>я</w:t>
      </w:r>
      <w:r w:rsidRPr="00CF47FA">
        <w:t xml:space="preserve"> указа</w:t>
      </w:r>
      <w:r>
        <w:t xml:space="preserve"> о порядке его применения</w:t>
      </w:r>
      <w:r w:rsidRPr="00CF47FA">
        <w:t xml:space="preserve">. Поэтому Комитет обеспокоен доступом малоимущих или </w:t>
      </w:r>
      <w:proofErr w:type="spellStart"/>
      <w:r w:rsidRPr="00CF47FA">
        <w:t>маргинализованных</w:t>
      </w:r>
      <w:proofErr w:type="spellEnd"/>
      <w:r w:rsidRPr="00CF47FA">
        <w:t xml:space="preserve"> лиц к системе уголовного правосудия (статья 2).</w:t>
      </w:r>
    </w:p>
    <w:p w14:paraId="0E8DEA11" w14:textId="77777777" w:rsidR="00977595" w:rsidRPr="00CF47FA" w:rsidRDefault="00977595" w:rsidP="00977595">
      <w:pPr>
        <w:pStyle w:val="SingleTxtG"/>
        <w:rPr>
          <w:b/>
        </w:rPr>
      </w:pPr>
      <w:r w:rsidRPr="00CF47FA">
        <w:t>15.</w:t>
      </w:r>
      <w:r w:rsidRPr="00CF47FA">
        <w:tab/>
      </w:r>
      <w:r w:rsidRPr="00CF47FA">
        <w:rPr>
          <w:b/>
        </w:rPr>
        <w:t xml:space="preserve">Государству-участнику следует незамедлительно принять указ о </w:t>
      </w:r>
      <w:r>
        <w:rPr>
          <w:b/>
        </w:rPr>
        <w:t xml:space="preserve">порядке </w:t>
      </w:r>
      <w:r w:rsidRPr="00CF47FA">
        <w:rPr>
          <w:b/>
        </w:rPr>
        <w:t>применени</w:t>
      </w:r>
      <w:r>
        <w:rPr>
          <w:b/>
        </w:rPr>
        <w:t>я</w:t>
      </w:r>
      <w:r w:rsidRPr="00CF47FA">
        <w:rPr>
          <w:b/>
        </w:rPr>
        <w:t xml:space="preserve"> закона</w:t>
      </w:r>
      <w:r w:rsidRPr="00CF47FA">
        <w:rPr>
          <w:b/>
          <w:vertAlign w:val="superscript"/>
        </w:rPr>
        <w:t xml:space="preserve"> </w:t>
      </w:r>
      <w:r w:rsidRPr="00161362">
        <w:rPr>
          <w:b/>
        </w:rPr>
        <w:t>№</w:t>
      </w:r>
      <w:r w:rsidRPr="00CF47FA">
        <w:rPr>
          <w:b/>
        </w:rPr>
        <w:t xml:space="preserve"> 2013-010, с тем чтобы люб</w:t>
      </w:r>
      <w:r>
        <w:rPr>
          <w:b/>
        </w:rPr>
        <w:t>ой участник</w:t>
      </w:r>
      <w:r w:rsidRPr="00CF47FA">
        <w:rPr>
          <w:b/>
        </w:rPr>
        <w:t xml:space="preserve"> судебно</w:t>
      </w:r>
      <w:r>
        <w:rPr>
          <w:b/>
        </w:rPr>
        <w:t>го</w:t>
      </w:r>
      <w:r w:rsidRPr="00CF47FA">
        <w:rPr>
          <w:b/>
        </w:rPr>
        <w:t xml:space="preserve"> процесс</w:t>
      </w:r>
      <w:r>
        <w:rPr>
          <w:b/>
        </w:rPr>
        <w:t>а</w:t>
      </w:r>
      <w:r w:rsidRPr="00CF47FA">
        <w:rPr>
          <w:b/>
        </w:rPr>
        <w:t>, не имеющ</w:t>
      </w:r>
      <w:r>
        <w:rPr>
          <w:b/>
        </w:rPr>
        <w:t>ий</w:t>
      </w:r>
      <w:r w:rsidRPr="00CF47FA">
        <w:rPr>
          <w:b/>
        </w:rPr>
        <w:t xml:space="preserve"> достаточных средств, имел практический доступ к адвокату</w:t>
      </w:r>
      <w:r>
        <w:rPr>
          <w:b/>
        </w:rPr>
        <w:t xml:space="preserve"> </w:t>
      </w:r>
      <w:r w:rsidRPr="009C628A">
        <w:rPr>
          <w:b/>
        </w:rPr>
        <w:t xml:space="preserve">с момента </w:t>
      </w:r>
      <w:r>
        <w:rPr>
          <w:b/>
        </w:rPr>
        <w:t xml:space="preserve">временного </w:t>
      </w:r>
      <w:r w:rsidRPr="009C628A">
        <w:rPr>
          <w:b/>
        </w:rPr>
        <w:t>задержания</w:t>
      </w:r>
      <w:r w:rsidRPr="00CF47FA">
        <w:rPr>
          <w:b/>
        </w:rPr>
        <w:t>.</w:t>
      </w:r>
    </w:p>
    <w:p w14:paraId="75593E0D" w14:textId="77777777" w:rsidR="00977595" w:rsidRPr="00CF47FA" w:rsidRDefault="00977595" w:rsidP="00977595">
      <w:pPr>
        <w:pStyle w:val="H23G"/>
      </w:pPr>
      <w:r w:rsidRPr="00CF47FA">
        <w:tab/>
      </w:r>
      <w:r>
        <w:tab/>
      </w:r>
      <w:bookmarkStart w:id="5" w:name="_Hlk20479623"/>
      <w:r w:rsidRPr="00977595">
        <w:rPr>
          <w:rStyle w:val="SingleTxtGCar"/>
          <w:rFonts w:eastAsiaTheme="minorHAnsi"/>
          <w:lang w:val="ru-RU"/>
        </w:rPr>
        <w:t>Досудебное содержание под стражей</w:t>
      </w:r>
      <w:bookmarkEnd w:id="5"/>
    </w:p>
    <w:p w14:paraId="7BAE7B8B" w14:textId="77777777" w:rsidR="00977595" w:rsidRDefault="00977595" w:rsidP="00977595">
      <w:pPr>
        <w:pStyle w:val="SingleTxtG"/>
      </w:pPr>
      <w:r>
        <w:t>16.</w:t>
      </w:r>
      <w:r w:rsidRPr="00CF47FA">
        <w:tab/>
        <w:t xml:space="preserve">Комитет отмечает, что со времени его предыдущих заключительных замечаний, в пункте 12 которых он предложил государству-участнику ускорить реформу его системы уголовного правосудия в целях создания института </w:t>
      </w:r>
      <w:r w:rsidRPr="00036563">
        <w:t>судь</w:t>
      </w:r>
      <w:r>
        <w:t>и</w:t>
      </w:r>
      <w:r w:rsidRPr="00036563">
        <w:t xml:space="preserve"> по вопросам </w:t>
      </w:r>
      <w:r w:rsidRPr="00DF74AC">
        <w:t xml:space="preserve">гражданских прав и контроля за задержанием, содержанием под стражей или арестом </w:t>
      </w:r>
      <w:r w:rsidRPr="00CF47FA">
        <w:t xml:space="preserve">в качестве средства снижения уровня </w:t>
      </w:r>
      <w:bookmarkStart w:id="6" w:name="_Hlk20478532"/>
      <w:r w:rsidRPr="00CF47FA">
        <w:t>досудебного содержания под стражей</w:t>
      </w:r>
      <w:bookmarkEnd w:id="6"/>
      <w:r w:rsidRPr="00CF47FA">
        <w:t xml:space="preserve">, </w:t>
      </w:r>
      <w:r w:rsidRPr="006C5C74">
        <w:t xml:space="preserve">сложившееся положение дел </w:t>
      </w:r>
      <w:r w:rsidRPr="00CF47FA">
        <w:t>остается столь же тревожн</w:t>
      </w:r>
      <w:r>
        <w:t>ым</w:t>
      </w:r>
      <w:r w:rsidRPr="00CF47FA">
        <w:t>, поскольку более 62</w:t>
      </w:r>
      <w:r>
        <w:t>%</w:t>
      </w:r>
      <w:r w:rsidRPr="00CF47FA">
        <w:t xml:space="preserve"> задержанных ожидают суда по сравнению с 37</w:t>
      </w:r>
      <w:r>
        <w:t>%</w:t>
      </w:r>
      <w:r w:rsidRPr="00CF47FA">
        <w:t xml:space="preserve"> осужденных, что непосредственно способствует переполненности тюрем (статья 2).</w:t>
      </w:r>
    </w:p>
    <w:p w14:paraId="6FC68964" w14:textId="77777777" w:rsidR="00977595" w:rsidRPr="00CF47FA" w:rsidRDefault="00977595" w:rsidP="00977595">
      <w:pPr>
        <w:pStyle w:val="SingleTxtG"/>
        <w:keepNext/>
        <w:rPr>
          <w:b/>
        </w:rPr>
      </w:pPr>
      <w:r w:rsidRPr="00CF47FA">
        <w:t>17.</w:t>
      </w:r>
      <w:r w:rsidRPr="00CF47FA">
        <w:tab/>
      </w:r>
      <w:r w:rsidRPr="00CF47FA">
        <w:rPr>
          <w:b/>
        </w:rPr>
        <w:t>Государству-участнику следует:</w:t>
      </w:r>
    </w:p>
    <w:p w14:paraId="2E91B1F2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а)</w:t>
      </w:r>
      <w:r>
        <w:rPr>
          <w:b/>
        </w:rPr>
        <w:tab/>
      </w:r>
      <w:r w:rsidRPr="00CF47FA">
        <w:rPr>
          <w:b/>
        </w:rPr>
        <w:t xml:space="preserve">незамедлительно принять предварительный проект Уголовно-процессуального кодекса, который предусматривает назначение судей </w:t>
      </w:r>
      <w:r w:rsidRPr="00000948">
        <w:rPr>
          <w:b/>
        </w:rPr>
        <w:t xml:space="preserve">по вопросам гражданских прав и контроля за задержанием, содержанием под стражей или арестом </w:t>
      </w:r>
      <w:r w:rsidRPr="00CF47FA">
        <w:rPr>
          <w:b/>
        </w:rPr>
        <w:t xml:space="preserve">для вынесения решений о </w:t>
      </w:r>
      <w:bookmarkStart w:id="7" w:name="_Hlk20479771"/>
      <w:r w:rsidRPr="00EE2607">
        <w:rPr>
          <w:b/>
        </w:rPr>
        <w:t>досудебно</w:t>
      </w:r>
      <w:r>
        <w:rPr>
          <w:b/>
        </w:rPr>
        <w:t>м</w:t>
      </w:r>
      <w:r w:rsidRPr="00EE2607">
        <w:rPr>
          <w:b/>
        </w:rPr>
        <w:t xml:space="preserve"> содержани</w:t>
      </w:r>
      <w:r>
        <w:rPr>
          <w:b/>
        </w:rPr>
        <w:t>и</w:t>
      </w:r>
      <w:r w:rsidRPr="00EE2607">
        <w:rPr>
          <w:b/>
        </w:rPr>
        <w:t xml:space="preserve"> под стражей </w:t>
      </w:r>
      <w:bookmarkEnd w:id="7"/>
      <w:r w:rsidRPr="00CF47FA">
        <w:rPr>
          <w:b/>
        </w:rPr>
        <w:t xml:space="preserve">и </w:t>
      </w:r>
      <w:r>
        <w:rPr>
          <w:b/>
        </w:rPr>
        <w:t xml:space="preserve">о </w:t>
      </w:r>
      <w:r w:rsidRPr="00CF47FA">
        <w:rPr>
          <w:b/>
        </w:rPr>
        <w:t xml:space="preserve">связанных с этим </w:t>
      </w:r>
      <w:r w:rsidRPr="007D25B9">
        <w:rPr>
          <w:b/>
        </w:rPr>
        <w:t xml:space="preserve">ходатайствах </w:t>
      </w:r>
      <w:r w:rsidRPr="00CF47FA">
        <w:rPr>
          <w:b/>
        </w:rPr>
        <w:t>о</w:t>
      </w:r>
      <w:r>
        <w:rPr>
          <w:b/>
        </w:rPr>
        <w:t>б</w:t>
      </w:r>
      <w:r w:rsidRPr="00CF47FA">
        <w:rPr>
          <w:b/>
        </w:rPr>
        <w:t xml:space="preserve"> </w:t>
      </w:r>
      <w:r>
        <w:rPr>
          <w:b/>
        </w:rPr>
        <w:t>о</w:t>
      </w:r>
      <w:r w:rsidRPr="00CF47FA">
        <w:rPr>
          <w:b/>
        </w:rPr>
        <w:t>свобо</w:t>
      </w:r>
      <w:r>
        <w:rPr>
          <w:b/>
        </w:rPr>
        <w:t>ждении</w:t>
      </w:r>
      <w:r w:rsidRPr="00CF47FA">
        <w:rPr>
          <w:b/>
        </w:rPr>
        <w:t>;</w:t>
      </w:r>
    </w:p>
    <w:p w14:paraId="26646B0E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b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>обеспечить</w:t>
      </w:r>
      <w:r w:rsidRPr="00E4435E">
        <w:rPr>
          <w:b/>
        </w:rPr>
        <w:t xml:space="preserve"> </w:t>
      </w:r>
      <w:r w:rsidRPr="00CF47FA">
        <w:rPr>
          <w:b/>
        </w:rPr>
        <w:t xml:space="preserve">эффективный контроль за </w:t>
      </w:r>
      <w:r w:rsidRPr="007D25B9">
        <w:rPr>
          <w:b/>
        </w:rPr>
        <w:t>досудебн</w:t>
      </w:r>
      <w:r>
        <w:rPr>
          <w:b/>
        </w:rPr>
        <w:t>ым</w:t>
      </w:r>
      <w:r w:rsidRPr="007D25B9">
        <w:rPr>
          <w:b/>
        </w:rPr>
        <w:t xml:space="preserve"> содержани</w:t>
      </w:r>
      <w:r>
        <w:rPr>
          <w:b/>
        </w:rPr>
        <w:t>ем</w:t>
      </w:r>
      <w:r w:rsidRPr="007D25B9">
        <w:rPr>
          <w:b/>
        </w:rPr>
        <w:t xml:space="preserve"> под стражей</w:t>
      </w:r>
      <w:r w:rsidRPr="00CF47FA">
        <w:rPr>
          <w:b/>
        </w:rPr>
        <w:t xml:space="preserve">, обеспечив его соответствие положениям, устанавливающим его максимальную продолжительность, а также </w:t>
      </w:r>
      <w:r>
        <w:rPr>
          <w:b/>
        </w:rPr>
        <w:t xml:space="preserve">его </w:t>
      </w:r>
      <w:r w:rsidRPr="00CF47FA">
        <w:rPr>
          <w:b/>
        </w:rPr>
        <w:t>как можно более коротк</w:t>
      </w:r>
      <w:r>
        <w:rPr>
          <w:b/>
        </w:rPr>
        <w:t>ую продолжительность</w:t>
      </w:r>
      <w:r w:rsidRPr="00CF47FA">
        <w:rPr>
          <w:b/>
        </w:rPr>
        <w:t>, исключительн</w:t>
      </w:r>
      <w:r>
        <w:rPr>
          <w:b/>
        </w:rPr>
        <w:t>ость</w:t>
      </w:r>
      <w:r w:rsidRPr="00CF47FA">
        <w:rPr>
          <w:b/>
        </w:rPr>
        <w:t>, необходим</w:t>
      </w:r>
      <w:r>
        <w:rPr>
          <w:b/>
        </w:rPr>
        <w:t>ость</w:t>
      </w:r>
      <w:r w:rsidRPr="00CF47FA">
        <w:rPr>
          <w:b/>
        </w:rPr>
        <w:t xml:space="preserve"> и пропорциональн</w:t>
      </w:r>
      <w:r>
        <w:rPr>
          <w:b/>
        </w:rPr>
        <w:t>ость</w:t>
      </w:r>
      <w:r w:rsidRPr="00CF47FA">
        <w:rPr>
          <w:b/>
        </w:rPr>
        <w:t>;</w:t>
      </w:r>
    </w:p>
    <w:p w14:paraId="756BBF44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с)</w:t>
      </w:r>
      <w:r>
        <w:rPr>
          <w:b/>
        </w:rPr>
        <w:tab/>
      </w:r>
      <w:r w:rsidRPr="00CF47FA">
        <w:rPr>
          <w:b/>
        </w:rPr>
        <w:t xml:space="preserve">активно содействовать в прокуратурах и среди судей использованию альтернатив </w:t>
      </w:r>
      <w:r w:rsidRPr="00980FB1">
        <w:rPr>
          <w:b/>
        </w:rPr>
        <w:t>досудебном</w:t>
      </w:r>
      <w:r>
        <w:rPr>
          <w:b/>
        </w:rPr>
        <w:t>у</w:t>
      </w:r>
      <w:r w:rsidRPr="00980FB1">
        <w:rPr>
          <w:b/>
        </w:rPr>
        <w:t xml:space="preserve"> содержани</w:t>
      </w:r>
      <w:r>
        <w:rPr>
          <w:b/>
        </w:rPr>
        <w:t>ю</w:t>
      </w:r>
      <w:r w:rsidRPr="00980FB1">
        <w:rPr>
          <w:b/>
        </w:rPr>
        <w:t xml:space="preserve"> под стражей </w:t>
      </w:r>
      <w:r w:rsidRPr="00CF47FA">
        <w:rPr>
          <w:b/>
        </w:rPr>
        <w:t>в соответствии с Минимальными стандартными правилами Организации Объединенных Наций в отношении мер, не связанных с тюремным заключением (Токийски</w:t>
      </w:r>
      <w:r>
        <w:rPr>
          <w:b/>
        </w:rPr>
        <w:t>е</w:t>
      </w:r>
      <w:r w:rsidRPr="00CF47FA">
        <w:rPr>
          <w:b/>
        </w:rPr>
        <w:t xml:space="preserve"> правила);</w:t>
      </w:r>
    </w:p>
    <w:p w14:paraId="419582F9" w14:textId="77777777" w:rsidR="00977595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d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 xml:space="preserve">пересмотреть все </w:t>
      </w:r>
      <w:r>
        <w:rPr>
          <w:b/>
        </w:rPr>
        <w:t>дела</w:t>
      </w:r>
      <w:r w:rsidRPr="00CF47FA">
        <w:rPr>
          <w:b/>
        </w:rPr>
        <w:t xml:space="preserve"> лиц, содержащихся под стражей до суда, и немедленно освободить всех тех, кто уже провел в заключении больше времени, чем это было бы оправдано максимальным сроком тюремного заключения по обвинению в совершении преступления.</w:t>
      </w:r>
    </w:p>
    <w:p w14:paraId="1FCE5A42" w14:textId="77777777" w:rsidR="00977595" w:rsidRPr="00CF47FA" w:rsidRDefault="00977595" w:rsidP="00977595">
      <w:pPr>
        <w:pStyle w:val="H23G"/>
      </w:pPr>
      <w:r w:rsidRPr="00CF47FA">
        <w:tab/>
      </w:r>
      <w:r w:rsidRPr="00CF47FA">
        <w:tab/>
        <w:t>Отправление правосудия</w:t>
      </w:r>
    </w:p>
    <w:p w14:paraId="4A695A9C" w14:textId="77777777" w:rsidR="00977595" w:rsidRDefault="00977595" w:rsidP="00977595">
      <w:pPr>
        <w:pStyle w:val="SingleTxtG"/>
      </w:pPr>
      <w:r w:rsidRPr="00CF47FA">
        <w:t>18.</w:t>
      </w:r>
      <w:r w:rsidRPr="00CF47FA">
        <w:rPr>
          <w:rFonts w:ascii="Calibri" w:hAnsi="Calibri" w:cs="Arial"/>
          <w:sz w:val="24"/>
          <w:szCs w:val="24"/>
        </w:rPr>
        <w:tab/>
      </w:r>
      <w:r w:rsidRPr="00CF47FA">
        <w:t xml:space="preserve">Приветствуя законодательные и институциональные реформы, проведенные в области отправления правосудия в Того, включая </w:t>
      </w:r>
      <w:r>
        <w:t>строительные работы в зданиях</w:t>
      </w:r>
      <w:r w:rsidRPr="00CF47FA">
        <w:t xml:space="preserve"> </w:t>
      </w:r>
      <w:r>
        <w:t>а</w:t>
      </w:r>
      <w:r w:rsidRPr="00CF47FA">
        <w:t xml:space="preserve">пелляционного суда </w:t>
      </w:r>
      <w:r>
        <w:t xml:space="preserve">в </w:t>
      </w:r>
      <w:r w:rsidRPr="00CF47FA">
        <w:t>Ломе и Кар</w:t>
      </w:r>
      <w:r>
        <w:t>е</w:t>
      </w:r>
      <w:r w:rsidRPr="00CF47FA">
        <w:t xml:space="preserve">, продолжающееся строительство </w:t>
      </w:r>
      <w:r>
        <w:t xml:space="preserve">здания </w:t>
      </w:r>
      <w:r w:rsidRPr="00CF47FA">
        <w:t xml:space="preserve">суда первой инстанции в </w:t>
      </w:r>
      <w:proofErr w:type="spellStart"/>
      <w:r w:rsidRPr="00CF47FA">
        <w:t>Сокоде</w:t>
      </w:r>
      <w:proofErr w:type="spellEnd"/>
      <w:r w:rsidRPr="00CF47FA">
        <w:t xml:space="preserve">, </w:t>
      </w:r>
      <w:r w:rsidRPr="004A441F">
        <w:t>подготовк</w:t>
      </w:r>
      <w:r>
        <w:t>у</w:t>
      </w:r>
      <w:r w:rsidRPr="004A441F">
        <w:t xml:space="preserve"> и повышение числа </w:t>
      </w:r>
      <w:r>
        <w:t>магистратов</w:t>
      </w:r>
      <w:r w:rsidRPr="004A441F">
        <w:t xml:space="preserve"> и </w:t>
      </w:r>
      <w:r>
        <w:t xml:space="preserve">начатую </w:t>
      </w:r>
      <w:r w:rsidRPr="00CF47FA">
        <w:t>реформ</w:t>
      </w:r>
      <w:r>
        <w:t>у</w:t>
      </w:r>
      <w:r w:rsidRPr="00CF47FA">
        <w:t xml:space="preserve"> Совета магистратуры, Комитет обеспокоен сообщениями о значительном влиянии исполнительной власти на судебную систему, </w:t>
      </w:r>
      <w:r>
        <w:t>выражающемся в</w:t>
      </w:r>
      <w:r w:rsidRPr="00CF47FA">
        <w:t xml:space="preserve"> произвольны</w:t>
      </w:r>
      <w:r>
        <w:t>х</w:t>
      </w:r>
      <w:r w:rsidRPr="00CF47FA">
        <w:t xml:space="preserve"> ареста</w:t>
      </w:r>
      <w:r>
        <w:t>х</w:t>
      </w:r>
      <w:r w:rsidRPr="00CF47FA">
        <w:t xml:space="preserve"> и задержания</w:t>
      </w:r>
      <w:r>
        <w:t>х</w:t>
      </w:r>
      <w:r w:rsidRPr="00CF47FA">
        <w:t xml:space="preserve"> политических оппонентов, </w:t>
      </w:r>
      <w:r>
        <w:t xml:space="preserve">и о </w:t>
      </w:r>
      <w:r w:rsidRPr="00CF47FA">
        <w:t xml:space="preserve">безнаказанности лиц, виновных в совершении этих преступлений. Комитет также обеспокоен недостаточным числом </w:t>
      </w:r>
      <w:r>
        <w:t>магистратов</w:t>
      </w:r>
      <w:r w:rsidRPr="004A441F">
        <w:t xml:space="preserve"> </w:t>
      </w:r>
      <w:r w:rsidRPr="00CF47FA">
        <w:t xml:space="preserve">на территории страны (241), медлительностью судебной системы и отсутствием </w:t>
      </w:r>
      <w:r>
        <w:t>правовой</w:t>
      </w:r>
      <w:r w:rsidRPr="00CF47FA">
        <w:t xml:space="preserve"> помощи (статьи 2 и 13).</w:t>
      </w:r>
    </w:p>
    <w:p w14:paraId="46C5FB32" w14:textId="77777777" w:rsidR="00977595" w:rsidRPr="00CF47FA" w:rsidRDefault="00977595" w:rsidP="00977595">
      <w:pPr>
        <w:pStyle w:val="SingleTxtG"/>
        <w:keepNext/>
        <w:rPr>
          <w:rFonts w:ascii="Garamond" w:hAnsi="Garamond" w:cs="Garamond"/>
          <w:b/>
          <w:sz w:val="24"/>
          <w:szCs w:val="24"/>
        </w:rPr>
      </w:pPr>
      <w:r w:rsidRPr="00CF47FA">
        <w:t>19.</w:t>
      </w:r>
      <w:r w:rsidRPr="00CF47FA">
        <w:tab/>
      </w:r>
      <w:r w:rsidRPr="00CF47FA">
        <w:rPr>
          <w:b/>
        </w:rPr>
        <w:t>Государству-участнику следует:</w:t>
      </w:r>
    </w:p>
    <w:p w14:paraId="344295EA" w14:textId="77777777" w:rsidR="00977595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а)</w:t>
      </w:r>
      <w:r>
        <w:rPr>
          <w:b/>
        </w:rPr>
        <w:tab/>
      </w:r>
      <w:r w:rsidRPr="00CF47FA">
        <w:rPr>
          <w:b/>
        </w:rPr>
        <w:t xml:space="preserve">гарантировать эффективный доступ к правосудию для всех сторон в судебном процессе путем введения в действие системы </w:t>
      </w:r>
      <w:r>
        <w:rPr>
          <w:b/>
        </w:rPr>
        <w:t>правовой</w:t>
      </w:r>
      <w:r w:rsidRPr="00CF47FA">
        <w:rPr>
          <w:b/>
        </w:rPr>
        <w:t xml:space="preserve"> помощи, обеспечения доступа к адвокату и увеличения числа </w:t>
      </w:r>
      <w:r>
        <w:rPr>
          <w:b/>
        </w:rPr>
        <w:t>работников судебного ведомства</w:t>
      </w:r>
      <w:r w:rsidRPr="00CF47FA">
        <w:rPr>
          <w:b/>
        </w:rPr>
        <w:t>;</w:t>
      </w:r>
    </w:p>
    <w:p w14:paraId="797E094C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b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>обеспечить назначение судей и прокуроров на основе объективных и транспарентных критериев, защищая при этом функционирование судебной системы от любого вмешательства.</w:t>
      </w:r>
    </w:p>
    <w:p w14:paraId="733799E6" w14:textId="77777777" w:rsidR="00977595" w:rsidRDefault="00977595" w:rsidP="00977595">
      <w:pPr>
        <w:pStyle w:val="H23G"/>
      </w:pPr>
      <w:r w:rsidRPr="00CF47FA">
        <w:tab/>
      </w:r>
      <w:r w:rsidRPr="00CF47FA">
        <w:tab/>
        <w:t xml:space="preserve">Принцип </w:t>
      </w:r>
      <w:r w:rsidRPr="00BD199A">
        <w:t>недопустимости принудительного возвращения</w:t>
      </w:r>
    </w:p>
    <w:p w14:paraId="3717FEF9" w14:textId="77777777" w:rsidR="00977595" w:rsidRDefault="00977595" w:rsidP="00977595">
      <w:pPr>
        <w:pStyle w:val="SingleTxtG"/>
      </w:pPr>
      <w:r>
        <w:t>20.</w:t>
      </w:r>
      <w:r w:rsidRPr="00CF47FA">
        <w:tab/>
        <w:t xml:space="preserve">Приветствуя новые законодательные положения, закрепляющие принцип </w:t>
      </w:r>
      <w:r w:rsidRPr="00F40A3B">
        <w:t>недопустимости принудительного возвращения</w:t>
      </w:r>
      <w:r w:rsidRPr="00CF47FA">
        <w:t xml:space="preserve">, а именно статью 208 Уголовного кодекса и статью 20 закона </w:t>
      </w:r>
      <w:r w:rsidRPr="00065E95">
        <w:t>№</w:t>
      </w:r>
      <w:r w:rsidRPr="00CF47FA">
        <w:t xml:space="preserve"> 2016-021 от 24 августа 2016 года о статусе беженцев в Того, Комитет выражает глубокую обеспокоенность в связи с утверждениями о том, что на практике этот принцип не соблюдается. Об этом свидетельствует исполнение тоголезскими судебными властями в 2018 году просьбы об экстрадиции </w:t>
      </w:r>
      <w:proofErr w:type="spellStart"/>
      <w:r w:rsidRPr="00CF47FA">
        <w:t>Фульхенсио</w:t>
      </w:r>
      <w:proofErr w:type="spellEnd"/>
      <w:r w:rsidRPr="00CF47FA">
        <w:t xml:space="preserve"> </w:t>
      </w:r>
      <w:proofErr w:type="spellStart"/>
      <w:r w:rsidRPr="00CF47FA">
        <w:t>Обианга</w:t>
      </w:r>
      <w:proofErr w:type="spellEnd"/>
      <w:r w:rsidRPr="00CF47FA">
        <w:t xml:space="preserve"> </w:t>
      </w:r>
      <w:proofErr w:type="spellStart"/>
      <w:r w:rsidRPr="00CF47FA">
        <w:t>Эсоно</w:t>
      </w:r>
      <w:proofErr w:type="spellEnd"/>
      <w:r w:rsidRPr="00CF47FA">
        <w:t xml:space="preserve"> и Франсиско Миши Обамы, с которой </w:t>
      </w:r>
      <w:r>
        <w:t>к ним</w:t>
      </w:r>
      <w:r w:rsidRPr="00CF47FA">
        <w:t xml:space="preserve"> обратил</w:t>
      </w:r>
      <w:r>
        <w:t>ось</w:t>
      </w:r>
      <w:r w:rsidRPr="00CF47FA">
        <w:t xml:space="preserve"> правительств</w:t>
      </w:r>
      <w:r>
        <w:t>о</w:t>
      </w:r>
      <w:r w:rsidRPr="00CF47FA">
        <w:t xml:space="preserve"> Экваториальной Гвинеи, несмотря на </w:t>
      </w:r>
      <w:r>
        <w:t>установленную</w:t>
      </w:r>
      <w:r w:rsidRPr="00CF47FA">
        <w:t xml:space="preserve"> опасность применения пыток и жестокого обращения. Ссылаясь на свое замечание общего порядка </w:t>
      </w:r>
      <w:r w:rsidRPr="00065E95">
        <w:t>№</w:t>
      </w:r>
      <w:r w:rsidRPr="00CF47FA">
        <w:t xml:space="preserve"> 4 (2017) о применении статьи 3 в контексте статьи 22, Комитет напоминает государству-участнику о том, что его компетентные судебные и административные органы </w:t>
      </w:r>
      <w:r>
        <w:t xml:space="preserve">были </w:t>
      </w:r>
      <w:r w:rsidRPr="00CF47FA">
        <w:t xml:space="preserve">обязаны рассмотреть просьбу о выдаче этих двух лиц в индивидуальном порядке и воздержаться от их высылки, несмотря на наличие международного ордера на </w:t>
      </w:r>
      <w:r>
        <w:t xml:space="preserve">их </w:t>
      </w:r>
      <w:r w:rsidRPr="00CF47FA">
        <w:t xml:space="preserve">арест, если такая опасность </w:t>
      </w:r>
      <w:r>
        <w:t xml:space="preserve">была </w:t>
      </w:r>
      <w:r w:rsidRPr="00CF47FA">
        <w:t xml:space="preserve">установлена, поскольку принцип </w:t>
      </w:r>
      <w:r w:rsidRPr="00F40A3B">
        <w:t>недопустимости принудительного возвращения</w:t>
      </w:r>
      <w:r>
        <w:t xml:space="preserve"> </w:t>
      </w:r>
      <w:r w:rsidRPr="00CF47FA">
        <w:t>является абсолютным (статьи 3 и 7).</w:t>
      </w:r>
    </w:p>
    <w:p w14:paraId="2E9D5805" w14:textId="77777777" w:rsidR="00977595" w:rsidRPr="00CF47FA" w:rsidRDefault="00977595" w:rsidP="00977595">
      <w:pPr>
        <w:pStyle w:val="SingleTxtG"/>
        <w:rPr>
          <w:bCs/>
          <w:highlight w:val="yellow"/>
        </w:rPr>
      </w:pPr>
      <w:r w:rsidRPr="00CF47FA">
        <w:t>21.</w:t>
      </w:r>
      <w:r w:rsidRPr="00CF47FA">
        <w:tab/>
      </w:r>
      <w:r w:rsidRPr="00CF47FA">
        <w:rPr>
          <w:b/>
        </w:rPr>
        <w:t xml:space="preserve">Государству-участнику следует обеспечить полное соблюдение принципа </w:t>
      </w:r>
      <w:r w:rsidRPr="00463AB0">
        <w:rPr>
          <w:b/>
        </w:rPr>
        <w:t>недопустимости принудительного возвращения</w:t>
      </w:r>
      <w:r w:rsidRPr="00CF47FA">
        <w:rPr>
          <w:b/>
        </w:rPr>
        <w:t>, закрепленного в его законодательстве и в статье 3 Конвенции, и таким образом воздерживаться от</w:t>
      </w:r>
      <w:r w:rsidRPr="00CF47FA">
        <w:rPr>
          <w:b/>
          <w:bCs/>
        </w:rPr>
        <w:t xml:space="preserve"> высылки, возвращения или выдачи какого-либо лица другому государству, если имеются серьезные основания полагать, что ему может угрожать там применение пыток или жестокого обращения. Решения о высылке должны подлежать судебному пересмотру в каждом конкретном случае с правом приостанавливать исполнение решения о высылке. Государству-участнику следует также включить </w:t>
      </w:r>
      <w:r w:rsidRPr="00CF47FA">
        <w:rPr>
          <w:b/>
          <w:bCs/>
          <w:spacing w:val="-2"/>
        </w:rPr>
        <w:t xml:space="preserve">в свой следующий периодический доклад информацию о числе высланных или выданных лиц с указанием того, в какие страны они были высланы, </w:t>
      </w:r>
      <w:r>
        <w:rPr>
          <w:b/>
          <w:bCs/>
          <w:spacing w:val="-2"/>
        </w:rPr>
        <w:t>о количестве</w:t>
      </w:r>
      <w:r w:rsidRPr="00CF47FA">
        <w:rPr>
          <w:b/>
          <w:bCs/>
          <w:spacing w:val="-2"/>
        </w:rPr>
        <w:t xml:space="preserve"> судебных решений об отмене или аннулировании высылки в соответствии с</w:t>
      </w:r>
      <w:r>
        <w:rPr>
          <w:b/>
          <w:bCs/>
          <w:spacing w:val="-2"/>
        </w:rPr>
        <w:t> </w:t>
      </w:r>
      <w:r w:rsidRPr="00CF47FA">
        <w:rPr>
          <w:b/>
          <w:bCs/>
          <w:spacing w:val="-2"/>
        </w:rPr>
        <w:t>принципом</w:t>
      </w:r>
      <w:r>
        <w:rPr>
          <w:b/>
          <w:bCs/>
          <w:spacing w:val="-2"/>
        </w:rPr>
        <w:t xml:space="preserve"> </w:t>
      </w:r>
      <w:r w:rsidRPr="0022420F">
        <w:rPr>
          <w:b/>
          <w:bCs/>
          <w:spacing w:val="-2"/>
        </w:rPr>
        <w:t>недопустимости принудительного возвращения</w:t>
      </w:r>
      <w:r>
        <w:rPr>
          <w:b/>
          <w:bCs/>
          <w:spacing w:val="-2"/>
        </w:rPr>
        <w:t xml:space="preserve"> </w:t>
      </w:r>
      <w:r w:rsidRPr="00CF47FA">
        <w:rPr>
          <w:b/>
          <w:bCs/>
          <w:spacing w:val="-2"/>
        </w:rPr>
        <w:t xml:space="preserve">и </w:t>
      </w:r>
      <w:r>
        <w:rPr>
          <w:b/>
          <w:bCs/>
          <w:spacing w:val="-2"/>
        </w:rPr>
        <w:t xml:space="preserve">о </w:t>
      </w:r>
      <w:r w:rsidRPr="00CF47FA">
        <w:rPr>
          <w:b/>
          <w:bCs/>
          <w:spacing w:val="-2"/>
        </w:rPr>
        <w:t xml:space="preserve">любых </w:t>
      </w:r>
      <w:r>
        <w:rPr>
          <w:b/>
          <w:bCs/>
          <w:spacing w:val="-2"/>
        </w:rPr>
        <w:br/>
      </w:r>
      <w:r w:rsidRPr="00CF47FA">
        <w:rPr>
          <w:b/>
          <w:bCs/>
          <w:spacing w:val="-2"/>
        </w:rPr>
        <w:t>других соответствующих принятых мер. Ему следует также проинформировать Комитет о дипломатических последующих действиях, предпринятых им в вышеупомянутом случае, если таковые имели место</w:t>
      </w:r>
      <w:r w:rsidRPr="00CF47FA">
        <w:rPr>
          <w:b/>
          <w:bCs/>
        </w:rPr>
        <w:t>.</w:t>
      </w:r>
    </w:p>
    <w:p w14:paraId="65468F2E" w14:textId="77777777" w:rsidR="00977595" w:rsidRDefault="00977595" w:rsidP="00977595">
      <w:pPr>
        <w:pStyle w:val="H23G"/>
      </w:pPr>
      <w:r w:rsidRPr="00CF47FA">
        <w:tab/>
      </w:r>
      <w:r w:rsidRPr="00CF47FA">
        <w:tab/>
      </w:r>
      <w:r>
        <w:t>Утверждения</w:t>
      </w:r>
      <w:r w:rsidRPr="007A27A4">
        <w:t xml:space="preserve"> </w:t>
      </w:r>
      <w:r w:rsidRPr="00CF47FA">
        <w:t>о пытках и жестоком обращении</w:t>
      </w:r>
    </w:p>
    <w:p w14:paraId="5EEFCFF8" w14:textId="77777777" w:rsidR="00977595" w:rsidRDefault="00977595" w:rsidP="00977595">
      <w:pPr>
        <w:pStyle w:val="SingleTxtG"/>
      </w:pPr>
      <w:r w:rsidRPr="00CF47FA">
        <w:tab/>
      </w:r>
      <w:r>
        <w:t>22.</w:t>
      </w:r>
      <w:r>
        <w:tab/>
      </w:r>
      <w:r w:rsidRPr="00CF47FA">
        <w:t xml:space="preserve">Ссылаясь на пункты 9 и 10 своих предыдущих заключительных замечаний, Комитет по-прежнему обеспокоен </w:t>
      </w:r>
      <w:r w:rsidRPr="006E49B4">
        <w:t xml:space="preserve">утверждениями </w:t>
      </w:r>
      <w:r w:rsidRPr="00CF47FA">
        <w:t xml:space="preserve">о пытках и жестоком обращении в местах содержания под стражей, в </w:t>
      </w:r>
      <w:r>
        <w:t xml:space="preserve">частности </w:t>
      </w:r>
      <w:r w:rsidRPr="00CF47FA">
        <w:t>в отношении лиц, содержащи</w:t>
      </w:r>
      <w:r>
        <w:t>х</w:t>
      </w:r>
      <w:r w:rsidRPr="00CF47FA">
        <w:t>ся в полицейских участках и бригадах жандармерии.</w:t>
      </w:r>
      <w:r w:rsidRPr="00E4435E">
        <w:t xml:space="preserve"> </w:t>
      </w:r>
      <w:r w:rsidRPr="00CF47FA">
        <w:t xml:space="preserve">Комитет особенно обеспокоен </w:t>
      </w:r>
      <w:bookmarkStart w:id="8" w:name="_Hlk20680412"/>
      <w:r w:rsidRPr="00CF47FA">
        <w:t xml:space="preserve">утверждениями </w:t>
      </w:r>
      <w:bookmarkEnd w:id="8"/>
      <w:r w:rsidRPr="00CF47FA">
        <w:t xml:space="preserve">о пытках и жестоком обращении в тюрьмах Центральной службы уголовных расследований, в </w:t>
      </w:r>
      <w:r>
        <w:t xml:space="preserve">частности </w:t>
      </w:r>
      <w:r w:rsidRPr="00CF47FA">
        <w:t xml:space="preserve">в отношении лиц, арестованных </w:t>
      </w:r>
      <w:r>
        <w:t xml:space="preserve">в результате </w:t>
      </w:r>
      <w:r w:rsidRPr="00CF47FA">
        <w:t>их участия в демонстрациях или поддержк</w:t>
      </w:r>
      <w:r>
        <w:t>и</w:t>
      </w:r>
      <w:r w:rsidRPr="00CF47FA">
        <w:t xml:space="preserve"> </w:t>
      </w:r>
      <w:r>
        <w:t xml:space="preserve">ими </w:t>
      </w:r>
      <w:r w:rsidRPr="00CF47FA">
        <w:t xml:space="preserve">требований оппозиции. В этой связи Комитет приветствует намерение государства-участника, объявленное в устной форме в ходе интерактивного диалога с Комитетом, начать расследование </w:t>
      </w:r>
      <w:r w:rsidRPr="005B0BA9">
        <w:t xml:space="preserve">в отношении </w:t>
      </w:r>
      <w:r w:rsidRPr="00CF47FA">
        <w:t>практики Центральной службы уголовных расследований, и Комитет был бы признателен за получение информации о результатах этого расследования (статья 2).</w:t>
      </w:r>
    </w:p>
    <w:p w14:paraId="310A4B64" w14:textId="77777777" w:rsidR="00977595" w:rsidRPr="009F1AC7" w:rsidRDefault="00977595" w:rsidP="00977595">
      <w:pPr>
        <w:pStyle w:val="SingleTxtG"/>
        <w:keepNext/>
        <w:rPr>
          <w:rStyle w:val="SingleTxtGCar"/>
          <w:rFonts w:eastAsiaTheme="minorHAnsi"/>
          <w:b/>
          <w:lang w:val="ru-RU"/>
        </w:rPr>
      </w:pPr>
      <w:r w:rsidRPr="00977595">
        <w:rPr>
          <w:rStyle w:val="SingleTxtGCar"/>
          <w:rFonts w:eastAsiaTheme="minorHAnsi"/>
          <w:lang w:val="ru-RU"/>
        </w:rPr>
        <w:t>23.</w:t>
      </w:r>
      <w:r w:rsidRPr="00977595">
        <w:rPr>
          <w:rStyle w:val="SingleTxtGCar"/>
          <w:rFonts w:eastAsiaTheme="minorHAnsi"/>
          <w:lang w:val="ru-RU"/>
        </w:rPr>
        <w:tab/>
      </w:r>
      <w:r w:rsidRPr="009F1AC7">
        <w:rPr>
          <w:rStyle w:val="SingleTxtGCar"/>
          <w:rFonts w:eastAsiaTheme="minorHAnsi"/>
          <w:b/>
          <w:lang w:val="ru-RU"/>
        </w:rPr>
        <w:t>В свете рекомендаций Комитета, содержащихся в пункте 9 его предыдущих заключительных замечаний, государству-участнику следует:</w:t>
      </w:r>
    </w:p>
    <w:p w14:paraId="72FAFD30" w14:textId="77777777" w:rsidR="00977595" w:rsidRPr="009F1AC7" w:rsidRDefault="00977595" w:rsidP="00977595">
      <w:pPr>
        <w:pStyle w:val="SingleTxtG"/>
        <w:ind w:firstLine="567"/>
        <w:rPr>
          <w:rStyle w:val="SingleTxtGCar"/>
          <w:rFonts w:eastAsiaTheme="minorHAnsi"/>
          <w:b/>
          <w:lang w:val="ru-RU"/>
        </w:rPr>
      </w:pPr>
      <w:r w:rsidRPr="009F1AC7">
        <w:rPr>
          <w:rStyle w:val="SingleTxtGCar"/>
          <w:rFonts w:eastAsiaTheme="minorHAnsi"/>
          <w:b/>
        </w:rPr>
        <w:t>a</w:t>
      </w:r>
      <w:r w:rsidRPr="009F1AC7">
        <w:rPr>
          <w:rStyle w:val="SingleTxtGCar"/>
          <w:rFonts w:eastAsiaTheme="minorHAnsi"/>
          <w:b/>
          <w:lang w:val="ru-RU"/>
        </w:rPr>
        <w:t>)</w:t>
      </w:r>
      <w:r w:rsidRPr="009F1AC7">
        <w:rPr>
          <w:rStyle w:val="SingleTxtGCar"/>
          <w:rFonts w:eastAsiaTheme="minorHAnsi"/>
          <w:b/>
          <w:lang w:val="ru-RU"/>
        </w:rPr>
        <w:tab/>
        <w:t xml:space="preserve">четко подтвердить абсолютное запрещение пыток путем публичного осуждения их практики, а также популяризации и распространения содержания Уголовного </w:t>
      </w:r>
      <w:proofErr w:type="gramStart"/>
      <w:r w:rsidRPr="009F1AC7">
        <w:rPr>
          <w:rStyle w:val="SingleTxtGCar"/>
          <w:rFonts w:eastAsiaTheme="minorHAnsi"/>
          <w:b/>
          <w:lang w:val="ru-RU"/>
        </w:rPr>
        <w:t>кодекса;</w:t>
      </w:r>
      <w:proofErr w:type="gramEnd"/>
    </w:p>
    <w:p w14:paraId="21D00DAE" w14:textId="77777777" w:rsidR="00977595" w:rsidRPr="009F1AC7" w:rsidRDefault="00977595" w:rsidP="00977595">
      <w:pPr>
        <w:pStyle w:val="SingleTxtG"/>
        <w:ind w:firstLine="567"/>
        <w:rPr>
          <w:rStyle w:val="SingleTxtGCar"/>
          <w:rFonts w:eastAsiaTheme="minorHAnsi"/>
          <w:b/>
          <w:lang w:val="ru-RU"/>
        </w:rPr>
      </w:pPr>
      <w:r w:rsidRPr="009F1AC7">
        <w:rPr>
          <w:rStyle w:val="SingleTxtGCar"/>
          <w:rFonts w:eastAsiaTheme="minorHAnsi"/>
          <w:b/>
        </w:rPr>
        <w:t>b</w:t>
      </w:r>
      <w:r w:rsidRPr="009F1AC7">
        <w:rPr>
          <w:rStyle w:val="SingleTxtGCar"/>
          <w:rFonts w:eastAsiaTheme="minorHAnsi"/>
          <w:b/>
          <w:lang w:val="ru-RU"/>
        </w:rPr>
        <w:t>)</w:t>
      </w:r>
      <w:r w:rsidRPr="009F1AC7">
        <w:rPr>
          <w:rStyle w:val="SingleTxtGCar"/>
          <w:rFonts w:eastAsiaTheme="minorHAnsi"/>
          <w:b/>
          <w:lang w:val="ru-RU"/>
        </w:rPr>
        <w:tab/>
        <w:t xml:space="preserve">дать руководителям сил безопасности (полиции, жандармерии и Центральной службы уголовных расследований) четкие указания относительно абсолютного запрещения пыток, их криминализации и привлечения к ответственности виновных в совершении таких </w:t>
      </w:r>
      <w:proofErr w:type="gramStart"/>
      <w:r w:rsidRPr="009F1AC7">
        <w:rPr>
          <w:rStyle w:val="SingleTxtGCar"/>
          <w:rFonts w:eastAsiaTheme="minorHAnsi"/>
          <w:b/>
          <w:lang w:val="ru-RU"/>
        </w:rPr>
        <w:t>актов;</w:t>
      </w:r>
      <w:proofErr w:type="gramEnd"/>
    </w:p>
    <w:p w14:paraId="45A98DC6" w14:textId="77777777" w:rsidR="00977595" w:rsidRPr="009F1AC7" w:rsidRDefault="00977595" w:rsidP="00977595">
      <w:pPr>
        <w:pStyle w:val="SingleTxtG"/>
        <w:ind w:firstLine="567"/>
        <w:rPr>
          <w:rStyle w:val="SingleTxtGCar"/>
          <w:rFonts w:eastAsiaTheme="minorHAnsi"/>
          <w:b/>
          <w:lang w:val="ru-RU"/>
        </w:rPr>
      </w:pPr>
      <w:r w:rsidRPr="009F1AC7">
        <w:rPr>
          <w:rStyle w:val="SingleTxtGCar"/>
          <w:rFonts w:eastAsiaTheme="minorHAnsi"/>
          <w:b/>
          <w:lang w:val="ru-RU"/>
        </w:rPr>
        <w:t>с)</w:t>
      </w:r>
      <w:r w:rsidRPr="009F1AC7">
        <w:rPr>
          <w:rStyle w:val="SingleTxtGCar"/>
          <w:rFonts w:eastAsiaTheme="minorHAnsi"/>
          <w:b/>
          <w:lang w:val="ru-RU"/>
        </w:rPr>
        <w:tab/>
        <w:t>обеспечить, чтобы компетентные органы систематически начинали расследование всякий раз, когда имеются разумные основания полагать, что был совершен акт пытки, при поддержке гражданского общества в документировании таких актов. Обеспечить также, чтобы подозреваемые должным образом привлекались к ответственности и, в случае признания их виновными, приговаривались к мерам наказания, соизмеримым с тяжестью совершенных ими деяний.</w:t>
      </w:r>
    </w:p>
    <w:p w14:paraId="14B0BC4D" w14:textId="77777777" w:rsidR="00977595" w:rsidRDefault="00977595" w:rsidP="00977595">
      <w:pPr>
        <w:pStyle w:val="H23G"/>
      </w:pPr>
      <w:r w:rsidRPr="00CF47FA">
        <w:tab/>
      </w:r>
      <w:r w:rsidRPr="00CF47FA">
        <w:tab/>
        <w:t>Условия содержания</w:t>
      </w:r>
      <w:r>
        <w:t xml:space="preserve"> </w:t>
      </w:r>
      <w:r w:rsidRPr="007A27A4">
        <w:t>под стражей</w:t>
      </w:r>
    </w:p>
    <w:p w14:paraId="5B348181" w14:textId="77777777" w:rsidR="00977595" w:rsidRPr="00CF47FA" w:rsidRDefault="00977595" w:rsidP="00977595">
      <w:pPr>
        <w:pStyle w:val="SingleTxtG"/>
      </w:pPr>
      <w:r>
        <w:t>24.</w:t>
      </w:r>
      <w:r w:rsidRPr="00CF47FA">
        <w:tab/>
        <w:t>Комитет по-прежнему глубоко обеспокоен сохранением условий содержания под стражей, равнозначных жестокому обращению, в большинстве учреждений страны.</w:t>
      </w:r>
      <w:r>
        <w:t xml:space="preserve"> </w:t>
      </w:r>
      <w:r w:rsidRPr="00CF47FA">
        <w:t>Комитет обеспокоен тем, что бюджет тюремной администрации не увеличивался</w:t>
      </w:r>
      <w:r>
        <w:t xml:space="preserve"> </w:t>
      </w:r>
      <w:r w:rsidRPr="00CF47FA">
        <w:t>с 2015 года, и отмечает преобладаю</w:t>
      </w:r>
      <w:r>
        <w:t>щие</w:t>
      </w:r>
      <w:r w:rsidRPr="00CF47FA">
        <w:t xml:space="preserve"> в местах лишения свободы антисанитарные условия, отсутствие вентиляции и света, недостаточное питание, состоящее только из одного приема пищи в день, и </w:t>
      </w:r>
      <w:r w:rsidRPr="009C64A3">
        <w:t xml:space="preserve">отсутствие развлекательных или учебных мероприятий для </w:t>
      </w:r>
      <w:r>
        <w:t xml:space="preserve">целей </w:t>
      </w:r>
      <w:r w:rsidRPr="009C64A3">
        <w:t>реабилитации</w:t>
      </w:r>
      <w:r w:rsidRPr="00CF47FA">
        <w:t xml:space="preserve">. Комитет </w:t>
      </w:r>
      <w:r>
        <w:t xml:space="preserve">выражает </w:t>
      </w:r>
      <w:r w:rsidRPr="00CF47FA">
        <w:t xml:space="preserve">также сожалеет </w:t>
      </w:r>
      <w:r>
        <w:t xml:space="preserve">по поводу </w:t>
      </w:r>
      <w:r w:rsidRPr="00CF47FA">
        <w:t>отсутстви</w:t>
      </w:r>
      <w:r>
        <w:t>я</w:t>
      </w:r>
      <w:r w:rsidRPr="00CF47FA">
        <w:t xml:space="preserve"> эффективного разделения между категориями заключенных и нехватк</w:t>
      </w:r>
      <w:r>
        <w:t>и</w:t>
      </w:r>
      <w:r w:rsidRPr="00CF47FA">
        <w:t xml:space="preserve"> квалифицированного тюремного персонала, в результате чего заключенные остаются </w:t>
      </w:r>
      <w:r>
        <w:t xml:space="preserve">без </w:t>
      </w:r>
      <w:r w:rsidRPr="00CF47FA">
        <w:t xml:space="preserve">наблюдения и </w:t>
      </w:r>
      <w:r>
        <w:t>происходят случаи</w:t>
      </w:r>
      <w:r w:rsidRPr="00CF47FA">
        <w:t xml:space="preserve"> коррупци</w:t>
      </w:r>
      <w:r>
        <w:t>и</w:t>
      </w:r>
      <w:r w:rsidRPr="00CF47FA">
        <w:t xml:space="preserve"> и насили</w:t>
      </w:r>
      <w:r>
        <w:t>я</w:t>
      </w:r>
      <w:r w:rsidRPr="00CF47FA">
        <w:t xml:space="preserve"> между заключенными. Приветствуя введение в эксплуатацию новой тюрьмы в </w:t>
      </w:r>
      <w:proofErr w:type="spellStart"/>
      <w:r w:rsidRPr="00CF47FA">
        <w:t>Кпалиме</w:t>
      </w:r>
      <w:proofErr w:type="spellEnd"/>
      <w:r w:rsidRPr="00CF47FA">
        <w:t xml:space="preserve">, что позволило уменьшить переполненность тюрьмы в Ломе, Комитет в то же время </w:t>
      </w:r>
      <w:r w:rsidR="00B5110F">
        <w:br/>
      </w:r>
      <w:r w:rsidRPr="00CF47FA">
        <w:t>по-прежнему обеспокоен сохраняющейся переполненностью всех мест содержания под стражей</w:t>
      </w:r>
      <w:r>
        <w:t xml:space="preserve"> (в настоящее время тюрьмы страны </w:t>
      </w:r>
      <w:r w:rsidRPr="00CF47FA">
        <w:t>заполн</w:t>
      </w:r>
      <w:r>
        <w:t>ены на</w:t>
      </w:r>
      <w:r w:rsidRPr="00CF47FA">
        <w:t xml:space="preserve"> 182</w:t>
      </w:r>
      <w:r w:rsidR="00F42C95">
        <w:t>%</w:t>
      </w:r>
      <w:r>
        <w:t>)</w:t>
      </w:r>
      <w:r w:rsidRPr="00CF47FA">
        <w:t xml:space="preserve"> в </w:t>
      </w:r>
      <w:r>
        <w:t xml:space="preserve">условиях </w:t>
      </w:r>
      <w:r w:rsidRPr="00CF47FA">
        <w:t>отсутстви</w:t>
      </w:r>
      <w:r>
        <w:t>я</w:t>
      </w:r>
      <w:r w:rsidRPr="00CF47FA">
        <w:t xml:space="preserve"> всеобъемлющей </w:t>
      </w:r>
      <w:r>
        <w:t>пенитенциарной</w:t>
      </w:r>
      <w:r w:rsidRPr="00CF47FA">
        <w:t xml:space="preserve"> политики, направленной на устранение многочисленных причин переполненности. В этой связи Комитет выражает сожаление в связи с тем, что предусмотренные новым Уголовн</w:t>
      </w:r>
      <w:r>
        <w:t>ым</w:t>
      </w:r>
      <w:r w:rsidRPr="00CF47FA">
        <w:t xml:space="preserve"> кодексом</w:t>
      </w:r>
      <w:r>
        <w:t xml:space="preserve"> </w:t>
      </w:r>
      <w:r w:rsidRPr="00CF47FA">
        <w:t>меры,</w:t>
      </w:r>
      <w:r>
        <w:t xml:space="preserve"> </w:t>
      </w:r>
      <w:r w:rsidRPr="00CF47FA">
        <w:t xml:space="preserve">альтернативные </w:t>
      </w:r>
      <w:r>
        <w:t>содержанию под стражей</w:t>
      </w:r>
      <w:r w:rsidRPr="00CF47FA">
        <w:t xml:space="preserve">, не могут применяться </w:t>
      </w:r>
      <w:r>
        <w:t>из-за</w:t>
      </w:r>
      <w:r w:rsidRPr="00CF47FA">
        <w:t xml:space="preserve"> отсутстви</w:t>
      </w:r>
      <w:r>
        <w:t>я</w:t>
      </w:r>
      <w:r w:rsidRPr="00CF47FA">
        <w:t xml:space="preserve"> Уголовно-процессуального кодекса. Кроме того, Комитет обеспокоен отсутствием </w:t>
      </w:r>
      <w:r>
        <w:t xml:space="preserve">должности </w:t>
      </w:r>
      <w:r w:rsidRPr="00CF47FA">
        <w:t xml:space="preserve">судьи по исполнению наказаний, поскольку Национальное собрание еще не приняло </w:t>
      </w:r>
      <w:r w:rsidRPr="00C92B50">
        <w:t xml:space="preserve">законопроект </w:t>
      </w:r>
      <w:r w:rsidRPr="00CF47FA">
        <w:t xml:space="preserve">о судоустройстве. Наконец, Комитет обеспокоен единовременной платой </w:t>
      </w:r>
      <w:r>
        <w:t xml:space="preserve">в размере </w:t>
      </w:r>
      <w:r w:rsidRPr="00CF47FA">
        <w:t xml:space="preserve">200 франков КФА, </w:t>
      </w:r>
      <w:r>
        <w:t xml:space="preserve">которая взимается с </w:t>
      </w:r>
      <w:r w:rsidRPr="00CF47FA">
        <w:t>люб</w:t>
      </w:r>
      <w:r>
        <w:t>ого</w:t>
      </w:r>
      <w:r w:rsidRPr="00CF47FA">
        <w:t xml:space="preserve"> посетител</w:t>
      </w:r>
      <w:r>
        <w:t>я</w:t>
      </w:r>
      <w:r w:rsidRPr="00CF47FA">
        <w:t xml:space="preserve">, за исключением владельцев </w:t>
      </w:r>
      <w:r>
        <w:t>«</w:t>
      </w:r>
      <w:r w:rsidRPr="00CF47FA">
        <w:t>разрешений на общение</w:t>
      </w:r>
      <w:r>
        <w:t>»</w:t>
      </w:r>
      <w:r w:rsidRPr="00CF47FA">
        <w:t xml:space="preserve"> и адвокатов</w:t>
      </w:r>
      <w:r>
        <w:t>, и которая</w:t>
      </w:r>
      <w:r w:rsidRPr="00CF47FA">
        <w:t xml:space="preserve"> может представлять собой ограничительную меру, противоречащую пункту 3 правила 43 и/или пункту 1 </w:t>
      </w:r>
      <w:r w:rsidRPr="00582FDA">
        <w:t>b</w:t>
      </w:r>
      <w:r w:rsidRPr="00CF47FA">
        <w:t xml:space="preserve">) правила 58 Минимальных стандартных правил обращения с заключенными Организации Объединенных Наций (Правила Нельсона Манделы). </w:t>
      </w:r>
      <w:r>
        <w:t>И н</w:t>
      </w:r>
      <w:r w:rsidRPr="00CF47FA">
        <w:t>аконец</w:t>
      </w:r>
      <w:r>
        <w:t>,</w:t>
      </w:r>
      <w:r w:rsidRPr="00CF47FA">
        <w:t xml:space="preserve"> Комитет с обеспокоенностью отмечает, что места содержания под стражей в полиции и жандармерии также характеризуются антисанитарными условиями и недостаточным освещением и что заключенным не предоставляется питание (статьи 2, 11 и 16).</w:t>
      </w:r>
    </w:p>
    <w:p w14:paraId="08592029" w14:textId="77777777" w:rsidR="00977595" w:rsidRPr="00CF47FA" w:rsidRDefault="00977595" w:rsidP="00977595">
      <w:pPr>
        <w:pStyle w:val="SingleTxtG"/>
        <w:keepNext/>
        <w:rPr>
          <w:b/>
        </w:rPr>
      </w:pPr>
      <w:r w:rsidRPr="00CF47FA">
        <w:t>25.</w:t>
      </w:r>
      <w:r w:rsidRPr="00CF47FA">
        <w:tab/>
      </w:r>
      <w:r w:rsidRPr="00CF47FA">
        <w:rPr>
          <w:b/>
        </w:rPr>
        <w:t xml:space="preserve">Вновь подтверждая рекомендации, содержащиеся в пункте 13 </w:t>
      </w:r>
      <w:r>
        <w:rPr>
          <w:b/>
        </w:rPr>
        <w:t>его</w:t>
      </w:r>
      <w:r w:rsidRPr="00CF47FA">
        <w:rPr>
          <w:b/>
        </w:rPr>
        <w:t xml:space="preserve"> предыдущих заключительных замечаний, Комитет настоятельно призывает государство-участник </w:t>
      </w:r>
      <w:r w:rsidRPr="005003BC">
        <w:rPr>
          <w:b/>
        </w:rPr>
        <w:t xml:space="preserve">безотлагательно </w:t>
      </w:r>
      <w:r w:rsidRPr="00CF47FA">
        <w:rPr>
          <w:b/>
        </w:rPr>
        <w:t xml:space="preserve">принять все необходимые и оперативные меры для приведения условий содержания в тюрьмах и местах содержания под стражей в соответствие с Правилами Нельсона Манделы, в </w:t>
      </w:r>
      <w:r>
        <w:rPr>
          <w:b/>
        </w:rPr>
        <w:t>частности:</w:t>
      </w:r>
    </w:p>
    <w:p w14:paraId="5E3386C1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а)</w:t>
      </w:r>
      <w:r>
        <w:rPr>
          <w:b/>
        </w:rPr>
        <w:tab/>
      </w:r>
      <w:r w:rsidRPr="00C51984">
        <w:rPr>
          <w:b/>
        </w:rPr>
        <w:t>окончательно</w:t>
      </w:r>
      <w:r w:rsidRPr="00CF47FA">
        <w:rPr>
          <w:b/>
        </w:rPr>
        <w:t xml:space="preserve"> и без промедления закрыть тюрьму в Ломе и разработать общий план по вопросу о положении </w:t>
      </w:r>
      <w:r w:rsidRPr="008D1D1F">
        <w:rPr>
          <w:b/>
        </w:rPr>
        <w:t xml:space="preserve">пенитенциарных учреждений </w:t>
      </w:r>
      <w:r w:rsidRPr="00CF47FA">
        <w:rPr>
          <w:b/>
        </w:rPr>
        <w:t>в Того;</w:t>
      </w:r>
    </w:p>
    <w:p w14:paraId="79C58D5A" w14:textId="77777777" w:rsidR="00977595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b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 xml:space="preserve">улучшить </w:t>
      </w:r>
      <w:r w:rsidRPr="007E5DAF">
        <w:rPr>
          <w:b/>
        </w:rPr>
        <w:t>бытовы</w:t>
      </w:r>
      <w:r>
        <w:rPr>
          <w:b/>
        </w:rPr>
        <w:t>е</w:t>
      </w:r>
      <w:r w:rsidRPr="007E5DAF">
        <w:rPr>
          <w:b/>
        </w:rPr>
        <w:t xml:space="preserve"> </w:t>
      </w:r>
      <w:r w:rsidRPr="00CF47FA">
        <w:rPr>
          <w:b/>
        </w:rPr>
        <w:t>условия во всех других местах лишения свободы, обеспечив заключенным доступ к надлежащему и достаточному питанию, достойным санитарным условиям и надлежащей вентиляции в камерах с учетом климатических условий;</w:t>
      </w:r>
    </w:p>
    <w:p w14:paraId="2ACC9D79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с)</w:t>
      </w:r>
      <w:r>
        <w:rPr>
          <w:b/>
        </w:rPr>
        <w:tab/>
      </w:r>
      <w:r w:rsidRPr="00CF47FA">
        <w:rPr>
          <w:b/>
        </w:rPr>
        <w:t>сократить переполненность тюрем</w:t>
      </w:r>
      <w:r>
        <w:rPr>
          <w:b/>
        </w:rPr>
        <w:t>,</w:t>
      </w:r>
      <w:r w:rsidRPr="00CF47FA">
        <w:rPr>
          <w:b/>
        </w:rPr>
        <w:t xml:space="preserve"> удел</w:t>
      </w:r>
      <w:r>
        <w:rPr>
          <w:b/>
        </w:rPr>
        <w:t>яя</w:t>
      </w:r>
      <w:r w:rsidRPr="00CF47FA">
        <w:rPr>
          <w:b/>
        </w:rPr>
        <w:t xml:space="preserve"> особо</w:t>
      </w:r>
      <w:r>
        <w:rPr>
          <w:b/>
        </w:rPr>
        <w:t>е</w:t>
      </w:r>
      <w:r w:rsidRPr="00CF47FA">
        <w:rPr>
          <w:b/>
        </w:rPr>
        <w:t xml:space="preserve"> внимани</w:t>
      </w:r>
      <w:r>
        <w:rPr>
          <w:b/>
        </w:rPr>
        <w:t>е</w:t>
      </w:r>
      <w:r w:rsidRPr="00CF47FA">
        <w:rPr>
          <w:b/>
        </w:rPr>
        <w:t xml:space="preserve"> таким альтернативам содержанию под стражей</w:t>
      </w:r>
      <w:r>
        <w:rPr>
          <w:b/>
        </w:rPr>
        <w:t xml:space="preserve"> мерам</w:t>
      </w:r>
      <w:r w:rsidRPr="00CF47FA">
        <w:rPr>
          <w:b/>
        </w:rPr>
        <w:t xml:space="preserve">, как домашний арест и судебный надзор, и с этой целью незамедлительно принять Уголовно-процессуальный кодекс и </w:t>
      </w:r>
      <w:bookmarkStart w:id="9" w:name="_Hlk20750212"/>
      <w:r w:rsidRPr="00CF47FA">
        <w:rPr>
          <w:b/>
        </w:rPr>
        <w:t xml:space="preserve">законопроект </w:t>
      </w:r>
      <w:bookmarkEnd w:id="9"/>
      <w:r w:rsidRPr="00CF47FA">
        <w:rPr>
          <w:b/>
        </w:rPr>
        <w:t>о суд</w:t>
      </w:r>
      <w:r>
        <w:rPr>
          <w:b/>
        </w:rPr>
        <w:t>оустройстве</w:t>
      </w:r>
      <w:r w:rsidRPr="00CF47FA">
        <w:rPr>
          <w:b/>
        </w:rPr>
        <w:t xml:space="preserve">, с тем чтобы создать должность </w:t>
      </w:r>
      <w:r w:rsidRPr="00CF47FA">
        <w:rPr>
          <w:b/>
          <w:bCs/>
        </w:rPr>
        <w:t xml:space="preserve">судьи </w:t>
      </w:r>
      <w:r>
        <w:rPr>
          <w:b/>
          <w:bCs/>
        </w:rPr>
        <w:t>по</w:t>
      </w:r>
      <w:r w:rsidRPr="00CF47FA">
        <w:rPr>
          <w:b/>
          <w:bCs/>
        </w:rPr>
        <w:t xml:space="preserve"> исполнени</w:t>
      </w:r>
      <w:r>
        <w:rPr>
          <w:b/>
          <w:bCs/>
        </w:rPr>
        <w:t>ю</w:t>
      </w:r>
      <w:r w:rsidRPr="00CF47FA">
        <w:rPr>
          <w:b/>
          <w:bCs/>
        </w:rPr>
        <w:t xml:space="preserve"> наказаний</w:t>
      </w:r>
      <w:r w:rsidRPr="00CF47FA">
        <w:rPr>
          <w:b/>
        </w:rPr>
        <w:t>;</w:t>
      </w:r>
    </w:p>
    <w:p w14:paraId="06C1F477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d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 xml:space="preserve">обеспечить </w:t>
      </w:r>
      <w:r w:rsidRPr="00BA69B5">
        <w:rPr>
          <w:b/>
        </w:rPr>
        <w:t xml:space="preserve">пенитенциарные учреждения </w:t>
      </w:r>
      <w:r w:rsidRPr="00CF47FA">
        <w:rPr>
          <w:b/>
        </w:rPr>
        <w:t xml:space="preserve">достаточным </w:t>
      </w:r>
      <w:r>
        <w:rPr>
          <w:b/>
        </w:rPr>
        <w:t>числом</w:t>
      </w:r>
      <w:r w:rsidRPr="00CF47FA">
        <w:rPr>
          <w:b/>
        </w:rPr>
        <w:t xml:space="preserve"> квалифицированн</w:t>
      </w:r>
      <w:r>
        <w:rPr>
          <w:b/>
        </w:rPr>
        <w:t>ых и</w:t>
      </w:r>
      <w:r w:rsidRPr="00CF47FA">
        <w:rPr>
          <w:b/>
        </w:rPr>
        <w:t xml:space="preserve"> подготовленн</w:t>
      </w:r>
      <w:r>
        <w:rPr>
          <w:b/>
        </w:rPr>
        <w:t xml:space="preserve">ых работников, включая </w:t>
      </w:r>
      <w:r w:rsidRPr="00CF47FA">
        <w:rPr>
          <w:b/>
        </w:rPr>
        <w:t>медицинск</w:t>
      </w:r>
      <w:r>
        <w:rPr>
          <w:b/>
        </w:rPr>
        <w:t xml:space="preserve">ий </w:t>
      </w:r>
      <w:r w:rsidRPr="00CF47FA">
        <w:rPr>
          <w:b/>
        </w:rPr>
        <w:t>персонал, принять внутренние правила во всех местах содержания под стражей</w:t>
      </w:r>
      <w:r>
        <w:rPr>
          <w:b/>
        </w:rPr>
        <w:t>, а также</w:t>
      </w:r>
      <w:r w:rsidRPr="00CF47FA">
        <w:rPr>
          <w:b/>
        </w:rPr>
        <w:t xml:space="preserve"> расследовать все случаи коррупции и предоставления привилегий</w:t>
      </w:r>
      <w:r>
        <w:rPr>
          <w:b/>
        </w:rPr>
        <w:t xml:space="preserve"> и</w:t>
      </w:r>
      <w:r w:rsidRPr="00CF47FA">
        <w:rPr>
          <w:b/>
        </w:rPr>
        <w:t xml:space="preserve"> наказ</w:t>
      </w:r>
      <w:r>
        <w:rPr>
          <w:b/>
        </w:rPr>
        <w:t>ать</w:t>
      </w:r>
      <w:r w:rsidRPr="00CF47FA">
        <w:rPr>
          <w:b/>
        </w:rPr>
        <w:t xml:space="preserve"> виновных;</w:t>
      </w:r>
    </w:p>
    <w:p w14:paraId="59CC33F9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e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 xml:space="preserve">отменить единовременную плату, </w:t>
      </w:r>
      <w:r>
        <w:rPr>
          <w:b/>
        </w:rPr>
        <w:t>взимаемую с</w:t>
      </w:r>
      <w:r w:rsidRPr="00CF47FA">
        <w:rPr>
          <w:b/>
        </w:rPr>
        <w:t xml:space="preserve"> посетителей тюрем.</w:t>
      </w:r>
    </w:p>
    <w:p w14:paraId="09F2C0E2" w14:textId="77777777" w:rsidR="00977595" w:rsidRPr="00CF47FA" w:rsidRDefault="00977595" w:rsidP="00977595">
      <w:pPr>
        <w:pStyle w:val="H23G"/>
      </w:pPr>
      <w:r w:rsidRPr="00CF47FA">
        <w:tab/>
      </w:r>
      <w:r w:rsidRPr="00CF47FA">
        <w:tab/>
        <w:t>Безнаказанность и расследования</w:t>
      </w:r>
    </w:p>
    <w:p w14:paraId="40DE6762" w14:textId="77777777" w:rsidR="00977595" w:rsidRPr="00CF47FA" w:rsidRDefault="00977595" w:rsidP="00977595">
      <w:pPr>
        <w:pStyle w:val="SingleTxtG"/>
        <w:rPr>
          <w:rFonts w:asciiTheme="majorBidi" w:eastAsia="Calibri" w:hAnsiTheme="majorBidi" w:cstheme="majorBidi"/>
        </w:rPr>
      </w:pPr>
      <w:r>
        <w:t>26.</w:t>
      </w:r>
      <w:r w:rsidRPr="00CF47FA">
        <w:tab/>
        <w:t xml:space="preserve">Комитет глубоко обеспокоен сообщениями о безнаказанности за прошлые акты </w:t>
      </w:r>
      <w:r>
        <w:t>пыток</w:t>
      </w:r>
      <w:r w:rsidRPr="00CF47FA">
        <w:t xml:space="preserve"> и жестокого обращения. В частности,</w:t>
      </w:r>
      <w:r w:rsidRPr="00E4435E">
        <w:t xml:space="preserve"> </w:t>
      </w:r>
      <w:r w:rsidRPr="00CF47FA">
        <w:t xml:space="preserve">он отмечает отсутствие расследований событий, </w:t>
      </w:r>
      <w:r>
        <w:t xml:space="preserve">которые </w:t>
      </w:r>
      <w:r w:rsidRPr="00CF47FA">
        <w:t>име</w:t>
      </w:r>
      <w:r>
        <w:t>ли</w:t>
      </w:r>
      <w:r w:rsidRPr="00CF47FA">
        <w:t xml:space="preserve"> место в период 2009</w:t>
      </w:r>
      <w:r>
        <w:t>–</w:t>
      </w:r>
      <w:r w:rsidRPr="00CF47FA">
        <w:t>2012 годов</w:t>
      </w:r>
      <w:r>
        <w:t xml:space="preserve"> и</w:t>
      </w:r>
      <w:r w:rsidRPr="00CF47FA">
        <w:t xml:space="preserve"> в ходе которых, согласно сообщениям, были совершены многочисленные акты </w:t>
      </w:r>
      <w:r>
        <w:t>пыток</w:t>
      </w:r>
      <w:r w:rsidRPr="00CF47FA">
        <w:t>, в том числе сотрудниками Национального разведывательного управления</w:t>
      </w:r>
      <w:r w:rsidRPr="00CF47FA">
        <w:rPr>
          <w:rFonts w:eastAsia="Calibri"/>
        </w:rPr>
        <w:t xml:space="preserve">, </w:t>
      </w:r>
      <w:r w:rsidRPr="00CF47FA">
        <w:t xml:space="preserve">несмотря на рекомендации Национальной комиссии по правам человека, </w:t>
      </w:r>
      <w:r>
        <w:t xml:space="preserve">вынесенные </w:t>
      </w:r>
      <w:r w:rsidRPr="00CF47FA">
        <w:t xml:space="preserve">в 2012 году </w:t>
      </w:r>
      <w:r>
        <w:t xml:space="preserve">и </w:t>
      </w:r>
      <w:r w:rsidRPr="00CF47FA">
        <w:t>остав</w:t>
      </w:r>
      <w:r>
        <w:t>шиеся</w:t>
      </w:r>
      <w:r w:rsidRPr="00CF47FA">
        <w:t xml:space="preserve"> невыполненными. То же самое относится и к событиям, связанным с </w:t>
      </w:r>
      <w:r>
        <w:t xml:space="preserve">актами </w:t>
      </w:r>
      <w:r w:rsidRPr="00CF47FA">
        <w:t>насили</w:t>
      </w:r>
      <w:r>
        <w:t>я</w:t>
      </w:r>
      <w:r w:rsidRPr="00CF47FA">
        <w:t xml:space="preserve"> в период после выборов 2005 года: ни одна из 72 жалоб, поданных </w:t>
      </w:r>
      <w:r w:rsidRPr="00916502">
        <w:t>с предъявлением гражданского иска</w:t>
      </w:r>
      <w:r w:rsidRPr="00CF47FA">
        <w:t xml:space="preserve"> жертвами пыток и жестокого обращения, не </w:t>
      </w:r>
      <w:r>
        <w:t xml:space="preserve">была </w:t>
      </w:r>
      <w:r w:rsidRPr="00CF47FA">
        <w:t xml:space="preserve">расследована национальными судами и </w:t>
      </w:r>
      <w:r w:rsidRPr="00CF47FA">
        <w:rPr>
          <w:rFonts w:eastAsia="Calibri"/>
        </w:rPr>
        <w:t>ни од</w:t>
      </w:r>
      <w:r>
        <w:rPr>
          <w:rFonts w:eastAsia="Calibri"/>
        </w:rPr>
        <w:t xml:space="preserve">ин виновный в </w:t>
      </w:r>
      <w:r w:rsidRPr="00CF47FA">
        <w:rPr>
          <w:rFonts w:eastAsia="Calibri"/>
        </w:rPr>
        <w:t>эти</w:t>
      </w:r>
      <w:r>
        <w:rPr>
          <w:rFonts w:eastAsia="Calibri"/>
        </w:rPr>
        <w:t>х</w:t>
      </w:r>
      <w:r w:rsidRPr="00CF47FA">
        <w:rPr>
          <w:rFonts w:eastAsia="Calibri"/>
        </w:rPr>
        <w:t xml:space="preserve"> преступления</w:t>
      </w:r>
      <w:r>
        <w:rPr>
          <w:rFonts w:eastAsia="Calibri"/>
        </w:rPr>
        <w:t>х</w:t>
      </w:r>
      <w:r w:rsidRPr="00CF47FA">
        <w:rPr>
          <w:rFonts w:eastAsia="Calibri"/>
        </w:rPr>
        <w:t xml:space="preserve"> не понес ответственности. Принимая к сведению устную информацию, представленную государством-участником </w:t>
      </w:r>
      <w:r>
        <w:rPr>
          <w:rFonts w:eastAsia="Calibri"/>
        </w:rPr>
        <w:t>в отношении</w:t>
      </w:r>
      <w:r w:rsidRPr="00CF47FA">
        <w:rPr>
          <w:rFonts w:eastAsia="Calibri"/>
        </w:rPr>
        <w:t xml:space="preserve"> дву</w:t>
      </w:r>
      <w:r>
        <w:rPr>
          <w:rFonts w:eastAsia="Calibri"/>
        </w:rPr>
        <w:t>х</w:t>
      </w:r>
      <w:r w:rsidRPr="00CF47FA">
        <w:rPr>
          <w:rFonts w:eastAsia="Calibri"/>
        </w:rPr>
        <w:t xml:space="preserve"> </w:t>
      </w:r>
      <w:r>
        <w:rPr>
          <w:rFonts w:eastAsia="Calibri"/>
        </w:rPr>
        <w:t xml:space="preserve">рассматриваемых в настоящее время </w:t>
      </w:r>
      <w:r w:rsidRPr="00CF47FA">
        <w:rPr>
          <w:rFonts w:eastAsia="Calibri"/>
        </w:rPr>
        <w:t xml:space="preserve">жалоб, Комитет вместе с тем считает, что </w:t>
      </w:r>
      <w:r w:rsidRPr="00CB4B4D">
        <w:rPr>
          <w:rFonts w:eastAsia="Calibri"/>
        </w:rPr>
        <w:t xml:space="preserve">почти полное отсутствие </w:t>
      </w:r>
      <w:r w:rsidRPr="00CF47FA">
        <w:rPr>
          <w:rFonts w:eastAsia="Calibri"/>
        </w:rPr>
        <w:t xml:space="preserve">расследований и судебного преследования за акты </w:t>
      </w:r>
      <w:r>
        <w:rPr>
          <w:rFonts w:eastAsia="Calibri"/>
        </w:rPr>
        <w:t>пыток</w:t>
      </w:r>
      <w:r w:rsidRPr="00CF47FA">
        <w:rPr>
          <w:rFonts w:eastAsia="Calibri"/>
        </w:rPr>
        <w:t xml:space="preserve"> способствует созданию и сохранению ситуации безнаказанности (статьи 2, 12 и 13).</w:t>
      </w:r>
    </w:p>
    <w:p w14:paraId="2F30E6CE" w14:textId="77777777" w:rsidR="00977595" w:rsidRPr="00CF47FA" w:rsidRDefault="00977595" w:rsidP="00977595">
      <w:pPr>
        <w:pStyle w:val="SingleTxtG"/>
      </w:pPr>
      <w:r w:rsidRPr="00CF47FA">
        <w:t>27.</w:t>
      </w:r>
      <w:r w:rsidRPr="00CF47FA">
        <w:tab/>
      </w:r>
      <w:r w:rsidRPr="00CF47FA">
        <w:rPr>
          <w:b/>
        </w:rPr>
        <w:t xml:space="preserve">Вновь подтверждая рекомендации, содержащиеся в </w:t>
      </w:r>
      <w:r>
        <w:rPr>
          <w:b/>
        </w:rPr>
        <w:t xml:space="preserve">подпунктах </w:t>
      </w:r>
      <w:r w:rsidRPr="00CF47FA">
        <w:rPr>
          <w:b/>
        </w:rPr>
        <w:t xml:space="preserve">а), </w:t>
      </w:r>
      <w:r w:rsidRPr="00582FDA">
        <w:rPr>
          <w:b/>
        </w:rPr>
        <w:t>d</w:t>
      </w:r>
      <w:r w:rsidRPr="00CF47FA">
        <w:rPr>
          <w:b/>
        </w:rPr>
        <w:t>) и е)</w:t>
      </w:r>
      <w:r>
        <w:rPr>
          <w:b/>
        </w:rPr>
        <w:t xml:space="preserve"> </w:t>
      </w:r>
      <w:r w:rsidRPr="00CF47FA">
        <w:rPr>
          <w:b/>
        </w:rPr>
        <w:t xml:space="preserve">пункта 11 </w:t>
      </w:r>
      <w:r>
        <w:rPr>
          <w:b/>
        </w:rPr>
        <w:t>его</w:t>
      </w:r>
      <w:r w:rsidRPr="00CF47FA">
        <w:rPr>
          <w:b/>
        </w:rPr>
        <w:t xml:space="preserve"> предыдущих заключительных замечаний, Комитет призывает государство-участник расследовать действия Национального разведывательного управления и положить конец безнаказанности, обеспечив</w:t>
      </w:r>
      <w:r>
        <w:rPr>
          <w:b/>
        </w:rPr>
        <w:t>ая</w:t>
      </w:r>
      <w:r w:rsidRPr="00CF47FA">
        <w:rPr>
          <w:b/>
        </w:rPr>
        <w:t xml:space="preserve"> систематическое привлечение к ответственности и наказание всех лиц, совершивших акты </w:t>
      </w:r>
      <w:r>
        <w:rPr>
          <w:b/>
        </w:rPr>
        <w:t>пыток</w:t>
      </w:r>
      <w:r w:rsidRPr="00CF47FA">
        <w:rPr>
          <w:b/>
        </w:rPr>
        <w:t>, сообразно тяжести совершенных ими деяний.</w:t>
      </w:r>
    </w:p>
    <w:p w14:paraId="02133C44" w14:textId="77777777" w:rsidR="00977595" w:rsidRDefault="00977595" w:rsidP="00977595">
      <w:pPr>
        <w:pStyle w:val="H23G"/>
      </w:pPr>
      <w:r w:rsidRPr="00CF47FA">
        <w:tab/>
      </w:r>
      <w:r w:rsidRPr="00CF47FA">
        <w:tab/>
        <w:t>Национальная комиссия по правам человека и назначение национального превентивного механизма</w:t>
      </w:r>
    </w:p>
    <w:p w14:paraId="36FB9E7F" w14:textId="77777777" w:rsidR="00977595" w:rsidRPr="00CF47FA" w:rsidRDefault="00977595" w:rsidP="00977595">
      <w:pPr>
        <w:pStyle w:val="SingleTxtG"/>
        <w:rPr>
          <w:b/>
          <w:highlight w:val="yellow"/>
        </w:rPr>
      </w:pPr>
      <w:r w:rsidRPr="00CF47FA">
        <w:t>28.</w:t>
      </w:r>
      <w:r>
        <w:tab/>
      </w:r>
      <w:r w:rsidRPr="00CF47FA">
        <w:t>Приветствуя органический закон</w:t>
      </w:r>
      <w:r w:rsidRPr="00CF47FA">
        <w:rPr>
          <w:vertAlign w:val="superscript"/>
        </w:rPr>
        <w:t xml:space="preserve"> </w:t>
      </w:r>
      <w:r w:rsidRPr="00065E95">
        <w:t>№</w:t>
      </w:r>
      <w:r w:rsidRPr="00CF47FA">
        <w:t xml:space="preserve"> 2018-006 о составе, организации и функционировании Национальной комиссии по правам человека, который определяет ее в качестве национального механизма по предупреждению пыток по смыслу статьи</w:t>
      </w:r>
      <w:r>
        <w:t> </w:t>
      </w:r>
      <w:r w:rsidRPr="00CF47FA">
        <w:t>3 Факультативного протокола и наделяет ее прерогативой проводить регулярные и необъявленные посещения всех мест лишения свободы, и принимая также к сведению назначение новых многопрофильных членов указанной Комиссии, их недавнее вступление в должность 25 апреля 2019 года и проведенные ими посещения, а также высоко оценивая объективные критерии и услови</w:t>
      </w:r>
      <w:r>
        <w:t>е</w:t>
      </w:r>
      <w:r w:rsidRPr="00CF47FA">
        <w:t xml:space="preserve"> независимости, изложенные в статье 8 вышеупомянутого органического закона, Комитет выражает обеспокоенность по поводу </w:t>
      </w:r>
      <w:r>
        <w:t>ощущения</w:t>
      </w:r>
      <w:r w:rsidRPr="00CF47FA">
        <w:t xml:space="preserve"> отсутствия реальной независимости </w:t>
      </w:r>
      <w:r w:rsidRPr="00CF47FA">
        <w:rPr>
          <w:rFonts w:ascii="Times Roman" w:hAnsi="Times Roman" w:cs="Arial"/>
        </w:rPr>
        <w:t xml:space="preserve">некоторых нынешних членов Комиссии, </w:t>
      </w:r>
      <w:r>
        <w:rPr>
          <w:rFonts w:ascii="Times Roman" w:hAnsi="Times Roman" w:cs="Arial"/>
        </w:rPr>
        <w:t xml:space="preserve">являющихся </w:t>
      </w:r>
      <w:r w:rsidRPr="00CF47FA">
        <w:rPr>
          <w:rFonts w:ascii="Times Roman" w:hAnsi="Times Roman" w:cs="Arial"/>
        </w:rPr>
        <w:t>государственны</w:t>
      </w:r>
      <w:r>
        <w:rPr>
          <w:rFonts w:ascii="Times Roman" w:hAnsi="Times Roman" w:cs="Arial"/>
        </w:rPr>
        <w:t>ми</w:t>
      </w:r>
      <w:r w:rsidRPr="00CF47FA">
        <w:rPr>
          <w:rFonts w:ascii="Times Roman" w:hAnsi="Times Roman" w:cs="Arial"/>
        </w:rPr>
        <w:t xml:space="preserve"> должностны</w:t>
      </w:r>
      <w:r>
        <w:rPr>
          <w:rFonts w:ascii="Times Roman" w:hAnsi="Times Roman" w:cs="Arial"/>
        </w:rPr>
        <w:t>ми</w:t>
      </w:r>
      <w:r w:rsidRPr="00CF47FA">
        <w:rPr>
          <w:rFonts w:ascii="Times Roman" w:hAnsi="Times Roman" w:cs="Arial"/>
        </w:rPr>
        <w:t xml:space="preserve"> лиц</w:t>
      </w:r>
      <w:r>
        <w:rPr>
          <w:rFonts w:ascii="Times Roman" w:hAnsi="Times Roman" w:cs="Arial"/>
        </w:rPr>
        <w:t>ами</w:t>
      </w:r>
      <w:r w:rsidRPr="00CF47FA">
        <w:rPr>
          <w:rFonts w:ascii="Times Roman" w:hAnsi="Times Roman" w:cs="Arial"/>
        </w:rPr>
        <w:t xml:space="preserve">. </w:t>
      </w:r>
      <w:r w:rsidRPr="00CF47FA">
        <w:t>Комитет также обеспокоен тем, что бюджет Комиссии не был увеличен с учетом ее новых обязанностей в качестве национального превентивного механизма и что ее ежегодн</w:t>
      </w:r>
      <w:r>
        <w:t>ая</w:t>
      </w:r>
      <w:r w:rsidRPr="00CF47FA">
        <w:t xml:space="preserve"> бюджетн</w:t>
      </w:r>
      <w:r>
        <w:t>ая дотация</w:t>
      </w:r>
      <w:r w:rsidRPr="00CF47FA">
        <w:t xml:space="preserve"> состо</w:t>
      </w:r>
      <w:r>
        <w:t>и</w:t>
      </w:r>
      <w:r w:rsidRPr="00CF47FA">
        <w:t xml:space="preserve">т из субсидии, которая из года в год обсуждается в арбитраже и поэтому </w:t>
      </w:r>
      <w:r>
        <w:t>включает элементы непредвиденности</w:t>
      </w:r>
      <w:r w:rsidRPr="00CF47FA">
        <w:t>, что ставит вопросы относительно ее управленческой самостоятельности, реальной независимости и способности выполнять свой мандат в качестве национального превентивного механизма (статья 2).</w:t>
      </w:r>
    </w:p>
    <w:p w14:paraId="6DFC44E7" w14:textId="77777777" w:rsidR="00977595" w:rsidRPr="00CF47FA" w:rsidRDefault="00977595" w:rsidP="00977595">
      <w:pPr>
        <w:pStyle w:val="SingleTxtG"/>
      </w:pPr>
      <w:r w:rsidRPr="00CF47FA">
        <w:t>29.</w:t>
      </w:r>
      <w:r w:rsidRPr="00CF47FA">
        <w:tab/>
      </w:r>
      <w:r w:rsidRPr="00CF47FA">
        <w:rPr>
          <w:b/>
        </w:rPr>
        <w:t>Комитет рекомендует государству-участнику гарантировать полную независимость членов Национальной комиссии по правам человека</w:t>
      </w:r>
      <w:r>
        <w:rPr>
          <w:b/>
        </w:rPr>
        <w:t>,</w:t>
      </w:r>
      <w:r w:rsidRPr="00CF47FA">
        <w:rPr>
          <w:b/>
        </w:rPr>
        <w:t xml:space="preserve"> с личной и институциональной точек зрения</w:t>
      </w:r>
      <w:r>
        <w:rPr>
          <w:b/>
        </w:rPr>
        <w:t>,</w:t>
      </w:r>
      <w:r w:rsidRPr="00CF47FA">
        <w:rPr>
          <w:b/>
        </w:rPr>
        <w:t xml:space="preserve"> и обеспечить </w:t>
      </w:r>
      <w:r>
        <w:rPr>
          <w:b/>
        </w:rPr>
        <w:t>этот орган</w:t>
      </w:r>
      <w:r w:rsidRPr="00CF47FA">
        <w:rPr>
          <w:b/>
        </w:rPr>
        <w:t xml:space="preserve"> достаточными и </w:t>
      </w:r>
      <w:r>
        <w:rPr>
          <w:b/>
        </w:rPr>
        <w:t>прогнозируемыми</w:t>
      </w:r>
      <w:r w:rsidRPr="00CF47FA">
        <w:rPr>
          <w:b/>
        </w:rPr>
        <w:t xml:space="preserve"> финансовыми, людскими и материальными ресурсами, с тем чтобы он мог в полной мере выполнять свои функции в качестве национального учреждения и национального превентивного механизма на независимой, беспристрастной и эффективной основе.</w:t>
      </w:r>
    </w:p>
    <w:p w14:paraId="01EC4FCD" w14:textId="77777777" w:rsidR="00977595" w:rsidRPr="00CF47FA" w:rsidRDefault="00977595" w:rsidP="00977595">
      <w:pPr>
        <w:pStyle w:val="H23G"/>
        <w:rPr>
          <w:bCs/>
        </w:rPr>
      </w:pPr>
      <w:r w:rsidRPr="00CF47FA">
        <w:tab/>
      </w:r>
      <w:r w:rsidRPr="00CF47FA">
        <w:tab/>
        <w:t>Насилие в отношении женщин и девочек</w:t>
      </w:r>
    </w:p>
    <w:p w14:paraId="61BE24F1" w14:textId="77777777" w:rsidR="00977595" w:rsidRPr="00CF47FA" w:rsidRDefault="00977595" w:rsidP="00977595">
      <w:pPr>
        <w:pStyle w:val="SingleTxtG"/>
        <w:rPr>
          <w:rFonts w:ascii="TimesNewRoman" w:hAnsi="TimesNewRoman" w:cs="TimesNewRoman"/>
        </w:rPr>
      </w:pPr>
      <w:r w:rsidRPr="00CF47FA">
        <w:t>30.</w:t>
      </w:r>
      <w:r w:rsidRPr="00CF47FA">
        <w:tab/>
        <w:t>Приветствуя положения нового Уголовного кодекса, в статьях 212 и 232 котор</w:t>
      </w:r>
      <w:r>
        <w:t>ого</w:t>
      </w:r>
      <w:r w:rsidRPr="00CF47FA">
        <w:t xml:space="preserve"> дается определение гендерному насилию, включая насилие в семье и изнасилование в браке, устанавливается уголовная ответственность и предусматривается наказание за него, и приветствуя</w:t>
      </w:r>
      <w:r>
        <w:t>, кроме того,</w:t>
      </w:r>
      <w:r w:rsidRPr="00CF47FA">
        <w:t xml:space="preserve"> принятие Кодекса личности и семь</w:t>
      </w:r>
      <w:r>
        <w:t>и</w:t>
      </w:r>
      <w:r w:rsidRPr="00CF47FA">
        <w:t xml:space="preserve">, </w:t>
      </w:r>
      <w:r w:rsidRPr="009F210F">
        <w:t xml:space="preserve">претворение в жизнь </w:t>
      </w:r>
      <w:r w:rsidRPr="00CF47FA">
        <w:t>национальной стратегии по борьбе с гендерным насилием в 2012 году, а также осуществление многочисленных программ повышения осведомленности, Комитет выражает сожаление</w:t>
      </w:r>
      <w:r>
        <w:t xml:space="preserve"> в связи с тем</w:t>
      </w:r>
      <w:r w:rsidRPr="00CF47FA">
        <w:t xml:space="preserve">, что на практике многие тоголезские женщины </w:t>
      </w:r>
      <w:r w:rsidRPr="009F210F">
        <w:t>по-прежнему становятся</w:t>
      </w:r>
      <w:r>
        <w:t xml:space="preserve"> </w:t>
      </w:r>
      <w:r w:rsidRPr="00CF47FA">
        <w:t xml:space="preserve">жертвами насилия. Так обстоит дело с жертвами принудительных и ранних браков, а также с сохраняющейся практикой </w:t>
      </w:r>
      <w:proofErr w:type="spellStart"/>
      <w:r w:rsidRPr="00CF47FA">
        <w:t>калечения</w:t>
      </w:r>
      <w:proofErr w:type="spellEnd"/>
      <w:r w:rsidRPr="00CF47FA">
        <w:t xml:space="preserve"> женских половых органов, несмотря на принятие закона </w:t>
      </w:r>
      <w:r w:rsidRPr="00065E95">
        <w:rPr>
          <w:rFonts w:eastAsia="MS Mincho"/>
        </w:rPr>
        <w:t>№</w:t>
      </w:r>
      <w:r w:rsidRPr="00CF47FA">
        <w:t xml:space="preserve"> 98-016 от 17 ноября 1998 года о запрещении </w:t>
      </w:r>
      <w:proofErr w:type="spellStart"/>
      <w:r w:rsidRPr="00CF47FA">
        <w:t>калечения</w:t>
      </w:r>
      <w:proofErr w:type="spellEnd"/>
      <w:r w:rsidRPr="00CF47FA">
        <w:t xml:space="preserve"> женских половых органов в Того и активные усилия по повышению осведомленности в этой области. Выражая признательность государству-участнику за представление статистических данных о вынесенных приговорах в период 2016</w:t>
      </w:r>
      <w:r>
        <w:t>–</w:t>
      </w:r>
      <w:r w:rsidRPr="00CF47FA">
        <w:t>2019 годов, Комитет сожалеет, что эти данные не были дезагрегированы по возрасту, этническому происхождению, гражданству, региону, видам жалоб и юрисдикции для определения коренных причин такого насилия и разработки стратегий по его предупреждению и сдерживанию (статьи 2 и 16).</w:t>
      </w:r>
    </w:p>
    <w:p w14:paraId="569C179B" w14:textId="77777777" w:rsidR="00977595" w:rsidRPr="00977595" w:rsidRDefault="00977595" w:rsidP="00977595">
      <w:pPr>
        <w:pStyle w:val="SingleTxtG"/>
        <w:keepNext/>
        <w:rPr>
          <w:rStyle w:val="SingleTxtGCar"/>
          <w:rFonts w:eastAsiaTheme="minorHAnsi"/>
          <w:b/>
          <w:lang w:val="ru-RU"/>
        </w:rPr>
      </w:pPr>
      <w:r w:rsidRPr="00977595">
        <w:rPr>
          <w:rStyle w:val="SingleTxtGCar"/>
          <w:rFonts w:eastAsiaTheme="minorHAnsi"/>
          <w:lang w:val="ru-RU"/>
        </w:rPr>
        <w:t>31.</w:t>
      </w:r>
      <w:r w:rsidRPr="00977595">
        <w:rPr>
          <w:rStyle w:val="SingleTxtGCar"/>
          <w:rFonts w:eastAsiaTheme="minorHAnsi"/>
          <w:lang w:val="ru-RU"/>
        </w:rPr>
        <w:tab/>
      </w:r>
      <w:r w:rsidRPr="00977595">
        <w:rPr>
          <w:rStyle w:val="SingleTxtGCar"/>
          <w:rFonts w:eastAsiaTheme="minorHAnsi"/>
          <w:b/>
          <w:lang w:val="ru-RU"/>
        </w:rPr>
        <w:t>Государству-участнику следует:</w:t>
      </w:r>
    </w:p>
    <w:p w14:paraId="3D426EEC" w14:textId="77777777" w:rsidR="00977595" w:rsidRPr="00977595" w:rsidRDefault="00977595" w:rsidP="00977595">
      <w:pPr>
        <w:pStyle w:val="SingleTxtG"/>
        <w:ind w:firstLine="567"/>
        <w:rPr>
          <w:rStyle w:val="SingleTxtGCar"/>
          <w:rFonts w:eastAsiaTheme="minorHAnsi"/>
          <w:b/>
          <w:lang w:val="ru-RU"/>
        </w:rPr>
      </w:pPr>
      <w:r w:rsidRPr="00977595">
        <w:rPr>
          <w:rStyle w:val="SingleTxtGCar"/>
          <w:rFonts w:eastAsiaTheme="minorHAnsi"/>
          <w:b/>
          <w:lang w:val="ru-RU"/>
        </w:rPr>
        <w:t>а)</w:t>
      </w:r>
      <w:r w:rsidRPr="00977595">
        <w:rPr>
          <w:rStyle w:val="SingleTxtGCar"/>
          <w:rFonts w:eastAsiaTheme="minorHAnsi"/>
          <w:b/>
          <w:lang w:val="ru-RU"/>
        </w:rPr>
        <w:tab/>
        <w:t>обеспечить эффективное осуществление соответствующих положений Уголовного кодекса, предусматривающих наказание за гендерное насилие, и во всех случаях проводить тщательные расследования, с тем чтобы виновные привлекались к ответственности и должным образом наказывались, а жертвы получали компенсацию;</w:t>
      </w:r>
    </w:p>
    <w:p w14:paraId="38A636DE" w14:textId="77777777" w:rsidR="00977595" w:rsidRPr="00977595" w:rsidRDefault="00977595" w:rsidP="00977595">
      <w:pPr>
        <w:pStyle w:val="SingleTxtG"/>
        <w:ind w:firstLine="567"/>
        <w:rPr>
          <w:rStyle w:val="SingleTxtGCar"/>
          <w:rFonts w:eastAsiaTheme="minorHAnsi"/>
          <w:b/>
          <w:lang w:val="ru-RU"/>
        </w:rPr>
      </w:pPr>
      <w:r w:rsidRPr="00977595">
        <w:rPr>
          <w:rStyle w:val="SingleTxtGCar"/>
          <w:rFonts w:eastAsiaTheme="minorHAnsi"/>
          <w:b/>
        </w:rPr>
        <w:t>b</w:t>
      </w:r>
      <w:r w:rsidRPr="00977595">
        <w:rPr>
          <w:rStyle w:val="SingleTxtGCar"/>
          <w:rFonts w:eastAsiaTheme="minorHAnsi"/>
          <w:b/>
          <w:lang w:val="ru-RU"/>
        </w:rPr>
        <w:t>)</w:t>
      </w:r>
      <w:r w:rsidRPr="00977595">
        <w:rPr>
          <w:rStyle w:val="SingleTxtGCar"/>
          <w:rFonts w:eastAsiaTheme="minorHAnsi"/>
          <w:b/>
          <w:lang w:val="ru-RU"/>
        </w:rPr>
        <w:tab/>
        <w:t xml:space="preserve">организовать для всех сотрудников правоохранительных и судебных органов обязательную подготовку по вопросам судебного преследования за гендерное насилие и продолжать проведение информационно-просветительских </w:t>
      </w:r>
      <w:proofErr w:type="gramStart"/>
      <w:r w:rsidRPr="00977595">
        <w:rPr>
          <w:rStyle w:val="SingleTxtGCar"/>
          <w:rFonts w:eastAsiaTheme="minorHAnsi"/>
          <w:b/>
          <w:lang w:val="ru-RU"/>
        </w:rPr>
        <w:t>кампаний;</w:t>
      </w:r>
      <w:proofErr w:type="gramEnd"/>
    </w:p>
    <w:p w14:paraId="5B93A209" w14:textId="77777777" w:rsidR="00977595" w:rsidRPr="00977595" w:rsidRDefault="00977595" w:rsidP="00977595">
      <w:pPr>
        <w:pStyle w:val="SingleTxtG"/>
        <w:ind w:firstLine="567"/>
        <w:rPr>
          <w:rStyle w:val="SingleTxtGCar"/>
          <w:rFonts w:eastAsiaTheme="minorHAnsi"/>
          <w:b/>
          <w:lang w:val="ru-RU"/>
        </w:rPr>
      </w:pPr>
      <w:r w:rsidRPr="00977595">
        <w:rPr>
          <w:rStyle w:val="SingleTxtGCar"/>
          <w:rFonts w:eastAsiaTheme="minorHAnsi"/>
          <w:b/>
          <w:lang w:val="ru-RU"/>
        </w:rPr>
        <w:t>с)</w:t>
      </w:r>
      <w:r w:rsidRPr="00977595">
        <w:rPr>
          <w:rStyle w:val="SingleTxtGCar"/>
          <w:rFonts w:eastAsiaTheme="minorHAnsi"/>
          <w:b/>
          <w:lang w:val="ru-RU"/>
        </w:rPr>
        <w:tab/>
        <w:t>обеспечить, чтобы все жертвы гендерного насилия имели доступ к приютам и получали медицинское обслуживание, психологическую поддержку и правовую помощь, в которых они нуждаются;</w:t>
      </w:r>
    </w:p>
    <w:p w14:paraId="49BC26BC" w14:textId="77777777" w:rsidR="00977595" w:rsidRPr="00977595" w:rsidRDefault="00977595" w:rsidP="00977595">
      <w:pPr>
        <w:pStyle w:val="SingleTxtG"/>
        <w:ind w:firstLine="567"/>
        <w:rPr>
          <w:rStyle w:val="SingleTxtGCar"/>
          <w:rFonts w:eastAsiaTheme="minorHAnsi"/>
          <w:b/>
          <w:lang w:val="ru-RU"/>
        </w:rPr>
      </w:pPr>
      <w:r w:rsidRPr="00977595">
        <w:rPr>
          <w:rStyle w:val="SingleTxtGCar"/>
          <w:rFonts w:eastAsiaTheme="minorHAnsi"/>
          <w:b/>
        </w:rPr>
        <w:t>d</w:t>
      </w:r>
      <w:r w:rsidRPr="00977595">
        <w:rPr>
          <w:rStyle w:val="SingleTxtGCar"/>
          <w:rFonts w:eastAsiaTheme="minorHAnsi"/>
          <w:b/>
          <w:lang w:val="ru-RU"/>
        </w:rPr>
        <w:t>)</w:t>
      </w:r>
      <w:r w:rsidRPr="00977595">
        <w:rPr>
          <w:rStyle w:val="SingleTxtGCar"/>
          <w:rFonts w:eastAsiaTheme="minorHAnsi"/>
          <w:b/>
          <w:lang w:val="ru-RU"/>
        </w:rPr>
        <w:tab/>
        <w:t xml:space="preserve">продолжать усилия, направленные на полное искоренение практики </w:t>
      </w:r>
      <w:proofErr w:type="spellStart"/>
      <w:r w:rsidRPr="00977595">
        <w:rPr>
          <w:rStyle w:val="SingleTxtGCar"/>
          <w:rFonts w:eastAsiaTheme="minorHAnsi"/>
          <w:b/>
          <w:lang w:val="ru-RU"/>
        </w:rPr>
        <w:t>калечения</w:t>
      </w:r>
      <w:proofErr w:type="spellEnd"/>
      <w:r w:rsidRPr="00977595">
        <w:rPr>
          <w:rStyle w:val="SingleTxtGCar"/>
          <w:rFonts w:eastAsiaTheme="minorHAnsi"/>
          <w:b/>
          <w:lang w:val="ru-RU"/>
        </w:rPr>
        <w:t xml:space="preserve"> женских половых органов.</w:t>
      </w:r>
    </w:p>
    <w:p w14:paraId="5226D09D" w14:textId="77777777" w:rsidR="00977595" w:rsidRPr="00CF47FA" w:rsidRDefault="00977595" w:rsidP="00977595">
      <w:pPr>
        <w:pStyle w:val="H23G"/>
      </w:pPr>
      <w:r w:rsidRPr="00CF47FA">
        <w:tab/>
      </w:r>
      <w:r w:rsidRPr="00CF47FA">
        <w:tab/>
        <w:t>Насилие в отношении детей</w:t>
      </w:r>
    </w:p>
    <w:p w14:paraId="361DFA77" w14:textId="77777777" w:rsidR="00977595" w:rsidRPr="00CF47FA" w:rsidRDefault="00977595" w:rsidP="00977595">
      <w:pPr>
        <w:pStyle w:val="SingleTxtG"/>
      </w:pPr>
      <w:r>
        <w:rPr>
          <w:rFonts w:eastAsia="Calibri"/>
        </w:rPr>
        <w:t>32.</w:t>
      </w:r>
      <w:r w:rsidRPr="00CF47FA">
        <w:rPr>
          <w:rFonts w:eastAsia="Calibri"/>
        </w:rPr>
        <w:tab/>
        <w:t xml:space="preserve">Ссылаясь на свои предыдущие заключительные замечания, Комитет </w:t>
      </w:r>
      <w:r>
        <w:rPr>
          <w:rFonts w:eastAsia="Calibri"/>
        </w:rPr>
        <w:t xml:space="preserve">выражает </w:t>
      </w:r>
      <w:r w:rsidRPr="00CF47FA">
        <w:rPr>
          <w:rFonts w:eastAsia="Calibri"/>
        </w:rPr>
        <w:t>обеспокоен</w:t>
      </w:r>
      <w:r>
        <w:rPr>
          <w:rFonts w:eastAsia="Calibri"/>
        </w:rPr>
        <w:t>ность</w:t>
      </w:r>
      <w:r w:rsidRPr="00CF47FA">
        <w:rPr>
          <w:rFonts w:eastAsia="Calibri"/>
        </w:rPr>
        <w:t xml:space="preserve"> тем, что, несмотря на статьи 353</w:t>
      </w:r>
      <w:r>
        <w:rPr>
          <w:rFonts w:eastAsia="Calibri"/>
        </w:rPr>
        <w:t>–</w:t>
      </w:r>
      <w:r w:rsidRPr="00CF47FA">
        <w:rPr>
          <w:rFonts w:eastAsia="Calibri"/>
        </w:rPr>
        <w:t>356 и 376</w:t>
      </w:r>
      <w:r w:rsidRPr="00CF47FA">
        <w:t xml:space="preserve"> Кодекса законов о детях, которые предусматривают уголовную ответственность за телесные наказания детей во всех условиях и обстоятельствах, многие дети </w:t>
      </w:r>
      <w:r>
        <w:rPr>
          <w:rFonts w:eastAsia="Calibri"/>
        </w:rPr>
        <w:t>по-прежнему становятся</w:t>
      </w:r>
      <w:r w:rsidRPr="00CF47FA">
        <w:rPr>
          <w:rFonts w:eastAsia="Calibri"/>
        </w:rPr>
        <w:t xml:space="preserve"> жертвами много</w:t>
      </w:r>
      <w:r>
        <w:rPr>
          <w:rFonts w:eastAsia="Calibri"/>
        </w:rPr>
        <w:t xml:space="preserve">образных форм </w:t>
      </w:r>
      <w:r w:rsidRPr="00CF47FA">
        <w:rPr>
          <w:rFonts w:eastAsia="Calibri"/>
        </w:rPr>
        <w:t>жестокого обращения в своей повседневной жизни и подвергаются различным видам вредн</w:t>
      </w:r>
      <w:r>
        <w:rPr>
          <w:rFonts w:eastAsia="Calibri"/>
        </w:rPr>
        <w:t>ой</w:t>
      </w:r>
      <w:r w:rsidRPr="00CF47FA">
        <w:rPr>
          <w:rFonts w:eastAsia="Calibri"/>
        </w:rPr>
        <w:t xml:space="preserve"> практики, таким как принудительные и ранние браки или обвинения в колдовстве. Отмечая недавние выводы </w:t>
      </w:r>
      <w:r w:rsidRPr="00CF47FA">
        <w:t xml:space="preserve">Специального докладчика по вопросу о современных формах рабства, включая </w:t>
      </w:r>
      <w:r>
        <w:t>его</w:t>
      </w:r>
      <w:r w:rsidRPr="00CF47FA">
        <w:t xml:space="preserve"> причины и последствия, сделанные в ходе ее поездки в Того 27</w:t>
      </w:r>
      <w:r>
        <w:t>–</w:t>
      </w:r>
      <w:r w:rsidRPr="00CF47FA">
        <w:t>31 мая 2019 года,</w:t>
      </w:r>
      <w:r w:rsidRPr="00CF47FA">
        <w:rPr>
          <w:rFonts w:eastAsia="Calibri"/>
        </w:rPr>
        <w:t xml:space="preserve"> Комитет выражает глубокую обеспокоенность по поводу такого явления, как эксплуатация детей, многие из которых работают в качестве домашней прислуги, носильщиков или торговцев на рынках,</w:t>
      </w:r>
      <w:r>
        <w:rPr>
          <w:rFonts w:eastAsia="Calibri"/>
        </w:rPr>
        <w:t xml:space="preserve"> </w:t>
      </w:r>
      <w:r w:rsidRPr="00CF47FA">
        <w:rPr>
          <w:rFonts w:eastAsia="Calibri"/>
        </w:rPr>
        <w:t>занимаю</w:t>
      </w:r>
      <w:r>
        <w:rPr>
          <w:rFonts w:eastAsia="Calibri"/>
        </w:rPr>
        <w:t>тся</w:t>
      </w:r>
      <w:r w:rsidRPr="00CF47FA">
        <w:rPr>
          <w:rFonts w:eastAsia="Calibri"/>
        </w:rPr>
        <w:t xml:space="preserve"> наихудшими формами сельскохозяйственного труда или </w:t>
      </w:r>
      <w:r>
        <w:rPr>
          <w:rFonts w:eastAsia="Calibri"/>
        </w:rPr>
        <w:t>подвергаются</w:t>
      </w:r>
      <w:r w:rsidRPr="00CF47FA">
        <w:rPr>
          <w:rFonts w:eastAsia="Calibri"/>
        </w:rPr>
        <w:t xml:space="preserve"> сексуальной эксплуатаци</w:t>
      </w:r>
      <w:r>
        <w:rPr>
          <w:rFonts w:eastAsia="Calibri"/>
        </w:rPr>
        <w:t>и</w:t>
      </w:r>
      <w:r w:rsidRPr="00CF47FA">
        <w:rPr>
          <w:rFonts w:eastAsia="Calibri"/>
        </w:rPr>
        <w:t xml:space="preserve"> и проституци</w:t>
      </w:r>
      <w:r>
        <w:rPr>
          <w:rFonts w:eastAsia="Calibri"/>
        </w:rPr>
        <w:t>и</w:t>
      </w:r>
      <w:r w:rsidRPr="00CF47FA">
        <w:rPr>
          <w:rFonts w:eastAsia="Calibri"/>
        </w:rPr>
        <w:t xml:space="preserve">, несмотря на положения нового Уголовного кодекса, статья 317 которого содержит определение </w:t>
      </w:r>
      <w:r w:rsidRPr="00CF47FA">
        <w:t>различных форм торговли людьми</w:t>
      </w:r>
      <w:r w:rsidRPr="00CF47FA">
        <w:rPr>
          <w:rFonts w:eastAsia="Calibri"/>
        </w:rPr>
        <w:t xml:space="preserve"> и </w:t>
      </w:r>
      <w:r>
        <w:rPr>
          <w:rFonts w:eastAsia="Calibri"/>
        </w:rPr>
        <w:t xml:space="preserve">предусматривает </w:t>
      </w:r>
      <w:r w:rsidRPr="00CF47FA">
        <w:rPr>
          <w:rFonts w:eastAsia="Calibri"/>
        </w:rPr>
        <w:t>наказание за них</w:t>
      </w:r>
      <w:r w:rsidRPr="00CF47FA">
        <w:t>, а статья 338 предусматрива</w:t>
      </w:r>
      <w:r>
        <w:t>ет</w:t>
      </w:r>
      <w:r w:rsidRPr="00CF47FA">
        <w:t xml:space="preserve"> наказание за принудительный труд</w:t>
      </w:r>
      <w:r w:rsidRPr="00CF47FA">
        <w:rPr>
          <w:rFonts w:eastAsia="Calibri"/>
        </w:rPr>
        <w:t xml:space="preserve"> (стать</w:t>
      </w:r>
      <w:r>
        <w:rPr>
          <w:rFonts w:eastAsia="Calibri"/>
        </w:rPr>
        <w:t>и</w:t>
      </w:r>
      <w:r w:rsidRPr="00CF47FA">
        <w:rPr>
          <w:rFonts w:eastAsia="Calibri"/>
        </w:rPr>
        <w:t xml:space="preserve"> 2, 11</w:t>
      </w:r>
      <w:r>
        <w:rPr>
          <w:rFonts w:eastAsia="Calibri"/>
        </w:rPr>
        <w:t>–</w:t>
      </w:r>
      <w:r w:rsidRPr="00CF47FA">
        <w:rPr>
          <w:rFonts w:eastAsia="Calibri"/>
        </w:rPr>
        <w:t>14 и 16).</w:t>
      </w:r>
    </w:p>
    <w:p w14:paraId="371E827E" w14:textId="77777777" w:rsidR="00977595" w:rsidRPr="00CF47FA" w:rsidRDefault="00977595" w:rsidP="00977595">
      <w:pPr>
        <w:pStyle w:val="SingleTxtG"/>
        <w:keepNext/>
        <w:rPr>
          <w:b/>
        </w:rPr>
      </w:pPr>
      <w:r w:rsidRPr="00CF47FA">
        <w:t>33.</w:t>
      </w:r>
      <w:r w:rsidRPr="00CF47FA">
        <w:tab/>
      </w:r>
      <w:r w:rsidRPr="00CF47FA">
        <w:rPr>
          <w:b/>
        </w:rPr>
        <w:t>Государству-участнику следует:</w:t>
      </w:r>
    </w:p>
    <w:p w14:paraId="2880FEC1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а)</w:t>
      </w:r>
      <w:r>
        <w:rPr>
          <w:b/>
        </w:rPr>
        <w:tab/>
      </w:r>
      <w:r w:rsidRPr="00CF47FA">
        <w:rPr>
          <w:b/>
        </w:rPr>
        <w:t>ввести в законодательном порядке прямой и всеобъемлющий запрет на все формы насилия в отношении детей в любых условиях;</w:t>
      </w:r>
    </w:p>
    <w:p w14:paraId="77BA09ED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b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>осуществлять действующее соответствующее законодательство и систематически расследова</w:t>
      </w:r>
      <w:r>
        <w:rPr>
          <w:b/>
        </w:rPr>
        <w:t>ть</w:t>
      </w:r>
      <w:r w:rsidRPr="00CF47FA">
        <w:rPr>
          <w:b/>
        </w:rPr>
        <w:t xml:space="preserve"> предполагаемы</w:t>
      </w:r>
      <w:r>
        <w:rPr>
          <w:b/>
        </w:rPr>
        <w:t>е</w:t>
      </w:r>
      <w:r w:rsidRPr="00CF47FA">
        <w:rPr>
          <w:b/>
        </w:rPr>
        <w:t xml:space="preserve"> случаи злоупотреблений в отношении детей, включая сексуальные надругательства или эксплуатацию, </w:t>
      </w:r>
      <w:r>
        <w:rPr>
          <w:b/>
        </w:rPr>
        <w:t xml:space="preserve">и инициировать </w:t>
      </w:r>
      <w:r w:rsidRPr="00CF47FA">
        <w:rPr>
          <w:b/>
        </w:rPr>
        <w:t>преследова</w:t>
      </w:r>
      <w:r>
        <w:rPr>
          <w:b/>
        </w:rPr>
        <w:t>ние</w:t>
      </w:r>
      <w:r w:rsidRPr="00CF47FA">
        <w:rPr>
          <w:b/>
        </w:rPr>
        <w:t xml:space="preserve"> в судебном порядке в целях наказания виновных и предоставления возмещения жертвам, включая меры по реабилитации и медицинскому обслуживанию, </w:t>
      </w:r>
      <w:r>
        <w:rPr>
          <w:b/>
        </w:rPr>
        <w:t>в том числе</w:t>
      </w:r>
      <w:r w:rsidRPr="00CF47FA">
        <w:rPr>
          <w:b/>
        </w:rPr>
        <w:t xml:space="preserve"> психологическую поддержку;</w:t>
      </w:r>
    </w:p>
    <w:p w14:paraId="371BC4CE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CF47FA">
        <w:rPr>
          <w:b/>
        </w:rPr>
        <w:t>с)</w:t>
      </w:r>
      <w:r>
        <w:rPr>
          <w:b/>
        </w:rPr>
        <w:tab/>
      </w:r>
      <w:r w:rsidRPr="00CF47FA">
        <w:rPr>
          <w:b/>
        </w:rPr>
        <w:t xml:space="preserve">положить конец такому явлению, как подневольный домашний труд, путем создания эффективных механизмов мониторинга и обеспечить эффективный и систематический сбор </w:t>
      </w:r>
      <w:r>
        <w:rPr>
          <w:b/>
        </w:rPr>
        <w:t>информации об оповещениях</w:t>
      </w:r>
      <w:r w:rsidRPr="00CF47FA">
        <w:rPr>
          <w:b/>
        </w:rPr>
        <w:t>, расследовани</w:t>
      </w:r>
      <w:r>
        <w:rPr>
          <w:b/>
        </w:rPr>
        <w:t>ях</w:t>
      </w:r>
      <w:r w:rsidRPr="00CF47FA">
        <w:rPr>
          <w:b/>
        </w:rPr>
        <w:t xml:space="preserve"> и обвинительных приговор</w:t>
      </w:r>
      <w:r>
        <w:rPr>
          <w:b/>
        </w:rPr>
        <w:t>ах</w:t>
      </w:r>
      <w:r w:rsidRPr="00CF47FA">
        <w:rPr>
          <w:b/>
        </w:rPr>
        <w:t>;</w:t>
      </w:r>
    </w:p>
    <w:p w14:paraId="3F59E87B" w14:textId="77777777" w:rsidR="00977595" w:rsidRPr="00CF47FA" w:rsidRDefault="00977595" w:rsidP="00977595">
      <w:pPr>
        <w:pStyle w:val="SingleTxtG"/>
        <w:ind w:firstLine="567"/>
        <w:rPr>
          <w:b/>
        </w:rPr>
      </w:pPr>
      <w:r w:rsidRPr="00582FDA">
        <w:rPr>
          <w:b/>
        </w:rPr>
        <w:t>d</w:t>
      </w:r>
      <w:r w:rsidRPr="00CF47FA">
        <w:rPr>
          <w:b/>
        </w:rPr>
        <w:t>)</w:t>
      </w:r>
      <w:r>
        <w:rPr>
          <w:b/>
        </w:rPr>
        <w:tab/>
      </w:r>
      <w:r w:rsidRPr="00CF47FA">
        <w:rPr>
          <w:b/>
        </w:rPr>
        <w:t>продолжать осуществление информационно-просветительских и учебных программ по вопросам защиты детей для учителей и традиционных и религиозных лидеров.</w:t>
      </w:r>
    </w:p>
    <w:p w14:paraId="773881C2" w14:textId="77777777" w:rsidR="00977595" w:rsidRPr="00CF47FA" w:rsidRDefault="00977595" w:rsidP="00977595">
      <w:pPr>
        <w:pStyle w:val="H23G"/>
      </w:pPr>
      <w:r w:rsidRPr="00CF47FA">
        <w:tab/>
      </w:r>
      <w:r w:rsidRPr="00CF47FA">
        <w:tab/>
        <w:t>Правозащитники, подавление демонстраций и чрезмерное применение силы</w:t>
      </w:r>
    </w:p>
    <w:p w14:paraId="4DD6EFD4" w14:textId="77777777" w:rsidR="00977595" w:rsidRDefault="00977595" w:rsidP="00977595">
      <w:pPr>
        <w:pStyle w:val="SingleTxtG"/>
      </w:pPr>
      <w:r w:rsidRPr="00CF47FA">
        <w:t>34.</w:t>
      </w:r>
      <w:r w:rsidRPr="00CF47FA">
        <w:tab/>
        <w:t>Комитет глубоко обеспокоен поступающими сообщениями о нарушениях</w:t>
      </w:r>
      <w:r>
        <w:t>,</w:t>
      </w:r>
      <w:r w:rsidRPr="00CF47FA">
        <w:t xml:space="preserve"> неоднократн</w:t>
      </w:r>
      <w:r>
        <w:t>о совершенных</w:t>
      </w:r>
      <w:r w:rsidRPr="00CF47FA">
        <w:t xml:space="preserve"> в отношении политических оппонентов и правозащитников, </w:t>
      </w:r>
      <w:r>
        <w:t xml:space="preserve">которые </w:t>
      </w:r>
      <w:r w:rsidRPr="00CF47FA">
        <w:t>стремя</w:t>
      </w:r>
      <w:r>
        <w:t>тся</w:t>
      </w:r>
      <w:r w:rsidRPr="00CF47FA">
        <w:t xml:space="preserve"> осуществить свое право на свободу ассоциации или выражения мнений</w:t>
      </w:r>
      <w:r>
        <w:t xml:space="preserve"> и</w:t>
      </w:r>
      <w:r w:rsidRPr="00CF47FA">
        <w:t xml:space="preserve"> которые, по сообщениям, регулярно подверга</w:t>
      </w:r>
      <w:r>
        <w:t>лись актам</w:t>
      </w:r>
      <w:r w:rsidRPr="00CF47FA">
        <w:t xml:space="preserve"> пыт</w:t>
      </w:r>
      <w:r>
        <w:t>ок</w:t>
      </w:r>
      <w:r w:rsidRPr="00CF47FA">
        <w:t xml:space="preserve"> или жестоко</w:t>
      </w:r>
      <w:r>
        <w:t>го</w:t>
      </w:r>
      <w:r w:rsidRPr="00CF47FA">
        <w:t xml:space="preserve"> обращени</w:t>
      </w:r>
      <w:r>
        <w:t>я</w:t>
      </w:r>
      <w:r w:rsidRPr="00CF47FA">
        <w:t xml:space="preserve"> в местах </w:t>
      </w:r>
      <w:r>
        <w:t xml:space="preserve">временного </w:t>
      </w:r>
      <w:r w:rsidRPr="00CF47FA">
        <w:t xml:space="preserve">задержания </w:t>
      </w:r>
      <w:r>
        <w:t xml:space="preserve">или </w:t>
      </w:r>
      <w:r w:rsidRPr="00CF47FA">
        <w:t xml:space="preserve">содержания </w:t>
      </w:r>
      <w:r>
        <w:br/>
      </w:r>
      <w:r w:rsidRPr="00CF47FA">
        <w:t xml:space="preserve">под стражей </w:t>
      </w:r>
      <w:r>
        <w:t>в результате</w:t>
      </w:r>
      <w:r w:rsidRPr="00CF47FA">
        <w:t xml:space="preserve"> произвольного ареста и задержания. Отмечая недавние усилия государства-участника по наблюдению </w:t>
      </w:r>
      <w:r>
        <w:t xml:space="preserve">за </w:t>
      </w:r>
      <w:r w:rsidRPr="00CF47FA">
        <w:t>публичны</w:t>
      </w:r>
      <w:r>
        <w:t>ми</w:t>
      </w:r>
      <w:r w:rsidRPr="00CF47FA">
        <w:t xml:space="preserve"> демонстраци</w:t>
      </w:r>
      <w:r>
        <w:t>ями</w:t>
      </w:r>
      <w:r w:rsidRPr="00CF47FA">
        <w:t xml:space="preserve"> и обеспечению </w:t>
      </w:r>
      <w:r>
        <w:t xml:space="preserve">их </w:t>
      </w:r>
      <w:r w:rsidRPr="00CF47FA">
        <w:t xml:space="preserve">надлежащего проведения, Комитет выражает сожаление по </w:t>
      </w:r>
      <w:r>
        <w:br/>
      </w:r>
      <w:r w:rsidRPr="00CF47FA">
        <w:t>поводу чрезмерного и непропорционального применения силы сотрудниками правоохранительных органов во время мирных публичных демонстраций, несмотря на наличие законодательной базы, регулирующей осуществление права на свободу мирных собраний и демонстраций. Комитет с обеспокоенностью отмечает, что</w:t>
      </w:r>
      <w:r w:rsidRPr="00CF47FA">
        <w:rPr>
          <w:color w:val="000000"/>
        </w:rPr>
        <w:t xml:space="preserve"> 28</w:t>
      </w:r>
      <w:r>
        <w:rPr>
          <w:color w:val="000000"/>
        </w:rPr>
        <w:t> </w:t>
      </w:r>
      <w:r w:rsidRPr="00CF47FA">
        <w:rPr>
          <w:color w:val="000000"/>
        </w:rPr>
        <w:t xml:space="preserve">февраля 2018 года сотрудники правоохранительных органов, по сообщениям, открыли огонь боевыми патронами для разгона демонстрантов, которые спонтанно собрались в Ломе, чтобы осудить рост цен на нефтепродукты, в результате чего один человек погиб и несколько других получили ранения. Приветствуя расследования, начатые в связи с демонстрациями 2017 года, Комитет настоятельно призывает государство-участник ускорить их проведение и довести их результаты до сведения Комитета. </w:t>
      </w:r>
      <w:r>
        <w:rPr>
          <w:color w:val="000000"/>
        </w:rPr>
        <w:t>И н</w:t>
      </w:r>
      <w:r w:rsidRPr="00CF47FA">
        <w:rPr>
          <w:color w:val="000000"/>
        </w:rPr>
        <w:t xml:space="preserve">аконец, Комитет встревожен сообщениями о запугивании, арестах и произвольных задержаниях правозащитников. Так, в </w:t>
      </w:r>
      <w:r w:rsidRPr="00CF47FA">
        <w:t xml:space="preserve">августе 2017 года несколько из них, </w:t>
      </w:r>
      <w:r>
        <w:t>в частности члены движений «</w:t>
      </w:r>
      <w:proofErr w:type="spellStart"/>
      <w:r w:rsidRPr="00CF47FA">
        <w:t>Нубуэке</w:t>
      </w:r>
      <w:proofErr w:type="spellEnd"/>
      <w:r>
        <w:t>»</w:t>
      </w:r>
      <w:r w:rsidRPr="00AD01DF">
        <w:t xml:space="preserve"> </w:t>
      </w:r>
      <w:r>
        <w:t>и «</w:t>
      </w:r>
      <w:r w:rsidRPr="00AD01DF">
        <w:t>Ни в коем случае!</w:t>
      </w:r>
      <w:r>
        <w:t>»</w:t>
      </w:r>
      <w:r w:rsidRPr="00CF47FA">
        <w:t xml:space="preserve"> </w:t>
      </w:r>
      <w:r>
        <w:t xml:space="preserve">и гражданского фронта «Вставай, Того!», </w:t>
      </w:r>
      <w:r w:rsidRPr="00CF47FA">
        <w:t>как сообщается, стали жертвами угроз, нападений, запугивания, произвольных задержаний и, в некоторых случаях, пыток и жестокого обращения (статьи 2, 12, 13 и 16).</w:t>
      </w:r>
    </w:p>
    <w:p w14:paraId="49BB77B3" w14:textId="77777777" w:rsidR="00977595" w:rsidRDefault="00977595" w:rsidP="00977595">
      <w:pPr>
        <w:keepNext/>
        <w:spacing w:after="120"/>
        <w:ind w:left="1134" w:right="1134"/>
        <w:jc w:val="both"/>
        <w:rPr>
          <w:rFonts w:eastAsia="Times New Roman"/>
          <w:b/>
        </w:rPr>
      </w:pPr>
      <w:r w:rsidRPr="00CF47FA">
        <w:rPr>
          <w:rFonts w:eastAsia="Times New Roman"/>
        </w:rPr>
        <w:t>35.</w:t>
      </w:r>
      <w:r w:rsidRPr="00CF47FA">
        <w:rPr>
          <w:rFonts w:eastAsia="Times New Roman"/>
        </w:rPr>
        <w:tab/>
      </w:r>
      <w:r w:rsidRPr="00CF47FA">
        <w:rPr>
          <w:rFonts w:eastAsia="Times New Roman"/>
          <w:b/>
        </w:rPr>
        <w:t>Государству-участнику следует в срочном порядке:</w:t>
      </w:r>
    </w:p>
    <w:p w14:paraId="37EBE625" w14:textId="77777777" w:rsidR="00977595" w:rsidRDefault="00977595" w:rsidP="00977595">
      <w:pPr>
        <w:spacing w:after="120"/>
        <w:ind w:left="1134" w:right="1134" w:firstLine="567"/>
        <w:jc w:val="both"/>
        <w:rPr>
          <w:rFonts w:eastAsia="Times New Roman"/>
          <w:b/>
        </w:rPr>
      </w:pPr>
      <w:r w:rsidRPr="00582FDA">
        <w:rPr>
          <w:rFonts w:eastAsia="Times New Roman"/>
          <w:b/>
        </w:rPr>
        <w:t>a</w:t>
      </w:r>
      <w:r w:rsidRPr="00CF47FA">
        <w:rPr>
          <w:rFonts w:eastAsia="Times New Roman"/>
          <w:b/>
        </w:rPr>
        <w:t>)</w:t>
      </w:r>
      <w:r w:rsidRPr="00CF47FA">
        <w:rPr>
          <w:rFonts w:eastAsia="Times New Roman"/>
        </w:rPr>
        <w:tab/>
      </w:r>
      <w:r w:rsidRPr="00CF47FA">
        <w:rPr>
          <w:rFonts w:eastAsia="Times New Roman"/>
          <w:b/>
        </w:rPr>
        <w:t>освободить всех лиц, которые остаются под стражей за отстаивание своего мнения или проведение мирных демонстраций, и гарантировать компенсацию жертвам произвольного задержания;</w:t>
      </w:r>
    </w:p>
    <w:p w14:paraId="6FE8E44B" w14:textId="77777777" w:rsidR="00977595" w:rsidRPr="00CF47FA" w:rsidRDefault="00977595" w:rsidP="00977595">
      <w:pPr>
        <w:spacing w:after="120"/>
        <w:ind w:left="1134" w:right="1134" w:firstLine="567"/>
        <w:jc w:val="both"/>
        <w:rPr>
          <w:rFonts w:eastAsia="Times New Roman"/>
          <w:b/>
        </w:rPr>
      </w:pPr>
      <w:r w:rsidRPr="00582FDA">
        <w:rPr>
          <w:rFonts w:eastAsia="Times New Roman"/>
          <w:b/>
        </w:rPr>
        <w:t>b</w:t>
      </w:r>
      <w:r w:rsidRPr="00CF47FA">
        <w:rPr>
          <w:rFonts w:eastAsia="Times New Roman"/>
          <w:b/>
        </w:rPr>
        <w:t>)</w:t>
      </w:r>
      <w:r w:rsidRPr="00CF47FA">
        <w:rPr>
          <w:rFonts w:eastAsia="Times New Roman"/>
        </w:rPr>
        <w:tab/>
      </w:r>
      <w:r w:rsidRPr="00CF47FA">
        <w:rPr>
          <w:rFonts w:eastAsia="Times New Roman"/>
          <w:b/>
        </w:rPr>
        <w:t>обеспечить защиту политических оппонентов, правозащитников и других представителей гражданского общества от запугивания и насилия, которым они могут подвергнуться в результате своей деятельности;</w:t>
      </w:r>
    </w:p>
    <w:p w14:paraId="548AFCB1" w14:textId="77777777" w:rsidR="00977595" w:rsidRPr="00CF47FA" w:rsidRDefault="00977595" w:rsidP="00977595">
      <w:pPr>
        <w:spacing w:after="120"/>
        <w:ind w:left="1134" w:right="1134" w:firstLine="567"/>
        <w:jc w:val="both"/>
        <w:rPr>
          <w:rFonts w:eastAsia="Times New Roman"/>
          <w:b/>
          <w:bCs/>
        </w:rPr>
      </w:pPr>
      <w:r w:rsidRPr="00582FDA">
        <w:rPr>
          <w:rFonts w:eastAsia="Times New Roman"/>
          <w:b/>
          <w:bCs/>
        </w:rPr>
        <w:t>c</w:t>
      </w:r>
      <w:r w:rsidRPr="00CF47FA">
        <w:rPr>
          <w:rFonts w:eastAsia="Times New Roman"/>
          <w:b/>
          <w:bCs/>
        </w:rPr>
        <w:t>)</w:t>
      </w:r>
      <w:r w:rsidRPr="00CF47FA">
        <w:rPr>
          <w:rFonts w:eastAsia="Times New Roman"/>
          <w:bCs/>
        </w:rPr>
        <w:tab/>
      </w:r>
      <w:r w:rsidRPr="00CF47FA">
        <w:rPr>
          <w:rFonts w:eastAsia="Times New Roman"/>
          <w:b/>
          <w:bCs/>
        </w:rPr>
        <w:t xml:space="preserve">обеспечить </w:t>
      </w:r>
      <w:r w:rsidRPr="007303E2">
        <w:rPr>
          <w:rFonts w:eastAsia="Times New Roman"/>
          <w:b/>
          <w:bCs/>
        </w:rPr>
        <w:t>незамедлительное проведение</w:t>
      </w:r>
      <w:r w:rsidRPr="00CF47FA">
        <w:rPr>
          <w:rFonts w:eastAsia="Times New Roman"/>
          <w:b/>
          <w:bCs/>
        </w:rPr>
        <w:t xml:space="preserve"> беспристрастн</w:t>
      </w:r>
      <w:r>
        <w:rPr>
          <w:rFonts w:eastAsia="Times New Roman"/>
          <w:b/>
          <w:bCs/>
        </w:rPr>
        <w:t>ых</w:t>
      </w:r>
      <w:r w:rsidRPr="00CF47FA">
        <w:rPr>
          <w:rFonts w:eastAsia="Times New Roman"/>
          <w:b/>
          <w:bCs/>
        </w:rPr>
        <w:t xml:space="preserve"> и эффективн</w:t>
      </w:r>
      <w:r>
        <w:rPr>
          <w:rFonts w:eastAsia="Times New Roman"/>
          <w:b/>
          <w:bCs/>
        </w:rPr>
        <w:t>ых</w:t>
      </w:r>
      <w:r w:rsidRPr="00CF47FA">
        <w:rPr>
          <w:rFonts w:eastAsia="Times New Roman"/>
          <w:b/>
          <w:bCs/>
        </w:rPr>
        <w:t xml:space="preserve"> расследовани</w:t>
      </w:r>
      <w:r>
        <w:rPr>
          <w:rFonts w:eastAsia="Times New Roman"/>
          <w:b/>
          <w:bCs/>
        </w:rPr>
        <w:t>й</w:t>
      </w:r>
      <w:r w:rsidRPr="00CF47FA">
        <w:rPr>
          <w:rFonts w:eastAsia="Times New Roman"/>
          <w:b/>
          <w:bCs/>
        </w:rPr>
        <w:t xml:space="preserve"> по всем </w:t>
      </w:r>
      <w:r w:rsidRPr="00207D97">
        <w:rPr>
          <w:rFonts w:eastAsia="Times New Roman"/>
          <w:b/>
          <w:bCs/>
        </w:rPr>
        <w:t xml:space="preserve">утверждениям </w:t>
      </w:r>
      <w:r w:rsidRPr="00CF47FA">
        <w:rPr>
          <w:rFonts w:eastAsia="Times New Roman"/>
          <w:b/>
          <w:bCs/>
        </w:rPr>
        <w:t>о чрезмерном применении силы, пыток</w:t>
      </w:r>
      <w:r>
        <w:rPr>
          <w:rFonts w:eastAsia="Times New Roman"/>
          <w:b/>
          <w:bCs/>
        </w:rPr>
        <w:t xml:space="preserve"> и</w:t>
      </w:r>
      <w:r w:rsidRPr="00CF47FA">
        <w:rPr>
          <w:rFonts w:eastAsia="Times New Roman"/>
          <w:b/>
          <w:bCs/>
        </w:rPr>
        <w:t xml:space="preserve"> жестокого обращения </w:t>
      </w:r>
      <w:r>
        <w:rPr>
          <w:rFonts w:eastAsia="Times New Roman"/>
          <w:b/>
          <w:bCs/>
        </w:rPr>
        <w:t xml:space="preserve">по отношению к </w:t>
      </w:r>
      <w:r w:rsidRPr="00CF47FA">
        <w:rPr>
          <w:rFonts w:eastAsia="Times New Roman"/>
          <w:b/>
        </w:rPr>
        <w:t>политически</w:t>
      </w:r>
      <w:r>
        <w:rPr>
          <w:rFonts w:eastAsia="Times New Roman"/>
          <w:b/>
        </w:rPr>
        <w:t>м</w:t>
      </w:r>
      <w:r w:rsidRPr="00CF47FA">
        <w:rPr>
          <w:rFonts w:eastAsia="Times New Roman"/>
          <w:b/>
        </w:rPr>
        <w:t xml:space="preserve"> оппонент</w:t>
      </w:r>
      <w:r>
        <w:rPr>
          <w:rFonts w:eastAsia="Times New Roman"/>
          <w:b/>
        </w:rPr>
        <w:t>ам</w:t>
      </w:r>
      <w:r w:rsidRPr="00CF47FA">
        <w:rPr>
          <w:rFonts w:eastAsia="Times New Roman"/>
          <w:b/>
        </w:rPr>
        <w:t>, правозащитник</w:t>
      </w:r>
      <w:r>
        <w:rPr>
          <w:rFonts w:eastAsia="Times New Roman"/>
          <w:b/>
        </w:rPr>
        <w:t>ам</w:t>
      </w:r>
      <w:r w:rsidRPr="00CF47FA">
        <w:rPr>
          <w:rFonts w:eastAsia="Times New Roman"/>
          <w:b/>
        </w:rPr>
        <w:t xml:space="preserve"> и член</w:t>
      </w:r>
      <w:r>
        <w:rPr>
          <w:rFonts w:eastAsia="Times New Roman"/>
          <w:b/>
        </w:rPr>
        <w:t>ам</w:t>
      </w:r>
      <w:r w:rsidRPr="00CF47FA">
        <w:rPr>
          <w:rFonts w:eastAsia="Times New Roman"/>
          <w:b/>
        </w:rPr>
        <w:t xml:space="preserve"> организаций гражданского общества</w:t>
      </w:r>
      <w:r w:rsidRPr="00CF47FA">
        <w:rPr>
          <w:rFonts w:eastAsia="Times New Roman"/>
          <w:b/>
          <w:bCs/>
        </w:rPr>
        <w:t xml:space="preserve"> или </w:t>
      </w:r>
      <w:r>
        <w:rPr>
          <w:rFonts w:eastAsia="Times New Roman"/>
          <w:b/>
          <w:bCs/>
        </w:rPr>
        <w:t xml:space="preserve">их </w:t>
      </w:r>
      <w:r w:rsidRPr="00CF47FA">
        <w:rPr>
          <w:rFonts w:eastAsia="Times New Roman"/>
          <w:b/>
          <w:bCs/>
        </w:rPr>
        <w:t>внесудебных казнях</w:t>
      </w:r>
      <w:r>
        <w:rPr>
          <w:rFonts w:eastAsia="Times New Roman"/>
          <w:b/>
          <w:bCs/>
        </w:rPr>
        <w:t xml:space="preserve"> и </w:t>
      </w:r>
      <w:r w:rsidRPr="007303E2">
        <w:rPr>
          <w:rFonts w:eastAsia="Times New Roman"/>
          <w:b/>
          <w:bCs/>
        </w:rPr>
        <w:t>привлечение виновных к ответственности</w:t>
      </w:r>
      <w:r w:rsidRPr="00CF47FA">
        <w:rPr>
          <w:rFonts w:eastAsia="Times New Roman"/>
          <w:b/>
        </w:rPr>
        <w:t>.</w:t>
      </w:r>
    </w:p>
    <w:p w14:paraId="730CFE6B" w14:textId="77777777" w:rsidR="00977595" w:rsidRPr="00CF47FA" w:rsidRDefault="00977595" w:rsidP="00977595">
      <w:pPr>
        <w:pStyle w:val="H23G"/>
      </w:pPr>
      <w:r w:rsidRPr="00CF47FA">
        <w:tab/>
      </w:r>
      <w:r w:rsidRPr="00CF47FA">
        <w:tab/>
      </w:r>
      <w:r w:rsidRPr="008C5037">
        <w:t>Подготовка</w:t>
      </w:r>
      <w:r>
        <w:t>,</w:t>
      </w:r>
      <w:r w:rsidRPr="008C5037">
        <w:t xml:space="preserve"> </w:t>
      </w:r>
      <w:r>
        <w:t xml:space="preserve">посвященная </w:t>
      </w:r>
      <w:r w:rsidRPr="00CF47FA">
        <w:t>положениям Конвенции</w:t>
      </w:r>
    </w:p>
    <w:p w14:paraId="54895332" w14:textId="77777777" w:rsidR="00977595" w:rsidRDefault="00977595" w:rsidP="00977595">
      <w:pPr>
        <w:pStyle w:val="SingleTxtG"/>
      </w:pPr>
      <w:r w:rsidRPr="00CF47FA">
        <w:tab/>
      </w:r>
      <w:r>
        <w:t>36.</w:t>
      </w:r>
      <w:r>
        <w:tab/>
      </w:r>
      <w:r w:rsidRPr="00CF47FA">
        <w:t xml:space="preserve">Приветствуя усилия государства-участника по повышению осведомленности и обеспечению подготовки сотрудников правоохранительных органов, </w:t>
      </w:r>
      <w:r>
        <w:t>в том числе</w:t>
      </w:r>
      <w:r w:rsidRPr="00CF47FA">
        <w:t xml:space="preserve"> сотрудников судебной полиции и жандармерии, по вопросам прав человека, включая предупреждение пыток, согласно устной информации, пред</w:t>
      </w:r>
      <w:r>
        <w:t>о</w:t>
      </w:r>
      <w:r w:rsidRPr="00CF47FA">
        <w:t>ставленной государством-участником, Комитет в то же время сожалеет, что</w:t>
      </w:r>
      <w:r>
        <w:t xml:space="preserve"> </w:t>
      </w:r>
      <w:r w:rsidRPr="00CF47FA">
        <w:t xml:space="preserve">эти программы не </w:t>
      </w:r>
      <w:r>
        <w:t xml:space="preserve">предусматривают ни обучения, ни </w:t>
      </w:r>
      <w:r w:rsidRPr="00CF47FA">
        <w:t>каких-либо конкретных инструкций</w:t>
      </w:r>
      <w:r>
        <w:t>, касающихся</w:t>
      </w:r>
      <w:r w:rsidRPr="00CF47FA">
        <w:t xml:space="preserve"> положени</w:t>
      </w:r>
      <w:r>
        <w:t>й</w:t>
      </w:r>
      <w:r w:rsidRPr="00CF47FA">
        <w:t xml:space="preserve"> самой Конвенции.</w:t>
      </w:r>
      <w:r>
        <w:t xml:space="preserve"> </w:t>
      </w:r>
      <w:r w:rsidRPr="00CF47FA">
        <w:t>Кроме того, приветству</w:t>
      </w:r>
      <w:r>
        <w:t>я</w:t>
      </w:r>
      <w:r w:rsidRPr="00CF47FA">
        <w:t xml:space="preserve"> информацию о том, что военные врачи проходят подготовку, включающую судебно-медицинскую экспертизу, с учетом руководящих принципов выявления последствий пыток или жестокого обращения на основе стандартов, изложенных в Руководстве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протокол), Комитет отмечает, что такая подготовка не распространяется на всех </w:t>
      </w:r>
      <w:r w:rsidRPr="0010444C">
        <w:t>субъектов</w:t>
      </w:r>
      <w:r w:rsidRPr="00CF47FA">
        <w:t>, которые могут взаимодействовать с лицами, лишенными свободы (статья 10).</w:t>
      </w:r>
    </w:p>
    <w:p w14:paraId="3349769D" w14:textId="77777777" w:rsidR="00977595" w:rsidRPr="00CF47FA" w:rsidRDefault="00977595" w:rsidP="00977595">
      <w:pPr>
        <w:pStyle w:val="SingleTxtG"/>
      </w:pPr>
      <w:r w:rsidRPr="00CF47FA">
        <w:t>37.</w:t>
      </w:r>
      <w:r w:rsidRPr="00CF47FA">
        <w:tab/>
      </w:r>
      <w:r w:rsidRPr="00CF47FA">
        <w:rPr>
          <w:b/>
        </w:rPr>
        <w:t>Государству-участнику следует укрепить свои учебные программы</w:t>
      </w:r>
      <w:r>
        <w:rPr>
          <w:b/>
        </w:rPr>
        <w:t>, предназначенные</w:t>
      </w:r>
      <w:r w:rsidRPr="00CF47FA">
        <w:rPr>
          <w:b/>
        </w:rPr>
        <w:t xml:space="preserve"> для всех </w:t>
      </w:r>
      <w:bookmarkStart w:id="10" w:name="_Hlk20836545"/>
      <w:r w:rsidRPr="00CF47FA">
        <w:rPr>
          <w:b/>
        </w:rPr>
        <w:t>субъектов</w:t>
      </w:r>
      <w:bookmarkEnd w:id="10"/>
      <w:r w:rsidRPr="00CF47FA">
        <w:rPr>
          <w:b/>
        </w:rPr>
        <w:t xml:space="preserve">, которые могут быть </w:t>
      </w:r>
      <w:r w:rsidRPr="00F42C95">
        <w:rPr>
          <w:rStyle w:val="SingleTxtGCar"/>
          <w:rFonts w:eastAsiaTheme="minorHAnsi"/>
          <w:b/>
          <w:lang w:val="ru-RU"/>
        </w:rPr>
        <w:t>вовлечены в</w:t>
      </w:r>
      <w:r w:rsidRPr="00F42C95">
        <w:rPr>
          <w:b/>
        </w:rPr>
        <w:t xml:space="preserve"> </w:t>
      </w:r>
      <w:r w:rsidRPr="00CF47FA">
        <w:rPr>
          <w:b/>
        </w:rPr>
        <w:t>наблюдение</w:t>
      </w:r>
      <w:r w:rsidRPr="000660E4">
        <w:rPr>
          <w:b/>
        </w:rPr>
        <w:t xml:space="preserve"> </w:t>
      </w:r>
      <w:r>
        <w:rPr>
          <w:b/>
        </w:rPr>
        <w:t xml:space="preserve">за </w:t>
      </w:r>
      <w:r w:rsidRPr="00CF47FA">
        <w:rPr>
          <w:b/>
        </w:rPr>
        <w:t xml:space="preserve">лицами, лишенными свободы, </w:t>
      </w:r>
      <w:r>
        <w:rPr>
          <w:b/>
        </w:rPr>
        <w:t xml:space="preserve">проведение их </w:t>
      </w:r>
      <w:r w:rsidRPr="00CF47FA">
        <w:rPr>
          <w:b/>
        </w:rPr>
        <w:t>допрос</w:t>
      </w:r>
      <w:r>
        <w:rPr>
          <w:b/>
        </w:rPr>
        <w:t>ов</w:t>
      </w:r>
      <w:r w:rsidRPr="00CF47FA">
        <w:rPr>
          <w:b/>
        </w:rPr>
        <w:t xml:space="preserve"> или обращение с </w:t>
      </w:r>
      <w:r>
        <w:rPr>
          <w:b/>
        </w:rPr>
        <w:t xml:space="preserve">ними </w:t>
      </w:r>
      <w:r w:rsidRPr="00CF47FA">
        <w:rPr>
          <w:b/>
        </w:rPr>
        <w:t xml:space="preserve">(сотрудников полиции, жандармерии, судей и тюремного персонала), обеспечив включение в них модулей </w:t>
      </w:r>
      <w:r>
        <w:rPr>
          <w:b/>
        </w:rPr>
        <w:t>непрерывного изучения</w:t>
      </w:r>
      <w:r w:rsidRPr="00CF47FA">
        <w:rPr>
          <w:b/>
        </w:rPr>
        <w:t xml:space="preserve"> положени</w:t>
      </w:r>
      <w:r>
        <w:rPr>
          <w:b/>
        </w:rPr>
        <w:t>й</w:t>
      </w:r>
      <w:r w:rsidRPr="00CF47FA">
        <w:rPr>
          <w:b/>
        </w:rPr>
        <w:t xml:space="preserve"> Конвенции, метод</w:t>
      </w:r>
      <w:r>
        <w:rPr>
          <w:b/>
        </w:rPr>
        <w:t>ов</w:t>
      </w:r>
      <w:r w:rsidRPr="00CF47FA">
        <w:rPr>
          <w:b/>
        </w:rPr>
        <w:t xml:space="preserve"> непринудительного расследования и Стамбульского протокола. Государству-участнику следует также внедрить методы оценки эффективности </w:t>
      </w:r>
      <w:r>
        <w:rPr>
          <w:b/>
        </w:rPr>
        <w:t>организуемой им профессиональной</w:t>
      </w:r>
      <w:r w:rsidRPr="00CF47FA">
        <w:rPr>
          <w:b/>
        </w:rPr>
        <w:t xml:space="preserve"> подготовки.</w:t>
      </w:r>
    </w:p>
    <w:p w14:paraId="24582986" w14:textId="77777777" w:rsidR="00977595" w:rsidRPr="00CF47FA" w:rsidRDefault="00977595" w:rsidP="00977595">
      <w:pPr>
        <w:pStyle w:val="H23G"/>
      </w:pPr>
      <w:r w:rsidRPr="00CF47FA">
        <w:tab/>
      </w:r>
      <w:r w:rsidRPr="00CF47FA">
        <w:tab/>
      </w:r>
      <w:r w:rsidRPr="00BE1F3E">
        <w:t>Возмещение</w:t>
      </w:r>
    </w:p>
    <w:p w14:paraId="653DADE7" w14:textId="77777777" w:rsidR="00977595" w:rsidRDefault="00977595" w:rsidP="00977595">
      <w:pPr>
        <w:spacing w:after="120"/>
        <w:ind w:left="1134" w:right="1134"/>
        <w:jc w:val="both"/>
        <w:rPr>
          <w:rFonts w:eastAsia="Times New Roman"/>
        </w:rPr>
      </w:pPr>
      <w:r w:rsidRPr="00CF47FA">
        <w:rPr>
          <w:rFonts w:eastAsia="Times New Roman"/>
        </w:rPr>
        <w:t>38.</w:t>
      </w:r>
      <w:r>
        <w:rPr>
          <w:rFonts w:eastAsia="Times New Roman"/>
        </w:rPr>
        <w:tab/>
      </w:r>
      <w:r w:rsidRPr="00CF47FA">
        <w:rPr>
          <w:rFonts w:eastAsia="Times New Roman"/>
        </w:rPr>
        <w:t>Приветствуя компенсаци</w:t>
      </w:r>
      <w:r>
        <w:rPr>
          <w:rFonts w:eastAsia="Times New Roman"/>
        </w:rPr>
        <w:t>и</w:t>
      </w:r>
      <w:r w:rsidRPr="00CF47FA">
        <w:rPr>
          <w:rFonts w:eastAsia="Times New Roman"/>
        </w:rPr>
        <w:t>, предоставленн</w:t>
      </w:r>
      <w:r>
        <w:rPr>
          <w:rFonts w:eastAsia="Times New Roman"/>
        </w:rPr>
        <w:t>ые</w:t>
      </w:r>
      <w:r w:rsidRPr="00CF47FA">
        <w:rPr>
          <w:rFonts w:eastAsia="Times New Roman"/>
        </w:rPr>
        <w:t xml:space="preserve"> государством-участником жертвам пыток в соответствии с решением Суда Экономического сообщества западноафриканских государств, </w:t>
      </w:r>
      <w:r>
        <w:rPr>
          <w:rFonts w:eastAsia="Times New Roman"/>
        </w:rPr>
        <w:t xml:space="preserve">и </w:t>
      </w:r>
      <w:r w:rsidRPr="00CF47FA">
        <w:rPr>
          <w:rFonts w:eastAsia="Times New Roman"/>
        </w:rPr>
        <w:t xml:space="preserve">принимая также к сведению создание </w:t>
      </w:r>
      <w:r w:rsidRPr="00A650B6">
        <w:rPr>
          <w:rFonts w:eastAsia="Times New Roman"/>
        </w:rPr>
        <w:t>Верховного комиссариата по примирению и укреплению национального единства</w:t>
      </w:r>
      <w:r w:rsidRPr="00CF47FA">
        <w:rPr>
          <w:rFonts w:eastAsia="Times New Roman"/>
        </w:rPr>
        <w:t>, которо</w:t>
      </w:r>
      <w:r>
        <w:rPr>
          <w:rFonts w:eastAsia="Times New Roman"/>
        </w:rPr>
        <w:t>му поручено</w:t>
      </w:r>
      <w:r w:rsidRPr="00CF47FA">
        <w:rPr>
          <w:rFonts w:eastAsia="Times New Roman"/>
        </w:rPr>
        <w:t>, в частности, осуществление программы возмещения ущерба, разработанной Комиссией по установлению истины, справедливости и примирению, Комитет обеспокоен тем, что в статьях 199, 202 и 204</w:t>
      </w:r>
      <w:r>
        <w:rPr>
          <w:rFonts w:eastAsia="Times New Roman"/>
        </w:rPr>
        <w:t xml:space="preserve"> </w:t>
      </w:r>
      <w:r w:rsidRPr="00CF47FA">
        <w:rPr>
          <w:rFonts w:eastAsia="Times New Roman"/>
        </w:rPr>
        <w:t xml:space="preserve">Уголовного кодекса предусматривается возмещение ущерба только в виде денежной компенсации, а не </w:t>
      </w:r>
      <w:r>
        <w:rPr>
          <w:rFonts w:eastAsia="Times New Roman"/>
        </w:rPr>
        <w:t xml:space="preserve">все виды </w:t>
      </w:r>
      <w:r w:rsidRPr="00CF47FA">
        <w:rPr>
          <w:rFonts w:eastAsia="Times New Roman"/>
        </w:rPr>
        <w:t>возмещения, предусмотренны</w:t>
      </w:r>
      <w:r>
        <w:rPr>
          <w:rFonts w:eastAsia="Times New Roman"/>
        </w:rPr>
        <w:t>е</w:t>
      </w:r>
      <w:r w:rsidRPr="00CF47FA">
        <w:rPr>
          <w:rFonts w:eastAsia="Times New Roman"/>
        </w:rPr>
        <w:t xml:space="preserve"> в статье 14 Конвенции. Комитет также</w:t>
      </w:r>
      <w:r>
        <w:rPr>
          <w:rFonts w:eastAsia="Times New Roman"/>
        </w:rPr>
        <w:t xml:space="preserve"> выражает</w:t>
      </w:r>
      <w:r w:rsidRPr="00CF47FA">
        <w:rPr>
          <w:rFonts w:eastAsia="Times New Roman"/>
        </w:rPr>
        <w:t xml:space="preserve"> сожале</w:t>
      </w:r>
      <w:r>
        <w:rPr>
          <w:rFonts w:eastAsia="Times New Roman"/>
        </w:rPr>
        <w:t xml:space="preserve">ние по поводу </w:t>
      </w:r>
      <w:r w:rsidRPr="00CF47FA">
        <w:rPr>
          <w:rFonts w:eastAsia="Times New Roman"/>
        </w:rPr>
        <w:t>отсутстви</w:t>
      </w:r>
      <w:r>
        <w:rPr>
          <w:rFonts w:eastAsia="Times New Roman"/>
        </w:rPr>
        <w:t>я</w:t>
      </w:r>
      <w:r w:rsidRPr="00CF47FA">
        <w:rPr>
          <w:rFonts w:eastAsia="Times New Roman"/>
        </w:rPr>
        <w:t xml:space="preserve"> </w:t>
      </w:r>
      <w:r w:rsidRPr="00AD4545">
        <w:rPr>
          <w:rFonts w:eastAsia="Times New Roman"/>
        </w:rPr>
        <w:t xml:space="preserve">количественных </w:t>
      </w:r>
      <w:r w:rsidRPr="00CF47FA">
        <w:rPr>
          <w:rFonts w:eastAsia="Times New Roman"/>
        </w:rPr>
        <w:t>данных о</w:t>
      </w:r>
      <w:r>
        <w:rPr>
          <w:rFonts w:eastAsia="Times New Roman"/>
        </w:rPr>
        <w:t>тносительно</w:t>
      </w:r>
      <w:r w:rsidRPr="00CF47FA">
        <w:rPr>
          <w:rFonts w:eastAsia="Times New Roman"/>
        </w:rPr>
        <w:t xml:space="preserve"> </w:t>
      </w:r>
      <w:r w:rsidRPr="004D747B">
        <w:rPr>
          <w:rFonts w:eastAsia="Times New Roman"/>
        </w:rPr>
        <w:t xml:space="preserve">требований о компенсации </w:t>
      </w:r>
      <w:r>
        <w:rPr>
          <w:rFonts w:eastAsia="Times New Roman"/>
        </w:rPr>
        <w:t>в связи</w:t>
      </w:r>
      <w:r w:rsidRPr="00CF47FA">
        <w:rPr>
          <w:rFonts w:eastAsia="Times New Roman"/>
        </w:rPr>
        <w:t xml:space="preserve"> </w:t>
      </w:r>
      <w:r>
        <w:rPr>
          <w:rFonts w:eastAsia="Times New Roman"/>
        </w:rPr>
        <w:t xml:space="preserve">с </w:t>
      </w:r>
      <w:r w:rsidRPr="00CF47FA">
        <w:rPr>
          <w:rFonts w:eastAsia="Times New Roman"/>
        </w:rPr>
        <w:t>акт</w:t>
      </w:r>
      <w:r>
        <w:rPr>
          <w:rFonts w:eastAsia="Times New Roman"/>
        </w:rPr>
        <w:t>ами</w:t>
      </w:r>
      <w:r w:rsidRPr="00CF47FA">
        <w:rPr>
          <w:rFonts w:eastAsia="Times New Roman"/>
        </w:rPr>
        <w:t xml:space="preserve"> </w:t>
      </w:r>
      <w:r>
        <w:rPr>
          <w:rFonts w:eastAsia="Times New Roman"/>
        </w:rPr>
        <w:t>пыток</w:t>
      </w:r>
      <w:r w:rsidRPr="00CF47FA">
        <w:rPr>
          <w:rFonts w:eastAsia="Times New Roman"/>
        </w:rPr>
        <w:t xml:space="preserve"> или жестокого обращения, успешных иск</w:t>
      </w:r>
      <w:r>
        <w:rPr>
          <w:rFonts w:eastAsia="Times New Roman"/>
        </w:rPr>
        <w:t>ов</w:t>
      </w:r>
      <w:r w:rsidRPr="00CF47FA">
        <w:rPr>
          <w:rFonts w:eastAsia="Times New Roman"/>
        </w:rPr>
        <w:t xml:space="preserve"> и предоставленных реабилитационных мерах (статья 14).</w:t>
      </w:r>
    </w:p>
    <w:p w14:paraId="0A4567EA" w14:textId="77777777" w:rsidR="00977595" w:rsidRPr="00CF47FA" w:rsidRDefault="00977595" w:rsidP="00977595">
      <w:pPr>
        <w:keepNext/>
        <w:spacing w:after="120"/>
        <w:ind w:left="1134" w:right="1134"/>
        <w:jc w:val="both"/>
        <w:rPr>
          <w:rFonts w:eastAsia="Times New Roman"/>
          <w:b/>
        </w:rPr>
      </w:pPr>
      <w:r w:rsidRPr="00CF47FA">
        <w:rPr>
          <w:rFonts w:eastAsia="Times New Roman"/>
        </w:rPr>
        <w:t>39.</w:t>
      </w:r>
      <w:r w:rsidRPr="00CF47FA">
        <w:rPr>
          <w:rFonts w:eastAsia="Times New Roman"/>
        </w:rPr>
        <w:tab/>
      </w:r>
      <w:r w:rsidRPr="00CF47FA">
        <w:rPr>
          <w:rFonts w:eastAsia="Times New Roman"/>
          <w:b/>
        </w:rPr>
        <w:t>Комитет ссылается на свое замечание общего порядка</w:t>
      </w:r>
      <w:r w:rsidRPr="00CF47FA">
        <w:rPr>
          <w:rFonts w:eastAsia="Times New Roman"/>
          <w:b/>
          <w:vertAlign w:val="superscript"/>
        </w:rPr>
        <w:t xml:space="preserve"> </w:t>
      </w:r>
      <w:r w:rsidRPr="00065E95">
        <w:rPr>
          <w:rFonts w:eastAsia="Times New Roman"/>
          <w:b/>
        </w:rPr>
        <w:t>№</w:t>
      </w:r>
      <w:r w:rsidRPr="00CF47FA">
        <w:rPr>
          <w:rFonts w:eastAsia="Times New Roman"/>
          <w:b/>
        </w:rPr>
        <w:t xml:space="preserve"> 3 (2012) об осуществлении статьи 14 и предлагает государству-участнику:</w:t>
      </w:r>
    </w:p>
    <w:p w14:paraId="23B02C30" w14:textId="77777777" w:rsidR="00977595" w:rsidRPr="00CF47FA" w:rsidRDefault="00977595" w:rsidP="00977595">
      <w:pPr>
        <w:suppressAutoHyphens w:val="0"/>
        <w:spacing w:after="120" w:line="240" w:lineRule="auto"/>
        <w:ind w:left="1134" w:right="1134" w:firstLine="567"/>
        <w:jc w:val="both"/>
        <w:rPr>
          <w:rFonts w:eastAsia="Times New Roman"/>
          <w:b/>
        </w:rPr>
      </w:pPr>
      <w:r w:rsidRPr="00CF47FA">
        <w:rPr>
          <w:rFonts w:eastAsia="Times New Roman"/>
          <w:b/>
        </w:rPr>
        <w:t>а)</w:t>
      </w:r>
      <w:r>
        <w:rPr>
          <w:rFonts w:eastAsia="Times New Roman"/>
          <w:b/>
        </w:rPr>
        <w:tab/>
      </w:r>
      <w:r w:rsidRPr="00CF47FA">
        <w:rPr>
          <w:rFonts w:eastAsia="Times New Roman"/>
          <w:b/>
        </w:rPr>
        <w:t xml:space="preserve">принять необходимые законодательные и административные меры для обеспечения того, чтобы жертвы </w:t>
      </w:r>
      <w:r>
        <w:rPr>
          <w:rFonts w:eastAsia="Times New Roman"/>
          <w:b/>
        </w:rPr>
        <w:t xml:space="preserve">актов </w:t>
      </w:r>
      <w:r w:rsidRPr="00CF47FA">
        <w:rPr>
          <w:rFonts w:eastAsia="Times New Roman"/>
          <w:b/>
        </w:rPr>
        <w:t xml:space="preserve">пыток и жестокого обращения имели доступ к эффективным средствам правовой защиты и могли получить возмещение, в том числе в тех случаях, когда личность </w:t>
      </w:r>
      <w:r>
        <w:rPr>
          <w:rFonts w:eastAsia="Times New Roman"/>
          <w:b/>
        </w:rPr>
        <w:t xml:space="preserve">их исполнителя </w:t>
      </w:r>
      <w:r w:rsidRPr="00CF47FA">
        <w:rPr>
          <w:rFonts w:eastAsia="Times New Roman"/>
          <w:b/>
        </w:rPr>
        <w:t>установлена не была;</w:t>
      </w:r>
    </w:p>
    <w:p w14:paraId="389BFF69" w14:textId="77777777" w:rsidR="00977595" w:rsidRPr="00CF47FA" w:rsidRDefault="00977595" w:rsidP="00977595">
      <w:pPr>
        <w:suppressAutoHyphens w:val="0"/>
        <w:spacing w:after="120" w:line="240" w:lineRule="auto"/>
        <w:ind w:left="1134" w:right="1134" w:firstLine="567"/>
        <w:jc w:val="both"/>
        <w:rPr>
          <w:rFonts w:eastAsia="Times New Roman"/>
          <w:b/>
        </w:rPr>
      </w:pPr>
      <w:r w:rsidRPr="00582FDA">
        <w:rPr>
          <w:rFonts w:eastAsia="Times New Roman"/>
          <w:b/>
        </w:rPr>
        <w:t>b</w:t>
      </w:r>
      <w:r w:rsidRPr="00CF47FA">
        <w:rPr>
          <w:rFonts w:eastAsia="Times New Roman"/>
          <w:b/>
        </w:rPr>
        <w:t>)</w:t>
      </w:r>
      <w:r>
        <w:rPr>
          <w:rFonts w:eastAsia="Times New Roman"/>
          <w:b/>
        </w:rPr>
        <w:tab/>
      </w:r>
      <w:r w:rsidRPr="00CF47FA">
        <w:rPr>
          <w:rFonts w:eastAsia="Times New Roman"/>
          <w:b/>
        </w:rPr>
        <w:t>в</w:t>
      </w:r>
      <w:r w:rsidRPr="006D0123">
        <w:rPr>
          <w:rFonts w:eastAsia="Times New Roman"/>
          <w:b/>
        </w:rPr>
        <w:t xml:space="preserve"> </w:t>
      </w:r>
      <w:r w:rsidRPr="00CF47FA">
        <w:rPr>
          <w:rFonts w:eastAsia="Times New Roman"/>
          <w:b/>
        </w:rPr>
        <w:t>полной мере оцени</w:t>
      </w:r>
      <w:r>
        <w:rPr>
          <w:rFonts w:eastAsia="Times New Roman"/>
          <w:b/>
        </w:rPr>
        <w:t>ва</w:t>
      </w:r>
      <w:r w:rsidRPr="00CF47FA">
        <w:rPr>
          <w:rFonts w:eastAsia="Times New Roman"/>
          <w:b/>
        </w:rPr>
        <w:t>ть потребности жертв и обеспечи</w:t>
      </w:r>
      <w:r>
        <w:rPr>
          <w:rFonts w:eastAsia="Times New Roman"/>
          <w:b/>
        </w:rPr>
        <w:t>ва</w:t>
      </w:r>
      <w:r w:rsidRPr="00CF47FA">
        <w:rPr>
          <w:rFonts w:eastAsia="Times New Roman"/>
          <w:b/>
        </w:rPr>
        <w:t>ть наличие легкодоступных специализированных реабилитационных услуг;</w:t>
      </w:r>
    </w:p>
    <w:p w14:paraId="53A22E0B" w14:textId="77777777" w:rsidR="00977595" w:rsidRPr="00CF47FA" w:rsidRDefault="00977595" w:rsidP="00977595">
      <w:pPr>
        <w:suppressAutoHyphens w:val="0"/>
        <w:spacing w:after="120" w:line="240" w:lineRule="auto"/>
        <w:ind w:left="1134" w:right="1134" w:firstLine="567"/>
        <w:jc w:val="both"/>
        <w:rPr>
          <w:rFonts w:eastAsia="Times New Roman"/>
          <w:b/>
        </w:rPr>
      </w:pPr>
      <w:r w:rsidRPr="00CF47FA">
        <w:rPr>
          <w:rFonts w:eastAsia="Times New Roman"/>
          <w:b/>
        </w:rPr>
        <w:t>с)</w:t>
      </w:r>
      <w:r>
        <w:rPr>
          <w:rFonts w:eastAsia="Times New Roman"/>
          <w:b/>
        </w:rPr>
        <w:tab/>
      </w:r>
      <w:r w:rsidRPr="00CF47FA">
        <w:rPr>
          <w:rFonts w:eastAsia="Times New Roman"/>
          <w:b/>
        </w:rPr>
        <w:t>представить Комитету в своем следующем периодическом докладе подробную информацию о случаях, когда</w:t>
      </w:r>
      <w:r w:rsidRPr="00CF47FA">
        <w:rPr>
          <w:rFonts w:eastAsia="Times New Roman"/>
          <w:b/>
          <w:bCs/>
        </w:rPr>
        <w:t xml:space="preserve"> жертвы </w:t>
      </w:r>
      <w:r>
        <w:rPr>
          <w:rFonts w:eastAsia="Times New Roman"/>
          <w:b/>
          <w:bCs/>
        </w:rPr>
        <w:t xml:space="preserve">актов </w:t>
      </w:r>
      <w:r w:rsidRPr="00CF47FA">
        <w:rPr>
          <w:rFonts w:eastAsia="Times New Roman"/>
          <w:b/>
          <w:bCs/>
        </w:rPr>
        <w:t>пыток и жестокого обращения имели доступ к эффективным средствам правовой защиты и получали компенсацию.</w:t>
      </w:r>
    </w:p>
    <w:p w14:paraId="0FCD401B" w14:textId="77777777" w:rsidR="00977595" w:rsidRPr="00CF47FA" w:rsidRDefault="00977595" w:rsidP="00977595">
      <w:pPr>
        <w:pStyle w:val="H23G"/>
      </w:pPr>
      <w:r w:rsidRPr="00CF47FA">
        <w:tab/>
      </w:r>
      <w:r w:rsidRPr="00CF47FA">
        <w:tab/>
        <w:t>Процедура последующих действий</w:t>
      </w:r>
    </w:p>
    <w:p w14:paraId="5020F2B2" w14:textId="77777777" w:rsidR="00977595" w:rsidRPr="00CF47FA" w:rsidRDefault="00977595" w:rsidP="00977595">
      <w:pPr>
        <w:spacing w:after="120"/>
        <w:ind w:left="1134" w:right="1134"/>
        <w:jc w:val="both"/>
        <w:rPr>
          <w:rFonts w:eastAsia="Times New Roman"/>
        </w:rPr>
      </w:pPr>
      <w:r w:rsidRPr="00CF47FA">
        <w:t>40.</w:t>
      </w:r>
      <w:r w:rsidRPr="00CF47FA">
        <w:tab/>
      </w:r>
      <w:r w:rsidRPr="00CF47FA">
        <w:rPr>
          <w:b/>
          <w:bCs/>
        </w:rPr>
        <w:t>Комитет просит государство-участник представить ему к 9 августа 2020</w:t>
      </w:r>
      <w:r>
        <w:rPr>
          <w:b/>
          <w:bCs/>
        </w:rPr>
        <w:t> </w:t>
      </w:r>
      <w:r w:rsidRPr="00CF47FA">
        <w:rPr>
          <w:b/>
          <w:bCs/>
        </w:rPr>
        <w:t>года информацию о последующих мерах по выполнению рекомендаций</w:t>
      </w:r>
      <w:r>
        <w:rPr>
          <w:b/>
          <w:bCs/>
        </w:rPr>
        <w:t xml:space="preserve"> </w:t>
      </w:r>
      <w:r w:rsidRPr="00CF47FA">
        <w:rPr>
          <w:b/>
          <w:bCs/>
        </w:rPr>
        <w:t>Комитет</w:t>
      </w:r>
      <w:r>
        <w:rPr>
          <w:b/>
          <w:bCs/>
        </w:rPr>
        <w:t>а</w:t>
      </w:r>
      <w:r w:rsidRPr="00CF47FA">
        <w:rPr>
          <w:b/>
          <w:bCs/>
        </w:rPr>
        <w:t>, касающихся реформы судебной системы</w:t>
      </w:r>
      <w:r>
        <w:rPr>
          <w:b/>
          <w:bCs/>
        </w:rPr>
        <w:t xml:space="preserve"> </w:t>
      </w:r>
      <w:r w:rsidRPr="00CF47FA">
        <w:rPr>
          <w:b/>
          <w:bCs/>
        </w:rPr>
        <w:t>государств</w:t>
      </w:r>
      <w:r>
        <w:rPr>
          <w:b/>
          <w:bCs/>
        </w:rPr>
        <w:t>а</w:t>
      </w:r>
      <w:r w:rsidRPr="00CF47FA">
        <w:rPr>
          <w:b/>
          <w:bCs/>
        </w:rPr>
        <w:t>-участник</w:t>
      </w:r>
      <w:r>
        <w:rPr>
          <w:b/>
          <w:bCs/>
        </w:rPr>
        <w:t>а (</w:t>
      </w:r>
      <w:r w:rsidRPr="00CF47FA">
        <w:rPr>
          <w:b/>
          <w:bCs/>
        </w:rPr>
        <w:t>в</w:t>
      </w:r>
      <w:r>
        <w:rPr>
          <w:b/>
          <w:bCs/>
        </w:rPr>
        <w:t> </w:t>
      </w:r>
      <w:r w:rsidRPr="00CF47FA">
        <w:rPr>
          <w:b/>
          <w:bCs/>
        </w:rPr>
        <w:t>частности</w:t>
      </w:r>
      <w:r>
        <w:rPr>
          <w:b/>
          <w:bCs/>
        </w:rPr>
        <w:t>,</w:t>
      </w:r>
      <w:r w:rsidRPr="00CF47FA">
        <w:rPr>
          <w:b/>
          <w:bCs/>
        </w:rPr>
        <w:t xml:space="preserve"> приняти</w:t>
      </w:r>
      <w:r>
        <w:rPr>
          <w:b/>
          <w:bCs/>
        </w:rPr>
        <w:t>я</w:t>
      </w:r>
      <w:r w:rsidRPr="00CF47FA">
        <w:rPr>
          <w:b/>
          <w:bCs/>
        </w:rPr>
        <w:t xml:space="preserve"> </w:t>
      </w:r>
      <w:r w:rsidRPr="00CF47FA">
        <w:rPr>
          <w:b/>
        </w:rPr>
        <w:t>закона о суд</w:t>
      </w:r>
      <w:r>
        <w:rPr>
          <w:b/>
        </w:rPr>
        <w:t>оустройстве</w:t>
      </w:r>
      <w:r w:rsidRPr="00CF47FA">
        <w:rPr>
          <w:b/>
        </w:rPr>
        <w:t xml:space="preserve"> и Уголовно-процессуального кодекса</w:t>
      </w:r>
      <w:r>
        <w:rPr>
          <w:b/>
        </w:rPr>
        <w:t>),</w:t>
      </w:r>
      <w:r w:rsidRPr="00CF47FA">
        <w:rPr>
          <w:b/>
        </w:rPr>
        <w:t xml:space="preserve"> </w:t>
      </w:r>
      <w:r w:rsidRPr="00CF47FA">
        <w:rPr>
          <w:b/>
          <w:bCs/>
        </w:rPr>
        <w:t>положени</w:t>
      </w:r>
      <w:r>
        <w:rPr>
          <w:b/>
          <w:bCs/>
        </w:rPr>
        <w:t>я</w:t>
      </w:r>
      <w:r w:rsidRPr="00CF47FA">
        <w:rPr>
          <w:b/>
          <w:bCs/>
        </w:rPr>
        <w:t xml:space="preserve"> лиц, содержащихся под стражей до суда, инструкций по абсолютному запрещению пыток и закрыти</w:t>
      </w:r>
      <w:r>
        <w:rPr>
          <w:b/>
          <w:bCs/>
        </w:rPr>
        <w:t>я</w:t>
      </w:r>
      <w:r w:rsidRPr="00CF47FA">
        <w:rPr>
          <w:b/>
          <w:bCs/>
        </w:rPr>
        <w:t xml:space="preserve"> тюрьмы в Ломе (см. пункты 11 а), 17 </w:t>
      </w:r>
      <w:r w:rsidRPr="00582FDA">
        <w:rPr>
          <w:b/>
          <w:bCs/>
        </w:rPr>
        <w:t>d</w:t>
      </w:r>
      <w:r w:rsidRPr="00CF47FA">
        <w:rPr>
          <w:b/>
          <w:bCs/>
        </w:rPr>
        <w:t xml:space="preserve">), 23 </w:t>
      </w:r>
      <w:r w:rsidRPr="00582FDA">
        <w:rPr>
          <w:b/>
          <w:bCs/>
        </w:rPr>
        <w:t>b</w:t>
      </w:r>
      <w:r w:rsidRPr="00CF47FA">
        <w:rPr>
          <w:b/>
          <w:bCs/>
        </w:rPr>
        <w:t xml:space="preserve">) и 25 а)). </w:t>
      </w:r>
      <w:r w:rsidRPr="006F09F7">
        <w:rPr>
          <w:b/>
          <w:bCs/>
        </w:rPr>
        <w:t>В этом контексте государству-участнику предлагается проинформировать Комитет о своих планах по выполнению в течение предстоящего отчетного периода некоторых или всех рекомендаций, содержащихся в настоящих заключительных замечаниях.</w:t>
      </w:r>
    </w:p>
    <w:p w14:paraId="1B0B7AEC" w14:textId="77777777" w:rsidR="00977595" w:rsidRPr="00CF47FA" w:rsidRDefault="00977595" w:rsidP="00977595">
      <w:pPr>
        <w:pStyle w:val="H23G"/>
      </w:pPr>
      <w:r w:rsidRPr="00CF47FA">
        <w:tab/>
      </w:r>
      <w:r w:rsidRPr="00CF47FA">
        <w:tab/>
      </w:r>
      <w:r w:rsidRPr="00BE1F3E">
        <w:t xml:space="preserve">Прочие </w:t>
      </w:r>
      <w:r w:rsidRPr="00CF47FA">
        <w:t>вопросы</w:t>
      </w:r>
    </w:p>
    <w:p w14:paraId="22776490" w14:textId="77777777" w:rsidR="00977595" w:rsidRPr="00CF47FA" w:rsidRDefault="00977595" w:rsidP="00977595">
      <w:pPr>
        <w:pStyle w:val="SingleTxtG"/>
      </w:pPr>
      <w:r w:rsidRPr="00CF47FA">
        <w:t>41.</w:t>
      </w:r>
      <w:r w:rsidRPr="00CF47FA">
        <w:tab/>
      </w:r>
      <w:r w:rsidRPr="00CF47FA">
        <w:rPr>
          <w:b/>
          <w:bCs/>
        </w:rPr>
        <w:t>Комитет предлагает государству-участнику рассмотреть возможность ратификации основных договоров Организации Объединенных Наций по правам человека, участником которых оно еще не является.</w:t>
      </w:r>
    </w:p>
    <w:p w14:paraId="59599DF6" w14:textId="77777777" w:rsidR="00977595" w:rsidRDefault="00977595" w:rsidP="00977595">
      <w:pPr>
        <w:pStyle w:val="SingleTxtG"/>
        <w:rPr>
          <w:b/>
          <w:bCs/>
        </w:rPr>
      </w:pPr>
      <w:r w:rsidRPr="00CF47FA">
        <w:t>42.</w:t>
      </w:r>
      <w:r w:rsidRPr="00CF47FA">
        <w:tab/>
      </w:r>
      <w:r w:rsidRPr="00922A2E">
        <w:rPr>
          <w:b/>
          <w:bCs/>
        </w:rPr>
        <w:t>Государству-участнику предлагается широко распространить представленный Комитету доклад и настоящие заключительные замечания на соответствующих языках через официальные веб-сайты, средства массовой информации и неправительственные организации, и проинформировать Комитет о принятых с этой целью мерах.</w:t>
      </w:r>
    </w:p>
    <w:p w14:paraId="5E0DC24D" w14:textId="77777777" w:rsidR="00977595" w:rsidRPr="00977595" w:rsidRDefault="00977595" w:rsidP="00977595">
      <w:pPr>
        <w:pStyle w:val="SingleTxtG"/>
      </w:pPr>
      <w:r w:rsidRPr="00CF47FA">
        <w:t>43.</w:t>
      </w:r>
      <w:r w:rsidRPr="00CF47FA">
        <w:tab/>
      </w:r>
      <w:r w:rsidRPr="00CF47FA">
        <w:rPr>
          <w:b/>
        </w:rPr>
        <w:t>Комитет просит государство-участник представить свой следующий периодический доклад, который станет четвертым по счету</w:t>
      </w:r>
      <w:r>
        <w:rPr>
          <w:b/>
        </w:rPr>
        <w:t>,</w:t>
      </w:r>
      <w:r w:rsidRPr="00CF47FA">
        <w:rPr>
          <w:b/>
        </w:rPr>
        <w:t xml:space="preserve"> </w:t>
      </w:r>
      <w:r w:rsidRPr="001957EF">
        <w:rPr>
          <w:b/>
        </w:rPr>
        <w:t xml:space="preserve">не позднее </w:t>
      </w:r>
      <w:r w:rsidRPr="00CF47FA">
        <w:rPr>
          <w:b/>
        </w:rPr>
        <w:t xml:space="preserve">9 августа 2023 года. </w:t>
      </w:r>
      <w:r w:rsidRPr="00544EF0">
        <w:rPr>
          <w:b/>
        </w:rPr>
        <w:t xml:space="preserve">В этой связи и с учетом того, что государство-участник согласилось представлять Комитету </w:t>
      </w:r>
      <w:r w:rsidRPr="00977595">
        <w:rPr>
          <w:b/>
          <w:bCs/>
        </w:rPr>
        <w:t>доклады</w:t>
      </w:r>
      <w:r w:rsidRPr="00544EF0">
        <w:rPr>
          <w:b/>
        </w:rPr>
        <w:t xml:space="preserve"> в соответствии с упрощенной процедурой, Комитет в установленном порядке препроводит государству-участнику перечень вопросов, предваряющий представление доклада.</w:t>
      </w:r>
      <w:r>
        <w:rPr>
          <w:b/>
        </w:rPr>
        <w:t xml:space="preserve"> </w:t>
      </w:r>
      <w:r w:rsidRPr="00544EF0">
        <w:rPr>
          <w:b/>
        </w:rPr>
        <w:t>Ответы государства-участник</w:t>
      </w:r>
      <w:r w:rsidR="00F42C95">
        <w:rPr>
          <w:b/>
        </w:rPr>
        <w:t>а</w:t>
      </w:r>
      <w:r w:rsidRPr="00544EF0">
        <w:rPr>
          <w:b/>
        </w:rPr>
        <w:t xml:space="preserve"> на этот перечень вопросов будут представлять собой его четвертый периодический доклад по смыслу статьи 19 Конвенции.</w:t>
      </w:r>
    </w:p>
    <w:p w14:paraId="50E3FF4E" w14:textId="77777777" w:rsidR="00381C24" w:rsidRPr="00977595" w:rsidRDefault="00977595" w:rsidP="009775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77595" w:rsidSect="009775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4BF7" w14:textId="77777777" w:rsidR="005436C2" w:rsidRPr="00A312BC" w:rsidRDefault="005436C2" w:rsidP="00A312BC"/>
  </w:endnote>
  <w:endnote w:type="continuationSeparator" w:id="0">
    <w:p w14:paraId="6D41BD8B" w14:textId="77777777" w:rsidR="005436C2" w:rsidRPr="00A312BC" w:rsidRDefault="005436C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566E" w14:textId="77777777" w:rsidR="00977595" w:rsidRPr="00977595" w:rsidRDefault="00977595">
    <w:pPr>
      <w:pStyle w:val="a8"/>
    </w:pPr>
    <w:r w:rsidRPr="00977595">
      <w:rPr>
        <w:b/>
        <w:sz w:val="18"/>
      </w:rPr>
      <w:fldChar w:fldCharType="begin"/>
    </w:r>
    <w:r w:rsidRPr="00977595">
      <w:rPr>
        <w:b/>
        <w:sz w:val="18"/>
      </w:rPr>
      <w:instrText xml:space="preserve"> PAGE  \* MERGEFORMAT </w:instrText>
    </w:r>
    <w:r w:rsidRPr="00977595">
      <w:rPr>
        <w:b/>
        <w:sz w:val="18"/>
      </w:rPr>
      <w:fldChar w:fldCharType="separate"/>
    </w:r>
    <w:r w:rsidRPr="00977595">
      <w:rPr>
        <w:b/>
        <w:noProof/>
        <w:sz w:val="18"/>
      </w:rPr>
      <w:t>2</w:t>
    </w:r>
    <w:r w:rsidRPr="00977595">
      <w:rPr>
        <w:b/>
        <w:sz w:val="18"/>
      </w:rPr>
      <w:fldChar w:fldCharType="end"/>
    </w:r>
    <w:r>
      <w:rPr>
        <w:b/>
        <w:sz w:val="18"/>
      </w:rPr>
      <w:tab/>
    </w:r>
    <w:r>
      <w:t>GE.19-14561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A88E" w14:textId="77777777" w:rsidR="00977595" w:rsidRPr="00977595" w:rsidRDefault="00977595" w:rsidP="00977595">
    <w:pPr>
      <w:pStyle w:val="a8"/>
      <w:tabs>
        <w:tab w:val="clear" w:pos="9639"/>
        <w:tab w:val="right" w:pos="9638"/>
      </w:tabs>
      <w:rPr>
        <w:b/>
        <w:sz w:val="18"/>
      </w:rPr>
    </w:pPr>
    <w:r>
      <w:t>GE.19-14561</w:t>
    </w:r>
    <w:r>
      <w:tab/>
    </w:r>
    <w:r w:rsidRPr="00977595">
      <w:rPr>
        <w:b/>
        <w:sz w:val="18"/>
      </w:rPr>
      <w:fldChar w:fldCharType="begin"/>
    </w:r>
    <w:r w:rsidRPr="00977595">
      <w:rPr>
        <w:b/>
        <w:sz w:val="18"/>
      </w:rPr>
      <w:instrText xml:space="preserve"> PAGE  \* MERGEFORMAT </w:instrText>
    </w:r>
    <w:r w:rsidRPr="00977595">
      <w:rPr>
        <w:b/>
        <w:sz w:val="18"/>
      </w:rPr>
      <w:fldChar w:fldCharType="separate"/>
    </w:r>
    <w:r w:rsidRPr="00977595">
      <w:rPr>
        <w:b/>
        <w:noProof/>
        <w:sz w:val="18"/>
      </w:rPr>
      <w:t>3</w:t>
    </w:r>
    <w:r w:rsidRPr="009775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91E8" w14:textId="77777777" w:rsidR="00042B72" w:rsidRPr="00977595" w:rsidRDefault="00977595" w:rsidP="0097759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7E2B4E" wp14:editId="55504D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14561  (</w:t>
    </w:r>
    <w:proofErr w:type="gramEnd"/>
    <w:r>
      <w:t>R)</w:t>
    </w:r>
    <w:r>
      <w:rPr>
        <w:lang w:val="en-US"/>
      </w:rPr>
      <w:t xml:space="preserve">  011019  031019</w:t>
    </w:r>
    <w:r>
      <w:br/>
    </w:r>
    <w:r w:rsidRPr="00977595">
      <w:rPr>
        <w:rFonts w:ascii="C39T30Lfz" w:hAnsi="C39T30Lfz"/>
        <w:kern w:val="14"/>
        <w:sz w:val="56"/>
      </w:rPr>
      <w:t></w:t>
    </w:r>
    <w:r w:rsidRPr="00977595">
      <w:rPr>
        <w:rFonts w:ascii="C39T30Lfz" w:hAnsi="C39T30Lfz"/>
        <w:kern w:val="14"/>
        <w:sz w:val="56"/>
      </w:rPr>
      <w:t></w:t>
    </w:r>
    <w:r w:rsidRPr="00977595">
      <w:rPr>
        <w:rFonts w:ascii="C39T30Lfz" w:hAnsi="C39T30Lfz"/>
        <w:kern w:val="14"/>
        <w:sz w:val="56"/>
      </w:rPr>
      <w:t></w:t>
    </w:r>
    <w:r w:rsidRPr="00977595">
      <w:rPr>
        <w:rFonts w:ascii="C39T30Lfz" w:hAnsi="C39T30Lfz"/>
        <w:kern w:val="14"/>
        <w:sz w:val="56"/>
      </w:rPr>
      <w:t></w:t>
    </w:r>
    <w:r w:rsidRPr="00977595">
      <w:rPr>
        <w:rFonts w:ascii="C39T30Lfz" w:hAnsi="C39T30Lfz"/>
        <w:kern w:val="14"/>
        <w:sz w:val="56"/>
      </w:rPr>
      <w:t></w:t>
    </w:r>
    <w:r w:rsidRPr="00977595">
      <w:rPr>
        <w:rFonts w:ascii="C39T30Lfz" w:hAnsi="C39T30Lfz"/>
        <w:kern w:val="14"/>
        <w:sz w:val="56"/>
      </w:rPr>
      <w:t></w:t>
    </w:r>
    <w:r w:rsidRPr="00977595">
      <w:rPr>
        <w:rFonts w:ascii="C39T30Lfz" w:hAnsi="C39T30Lfz"/>
        <w:kern w:val="14"/>
        <w:sz w:val="56"/>
      </w:rPr>
      <w:t></w:t>
    </w:r>
    <w:r w:rsidRPr="00977595">
      <w:rPr>
        <w:rFonts w:ascii="C39T30Lfz" w:hAnsi="C39T30Lfz"/>
        <w:kern w:val="14"/>
        <w:sz w:val="56"/>
      </w:rPr>
      <w:t></w:t>
    </w:r>
    <w:r w:rsidRPr="0097759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AC3706" wp14:editId="5DC785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TGO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TGO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1EE5" w14:textId="77777777" w:rsidR="005436C2" w:rsidRPr="001075E9" w:rsidRDefault="005436C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4934AE" w14:textId="77777777" w:rsidR="005436C2" w:rsidRDefault="005436C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A5CFCB3" w14:textId="77777777" w:rsidR="00977595" w:rsidRPr="00CF47FA" w:rsidRDefault="00977595" w:rsidP="00977595">
      <w:pPr>
        <w:pStyle w:val="ad"/>
      </w:pPr>
      <w:r w:rsidRPr="00074F27">
        <w:rPr>
          <w:spacing w:val="-2"/>
        </w:rPr>
        <w:tab/>
      </w:r>
      <w:r w:rsidRPr="00CF47FA">
        <w:rPr>
          <w:spacing w:val="-2"/>
          <w:sz w:val="20"/>
        </w:rPr>
        <w:t>*</w:t>
      </w:r>
      <w:r w:rsidRPr="00CF47FA">
        <w:rPr>
          <w:spacing w:val="-2"/>
          <w:sz w:val="20"/>
        </w:rPr>
        <w:tab/>
      </w:r>
      <w:r>
        <w:t>Приняты</w:t>
      </w:r>
      <w:r w:rsidRPr="00CF47FA">
        <w:t xml:space="preserve"> Комитетом на его шестьдесят седь</w:t>
      </w:r>
      <w:bookmarkStart w:id="0" w:name="_GoBack"/>
      <w:bookmarkEnd w:id="0"/>
      <w:r w:rsidRPr="00CF47FA">
        <w:t>мой сессии (22 июля</w:t>
      </w:r>
      <w:r>
        <w:t> </w:t>
      </w:r>
      <w:r w:rsidRPr="00977595">
        <w:t>–</w:t>
      </w:r>
      <w:r>
        <w:t xml:space="preserve"> </w:t>
      </w:r>
      <w:r w:rsidRPr="00CF47FA">
        <w:t>9 августа 2019 года)</w:t>
      </w:r>
      <w:r w:rsidRPr="00CF47FA">
        <w:rPr>
          <w:spacing w:val="-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AC6D" w14:textId="16A23FDF" w:rsidR="00977595" w:rsidRPr="00977595" w:rsidRDefault="00EC36A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34635B">
      <w:t>CAT/C/TGO/CO/3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CE1C" w14:textId="62632845" w:rsidR="00977595" w:rsidRPr="00977595" w:rsidRDefault="00EC36AD" w:rsidP="0097759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4635B">
      <w:t>CAT/C/TGO/CO/3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9BF23A48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7B2"/>
    <w:multiLevelType w:val="hybridMultilevel"/>
    <w:tmpl w:val="20B63F30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9"/>
  </w:num>
  <w:num w:numId="23">
    <w:abstractNumId w:val="13"/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C2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948BA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4635B"/>
    <w:rsid w:val="00374EC6"/>
    <w:rsid w:val="00381C24"/>
    <w:rsid w:val="00393C46"/>
    <w:rsid w:val="003958D0"/>
    <w:rsid w:val="003B00E5"/>
    <w:rsid w:val="00407B78"/>
    <w:rsid w:val="00424203"/>
    <w:rsid w:val="004470F0"/>
    <w:rsid w:val="00452493"/>
    <w:rsid w:val="00454E07"/>
    <w:rsid w:val="00472C5C"/>
    <w:rsid w:val="0050108D"/>
    <w:rsid w:val="00513081"/>
    <w:rsid w:val="00517901"/>
    <w:rsid w:val="00526683"/>
    <w:rsid w:val="005436C2"/>
    <w:rsid w:val="00550706"/>
    <w:rsid w:val="0056419A"/>
    <w:rsid w:val="005709E0"/>
    <w:rsid w:val="00570A37"/>
    <w:rsid w:val="00572E19"/>
    <w:rsid w:val="0058663C"/>
    <w:rsid w:val="005961C8"/>
    <w:rsid w:val="005D7914"/>
    <w:rsid w:val="005E2B41"/>
    <w:rsid w:val="005F0B42"/>
    <w:rsid w:val="00646BB4"/>
    <w:rsid w:val="00681A10"/>
    <w:rsid w:val="006A1ED8"/>
    <w:rsid w:val="006C2031"/>
    <w:rsid w:val="006D461A"/>
    <w:rsid w:val="006F35EE"/>
    <w:rsid w:val="007021FF"/>
    <w:rsid w:val="00712895"/>
    <w:rsid w:val="00757357"/>
    <w:rsid w:val="007A6537"/>
    <w:rsid w:val="0080713F"/>
    <w:rsid w:val="00825F8D"/>
    <w:rsid w:val="00834B71"/>
    <w:rsid w:val="00834CC0"/>
    <w:rsid w:val="008420C2"/>
    <w:rsid w:val="0086445C"/>
    <w:rsid w:val="00894693"/>
    <w:rsid w:val="008A08D7"/>
    <w:rsid w:val="008B6909"/>
    <w:rsid w:val="008C273D"/>
    <w:rsid w:val="008D00BE"/>
    <w:rsid w:val="00906890"/>
    <w:rsid w:val="00911BE4"/>
    <w:rsid w:val="00951972"/>
    <w:rsid w:val="00953B7A"/>
    <w:rsid w:val="009569AF"/>
    <w:rsid w:val="009608F3"/>
    <w:rsid w:val="00977595"/>
    <w:rsid w:val="009A24AC"/>
    <w:rsid w:val="009F1AC7"/>
    <w:rsid w:val="00A21507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110F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C36AD"/>
    <w:rsid w:val="00ED0BDA"/>
    <w:rsid w:val="00EF1360"/>
    <w:rsid w:val="00EF3220"/>
    <w:rsid w:val="00F21B00"/>
    <w:rsid w:val="00F250C7"/>
    <w:rsid w:val="00F42C95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B2AC2"/>
  <w15:docId w15:val="{B7C094CB-AB32-44B3-9270-C0FFDC9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qFormat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qFormat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qFormat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qFormat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qFormat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qFormat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paragraph" w:customStyle="1" w:styleId="ParNoG">
    <w:name w:val="_ParNo_G"/>
    <w:basedOn w:val="a"/>
    <w:qFormat/>
    <w:rsid w:val="00977595"/>
    <w:pPr>
      <w:numPr>
        <w:numId w:val="2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cs="Times New Roman"/>
      <w:szCs w:val="20"/>
      <w:lang w:val="fr-CH"/>
    </w:rPr>
  </w:style>
  <w:style w:type="character" w:customStyle="1" w:styleId="20">
    <w:name w:val="Заголовок 2 Знак"/>
    <w:basedOn w:val="a0"/>
    <w:link w:val="2"/>
    <w:semiHidden/>
    <w:rsid w:val="00977595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977595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977595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977595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977595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977595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977595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977595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rsid w:val="00977595"/>
    <w:rPr>
      <w:lang w:val="ru-RU" w:eastAsia="en-US"/>
    </w:rPr>
  </w:style>
  <w:style w:type="character" w:customStyle="1" w:styleId="HChGChar">
    <w:name w:val="_ H _Ch_G Char"/>
    <w:link w:val="HChG"/>
    <w:rsid w:val="00977595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77595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977595"/>
    <w:rPr>
      <w:b/>
      <w:lang w:val="ru-RU" w:eastAsia="ru-RU"/>
    </w:rPr>
  </w:style>
  <w:style w:type="character" w:customStyle="1" w:styleId="SingleTxtGCar">
    <w:name w:val="_ Single Txt_G Car"/>
    <w:rsid w:val="00977595"/>
    <w:rPr>
      <w:rFonts w:ascii="Times New Roman" w:eastAsia="Times New Roman" w:hAnsi="Times New Roman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7</TotalTime>
  <Pages>11</Pages>
  <Words>4524</Words>
  <Characters>31543</Characters>
  <Application>Microsoft Office Word</Application>
  <DocSecurity>0</DocSecurity>
  <Lines>557</Lines>
  <Paragraphs>121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CAT/C/TGO/CO/3</vt:lpstr>
      <vt:lpstr>A/</vt:lpstr>
      <vt:lpstr>A/</vt:lpstr>
      <vt:lpstr>A/</vt:lpstr>
    </vt:vector>
  </TitlesOfParts>
  <Company>DCM</Company>
  <LinksUpToDate>false</LinksUpToDate>
  <CharactersWithSpaces>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CAT/C/TGO/CO/3</dc:title>
  <dc:subject/>
  <dc:creator>Svetlana PROKOUDINA</dc:creator>
  <cp:keywords/>
  <cp:lastModifiedBy>Svetlana PROKOUDINA</cp:lastModifiedBy>
  <cp:revision>5</cp:revision>
  <cp:lastPrinted>2019-10-03T07:52:00Z</cp:lastPrinted>
  <dcterms:created xsi:type="dcterms:W3CDTF">2019-10-03T07:52:00Z</dcterms:created>
  <dcterms:modified xsi:type="dcterms:W3CDTF">2019-10-03T07:59:00Z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