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682"/>
        <w:gridCol w:w="1858"/>
        <w:gridCol w:w="2819"/>
      </w:tblGrid>
      <w:tr w:rsidR="002D5AAC" w14:paraId="257CC5EA" w14:textId="77777777" w:rsidTr="00F90E4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30E063" w14:textId="77777777" w:rsidR="002D5AAC" w:rsidRDefault="002D5AAC" w:rsidP="008E24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4A1CED56" w14:textId="77777777" w:rsidR="002D5AAC" w:rsidRPr="00BD33EE" w:rsidRDefault="00DF71B9" w:rsidP="00F90E40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14:paraId="52C9DEFF" w14:textId="149D66E2" w:rsidR="002D5AAC" w:rsidRDefault="008E24F2" w:rsidP="008E24F2">
            <w:pPr>
              <w:jc w:val="right"/>
            </w:pPr>
            <w:r w:rsidRPr="008E24F2">
              <w:rPr>
                <w:sz w:val="40"/>
              </w:rPr>
              <w:t>CAT</w:t>
            </w:r>
            <w:r>
              <w:t>/C/MNE/CO/3</w:t>
            </w:r>
          </w:p>
        </w:tc>
      </w:tr>
      <w:tr w:rsidR="002D5AAC" w:rsidRPr="00A213B3" w14:paraId="3A3DAC50" w14:textId="77777777" w:rsidTr="00F90E40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C15D5A" w14:textId="77777777" w:rsidR="002D5AAC" w:rsidRDefault="002E5067" w:rsidP="00F90E40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95899FB" wp14:editId="1717F1A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271A24" w14:textId="77777777" w:rsidR="002D5AAC" w:rsidRPr="00C23549" w:rsidRDefault="00C23549" w:rsidP="00F90E40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C23549">
              <w:rPr>
                <w:b/>
                <w:spacing w:val="-4"/>
                <w:sz w:val="34"/>
                <w:szCs w:val="34"/>
              </w:rPr>
              <w:t xml:space="preserve">Конвенция против пыток и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 xml:space="preserve">других жестоких, бесчеловечных </w:t>
            </w:r>
            <w:r w:rsidRPr="00C23549">
              <w:rPr>
                <w:b/>
                <w:spacing w:val="-4"/>
                <w:sz w:val="34"/>
                <w:szCs w:val="34"/>
              </w:rPr>
              <w:br/>
              <w:t>или унижающих достоинство</w:t>
            </w:r>
            <w:r w:rsidR="00F21B00" w:rsidRPr="00F21B00">
              <w:rPr>
                <w:b/>
                <w:spacing w:val="-4"/>
                <w:sz w:val="34"/>
                <w:szCs w:val="34"/>
              </w:rPr>
              <w:br/>
            </w:r>
            <w:r w:rsidRPr="00C23549">
              <w:rPr>
                <w:b/>
                <w:spacing w:val="-4"/>
                <w:sz w:val="34"/>
                <w:szCs w:val="34"/>
              </w:rPr>
              <w:t>видов обращения и наказания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8B713FF" w14:textId="77777777" w:rsidR="002D5AAC" w:rsidRPr="00A213B3" w:rsidRDefault="008E24F2" w:rsidP="00F90E40">
            <w:pPr>
              <w:spacing w:before="240"/>
              <w:rPr>
                <w:lang w:val="en-US"/>
              </w:rPr>
            </w:pPr>
            <w:r w:rsidRPr="00A213B3">
              <w:rPr>
                <w:lang w:val="en-US"/>
              </w:rPr>
              <w:t>Distr.: General</w:t>
            </w:r>
          </w:p>
          <w:p w14:paraId="02E3A0D4" w14:textId="77777777" w:rsidR="008E24F2" w:rsidRPr="00A213B3" w:rsidRDefault="008E24F2" w:rsidP="008E24F2">
            <w:pPr>
              <w:spacing w:line="240" w:lineRule="exact"/>
              <w:rPr>
                <w:lang w:val="en-US"/>
              </w:rPr>
            </w:pPr>
            <w:r w:rsidRPr="00A213B3">
              <w:rPr>
                <w:lang w:val="en-US"/>
              </w:rPr>
              <w:t>2 June 2022</w:t>
            </w:r>
          </w:p>
          <w:p w14:paraId="00360DBB" w14:textId="77777777" w:rsidR="008E24F2" w:rsidRPr="00A213B3" w:rsidRDefault="008E24F2" w:rsidP="008E24F2">
            <w:pPr>
              <w:spacing w:line="240" w:lineRule="exact"/>
              <w:rPr>
                <w:lang w:val="en-US"/>
              </w:rPr>
            </w:pPr>
            <w:r w:rsidRPr="00A213B3">
              <w:rPr>
                <w:lang w:val="en-US"/>
              </w:rPr>
              <w:t>Russian</w:t>
            </w:r>
          </w:p>
          <w:p w14:paraId="4622A5C1" w14:textId="46C37636" w:rsidR="008E24F2" w:rsidRPr="00A213B3" w:rsidRDefault="008E24F2" w:rsidP="008E24F2">
            <w:pPr>
              <w:spacing w:line="240" w:lineRule="exact"/>
              <w:rPr>
                <w:lang w:val="en-US"/>
              </w:rPr>
            </w:pPr>
            <w:r w:rsidRPr="00A213B3">
              <w:rPr>
                <w:lang w:val="en-US"/>
              </w:rPr>
              <w:t>Original: English</w:t>
            </w:r>
          </w:p>
        </w:tc>
      </w:tr>
    </w:tbl>
    <w:p w14:paraId="39F8A897" w14:textId="77777777" w:rsidR="008E24F2" w:rsidRPr="008E24F2" w:rsidRDefault="008E24F2" w:rsidP="008E24F2">
      <w:pPr>
        <w:spacing w:before="120"/>
        <w:rPr>
          <w:b/>
          <w:sz w:val="24"/>
          <w:szCs w:val="24"/>
        </w:rPr>
      </w:pPr>
      <w:r w:rsidRPr="008E24F2">
        <w:rPr>
          <w:b/>
          <w:bCs/>
          <w:sz w:val="24"/>
          <w:szCs w:val="24"/>
        </w:rPr>
        <w:t>Комитет против пыток</w:t>
      </w:r>
    </w:p>
    <w:p w14:paraId="13686C25" w14:textId="77777777" w:rsidR="008E24F2" w:rsidRPr="00C23FC6" w:rsidRDefault="008E24F2" w:rsidP="008E24F2">
      <w:pPr>
        <w:pStyle w:val="HChG"/>
      </w:pPr>
      <w:r>
        <w:tab/>
      </w:r>
      <w:r>
        <w:tab/>
      </w:r>
      <w:r>
        <w:rPr>
          <w:bCs/>
        </w:rPr>
        <w:t>Заключительные замечания по третьему периодическому докладу Черногории</w:t>
      </w:r>
      <w:r w:rsidRPr="003546A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8097F44" w14:textId="726B7931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</w:rPr>
      </w:pPr>
      <w:r>
        <w:t>1.</w:t>
      </w:r>
      <w:r>
        <w:tab/>
        <w:t>Комитет против пыток рассмотрел третий периодический доклад Черногории</w:t>
      </w:r>
      <w:r w:rsidRPr="005C7B12">
        <w:rPr>
          <w:rFonts w:eastAsia="SimSun"/>
          <w:sz w:val="18"/>
          <w:vertAlign w:val="superscript"/>
          <w:lang w:eastAsia="zh-CN"/>
        </w:rPr>
        <w:footnoteReference w:id="2"/>
      </w:r>
      <w:r w:rsidR="003546A4" w:rsidRPr="003546A4">
        <w:t xml:space="preserve"> </w:t>
      </w:r>
      <w:r>
        <w:t>на своих 1889-м и 1892-м заседаниях</w:t>
      </w:r>
      <w:r w:rsidRPr="005C7B12">
        <w:rPr>
          <w:rFonts w:eastAsia="SimSun"/>
          <w:sz w:val="18"/>
          <w:vertAlign w:val="superscript"/>
          <w:lang w:eastAsia="zh-CN"/>
        </w:rPr>
        <w:footnoteReference w:id="3"/>
      </w:r>
      <w:r>
        <w:t>, состоявшихся 27 и 28 апреля 2022 года, и принял настоящие заключительные замечания на своем 1905-м заседании, состоявшемся 10 мая 2022 года.</w:t>
      </w:r>
    </w:p>
    <w:p w14:paraId="0F64138C" w14:textId="4B8AB7BA" w:rsidR="008E24F2" w:rsidRPr="00C23FC6" w:rsidRDefault="003546A4" w:rsidP="003546A4">
      <w:pPr>
        <w:pStyle w:val="H1G"/>
      </w:pPr>
      <w:r>
        <w:tab/>
      </w:r>
      <w:r w:rsidR="008E24F2">
        <w:t>A.</w:t>
      </w:r>
      <w:r w:rsidR="008E24F2">
        <w:tab/>
        <w:t>Введение</w:t>
      </w:r>
    </w:p>
    <w:p w14:paraId="0D4E8C0C" w14:textId="77777777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2.</w:t>
      </w:r>
      <w:r>
        <w:tab/>
        <w:t>Комитет выражает признательность государству-участнику за представление своего периодического доклада в соответствии с упрощенной процедурой представления докладов, поскольку это способствует улучшению сотрудничества между государством-участником и Комитетом и задает более четкую направленность рассмотрению доклада и диалогу с делегацией.</w:t>
      </w:r>
    </w:p>
    <w:p w14:paraId="195F65F4" w14:textId="77777777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3.</w:t>
      </w:r>
      <w:r>
        <w:tab/>
        <w:t>Комитет высоко оценивает диалог, состоявшийся с делегацией государства-участника, а также дополнительную информацию и разъяснения, предоставленные в связи с озабоченностями, высказанными Комитетом.</w:t>
      </w:r>
    </w:p>
    <w:p w14:paraId="7BD700F4" w14:textId="23B728F3" w:rsidR="008E24F2" w:rsidRPr="00C23FC6" w:rsidRDefault="003546A4" w:rsidP="003546A4">
      <w:pPr>
        <w:pStyle w:val="H1G"/>
      </w:pPr>
      <w:r>
        <w:tab/>
      </w:r>
      <w:r w:rsidR="008E24F2">
        <w:t>B.</w:t>
      </w:r>
      <w:r w:rsidR="008E24F2">
        <w:tab/>
        <w:t>Позитивные аспекты</w:t>
      </w:r>
    </w:p>
    <w:p w14:paraId="024C7D24" w14:textId="77777777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4.</w:t>
      </w:r>
      <w:r>
        <w:tab/>
        <w:t>Комитет приветствует следующие законодательные, административные и институциональные меры, принятые государством-участником в областях, имеющих отношение к Конвенции:</w:t>
      </w:r>
    </w:p>
    <w:p w14:paraId="4B698227" w14:textId="44AAA59A" w:rsidR="008E24F2" w:rsidRPr="00C23FC6" w:rsidRDefault="003546A4" w:rsidP="008E24F2">
      <w:pPr>
        <w:pStyle w:val="SingleTxtG"/>
      </w:pPr>
      <w:r>
        <w:tab/>
      </w:r>
      <w:r w:rsidR="008E24F2">
        <w:t>a)</w:t>
      </w:r>
      <w:r w:rsidR="008E24F2">
        <w:tab/>
        <w:t>поправку к Уголовному кодексу, предусматривающую более строгие наказания за уголовные преступления, связанные с домашним насилием или насилием в расширенной семье, принятую в декабре 2021 года;</w:t>
      </w:r>
    </w:p>
    <w:p w14:paraId="29B2F53A" w14:textId="619FEF0B" w:rsidR="008E24F2" w:rsidRPr="00C23FC6" w:rsidRDefault="003546A4" w:rsidP="008E24F2">
      <w:pPr>
        <w:pStyle w:val="SingleTxtG"/>
      </w:pPr>
      <w:r>
        <w:tab/>
      </w:r>
      <w:r w:rsidR="008E24F2">
        <w:t>b)</w:t>
      </w:r>
      <w:r w:rsidR="008E24F2">
        <w:tab/>
        <w:t>поправки к Уголовному кодексу, предусматривающие более строгое наказание в случаях создания угрозы безопасности журналистов, принятые в декабре 2021 года;</w:t>
      </w:r>
    </w:p>
    <w:p w14:paraId="5176817E" w14:textId="7A4587C8" w:rsidR="008E24F2" w:rsidRPr="00C23FC6" w:rsidRDefault="003546A4" w:rsidP="008E24F2">
      <w:pPr>
        <w:pStyle w:val="SingleTxtG"/>
      </w:pPr>
      <w:r>
        <w:tab/>
      </w:r>
      <w:r w:rsidR="008E24F2">
        <w:t>c)</w:t>
      </w:r>
      <w:r w:rsidR="008E24F2">
        <w:tab/>
        <w:t xml:space="preserve">поправку к Уголовному кодексу, обеспечивающую криминализацию некоторых видов насилия в отношении женщин, как того требует Конвенция Совета Европы о предотвращении и борьбе с насилием в отношении женщин и домашним насилием (Стамбульская конвенция) </w:t>
      </w:r>
      <w:r>
        <w:t>—</w:t>
      </w:r>
      <w:r w:rsidR="008E24F2">
        <w:t xml:space="preserve"> сталкинг, калечащие операции на женских половых органах и принудительная стерилизация </w:t>
      </w:r>
      <w:r>
        <w:t>—</w:t>
      </w:r>
      <w:r w:rsidR="008E24F2">
        <w:t xml:space="preserve"> принята в 2017 году;</w:t>
      </w:r>
    </w:p>
    <w:p w14:paraId="4A52AD4B" w14:textId="1B2A4064" w:rsidR="008E24F2" w:rsidRPr="00C23FC6" w:rsidRDefault="00AE14E0" w:rsidP="008E24F2">
      <w:pPr>
        <w:pStyle w:val="SingleTxtG"/>
      </w:pPr>
      <w:r>
        <w:lastRenderedPageBreak/>
        <w:tab/>
      </w:r>
      <w:r w:rsidR="008E24F2">
        <w:t>d)</w:t>
      </w:r>
      <w:r w:rsidR="008E24F2">
        <w:tab/>
        <w:t>внесение в 2016 году поправки в Закон о семье, которая инкорпорирует запрет на все формы насилия в отношении детей, включая телесные наказания детей в любых обстоятельствах, как было рекомендовано Комитетом</w:t>
      </w:r>
      <w:r w:rsidR="008E24F2" w:rsidRPr="005C7B12">
        <w:rPr>
          <w:sz w:val="18"/>
          <w:vertAlign w:val="superscript"/>
          <w:lang w:eastAsia="en-GB"/>
        </w:rPr>
        <w:footnoteReference w:id="4"/>
      </w:r>
      <w:r w:rsidR="008E24F2">
        <w:t xml:space="preserve">; </w:t>
      </w:r>
    </w:p>
    <w:p w14:paraId="60CEED03" w14:textId="3EF4F067" w:rsidR="008E24F2" w:rsidRPr="00C23FC6" w:rsidRDefault="00AE14E0" w:rsidP="008E24F2">
      <w:pPr>
        <w:pStyle w:val="SingleTxtG"/>
      </w:pPr>
      <w:r>
        <w:tab/>
      </w:r>
      <w:r w:rsidR="008E24F2">
        <w:t>e)</w:t>
      </w:r>
      <w:r w:rsidR="008E24F2">
        <w:tab/>
        <w:t>принятие стратегии по предотвращению и защите детей от насилия, на 2017–2021 годы;</w:t>
      </w:r>
    </w:p>
    <w:p w14:paraId="7D6772F7" w14:textId="55B78279" w:rsidR="008E24F2" w:rsidRPr="00C23FC6" w:rsidRDefault="00AE14E0" w:rsidP="008E24F2">
      <w:pPr>
        <w:pStyle w:val="SingleTxtG"/>
      </w:pPr>
      <w:r>
        <w:tab/>
      </w:r>
      <w:r w:rsidR="008E24F2">
        <w:t>f)</w:t>
      </w:r>
      <w:r w:rsidR="008E24F2">
        <w:tab/>
        <w:t>принятие новой пятилетней стратегии социальной инклюзии рома и египтян в Черногории, на 2021–2025 годы;</w:t>
      </w:r>
    </w:p>
    <w:p w14:paraId="04B256A2" w14:textId="7C153ABD" w:rsidR="008E24F2" w:rsidRPr="00C23FC6" w:rsidRDefault="00AE14E0" w:rsidP="008E24F2">
      <w:pPr>
        <w:pStyle w:val="SingleTxtG"/>
      </w:pPr>
      <w:r>
        <w:tab/>
      </w:r>
      <w:r w:rsidR="008E24F2">
        <w:t>g)</w:t>
      </w:r>
      <w:r w:rsidR="008E24F2">
        <w:tab/>
        <w:t>принятие стратегии по улучшению качества жизни ЛГБТИ в Черногории, на 2019–2023 годы.</w:t>
      </w:r>
    </w:p>
    <w:p w14:paraId="48B243B7" w14:textId="08EBFD14" w:rsidR="008E24F2" w:rsidRPr="00C23FC6" w:rsidRDefault="00AE14E0" w:rsidP="00AE14E0">
      <w:pPr>
        <w:pStyle w:val="H1G"/>
      </w:pPr>
      <w:r>
        <w:tab/>
      </w:r>
      <w:r w:rsidR="008E24F2">
        <w:t>C.</w:t>
      </w:r>
      <w:r w:rsidR="008E24F2">
        <w:tab/>
        <w:t>Основные вопросы, вызывающие обеспокоенность, и</w:t>
      </w:r>
      <w:r>
        <w:rPr>
          <w:lang w:val="en-US"/>
        </w:rPr>
        <w:t> </w:t>
      </w:r>
      <w:r w:rsidR="008E24F2">
        <w:t>рекомендации</w:t>
      </w:r>
    </w:p>
    <w:p w14:paraId="79DCAC87" w14:textId="44BCFE47" w:rsidR="008E24F2" w:rsidRPr="00C23FC6" w:rsidRDefault="008E24F2" w:rsidP="00AE14E0">
      <w:pPr>
        <w:pStyle w:val="H23G"/>
      </w:pPr>
      <w:r>
        <w:tab/>
      </w:r>
      <w:r>
        <w:tab/>
        <w:t>Вопросы последующей деятельности, оставшиеся нерассмотренными со</w:t>
      </w:r>
      <w:r w:rsidR="00AE14E0">
        <w:rPr>
          <w:lang w:val="en-US"/>
        </w:rPr>
        <w:t> </w:t>
      </w:r>
      <w:r>
        <w:t>времени предыдущего отчетного периода</w:t>
      </w:r>
    </w:p>
    <w:p w14:paraId="21D3AA36" w14:textId="705820ED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5.</w:t>
      </w:r>
      <w:r>
        <w:tab/>
        <w:t>В своих предыдущих заключительных замечаниях</w:t>
      </w:r>
      <w:r w:rsidRPr="005C7B12">
        <w:rPr>
          <w:rFonts w:eastAsia="SimSun"/>
          <w:sz w:val="18"/>
          <w:vertAlign w:val="superscript"/>
          <w:lang w:eastAsia="en-GB"/>
        </w:rPr>
        <w:footnoteReference w:id="5"/>
      </w:r>
      <w:r w:rsidR="008E1ECB">
        <w:t xml:space="preserve"> </w:t>
      </w:r>
      <w:r>
        <w:t>Комитет просил государство-участник представить информацию о выполнении им рекомендаций Комитета по обеспечению или укреплению правовых гарантий для задержанных лиц</w:t>
      </w:r>
      <w:r w:rsidRPr="005C7B12">
        <w:rPr>
          <w:rFonts w:eastAsia="SimSun"/>
          <w:sz w:val="18"/>
          <w:vertAlign w:val="superscript"/>
          <w:lang w:eastAsia="ko-KR"/>
        </w:rPr>
        <w:footnoteReference w:id="6"/>
      </w:r>
      <w:r>
        <w:t>, по проведению оперативных, беспристрастных и эффективных расследований</w:t>
      </w:r>
      <w:r w:rsidRPr="005C7B12">
        <w:rPr>
          <w:rFonts w:eastAsia="SimSun"/>
          <w:sz w:val="18"/>
          <w:vertAlign w:val="superscript"/>
          <w:lang w:eastAsia="ko-KR"/>
        </w:rPr>
        <w:footnoteReference w:id="7"/>
      </w:r>
      <w:r w:rsidR="008E1ECB">
        <w:t xml:space="preserve"> </w:t>
      </w:r>
      <w:r>
        <w:t>и по преследованию подозреваемых и наказанию виновных в применении пыток или жестокого обращения</w:t>
      </w:r>
      <w:r w:rsidR="00AE14E0" w:rsidRPr="005C7B12">
        <w:rPr>
          <w:rFonts w:eastAsia="SimSun"/>
          <w:sz w:val="18"/>
          <w:vertAlign w:val="superscript"/>
          <w:lang w:eastAsia="en-GB"/>
        </w:rPr>
        <w:footnoteReference w:id="8"/>
      </w:r>
      <w:r>
        <w:t>. С удовлетворением отмечая ответы, представленные государством-участником 15 июля 2015 года</w:t>
      </w:r>
      <w:r w:rsidRPr="005C7B12">
        <w:rPr>
          <w:rFonts w:eastAsia="SimSun"/>
          <w:sz w:val="18"/>
          <w:szCs w:val="18"/>
          <w:vertAlign w:val="superscript"/>
          <w:lang w:eastAsia="zh-CN"/>
        </w:rPr>
        <w:footnoteReference w:id="9"/>
      </w:r>
      <w:r w:rsidR="00AE14E0" w:rsidRPr="00AE14E0">
        <w:t xml:space="preserve"> </w:t>
      </w:r>
      <w:r>
        <w:t>в рамках процедуры последующей деятельности и в его третьем периодическом докладе, и ссылаясь на письмо Докладчика Комитета по последующей деятельности в связи с заключительными замечаниями от 29 августа 2016 года, адресованное Постоянному представителю Черногории при Отделении Организации Объединенных Наций и других международных организациях в Женеве, Комитет считает, что вышеупомянутые рекомендации были выполнены лишь частично (см. пп.</w:t>
      </w:r>
      <w:r w:rsidR="008E1ECB">
        <w:t xml:space="preserve"> </w:t>
      </w:r>
      <w:r>
        <w:t>8, 18 и 22 ниже).</w:t>
      </w:r>
    </w:p>
    <w:p w14:paraId="50359423" w14:textId="77777777" w:rsidR="008E24F2" w:rsidRPr="00C23FC6" w:rsidRDefault="008E24F2" w:rsidP="008E24F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Определение пытки</w:t>
      </w:r>
    </w:p>
    <w:p w14:paraId="3280D73C" w14:textId="77777777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6.</w:t>
      </w:r>
      <w:r>
        <w:tab/>
        <w:t>Принимая к сведению заявление государства-участника о том, что предстоящие поправки к Уголовному кодексу будут направлены на выполнение предыдущих рекомендаций Комитета в этом отношении, обеспечивая полное соответствие статье 1 Конвенции и отменяя срок давности в отношении актов пыток, Комитет обеспокоен тем, что в настоящее время определение пытки в Уголовном кодексе по-прежнему не соответствует статье 1 Конвенции, что акты пыток или жестокого обращения еще не караются мерами наказания, соразмерными их тяжкому характеру, и что срок давности за преступление пытки остается в силе (ст. 1 и 4).</w:t>
      </w:r>
    </w:p>
    <w:p w14:paraId="13CDEE71" w14:textId="24070DBB" w:rsidR="008E24F2" w:rsidRPr="00C23FC6" w:rsidRDefault="008E24F2" w:rsidP="008E24F2">
      <w:pPr>
        <w:pStyle w:val="SingleTxtG"/>
        <w:rPr>
          <w:b/>
        </w:rPr>
      </w:pPr>
      <w:r>
        <w:t>7.</w:t>
      </w:r>
      <w:r>
        <w:tab/>
      </w:r>
      <w:r>
        <w:rPr>
          <w:b/>
          <w:bCs/>
        </w:rPr>
        <w:t>Комитет напоминает о своих предыдущих заключительных замечаниях</w:t>
      </w:r>
      <w:r w:rsidRPr="00A55F99">
        <w:rPr>
          <w:sz w:val="18"/>
          <w:vertAlign w:val="superscript"/>
          <w:lang w:eastAsia="en-GB"/>
        </w:rPr>
        <w:footnoteReference w:id="10"/>
      </w:r>
      <w:r w:rsidR="00AE14E0" w:rsidRPr="00AE14E0">
        <w:rPr>
          <w:b/>
          <w:bCs/>
        </w:rPr>
        <w:t xml:space="preserve"> </w:t>
      </w:r>
      <w:r>
        <w:rPr>
          <w:b/>
          <w:bCs/>
        </w:rPr>
        <w:t>и настоятельно призывает государство-участник ускорить принятие поправок к пункту 2 статьи 167 в совокупности с пунктом 1 Уголовного кодекса, с тем чтобы включить в юридическое определение пытки все элементы, содержащиеся в статье 1 Конвенции, и обеспечить, чтобы наказания за пытки соответствовали тяжести преступления, как это предусмотрено в пункте 2 статьи 4 Конвенции.</w:t>
      </w:r>
      <w:r>
        <w:t xml:space="preserve"> </w:t>
      </w:r>
      <w:r>
        <w:rPr>
          <w:b/>
          <w:bCs/>
        </w:rPr>
        <w:t xml:space="preserve">Для того чтобы предотвратить любую возможность безнаказанности в контексте расследований актов пыток, привлечения к судебной ответственности и </w:t>
      </w:r>
      <w:r>
        <w:rPr>
          <w:b/>
          <w:bCs/>
        </w:rPr>
        <w:lastRenderedPageBreak/>
        <w:t>наказания виновных, государству-участнику следует отменить срок давности за такое преступление, как пытки.</w:t>
      </w:r>
    </w:p>
    <w:p w14:paraId="5E413021" w14:textId="77777777" w:rsidR="008E24F2" w:rsidRPr="00C23FC6" w:rsidRDefault="008E24F2" w:rsidP="008E24F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Основные правовые гарантии</w:t>
      </w:r>
    </w:p>
    <w:p w14:paraId="05E03BFB" w14:textId="5BE1676E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8.</w:t>
      </w:r>
      <w:r>
        <w:tab/>
        <w:t>Высоко оценивая принятые государством-участником меры по внесению в 2015</w:t>
      </w:r>
      <w:r w:rsidR="00AE14E0">
        <w:rPr>
          <w:lang w:val="en-US"/>
        </w:rPr>
        <w:t> </w:t>
      </w:r>
      <w:r>
        <w:t>году поправок в статью 268 Уголовно-процессуального кодекса в связи с предыдущей рекомендацией Комитета</w:t>
      </w:r>
      <w:r w:rsidRPr="005C7B12">
        <w:rPr>
          <w:rFonts w:eastAsia="SimSun"/>
          <w:sz w:val="18"/>
          <w:vertAlign w:val="superscript"/>
          <w:lang w:eastAsia="en-GB"/>
        </w:rPr>
        <w:footnoteReference w:id="11"/>
      </w:r>
      <w:r w:rsidR="00AE14E0" w:rsidRPr="00AE14E0">
        <w:t xml:space="preserve"> </w:t>
      </w:r>
      <w:r>
        <w:t>об отмене обусловленного порядка доступа задержанных лиц к медицинскому освидетельствованию по запросу прокурора, Комитет обеспокоен сообщениями, указывающими на то, что ключевые правовые гарантии для задержанных лиц не применяются эффективно на практике с момента лишения свободы. Уголовный кодекс позволяет полиции задерживать подозреваемых на срок до 24 часов, прежде чем доставить их к прокурору, и именно в этот начальный период происходит большинство предполагаемых нарушений. Особая озабоченность возникает в отношении эффективного доступа к адвокату и медицинскому освидетельствованию, а также в отношении обеспечения уведомления родственника или другого лица по выбору задержанного. Еще одним источником беспокойства является непоследовательное ведение журналов учета содержания под стражей и личных дел задержанных (ст. 2).</w:t>
      </w:r>
    </w:p>
    <w:p w14:paraId="0669C56F" w14:textId="5F4544D8" w:rsidR="008E24F2" w:rsidRPr="00C23FC6" w:rsidRDefault="008E24F2" w:rsidP="008E24F2">
      <w:pPr>
        <w:pStyle w:val="SingleTxtG"/>
        <w:rPr>
          <w:b/>
        </w:rPr>
      </w:pPr>
      <w:r>
        <w:t>9.</w:t>
      </w:r>
      <w:r>
        <w:tab/>
      </w:r>
      <w:r>
        <w:rPr>
          <w:b/>
          <w:bCs/>
        </w:rPr>
        <w:t>Ссылаясь на свои предыдущие рекомендации</w:t>
      </w:r>
      <w:r w:rsidR="00AE14E0" w:rsidRPr="00113F18">
        <w:rPr>
          <w:sz w:val="18"/>
          <w:vertAlign w:val="superscript"/>
          <w:lang w:eastAsia="en-GB"/>
        </w:rPr>
        <w:footnoteReference w:id="12"/>
      </w:r>
      <w:r>
        <w:rPr>
          <w:b/>
          <w:bCs/>
        </w:rPr>
        <w:t>, Комитет настоятельно призывает государство-участник обеспечить, чтобы всем арестованным или задержанным лицам с момента лишения свободы предоставлялись на практике, а не просто предусматривались по закону, все основные правовые гарантии против пыток, включая права:</w:t>
      </w:r>
    </w:p>
    <w:p w14:paraId="22C7DE1C" w14:textId="5E04BD84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a)</w:t>
      </w:r>
      <w:r w:rsidR="008E24F2" w:rsidRPr="00AE14E0">
        <w:rPr>
          <w:b/>
          <w:bCs/>
        </w:rPr>
        <w:tab/>
        <w:t xml:space="preserve">быть незамедлительно проинформированным на понятном им языке о причинах ареста и предъявленных им обвинениях, а также подписать соответствующий протокол, подтверждающий, что они поняли предоставленную им информацию; </w:t>
      </w:r>
    </w:p>
    <w:p w14:paraId="68A0A725" w14:textId="76E7562E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b)</w:t>
      </w:r>
      <w:r w:rsidR="008E24F2" w:rsidRPr="00AE14E0">
        <w:rPr>
          <w:b/>
          <w:bCs/>
        </w:rPr>
        <w:tab/>
        <w:t>уведомить членов семьи или любое другое лицо по своему выбору о заключении под стражу;</w:t>
      </w:r>
    </w:p>
    <w:p w14:paraId="76392183" w14:textId="23E20BC3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c)</w:t>
      </w:r>
      <w:r w:rsidR="008E24F2" w:rsidRPr="00AE14E0">
        <w:rPr>
          <w:b/>
          <w:bCs/>
        </w:rPr>
        <w:tab/>
        <w:t xml:space="preserve">иметь немедленный доступ к независимому адвокату; </w:t>
      </w:r>
    </w:p>
    <w:p w14:paraId="08C78E16" w14:textId="31EA04CB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d)</w:t>
      </w:r>
      <w:r w:rsidR="008E24F2" w:rsidRPr="00AE14E0">
        <w:rPr>
          <w:b/>
          <w:bCs/>
        </w:rPr>
        <w:tab/>
        <w:t>требовать проведения медицинского осмотра независимым врачом и проходить такой осмотр незамедлительно после задержания; медицинский осмотр должен проводиться вне пределов слышимости и видимости сотрудников полиции и тюремного персонала, если только соответствующий врач прямо не просит об ином; во всех случаях, когда имеются прямые или косвенные признаки применения пыток или жестокого обращения, медицинское заключение безотлагательно доводится до сведения прокурора; и медицинские работники при выполнении своих обязанностей должны быть свободны от какого-либо необоснованного давления или угрозы возмездия;</w:t>
      </w:r>
    </w:p>
    <w:p w14:paraId="6AA2A041" w14:textId="79C6A820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e)</w:t>
      </w:r>
      <w:r w:rsidR="008E24F2" w:rsidRPr="00AE14E0">
        <w:rPr>
          <w:b/>
          <w:bCs/>
        </w:rPr>
        <w:tab/>
        <w:t xml:space="preserve">на систематическую регистрацию задержания в журнале по месту содержания под стражей и в центральном реестре лиц, лишенных свободы, к которым должны иметь доступ их адвокаты и члены семьи, в соответствии со Сводом принципов защиты всех лиц, подвергаемых задержанию или заключению в какой бы то ни было форме. </w:t>
      </w:r>
    </w:p>
    <w:p w14:paraId="7BEADBA4" w14:textId="77777777" w:rsidR="008E24F2" w:rsidRPr="00C23FC6" w:rsidRDefault="008E24F2" w:rsidP="008E24F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Юридическая помощь</w:t>
      </w:r>
    </w:p>
    <w:p w14:paraId="7BF91058" w14:textId="105B8CBF" w:rsidR="008E24F2" w:rsidRPr="00C23FC6" w:rsidRDefault="008E24F2" w:rsidP="008E24F2">
      <w:pPr>
        <w:spacing w:after="120"/>
        <w:ind w:left="1134" w:right="1134"/>
        <w:jc w:val="both"/>
        <w:rPr>
          <w:rFonts w:eastAsia="SimSun"/>
        </w:rPr>
      </w:pPr>
      <w:r>
        <w:t>10.</w:t>
      </w:r>
      <w:r>
        <w:tab/>
        <w:t>Признавая усилия государства-участника по расширению доступа к юридической помощи, в частности в отношении административных процедур (таких</w:t>
      </w:r>
      <w:r w:rsidR="008E1ECB">
        <w:t>,</w:t>
      </w:r>
      <w:r>
        <w:t xml:space="preserve"> как ходатайства о предоставлении убежища или определение безгражданства)</w:t>
      </w:r>
      <w:r w:rsidRPr="005C7B12">
        <w:rPr>
          <w:rFonts w:eastAsia="SimSun"/>
          <w:sz w:val="18"/>
          <w:vertAlign w:val="superscript"/>
          <w:lang w:eastAsia="ko-KR"/>
        </w:rPr>
        <w:footnoteReference w:id="13"/>
      </w:r>
      <w:r>
        <w:t xml:space="preserve">, Комитет, тем не менее, по-прежнему обеспокоен осуществлением Закона о юридической помощи от 2011 года, учитывая отмечаемую недостаточную </w:t>
      </w:r>
      <w:r>
        <w:lastRenderedPageBreak/>
        <w:t xml:space="preserve">осведомленность потенциальных бенефициаров, что находит отражение в низком уровне ежегодных расходов, о которых сообщило государство-участник по этой статье. Комитет также обеспокоен расплывчатостью положений Закона о международной и временной защите иностранцев в отношении доступа к юридической помощи, который предусматривает, что такая помощь предоставляется при условии отсутствия </w:t>
      </w:r>
      <w:r w:rsidR="00AE14E0">
        <w:t>«</w:t>
      </w:r>
      <w:r>
        <w:t>денежных средств или предметов имущества,</w:t>
      </w:r>
      <w:r w:rsidR="008E1ECB">
        <w:t xml:space="preserve"> </w:t>
      </w:r>
      <w:r>
        <w:t>имеющих высокую стоимость</w:t>
      </w:r>
      <w:r w:rsidR="00AE14E0">
        <w:t>»</w:t>
      </w:r>
      <w:r>
        <w:t xml:space="preserve"> и при условии, что поданное заявление </w:t>
      </w:r>
      <w:r w:rsidR="00AE14E0">
        <w:t>«</w:t>
      </w:r>
      <w:r>
        <w:t>не является явно необоснованным</w:t>
      </w:r>
      <w:r w:rsidR="00AE14E0">
        <w:t>»</w:t>
      </w:r>
      <w:r>
        <w:t xml:space="preserve"> (ст. 3, 11 и 16)</w:t>
      </w:r>
      <w:r w:rsidRPr="005C7B12">
        <w:rPr>
          <w:rFonts w:eastAsia="SimSun"/>
          <w:sz w:val="18"/>
          <w:vertAlign w:val="superscript"/>
          <w:lang w:eastAsia="ko-KR"/>
        </w:rPr>
        <w:footnoteReference w:id="14"/>
      </w:r>
      <w:r>
        <w:t>.</w:t>
      </w:r>
    </w:p>
    <w:p w14:paraId="1CF50438" w14:textId="1A20B69C" w:rsidR="008E24F2" w:rsidRPr="008E1ECB" w:rsidRDefault="008E24F2" w:rsidP="008E24F2">
      <w:pPr>
        <w:pStyle w:val="SingleTxtG"/>
        <w:rPr>
          <w:b/>
          <w:bCs/>
        </w:rPr>
      </w:pPr>
      <w:r>
        <w:t>11.</w:t>
      </w:r>
      <w:r>
        <w:tab/>
      </w:r>
      <w:r w:rsidRPr="008E1ECB">
        <w:rPr>
          <w:b/>
          <w:bCs/>
        </w:rPr>
        <w:t>Ссылаясь на свои предыдущие рекомендации</w:t>
      </w:r>
      <w:r w:rsidR="00AE14E0" w:rsidRPr="008E1ECB">
        <w:rPr>
          <w:b/>
          <w:bCs/>
          <w:sz w:val="18"/>
          <w:vertAlign w:val="superscript"/>
          <w:lang w:eastAsia="ko-KR"/>
        </w:rPr>
        <w:footnoteReference w:id="15"/>
      </w:r>
      <w:r w:rsidRPr="008E1ECB">
        <w:rPr>
          <w:b/>
          <w:bCs/>
        </w:rPr>
        <w:t>, Комитет призывает государство-участник:</w:t>
      </w:r>
    </w:p>
    <w:p w14:paraId="7EAFA2BE" w14:textId="467D6A1D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a)</w:t>
      </w:r>
      <w:r w:rsidR="008E24F2" w:rsidRPr="00AE14E0">
        <w:rPr>
          <w:b/>
          <w:bCs/>
        </w:rPr>
        <w:tab/>
        <w:t>активизировать свои усилия по обеспечению эффективной системы бесплатной юридической помощи и обеспечению надлежащей защиты и доступа к правовой системе для уязвимых лиц и групп, в частности, путем предоставления достаточных ресурсов для эффективного осуществления Закона о юридической помощи;</w:t>
      </w:r>
    </w:p>
    <w:p w14:paraId="33036163" w14:textId="545CBBDE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b)</w:t>
      </w:r>
      <w:r w:rsidR="008E24F2" w:rsidRPr="00AE14E0">
        <w:rPr>
          <w:b/>
          <w:bCs/>
        </w:rPr>
        <w:tab/>
        <w:t>предпринять надлежащие шаги для обеспечения того, чтобы критерии, определяющие доступ к юридической помощи, были четко и объективно определены и не оставляли возможности для толкования;</w:t>
      </w:r>
    </w:p>
    <w:p w14:paraId="23BBF14D" w14:textId="04A00B9E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c)</w:t>
      </w:r>
      <w:r w:rsidR="008E24F2" w:rsidRPr="00AE14E0">
        <w:rPr>
          <w:b/>
          <w:bCs/>
        </w:rPr>
        <w:tab/>
        <w:t>внести изменения в Закон о юридической помощи, включив жертв предполагаемых пыток и жестокого обращения со стороны государственных служащих в число привилегированных бенефициаров права на юридическую помощь;</w:t>
      </w:r>
    </w:p>
    <w:p w14:paraId="7C24E4BF" w14:textId="0AEA6952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d)</w:t>
      </w:r>
      <w:r w:rsidR="008E24F2" w:rsidRPr="00AE14E0">
        <w:rPr>
          <w:b/>
          <w:bCs/>
        </w:rPr>
        <w:tab/>
        <w:t>разрешить неправительственным организациям и другим компетентным структурам оказывать бесплатную юридическую помощь, финансируемую государством.</w:t>
      </w:r>
    </w:p>
    <w:p w14:paraId="2E68620F" w14:textId="77777777" w:rsidR="008E24F2" w:rsidRPr="00C23FC6" w:rsidRDefault="008E24F2" w:rsidP="008E24F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Национальное правозащитное учреждение</w:t>
      </w:r>
      <w:r>
        <w:t xml:space="preserve"> </w:t>
      </w:r>
    </w:p>
    <w:p w14:paraId="758697DD" w14:textId="7EEF2AD2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12.</w:t>
      </w:r>
      <w:r>
        <w:tab/>
        <w:t>Комитет обеспокоен негативными последствиями принятия в 2018 году Закона о внесении поправок в Закон о Защитнике прав и свобод человека Черногории в отношении независимости, автономии и эффективности Управления Защитника. Комитет также обеспокоен тем, что в соответствии с законом 2018 года конфиденциальность и независимость посещений, проводимых национальным превентивным механизмом, который является подразделением в составе управления Защитника, ставится под угрозу тем обязательством, чтобы отчеты о посещениях подписывались представителем посещенного учреждения. Комитет приветствует сообщения о том, что национальный превентивный механизм имеет хороший уровень доступа к тюрьмам и местам содержания под стражей, но отмечает, что выполнение властями рекомендаций (</w:t>
      </w:r>
      <w:r w:rsidR="00AE14E0">
        <w:t>«</w:t>
      </w:r>
      <w:r>
        <w:t>заключений</w:t>
      </w:r>
      <w:r w:rsidR="00AE14E0">
        <w:t>»</w:t>
      </w:r>
      <w:r>
        <w:t>) Защитника по-прежнему вызывает озабоченность (ст. 2 и 11).</w:t>
      </w:r>
    </w:p>
    <w:p w14:paraId="477CDEE3" w14:textId="77777777" w:rsidR="008E24F2" w:rsidRPr="00C23FC6" w:rsidRDefault="008E24F2" w:rsidP="008E24F2">
      <w:pPr>
        <w:pStyle w:val="SingleTxtG"/>
        <w:rPr>
          <w:b/>
        </w:rPr>
      </w:pPr>
      <w:r>
        <w:t>13.</w:t>
      </w:r>
      <w:r>
        <w:tab/>
      </w:r>
      <w:r>
        <w:rPr>
          <w:b/>
          <w:bCs/>
        </w:rPr>
        <w:t>Государству-участнику следует:</w:t>
      </w:r>
    </w:p>
    <w:p w14:paraId="1C7F8FFF" w14:textId="384AC8F4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a)</w:t>
      </w:r>
      <w:r w:rsidR="008E24F2" w:rsidRPr="00AE14E0">
        <w:rPr>
          <w:b/>
          <w:bCs/>
        </w:rPr>
        <w:tab/>
        <w:t>укрепить потенциал Защитника прав человека и свобод Черногории и, в частности, национального превентивного механизма, путем: обеспечения беспристрастности и независимости его членов; предоставления ресурсов, необходимых для его эффективной работы, с обеспечением полной финансовой и операционной автономии при выполнении им своих функций; усиления контроля за выполнением его рекомендаций; и обеспечения эффективного выполнения рекомендаций национального превентивного механизма;</w:t>
      </w:r>
    </w:p>
    <w:p w14:paraId="64C3E1D5" w14:textId="280C0C7D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b)</w:t>
      </w:r>
      <w:r w:rsidR="008E24F2" w:rsidRPr="00AE14E0">
        <w:rPr>
          <w:b/>
          <w:bCs/>
        </w:rPr>
        <w:tab/>
        <w:t xml:space="preserve">гарантировать регулярное участие представителей организаций гражданского общества в посещениях мест содержания под стражей, проводимых национальным превентивным механизмом; </w:t>
      </w:r>
    </w:p>
    <w:p w14:paraId="49BB8B0F" w14:textId="7147D4B3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lastRenderedPageBreak/>
        <w:tab/>
      </w:r>
      <w:r w:rsidR="008E24F2" w:rsidRPr="00AE14E0">
        <w:rPr>
          <w:b/>
          <w:bCs/>
        </w:rPr>
        <w:t>c)</w:t>
      </w:r>
      <w:r w:rsidR="008E24F2" w:rsidRPr="00AE14E0">
        <w:rPr>
          <w:b/>
          <w:bCs/>
        </w:rPr>
        <w:tab/>
        <w:t>внести изменения в пункт 1 статьи 43a Закона о внесении поправок в Закон о Защитнике прав и свобод человека Черногории 2018 года, чтобы отменить требование о том, чтобы отчеты о посещении национального превентивного механизма подписывались руководителем посещенного учреждения, как это предусмотрено в настоящее время.</w:t>
      </w:r>
    </w:p>
    <w:p w14:paraId="3AD2A0C1" w14:textId="77777777" w:rsidR="008E24F2" w:rsidRPr="00C23FC6" w:rsidRDefault="008E24F2" w:rsidP="008E24F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Условия содержания под стражей</w:t>
      </w:r>
    </w:p>
    <w:p w14:paraId="3D6DF1F1" w14:textId="620FCD0B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14.</w:t>
      </w:r>
      <w:r>
        <w:tab/>
        <w:t>Комитет приветствует использование государством-участником альтернатив содержанию под стражей, открытие специализированного отделения для несовершеннолетних, а также улучшения в некоторых местах содержания под стражей, таких как полицейский участок в Подгорице. Тем не менее Комитет сожалеет об отсутствии прогресса в целом после его предыдущих рекомендаций в этом отношении, особенно применительно к переполненности. Комитет отмечает, что переполненность тюрем и численность персонала, а также связь этих факторов с насилием между заключенными по-прежнему вызывают озабоченность. Достаточный доступ к медицинскому уходу (включая психиатрическую помощь) и занятиям за пределами камер также вызывают озабоченность в некоторых учреждениях. Принимая к сведению заявление государства-участника о том, что строительство новых мест содержания под стражей, предусмотренных Стратегией исполнения уголовных наказаний (2017</w:t>
      </w:r>
      <w:r w:rsidR="00AE14E0">
        <w:t>–</w:t>
      </w:r>
      <w:r>
        <w:t>2021 годы) и Планом действий по ее реализации, должно начаться в декабре 2022 года (с завершением к концу 2024 года), Комитет обеспокоен тем, что в промежуточный период условия остаются неудовлетворительными.</w:t>
      </w:r>
    </w:p>
    <w:p w14:paraId="3DE77E9F" w14:textId="77777777" w:rsidR="008E24F2" w:rsidRPr="00C23FC6" w:rsidRDefault="008E24F2" w:rsidP="008E24F2">
      <w:pPr>
        <w:pStyle w:val="SingleTxtG"/>
        <w:rPr>
          <w:b/>
        </w:rPr>
      </w:pPr>
      <w:r>
        <w:t>15.</w:t>
      </w:r>
      <w:r>
        <w:tab/>
      </w:r>
      <w:r>
        <w:rPr>
          <w:b/>
          <w:bCs/>
        </w:rPr>
        <w:t>Государству-участнику следует:</w:t>
      </w:r>
    </w:p>
    <w:p w14:paraId="74F16BF5" w14:textId="7D0273FE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a)</w:t>
      </w:r>
      <w:r w:rsidR="008E24F2" w:rsidRPr="00AE14E0">
        <w:rPr>
          <w:b/>
          <w:bCs/>
        </w:rPr>
        <w:tab/>
        <w:t>активизировать усилия по устранению переполненности его исправительных учреждений и других мест содержания под стражей, в том числе посредством назначения мер, не связанных с лишением свободы. В этом контексте Комитет обращает внимание государства-участника на Минимальные стандартные правила Организации Объединенных Наций в отношении мер, не связанных с тюремным заключением (Токийские правила);</w:t>
      </w:r>
    </w:p>
    <w:p w14:paraId="6CC779CE" w14:textId="6228C438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b)</w:t>
      </w:r>
      <w:r w:rsidR="008E24F2" w:rsidRPr="00AE14E0">
        <w:rPr>
          <w:b/>
          <w:bCs/>
        </w:rPr>
        <w:tab/>
        <w:t>продолжать модернизацию всех нуждающихся в ней мест заключения с целью улучшения их инфраструктуры и материальных условий и обеспечить соответствие условий содержания под стражей Минимальным стандартным правилам Организации Объединенных Наций в отношении обращения с заключенными (Правила Нельсона Манделы) и Европейским тюремным правилам Совета Европы;</w:t>
      </w:r>
    </w:p>
    <w:p w14:paraId="3B98D1F1" w14:textId="00563F82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c)</w:t>
      </w:r>
      <w:r w:rsidR="008E24F2" w:rsidRPr="00AE14E0">
        <w:rPr>
          <w:b/>
          <w:bCs/>
        </w:rPr>
        <w:tab/>
        <w:t>обеспечить прием на работу и профессиональную подготовку достаточного количества сотрудников тюрем, с тем чтобы гарантировать надлежащее обращение с заключенными; и усилить профилактику, мониторинг и пресечение насилия между заключенными, а также защиту уязвимых заключенных и других заключенных, подверженных риску, в соответствии с Правилами Нельсона Манделы и Европейскими тюремными правилами, принятыми Советом Европы;</w:t>
      </w:r>
    </w:p>
    <w:p w14:paraId="70BAD900" w14:textId="07CF10A8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d)</w:t>
      </w:r>
      <w:r w:rsidR="008E24F2" w:rsidRPr="00AE14E0">
        <w:rPr>
          <w:b/>
          <w:bCs/>
        </w:rPr>
        <w:tab/>
        <w:t>обеспечить выделение людских и материальных ресурсов, необходимых для предоставления заключенным надлежащего медицинского и оздоровительного ухода;</w:t>
      </w:r>
    </w:p>
    <w:p w14:paraId="4B23B5A8" w14:textId="133A0799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e)</w:t>
      </w:r>
      <w:r w:rsidR="008E24F2" w:rsidRPr="00AE14E0">
        <w:rPr>
          <w:b/>
          <w:bCs/>
        </w:rPr>
        <w:tab/>
        <w:t>прекратить практику помещения несовершеннолетних, которым наз</w:t>
      </w:r>
      <w:r w:rsidR="008E1ECB">
        <w:rPr>
          <w:b/>
          <w:bCs/>
        </w:rPr>
        <w:t>н</w:t>
      </w:r>
      <w:r w:rsidR="008E24F2" w:rsidRPr="00AE14E0">
        <w:rPr>
          <w:b/>
          <w:bCs/>
        </w:rPr>
        <w:t>ачаются исправительные меры, в тюремные учреждения. Запланировать строительство специализированного учреждения для этих целей.</w:t>
      </w:r>
    </w:p>
    <w:p w14:paraId="33FCD429" w14:textId="77777777" w:rsidR="008E24F2" w:rsidRPr="00C23FC6" w:rsidRDefault="008E24F2" w:rsidP="008E24F2">
      <w:pPr>
        <w:pStyle w:val="H23G"/>
      </w:pPr>
      <w:r>
        <w:tab/>
      </w:r>
      <w:r>
        <w:tab/>
      </w:r>
      <w:r>
        <w:rPr>
          <w:bCs/>
        </w:rPr>
        <w:t>Психиатрические учреждения</w:t>
      </w:r>
      <w:r>
        <w:t xml:space="preserve"> </w:t>
      </w:r>
    </w:p>
    <w:p w14:paraId="0563F27A" w14:textId="1AA22082" w:rsidR="008E24F2" w:rsidRPr="00C23FC6" w:rsidRDefault="008E24F2" w:rsidP="008E24F2">
      <w:pPr>
        <w:pStyle w:val="SingleTxtG"/>
      </w:pPr>
      <w:r>
        <w:t>16.</w:t>
      </w:r>
      <w:r>
        <w:tab/>
        <w:t xml:space="preserve">Комитет констатирует свою дальнейшую обеспокоенность тем, что условия в учреждениях для лиц с психосоциальной и интеллектуальной инвалидностью остаются неудовлетворительными. Хотя </w:t>
      </w:r>
      <w:r w:rsidR="00AE14E0">
        <w:t>«</w:t>
      </w:r>
      <w:r>
        <w:t>специальная больница</w:t>
      </w:r>
      <w:r w:rsidR="00AE14E0">
        <w:t>»</w:t>
      </w:r>
      <w:r>
        <w:t xml:space="preserve">, которая должна быть построена, в среднесрочной перспективе уменьшит переполненность специальной психиатрической клиники </w:t>
      </w:r>
      <w:r w:rsidR="00AE14E0">
        <w:t>«</w:t>
      </w:r>
      <w:r>
        <w:t>Доброта</w:t>
      </w:r>
      <w:r w:rsidR="00AE14E0">
        <w:t>»</w:t>
      </w:r>
      <w:r>
        <w:t xml:space="preserve"> в Которе и улучшит материальные </w:t>
      </w:r>
      <w:r>
        <w:lastRenderedPageBreak/>
        <w:t>условия, нынешняя ситуация такова, что меры необходимо принимать незамедлительно (ст. 2, 11 и 16).</w:t>
      </w:r>
    </w:p>
    <w:p w14:paraId="6659F408" w14:textId="77777777" w:rsidR="008E24F2" w:rsidRPr="00C23FC6" w:rsidRDefault="008E24F2" w:rsidP="008E24F2">
      <w:pPr>
        <w:pStyle w:val="SingleTxtG"/>
        <w:rPr>
          <w:b/>
          <w:bCs/>
        </w:rPr>
      </w:pPr>
      <w:r>
        <w:t>17.</w:t>
      </w:r>
      <w:r>
        <w:tab/>
      </w:r>
      <w:r>
        <w:rPr>
          <w:b/>
          <w:bCs/>
        </w:rPr>
        <w:t>Государству-участнику следует уделить приоритетное внимание усилиям по улучшению условий содержания инвалидов в психиатрических учреждениях, особенно в психиатрической клинике в Которе.</w:t>
      </w:r>
      <w:r>
        <w:t xml:space="preserve"> </w:t>
      </w:r>
      <w:r>
        <w:rPr>
          <w:b/>
          <w:bCs/>
        </w:rPr>
        <w:t>Ему следует активизировать действия по ускорению деинституционализации лиц с психосоциальной и интеллектуальной инвалидностью и увеличить инвестиции в услуги на базе общин в сотрудничестве с соответствующими партнерами.</w:t>
      </w:r>
    </w:p>
    <w:p w14:paraId="23F3BC36" w14:textId="77777777" w:rsidR="008E24F2" w:rsidRPr="00C23FC6" w:rsidRDefault="008E24F2" w:rsidP="008E24F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Расследования случаев пыток и жестокого обращения</w:t>
      </w:r>
    </w:p>
    <w:p w14:paraId="58882D45" w14:textId="4EAC74A4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18.</w:t>
      </w:r>
      <w:r>
        <w:tab/>
        <w:t>Ссылаясь на свои предыдущие рекомендации</w:t>
      </w:r>
      <w:r w:rsidR="00AE14E0" w:rsidRPr="005C7B12">
        <w:rPr>
          <w:rFonts w:eastAsia="SimSun"/>
          <w:sz w:val="18"/>
          <w:vertAlign w:val="superscript"/>
          <w:lang w:eastAsia="en-GB"/>
        </w:rPr>
        <w:footnoteReference w:id="16"/>
      </w:r>
      <w:r>
        <w:t>, Комитет по-прежнему обеспокоен сохраняющимися сообщениями о физическом и психологическом жестоком обращении или пытках, которым подвергаются задержанные со стороны полиции во время допросов с целью получения признаний или информации. Кроме того, Комитет по-прежнему обеспокоен эффективностью расследований (в частности, в отношении установления личности предполагаемых преступников), сохраняющейся мягкостью приговоров для государственных агентов, осужденных за такие тяжкие преступления, включая использование условных сроков, а также продолжающимся фактом неотстранения от работы государственных агентов, находящихся под следствием за данный вид преступлений. Комитет обеспокоен сообщениями о том, что расследование предполагаемых актов пыток или жестокого обращения может проводиться тем же прокурором, которому поручено расследование обвинений против задержанного, выдвинувшего эти обвинения. Кроме того, Комитет выражает сожаление в связи с сообщениями о практике передачи обязанностей по расследованию полиции в случаях предполагаемого применения пыток или жестокого обращения в полицейских изоляторах (ст. 12–13).</w:t>
      </w:r>
    </w:p>
    <w:p w14:paraId="7B3D9F1B" w14:textId="77777777" w:rsidR="008E24F2" w:rsidRPr="00C23FC6" w:rsidRDefault="008E24F2" w:rsidP="008E24F2">
      <w:pPr>
        <w:pStyle w:val="SingleTxtG"/>
        <w:rPr>
          <w:b/>
        </w:rPr>
      </w:pPr>
      <w:r>
        <w:t>19.</w:t>
      </w:r>
      <w:r>
        <w:tab/>
      </w:r>
      <w:r>
        <w:rPr>
          <w:b/>
          <w:bCs/>
        </w:rPr>
        <w:t>Государству-участнику следует:</w:t>
      </w:r>
    </w:p>
    <w:p w14:paraId="060DD65C" w14:textId="274ADA6D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a)</w:t>
      </w:r>
      <w:r w:rsidR="008E24F2" w:rsidRPr="00AE14E0">
        <w:rPr>
          <w:b/>
          <w:bCs/>
        </w:rPr>
        <w:tab/>
        <w:t xml:space="preserve">обеспечивать оперативное и беспристрастное расследование независимым органом всех жалоб на пытки и жестокое обращение, а также исключить наличие институциональных связей между следователями этого органа и лицами, подозреваемыми в совершении таких актов; </w:t>
      </w:r>
    </w:p>
    <w:p w14:paraId="5BE52B29" w14:textId="7DAA54D8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b)</w:t>
      </w:r>
      <w:r w:rsidR="008E24F2" w:rsidRPr="00AE14E0">
        <w:rPr>
          <w:b/>
          <w:bCs/>
        </w:rPr>
        <w:tab/>
        <w:t xml:space="preserve">обеспечивать, чтобы лиц, подозреваемых в применении пыток или в жестоком обращении, незамедлительно отстраняли от исполнения их должностных обязанностей на весь период проведения расследования, особенно если существует опасность того, что в противном случае они смогут повторить вменяемое им в вину деяние, прибегнуть к актам возмездия против предполагаемых жертв или воспрепятствовать расследованию; </w:t>
      </w:r>
    </w:p>
    <w:p w14:paraId="01B5B664" w14:textId="0A85ED17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c)</w:t>
      </w:r>
      <w:r w:rsidR="008E24F2" w:rsidRPr="00AE14E0">
        <w:rPr>
          <w:b/>
          <w:bCs/>
        </w:rPr>
        <w:tab/>
        <w:t>гарантировать, чтобы все предполагаемые нарушители были должным образом привлечены к ответственности, а в случае признания их виновными понесли наказание, соразмерное тяжести совершенных ими действий;</w:t>
      </w:r>
    </w:p>
    <w:p w14:paraId="3322BC6C" w14:textId="6CE8675B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d)</w:t>
      </w:r>
      <w:r w:rsidR="008E24F2" w:rsidRPr="00AE14E0">
        <w:rPr>
          <w:b/>
          <w:bCs/>
        </w:rPr>
        <w:tab/>
        <w:t>обеспечить, чтобы тщательный медицинский осмотр при поступлении в тюрьму (в частности, в следственный изолятор) проводился без присутствия сотрудников полиции или тюремного персонала в соответствии с Руководством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 и чтобы, если у медицинского персонала, проводящего осмотр, есть основания полагать, что имело место жестокое обращение с каким-либо лицом, об этом случае немедленно сообщалось в прокуратуру;</w:t>
      </w:r>
    </w:p>
    <w:p w14:paraId="56A34783" w14:textId="2EA168ED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lastRenderedPageBreak/>
        <w:tab/>
      </w:r>
      <w:r w:rsidR="008E24F2" w:rsidRPr="00AE14E0">
        <w:rPr>
          <w:b/>
          <w:bCs/>
        </w:rPr>
        <w:t>e)</w:t>
      </w:r>
      <w:r w:rsidR="008E24F2" w:rsidRPr="00AE14E0">
        <w:rPr>
          <w:b/>
          <w:bCs/>
        </w:rPr>
        <w:tab/>
        <w:t xml:space="preserve">разработать для сотрудников полиции и других правоохранительных органов учебные модули, посвященные методам проведения допросов и дознания без использования принуждения; </w:t>
      </w:r>
    </w:p>
    <w:p w14:paraId="50FB59FC" w14:textId="014321D2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f)</w:t>
      </w:r>
      <w:r w:rsidR="008E24F2" w:rsidRPr="00AE14E0">
        <w:rPr>
          <w:b/>
          <w:bCs/>
        </w:rPr>
        <w:tab/>
        <w:t>обеспечить эффективное выполнение постановления 2013 года о полицейской форме, знаках различия, званиях и оружии, которое требует, чтобы все полицейские в форме (включая силы специального вмешательства) при исполнении своих обязанностей носили на своей форме таблички с именами или идентификационными номерами;</w:t>
      </w:r>
    </w:p>
    <w:p w14:paraId="55B7F9E1" w14:textId="337EC654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g)</w:t>
      </w:r>
      <w:r w:rsidR="008E24F2" w:rsidRPr="00AE14E0">
        <w:rPr>
          <w:b/>
          <w:bCs/>
        </w:rPr>
        <w:tab/>
        <w:t xml:space="preserve">обеспечить систематическую видеозапись допросов подозреваемых, находящихся под стражей, и установить обязательные инструкции по хранению записей, включая предписанный минимальный срок. </w:t>
      </w:r>
    </w:p>
    <w:p w14:paraId="0DFA04B5" w14:textId="77777777" w:rsidR="008E24F2" w:rsidRPr="00C23FC6" w:rsidRDefault="008E24F2" w:rsidP="008E24F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Система предоставления убежища и принцип недопустимости принудительного возвращения</w:t>
      </w:r>
    </w:p>
    <w:p w14:paraId="4B9350AC" w14:textId="77777777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20.</w:t>
      </w:r>
      <w:r>
        <w:tab/>
        <w:t>Отмечая принятие Закона о международной и временной защите иностранцев, который вступил в силу 1 января 2018 года, Комитет обеспокоен тем, что на практике просители убежища не всегда имеют фактический доступ к процедуре предоставления убежища из-за недостаточных процессуальных гарантий. Особую озабоченность вызывает вопрос принудительного возвращения по цепочке (ст. 2–3 и 16).</w:t>
      </w:r>
    </w:p>
    <w:p w14:paraId="6D8AA3CF" w14:textId="77777777" w:rsidR="008E24F2" w:rsidRPr="00C23FC6" w:rsidRDefault="008E24F2" w:rsidP="008E24F2">
      <w:pPr>
        <w:pStyle w:val="SingleTxtG"/>
        <w:rPr>
          <w:b/>
        </w:rPr>
      </w:pPr>
      <w:r>
        <w:t>21.</w:t>
      </w:r>
      <w:r>
        <w:tab/>
      </w:r>
      <w:r>
        <w:rPr>
          <w:b/>
          <w:bCs/>
        </w:rPr>
        <w:t>Государству-участнику следует:</w:t>
      </w:r>
    </w:p>
    <w:p w14:paraId="7ABB276B" w14:textId="218B49A4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a)</w:t>
      </w:r>
      <w:r w:rsidR="008E24F2" w:rsidRPr="00AE14E0">
        <w:rPr>
          <w:b/>
          <w:bCs/>
        </w:rPr>
        <w:tab/>
        <w:t>обеспечить на практике, чтобы ни одно лицо не могло быть выслано, возвращено или экстрадировано в другое государство, если имеются серьезные основания полагать, что ему будет угрожать личная и предсказуемая опасность подвергнуться пыткам или жестокому обращению;</w:t>
      </w:r>
    </w:p>
    <w:p w14:paraId="78E4315F" w14:textId="7794CE7C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b)</w:t>
      </w:r>
      <w:r w:rsidR="008E24F2" w:rsidRPr="00AE14E0">
        <w:rPr>
          <w:b/>
          <w:bCs/>
        </w:rPr>
        <w:tab/>
        <w:t>обеспечить наличие процессуальных гарантий против принудительного возвращения и наличие эффективных средств правовой защиты в отношении заявлений о принудительном возвращении в рамках процедуры выдворения. Решения о высылке должны подлежать судебному пересмотру в каждом конкретном случае с правом на приостановление исполнения таких решений;</w:t>
      </w:r>
    </w:p>
    <w:p w14:paraId="6547134E" w14:textId="22C2728F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c)</w:t>
      </w:r>
      <w:r w:rsidR="008E24F2" w:rsidRPr="00AE14E0">
        <w:rPr>
          <w:b/>
          <w:bCs/>
        </w:rPr>
        <w:tab/>
        <w:t>обеспечить доступ на территорию и достаточную и эффективную защиту от принудительного возвращения на границах, убедившись, что лица, ищущие убежище на границе, получают соответствующую информацию о своих правах, включая информацию о процедурах, механизмах обжалования и юридической помощи, немедленно и на понятном им языке;</w:t>
      </w:r>
    </w:p>
    <w:p w14:paraId="72BC72AC" w14:textId="18B18B6D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d)</w:t>
      </w:r>
      <w:r w:rsidR="008E24F2" w:rsidRPr="00AE14E0">
        <w:rPr>
          <w:b/>
          <w:bCs/>
        </w:rPr>
        <w:tab/>
        <w:t>организовать обучение сотрудников иммиграционных органов по вопросам международного беженского права и международного права прав человека, в частности в том, что касается принципа неосуществления принудительного возвращения и риска принудительного возвращения по цепочке, а также обеспечить, чтобы все стандартные операционные процедуры включали достаточные гарантии против принудительного возвращения;</w:t>
      </w:r>
    </w:p>
    <w:p w14:paraId="42881A6F" w14:textId="6E3EA644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e)</w:t>
      </w:r>
      <w:r w:rsidR="008E24F2" w:rsidRPr="00AE14E0">
        <w:rPr>
          <w:b/>
          <w:bCs/>
        </w:rPr>
        <w:tab/>
        <w:t>создать эффективные и полностью доступные механизмы направления в соответствующие инстанции и обжалования, начиная с момента выражения намерения искать убежище;</w:t>
      </w:r>
    </w:p>
    <w:p w14:paraId="7A6AE82A" w14:textId="747D7E74" w:rsidR="008E24F2" w:rsidRPr="00AE14E0" w:rsidRDefault="00AE14E0" w:rsidP="008E24F2">
      <w:pPr>
        <w:pStyle w:val="SingleTxtG"/>
        <w:rPr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f)</w:t>
      </w:r>
      <w:r w:rsidR="008E24F2" w:rsidRPr="00AE14E0">
        <w:rPr>
          <w:b/>
          <w:bCs/>
        </w:rPr>
        <w:tab/>
        <w:t>активизировать усилия по обеспечению привлечения к уголовной ответственности лиц, виновных в совершении действий, которые ставят под угрозу жизнь и безопасность мигрантов и просителей убежища, и обеспечить защиту жертв, свидетелей и заявителей жалоб от жестокого обращения или запугивания, которым они могут подвергнуться из-за своих жалоб.</w:t>
      </w:r>
    </w:p>
    <w:p w14:paraId="72599D46" w14:textId="554C4B2D" w:rsidR="008E24F2" w:rsidRPr="00C23FC6" w:rsidRDefault="008E24F2" w:rsidP="008E24F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Безнаказанность за военные преступления и средства правовой защиты для</w:t>
      </w:r>
      <w:r w:rsidR="008E1ECB">
        <w:rPr>
          <w:b/>
          <w:bCs/>
        </w:rPr>
        <w:t> </w:t>
      </w:r>
      <w:r>
        <w:rPr>
          <w:b/>
          <w:bCs/>
        </w:rPr>
        <w:t>жертв</w:t>
      </w:r>
    </w:p>
    <w:p w14:paraId="72F376BF" w14:textId="77777777" w:rsidR="008E24F2" w:rsidRPr="00C23FC6" w:rsidRDefault="008E24F2" w:rsidP="008E24F2">
      <w:pPr>
        <w:pStyle w:val="SingleTxtG"/>
      </w:pPr>
      <w:r>
        <w:t>22.</w:t>
      </w:r>
      <w:r>
        <w:tab/>
        <w:t xml:space="preserve">Ссылаясь на свои предыдущие рекомендации и приветствуя некоторые недавние усилия по решению проблемы безнаказанности за военные преступления, </w:t>
      </w:r>
      <w:r>
        <w:lastRenderedPageBreak/>
        <w:t>включая пытки и жестокое обращение, Комитет по-прежнему обеспокоен отсутствием прогресса у государства-участника в судебном преследовании находящихся под его юрисдикцией лиц, обвиняемых в совершении военных преступлений во время конфликтов на Западных Балканах в 1990-х годах, включая отсутствие каких-либо обвинительных приговоров, связанных с ответственностью на основе принципов необходимости отвечать за свои действия в порядке осуществления командования или вышестоящего руководства. За период с 2015 года в государстве-участнике только один человек был осужден за военные преступления по окончательному решению суда. На основании информации, полученной от Международного остаточного механизма для уголовных трибуналов в конце 2020 года, ряд новых дел открыт для рассмотрения государством-участником. Комитет по-прежнему обеспокоен тем, что большинство жертв нарушений, касающихся военных преступлений в Черногории, до сих пор не получили право на возмещение (ст. 12–14).</w:t>
      </w:r>
    </w:p>
    <w:p w14:paraId="011F6205" w14:textId="77777777" w:rsidR="008E24F2" w:rsidRPr="00C23FC6" w:rsidRDefault="008E24F2" w:rsidP="008E24F2">
      <w:pPr>
        <w:keepNext/>
        <w:keepLines/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</w:rPr>
      </w:pPr>
      <w:r>
        <w:t>23.</w:t>
      </w:r>
      <w:r>
        <w:tab/>
      </w:r>
      <w:r>
        <w:rPr>
          <w:b/>
          <w:bCs/>
        </w:rPr>
        <w:t>Государству-участнику следует активизировать свои усилия по борьбе с безнаказанностью за военные преступления путем:</w:t>
      </w:r>
    </w:p>
    <w:p w14:paraId="2C000B32" w14:textId="1916D7A8" w:rsidR="008E24F2" w:rsidRPr="00AE14E0" w:rsidRDefault="00AE14E0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a)</w:t>
      </w:r>
      <w:r w:rsidR="008E24F2" w:rsidRPr="00AE14E0">
        <w:rPr>
          <w:b/>
          <w:bCs/>
        </w:rPr>
        <w:tab/>
        <w:t>активного расследования всех обвинений и тщательного изучения всех доказательств против своих граждан или других лиц, подпадающих под его юрисдикцию, включая, но не ограничиваясь доказательствами, полученными от соседних и других иностранных юрисдикций и Международного остаточного механизма для уголовных трибуналов против потенциальных преступников, включая любые доказательства уголовной ответственности на основе принципов необходимости отвечать за свои действия в порядке осуществления командования или вышестоящего руководства;</w:t>
      </w:r>
    </w:p>
    <w:p w14:paraId="18BA4B8B" w14:textId="1C5C0639" w:rsidR="008E24F2" w:rsidRPr="00AE14E0" w:rsidRDefault="00AE14E0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b)</w:t>
      </w:r>
      <w:r w:rsidR="008E24F2" w:rsidRPr="00AE14E0">
        <w:rPr>
          <w:b/>
          <w:bCs/>
        </w:rPr>
        <w:tab/>
        <w:t>завершения расследования всех обвинений в военных преступлениях, преследования виновных и назначения им соответствующих наказаний, соразмерных тяжести преступлений;</w:t>
      </w:r>
    </w:p>
    <w:p w14:paraId="3DF0D253" w14:textId="11678968" w:rsidR="008E24F2" w:rsidRPr="00AE14E0" w:rsidRDefault="00AE14E0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c)</w:t>
      </w:r>
      <w:r w:rsidR="008E24F2" w:rsidRPr="00AE14E0">
        <w:rPr>
          <w:b/>
          <w:bCs/>
        </w:rPr>
        <w:tab/>
        <w:t xml:space="preserve">обеспечения того, чтобы все жертвы, включая членов их семей, получили возмещение и судебную и/или административную компенсацию за свои страдания в соответствии со статьей 14 Конвенции; </w:t>
      </w:r>
    </w:p>
    <w:p w14:paraId="5AC18C89" w14:textId="4C0F264F" w:rsidR="008E24F2" w:rsidRPr="00AE14E0" w:rsidRDefault="00AE14E0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d)</w:t>
      </w:r>
      <w:r w:rsidR="008E24F2" w:rsidRPr="00AE14E0">
        <w:rPr>
          <w:b/>
          <w:bCs/>
        </w:rPr>
        <w:tab/>
        <w:t>регулярного и активного информирования общественности о делах, касающихся военных преступлений, как о вопросах, представляющих общественную важность и интерес.</w:t>
      </w:r>
    </w:p>
    <w:p w14:paraId="4E3945C6" w14:textId="77777777" w:rsidR="008E24F2" w:rsidRPr="00C23FC6" w:rsidRDefault="008E24F2" w:rsidP="008E24F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Профессиональная подготовка</w:t>
      </w:r>
    </w:p>
    <w:p w14:paraId="0636AD40" w14:textId="77777777" w:rsidR="008E24F2" w:rsidRPr="00C23FC6" w:rsidRDefault="008E24F2" w:rsidP="008E24F2">
      <w:pPr>
        <w:spacing w:after="120"/>
        <w:ind w:left="1134" w:right="1134"/>
        <w:jc w:val="both"/>
        <w:rPr>
          <w:rFonts w:eastAsia="SimSun"/>
        </w:rPr>
      </w:pPr>
      <w:r>
        <w:t>24.</w:t>
      </w:r>
      <w:r>
        <w:tab/>
        <w:t>Признавая усилия государства-участника по разработке и проведению подготовки по правам человека для сотрудников правоохранительных органов и других соответствующих субъектов, Комитет сожалеет об отсутствии мониторинга и оценки эффективности учебных программ в плане сокращения числа случаев пыток и жестокого обращения (ст. 10).</w:t>
      </w:r>
    </w:p>
    <w:p w14:paraId="7AA12E70" w14:textId="77777777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</w:rPr>
      </w:pPr>
      <w:r>
        <w:t>25.</w:t>
      </w:r>
      <w:r>
        <w:tab/>
      </w:r>
      <w:r>
        <w:rPr>
          <w:b/>
          <w:bCs/>
        </w:rPr>
        <w:t>Государству-участнику следует:</w:t>
      </w:r>
    </w:p>
    <w:p w14:paraId="147F75C0" w14:textId="6D6758DA" w:rsidR="008E24F2" w:rsidRPr="00AE14E0" w:rsidRDefault="00AE14E0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a)</w:t>
      </w:r>
      <w:r w:rsidR="008E24F2" w:rsidRPr="00AE14E0">
        <w:rPr>
          <w:b/>
          <w:bCs/>
        </w:rPr>
        <w:tab/>
        <w:t>продолжать разработку обязательных программ начальной подготовки и подготовки без отрыва от службы для обеспечения того, чтобы все сотрудники правоохранительных органов и все другие соответствующие субъекты, работающие в местах лишения свободы, были хорошо знакомы с положениями Конвенции, особенно с принципом абсолютного запрещения пыток, и чтобы они были полностью осведомлены о том, что ее нарушения недопустимы и будут расследоваться, а виновных будут преследовать в судебном порядке и в случае признания их вины подвергать надлежащему наказанию;</w:t>
      </w:r>
    </w:p>
    <w:p w14:paraId="78D51259" w14:textId="30C89EAE" w:rsidR="008E24F2" w:rsidRPr="00AE14E0" w:rsidRDefault="00AE14E0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b)</w:t>
      </w:r>
      <w:r w:rsidR="008E24F2" w:rsidRPr="00AE14E0">
        <w:rPr>
          <w:b/>
          <w:bCs/>
        </w:rPr>
        <w:tab/>
        <w:t>обеспечивать, чтобы все сотрудники правоохранительных органов, судьи и прокуроры проходили обязательную подготовку, предусматривающую уделение первоочередного внимания взаимозависимости между не связанными с принуждением методами допроса, запрещением пыток и жестокого обращения и обязанностью судебных органов объявлять недействительными признательные показания, полученные под пыткой;</w:t>
      </w:r>
    </w:p>
    <w:p w14:paraId="212DEB1A" w14:textId="1B7C39E0" w:rsidR="008E24F2" w:rsidRPr="00AE14E0" w:rsidRDefault="00AE14E0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rPr>
          <w:b/>
          <w:bCs/>
        </w:rPr>
        <w:lastRenderedPageBreak/>
        <w:tab/>
      </w:r>
      <w:r w:rsidR="008E24F2" w:rsidRPr="00AE14E0">
        <w:rPr>
          <w:b/>
          <w:bCs/>
        </w:rPr>
        <w:t>c)</w:t>
      </w:r>
      <w:r w:rsidR="008E24F2" w:rsidRPr="00AE14E0">
        <w:rPr>
          <w:b/>
          <w:bCs/>
        </w:rPr>
        <w:tab/>
        <w:t>обеспечить тщательное обучение по вопросам Руководства по эффективному расследованию и документированию пыток и других жестоких, бесчеловечных или унижающих достоинство видов обращения и наказания (Стамбульский протокол) для медицинского персонала, работающего во всех местах лишения свободы;</w:t>
      </w:r>
    </w:p>
    <w:p w14:paraId="79A10734" w14:textId="07C516DA" w:rsidR="008E24F2" w:rsidRPr="00AE14E0" w:rsidRDefault="00AE14E0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d)</w:t>
      </w:r>
      <w:r w:rsidR="008E24F2" w:rsidRPr="00AE14E0">
        <w:rPr>
          <w:b/>
          <w:bCs/>
        </w:rPr>
        <w:tab/>
        <w:t>разработать методологию оценки эффективности программ подготовки в деле предупреждения пыток и жестокого обращения и обеспечения выявления, документирования и расследования таких деяний, а также привлечения виновных к ответственности</w:t>
      </w:r>
      <w:r>
        <w:rPr>
          <w:b/>
          <w:bCs/>
        </w:rPr>
        <w:t>.</w:t>
      </w:r>
    </w:p>
    <w:p w14:paraId="319E5006" w14:textId="77777777" w:rsidR="008E24F2" w:rsidRPr="00C23FC6" w:rsidRDefault="008E24F2" w:rsidP="008E24F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Нападения на журналистов</w:t>
      </w:r>
      <w:r>
        <w:t xml:space="preserve"> </w:t>
      </w:r>
    </w:p>
    <w:p w14:paraId="2170D305" w14:textId="6AECD78F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26.</w:t>
      </w:r>
      <w:r>
        <w:tab/>
        <w:t>Комитет серьезно обеспокоен продолжающими поступать сообщениями о запугивании журналистов и физических нападениях на них. Высоко оценивая усилия государства-участника по решению этой проблемы, такие как недавнее принятие поправок к Уголовному кодексу, которые предусматривают более эффективную защиту журналистов, Комитет по-прежнему испытывает обеспокоенность. Кроме того, он сожалеет о том, что по-прежнему не привлечены к ответственности виновные в убийстве журналиста Душко Йовановича в 2004 году и не завершено расследование жестокого нападения на журналиста-расследователя Оливера Лакича в мае 2018 года. Комитет далее обеспокоен сообщениями о том, что некоторые члены комиссии по мониторингу расследований нападений на журналистов не имеют необходимых разрешений, позволяющих им иметь доступ к секретной информации, что затрудняет работу этого органа (ст.</w:t>
      </w:r>
      <w:r w:rsidR="008E1ECB">
        <w:t xml:space="preserve"> </w:t>
      </w:r>
      <w:r>
        <w:t xml:space="preserve">2, 12–13 и 16). </w:t>
      </w:r>
    </w:p>
    <w:p w14:paraId="005C1C52" w14:textId="77777777" w:rsidR="008E24F2" w:rsidRPr="00C23FC6" w:rsidRDefault="008E24F2" w:rsidP="008E24F2">
      <w:pPr>
        <w:keepNext/>
        <w:keepLines/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</w:rPr>
      </w:pPr>
      <w:r>
        <w:t>27.</w:t>
      </w:r>
      <w:r>
        <w:tab/>
      </w:r>
      <w:r>
        <w:rPr>
          <w:b/>
          <w:bCs/>
        </w:rPr>
        <w:t>Комитет призывает государство-участник:</w:t>
      </w:r>
    </w:p>
    <w:p w14:paraId="68B71D6D" w14:textId="2F0A5FD2" w:rsidR="008E24F2" w:rsidRPr="00AE14E0" w:rsidRDefault="00AE14E0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a)</w:t>
      </w:r>
      <w:r w:rsidR="008E24F2" w:rsidRPr="00AE14E0">
        <w:rPr>
          <w:b/>
          <w:bCs/>
        </w:rPr>
        <w:tab/>
        <w:t>обеспечить защиту журналистов от угроз и запугивания и принять необходимые меры для предотвращения подобных действий в будущем, в том числе путем создания национального механизма по обеспечению безопасности журналистов, в координации с существующей комиссией, ответственной за мониторинг расследований нападений на журналистов;</w:t>
      </w:r>
    </w:p>
    <w:p w14:paraId="53F0BBCF" w14:textId="3C0ABEBA" w:rsidR="008E24F2" w:rsidRPr="00AE14E0" w:rsidRDefault="00AE14E0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b)</w:t>
      </w:r>
      <w:r w:rsidR="008E24F2" w:rsidRPr="00AE14E0">
        <w:rPr>
          <w:b/>
          <w:bCs/>
        </w:rPr>
        <w:tab/>
        <w:t>активизировать расследования текущих и прошлых случаев нападения на журналистов, обеспечив привлечение виновных к ответственности;</w:t>
      </w:r>
    </w:p>
    <w:p w14:paraId="5561DAED" w14:textId="0343AB55" w:rsidR="008E24F2" w:rsidRPr="00AE14E0" w:rsidRDefault="00AE14E0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c)</w:t>
      </w:r>
      <w:r w:rsidR="008E24F2" w:rsidRPr="00AE14E0">
        <w:rPr>
          <w:b/>
          <w:bCs/>
        </w:rPr>
        <w:tab/>
        <w:t>предоставить всем членам комиссии по мониторингу расследований нападений на журналистов доступ к секретной информации без промедления;</w:t>
      </w:r>
    </w:p>
    <w:p w14:paraId="26189110" w14:textId="5610937A" w:rsidR="008E24F2" w:rsidRPr="00AE14E0" w:rsidRDefault="00AE14E0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d)</w:t>
      </w:r>
      <w:r w:rsidR="008E24F2" w:rsidRPr="00AE14E0">
        <w:rPr>
          <w:b/>
          <w:bCs/>
        </w:rPr>
        <w:tab/>
        <w:t>провести оценку эффективности своей стратегии по повышению безопасности журналистов.</w:t>
      </w:r>
    </w:p>
    <w:p w14:paraId="1781D9EC" w14:textId="77777777" w:rsidR="008E24F2" w:rsidRPr="00C23FC6" w:rsidRDefault="008E24F2" w:rsidP="008E24F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Гендерное насилие, включая домашнее насилие</w:t>
      </w:r>
    </w:p>
    <w:p w14:paraId="6B91F4AB" w14:textId="54F6809E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28.</w:t>
      </w:r>
      <w:r>
        <w:tab/>
        <w:t xml:space="preserve">Комитет обеспокоен сообщениями о распространенности домашнего насилия в Черногории, а также низким уровнем судебного преследования и мягкостью приговоров для лиц, совершивших это и другие формы гендерного насилия. В этой связи Комитет признает усилия государства-участника по криминализации гендерного насилия в своем Уголовном кодексе и приветствует ряд недавних или планируемых инициатив, таких как программы работы с лицами, совершившими домашнее насилие, с целью сокращения рецидивов и защиты семей, а также планируемое создание специального учреждения для жертв (ст. 2, 12, 14 и 16). </w:t>
      </w:r>
    </w:p>
    <w:p w14:paraId="59643E54" w14:textId="77777777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29.</w:t>
      </w:r>
      <w:r>
        <w:tab/>
      </w:r>
      <w:r>
        <w:rPr>
          <w:b/>
          <w:bCs/>
        </w:rPr>
        <w:t>Государству-участнику следует:</w:t>
      </w:r>
    </w:p>
    <w:p w14:paraId="75B8003E" w14:textId="48D80317" w:rsidR="008E24F2" w:rsidRPr="00AE14E0" w:rsidRDefault="00AE14E0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a)</w:t>
      </w:r>
      <w:r w:rsidR="008E24F2" w:rsidRPr="00AE14E0">
        <w:rPr>
          <w:b/>
          <w:bCs/>
        </w:rPr>
        <w:tab/>
        <w:t xml:space="preserve">обеспечить, чтобы все случаи гендерного насилия, особенно те, которые связаны с действиями или бездействием государственных органов или других субъектов, влекущими международную ответственность государства-участника по Конвенции, быстро и тщательно расследовались, чтобы предполагаемые виновники привлекались к ответственности и, в случае их осуждения, понесли соответствующее наказание, а жертвы или их семьи получали возмещение, включая надлежащую компенсацию и услуги по </w:t>
      </w:r>
      <w:r w:rsidR="008E24F2" w:rsidRPr="00AE14E0">
        <w:rPr>
          <w:b/>
          <w:bCs/>
        </w:rPr>
        <w:lastRenderedPageBreak/>
        <w:t>реабилитации, и имели доступ к юридической помощи, безопасным убежищам и необходимой медицинской помощи и психологической поддержке;</w:t>
      </w:r>
    </w:p>
    <w:p w14:paraId="2EEE41A9" w14:textId="6A8986E8" w:rsidR="008E24F2" w:rsidRPr="00AE14E0" w:rsidRDefault="00AE14E0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  <w:bCs/>
        </w:rPr>
      </w:pPr>
      <w:r>
        <w:rPr>
          <w:b/>
          <w:bCs/>
        </w:rPr>
        <w:tab/>
      </w:r>
      <w:r w:rsidR="008E24F2" w:rsidRPr="00AE14E0">
        <w:rPr>
          <w:b/>
          <w:bCs/>
        </w:rPr>
        <w:t>b)</w:t>
      </w:r>
      <w:r w:rsidR="008E24F2" w:rsidRPr="00AE14E0">
        <w:rPr>
          <w:b/>
          <w:bCs/>
        </w:rPr>
        <w:tab/>
        <w:t>проводить обязательную подготовку всех сотрудников судебных и правоохранительных органов по вопросам, касающимся привлечения к ответственности за гендерное насилие, и продолжать проводить информационно-просветительские кампании, посвященные всем формам насилия в отношении женщин</w:t>
      </w:r>
      <w:r>
        <w:rPr>
          <w:b/>
          <w:bCs/>
        </w:rPr>
        <w:t>.</w:t>
      </w:r>
    </w:p>
    <w:p w14:paraId="0559C30B" w14:textId="77777777" w:rsidR="008E24F2" w:rsidRPr="00C23FC6" w:rsidRDefault="008E24F2" w:rsidP="008E24F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Сбор данных</w:t>
      </w:r>
    </w:p>
    <w:p w14:paraId="5F9C3DE2" w14:textId="38E482F4" w:rsidR="008E24F2" w:rsidRPr="00C23FC6" w:rsidRDefault="008E24F2" w:rsidP="008E24F2">
      <w:pPr>
        <w:pStyle w:val="SingleTxtG"/>
      </w:pPr>
      <w:r>
        <w:t>30.</w:t>
      </w:r>
      <w:r>
        <w:tab/>
        <w:t>Комитет сожалеет, что в большинстве случаев не были представлены полностью дезагрегированные данные, особенно в отношении гендера. Комитет обеспокоен тем, что в некоторых областях не были представлены четкие данные о количестве полученных жалоб, а были сообщены только данные</w:t>
      </w:r>
      <w:r w:rsidR="00AE14E0">
        <w:t xml:space="preserve"> </w:t>
      </w:r>
      <w:r>
        <w:t xml:space="preserve">о количестве расследованных дел, что может дать искусственно заниженную оценку распространенности жалоб. Комитет обеспокоен тем, что сбор и хранение данных, имеющих отношение к мониторингу осуществления Конвенции, не ведется на систематической основе. </w:t>
      </w:r>
    </w:p>
    <w:p w14:paraId="07FEEC7C" w14:textId="3180A9A7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</w:rPr>
      </w:pPr>
      <w:r>
        <w:t>31.</w:t>
      </w:r>
      <w:r>
        <w:tab/>
      </w:r>
      <w:r>
        <w:rPr>
          <w:b/>
          <w:bCs/>
        </w:rPr>
        <w:t>Государству-участнику следует обеспечить сбор полностью дезагрегированных статистических данных, имеющих отношение к мониторингу осуществления Конвенции на национальном уровне, включая данные о количестве полученных жалоб и о мерах по возмещению ущерба жертвам.</w:t>
      </w:r>
      <w:r>
        <w:t xml:space="preserve"> </w:t>
      </w:r>
      <w:r>
        <w:rPr>
          <w:b/>
          <w:bCs/>
        </w:rPr>
        <w:t>Государству-участнику также следует рассмотреть вопрос о создании централизованного реестра, в котором ведется официальный учет жертв пыток или жестокого обращения во всех местах содержания под стражей.</w:t>
      </w:r>
    </w:p>
    <w:p w14:paraId="59C2FB4E" w14:textId="77777777" w:rsidR="008E24F2" w:rsidRPr="00C23FC6" w:rsidRDefault="008E24F2" w:rsidP="008E24F2">
      <w:pPr>
        <w:pStyle w:val="H23G"/>
      </w:pPr>
      <w:r>
        <w:tab/>
      </w:r>
      <w:r>
        <w:tab/>
      </w:r>
      <w:r>
        <w:rPr>
          <w:bCs/>
        </w:rPr>
        <w:t>Возмещение ущерба и реабилитация</w:t>
      </w:r>
    </w:p>
    <w:p w14:paraId="282FCA43" w14:textId="2FF92B6F" w:rsidR="008E24F2" w:rsidRPr="00C23FC6" w:rsidRDefault="008E24F2" w:rsidP="008E24F2">
      <w:pPr>
        <w:pStyle w:val="SingleTxtG"/>
      </w:pPr>
      <w:r>
        <w:t>32.</w:t>
      </w:r>
      <w:r>
        <w:tab/>
        <w:t xml:space="preserve">Комитет принимает к сведению представленную государством-участником информацию о возмещении ущерба и реабилитации, но выражает свою озабоченность по поводу ограниченности путей возмещения ущерба и реабилитации, доступных жертвам пыток и жестокого обращения, и сожалеет об отсутствии данных о компенсации, присужденной жертвам пыток и жестокого обращения. </w:t>
      </w:r>
    </w:p>
    <w:p w14:paraId="4C6F2788" w14:textId="05040AE8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33.</w:t>
      </w:r>
      <w:r>
        <w:tab/>
      </w:r>
      <w:r>
        <w:rPr>
          <w:b/>
          <w:bCs/>
        </w:rPr>
        <w:t>Ссылаясь на свое замечание общего порядка № 3 (2012) об осуществлении статьи 14, Комитет рекомендует государству-участнику принять все необходимые меры для обеспечения того, чтобы жертвы актов пыток и жестокого обращения, совершенных в государстве-участнике или за рубежом, получали полное и эффективное возмещение, включая средства реабилитации и другую помощь, соответствующие их конкретным потребностям.</w:t>
      </w:r>
      <w:r>
        <w:t xml:space="preserve"> </w:t>
      </w:r>
      <w:r>
        <w:rPr>
          <w:b/>
          <w:bCs/>
        </w:rPr>
        <w:t>Государству-участнику следует собрать и представить Комитету информацию о возмещении и компенсации, включая средства реабилитации, которые были назначены судами или другими государственными органами и фактически предоставлены жертвам пыток или жестокого обращения.</w:t>
      </w:r>
    </w:p>
    <w:p w14:paraId="5F4C7947" w14:textId="77777777" w:rsidR="008E24F2" w:rsidRPr="00C23FC6" w:rsidRDefault="008E24F2" w:rsidP="008E24F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Процедура последующей деятельности</w:t>
      </w:r>
    </w:p>
    <w:p w14:paraId="13D56FB6" w14:textId="43AEEB9F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  <w:b/>
        </w:rPr>
      </w:pPr>
      <w:r>
        <w:t>34.</w:t>
      </w:r>
      <w:r>
        <w:tab/>
      </w:r>
      <w:r>
        <w:rPr>
          <w:b/>
          <w:bCs/>
        </w:rPr>
        <w:t>Комитет просит государство-участник представить к 13 мая 2023 года информацию о последующих мерах по выполнению рекомендаций Комитета, касающихся условий содержания под стражей;</w:t>
      </w:r>
      <w:r>
        <w:t xml:space="preserve"> </w:t>
      </w:r>
      <w:r>
        <w:rPr>
          <w:b/>
          <w:bCs/>
        </w:rPr>
        <w:t>расследований случаев пыток и жестокого обращения;</w:t>
      </w:r>
      <w:r>
        <w:t xml:space="preserve"> </w:t>
      </w:r>
      <w:r>
        <w:rPr>
          <w:b/>
          <w:bCs/>
        </w:rPr>
        <w:t>и безнаказанности за военные преступления и средств правовой защиты для жертв (см. пп.</w:t>
      </w:r>
      <w:r w:rsidR="008E1ECB">
        <w:rPr>
          <w:b/>
          <w:bCs/>
        </w:rPr>
        <w:t xml:space="preserve"> </w:t>
      </w:r>
      <w:r>
        <w:rPr>
          <w:b/>
          <w:bCs/>
        </w:rPr>
        <w:t>15, 19 и 23 выше).</w:t>
      </w:r>
      <w:r>
        <w:t xml:space="preserve"> </w:t>
      </w:r>
      <w:r>
        <w:rPr>
          <w:b/>
          <w:bCs/>
        </w:rPr>
        <w:t>В этой связи государству-участнику предлагается сообщить Комитету о своих планах по выполнению в предстоящий отчетный период некоторых или всех из оставшихся рекомендаций, содержащихся в заключительных замечаниях.</w:t>
      </w:r>
    </w:p>
    <w:p w14:paraId="7E2B6790" w14:textId="77777777" w:rsidR="008E24F2" w:rsidRPr="00C23FC6" w:rsidRDefault="008E24F2" w:rsidP="008E24F2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outlineLvl w:val="3"/>
        <w:rPr>
          <w:b/>
        </w:rPr>
      </w:pPr>
      <w:r>
        <w:tab/>
      </w:r>
      <w:r>
        <w:tab/>
      </w:r>
      <w:r>
        <w:rPr>
          <w:b/>
          <w:bCs/>
        </w:rPr>
        <w:t>Прочие вопросы</w:t>
      </w:r>
    </w:p>
    <w:p w14:paraId="62310655" w14:textId="77777777" w:rsidR="008E24F2" w:rsidRPr="00C23FC6" w:rsidRDefault="008E24F2" w:rsidP="008E24F2">
      <w:pPr>
        <w:tabs>
          <w:tab w:val="left" w:pos="1701"/>
          <w:tab w:val="left" w:pos="2268"/>
        </w:tabs>
        <w:spacing w:after="120"/>
        <w:ind w:left="1134" w:right="1134"/>
        <w:jc w:val="both"/>
        <w:rPr>
          <w:rFonts w:eastAsia="SimSun"/>
        </w:rPr>
      </w:pPr>
      <w:r>
        <w:t>35.</w:t>
      </w:r>
      <w:r>
        <w:tab/>
      </w:r>
      <w:r>
        <w:rPr>
          <w:b/>
          <w:bCs/>
        </w:rPr>
        <w:t xml:space="preserve">Государству-участнику предлагается обеспечить широкое распространение представленного Комитету доклада и настоящих заключительных замечаний через официальные веб-сайты, средства массовой </w:t>
      </w:r>
      <w:r>
        <w:rPr>
          <w:b/>
          <w:bCs/>
        </w:rPr>
        <w:lastRenderedPageBreak/>
        <w:t>информации и неправительственные организации, а также сообщить Комитету о проводимых мероприятиях по их распространению.</w:t>
      </w:r>
    </w:p>
    <w:p w14:paraId="0DCCD102" w14:textId="77777777" w:rsidR="008E24F2" w:rsidRPr="00C23FC6" w:rsidRDefault="008E24F2" w:rsidP="008E24F2">
      <w:pPr>
        <w:pStyle w:val="SingleTxtG"/>
        <w:rPr>
          <w:b/>
        </w:rPr>
      </w:pPr>
      <w:r>
        <w:t>36.</w:t>
      </w:r>
      <w:r>
        <w:tab/>
      </w:r>
      <w:r>
        <w:rPr>
          <w:b/>
          <w:bCs/>
        </w:rPr>
        <w:t>Комитет просит государство-участник представить свой следующий периодический доклад, который будет четвертым периодическим докладом, не позднее 13 мая 2026 года.</w:t>
      </w:r>
      <w:r>
        <w:t xml:space="preserve"> </w:t>
      </w:r>
      <w:r>
        <w:rPr>
          <w:b/>
          <w:bCs/>
        </w:rPr>
        <w:t>С этой целью и с учетом того, что государство-участник согласилось представлять Комитету доклады по упрощенной процедуре представления докладов, Комитет в надлежащее время препроводит государству-участнику перечень вопросов до представления доклада.</w:t>
      </w:r>
      <w:r>
        <w:t xml:space="preserve"> </w:t>
      </w:r>
      <w:r>
        <w:rPr>
          <w:b/>
          <w:bCs/>
        </w:rPr>
        <w:t>Ответы государства-участника на этот перечень вопросов составят его четвертый периодический доклад в соответствии со статьей 19 Конвенции.</w:t>
      </w:r>
    </w:p>
    <w:p w14:paraId="057B034F" w14:textId="77777777" w:rsidR="008E24F2" w:rsidRPr="00C23FC6" w:rsidRDefault="008E24F2" w:rsidP="008E24F2">
      <w:pPr>
        <w:jc w:val="center"/>
        <w:rPr>
          <w:u w:val="single"/>
        </w:rPr>
      </w:pPr>
      <w:r w:rsidRPr="00C23FC6">
        <w:rPr>
          <w:u w:val="single"/>
        </w:rPr>
        <w:tab/>
      </w:r>
      <w:r w:rsidRPr="00C23FC6">
        <w:rPr>
          <w:u w:val="single"/>
        </w:rPr>
        <w:tab/>
      </w:r>
      <w:r w:rsidRPr="00C23FC6">
        <w:rPr>
          <w:u w:val="single"/>
        </w:rPr>
        <w:tab/>
      </w:r>
    </w:p>
    <w:p w14:paraId="6D3D0A2A" w14:textId="77777777" w:rsidR="00381C24" w:rsidRPr="00BC18B2" w:rsidRDefault="00381C24" w:rsidP="00041407"/>
    <w:sectPr w:rsidR="00381C24" w:rsidRPr="00BC18B2" w:rsidSect="008E24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7F7F" w14:textId="77777777" w:rsidR="008F1D02" w:rsidRPr="00A312BC" w:rsidRDefault="008F1D02" w:rsidP="00A312BC"/>
  </w:endnote>
  <w:endnote w:type="continuationSeparator" w:id="0">
    <w:p w14:paraId="6E113EF7" w14:textId="77777777" w:rsidR="008F1D02" w:rsidRPr="00A312BC" w:rsidRDefault="008F1D0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6EEC" w14:textId="212D195E" w:rsidR="008E24F2" w:rsidRPr="008E24F2" w:rsidRDefault="008E24F2">
    <w:pPr>
      <w:pStyle w:val="a8"/>
    </w:pPr>
    <w:r w:rsidRPr="008E24F2">
      <w:rPr>
        <w:b/>
        <w:sz w:val="18"/>
      </w:rPr>
      <w:fldChar w:fldCharType="begin"/>
    </w:r>
    <w:r w:rsidRPr="008E24F2">
      <w:rPr>
        <w:b/>
        <w:sz w:val="18"/>
      </w:rPr>
      <w:instrText xml:space="preserve"> PAGE  \* MERGEFORMAT </w:instrText>
    </w:r>
    <w:r w:rsidRPr="008E24F2">
      <w:rPr>
        <w:b/>
        <w:sz w:val="18"/>
      </w:rPr>
      <w:fldChar w:fldCharType="separate"/>
    </w:r>
    <w:r w:rsidRPr="008E24F2">
      <w:rPr>
        <w:b/>
        <w:noProof/>
        <w:sz w:val="18"/>
      </w:rPr>
      <w:t>2</w:t>
    </w:r>
    <w:r w:rsidRPr="008E24F2">
      <w:rPr>
        <w:b/>
        <w:sz w:val="18"/>
      </w:rPr>
      <w:fldChar w:fldCharType="end"/>
    </w:r>
    <w:r>
      <w:rPr>
        <w:b/>
        <w:sz w:val="18"/>
      </w:rPr>
      <w:tab/>
    </w:r>
    <w:r>
      <w:t>GE.22-08330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FEEC" w14:textId="4716F675" w:rsidR="008E24F2" w:rsidRPr="008E24F2" w:rsidRDefault="008E24F2" w:rsidP="008E24F2">
    <w:pPr>
      <w:pStyle w:val="a8"/>
      <w:tabs>
        <w:tab w:val="clear" w:pos="9639"/>
        <w:tab w:val="right" w:pos="9638"/>
      </w:tabs>
      <w:rPr>
        <w:b/>
        <w:sz w:val="18"/>
      </w:rPr>
    </w:pPr>
    <w:r>
      <w:t>GE.22-08330</w:t>
    </w:r>
    <w:r>
      <w:tab/>
    </w:r>
    <w:r w:rsidRPr="008E24F2">
      <w:rPr>
        <w:b/>
        <w:sz w:val="18"/>
      </w:rPr>
      <w:fldChar w:fldCharType="begin"/>
    </w:r>
    <w:r w:rsidRPr="008E24F2">
      <w:rPr>
        <w:b/>
        <w:sz w:val="18"/>
      </w:rPr>
      <w:instrText xml:space="preserve"> PAGE  \* MERGEFORMAT </w:instrText>
    </w:r>
    <w:r w:rsidRPr="008E24F2">
      <w:rPr>
        <w:b/>
        <w:sz w:val="18"/>
      </w:rPr>
      <w:fldChar w:fldCharType="separate"/>
    </w:r>
    <w:r w:rsidRPr="008E24F2">
      <w:rPr>
        <w:b/>
        <w:noProof/>
        <w:sz w:val="18"/>
      </w:rPr>
      <w:t>3</w:t>
    </w:r>
    <w:r w:rsidRPr="008E24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9C56" w14:textId="0D7BCE01" w:rsidR="00042B72" w:rsidRPr="008E24F2" w:rsidRDefault="008E24F2" w:rsidP="008E24F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922578" wp14:editId="76FFC2F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08330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6D52D9F" wp14:editId="5ADEA9C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220622  281022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4161" w14:textId="77777777" w:rsidR="008F1D02" w:rsidRPr="001075E9" w:rsidRDefault="008F1D0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0DE058" w14:textId="77777777" w:rsidR="008F1D02" w:rsidRDefault="008F1D0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3AAF69" w14:textId="4A10D2F3" w:rsidR="008E24F2" w:rsidRPr="00C23FC6" w:rsidRDefault="008E24F2" w:rsidP="008E24F2">
      <w:pPr>
        <w:pStyle w:val="ad"/>
      </w:pPr>
      <w:r>
        <w:tab/>
      </w:r>
      <w:r w:rsidRPr="003546A4">
        <w:rPr>
          <w:sz w:val="20"/>
        </w:rPr>
        <w:t>*</w:t>
      </w:r>
      <w:r>
        <w:tab/>
        <w:t xml:space="preserve">Приняты Комитетом на его семьдесят третьей сессии (19 апреля </w:t>
      </w:r>
      <w:r w:rsidR="003546A4">
        <w:t>—</w:t>
      </w:r>
      <w:r>
        <w:t xml:space="preserve"> 13 мая 2022 года).</w:t>
      </w:r>
    </w:p>
  </w:footnote>
  <w:footnote w:id="2">
    <w:p w14:paraId="75683472" w14:textId="00B8339D" w:rsidR="008E24F2" w:rsidRPr="00C23FC6" w:rsidRDefault="008E24F2" w:rsidP="008E24F2">
      <w:pPr>
        <w:pStyle w:val="ad"/>
        <w:rPr>
          <w:lang w:val="de-CH"/>
        </w:rPr>
      </w:pPr>
      <w:r w:rsidRPr="00A41C47">
        <w:tab/>
      </w:r>
      <w:r w:rsidRPr="00A41C47">
        <w:rPr>
          <w:rStyle w:val="aa"/>
        </w:rPr>
        <w:footnoteRef/>
      </w:r>
      <w:r w:rsidRPr="00C23FC6">
        <w:rPr>
          <w:lang w:val="de-CH"/>
        </w:rPr>
        <w:tab/>
      </w:r>
      <w:r w:rsidR="00337997">
        <w:fldChar w:fldCharType="begin"/>
      </w:r>
      <w:r w:rsidR="00337997" w:rsidRPr="00337997">
        <w:rPr>
          <w:lang w:val="de-CH"/>
        </w:rPr>
        <w:instrText xml:space="preserve"> HYPERLINK "http://undocs.org/en/CAT/C/MNE/3" </w:instrText>
      </w:r>
      <w:r w:rsidR="00337997">
        <w:fldChar w:fldCharType="separate"/>
      </w:r>
      <w:r w:rsidR="002F64A1" w:rsidRPr="00337997">
        <w:rPr>
          <w:rStyle w:val="af1"/>
          <w:lang w:val="de-CH"/>
        </w:rPr>
        <w:t>CAT/C/MNE/3</w:t>
      </w:r>
      <w:r w:rsidR="00337997">
        <w:rPr>
          <w:rStyle w:val="af1"/>
          <w:lang w:val="en-GB"/>
        </w:rPr>
        <w:fldChar w:fldCharType="end"/>
      </w:r>
      <w:r w:rsidRPr="00C23FC6">
        <w:rPr>
          <w:lang w:val="de-CH"/>
        </w:rPr>
        <w:t>.</w:t>
      </w:r>
    </w:p>
  </w:footnote>
  <w:footnote w:id="3">
    <w:p w14:paraId="39B0E96F" w14:textId="474D6EF2" w:rsidR="008E24F2" w:rsidRPr="00C23FC6" w:rsidRDefault="008E24F2" w:rsidP="008E24F2">
      <w:pPr>
        <w:pStyle w:val="ad"/>
        <w:rPr>
          <w:lang w:val="de-CH"/>
        </w:rPr>
      </w:pPr>
      <w:r w:rsidRPr="00C23FC6">
        <w:rPr>
          <w:lang w:val="de-CH"/>
        </w:rPr>
        <w:tab/>
      </w:r>
      <w:r w:rsidRPr="00A41C47">
        <w:rPr>
          <w:rStyle w:val="aa"/>
        </w:rPr>
        <w:footnoteRef/>
      </w:r>
      <w:r w:rsidRPr="00C23FC6">
        <w:rPr>
          <w:lang w:val="de-CH"/>
        </w:rPr>
        <w:tab/>
      </w:r>
      <w:r>
        <w:t>См</w:t>
      </w:r>
      <w:r w:rsidRPr="00C23FC6">
        <w:rPr>
          <w:lang w:val="de-CH"/>
        </w:rPr>
        <w:t xml:space="preserve">. </w:t>
      </w:r>
      <w:r w:rsidR="00337997">
        <w:fldChar w:fldCharType="begin"/>
      </w:r>
      <w:r w:rsidR="00337997" w:rsidRPr="00337997">
        <w:rPr>
          <w:lang w:val="de-CH"/>
        </w:rPr>
        <w:instrText xml:space="preserve"> HYPERLINK "http://undocs.org/ru/CAT/C/SR.1889" </w:instrText>
      </w:r>
      <w:r w:rsidR="00337997">
        <w:fldChar w:fldCharType="separate"/>
      </w:r>
      <w:r w:rsidRPr="00682B85">
        <w:rPr>
          <w:rStyle w:val="af1"/>
          <w:lang w:val="de-CH"/>
        </w:rPr>
        <w:t>CAT/C/SR.1889</w:t>
      </w:r>
      <w:r w:rsidR="00337997">
        <w:rPr>
          <w:rStyle w:val="af1"/>
          <w:lang w:val="de-CH"/>
        </w:rPr>
        <w:fldChar w:fldCharType="end"/>
      </w:r>
      <w:r w:rsidRPr="00C23FC6">
        <w:rPr>
          <w:lang w:val="de-CH"/>
        </w:rPr>
        <w:t xml:space="preserve"> </w:t>
      </w:r>
      <w:r>
        <w:t>и</w:t>
      </w:r>
      <w:r w:rsidRPr="00C23FC6">
        <w:rPr>
          <w:lang w:val="de-CH"/>
        </w:rPr>
        <w:t xml:space="preserve"> </w:t>
      </w:r>
      <w:hyperlink r:id="rId1" w:history="1">
        <w:r w:rsidRPr="00682B85">
          <w:rPr>
            <w:rStyle w:val="af1"/>
            <w:lang w:val="de-CH"/>
          </w:rPr>
          <w:t>CAT/C/SR.1892</w:t>
        </w:r>
      </w:hyperlink>
      <w:r w:rsidRPr="00C23FC6">
        <w:rPr>
          <w:lang w:val="de-CH"/>
        </w:rPr>
        <w:t>.</w:t>
      </w:r>
    </w:p>
  </w:footnote>
  <w:footnote w:id="4">
    <w:p w14:paraId="52F81014" w14:textId="426887F1" w:rsidR="008E24F2" w:rsidRPr="008E24F2" w:rsidRDefault="008E24F2" w:rsidP="008E24F2">
      <w:pPr>
        <w:pStyle w:val="ad"/>
        <w:rPr>
          <w:lang w:val="en-US"/>
        </w:rPr>
      </w:pPr>
      <w:r w:rsidRPr="00C23FC6">
        <w:rPr>
          <w:lang w:val="de-CH"/>
        </w:rPr>
        <w:tab/>
      </w:r>
      <w:r w:rsidRPr="00A41C47">
        <w:rPr>
          <w:rStyle w:val="aa"/>
        </w:rPr>
        <w:footnoteRef/>
      </w:r>
      <w:r w:rsidRPr="00C23FC6">
        <w:rPr>
          <w:lang w:val="en-US"/>
        </w:rPr>
        <w:tab/>
      </w:r>
      <w:r w:rsidR="00337997">
        <w:fldChar w:fldCharType="begin"/>
      </w:r>
      <w:r w:rsidR="00337997" w:rsidRPr="00971389">
        <w:rPr>
          <w:lang w:val="en-US"/>
        </w:rPr>
        <w:instrText xml:space="preserve"> HYPERLINK "http://undocs.org/ru/CAT/C/MNE/CO/2" </w:instrText>
      </w:r>
      <w:r w:rsidR="00337997">
        <w:fldChar w:fldCharType="separate"/>
      </w:r>
      <w:r w:rsidRPr="00682B85">
        <w:rPr>
          <w:rStyle w:val="af1"/>
          <w:lang w:val="en-US"/>
        </w:rPr>
        <w:t>CAT/C/MNE/CO/2</w:t>
      </w:r>
      <w:r w:rsidR="00337997">
        <w:rPr>
          <w:rStyle w:val="af1"/>
          <w:lang w:val="en-US"/>
        </w:rPr>
        <w:fldChar w:fldCharType="end"/>
      </w:r>
      <w:r w:rsidRPr="00C23FC6">
        <w:rPr>
          <w:lang w:val="en-US"/>
        </w:rPr>
        <w:t xml:space="preserve">, </w:t>
      </w:r>
      <w:r>
        <w:t>п</w:t>
      </w:r>
      <w:r w:rsidRPr="00C23FC6">
        <w:rPr>
          <w:lang w:val="en-US"/>
        </w:rPr>
        <w:t>. 21.</w:t>
      </w:r>
    </w:p>
  </w:footnote>
  <w:footnote w:id="5">
    <w:p w14:paraId="118DB76B" w14:textId="2A113A5F" w:rsidR="008E24F2" w:rsidRPr="00C23FC6" w:rsidRDefault="008E24F2" w:rsidP="008E24F2">
      <w:pPr>
        <w:pStyle w:val="ad"/>
      </w:pPr>
      <w:r w:rsidRPr="00C23FC6">
        <w:rPr>
          <w:lang w:val="en-US"/>
        </w:rPr>
        <w:tab/>
      </w:r>
      <w:r w:rsidRPr="00A41C47">
        <w:rPr>
          <w:rStyle w:val="aa"/>
        </w:rPr>
        <w:footnoteRef/>
      </w:r>
      <w:r>
        <w:tab/>
      </w:r>
      <w:hyperlink r:id="rId2" w:history="1">
        <w:r w:rsidRPr="00682B85">
          <w:rPr>
            <w:rStyle w:val="af1"/>
          </w:rPr>
          <w:t>CAT/C/MNE/CO/2</w:t>
        </w:r>
      </w:hyperlink>
      <w:r>
        <w:t>.</w:t>
      </w:r>
    </w:p>
  </w:footnote>
  <w:footnote w:id="6">
    <w:p w14:paraId="04C249C8" w14:textId="77777777" w:rsidR="008E24F2" w:rsidRPr="00C23FC6" w:rsidRDefault="008E24F2" w:rsidP="008E24F2">
      <w:pPr>
        <w:pStyle w:val="ad"/>
      </w:pPr>
      <w:r w:rsidRPr="00A41C47">
        <w:tab/>
      </w:r>
      <w:r w:rsidRPr="00A41C47">
        <w:rPr>
          <w:rStyle w:val="aa"/>
        </w:rPr>
        <w:footnoteRef/>
      </w:r>
      <w:r>
        <w:tab/>
        <w:t>Там же, п. 7.</w:t>
      </w:r>
    </w:p>
  </w:footnote>
  <w:footnote w:id="7">
    <w:p w14:paraId="2C954331" w14:textId="77777777" w:rsidR="008E24F2" w:rsidRPr="00C23FC6" w:rsidRDefault="008E24F2" w:rsidP="008E24F2">
      <w:pPr>
        <w:pStyle w:val="ad"/>
      </w:pPr>
      <w:r w:rsidRPr="00A41C47">
        <w:tab/>
      </w:r>
      <w:r w:rsidRPr="00A41C47">
        <w:rPr>
          <w:rStyle w:val="aa"/>
        </w:rPr>
        <w:footnoteRef/>
      </w:r>
      <w:r>
        <w:tab/>
        <w:t>Там же, пп. 13–14</w:t>
      </w:r>
    </w:p>
  </w:footnote>
  <w:footnote w:id="8">
    <w:p w14:paraId="00080754" w14:textId="77777777" w:rsidR="00AE14E0" w:rsidRPr="00C23FC6" w:rsidRDefault="00AE14E0" w:rsidP="00AE14E0">
      <w:pPr>
        <w:pStyle w:val="ad"/>
      </w:pPr>
      <w:r w:rsidRPr="00A41C47">
        <w:tab/>
      </w:r>
      <w:r w:rsidRPr="00A41C47">
        <w:rPr>
          <w:rStyle w:val="aa"/>
        </w:rPr>
        <w:footnoteRef/>
      </w:r>
      <w:r>
        <w:tab/>
        <w:t>Там же, пп. 13–14.</w:t>
      </w:r>
    </w:p>
  </w:footnote>
  <w:footnote w:id="9">
    <w:p w14:paraId="1EE5EA39" w14:textId="2395E0E0" w:rsidR="008E24F2" w:rsidRPr="008E24F2" w:rsidRDefault="008E24F2" w:rsidP="008E24F2">
      <w:pPr>
        <w:pStyle w:val="ad"/>
        <w:rPr>
          <w:lang w:val="en-US"/>
        </w:rPr>
      </w:pPr>
      <w:r>
        <w:tab/>
      </w:r>
      <w:r w:rsidRPr="00A41C47">
        <w:rPr>
          <w:rStyle w:val="aa"/>
        </w:rPr>
        <w:footnoteRef/>
      </w:r>
      <w:r w:rsidRPr="00C23FC6">
        <w:rPr>
          <w:lang w:val="en-US"/>
        </w:rPr>
        <w:tab/>
      </w:r>
      <w:r w:rsidR="00337997">
        <w:fldChar w:fldCharType="begin"/>
      </w:r>
      <w:r w:rsidR="00337997" w:rsidRPr="00971389">
        <w:rPr>
          <w:lang w:val="en-US"/>
        </w:rPr>
        <w:instrText xml:space="preserve"> HYPERLINK "http://undocs.org/en/CAT/C/MNE/CO/2/Add.1" </w:instrText>
      </w:r>
      <w:r w:rsidR="00337997">
        <w:fldChar w:fldCharType="separate"/>
      </w:r>
      <w:r w:rsidR="00DB49D0" w:rsidRPr="00DB49D0">
        <w:rPr>
          <w:rStyle w:val="af1"/>
          <w:lang w:val="en-GB"/>
        </w:rPr>
        <w:t>CAT/C/MNE/CO/2/Add.1</w:t>
      </w:r>
      <w:r w:rsidR="00337997">
        <w:rPr>
          <w:rStyle w:val="af1"/>
          <w:lang w:val="en-GB"/>
        </w:rPr>
        <w:fldChar w:fldCharType="end"/>
      </w:r>
      <w:r w:rsidRPr="00C23FC6">
        <w:rPr>
          <w:lang w:val="en-US"/>
        </w:rPr>
        <w:t>.</w:t>
      </w:r>
    </w:p>
  </w:footnote>
  <w:footnote w:id="10">
    <w:p w14:paraId="75574247" w14:textId="5EA85194" w:rsidR="008E24F2" w:rsidRPr="008E24F2" w:rsidRDefault="008E24F2" w:rsidP="008E24F2">
      <w:pPr>
        <w:pStyle w:val="ad"/>
        <w:rPr>
          <w:lang w:val="en-US"/>
        </w:rPr>
      </w:pPr>
      <w:r w:rsidRPr="00C23FC6">
        <w:rPr>
          <w:lang w:val="en-US"/>
        </w:rPr>
        <w:tab/>
      </w:r>
      <w:r w:rsidRPr="00A41C47">
        <w:rPr>
          <w:rStyle w:val="aa"/>
        </w:rPr>
        <w:footnoteRef/>
      </w:r>
      <w:r w:rsidRPr="00C23FC6">
        <w:rPr>
          <w:lang w:val="en-US"/>
        </w:rPr>
        <w:tab/>
      </w:r>
      <w:r w:rsidR="00337997">
        <w:fldChar w:fldCharType="begin"/>
      </w:r>
      <w:r w:rsidR="00337997" w:rsidRPr="00971389">
        <w:rPr>
          <w:lang w:val="en-US"/>
        </w:rPr>
        <w:instrText xml:space="preserve"> HYPERLINK "http://undocs.org/ru/CAT/C/MNE/CO/2" </w:instrText>
      </w:r>
      <w:r w:rsidR="00337997">
        <w:fldChar w:fldCharType="separate"/>
      </w:r>
      <w:r w:rsidRPr="00682B85">
        <w:rPr>
          <w:rStyle w:val="af1"/>
          <w:lang w:val="en-US"/>
        </w:rPr>
        <w:t>CAT/C/MNE/CO/2</w:t>
      </w:r>
      <w:r w:rsidR="00337997">
        <w:rPr>
          <w:rStyle w:val="af1"/>
          <w:lang w:val="en-US"/>
        </w:rPr>
        <w:fldChar w:fldCharType="end"/>
      </w:r>
      <w:r w:rsidRPr="00C23FC6">
        <w:rPr>
          <w:lang w:val="en-US"/>
        </w:rPr>
        <w:t xml:space="preserve">, </w:t>
      </w:r>
      <w:r>
        <w:t>п</w:t>
      </w:r>
      <w:r w:rsidRPr="00C23FC6">
        <w:rPr>
          <w:lang w:val="en-US"/>
        </w:rPr>
        <w:t>. 6.</w:t>
      </w:r>
    </w:p>
  </w:footnote>
  <w:footnote w:id="11">
    <w:p w14:paraId="2F969920" w14:textId="77777777" w:rsidR="008E24F2" w:rsidRPr="00C23FC6" w:rsidRDefault="008E24F2" w:rsidP="008E24F2">
      <w:pPr>
        <w:pStyle w:val="ad"/>
      </w:pPr>
      <w:r w:rsidRPr="00C23FC6">
        <w:rPr>
          <w:lang w:val="en-US"/>
        </w:rPr>
        <w:tab/>
      </w:r>
      <w:r w:rsidRPr="00A41C47">
        <w:rPr>
          <w:rStyle w:val="aa"/>
        </w:rPr>
        <w:footnoteRef/>
      </w:r>
      <w:r>
        <w:tab/>
        <w:t>Там же, п. 7.</w:t>
      </w:r>
    </w:p>
  </w:footnote>
  <w:footnote w:id="12">
    <w:p w14:paraId="7F6EF047" w14:textId="77777777" w:rsidR="00AE14E0" w:rsidRPr="00C23FC6" w:rsidRDefault="00AE14E0" w:rsidP="00AE14E0">
      <w:pPr>
        <w:pStyle w:val="ad"/>
      </w:pPr>
      <w:r w:rsidRPr="00254CB1">
        <w:tab/>
      </w:r>
      <w:r w:rsidRPr="00A41C47">
        <w:rPr>
          <w:rStyle w:val="aa"/>
        </w:rPr>
        <w:footnoteRef/>
      </w:r>
      <w:r>
        <w:tab/>
        <w:t>Там же, п. 7.</w:t>
      </w:r>
    </w:p>
  </w:footnote>
  <w:footnote w:id="13">
    <w:p w14:paraId="4221B9F0" w14:textId="77777777" w:rsidR="008E24F2" w:rsidRPr="00C23FC6" w:rsidRDefault="008E24F2" w:rsidP="008E24F2">
      <w:pPr>
        <w:pStyle w:val="ad"/>
      </w:pPr>
      <w:r w:rsidRPr="00A41C47">
        <w:tab/>
      </w:r>
      <w:r w:rsidRPr="00A41C47">
        <w:rPr>
          <w:rStyle w:val="aa"/>
        </w:rPr>
        <w:footnoteRef/>
      </w:r>
      <w:r>
        <w:tab/>
        <w:t xml:space="preserve">Закон о международной и временной защите иностранцев по состоянию на 1 января 2018 года. </w:t>
      </w:r>
    </w:p>
  </w:footnote>
  <w:footnote w:id="14">
    <w:p w14:paraId="22E7002F" w14:textId="77777777" w:rsidR="008E24F2" w:rsidRPr="00C23FC6" w:rsidRDefault="008E24F2" w:rsidP="008E24F2">
      <w:pPr>
        <w:pStyle w:val="ad"/>
      </w:pPr>
      <w:r w:rsidRPr="00A41C47">
        <w:tab/>
      </w:r>
      <w:r w:rsidRPr="00A41C47">
        <w:rPr>
          <w:rStyle w:val="aa"/>
        </w:rPr>
        <w:footnoteRef/>
      </w:r>
      <w:r>
        <w:tab/>
        <w:t>Там же.</w:t>
      </w:r>
    </w:p>
  </w:footnote>
  <w:footnote w:id="15">
    <w:p w14:paraId="740A3418" w14:textId="3D9DB577" w:rsidR="00AE14E0" w:rsidRPr="00971389" w:rsidRDefault="00AE14E0" w:rsidP="00AE14E0">
      <w:pPr>
        <w:pStyle w:val="ad"/>
      </w:pPr>
      <w:r w:rsidRPr="00A41C47">
        <w:tab/>
      </w:r>
      <w:r w:rsidRPr="00A41C47">
        <w:rPr>
          <w:rStyle w:val="aa"/>
        </w:rPr>
        <w:footnoteRef/>
      </w:r>
      <w:r w:rsidRPr="00971389">
        <w:tab/>
      </w:r>
      <w:hyperlink r:id="rId3" w:history="1">
        <w:r w:rsidRPr="00682B85">
          <w:rPr>
            <w:rStyle w:val="af1"/>
            <w:lang w:val="en-US"/>
          </w:rPr>
          <w:t>CAT</w:t>
        </w:r>
        <w:r w:rsidRPr="00971389">
          <w:rPr>
            <w:rStyle w:val="af1"/>
          </w:rPr>
          <w:t>/</w:t>
        </w:r>
        <w:r w:rsidRPr="00682B85">
          <w:rPr>
            <w:rStyle w:val="af1"/>
            <w:lang w:val="en-US"/>
          </w:rPr>
          <w:t>C</w:t>
        </w:r>
        <w:r w:rsidRPr="00971389">
          <w:rPr>
            <w:rStyle w:val="af1"/>
          </w:rPr>
          <w:t>/</w:t>
        </w:r>
        <w:r w:rsidRPr="00682B85">
          <w:rPr>
            <w:rStyle w:val="af1"/>
            <w:lang w:val="en-US"/>
          </w:rPr>
          <w:t>MNE</w:t>
        </w:r>
        <w:r w:rsidRPr="00971389">
          <w:rPr>
            <w:rStyle w:val="af1"/>
          </w:rPr>
          <w:t>/</w:t>
        </w:r>
        <w:r w:rsidRPr="00682B85">
          <w:rPr>
            <w:rStyle w:val="af1"/>
            <w:lang w:val="en-US"/>
          </w:rPr>
          <w:t>CO</w:t>
        </w:r>
        <w:r w:rsidRPr="00971389">
          <w:rPr>
            <w:rStyle w:val="af1"/>
          </w:rPr>
          <w:t>/2</w:t>
        </w:r>
      </w:hyperlink>
      <w:r w:rsidRPr="00971389">
        <w:t xml:space="preserve">, </w:t>
      </w:r>
      <w:r>
        <w:t>п</w:t>
      </w:r>
      <w:r w:rsidRPr="00971389">
        <w:t>. 8.</w:t>
      </w:r>
    </w:p>
  </w:footnote>
  <w:footnote w:id="16">
    <w:p w14:paraId="4903867A" w14:textId="6966D26A" w:rsidR="00AE14E0" w:rsidRPr="008E24F2" w:rsidRDefault="00AE14E0" w:rsidP="00AE14E0">
      <w:pPr>
        <w:pStyle w:val="ad"/>
        <w:rPr>
          <w:lang w:val="en-US"/>
        </w:rPr>
      </w:pPr>
      <w:r w:rsidRPr="00971389">
        <w:tab/>
      </w:r>
      <w:r>
        <w:rPr>
          <w:rStyle w:val="aa"/>
        </w:rPr>
        <w:footnoteRef/>
      </w:r>
      <w:r w:rsidRPr="00C23FC6">
        <w:rPr>
          <w:lang w:val="en-US"/>
        </w:rPr>
        <w:tab/>
      </w:r>
      <w:hyperlink r:id="rId4" w:history="1">
        <w:r w:rsidRPr="00682B85">
          <w:rPr>
            <w:rStyle w:val="af1"/>
            <w:lang w:val="en-US"/>
          </w:rPr>
          <w:t>CAT/C/MNE/CO/2</w:t>
        </w:r>
      </w:hyperlink>
      <w:r w:rsidRPr="00C23FC6">
        <w:rPr>
          <w:lang w:val="en-US"/>
        </w:rPr>
        <w:t xml:space="preserve">, </w:t>
      </w:r>
      <w:r>
        <w:t>п</w:t>
      </w:r>
      <w:r w:rsidRPr="00C23FC6">
        <w:rPr>
          <w:lang w:val="en-US"/>
        </w:rPr>
        <w:t>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5963" w14:textId="3C782D8D" w:rsidR="008E24F2" w:rsidRPr="008E24F2" w:rsidRDefault="0033799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CAT/C/MNE/CO/3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10B1" w14:textId="45CDF78C" w:rsidR="008E24F2" w:rsidRPr="008E24F2" w:rsidRDefault="00337997" w:rsidP="008E24F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CAT/C/MNE/CO/3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A44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8667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523E6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02"/>
    <w:rsid w:val="00030741"/>
    <w:rsid w:val="00033EE1"/>
    <w:rsid w:val="00041407"/>
    <w:rsid w:val="00042B72"/>
    <w:rsid w:val="000558BD"/>
    <w:rsid w:val="000725B5"/>
    <w:rsid w:val="000814CD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25E"/>
    <w:rsid w:val="002D5AAC"/>
    <w:rsid w:val="002E5067"/>
    <w:rsid w:val="002F405F"/>
    <w:rsid w:val="002F64A1"/>
    <w:rsid w:val="002F7EEC"/>
    <w:rsid w:val="00301299"/>
    <w:rsid w:val="00303047"/>
    <w:rsid w:val="00307FB6"/>
    <w:rsid w:val="00315ED6"/>
    <w:rsid w:val="00317339"/>
    <w:rsid w:val="00322004"/>
    <w:rsid w:val="003269FF"/>
    <w:rsid w:val="00337997"/>
    <w:rsid w:val="003402C2"/>
    <w:rsid w:val="003546A4"/>
    <w:rsid w:val="00374EC6"/>
    <w:rsid w:val="00381C24"/>
    <w:rsid w:val="00393C46"/>
    <w:rsid w:val="003958D0"/>
    <w:rsid w:val="003B00E5"/>
    <w:rsid w:val="00403C9E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50706"/>
    <w:rsid w:val="005709E0"/>
    <w:rsid w:val="00570A37"/>
    <w:rsid w:val="00572E19"/>
    <w:rsid w:val="0058663C"/>
    <w:rsid w:val="005961C8"/>
    <w:rsid w:val="005D7914"/>
    <w:rsid w:val="005E2B41"/>
    <w:rsid w:val="005F0B42"/>
    <w:rsid w:val="00681A10"/>
    <w:rsid w:val="00682B85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34CC0"/>
    <w:rsid w:val="0086445C"/>
    <w:rsid w:val="00894693"/>
    <w:rsid w:val="008A08D7"/>
    <w:rsid w:val="008B6909"/>
    <w:rsid w:val="008E1ECB"/>
    <w:rsid w:val="008E24F2"/>
    <w:rsid w:val="008F1D02"/>
    <w:rsid w:val="00906890"/>
    <w:rsid w:val="00911BE4"/>
    <w:rsid w:val="00951972"/>
    <w:rsid w:val="00953B7A"/>
    <w:rsid w:val="009569AF"/>
    <w:rsid w:val="009608F3"/>
    <w:rsid w:val="00971389"/>
    <w:rsid w:val="009A24AC"/>
    <w:rsid w:val="00A213B3"/>
    <w:rsid w:val="00A312BC"/>
    <w:rsid w:val="00A478EF"/>
    <w:rsid w:val="00A66C5E"/>
    <w:rsid w:val="00A74D9D"/>
    <w:rsid w:val="00A84021"/>
    <w:rsid w:val="00A84D35"/>
    <w:rsid w:val="00A917B3"/>
    <w:rsid w:val="00AB4B51"/>
    <w:rsid w:val="00AE14E0"/>
    <w:rsid w:val="00B10CC7"/>
    <w:rsid w:val="00B20CB2"/>
    <w:rsid w:val="00B539E7"/>
    <w:rsid w:val="00B62458"/>
    <w:rsid w:val="00BC18B2"/>
    <w:rsid w:val="00BD33EE"/>
    <w:rsid w:val="00C106D6"/>
    <w:rsid w:val="00C23549"/>
    <w:rsid w:val="00C60F0C"/>
    <w:rsid w:val="00C805C9"/>
    <w:rsid w:val="00C838C6"/>
    <w:rsid w:val="00C92939"/>
    <w:rsid w:val="00CA1679"/>
    <w:rsid w:val="00CB151C"/>
    <w:rsid w:val="00CE5A1A"/>
    <w:rsid w:val="00CF55F6"/>
    <w:rsid w:val="00D33D63"/>
    <w:rsid w:val="00D7263B"/>
    <w:rsid w:val="00D90028"/>
    <w:rsid w:val="00D90138"/>
    <w:rsid w:val="00DB49D0"/>
    <w:rsid w:val="00DF71B9"/>
    <w:rsid w:val="00E21169"/>
    <w:rsid w:val="00E528D1"/>
    <w:rsid w:val="00E73F76"/>
    <w:rsid w:val="00EA2C9F"/>
    <w:rsid w:val="00ED0BDA"/>
    <w:rsid w:val="00EF1360"/>
    <w:rsid w:val="00EF3220"/>
    <w:rsid w:val="00F21B00"/>
    <w:rsid w:val="00F82DE6"/>
    <w:rsid w:val="00F90E4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54668"/>
  <w15:docId w15:val="{786A1115-5530-4BA2-B19D-B47674AD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CB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570A3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0814CD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0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0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0814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0814CD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0814C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0814C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0814CD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081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A74D9D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570A3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570A3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570A3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A74D9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570A37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570A37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570A37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570A37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570A37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A74D9D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570A3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570A3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570A37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570A37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570A37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570A37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570A37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570A37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570A37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20CB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570A37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570A37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570A37"/>
  </w:style>
  <w:style w:type="character" w:customStyle="1" w:styleId="af0">
    <w:name w:val="Текст концевой сноски Знак"/>
    <w:aliases w:val="2_G Знак"/>
    <w:basedOn w:val="a0"/>
    <w:link w:val="af"/>
    <w:rsid w:val="00570A37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570A37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570A37"/>
    <w:rPr>
      <w:color w:val="0000FF" w:themeColor="hyperlink"/>
      <w:u w:val="none"/>
    </w:rPr>
  </w:style>
  <w:style w:type="character" w:styleId="af2">
    <w:name w:val="FollowedHyperlink"/>
    <w:basedOn w:val="a0"/>
    <w:rsid w:val="00570A37"/>
    <w:rPr>
      <w:color w:val="800080" w:themeColor="followedHyperlink"/>
      <w:u w:val="none"/>
    </w:rPr>
  </w:style>
  <w:style w:type="character" w:customStyle="1" w:styleId="SingleTxtGChar">
    <w:name w:val="_ Single Txt_G Char"/>
    <w:basedOn w:val="a0"/>
    <w:link w:val="SingleTxtG"/>
    <w:locked/>
    <w:rsid w:val="008E24F2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682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ru/CAT/C/MNE/CO/2" TargetMode="External"/><Relationship Id="rId2" Type="http://schemas.openxmlformats.org/officeDocument/2006/relationships/hyperlink" Target="http://undocs.org/ru/CAT/C/MNE/CO/2" TargetMode="External"/><Relationship Id="rId1" Type="http://schemas.openxmlformats.org/officeDocument/2006/relationships/hyperlink" Target="http://undocs.org/ru/CAT/C/SR.1892" TargetMode="External"/><Relationship Id="rId4" Type="http://schemas.openxmlformats.org/officeDocument/2006/relationships/hyperlink" Target="http://undocs.org/ru/CAT/C/MNE/CO/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11</Pages>
  <Words>3213</Words>
  <Characters>28600</Characters>
  <Application>Microsoft Office Word</Application>
  <DocSecurity>0</DocSecurity>
  <Lines>2600</Lines>
  <Paragraphs>1060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CAT/C/MNE/CO/3</vt:lpstr>
      <vt:lpstr>A/</vt:lpstr>
      <vt:lpstr>A/</vt:lpstr>
      <vt:lpstr>A/</vt:lpstr>
    </vt:vector>
  </TitlesOfParts>
  <Company>DCM</Company>
  <LinksUpToDate>false</LinksUpToDate>
  <CharactersWithSpaces>30753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CAT/C/MNE/CO/3</dc:title>
  <dc:subject/>
  <dc:creator>Uliana ANTIPOVA</dc:creator>
  <cp:keywords/>
  <cp:lastModifiedBy>Uliana Antipova</cp:lastModifiedBy>
  <cp:revision>3</cp:revision>
  <cp:lastPrinted>2022-10-28T08:08:00Z</cp:lastPrinted>
  <dcterms:created xsi:type="dcterms:W3CDTF">2022-10-28T08:08:00Z</dcterms:created>
  <dcterms:modified xsi:type="dcterms:W3CDTF">2022-10-28T08:08:00Z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