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CC4997F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F8F0DE" w14:textId="77777777" w:rsidR="002D5AAC" w:rsidRDefault="002D5AAC" w:rsidP="00CC53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53D505E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C40CB51" w14:textId="5E7B3099" w:rsidR="002D5AAC" w:rsidRDefault="00CC53F8" w:rsidP="00CC53F8">
            <w:pPr>
              <w:jc w:val="right"/>
            </w:pPr>
            <w:r w:rsidRPr="000F06CE">
              <w:rPr>
                <w:sz w:val="40"/>
              </w:rPr>
              <w:t>CERD</w:t>
            </w:r>
            <w:r w:rsidRPr="000F06CE">
              <w:t>/C/CMR/CO/22-23</w:t>
            </w:r>
          </w:p>
        </w:tc>
      </w:tr>
      <w:tr w:rsidR="002D5AAC" w:rsidRPr="00DE6911" w14:paraId="0837D6EF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418A62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86E5BE" wp14:editId="5D2854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66A525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B949BF8" w14:textId="77777777" w:rsidR="002D5AAC" w:rsidRPr="00DE6911" w:rsidRDefault="00CC53F8" w:rsidP="008D2AAD">
            <w:pPr>
              <w:spacing w:before="240"/>
              <w:rPr>
                <w:lang w:val="en-US"/>
              </w:rPr>
            </w:pPr>
            <w:r w:rsidRPr="00DE6911">
              <w:rPr>
                <w:lang w:val="en-US"/>
              </w:rPr>
              <w:t>Distr.: General</w:t>
            </w:r>
          </w:p>
          <w:p w14:paraId="26AF008D" w14:textId="77777777" w:rsidR="00CC53F8" w:rsidRPr="00DE6911" w:rsidRDefault="00CC53F8" w:rsidP="00CC53F8">
            <w:pPr>
              <w:spacing w:line="240" w:lineRule="exact"/>
              <w:rPr>
                <w:lang w:val="en-US"/>
              </w:rPr>
            </w:pPr>
            <w:r w:rsidRPr="00DE6911">
              <w:rPr>
                <w:lang w:val="en-US"/>
              </w:rPr>
              <w:t>26 May 2022</w:t>
            </w:r>
          </w:p>
          <w:p w14:paraId="431A77DD" w14:textId="77777777" w:rsidR="00CC53F8" w:rsidRPr="00DE6911" w:rsidRDefault="00CC53F8" w:rsidP="00CC53F8">
            <w:pPr>
              <w:spacing w:line="240" w:lineRule="exact"/>
              <w:rPr>
                <w:lang w:val="en-US"/>
              </w:rPr>
            </w:pPr>
            <w:r w:rsidRPr="00DE6911">
              <w:rPr>
                <w:lang w:val="en-US"/>
              </w:rPr>
              <w:t>Russian</w:t>
            </w:r>
          </w:p>
          <w:p w14:paraId="5ADA6A96" w14:textId="4D882335" w:rsidR="00CC53F8" w:rsidRPr="00DE6911" w:rsidRDefault="00CC53F8" w:rsidP="00CC53F8">
            <w:pPr>
              <w:spacing w:line="240" w:lineRule="exact"/>
              <w:rPr>
                <w:lang w:val="en-US"/>
              </w:rPr>
            </w:pPr>
            <w:r w:rsidRPr="00DE6911">
              <w:rPr>
                <w:lang w:val="en-US"/>
              </w:rPr>
              <w:t>Original: English</w:t>
            </w:r>
          </w:p>
        </w:tc>
      </w:tr>
    </w:tbl>
    <w:p w14:paraId="56646A52" w14:textId="77777777" w:rsidR="00CC53F8" w:rsidRPr="00CC53F8" w:rsidRDefault="00CC53F8" w:rsidP="00CC53F8">
      <w:pPr>
        <w:spacing w:before="120"/>
        <w:rPr>
          <w:b/>
          <w:sz w:val="24"/>
          <w:szCs w:val="24"/>
        </w:rPr>
      </w:pPr>
      <w:r w:rsidRPr="00CC53F8">
        <w:rPr>
          <w:b/>
          <w:bCs/>
          <w:sz w:val="24"/>
          <w:szCs w:val="24"/>
        </w:rPr>
        <w:t>Комитет по ликвидации расовой дискриминации</w:t>
      </w:r>
    </w:p>
    <w:p w14:paraId="654F9DAF" w14:textId="77777777" w:rsidR="00CC53F8" w:rsidRPr="005227FD" w:rsidRDefault="00CC53F8" w:rsidP="00CC53F8">
      <w:pPr>
        <w:pStyle w:val="HCh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Заключительные замечания по объединенным двадцать второму и двадцать третьему докладам Камеруна</w:t>
      </w:r>
      <w:r w:rsidRPr="00CC53F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A6130DF" w14:textId="5ADABBA4" w:rsidR="00CC53F8" w:rsidRPr="0083742C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1.</w:t>
      </w:r>
      <w:r>
        <w:tab/>
        <w:t>Комитет рассмотрел объединенные двадцать второй и двадцать третий периодические доклады Камеруна</w:t>
      </w:r>
      <w:r w:rsidRPr="00F62F00">
        <w:rPr>
          <w:rStyle w:val="aa"/>
        </w:rPr>
        <w:footnoteReference w:id="2"/>
      </w:r>
      <w:r>
        <w:t>, представленные в одном документе, на своих 2871-м и 2872-м заседаниях</w:t>
      </w:r>
      <w:r w:rsidR="004C21D4" w:rsidRPr="00F62F00">
        <w:rPr>
          <w:rStyle w:val="aa"/>
        </w:rPr>
        <w:footnoteReference w:id="3"/>
      </w:r>
      <w:r>
        <w:t xml:space="preserve">, состоявшихся 13 и 14 апреля 2022 года. На своем </w:t>
      </w:r>
      <w:r w:rsidR="004C21D4">
        <w:br/>
      </w:r>
      <w:r>
        <w:t>2885</w:t>
      </w:r>
      <w:r w:rsidR="004C21D4">
        <w:noBreakHyphen/>
      </w:r>
      <w:r>
        <w:t>м заседании, состоявшемся 26 апреля 2022 года, он принял настоящие заключительные замечания.</w:t>
      </w:r>
    </w:p>
    <w:p w14:paraId="3D9C9CE0" w14:textId="7C67EBB5" w:rsidR="00CC53F8" w:rsidRPr="005227FD" w:rsidRDefault="00CC53F8" w:rsidP="00CC53F8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3C3B0A41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2.</w:t>
      </w:r>
      <w:r>
        <w:tab/>
        <w:t>Комитет приветствует представление объединенных двадцать второго и двадцать третьего периодических докладов государства-участника. Он также приветствует конструктивный диалог с делегацией государства-участника и благодарит делегацию за информацию, предоставленную в ходе рассмотрения доклада, и дополнительные ответы, представленные после диалога.</w:t>
      </w:r>
    </w:p>
    <w:p w14:paraId="40052107" w14:textId="39CA88C6" w:rsidR="00CC53F8" w:rsidRPr="005227FD" w:rsidRDefault="00CC53F8" w:rsidP="00CC53F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1FD0D2FA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3.</w:t>
      </w:r>
      <w:r>
        <w:tab/>
        <w:t xml:space="preserve">Комитет приветствует принятые государством-участником следующие законодательные, институциональные и политические меры: </w:t>
      </w:r>
    </w:p>
    <w:p w14:paraId="293A7499" w14:textId="29EDDDE3" w:rsidR="00CC53F8" w:rsidRPr="005227FD" w:rsidRDefault="00CC53F8" w:rsidP="00CC53F8">
      <w:pPr>
        <w:pStyle w:val="SingleTxtG"/>
      </w:pPr>
      <w:r>
        <w:tab/>
        <w:t>a)</w:t>
      </w:r>
      <w:r>
        <w:tab/>
        <w:t>принятие национального плана действий по развитию коренных народов, 9 декабря 2020 года;</w:t>
      </w:r>
    </w:p>
    <w:p w14:paraId="4297D8C4" w14:textId="5BF18F14" w:rsidR="00CC53F8" w:rsidRPr="005227FD" w:rsidRDefault="00CC53F8" w:rsidP="00CC53F8">
      <w:pPr>
        <w:pStyle w:val="SingleTxtG"/>
      </w:pPr>
      <w:r>
        <w:tab/>
        <w:t>b)</w:t>
      </w:r>
      <w:r>
        <w:tab/>
        <w:t>принятие Национальной стратегии развития (2020</w:t>
      </w:r>
      <w:r w:rsidR="004C21D4" w:rsidRPr="004C21D4">
        <w:t>–</w:t>
      </w:r>
      <w:r>
        <w:t>2030 годы);</w:t>
      </w:r>
    </w:p>
    <w:p w14:paraId="5663A01B" w14:textId="56D9FCBA" w:rsidR="00CC53F8" w:rsidRPr="005227FD" w:rsidRDefault="00CC53F8" w:rsidP="00CC53F8">
      <w:pPr>
        <w:pStyle w:val="SingleTxtG"/>
      </w:pPr>
      <w:r>
        <w:tab/>
        <w:t>c)</w:t>
      </w:r>
      <w:r>
        <w:tab/>
        <w:t>принятие закона № 2019/019 от 24 декабря 2019 года о поощрении официальных языков в Камеруне;</w:t>
      </w:r>
    </w:p>
    <w:p w14:paraId="470221E5" w14:textId="02B7F450" w:rsidR="00CC53F8" w:rsidRPr="005227FD" w:rsidRDefault="00CC53F8" w:rsidP="00CC53F8">
      <w:pPr>
        <w:pStyle w:val="SingleTxtG"/>
      </w:pPr>
      <w:r>
        <w:tab/>
        <w:t>d)</w:t>
      </w:r>
      <w:r>
        <w:tab/>
        <w:t>создание в 2017 году Национальной комиссии по поощрению двуязычия и культурного многообразия в соответствии с Законом № 2017/13 от 23 января 2017</w:t>
      </w:r>
      <w:r w:rsidR="004C21D4">
        <w:rPr>
          <w:lang w:val="fr-CH"/>
        </w:rPr>
        <w:t> </w:t>
      </w:r>
      <w:r>
        <w:t>года;</w:t>
      </w:r>
    </w:p>
    <w:p w14:paraId="37DB3239" w14:textId="1905D83E" w:rsidR="00CC53F8" w:rsidRPr="005227FD" w:rsidRDefault="00CC53F8" w:rsidP="00CC53F8">
      <w:pPr>
        <w:pStyle w:val="SingleTxtG"/>
      </w:pPr>
      <w:r>
        <w:tab/>
        <w:t>e)</w:t>
      </w:r>
      <w:r>
        <w:tab/>
        <w:t>создание межсекторального комитета по последующей деятельности в связи с осуществлением программ и проектов, затрагивающих уязвимые коренные народы, в соответствии с Декретом № 22/</w:t>
      </w:r>
      <w:r w:rsidRPr="004C21D4">
        <w:t>A/MINAS/SG/DSN</w:t>
      </w:r>
      <w:r>
        <w:t xml:space="preserve"> от 6 августа 2013 года;</w:t>
      </w:r>
    </w:p>
    <w:p w14:paraId="6F227AFD" w14:textId="10458B82" w:rsidR="00CC53F8" w:rsidRPr="005227FD" w:rsidRDefault="00CC53F8" w:rsidP="00CC53F8">
      <w:pPr>
        <w:pStyle w:val="SingleTxtG"/>
      </w:pPr>
      <w:r>
        <w:tab/>
        <w:t>f)</w:t>
      </w:r>
      <w:r>
        <w:tab/>
        <w:t>принятие Закона № 2016/17 от 14 декабря 2016 года, вводящего Горный кодекс, который устанавливает обязательство проведения предварительных консультаций с затронутым населением и обеспечивает компенсацию в случае экспроприации для общественных нужд.</w:t>
      </w:r>
    </w:p>
    <w:p w14:paraId="18D5244A" w14:textId="22AA1128" w:rsidR="00CC53F8" w:rsidRPr="005227FD" w:rsidRDefault="00CC53F8" w:rsidP="00CC53F8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>Вопросы, вызывающие обеспокоенность, и рекомендации</w:t>
      </w:r>
    </w:p>
    <w:p w14:paraId="43DDDF68" w14:textId="77777777" w:rsidR="00CC53F8" w:rsidRPr="005227FD" w:rsidRDefault="00CC53F8" w:rsidP="00CC53F8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Статистика</w:t>
      </w:r>
    </w:p>
    <w:p w14:paraId="31D07F49" w14:textId="7CBEFA92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4.</w:t>
      </w:r>
      <w:r>
        <w:tab/>
        <w:t>Комитет выражает свою обеспокоенность отсутствием всеобъемлющих статистических данных о демографическом составе населения в разбивке по этническому или национальному происхождению и языку, на котором говорят соответствующие лица, в том числе в отношении коренных народов, внутренне перемещенных лиц, мигрантов, беженцев и лиц без гражданства, а также о социально-экономическом статусе различных групп населения. Принимая к сведению информацию о подготовке к проведению четвертой всеобщей переписи населения и жилищного фонда в соответствии с Декретом № 2015/397 от 15 сентября 2015 года и представленную делегацией информацию о том, что в государстве-участнике насчитывается более 250 этнических групп, Комитет сожалеет о задержке в проведении переписи и о том, что перепись не будет включать данные об этническом составе населения (ст. 1</w:t>
      </w:r>
      <w:r w:rsidR="004509D5" w:rsidRPr="004509D5">
        <w:t>–</w:t>
      </w:r>
      <w:r>
        <w:t>2 и 5).</w:t>
      </w:r>
    </w:p>
    <w:p w14:paraId="26AFD994" w14:textId="68F9E37D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5.</w:t>
      </w:r>
      <w:r>
        <w:tab/>
      </w:r>
      <w:r>
        <w:rPr>
          <w:b/>
          <w:bCs/>
        </w:rPr>
        <w:t>Ссылаясь на пункты 10</w:t>
      </w:r>
      <w:r w:rsidR="004509D5" w:rsidRPr="004509D5">
        <w:rPr>
          <w:b/>
          <w:bCs/>
        </w:rPr>
        <w:t>–</w:t>
      </w:r>
      <w:r>
        <w:rPr>
          <w:b/>
          <w:bCs/>
        </w:rPr>
        <w:t>12 своих руководящих принципов представления докладов по Конвенции</w:t>
      </w:r>
      <w:r w:rsidRPr="00F62F00">
        <w:rPr>
          <w:rStyle w:val="aa"/>
        </w:rPr>
        <w:footnoteReference w:id="4"/>
      </w:r>
      <w:r w:rsidR="004509D5" w:rsidRPr="004509D5">
        <w:rPr>
          <w:b/>
          <w:bCs/>
        </w:rPr>
        <w:t xml:space="preserve"> </w:t>
      </w:r>
      <w:r>
        <w:rPr>
          <w:b/>
          <w:bCs/>
        </w:rPr>
        <w:t>и свою предыдущую рекомендацию</w:t>
      </w:r>
      <w:r w:rsidRPr="00F62F00">
        <w:rPr>
          <w:rStyle w:val="aa"/>
        </w:rPr>
        <w:footnoteReference w:id="5"/>
      </w:r>
      <w:r>
        <w:rPr>
          <w:b/>
          <w:bCs/>
        </w:rPr>
        <w:t>, Комитет рекомендует государству-участнику собрать и представить Комитету надежные, обновленные и всеобъемлющие статистические данные о демографическом составе населения на основе принципа самоидентификации, в том числе об этнических, этнолингвистических и этнорелигиозных группах, коренных народах, внутренне перемещенных лицах и негражданах, включая беженцев, просителей убежища и лиц без гражданства, вместе с социально-экономическими показателями в разбивке по этнической принадлежности, гендеру, возрасту, региону и языкам, на которых говорят соответствующие лица.</w:t>
      </w:r>
    </w:p>
    <w:p w14:paraId="433AD63C" w14:textId="77777777" w:rsidR="00CC53F8" w:rsidRPr="005227FD" w:rsidRDefault="00CC53F8" w:rsidP="00CC53F8">
      <w:pPr>
        <w:pStyle w:val="H23G"/>
        <w:keepNext w:val="0"/>
        <w:keepLines w:val="0"/>
      </w:pPr>
      <w:r>
        <w:tab/>
      </w:r>
      <w:r>
        <w:tab/>
        <w:t xml:space="preserve">Статус </w:t>
      </w:r>
      <w:r>
        <w:rPr>
          <w:bCs/>
        </w:rPr>
        <w:t>Конвенции в рамках национального правового режима</w:t>
      </w:r>
    </w:p>
    <w:p w14:paraId="4339A2F9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6.</w:t>
      </w:r>
      <w:r>
        <w:tab/>
        <w:t>Отмечая, что в соответствии со статьей 45 Конституции ратифицированные договоры имеют приоритет над национальным законодательством, Комитет сожалеет об отсутствии обновленной информации о судебных делах, в которых национальные суды ссылались на положения Конвенции или применяли их (ст. 2).</w:t>
      </w:r>
    </w:p>
    <w:p w14:paraId="152E08DF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проводить учебные программы и информационно-просветительские кампании для судей, прокуроров, адвокатов и сотрудников правоохранительных органов, а также для населения в целом, чтобы обеспечить возможность ссылаться на положения Конвенции национальными судами и в национальных судах.</w:t>
      </w:r>
      <w:r>
        <w:t xml:space="preserve"> </w:t>
      </w:r>
      <w:r>
        <w:rPr>
          <w:b/>
          <w:bCs/>
        </w:rPr>
        <w:t>Он просит государство-участник включить в свой следующий периодический доклад конкретные примеры применения Конвенции национальными судами.</w:t>
      </w:r>
    </w:p>
    <w:p w14:paraId="22170165" w14:textId="77777777" w:rsidR="00CC53F8" w:rsidRPr="005227FD" w:rsidRDefault="00CC53F8" w:rsidP="00CC53F8">
      <w:pPr>
        <w:pStyle w:val="H23G"/>
        <w:keepNext w:val="0"/>
        <w:keepLines w:val="0"/>
        <w:suppressAutoHyphens w:val="0"/>
      </w:pPr>
      <w:r>
        <w:tab/>
      </w:r>
      <w:r>
        <w:tab/>
      </w:r>
      <w:r>
        <w:rPr>
          <w:bCs/>
        </w:rPr>
        <w:t>Запрещение расовой дискриминации</w:t>
      </w:r>
    </w:p>
    <w:p w14:paraId="679D43E0" w14:textId="7D0B8DB1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8.</w:t>
      </w:r>
      <w:r>
        <w:tab/>
        <w:t>Комитет принимает к сведению информацию о Законе № 2019/020 от 24</w:t>
      </w:r>
      <w:r w:rsidR="002C5098">
        <w:rPr>
          <w:lang w:val="fr-CH"/>
        </w:rPr>
        <w:t> </w:t>
      </w:r>
      <w:r>
        <w:t xml:space="preserve">декабря 2019 года о внесении изменений и дополнений в некоторые положения </w:t>
      </w:r>
      <w:r w:rsidR="002C5098">
        <w:br/>
      </w:r>
      <w:r>
        <w:t>Закона № 2016/7 от 12 июля 2016 года, касающиеся Уголовного кодекса, и о том, что этот закон предусматривает усиление санкций за «акты неуважения к расе или религии». Тем не менее Комитет по-прежнему обеспокоен тем, что национальная законодательная база не содержит четкого определения расовой дискриминации по всем признакам, перечисленным в статье 1 Конвенции, особенно по признакам цвета кожи, родового, национального или этнического происхождения, и что она не содержит прямого запрета как прямой, так и косвенной расовой дискриминации в государственной и частной сферах (ст. 1</w:t>
      </w:r>
      <w:r w:rsidRPr="000D79CA">
        <w:t>–</w:t>
      </w:r>
      <w:r>
        <w:t>2 и 5).</w:t>
      </w:r>
    </w:p>
    <w:p w14:paraId="1741CD75" w14:textId="3C68622F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пересмотреть свои законы и политику с целью четкого включения принципа равенства и запрета расовой дискриминации по всем запрещенным признакам в соответствии со статьей</w:t>
      </w:r>
      <w:r w:rsidR="002C5098">
        <w:rPr>
          <w:b/>
          <w:bCs/>
          <w:lang w:val="fr-CH"/>
        </w:rPr>
        <w:t> </w:t>
      </w:r>
      <w:r>
        <w:rPr>
          <w:b/>
          <w:bCs/>
        </w:rPr>
        <w:t xml:space="preserve">1 </w:t>
      </w:r>
      <w:r>
        <w:rPr>
          <w:b/>
          <w:bCs/>
        </w:rPr>
        <w:lastRenderedPageBreak/>
        <w:t>Конвенции, а также отменить несовместимые концепции, такие как концепция «ассимиляции».</w:t>
      </w:r>
      <w:r>
        <w:t xml:space="preserve"> </w:t>
      </w:r>
      <w:r>
        <w:rPr>
          <w:b/>
          <w:bCs/>
        </w:rPr>
        <w:t>Он далее рекомендует государству-участнику принять антидискриминационное законодательство для предотвращения расовой дискриминации и борьбы с ней, охватывающее все основания для дискриминации и включающее прямую и косвенную дискриминацию как в государственной, так и в частной сферах.</w:t>
      </w:r>
    </w:p>
    <w:p w14:paraId="5273B641" w14:textId="77777777" w:rsidR="00CC53F8" w:rsidRPr="005227FD" w:rsidRDefault="00CC53F8" w:rsidP="00CC53F8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3C23B0A8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10.</w:t>
      </w:r>
      <w:r>
        <w:tab/>
        <w:t>Комитет принимает к сведению информацию о создании в 2019 году Камерунской комиссии по правам человека в качестве независимого национального учреждения по поощрению и защите прав человека вместо Национальной комиссии по правам и свободам человека. Хотя Комитет принимает к сведению информацию о подготовке подзаконного акта о секретариате Комиссии, Комитет обеспокоен отсутствием институциональной независимости Комиссии, поскольку 15 ее членов выбираются и назначаются президентом Камеруна без прозрачного, основанного на участии и заслугах процесса. Он также обеспокоен недостаточным уровнем финансирования и людских ресурсов (ст. 2).</w:t>
      </w:r>
    </w:p>
    <w:p w14:paraId="403CFD17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меры для внедрения и использования прозрачного, основанного на участии и заслугах процесса выбора членов Комиссии с соблюдением гендерного баланса и отражением состава населения, а также надлежащим образом обеспечить Комиссию людскими и финансовыми ресурсами, необходимыми для эффективного и независимого выполнения ею своего мандата.</w:t>
      </w:r>
    </w:p>
    <w:p w14:paraId="7EC62FF2" w14:textId="77777777" w:rsidR="00CC53F8" w:rsidRPr="005227FD" w:rsidRDefault="00CC53F8" w:rsidP="00CC53F8">
      <w:pPr>
        <w:pStyle w:val="H23G"/>
        <w:keepNext w:val="0"/>
        <w:keepLines w:val="0"/>
        <w:suppressAutoHyphens w:val="0"/>
      </w:pPr>
      <w:r>
        <w:tab/>
      </w:r>
      <w:r>
        <w:tab/>
      </w:r>
      <w:r>
        <w:rPr>
          <w:bCs/>
        </w:rPr>
        <w:t>Жалобы на расовую дискриминацию</w:t>
      </w:r>
    </w:p>
    <w:p w14:paraId="142A59E4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12.</w:t>
      </w:r>
      <w:r>
        <w:tab/>
        <w:t>Комитет принимает к сведению представленную государством-участником информацию о двух делах о расовой дискриминации в отношении являющихся его гражданами работников, рассмотренных национальными судами в 2012 и 2013 годах. Однако Комитет сожалеет об отсутствии обновленной информации о жалобах на расовую дискриминацию, полученных Камерунской комиссией по правам человека, а также о расследованиях, преследованиях, приговорах и санкциях, назначенных национальными судами, и о возмещении ущерба и компенсации, предоставленных жертвам (ст. 6–7).</w:t>
      </w:r>
    </w:p>
    <w:p w14:paraId="37C746C9" w14:textId="77777777" w:rsidR="00CC53F8" w:rsidRPr="005227FD" w:rsidRDefault="00CC53F8" w:rsidP="00CC53F8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обращает внимание государства-участника на свою общую рекомендацию № 31 (2005) о предупреждении расовой дискриминации в процессе отправления и функционирования системы уголовного правосудия и напоминает, что отсутствие жалоб и судебных исков, касающихся расовой дискриминации, может указывать на отсутствие соответствующего законодательства, недостаточную осведомленность об имеющихся средствах правовой защиты, нехватку доверия к судебной системе, боязнь возмездия или отсутствие у властей желания преследовать в судебном порядке виновных в совершении этих актов.</w:t>
      </w:r>
      <w:r>
        <w:t xml:space="preserve"> </w:t>
      </w:r>
      <w:r>
        <w:rPr>
          <w:b/>
          <w:bCs/>
        </w:rPr>
        <w:t>Он рекомендует государству-участнику:</w:t>
      </w:r>
    </w:p>
    <w:p w14:paraId="72F36761" w14:textId="7160FA34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8058D3">
        <w:rPr>
          <w:b/>
          <w:bCs/>
        </w:rPr>
        <w:t>a)</w:t>
      </w:r>
      <w:r>
        <w:tab/>
      </w:r>
      <w:r>
        <w:rPr>
          <w:b/>
          <w:bCs/>
        </w:rPr>
        <w:t>облегчить систему подачи жалоб на расовую дискриминацию и обеспечить ее доступность и возможность использования для жертв;</w:t>
      </w:r>
    </w:p>
    <w:p w14:paraId="7ED1F6AF" w14:textId="306B9274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8F7853">
        <w:rPr>
          <w:b/>
          <w:bCs/>
        </w:rPr>
        <w:t>b)</w:t>
      </w:r>
      <w:r>
        <w:tab/>
      </w:r>
      <w:r>
        <w:rPr>
          <w:b/>
          <w:bCs/>
        </w:rPr>
        <w:t>проводить учебные программы для сотрудников полиции, прокуратуры и других правоохранительных органов по выявлению и регистрации случаев расовой дискриминации;</w:t>
      </w:r>
    </w:p>
    <w:p w14:paraId="57F1A0EB" w14:textId="29DE45D5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8F7853">
        <w:rPr>
          <w:b/>
          <w:bCs/>
        </w:rPr>
        <w:t>c)</w:t>
      </w:r>
      <w:r>
        <w:tab/>
      </w:r>
      <w:r>
        <w:rPr>
          <w:b/>
          <w:bCs/>
        </w:rPr>
        <w:t>проводить среди населения информационно-просветительские кампании, посвященные правам, которые закреплены в Конвенции, а также процедурам подачи жалоб на расовую дискриминацию;</w:t>
      </w:r>
    </w:p>
    <w:p w14:paraId="6BB72F42" w14:textId="16B0E90D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8F7853">
        <w:rPr>
          <w:b/>
          <w:bCs/>
        </w:rPr>
        <w:t>d)</w:t>
      </w:r>
      <w:r>
        <w:tab/>
      </w:r>
      <w:r>
        <w:rPr>
          <w:b/>
          <w:bCs/>
        </w:rPr>
        <w:t>создать механизм сбора статистических данных о жалобах на расовую дискриминацию, поданных в Камерунскую комиссию по правам человека, а также о расследованиях, судебных преследованиях, вынесенных приговорах и наказаниях и о возмещении, предоставленном жертвам, в разбивке по возрасту, гендеру и этническому происхождению.</w:t>
      </w:r>
    </w:p>
    <w:p w14:paraId="6D9CF9A6" w14:textId="77777777" w:rsidR="00CC53F8" w:rsidRPr="005227FD" w:rsidRDefault="00CC53F8" w:rsidP="008058D3">
      <w:pPr>
        <w:pStyle w:val="H23G"/>
        <w:keepNext w:val="0"/>
        <w:keepLines w:val="0"/>
      </w:pPr>
      <w:r>
        <w:lastRenderedPageBreak/>
        <w:tab/>
      </w:r>
      <w:r>
        <w:tab/>
      </w:r>
      <w:r>
        <w:rPr>
          <w:bCs/>
        </w:rPr>
        <w:t>Преступления на почве ненависти и ненавистнические высказывания</w:t>
      </w:r>
    </w:p>
    <w:p w14:paraId="3A224D1E" w14:textId="70B99E48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14.</w:t>
      </w:r>
      <w:r>
        <w:tab/>
        <w:t xml:space="preserve">Комитет принимает к сведению информацию о криминализации языка </w:t>
      </w:r>
      <w:r w:rsidRPr="00FE7611">
        <w:t>ненависти</w:t>
      </w:r>
      <w:r>
        <w:t xml:space="preserve"> и подстрекательства к насилию в отношении отдельных лиц и групп по признакам «племени» и «этнического происхождения» в соответствии со </w:t>
      </w:r>
      <w:r w:rsidR="00417A7B">
        <w:br/>
      </w:r>
      <w:r>
        <w:t>статьей</w:t>
      </w:r>
      <w:r w:rsidR="00417A7B">
        <w:rPr>
          <w:lang w:val="fr-CH"/>
        </w:rPr>
        <w:t> </w:t>
      </w:r>
      <w:r>
        <w:t xml:space="preserve">241 (1) Уголовного кодекса. Тем не менее Комитет обеспокоен тем, что законодательная база не содержит положений, прямо предусматривающих уголовную ответственность за ненавистнические высказывания расистского толка и преступления на почве ненависти в соответствии со статьей 4 Конвенции. Комитет также сожалеет об отсутствии информации об усилиях, предпринимаемых для мониторинга распространения языка ненависти в Интернете и социальных сетях, а также об отсутствии информации, включая статистические данные, о поданных жалобах, проведенных расследованиях и судебных преследованиях, а также о санкциях, примененных к виновным. Он также обеспокоен сообщениями о разжигании расовой ненависти общественными и государственными деятелями </w:t>
      </w:r>
      <w:r w:rsidR="00417A7B">
        <w:br/>
      </w:r>
      <w:r>
        <w:t>(ст. 4 и 6–7).</w:t>
      </w:r>
    </w:p>
    <w:p w14:paraId="50F53C75" w14:textId="14F36C02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15.</w:t>
      </w:r>
      <w:r>
        <w:tab/>
      </w:r>
      <w:r>
        <w:rPr>
          <w:b/>
          <w:bCs/>
        </w:rPr>
        <w:t>В соответствии со своими общими рекомендациями № 7 (1985) относительно осуществления статьи 4 Конвенции, № 15 (1993) по статье</w:t>
      </w:r>
      <w:r w:rsidR="00F30495">
        <w:rPr>
          <w:b/>
          <w:bCs/>
          <w:lang w:val="fr-CH"/>
        </w:rPr>
        <w:t> </w:t>
      </w:r>
      <w:r>
        <w:rPr>
          <w:b/>
          <w:bCs/>
        </w:rPr>
        <w:t>4 Конвенции и № 35 (2013) о борьбе с ненавистническими высказываниями расистского толка Комитет рекомендует также государству-участнику:</w:t>
      </w:r>
      <w:r>
        <w:t xml:space="preserve"> </w:t>
      </w:r>
    </w:p>
    <w:p w14:paraId="6B1D360F" w14:textId="0FBBFA2C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F30495">
        <w:rPr>
          <w:b/>
          <w:bCs/>
        </w:rPr>
        <w:t>a)</w:t>
      </w:r>
      <w:r>
        <w:tab/>
      </w:r>
      <w:r>
        <w:rPr>
          <w:b/>
          <w:bCs/>
        </w:rPr>
        <w:t>пересмотреть свою законодательную базу, в частности Уголовный кодекс, с тем чтобы однозначно криминализировать разжигание ненависти на почве расизма, в том числе онлайн, и преступления на почве ненависти в соответствии со статьей 4 Конвенции;</w:t>
      </w:r>
      <w:r>
        <w:t xml:space="preserve"> </w:t>
      </w:r>
    </w:p>
    <w:p w14:paraId="5AAFCA52" w14:textId="39791119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F30495">
        <w:rPr>
          <w:b/>
          <w:bCs/>
        </w:rPr>
        <w:t>b)</w:t>
      </w:r>
      <w:r>
        <w:tab/>
      </w:r>
      <w:r>
        <w:rPr>
          <w:b/>
          <w:bCs/>
        </w:rPr>
        <w:t>принять эффективные меры для поощрения сообщений о случаях высказываний на почве расовой ненависти и преступлений на почве ненависти, обеспечить наличие и доступность каналов для сообщений, а также собрать данные, касающиеся жалоб по поводу высказываний на почве расовой ненависти и преступлений на расовой почве, судебных преследований, вынесенных приговоров и наказаний, назначенных по факту таких жалоб, и включить эти данные в свой следующий периодический доклад;</w:t>
      </w:r>
      <w:r>
        <w:t xml:space="preserve"> </w:t>
      </w:r>
    </w:p>
    <w:p w14:paraId="24F182C8" w14:textId="7491BEE0" w:rsidR="00CC53F8" w:rsidRPr="005227FD" w:rsidRDefault="00CC53F8" w:rsidP="008058D3">
      <w:pPr>
        <w:pStyle w:val="SingleTxtG"/>
        <w:rPr>
          <w:b/>
          <w:bCs/>
          <w:color w:val="000000"/>
        </w:rPr>
      </w:pPr>
      <w:r>
        <w:tab/>
      </w:r>
      <w:r w:rsidRPr="00F30495">
        <w:rPr>
          <w:b/>
          <w:bCs/>
        </w:rPr>
        <w:t>c)</w:t>
      </w:r>
      <w:r>
        <w:tab/>
      </w:r>
      <w:r>
        <w:rPr>
          <w:b/>
          <w:bCs/>
        </w:rPr>
        <w:t>разработать и провести учебные программы по вопросам преступлений на почве ненависти и языка ненависти для сотрудников полиции, прокуроров, судей и других сотрудников правоохранительных органов, в том числе по вопросам методов выявления, регистрации и расследования преступлений на почве расовой ненависти и случаев использования языка ненависти, а также судебного преследования виновных;</w:t>
      </w:r>
    </w:p>
    <w:p w14:paraId="60330813" w14:textId="16548C91" w:rsidR="00CC53F8" w:rsidRPr="005227FD" w:rsidRDefault="00CC53F8" w:rsidP="008058D3">
      <w:pPr>
        <w:pStyle w:val="SingleTxtG"/>
        <w:rPr>
          <w:color w:val="000000"/>
        </w:rPr>
      </w:pPr>
      <w:r>
        <w:tab/>
      </w:r>
      <w:r w:rsidRPr="00F30495">
        <w:rPr>
          <w:b/>
          <w:bCs/>
        </w:rPr>
        <w:t>d)</w:t>
      </w:r>
      <w:r>
        <w:tab/>
      </w:r>
      <w:r>
        <w:rPr>
          <w:b/>
          <w:bCs/>
        </w:rPr>
        <w:t>принять меры по мониторингу распространения ненавистнических высказываний расистского характера в Интернете и социальных сетях в тесном сотрудничестве с поставщиками Интернет-услуг и платформами социальных сетей;</w:t>
      </w:r>
    </w:p>
    <w:p w14:paraId="20C99D71" w14:textId="44A14D73" w:rsidR="00CC53F8" w:rsidRPr="005227FD" w:rsidRDefault="00CC53F8" w:rsidP="008058D3">
      <w:pPr>
        <w:pStyle w:val="SingleTxtG"/>
        <w:rPr>
          <w:color w:val="000000"/>
        </w:rPr>
      </w:pPr>
      <w:r>
        <w:tab/>
      </w:r>
      <w:r w:rsidRPr="00F30495">
        <w:rPr>
          <w:b/>
          <w:bCs/>
        </w:rPr>
        <w:t>e)</w:t>
      </w:r>
      <w:r>
        <w:tab/>
      </w:r>
      <w:r>
        <w:rPr>
          <w:b/>
          <w:bCs/>
        </w:rPr>
        <w:t>предпринять эффективные меры с целью обеспечить публичное осуждение расистских высказываний на почве ненависти и дистанцироваться от расистских высказываний на почве ненависти со стороны общественных деятелей, включая политиков.</w:t>
      </w:r>
    </w:p>
    <w:p w14:paraId="71A9B809" w14:textId="77777777" w:rsidR="00CC53F8" w:rsidRPr="005227FD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Правозащитники и организации гражданского общества</w:t>
      </w:r>
    </w:p>
    <w:p w14:paraId="1706361F" w14:textId="77777777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16.</w:t>
      </w:r>
      <w:r>
        <w:tab/>
        <w:t>Принимая к сведению сообщения о недавних усилиях по сотрудничеству с организациями гражданского общества, Комитет обеспокоен сообщениями о том, что правозащитники, члены организаций гражданского общества и журналисты, в частности те, кто отслеживает и освещает права этнических, этнолингвистических и этнорелигиозных групп и коренных народов, все чаще становятся объектами убийств, насильственных исчезновений, угроз, запугивания, репрессий и преследований вследствие их правозащитной деятельности (ст. 5).</w:t>
      </w:r>
    </w:p>
    <w:p w14:paraId="6456F8AF" w14:textId="59833D1A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17.</w:t>
      </w:r>
      <w:r>
        <w:tab/>
      </w:r>
      <w:r>
        <w:rPr>
          <w:b/>
          <w:bCs/>
        </w:rPr>
        <w:t xml:space="preserve">Комитет рекомендует государству-участнику провести эффективные, тщательные и беспристрастные расследования всех зарегистрированных </w:t>
      </w:r>
      <w:r>
        <w:rPr>
          <w:b/>
          <w:bCs/>
        </w:rPr>
        <w:lastRenderedPageBreak/>
        <w:t>случаев убийств, насильственных исчезновений, запугивания и преследования правозащитников, журналистов и членов организаций гражданского общества, а также угроз и репрессий в их отношении.</w:t>
      </w:r>
      <w:r>
        <w:t xml:space="preserve"> </w:t>
      </w:r>
      <w:r>
        <w:rPr>
          <w:b/>
          <w:bCs/>
        </w:rPr>
        <w:t>Он далее рекомендует государству-участнику принять меры, в том числе законодательные, для обеспечения того, чтобы организации гражданского общества, правозащитники и журналисты, включая тех, кто занимается правами этнических меньшинств и коренных народов, могли эффективно выполнять свою работу, не опасаясь репрессий.</w:t>
      </w:r>
    </w:p>
    <w:p w14:paraId="778F3EF7" w14:textId="77777777" w:rsidR="00CC53F8" w:rsidRPr="005227FD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Положение меньшинств и коренных народов</w:t>
      </w:r>
    </w:p>
    <w:p w14:paraId="4D6F916D" w14:textId="1B6A2C64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18.</w:t>
      </w:r>
      <w:r>
        <w:tab/>
        <w:t>Отмечая принятие национального плана действий по развитию коренных народов, Комитет сожалеет об отсутствии информации о ходе завершения исследований по национальным и этническим меньшинствам и коренным народам, подготовка которых ведется с 2013 года. Он также обеспокоен отсутствием информации о подготовке и принятии законопроекта о правах коренных народов (ст.</w:t>
      </w:r>
      <w:r w:rsidR="00F30495">
        <w:rPr>
          <w:lang w:val="fr-CH"/>
        </w:rPr>
        <w:t> </w:t>
      </w:r>
      <w:r>
        <w:t xml:space="preserve">1–7). </w:t>
      </w:r>
    </w:p>
    <w:p w14:paraId="4C2ADAA3" w14:textId="62BD601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19.</w:t>
      </w:r>
      <w:r>
        <w:tab/>
      </w:r>
      <w:r>
        <w:rPr>
          <w:b/>
          <w:bCs/>
        </w:rPr>
        <w:t>Ссылаясь на свою общую рекомендацию № 23 (1997) о правах коренных народов и свою предыдущую рекомендацию по этому вопросу</w:t>
      </w:r>
      <w:r w:rsidR="008D68C3" w:rsidRPr="00F62F00">
        <w:rPr>
          <w:rStyle w:val="aa"/>
        </w:rPr>
        <w:footnoteReference w:id="6"/>
      </w:r>
      <w:r>
        <w:rPr>
          <w:b/>
          <w:bCs/>
        </w:rPr>
        <w:t>, Комитет рекомендует государству-участнику завершить в четко установленные сроки принятие всеобъемлющей правовой базы по меньшинствам и коренным народам, включая конституционную защиту, при эффективном и значимом участии коренных народов и этнических групп, а также организаций гражданского общества и Камерунской комиссии по правам человека, с тем чтобы предусмотреть специальные и конкретные меры по защите таких групп.</w:t>
      </w:r>
    </w:p>
    <w:p w14:paraId="23128977" w14:textId="4BCD6B35" w:rsidR="00CC53F8" w:rsidRPr="005227FD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 xml:space="preserve">Специальные меры по устранению неравенства в Северо-Западном </w:t>
      </w:r>
      <w:r w:rsidR="008D68C3">
        <w:rPr>
          <w:bCs/>
        </w:rPr>
        <w:br/>
      </w:r>
      <w:r>
        <w:rPr>
          <w:bCs/>
        </w:rPr>
        <w:t>и Юго-Западном регионах</w:t>
      </w:r>
    </w:p>
    <w:p w14:paraId="19306370" w14:textId="77777777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20.</w:t>
      </w:r>
      <w:r>
        <w:tab/>
        <w:t>Комитет отмечает меры, принятые государством-участником для устранения неравенства, с которым сталкиваются группы этнических и этнолингвистических меньшинств в Северо-Западном и Юго-Западном регионах, такие как создание Национальной комиссии по поощрению двуязычия и культурного многообразия в 2017 году, принятие Закона № 2019/019 о поощрении официальных языков в Камеруне и увеличение числа англоговорящих государственных служащих, особенно в сфере образования и правосудия. Вместе с тем обеспокоенность Комитета по-прежнему вызывают:</w:t>
      </w:r>
    </w:p>
    <w:p w14:paraId="706384EB" w14:textId="7B250625" w:rsidR="00CC53F8" w:rsidRPr="005227FD" w:rsidRDefault="00CC53F8" w:rsidP="008058D3">
      <w:pPr>
        <w:pStyle w:val="SingleTxtG"/>
        <w:rPr>
          <w:color w:val="000000"/>
        </w:rPr>
      </w:pPr>
      <w:r>
        <w:tab/>
        <w:t>a)</w:t>
      </w:r>
      <w:r>
        <w:tab/>
        <w:t xml:space="preserve">недостаточность ресурсов, выделяемых Комиссии для выполнения ее мандата, и отсутствие информации о ее роли и деятельности, особенно в отношении получения жалоб, касающихся несоблюдения национальных законодательных норм по двуязычию и культурному многообразию; </w:t>
      </w:r>
    </w:p>
    <w:p w14:paraId="34EF2548" w14:textId="5669C3AF" w:rsidR="00CC53F8" w:rsidRPr="000A60A3" w:rsidRDefault="00CC53F8" w:rsidP="008058D3">
      <w:pPr>
        <w:pStyle w:val="SingleTxtG"/>
      </w:pPr>
      <w:r>
        <w:tab/>
        <w:t>b)</w:t>
      </w:r>
      <w:r>
        <w:tab/>
        <w:t xml:space="preserve">сообщения о том, что этнические и этнолингвистические меньшинства в Северо-Западном и Юго-Западном регионах все еще подвергаются отчуждению и дискриминации, ведущей к неравенству, особенно в доступе к государственным услугам, из-за ограниченного применения мер по двуязычию (ст. 1–7). </w:t>
      </w:r>
    </w:p>
    <w:p w14:paraId="55760303" w14:textId="77777777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B5E6B59" w14:textId="3284EF5C" w:rsidR="00CC53F8" w:rsidRPr="005227FD" w:rsidRDefault="00CC53F8" w:rsidP="008058D3">
      <w:pPr>
        <w:pStyle w:val="SingleTxtG"/>
        <w:rPr>
          <w:b/>
          <w:bCs/>
        </w:rPr>
      </w:pPr>
      <w:r>
        <w:tab/>
      </w:r>
      <w:r w:rsidRPr="008D68C3">
        <w:rPr>
          <w:b/>
          <w:bCs/>
        </w:rPr>
        <w:t>a)</w:t>
      </w:r>
      <w:r>
        <w:tab/>
      </w:r>
      <w:r>
        <w:rPr>
          <w:b/>
          <w:bCs/>
        </w:rPr>
        <w:t>активизировать усилия по решению проблемы неравенства и расширению доступа населения Северо-Западного и Юго-Западного регионов к государственным услугам, а также их представительства в государственном секторе, особенно на руководящих и директивных должностях;</w:t>
      </w:r>
      <w:r>
        <w:t xml:space="preserve"> </w:t>
      </w:r>
    </w:p>
    <w:p w14:paraId="60490654" w14:textId="30DF6DA5" w:rsidR="00CC53F8" w:rsidRPr="005227FD" w:rsidRDefault="00CC53F8" w:rsidP="008058D3">
      <w:pPr>
        <w:pStyle w:val="SingleTxtG"/>
        <w:rPr>
          <w:b/>
          <w:bCs/>
        </w:rPr>
      </w:pPr>
      <w:r>
        <w:tab/>
      </w:r>
      <w:r w:rsidRPr="00D66321">
        <w:rPr>
          <w:b/>
          <w:bCs/>
        </w:rPr>
        <w:t>b)</w:t>
      </w:r>
      <w:r>
        <w:tab/>
      </w:r>
      <w:r>
        <w:rPr>
          <w:b/>
          <w:bCs/>
        </w:rPr>
        <w:t>выделить достаточные людские и финансовые ресурсы Национальной комиссии по поощрению двуязычия и культурного многообразия и представить подробную информацию о ее деятельности в следующем периодическом докладе;</w:t>
      </w:r>
      <w:r>
        <w:t xml:space="preserve"> </w:t>
      </w:r>
    </w:p>
    <w:p w14:paraId="6C84ABEA" w14:textId="067E28E3" w:rsidR="00CC53F8" w:rsidRPr="005227FD" w:rsidRDefault="00CC53F8" w:rsidP="008058D3">
      <w:pPr>
        <w:pStyle w:val="SingleTxtG"/>
        <w:rPr>
          <w:b/>
          <w:bCs/>
        </w:rPr>
      </w:pPr>
      <w:r>
        <w:lastRenderedPageBreak/>
        <w:tab/>
      </w:r>
      <w:r w:rsidRPr="00A07DC2">
        <w:rPr>
          <w:b/>
          <w:bCs/>
        </w:rPr>
        <w:t>c)</w:t>
      </w:r>
      <w:r>
        <w:tab/>
      </w:r>
      <w:r>
        <w:rPr>
          <w:b/>
          <w:bCs/>
        </w:rPr>
        <w:t>провести оценку своих мер по устранению неравенства с целью укрепления этих мер при конструктивном участии представителей общин, организаций гражданского общества и Камерунской комиссии по правам человека.</w:t>
      </w:r>
    </w:p>
    <w:p w14:paraId="38C42353" w14:textId="45EEF7DC" w:rsidR="00CC53F8" w:rsidRPr="005227FD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Положение этнических, этнолингвистических и этнорелигиозных групп и</w:t>
      </w:r>
      <w:r w:rsidR="00A07DC2">
        <w:rPr>
          <w:bCs/>
          <w:lang w:val="fr-CH"/>
        </w:rPr>
        <w:t> </w:t>
      </w:r>
      <w:r>
        <w:rPr>
          <w:bCs/>
        </w:rPr>
        <w:t>коренных народов в контексте кризисов и ситуации в области безопасности</w:t>
      </w:r>
    </w:p>
    <w:p w14:paraId="578BEF9B" w14:textId="77777777" w:rsidR="00CC53F8" w:rsidRPr="005227FD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22.</w:t>
      </w:r>
      <w:r>
        <w:tab/>
        <w:t>Комитет глубоко обеспокоен широко распространенным насилием и отсутствием безопасности в Северо-Западном и Юго-Западном регионах, которые наблюдаются с 2016 года из-за нападений и столкновений между силами безопасности и вооруженными сепаратистскими группами, а также в Крайнесеверном регионе, где негосударственные вооруженные группы, включая «Боко харам», совершают террористические нападения на гражданское население. Он также обеспокоен сообщениями о межэтническом насилии в Логоне-и-Шари. Признавая обязательство государства-участника защищать каждого человека, находящегося под его юрисдикцией, от терроризма, Комитет обеспокоен сообщениями о том, что этнические, этнолингвистические и этнорелигиозные группы и коренные народы подвергаются грубым нарушениям и злоупотреблениям в области прав человека со стороны сил безопасности в рамках контртеррористических мер и негосударственных вооруженных групп, включая незаконные убийства, изнасилования и другие формы гендерного насилия, пытки, произвольные задержания, похищения, насильственное перемещение и нападения, а также уничтожение материальных объектов, включая больницы и школы. Отмечая усилия государства-участника по обеспечению ответственности за эти нарушения и злоупотребления, включая расследование некоторых инцидентов, Комитет обеспокоен отсутствием независимого и всеобъемлющего механизма для расследования таких сообщений о нарушениях и злоупотреблениях и предоставления жертвам возмещения и поддержки. Отмечая, что смертные приговоры не приводятся в исполнение, Комитет также обеспокоен сообщениями о вынесении смертных приговоров членам этнических, этнолингвистических и этнорелигиозных групп в соответствии с Законом № 2014/028 от 23 декабря 2014 года в военных судах и без предоставления адекватного толкования (ст. 1–7).</w:t>
      </w:r>
    </w:p>
    <w:p w14:paraId="2E73FFF3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активизировать свои усилия и принять меры для достижения мирного урегулирования кризисов и пресечения распространения насилия, в том числе путем:</w:t>
      </w:r>
      <w:r>
        <w:t xml:space="preserve"> </w:t>
      </w:r>
    </w:p>
    <w:p w14:paraId="332EE3AC" w14:textId="3337C689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A07DC2">
        <w:rPr>
          <w:b/>
          <w:bCs/>
        </w:rPr>
        <w:t>a)</w:t>
      </w:r>
      <w:r>
        <w:tab/>
      </w:r>
      <w:r>
        <w:rPr>
          <w:b/>
          <w:bCs/>
        </w:rPr>
        <w:t>приорит</w:t>
      </w:r>
      <w:r w:rsidR="00A07DC2">
        <w:rPr>
          <w:b/>
          <w:bCs/>
        </w:rPr>
        <w:t>и</w:t>
      </w:r>
      <w:r>
        <w:rPr>
          <w:b/>
          <w:bCs/>
        </w:rPr>
        <w:t>зации процессов национального примирения и правосудия переходного периода в Северо-Западном, Юго-Западном и Крайнесеверном регионах, чтобы гарантировать защиту этнических, этнолингвистических и этнорелигиозных групп и групп коренного населения, при эффективном и значимом участии представителей этих этнических групп и коренных народов, организаций гражданского общества и Камерунской комиссии по правам человека;</w:t>
      </w:r>
      <w:r>
        <w:t xml:space="preserve"> </w:t>
      </w:r>
    </w:p>
    <w:p w14:paraId="28E10185" w14:textId="00DFDB98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A07DC2">
        <w:rPr>
          <w:b/>
          <w:bCs/>
        </w:rPr>
        <w:t>b)</w:t>
      </w:r>
      <w:r>
        <w:tab/>
      </w:r>
      <w:r>
        <w:rPr>
          <w:b/>
          <w:bCs/>
        </w:rPr>
        <w:t>укрепления усилий по обеспечению подотчетности и прекращению безнаказанности, в том числе путем проведения эффективных, тщательных и беспристрастных расследований сообщений о нарушениях прав человека, совершенных силами безопасности в контексте контртеррористических мер, а также нарушений прав человека, совершенных негосударственными вооруженными группами, и преследования виновных и адекватного наказания осужденных;</w:t>
      </w:r>
      <w:r>
        <w:t xml:space="preserve"> </w:t>
      </w:r>
    </w:p>
    <w:p w14:paraId="5B042275" w14:textId="26F810F7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C47625">
        <w:rPr>
          <w:b/>
          <w:bCs/>
        </w:rPr>
        <w:t>c)</w:t>
      </w:r>
      <w:r>
        <w:tab/>
      </w:r>
      <w:r>
        <w:rPr>
          <w:b/>
          <w:bCs/>
        </w:rPr>
        <w:t>принятия незамедлительных мер по обеспечению эффективной медицинской и социальной поддержки жертв, особенно женщин и девочек, ставших жертвами гендерного насилия;</w:t>
      </w:r>
      <w:r>
        <w:t xml:space="preserve"> </w:t>
      </w:r>
    </w:p>
    <w:p w14:paraId="48AAC5DC" w14:textId="39B8F8A4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C47625">
        <w:rPr>
          <w:b/>
          <w:bCs/>
        </w:rPr>
        <w:t>d)</w:t>
      </w:r>
      <w:r>
        <w:tab/>
      </w:r>
      <w:r>
        <w:rPr>
          <w:b/>
          <w:bCs/>
        </w:rPr>
        <w:t xml:space="preserve">принятия эффективных мер для обеспечения того, чтобы контртеррористические меры не были дискриминационными в отношении этнических, этнолингвистических и этнорелигиозных групп и коренных народов, и гарантировать задержанным право на надлежащую правовую процедуру и </w:t>
      </w:r>
      <w:r>
        <w:rPr>
          <w:b/>
          <w:bCs/>
        </w:rPr>
        <w:lastRenderedPageBreak/>
        <w:t xml:space="preserve">право оспаривать свое задержание и осуждение в соответствии с </w:t>
      </w:r>
      <w:r w:rsidR="00C47625">
        <w:rPr>
          <w:b/>
          <w:bCs/>
        </w:rPr>
        <w:br/>
      </w:r>
      <w:r>
        <w:rPr>
          <w:b/>
          <w:bCs/>
        </w:rPr>
        <w:t>Законом № 2014/028, согласно общей рекомендации № 31 (2005) Комитета о предупреждении расовой дискриминации в процессе отправления и функционирования системы уголовного правосудия;</w:t>
      </w:r>
      <w:r>
        <w:t xml:space="preserve"> </w:t>
      </w:r>
    </w:p>
    <w:p w14:paraId="5A755D37" w14:textId="0C38BE88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C47625">
        <w:rPr>
          <w:b/>
          <w:bCs/>
        </w:rPr>
        <w:t>e)</w:t>
      </w:r>
      <w:r>
        <w:tab/>
      </w:r>
      <w:r>
        <w:rPr>
          <w:b/>
          <w:bCs/>
        </w:rPr>
        <w:t>рассмотрения вопроса об отмене смертной казни.</w:t>
      </w:r>
      <w:r>
        <w:t xml:space="preserve"> </w:t>
      </w:r>
    </w:p>
    <w:p w14:paraId="6385EE14" w14:textId="70F268C0" w:rsidR="00CC53F8" w:rsidRPr="0083742C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Положение этнических, этнолингвистических и этнорелигиозных групп и</w:t>
      </w:r>
      <w:r w:rsidR="00C47625">
        <w:rPr>
          <w:bCs/>
        </w:rPr>
        <w:t> </w:t>
      </w:r>
      <w:r>
        <w:rPr>
          <w:bCs/>
        </w:rPr>
        <w:t>коренных народов</w:t>
      </w:r>
    </w:p>
    <w:p w14:paraId="240B7312" w14:textId="285B9674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24.</w:t>
      </w:r>
      <w:r>
        <w:tab/>
        <w:t xml:space="preserve">Комитет отмечает принятие Национальной стратегии развития </w:t>
      </w:r>
      <w:r w:rsidR="00C47625">
        <w:br/>
      </w:r>
      <w:r>
        <w:t xml:space="preserve">(2020–2030 годы). Тем не менее он обеспокоен сообщениями о том, что этнические, этнолингвистические и этнорелигиозные группы и коренные народы подвергаются прямым и косвенным, многочисленным и пересекающимся формам дискриминации, ограничивающим осуществление их прав человека. Особую обеспокоенность Комитета вызывают: </w:t>
      </w:r>
    </w:p>
    <w:p w14:paraId="664A5267" w14:textId="77F21BE4" w:rsidR="00CC53F8" w:rsidRPr="0083742C" w:rsidRDefault="00CC53F8" w:rsidP="008058D3">
      <w:pPr>
        <w:pStyle w:val="SingleTxtG"/>
      </w:pPr>
      <w:r>
        <w:tab/>
        <w:t>a)</w:t>
      </w:r>
      <w:r>
        <w:tab/>
        <w:t xml:space="preserve">сообщения о низкой представленности некоторых этнических, этнолингвистических и этнорелигиозных групп и коренных народов в государственном секторе и на руководящих и высокопоставленных должностях, особенно среди женщин, принадлежащих к этим группам; </w:t>
      </w:r>
    </w:p>
    <w:p w14:paraId="4C482397" w14:textId="1E24F008" w:rsidR="00CC53F8" w:rsidRPr="0083742C" w:rsidRDefault="00CC53F8" w:rsidP="008058D3">
      <w:pPr>
        <w:pStyle w:val="SingleTxtG"/>
      </w:pPr>
      <w:r>
        <w:tab/>
        <w:t>b)</w:t>
      </w:r>
      <w:r>
        <w:tab/>
        <w:t xml:space="preserve">отсутствие информации о текущем процессе пересмотра Трудового кодекса, а также сообщения о выплате неравной заработной платы по признаку этнического происхождения в частном секторе и о принудительном труде и трудовой эксплуатации коренных народов; </w:t>
      </w:r>
    </w:p>
    <w:p w14:paraId="068A4076" w14:textId="0A1917E2" w:rsidR="00CC53F8" w:rsidRPr="0083742C" w:rsidRDefault="00CC53F8" w:rsidP="008058D3">
      <w:pPr>
        <w:pStyle w:val="SingleTxtG"/>
      </w:pPr>
      <w:r>
        <w:tab/>
        <w:t>c)</w:t>
      </w:r>
      <w:r>
        <w:tab/>
        <w:t>отсутствие информации о мерах по обеспечению доступа коренных народов и этнических групп к адекватным государственным услугам в регионах, затронутых насилием, особенно в свете нападений на больницы и школы;</w:t>
      </w:r>
    </w:p>
    <w:p w14:paraId="00D791DD" w14:textId="7FB5FCAF" w:rsidR="00CC53F8" w:rsidRPr="0083742C" w:rsidRDefault="00CC53F8" w:rsidP="008058D3">
      <w:pPr>
        <w:pStyle w:val="SingleTxtG"/>
      </w:pPr>
      <w:r>
        <w:tab/>
        <w:t>d)</w:t>
      </w:r>
      <w:r>
        <w:tab/>
        <w:t xml:space="preserve">отсутствие обновленной информации о реализации программ по адаптации системы образования к культуре коренных народов (ст. 1–7). </w:t>
      </w:r>
    </w:p>
    <w:p w14:paraId="69037817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4522FC06" w14:textId="03ABBFA3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BE2045">
        <w:rPr>
          <w:b/>
          <w:bCs/>
        </w:rPr>
        <w:t>a)</w:t>
      </w:r>
      <w:r>
        <w:tab/>
      </w:r>
      <w:r>
        <w:rPr>
          <w:b/>
          <w:bCs/>
        </w:rPr>
        <w:t>усилить меры по обеспечению эффективного участия всех этнических, этнолингвистических и этнорелигиозных групп и коренных народов в политической и общественной жизни и увеличить их представительство, включая женщин, в государственном секторе, на руководящих и высокопоставленных должностях;</w:t>
      </w:r>
      <w:r>
        <w:t xml:space="preserve"> </w:t>
      </w:r>
    </w:p>
    <w:p w14:paraId="6A2B462C" w14:textId="6EE37FA4" w:rsidR="00CC53F8" w:rsidRPr="0083742C" w:rsidRDefault="00CC53F8" w:rsidP="008058D3">
      <w:pPr>
        <w:pStyle w:val="SingleTxtG"/>
      </w:pPr>
      <w:r>
        <w:tab/>
      </w:r>
      <w:r w:rsidRPr="00BE2045">
        <w:rPr>
          <w:b/>
          <w:bCs/>
        </w:rPr>
        <w:t>b)</w:t>
      </w:r>
      <w:r>
        <w:tab/>
      </w:r>
      <w:r>
        <w:rPr>
          <w:b/>
          <w:bCs/>
        </w:rPr>
        <w:t>ускорить пересмотр Трудового кодекса и принять меры для обеспечения эффективного осуществления запрета на расовую дискриминацию в сфере занятости, а также для предотвращения и расследования случаев принудительного труда коренных народов и судебного преследования виновных;</w:t>
      </w:r>
    </w:p>
    <w:p w14:paraId="192FF794" w14:textId="28A4B5F5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E52CAD">
        <w:rPr>
          <w:b/>
          <w:bCs/>
        </w:rPr>
        <w:t>c)</w:t>
      </w:r>
      <w:r>
        <w:tab/>
      </w:r>
      <w:r>
        <w:rPr>
          <w:b/>
          <w:bCs/>
        </w:rPr>
        <w:t>принять меры по обеспечению наличия и равной доступности для всех этнических групп и коренных народов услуг в области образования и здравоохранения, в том числе путем укрепления инфраструктуры существующих учреждений и увеличения количества школ и медицинских учреждений, особенно в районах, затронутых насилием, и отдаленных районах;</w:t>
      </w:r>
      <w:r>
        <w:t xml:space="preserve"> </w:t>
      </w:r>
    </w:p>
    <w:p w14:paraId="6039AA54" w14:textId="51E549C0" w:rsidR="00CC53F8" w:rsidRPr="0083742C" w:rsidRDefault="00CC53F8" w:rsidP="008058D3">
      <w:pPr>
        <w:pStyle w:val="SingleTxtG"/>
      </w:pPr>
      <w:r>
        <w:tab/>
      </w:r>
      <w:r w:rsidRPr="00E52CAD">
        <w:rPr>
          <w:b/>
          <w:bCs/>
        </w:rPr>
        <w:t>d)</w:t>
      </w:r>
      <w:r>
        <w:tab/>
      </w:r>
      <w:r>
        <w:rPr>
          <w:b/>
          <w:bCs/>
        </w:rPr>
        <w:t>укрепить усилия по адаптации системы образования к культуре коренных народов и этнических групп и сделать акцент на межкультурном и межэтническом обмене.</w:t>
      </w:r>
      <w:r>
        <w:t xml:space="preserve"> </w:t>
      </w:r>
    </w:p>
    <w:p w14:paraId="1F482FE2" w14:textId="77777777" w:rsidR="00CC53F8" w:rsidRPr="0083742C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Земельные права</w:t>
      </w:r>
    </w:p>
    <w:p w14:paraId="2F61C300" w14:textId="4FF26B79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26.</w:t>
      </w:r>
      <w:r>
        <w:tab/>
        <w:t xml:space="preserve">Принимая к сведению информацию государства-участника о процессе реформирования системы землевладения, Комитет по-прежнему обеспокоен неадекватностью законодательной базы по вопросам землевладения и компенсации, которая не учитывает традиции, обычаи и системы землевладения коренных народов или их образ жизни, в частности, поскольку она ставит признание права собственности на землю и компенсацию в зависимость от освоения земель. Комитет также </w:t>
      </w:r>
      <w:r>
        <w:lastRenderedPageBreak/>
        <w:t xml:space="preserve">обеспокоен сообщениями о том, что с коренными народами не проводятся консультации с целью получения свободного, предварительного и осознанного согласия в отношении проектов развития на их землях и до экспроприации земель </w:t>
      </w:r>
      <w:r w:rsidR="00B00BC2">
        <w:br/>
      </w:r>
      <w:r>
        <w:t xml:space="preserve">(ст. 5). </w:t>
      </w:r>
    </w:p>
    <w:p w14:paraId="54829EEE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27.</w:t>
      </w:r>
      <w:r>
        <w:tab/>
      </w:r>
      <w:r>
        <w:rPr>
          <w:b/>
          <w:bCs/>
        </w:rPr>
        <w:t>Ссылаясь на соответствующую рекомендацию в своих предыдущих заключительных замечаниях</w:t>
      </w:r>
      <w:r w:rsidRPr="00F62F00">
        <w:rPr>
          <w:rStyle w:val="aa"/>
        </w:rPr>
        <w:footnoteReference w:id="7"/>
      </w:r>
      <w:r>
        <w:rPr>
          <w:b/>
          <w:bCs/>
        </w:rPr>
        <w:t xml:space="preserve"> и Декларацию Организации Объединенных Наций о правах коренных народов, Комитет рекомендует государству-участнику:</w:t>
      </w:r>
    </w:p>
    <w:p w14:paraId="3217F8B0" w14:textId="644B2B1B" w:rsidR="00CC53F8" w:rsidRPr="0083742C" w:rsidRDefault="00CC53F8" w:rsidP="008058D3">
      <w:pPr>
        <w:pStyle w:val="SingleTxtG"/>
      </w:pPr>
      <w:r>
        <w:tab/>
      </w:r>
      <w:r w:rsidRPr="00870E7B">
        <w:rPr>
          <w:b/>
          <w:bCs/>
        </w:rPr>
        <w:t>a)</w:t>
      </w:r>
      <w:r>
        <w:tab/>
      </w:r>
      <w:r>
        <w:rPr>
          <w:b/>
          <w:bCs/>
        </w:rPr>
        <w:t>ускорить пересмотр законодательной базы в области землевладения, включая постановления 1974 года, закон о лесах 1994 года и закон 2016 года о введении Горного кодекса, чтобы обеспечить защиту права коренных народов на владение, использование, развитие и контроль своих земель, территорий и ресурсов, обеспечив при этом их эффективное и значимое участие в процессе пересмотра;</w:t>
      </w:r>
      <w:r>
        <w:t xml:space="preserve"> </w:t>
      </w:r>
    </w:p>
    <w:p w14:paraId="5CAC44D0" w14:textId="32C19B47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870E7B">
        <w:rPr>
          <w:b/>
          <w:bCs/>
        </w:rPr>
        <w:t>b)</w:t>
      </w:r>
      <w:r>
        <w:tab/>
      </w:r>
      <w:r>
        <w:rPr>
          <w:b/>
          <w:bCs/>
        </w:rPr>
        <w:t>принять меры по обеспечению консультаций с коренными народами по любым проектам или законодательным или административным мерам, которые могут повлиять на их земли, территории и ресурсы, и для получения их свободного, предварительного и осознанного согласия;</w:t>
      </w:r>
      <w:r>
        <w:t xml:space="preserve"> </w:t>
      </w:r>
    </w:p>
    <w:p w14:paraId="57D8C756" w14:textId="486EBEEC" w:rsidR="00CC53F8" w:rsidRPr="0083742C" w:rsidRDefault="00CC53F8" w:rsidP="008058D3">
      <w:pPr>
        <w:pStyle w:val="SingleTxtG"/>
      </w:pPr>
      <w:r>
        <w:tab/>
      </w:r>
      <w:r w:rsidRPr="00870E7B">
        <w:rPr>
          <w:b/>
          <w:bCs/>
        </w:rPr>
        <w:t>c)</w:t>
      </w:r>
      <w:r>
        <w:tab/>
      </w:r>
      <w:r>
        <w:rPr>
          <w:b/>
          <w:bCs/>
        </w:rPr>
        <w:t>принять меры с целью обеспечить доступ коренных народов к эффективным средствам правовой защиты и предоставить им справедливую и сбалансированную компенсацию за земли, территории и ресурсы, которыми они традиционно владели или пользовались и которые были конфискованы, заняты или использованы без их свободного, предварительного и осознанного согласия или которым был нанесен ущерб;</w:t>
      </w:r>
      <w:r>
        <w:t xml:space="preserve"> </w:t>
      </w:r>
    </w:p>
    <w:p w14:paraId="32641E09" w14:textId="5B9F2C30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870E7B">
        <w:rPr>
          <w:b/>
          <w:bCs/>
        </w:rPr>
        <w:t>d)</w:t>
      </w:r>
      <w:r>
        <w:tab/>
      </w:r>
      <w:r>
        <w:rPr>
          <w:b/>
          <w:bCs/>
        </w:rPr>
        <w:t>принять меры по обеспечению наличия и доступности для коренных народов органов управления земельными ресурсами и обеспечить, чтобы в процедурных рамках правового земельного кадастра соблюдались обычаи, традиции и системы землевладения коренных народов без дискриминации;</w:t>
      </w:r>
      <w:r>
        <w:t xml:space="preserve"> </w:t>
      </w:r>
    </w:p>
    <w:p w14:paraId="45E11969" w14:textId="046F2015" w:rsidR="00CC53F8" w:rsidRPr="0083742C" w:rsidRDefault="00CC53F8" w:rsidP="008058D3">
      <w:pPr>
        <w:pStyle w:val="SingleTxtG"/>
      </w:pPr>
      <w:r>
        <w:tab/>
      </w:r>
      <w:r w:rsidRPr="00870E7B">
        <w:rPr>
          <w:b/>
          <w:bCs/>
        </w:rPr>
        <w:t>e)</w:t>
      </w:r>
      <w:r>
        <w:tab/>
      </w:r>
      <w:r>
        <w:rPr>
          <w:b/>
          <w:bCs/>
        </w:rPr>
        <w:t>принять меры по смягчению воздействия изменения климата на земли, территории и ресурсы коренных народов с целью защиты их обычаев и традиционного образа жизни, предотвращая при этом межобщинные конфликты.</w:t>
      </w:r>
      <w:r>
        <w:t xml:space="preserve"> </w:t>
      </w:r>
    </w:p>
    <w:p w14:paraId="67989853" w14:textId="77777777" w:rsidR="00CC53F8" w:rsidRPr="0083742C" w:rsidRDefault="00CC53F8" w:rsidP="008058D3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Внутренне перемещенные лица</w:t>
      </w:r>
    </w:p>
    <w:p w14:paraId="6418976B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28.</w:t>
      </w:r>
      <w:r>
        <w:tab/>
        <w:t xml:space="preserve">Комитет обеспокоен большим числом внутренне перемещенных лиц в государстве-участнике из числа этнических, этнолингвистических и этнорелигиозных меньшинств и коренных народов, бежавших из регионов, затронутых насилием, которые продолжают оставаться перемещенными лицами и сталкиваются с препятствиями в доступе к государственным услугам, таким как медицинское обслуживание и образование, особенно те, кто потерял свои удостоверения личности или не имел доступа к системе регистрации рождений. Комитет также обеспокоен сообщениями о том, что дети без свидетельства о рождении не могут быть зачислены в официальную школьную систему, особенно в систему организации официальных экзаменов (ст. 5). </w:t>
      </w:r>
    </w:p>
    <w:p w14:paraId="1E75D9F6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A377009" w14:textId="362E75A9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870E7B">
        <w:rPr>
          <w:b/>
          <w:bCs/>
        </w:rPr>
        <w:t>a)</w:t>
      </w:r>
      <w:r>
        <w:tab/>
      </w:r>
      <w:r>
        <w:rPr>
          <w:b/>
          <w:bCs/>
        </w:rPr>
        <w:t>разработать и принять политическую и правовую базу по защите внутренне перемещенных лиц для обеспечения их доступа к государственным услугам, включая услуги здравоохранения, адекватное жилье и образование, а также создать национальный механизм, уполномоченный предотвращать внутреннее перемещение и защищать от него;</w:t>
      </w:r>
    </w:p>
    <w:p w14:paraId="2BD1CF8E" w14:textId="2F64986E" w:rsidR="00CC53F8" w:rsidRPr="0083742C" w:rsidRDefault="00CC53F8" w:rsidP="008058D3">
      <w:pPr>
        <w:pStyle w:val="SingleTxtG"/>
        <w:rPr>
          <w:b/>
          <w:bCs/>
        </w:rPr>
      </w:pPr>
      <w:r>
        <w:tab/>
      </w:r>
      <w:r w:rsidRPr="00870E7B">
        <w:rPr>
          <w:b/>
          <w:bCs/>
        </w:rPr>
        <w:t>b)</w:t>
      </w:r>
      <w:r>
        <w:tab/>
      </w:r>
      <w:r>
        <w:rPr>
          <w:b/>
          <w:bCs/>
        </w:rPr>
        <w:t>принять меры по содействию регистрации внутренне перемещенных лиц и оказанию помощи таким лицам в получении официальных документов;</w:t>
      </w:r>
    </w:p>
    <w:p w14:paraId="2B143C99" w14:textId="41388B1A" w:rsidR="00CC53F8" w:rsidRPr="0083742C" w:rsidRDefault="00CC53F8" w:rsidP="008058D3">
      <w:pPr>
        <w:pStyle w:val="SingleTxtG"/>
        <w:rPr>
          <w:b/>
          <w:bCs/>
        </w:rPr>
      </w:pPr>
      <w:r>
        <w:lastRenderedPageBreak/>
        <w:tab/>
      </w:r>
      <w:r w:rsidRPr="00870E7B">
        <w:rPr>
          <w:b/>
          <w:bCs/>
        </w:rPr>
        <w:t>c)</w:t>
      </w:r>
      <w:r>
        <w:tab/>
      </w:r>
      <w:r>
        <w:rPr>
          <w:b/>
          <w:bCs/>
        </w:rPr>
        <w:t>рассмотреть возможность отмены требования о предъявлении свидетельства о рождении для зачисления внутренне перемещенных детей в официальные школы и на экзамены.</w:t>
      </w:r>
    </w:p>
    <w:p w14:paraId="42659465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Регистрация рождения и документы, удостоверяющие личность</w:t>
      </w:r>
    </w:p>
    <w:p w14:paraId="4DFAC639" w14:textId="5873122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30.</w:t>
      </w:r>
      <w:r>
        <w:tab/>
        <w:t>Комитет отмечает представленную государством-участником информацию о мерах, принятых для содействия регистрации рождения и повышения доступности документов, удостоверяющих личность, в том числе в рамках Программы восстановления гражданского состояния. Тем не менее Комитет обеспокоен сообщениями о большом количестве детей без свидетельств о рождении и лиц без документов, удостоверяющих личность, а также недостатками в управлении системой регистрации актов гражданского состояния, включая коррупцию, высокую стоимость и сложные процедуры получения этих документов. Комитет также обеспокоен тем, что многие внутренне перемещенные лица рискуют остаться без гражданства, поскольку они потеряли свои удостоверения личности и не могут получить новые документы из</w:t>
      </w:r>
      <w:r w:rsidR="00870E7B">
        <w:noBreakHyphen/>
      </w:r>
      <w:r>
        <w:t xml:space="preserve">за сложных процедур и требований, что также приводит к дискриминации в доступе к занятости, образованию, здравоохранению и другим основным услугам (ст. 5). </w:t>
      </w:r>
    </w:p>
    <w:p w14:paraId="28936940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устранению административных недостатков системы регистрации актов гражданского состояния и сложных процедур и требований.</w:t>
      </w:r>
      <w:r>
        <w:t xml:space="preserve"> </w:t>
      </w:r>
      <w:r>
        <w:rPr>
          <w:b/>
          <w:bCs/>
        </w:rPr>
        <w:t>Он также рекомендует государству-участнику принять меры по обеспечению доступности, в том числе путем их бесплатного предоставления, свидетельств о рождении и документов, удостоверяющих личность, необходимых для получения гражданства, с целью предотвращения безгражданства, особенно среди внутренне перемещенных лиц.</w:t>
      </w:r>
      <w:r>
        <w:t xml:space="preserve"> </w:t>
      </w:r>
      <w:r>
        <w:rPr>
          <w:b/>
          <w:bCs/>
        </w:rPr>
        <w:t>Он также рекомендует государству-участнику ратифицировать Конвенцию о статусе апатридов и Конвенцию о сокращении безгражданства.</w:t>
      </w:r>
      <w:r>
        <w:t xml:space="preserve"> </w:t>
      </w:r>
    </w:p>
    <w:p w14:paraId="3A398F59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Беженцы и просители убежища</w:t>
      </w:r>
      <w:r>
        <w:t xml:space="preserve"> </w:t>
      </w:r>
    </w:p>
    <w:p w14:paraId="4D3D0DAB" w14:textId="05A44DAA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32.</w:t>
      </w:r>
      <w:r>
        <w:tab/>
      </w:r>
      <w:r w:rsidRPr="0098675E">
        <w:rPr>
          <w:color w:val="333333"/>
          <w:sz w:val="21"/>
          <w:szCs w:val="21"/>
          <w:shd w:val="clear" w:color="auto" w:fill="FFFFFF"/>
        </w:rPr>
        <w:t>Комитет выражает признательность государству-участнику за прием большого числа беженцев, бежавших от субрегиональных конфликтов.</w:t>
      </w:r>
      <w:r>
        <w:t xml:space="preserve"> Тем не менее Комитет сожалеет об отсутствии информации о гарантиях в отношении </w:t>
      </w:r>
      <w:r w:rsidRPr="00C848C9">
        <w:t>невысылки</w:t>
      </w:r>
      <w:r>
        <w:t xml:space="preserve"> в рамках законодательной базы государства-участника и об отсутствии обновленной информации о возможности доступа беженцев и просителей убежища к основным услугам, включая медицинское обслуживание и образование (ст. 5).</w:t>
      </w:r>
    </w:p>
    <w:p w14:paraId="3A4225C6" w14:textId="4F9887AF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меры по защите беженцев и просителей убежища и обеспечить в законодательстве и на практике полное соблюдение принципа невысылки.</w:t>
      </w:r>
      <w:r>
        <w:t xml:space="preserve"> </w:t>
      </w:r>
      <w:r>
        <w:rPr>
          <w:b/>
          <w:bCs/>
        </w:rPr>
        <w:t>Он</w:t>
      </w:r>
      <w:r w:rsidR="00E34269">
        <w:rPr>
          <w:b/>
          <w:bCs/>
        </w:rPr>
        <w:t> </w:t>
      </w:r>
      <w:r>
        <w:rPr>
          <w:b/>
          <w:bCs/>
        </w:rPr>
        <w:t>также рекомендует государству-участнику принять меры для обеспечения того, чтобы беженцы и просители убежища могли пользоваться своими экономическими и социальными правами, и способствовать их интеграции в общество.</w:t>
      </w:r>
    </w:p>
    <w:p w14:paraId="16AFEFCE" w14:textId="1B481AC2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Учебная подготовка, просвещение и другие меры по борьбе с предрассудками и</w:t>
      </w:r>
      <w:r w:rsidR="00E34269">
        <w:rPr>
          <w:bCs/>
        </w:rPr>
        <w:t> </w:t>
      </w:r>
      <w:r>
        <w:rPr>
          <w:bCs/>
        </w:rPr>
        <w:t>нетерпимостью</w:t>
      </w:r>
      <w:r>
        <w:t xml:space="preserve"> </w:t>
      </w:r>
    </w:p>
    <w:p w14:paraId="768F6143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34.</w:t>
      </w:r>
      <w:r>
        <w:tab/>
        <w:t>Комитет сожалеет об отсутствии информации о мерах, принятых государством-участником для борьбы с предрассудками и нетерпимостью, включая инкорпорирование принципов прав человека в школьные учебные планы и университетские программы (ст. 7).</w:t>
      </w:r>
    </w:p>
    <w:p w14:paraId="759346B7" w14:textId="38C0C4F2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повышению осведомленности общественности о важности этнического и культурного разнообразия и борьбы против расовой дискриминации и интегрир</w:t>
      </w:r>
      <w:r w:rsidR="00E34269">
        <w:rPr>
          <w:b/>
          <w:bCs/>
        </w:rPr>
        <w:t>о</w:t>
      </w:r>
      <w:r>
        <w:rPr>
          <w:b/>
          <w:bCs/>
        </w:rPr>
        <w:t>вать эти концепции на всех уровнях образования в целях поощрения межэтнической дружбы и солидарности.</w:t>
      </w:r>
    </w:p>
    <w:p w14:paraId="2E0CD298" w14:textId="313D47CD" w:rsidR="00CC53F8" w:rsidRPr="0083742C" w:rsidRDefault="00CC53F8" w:rsidP="008058D3">
      <w:pPr>
        <w:pStyle w:val="H1G"/>
      </w:pPr>
      <w:r>
        <w:rPr>
          <w:bCs/>
        </w:rPr>
        <w:lastRenderedPageBreak/>
        <w:tab/>
        <w:t>D.</w:t>
      </w:r>
      <w:r>
        <w:tab/>
      </w:r>
      <w:r>
        <w:rPr>
          <w:bCs/>
        </w:rPr>
        <w:t>Другие рекомендации</w:t>
      </w:r>
    </w:p>
    <w:p w14:paraId="3CF7CB4A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14:paraId="093EA6F5" w14:textId="50646561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36.</w:t>
      </w:r>
      <w:r>
        <w:tab/>
      </w:r>
      <w:r>
        <w:rPr>
          <w:b/>
          <w:bCs/>
        </w:rPr>
        <w:t>Принимая во внимание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имеют непосредственное отношение к общинам, которые могут подвергаться расовой дискриминации, включая Международную конвенцию о защите прав всех трудящихся-мигрантов и членов их семей, Конвенцию о домашних работниках 2011</w:t>
      </w:r>
      <w:r w:rsidR="00EE18FF">
        <w:rPr>
          <w:b/>
          <w:bCs/>
        </w:rPr>
        <w:t> </w:t>
      </w:r>
      <w:r>
        <w:rPr>
          <w:b/>
          <w:bCs/>
        </w:rPr>
        <w:t>года (№ 189) и Конвенцию о коренных народах и народах, ведущих племенной образ жизни, 1989 года (№ 169) Международной организации труда, а также Международную конвенцию для защиты всех лиц от насильственных исчезновений, Конвенцию о правах инвалидов, Факультативный протокол к Конвенции против пыток и других жестоких, бесчеловечных или унижающих достоинство видов обращения и наказания и второй Факультативный протокол к Международному пакту о гражданских и политических правах, направленный на отмену смертной казни.</w:t>
      </w:r>
      <w:r>
        <w:t xml:space="preserve"> </w:t>
      </w:r>
    </w:p>
    <w:p w14:paraId="4397CD03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14:paraId="31A0B4EC" w14:textId="1EA2E339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37.</w:t>
      </w:r>
      <w:r>
        <w:tab/>
      </w:r>
      <w:r>
        <w:rPr>
          <w:b/>
          <w:bCs/>
        </w:rPr>
        <w:t xml:space="preserve">Комитет рекомендует государству-участнику согласиться с поправкой к статье 8 (6) Конвенции, принятой 15 января 1992 года на четырнадцатом совещании государств </w:t>
      </w:r>
      <w:r w:rsidR="00EE18FF">
        <w:rPr>
          <w:b/>
          <w:bCs/>
        </w:rPr>
        <w:t>—</w:t>
      </w:r>
      <w:r>
        <w:rPr>
          <w:b/>
          <w:bCs/>
        </w:rPr>
        <w:t xml:space="preserve"> участников Конвенции и одобренной Генеральной Ассамблеей в ее резолюции 47/111.</w:t>
      </w:r>
      <w:r>
        <w:t xml:space="preserve"> </w:t>
      </w:r>
    </w:p>
    <w:p w14:paraId="7D498A7D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Заявление в соответствии со статьей 14 Конвенции</w:t>
      </w:r>
    </w:p>
    <w:p w14:paraId="0952C590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38.</w:t>
      </w:r>
      <w:r>
        <w:tab/>
      </w:r>
      <w:r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</w:p>
    <w:p w14:paraId="4771EB5F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Дурбанской декларации и Программы действий</w:t>
      </w:r>
    </w:p>
    <w:p w14:paraId="785F6EFB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39.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правового режима предпринять шаги по выполнению Дурбанской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Женеве в апреле 2009 года.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периодический доклад конкретную информацию о планах действий и других мерах, принятых для осуществления Дурбанской декларации и Программы действий на национальном уровне.</w:t>
      </w:r>
      <w:r>
        <w:t xml:space="preserve"> </w:t>
      </w:r>
    </w:p>
    <w:p w14:paraId="00317A5D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052FF9E9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40.</w:t>
      </w:r>
      <w:r>
        <w:tab/>
      </w:r>
      <w:r>
        <w:rPr>
          <w:b/>
          <w:bCs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подготовить и реализовать соответствующую программу мер и директив.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доклад точные сведения о принятых им в связи с этим конкретных мерах с учетом общей рекомендации № 34 (2011) Комитета о расовой дискриминации в отношении лиц африканского происхождения.</w:t>
      </w:r>
      <w:r>
        <w:t xml:space="preserve"> </w:t>
      </w:r>
    </w:p>
    <w:p w14:paraId="1C9314FF" w14:textId="77777777" w:rsidR="00CC53F8" w:rsidRPr="0083742C" w:rsidRDefault="00CC53F8" w:rsidP="008058D3">
      <w:pPr>
        <w:pStyle w:val="H23G"/>
      </w:pPr>
      <w:r>
        <w:lastRenderedPageBreak/>
        <w:tab/>
      </w:r>
      <w:r>
        <w:tab/>
      </w:r>
      <w:r>
        <w:rPr>
          <w:bCs/>
        </w:rPr>
        <w:t>Консультации с гражданским обществом</w:t>
      </w:r>
    </w:p>
    <w:p w14:paraId="51994912" w14:textId="77777777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включая организации, представляющие группы, наиболее подверженные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  <w:bookmarkStart w:id="0" w:name="_Hlk104228200"/>
      <w:bookmarkEnd w:id="0"/>
    </w:p>
    <w:p w14:paraId="009527AC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751FB178" w14:textId="470A2BC5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42.</w:t>
      </w:r>
      <w:r>
        <w:tab/>
      </w:r>
      <w:r>
        <w:rPr>
          <w:b/>
          <w:bCs/>
        </w:rPr>
        <w:t xml:space="preserve">Комитет рекомендует государству-участнику обеспечить наличие и доступность своих докладов для общественности на момент их представления и препровождение заключительных замечаний Комитета всем государственным органам, занимающимся осуществлением Конвенции, в том числе муниципалитетам, на официальных языках, а при необходимости </w:t>
      </w:r>
      <w:r w:rsidR="00EE18FF">
        <w:rPr>
          <w:b/>
          <w:bCs/>
        </w:rPr>
        <w:t>—</w:t>
      </w:r>
      <w:r>
        <w:rPr>
          <w:b/>
          <w:bCs/>
        </w:rPr>
        <w:t xml:space="preserve"> и на других широко используемых языках.</w:t>
      </w:r>
    </w:p>
    <w:p w14:paraId="5BE84D71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79EFCF60" w14:textId="51846962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  <w:color w:val="000000"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 обновить свой общий базовый документ, который датируется 2013 годом, опираясь на согласованные руководящие принципы представления докладов согласно международным договорам о правах человека, в частности на руководящие принципы подготовки общего базового документа, принятые на пятом межкомитетском совещании договорных органов по правам человека в июне 2006 года</w:t>
      </w:r>
      <w:r w:rsidRPr="00F62F00">
        <w:rPr>
          <w:rStyle w:val="aa"/>
        </w:rPr>
        <w:footnoteReference w:id="8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свете резолюции</w:t>
      </w:r>
      <w:r w:rsidR="00EE18FF">
        <w:rPr>
          <w:b/>
          <w:bCs/>
        </w:rPr>
        <w:t> </w:t>
      </w:r>
      <w:r>
        <w:rPr>
          <w:b/>
          <w:bCs/>
        </w:rPr>
        <w:t>68/268 Генеральной Ассамблеи Комитет настоятельно призывает государство-участник соблюдать установленное для объема таких документов ограничение в 42</w:t>
      </w:r>
      <w:r w:rsidR="00EE18FF">
        <w:rPr>
          <w:b/>
          <w:bCs/>
        </w:rPr>
        <w:t> </w:t>
      </w:r>
      <w:r>
        <w:rPr>
          <w:b/>
          <w:bCs/>
        </w:rPr>
        <w:t>400 слов.</w:t>
      </w:r>
    </w:p>
    <w:p w14:paraId="7FF38238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3BD7915C" w14:textId="232C7F85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44.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</w:t>
      </w:r>
      <w:r w:rsidR="00EE18FF">
        <w:rPr>
          <w:b/>
          <w:bCs/>
        </w:rPr>
        <w:t> </w:t>
      </w:r>
      <w:r>
        <w:rPr>
          <w:b/>
          <w:bCs/>
        </w:rPr>
        <w:t>19 (положение меньшинств и коренных народов) и 31 (регистрация рождения и документы, удостоверяющие личность) выше.</w:t>
      </w:r>
    </w:p>
    <w:p w14:paraId="57F0495E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383B77E9" w14:textId="27ABA9FB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хотел бы обратить внимание государства-участника на особую важность рекомендаций, содержащихся в пунктах 21 (специальные меры по устранению неравенства в Северо-Западном и Юго-Западном регионах), 23</w:t>
      </w:r>
      <w:r w:rsidR="00EE18FF">
        <w:rPr>
          <w:b/>
          <w:bCs/>
        </w:rPr>
        <w:t> </w:t>
      </w:r>
      <w:r>
        <w:rPr>
          <w:b/>
          <w:bCs/>
        </w:rPr>
        <w:t>(положение этнических, этнолингвистических и этнорелигиозных групп и коренных народов в условиях кризисов и ситуации в области безопасности), 27</w:t>
      </w:r>
      <w:r w:rsidR="00EE18FF">
        <w:rPr>
          <w:b/>
          <w:bCs/>
        </w:rPr>
        <w:t> </w:t>
      </w:r>
      <w:r>
        <w:rPr>
          <w:b/>
          <w:bCs/>
        </w:rPr>
        <w:t>(земельные права) и 29 (внутренне перемещенные лица) выше, 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14:paraId="5C73FA89" w14:textId="77777777" w:rsidR="00CC53F8" w:rsidRPr="0083742C" w:rsidRDefault="00CC53F8" w:rsidP="008058D3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685F5241" w14:textId="65C502C0" w:rsidR="00CC53F8" w:rsidRPr="0083742C" w:rsidRDefault="00CC53F8" w:rsidP="00805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двадцать четвертый</w:t>
      </w:r>
      <w:r w:rsidR="003E0A35">
        <w:rPr>
          <w:b/>
          <w:bCs/>
        </w:rPr>
        <w:t xml:space="preserve"> — </w:t>
      </w:r>
      <w:r>
        <w:rPr>
          <w:b/>
          <w:bCs/>
        </w:rPr>
        <w:t>двадцать седьмой периодические доклады в виде единого документа к 24 июня 2025 года, приняв во внимание руководящие принципы отчетности, принятые Комитетом на его семьдесят первой сессии</w:t>
      </w:r>
      <w:r w:rsidR="003E0A35" w:rsidRPr="00F62F00">
        <w:rPr>
          <w:rStyle w:val="aa"/>
        </w:rPr>
        <w:footnoteReference w:id="9"/>
      </w:r>
      <w:r>
        <w:rPr>
          <w:b/>
          <w:bCs/>
        </w:rPr>
        <w:t xml:space="preserve">, а также отразив в нем все вопросы, затронутые в настоящих заключительных </w:t>
      </w:r>
      <w:r>
        <w:rPr>
          <w:b/>
          <w:bCs/>
        </w:rPr>
        <w:lastRenderedPageBreak/>
        <w:t>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</w:t>
      </w:r>
      <w:r w:rsidRPr="00406B7A">
        <w:rPr>
          <w:b/>
          <w:bCs/>
        </w:rPr>
        <w:t xml:space="preserve"> </w:t>
      </w:r>
      <w:r>
        <w:rPr>
          <w:b/>
          <w:bCs/>
        </w:rPr>
        <w:t>21</w:t>
      </w:r>
      <w:r w:rsidR="003E0A35">
        <w:rPr>
          <w:b/>
          <w:bCs/>
        </w:rPr>
        <w:t> </w:t>
      </w:r>
      <w:r>
        <w:rPr>
          <w:b/>
          <w:bCs/>
        </w:rPr>
        <w:t>200 слов.</w:t>
      </w:r>
    </w:p>
    <w:p w14:paraId="1A4D739C" w14:textId="43E67D76" w:rsidR="00381C24" w:rsidRPr="00BC18B2" w:rsidRDefault="00CC53F8" w:rsidP="008058D3">
      <w:pPr>
        <w:spacing w:before="240"/>
        <w:ind w:left="1134" w:right="1134"/>
        <w:jc w:val="center"/>
      </w:pPr>
      <w:r w:rsidRPr="0083742C">
        <w:rPr>
          <w:u w:val="single"/>
        </w:rPr>
        <w:tab/>
      </w:r>
      <w:r w:rsidRPr="0083742C">
        <w:rPr>
          <w:u w:val="single"/>
        </w:rPr>
        <w:tab/>
      </w:r>
      <w:r w:rsidRPr="0083742C">
        <w:rPr>
          <w:u w:val="single"/>
        </w:rPr>
        <w:tab/>
      </w:r>
      <w:r w:rsidRPr="0083742C">
        <w:rPr>
          <w:u w:val="single"/>
        </w:rPr>
        <w:tab/>
      </w:r>
    </w:p>
    <w:sectPr w:rsidR="00381C24" w:rsidRPr="00BC18B2" w:rsidSect="00CC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5583" w14:textId="77777777" w:rsidR="000100EE" w:rsidRPr="00A312BC" w:rsidRDefault="000100EE" w:rsidP="00A312BC"/>
  </w:endnote>
  <w:endnote w:type="continuationSeparator" w:id="0">
    <w:p w14:paraId="7066A2C1" w14:textId="77777777" w:rsidR="000100EE" w:rsidRPr="00A312BC" w:rsidRDefault="000100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4FC" w14:textId="263A24DE" w:rsidR="00CC53F8" w:rsidRPr="00CC53F8" w:rsidRDefault="00CC53F8">
    <w:pPr>
      <w:pStyle w:val="a8"/>
    </w:pPr>
    <w:r w:rsidRPr="00CC53F8">
      <w:rPr>
        <w:b/>
        <w:sz w:val="18"/>
      </w:rPr>
      <w:fldChar w:fldCharType="begin"/>
    </w:r>
    <w:r w:rsidRPr="00CC53F8">
      <w:rPr>
        <w:b/>
        <w:sz w:val="18"/>
      </w:rPr>
      <w:instrText xml:space="preserve"> PAGE  \* MERGEFORMAT </w:instrText>
    </w:r>
    <w:r w:rsidRPr="00CC53F8">
      <w:rPr>
        <w:b/>
        <w:sz w:val="18"/>
      </w:rPr>
      <w:fldChar w:fldCharType="separate"/>
    </w:r>
    <w:r w:rsidRPr="00CC53F8">
      <w:rPr>
        <w:b/>
        <w:noProof/>
        <w:sz w:val="18"/>
      </w:rPr>
      <w:t>2</w:t>
    </w:r>
    <w:r w:rsidRPr="00CC53F8">
      <w:rPr>
        <w:b/>
        <w:sz w:val="18"/>
      </w:rPr>
      <w:fldChar w:fldCharType="end"/>
    </w:r>
    <w:r>
      <w:rPr>
        <w:b/>
        <w:sz w:val="18"/>
      </w:rPr>
      <w:tab/>
    </w:r>
    <w:r>
      <w:t>GE.22-07924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764" w14:textId="4616DCBB" w:rsidR="00CC53F8" w:rsidRPr="00CC53F8" w:rsidRDefault="00CC53F8" w:rsidP="00CC53F8">
    <w:pPr>
      <w:pStyle w:val="a8"/>
      <w:tabs>
        <w:tab w:val="clear" w:pos="9639"/>
        <w:tab w:val="right" w:pos="9638"/>
      </w:tabs>
      <w:rPr>
        <w:b/>
        <w:sz w:val="18"/>
      </w:rPr>
    </w:pPr>
    <w:r>
      <w:t>GE.22-07924</w:t>
    </w:r>
    <w:r>
      <w:tab/>
    </w:r>
    <w:r w:rsidRPr="00CC53F8">
      <w:rPr>
        <w:b/>
        <w:sz w:val="18"/>
      </w:rPr>
      <w:fldChar w:fldCharType="begin"/>
    </w:r>
    <w:r w:rsidRPr="00CC53F8">
      <w:rPr>
        <w:b/>
        <w:sz w:val="18"/>
      </w:rPr>
      <w:instrText xml:space="preserve"> PAGE  \* MERGEFORMAT </w:instrText>
    </w:r>
    <w:r w:rsidRPr="00CC53F8">
      <w:rPr>
        <w:b/>
        <w:sz w:val="18"/>
      </w:rPr>
      <w:fldChar w:fldCharType="separate"/>
    </w:r>
    <w:r w:rsidRPr="00CC53F8">
      <w:rPr>
        <w:b/>
        <w:noProof/>
        <w:sz w:val="18"/>
      </w:rPr>
      <w:t>3</w:t>
    </w:r>
    <w:r w:rsidRPr="00CC53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5959" w14:textId="166B4A23" w:rsidR="00042B72" w:rsidRPr="00CC53F8" w:rsidRDefault="00CC53F8" w:rsidP="00CC53F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4B0E12" wp14:editId="781518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22-07924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BF98AF" wp14:editId="56C86F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240622  180822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380B" w14:textId="77777777" w:rsidR="000100EE" w:rsidRPr="001075E9" w:rsidRDefault="000100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3B07EF" w14:textId="77777777" w:rsidR="000100EE" w:rsidRDefault="000100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916BA4" w14:textId="7C6BCD2E" w:rsidR="00CC53F8" w:rsidRPr="0083742C" w:rsidRDefault="00CC53F8" w:rsidP="00CC53F8">
      <w:pPr>
        <w:pStyle w:val="ad"/>
      </w:pPr>
      <w:r>
        <w:tab/>
      </w:r>
      <w:r w:rsidRPr="00CC53F8">
        <w:rPr>
          <w:sz w:val="20"/>
        </w:rPr>
        <w:t>*</w:t>
      </w:r>
      <w:r>
        <w:tab/>
        <w:t xml:space="preserve">Приняты Комитетом на его </w:t>
      </w:r>
      <w:r w:rsidR="003E0A35">
        <w:t>сто шестой</w:t>
      </w:r>
      <w:r>
        <w:t xml:space="preserve"> сессии (11–29 апреля 2022 года).</w:t>
      </w:r>
    </w:p>
  </w:footnote>
  <w:footnote w:id="2">
    <w:p w14:paraId="5EDB4094" w14:textId="2B79AB6C" w:rsidR="00CC53F8" w:rsidRPr="0083742C" w:rsidRDefault="00CC53F8" w:rsidP="00CC53F8">
      <w:pPr>
        <w:pStyle w:val="ad"/>
        <w:rPr>
          <w:lang w:val="fr-CH"/>
        </w:rPr>
      </w:pPr>
      <w:r>
        <w:tab/>
      </w:r>
      <w:r w:rsidRPr="00F62F00">
        <w:rPr>
          <w:rStyle w:val="aa"/>
        </w:rPr>
        <w:footnoteRef/>
      </w:r>
      <w:r w:rsidRPr="0083742C">
        <w:rPr>
          <w:lang w:val="fr-CH"/>
        </w:rPr>
        <w:tab/>
      </w:r>
      <w:r w:rsidR="00DE6911">
        <w:fldChar w:fldCharType="begin"/>
      </w:r>
      <w:r w:rsidR="00DE6911" w:rsidRPr="00DE6911">
        <w:rPr>
          <w:lang w:val="fr-CH"/>
        </w:rPr>
        <w:instrText xml:space="preserve"> HYPERLINK "http://undocs.org/en/CERD/C/CMR/22-23" </w:instrText>
      </w:r>
      <w:r w:rsidR="00DE6911">
        <w:fldChar w:fldCharType="separate"/>
      </w:r>
      <w:r w:rsidRPr="000F06CE">
        <w:rPr>
          <w:rStyle w:val="af1"/>
          <w:lang w:val="fr-CH"/>
        </w:rPr>
        <w:t>CERD/C/CMR/22-23</w:t>
      </w:r>
      <w:r w:rsidR="00DE6911">
        <w:rPr>
          <w:rStyle w:val="af1"/>
          <w:lang w:val="fr-CH"/>
        </w:rPr>
        <w:fldChar w:fldCharType="end"/>
      </w:r>
      <w:r w:rsidRPr="0083742C">
        <w:rPr>
          <w:lang w:val="fr-CH"/>
        </w:rPr>
        <w:t>.</w:t>
      </w:r>
    </w:p>
  </w:footnote>
  <w:footnote w:id="3">
    <w:p w14:paraId="32FCDBE7" w14:textId="03C7C0D6" w:rsidR="004C21D4" w:rsidRPr="0083742C" w:rsidRDefault="004C21D4" w:rsidP="004C21D4">
      <w:pPr>
        <w:pStyle w:val="ad"/>
        <w:rPr>
          <w:lang w:val="fr-CH"/>
        </w:rPr>
      </w:pPr>
      <w:r w:rsidRPr="0083742C">
        <w:rPr>
          <w:lang w:val="fr-CH"/>
        </w:rPr>
        <w:tab/>
      </w:r>
      <w:r w:rsidRPr="00F62F00">
        <w:rPr>
          <w:rStyle w:val="aa"/>
        </w:rPr>
        <w:footnoteRef/>
      </w:r>
      <w:r w:rsidRPr="0083742C">
        <w:rPr>
          <w:lang w:val="fr-CH"/>
        </w:rPr>
        <w:tab/>
      </w:r>
      <w:r>
        <w:t>См</w:t>
      </w:r>
      <w:r w:rsidRPr="0083742C">
        <w:rPr>
          <w:lang w:val="fr-CH"/>
        </w:rPr>
        <w:t xml:space="preserve">. </w:t>
      </w:r>
      <w:r w:rsidR="00DE6911">
        <w:fldChar w:fldCharType="begin"/>
      </w:r>
      <w:r w:rsidR="00DE6911" w:rsidRPr="00DE6911">
        <w:rPr>
          <w:lang w:val="fr-CH"/>
        </w:rPr>
        <w:instrText xml:space="preserve"> HYPERLINK "http://undocs.org/en/CERD/C/SR.2871" </w:instrText>
      </w:r>
      <w:r w:rsidR="00DE6911">
        <w:fldChar w:fldCharType="separate"/>
      </w:r>
      <w:r w:rsidRPr="000F06CE">
        <w:rPr>
          <w:rStyle w:val="af1"/>
          <w:lang w:val="fr-CH"/>
        </w:rPr>
        <w:t>CERD/C/SR.2871</w:t>
      </w:r>
      <w:r w:rsidR="00DE6911">
        <w:rPr>
          <w:rStyle w:val="af1"/>
          <w:lang w:val="fr-CH"/>
        </w:rPr>
        <w:fldChar w:fldCharType="end"/>
      </w:r>
      <w:r w:rsidRPr="0083742C">
        <w:rPr>
          <w:lang w:val="fr-CH"/>
        </w:rPr>
        <w:t xml:space="preserve"> </w:t>
      </w:r>
      <w:r>
        <w:t>и</w:t>
      </w:r>
      <w:r w:rsidRPr="0083742C">
        <w:rPr>
          <w:lang w:val="fr-CH"/>
        </w:rPr>
        <w:t xml:space="preserve"> </w:t>
      </w:r>
      <w:hyperlink r:id="rId1" w:history="1">
        <w:r w:rsidRPr="000F06CE">
          <w:rPr>
            <w:rStyle w:val="af1"/>
            <w:lang w:val="fr-CH"/>
          </w:rPr>
          <w:t>CERD/C/SR.2872</w:t>
        </w:r>
      </w:hyperlink>
      <w:r w:rsidRPr="0083742C">
        <w:rPr>
          <w:lang w:val="fr-CH"/>
        </w:rPr>
        <w:t>.</w:t>
      </w:r>
    </w:p>
  </w:footnote>
  <w:footnote w:id="4">
    <w:p w14:paraId="42CE3129" w14:textId="409DE161" w:rsidR="00CC53F8" w:rsidRPr="00CC53F8" w:rsidRDefault="00CC53F8" w:rsidP="00CC53F8">
      <w:pPr>
        <w:pStyle w:val="ad"/>
        <w:rPr>
          <w:lang w:val="en-US"/>
        </w:rPr>
      </w:pPr>
      <w:r w:rsidRPr="0083742C">
        <w:rPr>
          <w:lang w:val="fr-CH"/>
        </w:rPr>
        <w:tab/>
      </w:r>
      <w:r w:rsidRPr="00F62F00">
        <w:rPr>
          <w:rStyle w:val="aa"/>
        </w:rPr>
        <w:footnoteRef/>
      </w:r>
      <w:r w:rsidRPr="00CC53F8">
        <w:rPr>
          <w:lang w:val="en-US"/>
        </w:rPr>
        <w:tab/>
      </w:r>
      <w:r w:rsidR="00DE6911">
        <w:fldChar w:fldCharType="begin"/>
      </w:r>
      <w:r w:rsidR="00DE6911" w:rsidRPr="00DE6911">
        <w:rPr>
          <w:lang w:val="en-US"/>
        </w:rPr>
        <w:instrText xml:space="preserve"> HYPERLINK "http://undocs.org/ru/CERD/C/2007/1" </w:instrText>
      </w:r>
      <w:r w:rsidR="00DE6911">
        <w:fldChar w:fldCharType="separate"/>
      </w:r>
      <w:r w:rsidRPr="000F06CE">
        <w:rPr>
          <w:rStyle w:val="af1"/>
          <w:lang w:val="en-US"/>
        </w:rPr>
        <w:t>CERD/C/2007/1</w:t>
      </w:r>
      <w:r w:rsidR="00DE6911">
        <w:rPr>
          <w:rStyle w:val="af1"/>
          <w:lang w:val="en-US"/>
        </w:rPr>
        <w:fldChar w:fldCharType="end"/>
      </w:r>
      <w:r w:rsidRPr="00CC53F8">
        <w:rPr>
          <w:lang w:val="en-US"/>
        </w:rPr>
        <w:t>.</w:t>
      </w:r>
    </w:p>
  </w:footnote>
  <w:footnote w:id="5">
    <w:p w14:paraId="7B40D1A6" w14:textId="67457A82" w:rsidR="00CC53F8" w:rsidRPr="00CC53F8" w:rsidRDefault="00CC53F8" w:rsidP="00CC53F8">
      <w:pPr>
        <w:pStyle w:val="ad"/>
        <w:rPr>
          <w:lang w:val="en-US"/>
        </w:rPr>
      </w:pPr>
      <w:r w:rsidRPr="00CC53F8">
        <w:rPr>
          <w:lang w:val="en-US"/>
        </w:rPr>
        <w:tab/>
      </w:r>
      <w:r w:rsidRPr="00F62F00">
        <w:rPr>
          <w:rStyle w:val="aa"/>
        </w:rPr>
        <w:footnoteRef/>
      </w:r>
      <w:r w:rsidRPr="0083742C">
        <w:rPr>
          <w:lang w:val="en-US"/>
        </w:rPr>
        <w:tab/>
      </w:r>
      <w:r w:rsidR="00DE6911">
        <w:fldChar w:fldCharType="begin"/>
      </w:r>
      <w:r w:rsidR="00DE6911" w:rsidRPr="00DE6911">
        <w:rPr>
          <w:lang w:val="en-US"/>
        </w:rPr>
        <w:instrText xml:space="preserve"> HYPERLINK "http://undocs.org/ru/CERD/C/CMR/CO/19-21" </w:instrText>
      </w:r>
      <w:r w:rsidR="00DE6911">
        <w:fldChar w:fldCharType="separate"/>
      </w:r>
      <w:r w:rsidRPr="000F06CE">
        <w:rPr>
          <w:rStyle w:val="af1"/>
          <w:lang w:val="en-US"/>
        </w:rPr>
        <w:t>CERD/C/CMR/CO/19-21</w:t>
      </w:r>
      <w:r w:rsidR="00DE6911">
        <w:rPr>
          <w:rStyle w:val="af1"/>
          <w:lang w:val="en-US"/>
        </w:rPr>
        <w:fldChar w:fldCharType="end"/>
      </w:r>
      <w:r w:rsidRPr="0083742C">
        <w:rPr>
          <w:lang w:val="en-US"/>
        </w:rPr>
        <w:t xml:space="preserve">, </w:t>
      </w:r>
      <w:r>
        <w:t>п</w:t>
      </w:r>
      <w:r w:rsidRPr="0083742C">
        <w:rPr>
          <w:lang w:val="en-US"/>
        </w:rPr>
        <w:t>. 6.</w:t>
      </w:r>
    </w:p>
  </w:footnote>
  <w:footnote w:id="6">
    <w:p w14:paraId="161C46DF" w14:textId="6767CA87" w:rsidR="008D68C3" w:rsidRPr="00CC53F8" w:rsidRDefault="008D68C3" w:rsidP="008D68C3">
      <w:pPr>
        <w:pStyle w:val="ad"/>
        <w:rPr>
          <w:lang w:val="en-US"/>
        </w:rPr>
      </w:pPr>
      <w:r w:rsidRPr="0083742C">
        <w:rPr>
          <w:lang w:val="en-US"/>
        </w:rPr>
        <w:tab/>
      </w:r>
      <w:r w:rsidRPr="00F62F00">
        <w:rPr>
          <w:rStyle w:val="aa"/>
        </w:rPr>
        <w:footnoteRef/>
      </w:r>
      <w:r w:rsidRPr="0083742C">
        <w:rPr>
          <w:lang w:val="en-US"/>
        </w:rPr>
        <w:tab/>
      </w:r>
      <w:r w:rsidR="00DE6911">
        <w:fldChar w:fldCharType="begin"/>
      </w:r>
      <w:r w:rsidR="00DE6911" w:rsidRPr="00DE6911">
        <w:rPr>
          <w:lang w:val="en-US"/>
        </w:rPr>
        <w:instrText xml:space="preserve"> HYPERLINK "http://undocs.org/ru/CERD/C/CMR/CO/19-21" </w:instrText>
      </w:r>
      <w:r w:rsidR="00DE6911">
        <w:fldChar w:fldCharType="separate"/>
      </w:r>
      <w:r w:rsidRPr="000F06CE">
        <w:rPr>
          <w:rStyle w:val="af1"/>
          <w:lang w:val="en-US"/>
        </w:rPr>
        <w:t>CERD/C/CMR/CO/19-21</w:t>
      </w:r>
      <w:r w:rsidR="00DE6911">
        <w:rPr>
          <w:rStyle w:val="af1"/>
          <w:lang w:val="en-US"/>
        </w:rPr>
        <w:fldChar w:fldCharType="end"/>
      </w:r>
      <w:r w:rsidRPr="0083742C">
        <w:rPr>
          <w:lang w:val="en-US"/>
        </w:rPr>
        <w:t xml:space="preserve">, </w:t>
      </w:r>
      <w:r>
        <w:t>п</w:t>
      </w:r>
      <w:r w:rsidRPr="0083742C">
        <w:rPr>
          <w:lang w:val="en-US"/>
        </w:rPr>
        <w:t>. 14.</w:t>
      </w:r>
    </w:p>
  </w:footnote>
  <w:footnote w:id="7">
    <w:p w14:paraId="271CFCEC" w14:textId="25037B57" w:rsidR="00CC53F8" w:rsidRPr="00CC53F8" w:rsidRDefault="00CC53F8" w:rsidP="00CC53F8">
      <w:pPr>
        <w:pStyle w:val="ad"/>
        <w:rPr>
          <w:lang w:val="en-US"/>
        </w:rPr>
      </w:pPr>
      <w:r w:rsidRPr="0083742C">
        <w:rPr>
          <w:lang w:val="en-US"/>
        </w:rPr>
        <w:tab/>
      </w:r>
      <w:r w:rsidRPr="00F62F00">
        <w:rPr>
          <w:rStyle w:val="aa"/>
        </w:rPr>
        <w:footnoteRef/>
      </w:r>
      <w:r w:rsidRPr="0083742C">
        <w:rPr>
          <w:lang w:val="en-US"/>
        </w:rPr>
        <w:tab/>
      </w:r>
      <w:r w:rsidR="00DE6911">
        <w:fldChar w:fldCharType="begin"/>
      </w:r>
      <w:r w:rsidR="00DE6911" w:rsidRPr="00DE6911">
        <w:rPr>
          <w:lang w:val="en-US"/>
        </w:rPr>
        <w:instrText xml:space="preserve"> HYPERLINK "http://undocs.org/ru/CERD/C/CMR/CO/19-21" </w:instrText>
      </w:r>
      <w:r w:rsidR="00DE6911">
        <w:fldChar w:fldCharType="separate"/>
      </w:r>
      <w:r w:rsidRPr="000F06CE">
        <w:rPr>
          <w:rStyle w:val="af1"/>
          <w:lang w:val="en-US"/>
        </w:rPr>
        <w:t>CERD/C/CMR/CO/19-21</w:t>
      </w:r>
      <w:r w:rsidR="00DE6911">
        <w:rPr>
          <w:rStyle w:val="af1"/>
          <w:lang w:val="en-US"/>
        </w:rPr>
        <w:fldChar w:fldCharType="end"/>
      </w:r>
      <w:r w:rsidRPr="0083742C">
        <w:rPr>
          <w:lang w:val="en-US"/>
        </w:rPr>
        <w:t xml:space="preserve">, </w:t>
      </w:r>
      <w:r>
        <w:t>п</w:t>
      </w:r>
      <w:r w:rsidRPr="0083742C">
        <w:rPr>
          <w:lang w:val="en-US"/>
        </w:rPr>
        <w:t>. 17.</w:t>
      </w:r>
    </w:p>
  </w:footnote>
  <w:footnote w:id="8">
    <w:p w14:paraId="1E1FB62A" w14:textId="55A8FFC1" w:rsidR="00CC53F8" w:rsidRPr="00CC53F8" w:rsidRDefault="00CC53F8" w:rsidP="00CC53F8">
      <w:pPr>
        <w:pStyle w:val="ad"/>
        <w:rPr>
          <w:lang w:val="en-US"/>
        </w:rPr>
      </w:pPr>
      <w:r w:rsidRPr="0083742C">
        <w:rPr>
          <w:color w:val="000000"/>
          <w:lang w:val="en-US"/>
        </w:rPr>
        <w:tab/>
      </w:r>
      <w:r w:rsidRPr="00F62F00">
        <w:rPr>
          <w:rStyle w:val="aa"/>
        </w:rPr>
        <w:footnoteRef/>
      </w:r>
      <w:r w:rsidRPr="0083742C">
        <w:rPr>
          <w:lang w:val="en-US"/>
        </w:rPr>
        <w:tab/>
      </w:r>
      <w:r w:rsidR="00DE6911">
        <w:fldChar w:fldCharType="begin"/>
      </w:r>
      <w:r w:rsidR="00DE6911" w:rsidRPr="00DE6911">
        <w:rPr>
          <w:lang w:val="en-US"/>
        </w:rPr>
        <w:instrText xml:space="preserve"> HYPERLINK "http://undocs.org/ru/HRI/GEN/2/Rev.6" </w:instrText>
      </w:r>
      <w:r w:rsidR="00DE6911">
        <w:fldChar w:fldCharType="separate"/>
      </w:r>
      <w:r w:rsidRPr="000F06CE">
        <w:rPr>
          <w:rStyle w:val="af1"/>
          <w:lang w:val="en-US"/>
        </w:rPr>
        <w:t>HRI/GEN/2/Rev.6</w:t>
      </w:r>
      <w:r w:rsidR="00DE6911">
        <w:rPr>
          <w:rStyle w:val="af1"/>
          <w:lang w:val="en-US"/>
        </w:rPr>
        <w:fldChar w:fldCharType="end"/>
      </w:r>
      <w:r w:rsidRPr="0083742C">
        <w:rPr>
          <w:lang w:val="en-US"/>
        </w:rPr>
        <w:t xml:space="preserve">, </w:t>
      </w:r>
      <w:r>
        <w:t>гл</w:t>
      </w:r>
      <w:r w:rsidRPr="0083742C">
        <w:rPr>
          <w:lang w:val="en-US"/>
        </w:rPr>
        <w:t>. I.</w:t>
      </w:r>
    </w:p>
  </w:footnote>
  <w:footnote w:id="9">
    <w:p w14:paraId="08BB7492" w14:textId="77777777" w:rsidR="003E0A35" w:rsidRPr="00A342BC" w:rsidRDefault="003E0A35" w:rsidP="003E0A35">
      <w:pPr>
        <w:pStyle w:val="ad"/>
      </w:pPr>
      <w:r w:rsidRPr="0083742C">
        <w:rPr>
          <w:lang w:val="en-US"/>
        </w:rPr>
        <w:tab/>
      </w:r>
      <w:r w:rsidRPr="00F62F00">
        <w:rPr>
          <w:rStyle w:val="aa"/>
        </w:rPr>
        <w:footnoteRef/>
      </w:r>
      <w:r>
        <w:tab/>
      </w:r>
      <w:hyperlink r:id="rId2" w:history="1">
        <w:r w:rsidRPr="000F06CE">
          <w:rPr>
            <w:rStyle w:val="af1"/>
          </w:rPr>
          <w:t>CERD/C/2007/1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A82D" w14:textId="5269A7D9" w:rsidR="00CC53F8" w:rsidRPr="00CC53F8" w:rsidRDefault="00DE691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CERD/C/CMR/CO/22-23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4125" w14:textId="067E4A05" w:rsidR="00CC53F8" w:rsidRPr="00CC53F8" w:rsidRDefault="00DE6911" w:rsidP="00CC53F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CERD/C/CMR/CO/22-23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55D" w14:textId="77777777" w:rsidR="00CC53F8" w:rsidRDefault="00CC53F8" w:rsidP="00CC53F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E"/>
    <w:rsid w:val="000100EE"/>
    <w:rsid w:val="00033EE1"/>
    <w:rsid w:val="00042B72"/>
    <w:rsid w:val="000558BD"/>
    <w:rsid w:val="000B57E7"/>
    <w:rsid w:val="000B6373"/>
    <w:rsid w:val="000F06CE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C509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D11EA"/>
    <w:rsid w:val="003E0A35"/>
    <w:rsid w:val="004055E9"/>
    <w:rsid w:val="00407B78"/>
    <w:rsid w:val="00417A7B"/>
    <w:rsid w:val="00424203"/>
    <w:rsid w:val="004251AC"/>
    <w:rsid w:val="004509D5"/>
    <w:rsid w:val="00452493"/>
    <w:rsid w:val="00453318"/>
    <w:rsid w:val="00454E07"/>
    <w:rsid w:val="00472C5C"/>
    <w:rsid w:val="004A1C15"/>
    <w:rsid w:val="004C21D4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6F42DF"/>
    <w:rsid w:val="007021FF"/>
    <w:rsid w:val="00706B3D"/>
    <w:rsid w:val="00712895"/>
    <w:rsid w:val="00757357"/>
    <w:rsid w:val="007C46C9"/>
    <w:rsid w:val="007C49AB"/>
    <w:rsid w:val="008058D3"/>
    <w:rsid w:val="00825F8D"/>
    <w:rsid w:val="00834B71"/>
    <w:rsid w:val="0086445C"/>
    <w:rsid w:val="00870E7B"/>
    <w:rsid w:val="008917F2"/>
    <w:rsid w:val="00894693"/>
    <w:rsid w:val="008A08D7"/>
    <w:rsid w:val="008A3166"/>
    <w:rsid w:val="008B227E"/>
    <w:rsid w:val="008B360C"/>
    <w:rsid w:val="008B6909"/>
    <w:rsid w:val="008D2AAD"/>
    <w:rsid w:val="008D68C3"/>
    <w:rsid w:val="008F7853"/>
    <w:rsid w:val="0090054A"/>
    <w:rsid w:val="00906890"/>
    <w:rsid w:val="00911BE4"/>
    <w:rsid w:val="00951972"/>
    <w:rsid w:val="009608F3"/>
    <w:rsid w:val="009A24AC"/>
    <w:rsid w:val="009D5FCE"/>
    <w:rsid w:val="00A07DC2"/>
    <w:rsid w:val="00A14DA8"/>
    <w:rsid w:val="00A312BC"/>
    <w:rsid w:val="00A84021"/>
    <w:rsid w:val="00A84D35"/>
    <w:rsid w:val="00A917B3"/>
    <w:rsid w:val="00AB4B51"/>
    <w:rsid w:val="00B00BC2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BE2045"/>
    <w:rsid w:val="00C106D6"/>
    <w:rsid w:val="00C47625"/>
    <w:rsid w:val="00C60F0C"/>
    <w:rsid w:val="00C805C9"/>
    <w:rsid w:val="00C92939"/>
    <w:rsid w:val="00CA1679"/>
    <w:rsid w:val="00CB151C"/>
    <w:rsid w:val="00CC53F8"/>
    <w:rsid w:val="00CE5A1A"/>
    <w:rsid w:val="00CF55F6"/>
    <w:rsid w:val="00D33D63"/>
    <w:rsid w:val="00D66321"/>
    <w:rsid w:val="00D90028"/>
    <w:rsid w:val="00D90138"/>
    <w:rsid w:val="00DD78D1"/>
    <w:rsid w:val="00DE32CD"/>
    <w:rsid w:val="00DE6911"/>
    <w:rsid w:val="00DF71B9"/>
    <w:rsid w:val="00E32125"/>
    <w:rsid w:val="00E34269"/>
    <w:rsid w:val="00E52CAD"/>
    <w:rsid w:val="00E73F76"/>
    <w:rsid w:val="00EA2C9F"/>
    <w:rsid w:val="00EA420E"/>
    <w:rsid w:val="00ED0BDA"/>
    <w:rsid w:val="00EE18FF"/>
    <w:rsid w:val="00EF1360"/>
    <w:rsid w:val="00EF3220"/>
    <w:rsid w:val="00F0540A"/>
    <w:rsid w:val="00F30495"/>
    <w:rsid w:val="00F41B03"/>
    <w:rsid w:val="00F43903"/>
    <w:rsid w:val="00F6533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C8673C"/>
  <w15:docId w15:val="{E24C74F9-3935-493F-A1A2-457A485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C53F8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0F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CERD/C/2007/1" TargetMode="External"/><Relationship Id="rId1" Type="http://schemas.openxmlformats.org/officeDocument/2006/relationships/hyperlink" Target="http://undocs.org/en/CERD/C/SR.28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12</Pages>
  <Words>4357</Words>
  <Characters>30960</Characters>
  <Application>Microsoft Office Word</Application>
  <DocSecurity>0</DocSecurity>
  <Lines>2814</Lines>
  <Paragraphs>784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CERD/C/CMR/CO/22-23</dc:title>
  <dc:subject/>
  <dc:creator>Olga OVTCHINNIKOVA</dc:creator>
  <cp:keywords/>
  <cp:lastModifiedBy>Olga Ovchinnikova</cp:lastModifiedBy>
  <cp:revision>3</cp:revision>
  <cp:lastPrinted>2022-08-18T12:07:00Z</cp:lastPrinted>
  <dcterms:created xsi:type="dcterms:W3CDTF">2022-08-18T12:07:00Z</dcterms:created>
  <dcterms:modified xsi:type="dcterms:W3CDTF">2022-08-18T12:08:00Z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