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287DC5C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75DA6B" w14:textId="77777777" w:rsidR="002D5AAC" w:rsidRDefault="002D5AAC" w:rsidP="004639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4907F9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4C3B1C7" w14:textId="77777777" w:rsidR="002D5AAC" w:rsidRDefault="004639B3" w:rsidP="004639B3">
            <w:pPr>
              <w:jc w:val="right"/>
            </w:pPr>
            <w:r w:rsidRPr="004639B3">
              <w:rPr>
                <w:sz w:val="40"/>
              </w:rPr>
              <w:t>CERD</w:t>
            </w:r>
            <w:r>
              <w:t>/C/LBN/Q/23-24</w:t>
            </w:r>
          </w:p>
        </w:tc>
      </w:tr>
      <w:tr w:rsidR="002D5AAC" w14:paraId="5288C0A5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1D90B0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1939A50" wp14:editId="6693A9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446C8E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7A055B66" w14:textId="77777777" w:rsidR="002D5AAC" w:rsidRDefault="004639B3" w:rsidP="00213632">
            <w:pPr>
              <w:spacing w:before="240"/>
            </w:pPr>
            <w:r>
              <w:t>Distr. general</w:t>
            </w:r>
          </w:p>
          <w:p w14:paraId="3A9053C3" w14:textId="77777777" w:rsidR="004639B3" w:rsidRDefault="004639B3" w:rsidP="004639B3">
            <w:pPr>
              <w:spacing w:line="240" w:lineRule="exact"/>
            </w:pPr>
            <w:r>
              <w:t>17 de febrero de 2020</w:t>
            </w:r>
          </w:p>
          <w:p w14:paraId="4DEA357B" w14:textId="77777777" w:rsidR="004639B3" w:rsidRDefault="004639B3" w:rsidP="004639B3">
            <w:pPr>
              <w:spacing w:line="240" w:lineRule="exact"/>
            </w:pPr>
            <w:r>
              <w:t>Español</w:t>
            </w:r>
          </w:p>
          <w:p w14:paraId="2D12A120" w14:textId="77777777" w:rsidR="004639B3" w:rsidRDefault="004639B3" w:rsidP="004639B3">
            <w:pPr>
              <w:spacing w:line="240" w:lineRule="exact"/>
            </w:pPr>
            <w:r>
              <w:t>Original: francés</w:t>
            </w:r>
          </w:p>
          <w:p w14:paraId="3EBC229D" w14:textId="77777777" w:rsidR="004639B3" w:rsidRDefault="004639B3" w:rsidP="004639B3">
            <w:pPr>
              <w:spacing w:line="240" w:lineRule="exact"/>
            </w:pPr>
            <w:r>
              <w:t>Árabe, español, francés e inglés únicamente</w:t>
            </w:r>
          </w:p>
        </w:tc>
      </w:tr>
    </w:tbl>
    <w:p w14:paraId="63534B16" w14:textId="77777777" w:rsidR="008901A4" w:rsidRPr="008901A4" w:rsidRDefault="008901A4" w:rsidP="008901A4">
      <w:pPr>
        <w:spacing w:before="120"/>
        <w:rPr>
          <w:b/>
          <w:bCs/>
          <w:sz w:val="24"/>
          <w:szCs w:val="24"/>
        </w:rPr>
      </w:pPr>
      <w:r w:rsidRPr="008901A4">
        <w:rPr>
          <w:b/>
          <w:bCs/>
          <w:sz w:val="24"/>
          <w:szCs w:val="24"/>
        </w:rPr>
        <w:t>Comité para la Eliminación de la Discriminación Racial</w:t>
      </w:r>
    </w:p>
    <w:p w14:paraId="0D748055" w14:textId="77777777" w:rsidR="008901A4" w:rsidRPr="008901A4" w:rsidRDefault="008901A4" w:rsidP="008901A4">
      <w:pPr>
        <w:rPr>
          <w:b/>
          <w:bCs/>
        </w:rPr>
      </w:pPr>
      <w:r w:rsidRPr="008901A4">
        <w:rPr>
          <w:b/>
          <w:bCs/>
        </w:rPr>
        <w:t>101</w:t>
      </w:r>
      <w:r w:rsidRPr="008901A4">
        <w:rPr>
          <w:b/>
          <w:bCs/>
          <w:vertAlign w:val="superscript"/>
        </w:rPr>
        <w:t>er</w:t>
      </w:r>
      <w:r w:rsidRPr="008901A4">
        <w:rPr>
          <w:b/>
          <w:bCs/>
        </w:rPr>
        <w:t xml:space="preserve"> período de sesiones</w:t>
      </w:r>
    </w:p>
    <w:p w14:paraId="496C0197" w14:textId="77777777" w:rsidR="008901A4" w:rsidRPr="00D15A63" w:rsidRDefault="008901A4" w:rsidP="008901A4">
      <w:r w:rsidRPr="00D15A63">
        <w:t>20 de abril a 8 de mayo de 2020</w:t>
      </w:r>
    </w:p>
    <w:p w14:paraId="4F85C6FC" w14:textId="77777777" w:rsidR="008901A4" w:rsidRPr="00D15A63" w:rsidRDefault="008901A4" w:rsidP="008901A4">
      <w:r w:rsidRPr="00D15A63">
        <w:t>Tema 6 del programa provisional</w:t>
      </w:r>
    </w:p>
    <w:p w14:paraId="5A2F962D" w14:textId="77777777" w:rsidR="008901A4" w:rsidRPr="008901A4" w:rsidRDefault="008901A4" w:rsidP="008901A4">
      <w:pPr>
        <w:rPr>
          <w:b/>
          <w:bCs/>
        </w:rPr>
      </w:pPr>
      <w:r w:rsidRPr="008901A4">
        <w:rPr>
          <w:b/>
          <w:bCs/>
        </w:rPr>
        <w:t>Examen de los informes, las observaciones</w:t>
      </w:r>
      <w:r>
        <w:rPr>
          <w:b/>
          <w:bCs/>
        </w:rPr>
        <w:br/>
      </w:r>
      <w:r w:rsidRPr="008901A4">
        <w:rPr>
          <w:b/>
          <w:bCs/>
        </w:rPr>
        <w:t>y la información presentados por los Estados partes</w:t>
      </w:r>
      <w:r>
        <w:rPr>
          <w:b/>
          <w:bCs/>
        </w:rPr>
        <w:br/>
      </w:r>
      <w:r w:rsidRPr="008901A4">
        <w:rPr>
          <w:b/>
          <w:bCs/>
        </w:rPr>
        <w:t>en virtud del artículo 9 de la Convención</w:t>
      </w:r>
    </w:p>
    <w:p w14:paraId="6EA11403" w14:textId="77777777" w:rsidR="008901A4" w:rsidRPr="00D15A63" w:rsidRDefault="008901A4" w:rsidP="008901A4">
      <w:pPr>
        <w:pStyle w:val="HChG"/>
      </w:pPr>
      <w:r w:rsidRPr="00D15A63">
        <w:tab/>
      </w:r>
      <w:r w:rsidRPr="00D15A63">
        <w:tab/>
        <w:t>Lista de temas relativa a los informes periódicos 23º y</w:t>
      </w:r>
      <w:r>
        <w:t> </w:t>
      </w:r>
      <w:r w:rsidRPr="00D15A63">
        <w:t>24º</w:t>
      </w:r>
      <w:r>
        <w:t> </w:t>
      </w:r>
      <w:r w:rsidRPr="00D15A63">
        <w:t>combinados del Líbano</w:t>
      </w:r>
    </w:p>
    <w:p w14:paraId="3489A4DC" w14:textId="77777777" w:rsidR="008901A4" w:rsidRPr="00D15A63" w:rsidRDefault="008901A4" w:rsidP="008901A4">
      <w:pPr>
        <w:pStyle w:val="H1G"/>
      </w:pPr>
      <w:r w:rsidRPr="00D15A63">
        <w:tab/>
      </w:r>
      <w:r w:rsidRPr="00D15A63">
        <w:tab/>
        <w:t>Nota del Relator para el país</w:t>
      </w:r>
    </w:p>
    <w:p w14:paraId="1F8669CF" w14:textId="77777777" w:rsidR="008901A4" w:rsidRPr="00D15A63" w:rsidRDefault="008901A4" w:rsidP="008901A4">
      <w:pPr>
        <w:pStyle w:val="SingleTxtG"/>
      </w:pPr>
      <w:r w:rsidRPr="00D15A63">
        <w:t>1.</w:t>
      </w:r>
      <w:r w:rsidRPr="00D15A63"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0295F488" w14:textId="77777777" w:rsidR="008901A4" w:rsidRPr="00D15A63" w:rsidRDefault="008901A4" w:rsidP="008901A4">
      <w:pPr>
        <w:pStyle w:val="H23G"/>
      </w:pPr>
      <w:r w:rsidRPr="00D15A63">
        <w:tab/>
      </w:r>
      <w:r w:rsidRPr="00D15A63">
        <w:tab/>
        <w:t>La Convención en el derecho interno y el marco institucional y normativo para</w:t>
      </w:r>
      <w:r>
        <w:t> </w:t>
      </w:r>
      <w:r w:rsidRPr="00D15A63">
        <w:t>su</w:t>
      </w:r>
      <w:r>
        <w:t> </w:t>
      </w:r>
      <w:r w:rsidRPr="00D15A63">
        <w:t>aplicación (arts. 2, 4, 6 y 7)</w:t>
      </w:r>
    </w:p>
    <w:p w14:paraId="4DD2C013" w14:textId="77777777" w:rsidR="008901A4" w:rsidRPr="00D15A63" w:rsidRDefault="008901A4" w:rsidP="008901A4">
      <w:pPr>
        <w:pStyle w:val="SingleTxtG"/>
      </w:pPr>
      <w:r w:rsidRPr="00D15A63">
        <w:t>2.</w:t>
      </w:r>
      <w:r w:rsidRPr="00D15A63">
        <w:tab/>
        <w:t>Medidas adoptadas para aprobar una ley específica de lucha contra la discriminación que incluya una definición de la discriminación racial conforme con las disposiciones del artículo 1 de la Convención (CERD/C/LBN/CO/18-22, párr. 9; CERD/C/LBN/23-24, párrs.</w:t>
      </w:r>
      <w:r w:rsidR="00CA79B4">
        <w:t> </w:t>
      </w:r>
      <w:r w:rsidRPr="00D15A63">
        <w:t xml:space="preserve">8, 9 y 119 a 121). </w:t>
      </w:r>
      <w:bookmarkStart w:id="1" w:name="_ftnref1"/>
      <w:bookmarkEnd w:id="1"/>
    </w:p>
    <w:p w14:paraId="291F7B5D" w14:textId="77777777" w:rsidR="008901A4" w:rsidRPr="00D15A63" w:rsidRDefault="008901A4" w:rsidP="008901A4">
      <w:pPr>
        <w:pStyle w:val="SingleTxtG"/>
      </w:pPr>
      <w:r w:rsidRPr="00D15A63">
        <w:t>3.</w:t>
      </w:r>
      <w:r w:rsidRPr="00D15A63">
        <w:tab/>
        <w:t xml:space="preserve">Medidas adoptadas para prohibir y castigar el discurso de odio racial y la incitación al odio o la discriminación raciales; información sobre las iniciativas destinadas a combatir el discurso de odio racial, con inclusión del número y el tipo de denuncias presentadas, investigaciones realizadas, enjuiciamientos llevados a cabo y condenas dictadas; medidas adoptadas para condenar el discurso de odio racial y las declaraciones discriminatorias contra los migrantes y los refugiados (CERD/C/LBN/CO/18-22, párr. 10; CERD/C/LBN/23-24, párrs. 122 a 124). </w:t>
      </w:r>
      <w:bookmarkStart w:id="2" w:name="_ftnref2"/>
      <w:bookmarkEnd w:id="2"/>
    </w:p>
    <w:p w14:paraId="37CC5CD4" w14:textId="77777777" w:rsidR="008901A4" w:rsidRPr="00D15A63" w:rsidRDefault="008901A4" w:rsidP="008901A4">
      <w:pPr>
        <w:pStyle w:val="SingleTxtG"/>
      </w:pPr>
      <w:r w:rsidRPr="00D15A63">
        <w:t>4.</w:t>
      </w:r>
      <w:r w:rsidRPr="00D15A63">
        <w:tab/>
        <w:t>Información actualizada sobre la situación del proyecto de ley que se está preparando en el Ministerio de Justicia sobre otros actos prohibidos en virtud del artículo 4 de la Convención (CERD/C/LBN/CO/18-22, párrs. 13 y 14; CERD/C/LBN/23-24, párrs.</w:t>
      </w:r>
      <w:r w:rsidR="00CA79B4">
        <w:t> </w:t>
      </w:r>
      <w:r w:rsidRPr="00D15A63">
        <w:t xml:space="preserve">125 a 127). </w:t>
      </w:r>
      <w:bookmarkStart w:id="3" w:name="_ftnref3"/>
      <w:bookmarkEnd w:id="3"/>
    </w:p>
    <w:p w14:paraId="3611F3C7" w14:textId="77777777" w:rsidR="008901A4" w:rsidRPr="00D15A63" w:rsidRDefault="008901A4" w:rsidP="008901A4">
      <w:pPr>
        <w:pStyle w:val="SingleTxtG"/>
      </w:pPr>
      <w:r w:rsidRPr="00D15A63">
        <w:t>5.</w:t>
      </w:r>
      <w:r w:rsidRPr="00D15A63">
        <w:tab/>
        <w:t xml:space="preserve">Información actualizada sobre la ejecución del Plan Nacional de Derechos Humanos (2014-2019) y sus efectos en la lucha contra la discriminación racial; información sobre las iniciativas encaminadas a renovar ese Plan Nacional (CERD/C/LBN/CO/18-22, párr. 16; CERD/C/LBN/23-24, párrs. 128 a 131). </w:t>
      </w:r>
      <w:bookmarkStart w:id="4" w:name="_ftnref4"/>
      <w:bookmarkEnd w:id="4"/>
    </w:p>
    <w:p w14:paraId="69C1ED10" w14:textId="77777777" w:rsidR="008901A4" w:rsidRPr="00CA79B4" w:rsidRDefault="008901A4" w:rsidP="008901A4">
      <w:pPr>
        <w:pStyle w:val="SingleTxtG"/>
      </w:pPr>
      <w:r w:rsidRPr="00CA79B4">
        <w:lastRenderedPageBreak/>
        <w:t>6.</w:t>
      </w:r>
      <w:r w:rsidRPr="00CA79B4">
        <w:tab/>
        <w:t>Información sobre los recursos humanos y financieros de la Comisión Nacional de Derechos Humanos (CERD/C/LBN/CO/18-22, párr. 16; CERD/C/LBN/23-24, párrs. 131 a</w:t>
      </w:r>
      <w:r w:rsidR="00CA79B4">
        <w:t> </w:t>
      </w:r>
      <w:r w:rsidRPr="00CA79B4">
        <w:t>135).</w:t>
      </w:r>
      <w:bookmarkStart w:id="5" w:name="_ftnref5"/>
      <w:bookmarkEnd w:id="5"/>
    </w:p>
    <w:p w14:paraId="4FB05B80" w14:textId="77777777" w:rsidR="008901A4" w:rsidRPr="00D15A63" w:rsidRDefault="008901A4" w:rsidP="008901A4">
      <w:pPr>
        <w:pStyle w:val="SingleTxtG"/>
      </w:pPr>
      <w:r w:rsidRPr="00D15A63">
        <w:t>7.</w:t>
      </w:r>
      <w:r w:rsidRPr="00D15A63">
        <w:tab/>
        <w:t>Información actualizada acerca de las medidas adoptadas para mejorar la reunión de datos sobre el número de denuncias, enjuiciamientos, condenas y penas por delitos relacionados con la discriminación racial; ejemplos de casos en que se hayan aplicado las disposiciones pertinentes de la legislación nacional vigente (CERD/C/LBN/CO/18-22, párr.</w:t>
      </w:r>
      <w:r w:rsidR="00CA79B4">
        <w:t> </w:t>
      </w:r>
      <w:r w:rsidRPr="00D15A63">
        <w:t xml:space="preserve">18; CERD/C/LBN/23-24, párr. 136). </w:t>
      </w:r>
      <w:bookmarkStart w:id="6" w:name="_ftnref6"/>
      <w:bookmarkEnd w:id="6"/>
    </w:p>
    <w:p w14:paraId="3BB30B6D" w14:textId="77777777" w:rsidR="008901A4" w:rsidRPr="00D15A63" w:rsidRDefault="008901A4" w:rsidP="008901A4">
      <w:pPr>
        <w:pStyle w:val="H23G"/>
      </w:pPr>
      <w:r w:rsidRPr="00D15A63">
        <w:tab/>
      </w:r>
      <w:r w:rsidRPr="00D15A63">
        <w:tab/>
        <w:t>Situación de los migrantes, los solicitantes de asilo, los refugiados y</w:t>
      </w:r>
      <w:r w:rsidR="00CA79B4">
        <w:t> </w:t>
      </w:r>
      <w:r w:rsidRPr="00D15A63">
        <w:t>los</w:t>
      </w:r>
      <w:r w:rsidR="00CA79B4">
        <w:t> </w:t>
      </w:r>
      <w:r w:rsidRPr="00D15A63">
        <w:t>apátridas</w:t>
      </w:r>
      <w:r w:rsidR="00CA79B4">
        <w:t> </w:t>
      </w:r>
      <w:r w:rsidRPr="00D15A63">
        <w:t>(arts.</w:t>
      </w:r>
      <w:r>
        <w:t> </w:t>
      </w:r>
      <w:r w:rsidRPr="00D15A63">
        <w:t>2 y 5)</w:t>
      </w:r>
    </w:p>
    <w:p w14:paraId="5ECA2AD7" w14:textId="77777777" w:rsidR="008901A4" w:rsidRPr="00CA79B4" w:rsidRDefault="008901A4" w:rsidP="008901A4">
      <w:pPr>
        <w:pStyle w:val="SingleTxtG"/>
        <w:rPr>
          <w:spacing w:val="-2"/>
        </w:rPr>
      </w:pPr>
      <w:r w:rsidRPr="00CA79B4">
        <w:rPr>
          <w:spacing w:val="-2"/>
        </w:rPr>
        <w:t>8.</w:t>
      </w:r>
      <w:r w:rsidRPr="00CA79B4">
        <w:rPr>
          <w:spacing w:val="-2"/>
        </w:rPr>
        <w:tab/>
        <w:t>Información actualizada sobre las medidas destinadas a reconocer a las mujeres libanesas el derecho a transmitir su nacionalidad a sus hijos, con independencia de la nacionalidad de su cónyuge, y sobre el efecto de dichas medidas; información actualizada sobre las medidas destinadas enmendar la Ley de Nacionalidad Libanesa y el Decreto núm.</w:t>
      </w:r>
      <w:r w:rsidR="00CA79B4" w:rsidRPr="00CA79B4">
        <w:rPr>
          <w:spacing w:val="-2"/>
        </w:rPr>
        <w:t> </w:t>
      </w:r>
      <w:r w:rsidRPr="00CA79B4">
        <w:rPr>
          <w:spacing w:val="-2"/>
        </w:rPr>
        <w:t xml:space="preserve">15 sobre la Nacionalidad, de 19 de enero de 1925, con miras a eliminar las disposiciones discriminatorias contra la mujer; información sobre la reforma de la inscripción de los nacimientos (CERD/C/LBN/CO/18-22, párr. 22; CERD/C/LBN/23-24, párrs. 140 a 156). </w:t>
      </w:r>
      <w:bookmarkStart w:id="7" w:name="_ftnref7"/>
      <w:bookmarkEnd w:id="7"/>
    </w:p>
    <w:p w14:paraId="0CDA5692" w14:textId="77777777" w:rsidR="008901A4" w:rsidRPr="00CA79B4" w:rsidRDefault="008901A4" w:rsidP="008901A4">
      <w:pPr>
        <w:pStyle w:val="SingleTxtG"/>
        <w:rPr>
          <w:spacing w:val="-3"/>
        </w:rPr>
      </w:pPr>
      <w:r w:rsidRPr="00CA79B4">
        <w:rPr>
          <w:spacing w:val="-3"/>
        </w:rPr>
        <w:t>9.</w:t>
      </w:r>
      <w:r w:rsidRPr="00CA79B4">
        <w:rPr>
          <w:spacing w:val="-3"/>
        </w:rPr>
        <w:tab/>
        <w:t xml:space="preserve">Información actualizada sobre las medidas adoptadas para establecer un marco jurídico claro y completo en materia de asilo que incluya el principio de no devolución y permita a los solicitantes de asilo y a los refugiados ejercer sus derechos fundamentales sin discriminación (CERD/C/LBN/CO/18-22, párrs. 28 a 30; CERD/C/LBN/23-24, párrs. 158 a 165). </w:t>
      </w:r>
      <w:bookmarkStart w:id="8" w:name="_ftnref8"/>
      <w:bookmarkEnd w:id="8"/>
    </w:p>
    <w:p w14:paraId="2F37D810" w14:textId="77777777" w:rsidR="008901A4" w:rsidRPr="00D15A63" w:rsidRDefault="008901A4" w:rsidP="008901A4">
      <w:pPr>
        <w:pStyle w:val="SingleTxtG"/>
      </w:pPr>
      <w:r w:rsidRPr="00D15A63">
        <w:t>10.</w:t>
      </w:r>
      <w:r w:rsidRPr="00D15A63">
        <w:tab/>
        <w:t xml:space="preserve">Información actualizada sobre las medidas adoptadas para mejorar la situación de los refugiados palestinos, incluidas las reformas de las políticas y leyes que tienen un efecto discriminatorio en la población palestina, y sobre la repercusión de esas medidas (CERD/C/LBN/CO/18-22, párr. 32; CERD/C/LBN/23-24, párrs. 166 a 174). </w:t>
      </w:r>
      <w:bookmarkStart w:id="9" w:name="_ftnref9"/>
      <w:bookmarkEnd w:id="9"/>
    </w:p>
    <w:p w14:paraId="0C689A0F" w14:textId="77777777" w:rsidR="008901A4" w:rsidRPr="00D15A63" w:rsidRDefault="008901A4" w:rsidP="008901A4">
      <w:pPr>
        <w:pStyle w:val="SingleTxtG"/>
      </w:pPr>
      <w:r w:rsidRPr="00D15A63">
        <w:t>11.</w:t>
      </w:r>
      <w:r w:rsidRPr="00D15A63">
        <w:tab/>
        <w:t xml:space="preserve">Información sobre las medidas adoptadas para revocar la limitación que solo permite a los refugiados trabajar en determinados sectores (CERD/C/LBN/CO/18-22, párr. 34; CERD/C/LBN/23-24, párrs. 175 a 178). </w:t>
      </w:r>
      <w:bookmarkStart w:id="10" w:name="_ftnref10"/>
      <w:bookmarkEnd w:id="10"/>
    </w:p>
    <w:p w14:paraId="23EAE66D" w14:textId="77777777" w:rsidR="008901A4" w:rsidRPr="00D15A63" w:rsidRDefault="008901A4" w:rsidP="008901A4">
      <w:pPr>
        <w:pStyle w:val="SingleTxtG"/>
      </w:pPr>
      <w:r w:rsidRPr="00D15A63">
        <w:t>12.</w:t>
      </w:r>
      <w:r w:rsidRPr="00D15A63">
        <w:tab/>
        <w:t>Información sobre la aplicación y los efectos de las medidas destinadas a garantizar la igualdad de acceso a la educación a todos los niños, con independencia de su nacionalidad o situación migratoria (CERD/C/LBN/CO/18-22, párr. 36; CERD/C/LBN/23</w:t>
      </w:r>
      <w:r w:rsidR="00CA79B4">
        <w:noBreakHyphen/>
      </w:r>
      <w:r w:rsidRPr="00D15A63">
        <w:t xml:space="preserve">24, párrs. 179 a 193). </w:t>
      </w:r>
      <w:bookmarkStart w:id="11" w:name="_ftnref11"/>
      <w:bookmarkEnd w:id="11"/>
    </w:p>
    <w:p w14:paraId="0596A730" w14:textId="77777777" w:rsidR="008901A4" w:rsidRPr="00D15A63" w:rsidRDefault="008901A4" w:rsidP="008901A4">
      <w:pPr>
        <w:pStyle w:val="SingleTxtG"/>
      </w:pPr>
      <w:r w:rsidRPr="00D15A63">
        <w:t>13.</w:t>
      </w:r>
      <w:r w:rsidRPr="00D15A63">
        <w:tab/>
        <w:t xml:space="preserve">Información sobre las medidas destinadas a garantizar que la libertad de circulación no se limite en razón de la nacionalidad o de otros motivos prohibidos por la Convención, y sobre el control efectivo de las decisiones adoptadas para restringir dicha circulación (CERD/C/LBN/CO/18-22, párr. 38; CERD/C/LBN/23-24, párr. 194). </w:t>
      </w:r>
      <w:bookmarkStart w:id="12" w:name="_ftnref12"/>
      <w:bookmarkEnd w:id="12"/>
    </w:p>
    <w:p w14:paraId="7F9889C4" w14:textId="77777777" w:rsidR="008901A4" w:rsidRPr="00D15A63" w:rsidRDefault="008901A4" w:rsidP="008901A4">
      <w:pPr>
        <w:pStyle w:val="SingleTxtG"/>
      </w:pPr>
      <w:r w:rsidRPr="00D15A63">
        <w:t>14.</w:t>
      </w:r>
      <w:r w:rsidRPr="00D15A63">
        <w:tab/>
        <w:t>Medidas adoptadas para garantizar la igualdad de trato ante los tribunales, incluida</w:t>
      </w:r>
      <w:r w:rsidR="00CA79B4">
        <w:t> </w:t>
      </w:r>
      <w:r w:rsidRPr="00D15A63">
        <w:t>la eliminación de la fianza adicional que se exige a los extranjeros que acuden al sistema de justicia penal libanés (CERD/C/LBN/CO/18-22, párr. 40; CERD/C/LBN/23-24, párrs. 195 y 196).</w:t>
      </w:r>
      <w:bookmarkStart w:id="13" w:name="_ftnref13"/>
      <w:bookmarkEnd w:id="13"/>
    </w:p>
    <w:p w14:paraId="19EA2049" w14:textId="77777777" w:rsidR="008901A4" w:rsidRPr="00D15A63" w:rsidRDefault="008901A4" w:rsidP="008901A4">
      <w:pPr>
        <w:pStyle w:val="SingleTxtG"/>
      </w:pPr>
      <w:r w:rsidRPr="00D15A63">
        <w:t>15.</w:t>
      </w:r>
      <w:r w:rsidRPr="00D15A63">
        <w:tab/>
        <w:t xml:space="preserve">Información actualizada sobre la aplicación y los efectos de las medidas de protección de los trabajadores domésticos migrantes contra el abuso y la explotación; información actualizada sobre la aprobación y el contenido del proyecto de ley elaborado por el Ministerio de Trabajo por el que se regula el trabajo decente de los trabajadores domésticos (CERD/C/LBN/CO/18-22, par. 42; CERD/C/LBN/23-24, párrs. 197 a 209). </w:t>
      </w:r>
      <w:bookmarkStart w:id="14" w:name="_ftnref14"/>
      <w:bookmarkEnd w:id="14"/>
    </w:p>
    <w:p w14:paraId="45E56291" w14:textId="77777777" w:rsidR="008901A4" w:rsidRPr="00D15A63" w:rsidRDefault="008901A4" w:rsidP="008901A4">
      <w:pPr>
        <w:pStyle w:val="H23G"/>
      </w:pPr>
      <w:r w:rsidRPr="00D15A63">
        <w:tab/>
      </w:r>
      <w:r w:rsidRPr="00D15A63">
        <w:tab/>
        <w:t>Educación en materia de derechos humanos para combatir los prejuicios y</w:t>
      </w:r>
      <w:r>
        <w:t> </w:t>
      </w:r>
      <w:r w:rsidRPr="00D15A63">
        <w:t>la</w:t>
      </w:r>
      <w:r>
        <w:t> </w:t>
      </w:r>
      <w:r w:rsidRPr="00D15A63">
        <w:t>intolerancia (art. 7)</w:t>
      </w:r>
    </w:p>
    <w:p w14:paraId="0C032A8C" w14:textId="77777777" w:rsidR="00381C24" w:rsidRDefault="008901A4" w:rsidP="008901A4">
      <w:pPr>
        <w:pStyle w:val="SingleTxtG"/>
      </w:pPr>
      <w:r w:rsidRPr="00D15A63">
        <w:t>16.</w:t>
      </w:r>
      <w:r w:rsidRPr="00D15A63">
        <w:tab/>
        <w:t xml:space="preserve">Información sobre los progresos realizados en la coordinación interministerial para reforzar la labor educativa de lucha contra la discriminación racial y dirigirla también a la población en general (CERD/C/LBN/CO/18-22, párr. 45; CERD/C/LBN/23-24, párr. 211). </w:t>
      </w:r>
      <w:bookmarkStart w:id="15" w:name="_ftnref15"/>
      <w:bookmarkEnd w:id="15"/>
    </w:p>
    <w:p w14:paraId="7083F67A" w14:textId="77777777" w:rsidR="00CA79B4" w:rsidRPr="00CA79B4" w:rsidRDefault="00CA79B4" w:rsidP="00CA79B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79B4" w:rsidRPr="00CA79B4" w:rsidSect="004639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D228" w14:textId="77777777" w:rsidR="00A86D79" w:rsidRPr="00D43FF0" w:rsidRDefault="00A86D79" w:rsidP="00D43FF0">
      <w:pPr>
        <w:pStyle w:val="Piedepgina"/>
      </w:pPr>
    </w:p>
  </w:endnote>
  <w:endnote w:type="continuationSeparator" w:id="0">
    <w:p w14:paraId="2BD73DA7" w14:textId="77777777" w:rsidR="00A86D79" w:rsidRPr="00D43FF0" w:rsidRDefault="00A86D79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3969" w14:textId="77777777" w:rsidR="004639B3" w:rsidRPr="004639B3" w:rsidRDefault="004639B3" w:rsidP="004639B3">
    <w:pPr>
      <w:pStyle w:val="Piedepgina"/>
      <w:tabs>
        <w:tab w:val="right" w:pos="9638"/>
      </w:tabs>
    </w:pPr>
    <w:r w:rsidRPr="004639B3">
      <w:rPr>
        <w:b/>
        <w:sz w:val="18"/>
      </w:rPr>
      <w:fldChar w:fldCharType="begin"/>
    </w:r>
    <w:r w:rsidRPr="004639B3">
      <w:rPr>
        <w:b/>
        <w:sz w:val="18"/>
      </w:rPr>
      <w:instrText xml:space="preserve"> PAGE  \* MERGEFORMAT </w:instrText>
    </w:r>
    <w:r w:rsidRPr="004639B3">
      <w:rPr>
        <w:b/>
        <w:sz w:val="18"/>
      </w:rPr>
      <w:fldChar w:fldCharType="separate"/>
    </w:r>
    <w:r w:rsidRPr="004639B3">
      <w:rPr>
        <w:b/>
        <w:noProof/>
        <w:sz w:val="18"/>
      </w:rPr>
      <w:t>2</w:t>
    </w:r>
    <w:r w:rsidRPr="004639B3">
      <w:rPr>
        <w:b/>
        <w:sz w:val="18"/>
      </w:rPr>
      <w:fldChar w:fldCharType="end"/>
    </w:r>
    <w:r>
      <w:rPr>
        <w:b/>
        <w:sz w:val="18"/>
      </w:rPr>
      <w:tab/>
    </w:r>
    <w:r>
      <w:t>GE.20-02362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1F1C" w14:textId="77777777" w:rsidR="004639B3" w:rsidRPr="004639B3" w:rsidRDefault="004639B3" w:rsidP="004639B3">
    <w:pPr>
      <w:pStyle w:val="Piedepgina"/>
      <w:tabs>
        <w:tab w:val="right" w:pos="9638"/>
      </w:tabs>
      <w:rPr>
        <w:b/>
        <w:sz w:val="18"/>
      </w:rPr>
    </w:pPr>
    <w:r>
      <w:t>GE.20-02362</w:t>
    </w:r>
    <w:r>
      <w:tab/>
    </w:r>
    <w:r w:rsidRPr="004639B3">
      <w:rPr>
        <w:b/>
        <w:sz w:val="18"/>
      </w:rPr>
      <w:fldChar w:fldCharType="begin"/>
    </w:r>
    <w:r w:rsidRPr="004639B3">
      <w:rPr>
        <w:b/>
        <w:sz w:val="18"/>
      </w:rPr>
      <w:instrText xml:space="preserve"> PAGE  \* MERGEFORMAT </w:instrText>
    </w:r>
    <w:r w:rsidRPr="004639B3">
      <w:rPr>
        <w:b/>
        <w:sz w:val="18"/>
      </w:rPr>
      <w:fldChar w:fldCharType="separate"/>
    </w:r>
    <w:r w:rsidRPr="004639B3">
      <w:rPr>
        <w:b/>
        <w:noProof/>
        <w:sz w:val="18"/>
      </w:rPr>
      <w:t>3</w:t>
    </w:r>
    <w:r w:rsidRPr="004639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7628" w14:textId="77777777" w:rsidR="00C63C2A" w:rsidRPr="004639B3" w:rsidRDefault="004639B3" w:rsidP="004639B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499C516F" wp14:editId="0CECE3C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20-02362  (S)    250220    280220</w:t>
    </w:r>
    <w:r>
      <w:rPr>
        <w:sz w:val="20"/>
      </w:rPr>
      <w:br/>
    </w:r>
    <w:r w:rsidRPr="004639B3">
      <w:rPr>
        <w:rFonts w:ascii="C39T30Lfz" w:hAnsi="C39T30Lfz"/>
        <w:sz w:val="56"/>
      </w:rPr>
      <w:t></w:t>
    </w:r>
    <w:r w:rsidRPr="004639B3">
      <w:rPr>
        <w:rFonts w:ascii="C39T30Lfz" w:hAnsi="C39T30Lfz"/>
        <w:sz w:val="56"/>
      </w:rPr>
      <w:t></w:t>
    </w:r>
    <w:r w:rsidRPr="004639B3">
      <w:rPr>
        <w:rFonts w:ascii="C39T30Lfz" w:hAnsi="C39T30Lfz"/>
        <w:sz w:val="56"/>
      </w:rPr>
      <w:t></w:t>
    </w:r>
    <w:r w:rsidRPr="004639B3">
      <w:rPr>
        <w:rFonts w:ascii="C39T30Lfz" w:hAnsi="C39T30Lfz"/>
        <w:sz w:val="56"/>
      </w:rPr>
      <w:t></w:t>
    </w:r>
    <w:r w:rsidRPr="004639B3">
      <w:rPr>
        <w:rFonts w:ascii="C39T30Lfz" w:hAnsi="C39T30Lfz"/>
        <w:sz w:val="56"/>
      </w:rPr>
      <w:t></w:t>
    </w:r>
    <w:r w:rsidRPr="004639B3">
      <w:rPr>
        <w:rFonts w:ascii="C39T30Lfz" w:hAnsi="C39T30Lfz"/>
        <w:sz w:val="56"/>
      </w:rPr>
      <w:t></w:t>
    </w:r>
    <w:r w:rsidRPr="004639B3">
      <w:rPr>
        <w:rFonts w:ascii="C39T30Lfz" w:hAnsi="C39T30Lfz"/>
        <w:sz w:val="56"/>
      </w:rPr>
      <w:t></w:t>
    </w:r>
    <w:r w:rsidRPr="004639B3">
      <w:rPr>
        <w:rFonts w:ascii="C39T30Lfz" w:hAnsi="C39T30Lfz"/>
        <w:sz w:val="56"/>
      </w:rPr>
      <w:t></w:t>
    </w:r>
    <w:r w:rsidRPr="004639B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EACB3D" wp14:editId="2883D8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LBN/Q/23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LBN/Q/23-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CDE8" w14:textId="77777777" w:rsidR="00A86D79" w:rsidRPr="001075E9" w:rsidRDefault="00A86D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360AF3" w14:textId="77777777" w:rsidR="00A86D79" w:rsidRDefault="00A86D79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1DCB" w14:textId="34F6D970" w:rsidR="004639B3" w:rsidRPr="004639B3" w:rsidRDefault="008A07A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</w:t>
    </w:r>
    <w:proofErr w:type="spellStart"/>
    <w:r>
      <w:t>LBN</w:t>
    </w:r>
    <w:proofErr w:type="spellEnd"/>
    <w:r>
      <w:t>/Q/23-24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E84C" w14:textId="11C617F5" w:rsidR="004639B3" w:rsidRPr="004639B3" w:rsidRDefault="008A07A4" w:rsidP="004639B3">
    <w:pPr>
      <w:pStyle w:val="Encabezado"/>
      <w:jc w:val="right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proofErr w:type="spellStart"/>
    <w:r>
      <w:t>CERD</w:t>
    </w:r>
    <w:proofErr w:type="spellEnd"/>
    <w:r>
      <w:t>/C/</w:t>
    </w:r>
    <w:proofErr w:type="spellStart"/>
    <w:r>
      <w:t>LBN</w:t>
    </w:r>
    <w:proofErr w:type="spellEnd"/>
    <w:r>
      <w:t>/Q/23-24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D79"/>
    <w:rsid w:val="00006BB9"/>
    <w:rsid w:val="000107A1"/>
    <w:rsid w:val="00014412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35AB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639B3"/>
    <w:rsid w:val="00471CB3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D631C"/>
    <w:rsid w:val="006F028F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901A4"/>
    <w:rsid w:val="008A07A4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86D79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A79B4"/>
    <w:rsid w:val="00CC15A3"/>
    <w:rsid w:val="00D05347"/>
    <w:rsid w:val="00D43FF0"/>
    <w:rsid w:val="00D90138"/>
    <w:rsid w:val="00DA26B8"/>
    <w:rsid w:val="00DD4E25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4DD4A"/>
  <w15:docId w15:val="{B0653FFA-6FB5-4E87-974A-243A59A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CERD/C/LBN/Q/23-24</dc:title>
  <dc:subject/>
  <dc:creator>Juan-Carlos KOROL</dc:creator>
  <cp:keywords/>
  <cp:lastModifiedBy>Maria De La Plaza</cp:lastModifiedBy>
  <cp:revision>3</cp:revision>
  <cp:lastPrinted>2020-02-28T09:59:00Z</cp:lastPrinted>
  <dcterms:created xsi:type="dcterms:W3CDTF">2020-02-28T09:59:00Z</dcterms:created>
  <dcterms:modified xsi:type="dcterms:W3CDTF">2020-02-28T09:59:00Z</dcterms:modified>
</cp:coreProperties>
</file>