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F8" w:rsidRDefault="00455FF8" w:rsidP="00455FF8">
      <w:pPr>
        <w:spacing w:line="60" w:lineRule="exact"/>
        <w:rPr>
          <w:lang w:val="en-US"/>
        </w:rPr>
        <w:sectPr w:rsidR="00455FF8" w:rsidSect="00455FF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01pt;margin-top:682pt;width:57.9pt;height:57.9pt;z-index:1;mso-position-horizontal-relative:page;mso-position-vertical-relative:page" o:preferrelative="f">
            <v:imagedata r:id="rId13" o:title="2012&amp;Size =1&amp;Lang = R"/>
            <w10:wrap anchorx="page" anchory="page"/>
          </v:shape>
        </w:pict>
      </w:r>
      <w:commentRangeEnd w:id="0"/>
      <w:r>
        <w:rPr>
          <w:rStyle w:val="CommentReference"/>
        </w:rPr>
        <w:commentReference w:id="0"/>
      </w:r>
    </w:p>
    <w:p w:rsidR="00B6506B" w:rsidRPr="00AE15D6" w:rsidRDefault="00B6506B" w:rsidP="00281E9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kern w:val="0"/>
        </w:rPr>
      </w:pPr>
      <w:r w:rsidRPr="00AE15D6">
        <w:rPr>
          <w:w w:val="100"/>
          <w:kern w:val="0"/>
        </w:rPr>
        <w:t>Комитет по ликвидации дискриминации</w:t>
      </w:r>
      <w:r w:rsidRPr="00AE15D6">
        <w:rPr>
          <w:w w:val="100"/>
          <w:kern w:val="0"/>
        </w:rPr>
        <w:br/>
        <w:t>в отношении женщин</w:t>
      </w:r>
    </w:p>
    <w:p w:rsidR="00B6506B" w:rsidRPr="00AE15D6" w:rsidRDefault="00B6506B" w:rsidP="00281E9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kern w:val="0"/>
        </w:rPr>
      </w:pPr>
      <w:r w:rsidRPr="00AE15D6">
        <w:rPr>
          <w:w w:val="100"/>
          <w:kern w:val="0"/>
        </w:rPr>
        <w:t>Пятьдесят пятая сессия</w:t>
      </w:r>
    </w:p>
    <w:p w:rsidR="00B6506B" w:rsidRDefault="00B6506B" w:rsidP="00281E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w w:val="100"/>
          <w:kern w:val="0"/>
          <w:lang w:val="en-US"/>
        </w:rPr>
      </w:pPr>
      <w:r w:rsidRPr="00AE15D6">
        <w:rPr>
          <w:w w:val="100"/>
          <w:kern w:val="0"/>
        </w:rPr>
        <w:t>8–26 июля 2013 года</w:t>
      </w:r>
    </w:p>
    <w:p w:rsidR="00281E92" w:rsidRPr="00281E92" w:rsidRDefault="00281E92" w:rsidP="00281E92">
      <w:pPr>
        <w:spacing w:line="120" w:lineRule="exact"/>
        <w:rPr>
          <w:spacing w:val="0"/>
          <w:w w:val="100"/>
          <w:kern w:val="0"/>
          <w:sz w:val="10"/>
          <w:lang w:val="en-US"/>
        </w:rPr>
      </w:pPr>
    </w:p>
    <w:p w:rsidR="00281E92" w:rsidRDefault="00281E92" w:rsidP="00281E92">
      <w:pPr>
        <w:spacing w:line="120" w:lineRule="exact"/>
        <w:rPr>
          <w:spacing w:val="0"/>
          <w:w w:val="100"/>
          <w:kern w:val="0"/>
          <w:sz w:val="10"/>
          <w:lang w:val="en-US"/>
        </w:rPr>
      </w:pPr>
    </w:p>
    <w:p w:rsidR="00281E92" w:rsidRPr="00281E92" w:rsidRDefault="00281E92" w:rsidP="00281E92">
      <w:pPr>
        <w:spacing w:line="120" w:lineRule="exact"/>
        <w:rPr>
          <w:spacing w:val="0"/>
          <w:w w:val="100"/>
          <w:kern w:val="0"/>
          <w:sz w:val="10"/>
          <w:lang w:val="en-US"/>
        </w:rPr>
      </w:pPr>
    </w:p>
    <w:p w:rsidR="00B6506B" w:rsidRDefault="00B6506B" w:rsidP="00281E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15D6">
        <w:tab/>
      </w:r>
      <w:r w:rsidRPr="00AE15D6">
        <w:tab/>
        <w:t xml:space="preserve">Сообщение № </w:t>
      </w:r>
      <w:r w:rsidRPr="00281E92">
        <w:t>40/201</w:t>
      </w:r>
      <w:r w:rsidRPr="00AE15D6">
        <w:t>2</w:t>
      </w:r>
    </w:p>
    <w:p w:rsidR="00C22DF3" w:rsidRPr="00C22DF3" w:rsidRDefault="00C22DF3" w:rsidP="00C22DF3">
      <w:pPr>
        <w:pStyle w:val="SingleTxt"/>
        <w:spacing w:after="0" w:line="120" w:lineRule="exact"/>
        <w:rPr>
          <w:sz w:val="10"/>
        </w:rPr>
      </w:pPr>
    </w:p>
    <w:p w:rsidR="00B6506B" w:rsidRDefault="00281E92" w:rsidP="00281E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B6506B" w:rsidRPr="00AE15D6">
        <w:t>Решение при</w:t>
      </w:r>
      <w:r w:rsidR="00B6506B">
        <w:t xml:space="preserve">нято Комитетом на его пятьдесят пятой сессии </w:t>
      </w:r>
      <w:r w:rsidR="00B6506B">
        <w:br/>
        <w:t>8</w:t>
      </w:r>
      <w:r w:rsidR="00B6506B" w:rsidRPr="00AE15D6">
        <w:t>–26 июля 2013 года</w:t>
      </w:r>
    </w:p>
    <w:p w:rsidR="004E018E" w:rsidRPr="004E018E" w:rsidRDefault="004E018E" w:rsidP="004E018E">
      <w:pPr>
        <w:spacing w:line="120" w:lineRule="exact"/>
        <w:rPr>
          <w:sz w:val="10"/>
          <w:lang w:val="en-US"/>
        </w:rPr>
      </w:pPr>
    </w:p>
    <w:p w:rsidR="004E018E" w:rsidRPr="004E018E" w:rsidRDefault="004E018E" w:rsidP="004E018E">
      <w:pPr>
        <w:spacing w:line="120" w:lineRule="exact"/>
        <w:rPr>
          <w:sz w:val="10"/>
          <w:lang w:val="en-US"/>
        </w:rPr>
      </w:pPr>
    </w:p>
    <w:tbl>
      <w:tblPr>
        <w:tblW w:w="0" w:type="auto"/>
        <w:tblInd w:w="1315" w:type="dxa"/>
        <w:tblCellMar>
          <w:left w:w="28" w:type="dxa"/>
          <w:right w:w="28" w:type="dxa"/>
        </w:tblCellMar>
        <w:tblLook w:val="04A0"/>
      </w:tblPr>
      <w:tblGrid>
        <w:gridCol w:w="3061"/>
        <w:gridCol w:w="4196"/>
      </w:tblGrid>
      <w:tr w:rsidR="00B6506B" w:rsidRPr="00AE15D6" w:rsidTr="00281E92">
        <w:tc>
          <w:tcPr>
            <w:tcW w:w="3061" w:type="dxa"/>
            <w:shd w:val="clear" w:color="auto" w:fill="auto"/>
          </w:tcPr>
          <w:p w:rsidR="00B6506B" w:rsidRPr="00281E92" w:rsidRDefault="00B6506B" w:rsidP="00281E92">
            <w:pPr>
              <w:spacing w:after="120"/>
              <w:rPr>
                <w:i/>
                <w:w w:val="100"/>
                <w:kern w:val="0"/>
              </w:rPr>
            </w:pPr>
            <w:r w:rsidRPr="00281E92">
              <w:rPr>
                <w:i/>
                <w:w w:val="100"/>
                <w:kern w:val="0"/>
              </w:rPr>
              <w:t>Представлено:</w:t>
            </w:r>
          </w:p>
        </w:tc>
        <w:tc>
          <w:tcPr>
            <w:tcW w:w="4196" w:type="dxa"/>
            <w:shd w:val="clear" w:color="auto" w:fill="auto"/>
          </w:tcPr>
          <w:p w:rsidR="00B6506B" w:rsidRPr="00281E92" w:rsidRDefault="00B6506B" w:rsidP="00281E92">
            <w:pPr>
              <w:spacing w:after="120"/>
              <w:rPr>
                <w:w w:val="100"/>
                <w:kern w:val="0"/>
              </w:rPr>
            </w:pPr>
            <w:r w:rsidRPr="00281E92">
              <w:rPr>
                <w:w w:val="100"/>
                <w:kern w:val="0"/>
              </w:rPr>
              <w:t>М. С. (представлена адвокатом Хельге Нё</w:t>
            </w:r>
            <w:r w:rsidRPr="00281E92">
              <w:rPr>
                <w:w w:val="100"/>
                <w:kern w:val="0"/>
              </w:rPr>
              <w:t>р</w:t>
            </w:r>
            <w:r w:rsidRPr="00281E92">
              <w:rPr>
                <w:w w:val="100"/>
                <w:kern w:val="0"/>
              </w:rPr>
              <w:t>рунгом)</w:t>
            </w:r>
          </w:p>
        </w:tc>
      </w:tr>
      <w:tr w:rsidR="00B6506B" w:rsidRPr="00AE15D6" w:rsidTr="00281E92">
        <w:tc>
          <w:tcPr>
            <w:tcW w:w="3061" w:type="dxa"/>
            <w:shd w:val="clear" w:color="auto" w:fill="auto"/>
          </w:tcPr>
          <w:p w:rsidR="00B6506B" w:rsidRPr="00281E92" w:rsidRDefault="00B6506B" w:rsidP="00281E92">
            <w:pPr>
              <w:spacing w:after="120"/>
              <w:rPr>
                <w:i/>
                <w:w w:val="100"/>
                <w:kern w:val="0"/>
              </w:rPr>
            </w:pPr>
            <w:r w:rsidRPr="00281E92">
              <w:rPr>
                <w:i/>
                <w:w w:val="100"/>
                <w:kern w:val="0"/>
              </w:rPr>
              <w:t>Предполагаемые жер</w:t>
            </w:r>
            <w:r w:rsidRPr="00281E92">
              <w:rPr>
                <w:i/>
                <w:w w:val="100"/>
                <w:kern w:val="0"/>
              </w:rPr>
              <w:t>т</w:t>
            </w:r>
            <w:r w:rsidRPr="00281E92">
              <w:rPr>
                <w:i/>
                <w:w w:val="100"/>
                <w:kern w:val="0"/>
              </w:rPr>
              <w:t>вы:</w:t>
            </w:r>
          </w:p>
        </w:tc>
        <w:tc>
          <w:tcPr>
            <w:tcW w:w="4196" w:type="dxa"/>
            <w:shd w:val="clear" w:color="auto" w:fill="auto"/>
          </w:tcPr>
          <w:p w:rsidR="00B6506B" w:rsidRPr="00281E92" w:rsidRDefault="00B6506B" w:rsidP="00281E92">
            <w:pPr>
              <w:spacing w:after="120"/>
              <w:rPr>
                <w:w w:val="100"/>
                <w:kern w:val="0"/>
              </w:rPr>
            </w:pPr>
            <w:r w:rsidRPr="00281E92">
              <w:rPr>
                <w:w w:val="100"/>
                <w:kern w:val="0"/>
              </w:rPr>
              <w:t>автор сообщения, ее муж и их двое несове</w:t>
            </w:r>
            <w:r w:rsidRPr="00281E92">
              <w:rPr>
                <w:w w:val="100"/>
                <w:kern w:val="0"/>
              </w:rPr>
              <w:t>р</w:t>
            </w:r>
            <w:r w:rsidRPr="00281E92">
              <w:rPr>
                <w:w w:val="100"/>
                <w:kern w:val="0"/>
              </w:rPr>
              <w:t>шенноле</w:t>
            </w:r>
            <w:r w:rsidRPr="00281E92">
              <w:rPr>
                <w:w w:val="100"/>
                <w:kern w:val="0"/>
              </w:rPr>
              <w:t>т</w:t>
            </w:r>
            <w:r w:rsidRPr="00281E92">
              <w:rPr>
                <w:w w:val="100"/>
                <w:kern w:val="0"/>
              </w:rPr>
              <w:t>них детей</w:t>
            </w:r>
          </w:p>
        </w:tc>
      </w:tr>
      <w:tr w:rsidR="00B6506B" w:rsidRPr="00AE15D6" w:rsidTr="00281E92">
        <w:tc>
          <w:tcPr>
            <w:tcW w:w="3061" w:type="dxa"/>
            <w:shd w:val="clear" w:color="auto" w:fill="auto"/>
          </w:tcPr>
          <w:p w:rsidR="00B6506B" w:rsidRPr="00281E92" w:rsidRDefault="00B6506B" w:rsidP="00281E92">
            <w:pPr>
              <w:spacing w:after="120"/>
              <w:rPr>
                <w:i/>
                <w:w w:val="100"/>
                <w:kern w:val="0"/>
              </w:rPr>
            </w:pPr>
            <w:r w:rsidRPr="00281E92">
              <w:rPr>
                <w:i/>
                <w:w w:val="100"/>
                <w:kern w:val="0"/>
              </w:rPr>
              <w:t>Государство-участник:</w:t>
            </w:r>
          </w:p>
        </w:tc>
        <w:tc>
          <w:tcPr>
            <w:tcW w:w="4196" w:type="dxa"/>
            <w:shd w:val="clear" w:color="auto" w:fill="auto"/>
          </w:tcPr>
          <w:p w:rsidR="00B6506B" w:rsidRPr="00281E92" w:rsidRDefault="00B6506B" w:rsidP="00281E92">
            <w:pPr>
              <w:spacing w:after="120"/>
              <w:rPr>
                <w:w w:val="100"/>
                <w:kern w:val="0"/>
              </w:rPr>
            </w:pPr>
            <w:r w:rsidRPr="00281E92">
              <w:rPr>
                <w:w w:val="100"/>
                <w:kern w:val="0"/>
              </w:rPr>
              <w:t>Дания</w:t>
            </w:r>
          </w:p>
        </w:tc>
      </w:tr>
      <w:tr w:rsidR="00B6506B" w:rsidRPr="00AE15D6" w:rsidTr="00281E92">
        <w:tc>
          <w:tcPr>
            <w:tcW w:w="3061" w:type="dxa"/>
            <w:shd w:val="clear" w:color="auto" w:fill="auto"/>
          </w:tcPr>
          <w:p w:rsidR="00B6506B" w:rsidRPr="00281E92" w:rsidRDefault="00B6506B" w:rsidP="00281E92">
            <w:pPr>
              <w:spacing w:after="120"/>
              <w:rPr>
                <w:i/>
                <w:w w:val="100"/>
                <w:kern w:val="0"/>
              </w:rPr>
            </w:pPr>
            <w:r w:rsidRPr="00281E92">
              <w:rPr>
                <w:i/>
                <w:w w:val="100"/>
                <w:kern w:val="0"/>
              </w:rPr>
              <w:t>Дата сообщения:</w:t>
            </w:r>
          </w:p>
        </w:tc>
        <w:tc>
          <w:tcPr>
            <w:tcW w:w="4196" w:type="dxa"/>
            <w:shd w:val="clear" w:color="auto" w:fill="auto"/>
          </w:tcPr>
          <w:p w:rsidR="00B6506B" w:rsidRPr="00281E92" w:rsidRDefault="00B6506B" w:rsidP="00281E92">
            <w:pPr>
              <w:spacing w:after="120"/>
              <w:rPr>
                <w:w w:val="100"/>
                <w:kern w:val="0"/>
              </w:rPr>
            </w:pPr>
            <w:r w:rsidRPr="00281E92">
              <w:rPr>
                <w:w w:val="100"/>
                <w:kern w:val="0"/>
              </w:rPr>
              <w:t>15 марта 2012 года (первоначальное пре</w:t>
            </w:r>
            <w:r w:rsidRPr="00281E92">
              <w:rPr>
                <w:w w:val="100"/>
                <w:kern w:val="0"/>
              </w:rPr>
              <w:t>д</w:t>
            </w:r>
            <w:r w:rsidRPr="00281E92">
              <w:rPr>
                <w:w w:val="100"/>
                <w:kern w:val="0"/>
              </w:rPr>
              <w:t>ставление)</w:t>
            </w:r>
          </w:p>
        </w:tc>
      </w:tr>
      <w:tr w:rsidR="00B6506B" w:rsidRPr="00AE15D6" w:rsidTr="00281E92">
        <w:tc>
          <w:tcPr>
            <w:tcW w:w="3061" w:type="dxa"/>
            <w:shd w:val="clear" w:color="auto" w:fill="auto"/>
          </w:tcPr>
          <w:p w:rsidR="00B6506B" w:rsidRPr="00281E92" w:rsidRDefault="00B6506B" w:rsidP="00281E92">
            <w:pPr>
              <w:spacing w:after="120"/>
              <w:rPr>
                <w:i/>
                <w:w w:val="100"/>
                <w:kern w:val="0"/>
              </w:rPr>
            </w:pPr>
            <w:r w:rsidRPr="00281E92">
              <w:rPr>
                <w:i/>
                <w:w w:val="100"/>
                <w:kern w:val="0"/>
              </w:rPr>
              <w:t>Справочная документ</w:t>
            </w:r>
            <w:r w:rsidRPr="00281E92">
              <w:rPr>
                <w:i/>
                <w:w w:val="100"/>
                <w:kern w:val="0"/>
              </w:rPr>
              <w:t>а</w:t>
            </w:r>
            <w:r w:rsidRPr="00281E92">
              <w:rPr>
                <w:i/>
                <w:w w:val="100"/>
                <w:kern w:val="0"/>
              </w:rPr>
              <w:t>ция:</w:t>
            </w:r>
          </w:p>
        </w:tc>
        <w:tc>
          <w:tcPr>
            <w:tcW w:w="4196" w:type="dxa"/>
            <w:shd w:val="clear" w:color="auto" w:fill="auto"/>
          </w:tcPr>
          <w:p w:rsidR="00B6506B" w:rsidRPr="00281E92" w:rsidRDefault="00B6506B" w:rsidP="00281E92">
            <w:pPr>
              <w:spacing w:after="120"/>
              <w:rPr>
                <w:w w:val="100"/>
                <w:kern w:val="0"/>
              </w:rPr>
            </w:pPr>
            <w:r w:rsidRPr="00281E92">
              <w:rPr>
                <w:w w:val="100"/>
                <w:kern w:val="0"/>
              </w:rPr>
              <w:t>решение Рабочей группы в соответствии со статьями 5 и 6 Факультативного протокола и правилами 63 и 69 правил процедуры К</w:t>
            </w:r>
            <w:r w:rsidRPr="00281E92">
              <w:rPr>
                <w:w w:val="100"/>
                <w:kern w:val="0"/>
              </w:rPr>
              <w:t>о</w:t>
            </w:r>
            <w:r w:rsidRPr="00281E92">
              <w:rPr>
                <w:w w:val="100"/>
                <w:kern w:val="0"/>
              </w:rPr>
              <w:t>митета, препровождено государству-участнику 19 марта 2012 года (в виде док</w:t>
            </w:r>
            <w:r w:rsidRPr="00281E92">
              <w:rPr>
                <w:w w:val="100"/>
                <w:kern w:val="0"/>
              </w:rPr>
              <w:t>у</w:t>
            </w:r>
            <w:r w:rsidRPr="00281E92">
              <w:rPr>
                <w:w w:val="100"/>
                <w:kern w:val="0"/>
              </w:rPr>
              <w:t>мента не и</w:t>
            </w:r>
            <w:r w:rsidRPr="00281E92">
              <w:rPr>
                <w:w w:val="100"/>
                <w:kern w:val="0"/>
              </w:rPr>
              <w:t>з</w:t>
            </w:r>
            <w:r w:rsidRPr="00281E92">
              <w:rPr>
                <w:w w:val="100"/>
                <w:kern w:val="0"/>
              </w:rPr>
              <w:t>давалось)</w:t>
            </w:r>
          </w:p>
        </w:tc>
      </w:tr>
      <w:tr w:rsidR="00B6506B" w:rsidRPr="00AE15D6" w:rsidTr="00281E92">
        <w:tc>
          <w:tcPr>
            <w:tcW w:w="3061" w:type="dxa"/>
            <w:shd w:val="clear" w:color="auto" w:fill="auto"/>
          </w:tcPr>
          <w:p w:rsidR="00B6506B" w:rsidRPr="00281E92" w:rsidRDefault="00B6506B" w:rsidP="00281E92">
            <w:pPr>
              <w:spacing w:after="120"/>
              <w:rPr>
                <w:i/>
                <w:w w:val="100"/>
                <w:kern w:val="0"/>
              </w:rPr>
            </w:pPr>
            <w:r w:rsidRPr="00281E92">
              <w:rPr>
                <w:i/>
                <w:w w:val="100"/>
                <w:kern w:val="0"/>
              </w:rPr>
              <w:t>Дата принятия решения:</w:t>
            </w:r>
          </w:p>
        </w:tc>
        <w:tc>
          <w:tcPr>
            <w:tcW w:w="4196" w:type="dxa"/>
            <w:shd w:val="clear" w:color="auto" w:fill="auto"/>
          </w:tcPr>
          <w:p w:rsidR="00B6506B" w:rsidRPr="00281E92" w:rsidRDefault="00B6506B" w:rsidP="00281E92">
            <w:pPr>
              <w:spacing w:after="120"/>
              <w:rPr>
                <w:w w:val="100"/>
                <w:kern w:val="0"/>
              </w:rPr>
            </w:pPr>
            <w:r w:rsidRPr="00281E92">
              <w:rPr>
                <w:w w:val="100"/>
                <w:kern w:val="0"/>
              </w:rPr>
              <w:t>22 июля 2013 года</w:t>
            </w:r>
          </w:p>
        </w:tc>
      </w:tr>
    </w:tbl>
    <w:p w:rsidR="00B6506B" w:rsidRDefault="00B6506B" w:rsidP="00B6506B">
      <w:pPr>
        <w:pStyle w:val="SingleTxt"/>
      </w:pPr>
    </w:p>
    <w:p w:rsidR="00B6506B" w:rsidRDefault="00B6506B" w:rsidP="00281E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br w:type="page"/>
      </w:r>
      <w:r w:rsidRPr="00AE15D6">
        <w:t>Приложение</w:t>
      </w:r>
    </w:p>
    <w:p w:rsidR="00281E92" w:rsidRPr="00281E92" w:rsidRDefault="00281E92" w:rsidP="00281E92">
      <w:pPr>
        <w:pStyle w:val="SingleTxt"/>
        <w:spacing w:after="0" w:line="120" w:lineRule="exact"/>
        <w:rPr>
          <w:sz w:val="10"/>
          <w:lang w:val="en-US"/>
        </w:rPr>
      </w:pPr>
    </w:p>
    <w:p w:rsidR="00B6506B" w:rsidRDefault="00B6506B" w:rsidP="00281E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15D6">
        <w:tab/>
      </w:r>
      <w:r w:rsidRPr="00AE15D6">
        <w:tab/>
        <w:t>Решение Комитета по ликвидации дискриминации в отношении женщин в соответствии с</w:t>
      </w:r>
      <w:r w:rsidR="00C22DF3">
        <w:t> </w:t>
      </w:r>
      <w:r w:rsidRPr="00AE15D6">
        <w:t>Факультативным протоколом к Конвенции о</w:t>
      </w:r>
      <w:r w:rsidR="00C22DF3">
        <w:t> </w:t>
      </w:r>
      <w:r w:rsidRPr="00AE15D6">
        <w:t>ликвидации всех форм дискриминации в отношении женщин (пятьдесят пятая сессия)</w:t>
      </w:r>
    </w:p>
    <w:p w:rsidR="00C22DF3" w:rsidRPr="00C22DF3" w:rsidRDefault="00C22DF3" w:rsidP="00C22DF3">
      <w:pPr>
        <w:pStyle w:val="SingleTxt"/>
        <w:spacing w:after="0" w:line="120" w:lineRule="exact"/>
        <w:rPr>
          <w:sz w:val="10"/>
        </w:rPr>
      </w:pPr>
    </w:p>
    <w:p w:rsidR="00B6506B" w:rsidRPr="00047DCA" w:rsidRDefault="00B6506B" w:rsidP="00281E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AE15D6">
        <w:tab/>
      </w:r>
      <w:r w:rsidR="00281E92" w:rsidRPr="00281E92">
        <w:tab/>
      </w:r>
      <w:r w:rsidRPr="00AE15D6">
        <w:t xml:space="preserve">Сообщение № </w:t>
      </w:r>
      <w:r w:rsidRPr="00281E92">
        <w:t>40/201</w:t>
      </w:r>
      <w:r w:rsidRPr="00AE15D6">
        <w:t xml:space="preserve">2, </w:t>
      </w:r>
      <w:r>
        <w:rPr>
          <w:i/>
        </w:rPr>
        <w:t>М. С.</w:t>
      </w:r>
      <w:r w:rsidRPr="000E7CC5">
        <w:rPr>
          <w:i/>
        </w:rPr>
        <w:t xml:space="preserve"> против Дании</w:t>
      </w:r>
      <w:r w:rsidRPr="00B6506B">
        <w:rPr>
          <w:rStyle w:val="FootnoteReference"/>
          <w:b w:val="0"/>
          <w:sz w:val="20"/>
        </w:rPr>
        <w:footnoteReference w:customMarkFollows="1" w:id="1"/>
        <w:t>*</w:t>
      </w:r>
    </w:p>
    <w:p w:rsidR="00281E92" w:rsidRPr="00047DCA" w:rsidRDefault="00281E92" w:rsidP="00281E92">
      <w:pPr>
        <w:pStyle w:val="SingleTxt"/>
      </w:pPr>
    </w:p>
    <w:tbl>
      <w:tblPr>
        <w:tblW w:w="0" w:type="auto"/>
        <w:tblInd w:w="1282" w:type="dxa"/>
        <w:tblCellMar>
          <w:left w:w="28" w:type="dxa"/>
          <w:right w:w="28" w:type="dxa"/>
        </w:tblCellMar>
        <w:tblLook w:val="04A0"/>
      </w:tblPr>
      <w:tblGrid>
        <w:gridCol w:w="3094"/>
        <w:gridCol w:w="4196"/>
      </w:tblGrid>
      <w:tr w:rsidR="00B6506B" w:rsidRPr="00AE15D6" w:rsidTr="00281E92">
        <w:tc>
          <w:tcPr>
            <w:tcW w:w="3094" w:type="dxa"/>
            <w:shd w:val="clear" w:color="auto" w:fill="auto"/>
          </w:tcPr>
          <w:p w:rsidR="00B6506B" w:rsidRPr="00281E92" w:rsidRDefault="00B6506B" w:rsidP="00281E92">
            <w:pPr>
              <w:spacing w:after="120"/>
              <w:rPr>
                <w:i/>
                <w:w w:val="100"/>
                <w:kern w:val="0"/>
              </w:rPr>
            </w:pPr>
            <w:r w:rsidRPr="00281E92">
              <w:rPr>
                <w:i/>
                <w:w w:val="100"/>
                <w:kern w:val="0"/>
              </w:rPr>
              <w:t>Представлено:</w:t>
            </w:r>
          </w:p>
        </w:tc>
        <w:tc>
          <w:tcPr>
            <w:tcW w:w="4196" w:type="dxa"/>
            <w:shd w:val="clear" w:color="auto" w:fill="auto"/>
          </w:tcPr>
          <w:p w:rsidR="00B6506B" w:rsidRPr="00281E92" w:rsidRDefault="00B6506B" w:rsidP="00281E92">
            <w:pPr>
              <w:spacing w:after="120"/>
              <w:rPr>
                <w:w w:val="100"/>
                <w:kern w:val="0"/>
              </w:rPr>
            </w:pPr>
            <w:r w:rsidRPr="00281E92">
              <w:rPr>
                <w:w w:val="100"/>
                <w:kern w:val="0"/>
              </w:rPr>
              <w:t>М. С. (представлена адвокатом Хельге Нё</w:t>
            </w:r>
            <w:r w:rsidRPr="00281E92">
              <w:rPr>
                <w:w w:val="100"/>
                <w:kern w:val="0"/>
              </w:rPr>
              <w:t>р</w:t>
            </w:r>
            <w:r w:rsidRPr="00281E92">
              <w:rPr>
                <w:w w:val="100"/>
                <w:kern w:val="0"/>
              </w:rPr>
              <w:t>рунгом)</w:t>
            </w:r>
          </w:p>
        </w:tc>
      </w:tr>
      <w:tr w:rsidR="00B6506B" w:rsidRPr="00AE15D6" w:rsidTr="00281E92">
        <w:tc>
          <w:tcPr>
            <w:tcW w:w="3094" w:type="dxa"/>
            <w:shd w:val="clear" w:color="auto" w:fill="auto"/>
          </w:tcPr>
          <w:p w:rsidR="00B6506B" w:rsidRPr="00281E92" w:rsidRDefault="00B6506B" w:rsidP="00281E92">
            <w:pPr>
              <w:spacing w:after="120"/>
              <w:rPr>
                <w:i/>
                <w:w w:val="100"/>
                <w:kern w:val="0"/>
              </w:rPr>
            </w:pPr>
            <w:r w:rsidRPr="00281E92">
              <w:rPr>
                <w:i/>
                <w:w w:val="100"/>
                <w:kern w:val="0"/>
              </w:rPr>
              <w:t>Предполагаемые жер</w:t>
            </w:r>
            <w:r w:rsidRPr="00281E92">
              <w:rPr>
                <w:i/>
                <w:w w:val="100"/>
                <w:kern w:val="0"/>
              </w:rPr>
              <w:t>т</w:t>
            </w:r>
            <w:r w:rsidRPr="00281E92">
              <w:rPr>
                <w:i/>
                <w:w w:val="100"/>
                <w:kern w:val="0"/>
              </w:rPr>
              <w:t>вы:</w:t>
            </w:r>
          </w:p>
        </w:tc>
        <w:tc>
          <w:tcPr>
            <w:tcW w:w="4196" w:type="dxa"/>
            <w:shd w:val="clear" w:color="auto" w:fill="auto"/>
          </w:tcPr>
          <w:p w:rsidR="00B6506B" w:rsidRPr="00281E92" w:rsidRDefault="00B6506B" w:rsidP="00281E92">
            <w:pPr>
              <w:spacing w:after="120"/>
              <w:rPr>
                <w:w w:val="100"/>
                <w:kern w:val="0"/>
              </w:rPr>
            </w:pPr>
            <w:r w:rsidRPr="00281E92">
              <w:rPr>
                <w:w w:val="100"/>
                <w:kern w:val="0"/>
              </w:rPr>
              <w:t>автор сообщения, ее муж и их двое несове</w:t>
            </w:r>
            <w:r w:rsidRPr="00281E92">
              <w:rPr>
                <w:w w:val="100"/>
                <w:kern w:val="0"/>
              </w:rPr>
              <w:t>р</w:t>
            </w:r>
            <w:r w:rsidRPr="00281E92">
              <w:rPr>
                <w:w w:val="100"/>
                <w:kern w:val="0"/>
              </w:rPr>
              <w:t>шенноле</w:t>
            </w:r>
            <w:r w:rsidRPr="00281E92">
              <w:rPr>
                <w:w w:val="100"/>
                <w:kern w:val="0"/>
              </w:rPr>
              <w:t>т</w:t>
            </w:r>
            <w:r w:rsidRPr="00281E92">
              <w:rPr>
                <w:w w:val="100"/>
                <w:kern w:val="0"/>
              </w:rPr>
              <w:t>них детей</w:t>
            </w:r>
          </w:p>
        </w:tc>
      </w:tr>
      <w:tr w:rsidR="00B6506B" w:rsidRPr="00AE15D6" w:rsidTr="00281E92">
        <w:tc>
          <w:tcPr>
            <w:tcW w:w="3094" w:type="dxa"/>
            <w:shd w:val="clear" w:color="auto" w:fill="auto"/>
          </w:tcPr>
          <w:p w:rsidR="00B6506B" w:rsidRPr="00281E92" w:rsidRDefault="00B6506B" w:rsidP="00281E92">
            <w:pPr>
              <w:spacing w:after="120"/>
              <w:rPr>
                <w:i/>
                <w:w w:val="100"/>
                <w:kern w:val="0"/>
              </w:rPr>
            </w:pPr>
            <w:r w:rsidRPr="00281E92">
              <w:rPr>
                <w:i/>
                <w:w w:val="100"/>
                <w:kern w:val="0"/>
              </w:rPr>
              <w:t>Государство-участник:</w:t>
            </w:r>
          </w:p>
        </w:tc>
        <w:tc>
          <w:tcPr>
            <w:tcW w:w="4196" w:type="dxa"/>
            <w:shd w:val="clear" w:color="auto" w:fill="auto"/>
          </w:tcPr>
          <w:p w:rsidR="00B6506B" w:rsidRPr="00281E92" w:rsidRDefault="00B6506B" w:rsidP="00281E92">
            <w:pPr>
              <w:spacing w:after="120"/>
              <w:rPr>
                <w:w w:val="100"/>
                <w:kern w:val="0"/>
              </w:rPr>
            </w:pPr>
            <w:r w:rsidRPr="00281E92">
              <w:rPr>
                <w:w w:val="100"/>
                <w:kern w:val="0"/>
              </w:rPr>
              <w:t>Дания</w:t>
            </w:r>
          </w:p>
        </w:tc>
      </w:tr>
      <w:tr w:rsidR="00B6506B" w:rsidRPr="00AE15D6" w:rsidTr="00281E92">
        <w:tc>
          <w:tcPr>
            <w:tcW w:w="3094" w:type="dxa"/>
            <w:shd w:val="clear" w:color="auto" w:fill="auto"/>
          </w:tcPr>
          <w:p w:rsidR="00B6506B" w:rsidRPr="00281E92" w:rsidRDefault="00B6506B" w:rsidP="00281E92">
            <w:pPr>
              <w:spacing w:after="120"/>
              <w:rPr>
                <w:i/>
                <w:w w:val="100"/>
                <w:kern w:val="0"/>
              </w:rPr>
            </w:pPr>
            <w:r w:rsidRPr="00281E92">
              <w:rPr>
                <w:i/>
                <w:w w:val="100"/>
                <w:kern w:val="0"/>
              </w:rPr>
              <w:t>Дата сообщения:</w:t>
            </w:r>
          </w:p>
        </w:tc>
        <w:tc>
          <w:tcPr>
            <w:tcW w:w="4196" w:type="dxa"/>
            <w:shd w:val="clear" w:color="auto" w:fill="auto"/>
          </w:tcPr>
          <w:p w:rsidR="00B6506B" w:rsidRPr="00281E92" w:rsidRDefault="00B6506B" w:rsidP="00281E92">
            <w:pPr>
              <w:spacing w:after="120"/>
              <w:rPr>
                <w:w w:val="100"/>
                <w:kern w:val="0"/>
              </w:rPr>
            </w:pPr>
            <w:r w:rsidRPr="00281E92">
              <w:rPr>
                <w:w w:val="100"/>
                <w:kern w:val="0"/>
              </w:rPr>
              <w:t>15 марта 2012 года (первоначальное пре</w:t>
            </w:r>
            <w:r w:rsidRPr="00281E92">
              <w:rPr>
                <w:w w:val="100"/>
                <w:kern w:val="0"/>
              </w:rPr>
              <w:t>д</w:t>
            </w:r>
            <w:r w:rsidRPr="00281E92">
              <w:rPr>
                <w:w w:val="100"/>
                <w:kern w:val="0"/>
              </w:rPr>
              <w:t>ставление)</w:t>
            </w:r>
          </w:p>
        </w:tc>
      </w:tr>
      <w:tr w:rsidR="00B6506B" w:rsidRPr="00AE15D6" w:rsidTr="00281E92">
        <w:tc>
          <w:tcPr>
            <w:tcW w:w="3094" w:type="dxa"/>
            <w:shd w:val="clear" w:color="auto" w:fill="auto"/>
          </w:tcPr>
          <w:p w:rsidR="00B6506B" w:rsidRPr="00281E92" w:rsidRDefault="00B6506B" w:rsidP="00281E92">
            <w:pPr>
              <w:spacing w:after="120"/>
              <w:rPr>
                <w:i/>
                <w:w w:val="100"/>
                <w:kern w:val="0"/>
              </w:rPr>
            </w:pPr>
            <w:r w:rsidRPr="00281E92">
              <w:rPr>
                <w:i/>
                <w:w w:val="100"/>
                <w:kern w:val="0"/>
              </w:rPr>
              <w:t>Справочная документ</w:t>
            </w:r>
            <w:r w:rsidRPr="00281E92">
              <w:rPr>
                <w:i/>
                <w:w w:val="100"/>
                <w:kern w:val="0"/>
              </w:rPr>
              <w:t>а</w:t>
            </w:r>
            <w:r w:rsidRPr="00281E92">
              <w:rPr>
                <w:i/>
                <w:w w:val="100"/>
                <w:kern w:val="0"/>
              </w:rPr>
              <w:t>ция:</w:t>
            </w:r>
          </w:p>
        </w:tc>
        <w:tc>
          <w:tcPr>
            <w:tcW w:w="4196" w:type="dxa"/>
            <w:shd w:val="clear" w:color="auto" w:fill="auto"/>
          </w:tcPr>
          <w:p w:rsidR="00B6506B" w:rsidRPr="00281E92" w:rsidRDefault="00B6506B" w:rsidP="00281E92">
            <w:pPr>
              <w:spacing w:after="120"/>
              <w:rPr>
                <w:w w:val="100"/>
                <w:kern w:val="0"/>
              </w:rPr>
            </w:pPr>
            <w:r w:rsidRPr="00281E92">
              <w:rPr>
                <w:w w:val="100"/>
                <w:kern w:val="0"/>
              </w:rPr>
              <w:t>решение Рабочей группы в соответствии со статьями 5 и 6 Факультативного протокола и правилами 63 и 69 правил процедуры К</w:t>
            </w:r>
            <w:r w:rsidRPr="00281E92">
              <w:rPr>
                <w:w w:val="100"/>
                <w:kern w:val="0"/>
              </w:rPr>
              <w:t>о</w:t>
            </w:r>
            <w:r w:rsidRPr="00281E92">
              <w:rPr>
                <w:w w:val="100"/>
                <w:kern w:val="0"/>
              </w:rPr>
              <w:t>митета, препровождено государству-участнику 19 марта 2012 года (в виде док</w:t>
            </w:r>
            <w:r w:rsidRPr="00281E92">
              <w:rPr>
                <w:w w:val="100"/>
                <w:kern w:val="0"/>
              </w:rPr>
              <w:t>у</w:t>
            </w:r>
            <w:r w:rsidRPr="00281E92">
              <w:rPr>
                <w:w w:val="100"/>
                <w:kern w:val="0"/>
              </w:rPr>
              <w:t>мента не и</w:t>
            </w:r>
            <w:r w:rsidRPr="00281E92">
              <w:rPr>
                <w:w w:val="100"/>
                <w:kern w:val="0"/>
              </w:rPr>
              <w:t>з</w:t>
            </w:r>
            <w:r w:rsidRPr="00281E92">
              <w:rPr>
                <w:w w:val="100"/>
                <w:kern w:val="0"/>
              </w:rPr>
              <w:t>давалось)</w:t>
            </w:r>
          </w:p>
        </w:tc>
      </w:tr>
    </w:tbl>
    <w:p w:rsidR="00B6506B" w:rsidRDefault="00B6506B" w:rsidP="00B6506B">
      <w:pPr>
        <w:pStyle w:val="SingleTxt"/>
      </w:pPr>
    </w:p>
    <w:p w:rsidR="00B6506B" w:rsidRPr="004E018E" w:rsidRDefault="00B6506B" w:rsidP="004E018E">
      <w:pPr>
        <w:pStyle w:val="SingleTxt"/>
        <w:rPr>
          <w:w w:val="100"/>
          <w:kern w:val="0"/>
        </w:rPr>
      </w:pPr>
      <w:r w:rsidRPr="00AE15D6">
        <w:tab/>
      </w:r>
      <w:r w:rsidRPr="004E018E">
        <w:rPr>
          <w:i/>
          <w:w w:val="100"/>
          <w:kern w:val="0"/>
        </w:rPr>
        <w:t>Комитет по ликвидации дискриминации в отношении женщин,</w:t>
      </w:r>
      <w:r w:rsidRPr="00AE15D6">
        <w:t xml:space="preserve"> </w:t>
      </w:r>
      <w:r w:rsidRPr="004E018E">
        <w:rPr>
          <w:w w:val="100"/>
          <w:kern w:val="0"/>
        </w:rPr>
        <w:t>учрежде</w:t>
      </w:r>
      <w:r w:rsidRPr="004E018E">
        <w:rPr>
          <w:w w:val="100"/>
          <w:kern w:val="0"/>
        </w:rPr>
        <w:t>н</w:t>
      </w:r>
      <w:r w:rsidRPr="004E018E">
        <w:rPr>
          <w:w w:val="100"/>
          <w:kern w:val="0"/>
        </w:rPr>
        <w:t>ный в соответствии со статьей 17 Конвенции о ликвидации всех форм дискрим</w:t>
      </w:r>
      <w:r w:rsidRPr="004E018E">
        <w:rPr>
          <w:w w:val="100"/>
          <w:kern w:val="0"/>
        </w:rPr>
        <w:t>и</w:t>
      </w:r>
      <w:r w:rsidRPr="004E018E">
        <w:rPr>
          <w:w w:val="100"/>
          <w:kern w:val="0"/>
        </w:rPr>
        <w:t>нации в о</w:t>
      </w:r>
      <w:r w:rsidRPr="004E018E">
        <w:rPr>
          <w:w w:val="100"/>
          <w:kern w:val="0"/>
        </w:rPr>
        <w:t>т</w:t>
      </w:r>
      <w:r w:rsidRPr="004E018E">
        <w:rPr>
          <w:w w:val="100"/>
          <w:kern w:val="0"/>
        </w:rPr>
        <w:t>ношении женщин,</w:t>
      </w:r>
    </w:p>
    <w:p w:rsidR="00B6506B" w:rsidRPr="004E018E" w:rsidRDefault="00B6506B" w:rsidP="00B6506B">
      <w:pPr>
        <w:pStyle w:val="SingleTxtGR"/>
        <w:rPr>
          <w:w w:val="100"/>
          <w:kern w:val="0"/>
        </w:rPr>
      </w:pPr>
      <w:r w:rsidRPr="00AE15D6">
        <w:rPr>
          <w:i/>
          <w:spacing w:val="0"/>
          <w:w w:val="100"/>
          <w:kern w:val="0"/>
        </w:rPr>
        <w:tab/>
      </w:r>
      <w:r w:rsidRPr="004E018E">
        <w:rPr>
          <w:i/>
          <w:w w:val="100"/>
          <w:kern w:val="0"/>
        </w:rPr>
        <w:t>на своем заседании</w:t>
      </w:r>
      <w:r w:rsidRPr="00AE15D6">
        <w:rPr>
          <w:i/>
          <w:spacing w:val="0"/>
          <w:w w:val="100"/>
          <w:kern w:val="0"/>
        </w:rPr>
        <w:t xml:space="preserve"> </w:t>
      </w:r>
      <w:r w:rsidRPr="004E018E">
        <w:rPr>
          <w:w w:val="100"/>
          <w:kern w:val="0"/>
        </w:rPr>
        <w:t>22 июля 2013 года</w:t>
      </w:r>
    </w:p>
    <w:p w:rsidR="00B6506B" w:rsidRPr="00B6506B" w:rsidRDefault="00B6506B" w:rsidP="00B6506B">
      <w:pPr>
        <w:pStyle w:val="SingleTxtGR"/>
        <w:rPr>
          <w:spacing w:val="0"/>
          <w:w w:val="100"/>
          <w:kern w:val="0"/>
        </w:rPr>
      </w:pPr>
      <w:r w:rsidRPr="00AE15D6">
        <w:rPr>
          <w:i/>
          <w:spacing w:val="0"/>
          <w:w w:val="100"/>
          <w:kern w:val="0"/>
        </w:rPr>
        <w:tab/>
      </w:r>
      <w:r w:rsidRPr="004E018E">
        <w:rPr>
          <w:i/>
          <w:w w:val="100"/>
          <w:kern w:val="0"/>
        </w:rPr>
        <w:t>принимает</w:t>
      </w:r>
      <w:r w:rsidRPr="00AE15D6">
        <w:rPr>
          <w:spacing w:val="0"/>
          <w:w w:val="100"/>
          <w:kern w:val="0"/>
        </w:rPr>
        <w:t xml:space="preserve"> </w:t>
      </w:r>
      <w:r w:rsidRPr="004E018E">
        <w:rPr>
          <w:w w:val="100"/>
          <w:kern w:val="0"/>
        </w:rPr>
        <w:t>следующее:</w:t>
      </w:r>
    </w:p>
    <w:p w:rsidR="004E018E" w:rsidRPr="004E018E" w:rsidRDefault="004E018E" w:rsidP="004E018E">
      <w:pPr>
        <w:pStyle w:val="SingleTxtGR"/>
        <w:spacing w:after="0" w:line="120" w:lineRule="exact"/>
        <w:rPr>
          <w:spacing w:val="0"/>
          <w:w w:val="100"/>
          <w:kern w:val="0"/>
          <w:sz w:val="10"/>
        </w:rPr>
      </w:pPr>
    </w:p>
    <w:p w:rsidR="00B6506B" w:rsidRPr="00B6506B" w:rsidRDefault="00B6506B" w:rsidP="00B6506B">
      <w:pPr>
        <w:pStyle w:val="SingleTxtGR"/>
        <w:spacing w:after="0" w:line="120" w:lineRule="exact"/>
        <w:rPr>
          <w:spacing w:val="0"/>
          <w:w w:val="100"/>
          <w:kern w:val="0"/>
          <w:sz w:val="10"/>
        </w:rPr>
      </w:pPr>
    </w:p>
    <w:p w:rsidR="00B6506B" w:rsidRDefault="00B6506B" w:rsidP="004E018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kern w:val="0"/>
          <w:lang w:val="en-US"/>
        </w:rPr>
      </w:pPr>
      <w:r w:rsidRPr="0027228E">
        <w:rPr>
          <w:w w:val="100"/>
          <w:kern w:val="0"/>
        </w:rPr>
        <w:tab/>
      </w:r>
      <w:r w:rsidRPr="0027228E">
        <w:rPr>
          <w:w w:val="100"/>
          <w:kern w:val="0"/>
        </w:rPr>
        <w:tab/>
        <w:t>Решение о приемлемости</w:t>
      </w:r>
    </w:p>
    <w:p w:rsidR="004E018E" w:rsidRPr="004E018E" w:rsidRDefault="004E018E" w:rsidP="004E018E">
      <w:pPr>
        <w:spacing w:line="120" w:lineRule="exact"/>
        <w:rPr>
          <w:sz w:val="10"/>
          <w:lang w:val="en-US"/>
        </w:rPr>
      </w:pPr>
    </w:p>
    <w:p w:rsidR="004E018E" w:rsidRPr="004E018E" w:rsidRDefault="004E018E" w:rsidP="004E018E">
      <w:pPr>
        <w:spacing w:line="120" w:lineRule="exact"/>
        <w:rPr>
          <w:sz w:val="10"/>
          <w:lang w:val="en-US"/>
        </w:rPr>
      </w:pPr>
    </w:p>
    <w:p w:rsidR="00B6506B" w:rsidRPr="004E018E" w:rsidRDefault="00B6506B" w:rsidP="004E018E">
      <w:pPr>
        <w:pStyle w:val="SingleTxt"/>
        <w:rPr>
          <w:w w:val="100"/>
          <w:kern w:val="0"/>
        </w:rPr>
      </w:pPr>
      <w:r w:rsidRPr="004E018E">
        <w:rPr>
          <w:w w:val="100"/>
          <w:kern w:val="0"/>
        </w:rPr>
        <w:t>1.1</w:t>
      </w:r>
      <w:r w:rsidRPr="004E018E">
        <w:rPr>
          <w:w w:val="100"/>
          <w:kern w:val="0"/>
        </w:rPr>
        <w:tab/>
        <w:t>Автором сообщения является М. С., гражданка Пакистана 1982 года рожд</w:t>
      </w:r>
      <w:r w:rsidRPr="004E018E">
        <w:rPr>
          <w:w w:val="100"/>
          <w:kern w:val="0"/>
        </w:rPr>
        <w:t>е</w:t>
      </w:r>
      <w:r w:rsidRPr="004E018E">
        <w:rPr>
          <w:w w:val="100"/>
          <w:kern w:val="0"/>
        </w:rPr>
        <w:t>ния. Она представляет сообщение от своего собственного имени и от имени св</w:t>
      </w:r>
      <w:r w:rsidRPr="004E018E">
        <w:rPr>
          <w:w w:val="100"/>
          <w:kern w:val="0"/>
        </w:rPr>
        <w:t>о</w:t>
      </w:r>
      <w:r w:rsidRPr="004E018E">
        <w:rPr>
          <w:w w:val="100"/>
          <w:kern w:val="0"/>
        </w:rPr>
        <w:t>его мужа и их двух несовершеннолетних детей</w:t>
      </w:r>
      <w:r w:rsidR="00C22DF3">
        <w:rPr>
          <w:w w:val="100"/>
          <w:kern w:val="0"/>
        </w:rPr>
        <w:t xml:space="preserve"> — </w:t>
      </w:r>
      <w:r w:rsidRPr="004E018E">
        <w:rPr>
          <w:w w:val="100"/>
          <w:kern w:val="0"/>
        </w:rPr>
        <w:t>все они также являются гра</w:t>
      </w:r>
      <w:r w:rsidRPr="004E018E">
        <w:rPr>
          <w:w w:val="100"/>
          <w:kern w:val="0"/>
        </w:rPr>
        <w:t>ж</w:t>
      </w:r>
      <w:r w:rsidRPr="004E018E">
        <w:rPr>
          <w:w w:val="100"/>
          <w:kern w:val="0"/>
        </w:rPr>
        <w:t>данами Пакистана. Автор и ее семья искали убежища в Дании; их ходатайство было отклонено, и на момент подачи сообщения им предстояла высылка из Д</w:t>
      </w:r>
      <w:r w:rsidRPr="004E018E">
        <w:rPr>
          <w:w w:val="100"/>
          <w:kern w:val="0"/>
        </w:rPr>
        <w:t>а</w:t>
      </w:r>
      <w:r w:rsidRPr="004E018E">
        <w:rPr>
          <w:w w:val="100"/>
          <w:kern w:val="0"/>
        </w:rPr>
        <w:t>нии в Пакистан. Автор утверждает, что высылка ее и ее семьи в Пакистан б</w:t>
      </w:r>
      <w:r w:rsidRPr="004E018E">
        <w:rPr>
          <w:w w:val="100"/>
          <w:kern w:val="0"/>
        </w:rPr>
        <w:t>у</w:t>
      </w:r>
      <w:r w:rsidRPr="004E018E">
        <w:rPr>
          <w:w w:val="100"/>
          <w:kern w:val="0"/>
        </w:rPr>
        <w:t>дет представлять собой нарушение Данией их прав в соответствии со статьями 1, 2, 3, 5, 12 и 16 Конвенции о ликвидации всех форм дискриминации в отношении женщин, рассматриваемыми вместе с общей рекомендацией № 19 Комитета. А</w:t>
      </w:r>
      <w:r w:rsidRPr="004E018E">
        <w:rPr>
          <w:w w:val="100"/>
          <w:kern w:val="0"/>
        </w:rPr>
        <w:t>в</w:t>
      </w:r>
      <w:r w:rsidRPr="004E018E">
        <w:rPr>
          <w:w w:val="100"/>
          <w:kern w:val="0"/>
        </w:rPr>
        <w:t>тор представлена адвокатом Хельге Нёррунгом. Ф</w:t>
      </w:r>
      <w:r w:rsidRPr="004E018E">
        <w:rPr>
          <w:w w:val="100"/>
          <w:kern w:val="0"/>
        </w:rPr>
        <w:t>а</w:t>
      </w:r>
      <w:r w:rsidRPr="004E018E">
        <w:rPr>
          <w:w w:val="100"/>
          <w:kern w:val="0"/>
        </w:rPr>
        <w:t>культативный протокол к Конвенции вступил в силу для Дании 22 декабря 2000 года.</w:t>
      </w:r>
    </w:p>
    <w:p w:rsidR="00B6506B" w:rsidRPr="004E018E" w:rsidRDefault="00B6506B" w:rsidP="00B6506B">
      <w:pPr>
        <w:pStyle w:val="SingleTxt"/>
        <w:rPr>
          <w:w w:val="100"/>
          <w:kern w:val="0"/>
        </w:rPr>
      </w:pPr>
      <w:r w:rsidRPr="004E018E">
        <w:rPr>
          <w:w w:val="100"/>
          <w:kern w:val="0"/>
        </w:rPr>
        <w:t>1.2</w:t>
      </w:r>
      <w:r w:rsidRPr="004E018E">
        <w:rPr>
          <w:w w:val="100"/>
          <w:kern w:val="0"/>
        </w:rPr>
        <w:tab/>
        <w:t>По просьбе автора и после рассмотрения ее дела Рабочая группа по соо</w:t>
      </w:r>
      <w:r w:rsidRPr="004E018E">
        <w:rPr>
          <w:w w:val="100"/>
          <w:kern w:val="0"/>
        </w:rPr>
        <w:t>б</w:t>
      </w:r>
      <w:r w:rsidRPr="004E018E">
        <w:rPr>
          <w:w w:val="100"/>
          <w:kern w:val="0"/>
        </w:rPr>
        <w:t>щениям, действуя от имени Комитета и в соответствии с пунктом 1 статьи 5 Ф</w:t>
      </w:r>
      <w:r w:rsidRPr="004E018E">
        <w:rPr>
          <w:w w:val="100"/>
          <w:kern w:val="0"/>
        </w:rPr>
        <w:t>а</w:t>
      </w:r>
      <w:r w:rsidRPr="004E018E">
        <w:rPr>
          <w:w w:val="100"/>
          <w:kern w:val="0"/>
        </w:rPr>
        <w:t>культативного протокола и правилом 63 правил процедуры Комитета, решила принять временные меры и просить государство-участник воздержаться от в</w:t>
      </w:r>
      <w:r w:rsidRPr="004E018E">
        <w:rPr>
          <w:w w:val="100"/>
          <w:kern w:val="0"/>
        </w:rPr>
        <w:t>ы</w:t>
      </w:r>
      <w:r w:rsidRPr="004E018E">
        <w:rPr>
          <w:w w:val="100"/>
          <w:kern w:val="0"/>
        </w:rPr>
        <w:t>сылки автора и ее двух несовершеннолетних детей в Пакистан, пока ее сообщ</w:t>
      </w:r>
      <w:r w:rsidRPr="004E018E">
        <w:rPr>
          <w:w w:val="100"/>
          <w:kern w:val="0"/>
        </w:rPr>
        <w:t>е</w:t>
      </w:r>
      <w:r w:rsidRPr="004E018E">
        <w:rPr>
          <w:w w:val="100"/>
          <w:kern w:val="0"/>
        </w:rPr>
        <w:t>ние находится на рассмотрении Комитета. Государство-участник удовл</w:t>
      </w:r>
      <w:r w:rsidRPr="004E018E">
        <w:rPr>
          <w:w w:val="100"/>
          <w:kern w:val="0"/>
        </w:rPr>
        <w:t>е</w:t>
      </w:r>
      <w:r w:rsidRPr="004E018E">
        <w:rPr>
          <w:w w:val="100"/>
          <w:kern w:val="0"/>
        </w:rPr>
        <w:t>творило эту просьбу.</w:t>
      </w:r>
    </w:p>
    <w:p w:rsidR="00B6506B" w:rsidRDefault="00B6506B" w:rsidP="00B6506B">
      <w:pPr>
        <w:pStyle w:val="SingleTxt"/>
        <w:rPr>
          <w:w w:val="100"/>
          <w:kern w:val="0"/>
          <w:lang w:val="en-US"/>
        </w:rPr>
      </w:pPr>
      <w:r w:rsidRPr="004E018E">
        <w:rPr>
          <w:w w:val="100"/>
          <w:kern w:val="0"/>
        </w:rPr>
        <w:t>1.3</w:t>
      </w:r>
      <w:r w:rsidRPr="004E018E">
        <w:rPr>
          <w:w w:val="100"/>
          <w:kern w:val="0"/>
        </w:rPr>
        <w:tab/>
        <w:t>6 июля 2012 года Комитет, действуя через свою Рабочую группу по соо</w:t>
      </w:r>
      <w:r w:rsidRPr="004E018E">
        <w:rPr>
          <w:w w:val="100"/>
          <w:kern w:val="0"/>
        </w:rPr>
        <w:t>б</w:t>
      </w:r>
      <w:r w:rsidRPr="004E018E">
        <w:rPr>
          <w:w w:val="100"/>
          <w:kern w:val="0"/>
        </w:rPr>
        <w:t>щениям, принял в соответствии с правилом 66 правил процедуры Комитета р</w:t>
      </w:r>
      <w:r w:rsidRPr="004E018E">
        <w:rPr>
          <w:w w:val="100"/>
          <w:kern w:val="0"/>
        </w:rPr>
        <w:t>е</w:t>
      </w:r>
      <w:r w:rsidRPr="004E018E">
        <w:rPr>
          <w:w w:val="100"/>
          <w:kern w:val="0"/>
        </w:rPr>
        <w:t>шение о раздельном рассмотрении вопросов о приемлемости сообщения и его существа.</w:t>
      </w:r>
    </w:p>
    <w:p w:rsidR="004E018E" w:rsidRPr="004E018E" w:rsidRDefault="004E018E" w:rsidP="004E018E">
      <w:pPr>
        <w:pStyle w:val="SingleTxt"/>
        <w:spacing w:after="0" w:line="120" w:lineRule="exact"/>
        <w:rPr>
          <w:w w:val="100"/>
          <w:kern w:val="0"/>
          <w:sz w:val="10"/>
          <w:lang w:val="en-US"/>
        </w:rPr>
      </w:pPr>
    </w:p>
    <w:p w:rsidR="00B6506B" w:rsidRDefault="004E018E" w:rsidP="004E01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B6506B" w:rsidRPr="00AE15D6">
        <w:t>Обстоятельства дела</w:t>
      </w:r>
    </w:p>
    <w:p w:rsidR="004E018E" w:rsidRPr="004E018E" w:rsidRDefault="004E018E" w:rsidP="004E018E">
      <w:pPr>
        <w:pStyle w:val="SingleTxt"/>
        <w:spacing w:after="0" w:line="120" w:lineRule="exact"/>
        <w:rPr>
          <w:sz w:val="10"/>
          <w:lang w:val="en-US"/>
        </w:rPr>
      </w:pPr>
    </w:p>
    <w:p w:rsidR="00B6506B" w:rsidRPr="004E018E" w:rsidRDefault="00B6506B" w:rsidP="00B6506B">
      <w:pPr>
        <w:pStyle w:val="SingleTxt"/>
        <w:rPr>
          <w:w w:val="100"/>
          <w:kern w:val="0"/>
        </w:rPr>
      </w:pPr>
      <w:r w:rsidRPr="004E018E">
        <w:rPr>
          <w:w w:val="100"/>
          <w:kern w:val="0"/>
        </w:rPr>
        <w:t>2.1</w:t>
      </w:r>
      <w:r w:rsidRPr="004E018E">
        <w:rPr>
          <w:w w:val="100"/>
          <w:kern w:val="0"/>
        </w:rPr>
        <w:tab/>
        <w:t>Автор и члены ее семьи родом из пакистанского города Равалпинди и принадлежат к христианскому меньшинству англо-индийцев, которые в кач</w:t>
      </w:r>
      <w:r w:rsidRPr="004E018E">
        <w:rPr>
          <w:w w:val="100"/>
          <w:kern w:val="0"/>
        </w:rPr>
        <w:t>е</w:t>
      </w:r>
      <w:r w:rsidRPr="004E018E">
        <w:rPr>
          <w:w w:val="100"/>
          <w:kern w:val="0"/>
        </w:rPr>
        <w:t>стве родного используют английский язык. Автор утверждает, что как христиа</w:t>
      </w:r>
      <w:r w:rsidRPr="004E018E">
        <w:rPr>
          <w:w w:val="100"/>
          <w:kern w:val="0"/>
        </w:rPr>
        <w:t>н</w:t>
      </w:r>
      <w:r w:rsidRPr="004E018E">
        <w:rPr>
          <w:w w:val="100"/>
          <w:kern w:val="0"/>
        </w:rPr>
        <w:t>ка она всегда подвергалась дискриминации и что, когда она стала молодой же</w:t>
      </w:r>
      <w:r w:rsidRPr="004E018E">
        <w:rPr>
          <w:w w:val="100"/>
          <w:kern w:val="0"/>
        </w:rPr>
        <w:t>н</w:t>
      </w:r>
      <w:r w:rsidRPr="004E018E">
        <w:rPr>
          <w:w w:val="100"/>
          <w:kern w:val="0"/>
        </w:rPr>
        <w:t>щиной, эта дискриминация переросла в сексуальные домогательства. Она уп</w:t>
      </w:r>
      <w:r w:rsidRPr="004E018E">
        <w:rPr>
          <w:w w:val="100"/>
          <w:kern w:val="0"/>
        </w:rPr>
        <w:t>о</w:t>
      </w:r>
      <w:r w:rsidRPr="004E018E">
        <w:rPr>
          <w:w w:val="100"/>
          <w:kern w:val="0"/>
        </w:rPr>
        <w:t>минает о неоднократных случаях словесных оскорблений в общественных ме</w:t>
      </w:r>
      <w:r w:rsidRPr="004E018E">
        <w:rPr>
          <w:w w:val="100"/>
          <w:kern w:val="0"/>
        </w:rPr>
        <w:t>с</w:t>
      </w:r>
      <w:r w:rsidRPr="004E018E">
        <w:rPr>
          <w:w w:val="100"/>
          <w:kern w:val="0"/>
        </w:rPr>
        <w:t>тах, а также случаях, когда лица, имена которых не указываются, хватали ее р</w:t>
      </w:r>
      <w:r w:rsidRPr="004E018E">
        <w:rPr>
          <w:w w:val="100"/>
          <w:kern w:val="0"/>
        </w:rPr>
        <w:t>у</w:t>
      </w:r>
      <w:r w:rsidRPr="004E018E">
        <w:rPr>
          <w:w w:val="100"/>
          <w:kern w:val="0"/>
        </w:rPr>
        <w:t>ками за интимные части ее тела. Она утверждает, что, когда ей было около 16</w:t>
      </w:r>
      <w:r w:rsidR="00DC5FB3">
        <w:rPr>
          <w:w w:val="100"/>
          <w:kern w:val="0"/>
          <w:lang w:val="en-US"/>
        </w:rPr>
        <w:t> </w:t>
      </w:r>
      <w:r w:rsidRPr="004E018E">
        <w:rPr>
          <w:w w:val="100"/>
          <w:kern w:val="0"/>
        </w:rPr>
        <w:t xml:space="preserve">лет, один мусульманин по имени А.Г. предложил ей встречаться. Он сказал, что хотел бы иметь ее </w:t>
      </w:r>
      <w:r w:rsidR="00DC5FB3">
        <w:rPr>
          <w:w w:val="100"/>
          <w:kern w:val="0"/>
        </w:rPr>
        <w:t>«</w:t>
      </w:r>
      <w:r w:rsidRPr="004E018E">
        <w:rPr>
          <w:w w:val="100"/>
          <w:kern w:val="0"/>
        </w:rPr>
        <w:t>на</w:t>
      </w:r>
      <w:r w:rsidR="00DC5FB3">
        <w:rPr>
          <w:w w:val="100"/>
          <w:kern w:val="0"/>
        </w:rPr>
        <w:t xml:space="preserve"> </w:t>
      </w:r>
      <w:r w:rsidRPr="004E018E">
        <w:rPr>
          <w:w w:val="100"/>
          <w:kern w:val="0"/>
        </w:rPr>
        <w:t>стороне</w:t>
      </w:r>
      <w:r w:rsidR="00DC5FB3">
        <w:rPr>
          <w:w w:val="100"/>
          <w:kern w:val="0"/>
        </w:rPr>
        <w:t>»</w:t>
      </w:r>
      <w:r w:rsidRPr="004E018E">
        <w:rPr>
          <w:w w:val="100"/>
          <w:kern w:val="0"/>
        </w:rPr>
        <w:t>, а не для серьезных отношений: по его мн</w:t>
      </w:r>
      <w:r w:rsidRPr="004E018E">
        <w:rPr>
          <w:w w:val="100"/>
          <w:kern w:val="0"/>
        </w:rPr>
        <w:t>е</w:t>
      </w:r>
      <w:r w:rsidRPr="004E018E">
        <w:rPr>
          <w:w w:val="100"/>
          <w:kern w:val="0"/>
        </w:rPr>
        <w:t>нию, ей как христианке разрешалось вступать в добрачные сексуальные отнош</w:t>
      </w:r>
      <w:r w:rsidRPr="004E018E">
        <w:rPr>
          <w:w w:val="100"/>
          <w:kern w:val="0"/>
        </w:rPr>
        <w:t>е</w:t>
      </w:r>
      <w:r w:rsidRPr="004E018E">
        <w:rPr>
          <w:w w:val="100"/>
          <w:kern w:val="0"/>
        </w:rPr>
        <w:t>ния. Когда она отказалась, он пригрозил ей расправой, но она не приняла его у</w:t>
      </w:r>
      <w:r w:rsidRPr="004E018E">
        <w:rPr>
          <w:w w:val="100"/>
          <w:kern w:val="0"/>
        </w:rPr>
        <w:t>г</w:t>
      </w:r>
      <w:r w:rsidRPr="004E018E">
        <w:rPr>
          <w:w w:val="100"/>
          <w:kern w:val="0"/>
        </w:rPr>
        <w:t>розы всерьез. Однако в марте 2002 года в дом автора явились полицейские и без всяких на то оснований арестовали одного из ее братьев. А.Г. позвонил на сл</w:t>
      </w:r>
      <w:r w:rsidRPr="004E018E">
        <w:rPr>
          <w:w w:val="100"/>
          <w:kern w:val="0"/>
        </w:rPr>
        <w:t>е</w:t>
      </w:r>
      <w:r w:rsidRPr="004E018E">
        <w:rPr>
          <w:w w:val="100"/>
          <w:kern w:val="0"/>
        </w:rPr>
        <w:t>дующий день и сказал, что ее брат был арестован по его просьбе, так как его брат занимает высокую должность в полиции. Брат автора был освобожден после т</w:t>
      </w:r>
      <w:r w:rsidRPr="004E018E">
        <w:rPr>
          <w:w w:val="100"/>
          <w:kern w:val="0"/>
        </w:rPr>
        <w:t>о</w:t>
      </w:r>
      <w:r w:rsidRPr="004E018E">
        <w:rPr>
          <w:w w:val="100"/>
          <w:kern w:val="0"/>
        </w:rPr>
        <w:t>го, как семья дала взятку.</w:t>
      </w:r>
    </w:p>
    <w:p w:rsidR="00B6506B" w:rsidRPr="004E018E" w:rsidRDefault="00B6506B" w:rsidP="00B6506B">
      <w:pPr>
        <w:pStyle w:val="SingleTxt"/>
        <w:rPr>
          <w:w w:val="100"/>
          <w:kern w:val="0"/>
        </w:rPr>
      </w:pPr>
      <w:r w:rsidRPr="004E018E">
        <w:rPr>
          <w:w w:val="100"/>
          <w:kern w:val="0"/>
        </w:rPr>
        <w:t>2.2</w:t>
      </w:r>
      <w:r w:rsidRPr="004E018E">
        <w:rPr>
          <w:w w:val="100"/>
          <w:kern w:val="0"/>
        </w:rPr>
        <w:tab/>
        <w:t>После этих событий семья автора решила переехать в другое место. В 2003 году автор получила работу в больнице. А.Г. узнал об этом, явился в больницу и разразился криком и оскорблениями в ее адрес, заявив окружа</w:t>
      </w:r>
      <w:r w:rsidRPr="004E018E">
        <w:rPr>
          <w:w w:val="100"/>
          <w:kern w:val="0"/>
        </w:rPr>
        <w:t>ю</w:t>
      </w:r>
      <w:r w:rsidRPr="004E018E">
        <w:rPr>
          <w:w w:val="100"/>
          <w:kern w:val="0"/>
        </w:rPr>
        <w:t>щим, что он поддерживал с автором любовные отношения и что она изменила ему. В результате автор была вынуждена уволиться. Она уволилась и со второй раб</w:t>
      </w:r>
      <w:r w:rsidRPr="004E018E">
        <w:rPr>
          <w:w w:val="100"/>
          <w:kern w:val="0"/>
        </w:rPr>
        <w:t>о</w:t>
      </w:r>
      <w:r w:rsidRPr="004E018E">
        <w:rPr>
          <w:w w:val="100"/>
          <w:kern w:val="0"/>
        </w:rPr>
        <w:t>ты из</w:t>
      </w:r>
      <w:r w:rsidRPr="004E018E">
        <w:rPr>
          <w:w w:val="100"/>
          <w:kern w:val="0"/>
        </w:rPr>
        <w:noBreakHyphen/>
        <w:t>за сексуальных домогательств начальника, который считал христи</w:t>
      </w:r>
      <w:r w:rsidRPr="004E018E">
        <w:rPr>
          <w:w w:val="100"/>
          <w:kern w:val="0"/>
        </w:rPr>
        <w:t>а</w:t>
      </w:r>
      <w:r w:rsidRPr="004E018E">
        <w:rPr>
          <w:w w:val="100"/>
          <w:kern w:val="0"/>
        </w:rPr>
        <w:t>нок женщинами легкого поведения. На новой работе в банке она снова подверглась сексуальным домогательствам со стороны начальства. Кроме того, одн</w:t>
      </w:r>
      <w:r w:rsidRPr="004E018E">
        <w:rPr>
          <w:w w:val="100"/>
          <w:kern w:val="0"/>
        </w:rPr>
        <w:t>а</w:t>
      </w:r>
      <w:r w:rsidRPr="004E018E">
        <w:rPr>
          <w:w w:val="100"/>
          <w:kern w:val="0"/>
        </w:rPr>
        <w:t>жды А.Г. пришел к ней в офис и сказал ее начальнику, что она имела с ним любовные о</w:t>
      </w:r>
      <w:r w:rsidRPr="004E018E">
        <w:rPr>
          <w:w w:val="100"/>
          <w:kern w:val="0"/>
        </w:rPr>
        <w:t>т</w:t>
      </w:r>
      <w:r w:rsidRPr="004E018E">
        <w:rPr>
          <w:w w:val="100"/>
          <w:kern w:val="0"/>
        </w:rPr>
        <w:t>ношения и что ее семья занимается проституцией. В результате так</w:t>
      </w:r>
      <w:r w:rsidRPr="004E018E">
        <w:rPr>
          <w:w w:val="100"/>
          <w:kern w:val="0"/>
        </w:rPr>
        <w:t>о</w:t>
      </w:r>
      <w:r w:rsidRPr="004E018E">
        <w:rPr>
          <w:w w:val="100"/>
          <w:kern w:val="0"/>
        </w:rPr>
        <w:t>го унижения она оставила и эту раб</w:t>
      </w:r>
      <w:r w:rsidRPr="004E018E">
        <w:rPr>
          <w:w w:val="100"/>
          <w:kern w:val="0"/>
        </w:rPr>
        <w:t>о</w:t>
      </w:r>
      <w:r w:rsidRPr="004E018E">
        <w:rPr>
          <w:w w:val="100"/>
          <w:kern w:val="0"/>
        </w:rPr>
        <w:t>ту.</w:t>
      </w:r>
    </w:p>
    <w:p w:rsidR="00B6506B" w:rsidRPr="004E018E" w:rsidRDefault="00B6506B" w:rsidP="00B6506B">
      <w:pPr>
        <w:pStyle w:val="SingleTxt"/>
        <w:rPr>
          <w:w w:val="100"/>
          <w:kern w:val="0"/>
        </w:rPr>
      </w:pPr>
      <w:r w:rsidRPr="004E018E">
        <w:rPr>
          <w:w w:val="100"/>
          <w:kern w:val="0"/>
        </w:rPr>
        <w:t>2.3</w:t>
      </w:r>
      <w:r w:rsidRPr="004E018E">
        <w:rPr>
          <w:w w:val="100"/>
          <w:kern w:val="0"/>
        </w:rPr>
        <w:tab/>
        <w:t>С помощью своей сестры, которая проживала в Дании, автор получила в эту страну визу по программе au pair. Она приехала в Данию в январе 2007 года. А.Г. возобновил угрозы, звоня по номеру телефона ее сестры в Дании. Автор продо</w:t>
      </w:r>
      <w:r w:rsidRPr="004E018E">
        <w:rPr>
          <w:w w:val="100"/>
          <w:kern w:val="0"/>
        </w:rPr>
        <w:t>л</w:t>
      </w:r>
      <w:r w:rsidRPr="004E018E">
        <w:rPr>
          <w:w w:val="100"/>
          <w:kern w:val="0"/>
        </w:rPr>
        <w:t>жала каждый день получать угрозы</w:t>
      </w:r>
      <w:r w:rsidRPr="00C22DF3">
        <w:rPr>
          <w:w w:val="100"/>
          <w:kern w:val="0"/>
          <w:vertAlign w:val="superscript"/>
        </w:rPr>
        <w:footnoteReference w:id="2"/>
      </w:r>
      <w:r w:rsidRPr="004E018E">
        <w:rPr>
          <w:w w:val="100"/>
          <w:kern w:val="0"/>
        </w:rPr>
        <w:t>, и однажды А.Г. сказал ей, чтобы она связ</w:t>
      </w:r>
      <w:r w:rsidRPr="004E018E">
        <w:rPr>
          <w:w w:val="100"/>
          <w:kern w:val="0"/>
        </w:rPr>
        <w:t>а</w:t>
      </w:r>
      <w:r w:rsidRPr="004E018E">
        <w:rPr>
          <w:w w:val="100"/>
          <w:kern w:val="0"/>
        </w:rPr>
        <w:t>лась со своей семьей в Пакистане. Она позвонила семье и узнала, что ее старший брат был арестован полицией без всяких оснований и жестоко избит во время с</w:t>
      </w:r>
      <w:r w:rsidRPr="004E018E">
        <w:rPr>
          <w:w w:val="100"/>
          <w:kern w:val="0"/>
        </w:rPr>
        <w:t>о</w:t>
      </w:r>
      <w:r w:rsidRPr="004E018E">
        <w:rPr>
          <w:w w:val="100"/>
          <w:kern w:val="0"/>
        </w:rPr>
        <w:t>держания под стражей. Семья добилась освобо</w:t>
      </w:r>
      <w:r w:rsidRPr="004E018E">
        <w:rPr>
          <w:w w:val="100"/>
          <w:kern w:val="0"/>
        </w:rPr>
        <w:t>ж</w:t>
      </w:r>
      <w:r w:rsidRPr="004E018E">
        <w:rPr>
          <w:w w:val="100"/>
          <w:kern w:val="0"/>
        </w:rPr>
        <w:t>дения брата после дачи взятки.</w:t>
      </w:r>
    </w:p>
    <w:p w:rsidR="00B6506B" w:rsidRPr="004E018E" w:rsidRDefault="00B6506B" w:rsidP="00B6506B">
      <w:pPr>
        <w:pStyle w:val="SingleTxt"/>
        <w:rPr>
          <w:w w:val="100"/>
          <w:kern w:val="0"/>
        </w:rPr>
      </w:pPr>
      <w:r w:rsidRPr="004E018E">
        <w:rPr>
          <w:w w:val="100"/>
          <w:kern w:val="0"/>
        </w:rPr>
        <w:t>2.4</w:t>
      </w:r>
      <w:r w:rsidRPr="004E018E">
        <w:rPr>
          <w:w w:val="100"/>
          <w:kern w:val="0"/>
        </w:rPr>
        <w:tab/>
        <w:t>В марте 2008 года у матери автора возникли проблемы со здоровьем, и в мае 2008 года автор вернулась в Пакистан, чтобы ухаживать за ней. В Пакист</w:t>
      </w:r>
      <w:r w:rsidRPr="004E018E">
        <w:rPr>
          <w:w w:val="100"/>
          <w:kern w:val="0"/>
        </w:rPr>
        <w:t>а</w:t>
      </w:r>
      <w:r w:rsidRPr="004E018E">
        <w:rPr>
          <w:w w:val="100"/>
          <w:kern w:val="0"/>
        </w:rPr>
        <w:t>не автор познакомилась со своим будущим мужем. В июне 2008 года, несмотря на угрозы А.Г., они поженились. В течение нескольких месяцев от А.Г. не было никаких звонков, но однажды ночью, когда автор была одна, А.Г. с н</w:t>
      </w:r>
      <w:r w:rsidRPr="004E018E">
        <w:rPr>
          <w:w w:val="100"/>
          <w:kern w:val="0"/>
        </w:rPr>
        <w:t>е</w:t>
      </w:r>
      <w:r w:rsidRPr="004E018E">
        <w:rPr>
          <w:w w:val="100"/>
          <w:kern w:val="0"/>
        </w:rPr>
        <w:t>сколькими друзьями ворвались в дом. Они словесно оскорбляли автора и ее золовку и пл</w:t>
      </w:r>
      <w:r w:rsidRPr="004E018E">
        <w:rPr>
          <w:w w:val="100"/>
          <w:kern w:val="0"/>
        </w:rPr>
        <w:t>е</w:t>
      </w:r>
      <w:r w:rsidRPr="004E018E">
        <w:rPr>
          <w:w w:val="100"/>
          <w:kern w:val="0"/>
        </w:rPr>
        <w:t>вали им в лицо. Автору пригрозили также тюрьмой из-за ее пребывания в Д</w:t>
      </w:r>
      <w:r w:rsidRPr="004E018E">
        <w:rPr>
          <w:w w:val="100"/>
          <w:kern w:val="0"/>
        </w:rPr>
        <w:t>а</w:t>
      </w:r>
      <w:r w:rsidRPr="004E018E">
        <w:rPr>
          <w:w w:val="100"/>
          <w:kern w:val="0"/>
        </w:rPr>
        <w:t>нии.</w:t>
      </w:r>
    </w:p>
    <w:p w:rsidR="00B6506B" w:rsidRPr="004E018E" w:rsidRDefault="00B6506B" w:rsidP="00B6506B">
      <w:pPr>
        <w:pStyle w:val="SingleTxt"/>
        <w:rPr>
          <w:w w:val="100"/>
          <w:kern w:val="0"/>
        </w:rPr>
      </w:pPr>
      <w:r w:rsidRPr="004E018E">
        <w:rPr>
          <w:w w:val="100"/>
          <w:kern w:val="0"/>
        </w:rPr>
        <w:t>2.5</w:t>
      </w:r>
      <w:r w:rsidRPr="004E018E">
        <w:rPr>
          <w:w w:val="100"/>
          <w:kern w:val="0"/>
        </w:rPr>
        <w:tab/>
        <w:t>В октябре 2008 года полиция без всяких причин арестовала мужа и младш</w:t>
      </w:r>
      <w:r w:rsidRPr="004E018E">
        <w:rPr>
          <w:w w:val="100"/>
          <w:kern w:val="0"/>
        </w:rPr>
        <w:t>е</w:t>
      </w:r>
      <w:r w:rsidRPr="004E018E">
        <w:rPr>
          <w:w w:val="100"/>
          <w:kern w:val="0"/>
        </w:rPr>
        <w:t>го брата автора по ложному обвинению А.Г. Они провели в тюрьме одну н</w:t>
      </w:r>
      <w:r w:rsidRPr="004E018E">
        <w:rPr>
          <w:w w:val="100"/>
          <w:kern w:val="0"/>
        </w:rPr>
        <w:t>е</w:t>
      </w:r>
      <w:r w:rsidRPr="004E018E">
        <w:rPr>
          <w:w w:val="100"/>
          <w:kern w:val="0"/>
        </w:rPr>
        <w:t>делю, где подвергались жестокому обращению. Они были освобождены только после того, как их родственники заплатили взятку.</w:t>
      </w:r>
    </w:p>
    <w:p w:rsidR="00B6506B" w:rsidRPr="004E018E" w:rsidRDefault="00B6506B" w:rsidP="00B6506B">
      <w:pPr>
        <w:pStyle w:val="SingleTxt"/>
        <w:rPr>
          <w:w w:val="100"/>
          <w:kern w:val="0"/>
        </w:rPr>
      </w:pPr>
      <w:r w:rsidRPr="004E018E">
        <w:rPr>
          <w:w w:val="100"/>
          <w:kern w:val="0"/>
        </w:rPr>
        <w:t>2.6</w:t>
      </w:r>
      <w:r w:rsidRPr="004E018E">
        <w:rPr>
          <w:w w:val="100"/>
          <w:kern w:val="0"/>
        </w:rPr>
        <w:tab/>
        <w:t>Автор продолжала получать телефонные угрозы от А.Г. во время ее раб</w:t>
      </w:r>
      <w:r w:rsidRPr="004E018E">
        <w:rPr>
          <w:w w:val="100"/>
          <w:kern w:val="0"/>
        </w:rPr>
        <w:t>о</w:t>
      </w:r>
      <w:r w:rsidRPr="004E018E">
        <w:rPr>
          <w:w w:val="100"/>
          <w:kern w:val="0"/>
        </w:rPr>
        <w:t>ты в одной иностранной компании в Пакистане. В то время она была беременна, и из-за стресса у нее случились преждевременные роды; это произошло 14 марта 2009 года, то есть на два месяца раньше срока. А.Г. пригрозил, что украдет р</w:t>
      </w:r>
      <w:r w:rsidRPr="004E018E">
        <w:rPr>
          <w:w w:val="100"/>
          <w:kern w:val="0"/>
        </w:rPr>
        <w:t>е</w:t>
      </w:r>
      <w:r w:rsidRPr="004E018E">
        <w:rPr>
          <w:w w:val="100"/>
          <w:kern w:val="0"/>
        </w:rPr>
        <w:t>бенка автора (девочку) из больницы.</w:t>
      </w:r>
    </w:p>
    <w:p w:rsidR="00B6506B" w:rsidRPr="004E018E" w:rsidRDefault="00B6506B" w:rsidP="00B6506B">
      <w:pPr>
        <w:pStyle w:val="SingleTxt"/>
        <w:rPr>
          <w:w w:val="100"/>
          <w:kern w:val="0"/>
        </w:rPr>
      </w:pPr>
      <w:r w:rsidRPr="004E018E">
        <w:rPr>
          <w:w w:val="100"/>
          <w:kern w:val="0"/>
        </w:rPr>
        <w:t>2.7</w:t>
      </w:r>
      <w:r w:rsidRPr="004E018E">
        <w:rPr>
          <w:w w:val="100"/>
          <w:kern w:val="0"/>
        </w:rPr>
        <w:tab/>
        <w:t>По приглашению сестры автора автор и ее семья получили туристическую визу в Данию и 5 сентября 2009 года выехали из Пакистана. В Дании они попр</w:t>
      </w:r>
      <w:r w:rsidRPr="004E018E">
        <w:rPr>
          <w:w w:val="100"/>
          <w:kern w:val="0"/>
        </w:rPr>
        <w:t>о</w:t>
      </w:r>
      <w:r w:rsidRPr="004E018E">
        <w:rPr>
          <w:w w:val="100"/>
          <w:kern w:val="0"/>
        </w:rPr>
        <w:t>сили убежища, заявив, что в Пакистане они опасаются преследований со стороны А.Г. и сексуальных посягательств с угрозой для жизни и что муж автора будет убит в связи с ложными обвинениями, выдвинутыми против него властями. Они сообщили, что семья А.Г. занимает высокое положение и что его брат является высокопоставленным полицейским, который сумеет найти их п</w:t>
      </w:r>
      <w:r w:rsidRPr="004E018E">
        <w:rPr>
          <w:w w:val="100"/>
          <w:kern w:val="0"/>
        </w:rPr>
        <w:t>о</w:t>
      </w:r>
      <w:r w:rsidRPr="004E018E">
        <w:rPr>
          <w:w w:val="100"/>
          <w:kern w:val="0"/>
        </w:rPr>
        <w:t>всюду в Пакистане, и поэтому они беззащитны.</w:t>
      </w:r>
    </w:p>
    <w:p w:rsidR="00B6506B" w:rsidRDefault="00B6506B" w:rsidP="00B6506B">
      <w:pPr>
        <w:pStyle w:val="SingleTxt"/>
        <w:rPr>
          <w:w w:val="100"/>
          <w:kern w:val="0"/>
        </w:rPr>
      </w:pPr>
      <w:r w:rsidRPr="004E018E">
        <w:rPr>
          <w:w w:val="100"/>
          <w:kern w:val="0"/>
        </w:rPr>
        <w:t>2.8</w:t>
      </w:r>
      <w:r w:rsidRPr="004E018E">
        <w:rPr>
          <w:w w:val="100"/>
          <w:kern w:val="0"/>
        </w:rPr>
        <w:tab/>
        <w:t>Иммиграционная служба отклонила ходатайство автора о предоставлении убежища. Ее апелляция была также отклонена 9 марта 2012 года Апелляцио</w:t>
      </w:r>
      <w:r w:rsidRPr="004E018E">
        <w:rPr>
          <w:w w:val="100"/>
          <w:kern w:val="0"/>
        </w:rPr>
        <w:t>н</w:t>
      </w:r>
      <w:r w:rsidRPr="004E018E">
        <w:rPr>
          <w:w w:val="100"/>
          <w:kern w:val="0"/>
        </w:rPr>
        <w:t>ным советом по делам беженцев; это решение является окончательным и не подлежит обжалованию. Совет счел разумным для автора и ее семьи поселит</w:t>
      </w:r>
      <w:r w:rsidRPr="004E018E">
        <w:rPr>
          <w:w w:val="100"/>
          <w:kern w:val="0"/>
        </w:rPr>
        <w:t>ь</w:t>
      </w:r>
      <w:r w:rsidRPr="004E018E">
        <w:rPr>
          <w:w w:val="100"/>
          <w:kern w:val="0"/>
        </w:rPr>
        <w:t>ся в каком-либо другом месте в Пакистане. Он не счел, что враждебные акты, которым а</w:t>
      </w:r>
      <w:r w:rsidRPr="004E018E">
        <w:rPr>
          <w:w w:val="100"/>
          <w:kern w:val="0"/>
        </w:rPr>
        <w:t>в</w:t>
      </w:r>
      <w:r w:rsidRPr="004E018E">
        <w:rPr>
          <w:w w:val="100"/>
          <w:kern w:val="0"/>
        </w:rPr>
        <w:t>тор и ее семья подвергались как христиане, были равносильны пр</w:t>
      </w:r>
      <w:r w:rsidRPr="004E018E">
        <w:rPr>
          <w:w w:val="100"/>
          <w:kern w:val="0"/>
        </w:rPr>
        <w:t>е</w:t>
      </w:r>
      <w:r w:rsidRPr="004E018E">
        <w:rPr>
          <w:w w:val="100"/>
          <w:kern w:val="0"/>
        </w:rPr>
        <w:t>следованиям и что положение христиан в Пакистане было таким, что для них было бы неразу</w:t>
      </w:r>
      <w:r w:rsidRPr="004E018E">
        <w:rPr>
          <w:w w:val="100"/>
          <w:kern w:val="0"/>
        </w:rPr>
        <w:t>м</w:t>
      </w:r>
      <w:r w:rsidRPr="004E018E">
        <w:rPr>
          <w:w w:val="100"/>
          <w:kern w:val="0"/>
        </w:rPr>
        <w:t>но проживать в каком-либо другом ме</w:t>
      </w:r>
      <w:r w:rsidRPr="004E018E">
        <w:rPr>
          <w:w w:val="100"/>
          <w:kern w:val="0"/>
        </w:rPr>
        <w:t>с</w:t>
      </w:r>
      <w:r w:rsidRPr="004E018E">
        <w:rPr>
          <w:w w:val="100"/>
          <w:kern w:val="0"/>
        </w:rPr>
        <w:t>те в Пакистане.</w:t>
      </w:r>
    </w:p>
    <w:p w:rsidR="00DC5FB3" w:rsidRPr="00DC5FB3" w:rsidRDefault="00DC5FB3" w:rsidP="00DC5FB3">
      <w:pPr>
        <w:pStyle w:val="SingleTxt"/>
        <w:spacing w:after="0" w:line="120" w:lineRule="exact"/>
        <w:rPr>
          <w:w w:val="100"/>
          <w:kern w:val="0"/>
          <w:sz w:val="10"/>
        </w:rPr>
      </w:pPr>
    </w:p>
    <w:p w:rsidR="00B6506B" w:rsidRDefault="00B6506B" w:rsidP="00DC5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39D0">
        <w:tab/>
      </w:r>
      <w:r w:rsidR="00DC5FB3">
        <w:tab/>
      </w:r>
      <w:r w:rsidRPr="00CC39D0">
        <w:t>Жалоба</w:t>
      </w:r>
    </w:p>
    <w:p w:rsidR="00DC5FB3" w:rsidRPr="00DC5FB3" w:rsidRDefault="00DC5FB3" w:rsidP="00DC5FB3">
      <w:pPr>
        <w:pStyle w:val="SingleTxt"/>
        <w:spacing w:after="0" w:line="120" w:lineRule="exact"/>
        <w:rPr>
          <w:sz w:val="10"/>
        </w:rPr>
      </w:pPr>
    </w:p>
    <w:p w:rsidR="00B6506B" w:rsidRDefault="00B6506B" w:rsidP="00B6506B">
      <w:pPr>
        <w:pStyle w:val="SingleTxt"/>
        <w:rPr>
          <w:w w:val="100"/>
          <w:kern w:val="0"/>
        </w:rPr>
      </w:pPr>
      <w:r w:rsidRPr="004E018E">
        <w:rPr>
          <w:w w:val="100"/>
          <w:kern w:val="0"/>
        </w:rPr>
        <w:t>3.</w:t>
      </w:r>
      <w:r w:rsidRPr="004E018E">
        <w:rPr>
          <w:w w:val="100"/>
          <w:kern w:val="0"/>
        </w:rPr>
        <w:tab/>
        <w:t>Автор заявляет, что она и ее семья являются жертвами нарушения ст</w:t>
      </w:r>
      <w:r w:rsidRPr="004E018E">
        <w:rPr>
          <w:w w:val="100"/>
          <w:kern w:val="0"/>
        </w:rPr>
        <w:t>а</w:t>
      </w:r>
      <w:r w:rsidRPr="004E018E">
        <w:rPr>
          <w:w w:val="100"/>
          <w:kern w:val="0"/>
        </w:rPr>
        <w:t>тей</w:t>
      </w:r>
      <w:r w:rsidR="00DC5FB3">
        <w:rPr>
          <w:w w:val="100"/>
          <w:kern w:val="0"/>
          <w:lang w:val="en-US"/>
        </w:rPr>
        <w:t> </w:t>
      </w:r>
      <w:r w:rsidRPr="004E018E">
        <w:rPr>
          <w:w w:val="100"/>
          <w:kern w:val="0"/>
        </w:rPr>
        <w:t>1, 2, 3, 5, 12 и 16 Конвенции и принятой Комитетом общей рекомендации №</w:t>
      </w:r>
      <w:r w:rsidR="00DC5FB3">
        <w:rPr>
          <w:w w:val="100"/>
          <w:kern w:val="0"/>
          <w:lang w:val="en-US"/>
        </w:rPr>
        <w:t> </w:t>
      </w:r>
      <w:r w:rsidRPr="004E018E">
        <w:rPr>
          <w:w w:val="100"/>
          <w:kern w:val="0"/>
        </w:rPr>
        <w:t>19. Она утверждает, что подвергалась сексуальным домогательствам в Пакистане и что трое ее братьев и ее муж были арестованы и помещены под стражу в отдел</w:t>
      </w:r>
      <w:r w:rsidRPr="004E018E">
        <w:rPr>
          <w:w w:val="100"/>
          <w:kern w:val="0"/>
        </w:rPr>
        <w:t>е</w:t>
      </w:r>
      <w:r w:rsidRPr="004E018E">
        <w:rPr>
          <w:w w:val="100"/>
          <w:kern w:val="0"/>
        </w:rPr>
        <w:t>нии полиции, где их жестоко избивали и унижали. Она утверждает, что один из ее братьев умер 12 января 2010 года в результате серьезных травм, полученных во время нахождения под стражей. Она у</w:t>
      </w:r>
      <w:r w:rsidRPr="004E018E">
        <w:rPr>
          <w:w w:val="100"/>
          <w:kern w:val="0"/>
        </w:rPr>
        <w:t>т</w:t>
      </w:r>
      <w:r w:rsidRPr="004E018E">
        <w:rPr>
          <w:w w:val="100"/>
          <w:kern w:val="0"/>
        </w:rPr>
        <w:t>верждает, что в случае высылки ее и ее семьи в Пакистан Дания нарушит Конвенцию, поскольку власти Пакистана не смогут защитить их в стране их происхождения.</w:t>
      </w:r>
    </w:p>
    <w:p w:rsidR="00DC5FB3" w:rsidRPr="00DC5FB3" w:rsidRDefault="00DC5FB3" w:rsidP="00DC5FB3">
      <w:pPr>
        <w:pStyle w:val="SingleTxt"/>
        <w:spacing w:after="0" w:line="120" w:lineRule="exact"/>
        <w:rPr>
          <w:w w:val="100"/>
          <w:kern w:val="0"/>
          <w:sz w:val="10"/>
        </w:rPr>
      </w:pPr>
    </w:p>
    <w:p w:rsidR="00B6506B" w:rsidRDefault="00DC5FB3" w:rsidP="00DC5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6506B" w:rsidRPr="00AE15D6">
        <w:t>Замечания государства-участника относительно приемлемости сообщения</w:t>
      </w:r>
    </w:p>
    <w:p w:rsidR="00DC5FB3" w:rsidRPr="00DC5FB3" w:rsidRDefault="00DC5FB3" w:rsidP="00DC5FB3">
      <w:pPr>
        <w:pStyle w:val="SingleTxt"/>
        <w:spacing w:after="0" w:line="120" w:lineRule="exact"/>
        <w:rPr>
          <w:sz w:val="10"/>
        </w:rPr>
      </w:pPr>
    </w:p>
    <w:p w:rsidR="00B6506B" w:rsidRPr="004E018E" w:rsidRDefault="00B6506B" w:rsidP="00B6506B">
      <w:pPr>
        <w:pStyle w:val="SingleTxt"/>
        <w:rPr>
          <w:w w:val="100"/>
          <w:kern w:val="0"/>
        </w:rPr>
      </w:pPr>
      <w:r w:rsidRPr="004E018E">
        <w:rPr>
          <w:w w:val="100"/>
          <w:kern w:val="0"/>
        </w:rPr>
        <w:t>4.1</w:t>
      </w:r>
      <w:r w:rsidRPr="004E018E">
        <w:rPr>
          <w:w w:val="100"/>
          <w:kern w:val="0"/>
        </w:rPr>
        <w:tab/>
        <w:t>В своем представлении от 21 мая 2012 года государство-участник оспар</w:t>
      </w:r>
      <w:r w:rsidRPr="004E018E">
        <w:rPr>
          <w:w w:val="100"/>
          <w:kern w:val="0"/>
        </w:rPr>
        <w:t>и</w:t>
      </w:r>
      <w:r w:rsidRPr="004E018E">
        <w:rPr>
          <w:w w:val="100"/>
          <w:kern w:val="0"/>
        </w:rPr>
        <w:t>вает приемлемость сообщения. Оно отметило, что автор и ее семья прибыли в Данию 5 сентября 2009 года и попросили убежища 8 сентября 2009 года. Орг</w:t>
      </w:r>
      <w:r w:rsidRPr="004E018E">
        <w:rPr>
          <w:w w:val="100"/>
          <w:kern w:val="0"/>
        </w:rPr>
        <w:t>а</w:t>
      </w:r>
      <w:r w:rsidRPr="004E018E">
        <w:rPr>
          <w:w w:val="100"/>
          <w:kern w:val="0"/>
        </w:rPr>
        <w:t>нам власти, ответственным за вопросы предоставления убежища, они объясн</w:t>
      </w:r>
      <w:r w:rsidRPr="004E018E">
        <w:rPr>
          <w:w w:val="100"/>
          <w:kern w:val="0"/>
        </w:rPr>
        <w:t>и</w:t>
      </w:r>
      <w:r w:rsidRPr="004E018E">
        <w:rPr>
          <w:w w:val="100"/>
          <w:kern w:val="0"/>
        </w:rPr>
        <w:t>ли, что являются этническими англо-индийцами христианской веры из пакистанск</w:t>
      </w:r>
      <w:r w:rsidRPr="004E018E">
        <w:rPr>
          <w:w w:val="100"/>
          <w:kern w:val="0"/>
        </w:rPr>
        <w:t>о</w:t>
      </w:r>
      <w:r w:rsidRPr="004E018E">
        <w:rPr>
          <w:w w:val="100"/>
          <w:kern w:val="0"/>
        </w:rPr>
        <w:t>го города Равалпинди. Они не были членами каких-либо политических или рел</w:t>
      </w:r>
      <w:r w:rsidRPr="004E018E">
        <w:rPr>
          <w:w w:val="100"/>
          <w:kern w:val="0"/>
        </w:rPr>
        <w:t>и</w:t>
      </w:r>
      <w:r w:rsidRPr="004E018E">
        <w:rPr>
          <w:w w:val="100"/>
          <w:kern w:val="0"/>
        </w:rPr>
        <w:t>гиозных объединений или организаций и не занимались никакой политической деятельностью. По их утверждениям, они подвергались преследованиям со ст</w:t>
      </w:r>
      <w:r w:rsidRPr="004E018E">
        <w:rPr>
          <w:w w:val="100"/>
          <w:kern w:val="0"/>
        </w:rPr>
        <w:t>о</w:t>
      </w:r>
      <w:r w:rsidRPr="004E018E">
        <w:rPr>
          <w:w w:val="100"/>
          <w:kern w:val="0"/>
        </w:rPr>
        <w:t>роны одного человека, который преследовал их в прошлом. В обоснование этих утверждений они сообщили, что в течение ряда лет автор подвергалась пресл</w:t>
      </w:r>
      <w:r w:rsidRPr="004E018E">
        <w:rPr>
          <w:w w:val="100"/>
          <w:kern w:val="0"/>
        </w:rPr>
        <w:t>е</w:t>
      </w:r>
      <w:r w:rsidRPr="004E018E">
        <w:rPr>
          <w:w w:val="100"/>
          <w:kern w:val="0"/>
        </w:rPr>
        <w:t>дованиям со стороны упомянутого человека, который хотел начать с ней встр</w:t>
      </w:r>
      <w:r w:rsidRPr="004E018E">
        <w:rPr>
          <w:w w:val="100"/>
          <w:kern w:val="0"/>
        </w:rPr>
        <w:t>е</w:t>
      </w:r>
      <w:r w:rsidRPr="004E018E">
        <w:rPr>
          <w:w w:val="100"/>
          <w:kern w:val="0"/>
        </w:rPr>
        <w:t>чаться. Они также заявили, что этот человек был из вли</w:t>
      </w:r>
      <w:r w:rsidRPr="004E018E">
        <w:rPr>
          <w:w w:val="100"/>
          <w:kern w:val="0"/>
        </w:rPr>
        <w:t>я</w:t>
      </w:r>
      <w:r w:rsidRPr="004E018E">
        <w:rPr>
          <w:w w:val="100"/>
          <w:kern w:val="0"/>
        </w:rPr>
        <w:t>тельной семьи и что его брат, высокопоставленный полицейский, мог бы их найти повсюду в Пакистане. Они заявили, что из-за этого они не смогли бы получить защиту со стороны вл</w:t>
      </w:r>
      <w:r w:rsidRPr="004E018E">
        <w:rPr>
          <w:w w:val="100"/>
          <w:kern w:val="0"/>
        </w:rPr>
        <w:t>а</w:t>
      </w:r>
      <w:r w:rsidRPr="004E018E">
        <w:rPr>
          <w:w w:val="100"/>
          <w:kern w:val="0"/>
        </w:rPr>
        <w:t>стей в Пакистане. Они также ссылались на гонения хр</w:t>
      </w:r>
      <w:r w:rsidRPr="004E018E">
        <w:rPr>
          <w:w w:val="100"/>
          <w:kern w:val="0"/>
        </w:rPr>
        <w:t>и</w:t>
      </w:r>
      <w:r w:rsidRPr="004E018E">
        <w:rPr>
          <w:w w:val="100"/>
          <w:kern w:val="0"/>
        </w:rPr>
        <w:t>стиан в Пакистане.</w:t>
      </w:r>
    </w:p>
    <w:p w:rsidR="00B6506B" w:rsidRPr="004E018E" w:rsidRDefault="00B6506B" w:rsidP="00B6506B">
      <w:pPr>
        <w:pStyle w:val="SingleTxt"/>
        <w:rPr>
          <w:w w:val="100"/>
          <w:kern w:val="0"/>
        </w:rPr>
      </w:pPr>
      <w:r w:rsidRPr="004E018E">
        <w:rPr>
          <w:w w:val="100"/>
          <w:kern w:val="0"/>
        </w:rPr>
        <w:t>4.2</w:t>
      </w:r>
      <w:r w:rsidRPr="004E018E">
        <w:rPr>
          <w:w w:val="100"/>
          <w:kern w:val="0"/>
        </w:rPr>
        <w:tab/>
        <w:t>27 ноября 2009 Иммиграционная служба отклонила ходатайство автора и ее семьи о предоставлении убежища. Автор и ее семья обратились в Апелляцио</w:t>
      </w:r>
      <w:r w:rsidRPr="004E018E">
        <w:rPr>
          <w:w w:val="100"/>
          <w:kern w:val="0"/>
        </w:rPr>
        <w:t>н</w:t>
      </w:r>
      <w:r w:rsidRPr="004E018E">
        <w:rPr>
          <w:w w:val="100"/>
          <w:kern w:val="0"/>
        </w:rPr>
        <w:t>ный совет по делам беженцев. 9 марта 2012 года Совет поддержал реш</w:t>
      </w:r>
      <w:r w:rsidRPr="004E018E">
        <w:rPr>
          <w:w w:val="100"/>
          <w:kern w:val="0"/>
        </w:rPr>
        <w:t>е</w:t>
      </w:r>
      <w:r w:rsidRPr="004E018E">
        <w:rPr>
          <w:w w:val="100"/>
          <w:kern w:val="0"/>
        </w:rPr>
        <w:t>ние службы. Совет установил, что автор и ее семья подвергались притеснен</w:t>
      </w:r>
      <w:r w:rsidRPr="004E018E">
        <w:rPr>
          <w:w w:val="100"/>
          <w:kern w:val="0"/>
        </w:rPr>
        <w:t>и</w:t>
      </w:r>
      <w:r w:rsidRPr="004E018E">
        <w:rPr>
          <w:w w:val="100"/>
          <w:kern w:val="0"/>
        </w:rPr>
        <w:t>ям и произволу со стороны одного человека, его брата и местной полиции в течение ряда лет. Однако он не счел, что брат автора был убит полицией. Совет пришел, в частности, к выводу о том, что для автора и ее семьи должно считаться разу</w:t>
      </w:r>
      <w:r w:rsidRPr="004E018E">
        <w:rPr>
          <w:w w:val="100"/>
          <w:kern w:val="0"/>
        </w:rPr>
        <w:t>м</w:t>
      </w:r>
      <w:r w:rsidRPr="004E018E">
        <w:rPr>
          <w:w w:val="100"/>
          <w:kern w:val="0"/>
        </w:rPr>
        <w:t>ным проживание в каком-либо другом месте в Пакистане, где преследующее их лицо не сможет причинять им беспокойство. Кроме того, Совет расценил н</w:t>
      </w:r>
      <w:r w:rsidRPr="004E018E">
        <w:rPr>
          <w:w w:val="100"/>
          <w:kern w:val="0"/>
        </w:rPr>
        <w:t>е</w:t>
      </w:r>
      <w:r w:rsidRPr="004E018E">
        <w:rPr>
          <w:w w:val="100"/>
          <w:kern w:val="0"/>
        </w:rPr>
        <w:t>обоснованным утверждение о том, что как христиане автор и ее семья в целом подвергались в Пакистане враждебным актам до такой степени, что их можно было считать равнозначными преследованиям по смыслу пункта 1 статьи 7 Зак</w:t>
      </w:r>
      <w:r w:rsidRPr="004E018E">
        <w:rPr>
          <w:w w:val="100"/>
          <w:kern w:val="0"/>
        </w:rPr>
        <w:t>о</w:t>
      </w:r>
      <w:r w:rsidRPr="004E018E">
        <w:rPr>
          <w:w w:val="100"/>
          <w:kern w:val="0"/>
        </w:rPr>
        <w:t>на об иностранцах, и что условия жизни христиан в Пакистане не были такими, чтобы автору и ее семье было невозможно изменить свое м</w:t>
      </w:r>
      <w:r w:rsidRPr="004E018E">
        <w:rPr>
          <w:w w:val="100"/>
          <w:kern w:val="0"/>
        </w:rPr>
        <w:t>е</w:t>
      </w:r>
      <w:r w:rsidRPr="004E018E">
        <w:rPr>
          <w:w w:val="100"/>
          <w:kern w:val="0"/>
        </w:rPr>
        <w:t>сто жительства в стране. Совет пришел к выводу, что автор и ее семья не удовлетворяют требов</w:t>
      </w:r>
      <w:r w:rsidRPr="004E018E">
        <w:rPr>
          <w:w w:val="100"/>
          <w:kern w:val="0"/>
        </w:rPr>
        <w:t>а</w:t>
      </w:r>
      <w:r w:rsidRPr="004E018E">
        <w:rPr>
          <w:w w:val="100"/>
          <w:kern w:val="0"/>
        </w:rPr>
        <w:t>ниям для проживания в стране в соответствии со статьей 7 Закона об иностра</w:t>
      </w:r>
      <w:r w:rsidRPr="004E018E">
        <w:rPr>
          <w:w w:val="100"/>
          <w:kern w:val="0"/>
        </w:rPr>
        <w:t>н</w:t>
      </w:r>
      <w:r w:rsidRPr="004E018E">
        <w:rPr>
          <w:w w:val="100"/>
          <w:kern w:val="0"/>
        </w:rPr>
        <w:t>цах, и отклонил их ходатайство о пред</w:t>
      </w:r>
      <w:r w:rsidRPr="004E018E">
        <w:rPr>
          <w:w w:val="100"/>
          <w:kern w:val="0"/>
        </w:rPr>
        <w:t>о</w:t>
      </w:r>
      <w:r w:rsidRPr="004E018E">
        <w:rPr>
          <w:w w:val="100"/>
          <w:kern w:val="0"/>
        </w:rPr>
        <w:t>ставлении убежища.</w:t>
      </w:r>
    </w:p>
    <w:p w:rsidR="00B6506B" w:rsidRPr="004E018E" w:rsidRDefault="00B6506B" w:rsidP="00B6506B">
      <w:pPr>
        <w:pStyle w:val="SingleTxt"/>
        <w:rPr>
          <w:w w:val="100"/>
          <w:kern w:val="0"/>
        </w:rPr>
      </w:pPr>
      <w:r w:rsidRPr="004E018E">
        <w:rPr>
          <w:w w:val="100"/>
          <w:kern w:val="0"/>
        </w:rPr>
        <w:t>4.3</w:t>
      </w:r>
      <w:r w:rsidRPr="004E018E">
        <w:rPr>
          <w:w w:val="100"/>
          <w:kern w:val="0"/>
        </w:rPr>
        <w:tab/>
        <w:t>Государство-участник предоставило подробные сведения о прерогативах и составе Апелляционного совета по делам беженцев и о правовой основе для пр</w:t>
      </w:r>
      <w:r w:rsidRPr="004E018E">
        <w:rPr>
          <w:w w:val="100"/>
          <w:kern w:val="0"/>
        </w:rPr>
        <w:t>и</w:t>
      </w:r>
      <w:r w:rsidRPr="004E018E">
        <w:rPr>
          <w:w w:val="100"/>
          <w:kern w:val="0"/>
        </w:rPr>
        <w:t>нятия его решений</w:t>
      </w:r>
      <w:r w:rsidRPr="00C22DF3">
        <w:rPr>
          <w:kern w:val="0"/>
          <w:vertAlign w:val="superscript"/>
        </w:rPr>
        <w:footnoteReference w:id="3"/>
      </w:r>
      <w:r w:rsidRPr="004E018E">
        <w:rPr>
          <w:w w:val="100"/>
          <w:kern w:val="0"/>
        </w:rPr>
        <w:t>. Оно также отмечает, что в соответствии с пунктом 1 ст</w:t>
      </w:r>
      <w:r w:rsidRPr="004E018E">
        <w:rPr>
          <w:w w:val="100"/>
          <w:kern w:val="0"/>
        </w:rPr>
        <w:t>а</w:t>
      </w:r>
      <w:r w:rsidRPr="004E018E">
        <w:rPr>
          <w:w w:val="100"/>
          <w:kern w:val="0"/>
        </w:rPr>
        <w:t>тьи 7 Закона об иностранцах вид на жительство выдается иностранцу в том сл</w:t>
      </w:r>
      <w:r w:rsidRPr="004E018E">
        <w:rPr>
          <w:w w:val="100"/>
          <w:kern w:val="0"/>
        </w:rPr>
        <w:t>у</w:t>
      </w:r>
      <w:r w:rsidRPr="004E018E">
        <w:rPr>
          <w:w w:val="100"/>
          <w:kern w:val="0"/>
        </w:rPr>
        <w:t>чае, если иностранец подпадает под действие положений Конвенции о статусе беженцев (Конвенция о беженцах) (статус, предусмотренный Конвенц</w:t>
      </w:r>
      <w:r w:rsidRPr="004E018E">
        <w:rPr>
          <w:w w:val="100"/>
          <w:kern w:val="0"/>
        </w:rPr>
        <w:t>и</w:t>
      </w:r>
      <w:r w:rsidRPr="004E018E">
        <w:rPr>
          <w:w w:val="100"/>
          <w:kern w:val="0"/>
        </w:rPr>
        <w:t>ей). В соответствии с пунктом 2 статьи 7 Закона об иностранцах (формулировка к</w:t>
      </w:r>
      <w:r w:rsidRPr="004E018E">
        <w:rPr>
          <w:w w:val="100"/>
          <w:kern w:val="0"/>
        </w:rPr>
        <w:t>о</w:t>
      </w:r>
      <w:r w:rsidRPr="004E018E">
        <w:rPr>
          <w:w w:val="100"/>
          <w:kern w:val="0"/>
        </w:rPr>
        <w:t>торой аналогична статье 3 Европейской конвенции о защите прав человека и о</w:t>
      </w:r>
      <w:r w:rsidRPr="004E018E">
        <w:rPr>
          <w:w w:val="100"/>
          <w:kern w:val="0"/>
        </w:rPr>
        <w:t>с</w:t>
      </w:r>
      <w:r w:rsidRPr="004E018E">
        <w:rPr>
          <w:w w:val="100"/>
          <w:kern w:val="0"/>
        </w:rPr>
        <w:t>новных свобод (Европейская конвенция о правах человека)), если иностранцу угрожает опасность смертной казни или опасность подвергнуться пыткам, бесч</w:t>
      </w:r>
      <w:r w:rsidRPr="004E018E">
        <w:rPr>
          <w:w w:val="100"/>
          <w:kern w:val="0"/>
        </w:rPr>
        <w:t>е</w:t>
      </w:r>
      <w:r w:rsidRPr="004E018E">
        <w:rPr>
          <w:w w:val="100"/>
          <w:kern w:val="0"/>
        </w:rPr>
        <w:t>ловечному или унижающему достоинство обращению или наказанию в случае возвращения в страну своего происхождения, ему/ей выдается вид на жительство (статус защищаемого лица). Условия предоставления вида на жительство в соо</w:t>
      </w:r>
      <w:r w:rsidRPr="004E018E">
        <w:rPr>
          <w:w w:val="100"/>
          <w:kern w:val="0"/>
        </w:rPr>
        <w:t>т</w:t>
      </w:r>
      <w:r w:rsidRPr="004E018E">
        <w:rPr>
          <w:w w:val="100"/>
          <w:kern w:val="0"/>
        </w:rPr>
        <w:t>ветствии с пунктом 2 статьи 7 Закона об иностранцах сч</w:t>
      </w:r>
      <w:r w:rsidRPr="004E018E">
        <w:rPr>
          <w:w w:val="100"/>
          <w:kern w:val="0"/>
        </w:rPr>
        <w:t>и</w:t>
      </w:r>
      <w:r w:rsidRPr="004E018E">
        <w:rPr>
          <w:w w:val="100"/>
          <w:kern w:val="0"/>
        </w:rPr>
        <w:t>таются выполненными, если в силу конкретных и индивидуальных факторов существует вероятность т</w:t>
      </w:r>
      <w:r w:rsidRPr="004E018E">
        <w:rPr>
          <w:w w:val="100"/>
          <w:kern w:val="0"/>
        </w:rPr>
        <w:t>о</w:t>
      </w:r>
      <w:r w:rsidRPr="004E018E">
        <w:rPr>
          <w:w w:val="100"/>
          <w:kern w:val="0"/>
        </w:rPr>
        <w:t>го, что лицу, ищущему убежище, будет угрожать реальная опасность подвер</w:t>
      </w:r>
      <w:r w:rsidRPr="004E018E">
        <w:rPr>
          <w:w w:val="100"/>
          <w:kern w:val="0"/>
        </w:rPr>
        <w:t>г</w:t>
      </w:r>
      <w:r w:rsidRPr="004E018E">
        <w:rPr>
          <w:w w:val="100"/>
          <w:kern w:val="0"/>
        </w:rPr>
        <w:t>нуться пыткам в случае возвращения в страну своего происхождения. Из пункта 2 статьи 31 Закона об иностранцах следует, что иностранец не может быть во</w:t>
      </w:r>
      <w:r w:rsidRPr="004E018E">
        <w:rPr>
          <w:w w:val="100"/>
          <w:kern w:val="0"/>
        </w:rPr>
        <w:t>з</w:t>
      </w:r>
      <w:r w:rsidRPr="004E018E">
        <w:rPr>
          <w:w w:val="100"/>
          <w:kern w:val="0"/>
        </w:rPr>
        <w:t>вращен в страну, где ему/ей угр</w:t>
      </w:r>
      <w:r w:rsidRPr="004E018E">
        <w:rPr>
          <w:w w:val="100"/>
          <w:kern w:val="0"/>
        </w:rPr>
        <w:t>о</w:t>
      </w:r>
      <w:r w:rsidRPr="004E018E">
        <w:rPr>
          <w:w w:val="100"/>
          <w:kern w:val="0"/>
        </w:rPr>
        <w:t>жает опасность судебного преследования по причинам, указанным в статье 1А Конве</w:t>
      </w:r>
      <w:r w:rsidRPr="004E018E">
        <w:rPr>
          <w:w w:val="100"/>
          <w:kern w:val="0"/>
        </w:rPr>
        <w:t>н</w:t>
      </w:r>
      <w:r w:rsidRPr="004E018E">
        <w:rPr>
          <w:w w:val="100"/>
          <w:kern w:val="0"/>
        </w:rPr>
        <w:t>ции о статусе беженцев, или где ему/ей не может быть гарантирована защита от в</w:t>
      </w:r>
      <w:r w:rsidRPr="004E018E">
        <w:rPr>
          <w:w w:val="100"/>
          <w:kern w:val="0"/>
        </w:rPr>
        <w:t>ы</w:t>
      </w:r>
      <w:r w:rsidRPr="004E018E">
        <w:rPr>
          <w:w w:val="100"/>
          <w:kern w:val="0"/>
        </w:rPr>
        <w:t>сылки в такую страну.</w:t>
      </w:r>
    </w:p>
    <w:p w:rsidR="00B6506B" w:rsidRPr="004E018E" w:rsidRDefault="00B6506B" w:rsidP="00B6506B">
      <w:pPr>
        <w:pStyle w:val="SingleTxt"/>
        <w:rPr>
          <w:w w:val="100"/>
          <w:kern w:val="0"/>
        </w:rPr>
      </w:pPr>
      <w:r w:rsidRPr="004E018E">
        <w:rPr>
          <w:w w:val="100"/>
          <w:kern w:val="0"/>
        </w:rPr>
        <w:t>4.4</w:t>
      </w:r>
      <w:r w:rsidRPr="004E018E">
        <w:rPr>
          <w:w w:val="100"/>
          <w:kern w:val="0"/>
        </w:rPr>
        <w:tab/>
        <w:t>По мнению государства-участника, данное сообщение должно быть объя</w:t>
      </w:r>
      <w:r w:rsidRPr="004E018E">
        <w:rPr>
          <w:w w:val="100"/>
          <w:kern w:val="0"/>
        </w:rPr>
        <w:t>в</w:t>
      </w:r>
      <w:r w:rsidRPr="004E018E">
        <w:rPr>
          <w:w w:val="100"/>
          <w:kern w:val="0"/>
        </w:rPr>
        <w:t>лено неприемлемым ratione loci и ratione materiae в соответствии со статьей 2 и пунктом 2 b) статьи 4 Факультативного протокола, так как Дания не может нести ответственность на основании Конвенции о ликвидации всех форм дискримин</w:t>
      </w:r>
      <w:r w:rsidRPr="004E018E">
        <w:rPr>
          <w:w w:val="100"/>
          <w:kern w:val="0"/>
        </w:rPr>
        <w:t>а</w:t>
      </w:r>
      <w:r w:rsidRPr="004E018E">
        <w:rPr>
          <w:w w:val="100"/>
          <w:kern w:val="0"/>
        </w:rPr>
        <w:t>ции в отношении женщин за действия, указанные в сообщении. Авт</w:t>
      </w:r>
      <w:r w:rsidRPr="004E018E">
        <w:rPr>
          <w:w w:val="100"/>
          <w:kern w:val="0"/>
        </w:rPr>
        <w:t>о</w:t>
      </w:r>
      <w:r w:rsidRPr="004E018E">
        <w:rPr>
          <w:w w:val="100"/>
          <w:kern w:val="0"/>
        </w:rPr>
        <w:t>ру хотелось бы, чтобы положения Конвенции применялись экстерриториально, однако фа</w:t>
      </w:r>
      <w:r w:rsidRPr="004E018E">
        <w:rPr>
          <w:w w:val="100"/>
          <w:kern w:val="0"/>
        </w:rPr>
        <w:t>к</w:t>
      </w:r>
      <w:r w:rsidRPr="004E018E">
        <w:rPr>
          <w:w w:val="100"/>
          <w:kern w:val="0"/>
        </w:rPr>
        <w:t>ты, заявленные в сообщении, могут быть вменены в вину Пакист</w:t>
      </w:r>
      <w:r w:rsidRPr="004E018E">
        <w:rPr>
          <w:w w:val="100"/>
          <w:kern w:val="0"/>
        </w:rPr>
        <w:t>а</w:t>
      </w:r>
      <w:r w:rsidRPr="004E018E">
        <w:rPr>
          <w:w w:val="100"/>
          <w:kern w:val="0"/>
        </w:rPr>
        <w:t>ну, но не могут быть вменены в вину Дании. Поэтому юрисдикция Комитета не распространяе</w:t>
      </w:r>
      <w:r w:rsidRPr="004E018E">
        <w:rPr>
          <w:w w:val="100"/>
          <w:kern w:val="0"/>
        </w:rPr>
        <w:t>т</w:t>
      </w:r>
      <w:r w:rsidRPr="004E018E">
        <w:rPr>
          <w:w w:val="100"/>
          <w:kern w:val="0"/>
        </w:rPr>
        <w:t>ся на заявления о нарушении прав в отношении Дании, и сообщение является н</w:t>
      </w:r>
      <w:r w:rsidRPr="004E018E">
        <w:rPr>
          <w:w w:val="100"/>
          <w:kern w:val="0"/>
        </w:rPr>
        <w:t>е</w:t>
      </w:r>
      <w:r w:rsidRPr="004E018E">
        <w:rPr>
          <w:w w:val="100"/>
          <w:kern w:val="0"/>
        </w:rPr>
        <w:t>совместимым с положениями Ко</w:t>
      </w:r>
      <w:r w:rsidRPr="004E018E">
        <w:rPr>
          <w:w w:val="100"/>
          <w:kern w:val="0"/>
        </w:rPr>
        <w:t>н</w:t>
      </w:r>
      <w:r w:rsidRPr="004E018E">
        <w:rPr>
          <w:w w:val="100"/>
          <w:kern w:val="0"/>
        </w:rPr>
        <w:t>венции.</w:t>
      </w:r>
    </w:p>
    <w:p w:rsidR="00B6506B" w:rsidRPr="004E018E" w:rsidRDefault="00B6506B" w:rsidP="00B6506B">
      <w:pPr>
        <w:pStyle w:val="SingleTxt"/>
        <w:rPr>
          <w:w w:val="100"/>
          <w:kern w:val="0"/>
        </w:rPr>
      </w:pPr>
      <w:r w:rsidRPr="004E018E">
        <w:rPr>
          <w:w w:val="100"/>
          <w:kern w:val="0"/>
        </w:rPr>
        <w:t>4.5</w:t>
      </w:r>
      <w:r w:rsidRPr="004E018E">
        <w:rPr>
          <w:w w:val="100"/>
          <w:kern w:val="0"/>
        </w:rPr>
        <w:tab/>
        <w:t>Государство-участник отмечает, что, хотя в самой Конвенции не содержи</w:t>
      </w:r>
      <w:r w:rsidRPr="004E018E">
        <w:rPr>
          <w:w w:val="100"/>
          <w:kern w:val="0"/>
        </w:rPr>
        <w:t>т</w:t>
      </w:r>
      <w:r w:rsidRPr="004E018E">
        <w:rPr>
          <w:w w:val="100"/>
          <w:kern w:val="0"/>
        </w:rPr>
        <w:t>ся явного положения о юрисдикции, которое ограничивало бы сферу ее прим</w:t>
      </w:r>
      <w:r w:rsidRPr="004E018E">
        <w:rPr>
          <w:w w:val="100"/>
          <w:kern w:val="0"/>
        </w:rPr>
        <w:t>е</w:t>
      </w:r>
      <w:r w:rsidRPr="004E018E">
        <w:rPr>
          <w:w w:val="100"/>
          <w:kern w:val="0"/>
        </w:rPr>
        <w:t xml:space="preserve">нения, в статье 2 Факультативного протокола четко указано, что сообщения </w:t>
      </w:r>
      <w:r w:rsidR="00DC5FB3">
        <w:rPr>
          <w:w w:val="100"/>
          <w:kern w:val="0"/>
        </w:rPr>
        <w:t>«</w:t>
      </w:r>
      <w:r w:rsidRPr="004E018E">
        <w:rPr>
          <w:w w:val="100"/>
          <w:kern w:val="0"/>
        </w:rPr>
        <w:t>м</w:t>
      </w:r>
      <w:r w:rsidRPr="004E018E">
        <w:rPr>
          <w:w w:val="100"/>
          <w:kern w:val="0"/>
        </w:rPr>
        <w:t>о</w:t>
      </w:r>
      <w:r w:rsidRPr="004E018E">
        <w:rPr>
          <w:w w:val="100"/>
          <w:kern w:val="0"/>
        </w:rPr>
        <w:t>гут направляться подпадающими под юрисдикцию Государства-участника лиц</w:t>
      </w:r>
      <w:r w:rsidRPr="004E018E">
        <w:rPr>
          <w:w w:val="100"/>
          <w:kern w:val="0"/>
        </w:rPr>
        <w:t>а</w:t>
      </w:r>
      <w:r w:rsidRPr="004E018E">
        <w:rPr>
          <w:w w:val="100"/>
          <w:kern w:val="0"/>
        </w:rPr>
        <w:t>ми или группами лиц или от их имени, которые утверждают, что они являются жертвами нарушения этим Государством-участником какого-либо из прав, изл</w:t>
      </w:r>
      <w:r w:rsidRPr="004E018E">
        <w:rPr>
          <w:w w:val="100"/>
          <w:kern w:val="0"/>
        </w:rPr>
        <w:t>о</w:t>
      </w:r>
      <w:r w:rsidRPr="004E018E">
        <w:rPr>
          <w:w w:val="100"/>
          <w:kern w:val="0"/>
        </w:rPr>
        <w:t>женных в Конвенции</w:t>
      </w:r>
      <w:r w:rsidR="00DC5FB3">
        <w:rPr>
          <w:w w:val="100"/>
          <w:kern w:val="0"/>
        </w:rPr>
        <w:t>»</w:t>
      </w:r>
      <w:r w:rsidRPr="004E018E">
        <w:rPr>
          <w:w w:val="100"/>
          <w:kern w:val="0"/>
        </w:rPr>
        <w:t>. Соответственно, право на подачу индивидуальной жал</w:t>
      </w:r>
      <w:r w:rsidRPr="004E018E">
        <w:rPr>
          <w:w w:val="100"/>
          <w:kern w:val="0"/>
        </w:rPr>
        <w:t>о</w:t>
      </w:r>
      <w:r w:rsidRPr="004E018E">
        <w:rPr>
          <w:w w:val="100"/>
          <w:kern w:val="0"/>
        </w:rPr>
        <w:t>бы четко ограничено положением о юрисдикции. Отсюда следует, что автор м</w:t>
      </w:r>
      <w:r w:rsidRPr="004E018E">
        <w:rPr>
          <w:w w:val="100"/>
          <w:kern w:val="0"/>
        </w:rPr>
        <w:t>о</w:t>
      </w:r>
      <w:r w:rsidRPr="004E018E">
        <w:rPr>
          <w:w w:val="100"/>
          <w:kern w:val="0"/>
        </w:rPr>
        <w:t>жет подать сообщение в отношении Дании, только если предполагаемые нар</w:t>
      </w:r>
      <w:r w:rsidRPr="004E018E">
        <w:rPr>
          <w:w w:val="100"/>
          <w:kern w:val="0"/>
        </w:rPr>
        <w:t>у</w:t>
      </w:r>
      <w:r w:rsidRPr="004E018E">
        <w:rPr>
          <w:w w:val="100"/>
          <w:kern w:val="0"/>
        </w:rPr>
        <w:t>шения Конвенции, о которых в нем говорится, были совершены под юрисдикц</w:t>
      </w:r>
      <w:r w:rsidRPr="004E018E">
        <w:rPr>
          <w:w w:val="100"/>
          <w:kern w:val="0"/>
        </w:rPr>
        <w:t>и</w:t>
      </w:r>
      <w:r w:rsidRPr="004E018E">
        <w:rPr>
          <w:w w:val="100"/>
          <w:kern w:val="0"/>
        </w:rPr>
        <w:t>ей Дании (см. статью 2 Факультативного протокола). В данном случае ни датское должностное лицо, ни какое-либо частное лицо, организация или предприятие, подпадающие под юрисдикцию Дании, не совершали по отношению к автору и ее семье акта гендерного или иного насилия. Автор и ее семья не предъявили Дании никакого обвинения на этот счет. Хотя верно то, что автор и ее семья вр</w:t>
      </w:r>
      <w:r w:rsidRPr="004E018E">
        <w:rPr>
          <w:w w:val="100"/>
          <w:kern w:val="0"/>
        </w:rPr>
        <w:t>е</w:t>
      </w:r>
      <w:r w:rsidRPr="004E018E">
        <w:rPr>
          <w:w w:val="100"/>
          <w:kern w:val="0"/>
        </w:rPr>
        <w:t>менно проживают в Дании и, следовательно, находятся в настоящее время под датской юрисдикцией, в о</w:t>
      </w:r>
      <w:r w:rsidRPr="004E018E">
        <w:rPr>
          <w:w w:val="100"/>
          <w:kern w:val="0"/>
        </w:rPr>
        <w:t>с</w:t>
      </w:r>
      <w:r w:rsidRPr="004E018E">
        <w:rPr>
          <w:w w:val="100"/>
          <w:kern w:val="0"/>
        </w:rPr>
        <w:t>нове их заявлений лежат не обращение, которому они будут подвергнуты в Дании, не область жизнедеятельности, находящаяся под эффективным контролем датских властей, не результат поведения датских вл</w:t>
      </w:r>
      <w:r w:rsidRPr="004E018E">
        <w:rPr>
          <w:w w:val="100"/>
          <w:kern w:val="0"/>
        </w:rPr>
        <w:t>а</w:t>
      </w:r>
      <w:r w:rsidRPr="004E018E">
        <w:rPr>
          <w:w w:val="100"/>
          <w:kern w:val="0"/>
        </w:rPr>
        <w:t>стей, а последствия, от которых они могут пострадать в случае возвращения в Пакистан. Автор жалуется на то, что она и ее семья будут возвращены в место, где они якобы пострадают от дискриминационного обращ</w:t>
      </w:r>
      <w:r w:rsidRPr="004E018E">
        <w:rPr>
          <w:w w:val="100"/>
          <w:kern w:val="0"/>
        </w:rPr>
        <w:t>е</w:t>
      </w:r>
      <w:r w:rsidRPr="004E018E">
        <w:rPr>
          <w:w w:val="100"/>
          <w:kern w:val="0"/>
        </w:rPr>
        <w:t>ния, противоречащего Конвенции. Однако решение о возвращении ее и ее семьи в Пакистан не может влечь за собой ответственности государства-участника по статьям 1, 2, 3, 5 или 16 Ко</w:t>
      </w:r>
      <w:r w:rsidRPr="004E018E">
        <w:rPr>
          <w:w w:val="100"/>
          <w:kern w:val="0"/>
        </w:rPr>
        <w:t>н</w:t>
      </w:r>
      <w:r w:rsidRPr="004E018E">
        <w:rPr>
          <w:w w:val="100"/>
          <w:kern w:val="0"/>
        </w:rPr>
        <w:t>венции.</w:t>
      </w:r>
    </w:p>
    <w:p w:rsidR="00B6506B" w:rsidRPr="004E018E" w:rsidRDefault="00B6506B" w:rsidP="00B6506B">
      <w:pPr>
        <w:pStyle w:val="SingleTxt"/>
        <w:rPr>
          <w:w w:val="100"/>
          <w:kern w:val="0"/>
        </w:rPr>
      </w:pPr>
      <w:r w:rsidRPr="004E018E">
        <w:rPr>
          <w:w w:val="100"/>
          <w:kern w:val="0"/>
        </w:rPr>
        <w:t>4.6</w:t>
      </w:r>
      <w:r w:rsidRPr="004E018E">
        <w:rPr>
          <w:w w:val="100"/>
          <w:kern w:val="0"/>
        </w:rPr>
        <w:tab/>
        <w:t xml:space="preserve">По мнению государства-участника, понятие </w:t>
      </w:r>
      <w:r w:rsidR="00DC5FB3">
        <w:rPr>
          <w:w w:val="100"/>
          <w:kern w:val="0"/>
        </w:rPr>
        <w:t>«</w:t>
      </w:r>
      <w:r w:rsidRPr="004E018E">
        <w:rPr>
          <w:w w:val="100"/>
          <w:kern w:val="0"/>
        </w:rPr>
        <w:t>юрисдикция</w:t>
      </w:r>
      <w:r w:rsidR="00DC5FB3">
        <w:rPr>
          <w:w w:val="100"/>
          <w:kern w:val="0"/>
        </w:rPr>
        <w:t>»</w:t>
      </w:r>
      <w:r w:rsidRPr="004E018E">
        <w:rPr>
          <w:w w:val="100"/>
          <w:kern w:val="0"/>
        </w:rPr>
        <w:t xml:space="preserve"> для целей ст</w:t>
      </w:r>
      <w:r w:rsidRPr="004E018E">
        <w:rPr>
          <w:w w:val="100"/>
          <w:kern w:val="0"/>
        </w:rPr>
        <w:t>а</w:t>
      </w:r>
      <w:r w:rsidRPr="004E018E">
        <w:rPr>
          <w:w w:val="100"/>
          <w:kern w:val="0"/>
        </w:rPr>
        <w:t>тьи 2 Факультативного протокола следует рассматривать в рамках значения эт</w:t>
      </w:r>
      <w:r w:rsidRPr="004E018E">
        <w:rPr>
          <w:w w:val="100"/>
          <w:kern w:val="0"/>
        </w:rPr>
        <w:t>о</w:t>
      </w:r>
      <w:r w:rsidRPr="004E018E">
        <w:rPr>
          <w:w w:val="100"/>
          <w:kern w:val="0"/>
        </w:rPr>
        <w:t xml:space="preserve">го термина в публичном международном праве. Так, слова </w:t>
      </w:r>
      <w:r w:rsidR="00DC5FB3">
        <w:rPr>
          <w:w w:val="100"/>
          <w:kern w:val="0"/>
        </w:rPr>
        <w:t>«</w:t>
      </w:r>
      <w:r w:rsidRPr="004E018E">
        <w:rPr>
          <w:w w:val="100"/>
          <w:kern w:val="0"/>
        </w:rPr>
        <w:t>под юрисдикцию г</w:t>
      </w:r>
      <w:r w:rsidRPr="004E018E">
        <w:rPr>
          <w:w w:val="100"/>
          <w:kern w:val="0"/>
        </w:rPr>
        <w:t>о</w:t>
      </w:r>
      <w:r w:rsidRPr="004E018E">
        <w:rPr>
          <w:w w:val="100"/>
          <w:kern w:val="0"/>
        </w:rPr>
        <w:t>сударства-участника</w:t>
      </w:r>
      <w:r w:rsidR="00DC5FB3">
        <w:rPr>
          <w:w w:val="100"/>
          <w:kern w:val="0"/>
        </w:rPr>
        <w:t>»</w:t>
      </w:r>
      <w:r w:rsidRPr="004E018E">
        <w:rPr>
          <w:w w:val="100"/>
          <w:kern w:val="0"/>
        </w:rPr>
        <w:t xml:space="preserve"> должны означать, что юрисдикция государства является прежде всего территориальной юрисдикцией и, как предполагается, осуществл</w:t>
      </w:r>
      <w:r w:rsidRPr="004E018E">
        <w:rPr>
          <w:w w:val="100"/>
          <w:kern w:val="0"/>
        </w:rPr>
        <w:t>я</w:t>
      </w:r>
      <w:r w:rsidRPr="004E018E">
        <w:rPr>
          <w:w w:val="100"/>
          <w:kern w:val="0"/>
        </w:rPr>
        <w:t>ется обычно на всей его территории. Лишь при исключительных обстоятельствах некоторые действия государства-участника могут оказывать воздействие за пр</w:t>
      </w:r>
      <w:r w:rsidRPr="004E018E">
        <w:rPr>
          <w:w w:val="100"/>
          <w:kern w:val="0"/>
        </w:rPr>
        <w:t>е</w:t>
      </w:r>
      <w:r w:rsidRPr="004E018E">
        <w:rPr>
          <w:w w:val="100"/>
          <w:kern w:val="0"/>
        </w:rPr>
        <w:t>делами его территории, что влечет за собой его ответстве</w:t>
      </w:r>
      <w:r w:rsidRPr="004E018E">
        <w:rPr>
          <w:w w:val="100"/>
          <w:kern w:val="0"/>
        </w:rPr>
        <w:t>н</w:t>
      </w:r>
      <w:r w:rsidRPr="004E018E">
        <w:rPr>
          <w:w w:val="100"/>
          <w:kern w:val="0"/>
        </w:rPr>
        <w:t xml:space="preserve">ность (так называемое </w:t>
      </w:r>
      <w:r w:rsidR="00DC5FB3">
        <w:rPr>
          <w:w w:val="100"/>
          <w:kern w:val="0"/>
        </w:rPr>
        <w:t>«</w:t>
      </w:r>
      <w:r w:rsidRPr="004E018E">
        <w:rPr>
          <w:w w:val="100"/>
          <w:kern w:val="0"/>
        </w:rPr>
        <w:t>экстерриториальное действие</w:t>
      </w:r>
      <w:r w:rsidR="00DC5FB3">
        <w:rPr>
          <w:w w:val="100"/>
          <w:kern w:val="0"/>
        </w:rPr>
        <w:t>»</w:t>
      </w:r>
      <w:r w:rsidRPr="004E018E">
        <w:rPr>
          <w:w w:val="100"/>
          <w:kern w:val="0"/>
        </w:rPr>
        <w:t>). Такие исключительные обстоятельства отсу</w:t>
      </w:r>
      <w:r w:rsidRPr="004E018E">
        <w:rPr>
          <w:w w:val="100"/>
          <w:kern w:val="0"/>
        </w:rPr>
        <w:t>т</w:t>
      </w:r>
      <w:r w:rsidRPr="004E018E">
        <w:rPr>
          <w:w w:val="100"/>
          <w:kern w:val="0"/>
        </w:rPr>
        <w:t>ствуют в данном случае, и Дания не может нести ответственность за предпол</w:t>
      </w:r>
      <w:r w:rsidRPr="004E018E">
        <w:rPr>
          <w:w w:val="100"/>
          <w:kern w:val="0"/>
        </w:rPr>
        <w:t>а</w:t>
      </w:r>
      <w:r w:rsidRPr="004E018E">
        <w:rPr>
          <w:w w:val="100"/>
          <w:kern w:val="0"/>
        </w:rPr>
        <w:t>гаемые нарушения Конвенции, совершенные другим государством-участником за пределами датской территории и датской юри</w:t>
      </w:r>
      <w:r w:rsidRPr="004E018E">
        <w:rPr>
          <w:w w:val="100"/>
          <w:kern w:val="0"/>
        </w:rPr>
        <w:t>с</w:t>
      </w:r>
      <w:r w:rsidRPr="004E018E">
        <w:rPr>
          <w:w w:val="100"/>
          <w:kern w:val="0"/>
        </w:rPr>
        <w:t>дикции. Государство-участник также отмечает, что вопрос об экстерриториал</w:t>
      </w:r>
      <w:r w:rsidRPr="004E018E">
        <w:rPr>
          <w:w w:val="100"/>
          <w:kern w:val="0"/>
        </w:rPr>
        <w:t>ь</w:t>
      </w:r>
      <w:r w:rsidRPr="004E018E">
        <w:rPr>
          <w:w w:val="100"/>
          <w:kern w:val="0"/>
        </w:rPr>
        <w:t>ном действии непосредственно не рассматривался в практике Комитета и что отсутствуют какие-либо основания полагать, что соответствующие положения Конвенции будут применяться эк</w:t>
      </w:r>
      <w:r w:rsidRPr="004E018E">
        <w:rPr>
          <w:w w:val="100"/>
          <w:kern w:val="0"/>
        </w:rPr>
        <w:t>с</w:t>
      </w:r>
      <w:r w:rsidRPr="004E018E">
        <w:rPr>
          <w:w w:val="100"/>
          <w:kern w:val="0"/>
        </w:rPr>
        <w:t>территориал</w:t>
      </w:r>
      <w:r w:rsidRPr="004E018E">
        <w:rPr>
          <w:w w:val="100"/>
          <w:kern w:val="0"/>
        </w:rPr>
        <w:t>ь</w:t>
      </w:r>
      <w:r w:rsidRPr="004E018E">
        <w:rPr>
          <w:w w:val="100"/>
          <w:kern w:val="0"/>
        </w:rPr>
        <w:t>но</w:t>
      </w:r>
      <w:r w:rsidRPr="00C22DF3">
        <w:rPr>
          <w:kern w:val="0"/>
          <w:vertAlign w:val="superscript"/>
        </w:rPr>
        <w:footnoteReference w:id="4"/>
      </w:r>
      <w:r w:rsidRPr="004E018E">
        <w:rPr>
          <w:w w:val="100"/>
          <w:kern w:val="0"/>
        </w:rPr>
        <w:t>.</w:t>
      </w:r>
    </w:p>
    <w:p w:rsidR="00B6506B" w:rsidRPr="004E018E" w:rsidRDefault="00B6506B" w:rsidP="00B6506B">
      <w:pPr>
        <w:pStyle w:val="SingleTxt"/>
        <w:rPr>
          <w:w w:val="100"/>
          <w:kern w:val="0"/>
        </w:rPr>
      </w:pPr>
      <w:r w:rsidRPr="004E018E">
        <w:rPr>
          <w:w w:val="100"/>
          <w:kern w:val="0"/>
        </w:rPr>
        <w:t>4.7</w:t>
      </w:r>
      <w:r w:rsidRPr="004E018E">
        <w:rPr>
          <w:w w:val="100"/>
          <w:kern w:val="0"/>
        </w:rPr>
        <w:tab/>
        <w:t>Государство-участник далее поясняет, что в своих решениях Европейский суд по правам человека четко подчеркивал в рамках своего прецедентного пр</w:t>
      </w:r>
      <w:r w:rsidRPr="004E018E">
        <w:rPr>
          <w:w w:val="100"/>
          <w:kern w:val="0"/>
        </w:rPr>
        <w:t>а</w:t>
      </w:r>
      <w:r w:rsidRPr="004E018E">
        <w:rPr>
          <w:w w:val="100"/>
          <w:kern w:val="0"/>
        </w:rPr>
        <w:t xml:space="preserve">ва исключительный характер экстерриториальной защиты прав, предусмотренных Европейской конвенцией о правах человека. Уже в деле </w:t>
      </w:r>
      <w:r w:rsidRPr="004E018E">
        <w:rPr>
          <w:i/>
          <w:w w:val="100"/>
          <w:kern w:val="0"/>
        </w:rPr>
        <w:t>Серинг против Соед</w:t>
      </w:r>
      <w:r w:rsidRPr="004E018E">
        <w:rPr>
          <w:i/>
          <w:w w:val="100"/>
          <w:kern w:val="0"/>
        </w:rPr>
        <w:t>и</w:t>
      </w:r>
      <w:r w:rsidRPr="004E018E">
        <w:rPr>
          <w:i/>
          <w:w w:val="100"/>
          <w:kern w:val="0"/>
        </w:rPr>
        <w:t>ненного Королевства (Soering against the United Kingdom)</w:t>
      </w:r>
      <w:r w:rsidRPr="004E018E">
        <w:rPr>
          <w:w w:val="100"/>
          <w:kern w:val="0"/>
        </w:rPr>
        <w:t xml:space="preserve"> (заявление № 14038/88, постановление от 7 июля 1989 года) Суд применил принцип эксте</w:t>
      </w:r>
      <w:r w:rsidRPr="004E018E">
        <w:rPr>
          <w:w w:val="100"/>
          <w:kern w:val="0"/>
        </w:rPr>
        <w:t>р</w:t>
      </w:r>
      <w:r w:rsidRPr="004E018E">
        <w:rPr>
          <w:w w:val="100"/>
          <w:kern w:val="0"/>
        </w:rPr>
        <w:t>риториальности к статье 3 Конвенции против пыток и других жестоких, бесчел</w:t>
      </w:r>
      <w:r w:rsidRPr="004E018E">
        <w:rPr>
          <w:w w:val="100"/>
          <w:kern w:val="0"/>
        </w:rPr>
        <w:t>о</w:t>
      </w:r>
      <w:r w:rsidRPr="004E018E">
        <w:rPr>
          <w:w w:val="100"/>
          <w:kern w:val="0"/>
        </w:rPr>
        <w:t>вечных или унижающих достоинство видов обращения и наказания (Конвенция против пыток), которая прямо запрещает государствам высылку, возвращение или выдачу какого-либо лица другому государству, если существуют серьезные основания полагать, что ему/ей может угрожать там применение п</w:t>
      </w:r>
      <w:r w:rsidRPr="004E018E">
        <w:rPr>
          <w:w w:val="100"/>
          <w:kern w:val="0"/>
        </w:rPr>
        <w:t>ы</w:t>
      </w:r>
      <w:r w:rsidRPr="004E018E">
        <w:rPr>
          <w:w w:val="100"/>
          <w:kern w:val="0"/>
        </w:rPr>
        <w:t>ток.</w:t>
      </w:r>
    </w:p>
    <w:p w:rsidR="00B6506B" w:rsidRPr="004E018E" w:rsidRDefault="00B6506B" w:rsidP="00B6506B">
      <w:pPr>
        <w:pStyle w:val="SingleTxt"/>
        <w:rPr>
          <w:w w:val="100"/>
          <w:kern w:val="0"/>
        </w:rPr>
      </w:pPr>
      <w:r w:rsidRPr="004E018E">
        <w:rPr>
          <w:w w:val="100"/>
          <w:kern w:val="0"/>
        </w:rPr>
        <w:t>4.8</w:t>
      </w:r>
      <w:r w:rsidRPr="004E018E">
        <w:rPr>
          <w:w w:val="100"/>
          <w:kern w:val="0"/>
        </w:rPr>
        <w:tab/>
        <w:t>С тех пор Европейский суд по правам человека неоднократно подтве</w:t>
      </w:r>
      <w:r w:rsidRPr="004E018E">
        <w:rPr>
          <w:w w:val="100"/>
          <w:kern w:val="0"/>
        </w:rPr>
        <w:t>р</w:t>
      </w:r>
      <w:r w:rsidRPr="004E018E">
        <w:rPr>
          <w:w w:val="100"/>
          <w:kern w:val="0"/>
        </w:rPr>
        <w:t xml:space="preserve">ждал это постановление. В деле </w:t>
      </w:r>
      <w:r w:rsidRPr="004E018E">
        <w:rPr>
          <w:i/>
          <w:w w:val="100"/>
          <w:kern w:val="0"/>
        </w:rPr>
        <w:t>Ф. против Соединенного Королевства (F. against the United Kingdom)</w:t>
      </w:r>
      <w:r w:rsidRPr="004E018E">
        <w:rPr>
          <w:w w:val="100"/>
          <w:kern w:val="0"/>
        </w:rPr>
        <w:t xml:space="preserve"> (заявление № 17341/03, решение от 22 июня 2004 года), где за</w:t>
      </w:r>
      <w:r w:rsidRPr="004E018E">
        <w:rPr>
          <w:w w:val="100"/>
          <w:kern w:val="0"/>
        </w:rPr>
        <w:t>я</w:t>
      </w:r>
      <w:r w:rsidRPr="004E018E">
        <w:rPr>
          <w:w w:val="100"/>
          <w:kern w:val="0"/>
        </w:rPr>
        <w:t>вителем был гражданин Ирана, который ходатайствовал о предоставлении уб</w:t>
      </w:r>
      <w:r w:rsidRPr="004E018E">
        <w:rPr>
          <w:w w:val="100"/>
          <w:kern w:val="0"/>
        </w:rPr>
        <w:t>е</w:t>
      </w:r>
      <w:r w:rsidRPr="004E018E">
        <w:rPr>
          <w:w w:val="100"/>
          <w:kern w:val="0"/>
        </w:rPr>
        <w:t>жища в Соединенном Королевстве, утверждая, что он подвергается преследов</w:t>
      </w:r>
      <w:r w:rsidRPr="004E018E">
        <w:rPr>
          <w:w w:val="100"/>
          <w:kern w:val="0"/>
        </w:rPr>
        <w:t>а</w:t>
      </w:r>
      <w:r w:rsidRPr="004E018E">
        <w:rPr>
          <w:w w:val="100"/>
          <w:kern w:val="0"/>
        </w:rPr>
        <w:t>ниям из-за своей гомосексуальности, и отмечая, что его высылка в Исламскую Республику Иран явится нарушением статьи 8 (право на частную и семейную жизнь) Европейской конвенции о правах человека, пот</w:t>
      </w:r>
      <w:r w:rsidRPr="004E018E">
        <w:rPr>
          <w:w w:val="100"/>
          <w:kern w:val="0"/>
        </w:rPr>
        <w:t>о</w:t>
      </w:r>
      <w:r w:rsidRPr="004E018E">
        <w:rPr>
          <w:w w:val="100"/>
          <w:kern w:val="0"/>
        </w:rPr>
        <w:t>му что гомосексуальные связи взрослых лиц по обоюдному согласию в Иране запрещены, Суд отметил, что в его практике были случаи признания ответственности Договаривающихся государств за высылку лиц, которым угрожало обращение, противоречащее ст</w:t>
      </w:r>
      <w:r w:rsidRPr="004E018E">
        <w:rPr>
          <w:w w:val="100"/>
          <w:kern w:val="0"/>
        </w:rPr>
        <w:t>а</w:t>
      </w:r>
      <w:r w:rsidRPr="004E018E">
        <w:rPr>
          <w:w w:val="100"/>
          <w:kern w:val="0"/>
        </w:rPr>
        <w:t>тье 2 (право на жизнь) и статье 3 (запрещение пыток) Конвенции. Далее Суд ко</w:t>
      </w:r>
      <w:r w:rsidRPr="004E018E">
        <w:rPr>
          <w:w w:val="100"/>
          <w:kern w:val="0"/>
        </w:rPr>
        <w:t>н</w:t>
      </w:r>
      <w:r w:rsidRPr="004E018E">
        <w:rPr>
          <w:w w:val="100"/>
          <w:kern w:val="0"/>
        </w:rPr>
        <w:t xml:space="preserve">статировал следующее: </w:t>
      </w:r>
    </w:p>
    <w:p w:rsidR="00B6506B" w:rsidRPr="004E018E" w:rsidRDefault="00B6506B" w:rsidP="00B6506B">
      <w:pPr>
        <w:pStyle w:val="a1"/>
        <w:rPr>
          <w:spacing w:val="4"/>
        </w:rPr>
      </w:pPr>
      <w:r w:rsidRPr="004E018E">
        <w:rPr>
          <w:spacing w:val="4"/>
        </w:rPr>
        <w:t>Такие убедительные соображения не применяются автоматически на осн</w:t>
      </w:r>
      <w:r w:rsidRPr="004E018E">
        <w:rPr>
          <w:spacing w:val="4"/>
        </w:rPr>
        <w:t>о</w:t>
      </w:r>
      <w:r w:rsidRPr="004E018E">
        <w:rPr>
          <w:spacing w:val="4"/>
        </w:rPr>
        <w:t>вании других положений Конвенции. С чисто прагматической точки зрения нельзя требовать от высылающего Договаривающегося государства во</w:t>
      </w:r>
      <w:r w:rsidRPr="004E018E">
        <w:rPr>
          <w:spacing w:val="4"/>
        </w:rPr>
        <w:t>з</w:t>
      </w:r>
      <w:r w:rsidRPr="004E018E">
        <w:rPr>
          <w:spacing w:val="4"/>
        </w:rPr>
        <w:t>вращ</w:t>
      </w:r>
      <w:r w:rsidRPr="004E018E">
        <w:rPr>
          <w:spacing w:val="4"/>
        </w:rPr>
        <w:t>е</w:t>
      </w:r>
      <w:r w:rsidRPr="004E018E">
        <w:rPr>
          <w:spacing w:val="4"/>
        </w:rPr>
        <w:t>ния иностранца только в ту страну, которая полностью и эффективно реализует все права и свободы, провозглашенные в Конве</w:t>
      </w:r>
      <w:r w:rsidRPr="004E018E">
        <w:rPr>
          <w:spacing w:val="4"/>
        </w:rPr>
        <w:t>н</w:t>
      </w:r>
      <w:r w:rsidRPr="004E018E">
        <w:rPr>
          <w:spacing w:val="4"/>
        </w:rPr>
        <w:t>ции.</w:t>
      </w:r>
    </w:p>
    <w:p w:rsidR="00B6506B" w:rsidRPr="004E018E" w:rsidRDefault="00B6506B" w:rsidP="00B6506B">
      <w:pPr>
        <w:pStyle w:val="SingleTxt"/>
        <w:rPr>
          <w:w w:val="100"/>
          <w:kern w:val="0"/>
        </w:rPr>
      </w:pPr>
      <w:r w:rsidRPr="004E018E">
        <w:rPr>
          <w:w w:val="100"/>
          <w:kern w:val="0"/>
        </w:rPr>
        <w:t>4.9</w:t>
      </w:r>
      <w:r w:rsidRPr="004E018E">
        <w:rPr>
          <w:w w:val="100"/>
          <w:kern w:val="0"/>
        </w:rPr>
        <w:tab/>
        <w:t xml:space="preserve">В деле </w:t>
      </w:r>
      <w:r w:rsidRPr="004E018E">
        <w:rPr>
          <w:i/>
          <w:w w:val="100"/>
          <w:kern w:val="0"/>
        </w:rPr>
        <w:t>З. и Т. против Соединенного Королевства (Z. and T. against the United Kingdom)</w:t>
      </w:r>
      <w:r w:rsidRPr="004E018E">
        <w:rPr>
          <w:w w:val="100"/>
          <w:kern w:val="0"/>
        </w:rPr>
        <w:t xml:space="preserve"> (заявление № 27034/05, решение от 28 февраля 2006 года) Евр</w:t>
      </w:r>
      <w:r w:rsidRPr="004E018E">
        <w:rPr>
          <w:w w:val="100"/>
          <w:kern w:val="0"/>
        </w:rPr>
        <w:t>о</w:t>
      </w:r>
      <w:r w:rsidRPr="004E018E">
        <w:rPr>
          <w:w w:val="100"/>
          <w:kern w:val="0"/>
        </w:rPr>
        <w:t>пейский суд по правам человека заявил, что принцип экстерриториальности должен применяться преимущественно к случаям нарушения статьи 2 (право на жизнь) и статьи 3 (запрещение пыток) Европейской конвенции о правах челов</w:t>
      </w:r>
      <w:r w:rsidRPr="004E018E">
        <w:rPr>
          <w:w w:val="100"/>
          <w:kern w:val="0"/>
        </w:rPr>
        <w:t>е</w:t>
      </w:r>
      <w:r w:rsidRPr="004E018E">
        <w:rPr>
          <w:w w:val="100"/>
          <w:kern w:val="0"/>
        </w:rPr>
        <w:t>ка, а также статьи 5 (право на свободу и личную неприкосновенность) и статьи 6 (право на справедливое судебное разбирательство) Конвенции, если высылаемое лицо будет подвергнуто риску вопиющего наруш</w:t>
      </w:r>
      <w:r w:rsidRPr="004E018E">
        <w:rPr>
          <w:w w:val="100"/>
          <w:kern w:val="0"/>
        </w:rPr>
        <w:t>е</w:t>
      </w:r>
      <w:r w:rsidRPr="004E018E">
        <w:rPr>
          <w:w w:val="100"/>
          <w:kern w:val="0"/>
        </w:rPr>
        <w:t>ния этих прав в принимающем государстве. Это дело касалось предполагаемого нарушения статьи 9 (свобода мысли, совести и религии) Конвенции в случае возвращения заявителей в Пак</w:t>
      </w:r>
      <w:r w:rsidRPr="004E018E">
        <w:rPr>
          <w:w w:val="100"/>
          <w:kern w:val="0"/>
        </w:rPr>
        <w:t>и</w:t>
      </w:r>
      <w:r w:rsidRPr="004E018E">
        <w:rPr>
          <w:w w:val="100"/>
          <w:kern w:val="0"/>
        </w:rPr>
        <w:t>стан, так как они утверждали, что они не смогут жить там как христиане, не по</w:t>
      </w:r>
      <w:r w:rsidRPr="004E018E">
        <w:rPr>
          <w:w w:val="100"/>
          <w:kern w:val="0"/>
        </w:rPr>
        <w:t>д</w:t>
      </w:r>
      <w:r w:rsidRPr="004E018E">
        <w:rPr>
          <w:w w:val="100"/>
          <w:kern w:val="0"/>
        </w:rPr>
        <w:t>вергаясь опасности привлечь к себе нежелательное внимание или не предприн</w:t>
      </w:r>
      <w:r w:rsidRPr="004E018E">
        <w:rPr>
          <w:w w:val="100"/>
          <w:kern w:val="0"/>
        </w:rPr>
        <w:t>и</w:t>
      </w:r>
      <w:r w:rsidRPr="004E018E">
        <w:rPr>
          <w:w w:val="100"/>
          <w:kern w:val="0"/>
        </w:rPr>
        <w:t>мая шагов к тому, чтобы скрыть свою религию. Суд отметил сл</w:t>
      </w:r>
      <w:r w:rsidRPr="004E018E">
        <w:rPr>
          <w:w w:val="100"/>
          <w:kern w:val="0"/>
        </w:rPr>
        <w:t>е</w:t>
      </w:r>
      <w:r w:rsidRPr="004E018E">
        <w:rPr>
          <w:w w:val="100"/>
          <w:kern w:val="0"/>
        </w:rPr>
        <w:t xml:space="preserve">дующее: </w:t>
      </w:r>
    </w:p>
    <w:p w:rsidR="00B6506B" w:rsidRPr="004E018E" w:rsidRDefault="00B6506B" w:rsidP="00B6506B">
      <w:pPr>
        <w:pStyle w:val="a1"/>
        <w:rPr>
          <w:spacing w:val="4"/>
        </w:rPr>
      </w:pPr>
      <w:r w:rsidRPr="004E018E">
        <w:rPr>
          <w:spacing w:val="4"/>
        </w:rPr>
        <w:t>Если, однако, отдельное лицо утверждает, что по возвращении в свою стр</w:t>
      </w:r>
      <w:r w:rsidRPr="004E018E">
        <w:rPr>
          <w:spacing w:val="4"/>
        </w:rPr>
        <w:t>а</w:t>
      </w:r>
      <w:r w:rsidRPr="004E018E">
        <w:rPr>
          <w:spacing w:val="4"/>
        </w:rPr>
        <w:t>ну оно столкнется с препятствиями в отправлении своего религиозного культа почти в той мере, в какой создание таких препятствий запрещается, Суд считает, что если и можно почерпнуть какую-то поддержку из самой статьи</w:t>
      </w:r>
      <w:r w:rsidR="004E018E">
        <w:rPr>
          <w:spacing w:val="4"/>
          <w:lang w:val="en-US"/>
        </w:rPr>
        <w:t> </w:t>
      </w:r>
      <w:r w:rsidRPr="004E018E">
        <w:rPr>
          <w:spacing w:val="4"/>
        </w:rPr>
        <w:t>9, то весьма ограниченную. В противном случае ему бы пришлось налагать на Договаривающиеся государства обязательства, заставляющие их эффективно действовать в качестве косвенных гарантов свободы вер</w:t>
      </w:r>
      <w:r w:rsidRPr="004E018E">
        <w:rPr>
          <w:spacing w:val="4"/>
        </w:rPr>
        <w:t>о</w:t>
      </w:r>
      <w:r w:rsidRPr="004E018E">
        <w:rPr>
          <w:spacing w:val="4"/>
        </w:rPr>
        <w:t>исповедания для остал</w:t>
      </w:r>
      <w:r w:rsidRPr="004E018E">
        <w:rPr>
          <w:spacing w:val="4"/>
        </w:rPr>
        <w:t>ь</w:t>
      </w:r>
      <w:r w:rsidRPr="004E018E">
        <w:rPr>
          <w:spacing w:val="4"/>
        </w:rPr>
        <w:t xml:space="preserve">ного мира. </w:t>
      </w:r>
    </w:p>
    <w:p w:rsidR="00B6506B" w:rsidRPr="004E018E" w:rsidRDefault="00B6506B" w:rsidP="00B6506B">
      <w:pPr>
        <w:pStyle w:val="SingleTxt"/>
        <w:rPr>
          <w:w w:val="100"/>
          <w:kern w:val="0"/>
        </w:rPr>
      </w:pPr>
      <w:r w:rsidRPr="004E018E">
        <w:rPr>
          <w:w w:val="100"/>
          <w:kern w:val="0"/>
        </w:rPr>
        <w:t>4.10</w:t>
      </w:r>
      <w:r w:rsidRPr="004E018E">
        <w:rPr>
          <w:w w:val="100"/>
          <w:kern w:val="0"/>
        </w:rPr>
        <w:tab/>
        <w:t>Государство-участник отмечает, что аналогичным образом в статье 1 Ф</w:t>
      </w:r>
      <w:r w:rsidRPr="004E018E">
        <w:rPr>
          <w:w w:val="100"/>
          <w:kern w:val="0"/>
        </w:rPr>
        <w:t>а</w:t>
      </w:r>
      <w:r w:rsidRPr="004E018E">
        <w:rPr>
          <w:w w:val="100"/>
          <w:kern w:val="0"/>
        </w:rPr>
        <w:t>культативного протокола к Международному пакту о гражданских и политич</w:t>
      </w:r>
      <w:r w:rsidRPr="004E018E">
        <w:rPr>
          <w:w w:val="100"/>
          <w:kern w:val="0"/>
        </w:rPr>
        <w:t>е</w:t>
      </w:r>
      <w:r w:rsidRPr="004E018E">
        <w:rPr>
          <w:w w:val="100"/>
          <w:kern w:val="0"/>
        </w:rPr>
        <w:t>ских правах, как и в статье 2 Факультативного протокола к Конвенции о ликв</w:t>
      </w:r>
      <w:r w:rsidRPr="004E018E">
        <w:rPr>
          <w:w w:val="100"/>
          <w:kern w:val="0"/>
        </w:rPr>
        <w:t>и</w:t>
      </w:r>
      <w:r w:rsidRPr="004E018E">
        <w:rPr>
          <w:w w:val="100"/>
          <w:kern w:val="0"/>
        </w:rPr>
        <w:t>дации всех форм дискриминации в отношении женщин, предусмотрено, что К</w:t>
      </w:r>
      <w:r w:rsidRPr="004E018E">
        <w:rPr>
          <w:w w:val="100"/>
          <w:kern w:val="0"/>
        </w:rPr>
        <w:t>о</w:t>
      </w:r>
      <w:r w:rsidRPr="004E018E">
        <w:rPr>
          <w:w w:val="100"/>
          <w:kern w:val="0"/>
        </w:rPr>
        <w:t>митет по правам человека может принимать сообщения от подлежащих юри</w:t>
      </w:r>
      <w:r w:rsidRPr="004E018E">
        <w:rPr>
          <w:w w:val="100"/>
          <w:kern w:val="0"/>
        </w:rPr>
        <w:t>с</w:t>
      </w:r>
      <w:r w:rsidRPr="004E018E">
        <w:rPr>
          <w:w w:val="100"/>
          <w:kern w:val="0"/>
        </w:rPr>
        <w:t>дикции государства-участника лиц, которые утверждают, что они являю</w:t>
      </w:r>
      <w:r w:rsidRPr="004E018E">
        <w:rPr>
          <w:w w:val="100"/>
          <w:kern w:val="0"/>
        </w:rPr>
        <w:t>т</w:t>
      </w:r>
      <w:r w:rsidRPr="004E018E">
        <w:rPr>
          <w:w w:val="100"/>
          <w:kern w:val="0"/>
        </w:rPr>
        <w:t>ся жертвами нарушения данным государством-участником какого-либо из прав, и</w:t>
      </w:r>
      <w:r w:rsidRPr="004E018E">
        <w:rPr>
          <w:w w:val="100"/>
          <w:kern w:val="0"/>
        </w:rPr>
        <w:t>з</w:t>
      </w:r>
      <w:r w:rsidRPr="004E018E">
        <w:rPr>
          <w:w w:val="100"/>
          <w:kern w:val="0"/>
        </w:rPr>
        <w:t>ложенных в Пакте. Как и Европейский суд по правам человека, Комитет по пр</w:t>
      </w:r>
      <w:r w:rsidRPr="004E018E">
        <w:rPr>
          <w:w w:val="100"/>
          <w:kern w:val="0"/>
        </w:rPr>
        <w:t>а</w:t>
      </w:r>
      <w:r w:rsidRPr="004E018E">
        <w:rPr>
          <w:w w:val="100"/>
          <w:kern w:val="0"/>
        </w:rPr>
        <w:t>вам человека в ряде случаев установил, что высылка одними государств</w:t>
      </w:r>
      <w:r w:rsidRPr="004E018E">
        <w:rPr>
          <w:w w:val="100"/>
          <w:kern w:val="0"/>
        </w:rPr>
        <w:t>а</w:t>
      </w:r>
      <w:r w:rsidRPr="004E018E">
        <w:rPr>
          <w:w w:val="100"/>
          <w:kern w:val="0"/>
        </w:rPr>
        <w:t>ми-участниками в другие государства-участники лиц, которая приведет к предск</w:t>
      </w:r>
      <w:r w:rsidRPr="004E018E">
        <w:rPr>
          <w:w w:val="100"/>
          <w:kern w:val="0"/>
        </w:rPr>
        <w:t>а</w:t>
      </w:r>
      <w:r w:rsidRPr="004E018E">
        <w:rPr>
          <w:w w:val="100"/>
          <w:kern w:val="0"/>
        </w:rPr>
        <w:t>зуемому нарушению их права на жизнь или их свободы от пыток, закре</w:t>
      </w:r>
      <w:r w:rsidRPr="004E018E">
        <w:rPr>
          <w:w w:val="100"/>
          <w:kern w:val="0"/>
        </w:rPr>
        <w:t>п</w:t>
      </w:r>
      <w:r w:rsidRPr="004E018E">
        <w:rPr>
          <w:w w:val="100"/>
          <w:kern w:val="0"/>
        </w:rPr>
        <w:t xml:space="preserve">ленных в статьях 6 и 7 Пакта, повлечет за собой нарушение их прав, предусмотренных Конвенцией. Однако Комитет по правам человека никогда не рассматривал по существу сообщения, касающегося высылки лица, опасающегося </w:t>
      </w:r>
      <w:r w:rsidR="00DC5FB3">
        <w:rPr>
          <w:w w:val="100"/>
          <w:kern w:val="0"/>
        </w:rPr>
        <w:t>«</w:t>
      </w:r>
      <w:r w:rsidRPr="004E018E">
        <w:rPr>
          <w:w w:val="100"/>
          <w:kern w:val="0"/>
        </w:rPr>
        <w:t>менее серье</w:t>
      </w:r>
      <w:r w:rsidRPr="004E018E">
        <w:rPr>
          <w:w w:val="100"/>
          <w:kern w:val="0"/>
        </w:rPr>
        <w:t>з</w:t>
      </w:r>
      <w:r w:rsidRPr="004E018E">
        <w:rPr>
          <w:w w:val="100"/>
          <w:kern w:val="0"/>
        </w:rPr>
        <w:t>ного</w:t>
      </w:r>
      <w:r w:rsidR="00DC5FB3">
        <w:rPr>
          <w:w w:val="100"/>
          <w:kern w:val="0"/>
        </w:rPr>
        <w:t>»</w:t>
      </w:r>
      <w:r w:rsidRPr="004E018E">
        <w:rPr>
          <w:w w:val="100"/>
          <w:kern w:val="0"/>
        </w:rPr>
        <w:t xml:space="preserve"> нарушения прав человека (например, нарушение какого-либо права, от к</w:t>
      </w:r>
      <w:r w:rsidRPr="004E018E">
        <w:rPr>
          <w:w w:val="100"/>
          <w:kern w:val="0"/>
        </w:rPr>
        <w:t>о</w:t>
      </w:r>
      <w:r w:rsidRPr="004E018E">
        <w:rPr>
          <w:w w:val="100"/>
          <w:kern w:val="0"/>
        </w:rPr>
        <w:t>торого допускается отступление) в принимающем государс</w:t>
      </w:r>
      <w:r w:rsidRPr="004E018E">
        <w:rPr>
          <w:w w:val="100"/>
          <w:kern w:val="0"/>
        </w:rPr>
        <w:t>т</w:t>
      </w:r>
      <w:r w:rsidRPr="004E018E">
        <w:rPr>
          <w:w w:val="100"/>
          <w:kern w:val="0"/>
        </w:rPr>
        <w:t xml:space="preserve">ве. </w:t>
      </w:r>
    </w:p>
    <w:p w:rsidR="00B6506B" w:rsidRPr="004E018E" w:rsidRDefault="00B6506B" w:rsidP="00B6506B">
      <w:pPr>
        <w:pStyle w:val="SingleTxt"/>
        <w:rPr>
          <w:w w:val="100"/>
          <w:kern w:val="0"/>
        </w:rPr>
      </w:pPr>
      <w:r w:rsidRPr="004E018E">
        <w:rPr>
          <w:w w:val="100"/>
          <w:kern w:val="0"/>
        </w:rPr>
        <w:t>4.11</w:t>
      </w:r>
      <w:r w:rsidRPr="004E018E">
        <w:rPr>
          <w:w w:val="100"/>
          <w:kern w:val="0"/>
        </w:rPr>
        <w:tab/>
        <w:t>Правовые обязательства по недопущению высылки лица в то место, где его права человека могут быть серьезно нарушены, прямо предусмотрены в Конве</w:t>
      </w:r>
      <w:r w:rsidRPr="004E018E">
        <w:rPr>
          <w:w w:val="100"/>
          <w:kern w:val="0"/>
        </w:rPr>
        <w:t>н</w:t>
      </w:r>
      <w:r w:rsidRPr="004E018E">
        <w:rPr>
          <w:w w:val="100"/>
          <w:kern w:val="0"/>
        </w:rPr>
        <w:t>ции против пыток и в статьях 6 и 7 Международного пакта о гражданских и п</w:t>
      </w:r>
      <w:r w:rsidRPr="004E018E">
        <w:rPr>
          <w:w w:val="100"/>
          <w:kern w:val="0"/>
        </w:rPr>
        <w:t>о</w:t>
      </w:r>
      <w:r w:rsidRPr="004E018E">
        <w:rPr>
          <w:w w:val="100"/>
          <w:kern w:val="0"/>
        </w:rPr>
        <w:t>литических правах. Хотя эти положения толковались Комитетом по правам чел</w:t>
      </w:r>
      <w:r w:rsidRPr="004E018E">
        <w:rPr>
          <w:w w:val="100"/>
          <w:kern w:val="0"/>
        </w:rPr>
        <w:t>о</w:t>
      </w:r>
      <w:r w:rsidRPr="004E018E">
        <w:rPr>
          <w:w w:val="100"/>
          <w:kern w:val="0"/>
        </w:rPr>
        <w:t>века как предполагающие косвенную защиту какого-либо лица от высылки в то место, где для него существуют угроза смертной казни, пыток или иные подо</w:t>
      </w:r>
      <w:r w:rsidRPr="004E018E">
        <w:rPr>
          <w:w w:val="100"/>
          <w:kern w:val="0"/>
        </w:rPr>
        <w:t>б</w:t>
      </w:r>
      <w:r w:rsidRPr="004E018E">
        <w:rPr>
          <w:w w:val="100"/>
          <w:kern w:val="0"/>
        </w:rPr>
        <w:t>ного рода серьезные угрозы жизни и личной неприкосновенности, Конвенция о ликвидации всех форм дискриминации в отношении женщин прямо (или косве</w:t>
      </w:r>
      <w:r w:rsidRPr="004E018E">
        <w:rPr>
          <w:w w:val="100"/>
          <w:kern w:val="0"/>
        </w:rPr>
        <w:t>н</w:t>
      </w:r>
      <w:r w:rsidRPr="004E018E">
        <w:rPr>
          <w:w w:val="100"/>
          <w:kern w:val="0"/>
        </w:rPr>
        <w:t>но) не охватывает случаи высылки при наличии угрозы пыток или иных серье</w:t>
      </w:r>
      <w:r w:rsidRPr="004E018E">
        <w:rPr>
          <w:w w:val="100"/>
          <w:kern w:val="0"/>
        </w:rPr>
        <w:t>з</w:t>
      </w:r>
      <w:r w:rsidRPr="004E018E">
        <w:rPr>
          <w:w w:val="100"/>
          <w:kern w:val="0"/>
        </w:rPr>
        <w:t>ных угроз для жизни и личной неприкосновенности ко</w:t>
      </w:r>
      <w:r w:rsidRPr="004E018E">
        <w:rPr>
          <w:w w:val="100"/>
          <w:kern w:val="0"/>
        </w:rPr>
        <w:t>н</w:t>
      </w:r>
      <w:r w:rsidRPr="004E018E">
        <w:rPr>
          <w:w w:val="100"/>
          <w:kern w:val="0"/>
        </w:rPr>
        <w:t xml:space="preserve">кретного лица. </w:t>
      </w:r>
    </w:p>
    <w:p w:rsidR="00B6506B" w:rsidRPr="004E018E" w:rsidRDefault="00B6506B" w:rsidP="00B6506B">
      <w:pPr>
        <w:pStyle w:val="SingleTxt"/>
        <w:rPr>
          <w:w w:val="100"/>
          <w:kern w:val="0"/>
        </w:rPr>
      </w:pPr>
      <w:r w:rsidRPr="004E018E">
        <w:rPr>
          <w:w w:val="100"/>
          <w:kern w:val="0"/>
        </w:rPr>
        <w:t>4.12</w:t>
      </w:r>
      <w:r w:rsidRPr="004E018E">
        <w:rPr>
          <w:w w:val="100"/>
          <w:kern w:val="0"/>
        </w:rPr>
        <w:tab/>
        <w:t>Государство-участник заявляет, что ему известна позиция Комитета по ли</w:t>
      </w:r>
      <w:r w:rsidRPr="004E018E">
        <w:rPr>
          <w:w w:val="100"/>
          <w:kern w:val="0"/>
        </w:rPr>
        <w:t>к</w:t>
      </w:r>
      <w:r w:rsidRPr="004E018E">
        <w:rPr>
          <w:w w:val="100"/>
          <w:kern w:val="0"/>
        </w:rPr>
        <w:t>видации дискриминации в отношении женщин, которая отражена в его общей рекомендации № 19 и в соответствии с которой насилие в отношении женщин представляет собой одну из форм дискриминации, которая затрудняет или св</w:t>
      </w:r>
      <w:r w:rsidRPr="004E018E">
        <w:rPr>
          <w:w w:val="100"/>
          <w:kern w:val="0"/>
        </w:rPr>
        <w:t>о</w:t>
      </w:r>
      <w:r w:rsidRPr="004E018E">
        <w:rPr>
          <w:w w:val="100"/>
          <w:kern w:val="0"/>
        </w:rPr>
        <w:t>дит на нет пользование женщинами правами человека и основными свободами, такими как право на жизнь, право не подвергаться пыткам и жестоким, бесчел</w:t>
      </w:r>
      <w:r w:rsidRPr="004E018E">
        <w:rPr>
          <w:w w:val="100"/>
          <w:kern w:val="0"/>
        </w:rPr>
        <w:t>о</w:t>
      </w:r>
      <w:r w:rsidRPr="004E018E">
        <w:rPr>
          <w:w w:val="100"/>
          <w:kern w:val="0"/>
        </w:rPr>
        <w:t>вечным или унижающим достоинство видам обращения и наказания и право на безопасность личности. Однако это не меняет того факта, что государство-участник несет ответственность только за нарушения, соверше</w:t>
      </w:r>
      <w:r w:rsidRPr="004E018E">
        <w:rPr>
          <w:w w:val="100"/>
          <w:kern w:val="0"/>
        </w:rPr>
        <w:t>н</w:t>
      </w:r>
      <w:r w:rsidRPr="004E018E">
        <w:rPr>
          <w:w w:val="100"/>
          <w:kern w:val="0"/>
        </w:rPr>
        <w:t>ные под его юрисдикцией, и не может нести ответственность в соответствии с Конвенцией за дискриминацию, происходящую под юрисдикцией другого г</w:t>
      </w:r>
      <w:r w:rsidRPr="004E018E">
        <w:rPr>
          <w:w w:val="100"/>
          <w:kern w:val="0"/>
        </w:rPr>
        <w:t>о</w:t>
      </w:r>
      <w:r w:rsidRPr="004E018E">
        <w:rPr>
          <w:w w:val="100"/>
          <w:kern w:val="0"/>
        </w:rPr>
        <w:t>сударства. Это справедливо, даже если автор может продемонстрировать, что она подверглась бы дискриминации в  соответствии с положениями Конвенции в результате ге</w:t>
      </w:r>
      <w:r w:rsidRPr="004E018E">
        <w:rPr>
          <w:w w:val="100"/>
          <w:kern w:val="0"/>
        </w:rPr>
        <w:t>н</w:t>
      </w:r>
      <w:r w:rsidRPr="004E018E">
        <w:rPr>
          <w:w w:val="100"/>
          <w:kern w:val="0"/>
        </w:rPr>
        <w:t>дерного нас</w:t>
      </w:r>
      <w:r w:rsidRPr="004E018E">
        <w:rPr>
          <w:w w:val="100"/>
          <w:kern w:val="0"/>
        </w:rPr>
        <w:t>и</w:t>
      </w:r>
      <w:r w:rsidRPr="004E018E">
        <w:rPr>
          <w:w w:val="100"/>
          <w:kern w:val="0"/>
        </w:rPr>
        <w:t>лия в Пакистане.</w:t>
      </w:r>
    </w:p>
    <w:p w:rsidR="00B6506B" w:rsidRPr="004E018E" w:rsidRDefault="00B6506B" w:rsidP="00B6506B">
      <w:pPr>
        <w:pStyle w:val="SingleTxt"/>
        <w:rPr>
          <w:w w:val="100"/>
          <w:kern w:val="0"/>
        </w:rPr>
      </w:pPr>
      <w:r w:rsidRPr="004E018E">
        <w:rPr>
          <w:w w:val="100"/>
          <w:kern w:val="0"/>
        </w:rPr>
        <w:t>4.13</w:t>
      </w:r>
      <w:r w:rsidRPr="004E018E">
        <w:rPr>
          <w:w w:val="100"/>
          <w:kern w:val="0"/>
        </w:rPr>
        <w:tab/>
        <w:t>Согласно мнению государства-участника, возвращение женщин, прибы</w:t>
      </w:r>
      <w:r w:rsidRPr="004E018E">
        <w:rPr>
          <w:w w:val="100"/>
          <w:kern w:val="0"/>
        </w:rPr>
        <w:t>в</w:t>
      </w:r>
      <w:r w:rsidRPr="004E018E">
        <w:rPr>
          <w:w w:val="100"/>
          <w:kern w:val="0"/>
        </w:rPr>
        <w:t>ших в  Данию лишь для того, чтобы избежать дискриминационного обращения в собственной стране, каким бы неприемлемым такое обращение ни казалось, не может составлять нарушения Конвенции. В случае принятия противоположной точки зрения государства-участники могли бы возвращать иностранцев лишь в те страны, в которых существующие условия полностью соответствуют всем г</w:t>
      </w:r>
      <w:r w:rsidRPr="004E018E">
        <w:rPr>
          <w:w w:val="100"/>
          <w:kern w:val="0"/>
        </w:rPr>
        <w:t>а</w:t>
      </w:r>
      <w:r w:rsidRPr="004E018E">
        <w:rPr>
          <w:w w:val="100"/>
          <w:kern w:val="0"/>
        </w:rPr>
        <w:t>рантиям, правам и свободам, изложенным в Конвенции. Нельзя обязать госуда</w:t>
      </w:r>
      <w:r w:rsidRPr="004E018E">
        <w:rPr>
          <w:w w:val="100"/>
          <w:kern w:val="0"/>
        </w:rPr>
        <w:t>р</w:t>
      </w:r>
      <w:r w:rsidRPr="004E018E">
        <w:rPr>
          <w:w w:val="100"/>
          <w:kern w:val="0"/>
        </w:rPr>
        <w:t>ства-участники в соответствии с Конвенцией возвращать иностранцев только в страны, чьи правовые системы совместимы с принципом недискриминации, з</w:t>
      </w:r>
      <w:r w:rsidRPr="004E018E">
        <w:rPr>
          <w:w w:val="100"/>
          <w:kern w:val="0"/>
        </w:rPr>
        <w:t>а</w:t>
      </w:r>
      <w:r w:rsidRPr="004E018E">
        <w:rPr>
          <w:w w:val="100"/>
          <w:kern w:val="0"/>
        </w:rPr>
        <w:t>крепленным в Конвенции. В свете вышеизложенного государство-участник у</w:t>
      </w:r>
      <w:r w:rsidRPr="004E018E">
        <w:rPr>
          <w:w w:val="100"/>
          <w:kern w:val="0"/>
        </w:rPr>
        <w:t>т</w:t>
      </w:r>
      <w:r w:rsidRPr="004E018E">
        <w:rPr>
          <w:w w:val="100"/>
          <w:kern w:val="0"/>
        </w:rPr>
        <w:t>верждает, что настоящее сообщение н</w:t>
      </w:r>
      <w:r w:rsidRPr="004E018E">
        <w:rPr>
          <w:w w:val="100"/>
          <w:kern w:val="0"/>
        </w:rPr>
        <w:t>е</w:t>
      </w:r>
      <w:r w:rsidRPr="004E018E">
        <w:rPr>
          <w:w w:val="100"/>
          <w:kern w:val="0"/>
        </w:rPr>
        <w:t>совместимо с положениями Конвенции и что его следует объявить неприемлемым ratione loci и ratione materiae в соотве</w:t>
      </w:r>
      <w:r w:rsidRPr="004E018E">
        <w:rPr>
          <w:w w:val="100"/>
          <w:kern w:val="0"/>
        </w:rPr>
        <w:t>т</w:t>
      </w:r>
      <w:r w:rsidRPr="004E018E">
        <w:rPr>
          <w:w w:val="100"/>
          <w:kern w:val="0"/>
        </w:rPr>
        <w:t>ствии с пунктом 2 b) статьи 4, рассматриваемым вместе со статьей 2 Факульт</w:t>
      </w:r>
      <w:r w:rsidRPr="004E018E">
        <w:rPr>
          <w:w w:val="100"/>
          <w:kern w:val="0"/>
        </w:rPr>
        <w:t>а</w:t>
      </w:r>
      <w:r w:rsidRPr="004E018E">
        <w:rPr>
          <w:w w:val="100"/>
          <w:kern w:val="0"/>
        </w:rPr>
        <w:t>тивного пр</w:t>
      </w:r>
      <w:r w:rsidRPr="004E018E">
        <w:rPr>
          <w:w w:val="100"/>
          <w:kern w:val="0"/>
        </w:rPr>
        <w:t>о</w:t>
      </w:r>
      <w:r w:rsidRPr="004E018E">
        <w:rPr>
          <w:w w:val="100"/>
          <w:kern w:val="0"/>
        </w:rPr>
        <w:t>токола.</w:t>
      </w:r>
    </w:p>
    <w:p w:rsidR="00B6506B" w:rsidRPr="004E018E" w:rsidRDefault="00B6506B" w:rsidP="00B6506B">
      <w:pPr>
        <w:pStyle w:val="SingleTxt"/>
        <w:rPr>
          <w:w w:val="100"/>
          <w:kern w:val="0"/>
        </w:rPr>
      </w:pPr>
      <w:r w:rsidRPr="004E018E">
        <w:rPr>
          <w:w w:val="100"/>
          <w:kern w:val="0"/>
        </w:rPr>
        <w:t>4.14</w:t>
      </w:r>
      <w:r w:rsidRPr="004E018E">
        <w:rPr>
          <w:w w:val="100"/>
          <w:kern w:val="0"/>
        </w:rPr>
        <w:tab/>
        <w:t>Государство-участник далее утверждает, что данное сообщение неприемл</w:t>
      </w:r>
      <w:r w:rsidRPr="004E018E">
        <w:rPr>
          <w:w w:val="100"/>
          <w:kern w:val="0"/>
        </w:rPr>
        <w:t>е</w:t>
      </w:r>
      <w:r w:rsidRPr="004E018E">
        <w:rPr>
          <w:w w:val="100"/>
          <w:kern w:val="0"/>
        </w:rPr>
        <w:t>мо в отношении мужа автора и ребенка мужского пола, родившегося в 2011 году, п</w:t>
      </w:r>
      <w:r w:rsidRPr="004E018E">
        <w:rPr>
          <w:w w:val="100"/>
          <w:kern w:val="0"/>
        </w:rPr>
        <w:t>о</w:t>
      </w:r>
      <w:r w:rsidRPr="004E018E">
        <w:rPr>
          <w:w w:val="100"/>
          <w:kern w:val="0"/>
        </w:rPr>
        <w:t>скольку они не могут заявлять, что являются жертвами нарушения Конвенции. В статье 2 Факультативного протокола говорится, что сообщения могут напра</w:t>
      </w:r>
      <w:r w:rsidRPr="004E018E">
        <w:rPr>
          <w:w w:val="100"/>
          <w:kern w:val="0"/>
        </w:rPr>
        <w:t>в</w:t>
      </w:r>
      <w:r w:rsidRPr="004E018E">
        <w:rPr>
          <w:w w:val="100"/>
          <w:kern w:val="0"/>
        </w:rPr>
        <w:t>ляться подпадающими под юрисдикцию государства-участника лицами или группами лиц или от их имени, которые утверждают, что они я</w:t>
      </w:r>
      <w:r w:rsidRPr="004E018E">
        <w:rPr>
          <w:w w:val="100"/>
          <w:kern w:val="0"/>
        </w:rPr>
        <w:t>в</w:t>
      </w:r>
      <w:r w:rsidRPr="004E018E">
        <w:rPr>
          <w:w w:val="100"/>
          <w:kern w:val="0"/>
        </w:rPr>
        <w:t>ляются жертвами нарушения этим государством-участником какого-либо из прав, изложенных в Конвенции. Конвенция касается дискриминации в отнош</w:t>
      </w:r>
      <w:r w:rsidRPr="004E018E">
        <w:rPr>
          <w:w w:val="100"/>
          <w:kern w:val="0"/>
        </w:rPr>
        <w:t>е</w:t>
      </w:r>
      <w:r w:rsidRPr="004E018E">
        <w:rPr>
          <w:w w:val="100"/>
          <w:kern w:val="0"/>
        </w:rPr>
        <w:t xml:space="preserve">нии женщин. Хотя термин </w:t>
      </w:r>
      <w:r w:rsidR="00DC5FB3">
        <w:rPr>
          <w:w w:val="100"/>
          <w:kern w:val="0"/>
        </w:rPr>
        <w:t>«</w:t>
      </w:r>
      <w:r w:rsidRPr="004E018E">
        <w:rPr>
          <w:w w:val="100"/>
          <w:kern w:val="0"/>
        </w:rPr>
        <w:t>женщины</w:t>
      </w:r>
      <w:r w:rsidR="00DC5FB3">
        <w:rPr>
          <w:w w:val="100"/>
          <w:kern w:val="0"/>
        </w:rPr>
        <w:t>»</w:t>
      </w:r>
      <w:r w:rsidRPr="004E018E">
        <w:rPr>
          <w:w w:val="100"/>
          <w:kern w:val="0"/>
        </w:rPr>
        <w:t xml:space="preserve"> в Конвенции четко не определяется, ясно, что взрослые му</w:t>
      </w:r>
      <w:r w:rsidRPr="004E018E">
        <w:rPr>
          <w:w w:val="100"/>
          <w:kern w:val="0"/>
        </w:rPr>
        <w:t>ж</w:t>
      </w:r>
      <w:r w:rsidRPr="004E018E">
        <w:rPr>
          <w:w w:val="100"/>
          <w:kern w:val="0"/>
        </w:rPr>
        <w:t>чины и мальчики не могут считаться женщинами и, как следствие, не могут сч</w:t>
      </w:r>
      <w:r w:rsidRPr="004E018E">
        <w:rPr>
          <w:w w:val="100"/>
          <w:kern w:val="0"/>
        </w:rPr>
        <w:t>и</w:t>
      </w:r>
      <w:r w:rsidRPr="004E018E">
        <w:rPr>
          <w:w w:val="100"/>
          <w:kern w:val="0"/>
        </w:rPr>
        <w:t>таться жертвами нарушения Конве</w:t>
      </w:r>
      <w:r w:rsidRPr="004E018E">
        <w:rPr>
          <w:w w:val="100"/>
          <w:kern w:val="0"/>
        </w:rPr>
        <w:t>н</w:t>
      </w:r>
      <w:r w:rsidRPr="004E018E">
        <w:rPr>
          <w:w w:val="100"/>
          <w:kern w:val="0"/>
        </w:rPr>
        <w:t>ции.</w:t>
      </w:r>
    </w:p>
    <w:p w:rsidR="00B6506B" w:rsidRDefault="00B6506B" w:rsidP="00B6506B">
      <w:pPr>
        <w:pStyle w:val="SingleTxt"/>
        <w:rPr>
          <w:w w:val="100"/>
          <w:kern w:val="0"/>
        </w:rPr>
      </w:pPr>
      <w:r w:rsidRPr="004E018E">
        <w:rPr>
          <w:w w:val="100"/>
          <w:kern w:val="0"/>
        </w:rPr>
        <w:t>4.15</w:t>
      </w:r>
      <w:r w:rsidRPr="004E018E">
        <w:rPr>
          <w:w w:val="100"/>
          <w:kern w:val="0"/>
        </w:rPr>
        <w:tab/>
        <w:t>Государство-участник также утверждает, что сообщение является неприе</w:t>
      </w:r>
      <w:r w:rsidRPr="004E018E">
        <w:rPr>
          <w:w w:val="100"/>
          <w:kern w:val="0"/>
        </w:rPr>
        <w:t>м</w:t>
      </w:r>
      <w:r w:rsidRPr="004E018E">
        <w:rPr>
          <w:w w:val="100"/>
          <w:kern w:val="0"/>
        </w:rPr>
        <w:t>лемым на том основании, что оно недостаточно обосновано (см. пункт 2 с) ст</w:t>
      </w:r>
      <w:r w:rsidRPr="004E018E">
        <w:rPr>
          <w:w w:val="100"/>
          <w:kern w:val="0"/>
        </w:rPr>
        <w:t>а</w:t>
      </w:r>
      <w:r w:rsidRPr="004E018E">
        <w:rPr>
          <w:w w:val="100"/>
          <w:kern w:val="0"/>
        </w:rPr>
        <w:t>тьи 4 Факультативного протокола). Автор сообщения четко не указывает и не объясняет, какие права, предусмотренные Конвенцией, она фактически подраз</w:t>
      </w:r>
      <w:r w:rsidRPr="004E018E">
        <w:rPr>
          <w:w w:val="100"/>
          <w:kern w:val="0"/>
        </w:rPr>
        <w:t>у</w:t>
      </w:r>
      <w:r w:rsidRPr="004E018E">
        <w:rPr>
          <w:w w:val="100"/>
          <w:kern w:val="0"/>
        </w:rPr>
        <w:t>мевает, а лишь перечисляет статьи 1, 2, 3, 5 и 16 Конвенции. Неясно, какие н</w:t>
      </w:r>
      <w:r w:rsidRPr="004E018E">
        <w:rPr>
          <w:w w:val="100"/>
          <w:kern w:val="0"/>
        </w:rPr>
        <w:t>а</w:t>
      </w:r>
      <w:r w:rsidRPr="004E018E">
        <w:rPr>
          <w:w w:val="100"/>
          <w:kern w:val="0"/>
        </w:rPr>
        <w:t>рушения, по утверждению автора, фактически будут иметь место в случае во</w:t>
      </w:r>
      <w:r w:rsidRPr="004E018E">
        <w:rPr>
          <w:w w:val="100"/>
          <w:kern w:val="0"/>
        </w:rPr>
        <w:t>з</w:t>
      </w:r>
      <w:r w:rsidRPr="004E018E">
        <w:rPr>
          <w:w w:val="100"/>
          <w:kern w:val="0"/>
        </w:rPr>
        <w:t>вращения ее и ее семьи в Пакистан. Она также не обосновывает свое зая</w:t>
      </w:r>
      <w:r w:rsidRPr="004E018E">
        <w:rPr>
          <w:w w:val="100"/>
          <w:kern w:val="0"/>
        </w:rPr>
        <w:t>в</w:t>
      </w:r>
      <w:r w:rsidRPr="004E018E">
        <w:rPr>
          <w:w w:val="100"/>
          <w:kern w:val="0"/>
        </w:rPr>
        <w:t>ление.</w:t>
      </w:r>
    </w:p>
    <w:p w:rsidR="00DC5FB3" w:rsidRPr="00DC5FB3" w:rsidRDefault="00DC5FB3" w:rsidP="00DC5FB3">
      <w:pPr>
        <w:pStyle w:val="SingleTxt"/>
        <w:spacing w:after="0" w:line="120" w:lineRule="exact"/>
        <w:rPr>
          <w:w w:val="100"/>
          <w:kern w:val="0"/>
          <w:sz w:val="10"/>
        </w:rPr>
      </w:pPr>
    </w:p>
    <w:p w:rsidR="00B6506B" w:rsidRDefault="00DC5FB3" w:rsidP="00DC5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6506B" w:rsidRPr="00AE15D6">
        <w:tab/>
        <w:t>Комментарии автора сообщения по замечаниям государства-участника относительно приемлемости</w:t>
      </w:r>
    </w:p>
    <w:p w:rsidR="00DC5FB3" w:rsidRPr="00DC5FB3" w:rsidRDefault="00DC5FB3" w:rsidP="00DC5FB3">
      <w:pPr>
        <w:pStyle w:val="SingleTxt"/>
        <w:spacing w:after="0" w:line="120" w:lineRule="exact"/>
        <w:rPr>
          <w:sz w:val="10"/>
        </w:rPr>
      </w:pPr>
    </w:p>
    <w:p w:rsidR="00B6506B" w:rsidRPr="004E018E" w:rsidRDefault="00B6506B" w:rsidP="00B6506B">
      <w:pPr>
        <w:pStyle w:val="SingleTxt"/>
        <w:rPr>
          <w:w w:val="100"/>
          <w:kern w:val="0"/>
        </w:rPr>
      </w:pPr>
      <w:r w:rsidRPr="004E018E">
        <w:rPr>
          <w:w w:val="100"/>
          <w:kern w:val="0"/>
        </w:rPr>
        <w:t>5.1</w:t>
      </w:r>
      <w:r w:rsidRPr="004E018E">
        <w:rPr>
          <w:w w:val="100"/>
          <w:kern w:val="0"/>
        </w:rPr>
        <w:tab/>
        <w:t>В своем представлении от 20 июня 2012 года автор пояснила, что в своем письменном представлении Апелляционному совету по делам беженцев от 5</w:t>
      </w:r>
      <w:r w:rsidR="00DC5FB3">
        <w:rPr>
          <w:w w:val="100"/>
          <w:kern w:val="0"/>
        </w:rPr>
        <w:t> </w:t>
      </w:r>
      <w:r w:rsidRPr="004E018E">
        <w:rPr>
          <w:w w:val="100"/>
          <w:kern w:val="0"/>
        </w:rPr>
        <w:t>марта 2012 года она сослалась на статьи 1, 2 и 5 Конвенции, а также на общую рекомендацию № 19 Комитета. Статьи 3 и 16 Конвенции были названы в ее пе</w:t>
      </w:r>
      <w:r w:rsidRPr="004E018E">
        <w:rPr>
          <w:w w:val="100"/>
          <w:kern w:val="0"/>
        </w:rPr>
        <w:t>р</w:t>
      </w:r>
      <w:r w:rsidRPr="004E018E">
        <w:rPr>
          <w:w w:val="100"/>
          <w:kern w:val="0"/>
        </w:rPr>
        <w:t>воначальном сообщении Комитету от 15 марта 2012 года. Автор поясняет, что она хотела бы также сослаться на статью 12 Конвенции</w:t>
      </w:r>
      <w:r w:rsidRPr="00C22DF3">
        <w:rPr>
          <w:kern w:val="0"/>
          <w:vertAlign w:val="superscript"/>
        </w:rPr>
        <w:footnoteReference w:id="5"/>
      </w:r>
      <w:r w:rsidRPr="004E018E">
        <w:rPr>
          <w:w w:val="100"/>
          <w:kern w:val="0"/>
        </w:rPr>
        <w:t>. Поскольку государс</w:t>
      </w:r>
      <w:r w:rsidRPr="004E018E">
        <w:rPr>
          <w:w w:val="100"/>
          <w:kern w:val="0"/>
        </w:rPr>
        <w:t>т</w:t>
      </w:r>
      <w:r w:rsidRPr="004E018E">
        <w:rPr>
          <w:w w:val="100"/>
          <w:kern w:val="0"/>
        </w:rPr>
        <w:t>во-участник не оспорило приемлемость сообщения по причинам неисчерпания внутренних средств правовой защиты, автор считает, что никакие дополнител</w:t>
      </w:r>
      <w:r w:rsidRPr="004E018E">
        <w:rPr>
          <w:w w:val="100"/>
          <w:kern w:val="0"/>
        </w:rPr>
        <w:t>ь</w:t>
      </w:r>
      <w:r w:rsidRPr="004E018E">
        <w:rPr>
          <w:w w:val="100"/>
          <w:kern w:val="0"/>
        </w:rPr>
        <w:t>ные средства правовой защиты исчерпанию в Д</w:t>
      </w:r>
      <w:r w:rsidRPr="004E018E">
        <w:rPr>
          <w:w w:val="100"/>
          <w:kern w:val="0"/>
        </w:rPr>
        <w:t>а</w:t>
      </w:r>
      <w:r w:rsidRPr="004E018E">
        <w:rPr>
          <w:w w:val="100"/>
          <w:kern w:val="0"/>
        </w:rPr>
        <w:t>нии не подлежат.</w:t>
      </w:r>
    </w:p>
    <w:p w:rsidR="00B6506B" w:rsidRPr="004E018E" w:rsidRDefault="00B6506B" w:rsidP="00B6506B">
      <w:pPr>
        <w:pStyle w:val="SingleTxt"/>
        <w:rPr>
          <w:w w:val="100"/>
          <w:kern w:val="0"/>
        </w:rPr>
      </w:pPr>
      <w:r w:rsidRPr="004E018E">
        <w:rPr>
          <w:w w:val="100"/>
          <w:kern w:val="0"/>
        </w:rPr>
        <w:t>5.2</w:t>
      </w:r>
      <w:r w:rsidRPr="004E018E">
        <w:rPr>
          <w:w w:val="100"/>
          <w:kern w:val="0"/>
        </w:rPr>
        <w:tab/>
        <w:t>Автор утверждает, что Комитет компетентен рассматривать другие проя</w:t>
      </w:r>
      <w:r w:rsidRPr="004E018E">
        <w:rPr>
          <w:w w:val="100"/>
          <w:kern w:val="0"/>
        </w:rPr>
        <w:t>в</w:t>
      </w:r>
      <w:r w:rsidRPr="004E018E">
        <w:rPr>
          <w:w w:val="100"/>
          <w:kern w:val="0"/>
        </w:rPr>
        <w:t>ления гендерного насилия. В частности, она ссылается на ряд его дел, связа</w:t>
      </w:r>
      <w:r w:rsidRPr="004E018E">
        <w:rPr>
          <w:w w:val="100"/>
          <w:kern w:val="0"/>
        </w:rPr>
        <w:t>н</w:t>
      </w:r>
      <w:r w:rsidRPr="004E018E">
        <w:rPr>
          <w:w w:val="100"/>
          <w:kern w:val="0"/>
        </w:rPr>
        <w:t>ных с гендерн</w:t>
      </w:r>
      <w:r w:rsidRPr="004E018E">
        <w:rPr>
          <w:w w:val="100"/>
          <w:kern w:val="0"/>
        </w:rPr>
        <w:t>ы</w:t>
      </w:r>
      <w:r w:rsidRPr="004E018E">
        <w:rPr>
          <w:w w:val="100"/>
          <w:kern w:val="0"/>
        </w:rPr>
        <w:t>ми преступлениями, включая изнасилование</w:t>
      </w:r>
      <w:r w:rsidRPr="00C22DF3">
        <w:rPr>
          <w:kern w:val="0"/>
          <w:vertAlign w:val="superscript"/>
        </w:rPr>
        <w:footnoteReference w:id="6"/>
      </w:r>
      <w:r w:rsidRPr="004E018E">
        <w:rPr>
          <w:w w:val="100"/>
          <w:kern w:val="0"/>
        </w:rPr>
        <w:t>. Она утверждает, что ее дело связано с возможным риском изнасилования/сексуального посяг</w:t>
      </w:r>
      <w:r w:rsidRPr="004E018E">
        <w:rPr>
          <w:w w:val="100"/>
          <w:kern w:val="0"/>
        </w:rPr>
        <w:t>а</w:t>
      </w:r>
      <w:r w:rsidRPr="004E018E">
        <w:rPr>
          <w:w w:val="100"/>
          <w:kern w:val="0"/>
        </w:rPr>
        <w:t>тельства в Пакистане, и отмеч</w:t>
      </w:r>
      <w:r w:rsidRPr="004E018E">
        <w:rPr>
          <w:w w:val="100"/>
          <w:kern w:val="0"/>
        </w:rPr>
        <w:t>а</w:t>
      </w:r>
      <w:r w:rsidRPr="004E018E">
        <w:rPr>
          <w:w w:val="100"/>
          <w:kern w:val="0"/>
        </w:rPr>
        <w:t>ет, что то, в какой мере она подвергается этому риску, имеет отношение к существу с</w:t>
      </w:r>
      <w:r w:rsidRPr="004E018E">
        <w:rPr>
          <w:w w:val="100"/>
          <w:kern w:val="0"/>
        </w:rPr>
        <w:t>о</w:t>
      </w:r>
      <w:r w:rsidRPr="004E018E">
        <w:rPr>
          <w:w w:val="100"/>
          <w:kern w:val="0"/>
        </w:rPr>
        <w:t>общения, а не к его приемлемости.</w:t>
      </w:r>
    </w:p>
    <w:p w:rsidR="00B6506B" w:rsidRPr="004E018E" w:rsidRDefault="00B6506B" w:rsidP="00B6506B">
      <w:pPr>
        <w:pStyle w:val="SingleTxt"/>
        <w:rPr>
          <w:w w:val="100"/>
          <w:kern w:val="0"/>
        </w:rPr>
      </w:pPr>
      <w:r w:rsidRPr="004E018E">
        <w:rPr>
          <w:w w:val="100"/>
          <w:kern w:val="0"/>
        </w:rPr>
        <w:t>5.3</w:t>
      </w:r>
      <w:r w:rsidRPr="004E018E">
        <w:rPr>
          <w:w w:val="100"/>
          <w:kern w:val="0"/>
        </w:rPr>
        <w:tab/>
        <w:t>Она далее утверждает, что положения Конвенции, касающиеся насилия в отношении женщин, должны иметь экстерриториальное действие, как и ст</w:t>
      </w:r>
      <w:r w:rsidRPr="004E018E">
        <w:rPr>
          <w:w w:val="100"/>
          <w:kern w:val="0"/>
        </w:rPr>
        <w:t>а</w:t>
      </w:r>
      <w:r w:rsidRPr="004E018E">
        <w:rPr>
          <w:w w:val="100"/>
          <w:kern w:val="0"/>
        </w:rPr>
        <w:t>тья 3 Конвенции против пыток и статья 7 Международного пакта о гражданских и п</w:t>
      </w:r>
      <w:r w:rsidRPr="004E018E">
        <w:rPr>
          <w:w w:val="100"/>
          <w:kern w:val="0"/>
        </w:rPr>
        <w:t>о</w:t>
      </w:r>
      <w:r w:rsidRPr="004E018E">
        <w:rPr>
          <w:w w:val="100"/>
          <w:kern w:val="0"/>
        </w:rPr>
        <w:t>литических правах, особенно в случаях, когда высылка приводила бы к пыткам или бесчеловечному обращению по возвращении. Она отмечает отсутствие вс</w:t>
      </w:r>
      <w:r w:rsidRPr="004E018E">
        <w:rPr>
          <w:w w:val="100"/>
          <w:kern w:val="0"/>
        </w:rPr>
        <w:t>я</w:t>
      </w:r>
      <w:r w:rsidRPr="004E018E">
        <w:rPr>
          <w:w w:val="100"/>
          <w:kern w:val="0"/>
        </w:rPr>
        <w:t>кой судебной практики в данной области, но утверждает, что К</w:t>
      </w:r>
      <w:r w:rsidRPr="004E018E">
        <w:rPr>
          <w:w w:val="100"/>
          <w:kern w:val="0"/>
        </w:rPr>
        <w:t>о</w:t>
      </w:r>
      <w:r w:rsidRPr="004E018E">
        <w:rPr>
          <w:w w:val="100"/>
          <w:kern w:val="0"/>
        </w:rPr>
        <w:t>митет может обеспечить защиту в случаях насилия в отношении женщин. А</w:t>
      </w:r>
      <w:r w:rsidRPr="004E018E">
        <w:rPr>
          <w:w w:val="100"/>
          <w:kern w:val="0"/>
        </w:rPr>
        <w:t>в</w:t>
      </w:r>
      <w:r w:rsidRPr="004E018E">
        <w:rPr>
          <w:w w:val="100"/>
          <w:kern w:val="0"/>
        </w:rPr>
        <w:t>тор напоминает, что в ее случае Комитет согласился принять временные меры, обратившись к г</w:t>
      </w:r>
      <w:r w:rsidRPr="004E018E">
        <w:rPr>
          <w:w w:val="100"/>
          <w:kern w:val="0"/>
        </w:rPr>
        <w:t>о</w:t>
      </w:r>
      <w:r w:rsidRPr="004E018E">
        <w:rPr>
          <w:w w:val="100"/>
          <w:kern w:val="0"/>
        </w:rPr>
        <w:t>сударству-участнику с просьбой воздержаться от высылки ее и двух ее несове</w:t>
      </w:r>
      <w:r w:rsidRPr="004E018E">
        <w:rPr>
          <w:w w:val="100"/>
          <w:kern w:val="0"/>
        </w:rPr>
        <w:t>р</w:t>
      </w:r>
      <w:r w:rsidRPr="004E018E">
        <w:rPr>
          <w:w w:val="100"/>
          <w:kern w:val="0"/>
        </w:rPr>
        <w:t>шеннолетних детей в Пакистан. Она ссылается на другие случаи</w:t>
      </w:r>
      <w:r w:rsidRPr="00C22DF3">
        <w:rPr>
          <w:kern w:val="0"/>
          <w:vertAlign w:val="superscript"/>
        </w:rPr>
        <w:footnoteReference w:id="7"/>
      </w:r>
      <w:r w:rsidRPr="004E018E">
        <w:rPr>
          <w:w w:val="100"/>
          <w:kern w:val="0"/>
        </w:rPr>
        <w:t xml:space="preserve">, которые, по ее словам, </w:t>
      </w:r>
      <w:r w:rsidR="00DC5FB3">
        <w:rPr>
          <w:w w:val="100"/>
          <w:kern w:val="0"/>
        </w:rPr>
        <w:t>«</w:t>
      </w:r>
      <w:r w:rsidRPr="004E018E">
        <w:rPr>
          <w:w w:val="100"/>
          <w:kern w:val="0"/>
        </w:rPr>
        <w:t>как представляется, указывают</w:t>
      </w:r>
      <w:r w:rsidR="00DC5FB3">
        <w:rPr>
          <w:w w:val="100"/>
          <w:kern w:val="0"/>
        </w:rPr>
        <w:t>»</w:t>
      </w:r>
      <w:r w:rsidRPr="004E018E">
        <w:rPr>
          <w:w w:val="100"/>
          <w:kern w:val="0"/>
        </w:rPr>
        <w:t xml:space="preserve"> на то, что Комитет считает ее дело </w:t>
      </w:r>
      <w:r w:rsidR="00DC5FB3">
        <w:rPr>
          <w:w w:val="100"/>
          <w:kern w:val="0"/>
        </w:rPr>
        <w:t>«</w:t>
      </w:r>
      <w:r w:rsidRPr="004E018E">
        <w:rPr>
          <w:w w:val="100"/>
          <w:kern w:val="0"/>
        </w:rPr>
        <w:t>и</w:t>
      </w:r>
      <w:r w:rsidRPr="004E018E">
        <w:rPr>
          <w:w w:val="100"/>
          <w:kern w:val="0"/>
        </w:rPr>
        <w:t>с</w:t>
      </w:r>
      <w:r w:rsidRPr="004E018E">
        <w:rPr>
          <w:w w:val="100"/>
          <w:kern w:val="0"/>
        </w:rPr>
        <w:t>ключительным</w:t>
      </w:r>
      <w:r w:rsidR="00DC5FB3">
        <w:rPr>
          <w:w w:val="100"/>
          <w:kern w:val="0"/>
        </w:rPr>
        <w:t>»</w:t>
      </w:r>
      <w:r w:rsidRPr="004E018E">
        <w:rPr>
          <w:w w:val="100"/>
          <w:kern w:val="0"/>
        </w:rPr>
        <w:t xml:space="preserve"> и </w:t>
      </w:r>
      <w:r w:rsidR="00DC5FB3">
        <w:rPr>
          <w:w w:val="100"/>
          <w:kern w:val="0"/>
        </w:rPr>
        <w:t>«</w:t>
      </w:r>
      <w:r w:rsidRPr="004E018E">
        <w:rPr>
          <w:w w:val="100"/>
          <w:kern w:val="0"/>
        </w:rPr>
        <w:t>подтверждающим</w:t>
      </w:r>
      <w:r w:rsidR="00DC5FB3">
        <w:rPr>
          <w:w w:val="100"/>
          <w:kern w:val="0"/>
        </w:rPr>
        <w:t>»</w:t>
      </w:r>
      <w:r w:rsidRPr="004E018E">
        <w:rPr>
          <w:w w:val="100"/>
          <w:kern w:val="0"/>
        </w:rPr>
        <w:t>, что положения Конвенции о ликвидации всех форм дискриминации в отношении женщин имеют экстерриториальное де</w:t>
      </w:r>
      <w:r w:rsidRPr="004E018E">
        <w:rPr>
          <w:w w:val="100"/>
          <w:kern w:val="0"/>
        </w:rPr>
        <w:t>й</w:t>
      </w:r>
      <w:r w:rsidRPr="004E018E">
        <w:rPr>
          <w:w w:val="100"/>
          <w:kern w:val="0"/>
        </w:rPr>
        <w:t>ствие.</w:t>
      </w:r>
    </w:p>
    <w:p w:rsidR="00B6506B" w:rsidRPr="004E018E" w:rsidRDefault="00B6506B" w:rsidP="00B6506B">
      <w:pPr>
        <w:pStyle w:val="SingleTxt"/>
        <w:rPr>
          <w:w w:val="100"/>
          <w:kern w:val="0"/>
        </w:rPr>
      </w:pPr>
      <w:r w:rsidRPr="004E018E">
        <w:rPr>
          <w:w w:val="100"/>
          <w:kern w:val="0"/>
        </w:rPr>
        <w:t>5.4</w:t>
      </w:r>
      <w:r w:rsidRPr="004E018E">
        <w:rPr>
          <w:w w:val="100"/>
          <w:kern w:val="0"/>
        </w:rPr>
        <w:tab/>
        <w:t>Автор отвергает аргумент государства-участника о том, что ее муж и ее сын не могут считаться жертвами нарушения Конвенции, и утверждает, что ее муж был вынужден бежать из Пакистана из-за ее проблем и что вся ее семья страдала от дискримин</w:t>
      </w:r>
      <w:r w:rsidRPr="004E018E">
        <w:rPr>
          <w:w w:val="100"/>
          <w:kern w:val="0"/>
        </w:rPr>
        <w:t>а</w:t>
      </w:r>
      <w:r w:rsidRPr="004E018E">
        <w:rPr>
          <w:w w:val="100"/>
          <w:kern w:val="0"/>
        </w:rPr>
        <w:t>ции в Пакистане и поэтому боится туда возвращаться. Кроме того, взрослые мужчины и мальчики тоже могут быть жертвами гендерного нераве</w:t>
      </w:r>
      <w:r w:rsidRPr="004E018E">
        <w:rPr>
          <w:w w:val="100"/>
          <w:kern w:val="0"/>
        </w:rPr>
        <w:t>н</w:t>
      </w:r>
      <w:r w:rsidRPr="004E018E">
        <w:rPr>
          <w:w w:val="100"/>
          <w:kern w:val="0"/>
        </w:rPr>
        <w:t>ства и дискр</w:t>
      </w:r>
      <w:r w:rsidRPr="004E018E">
        <w:rPr>
          <w:w w:val="100"/>
          <w:kern w:val="0"/>
        </w:rPr>
        <w:t>и</w:t>
      </w:r>
      <w:r w:rsidRPr="004E018E">
        <w:rPr>
          <w:w w:val="100"/>
          <w:kern w:val="0"/>
        </w:rPr>
        <w:t>минации.</w:t>
      </w:r>
    </w:p>
    <w:p w:rsidR="00B6506B" w:rsidRDefault="00B6506B" w:rsidP="00B6506B">
      <w:pPr>
        <w:pStyle w:val="SingleTxt"/>
        <w:rPr>
          <w:w w:val="100"/>
          <w:kern w:val="0"/>
        </w:rPr>
      </w:pPr>
      <w:r w:rsidRPr="004E018E">
        <w:rPr>
          <w:w w:val="100"/>
          <w:kern w:val="0"/>
        </w:rPr>
        <w:t>5.5</w:t>
      </w:r>
      <w:r w:rsidRPr="004E018E">
        <w:rPr>
          <w:w w:val="100"/>
          <w:kern w:val="0"/>
        </w:rPr>
        <w:tab/>
        <w:t>В заключение автор заявляет, что вопреки утверждению государства-участника сообщение является достаточно обоснованным и должно рассматр</w:t>
      </w:r>
      <w:r w:rsidRPr="004E018E">
        <w:rPr>
          <w:w w:val="100"/>
          <w:kern w:val="0"/>
        </w:rPr>
        <w:t>и</w:t>
      </w:r>
      <w:r w:rsidRPr="004E018E">
        <w:rPr>
          <w:w w:val="100"/>
          <w:kern w:val="0"/>
        </w:rPr>
        <w:t>ваться по существу. Она заявляет, что Апелляционный совет по делам беже</w:t>
      </w:r>
      <w:r w:rsidRPr="004E018E">
        <w:rPr>
          <w:w w:val="100"/>
          <w:kern w:val="0"/>
        </w:rPr>
        <w:t>н</w:t>
      </w:r>
      <w:r w:rsidRPr="004E018E">
        <w:rPr>
          <w:w w:val="100"/>
          <w:kern w:val="0"/>
        </w:rPr>
        <w:t>цев не рассмотрел ее заявление о сексуальных домогательствах и не выполнил обяз</w:t>
      </w:r>
      <w:r w:rsidRPr="004E018E">
        <w:rPr>
          <w:w w:val="100"/>
          <w:kern w:val="0"/>
        </w:rPr>
        <w:t>а</w:t>
      </w:r>
      <w:r w:rsidRPr="004E018E">
        <w:rPr>
          <w:w w:val="100"/>
          <w:kern w:val="0"/>
        </w:rPr>
        <w:t>тельства государства-участника, вытекающие из Конвенции. Например, когда Совету было предложено оценить риск изнасилования и принудительн</w:t>
      </w:r>
      <w:r w:rsidRPr="004E018E">
        <w:rPr>
          <w:w w:val="100"/>
          <w:kern w:val="0"/>
        </w:rPr>
        <w:t>о</w:t>
      </w:r>
      <w:r w:rsidRPr="004E018E">
        <w:rPr>
          <w:w w:val="100"/>
          <w:kern w:val="0"/>
        </w:rPr>
        <w:t>го брака в случае ее возвращения в Пакистан, он просто рекомендовал ей переехать в др</w:t>
      </w:r>
      <w:r w:rsidRPr="004E018E">
        <w:rPr>
          <w:w w:val="100"/>
          <w:kern w:val="0"/>
        </w:rPr>
        <w:t>у</w:t>
      </w:r>
      <w:r w:rsidRPr="004E018E">
        <w:rPr>
          <w:w w:val="100"/>
          <w:kern w:val="0"/>
        </w:rPr>
        <w:t>гую часть страны.</w:t>
      </w:r>
    </w:p>
    <w:p w:rsidR="00DC5FB3" w:rsidRPr="00DC5FB3" w:rsidRDefault="00DC5FB3" w:rsidP="00DC5FB3">
      <w:pPr>
        <w:pStyle w:val="SingleTxt"/>
        <w:spacing w:after="0" w:line="120" w:lineRule="exact"/>
        <w:rPr>
          <w:w w:val="100"/>
          <w:kern w:val="0"/>
          <w:sz w:val="10"/>
        </w:rPr>
      </w:pPr>
    </w:p>
    <w:p w:rsidR="00B6506B" w:rsidRDefault="00DC5FB3" w:rsidP="00DC5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6506B" w:rsidRPr="00AE15D6">
        <w:tab/>
        <w:t>Дополнительные замечания государства-участника</w:t>
      </w:r>
    </w:p>
    <w:p w:rsidR="00DC5FB3" w:rsidRPr="00DC5FB3" w:rsidRDefault="00DC5FB3" w:rsidP="00DC5FB3">
      <w:pPr>
        <w:pStyle w:val="SingleTxt"/>
        <w:spacing w:after="0" w:line="120" w:lineRule="exact"/>
        <w:rPr>
          <w:sz w:val="10"/>
        </w:rPr>
      </w:pPr>
    </w:p>
    <w:p w:rsidR="00B6506B" w:rsidRPr="004E018E" w:rsidRDefault="00B6506B" w:rsidP="00B6506B">
      <w:pPr>
        <w:pStyle w:val="SingleTxt"/>
        <w:rPr>
          <w:w w:val="100"/>
          <w:kern w:val="0"/>
        </w:rPr>
      </w:pPr>
      <w:r w:rsidRPr="004E018E">
        <w:rPr>
          <w:w w:val="100"/>
          <w:kern w:val="0"/>
        </w:rPr>
        <w:t>6.1</w:t>
      </w:r>
      <w:r w:rsidRPr="004E018E">
        <w:rPr>
          <w:w w:val="100"/>
          <w:kern w:val="0"/>
        </w:rPr>
        <w:tab/>
        <w:t>В своем представлении от 27 августа 2012 года государство-участник поя</w:t>
      </w:r>
      <w:r w:rsidRPr="004E018E">
        <w:rPr>
          <w:w w:val="100"/>
          <w:kern w:val="0"/>
        </w:rPr>
        <w:t>с</w:t>
      </w:r>
      <w:r w:rsidRPr="004E018E">
        <w:rPr>
          <w:w w:val="100"/>
          <w:kern w:val="0"/>
        </w:rPr>
        <w:t>нило, что оно не оспаривает того факта, что насилие в отношении женщин может быть равноценно жестокому обращению, противоречащему статье 3 Европе</w:t>
      </w:r>
      <w:r w:rsidRPr="004E018E">
        <w:rPr>
          <w:w w:val="100"/>
          <w:kern w:val="0"/>
        </w:rPr>
        <w:t>й</w:t>
      </w:r>
      <w:r w:rsidRPr="004E018E">
        <w:rPr>
          <w:w w:val="100"/>
          <w:kern w:val="0"/>
        </w:rPr>
        <w:t>ской конвенции о правах человека, статье 3 Конвенции против пыток и статьям</w:t>
      </w:r>
      <w:r w:rsidR="00DC5FB3">
        <w:rPr>
          <w:w w:val="100"/>
          <w:kern w:val="0"/>
        </w:rPr>
        <w:t> </w:t>
      </w:r>
      <w:r w:rsidRPr="004E018E">
        <w:rPr>
          <w:w w:val="100"/>
          <w:kern w:val="0"/>
        </w:rPr>
        <w:t>6 и 7 Международного пакта о гражданских и политических правах. Однако в Ко</w:t>
      </w:r>
      <w:r w:rsidRPr="004E018E">
        <w:rPr>
          <w:w w:val="100"/>
          <w:kern w:val="0"/>
        </w:rPr>
        <w:t>н</w:t>
      </w:r>
      <w:r w:rsidRPr="004E018E">
        <w:rPr>
          <w:w w:val="100"/>
          <w:kern w:val="0"/>
        </w:rPr>
        <w:t>венции о ликвидации всех форм дискриминации в отношении женщин не ра</w:t>
      </w:r>
      <w:r w:rsidRPr="004E018E">
        <w:rPr>
          <w:w w:val="100"/>
          <w:kern w:val="0"/>
        </w:rPr>
        <w:t>с</w:t>
      </w:r>
      <w:r w:rsidRPr="004E018E">
        <w:rPr>
          <w:w w:val="100"/>
          <w:kern w:val="0"/>
        </w:rPr>
        <w:t>сматривается вопрос о высылке при угрозе подвергнуться пыткам или другим серьезным рискам для жизни и безопасности лица</w:t>
      </w:r>
      <w:r w:rsidR="00C22DF3">
        <w:rPr>
          <w:w w:val="100"/>
          <w:kern w:val="0"/>
        </w:rPr>
        <w:t xml:space="preserve"> — </w:t>
      </w:r>
      <w:r w:rsidRPr="004E018E">
        <w:rPr>
          <w:w w:val="100"/>
          <w:kern w:val="0"/>
        </w:rPr>
        <w:t>будь то прямо или косве</w:t>
      </w:r>
      <w:r w:rsidRPr="004E018E">
        <w:rPr>
          <w:w w:val="100"/>
          <w:kern w:val="0"/>
        </w:rPr>
        <w:t>н</w:t>
      </w:r>
      <w:r w:rsidRPr="004E018E">
        <w:rPr>
          <w:w w:val="100"/>
          <w:kern w:val="0"/>
        </w:rPr>
        <w:t>но. Поэтому автор может подать сообщение в отношении Дании, только если указанные в нем нарушения Конвенции были совершены под юрисдикцией Д</w:t>
      </w:r>
      <w:r w:rsidRPr="004E018E">
        <w:rPr>
          <w:w w:val="100"/>
          <w:kern w:val="0"/>
        </w:rPr>
        <w:t>а</w:t>
      </w:r>
      <w:r w:rsidRPr="004E018E">
        <w:rPr>
          <w:w w:val="100"/>
          <w:kern w:val="0"/>
        </w:rPr>
        <w:t>нии.</w:t>
      </w:r>
    </w:p>
    <w:p w:rsidR="00B6506B" w:rsidRPr="004E018E" w:rsidRDefault="00B6506B" w:rsidP="00B6506B">
      <w:pPr>
        <w:pStyle w:val="SingleTxt"/>
        <w:rPr>
          <w:w w:val="100"/>
          <w:kern w:val="0"/>
        </w:rPr>
      </w:pPr>
      <w:r w:rsidRPr="004E018E">
        <w:rPr>
          <w:w w:val="100"/>
          <w:kern w:val="0"/>
        </w:rPr>
        <w:t>6.2</w:t>
      </w:r>
      <w:r w:rsidRPr="004E018E">
        <w:rPr>
          <w:w w:val="100"/>
          <w:kern w:val="0"/>
        </w:rPr>
        <w:tab/>
        <w:t>Государство-участник вновь заявляет, что оно знакомо с позицией Комит</w:t>
      </w:r>
      <w:r w:rsidRPr="004E018E">
        <w:rPr>
          <w:w w:val="100"/>
          <w:kern w:val="0"/>
        </w:rPr>
        <w:t>е</w:t>
      </w:r>
      <w:r w:rsidRPr="004E018E">
        <w:rPr>
          <w:w w:val="100"/>
          <w:kern w:val="0"/>
        </w:rPr>
        <w:t>та, отраженной в его общей рекомендации № 19, согласно которой насилие в о</w:t>
      </w:r>
      <w:r w:rsidRPr="004E018E">
        <w:rPr>
          <w:w w:val="100"/>
          <w:kern w:val="0"/>
        </w:rPr>
        <w:t>т</w:t>
      </w:r>
      <w:r w:rsidRPr="004E018E">
        <w:rPr>
          <w:w w:val="100"/>
          <w:kern w:val="0"/>
        </w:rPr>
        <w:t>ношении женщин представляет собой одну из форм дискриминации, которая з</w:t>
      </w:r>
      <w:r w:rsidRPr="004E018E">
        <w:rPr>
          <w:w w:val="100"/>
          <w:kern w:val="0"/>
        </w:rPr>
        <w:t>а</w:t>
      </w:r>
      <w:r w:rsidRPr="004E018E">
        <w:rPr>
          <w:w w:val="100"/>
          <w:kern w:val="0"/>
        </w:rPr>
        <w:t>трудняет или сводит на нет пользование женщинами правами человека и осно</w:t>
      </w:r>
      <w:r w:rsidRPr="004E018E">
        <w:rPr>
          <w:w w:val="100"/>
          <w:kern w:val="0"/>
        </w:rPr>
        <w:t>в</w:t>
      </w:r>
      <w:r w:rsidRPr="004E018E">
        <w:rPr>
          <w:w w:val="100"/>
          <w:kern w:val="0"/>
        </w:rPr>
        <w:t>ными свободами. Однако это не меняет того факта, что то или иное гос</w:t>
      </w:r>
      <w:r w:rsidRPr="004E018E">
        <w:rPr>
          <w:w w:val="100"/>
          <w:kern w:val="0"/>
        </w:rPr>
        <w:t>у</w:t>
      </w:r>
      <w:r w:rsidRPr="004E018E">
        <w:rPr>
          <w:w w:val="100"/>
          <w:kern w:val="0"/>
        </w:rPr>
        <w:t>дарство-участник несет ответственность только за нарушения, совершенные в пределах его собственной юрисдикции, и не может нести ответственность в соответствии с Конвенцией за дискриминацию, происходящую под юрисдикцией другого гос</w:t>
      </w:r>
      <w:r w:rsidRPr="004E018E">
        <w:rPr>
          <w:w w:val="100"/>
          <w:kern w:val="0"/>
        </w:rPr>
        <w:t>у</w:t>
      </w:r>
      <w:r w:rsidRPr="004E018E">
        <w:rPr>
          <w:w w:val="100"/>
          <w:kern w:val="0"/>
        </w:rPr>
        <w:t>дарства.</w:t>
      </w:r>
    </w:p>
    <w:p w:rsidR="00B6506B" w:rsidRPr="004E018E" w:rsidRDefault="00B6506B" w:rsidP="00B6506B">
      <w:pPr>
        <w:pStyle w:val="SingleTxt"/>
        <w:rPr>
          <w:w w:val="100"/>
          <w:kern w:val="0"/>
        </w:rPr>
      </w:pPr>
      <w:r w:rsidRPr="004E018E">
        <w:rPr>
          <w:w w:val="100"/>
          <w:kern w:val="0"/>
        </w:rPr>
        <w:t>6.3</w:t>
      </w:r>
      <w:r w:rsidRPr="004E018E">
        <w:rPr>
          <w:w w:val="100"/>
          <w:kern w:val="0"/>
        </w:rPr>
        <w:tab/>
        <w:t>Со ссылкой на два недавних решения Комитета</w:t>
      </w:r>
      <w:r w:rsidRPr="00C22DF3">
        <w:rPr>
          <w:kern w:val="0"/>
          <w:vertAlign w:val="superscript"/>
        </w:rPr>
        <w:footnoteReference w:id="8"/>
      </w:r>
      <w:r w:rsidRPr="004E018E">
        <w:rPr>
          <w:w w:val="100"/>
          <w:kern w:val="0"/>
        </w:rPr>
        <w:t xml:space="preserve"> государство-участник о</w:t>
      </w:r>
      <w:r w:rsidRPr="004E018E">
        <w:rPr>
          <w:w w:val="100"/>
          <w:kern w:val="0"/>
        </w:rPr>
        <w:t>т</w:t>
      </w:r>
      <w:r w:rsidRPr="004E018E">
        <w:rPr>
          <w:w w:val="100"/>
          <w:kern w:val="0"/>
        </w:rPr>
        <w:t>мечает, что оба сообщения были признаны неприемлемыми на других основан</w:t>
      </w:r>
      <w:r w:rsidRPr="004E018E">
        <w:rPr>
          <w:w w:val="100"/>
          <w:kern w:val="0"/>
        </w:rPr>
        <w:t>и</w:t>
      </w:r>
      <w:r w:rsidRPr="004E018E">
        <w:rPr>
          <w:w w:val="100"/>
          <w:kern w:val="0"/>
        </w:rPr>
        <w:t>ях и что вопрос об экстерриториальном применении Конвенции не рассматр</w:t>
      </w:r>
      <w:r w:rsidRPr="004E018E">
        <w:rPr>
          <w:w w:val="100"/>
          <w:kern w:val="0"/>
        </w:rPr>
        <w:t>и</w:t>
      </w:r>
      <w:r w:rsidRPr="004E018E">
        <w:rPr>
          <w:w w:val="100"/>
          <w:kern w:val="0"/>
        </w:rPr>
        <w:t>вался. Поэтому государс</w:t>
      </w:r>
      <w:r w:rsidRPr="004E018E">
        <w:rPr>
          <w:w w:val="100"/>
          <w:kern w:val="0"/>
        </w:rPr>
        <w:t>т</w:t>
      </w:r>
      <w:r w:rsidRPr="004E018E">
        <w:rPr>
          <w:w w:val="100"/>
          <w:kern w:val="0"/>
        </w:rPr>
        <w:t>во-участник предлагает Комитету высказаться по этому в</w:t>
      </w:r>
      <w:r w:rsidRPr="004E018E">
        <w:rPr>
          <w:w w:val="100"/>
          <w:kern w:val="0"/>
        </w:rPr>
        <w:t>о</w:t>
      </w:r>
      <w:r w:rsidRPr="004E018E">
        <w:rPr>
          <w:w w:val="100"/>
          <w:kern w:val="0"/>
        </w:rPr>
        <w:t>просу.</w:t>
      </w:r>
    </w:p>
    <w:p w:rsidR="00B6506B" w:rsidRPr="004E018E" w:rsidRDefault="00B6506B" w:rsidP="00B6506B">
      <w:pPr>
        <w:pStyle w:val="SingleTxt"/>
        <w:rPr>
          <w:w w:val="100"/>
          <w:kern w:val="0"/>
        </w:rPr>
      </w:pPr>
      <w:r w:rsidRPr="004E018E">
        <w:rPr>
          <w:w w:val="100"/>
          <w:kern w:val="0"/>
        </w:rPr>
        <w:t>6.4</w:t>
      </w:r>
      <w:r w:rsidRPr="004E018E">
        <w:rPr>
          <w:w w:val="100"/>
          <w:kern w:val="0"/>
        </w:rPr>
        <w:tab/>
        <w:t>Государство-участник далее отмечает, что применение Комитетом време</w:t>
      </w:r>
      <w:r w:rsidRPr="004E018E">
        <w:rPr>
          <w:w w:val="100"/>
          <w:kern w:val="0"/>
        </w:rPr>
        <w:t>н</w:t>
      </w:r>
      <w:r w:rsidRPr="004E018E">
        <w:rPr>
          <w:w w:val="100"/>
          <w:kern w:val="0"/>
        </w:rPr>
        <w:t>ных мер в соответствии с пунктом 1 статьи 5 Факультативного протокола и в н</w:t>
      </w:r>
      <w:r w:rsidRPr="004E018E">
        <w:rPr>
          <w:w w:val="100"/>
          <w:kern w:val="0"/>
        </w:rPr>
        <w:t>а</w:t>
      </w:r>
      <w:r w:rsidRPr="004E018E">
        <w:rPr>
          <w:w w:val="100"/>
          <w:kern w:val="0"/>
        </w:rPr>
        <w:t xml:space="preserve">стоящем случае, и в предыдущих случаях, таких как </w:t>
      </w:r>
      <w:r w:rsidRPr="00047DCA">
        <w:rPr>
          <w:i/>
          <w:w w:val="100"/>
          <w:kern w:val="0"/>
        </w:rPr>
        <w:t>Гуадалупе Эррера Ривера против Канады</w:t>
      </w:r>
      <w:r w:rsidRPr="004E018E">
        <w:rPr>
          <w:w w:val="100"/>
          <w:kern w:val="0"/>
        </w:rPr>
        <w:t xml:space="preserve"> (сообщение № 26/2010), нельзя интерпретировать таким обр</w:t>
      </w:r>
      <w:r w:rsidRPr="004E018E">
        <w:rPr>
          <w:w w:val="100"/>
          <w:kern w:val="0"/>
        </w:rPr>
        <w:t>а</w:t>
      </w:r>
      <w:r w:rsidRPr="004E018E">
        <w:rPr>
          <w:w w:val="100"/>
          <w:kern w:val="0"/>
        </w:rPr>
        <w:t>зом, как если бы оно означало, что Конвенция имеет экстерриториальное дейс</w:t>
      </w:r>
      <w:r w:rsidRPr="004E018E">
        <w:rPr>
          <w:w w:val="100"/>
          <w:kern w:val="0"/>
        </w:rPr>
        <w:t>т</w:t>
      </w:r>
      <w:r w:rsidRPr="004E018E">
        <w:rPr>
          <w:w w:val="100"/>
          <w:kern w:val="0"/>
        </w:rPr>
        <w:t>вие, как утверждает автор сообщения. Это мнение подкрепляется самой форм</w:t>
      </w:r>
      <w:r w:rsidRPr="004E018E">
        <w:rPr>
          <w:w w:val="100"/>
          <w:kern w:val="0"/>
        </w:rPr>
        <w:t>у</w:t>
      </w:r>
      <w:r w:rsidRPr="004E018E">
        <w:rPr>
          <w:w w:val="100"/>
          <w:kern w:val="0"/>
        </w:rPr>
        <w:t>лиро</w:t>
      </w:r>
      <w:r w:rsidRPr="004E018E">
        <w:rPr>
          <w:w w:val="100"/>
          <w:kern w:val="0"/>
        </w:rPr>
        <w:t>в</w:t>
      </w:r>
      <w:r w:rsidRPr="004E018E">
        <w:rPr>
          <w:w w:val="100"/>
          <w:kern w:val="0"/>
        </w:rPr>
        <w:t xml:space="preserve">кой пункта 2 статьи 5 Факультативного протокола, который гласит: </w:t>
      </w:r>
      <w:r w:rsidR="00DC5FB3">
        <w:rPr>
          <w:w w:val="100"/>
          <w:kern w:val="0"/>
        </w:rPr>
        <w:t>«</w:t>
      </w:r>
      <w:r w:rsidRPr="004E018E">
        <w:rPr>
          <w:w w:val="100"/>
          <w:kern w:val="0"/>
        </w:rPr>
        <w:t>Если Комитет осуществляет свое дискреционное право в соответствии с пунктом</w:t>
      </w:r>
      <w:r w:rsidR="00DC5FB3">
        <w:rPr>
          <w:w w:val="100"/>
          <w:kern w:val="0"/>
        </w:rPr>
        <w:t> </w:t>
      </w:r>
      <w:r w:rsidRPr="004E018E">
        <w:rPr>
          <w:w w:val="100"/>
          <w:kern w:val="0"/>
        </w:rPr>
        <w:t>1 н</w:t>
      </w:r>
      <w:r w:rsidRPr="004E018E">
        <w:rPr>
          <w:w w:val="100"/>
          <w:kern w:val="0"/>
        </w:rPr>
        <w:t>а</w:t>
      </w:r>
      <w:r w:rsidRPr="004E018E">
        <w:rPr>
          <w:w w:val="100"/>
          <w:kern w:val="0"/>
        </w:rPr>
        <w:t>стоящей статьи, это не означает, что он принял решение в отношении приемл</w:t>
      </w:r>
      <w:r w:rsidRPr="004E018E">
        <w:rPr>
          <w:w w:val="100"/>
          <w:kern w:val="0"/>
        </w:rPr>
        <w:t>е</w:t>
      </w:r>
      <w:r w:rsidRPr="004E018E">
        <w:rPr>
          <w:w w:val="100"/>
          <w:kern w:val="0"/>
        </w:rPr>
        <w:t>мости или по сути сообщения</w:t>
      </w:r>
      <w:r w:rsidR="00DC5FB3">
        <w:rPr>
          <w:w w:val="100"/>
          <w:kern w:val="0"/>
        </w:rPr>
        <w:t>»</w:t>
      </w:r>
      <w:r w:rsidRPr="004E018E">
        <w:rPr>
          <w:w w:val="100"/>
          <w:kern w:val="0"/>
        </w:rPr>
        <w:t>.</w:t>
      </w:r>
    </w:p>
    <w:p w:rsidR="00B6506B" w:rsidRPr="004E018E" w:rsidRDefault="00B6506B" w:rsidP="00B6506B">
      <w:pPr>
        <w:pStyle w:val="SingleTxt"/>
        <w:rPr>
          <w:w w:val="100"/>
          <w:kern w:val="0"/>
        </w:rPr>
      </w:pPr>
      <w:r w:rsidRPr="004E018E">
        <w:rPr>
          <w:w w:val="100"/>
          <w:kern w:val="0"/>
        </w:rPr>
        <w:t>6.5</w:t>
      </w:r>
      <w:r w:rsidRPr="004E018E">
        <w:rPr>
          <w:w w:val="100"/>
          <w:kern w:val="0"/>
        </w:rPr>
        <w:tab/>
        <w:t>Государство-участник далее отмечает, что автор также заявляет о наруш</w:t>
      </w:r>
      <w:r w:rsidRPr="004E018E">
        <w:rPr>
          <w:w w:val="100"/>
          <w:kern w:val="0"/>
        </w:rPr>
        <w:t>е</w:t>
      </w:r>
      <w:r w:rsidRPr="004E018E">
        <w:rPr>
          <w:w w:val="100"/>
          <w:kern w:val="0"/>
        </w:rPr>
        <w:t>нии статьи 12 Конвенции, в соответствии с пунктом 2 которой государства-участники принимают все соответствующие меры для ликвидации дискримин</w:t>
      </w:r>
      <w:r w:rsidRPr="004E018E">
        <w:rPr>
          <w:w w:val="100"/>
          <w:kern w:val="0"/>
        </w:rPr>
        <w:t>а</w:t>
      </w:r>
      <w:r w:rsidRPr="004E018E">
        <w:rPr>
          <w:w w:val="100"/>
          <w:kern w:val="0"/>
        </w:rPr>
        <w:t>ции в отношении женщин в области здравоохранения. Государство-участник, однако, утверждает, что эта статья, как и остальные статьи Конвенции, не м</w:t>
      </w:r>
      <w:r w:rsidRPr="004E018E">
        <w:rPr>
          <w:w w:val="100"/>
          <w:kern w:val="0"/>
        </w:rPr>
        <w:t>о</w:t>
      </w:r>
      <w:r w:rsidRPr="004E018E">
        <w:rPr>
          <w:w w:val="100"/>
          <w:kern w:val="0"/>
        </w:rPr>
        <w:t>жет рассматриваться как имеющая какое-либо экстерриториальное действие. В нескольких случаях Европейский суд по правам человека рассматривал в</w:t>
      </w:r>
      <w:r w:rsidRPr="004E018E">
        <w:rPr>
          <w:w w:val="100"/>
          <w:kern w:val="0"/>
        </w:rPr>
        <w:t>о</w:t>
      </w:r>
      <w:r w:rsidRPr="004E018E">
        <w:rPr>
          <w:w w:val="100"/>
          <w:kern w:val="0"/>
        </w:rPr>
        <w:t>прос о том, могут ли соображения, касающиеся здравоохранения, служить о</w:t>
      </w:r>
      <w:r w:rsidRPr="004E018E">
        <w:rPr>
          <w:w w:val="100"/>
          <w:kern w:val="0"/>
        </w:rPr>
        <w:t>с</w:t>
      </w:r>
      <w:r w:rsidRPr="004E018E">
        <w:rPr>
          <w:w w:val="100"/>
          <w:kern w:val="0"/>
        </w:rPr>
        <w:t xml:space="preserve">нованием для вывода о нарушении статьи 3 Европейской конвенции о правах человека в случае возвращения лица в страну своего происхождения. Например, в деле </w:t>
      </w:r>
      <w:r w:rsidRPr="00047DCA">
        <w:rPr>
          <w:i/>
          <w:w w:val="100"/>
          <w:kern w:val="0"/>
        </w:rPr>
        <w:t>Н. против Соединенного Королевства (N. v. the United Kingdom)</w:t>
      </w:r>
      <w:r w:rsidRPr="004E018E">
        <w:rPr>
          <w:w w:val="100"/>
          <w:kern w:val="0"/>
        </w:rPr>
        <w:t xml:space="preserve"> (заявление №</w:t>
      </w:r>
      <w:r w:rsidR="00DC5FB3">
        <w:rPr>
          <w:w w:val="100"/>
          <w:kern w:val="0"/>
        </w:rPr>
        <w:t> </w:t>
      </w:r>
      <w:r w:rsidRPr="004E018E">
        <w:rPr>
          <w:w w:val="100"/>
          <w:kern w:val="0"/>
        </w:rPr>
        <w:t>26565/05, решение от 27 мая 2008 года) Суд установил следу</w:t>
      </w:r>
      <w:r w:rsidRPr="004E018E">
        <w:rPr>
          <w:w w:val="100"/>
          <w:kern w:val="0"/>
        </w:rPr>
        <w:t>ю</w:t>
      </w:r>
      <w:r w:rsidRPr="004E018E">
        <w:rPr>
          <w:w w:val="100"/>
          <w:kern w:val="0"/>
        </w:rPr>
        <w:t>щее:</w:t>
      </w:r>
    </w:p>
    <w:p w:rsidR="00B6506B" w:rsidRPr="00DC5FB3" w:rsidRDefault="00B6506B" w:rsidP="00047DCA">
      <w:pPr>
        <w:pStyle w:val="a1"/>
        <w:rPr>
          <w:spacing w:val="4"/>
        </w:rPr>
      </w:pPr>
      <w:r w:rsidRPr="00DC5FB3">
        <w:rPr>
          <w:spacing w:val="4"/>
        </w:rPr>
        <w:t>Вследствие достижений в области медицинских наук, а также социальных и экономических различий между странами уровни лечения в Договарива</w:t>
      </w:r>
      <w:r w:rsidRPr="00DC5FB3">
        <w:rPr>
          <w:spacing w:val="4"/>
        </w:rPr>
        <w:t>ю</w:t>
      </w:r>
      <w:r w:rsidRPr="00DC5FB3">
        <w:rPr>
          <w:spacing w:val="4"/>
        </w:rPr>
        <w:t>щемся государстве и стране происхождения могут существенно различат</w:t>
      </w:r>
      <w:r w:rsidRPr="00DC5FB3">
        <w:rPr>
          <w:spacing w:val="4"/>
        </w:rPr>
        <w:t>ь</w:t>
      </w:r>
      <w:r w:rsidRPr="00DC5FB3">
        <w:rPr>
          <w:spacing w:val="4"/>
        </w:rPr>
        <w:t>ся. Хотя, учитывая фундаментальную важность статьи 3 в системе Конве</w:t>
      </w:r>
      <w:r w:rsidRPr="00DC5FB3">
        <w:rPr>
          <w:spacing w:val="4"/>
        </w:rPr>
        <w:t>н</w:t>
      </w:r>
      <w:r w:rsidRPr="00DC5FB3">
        <w:rPr>
          <w:spacing w:val="4"/>
        </w:rPr>
        <w:t>ции, Суду необходимо сохранять определенную гибкость, чтобы предо</w:t>
      </w:r>
      <w:r w:rsidRPr="00DC5FB3">
        <w:rPr>
          <w:spacing w:val="4"/>
        </w:rPr>
        <w:t>т</w:t>
      </w:r>
      <w:r w:rsidRPr="00DC5FB3">
        <w:rPr>
          <w:spacing w:val="4"/>
        </w:rPr>
        <w:t>вратить высылку в весьма исключительных случаях, статья 3 не налагает на Договаривающееся государство обязательства по уменьшению таких ра</w:t>
      </w:r>
      <w:r w:rsidRPr="00DC5FB3">
        <w:rPr>
          <w:spacing w:val="4"/>
        </w:rPr>
        <w:t>з</w:t>
      </w:r>
      <w:r w:rsidRPr="00DC5FB3">
        <w:rPr>
          <w:spacing w:val="4"/>
        </w:rPr>
        <w:t>личий путем обеспечения бесплатной и неограниченной медицинской п</w:t>
      </w:r>
      <w:r w:rsidRPr="00DC5FB3">
        <w:rPr>
          <w:spacing w:val="4"/>
        </w:rPr>
        <w:t>о</w:t>
      </w:r>
      <w:r w:rsidRPr="00DC5FB3">
        <w:rPr>
          <w:spacing w:val="4"/>
        </w:rPr>
        <w:t>мощи всем иностранцам, не имеющим права пребывания на территории в пределах его юрисдикции. У</w:t>
      </w:r>
      <w:r w:rsidRPr="00DC5FB3">
        <w:rPr>
          <w:spacing w:val="4"/>
        </w:rPr>
        <w:t>т</w:t>
      </w:r>
      <w:r w:rsidRPr="00DC5FB3">
        <w:rPr>
          <w:spacing w:val="4"/>
        </w:rPr>
        <w:t>верждение обратного легло бы слишком большим бременем на Договаривающиеся гос</w:t>
      </w:r>
      <w:r w:rsidRPr="00DC5FB3">
        <w:rPr>
          <w:spacing w:val="4"/>
        </w:rPr>
        <w:t>у</w:t>
      </w:r>
      <w:r w:rsidRPr="00DC5FB3">
        <w:rPr>
          <w:spacing w:val="4"/>
        </w:rPr>
        <w:t>дарства.</w:t>
      </w:r>
    </w:p>
    <w:p w:rsidR="00B6506B" w:rsidRDefault="00B6506B" w:rsidP="00B6506B">
      <w:pPr>
        <w:pStyle w:val="SingleTxt"/>
        <w:rPr>
          <w:w w:val="100"/>
          <w:kern w:val="0"/>
        </w:rPr>
      </w:pPr>
      <w:r w:rsidRPr="00047DCA">
        <w:rPr>
          <w:w w:val="100"/>
          <w:kern w:val="0"/>
        </w:rPr>
        <w:t xml:space="preserve">6.6 </w:t>
      </w:r>
      <w:r w:rsidRPr="00047DCA">
        <w:rPr>
          <w:w w:val="100"/>
          <w:kern w:val="0"/>
        </w:rPr>
        <w:tab/>
        <w:t>Согласно мнению государства-участника, риск дискриминации в области здравоохранения не может обязывать государства-участники возвращать ин</w:t>
      </w:r>
      <w:r w:rsidRPr="00047DCA">
        <w:rPr>
          <w:w w:val="100"/>
          <w:kern w:val="0"/>
        </w:rPr>
        <w:t>о</w:t>
      </w:r>
      <w:r w:rsidRPr="00047DCA">
        <w:rPr>
          <w:w w:val="100"/>
          <w:kern w:val="0"/>
        </w:rPr>
        <w:t>странцев только в страны, в которых существующие условия находятся в по</w:t>
      </w:r>
      <w:r w:rsidRPr="00047DCA">
        <w:rPr>
          <w:w w:val="100"/>
          <w:kern w:val="0"/>
        </w:rPr>
        <w:t>л</w:t>
      </w:r>
      <w:r w:rsidRPr="00047DCA">
        <w:rPr>
          <w:w w:val="100"/>
          <w:kern w:val="0"/>
        </w:rPr>
        <w:t>ном соответствии с каждой из гарантий, прав и свобод, предусмотренных Конвенц</w:t>
      </w:r>
      <w:r w:rsidRPr="00047DCA">
        <w:rPr>
          <w:w w:val="100"/>
          <w:kern w:val="0"/>
        </w:rPr>
        <w:t>и</w:t>
      </w:r>
      <w:r w:rsidRPr="00047DCA">
        <w:rPr>
          <w:w w:val="100"/>
          <w:kern w:val="0"/>
        </w:rPr>
        <w:t>ей о ликвидации всех форм дискриминации в отношении женщин. Так обстоит дело со статьей 3 Европейской конвенции о правах человека, и это еще более верно в случае Конвенции о ликвидации всех форм дискриминации в о</w:t>
      </w:r>
      <w:r w:rsidRPr="00047DCA">
        <w:rPr>
          <w:w w:val="100"/>
          <w:kern w:val="0"/>
        </w:rPr>
        <w:t>т</w:t>
      </w:r>
      <w:r w:rsidRPr="00047DCA">
        <w:rPr>
          <w:w w:val="100"/>
          <w:kern w:val="0"/>
        </w:rPr>
        <w:t>ношении женщин, потому что в этой Конвенции не рассматривается, прямо или косвенно, вопрос о высылке при угрозе подвергнуться пыткам или другим серьезным опа</w:t>
      </w:r>
      <w:r w:rsidRPr="00047DCA">
        <w:rPr>
          <w:w w:val="100"/>
          <w:kern w:val="0"/>
        </w:rPr>
        <w:t>с</w:t>
      </w:r>
      <w:r w:rsidRPr="00047DCA">
        <w:rPr>
          <w:w w:val="100"/>
          <w:kern w:val="0"/>
        </w:rPr>
        <w:t>ностям для жизни и личной непр</w:t>
      </w:r>
      <w:r w:rsidRPr="00047DCA">
        <w:rPr>
          <w:w w:val="100"/>
          <w:kern w:val="0"/>
        </w:rPr>
        <w:t>и</w:t>
      </w:r>
      <w:r w:rsidRPr="00047DCA">
        <w:rPr>
          <w:w w:val="100"/>
          <w:kern w:val="0"/>
        </w:rPr>
        <w:t>косновенности.</w:t>
      </w:r>
    </w:p>
    <w:p w:rsidR="00DC5FB3" w:rsidRPr="00DC5FB3" w:rsidRDefault="00DC5FB3" w:rsidP="00DC5FB3">
      <w:pPr>
        <w:pStyle w:val="SingleTxt"/>
        <w:spacing w:after="0" w:line="120" w:lineRule="exact"/>
        <w:rPr>
          <w:w w:val="100"/>
          <w:kern w:val="0"/>
          <w:sz w:val="10"/>
        </w:rPr>
      </w:pPr>
    </w:p>
    <w:p w:rsidR="00B6506B" w:rsidRDefault="00DC5FB3" w:rsidP="00DC5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6506B" w:rsidRPr="00AE15D6">
        <w:tab/>
        <w:t>Вопросы приемлемости и проце</w:t>
      </w:r>
      <w:r>
        <w:t>дура их рассмотрения в Комитете</w:t>
      </w:r>
    </w:p>
    <w:p w:rsidR="00DC5FB3" w:rsidRPr="00DC5FB3" w:rsidRDefault="00DC5FB3" w:rsidP="00DC5FB3">
      <w:pPr>
        <w:pStyle w:val="SingleTxt"/>
        <w:spacing w:after="0" w:line="120" w:lineRule="exact"/>
        <w:rPr>
          <w:sz w:val="10"/>
        </w:rPr>
      </w:pPr>
    </w:p>
    <w:p w:rsidR="00B6506B" w:rsidRPr="00047DCA" w:rsidRDefault="00B6506B" w:rsidP="00B6506B">
      <w:pPr>
        <w:pStyle w:val="SingleTxt"/>
        <w:rPr>
          <w:w w:val="100"/>
          <w:kern w:val="0"/>
        </w:rPr>
      </w:pPr>
      <w:r w:rsidRPr="00047DCA">
        <w:rPr>
          <w:w w:val="100"/>
          <w:kern w:val="0"/>
        </w:rPr>
        <w:t>7.1</w:t>
      </w:r>
      <w:r w:rsidRPr="00047DCA">
        <w:rPr>
          <w:w w:val="100"/>
          <w:kern w:val="0"/>
        </w:rPr>
        <w:tab/>
        <w:t>Согласно правилу 64 своих правил процедуры Комитет должен решить в</w:t>
      </w:r>
      <w:r w:rsidRPr="00047DCA">
        <w:rPr>
          <w:w w:val="100"/>
          <w:kern w:val="0"/>
        </w:rPr>
        <w:t>о</w:t>
      </w:r>
      <w:r w:rsidRPr="00047DCA">
        <w:rPr>
          <w:w w:val="100"/>
          <w:kern w:val="0"/>
        </w:rPr>
        <w:t>прос о том, является ли сообщение приемлемым или неприемлемым в соответс</w:t>
      </w:r>
      <w:r w:rsidRPr="00047DCA">
        <w:rPr>
          <w:w w:val="100"/>
          <w:kern w:val="0"/>
        </w:rPr>
        <w:t>т</w:t>
      </w:r>
      <w:r w:rsidRPr="00047DCA">
        <w:rPr>
          <w:w w:val="100"/>
          <w:kern w:val="0"/>
        </w:rPr>
        <w:t>вии с Факультативным протоколом. Согласно правилу 66 Комитет может решить рассмотреть вопрос о приемлемости отдельно от рассмотрения сообщения по существу.</w:t>
      </w:r>
    </w:p>
    <w:p w:rsidR="00B6506B" w:rsidRPr="00047DCA" w:rsidRDefault="00B6506B" w:rsidP="00B6506B">
      <w:pPr>
        <w:pStyle w:val="SingleTxt"/>
        <w:rPr>
          <w:w w:val="100"/>
          <w:kern w:val="0"/>
        </w:rPr>
      </w:pPr>
      <w:r w:rsidRPr="00047DCA">
        <w:rPr>
          <w:w w:val="100"/>
          <w:kern w:val="0"/>
        </w:rPr>
        <w:t>7.2</w:t>
      </w:r>
      <w:r w:rsidRPr="00047DCA">
        <w:rPr>
          <w:w w:val="100"/>
          <w:kern w:val="0"/>
        </w:rPr>
        <w:tab/>
        <w:t>Согласно пункту 2 а) статьи 4 Факультативного протокола Комитет удост</w:t>
      </w:r>
      <w:r w:rsidRPr="00047DCA">
        <w:rPr>
          <w:w w:val="100"/>
          <w:kern w:val="0"/>
        </w:rPr>
        <w:t>о</w:t>
      </w:r>
      <w:r w:rsidRPr="00047DCA">
        <w:rPr>
          <w:w w:val="100"/>
          <w:kern w:val="0"/>
        </w:rPr>
        <w:t>верился, что этот же вопрос не рассматривался и не рассматривается в соотве</w:t>
      </w:r>
      <w:r w:rsidRPr="00047DCA">
        <w:rPr>
          <w:w w:val="100"/>
          <w:kern w:val="0"/>
        </w:rPr>
        <w:t>т</w:t>
      </w:r>
      <w:r w:rsidRPr="00047DCA">
        <w:rPr>
          <w:w w:val="100"/>
          <w:kern w:val="0"/>
        </w:rPr>
        <w:t>ствии с другой процедурой международного разбирательства или урегулиров</w:t>
      </w:r>
      <w:r w:rsidRPr="00047DCA">
        <w:rPr>
          <w:w w:val="100"/>
          <w:kern w:val="0"/>
        </w:rPr>
        <w:t>а</w:t>
      </w:r>
      <w:r w:rsidRPr="00047DCA">
        <w:rPr>
          <w:w w:val="100"/>
          <w:kern w:val="0"/>
        </w:rPr>
        <w:t>ния.</w:t>
      </w:r>
    </w:p>
    <w:p w:rsidR="00B6506B" w:rsidRPr="00047DCA" w:rsidRDefault="00B6506B" w:rsidP="00B6506B">
      <w:pPr>
        <w:pStyle w:val="SingleTxt"/>
        <w:rPr>
          <w:w w:val="100"/>
          <w:kern w:val="0"/>
        </w:rPr>
      </w:pPr>
      <w:r w:rsidRPr="00047DCA">
        <w:rPr>
          <w:w w:val="100"/>
          <w:kern w:val="0"/>
        </w:rPr>
        <w:t>7.3</w:t>
      </w:r>
      <w:r w:rsidRPr="00047DCA">
        <w:rPr>
          <w:w w:val="100"/>
          <w:kern w:val="0"/>
        </w:rPr>
        <w:tab/>
        <w:t>Комитет отмечает, что государство-участник не оспорило приемлемость сообщения на том основании, что не были исчерпаны внутренние средства пр</w:t>
      </w:r>
      <w:r w:rsidRPr="00047DCA">
        <w:rPr>
          <w:w w:val="100"/>
          <w:kern w:val="0"/>
        </w:rPr>
        <w:t>а</w:t>
      </w:r>
      <w:r w:rsidRPr="00047DCA">
        <w:rPr>
          <w:w w:val="100"/>
          <w:kern w:val="0"/>
        </w:rPr>
        <w:t>вовой защиты. Соответственно, он считает, что положения пункта 1 статьи 4 Ф</w:t>
      </w:r>
      <w:r w:rsidRPr="00047DCA">
        <w:rPr>
          <w:w w:val="100"/>
          <w:kern w:val="0"/>
        </w:rPr>
        <w:t>а</w:t>
      </w:r>
      <w:r w:rsidRPr="00047DCA">
        <w:rPr>
          <w:w w:val="100"/>
          <w:kern w:val="0"/>
        </w:rPr>
        <w:t>культативного протокола не препятствуют рассмотрению им этого соо</w:t>
      </w:r>
      <w:r w:rsidRPr="00047DCA">
        <w:rPr>
          <w:w w:val="100"/>
          <w:kern w:val="0"/>
        </w:rPr>
        <w:t>б</w:t>
      </w:r>
      <w:r w:rsidRPr="00047DCA">
        <w:rPr>
          <w:w w:val="100"/>
          <w:kern w:val="0"/>
        </w:rPr>
        <w:t xml:space="preserve">щения. </w:t>
      </w:r>
    </w:p>
    <w:p w:rsidR="00B6506B" w:rsidRPr="00047DCA" w:rsidRDefault="00B6506B" w:rsidP="00B6506B">
      <w:pPr>
        <w:pStyle w:val="SingleTxt"/>
        <w:rPr>
          <w:w w:val="100"/>
          <w:kern w:val="0"/>
        </w:rPr>
      </w:pPr>
      <w:r w:rsidRPr="00047DCA">
        <w:rPr>
          <w:w w:val="100"/>
          <w:kern w:val="0"/>
        </w:rPr>
        <w:t>7.4</w:t>
      </w:r>
      <w:r w:rsidRPr="00047DCA">
        <w:rPr>
          <w:w w:val="100"/>
          <w:kern w:val="0"/>
        </w:rPr>
        <w:tab/>
        <w:t>Комитет отмечает утверждение автора о том, что ее высылка и высылка ее семьи в Пакистан будут представлять собой нарушение Данией их прав в соо</w:t>
      </w:r>
      <w:r w:rsidRPr="00047DCA">
        <w:rPr>
          <w:w w:val="100"/>
          <w:kern w:val="0"/>
        </w:rPr>
        <w:t>т</w:t>
      </w:r>
      <w:r w:rsidRPr="00047DCA">
        <w:rPr>
          <w:w w:val="100"/>
          <w:kern w:val="0"/>
        </w:rPr>
        <w:t>ветствии с Конвенцией ввиду сексуальных домогательств, которым она ранее подвергалась в Пакист</w:t>
      </w:r>
      <w:r w:rsidRPr="00047DCA">
        <w:rPr>
          <w:w w:val="100"/>
          <w:kern w:val="0"/>
        </w:rPr>
        <w:t>а</w:t>
      </w:r>
      <w:r w:rsidRPr="00047DCA">
        <w:rPr>
          <w:w w:val="100"/>
          <w:kern w:val="0"/>
        </w:rPr>
        <w:t>не, и неспособности пакистанских властей обеспечить им эффективную защиту от обращения, которому, по ее словам, они вновь подвер</w:t>
      </w:r>
      <w:r w:rsidRPr="00047DCA">
        <w:rPr>
          <w:w w:val="100"/>
          <w:kern w:val="0"/>
        </w:rPr>
        <w:t>г</w:t>
      </w:r>
      <w:r w:rsidRPr="00047DCA">
        <w:rPr>
          <w:w w:val="100"/>
          <w:kern w:val="0"/>
        </w:rPr>
        <w:t>нутся по возвращении в страну. Комитет также принимает к сведению а</w:t>
      </w:r>
      <w:r w:rsidRPr="00047DCA">
        <w:rPr>
          <w:w w:val="100"/>
          <w:kern w:val="0"/>
        </w:rPr>
        <w:t>р</w:t>
      </w:r>
      <w:r w:rsidRPr="00047DCA">
        <w:rPr>
          <w:w w:val="100"/>
          <w:kern w:val="0"/>
        </w:rPr>
        <w:t>гументы государства-участника о том, что сообщение следует признать неприемлемым r</w:t>
      </w:r>
      <w:r w:rsidRPr="00047DCA">
        <w:rPr>
          <w:w w:val="100"/>
          <w:kern w:val="0"/>
        </w:rPr>
        <w:t>a</w:t>
      </w:r>
      <w:r w:rsidRPr="00047DCA">
        <w:rPr>
          <w:w w:val="100"/>
          <w:kern w:val="0"/>
        </w:rPr>
        <w:t>tione loci и ratione materiae в соответствии со статьей 2 и пунктом 2 b) статьи</w:t>
      </w:r>
      <w:r w:rsidR="00DC5FB3">
        <w:rPr>
          <w:w w:val="100"/>
          <w:kern w:val="0"/>
        </w:rPr>
        <w:t> </w:t>
      </w:r>
      <w:r w:rsidRPr="00047DCA">
        <w:rPr>
          <w:w w:val="100"/>
          <w:kern w:val="0"/>
        </w:rPr>
        <w:t>4 Факультативного протокола, так как автор стремится расширить защиту, предо</w:t>
      </w:r>
      <w:r w:rsidRPr="00047DCA">
        <w:rPr>
          <w:w w:val="100"/>
          <w:kern w:val="0"/>
        </w:rPr>
        <w:t>с</w:t>
      </w:r>
      <w:r w:rsidRPr="00047DCA">
        <w:rPr>
          <w:w w:val="100"/>
          <w:kern w:val="0"/>
        </w:rPr>
        <w:t>тавляемую Конвенцией, до экстерриториального действия; что государство-участник не может нести ответственность в соответствии с Конвенцией за ди</w:t>
      </w:r>
      <w:r w:rsidRPr="00047DCA">
        <w:rPr>
          <w:w w:val="100"/>
          <w:kern w:val="0"/>
        </w:rPr>
        <w:t>с</w:t>
      </w:r>
      <w:r w:rsidRPr="00047DCA">
        <w:rPr>
          <w:w w:val="100"/>
          <w:kern w:val="0"/>
        </w:rPr>
        <w:t>криминацию по признаку пола, которая происходила или должна произойти на территории, находящейся под юрисдикцией другого госуда</w:t>
      </w:r>
      <w:r w:rsidRPr="00047DCA">
        <w:rPr>
          <w:w w:val="100"/>
          <w:kern w:val="0"/>
        </w:rPr>
        <w:t>р</w:t>
      </w:r>
      <w:r w:rsidRPr="00047DCA">
        <w:rPr>
          <w:w w:val="100"/>
          <w:kern w:val="0"/>
        </w:rPr>
        <w:t>ства (Пакистан); что Комитет некомпетентен рассматривать предполагаемые нарушения примен</w:t>
      </w:r>
      <w:r w:rsidRPr="00047DCA">
        <w:rPr>
          <w:w w:val="100"/>
          <w:kern w:val="0"/>
        </w:rPr>
        <w:t>и</w:t>
      </w:r>
      <w:r w:rsidRPr="00047DCA">
        <w:rPr>
          <w:w w:val="100"/>
          <w:kern w:val="0"/>
        </w:rPr>
        <w:t>тельно к  государству-участнику; и что данное сообщение несовместимо с пол</w:t>
      </w:r>
      <w:r w:rsidRPr="00047DCA">
        <w:rPr>
          <w:w w:val="100"/>
          <w:kern w:val="0"/>
        </w:rPr>
        <w:t>о</w:t>
      </w:r>
      <w:r w:rsidRPr="00047DCA">
        <w:rPr>
          <w:w w:val="100"/>
          <w:kern w:val="0"/>
        </w:rPr>
        <w:t>жениями Ко</w:t>
      </w:r>
      <w:r w:rsidRPr="00047DCA">
        <w:rPr>
          <w:w w:val="100"/>
          <w:kern w:val="0"/>
        </w:rPr>
        <w:t>н</w:t>
      </w:r>
      <w:r w:rsidRPr="00047DCA">
        <w:rPr>
          <w:w w:val="100"/>
          <w:kern w:val="0"/>
        </w:rPr>
        <w:t>венции.</w:t>
      </w:r>
    </w:p>
    <w:p w:rsidR="00B6506B" w:rsidRPr="00047DCA" w:rsidRDefault="00B6506B" w:rsidP="00B6506B">
      <w:pPr>
        <w:pStyle w:val="SingleTxt"/>
        <w:rPr>
          <w:w w:val="100"/>
          <w:kern w:val="0"/>
        </w:rPr>
      </w:pPr>
      <w:r w:rsidRPr="00047DCA">
        <w:rPr>
          <w:w w:val="100"/>
          <w:kern w:val="0"/>
        </w:rPr>
        <w:t>7.5</w:t>
      </w:r>
      <w:r w:rsidRPr="00047DCA">
        <w:rPr>
          <w:w w:val="100"/>
          <w:kern w:val="0"/>
        </w:rPr>
        <w:tab/>
        <w:t xml:space="preserve">Комитет напоминает, что статья 1 Конвенции определяет понятие </w:t>
      </w:r>
      <w:r w:rsidR="00DC5FB3">
        <w:rPr>
          <w:w w:val="100"/>
          <w:kern w:val="0"/>
        </w:rPr>
        <w:t>«</w:t>
      </w:r>
      <w:r w:rsidRPr="00047DCA">
        <w:rPr>
          <w:w w:val="100"/>
          <w:kern w:val="0"/>
        </w:rPr>
        <w:t>дискр</w:t>
      </w:r>
      <w:r w:rsidRPr="00047DCA">
        <w:rPr>
          <w:w w:val="100"/>
          <w:kern w:val="0"/>
        </w:rPr>
        <w:t>и</w:t>
      </w:r>
      <w:r w:rsidRPr="00047DCA">
        <w:rPr>
          <w:w w:val="100"/>
          <w:kern w:val="0"/>
        </w:rPr>
        <w:t>минация в отношении женщин</w:t>
      </w:r>
      <w:r w:rsidR="00DC5FB3">
        <w:rPr>
          <w:w w:val="100"/>
          <w:kern w:val="0"/>
        </w:rPr>
        <w:t>»</w:t>
      </w:r>
      <w:r w:rsidRPr="00047DCA">
        <w:rPr>
          <w:w w:val="100"/>
          <w:kern w:val="0"/>
        </w:rPr>
        <w:t xml:space="preserve"> как </w:t>
      </w:r>
      <w:r w:rsidR="00DC5FB3">
        <w:rPr>
          <w:w w:val="100"/>
          <w:kern w:val="0"/>
        </w:rPr>
        <w:t>«</w:t>
      </w:r>
      <w:r w:rsidRPr="00047DCA">
        <w:rPr>
          <w:w w:val="100"/>
          <w:kern w:val="0"/>
        </w:rPr>
        <w:t>любое различие, исключение или огранич</w:t>
      </w:r>
      <w:r w:rsidRPr="00047DCA">
        <w:rPr>
          <w:w w:val="100"/>
          <w:kern w:val="0"/>
        </w:rPr>
        <w:t>е</w:t>
      </w:r>
      <w:r w:rsidRPr="00047DCA">
        <w:rPr>
          <w:w w:val="100"/>
          <w:kern w:val="0"/>
        </w:rPr>
        <w:t>ние по признаку пола, которое направлено на ослабление или сводит на нет пр</w:t>
      </w:r>
      <w:r w:rsidRPr="00047DCA">
        <w:rPr>
          <w:w w:val="100"/>
          <w:kern w:val="0"/>
        </w:rPr>
        <w:t>и</w:t>
      </w:r>
      <w:r w:rsidRPr="00047DCA">
        <w:rPr>
          <w:w w:val="100"/>
          <w:kern w:val="0"/>
        </w:rPr>
        <w:t>знание, пользование или осуществление женщинами … прав человека и осно</w:t>
      </w:r>
      <w:r w:rsidRPr="00047DCA">
        <w:rPr>
          <w:w w:val="100"/>
          <w:kern w:val="0"/>
        </w:rPr>
        <w:t>в</w:t>
      </w:r>
      <w:r w:rsidRPr="00047DCA">
        <w:rPr>
          <w:w w:val="100"/>
          <w:kern w:val="0"/>
        </w:rPr>
        <w:t>ных свобод в политической, экономической, социальной, культурной, гражда</w:t>
      </w:r>
      <w:r w:rsidRPr="00047DCA">
        <w:rPr>
          <w:w w:val="100"/>
          <w:kern w:val="0"/>
        </w:rPr>
        <w:t>н</w:t>
      </w:r>
      <w:r w:rsidRPr="00047DCA">
        <w:rPr>
          <w:w w:val="100"/>
          <w:kern w:val="0"/>
        </w:rPr>
        <w:t>ской или любой другой области</w:t>
      </w:r>
      <w:r w:rsidR="00DC5FB3">
        <w:rPr>
          <w:w w:val="100"/>
          <w:kern w:val="0"/>
        </w:rPr>
        <w:t>»</w:t>
      </w:r>
      <w:r w:rsidRPr="00047DCA">
        <w:rPr>
          <w:w w:val="100"/>
          <w:kern w:val="0"/>
        </w:rPr>
        <w:t>. Комитет далее напоминает свою общую рек</w:t>
      </w:r>
      <w:r w:rsidRPr="00047DCA">
        <w:rPr>
          <w:w w:val="100"/>
          <w:kern w:val="0"/>
        </w:rPr>
        <w:t>о</w:t>
      </w:r>
      <w:r w:rsidRPr="00047DCA">
        <w:rPr>
          <w:w w:val="100"/>
          <w:kern w:val="0"/>
        </w:rPr>
        <w:t>мендацию № 19, в которой четко указывается, что насилие в отнош</w:t>
      </w:r>
      <w:r w:rsidRPr="00047DCA">
        <w:rPr>
          <w:w w:val="100"/>
          <w:kern w:val="0"/>
        </w:rPr>
        <w:t>е</w:t>
      </w:r>
      <w:r w:rsidRPr="00047DCA">
        <w:rPr>
          <w:w w:val="100"/>
          <w:kern w:val="0"/>
        </w:rPr>
        <w:t>нии женщин является проявлением дискриминации, определяя, что насилие по гендерному признаку является одной из форм дискриминации в отношении женщин и вкл</w:t>
      </w:r>
      <w:r w:rsidRPr="00047DCA">
        <w:rPr>
          <w:w w:val="100"/>
          <w:kern w:val="0"/>
        </w:rPr>
        <w:t>ю</w:t>
      </w:r>
      <w:r w:rsidRPr="00047DCA">
        <w:rPr>
          <w:w w:val="100"/>
          <w:kern w:val="0"/>
        </w:rPr>
        <w:t>чает в себя действия, которые причиняют ущерб или страдания физического, психического или полового характера, угрозу таких действий, принуждение и другие формы ущемления свободы.</w:t>
      </w:r>
    </w:p>
    <w:p w:rsidR="00B6506B" w:rsidRPr="00047DCA" w:rsidRDefault="00B6506B" w:rsidP="00B6506B">
      <w:pPr>
        <w:pStyle w:val="SingleTxt"/>
        <w:rPr>
          <w:w w:val="100"/>
          <w:kern w:val="0"/>
        </w:rPr>
      </w:pPr>
      <w:r w:rsidRPr="00047DCA">
        <w:rPr>
          <w:w w:val="100"/>
          <w:kern w:val="0"/>
        </w:rPr>
        <w:t>7.6</w:t>
      </w:r>
      <w:r w:rsidRPr="00047DCA">
        <w:rPr>
          <w:w w:val="100"/>
          <w:kern w:val="0"/>
        </w:rPr>
        <w:tab/>
        <w:t>В настоящем случае Комитет отмечает утверждение автора о том, что она с 16 лет (то есть с 1998 года) подвергалась сексуальным домогательствам со ст</w:t>
      </w:r>
      <w:r w:rsidRPr="00047DCA">
        <w:rPr>
          <w:w w:val="100"/>
          <w:kern w:val="0"/>
        </w:rPr>
        <w:t>о</w:t>
      </w:r>
      <w:r w:rsidRPr="00047DCA">
        <w:rPr>
          <w:w w:val="100"/>
          <w:kern w:val="0"/>
        </w:rPr>
        <w:t>роны лица из высокопоставленной семьи, имеющей сильные связи в полиции, и что эти домог</w:t>
      </w:r>
      <w:r w:rsidRPr="00047DCA">
        <w:rPr>
          <w:w w:val="100"/>
          <w:kern w:val="0"/>
        </w:rPr>
        <w:t>а</w:t>
      </w:r>
      <w:r w:rsidRPr="00047DCA">
        <w:rPr>
          <w:w w:val="100"/>
          <w:kern w:val="0"/>
        </w:rPr>
        <w:t>тельства продолжались до тех пор, пока она и ее семья не выехали из Пакистана в Данию в 2009 году. Комитет также отмечает утвержд</w:t>
      </w:r>
      <w:r w:rsidRPr="00047DCA">
        <w:rPr>
          <w:w w:val="100"/>
          <w:kern w:val="0"/>
        </w:rPr>
        <w:t>е</w:t>
      </w:r>
      <w:r w:rsidRPr="00047DCA">
        <w:rPr>
          <w:w w:val="100"/>
          <w:kern w:val="0"/>
        </w:rPr>
        <w:t>ние автора о том, что она и, ее семья подвергались преследованиям из-за своего христиа</w:t>
      </w:r>
      <w:r w:rsidRPr="00047DCA">
        <w:rPr>
          <w:w w:val="100"/>
          <w:kern w:val="0"/>
        </w:rPr>
        <w:t>н</w:t>
      </w:r>
      <w:r w:rsidRPr="00047DCA">
        <w:rPr>
          <w:w w:val="100"/>
          <w:kern w:val="0"/>
        </w:rPr>
        <w:t>ского вероисповедания.</w:t>
      </w:r>
    </w:p>
    <w:p w:rsidR="00B6506B" w:rsidRPr="00047DCA" w:rsidRDefault="00B6506B" w:rsidP="00B6506B">
      <w:pPr>
        <w:pStyle w:val="SingleTxt"/>
        <w:rPr>
          <w:w w:val="100"/>
          <w:kern w:val="0"/>
        </w:rPr>
      </w:pPr>
      <w:r w:rsidRPr="00047DCA">
        <w:rPr>
          <w:w w:val="100"/>
          <w:kern w:val="0"/>
        </w:rPr>
        <w:t>7.7</w:t>
      </w:r>
      <w:r w:rsidRPr="00047DCA">
        <w:rPr>
          <w:w w:val="100"/>
          <w:kern w:val="0"/>
        </w:rPr>
        <w:tab/>
        <w:t>Кроме того, Комитет отмечает мнение Апелляционного совета по делам беженцев о том, что автор и ее семья подвергались произволу со стороны ко</w:t>
      </w:r>
      <w:r w:rsidRPr="00047DCA">
        <w:rPr>
          <w:w w:val="100"/>
          <w:kern w:val="0"/>
        </w:rPr>
        <w:t>н</w:t>
      </w:r>
      <w:r w:rsidRPr="00047DCA">
        <w:rPr>
          <w:w w:val="100"/>
          <w:kern w:val="0"/>
        </w:rPr>
        <w:t>кретного человека, его брата и местной полиции в течение ряда лет; однако С</w:t>
      </w:r>
      <w:r w:rsidRPr="00047DCA">
        <w:rPr>
          <w:w w:val="100"/>
          <w:kern w:val="0"/>
        </w:rPr>
        <w:t>о</w:t>
      </w:r>
      <w:r w:rsidRPr="00047DCA">
        <w:rPr>
          <w:w w:val="100"/>
          <w:kern w:val="0"/>
        </w:rPr>
        <w:t>вет пришел к выводу о том, что для автора и ее семьи должно считаться разу</w:t>
      </w:r>
      <w:r w:rsidRPr="00047DCA">
        <w:rPr>
          <w:w w:val="100"/>
          <w:kern w:val="0"/>
        </w:rPr>
        <w:t>м</w:t>
      </w:r>
      <w:r w:rsidRPr="00047DCA">
        <w:rPr>
          <w:w w:val="100"/>
          <w:kern w:val="0"/>
        </w:rPr>
        <w:t>ным проживание в каком-либо другом месте в Пакистане, где преследующее их лицо не сможет причинять им бесп</w:t>
      </w:r>
      <w:r w:rsidRPr="00047DCA">
        <w:rPr>
          <w:w w:val="100"/>
          <w:kern w:val="0"/>
        </w:rPr>
        <w:t>о</w:t>
      </w:r>
      <w:r w:rsidRPr="00047DCA">
        <w:rPr>
          <w:w w:val="100"/>
          <w:kern w:val="0"/>
        </w:rPr>
        <w:t xml:space="preserve">койство. </w:t>
      </w:r>
    </w:p>
    <w:p w:rsidR="00B6506B" w:rsidRPr="00047DCA" w:rsidRDefault="00B6506B" w:rsidP="00B6506B">
      <w:pPr>
        <w:pStyle w:val="SingleTxt"/>
        <w:rPr>
          <w:w w:val="100"/>
          <w:kern w:val="0"/>
        </w:rPr>
      </w:pPr>
      <w:r w:rsidRPr="00047DCA">
        <w:rPr>
          <w:w w:val="100"/>
          <w:kern w:val="0"/>
        </w:rPr>
        <w:t>7.8</w:t>
      </w:r>
      <w:r w:rsidRPr="00047DCA">
        <w:rPr>
          <w:w w:val="100"/>
          <w:kern w:val="0"/>
        </w:rPr>
        <w:tab/>
        <w:t>Комитет отмечает, что предполагаемые сексуальные домогательства со ст</w:t>
      </w:r>
      <w:r w:rsidRPr="00047DCA">
        <w:rPr>
          <w:w w:val="100"/>
          <w:kern w:val="0"/>
        </w:rPr>
        <w:t>о</w:t>
      </w:r>
      <w:r w:rsidRPr="00047DCA">
        <w:rPr>
          <w:w w:val="100"/>
          <w:kern w:val="0"/>
        </w:rPr>
        <w:t>роны А.Г. по отношению к автору сообщения начались в 1998 году, когда ей б</w:t>
      </w:r>
      <w:r w:rsidRPr="00047DCA">
        <w:rPr>
          <w:w w:val="100"/>
          <w:kern w:val="0"/>
        </w:rPr>
        <w:t>ы</w:t>
      </w:r>
      <w:r w:rsidRPr="00047DCA">
        <w:rPr>
          <w:w w:val="100"/>
          <w:kern w:val="0"/>
        </w:rPr>
        <w:t>ло 16 лет. В то время как автор ссылается на несколько случаев беспокойств, у</w:t>
      </w:r>
      <w:r w:rsidRPr="00047DCA">
        <w:rPr>
          <w:w w:val="100"/>
          <w:kern w:val="0"/>
        </w:rPr>
        <w:t>г</w:t>
      </w:r>
      <w:r w:rsidRPr="00047DCA">
        <w:rPr>
          <w:w w:val="100"/>
          <w:kern w:val="0"/>
        </w:rPr>
        <w:t>роз в устной форме, словесных оскорблений и домогательств со стороны указа</w:t>
      </w:r>
      <w:r w:rsidRPr="00047DCA">
        <w:rPr>
          <w:w w:val="100"/>
          <w:kern w:val="0"/>
        </w:rPr>
        <w:t>н</w:t>
      </w:r>
      <w:r w:rsidRPr="00047DCA">
        <w:rPr>
          <w:w w:val="100"/>
          <w:kern w:val="0"/>
        </w:rPr>
        <w:t>ного лица в период 1998–2009 годов и утверждает, что ее родственники были н</w:t>
      </w:r>
      <w:r w:rsidRPr="00047DCA">
        <w:rPr>
          <w:w w:val="100"/>
          <w:kern w:val="0"/>
        </w:rPr>
        <w:t>е</w:t>
      </w:r>
      <w:r w:rsidRPr="00047DCA">
        <w:rPr>
          <w:w w:val="100"/>
          <w:kern w:val="0"/>
        </w:rPr>
        <w:t>сколько раз арестованы по его просьбе, Комитет отмечает, что факты в том виде, как их представила автор, не демонстрируют причинно-следственной связи ме</w:t>
      </w:r>
      <w:r w:rsidRPr="00047DCA">
        <w:rPr>
          <w:w w:val="100"/>
          <w:kern w:val="0"/>
        </w:rPr>
        <w:t>ж</w:t>
      </w:r>
      <w:r w:rsidRPr="00047DCA">
        <w:rPr>
          <w:w w:val="100"/>
          <w:kern w:val="0"/>
        </w:rPr>
        <w:t>ду данными арестами и домогательствами, которым подвергалась а</w:t>
      </w:r>
      <w:r w:rsidRPr="00047DCA">
        <w:rPr>
          <w:w w:val="100"/>
          <w:kern w:val="0"/>
        </w:rPr>
        <w:t>в</w:t>
      </w:r>
      <w:r w:rsidRPr="00047DCA">
        <w:rPr>
          <w:w w:val="100"/>
          <w:kern w:val="0"/>
        </w:rPr>
        <w:t>тор. Она также не смогла продемонстрировать, что ее родственники были вызваны в п</w:t>
      </w:r>
      <w:r w:rsidRPr="00047DCA">
        <w:rPr>
          <w:w w:val="100"/>
          <w:kern w:val="0"/>
        </w:rPr>
        <w:t>о</w:t>
      </w:r>
      <w:r w:rsidRPr="00047DCA">
        <w:rPr>
          <w:w w:val="100"/>
          <w:kern w:val="0"/>
        </w:rPr>
        <w:t>лицию, арестованы или обвинялись в совершении преступления. Кроме того, а</w:t>
      </w:r>
      <w:r w:rsidRPr="00047DCA">
        <w:rPr>
          <w:w w:val="100"/>
          <w:kern w:val="0"/>
        </w:rPr>
        <w:t>в</w:t>
      </w:r>
      <w:r w:rsidRPr="00047DCA">
        <w:rPr>
          <w:w w:val="100"/>
          <w:kern w:val="0"/>
        </w:rPr>
        <w:t>тор не представила какой-либо четкой и конкретной информации в отношении решения ее семьи переехать в другое место в Пакистане, с тем чтобы избежать преследований со стороны А.Г. Она также не объясняет, каким образом А.Г. уд</w:t>
      </w:r>
      <w:r w:rsidRPr="00047DCA">
        <w:rPr>
          <w:w w:val="100"/>
          <w:kern w:val="0"/>
        </w:rPr>
        <w:t>а</w:t>
      </w:r>
      <w:r w:rsidRPr="00047DCA">
        <w:rPr>
          <w:w w:val="100"/>
          <w:kern w:val="0"/>
        </w:rPr>
        <w:t>лось узнать номер телефона ее сестры в Дании, чтобы продолжать преследов</w:t>
      </w:r>
      <w:r w:rsidRPr="00047DCA">
        <w:rPr>
          <w:w w:val="100"/>
          <w:kern w:val="0"/>
        </w:rPr>
        <w:t>а</w:t>
      </w:r>
      <w:r w:rsidRPr="00047DCA">
        <w:rPr>
          <w:w w:val="100"/>
          <w:kern w:val="0"/>
        </w:rPr>
        <w:t>ния и угрозы в ее адрес по телефону, когда она находилась в Дании в период с января 2007 года по май 2008 года. Комитет также отмечает, что якобы имевшие место связанные с домогательствами инциденты носили эпизодический характер и п</w:t>
      </w:r>
      <w:r w:rsidRPr="00047DCA">
        <w:rPr>
          <w:w w:val="100"/>
          <w:kern w:val="0"/>
        </w:rPr>
        <w:t>о</w:t>
      </w:r>
      <w:r w:rsidRPr="00047DCA">
        <w:rPr>
          <w:w w:val="100"/>
          <w:kern w:val="0"/>
        </w:rPr>
        <w:t>этому не могут расцениваться как систематическое преследование, которое м</w:t>
      </w:r>
      <w:r w:rsidRPr="00047DCA">
        <w:rPr>
          <w:w w:val="100"/>
          <w:kern w:val="0"/>
        </w:rPr>
        <w:t>о</w:t>
      </w:r>
      <w:r w:rsidRPr="00047DCA">
        <w:rPr>
          <w:w w:val="100"/>
          <w:kern w:val="0"/>
        </w:rPr>
        <w:t>жет быть признано гендерным насилием. И н</w:t>
      </w:r>
      <w:r w:rsidRPr="00047DCA">
        <w:rPr>
          <w:w w:val="100"/>
          <w:kern w:val="0"/>
        </w:rPr>
        <w:t>а</w:t>
      </w:r>
      <w:r w:rsidRPr="00047DCA">
        <w:rPr>
          <w:w w:val="100"/>
          <w:kern w:val="0"/>
        </w:rPr>
        <w:t>конец, Комитет считает, что автор не предоставила достаточных доказательств своего утверждения о предполага</w:t>
      </w:r>
      <w:r w:rsidRPr="00047DCA">
        <w:rPr>
          <w:w w:val="100"/>
          <w:kern w:val="0"/>
        </w:rPr>
        <w:t>е</w:t>
      </w:r>
      <w:r w:rsidRPr="00047DCA">
        <w:rPr>
          <w:w w:val="100"/>
          <w:kern w:val="0"/>
        </w:rPr>
        <w:t>мом преследовании на религиозной почве. В этих обстоятельствах Комитет сч</w:t>
      </w:r>
      <w:r w:rsidRPr="00047DCA">
        <w:rPr>
          <w:w w:val="100"/>
          <w:kern w:val="0"/>
        </w:rPr>
        <w:t>и</w:t>
      </w:r>
      <w:r w:rsidRPr="00047DCA">
        <w:rPr>
          <w:w w:val="100"/>
          <w:kern w:val="0"/>
        </w:rPr>
        <w:t>тает, что автор не смогла для целей приемлемости в достаточной степени обо</w:t>
      </w:r>
      <w:r w:rsidRPr="00047DCA">
        <w:rPr>
          <w:w w:val="100"/>
          <w:kern w:val="0"/>
        </w:rPr>
        <w:t>с</w:t>
      </w:r>
      <w:r w:rsidRPr="00047DCA">
        <w:rPr>
          <w:w w:val="100"/>
          <w:kern w:val="0"/>
        </w:rPr>
        <w:t>новать утверждение о том, что ее выдворение в Пакистан подвергнет ее реал</w:t>
      </w:r>
      <w:r w:rsidRPr="00047DCA">
        <w:rPr>
          <w:w w:val="100"/>
          <w:kern w:val="0"/>
        </w:rPr>
        <w:t>ь</w:t>
      </w:r>
      <w:r w:rsidRPr="00047DCA">
        <w:rPr>
          <w:w w:val="100"/>
          <w:kern w:val="0"/>
        </w:rPr>
        <w:t>ной, личной и предсказуемой опасности гендерного насилия в серьезных формах, и поэтому объявляет сообщение неприемлемым по смыслу пункта 2 с) статьи</w:t>
      </w:r>
      <w:r w:rsidR="00DC5FB3">
        <w:rPr>
          <w:w w:val="100"/>
          <w:kern w:val="0"/>
        </w:rPr>
        <w:t> </w:t>
      </w:r>
      <w:r w:rsidRPr="00047DCA">
        <w:rPr>
          <w:w w:val="100"/>
          <w:kern w:val="0"/>
        </w:rPr>
        <w:t>4 Факультативного пр</w:t>
      </w:r>
      <w:r w:rsidRPr="00047DCA">
        <w:rPr>
          <w:w w:val="100"/>
          <w:kern w:val="0"/>
        </w:rPr>
        <w:t>о</w:t>
      </w:r>
      <w:r w:rsidRPr="00047DCA">
        <w:rPr>
          <w:w w:val="100"/>
          <w:kern w:val="0"/>
        </w:rPr>
        <w:t>токола.</w:t>
      </w:r>
    </w:p>
    <w:p w:rsidR="00B6506B" w:rsidRPr="00047DCA" w:rsidRDefault="00B6506B" w:rsidP="00B6506B">
      <w:pPr>
        <w:pStyle w:val="SingleTxt"/>
        <w:rPr>
          <w:w w:val="100"/>
          <w:kern w:val="0"/>
        </w:rPr>
      </w:pPr>
      <w:r w:rsidRPr="00047DCA">
        <w:rPr>
          <w:w w:val="100"/>
          <w:kern w:val="0"/>
        </w:rPr>
        <w:t>7.9</w:t>
      </w:r>
      <w:r w:rsidRPr="00047DCA">
        <w:rPr>
          <w:w w:val="100"/>
          <w:kern w:val="0"/>
        </w:rPr>
        <w:tab/>
        <w:t>В свете такого вывода Комитет постановляет не рассматривать остальные основания для неприемлемости, указанные государством-участником, в том чи</w:t>
      </w:r>
      <w:r w:rsidRPr="00047DCA">
        <w:rPr>
          <w:w w:val="100"/>
          <w:kern w:val="0"/>
        </w:rPr>
        <w:t>с</w:t>
      </w:r>
      <w:r w:rsidRPr="00047DCA">
        <w:rPr>
          <w:w w:val="100"/>
          <w:kern w:val="0"/>
        </w:rPr>
        <w:t>ле ratione loci и ratione materiae. В отношении аргумента государства-участника о стремлении автора экстерриториально применить положения Конвенции, Ком</w:t>
      </w:r>
      <w:r w:rsidRPr="00047DCA">
        <w:rPr>
          <w:w w:val="100"/>
          <w:kern w:val="0"/>
        </w:rPr>
        <w:t>и</w:t>
      </w:r>
      <w:r w:rsidRPr="00047DCA">
        <w:rPr>
          <w:w w:val="100"/>
          <w:kern w:val="0"/>
        </w:rPr>
        <w:t xml:space="preserve">тет ссылается на свою позицию, разъясненную в его решении по сообщению № 33/2011, </w:t>
      </w:r>
      <w:r w:rsidRPr="00047DCA">
        <w:rPr>
          <w:i/>
          <w:w w:val="100"/>
          <w:kern w:val="0"/>
        </w:rPr>
        <w:t>М.Н.Н. против Дании</w:t>
      </w:r>
      <w:r w:rsidRPr="00047DCA">
        <w:rPr>
          <w:w w:val="100"/>
          <w:kern w:val="0"/>
        </w:rPr>
        <w:t>, принятом 15 июля 2013 года</w:t>
      </w:r>
      <w:r w:rsidRPr="00C22DF3">
        <w:rPr>
          <w:kern w:val="0"/>
          <w:vertAlign w:val="superscript"/>
        </w:rPr>
        <w:footnoteReference w:id="9"/>
      </w:r>
      <w:r w:rsidRPr="00047DCA">
        <w:rPr>
          <w:w w:val="100"/>
          <w:kern w:val="0"/>
        </w:rPr>
        <w:t>.</w:t>
      </w:r>
    </w:p>
    <w:p w:rsidR="00B6506B" w:rsidRPr="00047DCA" w:rsidRDefault="00B6506B" w:rsidP="00B6506B">
      <w:pPr>
        <w:pStyle w:val="SingleTxt"/>
        <w:rPr>
          <w:w w:val="100"/>
          <w:kern w:val="0"/>
        </w:rPr>
      </w:pPr>
      <w:r w:rsidRPr="00047DCA">
        <w:rPr>
          <w:w w:val="100"/>
          <w:kern w:val="0"/>
        </w:rPr>
        <w:t>8.</w:t>
      </w:r>
      <w:r w:rsidRPr="00047DCA">
        <w:rPr>
          <w:w w:val="100"/>
          <w:kern w:val="0"/>
        </w:rPr>
        <w:tab/>
        <w:t>В силу вышеизложенного Комитет постановляет:</w:t>
      </w:r>
    </w:p>
    <w:p w:rsidR="00B6506B" w:rsidRPr="00047DCA" w:rsidRDefault="00B6506B" w:rsidP="00B6506B">
      <w:pPr>
        <w:pStyle w:val="SingleTxt"/>
        <w:rPr>
          <w:w w:val="100"/>
          <w:kern w:val="0"/>
        </w:rPr>
      </w:pPr>
      <w:r w:rsidRPr="00047DCA">
        <w:rPr>
          <w:w w:val="100"/>
          <w:kern w:val="0"/>
        </w:rPr>
        <w:tab/>
        <w:t>а)</w:t>
      </w:r>
      <w:r w:rsidRPr="00047DCA">
        <w:rPr>
          <w:w w:val="100"/>
          <w:kern w:val="0"/>
        </w:rPr>
        <w:tab/>
        <w:t>признать данное сообщение неприемлемым согласно пункту 2 с) ст</w:t>
      </w:r>
      <w:r w:rsidRPr="00047DCA">
        <w:rPr>
          <w:w w:val="100"/>
          <w:kern w:val="0"/>
        </w:rPr>
        <w:t>а</w:t>
      </w:r>
      <w:r w:rsidRPr="00047DCA">
        <w:rPr>
          <w:w w:val="100"/>
          <w:kern w:val="0"/>
        </w:rPr>
        <w:t>тьи 4 Факультативного протокола;</w:t>
      </w:r>
    </w:p>
    <w:p w:rsidR="00B6506B" w:rsidRPr="00047DCA" w:rsidRDefault="00B6506B" w:rsidP="00B6506B">
      <w:pPr>
        <w:pStyle w:val="SingleTxt"/>
        <w:rPr>
          <w:w w:val="100"/>
          <w:kern w:val="0"/>
        </w:rPr>
      </w:pPr>
      <w:r w:rsidRPr="00047DCA">
        <w:rPr>
          <w:w w:val="100"/>
          <w:kern w:val="0"/>
        </w:rPr>
        <w:tab/>
        <w:t>b)</w:t>
      </w:r>
      <w:r w:rsidRPr="00047DCA">
        <w:rPr>
          <w:w w:val="100"/>
          <w:kern w:val="0"/>
        </w:rPr>
        <w:tab/>
        <w:t>препроводить настоящее решение государству-участнику и автору с</w:t>
      </w:r>
      <w:r w:rsidRPr="00047DCA">
        <w:rPr>
          <w:w w:val="100"/>
          <w:kern w:val="0"/>
        </w:rPr>
        <w:t>о</w:t>
      </w:r>
      <w:r w:rsidRPr="00047DCA">
        <w:rPr>
          <w:w w:val="100"/>
          <w:kern w:val="0"/>
        </w:rPr>
        <w:t>общения.</w:t>
      </w:r>
    </w:p>
    <w:p w:rsidR="00B6506B" w:rsidRPr="00047DCA" w:rsidRDefault="00B6506B" w:rsidP="00B6506B">
      <w:pPr>
        <w:pStyle w:val="SingleTxt"/>
        <w:rPr>
          <w:w w:val="100"/>
          <w:kern w:val="0"/>
        </w:rPr>
      </w:pPr>
      <w:r w:rsidRPr="00047DCA">
        <w:rPr>
          <w:w w:val="100"/>
          <w:kern w:val="0"/>
        </w:rPr>
        <w:t>[Принято на английском, арабском, китайском, русском, французском и испа</w:t>
      </w:r>
      <w:r w:rsidRPr="00047DCA">
        <w:rPr>
          <w:w w:val="100"/>
          <w:kern w:val="0"/>
        </w:rPr>
        <w:t>н</w:t>
      </w:r>
      <w:r w:rsidRPr="00047DCA">
        <w:rPr>
          <w:w w:val="100"/>
          <w:kern w:val="0"/>
        </w:rPr>
        <w:t>ском языках, с оригинальным те</w:t>
      </w:r>
      <w:r w:rsidRPr="00047DCA">
        <w:rPr>
          <w:w w:val="100"/>
          <w:kern w:val="0"/>
        </w:rPr>
        <w:t>к</w:t>
      </w:r>
      <w:r w:rsidRPr="00047DCA">
        <w:rPr>
          <w:w w:val="100"/>
          <w:kern w:val="0"/>
        </w:rPr>
        <w:t>стом на английском языке.]</w:t>
      </w:r>
    </w:p>
    <w:p w:rsidR="00B6506B" w:rsidRPr="00047DCA" w:rsidRDefault="00B6506B" w:rsidP="00B6506B">
      <w:pPr>
        <w:pStyle w:val="SingleTxt"/>
        <w:spacing w:after="0" w:line="240" w:lineRule="auto"/>
        <w:rPr>
          <w:w w:val="100"/>
          <w:kern w:val="0"/>
        </w:rPr>
      </w:pPr>
      <w:r w:rsidRPr="00047DCA">
        <w:rPr>
          <w:w w:val="100"/>
          <w:kern w:val="0"/>
        </w:rPr>
        <w:pict>
          <v:line id="_x0000_s1028" style="position:absolute;left:0;text-align:left;z-index:2" from="210.05pt,24.5pt" to="282.05pt,24.5pt" strokeweight=".5pt"/>
        </w:pict>
      </w:r>
    </w:p>
    <w:p w:rsidR="00B46D7A" w:rsidRPr="00047DCA" w:rsidRDefault="00B46D7A" w:rsidP="00455FF8">
      <w:pPr>
        <w:pStyle w:val="SingleTxt"/>
        <w:rPr>
          <w:w w:val="100"/>
          <w:kern w:val="0"/>
        </w:rPr>
      </w:pPr>
    </w:p>
    <w:sectPr w:rsidR="00B46D7A" w:rsidRPr="00047DCA" w:rsidSect="00455FF8">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8T08:22:00Z" w:initials="Start">
    <w:p w:rsidR="00C73169" w:rsidRPr="00B6506B" w:rsidRDefault="00C73169">
      <w:pPr>
        <w:pStyle w:val="CommentText"/>
        <w:rPr>
          <w:lang w:val="en-US"/>
        </w:rPr>
      </w:pPr>
      <w:r>
        <w:fldChar w:fldCharType="begin"/>
      </w:r>
      <w:r w:rsidRPr="00B6506B">
        <w:rPr>
          <w:rStyle w:val="CommentReference"/>
          <w:lang w:val="en-US"/>
        </w:rPr>
        <w:instrText xml:space="preserve"> </w:instrText>
      </w:r>
      <w:r w:rsidRPr="00B6506B">
        <w:rPr>
          <w:lang w:val="en-US"/>
        </w:rPr>
        <w:instrText>PAGE \# "'Page: '#'</w:instrText>
      </w:r>
      <w:r w:rsidRPr="00B6506B">
        <w:rPr>
          <w:lang w:val="en-US"/>
        </w:rPr>
        <w:br/>
        <w:instrText>'"</w:instrText>
      </w:r>
      <w:r w:rsidRPr="00B6506B">
        <w:rPr>
          <w:rStyle w:val="CommentReference"/>
          <w:lang w:val="en-US"/>
        </w:rPr>
        <w:instrText xml:space="preserve"> </w:instrText>
      </w:r>
      <w:r>
        <w:fldChar w:fldCharType="end"/>
      </w:r>
      <w:r>
        <w:rPr>
          <w:rStyle w:val="CommentReference"/>
        </w:rPr>
        <w:annotationRef/>
      </w:r>
      <w:r w:rsidRPr="00B6506B">
        <w:rPr>
          <w:lang w:val="en-US"/>
        </w:rPr>
        <w:t>&lt;&lt;ODS JOB NO&gt;&gt;N1342835R&lt;&lt;ODS JOB NO&gt;&gt;</w:t>
      </w:r>
    </w:p>
    <w:p w:rsidR="00C73169" w:rsidRPr="00B6506B" w:rsidRDefault="00C73169">
      <w:pPr>
        <w:pStyle w:val="CommentText"/>
        <w:rPr>
          <w:lang w:val="en-US"/>
        </w:rPr>
      </w:pPr>
      <w:r w:rsidRPr="00B6506B">
        <w:rPr>
          <w:lang w:val="en-US"/>
        </w:rPr>
        <w:t>&lt;&lt;ODS DOC SYMBOL1&gt;&gt;CEDAW/C/55/D/40/2012&lt;&lt;ODS DOC SYMBOL1&gt;&gt;</w:t>
      </w:r>
    </w:p>
    <w:p w:rsidR="00C73169" w:rsidRPr="00B6506B" w:rsidRDefault="00C73169">
      <w:pPr>
        <w:pStyle w:val="CommentText"/>
        <w:rPr>
          <w:lang w:val="en-US"/>
        </w:rPr>
      </w:pPr>
      <w:r w:rsidRPr="00B6506B">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10" w:rsidRDefault="00193810">
      <w:r>
        <w:separator/>
      </w:r>
    </w:p>
  </w:endnote>
  <w:endnote w:type="continuationSeparator" w:id="0">
    <w:p w:rsidR="00193810" w:rsidRDefault="00193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C73169" w:rsidTr="00455FF8">
      <w:tblPrEx>
        <w:tblCellMar>
          <w:top w:w="0" w:type="dxa"/>
          <w:bottom w:w="0" w:type="dxa"/>
        </w:tblCellMar>
      </w:tblPrEx>
      <w:tc>
        <w:tcPr>
          <w:tcW w:w="5033" w:type="dxa"/>
          <w:shd w:val="clear" w:color="auto" w:fill="auto"/>
          <w:vAlign w:val="bottom"/>
        </w:tcPr>
        <w:p w:rsidR="00C73169" w:rsidRPr="00455FF8" w:rsidRDefault="00C73169" w:rsidP="00455FF8">
          <w:pPr>
            <w:pStyle w:val="Footer"/>
          </w:pPr>
          <w:fldSimple w:instr=" PAGE  \* Arabic  \* MERGEFORMAT ">
            <w:r w:rsidR="00AE5332">
              <w:t>2</w:t>
            </w:r>
          </w:fldSimple>
          <w:r>
            <w:t>/</w:t>
          </w:r>
          <w:fldSimple w:instr=" NUMPAGES  \* Arabic  \* MERGEFORMAT ">
            <w:r>
              <w:t>15</w:t>
            </w:r>
          </w:fldSimple>
        </w:p>
      </w:tc>
      <w:tc>
        <w:tcPr>
          <w:tcW w:w="5033" w:type="dxa"/>
          <w:shd w:val="clear" w:color="auto" w:fill="auto"/>
          <w:vAlign w:val="bottom"/>
        </w:tcPr>
        <w:p w:rsidR="00C73169" w:rsidRPr="00455FF8" w:rsidRDefault="00C73169" w:rsidP="00455FF8">
          <w:pPr>
            <w:pStyle w:val="Footer"/>
            <w:jc w:val="right"/>
            <w:rPr>
              <w:b w:val="0"/>
              <w:sz w:val="14"/>
            </w:rPr>
          </w:pPr>
          <w:fldSimple w:instr=" DOCVARIABLE &quot;FooterJN&quot; \* MERGEFORMAT ">
            <w:r>
              <w:rPr>
                <w:b w:val="0"/>
                <w:sz w:val="14"/>
              </w:rPr>
              <w:t>13-42835</w:t>
            </w:r>
          </w:fldSimple>
          <w:r>
            <w:rPr>
              <w:b w:val="0"/>
              <w:sz w:val="14"/>
            </w:rPr>
            <w:t>X</w:t>
          </w:r>
        </w:p>
      </w:tc>
    </w:tr>
  </w:tbl>
  <w:p w:rsidR="00C73169" w:rsidRPr="00455FF8" w:rsidRDefault="00C73169" w:rsidP="00455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C73169" w:rsidTr="00455FF8">
      <w:tblPrEx>
        <w:tblCellMar>
          <w:top w:w="0" w:type="dxa"/>
          <w:bottom w:w="0" w:type="dxa"/>
        </w:tblCellMar>
      </w:tblPrEx>
      <w:tc>
        <w:tcPr>
          <w:tcW w:w="5033" w:type="dxa"/>
          <w:shd w:val="clear" w:color="auto" w:fill="auto"/>
          <w:vAlign w:val="bottom"/>
        </w:tcPr>
        <w:p w:rsidR="00C73169" w:rsidRPr="00455FF8" w:rsidRDefault="00C73169" w:rsidP="00455FF8">
          <w:pPr>
            <w:pStyle w:val="Footer"/>
            <w:rPr>
              <w:b w:val="0"/>
              <w:sz w:val="14"/>
            </w:rPr>
          </w:pPr>
          <w:fldSimple w:instr=" DOCVARIABLE &quot;FooterJN&quot; \* MERGEFORMAT ">
            <w:r>
              <w:rPr>
                <w:b w:val="0"/>
                <w:sz w:val="14"/>
              </w:rPr>
              <w:t>13-42835</w:t>
            </w:r>
          </w:fldSimple>
          <w:r>
            <w:rPr>
              <w:b w:val="0"/>
              <w:sz w:val="14"/>
            </w:rPr>
            <w:t>X</w:t>
          </w:r>
        </w:p>
      </w:tc>
      <w:tc>
        <w:tcPr>
          <w:tcW w:w="5033" w:type="dxa"/>
          <w:shd w:val="clear" w:color="auto" w:fill="auto"/>
          <w:vAlign w:val="bottom"/>
        </w:tcPr>
        <w:p w:rsidR="00C73169" w:rsidRPr="00455FF8" w:rsidRDefault="00C73169" w:rsidP="00455FF8">
          <w:pPr>
            <w:pStyle w:val="Footer"/>
            <w:jc w:val="right"/>
          </w:pPr>
          <w:fldSimple w:instr=" PAGE  \* Arabic  \* MERGEFORMAT ">
            <w:r w:rsidR="00E93D38">
              <w:t>15</w:t>
            </w:r>
          </w:fldSimple>
          <w:r>
            <w:t>/</w:t>
          </w:r>
          <w:fldSimple w:instr=" NUMPAGES  \* Arabic  \* MERGEFORMAT ">
            <w:r>
              <w:t>15</w:t>
            </w:r>
          </w:fldSimple>
        </w:p>
      </w:tc>
    </w:tr>
  </w:tbl>
  <w:p w:rsidR="00C73169" w:rsidRPr="00455FF8" w:rsidRDefault="00C73169" w:rsidP="00455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69" w:rsidRDefault="00C73169">
    <w:pPr>
      <w:pStyle w:val="Footer"/>
    </w:pPr>
  </w:p>
  <w:tbl>
    <w:tblPr>
      <w:tblW w:w="0" w:type="auto"/>
      <w:tblLayout w:type="fixed"/>
      <w:tblLook w:val="0000"/>
    </w:tblPr>
    <w:tblGrid>
      <w:gridCol w:w="3830"/>
      <w:gridCol w:w="5033"/>
    </w:tblGrid>
    <w:tr w:rsidR="00C73169" w:rsidTr="00455FF8">
      <w:tblPrEx>
        <w:tblCellMar>
          <w:top w:w="0" w:type="dxa"/>
          <w:bottom w:w="0" w:type="dxa"/>
        </w:tblCellMar>
      </w:tblPrEx>
      <w:tc>
        <w:tcPr>
          <w:tcW w:w="3830" w:type="dxa"/>
        </w:tcPr>
        <w:p w:rsidR="00C73169" w:rsidRDefault="00C73169" w:rsidP="00455FF8">
          <w:pPr>
            <w:pStyle w:val="Footer"/>
            <w:rPr>
              <w:b w:val="0"/>
              <w:sz w:val="20"/>
            </w:rPr>
          </w:pPr>
          <w:r>
            <w:rPr>
              <w:b w:val="0"/>
              <w:sz w:val="20"/>
            </w:rPr>
            <w:t>13-42835X (R)    180913    180913</w:t>
          </w:r>
        </w:p>
        <w:p w:rsidR="00C73169" w:rsidRPr="00455FF8" w:rsidRDefault="00C73169" w:rsidP="00455FF8">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*1342835*</w:t>
            </w:r>
          </w:fldSimple>
        </w:p>
      </w:tc>
      <w:tc>
        <w:tcPr>
          <w:tcW w:w="5033" w:type="dxa"/>
        </w:tcPr>
        <w:p w:rsidR="00C73169" w:rsidRDefault="00C73169" w:rsidP="00455FF8">
          <w:pPr>
            <w:pStyle w:val="Footer"/>
            <w:spacing w:line="240" w:lineRule="atLeast"/>
            <w:jc w:val="right"/>
            <w:rPr>
              <w:b w:val="0"/>
              <w:sz w:val="20"/>
            </w:rPr>
          </w:pPr>
          <w:r w:rsidRPr="00455FF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C73169" w:rsidRPr="00455FF8" w:rsidRDefault="00C73169" w:rsidP="00455FF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10" w:rsidRPr="00B6506B" w:rsidRDefault="00193810" w:rsidP="00B6506B">
      <w:pPr>
        <w:pStyle w:val="Footer"/>
        <w:spacing w:after="80"/>
        <w:ind w:left="792"/>
        <w:rPr>
          <w:sz w:val="16"/>
        </w:rPr>
      </w:pPr>
      <w:r w:rsidRPr="00B6506B">
        <w:rPr>
          <w:sz w:val="16"/>
        </w:rPr>
        <w:t>__________________</w:t>
      </w:r>
    </w:p>
  </w:footnote>
  <w:footnote w:type="continuationSeparator" w:id="0">
    <w:p w:rsidR="00193810" w:rsidRPr="00B6506B" w:rsidRDefault="00193810" w:rsidP="00B6506B">
      <w:pPr>
        <w:pStyle w:val="Footer"/>
        <w:spacing w:after="80"/>
        <w:ind w:left="792"/>
        <w:rPr>
          <w:sz w:val="16"/>
        </w:rPr>
      </w:pPr>
      <w:r w:rsidRPr="00B6506B">
        <w:rPr>
          <w:sz w:val="16"/>
        </w:rPr>
        <w:t>__________________</w:t>
      </w:r>
    </w:p>
  </w:footnote>
  <w:footnote w:id="1">
    <w:p w:rsidR="00C73169" w:rsidRPr="00047DCA"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val="en-US" w:eastAsia="en-US"/>
        </w:rPr>
      </w:pPr>
      <w:r w:rsidRPr="007F3E81">
        <w:tab/>
        <w:t xml:space="preserve">* </w:t>
      </w:r>
      <w:r w:rsidRPr="007F3E81">
        <w:tab/>
      </w:r>
      <w:r w:rsidRPr="00047DCA">
        <w:rPr>
          <w:rFonts w:eastAsia="Times New Roman"/>
          <w:spacing w:val="5"/>
          <w:w w:val="104"/>
          <w:kern w:val="14"/>
          <w:lang w:val="en-US" w:eastAsia="en-US"/>
        </w:rPr>
        <w:t>В рассмотрении данного сообщения приняли участие следующие члены Комитета:</w:t>
      </w:r>
      <w:r w:rsidRPr="00047DCA">
        <w:rPr>
          <w:rFonts w:eastAsia="Times New Roman"/>
          <w:spacing w:val="5"/>
          <w:w w:val="104"/>
          <w:kern w:val="14"/>
          <w:lang w:val="en-US" w:eastAsia="en-US"/>
        </w:rPr>
        <w:br/>
        <w:t>г</w:t>
      </w:r>
      <w:r w:rsidRPr="00047DCA">
        <w:rPr>
          <w:rFonts w:eastAsia="Times New Roman"/>
          <w:spacing w:val="5"/>
          <w:w w:val="104"/>
          <w:kern w:val="14"/>
          <w:lang w:val="en-US" w:eastAsia="en-US"/>
        </w:rPr>
        <w:noBreakHyphen/>
        <w:t>жа Айше Фериде Ачар, г</w:t>
      </w:r>
      <w:r w:rsidRPr="00047DCA">
        <w:rPr>
          <w:rFonts w:eastAsia="Times New Roman"/>
          <w:spacing w:val="5"/>
          <w:w w:val="104"/>
          <w:kern w:val="14"/>
          <w:lang w:val="en-US" w:eastAsia="en-US"/>
        </w:rPr>
        <w:noBreakHyphen/>
        <w:t>жа Нур Аль-Джехани, г</w:t>
      </w:r>
      <w:r w:rsidRPr="00047DCA">
        <w:rPr>
          <w:rFonts w:eastAsia="Times New Roman"/>
          <w:spacing w:val="5"/>
          <w:w w:val="104"/>
          <w:kern w:val="14"/>
          <w:lang w:val="en-US" w:eastAsia="en-US"/>
        </w:rPr>
        <w:noBreakHyphen/>
        <w:t>жа Николь Амелин, г</w:t>
      </w:r>
      <w:r w:rsidRPr="00047DCA">
        <w:rPr>
          <w:rFonts w:eastAsia="Times New Roman"/>
          <w:spacing w:val="5"/>
          <w:w w:val="104"/>
          <w:kern w:val="14"/>
          <w:lang w:val="en-US" w:eastAsia="en-US"/>
        </w:rPr>
        <w:noBreakHyphen/>
        <w:t>жа Барбра Бейли, г</w:t>
      </w:r>
      <w:r w:rsidRPr="00047DCA">
        <w:rPr>
          <w:rFonts w:eastAsia="Times New Roman"/>
          <w:spacing w:val="5"/>
          <w:w w:val="104"/>
          <w:kern w:val="14"/>
          <w:lang w:val="en-US" w:eastAsia="en-US"/>
        </w:rPr>
        <w:noBreakHyphen/>
        <w:t>жа Олинда Барейро-Бобадилья, г</w:t>
      </w:r>
      <w:r w:rsidRPr="00047DCA">
        <w:rPr>
          <w:rFonts w:eastAsia="Times New Roman"/>
          <w:spacing w:val="5"/>
          <w:w w:val="104"/>
          <w:kern w:val="14"/>
          <w:lang w:val="en-US" w:eastAsia="en-US"/>
        </w:rPr>
        <w:noBreakHyphen/>
        <w:t>н Никлас Брун, г</w:t>
      </w:r>
      <w:r w:rsidRPr="00047DCA">
        <w:rPr>
          <w:rFonts w:eastAsia="Times New Roman"/>
          <w:spacing w:val="5"/>
          <w:w w:val="104"/>
          <w:kern w:val="14"/>
          <w:lang w:val="en-US" w:eastAsia="en-US"/>
        </w:rPr>
        <w:noBreakHyphen/>
        <w:t>жа Наела Габр, г</w:t>
      </w:r>
      <w:r w:rsidRPr="00047DCA">
        <w:rPr>
          <w:rFonts w:eastAsia="Times New Roman"/>
          <w:spacing w:val="5"/>
          <w:w w:val="104"/>
          <w:kern w:val="14"/>
          <w:lang w:val="en-US" w:eastAsia="en-US"/>
        </w:rPr>
        <w:noBreakHyphen/>
        <w:t>жа Хилари Гбедемах, г</w:t>
      </w:r>
      <w:r w:rsidRPr="00047DCA">
        <w:rPr>
          <w:rFonts w:eastAsia="Times New Roman"/>
          <w:spacing w:val="5"/>
          <w:w w:val="104"/>
          <w:kern w:val="14"/>
          <w:lang w:val="en-US" w:eastAsia="en-US"/>
        </w:rPr>
        <w:noBreakHyphen/>
        <w:t>жа Нахла Хайдар, г</w:t>
      </w:r>
      <w:r w:rsidRPr="00047DCA">
        <w:rPr>
          <w:rFonts w:eastAsia="Times New Roman"/>
          <w:spacing w:val="5"/>
          <w:w w:val="104"/>
          <w:kern w:val="14"/>
          <w:lang w:val="en-US" w:eastAsia="en-US"/>
        </w:rPr>
        <w:noBreakHyphen/>
        <w:t>жа Рут Гальперин-Каддари, г</w:t>
      </w:r>
      <w:r w:rsidRPr="00047DCA">
        <w:rPr>
          <w:rFonts w:eastAsia="Times New Roman"/>
          <w:spacing w:val="5"/>
          <w:w w:val="104"/>
          <w:kern w:val="14"/>
          <w:lang w:val="en-US" w:eastAsia="en-US"/>
        </w:rPr>
        <w:noBreakHyphen/>
        <w:t>жа Йоко Хаяси, г</w:t>
      </w:r>
      <w:r w:rsidRPr="00047DCA">
        <w:rPr>
          <w:rFonts w:eastAsia="Times New Roman"/>
          <w:spacing w:val="5"/>
          <w:w w:val="104"/>
          <w:kern w:val="14"/>
          <w:lang w:val="en-US" w:eastAsia="en-US"/>
        </w:rPr>
        <w:noBreakHyphen/>
        <w:t>жа Исмат Джахан, г</w:t>
      </w:r>
      <w:r w:rsidRPr="00047DCA">
        <w:rPr>
          <w:rFonts w:eastAsia="Times New Roman"/>
          <w:spacing w:val="5"/>
          <w:w w:val="104"/>
          <w:kern w:val="14"/>
          <w:lang w:val="en-US" w:eastAsia="en-US"/>
        </w:rPr>
        <w:noBreakHyphen/>
        <w:t>жа Далия Лейнарт, г</w:t>
      </w:r>
      <w:r w:rsidRPr="00047DCA">
        <w:rPr>
          <w:rFonts w:eastAsia="Times New Roman"/>
          <w:spacing w:val="5"/>
          <w:w w:val="104"/>
          <w:kern w:val="14"/>
          <w:lang w:val="en-US" w:eastAsia="en-US"/>
        </w:rPr>
        <w:noBreakHyphen/>
        <w:t>жа Виолета Нойбауэр, г</w:t>
      </w:r>
      <w:r w:rsidRPr="00047DCA">
        <w:rPr>
          <w:rFonts w:eastAsia="Times New Roman"/>
          <w:spacing w:val="5"/>
          <w:w w:val="104"/>
          <w:kern w:val="14"/>
          <w:lang w:val="en-US" w:eastAsia="en-US"/>
        </w:rPr>
        <w:noBreakHyphen/>
        <w:t>жа Теодора Нванкво, г</w:t>
      </w:r>
      <w:r w:rsidRPr="00047DCA">
        <w:rPr>
          <w:rFonts w:eastAsia="Times New Roman"/>
          <w:spacing w:val="5"/>
          <w:w w:val="104"/>
          <w:kern w:val="14"/>
          <w:lang w:val="en-US" w:eastAsia="en-US"/>
        </w:rPr>
        <w:noBreakHyphen/>
        <w:t>жа Прамила Паттен, г</w:t>
      </w:r>
      <w:r w:rsidRPr="00047DCA">
        <w:rPr>
          <w:rFonts w:eastAsia="Times New Roman"/>
          <w:spacing w:val="5"/>
          <w:w w:val="104"/>
          <w:kern w:val="14"/>
          <w:lang w:val="en-US" w:eastAsia="en-US"/>
        </w:rPr>
        <w:noBreakHyphen/>
        <w:t>жа Силвия П</w:t>
      </w:r>
      <w:r w:rsidRPr="00047DCA">
        <w:rPr>
          <w:rFonts w:eastAsia="Times New Roman"/>
          <w:spacing w:val="5"/>
          <w:w w:val="104"/>
          <w:kern w:val="14"/>
          <w:lang w:val="en-US" w:eastAsia="en-US"/>
        </w:rPr>
        <w:t>и</w:t>
      </w:r>
      <w:r w:rsidRPr="00047DCA">
        <w:rPr>
          <w:rFonts w:eastAsia="Times New Roman"/>
          <w:spacing w:val="5"/>
          <w:w w:val="104"/>
          <w:kern w:val="14"/>
          <w:lang w:val="en-US" w:eastAsia="en-US"/>
        </w:rPr>
        <w:t>ментел, г</w:t>
      </w:r>
      <w:r w:rsidRPr="00047DCA">
        <w:rPr>
          <w:rFonts w:eastAsia="Times New Roman"/>
          <w:spacing w:val="5"/>
          <w:w w:val="104"/>
          <w:kern w:val="14"/>
          <w:lang w:val="en-US" w:eastAsia="en-US"/>
        </w:rPr>
        <w:noBreakHyphen/>
        <w:t>жа Мария Хелена Пирес, г</w:t>
      </w:r>
      <w:r w:rsidRPr="00047DCA">
        <w:rPr>
          <w:rFonts w:eastAsia="Times New Roman"/>
          <w:spacing w:val="5"/>
          <w:w w:val="104"/>
          <w:kern w:val="14"/>
          <w:lang w:val="en-US" w:eastAsia="en-US"/>
        </w:rPr>
        <w:noBreakHyphen/>
        <w:t>жа Бьянкамария Померанци, г</w:t>
      </w:r>
      <w:r w:rsidRPr="00047DCA">
        <w:rPr>
          <w:rFonts w:eastAsia="Times New Roman"/>
          <w:spacing w:val="5"/>
          <w:w w:val="104"/>
          <w:kern w:val="14"/>
          <w:lang w:val="en-US" w:eastAsia="en-US"/>
        </w:rPr>
        <w:noBreakHyphen/>
        <w:t>жа Патриция Шульц, г</w:t>
      </w:r>
      <w:r w:rsidRPr="00047DCA">
        <w:rPr>
          <w:rFonts w:eastAsia="Times New Roman"/>
          <w:spacing w:val="5"/>
          <w:w w:val="104"/>
          <w:kern w:val="14"/>
          <w:lang w:val="en-US" w:eastAsia="en-US"/>
        </w:rPr>
        <w:noBreakHyphen/>
        <w:t>жа Дубравка Шимонович и г</w:t>
      </w:r>
      <w:r w:rsidRPr="00047DCA">
        <w:rPr>
          <w:rFonts w:eastAsia="Times New Roman"/>
          <w:spacing w:val="5"/>
          <w:w w:val="104"/>
          <w:kern w:val="14"/>
          <w:lang w:val="en-US" w:eastAsia="en-US"/>
        </w:rPr>
        <w:noBreakHyphen/>
        <w:t>жа Цзоу Сяоцяо.</w:t>
      </w:r>
    </w:p>
  </w:footnote>
  <w:footnote w:id="2">
    <w:p w:rsidR="00C73169" w:rsidRPr="00047DCA"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val="en-US" w:eastAsia="en-US"/>
        </w:rPr>
      </w:pPr>
      <w:r>
        <w:tab/>
      </w:r>
      <w:r w:rsidRPr="00CC39D0">
        <w:rPr>
          <w:rStyle w:val="FootnoteReference"/>
          <w:spacing w:val="0"/>
          <w:w w:val="100"/>
          <w:position w:val="0"/>
          <w:sz w:val="20"/>
        </w:rPr>
        <w:footnoteRef/>
      </w:r>
      <w:r>
        <w:t xml:space="preserve"> </w:t>
      </w:r>
      <w:r w:rsidRPr="00047DCA">
        <w:rPr>
          <w:rFonts w:eastAsia="Times New Roman"/>
          <w:spacing w:val="5"/>
          <w:w w:val="104"/>
          <w:kern w:val="14"/>
          <w:lang w:val="en-US" w:eastAsia="en-US"/>
        </w:rPr>
        <w:tab/>
        <w:t>Из материалов дела не следует, что автор обращался за помощью к полиции государства-участника в связи с получаемыми угрозами.</w:t>
      </w:r>
    </w:p>
  </w:footnote>
  <w:footnote w:id="3">
    <w:p w:rsidR="00C73169" w:rsidRPr="00047DCA"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val="en-US" w:eastAsia="en-US"/>
        </w:rPr>
      </w:pPr>
      <w:r>
        <w:tab/>
      </w:r>
      <w:r w:rsidRPr="00CC39D0">
        <w:rPr>
          <w:sz w:val="20"/>
          <w:vertAlign w:val="superscript"/>
        </w:rPr>
        <w:footnoteRef/>
      </w:r>
      <w:r w:rsidRPr="007F3E81">
        <w:t xml:space="preserve"> </w:t>
      </w:r>
      <w:r w:rsidRPr="007F3E81">
        <w:tab/>
      </w:r>
      <w:r w:rsidRPr="00047DCA">
        <w:rPr>
          <w:rFonts w:eastAsia="Times New Roman"/>
          <w:spacing w:val="5"/>
          <w:w w:val="104"/>
          <w:kern w:val="14"/>
          <w:lang w:val="en-US" w:eastAsia="en-US"/>
        </w:rPr>
        <w:t xml:space="preserve">Государство-участник указало, что Апелляционный совет по делам беженцев является независимым, квазисудебным органом и что любое обращение к нему приостанавливает исполнение оспариваемого решения. </w:t>
      </w:r>
      <w:r w:rsidRPr="00DC5FB3">
        <w:rPr>
          <w:rFonts w:eastAsia="Times New Roman"/>
          <w:spacing w:val="5"/>
          <w:w w:val="104"/>
          <w:kern w:val="14"/>
          <w:lang w:eastAsia="en-US"/>
        </w:rPr>
        <w:t>Совет считается судом по смыслу статьи</w:t>
      </w:r>
      <w:r>
        <w:rPr>
          <w:rFonts w:eastAsia="Times New Roman"/>
          <w:spacing w:val="5"/>
          <w:w w:val="104"/>
          <w:kern w:val="14"/>
          <w:lang w:eastAsia="en-US"/>
        </w:rPr>
        <w:t> </w:t>
      </w:r>
      <w:r w:rsidRPr="00DC5FB3">
        <w:rPr>
          <w:rFonts w:eastAsia="Times New Roman"/>
          <w:spacing w:val="5"/>
          <w:w w:val="104"/>
          <w:kern w:val="14"/>
          <w:lang w:eastAsia="en-US"/>
        </w:rPr>
        <w:t>39 Директ</w:t>
      </w:r>
      <w:r w:rsidRPr="00DC5FB3">
        <w:rPr>
          <w:rFonts w:eastAsia="Times New Roman"/>
          <w:spacing w:val="5"/>
          <w:w w:val="104"/>
          <w:kern w:val="14"/>
          <w:lang w:eastAsia="en-US"/>
        </w:rPr>
        <w:t>и</w:t>
      </w:r>
      <w:r w:rsidRPr="00DC5FB3">
        <w:rPr>
          <w:rFonts w:eastAsia="Times New Roman"/>
          <w:spacing w:val="5"/>
          <w:w w:val="104"/>
          <w:kern w:val="14"/>
          <w:lang w:eastAsia="en-US"/>
        </w:rPr>
        <w:t>вы</w:t>
      </w:r>
      <w:r>
        <w:rPr>
          <w:rFonts w:eastAsia="Times New Roman"/>
          <w:spacing w:val="5"/>
          <w:w w:val="104"/>
          <w:kern w:val="14"/>
          <w:lang w:eastAsia="en-US"/>
        </w:rPr>
        <w:t> </w:t>
      </w:r>
      <w:r w:rsidRPr="00DC5FB3">
        <w:rPr>
          <w:rFonts w:eastAsia="Times New Roman"/>
          <w:spacing w:val="5"/>
          <w:w w:val="104"/>
          <w:kern w:val="14"/>
          <w:lang w:eastAsia="en-US"/>
        </w:rPr>
        <w:t>2005/85/ЕС Совета Европейского союза о минимальных стандартах в отношении пр</w:t>
      </w:r>
      <w:r w:rsidRPr="00DC5FB3">
        <w:rPr>
          <w:rFonts w:eastAsia="Times New Roman"/>
          <w:spacing w:val="5"/>
          <w:w w:val="104"/>
          <w:kern w:val="14"/>
          <w:lang w:eastAsia="en-US"/>
        </w:rPr>
        <w:t>о</w:t>
      </w:r>
      <w:r w:rsidRPr="00DC5FB3">
        <w:rPr>
          <w:rFonts w:eastAsia="Times New Roman"/>
          <w:spacing w:val="5"/>
          <w:w w:val="104"/>
          <w:kern w:val="14"/>
          <w:lang w:eastAsia="en-US"/>
        </w:rPr>
        <w:t>цедур предоставления и аннулирования государствами</w:t>
      </w:r>
      <w:r>
        <w:rPr>
          <w:rFonts w:eastAsia="Times New Roman"/>
          <w:spacing w:val="5"/>
          <w:w w:val="104"/>
          <w:kern w:val="14"/>
          <w:lang w:eastAsia="en-US"/>
        </w:rPr>
        <w:t xml:space="preserve"> — </w:t>
      </w:r>
      <w:r w:rsidRPr="00DC5FB3">
        <w:rPr>
          <w:rFonts w:eastAsia="Times New Roman"/>
          <w:spacing w:val="5"/>
          <w:w w:val="104"/>
          <w:kern w:val="14"/>
          <w:lang w:eastAsia="en-US"/>
        </w:rPr>
        <w:t>членами Европейского союза статуса беженца, устанавливающей право лиц, ищущих убежища, на то, чтобы решение по их делу было пересмотрено судом или трибуналом. В соответствии с пунктом</w:t>
      </w:r>
      <w:r>
        <w:rPr>
          <w:rFonts w:eastAsia="Times New Roman"/>
          <w:spacing w:val="5"/>
          <w:w w:val="104"/>
          <w:kern w:val="14"/>
          <w:lang w:eastAsia="en-US"/>
        </w:rPr>
        <w:t> </w:t>
      </w:r>
      <w:r w:rsidRPr="00DC5FB3">
        <w:rPr>
          <w:rFonts w:eastAsia="Times New Roman"/>
          <w:spacing w:val="5"/>
          <w:w w:val="104"/>
          <w:kern w:val="14"/>
          <w:lang w:eastAsia="en-US"/>
        </w:rPr>
        <w:t>8 ст</w:t>
      </w:r>
      <w:r w:rsidRPr="00DC5FB3">
        <w:rPr>
          <w:rFonts w:eastAsia="Times New Roman"/>
          <w:spacing w:val="5"/>
          <w:w w:val="104"/>
          <w:kern w:val="14"/>
          <w:lang w:eastAsia="en-US"/>
        </w:rPr>
        <w:t>а</w:t>
      </w:r>
      <w:r w:rsidRPr="00DC5FB3">
        <w:rPr>
          <w:rFonts w:eastAsia="Times New Roman"/>
          <w:spacing w:val="5"/>
          <w:w w:val="104"/>
          <w:kern w:val="14"/>
          <w:lang w:eastAsia="en-US"/>
        </w:rPr>
        <w:t>тьи</w:t>
      </w:r>
      <w:r w:rsidRPr="00047DCA">
        <w:rPr>
          <w:rFonts w:eastAsia="Times New Roman"/>
          <w:spacing w:val="5"/>
          <w:w w:val="104"/>
          <w:kern w:val="14"/>
          <w:lang w:val="en-US" w:eastAsia="en-US"/>
        </w:rPr>
        <w:t> </w:t>
      </w:r>
      <w:r w:rsidRPr="00DC5FB3">
        <w:rPr>
          <w:rFonts w:eastAsia="Times New Roman"/>
          <w:spacing w:val="5"/>
          <w:w w:val="104"/>
          <w:kern w:val="14"/>
          <w:lang w:eastAsia="en-US"/>
        </w:rPr>
        <w:t>56</w:t>
      </w:r>
      <w:r>
        <w:rPr>
          <w:rFonts w:eastAsia="Times New Roman"/>
          <w:spacing w:val="5"/>
          <w:w w:val="104"/>
          <w:kern w:val="14"/>
          <w:lang w:eastAsia="en-US"/>
        </w:rPr>
        <w:t xml:space="preserve"> </w:t>
      </w:r>
      <w:r w:rsidRPr="00DC5FB3">
        <w:rPr>
          <w:rFonts w:eastAsia="Times New Roman"/>
          <w:spacing w:val="5"/>
          <w:w w:val="104"/>
          <w:kern w:val="14"/>
          <w:lang w:eastAsia="en-US"/>
        </w:rPr>
        <w:t>Закона об иностранцах решения Апелляционного совета по делам беженцев явл</w:t>
      </w:r>
      <w:r w:rsidRPr="00DC5FB3">
        <w:rPr>
          <w:rFonts w:eastAsia="Times New Roman"/>
          <w:spacing w:val="5"/>
          <w:w w:val="104"/>
          <w:kern w:val="14"/>
          <w:lang w:eastAsia="en-US"/>
        </w:rPr>
        <w:t>я</w:t>
      </w:r>
      <w:r w:rsidRPr="00DC5FB3">
        <w:rPr>
          <w:rFonts w:eastAsia="Times New Roman"/>
          <w:spacing w:val="5"/>
          <w:w w:val="104"/>
          <w:kern w:val="14"/>
          <w:lang w:eastAsia="en-US"/>
        </w:rPr>
        <w:t>ются окончательными, то</w:t>
      </w:r>
      <w:r w:rsidRPr="00047DCA">
        <w:rPr>
          <w:rFonts w:eastAsia="Times New Roman"/>
          <w:spacing w:val="5"/>
          <w:w w:val="104"/>
          <w:kern w:val="14"/>
          <w:lang w:val="en-US" w:eastAsia="en-US"/>
        </w:rPr>
        <w:t> </w:t>
      </w:r>
      <w:r w:rsidRPr="00DC5FB3">
        <w:rPr>
          <w:rFonts w:eastAsia="Times New Roman"/>
          <w:spacing w:val="5"/>
          <w:w w:val="104"/>
          <w:kern w:val="14"/>
          <w:lang w:eastAsia="en-US"/>
        </w:rPr>
        <w:t xml:space="preserve">есть никакому обжалованию не подлежат. </w:t>
      </w:r>
      <w:r w:rsidRPr="00047DCA">
        <w:rPr>
          <w:rFonts w:eastAsia="Times New Roman"/>
          <w:spacing w:val="5"/>
          <w:w w:val="104"/>
          <w:kern w:val="14"/>
          <w:lang w:val="en-US" w:eastAsia="en-US"/>
        </w:rPr>
        <w:t>Иностранцы могут, однако, на основании Конституции обратиться с апелляцией в суды ординарной юрисдикции, которые полномочны выносить решения по любому вопросу, касающемуся пределов комп</w:t>
      </w:r>
      <w:r w:rsidRPr="00047DCA">
        <w:rPr>
          <w:rFonts w:eastAsia="Times New Roman"/>
          <w:spacing w:val="5"/>
          <w:w w:val="104"/>
          <w:kern w:val="14"/>
          <w:lang w:val="en-US" w:eastAsia="en-US"/>
        </w:rPr>
        <w:t>е</w:t>
      </w:r>
      <w:r w:rsidRPr="00047DCA">
        <w:rPr>
          <w:rFonts w:eastAsia="Times New Roman"/>
          <w:spacing w:val="5"/>
          <w:w w:val="104"/>
          <w:kern w:val="14"/>
          <w:lang w:val="en-US" w:eastAsia="en-US"/>
        </w:rPr>
        <w:t>тенции органа государственной власти. Как установлено Верховным судом, пересмотр судами о</w:t>
      </w:r>
      <w:r w:rsidRPr="00047DCA">
        <w:rPr>
          <w:rFonts w:eastAsia="Times New Roman"/>
          <w:spacing w:val="5"/>
          <w:w w:val="104"/>
          <w:kern w:val="14"/>
          <w:lang w:val="en-US" w:eastAsia="en-US"/>
        </w:rPr>
        <w:t>р</w:t>
      </w:r>
      <w:r w:rsidRPr="00047DCA">
        <w:rPr>
          <w:rFonts w:eastAsia="Times New Roman"/>
          <w:spacing w:val="5"/>
          <w:w w:val="104"/>
          <w:kern w:val="14"/>
          <w:lang w:val="en-US" w:eastAsia="en-US"/>
        </w:rPr>
        <w:t>динарной юрисдикции решений Совета ограничивается рассмотрением правовых вопросов, включая недостатки в обосновании решения и незаконное осуществление дискреционных полномочий. Оценка Советом фактов пересмотру не подлежит.</w:t>
      </w:r>
    </w:p>
  </w:footnote>
  <w:footnote w:id="4">
    <w:p w:rsidR="00C73169" w:rsidRPr="00047DCA"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val="en-US" w:eastAsia="en-US"/>
        </w:rPr>
      </w:pPr>
      <w:r w:rsidRPr="007F3E81">
        <w:tab/>
      </w:r>
      <w:r w:rsidRPr="00CC39D0">
        <w:rPr>
          <w:sz w:val="20"/>
          <w:vertAlign w:val="superscript"/>
        </w:rPr>
        <w:footnoteRef/>
      </w:r>
      <w:r w:rsidRPr="007F3E81">
        <w:tab/>
      </w:r>
      <w:r w:rsidRPr="00047DCA">
        <w:rPr>
          <w:rFonts w:eastAsia="Times New Roman"/>
          <w:spacing w:val="5"/>
          <w:w w:val="104"/>
          <w:kern w:val="14"/>
          <w:lang w:val="en-US" w:eastAsia="en-US"/>
        </w:rPr>
        <w:t xml:space="preserve">Государство-участник отмечает, что в сообщении № 10/2005, </w:t>
      </w:r>
      <w:r w:rsidRPr="00047DCA">
        <w:rPr>
          <w:rFonts w:eastAsia="Times New Roman"/>
          <w:i/>
          <w:spacing w:val="5"/>
          <w:w w:val="104"/>
          <w:kern w:val="14"/>
          <w:lang w:val="en-US" w:eastAsia="en-US"/>
        </w:rPr>
        <w:t>Н.С.Ф. против Соединенного Королевства Великобритании и Северной Ирландии</w:t>
      </w:r>
      <w:r w:rsidRPr="00047DCA">
        <w:rPr>
          <w:rFonts w:eastAsia="Times New Roman"/>
          <w:spacing w:val="5"/>
          <w:w w:val="104"/>
          <w:kern w:val="14"/>
          <w:lang w:val="en-US" w:eastAsia="en-US"/>
        </w:rPr>
        <w:t xml:space="preserve">, решение от 30 мая 2007 года, заявителем была гражданка Пакистана, которая ходатайствовала в Соединенном Королевстве об убежище для нее и ее двух детей. Она утверждала, что опасается за свою жизнь из-за своего бывшего мужа в Пакистане, а также за будущее и образование двух своих сыновей, если власти Соединенного Королевства депортируют ее. Она не ссылалась ни на какие конкретные положения Конвенции и не продемонстрировала, каким образом Конвенция могла быть нарушена. Это сообщение было объявлено неприемлемым по причине неисчерпания внутренних средств правовой защиты. Комитет не рассматривал вопроса об экстерриториальности. Государство-участник ссылается также на сообщение № 26/2010, </w:t>
      </w:r>
      <w:r w:rsidRPr="00047DCA">
        <w:rPr>
          <w:rFonts w:eastAsia="Times New Roman"/>
          <w:i/>
          <w:spacing w:val="5"/>
          <w:w w:val="104"/>
          <w:kern w:val="14"/>
          <w:lang w:val="en-US" w:eastAsia="en-US"/>
        </w:rPr>
        <w:t>Гуадалупе Эррера Ривера против Канады</w:t>
      </w:r>
      <w:r w:rsidRPr="00047DCA">
        <w:rPr>
          <w:rFonts w:eastAsia="Times New Roman"/>
          <w:spacing w:val="5"/>
          <w:w w:val="104"/>
          <w:kern w:val="14"/>
          <w:lang w:val="en-US" w:eastAsia="en-US"/>
        </w:rPr>
        <w:t>, решение от 18 октября 2011 года, в котором Канада заявила, что, по сравнению с Конвенцией против пыток и статьями 6 и 7 Международного пакта о гражданских и политических правах, Конвенция о ликвидации всех форм дискриминации в отношении женщин прямо (или косвенно) не охватывает случаи высылки при наличии угрозы пыток или иных серьезных угроз для жизни или безопасности конкретного лица (см. пункт 4.4 этого решения). Канада далее заявила, что автор может направить в отношении Канады лишь сообщение в связи с предполагаемыми нарушениями Конвенции, совершенными Канадой или субъектом, находящимся под ее юрисдикцией. Признав сообщение неприемлемым по причине неисчерпания внутренних средств правовой защиты, Комитет прямо заявил, что он не считает необходимым рассматривать другие основания для неприемлемости, на которые ссылается государство-участник (см. пункт 6.4 этого решения).</w:t>
      </w:r>
    </w:p>
  </w:footnote>
  <w:footnote w:id="5">
    <w:p w:rsidR="00C73169" w:rsidRPr="00047DCA"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val="en-US" w:eastAsia="en-US"/>
        </w:rPr>
      </w:pPr>
      <w:r w:rsidRPr="007F3E81">
        <w:tab/>
      </w:r>
      <w:r w:rsidRPr="00CC39D0">
        <w:rPr>
          <w:sz w:val="20"/>
          <w:vertAlign w:val="superscript"/>
        </w:rPr>
        <w:footnoteRef/>
      </w:r>
      <w:r w:rsidRPr="007F3E81">
        <w:tab/>
      </w:r>
      <w:r w:rsidRPr="00047DCA">
        <w:rPr>
          <w:rFonts w:eastAsia="Times New Roman"/>
          <w:spacing w:val="5"/>
          <w:w w:val="104"/>
          <w:kern w:val="14"/>
          <w:lang w:val="en-US" w:eastAsia="en-US"/>
        </w:rPr>
        <w:t>Автор просто ссылается на статью 12 Конвенции, не представляя в подкрепление своих заявлений какой-либо дополнительной информации или аргументов.</w:t>
      </w:r>
    </w:p>
  </w:footnote>
  <w:footnote w:id="6">
    <w:p w:rsidR="00C73169" w:rsidRPr="00DC5FB3"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eastAsia="en-US"/>
        </w:rPr>
      </w:pPr>
      <w:r w:rsidRPr="007F3E81">
        <w:tab/>
      </w:r>
      <w:r w:rsidRPr="00CC39D0">
        <w:rPr>
          <w:sz w:val="20"/>
          <w:vertAlign w:val="superscript"/>
        </w:rPr>
        <w:footnoteRef/>
      </w:r>
      <w:r w:rsidRPr="007F3E81">
        <w:t xml:space="preserve"> </w:t>
      </w:r>
      <w:r w:rsidRPr="007F3E81">
        <w:tab/>
      </w:r>
      <w:r w:rsidRPr="00DC5FB3">
        <w:rPr>
          <w:rFonts w:eastAsia="Times New Roman"/>
          <w:spacing w:val="5"/>
          <w:w w:val="104"/>
          <w:kern w:val="14"/>
          <w:lang w:eastAsia="en-US"/>
        </w:rPr>
        <w:t xml:space="preserve">Сообщение № 18/2004 (она, вероятно, имеет в виду сообщение № 18/2008, </w:t>
      </w:r>
      <w:r w:rsidRPr="00DC5FB3">
        <w:rPr>
          <w:rFonts w:eastAsia="Times New Roman"/>
          <w:i/>
          <w:spacing w:val="5"/>
          <w:w w:val="104"/>
          <w:kern w:val="14"/>
          <w:lang w:eastAsia="en-US"/>
        </w:rPr>
        <w:t>Вертидо</w:t>
      </w:r>
      <w:r>
        <w:rPr>
          <w:rFonts w:eastAsia="Times New Roman"/>
          <w:i/>
          <w:spacing w:val="5"/>
          <w:w w:val="104"/>
          <w:kern w:val="14"/>
          <w:lang w:eastAsia="en-US"/>
        </w:rPr>
        <w:t xml:space="preserve"> </w:t>
      </w:r>
      <w:r w:rsidRPr="00DC5FB3">
        <w:rPr>
          <w:rFonts w:eastAsia="Times New Roman"/>
          <w:i/>
          <w:spacing w:val="5"/>
          <w:w w:val="104"/>
          <w:kern w:val="14"/>
          <w:lang w:eastAsia="en-US"/>
        </w:rPr>
        <w:t>пр</w:t>
      </w:r>
      <w:r w:rsidRPr="00DC5FB3">
        <w:rPr>
          <w:rFonts w:eastAsia="Times New Roman"/>
          <w:i/>
          <w:spacing w:val="5"/>
          <w:w w:val="104"/>
          <w:kern w:val="14"/>
          <w:lang w:eastAsia="en-US"/>
        </w:rPr>
        <w:t>о</w:t>
      </w:r>
      <w:r w:rsidRPr="00DC5FB3">
        <w:rPr>
          <w:rFonts w:eastAsia="Times New Roman"/>
          <w:i/>
          <w:spacing w:val="5"/>
          <w:w w:val="104"/>
          <w:kern w:val="14"/>
          <w:lang w:eastAsia="en-US"/>
        </w:rPr>
        <w:t>тив Фили</w:t>
      </w:r>
      <w:r w:rsidRPr="00DC5FB3">
        <w:rPr>
          <w:rFonts w:eastAsia="Times New Roman"/>
          <w:i/>
          <w:spacing w:val="5"/>
          <w:w w:val="104"/>
          <w:kern w:val="14"/>
          <w:lang w:eastAsia="en-US"/>
        </w:rPr>
        <w:t>п</w:t>
      </w:r>
      <w:r w:rsidRPr="00DC5FB3">
        <w:rPr>
          <w:rFonts w:eastAsia="Times New Roman"/>
          <w:i/>
          <w:spacing w:val="5"/>
          <w:w w:val="104"/>
          <w:kern w:val="14"/>
          <w:lang w:eastAsia="en-US"/>
        </w:rPr>
        <w:t>пин</w:t>
      </w:r>
      <w:r w:rsidRPr="00DC5FB3">
        <w:rPr>
          <w:rFonts w:eastAsia="Times New Roman"/>
          <w:spacing w:val="5"/>
          <w:w w:val="104"/>
          <w:kern w:val="14"/>
          <w:lang w:eastAsia="en-US"/>
        </w:rPr>
        <w:t>).</w:t>
      </w:r>
    </w:p>
  </w:footnote>
  <w:footnote w:id="7">
    <w:p w:rsidR="00C73169" w:rsidRPr="007F3E81" w:rsidRDefault="00C73169" w:rsidP="00B6506B">
      <w:pPr>
        <w:pStyle w:val="a"/>
        <w:tabs>
          <w:tab w:val="clear" w:pos="1045"/>
          <w:tab w:val="right" w:pos="1195"/>
          <w:tab w:val="left" w:pos="1267"/>
          <w:tab w:val="left" w:pos="1742"/>
          <w:tab w:val="left" w:pos="2218"/>
          <w:tab w:val="left" w:pos="2693"/>
        </w:tabs>
        <w:ind w:left="1267" w:right="1260" w:hanging="432"/>
      </w:pPr>
      <w:r w:rsidRPr="007F3E81">
        <w:tab/>
      </w:r>
      <w:r w:rsidRPr="00CC39D0">
        <w:rPr>
          <w:sz w:val="20"/>
          <w:vertAlign w:val="superscript"/>
        </w:rPr>
        <w:footnoteRef/>
      </w:r>
      <w:r w:rsidRPr="007F3E81">
        <w:tab/>
      </w:r>
      <w:r w:rsidRPr="00047DCA">
        <w:rPr>
          <w:rFonts w:eastAsia="Times New Roman"/>
          <w:spacing w:val="5"/>
          <w:w w:val="104"/>
          <w:kern w:val="14"/>
          <w:lang w:val="en-US" w:eastAsia="en-US"/>
        </w:rPr>
        <w:t>Сообщение № 10/2005 и сообщение № 26/2010.</w:t>
      </w:r>
    </w:p>
  </w:footnote>
  <w:footnote w:id="8">
    <w:p w:rsidR="00C73169" w:rsidRPr="00047DCA"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val="en-US" w:eastAsia="en-US"/>
        </w:rPr>
      </w:pPr>
      <w:r w:rsidRPr="007F3E81">
        <w:tab/>
      </w:r>
      <w:r w:rsidRPr="00CC39D0">
        <w:rPr>
          <w:sz w:val="20"/>
          <w:vertAlign w:val="superscript"/>
        </w:rPr>
        <w:footnoteRef/>
      </w:r>
      <w:r w:rsidRPr="007F3E81">
        <w:tab/>
      </w:r>
      <w:r w:rsidRPr="00047DCA">
        <w:rPr>
          <w:rFonts w:eastAsia="Times New Roman"/>
          <w:spacing w:val="5"/>
          <w:w w:val="104"/>
          <w:kern w:val="14"/>
          <w:lang w:val="en-US" w:eastAsia="en-US"/>
        </w:rPr>
        <w:t xml:space="preserve">Сообщение № 25/2010, </w:t>
      </w:r>
      <w:r w:rsidRPr="00047DCA">
        <w:rPr>
          <w:rFonts w:eastAsia="Times New Roman"/>
          <w:i/>
          <w:spacing w:val="5"/>
          <w:w w:val="104"/>
          <w:kern w:val="14"/>
          <w:lang w:val="en-US" w:eastAsia="en-US"/>
        </w:rPr>
        <w:t>М.П.М. против Канады</w:t>
      </w:r>
      <w:r w:rsidRPr="00047DCA">
        <w:rPr>
          <w:rFonts w:eastAsia="Times New Roman"/>
          <w:spacing w:val="5"/>
          <w:w w:val="104"/>
          <w:kern w:val="14"/>
          <w:lang w:val="en-US" w:eastAsia="en-US"/>
        </w:rPr>
        <w:t xml:space="preserve">, решение от 24 февраля 2012 года, и сообщение № 26/2010, </w:t>
      </w:r>
      <w:r w:rsidRPr="00047DCA">
        <w:rPr>
          <w:rFonts w:eastAsia="Times New Roman"/>
          <w:i/>
          <w:spacing w:val="5"/>
          <w:w w:val="104"/>
          <w:kern w:val="14"/>
          <w:lang w:val="en-US" w:eastAsia="en-US"/>
        </w:rPr>
        <w:t>Гуадалупе Эррера Ривера против Канады</w:t>
      </w:r>
      <w:r w:rsidRPr="00047DCA">
        <w:rPr>
          <w:rFonts w:eastAsia="Times New Roman"/>
          <w:spacing w:val="5"/>
          <w:w w:val="104"/>
          <w:kern w:val="14"/>
          <w:lang w:val="en-US" w:eastAsia="en-US"/>
        </w:rPr>
        <w:t>, решение от 18 октября 2011 года.</w:t>
      </w:r>
    </w:p>
  </w:footnote>
  <w:footnote w:id="9">
    <w:p w:rsidR="00C73169" w:rsidRPr="00047DCA" w:rsidRDefault="00C73169" w:rsidP="00B6506B">
      <w:pPr>
        <w:pStyle w:val="a"/>
        <w:tabs>
          <w:tab w:val="clear" w:pos="1045"/>
          <w:tab w:val="right" w:pos="1195"/>
          <w:tab w:val="left" w:pos="1267"/>
          <w:tab w:val="left" w:pos="1742"/>
          <w:tab w:val="left" w:pos="2218"/>
          <w:tab w:val="left" w:pos="2693"/>
        </w:tabs>
        <w:ind w:left="1267" w:right="1260" w:hanging="432"/>
        <w:rPr>
          <w:rFonts w:eastAsia="Times New Roman"/>
          <w:spacing w:val="5"/>
          <w:w w:val="104"/>
          <w:kern w:val="14"/>
          <w:lang w:val="en-US" w:eastAsia="en-US"/>
        </w:rPr>
      </w:pPr>
      <w:r w:rsidRPr="007F3E81">
        <w:tab/>
      </w:r>
      <w:r w:rsidRPr="00CC39D0">
        <w:rPr>
          <w:sz w:val="20"/>
          <w:vertAlign w:val="superscript"/>
        </w:rPr>
        <w:footnoteRef/>
      </w:r>
      <w:r w:rsidRPr="007F3E81">
        <w:tab/>
      </w:r>
      <w:r w:rsidRPr="00047DCA">
        <w:rPr>
          <w:rFonts w:eastAsia="Times New Roman"/>
          <w:spacing w:val="5"/>
          <w:w w:val="104"/>
          <w:kern w:val="14"/>
          <w:lang w:val="en-US" w:eastAsia="en-US"/>
        </w:rPr>
        <w:t>CEDAW/C/55/D/33/2011, paras. 8.5</w:t>
      </w:r>
      <w:r>
        <w:rPr>
          <w:rFonts w:eastAsia="Times New Roman"/>
          <w:spacing w:val="5"/>
          <w:w w:val="104"/>
          <w:kern w:val="14"/>
          <w:lang w:eastAsia="en-US"/>
        </w:rPr>
        <w:t>–</w:t>
      </w:r>
      <w:r w:rsidRPr="00047DCA">
        <w:rPr>
          <w:rFonts w:eastAsia="Times New Roman"/>
          <w:spacing w:val="5"/>
          <w:w w:val="104"/>
          <w:kern w:val="14"/>
          <w:lang w:val="en-US" w:eastAsia="en-US"/>
        </w:rPr>
        <w:t>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73169" w:rsidTr="00455FF8">
      <w:tblPrEx>
        <w:tblCellMar>
          <w:top w:w="0" w:type="dxa"/>
          <w:bottom w:w="0" w:type="dxa"/>
        </w:tblCellMar>
      </w:tblPrEx>
      <w:trPr>
        <w:trHeight w:hRule="exact" w:val="864"/>
      </w:trPr>
      <w:tc>
        <w:tcPr>
          <w:tcW w:w="4838" w:type="dxa"/>
          <w:shd w:val="clear" w:color="auto" w:fill="auto"/>
          <w:vAlign w:val="bottom"/>
        </w:tcPr>
        <w:p w:rsidR="00C73169" w:rsidRPr="00455FF8" w:rsidRDefault="00C73169" w:rsidP="00455FF8">
          <w:pPr>
            <w:pStyle w:val="Header"/>
            <w:spacing w:after="80"/>
            <w:rPr>
              <w:b/>
            </w:rPr>
          </w:pPr>
          <w:fldSimple w:instr=" DOCVARIABLE &quot;sss1&quot; \* MERGEFORMAT ">
            <w:r>
              <w:rPr>
                <w:b/>
              </w:rPr>
              <w:t>CEDAW/C/55/D/40/2012</w:t>
            </w:r>
          </w:fldSimple>
        </w:p>
      </w:tc>
      <w:tc>
        <w:tcPr>
          <w:tcW w:w="5033" w:type="dxa"/>
          <w:shd w:val="clear" w:color="auto" w:fill="auto"/>
          <w:vAlign w:val="bottom"/>
        </w:tcPr>
        <w:p w:rsidR="00C73169" w:rsidRDefault="00C73169" w:rsidP="00455FF8">
          <w:pPr>
            <w:pStyle w:val="Header"/>
          </w:pPr>
        </w:p>
      </w:tc>
    </w:tr>
  </w:tbl>
  <w:p w:rsidR="00C73169" w:rsidRPr="00455FF8" w:rsidRDefault="00C73169" w:rsidP="00455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73169" w:rsidTr="00455FF8">
      <w:tblPrEx>
        <w:tblCellMar>
          <w:top w:w="0" w:type="dxa"/>
          <w:bottom w:w="0" w:type="dxa"/>
        </w:tblCellMar>
      </w:tblPrEx>
      <w:trPr>
        <w:trHeight w:hRule="exact" w:val="864"/>
      </w:trPr>
      <w:tc>
        <w:tcPr>
          <w:tcW w:w="4838" w:type="dxa"/>
          <w:shd w:val="clear" w:color="auto" w:fill="auto"/>
          <w:vAlign w:val="bottom"/>
        </w:tcPr>
        <w:p w:rsidR="00C73169" w:rsidRDefault="00C73169" w:rsidP="00455FF8">
          <w:pPr>
            <w:pStyle w:val="Header"/>
          </w:pPr>
        </w:p>
      </w:tc>
      <w:tc>
        <w:tcPr>
          <w:tcW w:w="5033" w:type="dxa"/>
          <w:shd w:val="clear" w:color="auto" w:fill="auto"/>
          <w:vAlign w:val="bottom"/>
        </w:tcPr>
        <w:p w:rsidR="00C73169" w:rsidRPr="00455FF8" w:rsidRDefault="00C73169" w:rsidP="00455FF8">
          <w:pPr>
            <w:pStyle w:val="Header"/>
            <w:spacing w:after="80"/>
            <w:jc w:val="right"/>
            <w:rPr>
              <w:b/>
            </w:rPr>
          </w:pPr>
          <w:fldSimple w:instr=" DOCVARIABLE &quot;sss1&quot; \* MERGEFORMAT ">
            <w:r>
              <w:rPr>
                <w:b/>
              </w:rPr>
              <w:t>CEDAW/C/55/D/40/2012</w:t>
            </w:r>
          </w:fldSimple>
        </w:p>
      </w:tc>
    </w:tr>
  </w:tbl>
  <w:p w:rsidR="00C73169" w:rsidRPr="00455FF8" w:rsidRDefault="00C73169" w:rsidP="00455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C73169" w:rsidTr="00455FF8">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C73169" w:rsidRPr="00455FF8" w:rsidRDefault="00C73169" w:rsidP="00455FF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C73169" w:rsidRDefault="00C73169" w:rsidP="00455FF8">
          <w:pPr>
            <w:pStyle w:val="Header"/>
            <w:spacing w:after="120"/>
          </w:pPr>
        </w:p>
      </w:tc>
      <w:tc>
        <w:tcPr>
          <w:tcW w:w="5213" w:type="dxa"/>
          <w:gridSpan w:val="3"/>
          <w:tcBorders>
            <w:bottom w:val="single" w:sz="4" w:space="0" w:color="auto"/>
          </w:tcBorders>
          <w:shd w:val="clear" w:color="auto" w:fill="auto"/>
          <w:vAlign w:val="bottom"/>
        </w:tcPr>
        <w:p w:rsidR="00C73169" w:rsidRPr="00455FF8" w:rsidRDefault="00C73169" w:rsidP="00455FF8">
          <w:pPr>
            <w:pStyle w:val="Header"/>
            <w:spacing w:after="20"/>
            <w:jc w:val="right"/>
            <w:rPr>
              <w:sz w:val="20"/>
            </w:rPr>
          </w:pPr>
          <w:r>
            <w:rPr>
              <w:sz w:val="40"/>
            </w:rPr>
            <w:t>CEDAW</w:t>
          </w:r>
          <w:r>
            <w:rPr>
              <w:sz w:val="20"/>
            </w:rPr>
            <w:t>/C/55/D/40/2012</w:t>
          </w:r>
        </w:p>
      </w:tc>
    </w:tr>
    <w:tr w:rsidR="00C73169" w:rsidRPr="00B6506B" w:rsidTr="00455FF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73169" w:rsidRDefault="00C73169" w:rsidP="00455FF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73169" w:rsidRPr="00455FF8" w:rsidRDefault="00C73169" w:rsidP="00455FF8">
          <w:pPr>
            <w:pStyle w:val="Header"/>
            <w:spacing w:before="109"/>
          </w:pPr>
        </w:p>
      </w:tc>
      <w:tc>
        <w:tcPr>
          <w:tcW w:w="5227" w:type="dxa"/>
          <w:gridSpan w:val="3"/>
          <w:tcBorders>
            <w:top w:val="single" w:sz="4" w:space="0" w:color="auto"/>
            <w:bottom w:val="single" w:sz="12" w:space="0" w:color="auto"/>
          </w:tcBorders>
          <w:shd w:val="clear" w:color="auto" w:fill="auto"/>
        </w:tcPr>
        <w:p w:rsidR="00C73169" w:rsidRPr="00455FF8" w:rsidRDefault="00C73169" w:rsidP="00455FF8">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C73169" w:rsidRPr="00B6506B" w:rsidRDefault="00C73169" w:rsidP="00455FF8">
          <w:pPr>
            <w:pStyle w:val="Header"/>
            <w:spacing w:before="109"/>
            <w:rPr>
              <w:lang w:val="ru-RU"/>
            </w:rPr>
          </w:pPr>
        </w:p>
      </w:tc>
      <w:tc>
        <w:tcPr>
          <w:tcW w:w="3140" w:type="dxa"/>
          <w:tcBorders>
            <w:top w:val="single" w:sz="4" w:space="0" w:color="auto"/>
            <w:bottom w:val="single" w:sz="12" w:space="0" w:color="auto"/>
          </w:tcBorders>
          <w:shd w:val="clear" w:color="auto" w:fill="auto"/>
        </w:tcPr>
        <w:p w:rsidR="00C73169" w:rsidRPr="00B6506B" w:rsidRDefault="00C73169" w:rsidP="00455FF8">
          <w:pPr>
            <w:spacing w:before="240"/>
            <w:rPr>
              <w:lang w:val="en-US"/>
            </w:rPr>
          </w:pPr>
          <w:r w:rsidRPr="00B6506B">
            <w:rPr>
              <w:lang w:val="en-US"/>
            </w:rPr>
            <w:t>Distr.: General</w:t>
          </w:r>
        </w:p>
        <w:p w:rsidR="00C73169" w:rsidRPr="00B6506B" w:rsidRDefault="00C73169" w:rsidP="00455FF8">
          <w:pPr>
            <w:rPr>
              <w:lang w:val="en-US"/>
            </w:rPr>
          </w:pPr>
          <w:r>
            <w:rPr>
              <w:lang w:val="en-US"/>
            </w:rPr>
            <w:t>15</w:t>
          </w:r>
          <w:r w:rsidRPr="00B6506B">
            <w:rPr>
              <w:lang w:val="en-US"/>
            </w:rPr>
            <w:t xml:space="preserve"> </w:t>
          </w:r>
          <w:r>
            <w:rPr>
              <w:lang w:val="en-US"/>
            </w:rPr>
            <w:t>August</w:t>
          </w:r>
          <w:r w:rsidRPr="00B6506B">
            <w:rPr>
              <w:lang w:val="en-US"/>
            </w:rPr>
            <w:t xml:space="preserve"> 2013</w:t>
          </w:r>
        </w:p>
        <w:p w:rsidR="00C73169" w:rsidRPr="00B6506B" w:rsidRDefault="00C73169" w:rsidP="00455FF8">
          <w:pPr>
            <w:rPr>
              <w:lang w:val="en-US"/>
            </w:rPr>
          </w:pPr>
          <w:r w:rsidRPr="00B6506B">
            <w:rPr>
              <w:lang w:val="en-US"/>
            </w:rPr>
            <w:t>Russian</w:t>
          </w:r>
        </w:p>
        <w:p w:rsidR="00C73169" w:rsidRPr="00B6506B" w:rsidRDefault="00C73169" w:rsidP="00455FF8">
          <w:pPr>
            <w:rPr>
              <w:lang w:val="en-US"/>
            </w:rPr>
          </w:pPr>
          <w:r w:rsidRPr="00B6506B">
            <w:rPr>
              <w:lang w:val="en-US"/>
            </w:rPr>
            <w:t>Original: English</w:t>
          </w:r>
        </w:p>
      </w:tc>
    </w:tr>
  </w:tbl>
  <w:p w:rsidR="00C73169" w:rsidRPr="00455FF8" w:rsidRDefault="00C73169" w:rsidP="00455FF8">
    <w:pPr>
      <w:pStyle w:val="Header"/>
      <w:spacing w:line="20"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475"/>
  <w:autoHyphenation/>
  <w:hyphenationZone w:val="220"/>
  <w:doNotHyphenateCaps/>
  <w:evenAndOddHeaders/>
  <w:drawingGridHorizontalSpacing w:val="209"/>
  <w:displayVerticalDrawingGridEvery w:val="2"/>
  <w:characterSpacingControl w:val="doNotCompres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35*"/>
    <w:docVar w:name="CreationDt" w:val="18/09/2013 8:21::59"/>
    <w:docVar w:name="DocCategory" w:val="Doc"/>
    <w:docVar w:name="DocType" w:val="Final"/>
    <w:docVar w:name="FooterJN" w:val="13-42835"/>
    <w:docVar w:name="jobn" w:val="13-42835 (R)"/>
    <w:docVar w:name="jobnDT" w:val="13-42835 (R)   180913"/>
    <w:docVar w:name="jobnDTDT" w:val="13-42835 (R)   180913   180913"/>
    <w:docVar w:name="JobNo" w:val="1342835R"/>
    <w:docVar w:name="OandT" w:val=" "/>
    <w:docVar w:name="sss1" w:val="CEDAW/C/55/D/40/2012"/>
    <w:docVar w:name="sss2" w:val="-"/>
    <w:docVar w:name="Symbol1" w:val="CEDAW/C/55/D/40/2012"/>
    <w:docVar w:name="Symbol2" w:val="-"/>
  </w:docVars>
  <w:rsids>
    <w:rsidRoot w:val="003A4BFF"/>
    <w:rsid w:val="00005D71"/>
    <w:rsid w:val="000121EB"/>
    <w:rsid w:val="00027C74"/>
    <w:rsid w:val="000453DA"/>
    <w:rsid w:val="000456EE"/>
    <w:rsid w:val="00047DCA"/>
    <w:rsid w:val="00051525"/>
    <w:rsid w:val="00060967"/>
    <w:rsid w:val="00067768"/>
    <w:rsid w:val="00072B9A"/>
    <w:rsid w:val="00086C68"/>
    <w:rsid w:val="00094451"/>
    <w:rsid w:val="000A140F"/>
    <w:rsid w:val="000A257D"/>
    <w:rsid w:val="000B55FB"/>
    <w:rsid w:val="000C7E7B"/>
    <w:rsid w:val="000D4332"/>
    <w:rsid w:val="000E22D8"/>
    <w:rsid w:val="000E5AE4"/>
    <w:rsid w:val="0010004F"/>
    <w:rsid w:val="00101C22"/>
    <w:rsid w:val="001107C6"/>
    <w:rsid w:val="001117C6"/>
    <w:rsid w:val="0011681A"/>
    <w:rsid w:val="0012286E"/>
    <w:rsid w:val="00124792"/>
    <w:rsid w:val="001316F9"/>
    <w:rsid w:val="00132C80"/>
    <w:rsid w:val="00137928"/>
    <w:rsid w:val="00153F7F"/>
    <w:rsid w:val="0015549A"/>
    <w:rsid w:val="00155888"/>
    <w:rsid w:val="00162122"/>
    <w:rsid w:val="00166134"/>
    <w:rsid w:val="001663A4"/>
    <w:rsid w:val="00187070"/>
    <w:rsid w:val="001907AF"/>
    <w:rsid w:val="00190B0F"/>
    <w:rsid w:val="00193810"/>
    <w:rsid w:val="00194D77"/>
    <w:rsid w:val="001A0224"/>
    <w:rsid w:val="001B301A"/>
    <w:rsid w:val="001B4B9E"/>
    <w:rsid w:val="001B78EB"/>
    <w:rsid w:val="001C07B7"/>
    <w:rsid w:val="001D1AAB"/>
    <w:rsid w:val="001D616C"/>
    <w:rsid w:val="001E0D73"/>
    <w:rsid w:val="001E2245"/>
    <w:rsid w:val="001E2434"/>
    <w:rsid w:val="001E549D"/>
    <w:rsid w:val="00204B80"/>
    <w:rsid w:val="002063C7"/>
    <w:rsid w:val="00206D99"/>
    <w:rsid w:val="002111D1"/>
    <w:rsid w:val="00224617"/>
    <w:rsid w:val="002300BF"/>
    <w:rsid w:val="0023167F"/>
    <w:rsid w:val="00252F1F"/>
    <w:rsid w:val="00254933"/>
    <w:rsid w:val="002549E8"/>
    <w:rsid w:val="0026033B"/>
    <w:rsid w:val="00263747"/>
    <w:rsid w:val="002656BA"/>
    <w:rsid w:val="0027035E"/>
    <w:rsid w:val="00273D16"/>
    <w:rsid w:val="00274115"/>
    <w:rsid w:val="00281E92"/>
    <w:rsid w:val="00290971"/>
    <w:rsid w:val="00295953"/>
    <w:rsid w:val="002A529E"/>
    <w:rsid w:val="002B7B47"/>
    <w:rsid w:val="002E6BF4"/>
    <w:rsid w:val="002F7CE3"/>
    <w:rsid w:val="00301FA0"/>
    <w:rsid w:val="00322BEE"/>
    <w:rsid w:val="00323640"/>
    <w:rsid w:val="00324CF9"/>
    <w:rsid w:val="00334763"/>
    <w:rsid w:val="00340AEC"/>
    <w:rsid w:val="00342A7A"/>
    <w:rsid w:val="003439DF"/>
    <w:rsid w:val="00350BA4"/>
    <w:rsid w:val="003537FA"/>
    <w:rsid w:val="003546B2"/>
    <w:rsid w:val="00355ACD"/>
    <w:rsid w:val="003575F3"/>
    <w:rsid w:val="0036225D"/>
    <w:rsid w:val="00363C4B"/>
    <w:rsid w:val="003723B7"/>
    <w:rsid w:val="00385C15"/>
    <w:rsid w:val="003967E4"/>
    <w:rsid w:val="003A0598"/>
    <w:rsid w:val="003A4BFF"/>
    <w:rsid w:val="003A6FDC"/>
    <w:rsid w:val="003B41AA"/>
    <w:rsid w:val="003B4951"/>
    <w:rsid w:val="003C543A"/>
    <w:rsid w:val="003C5DC2"/>
    <w:rsid w:val="003E5CCD"/>
    <w:rsid w:val="003E5D5E"/>
    <w:rsid w:val="003E5F2D"/>
    <w:rsid w:val="003E730F"/>
    <w:rsid w:val="003F2AAD"/>
    <w:rsid w:val="003F31EE"/>
    <w:rsid w:val="003F6585"/>
    <w:rsid w:val="0040710C"/>
    <w:rsid w:val="00407E18"/>
    <w:rsid w:val="004106FC"/>
    <w:rsid w:val="00412514"/>
    <w:rsid w:val="004238B0"/>
    <w:rsid w:val="00425121"/>
    <w:rsid w:val="00426C2A"/>
    <w:rsid w:val="00427059"/>
    <w:rsid w:val="00450ABB"/>
    <w:rsid w:val="0045465A"/>
    <w:rsid w:val="00455FF8"/>
    <w:rsid w:val="00465704"/>
    <w:rsid w:val="00472B05"/>
    <w:rsid w:val="00476C43"/>
    <w:rsid w:val="0047733F"/>
    <w:rsid w:val="00480A82"/>
    <w:rsid w:val="0049561B"/>
    <w:rsid w:val="004A3A8A"/>
    <w:rsid w:val="004B2572"/>
    <w:rsid w:val="004B3EAA"/>
    <w:rsid w:val="004C1CDE"/>
    <w:rsid w:val="004C3A9D"/>
    <w:rsid w:val="004D67BC"/>
    <w:rsid w:val="004E018E"/>
    <w:rsid w:val="004E1B63"/>
    <w:rsid w:val="004E2D79"/>
    <w:rsid w:val="004E2F73"/>
    <w:rsid w:val="004E7281"/>
    <w:rsid w:val="00511165"/>
    <w:rsid w:val="00525B01"/>
    <w:rsid w:val="00525C54"/>
    <w:rsid w:val="005311E8"/>
    <w:rsid w:val="00541410"/>
    <w:rsid w:val="00543171"/>
    <w:rsid w:val="005447CB"/>
    <w:rsid w:val="0055246B"/>
    <w:rsid w:val="00554D90"/>
    <w:rsid w:val="00555E22"/>
    <w:rsid w:val="0056278A"/>
    <w:rsid w:val="00571248"/>
    <w:rsid w:val="005A3562"/>
    <w:rsid w:val="005A3C68"/>
    <w:rsid w:val="005A3F58"/>
    <w:rsid w:val="005B4EA0"/>
    <w:rsid w:val="005C0A7D"/>
    <w:rsid w:val="005C1AB0"/>
    <w:rsid w:val="005C45D1"/>
    <w:rsid w:val="005D2513"/>
    <w:rsid w:val="005E0023"/>
    <w:rsid w:val="005F415D"/>
    <w:rsid w:val="00602143"/>
    <w:rsid w:val="00615153"/>
    <w:rsid w:val="006176BE"/>
    <w:rsid w:val="0062643E"/>
    <w:rsid w:val="00632D0B"/>
    <w:rsid w:val="00636167"/>
    <w:rsid w:val="006373F3"/>
    <w:rsid w:val="00656496"/>
    <w:rsid w:val="00656FF1"/>
    <w:rsid w:val="00663E67"/>
    <w:rsid w:val="00670BE6"/>
    <w:rsid w:val="00684F20"/>
    <w:rsid w:val="006A4674"/>
    <w:rsid w:val="006A581C"/>
    <w:rsid w:val="006A70C8"/>
    <w:rsid w:val="006B27EC"/>
    <w:rsid w:val="006D7766"/>
    <w:rsid w:val="006E57BD"/>
    <w:rsid w:val="006F23E6"/>
    <w:rsid w:val="006F365F"/>
    <w:rsid w:val="0070092E"/>
    <w:rsid w:val="00703C82"/>
    <w:rsid w:val="007211BA"/>
    <w:rsid w:val="007465AD"/>
    <w:rsid w:val="007529E4"/>
    <w:rsid w:val="0075643A"/>
    <w:rsid w:val="00772B06"/>
    <w:rsid w:val="0077752C"/>
    <w:rsid w:val="00777664"/>
    <w:rsid w:val="007807F7"/>
    <w:rsid w:val="00782033"/>
    <w:rsid w:val="00785467"/>
    <w:rsid w:val="007A7D19"/>
    <w:rsid w:val="007B0281"/>
    <w:rsid w:val="007B1F15"/>
    <w:rsid w:val="007D0821"/>
    <w:rsid w:val="007D7973"/>
    <w:rsid w:val="007E2B96"/>
    <w:rsid w:val="008014B4"/>
    <w:rsid w:val="00801F92"/>
    <w:rsid w:val="00807207"/>
    <w:rsid w:val="00814840"/>
    <w:rsid w:val="0082546D"/>
    <w:rsid w:val="00825D6F"/>
    <w:rsid w:val="00840E1D"/>
    <w:rsid w:val="00842CEF"/>
    <w:rsid w:val="00864B77"/>
    <w:rsid w:val="00871EEE"/>
    <w:rsid w:val="00877B57"/>
    <w:rsid w:val="008809D0"/>
    <w:rsid w:val="00882568"/>
    <w:rsid w:val="00884F66"/>
    <w:rsid w:val="00890728"/>
    <w:rsid w:val="008A267B"/>
    <w:rsid w:val="008A2A07"/>
    <w:rsid w:val="008B1543"/>
    <w:rsid w:val="008B2406"/>
    <w:rsid w:val="008B4830"/>
    <w:rsid w:val="008D20C2"/>
    <w:rsid w:val="008D2173"/>
    <w:rsid w:val="008D7EF0"/>
    <w:rsid w:val="008E463A"/>
    <w:rsid w:val="008F21B6"/>
    <w:rsid w:val="00902AC8"/>
    <w:rsid w:val="0091632F"/>
    <w:rsid w:val="00916CD9"/>
    <w:rsid w:val="00920724"/>
    <w:rsid w:val="009228A5"/>
    <w:rsid w:val="009250EE"/>
    <w:rsid w:val="00927EEA"/>
    <w:rsid w:val="00930B0F"/>
    <w:rsid w:val="00944E74"/>
    <w:rsid w:val="00956090"/>
    <w:rsid w:val="00960D80"/>
    <w:rsid w:val="0097608B"/>
    <w:rsid w:val="00981D86"/>
    <w:rsid w:val="00990926"/>
    <w:rsid w:val="009A4712"/>
    <w:rsid w:val="009B1853"/>
    <w:rsid w:val="009B3F4B"/>
    <w:rsid w:val="009C1519"/>
    <w:rsid w:val="009C5D0D"/>
    <w:rsid w:val="009D18FE"/>
    <w:rsid w:val="009D5AA3"/>
    <w:rsid w:val="009D76A8"/>
    <w:rsid w:val="009E7068"/>
    <w:rsid w:val="009F64BE"/>
    <w:rsid w:val="00A25540"/>
    <w:rsid w:val="00A2634B"/>
    <w:rsid w:val="00A36F10"/>
    <w:rsid w:val="00A506DF"/>
    <w:rsid w:val="00A60D1F"/>
    <w:rsid w:val="00A66744"/>
    <w:rsid w:val="00A66F3C"/>
    <w:rsid w:val="00A72FB2"/>
    <w:rsid w:val="00A77434"/>
    <w:rsid w:val="00A932C5"/>
    <w:rsid w:val="00AA7911"/>
    <w:rsid w:val="00AB0F2F"/>
    <w:rsid w:val="00AB20FA"/>
    <w:rsid w:val="00AB749A"/>
    <w:rsid w:val="00AC27C8"/>
    <w:rsid w:val="00AC4CCE"/>
    <w:rsid w:val="00AE4E7F"/>
    <w:rsid w:val="00AE5332"/>
    <w:rsid w:val="00AF046A"/>
    <w:rsid w:val="00AF4CCE"/>
    <w:rsid w:val="00B10627"/>
    <w:rsid w:val="00B3115C"/>
    <w:rsid w:val="00B31A62"/>
    <w:rsid w:val="00B33B92"/>
    <w:rsid w:val="00B37093"/>
    <w:rsid w:val="00B41EE7"/>
    <w:rsid w:val="00B44850"/>
    <w:rsid w:val="00B46D7A"/>
    <w:rsid w:val="00B50A04"/>
    <w:rsid w:val="00B53281"/>
    <w:rsid w:val="00B54356"/>
    <w:rsid w:val="00B545A9"/>
    <w:rsid w:val="00B56FC7"/>
    <w:rsid w:val="00B6506B"/>
    <w:rsid w:val="00B742FC"/>
    <w:rsid w:val="00B93D7B"/>
    <w:rsid w:val="00BA4E05"/>
    <w:rsid w:val="00BA6CEF"/>
    <w:rsid w:val="00BB39DF"/>
    <w:rsid w:val="00BB592C"/>
    <w:rsid w:val="00BC030B"/>
    <w:rsid w:val="00BC46C1"/>
    <w:rsid w:val="00BD1023"/>
    <w:rsid w:val="00BD2395"/>
    <w:rsid w:val="00BD48EB"/>
    <w:rsid w:val="00BD5105"/>
    <w:rsid w:val="00BE732F"/>
    <w:rsid w:val="00BE735B"/>
    <w:rsid w:val="00BF1904"/>
    <w:rsid w:val="00C00F56"/>
    <w:rsid w:val="00C15911"/>
    <w:rsid w:val="00C22DF3"/>
    <w:rsid w:val="00C22F31"/>
    <w:rsid w:val="00C323D9"/>
    <w:rsid w:val="00C32BF1"/>
    <w:rsid w:val="00C3589B"/>
    <w:rsid w:val="00C35DAF"/>
    <w:rsid w:val="00C36C3D"/>
    <w:rsid w:val="00C4049B"/>
    <w:rsid w:val="00C44942"/>
    <w:rsid w:val="00C551BA"/>
    <w:rsid w:val="00C5793A"/>
    <w:rsid w:val="00C62474"/>
    <w:rsid w:val="00C62D32"/>
    <w:rsid w:val="00C636EC"/>
    <w:rsid w:val="00C6448D"/>
    <w:rsid w:val="00C67968"/>
    <w:rsid w:val="00C7271C"/>
    <w:rsid w:val="00C73169"/>
    <w:rsid w:val="00C74A64"/>
    <w:rsid w:val="00C75B7B"/>
    <w:rsid w:val="00C77E70"/>
    <w:rsid w:val="00C8725A"/>
    <w:rsid w:val="00C91290"/>
    <w:rsid w:val="00C916ED"/>
    <w:rsid w:val="00CA13D0"/>
    <w:rsid w:val="00CA5356"/>
    <w:rsid w:val="00CA5648"/>
    <w:rsid w:val="00CB1880"/>
    <w:rsid w:val="00CB4DF3"/>
    <w:rsid w:val="00CB63B3"/>
    <w:rsid w:val="00CD1F13"/>
    <w:rsid w:val="00CD3494"/>
    <w:rsid w:val="00CE06DF"/>
    <w:rsid w:val="00CE23C8"/>
    <w:rsid w:val="00CE57D7"/>
    <w:rsid w:val="00CE5881"/>
    <w:rsid w:val="00CF623C"/>
    <w:rsid w:val="00D06046"/>
    <w:rsid w:val="00D06B8D"/>
    <w:rsid w:val="00D157DB"/>
    <w:rsid w:val="00D30806"/>
    <w:rsid w:val="00D43AF1"/>
    <w:rsid w:val="00D463F0"/>
    <w:rsid w:val="00D47558"/>
    <w:rsid w:val="00D5676A"/>
    <w:rsid w:val="00D60737"/>
    <w:rsid w:val="00D620B2"/>
    <w:rsid w:val="00D62FD0"/>
    <w:rsid w:val="00D66C34"/>
    <w:rsid w:val="00D70633"/>
    <w:rsid w:val="00D91718"/>
    <w:rsid w:val="00D932CB"/>
    <w:rsid w:val="00D95BEC"/>
    <w:rsid w:val="00D95CBB"/>
    <w:rsid w:val="00D96620"/>
    <w:rsid w:val="00DA1F57"/>
    <w:rsid w:val="00DA5F52"/>
    <w:rsid w:val="00DA666E"/>
    <w:rsid w:val="00DB6461"/>
    <w:rsid w:val="00DB699A"/>
    <w:rsid w:val="00DC24D3"/>
    <w:rsid w:val="00DC32E5"/>
    <w:rsid w:val="00DC4696"/>
    <w:rsid w:val="00DC5FB3"/>
    <w:rsid w:val="00DD591B"/>
    <w:rsid w:val="00DD7228"/>
    <w:rsid w:val="00DE2DB0"/>
    <w:rsid w:val="00DE5E5D"/>
    <w:rsid w:val="00DF1785"/>
    <w:rsid w:val="00DF7D80"/>
    <w:rsid w:val="00E05593"/>
    <w:rsid w:val="00E16068"/>
    <w:rsid w:val="00E17DE0"/>
    <w:rsid w:val="00E3468B"/>
    <w:rsid w:val="00E41818"/>
    <w:rsid w:val="00E45880"/>
    <w:rsid w:val="00E45B2C"/>
    <w:rsid w:val="00E54D9D"/>
    <w:rsid w:val="00E55342"/>
    <w:rsid w:val="00E6707A"/>
    <w:rsid w:val="00E72374"/>
    <w:rsid w:val="00E825E7"/>
    <w:rsid w:val="00E840BA"/>
    <w:rsid w:val="00E9069B"/>
    <w:rsid w:val="00E93D38"/>
    <w:rsid w:val="00E946FF"/>
    <w:rsid w:val="00EA047B"/>
    <w:rsid w:val="00EA2334"/>
    <w:rsid w:val="00EA355B"/>
    <w:rsid w:val="00EB05F9"/>
    <w:rsid w:val="00EB451F"/>
    <w:rsid w:val="00EC0362"/>
    <w:rsid w:val="00EC4F9E"/>
    <w:rsid w:val="00EC55FB"/>
    <w:rsid w:val="00ED2DC7"/>
    <w:rsid w:val="00ED6B18"/>
    <w:rsid w:val="00EE63BD"/>
    <w:rsid w:val="00EF3CC4"/>
    <w:rsid w:val="00F01AD0"/>
    <w:rsid w:val="00F1582B"/>
    <w:rsid w:val="00F219A2"/>
    <w:rsid w:val="00F24A3B"/>
    <w:rsid w:val="00F3094F"/>
    <w:rsid w:val="00F32208"/>
    <w:rsid w:val="00F34ED6"/>
    <w:rsid w:val="00F409BE"/>
    <w:rsid w:val="00F4347F"/>
    <w:rsid w:val="00F52825"/>
    <w:rsid w:val="00F55344"/>
    <w:rsid w:val="00F76664"/>
    <w:rsid w:val="00F76E96"/>
    <w:rsid w:val="00F91203"/>
    <w:rsid w:val="00FA0AC9"/>
    <w:rsid w:val="00FB140E"/>
    <w:rsid w:val="00FB6F38"/>
    <w:rsid w:val="00FC49A2"/>
    <w:rsid w:val="00FC6CE4"/>
    <w:rsid w:val="00FD3C21"/>
    <w:rsid w:val="00FD49A4"/>
    <w:rsid w:val="00FF6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SingleTxt"/>
    <w:rsid w:val="00B46D7A"/>
    <w:pPr>
      <w:suppressAutoHyphens/>
      <w:spacing w:line="270" w:lineRule="exact"/>
      <w:outlineLvl w:val="0"/>
    </w:pPr>
    <w:rPr>
      <w:b/>
      <w:sz w:val="24"/>
    </w:rPr>
  </w:style>
  <w:style w:type="paragraph" w:customStyle="1" w:styleId="HCh">
    <w:name w:val="_ H _Ch"/>
    <w:basedOn w:val="H1"/>
    <w:next w:val="SingleTxt"/>
    <w:rsid w:val="00B46D7A"/>
    <w:pPr>
      <w:keepNext/>
      <w:keepLines/>
      <w:spacing w:line="300" w:lineRule="exact"/>
    </w:pPr>
    <w:rPr>
      <w:spacing w:val="-2"/>
      <w:sz w:val="28"/>
    </w:rPr>
  </w:style>
  <w:style w:type="paragraph" w:customStyle="1" w:styleId="H23">
    <w:name w:val="_ H_2/3"/>
    <w:basedOn w:val="H1"/>
    <w:next w:val="SingleTxt"/>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basedOn w:val="DefaultParagraphFont"/>
    <w:semiHidden/>
    <w:rsid w:val="00B46D7A"/>
    <w:rPr>
      <w:sz w:val="6"/>
    </w:rPr>
  </w:style>
  <w:style w:type="character" w:styleId="FootnoteReference">
    <w:name w:val="footnote reference"/>
    <w:aliases w:val="4_GR"/>
    <w:basedOn w:val="DefaultParagraphFont"/>
    <w:semiHidden/>
    <w:rsid w:val="00B46D7A"/>
    <w:rPr>
      <w:spacing w:val="-5"/>
      <w:w w:val="130"/>
      <w:position w:val="-4"/>
      <w:vertAlign w:val="superscript"/>
    </w:rPr>
  </w:style>
  <w:style w:type="character" w:styleId="EndnoteReference">
    <w:name w:val="endnote reference"/>
    <w:basedOn w:val="FootnoteReference"/>
    <w:semiHidden/>
    <w:rsid w:val="00B46D7A"/>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rPr>
  </w:style>
  <w:style w:type="paragraph" w:styleId="Header">
    <w:name w:val="header"/>
    <w:rsid w:val="00B46D7A"/>
    <w:pPr>
      <w:tabs>
        <w:tab w:val="center" w:pos="4320"/>
        <w:tab w:val="right" w:pos="8640"/>
      </w:tabs>
    </w:pPr>
    <w:rPr>
      <w:noProof/>
      <w:sz w:val="17"/>
    </w:rPr>
  </w:style>
  <w:style w:type="character" w:styleId="LineNumber">
    <w:name w:val="line number"/>
    <w:basedOn w:val="DefaultParagraphFont"/>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455FF8"/>
  </w:style>
  <w:style w:type="paragraph" w:styleId="CommentSubject">
    <w:name w:val="annotation subject"/>
    <w:basedOn w:val="CommentText"/>
    <w:next w:val="CommentText"/>
    <w:semiHidden/>
    <w:rsid w:val="00455FF8"/>
    <w:rPr>
      <w:b/>
      <w:bCs/>
    </w:rPr>
  </w:style>
  <w:style w:type="paragraph" w:customStyle="1" w:styleId="HCh0">
    <w:name w:val="_ H _Ch_рус"/>
    <w:basedOn w:val="Normal"/>
    <w:rsid w:val="00B6506B"/>
    <w:pPr>
      <w:keepNext/>
      <w:keepLines/>
      <w:tabs>
        <w:tab w:val="right" w:pos="851"/>
      </w:tabs>
      <w:suppressAutoHyphens/>
      <w:spacing w:before="360" w:after="240" w:line="300" w:lineRule="exact"/>
      <w:ind w:left="1264" w:right="1264" w:hanging="1264"/>
    </w:pPr>
    <w:rPr>
      <w:b/>
      <w:bCs/>
      <w:spacing w:val="0"/>
      <w:w w:val="100"/>
      <w:kern w:val="0"/>
      <w:sz w:val="28"/>
      <w:lang w:eastAsia="ru-RU"/>
    </w:rPr>
  </w:style>
  <w:style w:type="paragraph" w:customStyle="1" w:styleId="1">
    <w:name w:val="_Н_1_рус"/>
    <w:basedOn w:val="H1"/>
    <w:rsid w:val="00B6506B"/>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ind w:left="1264" w:right="1264"/>
    </w:pPr>
    <w:rPr>
      <w:rFonts w:eastAsia="SimSun"/>
      <w:spacing w:val="0"/>
      <w:w w:val="100"/>
      <w:kern w:val="0"/>
      <w:lang w:eastAsia="zh-CN"/>
    </w:rPr>
  </w:style>
  <w:style w:type="paragraph" w:customStyle="1" w:styleId="SingleTxtGR">
    <w:name w:val="_ Single Txt_GR"/>
    <w:basedOn w:val="Normal"/>
    <w:rsid w:val="00B6506B"/>
    <w:pPr>
      <w:tabs>
        <w:tab w:val="left" w:pos="1701"/>
        <w:tab w:val="left" w:pos="2268"/>
        <w:tab w:val="left" w:pos="2835"/>
        <w:tab w:val="left" w:pos="3402"/>
        <w:tab w:val="left" w:pos="3969"/>
      </w:tabs>
      <w:spacing w:after="120" w:line="240" w:lineRule="atLeast"/>
      <w:ind w:left="1134" w:right="1134"/>
      <w:jc w:val="both"/>
    </w:pPr>
  </w:style>
  <w:style w:type="paragraph" w:customStyle="1" w:styleId="a">
    <w:name w:val="СНОСКА"/>
    <w:basedOn w:val="Normal"/>
    <w:link w:val="a0"/>
    <w:rsid w:val="00B6506B"/>
    <w:pPr>
      <w:tabs>
        <w:tab w:val="right" w:pos="1045"/>
      </w:tabs>
      <w:spacing w:line="210" w:lineRule="exact"/>
      <w:ind w:left="1264" w:right="1264" w:hanging="1264"/>
    </w:pPr>
    <w:rPr>
      <w:rFonts w:eastAsia="SimSun"/>
      <w:spacing w:val="0"/>
      <w:w w:val="100"/>
      <w:kern w:val="0"/>
      <w:sz w:val="17"/>
      <w:lang w:eastAsia="zh-CN"/>
    </w:rPr>
  </w:style>
  <w:style w:type="paragraph" w:customStyle="1" w:styleId="H23100">
    <w:name w:val="Стиль _ H_2/3 + Масштаб знаков: 100%"/>
    <w:basedOn w:val="H23"/>
    <w:rsid w:val="00B6506B"/>
    <w:pPr>
      <w:spacing w:before="120" w:after="120"/>
      <w:ind w:left="1264" w:right="1264" w:hanging="1264"/>
    </w:pPr>
    <w:rPr>
      <w:rFonts w:eastAsia="SimSun"/>
      <w:bCs/>
      <w:spacing w:val="0"/>
      <w:w w:val="100"/>
      <w:kern w:val="0"/>
      <w:lang w:eastAsia="zh-CN"/>
    </w:rPr>
  </w:style>
  <w:style w:type="character" w:customStyle="1" w:styleId="a0">
    <w:name w:val="СНОСКА Знак"/>
    <w:basedOn w:val="DefaultParagraphFont"/>
    <w:link w:val="a"/>
    <w:rsid w:val="00B6506B"/>
    <w:rPr>
      <w:rFonts w:eastAsia="SimSun"/>
      <w:sz w:val="17"/>
      <w:lang w:val="ru-RU" w:eastAsia="zh-CN" w:bidi="ar-SA"/>
    </w:rPr>
  </w:style>
  <w:style w:type="paragraph" w:customStyle="1" w:styleId="a1">
    <w:name w:val="_ЦИТАТА"/>
    <w:basedOn w:val="SingleTxtGR"/>
    <w:rsid w:val="00B6506B"/>
    <w:pPr>
      <w:tabs>
        <w:tab w:val="clear" w:pos="1701"/>
      </w:tabs>
      <w:ind w:left="1758" w:right="1264"/>
    </w:pPr>
    <w:rPr>
      <w:spacing w:val="0"/>
      <w:w w:val="100"/>
      <w:kern w:val="0"/>
    </w:rPr>
  </w:style>
  <w:style w:type="character" w:styleId="Hyperlink">
    <w:name w:val="Hyperlink"/>
    <w:basedOn w:val="DefaultParagraphFont"/>
    <w:rsid w:val="00B6506B"/>
    <w:rPr>
      <w:color w:val="0000FF"/>
      <w:u w:val="none"/>
    </w:rPr>
  </w:style>
  <w:style w:type="character" w:styleId="FollowedHyperlink">
    <w:name w:val="FollowedHyperlink"/>
    <w:basedOn w:val="DefaultParagraphFont"/>
    <w:rsid w:val="00B6506B"/>
    <w:rPr>
      <w:color w:val="0000FF"/>
      <w:u w:val="none"/>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5849</Words>
  <Characters>33345</Characters>
  <Application>Microsoft Office Outlook</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RTPU User</dc:creator>
  <cp:keywords/>
  <dc:description/>
  <cp:lastModifiedBy>RTPU User</cp:lastModifiedBy>
  <cp:revision>4</cp:revision>
  <dcterms:created xsi:type="dcterms:W3CDTF">2013-09-18T07:06:00Z</dcterms:created>
  <dcterms:modified xsi:type="dcterms:W3CDTF">2013-09-18T07:22:00Z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1342835</vt:lpwstr>
  </property>
  <property fmtid="{D5CDD505-2E9C-101B-9397-08002B2CF9AE}" pid="3" name="Symbol1">
    <vt:lpwstr>CEDAW/C/55/D/40/2012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15</vt:lpwstr>
  </property>
  <property fmtid="{D5CDD505-2E9C-101B-9397-08002B2CF9AE}" pid="8" name="Operator">
    <vt:lpwstr>Toubolets</vt:lpwstr>
  </property>
</Properties>
</file>