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B1" w:rsidRPr="00001E04" w:rsidRDefault="00E46E62" w:rsidP="00001E04">
      <w:pPr>
        <w:spacing w:line="240" w:lineRule="auto"/>
        <w:jc w:val="left"/>
        <w:rPr>
          <w:rFonts w:hint="cs"/>
          <w:sz w:val="6"/>
          <w:szCs w:val="6"/>
        </w:rPr>
        <w:sectPr w:rsidR="001F71B1" w:rsidRPr="00001E04" w:rsidSect="001F71B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75pt;margin-top:684pt;width:57.5pt;height:57.5pt;z-index:3;mso-position-horizontal-relative:page;mso-position-vertical-relative:page" o:preferrelative="f" filled="t">
            <v:imagedata r:id="rId13" o:title="2011--&amp;Size =1&amp;Lang = A"/>
            <w10:wrap anchorx="page" anchory="page"/>
          </v:shape>
        </w:pict>
      </w:r>
      <w:commentRangeStart w:id="1"/>
      <w:r w:rsidR="00001E04">
        <w:rPr>
          <w:sz w:val="6"/>
          <w:szCs w:val="6"/>
          <w:rtl/>
        </w:rPr>
        <w:t xml:space="preserve">  </w:t>
      </w:r>
      <w:commentRangeEnd w:id="1"/>
      <w:r w:rsidR="00001E04">
        <w:rPr>
          <w:rStyle w:val="CommentReference"/>
          <w:rtl/>
        </w:rPr>
        <w:commentReference w:id="1"/>
      </w:r>
    </w:p>
    <w:p w:rsidR="005E4253" w:rsidRPr="0020169C" w:rsidRDefault="005E4253" w:rsidP="005E4253">
      <w:pPr>
        <w:tabs>
          <w:tab w:val="left" w:pos="662"/>
          <w:tab w:val="left" w:pos="1267"/>
          <w:tab w:val="left" w:pos="1987"/>
          <w:tab w:val="left" w:pos="2650"/>
        </w:tabs>
        <w:rPr>
          <w:rFonts w:hint="cs"/>
          <w:b/>
          <w:bCs/>
          <w:rtl/>
          <w:lang w:bidi="ar-LB"/>
        </w:rPr>
      </w:pPr>
      <w:r w:rsidRPr="0020169C">
        <w:rPr>
          <w:rFonts w:hint="cs"/>
          <w:b/>
          <w:bCs/>
          <w:rtl/>
        </w:rPr>
        <w:t>اللجنة المعنية بالقضاء على التمييز ضد المرأة</w:t>
      </w:r>
    </w:p>
    <w:p w:rsidR="005E4253" w:rsidRDefault="005E4253" w:rsidP="005E4253">
      <w:pPr>
        <w:tabs>
          <w:tab w:val="left" w:pos="662"/>
          <w:tab w:val="left" w:pos="1267"/>
          <w:tab w:val="left" w:pos="1987"/>
          <w:tab w:val="left" w:pos="2650"/>
        </w:tabs>
        <w:rPr>
          <w:rFonts w:hint="cs"/>
          <w:rtl/>
        </w:rPr>
      </w:pPr>
      <w:r>
        <w:rPr>
          <w:rFonts w:hint="cs"/>
          <w:rtl/>
        </w:rPr>
        <w:t>الدورة الخامسة والخمسون</w:t>
      </w:r>
    </w:p>
    <w:p w:rsidR="005E4253" w:rsidRPr="009134D4" w:rsidRDefault="005E4253" w:rsidP="005E4253">
      <w:pPr>
        <w:tabs>
          <w:tab w:val="left" w:pos="662"/>
          <w:tab w:val="left" w:pos="1267"/>
          <w:tab w:val="left" w:pos="1987"/>
          <w:tab w:val="left" w:pos="2650"/>
        </w:tabs>
        <w:rPr>
          <w:rFonts w:hint="cs"/>
          <w:rtl/>
        </w:rPr>
      </w:pPr>
      <w:r>
        <w:rPr>
          <w:rFonts w:hint="cs"/>
          <w:rtl/>
        </w:rPr>
        <w:t>8-26 تموز/يوليه 2013</w:t>
      </w:r>
    </w:p>
    <w:p w:rsidR="005E4253" w:rsidRPr="0020169C" w:rsidRDefault="005E4253" w:rsidP="005E425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5E4253" w:rsidRPr="0020169C" w:rsidRDefault="005E4253" w:rsidP="005E425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0E30DA" w:rsidRDefault="000E30DA" w:rsidP="000E30D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9134D4">
        <w:rPr>
          <w:rFonts w:hint="cs"/>
          <w:rtl/>
        </w:rPr>
        <w:tab/>
      </w:r>
      <w:r w:rsidRPr="009134D4">
        <w:rPr>
          <w:rFonts w:hint="cs"/>
          <w:rtl/>
        </w:rPr>
        <w:tab/>
      </w:r>
      <w:r>
        <w:rPr>
          <w:rFonts w:hint="cs"/>
          <w:rtl/>
        </w:rPr>
        <w:t>قرار بشأن المقبولية</w:t>
      </w:r>
    </w:p>
    <w:p w:rsidR="005E4253" w:rsidRPr="009134D4" w:rsidRDefault="005E4253" w:rsidP="005E42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sidRPr="009134D4">
        <w:rPr>
          <w:rFonts w:hint="cs"/>
          <w:rtl/>
        </w:rPr>
        <w:tab/>
      </w:r>
      <w:r w:rsidRPr="009134D4">
        <w:rPr>
          <w:rFonts w:hint="cs"/>
          <w:rtl/>
        </w:rPr>
        <w:tab/>
        <w:t xml:space="preserve">البلاغ رقم </w:t>
      </w:r>
      <w:r w:rsidRPr="00E46E62">
        <w:rPr>
          <w:rFonts w:hint="cs"/>
          <w:rtl/>
        </w:rPr>
        <w:t>33/201</w:t>
      </w:r>
      <w:r w:rsidRPr="009134D4">
        <w:rPr>
          <w:rFonts w:hint="cs"/>
          <w:rtl/>
        </w:rPr>
        <w:t>1</w:t>
      </w:r>
    </w:p>
    <w:p w:rsidR="000E30DA" w:rsidRDefault="000E30DA" w:rsidP="0089671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القرار الذي ا</w:t>
      </w:r>
      <w:r w:rsidR="0089671A">
        <w:rPr>
          <w:rFonts w:hint="cs"/>
          <w:rtl/>
        </w:rPr>
        <w:t>عتمد</w:t>
      </w:r>
      <w:r>
        <w:rPr>
          <w:rFonts w:hint="cs"/>
          <w:rtl/>
        </w:rPr>
        <w:t>ته اللجنة في دورتها الخامسة والخمسين</w:t>
      </w:r>
    </w:p>
    <w:p w:rsidR="000E30DA" w:rsidRDefault="000E30DA" w:rsidP="000E30D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8-26 تموز/يوليه 2013</w:t>
      </w:r>
    </w:p>
    <w:p w:rsidR="005E4253" w:rsidRPr="009134D4" w:rsidRDefault="005E4253" w:rsidP="00434CD2">
      <w:pPr>
        <w:pStyle w:val="SingleTxt"/>
        <w:rPr>
          <w:rFonts w:hint="cs"/>
          <w:rtl/>
        </w:rPr>
      </w:pPr>
      <w:r w:rsidRPr="009134D4">
        <w:rPr>
          <w:rFonts w:hint="cs"/>
          <w:i/>
          <w:iCs/>
          <w:rtl/>
        </w:rPr>
        <w:t>البلاغ المقدم من:</w:t>
      </w:r>
      <w:r w:rsidRPr="009134D4">
        <w:rPr>
          <w:rFonts w:hint="cs"/>
          <w:i/>
          <w:iCs/>
          <w:rtl/>
        </w:rPr>
        <w:tab/>
      </w:r>
      <w:r w:rsidRPr="009134D4">
        <w:rPr>
          <w:rFonts w:hint="cs"/>
          <w:rtl/>
        </w:rPr>
        <w:tab/>
      </w:r>
      <w:r w:rsidR="000E30DA">
        <w:rPr>
          <w:rFonts w:hint="cs"/>
          <w:rtl/>
        </w:rPr>
        <w:t xml:space="preserve">م. ن. </w:t>
      </w:r>
      <w:r w:rsidR="004E0205">
        <w:rPr>
          <w:rFonts w:hint="cs"/>
          <w:rtl/>
        </w:rPr>
        <w:t xml:space="preserve">ن. </w:t>
      </w:r>
      <w:r w:rsidRPr="009134D4">
        <w:rPr>
          <w:rFonts w:hint="cs"/>
          <w:rtl/>
        </w:rPr>
        <w:t xml:space="preserve">(يمثلها المحامي نيلز </w:t>
      </w:r>
      <w:r>
        <w:rPr>
          <w:rFonts w:hint="cs"/>
          <w:rtl/>
        </w:rPr>
        <w:t>-</w:t>
      </w:r>
      <w:r w:rsidRPr="009134D4">
        <w:rPr>
          <w:rFonts w:hint="cs"/>
          <w:rtl/>
        </w:rPr>
        <w:t xml:space="preserve"> إريك</w:t>
      </w:r>
      <w:r w:rsidR="004E0205">
        <w:rPr>
          <w:rFonts w:hint="cs"/>
          <w:rtl/>
        </w:rPr>
        <w:t xml:space="preserve"> </w:t>
      </w:r>
      <w:r w:rsidRPr="009134D4">
        <w:rPr>
          <w:rFonts w:hint="cs"/>
          <w:rtl/>
        </w:rPr>
        <w:t>هانسن)</w:t>
      </w:r>
    </w:p>
    <w:p w:rsidR="005E4253" w:rsidRPr="009134D4" w:rsidRDefault="005E4253" w:rsidP="005E4253">
      <w:pPr>
        <w:pStyle w:val="SingleTxt"/>
        <w:rPr>
          <w:rFonts w:hint="cs"/>
          <w:rtl/>
        </w:rPr>
      </w:pPr>
      <w:r w:rsidRPr="009134D4">
        <w:rPr>
          <w:rFonts w:hint="cs"/>
          <w:i/>
          <w:iCs/>
          <w:rtl/>
        </w:rPr>
        <w:t>الشخص المدع</w:t>
      </w:r>
      <w:r>
        <w:rPr>
          <w:rFonts w:hint="cs"/>
          <w:i/>
          <w:iCs/>
          <w:rtl/>
        </w:rPr>
        <w:t>ي</w:t>
      </w:r>
      <w:r w:rsidRPr="009134D4">
        <w:rPr>
          <w:rFonts w:hint="cs"/>
          <w:i/>
          <w:iCs/>
          <w:rtl/>
        </w:rPr>
        <w:t xml:space="preserve"> أنه ضحية:</w:t>
      </w:r>
      <w:r w:rsidRPr="009134D4">
        <w:rPr>
          <w:rFonts w:hint="cs"/>
          <w:rtl/>
        </w:rPr>
        <w:tab/>
        <w:t>صاحبة البلاغ</w:t>
      </w:r>
    </w:p>
    <w:p w:rsidR="005E4253" w:rsidRPr="009134D4" w:rsidRDefault="005E4253" w:rsidP="005E4253">
      <w:pPr>
        <w:pStyle w:val="SingleTxt"/>
        <w:rPr>
          <w:rFonts w:hint="cs"/>
          <w:rtl/>
        </w:rPr>
      </w:pPr>
      <w:r w:rsidRPr="009134D4">
        <w:rPr>
          <w:rFonts w:hint="cs"/>
          <w:i/>
          <w:iCs/>
          <w:rtl/>
        </w:rPr>
        <w:t>الدولة الطرف:</w:t>
      </w:r>
      <w:r w:rsidRPr="009134D4">
        <w:rPr>
          <w:rFonts w:hint="cs"/>
          <w:i/>
          <w:iCs/>
          <w:rtl/>
        </w:rPr>
        <w:tab/>
      </w:r>
      <w:r w:rsidRPr="009134D4">
        <w:rPr>
          <w:rFonts w:hint="cs"/>
          <w:rtl/>
        </w:rPr>
        <w:tab/>
      </w:r>
      <w:r w:rsidRPr="009134D4">
        <w:rPr>
          <w:rFonts w:hint="cs"/>
          <w:rtl/>
        </w:rPr>
        <w:tab/>
        <w:t>الدانمرك</w:t>
      </w:r>
    </w:p>
    <w:p w:rsidR="000E30DA" w:rsidRDefault="005E4253" w:rsidP="00370AC0">
      <w:pPr>
        <w:pStyle w:val="SingleTxt"/>
        <w:rPr>
          <w:rFonts w:hint="cs"/>
          <w:rtl/>
        </w:rPr>
      </w:pPr>
      <w:r w:rsidRPr="009134D4">
        <w:rPr>
          <w:rFonts w:hint="cs"/>
          <w:i/>
          <w:iCs/>
          <w:rtl/>
        </w:rPr>
        <w:t>تاريخ تقديم البلاغ:</w:t>
      </w:r>
      <w:r w:rsidRPr="009134D4">
        <w:rPr>
          <w:rFonts w:hint="cs"/>
          <w:rtl/>
        </w:rPr>
        <w:tab/>
      </w:r>
      <w:r w:rsidRPr="009134D4">
        <w:rPr>
          <w:rFonts w:hint="cs"/>
          <w:rtl/>
        </w:rPr>
        <w:tab/>
        <w:t>8 أيار/مايو 2010 (</w:t>
      </w:r>
      <w:r>
        <w:rPr>
          <w:rFonts w:hint="cs"/>
          <w:rtl/>
        </w:rPr>
        <w:t>البلاغ الأول</w:t>
      </w:r>
      <w:r w:rsidR="00370AC0">
        <w:rPr>
          <w:rFonts w:hint="cs"/>
          <w:rtl/>
        </w:rPr>
        <w:t>)</w:t>
      </w:r>
    </w:p>
    <w:p w:rsidR="005E4253" w:rsidRPr="009134D4" w:rsidRDefault="000E30DA" w:rsidP="000E30DA">
      <w:pPr>
        <w:pStyle w:val="SingleTxt"/>
        <w:ind w:left="3917" w:hanging="2650"/>
        <w:rPr>
          <w:rFonts w:hint="cs"/>
          <w:rtl/>
        </w:rPr>
      </w:pPr>
      <w:r>
        <w:rPr>
          <w:rFonts w:hint="cs"/>
          <w:i/>
          <w:iCs/>
          <w:rtl/>
        </w:rPr>
        <w:t>المراجع</w:t>
      </w:r>
      <w:r w:rsidR="005E4253" w:rsidRPr="009134D4">
        <w:rPr>
          <w:rFonts w:hint="cs"/>
          <w:i/>
          <w:iCs/>
          <w:rtl/>
        </w:rPr>
        <w:t>:</w:t>
      </w:r>
      <w:r w:rsidR="005E4253" w:rsidRPr="009134D4">
        <w:rPr>
          <w:rFonts w:hint="cs"/>
          <w:i/>
          <w:iCs/>
          <w:rtl/>
        </w:rPr>
        <w:tab/>
      </w:r>
      <w:r w:rsidR="005E4253" w:rsidRPr="009134D4">
        <w:rPr>
          <w:rFonts w:hint="cs"/>
          <w:rtl/>
        </w:rPr>
        <w:tab/>
      </w:r>
      <w:r>
        <w:rPr>
          <w:rFonts w:hint="cs"/>
          <w:rtl/>
        </w:rPr>
        <w:tab/>
      </w:r>
      <w:r w:rsidR="005E4253" w:rsidRPr="009134D4">
        <w:rPr>
          <w:rFonts w:hint="cs"/>
          <w:rtl/>
        </w:rPr>
        <w:tab/>
      </w:r>
      <w:r w:rsidR="005E4253">
        <w:rPr>
          <w:rFonts w:hint="cs"/>
          <w:rtl/>
        </w:rPr>
        <w:t>قرار الفريق العامل بموجب المادتين 5 و 6 من البروتوكول الاختياري، والمادتين 63 و 69 من النظام الداخلي للجنة</w:t>
      </w:r>
      <w:r>
        <w:rPr>
          <w:rFonts w:hint="cs"/>
          <w:rtl/>
        </w:rPr>
        <w:t>،</w:t>
      </w:r>
      <w:r w:rsidR="005E4253">
        <w:rPr>
          <w:rFonts w:hint="cs"/>
          <w:rtl/>
        </w:rPr>
        <w:t xml:space="preserve"> المحال إلى الدولة الطرف في 13 تموز/يوليه 2011 (لم</w:t>
      </w:r>
      <w:r w:rsidR="005E4253">
        <w:rPr>
          <w:rFonts w:hint="eastAsia"/>
          <w:rtl/>
        </w:rPr>
        <w:t> </w:t>
      </w:r>
      <w:r w:rsidR="005E4253">
        <w:rPr>
          <w:rFonts w:hint="cs"/>
          <w:rtl/>
        </w:rPr>
        <w:t>يصدر في شكل وثيقة)</w:t>
      </w:r>
    </w:p>
    <w:p w:rsidR="005E4253" w:rsidRPr="009134D4" w:rsidRDefault="005E4253" w:rsidP="004E0205">
      <w:pPr>
        <w:pStyle w:val="SingleTxt"/>
        <w:rPr>
          <w:rFonts w:hint="cs"/>
          <w:rtl/>
        </w:rPr>
      </w:pPr>
      <w:r w:rsidRPr="009134D4">
        <w:rPr>
          <w:rFonts w:hint="cs"/>
          <w:i/>
          <w:iCs/>
          <w:rtl/>
        </w:rPr>
        <w:t xml:space="preserve">تاريخ </w:t>
      </w:r>
      <w:r w:rsidR="004E0205">
        <w:rPr>
          <w:rFonts w:hint="cs"/>
          <w:i/>
          <w:iCs/>
          <w:rtl/>
        </w:rPr>
        <w:t>اعتماد</w:t>
      </w:r>
      <w:r w:rsidRPr="009134D4">
        <w:rPr>
          <w:rFonts w:hint="cs"/>
          <w:i/>
          <w:iCs/>
          <w:rtl/>
        </w:rPr>
        <w:t xml:space="preserve"> القرار:</w:t>
      </w:r>
      <w:r w:rsidRPr="009134D4">
        <w:rPr>
          <w:rFonts w:hint="cs"/>
          <w:rtl/>
        </w:rPr>
        <w:tab/>
      </w:r>
      <w:r w:rsidRPr="009134D4">
        <w:rPr>
          <w:rFonts w:hint="cs"/>
          <w:rtl/>
        </w:rPr>
        <w:tab/>
      </w:r>
      <w:r w:rsidR="000E30DA">
        <w:rPr>
          <w:rFonts w:hint="cs"/>
          <w:rtl/>
        </w:rPr>
        <w:t>15</w:t>
      </w:r>
      <w:r w:rsidRPr="009134D4">
        <w:rPr>
          <w:rFonts w:hint="cs"/>
          <w:rtl/>
        </w:rPr>
        <w:t xml:space="preserve"> </w:t>
      </w:r>
      <w:r>
        <w:rPr>
          <w:rFonts w:hint="cs"/>
          <w:rtl/>
        </w:rPr>
        <w:t>تموز/يوليه</w:t>
      </w:r>
      <w:r w:rsidRPr="009134D4">
        <w:rPr>
          <w:rFonts w:hint="cs"/>
          <w:rtl/>
        </w:rPr>
        <w:t xml:space="preserve"> 2013</w:t>
      </w:r>
    </w:p>
    <w:p w:rsidR="005E4253" w:rsidRPr="009134D4" w:rsidRDefault="005E4253" w:rsidP="005E425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Pr="009134D4">
        <w:rPr>
          <w:rFonts w:hint="cs"/>
          <w:rtl/>
        </w:rPr>
        <w:t>المرفق</w:t>
      </w:r>
    </w:p>
    <w:p w:rsidR="005E4253" w:rsidRPr="009134D4" w:rsidRDefault="005E4253" w:rsidP="009344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9134D4">
        <w:rPr>
          <w:rFonts w:hint="cs"/>
          <w:rtl/>
        </w:rPr>
        <w:tab/>
      </w:r>
      <w:r w:rsidRPr="009134D4">
        <w:rPr>
          <w:rFonts w:hint="cs"/>
          <w:rtl/>
        </w:rPr>
        <w:tab/>
        <w:t xml:space="preserve">قرار اللجنة المعنية بالقضاء على التمييز ضد المرأة الصادر بموجب البروتوكول الاختياري لاتفاقية القضاء </w:t>
      </w:r>
      <w:r>
        <w:rPr>
          <w:rFonts w:hint="cs"/>
          <w:rtl/>
        </w:rPr>
        <w:t>على جميع أشكال التمييز ضد المرأة</w:t>
      </w:r>
      <w:r w:rsidR="009344B3">
        <w:rPr>
          <w:rFonts w:hint="cs"/>
          <w:rtl/>
        </w:rPr>
        <w:t xml:space="preserve"> (</w:t>
      </w:r>
      <w:r w:rsidRPr="009134D4">
        <w:rPr>
          <w:rFonts w:hint="cs"/>
          <w:rtl/>
        </w:rPr>
        <w:t>الدورة ال</w:t>
      </w:r>
      <w:r>
        <w:rPr>
          <w:rFonts w:hint="cs"/>
          <w:rtl/>
        </w:rPr>
        <w:t>خامس</w:t>
      </w:r>
      <w:r w:rsidRPr="009134D4">
        <w:rPr>
          <w:rFonts w:hint="cs"/>
          <w:rtl/>
        </w:rPr>
        <w:t>ة والخمسون</w:t>
      </w:r>
      <w:r w:rsidR="009344B3">
        <w:rPr>
          <w:rFonts w:hint="cs"/>
          <w:rtl/>
        </w:rPr>
        <w:t>)</w:t>
      </w:r>
    </w:p>
    <w:p w:rsidR="009344B3" w:rsidRPr="00BC1D70" w:rsidRDefault="009344B3" w:rsidP="009344B3">
      <w:pPr>
        <w:framePr w:w="9792" w:h="432" w:hSpace="187" w:wrap="around" w:hAnchor="page" w:x="1196" w:yAlign="bottom"/>
        <w:spacing w:line="240" w:lineRule="auto"/>
        <w:rPr>
          <w:szCs w:val="10"/>
          <w:rtl/>
        </w:rPr>
      </w:pPr>
    </w:p>
    <w:p w:rsidR="009344B3" w:rsidRPr="00BC1D70" w:rsidRDefault="00BA4A41" w:rsidP="009344B3">
      <w:pPr>
        <w:framePr w:w="9792" w:h="432" w:hSpace="187" w:wrap="around" w:hAnchor="page" w:x="1196" w:yAlign="bottom"/>
        <w:spacing w:line="240" w:lineRule="auto"/>
        <w:rPr>
          <w:szCs w:val="6"/>
          <w:rtl/>
        </w:rPr>
      </w:pPr>
      <w:r w:rsidRPr="00BA4A41">
        <w:rPr>
          <w:noProof/>
          <w:w w:val="100"/>
          <w:sz w:val="24"/>
          <w:szCs w:val="24"/>
        </w:rPr>
        <w:pict>
          <v:line id="_x0000_s1027" style="position:absolute;left:0;text-align:left;z-index:2" from="396pt,4.3pt" to="468pt,4.3pt">
            <w10:wrap anchorx="page"/>
          </v:line>
        </w:pict>
      </w:r>
    </w:p>
    <w:p w:rsidR="00BA4A41" w:rsidRPr="00BA4A41" w:rsidRDefault="00BA4A41" w:rsidP="00BA4A41">
      <w:pPr>
        <w:framePr w:w="9792" w:h="432" w:hSpace="187" w:wrap="around" w:hAnchor="page" w:x="1196" w:yAlign="bottom"/>
        <w:tabs>
          <w:tab w:val="right" w:pos="1195"/>
          <w:tab w:val="left" w:pos="1267"/>
        </w:tabs>
        <w:spacing w:line="120" w:lineRule="exact"/>
        <w:ind w:left="1267" w:right="1267" w:hanging="547"/>
        <w:rPr>
          <w:sz w:val="10"/>
          <w:szCs w:val="24"/>
        </w:rPr>
      </w:pPr>
    </w:p>
    <w:p w:rsidR="009344B3" w:rsidRPr="00BC1D70" w:rsidRDefault="009344B3" w:rsidP="00BA4A41">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sidRPr="00BA4A41">
        <w:rPr>
          <w:rFonts w:hint="cs"/>
          <w:sz w:val="24"/>
          <w:szCs w:val="24"/>
          <w:rtl/>
        </w:rPr>
        <w:tab/>
        <w:t>*</w:t>
      </w:r>
      <w:r w:rsidRPr="00BA4A41">
        <w:rPr>
          <w:rFonts w:hint="cs"/>
          <w:sz w:val="24"/>
          <w:szCs w:val="24"/>
          <w:rtl/>
        </w:rPr>
        <w:tab/>
      </w:r>
      <w:r w:rsidR="00BA4A41" w:rsidRPr="00BA4A41">
        <w:rPr>
          <w:rFonts w:hint="cs"/>
          <w:sz w:val="24"/>
          <w:szCs w:val="24"/>
          <w:rtl/>
        </w:rPr>
        <w:t xml:space="preserve">اشترك أعضاء اللجنة التالية أسماؤهم في بحث هذا البلاغ: السيدة آيسي فرايد أكار، والسيدة نور الجيهاني، والسيدة باربرا بيلي، والسيدة أوليندا باريرو </w:t>
      </w:r>
      <w:r w:rsidR="00BA4A41" w:rsidRPr="00BA4A41">
        <w:rPr>
          <w:sz w:val="24"/>
          <w:szCs w:val="24"/>
          <w:rtl/>
        </w:rPr>
        <w:t>–</w:t>
      </w:r>
      <w:r w:rsidR="00BA4A41" w:rsidRPr="00BA4A41">
        <w:rPr>
          <w:rFonts w:hint="cs"/>
          <w:sz w:val="24"/>
          <w:szCs w:val="24"/>
          <w:rtl/>
        </w:rPr>
        <w:t xml:space="preserve"> بوباديلا، والسيد نيكلاس برون، والسيدة نائلة جبر، والسيدة هيلاري غيبدمه، والسيدة نهله حيدر، والسيدة روث هالبرين </w:t>
      </w:r>
      <w:r w:rsidR="00BA4A41" w:rsidRPr="00BA4A41">
        <w:rPr>
          <w:sz w:val="24"/>
          <w:szCs w:val="24"/>
          <w:rtl/>
        </w:rPr>
        <w:t>–</w:t>
      </w:r>
      <w:r w:rsidR="00BA4A41" w:rsidRPr="00BA4A41">
        <w:rPr>
          <w:rFonts w:hint="cs"/>
          <w:sz w:val="24"/>
          <w:szCs w:val="24"/>
          <w:rtl/>
        </w:rPr>
        <w:t xml:space="preserve"> كداري، والسيدة يوكو هاياشي، والسيدة عصمت جاهان، والسيدة داليا لاينارتي، والسيدة فيوليتا نيوباور، والسيدة تيودورا نوانكو، والسيدة براميلا باتن، والسيدة سيلفيا بيمنتل، والسيدة ماريا هيلينا بيريس، والسيدة بيانكاماريا بوميرانزي، والسيدة باترشيا شولز، والسيدة دوبرافكا سيمينوفيتش والسيدة زياوكوا زو.</w:t>
      </w:r>
    </w:p>
    <w:p w:rsidR="005E4253" w:rsidRPr="009134D4" w:rsidRDefault="005E4253" w:rsidP="00370AC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t xml:space="preserve">البلاغ رقم </w:t>
      </w:r>
      <w:r w:rsidRPr="00E46E62">
        <w:rPr>
          <w:rFonts w:hint="cs"/>
          <w:rtl/>
        </w:rPr>
        <w:t>33/201</w:t>
      </w:r>
      <w:r w:rsidRPr="009134D4">
        <w:rPr>
          <w:rFonts w:hint="cs"/>
          <w:rtl/>
        </w:rPr>
        <w:t>1، م</w:t>
      </w:r>
      <w:r w:rsidR="009344B3">
        <w:rPr>
          <w:rFonts w:hint="cs"/>
          <w:rtl/>
        </w:rPr>
        <w:t>.</w:t>
      </w:r>
      <w:r w:rsidRPr="009134D4">
        <w:rPr>
          <w:rFonts w:hint="cs"/>
          <w:rtl/>
        </w:rPr>
        <w:t xml:space="preserve"> ن</w:t>
      </w:r>
      <w:r w:rsidR="009344B3">
        <w:rPr>
          <w:rFonts w:hint="cs"/>
          <w:rtl/>
        </w:rPr>
        <w:t>.</w:t>
      </w:r>
      <w:r w:rsidRPr="009134D4">
        <w:rPr>
          <w:rFonts w:hint="cs"/>
          <w:rtl/>
        </w:rPr>
        <w:t xml:space="preserve"> </w:t>
      </w:r>
      <w:r w:rsidR="004E0205">
        <w:rPr>
          <w:rFonts w:hint="cs"/>
          <w:rtl/>
        </w:rPr>
        <w:t xml:space="preserve">ن. </w:t>
      </w:r>
      <w:r w:rsidRPr="009134D4">
        <w:rPr>
          <w:rFonts w:hint="cs"/>
          <w:rtl/>
        </w:rPr>
        <w:t>ضد الدانمرك</w:t>
      </w:r>
      <w:r w:rsidR="009344B3">
        <w:rPr>
          <w:rFonts w:hint="cs"/>
          <w:rtl/>
        </w:rPr>
        <w:t>*</w:t>
      </w:r>
      <w:r>
        <w:rPr>
          <w:rFonts w:hint="cs"/>
          <w:rtl/>
        </w:rPr>
        <w:t xml:space="preserve"> </w:t>
      </w:r>
    </w:p>
    <w:p w:rsidR="005E4253" w:rsidRPr="009134D4" w:rsidRDefault="00370AC0" w:rsidP="004E0205">
      <w:pPr>
        <w:pStyle w:val="SingleTxt"/>
        <w:rPr>
          <w:rFonts w:hint="cs"/>
          <w:rtl/>
        </w:rPr>
      </w:pPr>
      <w:r>
        <w:rPr>
          <w:rFonts w:hint="cs"/>
          <w:i/>
          <w:iCs/>
          <w:rtl/>
        </w:rPr>
        <w:t>مقدم من</w:t>
      </w:r>
      <w:r w:rsidR="005E4253" w:rsidRPr="009134D4">
        <w:rPr>
          <w:rFonts w:hint="cs"/>
          <w:i/>
          <w:iCs/>
          <w:rtl/>
        </w:rPr>
        <w:t>:</w:t>
      </w:r>
      <w:r w:rsidR="005E4253" w:rsidRPr="009134D4">
        <w:rPr>
          <w:rFonts w:hint="cs"/>
          <w:rtl/>
        </w:rPr>
        <w:tab/>
      </w:r>
      <w:r w:rsidR="00E14408">
        <w:rPr>
          <w:rFonts w:hint="cs"/>
          <w:rtl/>
        </w:rPr>
        <w:tab/>
      </w:r>
      <w:r w:rsidR="00E14408">
        <w:rPr>
          <w:rFonts w:hint="cs"/>
          <w:rtl/>
        </w:rPr>
        <w:tab/>
      </w:r>
      <w:r w:rsidR="004E0205">
        <w:rPr>
          <w:rFonts w:hint="cs"/>
          <w:rtl/>
        </w:rPr>
        <w:t>م. ن. ن. (</w:t>
      </w:r>
      <w:r>
        <w:rPr>
          <w:rFonts w:hint="cs"/>
          <w:rtl/>
        </w:rPr>
        <w:t xml:space="preserve">يمثلها المحامي، </w:t>
      </w:r>
      <w:r w:rsidRPr="009134D4">
        <w:rPr>
          <w:rFonts w:hint="cs"/>
          <w:rtl/>
        </w:rPr>
        <w:t xml:space="preserve">نيلز </w:t>
      </w:r>
      <w:r>
        <w:rPr>
          <w:rFonts w:hint="cs"/>
          <w:rtl/>
        </w:rPr>
        <w:t>-</w:t>
      </w:r>
      <w:r w:rsidRPr="009134D4">
        <w:rPr>
          <w:rFonts w:hint="cs"/>
          <w:rtl/>
        </w:rPr>
        <w:t xml:space="preserve"> إريك </w:t>
      </w:r>
      <w:r w:rsidR="004E0205">
        <w:rPr>
          <w:rFonts w:hint="cs"/>
          <w:rtl/>
        </w:rPr>
        <w:t xml:space="preserve"> </w:t>
      </w:r>
      <w:r w:rsidRPr="009134D4">
        <w:rPr>
          <w:rFonts w:hint="cs"/>
          <w:rtl/>
        </w:rPr>
        <w:t>هانسن)</w:t>
      </w:r>
    </w:p>
    <w:p w:rsidR="00370AC0" w:rsidRPr="009134D4" w:rsidRDefault="00370AC0" w:rsidP="00370AC0">
      <w:pPr>
        <w:pStyle w:val="SingleTxt"/>
        <w:rPr>
          <w:rFonts w:hint="cs"/>
          <w:rtl/>
        </w:rPr>
      </w:pPr>
      <w:r w:rsidRPr="009134D4">
        <w:rPr>
          <w:rFonts w:hint="cs"/>
          <w:i/>
          <w:iCs/>
          <w:rtl/>
        </w:rPr>
        <w:t>الشخص المدع</w:t>
      </w:r>
      <w:r>
        <w:rPr>
          <w:rFonts w:hint="cs"/>
          <w:i/>
          <w:iCs/>
          <w:rtl/>
        </w:rPr>
        <w:t>ي</w:t>
      </w:r>
      <w:r w:rsidRPr="009134D4">
        <w:rPr>
          <w:rFonts w:hint="cs"/>
          <w:i/>
          <w:iCs/>
          <w:rtl/>
        </w:rPr>
        <w:t xml:space="preserve"> أنه ضحية:</w:t>
      </w:r>
      <w:r w:rsidRPr="009134D4">
        <w:rPr>
          <w:rFonts w:hint="cs"/>
          <w:rtl/>
        </w:rPr>
        <w:tab/>
        <w:t>صاحبة البلاغ</w:t>
      </w:r>
    </w:p>
    <w:p w:rsidR="005E4253" w:rsidRPr="009134D4" w:rsidRDefault="005E4253" w:rsidP="005E4253">
      <w:pPr>
        <w:pStyle w:val="SingleTxt"/>
        <w:rPr>
          <w:rFonts w:hint="cs"/>
          <w:rtl/>
        </w:rPr>
      </w:pPr>
      <w:r w:rsidRPr="009134D4">
        <w:rPr>
          <w:rFonts w:hint="cs"/>
          <w:i/>
          <w:iCs/>
          <w:rtl/>
        </w:rPr>
        <w:t>الدولة الطرف:</w:t>
      </w:r>
      <w:r w:rsidRPr="009134D4">
        <w:rPr>
          <w:rFonts w:hint="cs"/>
          <w:i/>
          <w:iCs/>
          <w:rtl/>
        </w:rPr>
        <w:tab/>
      </w:r>
      <w:r w:rsidRPr="009134D4">
        <w:rPr>
          <w:rFonts w:hint="cs"/>
          <w:rtl/>
        </w:rPr>
        <w:tab/>
      </w:r>
      <w:r w:rsidRPr="009134D4">
        <w:rPr>
          <w:rFonts w:hint="cs"/>
          <w:rtl/>
        </w:rPr>
        <w:tab/>
        <w:t>الدانمرك</w:t>
      </w:r>
    </w:p>
    <w:p w:rsidR="005E4253" w:rsidRPr="009134D4" w:rsidRDefault="005E4253" w:rsidP="00370AC0">
      <w:pPr>
        <w:pStyle w:val="SingleTxt"/>
        <w:rPr>
          <w:rFonts w:hint="cs"/>
          <w:rtl/>
        </w:rPr>
      </w:pPr>
      <w:r w:rsidRPr="009134D4">
        <w:rPr>
          <w:rFonts w:hint="cs"/>
          <w:i/>
          <w:iCs/>
          <w:rtl/>
        </w:rPr>
        <w:t>تاريخ تقديم البلاغ:</w:t>
      </w:r>
      <w:r w:rsidRPr="009134D4">
        <w:rPr>
          <w:rFonts w:hint="cs"/>
          <w:rtl/>
        </w:rPr>
        <w:tab/>
      </w:r>
      <w:r w:rsidRPr="009134D4">
        <w:rPr>
          <w:rFonts w:hint="cs"/>
          <w:rtl/>
        </w:rPr>
        <w:tab/>
        <w:t>8 أيار/مايو 2010 (تاريخ ال</w:t>
      </w:r>
      <w:r>
        <w:rPr>
          <w:rFonts w:hint="cs"/>
          <w:rtl/>
        </w:rPr>
        <w:t>بلاغ</w:t>
      </w:r>
      <w:r w:rsidRPr="009134D4">
        <w:rPr>
          <w:rFonts w:hint="cs"/>
          <w:rtl/>
        </w:rPr>
        <w:t xml:space="preserve"> الأول)</w:t>
      </w:r>
    </w:p>
    <w:p w:rsidR="005E4253" w:rsidRPr="009134D4" w:rsidRDefault="00370AC0" w:rsidP="00370AC0">
      <w:pPr>
        <w:pStyle w:val="SingleTxt"/>
        <w:ind w:left="3917" w:hanging="2650"/>
        <w:rPr>
          <w:rFonts w:hint="cs"/>
          <w:rtl/>
        </w:rPr>
      </w:pPr>
      <w:r>
        <w:rPr>
          <w:rFonts w:hint="cs"/>
          <w:i/>
          <w:iCs/>
          <w:rtl/>
        </w:rPr>
        <w:t>المراجع</w:t>
      </w:r>
      <w:r w:rsidR="005E4253" w:rsidRPr="009134D4">
        <w:rPr>
          <w:rFonts w:hint="cs"/>
          <w:i/>
          <w:iCs/>
          <w:rtl/>
        </w:rPr>
        <w:t>:</w:t>
      </w:r>
      <w:r w:rsidR="005E4253" w:rsidRPr="009134D4">
        <w:rPr>
          <w:rFonts w:hint="cs"/>
          <w:rtl/>
        </w:rPr>
        <w:tab/>
      </w:r>
      <w:r w:rsidR="005E4253" w:rsidRPr="009134D4">
        <w:rPr>
          <w:rFonts w:hint="cs"/>
          <w:rtl/>
        </w:rPr>
        <w:tab/>
      </w:r>
      <w:r>
        <w:rPr>
          <w:rFonts w:hint="cs"/>
          <w:rtl/>
        </w:rPr>
        <w:tab/>
      </w:r>
      <w:r w:rsidR="005E4253" w:rsidRPr="009134D4">
        <w:rPr>
          <w:rFonts w:hint="cs"/>
          <w:rtl/>
        </w:rPr>
        <w:tab/>
      </w:r>
      <w:r w:rsidR="005E4253">
        <w:rPr>
          <w:rFonts w:hint="cs"/>
          <w:rtl/>
        </w:rPr>
        <w:t>قرار الفريق العامل بموجب المادتين 5 و 6 من البروتوكول الاختياري، والمادتين 63 و 69 من النظام الداخلي للجنة المحال إلى الدولة الطرف في 13 تموز/يوليه 2011 (لم</w:t>
      </w:r>
      <w:r w:rsidR="005E4253">
        <w:rPr>
          <w:rFonts w:hint="eastAsia"/>
          <w:rtl/>
        </w:rPr>
        <w:t> </w:t>
      </w:r>
      <w:r w:rsidR="005E4253">
        <w:rPr>
          <w:rFonts w:hint="cs"/>
          <w:rtl/>
        </w:rPr>
        <w:t>يصدر في شكل وثيقة)</w:t>
      </w:r>
    </w:p>
    <w:p w:rsidR="005E4253" w:rsidRPr="009134D4" w:rsidRDefault="005E4253" w:rsidP="005E4253">
      <w:pPr>
        <w:pStyle w:val="SingleTxt"/>
        <w:rPr>
          <w:rFonts w:hint="cs"/>
          <w:rtl/>
        </w:rPr>
      </w:pPr>
      <w:r w:rsidRPr="009134D4">
        <w:rPr>
          <w:rFonts w:hint="cs"/>
          <w:i/>
          <w:iCs/>
          <w:rtl/>
        </w:rPr>
        <w:tab/>
        <w:t>إن اللجنة المعنية بالقضاء على التمييز ضد المرأة،</w:t>
      </w:r>
      <w:r w:rsidRPr="009134D4">
        <w:rPr>
          <w:rFonts w:hint="cs"/>
          <w:rtl/>
        </w:rPr>
        <w:t xml:space="preserve"> المنشأة بموجب المادة 17 من اتفاقية القضاء على جميع أشكال التمييز ضد المرأة، </w:t>
      </w:r>
    </w:p>
    <w:p w:rsidR="005E4253" w:rsidRPr="009134D4" w:rsidRDefault="005E4253" w:rsidP="00370AC0">
      <w:pPr>
        <w:pStyle w:val="SingleTxt"/>
        <w:rPr>
          <w:rFonts w:hint="cs"/>
          <w:rtl/>
        </w:rPr>
      </w:pPr>
      <w:r w:rsidRPr="009134D4">
        <w:rPr>
          <w:rFonts w:hint="cs"/>
          <w:i/>
          <w:iCs/>
          <w:rtl/>
        </w:rPr>
        <w:tab/>
        <w:t>وقد اجتمعت</w:t>
      </w:r>
      <w:r w:rsidRPr="009134D4">
        <w:rPr>
          <w:rFonts w:hint="cs"/>
          <w:rtl/>
        </w:rPr>
        <w:t xml:space="preserve"> في </w:t>
      </w:r>
      <w:r w:rsidR="00370AC0">
        <w:rPr>
          <w:rFonts w:hint="cs"/>
          <w:rtl/>
        </w:rPr>
        <w:t>15</w:t>
      </w:r>
      <w:r w:rsidRPr="009134D4">
        <w:rPr>
          <w:rFonts w:hint="cs"/>
          <w:rtl/>
        </w:rPr>
        <w:t xml:space="preserve"> </w:t>
      </w:r>
      <w:r>
        <w:rPr>
          <w:rFonts w:hint="cs"/>
          <w:rtl/>
        </w:rPr>
        <w:t>تموز/يوليه</w:t>
      </w:r>
      <w:r w:rsidRPr="009134D4">
        <w:rPr>
          <w:rFonts w:hint="cs"/>
          <w:rtl/>
        </w:rPr>
        <w:t xml:space="preserve"> 2013، </w:t>
      </w:r>
    </w:p>
    <w:p w:rsidR="005E4253" w:rsidRPr="009134D4" w:rsidRDefault="005E4253" w:rsidP="005E4253">
      <w:pPr>
        <w:pStyle w:val="SingleTxt"/>
        <w:rPr>
          <w:rFonts w:hint="cs"/>
          <w:rtl/>
        </w:rPr>
      </w:pPr>
      <w:r w:rsidRPr="009134D4">
        <w:rPr>
          <w:rFonts w:hint="cs"/>
          <w:i/>
          <w:iCs/>
          <w:rtl/>
        </w:rPr>
        <w:tab/>
        <w:t>تعتمد</w:t>
      </w:r>
      <w:r w:rsidRPr="009134D4">
        <w:rPr>
          <w:rFonts w:hint="cs"/>
          <w:rtl/>
        </w:rPr>
        <w:t xml:space="preserve"> ما يلي:</w:t>
      </w:r>
    </w:p>
    <w:p w:rsidR="005E4253" w:rsidRPr="00CF6378"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r>
      <w:r>
        <w:rPr>
          <w:rFonts w:hint="cs"/>
          <w:rtl/>
        </w:rPr>
        <w:t>ال</w:t>
      </w:r>
      <w:r w:rsidRPr="009134D4">
        <w:rPr>
          <w:rFonts w:hint="cs"/>
          <w:rtl/>
        </w:rPr>
        <w:t xml:space="preserve">قرار </w:t>
      </w:r>
      <w:r>
        <w:rPr>
          <w:rFonts w:hint="cs"/>
          <w:rtl/>
        </w:rPr>
        <w:t>المتعلق ب</w:t>
      </w:r>
      <w:r w:rsidRPr="009134D4">
        <w:rPr>
          <w:rFonts w:hint="cs"/>
          <w:rtl/>
        </w:rPr>
        <w:t>المقبولية</w:t>
      </w:r>
    </w:p>
    <w:p w:rsidR="005E4253" w:rsidRPr="009134D4" w:rsidRDefault="005E4253" w:rsidP="00370AC0">
      <w:pPr>
        <w:pStyle w:val="SingleTxt"/>
        <w:rPr>
          <w:rFonts w:hint="cs"/>
          <w:rtl/>
        </w:rPr>
      </w:pPr>
      <w:r w:rsidRPr="009134D4">
        <w:rPr>
          <w:rFonts w:hint="cs"/>
          <w:rtl/>
        </w:rPr>
        <w:t>1</w:t>
      </w:r>
      <w:r>
        <w:rPr>
          <w:rFonts w:hint="cs"/>
          <w:rtl/>
        </w:rPr>
        <w:t>-</w:t>
      </w:r>
      <w:r w:rsidRPr="009134D4">
        <w:rPr>
          <w:rFonts w:hint="cs"/>
          <w:rtl/>
        </w:rPr>
        <w:t>1</w:t>
      </w:r>
      <w:r w:rsidRPr="009134D4">
        <w:rPr>
          <w:rFonts w:hint="cs"/>
          <w:rtl/>
        </w:rPr>
        <w:tab/>
        <w:t>صاحبة البلاغ هي م</w:t>
      </w:r>
      <w:r w:rsidR="00370AC0">
        <w:rPr>
          <w:rFonts w:hint="cs"/>
          <w:rtl/>
        </w:rPr>
        <w:t>.</w:t>
      </w:r>
      <w:r w:rsidRPr="009134D4">
        <w:rPr>
          <w:rFonts w:hint="cs"/>
          <w:rtl/>
        </w:rPr>
        <w:t xml:space="preserve"> ن</w:t>
      </w:r>
      <w:r w:rsidR="00370AC0">
        <w:rPr>
          <w:rFonts w:hint="cs"/>
          <w:rtl/>
        </w:rPr>
        <w:t>.</w:t>
      </w:r>
      <w:r w:rsidRPr="009134D4">
        <w:rPr>
          <w:rFonts w:hint="cs"/>
          <w:rtl/>
        </w:rPr>
        <w:t xml:space="preserve"> ن</w:t>
      </w:r>
      <w:r w:rsidR="00370AC0">
        <w:rPr>
          <w:rFonts w:hint="cs"/>
          <w:rtl/>
        </w:rPr>
        <w:t>.</w:t>
      </w:r>
      <w:r w:rsidRPr="009134D4">
        <w:rPr>
          <w:rFonts w:hint="cs"/>
          <w:rtl/>
        </w:rPr>
        <w:t>، وهي مواطنة أوغندية مولودة في 26</w:t>
      </w:r>
      <w:r>
        <w:rPr>
          <w:rFonts w:hint="eastAsia"/>
          <w:rtl/>
        </w:rPr>
        <w:t> </w:t>
      </w:r>
      <w:r w:rsidRPr="009134D4">
        <w:rPr>
          <w:rFonts w:hint="cs"/>
          <w:rtl/>
        </w:rPr>
        <w:t>كانون الأول/ديسمبر 1984. و</w:t>
      </w:r>
      <w:r>
        <w:rPr>
          <w:rFonts w:hint="cs"/>
          <w:rtl/>
        </w:rPr>
        <w:t xml:space="preserve">طلبت </w:t>
      </w:r>
      <w:r w:rsidR="00370AC0">
        <w:rPr>
          <w:rFonts w:hint="cs"/>
          <w:rtl/>
        </w:rPr>
        <w:t xml:space="preserve">صاحبة البلاغ </w:t>
      </w:r>
      <w:r>
        <w:rPr>
          <w:rFonts w:hint="cs"/>
          <w:rtl/>
        </w:rPr>
        <w:t>اللجوء في الدانمرك</w:t>
      </w:r>
      <w:r w:rsidR="00370AC0">
        <w:rPr>
          <w:rFonts w:hint="cs"/>
          <w:rtl/>
        </w:rPr>
        <w:t>؛</w:t>
      </w:r>
      <w:r>
        <w:rPr>
          <w:rFonts w:hint="cs"/>
          <w:rtl/>
        </w:rPr>
        <w:t xml:space="preserve"> ورُفض طلبها</w:t>
      </w:r>
      <w:r w:rsidR="00370AC0">
        <w:rPr>
          <w:rFonts w:hint="cs"/>
          <w:rtl/>
        </w:rPr>
        <w:t>،</w:t>
      </w:r>
      <w:r>
        <w:rPr>
          <w:rFonts w:hint="cs"/>
          <w:rtl/>
        </w:rPr>
        <w:t xml:space="preserve"> وكانت وقت تقديم البلاغ تنتظر ترحيلها من الدانمرك إلى أوغندا. وهي تدعي أن ترحيلها إلى أوغندا سيشكل انتهاكا من جانب الدانمرك للم</w:t>
      </w:r>
      <w:r w:rsidR="00370AC0">
        <w:rPr>
          <w:rFonts w:hint="cs"/>
          <w:rtl/>
        </w:rPr>
        <w:t>واد</w:t>
      </w:r>
      <w:r>
        <w:rPr>
          <w:rFonts w:hint="cs"/>
          <w:rtl/>
        </w:rPr>
        <w:t xml:space="preserve"> 1</w:t>
      </w:r>
      <w:r w:rsidR="00370AC0">
        <w:rPr>
          <w:rFonts w:hint="cs"/>
          <w:rtl/>
        </w:rPr>
        <w:t xml:space="preserve">، و 2 (ج)، و 2 </w:t>
      </w:r>
      <w:r>
        <w:rPr>
          <w:rFonts w:hint="cs"/>
          <w:rtl/>
        </w:rPr>
        <w:t xml:space="preserve">(د) و 3 من اتفاقية القضاء على جميع أشكال التمييز ضد المرأة . </w:t>
      </w:r>
      <w:r w:rsidRPr="009134D4">
        <w:rPr>
          <w:rFonts w:hint="cs"/>
          <w:rtl/>
        </w:rPr>
        <w:t>ويُمثل صاحبة البلاغ المحامي</w:t>
      </w:r>
      <w:r w:rsidR="00370AC0">
        <w:rPr>
          <w:rFonts w:hint="cs"/>
          <w:rtl/>
        </w:rPr>
        <w:t>،</w:t>
      </w:r>
      <w:r w:rsidRPr="009134D4">
        <w:rPr>
          <w:rFonts w:hint="cs"/>
          <w:rtl/>
        </w:rPr>
        <w:t xml:space="preserve"> نيلز </w:t>
      </w:r>
      <w:r>
        <w:rPr>
          <w:rFonts w:hint="cs"/>
          <w:rtl/>
        </w:rPr>
        <w:t>-</w:t>
      </w:r>
      <w:r w:rsidRPr="009134D4">
        <w:rPr>
          <w:rFonts w:hint="cs"/>
          <w:rtl/>
        </w:rPr>
        <w:t xml:space="preserve"> إريك </w:t>
      </w:r>
      <w:r w:rsidR="0030309B">
        <w:rPr>
          <w:rFonts w:hint="cs"/>
          <w:rtl/>
        </w:rPr>
        <w:t xml:space="preserve"> </w:t>
      </w:r>
      <w:r w:rsidRPr="009134D4">
        <w:rPr>
          <w:rFonts w:hint="cs"/>
          <w:rtl/>
        </w:rPr>
        <w:t xml:space="preserve">هانسن. وقد بدأ نفاذ البروتوكول الاختياري للاتفاقية بالنسبة إلى الدانمرك في </w:t>
      </w:r>
      <w:r>
        <w:rPr>
          <w:rFonts w:hint="cs"/>
          <w:rtl/>
        </w:rPr>
        <w:t>22 كانون الأول/ديسمبر 2000.</w:t>
      </w:r>
    </w:p>
    <w:p w:rsidR="005E4253" w:rsidRPr="009134D4" w:rsidRDefault="005E4253" w:rsidP="00370AC0">
      <w:pPr>
        <w:pStyle w:val="SingleTxt"/>
        <w:rPr>
          <w:rFonts w:hint="cs"/>
          <w:rtl/>
        </w:rPr>
      </w:pPr>
      <w:r w:rsidRPr="009134D4">
        <w:rPr>
          <w:rFonts w:hint="cs"/>
          <w:rtl/>
        </w:rPr>
        <w:t>1</w:t>
      </w:r>
      <w:r>
        <w:rPr>
          <w:rFonts w:hint="cs"/>
          <w:rtl/>
        </w:rPr>
        <w:t>-</w:t>
      </w:r>
      <w:r w:rsidRPr="009134D4">
        <w:rPr>
          <w:rFonts w:hint="cs"/>
          <w:rtl/>
        </w:rPr>
        <w:t>2</w:t>
      </w:r>
      <w:r w:rsidRPr="009134D4">
        <w:rPr>
          <w:rFonts w:hint="cs"/>
          <w:rtl/>
        </w:rPr>
        <w:tab/>
        <w:t xml:space="preserve">وفي 13 تموز/يوليه 2011، </w:t>
      </w:r>
      <w:r w:rsidR="00E072A9">
        <w:rPr>
          <w:rFonts w:hint="cs"/>
          <w:rtl/>
        </w:rPr>
        <w:t>و</w:t>
      </w:r>
      <w:r w:rsidR="00370AC0">
        <w:rPr>
          <w:rFonts w:hint="cs"/>
          <w:rtl/>
        </w:rPr>
        <w:t xml:space="preserve">عملا بالفقرة 1 من المادة 5 </w:t>
      </w:r>
      <w:r w:rsidRPr="009134D4">
        <w:rPr>
          <w:rFonts w:hint="cs"/>
          <w:rtl/>
        </w:rPr>
        <w:t xml:space="preserve">من البروتوكول الاختياري والمادة 63 من </w:t>
      </w:r>
      <w:r>
        <w:rPr>
          <w:rFonts w:hint="cs"/>
          <w:rtl/>
        </w:rPr>
        <w:t>ال</w:t>
      </w:r>
      <w:r w:rsidRPr="009134D4">
        <w:rPr>
          <w:rFonts w:hint="cs"/>
          <w:rtl/>
        </w:rPr>
        <w:t>نظام الداخلي</w:t>
      </w:r>
      <w:r>
        <w:rPr>
          <w:rFonts w:hint="cs"/>
          <w:rtl/>
        </w:rPr>
        <w:t xml:space="preserve"> للجنة</w:t>
      </w:r>
      <w:r w:rsidRPr="009134D4">
        <w:rPr>
          <w:rFonts w:hint="cs"/>
          <w:rtl/>
        </w:rPr>
        <w:t xml:space="preserve">، </w:t>
      </w:r>
      <w:r w:rsidR="002A2710">
        <w:rPr>
          <w:rFonts w:hint="cs"/>
          <w:rtl/>
        </w:rPr>
        <w:t xml:space="preserve">طلبت اللجنة إلى الدولة الطرف </w:t>
      </w:r>
      <w:r w:rsidRPr="009134D4">
        <w:rPr>
          <w:rFonts w:hint="cs"/>
          <w:rtl/>
        </w:rPr>
        <w:t xml:space="preserve">أن تمتنع عن طرد صاحبة البلاغ إلى أوغندا بينما تنظر اللجنة في بلاغها. وفي 20 تموز/يوليه 2011، أخطرت الدولة الطرف اللجنة أن </w:t>
      </w:r>
      <w:r>
        <w:rPr>
          <w:rFonts w:hint="cs"/>
          <w:rtl/>
        </w:rPr>
        <w:t>الأ</w:t>
      </w:r>
      <w:r w:rsidRPr="009134D4">
        <w:rPr>
          <w:rFonts w:hint="cs"/>
          <w:rtl/>
        </w:rPr>
        <w:t xml:space="preserve">جل </w:t>
      </w:r>
      <w:r>
        <w:rPr>
          <w:rFonts w:hint="cs"/>
          <w:rtl/>
        </w:rPr>
        <w:t xml:space="preserve">المحدد </w:t>
      </w:r>
      <w:r w:rsidRPr="009134D4">
        <w:rPr>
          <w:rFonts w:hint="cs"/>
          <w:rtl/>
        </w:rPr>
        <w:t>لرحيل صاحبة البلاغ قد عُلّق إلى إشعار لاحق.</w:t>
      </w:r>
    </w:p>
    <w:p w:rsidR="005E4253" w:rsidRPr="00CF6378"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r>
      <w:r>
        <w:rPr>
          <w:rFonts w:hint="cs"/>
          <w:rtl/>
        </w:rPr>
        <w:t xml:space="preserve">خلفية </w:t>
      </w:r>
      <w:r w:rsidRPr="009134D4">
        <w:rPr>
          <w:rFonts w:hint="cs"/>
          <w:rtl/>
        </w:rPr>
        <w:t>وقائع</w:t>
      </w:r>
      <w:r>
        <w:rPr>
          <w:rFonts w:hint="cs"/>
          <w:rtl/>
        </w:rPr>
        <w:t>ية</w:t>
      </w:r>
    </w:p>
    <w:p w:rsidR="005E4253" w:rsidRPr="009134D4" w:rsidRDefault="005E4253" w:rsidP="00E072A9">
      <w:pPr>
        <w:pStyle w:val="SingleTxt"/>
        <w:rPr>
          <w:rFonts w:hint="cs"/>
          <w:rtl/>
        </w:rPr>
      </w:pPr>
      <w:r w:rsidRPr="009134D4">
        <w:rPr>
          <w:rFonts w:hint="cs"/>
          <w:rtl/>
        </w:rPr>
        <w:t>2</w:t>
      </w:r>
      <w:r>
        <w:rPr>
          <w:rFonts w:hint="cs"/>
          <w:rtl/>
        </w:rPr>
        <w:t>-</w:t>
      </w:r>
      <w:r w:rsidRPr="009134D4">
        <w:rPr>
          <w:rFonts w:hint="cs"/>
          <w:rtl/>
        </w:rPr>
        <w:t>1</w:t>
      </w:r>
      <w:r w:rsidRPr="009134D4">
        <w:rPr>
          <w:rFonts w:hint="cs"/>
          <w:rtl/>
        </w:rPr>
        <w:tab/>
        <w:t xml:space="preserve">صاحبة البلاغ امرأة </w:t>
      </w:r>
      <w:r>
        <w:rPr>
          <w:rFonts w:hint="cs"/>
          <w:rtl/>
        </w:rPr>
        <w:t>غير متزوجة من الأصل العرقي ل</w:t>
      </w:r>
      <w:r w:rsidRPr="009134D4">
        <w:rPr>
          <w:rFonts w:hint="cs"/>
          <w:rtl/>
        </w:rPr>
        <w:t>لموغاديشو</w:t>
      </w:r>
      <w:r>
        <w:rPr>
          <w:rFonts w:hint="cs"/>
          <w:rtl/>
        </w:rPr>
        <w:t xml:space="preserve"> ومسيحية</w:t>
      </w:r>
      <w:r w:rsidRPr="009134D4">
        <w:rPr>
          <w:rFonts w:hint="cs"/>
          <w:rtl/>
        </w:rPr>
        <w:t>. وقد وُلدت في قرية مجاورة لكمبالا. وت</w:t>
      </w:r>
      <w:r>
        <w:rPr>
          <w:rFonts w:hint="cs"/>
          <w:rtl/>
        </w:rPr>
        <w:t xml:space="preserve">فيد صاحبة البلاغ أن </w:t>
      </w:r>
      <w:r w:rsidRPr="009134D4">
        <w:rPr>
          <w:rFonts w:hint="cs"/>
          <w:rtl/>
        </w:rPr>
        <w:t xml:space="preserve">والدتها </w:t>
      </w:r>
      <w:r>
        <w:rPr>
          <w:rFonts w:hint="cs"/>
          <w:rtl/>
        </w:rPr>
        <w:t>تنحدر من الأصل العرقي</w:t>
      </w:r>
      <w:r w:rsidRPr="009134D4">
        <w:rPr>
          <w:rFonts w:hint="cs"/>
          <w:rtl/>
        </w:rPr>
        <w:t xml:space="preserve"> </w:t>
      </w:r>
      <w:r>
        <w:rPr>
          <w:rFonts w:hint="cs"/>
          <w:rtl/>
        </w:rPr>
        <w:t>ل</w:t>
      </w:r>
      <w:r w:rsidRPr="009134D4">
        <w:rPr>
          <w:rFonts w:hint="cs"/>
          <w:rtl/>
        </w:rPr>
        <w:t xml:space="preserve">لموغندا، بينما ينحدر والدها من </w:t>
      </w:r>
      <w:r>
        <w:rPr>
          <w:rFonts w:hint="cs"/>
          <w:rtl/>
        </w:rPr>
        <w:t>الأصل العرقي ل</w:t>
      </w:r>
      <w:r w:rsidRPr="009134D4">
        <w:rPr>
          <w:rFonts w:hint="cs"/>
          <w:rtl/>
        </w:rPr>
        <w:t xml:space="preserve">لموغيشو في </w:t>
      </w:r>
      <w:r>
        <w:rPr>
          <w:rFonts w:hint="cs"/>
          <w:rtl/>
        </w:rPr>
        <w:t>الجزء ال</w:t>
      </w:r>
      <w:r w:rsidRPr="009134D4">
        <w:rPr>
          <w:rFonts w:hint="cs"/>
          <w:rtl/>
        </w:rPr>
        <w:t>شرق</w:t>
      </w:r>
      <w:r>
        <w:rPr>
          <w:rFonts w:hint="cs"/>
          <w:rtl/>
        </w:rPr>
        <w:t>ي من</w:t>
      </w:r>
      <w:r w:rsidRPr="009134D4">
        <w:rPr>
          <w:rFonts w:hint="cs"/>
          <w:rtl/>
        </w:rPr>
        <w:t xml:space="preserve"> أوغندا المتاخم للحدود مع كينيا. وقد ترك والد صاحبة البلاغ والدتها عندما كانت حاملاً</w:t>
      </w:r>
      <w:r>
        <w:rPr>
          <w:rFonts w:hint="cs"/>
          <w:rtl/>
        </w:rPr>
        <w:t xml:space="preserve"> فيها</w:t>
      </w:r>
      <w:r w:rsidRPr="009134D4">
        <w:rPr>
          <w:rFonts w:hint="cs"/>
          <w:rtl/>
        </w:rPr>
        <w:t xml:space="preserve">، وعاشت صاحبة البلاغ مع والدتها في ناتيتي حتى سن التاسعة. وفي تاريخ غير محدد، حضر </w:t>
      </w:r>
      <w:r>
        <w:rPr>
          <w:rFonts w:hint="cs"/>
          <w:rtl/>
        </w:rPr>
        <w:t>ال</w:t>
      </w:r>
      <w:r w:rsidRPr="009134D4">
        <w:rPr>
          <w:rFonts w:hint="cs"/>
          <w:rtl/>
        </w:rPr>
        <w:t xml:space="preserve">والد </w:t>
      </w:r>
      <w:r>
        <w:rPr>
          <w:rFonts w:hint="cs"/>
          <w:rtl/>
        </w:rPr>
        <w:t>البيولوجي ل</w:t>
      </w:r>
      <w:r w:rsidRPr="009134D4">
        <w:rPr>
          <w:rFonts w:hint="cs"/>
          <w:rtl/>
        </w:rPr>
        <w:t xml:space="preserve">صاحبة البلاغ إلى منزل والدتها بصحبة رجال آخرين باحثاً عن ابنته </w:t>
      </w:r>
      <w:r w:rsidR="002A2710">
        <w:rPr>
          <w:rFonts w:hint="cs"/>
          <w:rtl/>
        </w:rPr>
        <w:t xml:space="preserve">لإرغامها </w:t>
      </w:r>
      <w:r w:rsidRPr="009134D4">
        <w:rPr>
          <w:rFonts w:hint="cs"/>
          <w:rtl/>
        </w:rPr>
        <w:t xml:space="preserve">على </w:t>
      </w:r>
      <w:r>
        <w:rPr>
          <w:rFonts w:hint="cs"/>
          <w:rtl/>
        </w:rPr>
        <w:t>ال</w:t>
      </w:r>
      <w:r w:rsidRPr="009134D4">
        <w:rPr>
          <w:rFonts w:hint="cs"/>
          <w:rtl/>
        </w:rPr>
        <w:t xml:space="preserve">ختان، لكن والدتها أخفتها. وبعد هذه الحادثة، أرسلتها والدتها إلى منزل </w:t>
      </w:r>
      <w:r w:rsidR="00E072A9">
        <w:rPr>
          <w:rFonts w:hint="cs"/>
          <w:rtl/>
        </w:rPr>
        <w:t>خالت</w:t>
      </w:r>
      <w:r>
        <w:rPr>
          <w:rFonts w:hint="cs"/>
          <w:rtl/>
        </w:rPr>
        <w:t xml:space="preserve">ها في جزء آخر </w:t>
      </w:r>
      <w:r w:rsidRPr="009134D4">
        <w:rPr>
          <w:rFonts w:hint="cs"/>
          <w:rtl/>
        </w:rPr>
        <w:t>من البلد لإخفائها عن والدها.</w:t>
      </w:r>
    </w:p>
    <w:p w:rsidR="005E4253" w:rsidRPr="009134D4" w:rsidRDefault="005E4253" w:rsidP="002A2710">
      <w:pPr>
        <w:pStyle w:val="SingleTxt"/>
        <w:rPr>
          <w:rFonts w:hint="cs"/>
          <w:rtl/>
        </w:rPr>
      </w:pPr>
      <w:r w:rsidRPr="009134D4">
        <w:rPr>
          <w:rFonts w:hint="cs"/>
          <w:rtl/>
        </w:rPr>
        <w:t>2</w:t>
      </w:r>
      <w:r>
        <w:rPr>
          <w:rFonts w:hint="cs"/>
          <w:rtl/>
        </w:rPr>
        <w:t>-</w:t>
      </w:r>
      <w:r w:rsidRPr="009134D4">
        <w:rPr>
          <w:rFonts w:hint="cs"/>
          <w:rtl/>
        </w:rPr>
        <w:t>2</w:t>
      </w:r>
      <w:r w:rsidRPr="009134D4">
        <w:rPr>
          <w:rFonts w:hint="cs"/>
          <w:rtl/>
        </w:rPr>
        <w:tab/>
        <w:t>و</w:t>
      </w:r>
      <w:r w:rsidR="002A2710">
        <w:rPr>
          <w:rFonts w:hint="cs"/>
          <w:rtl/>
        </w:rPr>
        <w:t xml:space="preserve">في حين </w:t>
      </w:r>
      <w:r w:rsidRPr="009134D4">
        <w:rPr>
          <w:rFonts w:hint="cs"/>
          <w:rtl/>
        </w:rPr>
        <w:t xml:space="preserve">لم تكن صاحبة البلاغ على اتصال بوالدها، </w:t>
      </w:r>
      <w:r w:rsidR="002A2710">
        <w:rPr>
          <w:rFonts w:hint="cs"/>
          <w:rtl/>
        </w:rPr>
        <w:t>فقد ادعت</w:t>
      </w:r>
      <w:r w:rsidRPr="009134D4">
        <w:rPr>
          <w:rFonts w:hint="cs"/>
          <w:rtl/>
        </w:rPr>
        <w:t xml:space="preserve"> أنه زار والدتها مرات عديدة بحثاً عنها. و</w:t>
      </w:r>
      <w:r w:rsidR="002A2710">
        <w:rPr>
          <w:rFonts w:hint="cs"/>
          <w:rtl/>
        </w:rPr>
        <w:t>أصر</w:t>
      </w:r>
      <w:r w:rsidRPr="009134D4">
        <w:rPr>
          <w:rFonts w:hint="cs"/>
          <w:rtl/>
        </w:rPr>
        <w:t xml:space="preserve"> الوالد أثناء هذه الزيارات </w:t>
      </w:r>
      <w:r w:rsidR="002A2710">
        <w:rPr>
          <w:rFonts w:hint="cs"/>
          <w:rtl/>
        </w:rPr>
        <w:t>على</w:t>
      </w:r>
      <w:r>
        <w:rPr>
          <w:rFonts w:hint="cs"/>
          <w:rtl/>
        </w:rPr>
        <w:t xml:space="preserve"> </w:t>
      </w:r>
      <w:r w:rsidRPr="009134D4">
        <w:rPr>
          <w:rFonts w:hint="cs"/>
          <w:rtl/>
        </w:rPr>
        <w:t>ختان</w:t>
      </w:r>
      <w:r>
        <w:rPr>
          <w:rFonts w:hint="cs"/>
          <w:rtl/>
        </w:rPr>
        <w:t>ها</w:t>
      </w:r>
      <w:r w:rsidRPr="009134D4">
        <w:rPr>
          <w:rFonts w:hint="cs"/>
          <w:rtl/>
        </w:rPr>
        <w:t xml:space="preserve">. وعندما بلغت صاحبة البلاغ سن السادسة عشرة، قيل لها إن والدها عرف مكانها. </w:t>
      </w:r>
      <w:r w:rsidR="00E072A9">
        <w:rPr>
          <w:rFonts w:hint="cs"/>
          <w:rtl/>
        </w:rPr>
        <w:t>و</w:t>
      </w:r>
      <w:r>
        <w:rPr>
          <w:rFonts w:hint="cs"/>
          <w:rtl/>
        </w:rPr>
        <w:t xml:space="preserve">بعد ذلك، </w:t>
      </w:r>
      <w:r w:rsidRPr="009134D4">
        <w:rPr>
          <w:rFonts w:hint="cs"/>
          <w:rtl/>
        </w:rPr>
        <w:t>هربت وعاشت بمفردها في أماكن مختلفة. و</w:t>
      </w:r>
      <w:r w:rsidR="002A2710">
        <w:rPr>
          <w:rFonts w:hint="cs"/>
          <w:rtl/>
        </w:rPr>
        <w:t xml:space="preserve">عندما بلغت صاحبة البلاغ سن الثامنة عشرة أو التاسعة عشرة، </w:t>
      </w:r>
      <w:r w:rsidRPr="009134D4">
        <w:rPr>
          <w:rFonts w:hint="cs"/>
          <w:rtl/>
        </w:rPr>
        <w:t xml:space="preserve">حملت طفلها الأول، </w:t>
      </w:r>
      <w:r w:rsidR="002A2710">
        <w:rPr>
          <w:rFonts w:hint="cs"/>
          <w:rtl/>
        </w:rPr>
        <w:t>و</w:t>
      </w:r>
      <w:r w:rsidRPr="009134D4">
        <w:rPr>
          <w:rFonts w:hint="cs"/>
          <w:rtl/>
        </w:rPr>
        <w:t xml:space="preserve">بعد سنتين </w:t>
      </w:r>
      <w:r w:rsidR="002A2710">
        <w:rPr>
          <w:rFonts w:hint="cs"/>
          <w:rtl/>
        </w:rPr>
        <w:t xml:space="preserve">حملت </w:t>
      </w:r>
      <w:r w:rsidRPr="009134D4">
        <w:rPr>
          <w:rFonts w:hint="cs"/>
          <w:rtl/>
        </w:rPr>
        <w:t>طفلها الثاني من رجل آخر</w:t>
      </w:r>
      <w:r w:rsidR="002A2710">
        <w:rPr>
          <w:rFonts w:hint="cs"/>
          <w:rtl/>
        </w:rPr>
        <w:t xml:space="preserve"> في هذه المرة</w:t>
      </w:r>
      <w:r w:rsidRPr="009134D4">
        <w:rPr>
          <w:rFonts w:hint="cs"/>
          <w:rtl/>
        </w:rPr>
        <w:t>. ولم تكن على اتصال بوالدي طفليها و</w:t>
      </w:r>
      <w:r>
        <w:rPr>
          <w:rFonts w:hint="cs"/>
          <w:rtl/>
        </w:rPr>
        <w:t xml:space="preserve">كانت تعيش </w:t>
      </w:r>
      <w:r w:rsidRPr="009134D4">
        <w:rPr>
          <w:rFonts w:hint="cs"/>
          <w:rtl/>
        </w:rPr>
        <w:t xml:space="preserve">مع </w:t>
      </w:r>
      <w:r w:rsidR="002A2710">
        <w:rPr>
          <w:rFonts w:hint="cs"/>
          <w:rtl/>
        </w:rPr>
        <w:t xml:space="preserve">طفليها </w:t>
      </w:r>
      <w:r>
        <w:rPr>
          <w:rFonts w:hint="cs"/>
          <w:rtl/>
        </w:rPr>
        <w:t xml:space="preserve">قبل رحيلها من أوغندا، </w:t>
      </w:r>
      <w:r w:rsidRPr="009134D4">
        <w:rPr>
          <w:rFonts w:hint="cs"/>
          <w:rtl/>
        </w:rPr>
        <w:t xml:space="preserve">في قرية كوسوبي </w:t>
      </w:r>
      <w:r>
        <w:rPr>
          <w:rFonts w:hint="cs"/>
          <w:rtl/>
        </w:rPr>
        <w:t xml:space="preserve">الواقعة </w:t>
      </w:r>
      <w:r w:rsidRPr="009134D4">
        <w:rPr>
          <w:rFonts w:hint="cs"/>
          <w:rtl/>
        </w:rPr>
        <w:t>في منطقة كمبالا.</w:t>
      </w:r>
    </w:p>
    <w:p w:rsidR="005E4253" w:rsidRPr="009134D4" w:rsidRDefault="005E4253" w:rsidP="00E072A9">
      <w:pPr>
        <w:pStyle w:val="SingleTxt"/>
        <w:rPr>
          <w:rFonts w:hint="cs"/>
          <w:rtl/>
        </w:rPr>
      </w:pPr>
      <w:r w:rsidRPr="009134D4">
        <w:rPr>
          <w:rFonts w:hint="cs"/>
          <w:rtl/>
        </w:rPr>
        <w:t>2</w:t>
      </w:r>
      <w:r>
        <w:rPr>
          <w:rFonts w:hint="cs"/>
          <w:rtl/>
        </w:rPr>
        <w:t>-</w:t>
      </w:r>
      <w:r w:rsidRPr="009134D4">
        <w:rPr>
          <w:rFonts w:hint="cs"/>
          <w:rtl/>
        </w:rPr>
        <w:t>3</w:t>
      </w:r>
      <w:r w:rsidRPr="009134D4">
        <w:rPr>
          <w:rFonts w:hint="cs"/>
          <w:rtl/>
        </w:rPr>
        <w:tab/>
        <w:t xml:space="preserve">ودخلت صاحبة البلاغ الدانمرك في 20 تشرين الثاني/نوفمبر 2007 </w:t>
      </w:r>
      <w:r w:rsidR="002A2710">
        <w:rPr>
          <w:rFonts w:hint="cs"/>
          <w:rtl/>
        </w:rPr>
        <w:t xml:space="preserve">بجواز سفر أوغندي </w:t>
      </w:r>
      <w:r w:rsidRPr="009134D4">
        <w:rPr>
          <w:rFonts w:hint="cs"/>
          <w:rtl/>
        </w:rPr>
        <w:t>صالح و</w:t>
      </w:r>
      <w:r w:rsidR="002A2710">
        <w:rPr>
          <w:rFonts w:hint="cs"/>
          <w:rtl/>
        </w:rPr>
        <w:t xml:space="preserve">يحمل </w:t>
      </w:r>
      <w:r w:rsidRPr="009134D4">
        <w:rPr>
          <w:rFonts w:hint="cs"/>
          <w:rtl/>
        </w:rPr>
        <w:t xml:space="preserve">تأشيرة شنغن </w:t>
      </w:r>
      <w:r w:rsidR="002A2710">
        <w:rPr>
          <w:rFonts w:hint="cs"/>
          <w:rtl/>
        </w:rPr>
        <w:t>لل</w:t>
      </w:r>
      <w:r w:rsidRPr="009134D4">
        <w:rPr>
          <w:rFonts w:hint="cs"/>
          <w:rtl/>
        </w:rPr>
        <w:t xml:space="preserve">سياحة </w:t>
      </w:r>
      <w:r w:rsidR="002A2710">
        <w:rPr>
          <w:rFonts w:hint="cs"/>
          <w:rtl/>
        </w:rPr>
        <w:t>ل</w:t>
      </w:r>
      <w:r w:rsidRPr="009134D4">
        <w:rPr>
          <w:rFonts w:hint="cs"/>
          <w:rtl/>
        </w:rPr>
        <w:t>مد</w:t>
      </w:r>
      <w:r w:rsidR="002A2710">
        <w:rPr>
          <w:rFonts w:hint="cs"/>
          <w:rtl/>
        </w:rPr>
        <w:t>ة</w:t>
      </w:r>
      <w:r w:rsidRPr="009134D4">
        <w:rPr>
          <w:rFonts w:hint="cs"/>
          <w:rtl/>
        </w:rPr>
        <w:t xml:space="preserve"> ثلاثة أشهر. وفي 31 آذار/مارس</w:t>
      </w:r>
      <w:r w:rsidRPr="009134D4">
        <w:rPr>
          <w:rFonts w:hint="eastAsia"/>
          <w:rtl/>
        </w:rPr>
        <w:t> </w:t>
      </w:r>
      <w:r w:rsidRPr="009134D4">
        <w:rPr>
          <w:rFonts w:hint="cs"/>
          <w:rtl/>
        </w:rPr>
        <w:t>2008، قررت إدارة الهجرة طرد صاحبة البلاغ من الدانمرك، بمقتضى الفقرة 2 من المادة 25</w:t>
      </w:r>
      <w:r>
        <w:rPr>
          <w:rFonts w:hint="cs"/>
          <w:rtl/>
        </w:rPr>
        <w:t xml:space="preserve"> </w:t>
      </w:r>
      <w:r w:rsidRPr="009134D4">
        <w:rPr>
          <w:rFonts w:hint="cs"/>
          <w:rtl/>
        </w:rPr>
        <w:t>(أ) من</w:t>
      </w:r>
      <w:r w:rsidRPr="009134D4">
        <w:rPr>
          <w:rFonts w:hint="eastAsia"/>
          <w:rtl/>
        </w:rPr>
        <w:t> </w:t>
      </w:r>
      <w:r w:rsidRPr="009134D4">
        <w:rPr>
          <w:rFonts w:hint="cs"/>
          <w:rtl/>
        </w:rPr>
        <w:t>قانون الأجانب (الإقامة غير الشرعية)، و</w:t>
      </w:r>
      <w:r>
        <w:rPr>
          <w:rFonts w:hint="cs"/>
          <w:rtl/>
        </w:rPr>
        <w:t xml:space="preserve">حظر دخولها </w:t>
      </w:r>
      <w:r w:rsidRPr="009134D4">
        <w:rPr>
          <w:rFonts w:hint="cs"/>
          <w:rtl/>
        </w:rPr>
        <w:t xml:space="preserve">لمدة </w:t>
      </w:r>
      <w:r w:rsidR="002A2710">
        <w:rPr>
          <w:rFonts w:hint="cs"/>
          <w:rtl/>
        </w:rPr>
        <w:t>عام واحد</w:t>
      </w:r>
      <w:r w:rsidRPr="009134D4">
        <w:rPr>
          <w:rFonts w:hint="cs"/>
          <w:rtl/>
        </w:rPr>
        <w:t>. وفي 2 نيسان/ أبريل</w:t>
      </w:r>
      <w:r w:rsidRPr="009134D4">
        <w:rPr>
          <w:rFonts w:hint="eastAsia"/>
          <w:rtl/>
        </w:rPr>
        <w:t> </w:t>
      </w:r>
      <w:r w:rsidRPr="009134D4">
        <w:rPr>
          <w:rFonts w:hint="cs"/>
          <w:rtl/>
        </w:rPr>
        <w:t>2008، التمست صاحبة البلاغ اللجوء عندما أُوقفت بتهمة الإقامة غير ال</w:t>
      </w:r>
      <w:r w:rsidR="00E072A9">
        <w:rPr>
          <w:rFonts w:hint="cs"/>
          <w:rtl/>
        </w:rPr>
        <w:t>م</w:t>
      </w:r>
      <w:r w:rsidRPr="009134D4">
        <w:rPr>
          <w:rFonts w:hint="cs"/>
          <w:rtl/>
        </w:rPr>
        <w:t>شر</w:t>
      </w:r>
      <w:r w:rsidR="00E072A9">
        <w:rPr>
          <w:rFonts w:hint="cs"/>
          <w:rtl/>
        </w:rPr>
        <w:t>و</w:t>
      </w:r>
      <w:r w:rsidRPr="009134D4">
        <w:rPr>
          <w:rFonts w:hint="cs"/>
          <w:rtl/>
        </w:rPr>
        <w:t>عة.</w:t>
      </w:r>
    </w:p>
    <w:p w:rsidR="005E4253" w:rsidRPr="009134D4" w:rsidRDefault="005E4253" w:rsidP="00E46E62">
      <w:pPr>
        <w:pStyle w:val="SingleTxt"/>
        <w:rPr>
          <w:rFonts w:hint="cs"/>
          <w:rtl/>
        </w:rPr>
      </w:pPr>
      <w:r w:rsidRPr="009134D4">
        <w:rPr>
          <w:rFonts w:hint="cs"/>
          <w:rtl/>
        </w:rPr>
        <w:t>2</w:t>
      </w:r>
      <w:r>
        <w:rPr>
          <w:rFonts w:hint="cs"/>
          <w:rtl/>
        </w:rPr>
        <w:t>-</w:t>
      </w:r>
      <w:r w:rsidRPr="009134D4">
        <w:rPr>
          <w:rFonts w:hint="cs"/>
          <w:rtl/>
        </w:rPr>
        <w:t>4</w:t>
      </w:r>
      <w:r w:rsidRPr="009134D4">
        <w:rPr>
          <w:rFonts w:hint="cs"/>
          <w:rtl/>
        </w:rPr>
        <w:tab/>
        <w:t>وفي 19 تشرين الثاني/نوفمبر 2008، أ</w:t>
      </w:r>
      <w:r w:rsidR="00F54A78">
        <w:rPr>
          <w:rFonts w:hint="cs"/>
          <w:rtl/>
        </w:rPr>
        <w:t>ب</w:t>
      </w:r>
      <w:r w:rsidRPr="009134D4">
        <w:rPr>
          <w:rFonts w:hint="cs"/>
          <w:rtl/>
        </w:rPr>
        <w:t>ل</w:t>
      </w:r>
      <w:r w:rsidR="00F54A78">
        <w:rPr>
          <w:rFonts w:hint="cs"/>
          <w:rtl/>
        </w:rPr>
        <w:t>غ</w:t>
      </w:r>
      <w:r w:rsidRPr="009134D4">
        <w:rPr>
          <w:rFonts w:hint="cs"/>
          <w:rtl/>
        </w:rPr>
        <w:t>ت إدارة الهجرة صاحبة البلاغ برفض منحها تصريح إقامة بموجب المادة 7 من قانون الأجانب. وفي 8 شباط/فبراير 2009، قدم المحامي المعيّن للدفاع عنها ملاحظات كتابية على قضية صاحبة البلاغ. وفي 19</w:t>
      </w:r>
      <w:r w:rsidR="00E46E62">
        <w:rPr>
          <w:rFonts w:hint="eastAsia"/>
          <w:rtl/>
        </w:rPr>
        <w:t> </w:t>
      </w:r>
      <w:r w:rsidRPr="009134D4">
        <w:rPr>
          <w:rFonts w:hint="cs"/>
          <w:rtl/>
        </w:rPr>
        <w:t>آذار/مارس</w:t>
      </w:r>
      <w:r w:rsidRPr="009134D4">
        <w:rPr>
          <w:rFonts w:hint="eastAsia"/>
          <w:rtl/>
        </w:rPr>
        <w:t> </w:t>
      </w:r>
      <w:r w:rsidR="00F54A78">
        <w:rPr>
          <w:rFonts w:hint="cs"/>
          <w:rtl/>
        </w:rPr>
        <w:t>2009، قرر مجلس طعون اللاجئين</w:t>
      </w:r>
      <w:r>
        <w:rPr>
          <w:rFonts w:hint="cs"/>
          <w:rtl/>
        </w:rPr>
        <w:t xml:space="preserve"> </w:t>
      </w:r>
      <w:r w:rsidR="00F54A78">
        <w:rPr>
          <w:rFonts w:hint="cs"/>
          <w:rtl/>
        </w:rPr>
        <w:t>طلب</w:t>
      </w:r>
      <w:r w:rsidRPr="009134D4">
        <w:rPr>
          <w:rFonts w:hint="cs"/>
          <w:rtl/>
        </w:rPr>
        <w:t xml:space="preserve"> معلومات عن تشويه الأعضاء التناسلية للإناث في أوغندا من وزارة الخارجية قبل </w:t>
      </w:r>
      <w:r>
        <w:rPr>
          <w:rFonts w:hint="cs"/>
          <w:rtl/>
        </w:rPr>
        <w:t xml:space="preserve">جلسة </w:t>
      </w:r>
      <w:r w:rsidRPr="009134D4">
        <w:rPr>
          <w:rFonts w:hint="cs"/>
          <w:rtl/>
        </w:rPr>
        <w:t xml:space="preserve">الاستماع </w:t>
      </w:r>
      <w:r>
        <w:rPr>
          <w:rFonts w:hint="cs"/>
          <w:rtl/>
        </w:rPr>
        <w:t>ل</w:t>
      </w:r>
      <w:r w:rsidRPr="009134D4">
        <w:rPr>
          <w:rFonts w:hint="cs"/>
          <w:rtl/>
        </w:rPr>
        <w:t>قضية صاحبة البلاغ. وفي 3 أيلول/سبتمبر 2009، قدمت الوزارة المعلومات المطلوبة</w:t>
      </w:r>
      <w:r w:rsidRPr="00B053E6">
        <w:rPr>
          <w:vertAlign w:val="superscript"/>
          <w:rtl/>
        </w:rPr>
        <w:t>(</w:t>
      </w:r>
      <w:r w:rsidRPr="00B053E6">
        <w:rPr>
          <w:rStyle w:val="FootnoteReference"/>
          <w:szCs w:val="30"/>
          <w:rtl/>
        </w:rPr>
        <w:footnoteReference w:id="1"/>
      </w:r>
      <w:r w:rsidRPr="00B053E6">
        <w:rPr>
          <w:vertAlign w:val="superscript"/>
          <w:rtl/>
        </w:rPr>
        <w:t>)</w:t>
      </w:r>
      <w:r>
        <w:rPr>
          <w:rFonts w:hint="cs"/>
          <w:rtl/>
        </w:rPr>
        <w:t>.</w:t>
      </w:r>
    </w:p>
    <w:p w:rsidR="005E4253" w:rsidRPr="009134D4" w:rsidRDefault="005E4253" w:rsidP="00DC3102">
      <w:pPr>
        <w:pStyle w:val="SingleTxt"/>
        <w:rPr>
          <w:rFonts w:hint="cs"/>
          <w:rtl/>
        </w:rPr>
      </w:pPr>
      <w:r w:rsidRPr="009134D4">
        <w:rPr>
          <w:rFonts w:hint="cs"/>
          <w:rtl/>
        </w:rPr>
        <w:t>2</w:t>
      </w:r>
      <w:r>
        <w:rPr>
          <w:rFonts w:hint="cs"/>
          <w:rtl/>
        </w:rPr>
        <w:t>-</w:t>
      </w:r>
      <w:r w:rsidRPr="009134D4">
        <w:rPr>
          <w:rFonts w:hint="cs"/>
          <w:rtl/>
        </w:rPr>
        <w:t>5</w:t>
      </w:r>
      <w:r w:rsidRPr="009134D4">
        <w:rPr>
          <w:rFonts w:hint="cs"/>
          <w:rtl/>
        </w:rPr>
        <w:tab/>
        <w:t>وتفيد صاحبة البلاغ أن معلوم</w:t>
      </w:r>
      <w:r w:rsidR="0010364E">
        <w:rPr>
          <w:rFonts w:hint="cs"/>
          <w:rtl/>
        </w:rPr>
        <w:t>ات</w:t>
      </w:r>
      <w:r w:rsidRPr="009134D4">
        <w:rPr>
          <w:rFonts w:hint="cs"/>
          <w:rtl/>
        </w:rPr>
        <w:t xml:space="preserve"> الوزارة</w:t>
      </w:r>
      <w:r w:rsidR="0010364E">
        <w:rPr>
          <w:rFonts w:hint="cs"/>
          <w:rtl/>
        </w:rPr>
        <w:t>،</w:t>
      </w:r>
      <w:r w:rsidRPr="009134D4">
        <w:rPr>
          <w:rFonts w:hint="cs"/>
          <w:rtl/>
        </w:rPr>
        <w:t xml:space="preserve"> </w:t>
      </w:r>
      <w:r>
        <w:rPr>
          <w:rFonts w:hint="cs"/>
          <w:rtl/>
        </w:rPr>
        <w:t xml:space="preserve">التي </w:t>
      </w:r>
      <w:r w:rsidRPr="009134D4">
        <w:rPr>
          <w:rFonts w:hint="cs"/>
          <w:rtl/>
        </w:rPr>
        <w:t xml:space="preserve">أكدت </w:t>
      </w:r>
      <w:r>
        <w:rPr>
          <w:rFonts w:hint="cs"/>
          <w:rtl/>
        </w:rPr>
        <w:t xml:space="preserve">أن </w:t>
      </w:r>
      <w:r w:rsidRPr="009134D4">
        <w:rPr>
          <w:rFonts w:hint="cs"/>
          <w:rtl/>
        </w:rPr>
        <w:t xml:space="preserve">تشويه الأعضاء التناسلية للإناث </w:t>
      </w:r>
      <w:r w:rsidR="00DC3102">
        <w:rPr>
          <w:rFonts w:hint="cs"/>
          <w:rtl/>
        </w:rPr>
        <w:t>ما زال</w:t>
      </w:r>
      <w:r>
        <w:rPr>
          <w:rFonts w:hint="cs"/>
          <w:rtl/>
        </w:rPr>
        <w:t xml:space="preserve"> </w:t>
      </w:r>
      <w:r w:rsidR="00DC3102">
        <w:rPr>
          <w:rFonts w:hint="cs"/>
          <w:rtl/>
        </w:rPr>
        <w:t>يُمارس</w:t>
      </w:r>
      <w:r w:rsidR="00E072A9">
        <w:rPr>
          <w:rFonts w:hint="cs"/>
          <w:rtl/>
        </w:rPr>
        <w:t xml:space="preserve"> </w:t>
      </w:r>
      <w:r>
        <w:rPr>
          <w:rFonts w:hint="cs"/>
          <w:rtl/>
        </w:rPr>
        <w:t xml:space="preserve"> </w:t>
      </w:r>
      <w:r w:rsidRPr="009134D4">
        <w:rPr>
          <w:rFonts w:hint="cs"/>
          <w:rtl/>
        </w:rPr>
        <w:t>في</w:t>
      </w:r>
      <w:r w:rsidR="00BC7989">
        <w:rPr>
          <w:rFonts w:hint="cs"/>
          <w:rtl/>
        </w:rPr>
        <w:t xml:space="preserve"> أوغندا</w:t>
      </w:r>
      <w:r w:rsidRPr="009134D4">
        <w:rPr>
          <w:rFonts w:hint="cs"/>
          <w:rtl/>
        </w:rPr>
        <w:t xml:space="preserve"> </w:t>
      </w:r>
      <w:r>
        <w:rPr>
          <w:rFonts w:hint="cs"/>
          <w:rtl/>
        </w:rPr>
        <w:t>و</w:t>
      </w:r>
      <w:r w:rsidRPr="009134D4">
        <w:rPr>
          <w:rFonts w:hint="cs"/>
          <w:rtl/>
        </w:rPr>
        <w:t>لكنها أفادت ب</w:t>
      </w:r>
      <w:r w:rsidR="00BC7989">
        <w:rPr>
          <w:rFonts w:hint="cs"/>
          <w:rtl/>
        </w:rPr>
        <w:t>أنه قد صدر</w:t>
      </w:r>
      <w:r w:rsidRPr="009134D4">
        <w:rPr>
          <w:rFonts w:hint="cs"/>
          <w:rtl/>
        </w:rPr>
        <w:t xml:space="preserve"> قانون يحظر</w:t>
      </w:r>
      <w:r w:rsidR="00BC7989">
        <w:rPr>
          <w:rFonts w:hint="cs"/>
          <w:rtl/>
        </w:rPr>
        <w:t>ها</w:t>
      </w:r>
      <w:r>
        <w:rPr>
          <w:rFonts w:hint="cs"/>
          <w:rtl/>
        </w:rPr>
        <w:t>، هي معلومة خاطئة</w:t>
      </w:r>
      <w:r w:rsidRPr="009134D4">
        <w:rPr>
          <w:rFonts w:hint="cs"/>
          <w:rtl/>
        </w:rPr>
        <w:t xml:space="preserve">، </w:t>
      </w:r>
      <w:r>
        <w:rPr>
          <w:rFonts w:hint="cs"/>
          <w:rtl/>
        </w:rPr>
        <w:t xml:space="preserve">حيث </w:t>
      </w:r>
      <w:r w:rsidRPr="009134D4">
        <w:rPr>
          <w:rFonts w:hint="cs"/>
          <w:rtl/>
        </w:rPr>
        <w:t xml:space="preserve">أن ذلك القانون لم يكن قد </w:t>
      </w:r>
      <w:r>
        <w:rPr>
          <w:rFonts w:hint="cs"/>
          <w:rtl/>
        </w:rPr>
        <w:t xml:space="preserve">بدأ نفاذه </w:t>
      </w:r>
      <w:r w:rsidRPr="009134D4">
        <w:rPr>
          <w:rFonts w:hint="cs"/>
          <w:rtl/>
        </w:rPr>
        <w:t xml:space="preserve">في تشرين الثاني/نوفمبر 2009، عندما اتخذ مجلس طعون اللاجئين قراره. </w:t>
      </w:r>
      <w:r>
        <w:rPr>
          <w:rFonts w:hint="cs"/>
          <w:rtl/>
        </w:rPr>
        <w:t xml:space="preserve">وعلى </w:t>
      </w:r>
      <w:r w:rsidRPr="009134D4">
        <w:rPr>
          <w:rFonts w:hint="cs"/>
          <w:rtl/>
        </w:rPr>
        <w:t>العكس</w:t>
      </w:r>
      <w:r>
        <w:rPr>
          <w:rFonts w:hint="cs"/>
          <w:rtl/>
        </w:rPr>
        <w:t xml:space="preserve"> من ذلك</w:t>
      </w:r>
      <w:r w:rsidRPr="009134D4">
        <w:rPr>
          <w:rFonts w:hint="cs"/>
          <w:rtl/>
        </w:rPr>
        <w:t xml:space="preserve">، قدمت صاحبة البلاغ إلى المجلس أدلة تشير إلى وجود مشروع قانون قيد المناقشة </w:t>
      </w:r>
      <w:r w:rsidR="00BC7989">
        <w:rPr>
          <w:rFonts w:hint="cs"/>
          <w:rtl/>
        </w:rPr>
        <w:t>ول</w:t>
      </w:r>
      <w:r w:rsidRPr="009134D4">
        <w:rPr>
          <w:rFonts w:hint="cs"/>
          <w:rtl/>
        </w:rPr>
        <w:t>م يُ</w:t>
      </w:r>
      <w:r w:rsidR="00BC7989">
        <w:rPr>
          <w:rFonts w:hint="cs"/>
          <w:rtl/>
        </w:rPr>
        <w:t>ص</w:t>
      </w:r>
      <w:r w:rsidRPr="009134D4">
        <w:rPr>
          <w:rFonts w:hint="cs"/>
          <w:rtl/>
        </w:rPr>
        <w:t>د</w:t>
      </w:r>
      <w:r w:rsidR="00BC7989">
        <w:rPr>
          <w:rFonts w:hint="cs"/>
          <w:rtl/>
        </w:rPr>
        <w:t>ره البرلمان</w:t>
      </w:r>
      <w:r w:rsidRPr="009134D4">
        <w:rPr>
          <w:rFonts w:hint="cs"/>
          <w:rtl/>
        </w:rPr>
        <w:t xml:space="preserve"> بعد</w:t>
      </w:r>
      <w:r>
        <w:rPr>
          <w:rFonts w:hint="cs"/>
          <w:rtl/>
        </w:rPr>
        <w:t>.</w:t>
      </w:r>
    </w:p>
    <w:p w:rsidR="005E4253" w:rsidRPr="009134D4" w:rsidRDefault="005E4253" w:rsidP="00EE7613">
      <w:pPr>
        <w:pStyle w:val="SingleTxt"/>
        <w:rPr>
          <w:rFonts w:hint="cs"/>
          <w:rtl/>
        </w:rPr>
      </w:pPr>
      <w:r w:rsidRPr="009134D4">
        <w:rPr>
          <w:rFonts w:hint="cs"/>
          <w:rtl/>
        </w:rPr>
        <w:t>2</w:t>
      </w:r>
      <w:r>
        <w:rPr>
          <w:rFonts w:hint="cs"/>
          <w:rtl/>
        </w:rPr>
        <w:t>-</w:t>
      </w:r>
      <w:r w:rsidRPr="009134D4">
        <w:rPr>
          <w:rFonts w:hint="cs"/>
          <w:rtl/>
        </w:rPr>
        <w:t>6</w:t>
      </w:r>
      <w:r w:rsidRPr="009134D4">
        <w:rPr>
          <w:rFonts w:hint="cs"/>
          <w:rtl/>
        </w:rPr>
        <w:tab/>
        <w:t>وفي 9 تشرين الثاني/نوفمبر 2009، خلُص مجلس طعون اللاجئين إلى أن</w:t>
      </w:r>
      <w:r w:rsidR="00BC7989">
        <w:rPr>
          <w:rFonts w:hint="cs"/>
          <w:rtl/>
        </w:rPr>
        <w:t>ه من غير المرجح أن تكون</w:t>
      </w:r>
      <w:r w:rsidRPr="009134D4">
        <w:rPr>
          <w:rFonts w:hint="cs"/>
          <w:rtl/>
        </w:rPr>
        <w:t xml:space="preserve"> صاحبة البلاغ معرضة فعلياً لخطر تشويه الأعضاء التناسلية للإناث في حال إعادتها إلى أوغندا. وأبرز المجلس أن صاحبة البلاغ لم تلتمس اللجوء إلاّ عندما تم توقيفها بتهمة الإقامة غير الشرعية. و</w:t>
      </w:r>
      <w:r>
        <w:rPr>
          <w:rFonts w:hint="cs"/>
          <w:rtl/>
        </w:rPr>
        <w:t xml:space="preserve">من ثم </w:t>
      </w:r>
      <w:r w:rsidRPr="009134D4">
        <w:rPr>
          <w:rFonts w:hint="cs"/>
          <w:rtl/>
        </w:rPr>
        <w:t>ل</w:t>
      </w:r>
      <w:r w:rsidR="00EE7613">
        <w:rPr>
          <w:rFonts w:hint="cs"/>
          <w:rtl/>
        </w:rPr>
        <w:t>م</w:t>
      </w:r>
      <w:r w:rsidRPr="009134D4">
        <w:rPr>
          <w:rFonts w:hint="cs"/>
          <w:rtl/>
        </w:rPr>
        <w:t xml:space="preserve"> </w:t>
      </w:r>
      <w:r w:rsidR="00EE7613">
        <w:rPr>
          <w:rFonts w:hint="cs"/>
          <w:rtl/>
        </w:rPr>
        <w:t>تكن م</w:t>
      </w:r>
      <w:r w:rsidRPr="009134D4">
        <w:rPr>
          <w:rFonts w:hint="cs"/>
          <w:rtl/>
        </w:rPr>
        <w:t>ستوفي</w:t>
      </w:r>
      <w:r w:rsidR="00EE7613">
        <w:rPr>
          <w:rFonts w:hint="cs"/>
          <w:rtl/>
        </w:rPr>
        <w:t>ة</w:t>
      </w:r>
      <w:r w:rsidRPr="009134D4">
        <w:rPr>
          <w:rFonts w:hint="cs"/>
          <w:rtl/>
        </w:rPr>
        <w:t xml:space="preserve"> </w:t>
      </w:r>
      <w:r w:rsidR="00EE7613">
        <w:rPr>
          <w:rFonts w:hint="cs"/>
          <w:rtl/>
        </w:rPr>
        <w:t>ل</w:t>
      </w:r>
      <w:r>
        <w:rPr>
          <w:rFonts w:hint="cs"/>
          <w:rtl/>
        </w:rPr>
        <w:t xml:space="preserve">شروط </w:t>
      </w:r>
      <w:r w:rsidRPr="009134D4">
        <w:rPr>
          <w:rFonts w:hint="cs"/>
          <w:rtl/>
        </w:rPr>
        <w:t xml:space="preserve">الحصول على تصريح إقامة </w:t>
      </w:r>
      <w:r>
        <w:rPr>
          <w:rFonts w:hint="cs"/>
          <w:rtl/>
        </w:rPr>
        <w:t>بموجب ا</w:t>
      </w:r>
      <w:r w:rsidRPr="009134D4">
        <w:rPr>
          <w:rFonts w:hint="cs"/>
          <w:rtl/>
        </w:rPr>
        <w:t>لمادة</w:t>
      </w:r>
      <w:r w:rsidRPr="009134D4">
        <w:rPr>
          <w:rFonts w:hint="eastAsia"/>
          <w:rtl/>
        </w:rPr>
        <w:t> </w:t>
      </w:r>
      <w:r w:rsidRPr="009134D4">
        <w:rPr>
          <w:rFonts w:hint="cs"/>
          <w:rtl/>
        </w:rPr>
        <w:t>7 من قانون الأجانب</w:t>
      </w:r>
      <w:r>
        <w:rPr>
          <w:rFonts w:hint="cs"/>
          <w:rtl/>
        </w:rPr>
        <w:t>،</w:t>
      </w:r>
      <w:r w:rsidRPr="009134D4">
        <w:rPr>
          <w:rFonts w:hint="cs"/>
          <w:rtl/>
        </w:rPr>
        <w:t xml:space="preserve"> وينبغي أن تغادر الدانمرك على الفور. وإذا لم تغادر البلد بمحض إرادتها، فيمكن أن تعاد قسراً إلى أوغندا </w:t>
      </w:r>
      <w:r>
        <w:rPr>
          <w:rFonts w:hint="cs"/>
          <w:rtl/>
        </w:rPr>
        <w:t>بموجب ا</w:t>
      </w:r>
      <w:r w:rsidRPr="009134D4">
        <w:rPr>
          <w:rFonts w:hint="cs"/>
          <w:rtl/>
        </w:rPr>
        <w:t>لمادة 32</w:t>
      </w:r>
      <w:r>
        <w:rPr>
          <w:rFonts w:hint="cs"/>
          <w:rtl/>
        </w:rPr>
        <w:t xml:space="preserve"> </w:t>
      </w:r>
      <w:r w:rsidRPr="009134D4">
        <w:rPr>
          <w:rFonts w:hint="cs"/>
          <w:rtl/>
        </w:rPr>
        <w:t xml:space="preserve">(أ) من </w:t>
      </w:r>
      <w:r w:rsidR="00EE7613">
        <w:rPr>
          <w:rFonts w:hint="cs"/>
          <w:rtl/>
        </w:rPr>
        <w:t>ال</w:t>
      </w:r>
      <w:r w:rsidRPr="009134D4">
        <w:rPr>
          <w:rFonts w:hint="cs"/>
          <w:rtl/>
        </w:rPr>
        <w:t xml:space="preserve">قانون. </w:t>
      </w:r>
    </w:p>
    <w:p w:rsidR="005E4253" w:rsidRPr="009134D4" w:rsidRDefault="005E4253" w:rsidP="00E46E62">
      <w:pPr>
        <w:pStyle w:val="SingleTxt"/>
        <w:rPr>
          <w:rFonts w:hint="cs"/>
          <w:rtl/>
        </w:rPr>
      </w:pPr>
      <w:r w:rsidRPr="009134D4">
        <w:rPr>
          <w:rFonts w:hint="cs"/>
          <w:rtl/>
        </w:rPr>
        <w:t>2</w:t>
      </w:r>
      <w:r>
        <w:rPr>
          <w:rFonts w:hint="cs"/>
          <w:rtl/>
        </w:rPr>
        <w:t>-</w:t>
      </w:r>
      <w:r w:rsidRPr="009134D4">
        <w:rPr>
          <w:rFonts w:hint="cs"/>
          <w:rtl/>
        </w:rPr>
        <w:t>7</w:t>
      </w:r>
      <w:r w:rsidRPr="009134D4">
        <w:rPr>
          <w:rFonts w:hint="cs"/>
          <w:rtl/>
        </w:rPr>
        <w:tab/>
        <w:t xml:space="preserve">ويتضح من قرار مجلس طعون اللاجئين أن لصاحبة البلاغ أربع أخوات غير شقيقات في كمبالا </w:t>
      </w:r>
      <w:r w:rsidR="00DB59C0">
        <w:rPr>
          <w:rFonts w:hint="cs"/>
          <w:rtl/>
        </w:rPr>
        <w:t xml:space="preserve">من أمها ويعشن </w:t>
      </w:r>
      <w:r w:rsidRPr="009134D4">
        <w:rPr>
          <w:rFonts w:hint="cs"/>
          <w:rtl/>
        </w:rPr>
        <w:t xml:space="preserve">مع </w:t>
      </w:r>
      <w:r w:rsidR="00785D5A">
        <w:rPr>
          <w:rFonts w:hint="cs"/>
          <w:rtl/>
        </w:rPr>
        <w:t>آ</w:t>
      </w:r>
      <w:r w:rsidRPr="009134D4">
        <w:rPr>
          <w:rFonts w:hint="cs"/>
          <w:rtl/>
        </w:rPr>
        <w:t>بائهن</w:t>
      </w:r>
      <w:r w:rsidR="00DB59C0">
        <w:rPr>
          <w:rFonts w:hint="cs"/>
          <w:rtl/>
        </w:rPr>
        <w:t xml:space="preserve">. ولا تعلم صاحبة البلاغ </w:t>
      </w:r>
      <w:r w:rsidRPr="009134D4">
        <w:rPr>
          <w:rFonts w:hint="cs"/>
          <w:rtl/>
        </w:rPr>
        <w:t>ما إذا كن قد خ</w:t>
      </w:r>
      <w:r>
        <w:rPr>
          <w:rFonts w:hint="cs"/>
          <w:rtl/>
        </w:rPr>
        <w:t>ُ</w:t>
      </w:r>
      <w:r w:rsidRPr="009134D4">
        <w:rPr>
          <w:rFonts w:hint="cs"/>
          <w:rtl/>
        </w:rPr>
        <w:t xml:space="preserve">تن. ويعيش طفلا صاحبة البلاغ مع </w:t>
      </w:r>
      <w:r w:rsidR="00DC3102">
        <w:rPr>
          <w:rFonts w:hint="cs"/>
          <w:rtl/>
        </w:rPr>
        <w:t>خالتها</w:t>
      </w:r>
      <w:r>
        <w:rPr>
          <w:rFonts w:hint="cs"/>
          <w:rtl/>
        </w:rPr>
        <w:t xml:space="preserve"> </w:t>
      </w:r>
      <w:r w:rsidRPr="009134D4">
        <w:rPr>
          <w:rFonts w:hint="cs"/>
          <w:rtl/>
        </w:rPr>
        <w:t xml:space="preserve">في قرية ناتيتي، وهي على اتصال بهما </w:t>
      </w:r>
      <w:r w:rsidR="00DB59C0">
        <w:rPr>
          <w:rFonts w:hint="cs"/>
          <w:rtl/>
        </w:rPr>
        <w:t>ب</w:t>
      </w:r>
      <w:r w:rsidRPr="009134D4">
        <w:rPr>
          <w:rFonts w:hint="cs"/>
          <w:rtl/>
        </w:rPr>
        <w:t>الهاتف</w:t>
      </w:r>
      <w:r w:rsidR="00DB59C0">
        <w:rPr>
          <w:rFonts w:hint="cs"/>
          <w:rtl/>
        </w:rPr>
        <w:t>.</w:t>
      </w:r>
      <w:r w:rsidRPr="009134D4">
        <w:rPr>
          <w:rFonts w:hint="cs"/>
          <w:rtl/>
        </w:rPr>
        <w:t xml:space="preserve"> وتود العيش معهما في أوغندا عندما يزول خطر تعرضها لتشويه </w:t>
      </w:r>
      <w:r>
        <w:rPr>
          <w:rFonts w:hint="cs"/>
          <w:rtl/>
        </w:rPr>
        <w:t>أ</w:t>
      </w:r>
      <w:r w:rsidRPr="009134D4">
        <w:rPr>
          <w:rFonts w:hint="cs"/>
          <w:rtl/>
        </w:rPr>
        <w:t>عضا</w:t>
      </w:r>
      <w:r>
        <w:rPr>
          <w:rFonts w:hint="cs"/>
          <w:rtl/>
        </w:rPr>
        <w:t>ئها</w:t>
      </w:r>
      <w:r w:rsidRPr="009134D4">
        <w:rPr>
          <w:rFonts w:hint="cs"/>
          <w:rtl/>
        </w:rPr>
        <w:t xml:space="preserve"> التناسلية. ولم</w:t>
      </w:r>
      <w:r>
        <w:rPr>
          <w:rFonts w:hint="cs"/>
          <w:rtl/>
        </w:rPr>
        <w:t xml:space="preserve"> يتم ختان ابنتها</w:t>
      </w:r>
      <w:r w:rsidRPr="009134D4">
        <w:rPr>
          <w:rFonts w:hint="cs"/>
          <w:rtl/>
        </w:rPr>
        <w:t xml:space="preserve">. وعند سؤال </w:t>
      </w:r>
      <w:r>
        <w:rPr>
          <w:rFonts w:hint="cs"/>
          <w:rtl/>
        </w:rPr>
        <w:t xml:space="preserve">صاحبة البلاغ </w:t>
      </w:r>
      <w:r w:rsidRPr="009134D4">
        <w:rPr>
          <w:rFonts w:hint="cs"/>
          <w:rtl/>
        </w:rPr>
        <w:t xml:space="preserve">عما إذا كانت لا </w:t>
      </w:r>
      <w:r>
        <w:rPr>
          <w:rFonts w:hint="cs"/>
          <w:rtl/>
        </w:rPr>
        <w:t xml:space="preserve">تخشى من ختان </w:t>
      </w:r>
      <w:r w:rsidRPr="009134D4">
        <w:rPr>
          <w:rFonts w:hint="cs"/>
          <w:rtl/>
        </w:rPr>
        <w:t>ابنتها، بما</w:t>
      </w:r>
      <w:r>
        <w:rPr>
          <w:rFonts w:hint="cs"/>
          <w:rtl/>
        </w:rPr>
        <w:t xml:space="preserve"> </w:t>
      </w:r>
      <w:r w:rsidRPr="009134D4">
        <w:rPr>
          <w:rFonts w:hint="cs"/>
          <w:rtl/>
        </w:rPr>
        <w:t xml:space="preserve">أن </w:t>
      </w:r>
      <w:r w:rsidR="00DB59C0">
        <w:rPr>
          <w:rFonts w:hint="cs"/>
          <w:rtl/>
        </w:rPr>
        <w:t>والد ابنتها</w:t>
      </w:r>
      <w:r w:rsidRPr="009134D4">
        <w:rPr>
          <w:rFonts w:hint="cs"/>
          <w:rtl/>
        </w:rPr>
        <w:t xml:space="preserve"> </w:t>
      </w:r>
      <w:r w:rsidR="00DB59C0">
        <w:rPr>
          <w:rFonts w:hint="cs"/>
          <w:rtl/>
        </w:rPr>
        <w:t>ينتمي إلى</w:t>
      </w:r>
      <w:r w:rsidRPr="009134D4">
        <w:rPr>
          <w:rFonts w:hint="cs"/>
          <w:rtl/>
        </w:rPr>
        <w:t xml:space="preserve"> </w:t>
      </w:r>
      <w:r>
        <w:rPr>
          <w:rFonts w:hint="cs"/>
          <w:rtl/>
        </w:rPr>
        <w:t xml:space="preserve">عشيرة </w:t>
      </w:r>
      <w:r w:rsidRPr="009134D4">
        <w:rPr>
          <w:rFonts w:hint="cs"/>
          <w:rtl/>
        </w:rPr>
        <w:t>الموغيشو، ردت قائلة إن الأمر ي</w:t>
      </w:r>
      <w:r>
        <w:rPr>
          <w:rFonts w:hint="cs"/>
          <w:rtl/>
        </w:rPr>
        <w:t>قلق</w:t>
      </w:r>
      <w:r w:rsidRPr="009134D4">
        <w:rPr>
          <w:rFonts w:hint="cs"/>
          <w:rtl/>
        </w:rPr>
        <w:t>ها لكن لا يسعها فعل شيء</w:t>
      </w:r>
      <w:r>
        <w:rPr>
          <w:rFonts w:hint="cs"/>
          <w:rtl/>
        </w:rPr>
        <w:t xml:space="preserve"> بشأنه</w:t>
      </w:r>
      <w:r w:rsidRPr="009134D4">
        <w:rPr>
          <w:rFonts w:hint="cs"/>
          <w:rtl/>
        </w:rPr>
        <w:t>. وقالت صاحبة البلاغ أيضاً إنها لم تكن على اتصال بوالدتها</w:t>
      </w:r>
      <w:r w:rsidR="00C54D91">
        <w:rPr>
          <w:rFonts w:hint="cs"/>
          <w:rtl/>
        </w:rPr>
        <w:t>،</w:t>
      </w:r>
      <w:r w:rsidRPr="009134D4">
        <w:rPr>
          <w:rFonts w:hint="cs"/>
          <w:rtl/>
        </w:rPr>
        <w:t xml:space="preserve"> </w:t>
      </w:r>
      <w:r w:rsidR="00C54D91">
        <w:rPr>
          <w:rFonts w:hint="cs"/>
          <w:rtl/>
        </w:rPr>
        <w:t>سواء</w:t>
      </w:r>
      <w:r w:rsidRPr="009134D4">
        <w:rPr>
          <w:rFonts w:hint="cs"/>
          <w:rtl/>
        </w:rPr>
        <w:t xml:space="preserve"> قبل رحيلها </w:t>
      </w:r>
      <w:r w:rsidR="00C54D91">
        <w:rPr>
          <w:rFonts w:hint="cs"/>
          <w:rtl/>
        </w:rPr>
        <w:t>م</w:t>
      </w:r>
      <w:r w:rsidRPr="009134D4">
        <w:rPr>
          <w:rFonts w:hint="cs"/>
          <w:rtl/>
        </w:rPr>
        <w:t xml:space="preserve">ن أوغندا </w:t>
      </w:r>
      <w:r w:rsidR="00C54D91">
        <w:rPr>
          <w:rFonts w:hint="cs"/>
          <w:rtl/>
        </w:rPr>
        <w:t>أ</w:t>
      </w:r>
      <w:r w:rsidRPr="009134D4">
        <w:rPr>
          <w:rFonts w:hint="cs"/>
          <w:rtl/>
        </w:rPr>
        <w:t>و</w:t>
      </w:r>
      <w:r w:rsidR="00C54D91">
        <w:rPr>
          <w:rFonts w:hint="cs"/>
          <w:rtl/>
        </w:rPr>
        <w:t xml:space="preserve"> </w:t>
      </w:r>
      <w:r w:rsidRPr="009134D4">
        <w:rPr>
          <w:rFonts w:hint="cs"/>
          <w:rtl/>
        </w:rPr>
        <w:t>بعده، لأن والدتها لا</w:t>
      </w:r>
      <w:r>
        <w:rPr>
          <w:rFonts w:hint="eastAsia"/>
          <w:rtl/>
        </w:rPr>
        <w:t> </w:t>
      </w:r>
      <w:r w:rsidRPr="009134D4">
        <w:rPr>
          <w:rFonts w:hint="cs"/>
          <w:rtl/>
        </w:rPr>
        <w:t xml:space="preserve">تملك هاتفاً. وهي لا تعرف أي امرأة </w:t>
      </w:r>
      <w:r>
        <w:rPr>
          <w:rFonts w:hint="cs"/>
          <w:rtl/>
        </w:rPr>
        <w:t xml:space="preserve">خُتنت </w:t>
      </w:r>
      <w:r w:rsidRPr="009134D4">
        <w:rPr>
          <w:rFonts w:hint="cs"/>
          <w:rtl/>
        </w:rPr>
        <w:t xml:space="preserve">لكنها </w:t>
      </w:r>
      <w:r>
        <w:rPr>
          <w:rFonts w:hint="cs"/>
          <w:rtl/>
        </w:rPr>
        <w:t xml:space="preserve">زعمت </w:t>
      </w:r>
      <w:r w:rsidRPr="009134D4">
        <w:rPr>
          <w:rFonts w:hint="cs"/>
          <w:rtl/>
        </w:rPr>
        <w:t>أن النساء لا</w:t>
      </w:r>
      <w:r w:rsidRPr="009134D4">
        <w:rPr>
          <w:rFonts w:hint="eastAsia"/>
          <w:rtl/>
        </w:rPr>
        <w:t> </w:t>
      </w:r>
      <w:r w:rsidRPr="009134D4">
        <w:rPr>
          <w:rFonts w:hint="cs"/>
          <w:rtl/>
        </w:rPr>
        <w:t>ي</w:t>
      </w:r>
      <w:r>
        <w:rPr>
          <w:rFonts w:hint="cs"/>
          <w:rtl/>
        </w:rPr>
        <w:t>ناقش</w:t>
      </w:r>
      <w:r w:rsidR="00C54D91">
        <w:rPr>
          <w:rFonts w:hint="cs"/>
          <w:rtl/>
        </w:rPr>
        <w:t>ن هذا الموضوع الشخصي مع الأخ</w:t>
      </w:r>
      <w:r w:rsidRPr="009134D4">
        <w:rPr>
          <w:rFonts w:hint="cs"/>
          <w:rtl/>
        </w:rPr>
        <w:t>ري</w:t>
      </w:r>
      <w:r w:rsidR="00C54D91">
        <w:rPr>
          <w:rFonts w:hint="cs"/>
          <w:rtl/>
        </w:rPr>
        <w:t>ات</w:t>
      </w:r>
      <w:r w:rsidRPr="009134D4">
        <w:rPr>
          <w:rFonts w:hint="cs"/>
          <w:rtl/>
        </w:rPr>
        <w:t>. و</w:t>
      </w:r>
      <w:r>
        <w:rPr>
          <w:rFonts w:hint="cs"/>
          <w:rtl/>
        </w:rPr>
        <w:t xml:space="preserve">أفادت </w:t>
      </w:r>
      <w:r w:rsidRPr="009134D4">
        <w:rPr>
          <w:rFonts w:hint="cs"/>
          <w:rtl/>
        </w:rPr>
        <w:t xml:space="preserve">صاحبة البلاغ </w:t>
      </w:r>
      <w:r>
        <w:rPr>
          <w:rFonts w:hint="cs"/>
          <w:rtl/>
        </w:rPr>
        <w:t xml:space="preserve">أنها لا علم لها بوجود أي </w:t>
      </w:r>
      <w:r w:rsidRPr="009134D4">
        <w:rPr>
          <w:rFonts w:hint="cs"/>
          <w:rtl/>
        </w:rPr>
        <w:t xml:space="preserve">تقاليد </w:t>
      </w:r>
      <w:r>
        <w:rPr>
          <w:rFonts w:hint="cs"/>
          <w:rtl/>
        </w:rPr>
        <w:t>ل</w:t>
      </w:r>
      <w:r w:rsidRPr="009134D4">
        <w:rPr>
          <w:rFonts w:hint="cs"/>
          <w:rtl/>
        </w:rPr>
        <w:t xml:space="preserve">لختان في </w:t>
      </w:r>
      <w:r>
        <w:rPr>
          <w:rFonts w:hint="cs"/>
          <w:rtl/>
        </w:rPr>
        <w:t xml:space="preserve">عشيرة </w:t>
      </w:r>
      <w:r w:rsidRPr="009134D4">
        <w:rPr>
          <w:rFonts w:hint="cs"/>
          <w:rtl/>
        </w:rPr>
        <w:t>والدها</w:t>
      </w:r>
      <w:r w:rsidRPr="00B053E6">
        <w:rPr>
          <w:vertAlign w:val="superscript"/>
          <w:rtl/>
        </w:rPr>
        <w:t>(</w:t>
      </w:r>
      <w:r w:rsidRPr="00B053E6">
        <w:rPr>
          <w:rStyle w:val="FootnoteReference"/>
          <w:szCs w:val="30"/>
          <w:rtl/>
        </w:rPr>
        <w:footnoteReference w:id="2"/>
      </w:r>
      <w:r w:rsidRPr="00B053E6">
        <w:rPr>
          <w:vertAlign w:val="superscript"/>
          <w:rtl/>
        </w:rPr>
        <w:t>)</w:t>
      </w:r>
      <w:r w:rsidRPr="009134D4">
        <w:rPr>
          <w:rFonts w:hint="cs"/>
          <w:rtl/>
        </w:rPr>
        <w:t>، و</w:t>
      </w:r>
      <w:r>
        <w:rPr>
          <w:rFonts w:hint="cs"/>
          <w:rtl/>
        </w:rPr>
        <w:t xml:space="preserve">أنها </w:t>
      </w:r>
      <w:r w:rsidRPr="009134D4">
        <w:rPr>
          <w:rFonts w:hint="cs"/>
          <w:rtl/>
        </w:rPr>
        <w:t>لم تر والدها منذ كانت في التاسعة من عمرها، ولم</w:t>
      </w:r>
      <w:r>
        <w:rPr>
          <w:rFonts w:hint="eastAsia"/>
          <w:rtl/>
        </w:rPr>
        <w:t> </w:t>
      </w:r>
      <w:r w:rsidRPr="009134D4">
        <w:rPr>
          <w:rFonts w:hint="cs"/>
          <w:rtl/>
        </w:rPr>
        <w:t>تتعرض لتهديد منه أو من أسرته لكنها تخشى ما قد يحدث إذا عثر عليها. و</w:t>
      </w:r>
      <w:r>
        <w:rPr>
          <w:rFonts w:hint="cs"/>
          <w:rtl/>
        </w:rPr>
        <w:t>قال</w:t>
      </w:r>
      <w:r w:rsidRPr="009134D4">
        <w:rPr>
          <w:rFonts w:hint="cs"/>
          <w:rtl/>
        </w:rPr>
        <w:t>ت أن الشرطة في أوغندا لا</w:t>
      </w:r>
      <w:r w:rsidRPr="009134D4">
        <w:rPr>
          <w:rFonts w:hint="eastAsia"/>
          <w:rtl/>
        </w:rPr>
        <w:t> </w:t>
      </w:r>
      <w:r w:rsidRPr="009134D4">
        <w:rPr>
          <w:rFonts w:hint="cs"/>
          <w:rtl/>
        </w:rPr>
        <w:t xml:space="preserve">يمكنها حمايتها، فهي </w:t>
      </w:r>
      <w:r w:rsidR="00E46E62">
        <w:rPr>
          <w:rFonts w:hint="eastAsia"/>
          <w:rtl/>
        </w:rPr>
        <w:t>”</w:t>
      </w:r>
      <w:r w:rsidRPr="009134D4">
        <w:rPr>
          <w:rFonts w:hint="cs"/>
          <w:rtl/>
        </w:rPr>
        <w:t>لا تحمي إلا من يدفعون الرش</w:t>
      </w:r>
      <w:r>
        <w:rPr>
          <w:rFonts w:hint="cs"/>
          <w:rtl/>
        </w:rPr>
        <w:t>ا</w:t>
      </w:r>
      <w:r w:rsidRPr="009134D4">
        <w:rPr>
          <w:rFonts w:hint="cs"/>
          <w:rtl/>
        </w:rPr>
        <w:t>و</w:t>
      </w:r>
      <w:r>
        <w:rPr>
          <w:rFonts w:hint="cs"/>
          <w:rtl/>
        </w:rPr>
        <w:t>ي</w:t>
      </w:r>
      <w:r w:rsidR="00E46E62">
        <w:rPr>
          <w:rFonts w:hint="eastAsia"/>
          <w:rtl/>
        </w:rPr>
        <w:t>“</w:t>
      </w:r>
      <w:r w:rsidRPr="009134D4">
        <w:rPr>
          <w:rFonts w:hint="cs"/>
          <w:rtl/>
        </w:rPr>
        <w:t>، وأن باستطاعة والدها ختان</w:t>
      </w:r>
      <w:r>
        <w:rPr>
          <w:rFonts w:hint="cs"/>
          <w:rtl/>
        </w:rPr>
        <w:t>ها رغم ذلك</w:t>
      </w:r>
      <w:r w:rsidRPr="009134D4">
        <w:rPr>
          <w:rFonts w:hint="cs"/>
          <w:rtl/>
        </w:rPr>
        <w:t xml:space="preserve"> حتى إذا دفعت رشوة للشرطة، وأن الوالد لن يعاقب إذا</w:t>
      </w:r>
      <w:r>
        <w:rPr>
          <w:rFonts w:hint="eastAsia"/>
          <w:rtl/>
        </w:rPr>
        <w:t> </w:t>
      </w:r>
      <w:r w:rsidRPr="009134D4">
        <w:rPr>
          <w:rFonts w:hint="cs"/>
          <w:rtl/>
        </w:rPr>
        <w:t xml:space="preserve">أقدم على </w:t>
      </w:r>
      <w:r w:rsidR="00C54D91">
        <w:rPr>
          <w:rFonts w:hint="cs"/>
          <w:rtl/>
        </w:rPr>
        <w:t>فعل ذلك</w:t>
      </w:r>
      <w:r w:rsidRPr="009134D4">
        <w:rPr>
          <w:rFonts w:hint="cs"/>
          <w:rtl/>
        </w:rPr>
        <w:t>.</w:t>
      </w:r>
    </w:p>
    <w:p w:rsidR="005E4253" w:rsidRPr="009134D4" w:rsidRDefault="005E4253" w:rsidP="00E173B5">
      <w:pPr>
        <w:pStyle w:val="SingleTxt"/>
        <w:rPr>
          <w:rFonts w:hint="cs"/>
          <w:rtl/>
        </w:rPr>
      </w:pPr>
      <w:r w:rsidRPr="009134D4">
        <w:rPr>
          <w:rFonts w:hint="cs"/>
          <w:rtl/>
        </w:rPr>
        <w:t>2</w:t>
      </w:r>
      <w:r>
        <w:rPr>
          <w:rFonts w:hint="cs"/>
          <w:rtl/>
        </w:rPr>
        <w:t>-</w:t>
      </w:r>
      <w:r w:rsidRPr="009134D4">
        <w:rPr>
          <w:rFonts w:hint="cs"/>
          <w:rtl/>
        </w:rPr>
        <w:t>8</w:t>
      </w:r>
      <w:r w:rsidRPr="009134D4">
        <w:rPr>
          <w:rFonts w:hint="cs"/>
          <w:rtl/>
        </w:rPr>
        <w:tab/>
        <w:t xml:space="preserve">وفي 14 أيار/مايو 2010، </w:t>
      </w:r>
      <w:r>
        <w:rPr>
          <w:rFonts w:hint="cs"/>
          <w:rtl/>
        </w:rPr>
        <w:t xml:space="preserve">طلبت </w:t>
      </w:r>
      <w:r w:rsidRPr="009134D4">
        <w:rPr>
          <w:rFonts w:hint="cs"/>
          <w:rtl/>
        </w:rPr>
        <w:t xml:space="preserve">اللجنة </w:t>
      </w:r>
      <w:r>
        <w:rPr>
          <w:rFonts w:hint="cs"/>
          <w:rtl/>
        </w:rPr>
        <w:t xml:space="preserve">كتابةً </w:t>
      </w:r>
      <w:r w:rsidRPr="009134D4">
        <w:rPr>
          <w:rFonts w:hint="cs"/>
          <w:rtl/>
        </w:rPr>
        <w:t xml:space="preserve">إلى محامي صاحبة البلاغ، </w:t>
      </w:r>
      <w:r>
        <w:rPr>
          <w:rFonts w:hint="cs"/>
          <w:rtl/>
        </w:rPr>
        <w:t xml:space="preserve">من خلال </w:t>
      </w:r>
      <w:r w:rsidRPr="009134D4">
        <w:rPr>
          <w:rFonts w:hint="cs"/>
          <w:rtl/>
        </w:rPr>
        <w:t>فريقها العامل المعني بالبلاغات المقدمة بموجب البروتوكول الاختياري للاتفاقية، موافاتها</w:t>
      </w:r>
      <w:r w:rsidR="00E173B5">
        <w:rPr>
          <w:rFonts w:hint="cs"/>
          <w:rtl/>
        </w:rPr>
        <w:t>، من بين أمور أخرى،</w:t>
      </w:r>
      <w:r w:rsidRPr="009134D4">
        <w:rPr>
          <w:rFonts w:hint="cs"/>
          <w:rtl/>
        </w:rPr>
        <w:t xml:space="preserve"> بما يلي:</w:t>
      </w:r>
    </w:p>
    <w:p w:rsidR="005E4253" w:rsidRPr="009134D4" w:rsidRDefault="005E4253" w:rsidP="00DC3102">
      <w:pPr>
        <w:pStyle w:val="SingleTxt"/>
        <w:rPr>
          <w:rFonts w:hint="cs"/>
          <w:rtl/>
        </w:rPr>
      </w:pPr>
      <w:r w:rsidRPr="009134D4">
        <w:rPr>
          <w:rFonts w:hint="cs"/>
          <w:rtl/>
        </w:rPr>
        <w:tab/>
        <w:t>(أ)</w:t>
      </w:r>
      <w:r w:rsidRPr="009134D4">
        <w:rPr>
          <w:rFonts w:hint="cs"/>
          <w:rtl/>
        </w:rPr>
        <w:tab/>
        <w:t xml:space="preserve">توضيحات عن </w:t>
      </w:r>
      <w:r>
        <w:rPr>
          <w:rFonts w:hint="cs"/>
          <w:rtl/>
        </w:rPr>
        <w:t>الأصل ا</w:t>
      </w:r>
      <w:r w:rsidR="00DC3102">
        <w:rPr>
          <w:rFonts w:hint="cs"/>
          <w:rtl/>
        </w:rPr>
        <w:t>لإثن</w:t>
      </w:r>
      <w:r w:rsidR="00EC43E1">
        <w:rPr>
          <w:rFonts w:hint="cs"/>
          <w:rtl/>
        </w:rPr>
        <w:t>ي</w:t>
      </w:r>
      <w:r w:rsidRPr="009134D4">
        <w:rPr>
          <w:rFonts w:hint="cs"/>
          <w:rtl/>
        </w:rPr>
        <w:t>/</w:t>
      </w:r>
      <w:r>
        <w:rPr>
          <w:rFonts w:hint="cs"/>
          <w:rtl/>
        </w:rPr>
        <w:t>ال</w:t>
      </w:r>
      <w:r w:rsidRPr="009134D4">
        <w:rPr>
          <w:rFonts w:hint="cs"/>
          <w:rtl/>
        </w:rPr>
        <w:t>عشيرة/</w:t>
      </w:r>
      <w:r>
        <w:rPr>
          <w:rFonts w:hint="cs"/>
          <w:rtl/>
        </w:rPr>
        <w:t>ال</w:t>
      </w:r>
      <w:r w:rsidRPr="009134D4">
        <w:rPr>
          <w:rFonts w:hint="cs"/>
          <w:rtl/>
        </w:rPr>
        <w:t xml:space="preserve">قبيلة </w:t>
      </w:r>
      <w:r>
        <w:rPr>
          <w:rFonts w:hint="cs"/>
          <w:rtl/>
        </w:rPr>
        <w:t xml:space="preserve">التي تنتمي إليها </w:t>
      </w:r>
      <w:r w:rsidRPr="009134D4">
        <w:rPr>
          <w:rFonts w:hint="cs"/>
          <w:rtl/>
        </w:rPr>
        <w:t>صاحبة البلاغ في أوغندا، بما أنه يشار إليها في البلاغ المقدم إلى اللجنة بأسماء مختلفة هي الموغاديشو والموغيشو والموغيسو؛</w:t>
      </w:r>
    </w:p>
    <w:p w:rsidR="005E4253" w:rsidRPr="009134D4" w:rsidRDefault="005E4253" w:rsidP="00DC3102">
      <w:pPr>
        <w:pStyle w:val="SingleTxt"/>
        <w:rPr>
          <w:rFonts w:hint="cs"/>
          <w:rtl/>
        </w:rPr>
      </w:pPr>
      <w:r w:rsidRPr="009134D4">
        <w:rPr>
          <w:rFonts w:hint="cs"/>
          <w:rtl/>
        </w:rPr>
        <w:tab/>
        <w:t>(ب)</w:t>
      </w:r>
      <w:r w:rsidRPr="009134D4">
        <w:rPr>
          <w:rFonts w:hint="cs"/>
          <w:rtl/>
        </w:rPr>
        <w:tab/>
      </w:r>
      <w:r w:rsidR="002C4DF2">
        <w:rPr>
          <w:rFonts w:hint="cs"/>
          <w:rtl/>
        </w:rPr>
        <w:t>أدلة</w:t>
      </w:r>
      <w:r w:rsidRPr="009134D4">
        <w:rPr>
          <w:rFonts w:hint="cs"/>
          <w:rtl/>
        </w:rPr>
        <w:t xml:space="preserve"> مستقلة تدعم ادعاءات صاحبة البلاغ أن </w:t>
      </w:r>
      <w:r>
        <w:rPr>
          <w:rFonts w:hint="cs"/>
          <w:rtl/>
        </w:rPr>
        <w:t>ال</w:t>
      </w:r>
      <w:r w:rsidRPr="009134D4">
        <w:rPr>
          <w:rFonts w:hint="cs"/>
          <w:rtl/>
        </w:rPr>
        <w:t xml:space="preserve">نساء </w:t>
      </w:r>
      <w:r>
        <w:rPr>
          <w:rFonts w:hint="cs"/>
          <w:rtl/>
        </w:rPr>
        <w:t>المنتميات إلى ا</w:t>
      </w:r>
      <w:r w:rsidR="002C4DF2">
        <w:rPr>
          <w:rFonts w:hint="cs"/>
          <w:rtl/>
        </w:rPr>
        <w:t>لفئة ا</w:t>
      </w:r>
      <w:r w:rsidR="00DC3102">
        <w:rPr>
          <w:rFonts w:hint="cs"/>
          <w:rtl/>
        </w:rPr>
        <w:t>لإثنية</w:t>
      </w:r>
      <w:r w:rsidRPr="009134D4">
        <w:rPr>
          <w:rFonts w:hint="cs"/>
          <w:rtl/>
        </w:rPr>
        <w:t xml:space="preserve">/العشيرة/القبيلة المذكورة ما زلن يخضعن للختان في أوغندا. وطُلب إلى المحامي </w:t>
      </w:r>
      <w:r w:rsidR="002C4DF2">
        <w:rPr>
          <w:rFonts w:hint="cs"/>
          <w:rtl/>
        </w:rPr>
        <w:t xml:space="preserve">أيضا </w:t>
      </w:r>
      <w:r w:rsidRPr="009134D4">
        <w:rPr>
          <w:rFonts w:hint="cs"/>
          <w:rtl/>
        </w:rPr>
        <w:t xml:space="preserve">أن يدعم </w:t>
      </w:r>
      <w:r w:rsidR="002C4DF2">
        <w:rPr>
          <w:rFonts w:hint="cs"/>
          <w:rtl/>
        </w:rPr>
        <w:t>ب</w:t>
      </w:r>
      <w:r w:rsidRPr="009134D4">
        <w:rPr>
          <w:rFonts w:hint="cs"/>
          <w:rtl/>
        </w:rPr>
        <w:t>الأدلة ادعاء تعرضها لخطر الختان في حال إعادتها إلى أوغندا، في ضوء بدء نفاذ قانون حظر تشويه الأعضاء التناسلية للإناث</w:t>
      </w:r>
      <w:r>
        <w:rPr>
          <w:rFonts w:hint="cs"/>
          <w:rtl/>
        </w:rPr>
        <w:t xml:space="preserve"> في أوغندا في 9 نيسان/أبريل 2010.</w:t>
      </w:r>
    </w:p>
    <w:p w:rsidR="005E4253" w:rsidRPr="009134D4" w:rsidRDefault="005E4253" w:rsidP="002C4DF2">
      <w:pPr>
        <w:pStyle w:val="SingleTxt"/>
        <w:rPr>
          <w:rFonts w:hint="cs"/>
          <w:rtl/>
        </w:rPr>
      </w:pPr>
      <w:r w:rsidRPr="009134D4">
        <w:rPr>
          <w:rFonts w:hint="cs"/>
          <w:rtl/>
        </w:rPr>
        <w:t>2</w:t>
      </w:r>
      <w:r>
        <w:rPr>
          <w:rFonts w:hint="cs"/>
          <w:rtl/>
        </w:rPr>
        <w:t>-</w:t>
      </w:r>
      <w:r w:rsidRPr="009134D4">
        <w:rPr>
          <w:rFonts w:hint="cs"/>
          <w:rtl/>
        </w:rPr>
        <w:t>9</w:t>
      </w:r>
      <w:r w:rsidRPr="009134D4">
        <w:rPr>
          <w:rFonts w:hint="cs"/>
          <w:rtl/>
        </w:rPr>
        <w:tab/>
        <w:t xml:space="preserve">ونظراً إلى عدم استلام </w:t>
      </w:r>
      <w:r>
        <w:rPr>
          <w:rFonts w:hint="cs"/>
          <w:rtl/>
        </w:rPr>
        <w:t xml:space="preserve">اللجنة </w:t>
      </w:r>
      <w:r w:rsidRPr="009134D4">
        <w:rPr>
          <w:rFonts w:hint="cs"/>
          <w:rtl/>
        </w:rPr>
        <w:t>أي رد على طلب المعلومات الذي قدمته في 14</w:t>
      </w:r>
      <w:r>
        <w:rPr>
          <w:rFonts w:hint="eastAsia"/>
          <w:rtl/>
        </w:rPr>
        <w:t> </w:t>
      </w:r>
      <w:r w:rsidRPr="009134D4">
        <w:rPr>
          <w:rFonts w:hint="cs"/>
          <w:rtl/>
        </w:rPr>
        <w:t xml:space="preserve">أيار/مايو 2010، قرر الفريق العامل، في 18 شباط/فبراير 2011، توجيه تذكير كتابي إلى محامي صاحبة البلاغ </w:t>
      </w:r>
      <w:r>
        <w:rPr>
          <w:rFonts w:hint="cs"/>
          <w:rtl/>
        </w:rPr>
        <w:t>ي</w:t>
      </w:r>
      <w:r w:rsidRPr="009134D4">
        <w:rPr>
          <w:rFonts w:hint="cs"/>
          <w:rtl/>
        </w:rPr>
        <w:t xml:space="preserve">كرّر فيه </w:t>
      </w:r>
      <w:r>
        <w:rPr>
          <w:rFonts w:hint="cs"/>
          <w:rtl/>
        </w:rPr>
        <w:t xml:space="preserve">طلبها للمعلومات ويطلب منه تقديم المعلومات المطلوبة </w:t>
      </w:r>
      <w:r w:rsidRPr="009134D4">
        <w:rPr>
          <w:rFonts w:hint="cs"/>
          <w:rtl/>
        </w:rPr>
        <w:t xml:space="preserve">في </w:t>
      </w:r>
      <w:r w:rsidR="002C4DF2">
        <w:rPr>
          <w:rFonts w:hint="cs"/>
          <w:rtl/>
        </w:rPr>
        <w:t>موعد لا يتجاوز</w:t>
      </w:r>
      <w:r w:rsidRPr="009134D4">
        <w:rPr>
          <w:rFonts w:hint="cs"/>
          <w:rtl/>
        </w:rPr>
        <w:t xml:space="preserve"> 31</w:t>
      </w:r>
      <w:r>
        <w:rPr>
          <w:rFonts w:hint="eastAsia"/>
          <w:rtl/>
        </w:rPr>
        <w:t> </w:t>
      </w:r>
      <w:r w:rsidRPr="009134D4">
        <w:rPr>
          <w:rFonts w:hint="cs"/>
          <w:rtl/>
        </w:rPr>
        <w:t>آذار/مارس 2011.</w:t>
      </w:r>
    </w:p>
    <w:p w:rsidR="005E4253" w:rsidRPr="009134D4" w:rsidRDefault="005E4253" w:rsidP="00E46E62">
      <w:pPr>
        <w:pStyle w:val="SingleTxt"/>
        <w:rPr>
          <w:rFonts w:hint="cs"/>
          <w:b/>
          <w:bCs/>
          <w:rtl/>
        </w:rPr>
      </w:pPr>
      <w:r w:rsidRPr="009134D4">
        <w:rPr>
          <w:rFonts w:hint="cs"/>
          <w:rtl/>
        </w:rPr>
        <w:t>2</w:t>
      </w:r>
      <w:r>
        <w:rPr>
          <w:rFonts w:hint="cs"/>
          <w:rtl/>
        </w:rPr>
        <w:t>-</w:t>
      </w:r>
      <w:r w:rsidRPr="009134D4">
        <w:rPr>
          <w:rFonts w:hint="cs"/>
          <w:rtl/>
        </w:rPr>
        <w:t>10</w:t>
      </w:r>
      <w:r w:rsidRPr="009134D4">
        <w:rPr>
          <w:rFonts w:hint="cs"/>
          <w:rtl/>
        </w:rPr>
        <w:tab/>
        <w:t xml:space="preserve">وفي ضوء رد جزئي ورد من محامي صاحبة البلاغ في 29 آذار/مارس 2011، طلب </w:t>
      </w:r>
      <w:r w:rsidR="002C4DF2">
        <w:rPr>
          <w:rFonts w:hint="cs"/>
          <w:rtl/>
        </w:rPr>
        <w:t xml:space="preserve">إليه </w:t>
      </w:r>
      <w:r w:rsidRPr="009134D4">
        <w:rPr>
          <w:rFonts w:hint="cs"/>
          <w:rtl/>
        </w:rPr>
        <w:t xml:space="preserve">الفريق العامل </w:t>
      </w:r>
      <w:r>
        <w:rPr>
          <w:rFonts w:hint="cs"/>
          <w:rtl/>
        </w:rPr>
        <w:t xml:space="preserve">مرة أخرى، </w:t>
      </w:r>
      <w:r w:rsidRPr="009134D4">
        <w:rPr>
          <w:rFonts w:hint="cs"/>
          <w:rtl/>
        </w:rPr>
        <w:t>في 4 نيسان/أبريل 2011</w:t>
      </w:r>
      <w:r>
        <w:rPr>
          <w:rFonts w:hint="cs"/>
          <w:rtl/>
        </w:rPr>
        <w:t>،</w:t>
      </w:r>
      <w:r w:rsidRPr="009134D4">
        <w:rPr>
          <w:rFonts w:hint="cs"/>
          <w:rtl/>
        </w:rPr>
        <w:t xml:space="preserve"> موافاة اللجنة ب</w:t>
      </w:r>
      <w:r w:rsidR="002C4DF2">
        <w:rPr>
          <w:rFonts w:hint="cs"/>
          <w:rtl/>
        </w:rPr>
        <w:t xml:space="preserve">أدلة </w:t>
      </w:r>
      <w:r w:rsidRPr="009134D4">
        <w:rPr>
          <w:rFonts w:hint="cs"/>
          <w:rtl/>
        </w:rPr>
        <w:t>مستقلة</w:t>
      </w:r>
      <w:r w:rsidR="00DF5A77">
        <w:rPr>
          <w:rFonts w:hint="cs"/>
          <w:rtl/>
        </w:rPr>
        <w:t xml:space="preserve"> أو</w:t>
      </w:r>
      <w:r w:rsidR="00E46E62">
        <w:rPr>
          <w:rFonts w:hint="eastAsia"/>
          <w:rtl/>
        </w:rPr>
        <w:t> </w:t>
      </w:r>
      <w:r w:rsidR="00DF5A77">
        <w:rPr>
          <w:rFonts w:hint="cs"/>
          <w:rtl/>
        </w:rPr>
        <w:t>بحث</w:t>
      </w:r>
      <w:r w:rsidRPr="009134D4">
        <w:rPr>
          <w:rFonts w:hint="cs"/>
          <w:rtl/>
        </w:rPr>
        <w:t xml:space="preserve"> </w:t>
      </w:r>
      <w:r w:rsidR="00DF5A77">
        <w:rPr>
          <w:rFonts w:hint="cs"/>
          <w:rtl/>
        </w:rPr>
        <w:t>ي</w:t>
      </w:r>
      <w:r w:rsidRPr="009134D4">
        <w:rPr>
          <w:rFonts w:hint="cs"/>
          <w:rtl/>
        </w:rPr>
        <w:t xml:space="preserve">دعم ادعاءات صاحبة البلاغ أن </w:t>
      </w:r>
      <w:r w:rsidR="00DF5A77">
        <w:rPr>
          <w:rFonts w:hint="cs"/>
          <w:rtl/>
        </w:rPr>
        <w:t>الفئ</w:t>
      </w:r>
      <w:r>
        <w:rPr>
          <w:rFonts w:hint="cs"/>
          <w:rtl/>
        </w:rPr>
        <w:t>ة</w:t>
      </w:r>
      <w:r w:rsidRPr="009134D4">
        <w:rPr>
          <w:rFonts w:hint="cs"/>
          <w:rtl/>
        </w:rPr>
        <w:t>/</w:t>
      </w:r>
      <w:r>
        <w:rPr>
          <w:rFonts w:hint="cs"/>
          <w:rtl/>
        </w:rPr>
        <w:t>ال</w:t>
      </w:r>
      <w:r w:rsidRPr="009134D4">
        <w:rPr>
          <w:rFonts w:hint="cs"/>
          <w:rtl/>
        </w:rPr>
        <w:t xml:space="preserve">قبيلة </w:t>
      </w:r>
      <w:r w:rsidR="00DF5A77">
        <w:rPr>
          <w:rFonts w:hint="cs"/>
          <w:rtl/>
        </w:rPr>
        <w:t>ال</w:t>
      </w:r>
      <w:r w:rsidR="00EC43E1">
        <w:rPr>
          <w:rFonts w:hint="cs"/>
          <w:rtl/>
        </w:rPr>
        <w:t>عرقي</w:t>
      </w:r>
      <w:r w:rsidR="00DF5A77">
        <w:rPr>
          <w:rFonts w:hint="cs"/>
          <w:rtl/>
        </w:rPr>
        <w:t xml:space="preserve">ة </w:t>
      </w:r>
      <w:r w:rsidRPr="009134D4">
        <w:rPr>
          <w:rFonts w:hint="cs"/>
          <w:rtl/>
        </w:rPr>
        <w:t>الموغيشو</w:t>
      </w:r>
      <w:r>
        <w:rPr>
          <w:rFonts w:hint="cs"/>
          <w:rtl/>
        </w:rPr>
        <w:t>ية</w:t>
      </w:r>
      <w:r w:rsidRPr="009134D4">
        <w:rPr>
          <w:rFonts w:hint="cs"/>
          <w:rtl/>
        </w:rPr>
        <w:t xml:space="preserve"> موجودة بالفعل في أوغندا </w:t>
      </w:r>
      <w:r w:rsidR="00DF5A77">
        <w:rPr>
          <w:rFonts w:hint="cs"/>
          <w:rtl/>
        </w:rPr>
        <w:t>و</w:t>
      </w:r>
      <w:r w:rsidRPr="009134D4">
        <w:rPr>
          <w:rFonts w:hint="cs"/>
          <w:rtl/>
        </w:rPr>
        <w:t xml:space="preserve">أن </w:t>
      </w:r>
      <w:r w:rsidR="00DF5A77">
        <w:rPr>
          <w:rFonts w:hint="cs"/>
          <w:rtl/>
        </w:rPr>
        <w:t>ال</w:t>
      </w:r>
      <w:r w:rsidRPr="009134D4">
        <w:rPr>
          <w:rFonts w:hint="cs"/>
          <w:rtl/>
        </w:rPr>
        <w:t xml:space="preserve">نساء </w:t>
      </w:r>
      <w:r w:rsidR="00DF5A77">
        <w:rPr>
          <w:rFonts w:hint="cs"/>
          <w:rtl/>
        </w:rPr>
        <w:t>المنتميات للفئ</w:t>
      </w:r>
      <w:r>
        <w:rPr>
          <w:rFonts w:hint="cs"/>
          <w:rtl/>
        </w:rPr>
        <w:t>ة</w:t>
      </w:r>
      <w:r w:rsidR="00C31BBC">
        <w:rPr>
          <w:rFonts w:hint="cs"/>
          <w:rtl/>
        </w:rPr>
        <w:t xml:space="preserve"> الإثنية</w:t>
      </w:r>
      <w:r w:rsidRPr="009134D4">
        <w:rPr>
          <w:rFonts w:hint="cs"/>
          <w:rtl/>
        </w:rPr>
        <w:t>/قبيلة الموغيشو</w:t>
      </w:r>
      <w:r w:rsidR="00C31BBC">
        <w:rPr>
          <w:rFonts w:hint="cs"/>
          <w:rtl/>
        </w:rPr>
        <w:t xml:space="preserve"> </w:t>
      </w:r>
      <w:r w:rsidRPr="009134D4">
        <w:rPr>
          <w:rFonts w:hint="cs"/>
          <w:rtl/>
        </w:rPr>
        <w:t xml:space="preserve">ما زلن يخضعن للختان في أوغندا </w:t>
      </w:r>
      <w:r w:rsidR="00DF5A77">
        <w:rPr>
          <w:rFonts w:hint="cs"/>
          <w:rtl/>
        </w:rPr>
        <w:t>و</w:t>
      </w:r>
      <w:r w:rsidRPr="009134D4">
        <w:rPr>
          <w:rFonts w:hint="cs"/>
          <w:rtl/>
        </w:rPr>
        <w:t>أن ختان الإناث ي</w:t>
      </w:r>
      <w:r>
        <w:rPr>
          <w:rFonts w:hint="cs"/>
          <w:rtl/>
        </w:rPr>
        <w:t>ُ</w:t>
      </w:r>
      <w:r w:rsidRPr="009134D4">
        <w:rPr>
          <w:rFonts w:hint="cs"/>
          <w:rtl/>
        </w:rPr>
        <w:t xml:space="preserve">مارس على النساء البالغات اللاتي </w:t>
      </w:r>
      <w:r>
        <w:rPr>
          <w:rFonts w:hint="cs"/>
          <w:rtl/>
        </w:rPr>
        <w:t>ي</w:t>
      </w:r>
      <w:r w:rsidRPr="009134D4">
        <w:rPr>
          <w:rFonts w:hint="cs"/>
          <w:rtl/>
        </w:rPr>
        <w:t xml:space="preserve">نجبن </w:t>
      </w:r>
      <w:r w:rsidR="00DF5A77">
        <w:rPr>
          <w:rFonts w:hint="cs"/>
          <w:rtl/>
        </w:rPr>
        <w:t xml:space="preserve">طفلا أو </w:t>
      </w:r>
      <w:r w:rsidRPr="009134D4">
        <w:rPr>
          <w:rFonts w:hint="cs"/>
          <w:rtl/>
        </w:rPr>
        <w:t>أطفالاً. وطُلب إلى محامي</w:t>
      </w:r>
      <w:r w:rsidR="00DF5A77">
        <w:rPr>
          <w:rFonts w:hint="cs"/>
          <w:rtl/>
        </w:rPr>
        <w:t xml:space="preserve"> صاحبة البلاغ </w:t>
      </w:r>
      <w:r w:rsidRPr="009134D4">
        <w:rPr>
          <w:rFonts w:hint="cs"/>
          <w:rtl/>
        </w:rPr>
        <w:t xml:space="preserve"> تقديم المعلومات المطلوبة في </w:t>
      </w:r>
      <w:r w:rsidR="00DF5A77">
        <w:rPr>
          <w:rFonts w:hint="cs"/>
          <w:rtl/>
        </w:rPr>
        <w:t>موعد لايتجاوز</w:t>
      </w:r>
      <w:r w:rsidRPr="009134D4">
        <w:rPr>
          <w:rFonts w:hint="cs"/>
          <w:rtl/>
        </w:rPr>
        <w:t xml:space="preserve"> 31 أيار/مايو 2011. وقد ورد</w:t>
      </w:r>
      <w:r w:rsidR="00F04422">
        <w:rPr>
          <w:rFonts w:hint="cs"/>
          <w:rtl/>
        </w:rPr>
        <w:t xml:space="preserve"> رد جزئي</w:t>
      </w:r>
      <w:r w:rsidRPr="009134D4">
        <w:rPr>
          <w:rFonts w:hint="cs"/>
          <w:rtl/>
        </w:rPr>
        <w:t xml:space="preserve"> في 31 أيار/مايو 2011 (انظر الفقرتين</w:t>
      </w:r>
      <w:r w:rsidRPr="009134D4">
        <w:rPr>
          <w:rFonts w:hint="eastAsia"/>
          <w:rtl/>
        </w:rPr>
        <w:t> </w:t>
      </w:r>
      <w:r w:rsidRPr="009134D4">
        <w:rPr>
          <w:rFonts w:hint="cs"/>
          <w:rtl/>
        </w:rPr>
        <w:t>3</w:t>
      </w:r>
      <w:r>
        <w:rPr>
          <w:rFonts w:hint="cs"/>
          <w:rtl/>
        </w:rPr>
        <w:t>-</w:t>
      </w:r>
      <w:r w:rsidRPr="009134D4">
        <w:rPr>
          <w:rFonts w:hint="cs"/>
          <w:rtl/>
        </w:rPr>
        <w:t>4 و</w:t>
      </w:r>
      <w:r>
        <w:rPr>
          <w:rFonts w:hint="cs"/>
          <w:rtl/>
        </w:rPr>
        <w:t xml:space="preserve"> </w:t>
      </w:r>
      <w:r w:rsidRPr="009134D4">
        <w:rPr>
          <w:rFonts w:hint="cs"/>
          <w:rtl/>
        </w:rPr>
        <w:t>3</w:t>
      </w:r>
      <w:r>
        <w:rPr>
          <w:rFonts w:hint="cs"/>
          <w:rtl/>
        </w:rPr>
        <w:t>-5).</w:t>
      </w: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t>الشكوى</w:t>
      </w:r>
    </w:p>
    <w:p w:rsidR="005E4253" w:rsidRPr="009134D4" w:rsidRDefault="005E4253" w:rsidP="00E46E62">
      <w:pPr>
        <w:pStyle w:val="SingleTxt"/>
        <w:rPr>
          <w:rFonts w:hint="cs"/>
          <w:rtl/>
        </w:rPr>
      </w:pPr>
      <w:r w:rsidRPr="009134D4">
        <w:rPr>
          <w:rFonts w:hint="cs"/>
          <w:rtl/>
        </w:rPr>
        <w:t>3</w:t>
      </w:r>
      <w:r>
        <w:rPr>
          <w:rFonts w:hint="cs"/>
          <w:rtl/>
        </w:rPr>
        <w:t>-</w:t>
      </w:r>
      <w:r w:rsidRPr="009134D4">
        <w:rPr>
          <w:rFonts w:hint="cs"/>
          <w:rtl/>
        </w:rPr>
        <w:t>1</w:t>
      </w:r>
      <w:r w:rsidRPr="009134D4">
        <w:rPr>
          <w:rFonts w:hint="cs"/>
          <w:rtl/>
        </w:rPr>
        <w:tab/>
        <w:t>ت</w:t>
      </w:r>
      <w:r>
        <w:rPr>
          <w:rFonts w:hint="cs"/>
          <w:rtl/>
        </w:rPr>
        <w:t>حتج</w:t>
      </w:r>
      <w:r w:rsidRPr="009134D4">
        <w:rPr>
          <w:rFonts w:hint="cs"/>
          <w:rtl/>
        </w:rPr>
        <w:t xml:space="preserve"> صاحبة البلاغ، دون تقديم أي حجج محددة، </w:t>
      </w:r>
      <w:r>
        <w:rPr>
          <w:rFonts w:hint="cs"/>
          <w:rtl/>
        </w:rPr>
        <w:t>ب</w:t>
      </w:r>
      <w:r w:rsidRPr="009134D4">
        <w:rPr>
          <w:rFonts w:hint="cs"/>
          <w:rtl/>
        </w:rPr>
        <w:t>حدوث انتهاك للمادة 1 وال</w:t>
      </w:r>
      <w:r>
        <w:rPr>
          <w:rFonts w:hint="cs"/>
          <w:rtl/>
        </w:rPr>
        <w:t>فقرتين</w:t>
      </w:r>
      <w:r w:rsidRPr="009134D4">
        <w:rPr>
          <w:rFonts w:hint="cs"/>
          <w:rtl/>
        </w:rPr>
        <w:t xml:space="preserve"> (ج) و</w:t>
      </w:r>
      <w:r>
        <w:rPr>
          <w:rFonts w:hint="cs"/>
          <w:rtl/>
        </w:rPr>
        <w:t xml:space="preserve"> </w:t>
      </w:r>
      <w:r w:rsidRPr="009134D4">
        <w:rPr>
          <w:rFonts w:hint="cs"/>
          <w:rtl/>
        </w:rPr>
        <w:t xml:space="preserve">(د) </w:t>
      </w:r>
      <w:r>
        <w:rPr>
          <w:rFonts w:hint="cs"/>
          <w:rtl/>
        </w:rPr>
        <w:t xml:space="preserve">من المادة 2 </w:t>
      </w:r>
      <w:r w:rsidRPr="009134D4">
        <w:rPr>
          <w:rFonts w:hint="cs"/>
          <w:rtl/>
        </w:rPr>
        <w:t xml:space="preserve">والمادة </w:t>
      </w:r>
      <w:r w:rsidR="00C31BBC">
        <w:rPr>
          <w:rFonts w:hint="cs"/>
          <w:rtl/>
        </w:rPr>
        <w:t>3 من الاتفاقية، وتدفع بأن العنف</w:t>
      </w:r>
      <w:r>
        <w:rPr>
          <w:rFonts w:hint="cs"/>
          <w:rtl/>
        </w:rPr>
        <w:t xml:space="preserve"> الجنس</w:t>
      </w:r>
      <w:r w:rsidR="00C31BBC">
        <w:rPr>
          <w:rFonts w:hint="cs"/>
          <w:rtl/>
        </w:rPr>
        <w:t>اني</w:t>
      </w:r>
      <w:r>
        <w:rPr>
          <w:rFonts w:hint="cs"/>
          <w:rtl/>
        </w:rPr>
        <w:t xml:space="preserve"> </w:t>
      </w:r>
      <w:r w:rsidRPr="009134D4">
        <w:rPr>
          <w:rFonts w:hint="cs"/>
          <w:rtl/>
        </w:rPr>
        <w:t xml:space="preserve">يمكن، طبقاً </w:t>
      </w:r>
      <w:r w:rsidR="00553F3B">
        <w:rPr>
          <w:rFonts w:hint="cs"/>
          <w:rtl/>
        </w:rPr>
        <w:t>ل</w:t>
      </w:r>
      <w:r w:rsidRPr="009134D4">
        <w:rPr>
          <w:rFonts w:hint="cs"/>
          <w:rtl/>
        </w:rPr>
        <w:t xml:space="preserve">لاتفاقية </w:t>
      </w:r>
      <w:r w:rsidR="00C31BBC">
        <w:rPr>
          <w:rFonts w:hint="cs"/>
          <w:rtl/>
        </w:rPr>
        <w:t xml:space="preserve">المتعلقة </w:t>
      </w:r>
      <w:r>
        <w:rPr>
          <w:rFonts w:hint="cs"/>
          <w:rtl/>
        </w:rPr>
        <w:t xml:space="preserve">بمركز </w:t>
      </w:r>
      <w:r w:rsidRPr="009134D4">
        <w:rPr>
          <w:rFonts w:hint="cs"/>
          <w:rtl/>
        </w:rPr>
        <w:t xml:space="preserve">اللاجئين، أن يشكل اضطهاداً للنساء </w:t>
      </w:r>
      <w:r>
        <w:rPr>
          <w:rFonts w:hint="cs"/>
          <w:rtl/>
        </w:rPr>
        <w:t>ب</w:t>
      </w:r>
      <w:r w:rsidR="00553F3B">
        <w:rPr>
          <w:rFonts w:hint="cs"/>
          <w:rtl/>
        </w:rPr>
        <w:t>و</w:t>
      </w:r>
      <w:r>
        <w:rPr>
          <w:rFonts w:hint="cs"/>
          <w:rtl/>
        </w:rPr>
        <w:t xml:space="preserve">صفهن </w:t>
      </w:r>
      <w:r w:rsidR="00E46E62">
        <w:rPr>
          <w:rFonts w:hint="eastAsia"/>
          <w:rtl/>
        </w:rPr>
        <w:t>”</w:t>
      </w:r>
      <w:r w:rsidRPr="009134D4">
        <w:rPr>
          <w:rFonts w:hint="cs"/>
          <w:rtl/>
        </w:rPr>
        <w:t>فئة اجتماعية</w:t>
      </w:r>
      <w:r w:rsidR="00E46E62">
        <w:rPr>
          <w:rFonts w:hint="eastAsia"/>
          <w:rtl/>
        </w:rPr>
        <w:t>“</w:t>
      </w:r>
      <w:r w:rsidRPr="009134D4">
        <w:rPr>
          <w:rFonts w:hint="cs"/>
          <w:rtl/>
        </w:rPr>
        <w:t xml:space="preserve"> محددة</w:t>
      </w:r>
      <w:r w:rsidRPr="00B053E6">
        <w:rPr>
          <w:vertAlign w:val="superscript"/>
          <w:rtl/>
        </w:rPr>
        <w:t>(</w:t>
      </w:r>
      <w:r w:rsidRPr="00B053E6">
        <w:rPr>
          <w:rStyle w:val="FootnoteReference"/>
          <w:szCs w:val="30"/>
          <w:rtl/>
        </w:rPr>
        <w:footnoteReference w:id="3"/>
      </w:r>
      <w:r w:rsidRPr="00B053E6">
        <w:rPr>
          <w:vertAlign w:val="superscript"/>
          <w:rtl/>
        </w:rPr>
        <w:t>)</w:t>
      </w:r>
      <w:r w:rsidRPr="009134D4">
        <w:rPr>
          <w:rFonts w:hint="cs"/>
          <w:rtl/>
        </w:rPr>
        <w:t>، وأن الختان</w:t>
      </w:r>
      <w:r>
        <w:rPr>
          <w:rFonts w:hint="cs"/>
          <w:rtl/>
        </w:rPr>
        <w:t>،</w:t>
      </w:r>
      <w:r w:rsidRPr="009134D4">
        <w:rPr>
          <w:rFonts w:hint="cs"/>
          <w:rtl/>
        </w:rPr>
        <w:t xml:space="preserve"> حسبما أفادت به وزارة الخارجية الدانمركية</w:t>
      </w:r>
      <w:r w:rsidR="00C31BBC">
        <w:rPr>
          <w:rFonts w:hint="cs"/>
          <w:rtl/>
        </w:rPr>
        <w:t>،</w:t>
      </w:r>
      <w:r>
        <w:rPr>
          <w:rFonts w:hint="cs"/>
          <w:rtl/>
        </w:rPr>
        <w:t xml:space="preserve"> ت</w:t>
      </w:r>
      <w:r w:rsidRPr="009134D4">
        <w:rPr>
          <w:rFonts w:hint="cs"/>
          <w:rtl/>
        </w:rPr>
        <w:t>مارس</w:t>
      </w:r>
      <w:r>
        <w:rPr>
          <w:rFonts w:hint="cs"/>
          <w:rtl/>
        </w:rPr>
        <w:t>ه</w:t>
      </w:r>
      <w:r w:rsidRPr="009134D4">
        <w:rPr>
          <w:rFonts w:hint="cs"/>
          <w:rtl/>
        </w:rPr>
        <w:t xml:space="preserve"> بعض </w:t>
      </w:r>
      <w:r>
        <w:rPr>
          <w:rFonts w:hint="cs"/>
          <w:rtl/>
        </w:rPr>
        <w:t>ال</w:t>
      </w:r>
      <w:r w:rsidRPr="009134D4">
        <w:rPr>
          <w:rFonts w:hint="cs"/>
          <w:rtl/>
        </w:rPr>
        <w:t xml:space="preserve">قبائل </w:t>
      </w:r>
      <w:r>
        <w:rPr>
          <w:rFonts w:hint="cs"/>
          <w:rtl/>
        </w:rPr>
        <w:t xml:space="preserve">في </w:t>
      </w:r>
      <w:r w:rsidRPr="009134D4">
        <w:rPr>
          <w:rFonts w:hint="cs"/>
          <w:rtl/>
        </w:rPr>
        <w:t>أوغندا</w:t>
      </w:r>
      <w:r w:rsidRPr="00B053E6">
        <w:rPr>
          <w:vertAlign w:val="superscript"/>
          <w:rtl/>
        </w:rPr>
        <w:t>(</w:t>
      </w:r>
      <w:r w:rsidRPr="00B053E6">
        <w:rPr>
          <w:rStyle w:val="FootnoteReference"/>
          <w:szCs w:val="30"/>
          <w:rtl/>
        </w:rPr>
        <w:footnoteReference w:id="4"/>
      </w:r>
      <w:r w:rsidRPr="00B053E6">
        <w:rPr>
          <w:vertAlign w:val="superscript"/>
          <w:rtl/>
        </w:rPr>
        <w:t>)</w:t>
      </w:r>
      <w:r w:rsidRPr="009134D4">
        <w:rPr>
          <w:rFonts w:hint="cs"/>
          <w:rtl/>
        </w:rPr>
        <w:t>. و</w:t>
      </w:r>
      <w:r>
        <w:rPr>
          <w:rFonts w:hint="cs"/>
          <w:rtl/>
        </w:rPr>
        <w:t xml:space="preserve">فضلا عن ذلك، </w:t>
      </w:r>
      <w:r w:rsidRPr="009134D4">
        <w:rPr>
          <w:rFonts w:hint="cs"/>
          <w:rtl/>
        </w:rPr>
        <w:t xml:space="preserve">تفيد </w:t>
      </w:r>
      <w:r w:rsidR="00C31BBC">
        <w:rPr>
          <w:rFonts w:hint="cs"/>
          <w:rtl/>
        </w:rPr>
        <w:t>ال</w:t>
      </w:r>
      <w:r w:rsidRPr="009134D4">
        <w:rPr>
          <w:rFonts w:hint="cs"/>
          <w:rtl/>
        </w:rPr>
        <w:t xml:space="preserve">معلومات </w:t>
      </w:r>
      <w:r w:rsidR="00C31BBC">
        <w:rPr>
          <w:rFonts w:hint="cs"/>
          <w:rtl/>
        </w:rPr>
        <w:t>ال</w:t>
      </w:r>
      <w:r w:rsidRPr="009134D4">
        <w:rPr>
          <w:rFonts w:hint="cs"/>
          <w:rtl/>
        </w:rPr>
        <w:t>واردة من مشروع التثقيف وإقامة الشبكات فيما يتصل ببتر الأعضاء التناسلية للإناث</w:t>
      </w:r>
      <w:r w:rsidRPr="00B053E6">
        <w:rPr>
          <w:vertAlign w:val="superscript"/>
          <w:rtl/>
        </w:rPr>
        <w:t>(</w:t>
      </w:r>
      <w:r w:rsidRPr="00B053E6">
        <w:rPr>
          <w:rStyle w:val="FootnoteReference"/>
          <w:szCs w:val="30"/>
          <w:rtl/>
        </w:rPr>
        <w:footnoteReference w:id="5"/>
      </w:r>
      <w:r w:rsidRPr="00B053E6">
        <w:rPr>
          <w:vertAlign w:val="superscript"/>
          <w:rtl/>
        </w:rPr>
        <w:t>)</w:t>
      </w:r>
      <w:r w:rsidRPr="009134D4">
        <w:rPr>
          <w:rFonts w:hint="cs"/>
          <w:rtl/>
        </w:rPr>
        <w:t xml:space="preserve"> أن المشكلة </w:t>
      </w:r>
      <w:r w:rsidR="00553F3B">
        <w:rPr>
          <w:rFonts w:hint="cs"/>
          <w:rtl/>
        </w:rPr>
        <w:t xml:space="preserve">ما </w:t>
      </w:r>
      <w:r w:rsidRPr="009134D4">
        <w:rPr>
          <w:rFonts w:hint="cs"/>
          <w:rtl/>
        </w:rPr>
        <w:t>زال</w:t>
      </w:r>
      <w:r w:rsidR="00553F3B">
        <w:rPr>
          <w:rFonts w:hint="cs"/>
          <w:rtl/>
        </w:rPr>
        <w:t>ت</w:t>
      </w:r>
      <w:r w:rsidRPr="009134D4">
        <w:rPr>
          <w:rFonts w:hint="cs"/>
          <w:rtl/>
        </w:rPr>
        <w:t xml:space="preserve"> متفشية وأن تقاليد ختان الإناث </w:t>
      </w:r>
      <w:r w:rsidR="00553F3B">
        <w:rPr>
          <w:rFonts w:hint="cs"/>
          <w:rtl/>
        </w:rPr>
        <w:t>ما</w:t>
      </w:r>
      <w:r w:rsidRPr="009134D4">
        <w:rPr>
          <w:rFonts w:hint="cs"/>
          <w:rtl/>
        </w:rPr>
        <w:t xml:space="preserve"> زال</w:t>
      </w:r>
      <w:r w:rsidR="00553F3B">
        <w:rPr>
          <w:rFonts w:hint="cs"/>
          <w:rtl/>
        </w:rPr>
        <w:t>ت</w:t>
      </w:r>
      <w:r w:rsidRPr="009134D4">
        <w:rPr>
          <w:rFonts w:hint="cs"/>
          <w:rtl/>
        </w:rPr>
        <w:t xml:space="preserve"> </w:t>
      </w:r>
      <w:r w:rsidR="00553F3B">
        <w:rPr>
          <w:rFonts w:hint="cs"/>
          <w:rtl/>
        </w:rPr>
        <w:t>تمارس</w:t>
      </w:r>
      <w:r w:rsidRPr="009134D4">
        <w:rPr>
          <w:rFonts w:hint="cs"/>
          <w:rtl/>
        </w:rPr>
        <w:t xml:space="preserve"> </w:t>
      </w:r>
      <w:r w:rsidR="00553F3B">
        <w:rPr>
          <w:rFonts w:hint="cs"/>
          <w:rtl/>
        </w:rPr>
        <w:t xml:space="preserve">في </w:t>
      </w:r>
      <w:r w:rsidRPr="009134D4">
        <w:rPr>
          <w:rFonts w:hint="cs"/>
          <w:rtl/>
        </w:rPr>
        <w:t>بعض القبائل. وتضيف أن الضحايا لا ي</w:t>
      </w:r>
      <w:r w:rsidR="00553F3B">
        <w:rPr>
          <w:rFonts w:hint="cs"/>
          <w:rtl/>
        </w:rPr>
        <w:t>مكن</w:t>
      </w:r>
      <w:r w:rsidRPr="009134D4">
        <w:rPr>
          <w:rFonts w:hint="cs"/>
          <w:rtl/>
        </w:rPr>
        <w:t xml:space="preserve">هن طلب الحماية </w:t>
      </w:r>
      <w:r>
        <w:rPr>
          <w:rFonts w:hint="cs"/>
          <w:rtl/>
        </w:rPr>
        <w:t xml:space="preserve">نظرا لأن </w:t>
      </w:r>
      <w:r w:rsidRPr="009134D4">
        <w:rPr>
          <w:rFonts w:hint="cs"/>
          <w:rtl/>
        </w:rPr>
        <w:t xml:space="preserve">الختان </w:t>
      </w:r>
      <w:r w:rsidR="00553F3B">
        <w:rPr>
          <w:rFonts w:hint="cs"/>
          <w:rtl/>
        </w:rPr>
        <w:t>ليس</w:t>
      </w:r>
      <w:r w:rsidRPr="009134D4">
        <w:rPr>
          <w:rFonts w:hint="cs"/>
          <w:rtl/>
        </w:rPr>
        <w:t xml:space="preserve"> م</w:t>
      </w:r>
      <w:r w:rsidR="00980F13">
        <w:rPr>
          <w:rFonts w:hint="cs"/>
          <w:rtl/>
        </w:rPr>
        <w:t>حظورا</w:t>
      </w:r>
      <w:r w:rsidRPr="009134D4">
        <w:rPr>
          <w:rFonts w:hint="cs"/>
          <w:rtl/>
        </w:rPr>
        <w:t xml:space="preserve"> في أوغندا.</w:t>
      </w:r>
    </w:p>
    <w:p w:rsidR="005E4253" w:rsidRPr="009134D4" w:rsidRDefault="005E4253" w:rsidP="00852ECC">
      <w:pPr>
        <w:pStyle w:val="SingleTxt"/>
        <w:rPr>
          <w:rFonts w:hint="cs"/>
          <w:rtl/>
        </w:rPr>
      </w:pPr>
      <w:r w:rsidRPr="009134D4">
        <w:rPr>
          <w:rFonts w:hint="cs"/>
          <w:rtl/>
        </w:rPr>
        <w:t>3</w:t>
      </w:r>
      <w:r>
        <w:rPr>
          <w:rFonts w:hint="cs"/>
          <w:rtl/>
        </w:rPr>
        <w:t>-</w:t>
      </w:r>
      <w:r w:rsidRPr="009134D4">
        <w:rPr>
          <w:rFonts w:hint="cs"/>
          <w:rtl/>
        </w:rPr>
        <w:t>2</w:t>
      </w:r>
      <w:r w:rsidRPr="009134D4">
        <w:rPr>
          <w:rFonts w:hint="cs"/>
          <w:rtl/>
        </w:rPr>
        <w:tab/>
        <w:t>وتفيد صاحبة البلاغ أن الختان في أوغندا مرتبط بالعشيرة ولا يتوقف على ال</w:t>
      </w:r>
      <w:r>
        <w:rPr>
          <w:rFonts w:hint="cs"/>
          <w:rtl/>
        </w:rPr>
        <w:t>سن</w:t>
      </w:r>
      <w:r w:rsidRPr="009134D4">
        <w:rPr>
          <w:rFonts w:hint="cs"/>
          <w:rtl/>
        </w:rPr>
        <w:t>. و</w:t>
      </w:r>
      <w:r>
        <w:rPr>
          <w:rFonts w:hint="cs"/>
          <w:rtl/>
        </w:rPr>
        <w:t xml:space="preserve">أنه يجب ختانها </w:t>
      </w:r>
      <w:r w:rsidRPr="009134D4">
        <w:rPr>
          <w:rFonts w:hint="cs"/>
          <w:rtl/>
        </w:rPr>
        <w:t xml:space="preserve">كي تنتمي إلى عشيرة والدها. وكان والدها يعيش على الحدود مع كينيا لكنه انتقل إلى كمبالا في تاريخ غير محدد. </w:t>
      </w:r>
      <w:r w:rsidR="00553F3B">
        <w:rPr>
          <w:rFonts w:hint="cs"/>
          <w:rtl/>
        </w:rPr>
        <w:t>و</w:t>
      </w:r>
      <w:r w:rsidR="00852ECC">
        <w:rPr>
          <w:rFonts w:hint="cs"/>
          <w:rtl/>
        </w:rPr>
        <w:t xml:space="preserve">تخشى صاحبة البلاغ قيام والدها وعائلته بختانها إذا عادت إلى أوغندا. </w:t>
      </w:r>
      <w:r w:rsidRPr="009134D4">
        <w:rPr>
          <w:rFonts w:hint="cs"/>
          <w:rtl/>
        </w:rPr>
        <w:t>وتدعي أن السلطات في أوغندا فاسدة و</w:t>
      </w:r>
      <w:r w:rsidR="00852ECC">
        <w:rPr>
          <w:rFonts w:hint="cs"/>
          <w:rtl/>
        </w:rPr>
        <w:t>لا ترغب في مساعدتها</w:t>
      </w:r>
      <w:r w:rsidRPr="009134D4">
        <w:rPr>
          <w:rFonts w:hint="cs"/>
          <w:rtl/>
        </w:rPr>
        <w:t xml:space="preserve"> رغم أنها لم تطلب قط حماية رسمية.</w:t>
      </w:r>
    </w:p>
    <w:p w:rsidR="005E4253" w:rsidRPr="009134D4" w:rsidRDefault="005E4253" w:rsidP="00606FF0">
      <w:pPr>
        <w:pStyle w:val="SingleTxt"/>
        <w:rPr>
          <w:rFonts w:hint="cs"/>
          <w:rtl/>
        </w:rPr>
      </w:pPr>
      <w:r w:rsidRPr="009134D4">
        <w:rPr>
          <w:rFonts w:hint="cs"/>
          <w:rtl/>
        </w:rPr>
        <w:t>3</w:t>
      </w:r>
      <w:r>
        <w:rPr>
          <w:rFonts w:hint="cs"/>
          <w:rtl/>
        </w:rPr>
        <w:t>-</w:t>
      </w:r>
      <w:r w:rsidRPr="009134D4">
        <w:rPr>
          <w:rFonts w:hint="cs"/>
          <w:rtl/>
        </w:rPr>
        <w:t>3</w:t>
      </w:r>
      <w:r w:rsidRPr="009134D4">
        <w:rPr>
          <w:rFonts w:hint="cs"/>
          <w:rtl/>
        </w:rPr>
        <w:tab/>
        <w:t xml:space="preserve">وبما أن صاحبة البلاغ امرأة تنتمي إلى عشيرة </w:t>
      </w:r>
      <w:r>
        <w:rPr>
          <w:rFonts w:hint="cs"/>
          <w:rtl/>
        </w:rPr>
        <w:t>-</w:t>
      </w:r>
      <w:r w:rsidRPr="009134D4">
        <w:rPr>
          <w:rFonts w:hint="cs"/>
          <w:rtl/>
        </w:rPr>
        <w:t xml:space="preserve"> هي الموغيسو/الموغيشو </w:t>
      </w:r>
      <w:r>
        <w:rPr>
          <w:rFonts w:hint="cs"/>
          <w:rtl/>
        </w:rPr>
        <w:t>-</w:t>
      </w:r>
      <w:r w:rsidRPr="009134D4">
        <w:rPr>
          <w:rFonts w:hint="cs"/>
          <w:rtl/>
        </w:rPr>
        <w:t xml:space="preserve"> وهي </w:t>
      </w:r>
      <w:r>
        <w:rPr>
          <w:rFonts w:hint="cs"/>
          <w:rtl/>
        </w:rPr>
        <w:t xml:space="preserve">عشيرة </w:t>
      </w:r>
      <w:r w:rsidRPr="009134D4">
        <w:rPr>
          <w:rFonts w:hint="cs"/>
          <w:rtl/>
        </w:rPr>
        <w:t>ي</w:t>
      </w:r>
      <w:r>
        <w:rPr>
          <w:rFonts w:hint="cs"/>
          <w:rtl/>
        </w:rPr>
        <w:t>ُ</w:t>
      </w:r>
      <w:r w:rsidRPr="009134D4">
        <w:rPr>
          <w:rFonts w:hint="cs"/>
          <w:rtl/>
        </w:rPr>
        <w:t xml:space="preserve">مارس فيها الختان، وأنها لم </w:t>
      </w:r>
      <w:r>
        <w:rPr>
          <w:rFonts w:hint="cs"/>
          <w:rtl/>
        </w:rPr>
        <w:t xml:space="preserve">تختتن </w:t>
      </w:r>
      <w:r w:rsidRPr="009134D4">
        <w:rPr>
          <w:rFonts w:hint="cs"/>
          <w:rtl/>
        </w:rPr>
        <w:t>فيما مضى، فهي تدعي أنها في خطر التعرض لمعاملة ستشكل انتهاكاً للمادة 7 من العهد الدولي الخاص بالحقوق المدنية والسياسية في حال ترحيلها قسراً إلى أوغندا. وت</w:t>
      </w:r>
      <w:r w:rsidR="00606FF0">
        <w:rPr>
          <w:rFonts w:hint="cs"/>
          <w:rtl/>
        </w:rPr>
        <w:t>دفع</w:t>
      </w:r>
      <w:r>
        <w:rPr>
          <w:rFonts w:hint="cs"/>
          <w:rtl/>
        </w:rPr>
        <w:t xml:space="preserve"> </w:t>
      </w:r>
      <w:r w:rsidR="00606FF0">
        <w:rPr>
          <w:rFonts w:hint="cs"/>
          <w:rtl/>
        </w:rPr>
        <w:t>ب</w:t>
      </w:r>
      <w:r w:rsidRPr="009134D4">
        <w:rPr>
          <w:rFonts w:hint="cs"/>
          <w:rtl/>
        </w:rPr>
        <w:t xml:space="preserve">أن ذلك سيشكل أيضاً انتهاكاً لحقها في الخصوصية بموجب المادة 17 من العهد. وبما أن سبب هذه المعاملة راجع إلى </w:t>
      </w:r>
      <w:r>
        <w:rPr>
          <w:rFonts w:hint="cs"/>
          <w:rtl/>
        </w:rPr>
        <w:t>كونها ا</w:t>
      </w:r>
      <w:r w:rsidRPr="009134D4">
        <w:rPr>
          <w:rFonts w:hint="cs"/>
          <w:rtl/>
        </w:rPr>
        <w:t>مرأة، فهي ت</w:t>
      </w:r>
      <w:r>
        <w:rPr>
          <w:rFonts w:hint="cs"/>
          <w:rtl/>
        </w:rPr>
        <w:t xml:space="preserve">حتج </w:t>
      </w:r>
      <w:r w:rsidRPr="009134D4">
        <w:rPr>
          <w:rFonts w:hint="cs"/>
          <w:rtl/>
        </w:rPr>
        <w:t xml:space="preserve">أيضاً </w:t>
      </w:r>
      <w:r>
        <w:rPr>
          <w:rFonts w:hint="cs"/>
          <w:rtl/>
        </w:rPr>
        <w:t xml:space="preserve">بأن ذلك يشكل </w:t>
      </w:r>
      <w:r w:rsidRPr="009134D4">
        <w:rPr>
          <w:rFonts w:hint="cs"/>
          <w:rtl/>
        </w:rPr>
        <w:t>انتهاك</w:t>
      </w:r>
      <w:r>
        <w:rPr>
          <w:rFonts w:hint="cs"/>
          <w:rtl/>
        </w:rPr>
        <w:t>ا</w:t>
      </w:r>
      <w:r w:rsidRPr="009134D4">
        <w:rPr>
          <w:rFonts w:hint="cs"/>
          <w:rtl/>
        </w:rPr>
        <w:t xml:space="preserve"> للمواد 2 و</w:t>
      </w:r>
      <w:r>
        <w:rPr>
          <w:rFonts w:hint="cs"/>
          <w:rtl/>
        </w:rPr>
        <w:t xml:space="preserve"> </w:t>
      </w:r>
      <w:r w:rsidRPr="009134D4">
        <w:rPr>
          <w:rFonts w:hint="cs"/>
          <w:rtl/>
        </w:rPr>
        <w:t>3 و</w:t>
      </w:r>
      <w:r>
        <w:rPr>
          <w:rFonts w:hint="cs"/>
          <w:rtl/>
        </w:rPr>
        <w:t xml:space="preserve"> </w:t>
      </w:r>
      <w:r w:rsidRPr="009134D4">
        <w:rPr>
          <w:rFonts w:hint="cs"/>
          <w:rtl/>
        </w:rPr>
        <w:t xml:space="preserve">26 من العهد، وتقول إنه ينبغي حمايتها من هذه المعاملة التمييزية. </w:t>
      </w:r>
    </w:p>
    <w:p w:rsidR="005E4253" w:rsidRPr="009134D4" w:rsidRDefault="005E4253" w:rsidP="00E46E62">
      <w:pPr>
        <w:pStyle w:val="SingleTxt"/>
        <w:rPr>
          <w:rFonts w:hint="cs"/>
          <w:rtl/>
        </w:rPr>
      </w:pPr>
      <w:r w:rsidRPr="009134D4">
        <w:rPr>
          <w:rFonts w:hint="cs"/>
          <w:rtl/>
        </w:rPr>
        <w:t>3</w:t>
      </w:r>
      <w:r>
        <w:rPr>
          <w:rFonts w:hint="cs"/>
          <w:rtl/>
        </w:rPr>
        <w:t>-</w:t>
      </w:r>
      <w:r w:rsidRPr="009134D4">
        <w:rPr>
          <w:rFonts w:hint="cs"/>
          <w:rtl/>
        </w:rPr>
        <w:t>4</w:t>
      </w:r>
      <w:r w:rsidRPr="009134D4">
        <w:rPr>
          <w:rFonts w:hint="cs"/>
          <w:rtl/>
        </w:rPr>
        <w:tab/>
        <w:t xml:space="preserve">وتدفع صاحبة البلاغ بأن الباغيشو والموغيسو اسمان لقبيلة واحدة وتقدم وصفاً لطقوس ختان رجال الباغيشو.وتقول </w:t>
      </w:r>
      <w:r w:rsidR="00980F13">
        <w:rPr>
          <w:rFonts w:hint="cs"/>
          <w:rtl/>
        </w:rPr>
        <w:t xml:space="preserve">ما </w:t>
      </w:r>
      <w:r w:rsidRPr="009134D4">
        <w:rPr>
          <w:rFonts w:hint="cs"/>
          <w:rtl/>
        </w:rPr>
        <w:t xml:space="preserve">إن </w:t>
      </w:r>
      <w:r w:rsidR="00606FF0">
        <w:rPr>
          <w:rFonts w:hint="cs"/>
          <w:rtl/>
        </w:rPr>
        <w:t xml:space="preserve">يتم </w:t>
      </w:r>
      <w:r w:rsidRPr="009134D4">
        <w:rPr>
          <w:rFonts w:hint="cs"/>
          <w:rtl/>
        </w:rPr>
        <w:t xml:space="preserve">ختان الولد </w:t>
      </w:r>
      <w:r w:rsidR="00606FF0">
        <w:rPr>
          <w:rFonts w:hint="cs"/>
          <w:rtl/>
        </w:rPr>
        <w:t xml:space="preserve">فإن ذلك </w:t>
      </w:r>
      <w:r w:rsidRPr="009134D4">
        <w:rPr>
          <w:rFonts w:hint="cs"/>
          <w:rtl/>
        </w:rPr>
        <w:t xml:space="preserve">يجعل منه إنساناً حقيقياً وناضجاً. وبعبارة أخرى، </w:t>
      </w:r>
      <w:r w:rsidR="00606FF0">
        <w:rPr>
          <w:rFonts w:hint="cs"/>
          <w:rtl/>
        </w:rPr>
        <w:t>كا</w:t>
      </w:r>
      <w:r w:rsidRPr="009134D4">
        <w:rPr>
          <w:rFonts w:hint="cs"/>
          <w:rtl/>
        </w:rPr>
        <w:t xml:space="preserve">ن والدها </w:t>
      </w:r>
      <w:r w:rsidR="00606FF0">
        <w:rPr>
          <w:rFonts w:hint="cs"/>
          <w:rtl/>
        </w:rPr>
        <w:t>من</w:t>
      </w:r>
      <w:r>
        <w:rPr>
          <w:rFonts w:hint="cs"/>
          <w:rtl/>
        </w:rPr>
        <w:t xml:space="preserve"> </w:t>
      </w:r>
      <w:r w:rsidRPr="009134D4">
        <w:rPr>
          <w:rFonts w:hint="cs"/>
          <w:rtl/>
        </w:rPr>
        <w:t xml:space="preserve">الباغيشو </w:t>
      </w:r>
      <w:r w:rsidR="00606FF0">
        <w:rPr>
          <w:rFonts w:hint="cs"/>
          <w:rtl/>
        </w:rPr>
        <w:t>و</w:t>
      </w:r>
      <w:r w:rsidRPr="009134D4">
        <w:rPr>
          <w:rFonts w:hint="cs"/>
          <w:rtl/>
        </w:rPr>
        <w:t xml:space="preserve">بات </w:t>
      </w:r>
      <w:r w:rsidR="00606FF0">
        <w:rPr>
          <w:rFonts w:hint="cs"/>
          <w:rtl/>
        </w:rPr>
        <w:t xml:space="preserve">الآن </w:t>
      </w:r>
      <w:r w:rsidRPr="009134D4">
        <w:rPr>
          <w:rFonts w:hint="cs"/>
          <w:rtl/>
        </w:rPr>
        <w:t>رجلاً ناضجاً وفرداً من أفراد الموغيسو بعد ختانه. وتشير صاحبة البلاغ إلى تقرير مجلس الهجرة و</w:t>
      </w:r>
      <w:r>
        <w:rPr>
          <w:rFonts w:hint="cs"/>
          <w:rtl/>
        </w:rPr>
        <w:t>شؤون اللاجئين الكندي</w:t>
      </w:r>
      <w:r w:rsidRPr="00B053E6">
        <w:rPr>
          <w:vertAlign w:val="superscript"/>
          <w:rtl/>
        </w:rPr>
        <w:t>(</w:t>
      </w:r>
      <w:r w:rsidRPr="00B053E6">
        <w:rPr>
          <w:rStyle w:val="FootnoteReference"/>
          <w:szCs w:val="30"/>
          <w:rtl/>
        </w:rPr>
        <w:footnoteReference w:id="6"/>
      </w:r>
      <w:r w:rsidRPr="00B053E6">
        <w:rPr>
          <w:vertAlign w:val="superscript"/>
          <w:rtl/>
        </w:rPr>
        <w:t>)</w:t>
      </w:r>
      <w:r w:rsidRPr="009134D4">
        <w:rPr>
          <w:rFonts w:hint="cs"/>
          <w:rtl/>
        </w:rPr>
        <w:t xml:space="preserve"> الذي جاء فيه أن قبيلة الباغي</w:t>
      </w:r>
      <w:r w:rsidR="00606FF0">
        <w:rPr>
          <w:rFonts w:hint="cs"/>
          <w:rtl/>
        </w:rPr>
        <w:t>س</w:t>
      </w:r>
      <w:r w:rsidRPr="009134D4">
        <w:rPr>
          <w:rFonts w:hint="cs"/>
          <w:rtl/>
        </w:rPr>
        <w:t xml:space="preserve">و تمارس ختان الرجال وليس تشويه الأعضاء التناسلية للإناث. غير أنها تلاحظ أن التقرير ذاته يقرّ </w:t>
      </w:r>
      <w:r>
        <w:rPr>
          <w:rFonts w:hint="cs"/>
          <w:rtl/>
        </w:rPr>
        <w:t xml:space="preserve">أيضا </w:t>
      </w:r>
      <w:r w:rsidRPr="009134D4">
        <w:rPr>
          <w:rFonts w:hint="cs"/>
          <w:rtl/>
        </w:rPr>
        <w:t xml:space="preserve">بأنه أُعد </w:t>
      </w:r>
      <w:r w:rsidR="00E46E62">
        <w:rPr>
          <w:rFonts w:hint="eastAsia"/>
          <w:rtl/>
        </w:rPr>
        <w:t>”</w:t>
      </w:r>
      <w:r w:rsidRPr="009134D4">
        <w:rPr>
          <w:rFonts w:hint="cs"/>
          <w:rtl/>
        </w:rPr>
        <w:t>في وقت ضيق</w:t>
      </w:r>
      <w:r w:rsidR="00E46E62">
        <w:rPr>
          <w:rFonts w:hint="eastAsia"/>
          <w:rtl/>
        </w:rPr>
        <w:t>“</w:t>
      </w:r>
      <w:r w:rsidRPr="009134D4">
        <w:rPr>
          <w:rFonts w:hint="cs"/>
          <w:rtl/>
        </w:rPr>
        <w:t>. وورد كذلك أن هذا التقرير</w:t>
      </w:r>
      <w:r>
        <w:rPr>
          <w:rFonts w:hint="eastAsia"/>
          <w:rtl/>
        </w:rPr>
        <w:t> </w:t>
      </w:r>
      <w:r w:rsidR="00E46E62">
        <w:rPr>
          <w:rFonts w:hint="eastAsia"/>
          <w:rtl/>
        </w:rPr>
        <w:t>”</w:t>
      </w:r>
      <w:r w:rsidR="00EA30F5">
        <w:rPr>
          <w:rFonts w:hint="cs"/>
          <w:rtl/>
        </w:rPr>
        <w:t xml:space="preserve">لا </w:t>
      </w:r>
      <w:r>
        <w:rPr>
          <w:rFonts w:hint="cs"/>
          <w:rtl/>
        </w:rPr>
        <w:t>ي</w:t>
      </w:r>
      <w:r w:rsidR="0099614B">
        <w:rPr>
          <w:rFonts w:hint="cs"/>
          <w:rtl/>
        </w:rPr>
        <w:t>زعم</w:t>
      </w:r>
      <w:r w:rsidR="00EA30F5">
        <w:rPr>
          <w:rFonts w:hint="cs"/>
          <w:rtl/>
        </w:rPr>
        <w:t xml:space="preserve"> ولم ي</w:t>
      </w:r>
      <w:r w:rsidR="0099614B">
        <w:rPr>
          <w:rFonts w:hint="cs"/>
          <w:rtl/>
        </w:rPr>
        <w:t>زعم</w:t>
      </w:r>
      <w:r w:rsidR="00EA30F5">
        <w:rPr>
          <w:rFonts w:hint="cs"/>
          <w:rtl/>
        </w:rPr>
        <w:t xml:space="preserve"> أن يكون</w:t>
      </w:r>
      <w:r>
        <w:rPr>
          <w:rFonts w:hint="cs"/>
          <w:rtl/>
        </w:rPr>
        <w:t xml:space="preserve"> قاطعا فيما يتعلق ب</w:t>
      </w:r>
      <w:r w:rsidRPr="009134D4">
        <w:rPr>
          <w:rFonts w:hint="cs"/>
          <w:rtl/>
        </w:rPr>
        <w:t xml:space="preserve">الأسس الموضوعية لأي طلب محدد للحصول على </w:t>
      </w:r>
      <w:r>
        <w:rPr>
          <w:rFonts w:hint="cs"/>
          <w:rtl/>
        </w:rPr>
        <w:t xml:space="preserve">مركز اللاجئ أو </w:t>
      </w:r>
      <w:r w:rsidR="0099614B">
        <w:rPr>
          <w:rFonts w:hint="cs"/>
          <w:rtl/>
        </w:rPr>
        <w:t>ا</w:t>
      </w:r>
      <w:r>
        <w:rPr>
          <w:rFonts w:hint="cs"/>
          <w:rtl/>
        </w:rPr>
        <w:t>للجوء</w:t>
      </w:r>
      <w:r w:rsidR="00E46E62">
        <w:rPr>
          <w:rFonts w:hint="eastAsia"/>
          <w:rtl/>
        </w:rPr>
        <w:t>“</w:t>
      </w:r>
      <w:r w:rsidRPr="009134D4">
        <w:rPr>
          <w:rFonts w:hint="cs"/>
          <w:rtl/>
        </w:rPr>
        <w:t xml:space="preserve">. وتدفع صاحبة البلاغ بأن المسائل المعروضة على اللجنة هي معرفة متى </w:t>
      </w:r>
      <w:r w:rsidR="00EA30F5">
        <w:rPr>
          <w:rFonts w:hint="cs"/>
          <w:rtl/>
        </w:rPr>
        <w:t>جُعل</w:t>
      </w:r>
      <w:r w:rsidRPr="009134D4">
        <w:rPr>
          <w:rFonts w:hint="cs"/>
          <w:rtl/>
        </w:rPr>
        <w:t xml:space="preserve"> تشويه الأعضاء التناسلية للإناث </w:t>
      </w:r>
      <w:r w:rsidR="00EA30F5">
        <w:rPr>
          <w:rFonts w:hint="cs"/>
          <w:rtl/>
        </w:rPr>
        <w:t xml:space="preserve">غير </w:t>
      </w:r>
      <w:r>
        <w:rPr>
          <w:rFonts w:hint="cs"/>
          <w:rtl/>
        </w:rPr>
        <w:t>قانون</w:t>
      </w:r>
      <w:r w:rsidR="00EA30F5">
        <w:rPr>
          <w:rFonts w:hint="cs"/>
          <w:rtl/>
        </w:rPr>
        <w:t>ي في</w:t>
      </w:r>
      <w:r>
        <w:rPr>
          <w:rFonts w:hint="cs"/>
          <w:rtl/>
        </w:rPr>
        <w:t xml:space="preserve"> أوغند</w:t>
      </w:r>
      <w:r w:rsidR="00EA30F5">
        <w:rPr>
          <w:rFonts w:hint="cs"/>
          <w:rtl/>
        </w:rPr>
        <w:t>ا</w:t>
      </w:r>
      <w:r>
        <w:rPr>
          <w:rFonts w:hint="cs"/>
          <w:rtl/>
        </w:rPr>
        <w:t xml:space="preserve">، </w:t>
      </w:r>
      <w:r w:rsidR="00EA30F5">
        <w:rPr>
          <w:rFonts w:hint="cs"/>
          <w:rtl/>
        </w:rPr>
        <w:t>و</w:t>
      </w:r>
      <w:r w:rsidRPr="009134D4">
        <w:rPr>
          <w:rFonts w:hint="cs"/>
          <w:rtl/>
        </w:rPr>
        <w:t xml:space="preserve">ما إذا كان الحظر يوفر لها حماية فعالة من والدها. وهي تفيد أن </w:t>
      </w:r>
      <w:r>
        <w:rPr>
          <w:rFonts w:hint="cs"/>
          <w:rtl/>
        </w:rPr>
        <w:t>ال</w:t>
      </w:r>
      <w:r w:rsidRPr="009134D4">
        <w:rPr>
          <w:rFonts w:hint="cs"/>
          <w:rtl/>
        </w:rPr>
        <w:t xml:space="preserve">تقارير </w:t>
      </w:r>
      <w:r>
        <w:rPr>
          <w:rFonts w:hint="cs"/>
          <w:rtl/>
        </w:rPr>
        <w:t xml:space="preserve">تشير </w:t>
      </w:r>
      <w:r w:rsidR="00EA30F5">
        <w:rPr>
          <w:rFonts w:hint="cs"/>
          <w:rtl/>
        </w:rPr>
        <w:t xml:space="preserve">إلى أنه </w:t>
      </w:r>
      <w:r>
        <w:rPr>
          <w:rFonts w:hint="cs"/>
          <w:rtl/>
        </w:rPr>
        <w:t xml:space="preserve">حتى </w:t>
      </w:r>
      <w:r w:rsidRPr="009134D4">
        <w:rPr>
          <w:rFonts w:hint="cs"/>
          <w:rtl/>
        </w:rPr>
        <w:t>11</w:t>
      </w:r>
      <w:r>
        <w:rPr>
          <w:rFonts w:hint="eastAsia"/>
          <w:rtl/>
        </w:rPr>
        <w:t> </w:t>
      </w:r>
      <w:r w:rsidRPr="009134D4">
        <w:rPr>
          <w:rFonts w:hint="cs"/>
          <w:rtl/>
        </w:rPr>
        <w:t>آذار/مارس 2010</w:t>
      </w:r>
      <w:r>
        <w:rPr>
          <w:rFonts w:hint="cs"/>
          <w:rtl/>
        </w:rPr>
        <w:t xml:space="preserve"> </w:t>
      </w:r>
      <w:r w:rsidR="00EA30F5">
        <w:rPr>
          <w:rFonts w:hint="cs"/>
          <w:rtl/>
        </w:rPr>
        <w:t xml:space="preserve">كان </w:t>
      </w:r>
      <w:r w:rsidRPr="009134D4">
        <w:rPr>
          <w:rFonts w:hint="cs"/>
          <w:rtl/>
        </w:rPr>
        <w:t xml:space="preserve">تشويه الأعضاء التناسلية </w:t>
      </w:r>
      <w:r w:rsidR="00EA30F5">
        <w:rPr>
          <w:rFonts w:hint="cs"/>
          <w:rtl/>
        </w:rPr>
        <w:t xml:space="preserve">للإناث </w:t>
      </w:r>
      <w:r w:rsidR="009D0474">
        <w:rPr>
          <w:rFonts w:hint="cs"/>
          <w:rtl/>
        </w:rPr>
        <w:t>يُم</w:t>
      </w:r>
      <w:r>
        <w:rPr>
          <w:rFonts w:hint="cs"/>
          <w:rtl/>
        </w:rPr>
        <w:t xml:space="preserve">ارس </w:t>
      </w:r>
      <w:r w:rsidRPr="009134D4">
        <w:rPr>
          <w:rFonts w:hint="cs"/>
          <w:rtl/>
        </w:rPr>
        <w:t>في أوغندا</w:t>
      </w:r>
      <w:r w:rsidR="00663DFF" w:rsidRPr="00B053E6">
        <w:rPr>
          <w:vertAlign w:val="superscript"/>
          <w:rtl/>
        </w:rPr>
        <w:t>(</w:t>
      </w:r>
      <w:r w:rsidR="00663DFF" w:rsidRPr="00B053E6">
        <w:rPr>
          <w:rStyle w:val="FootnoteReference"/>
          <w:szCs w:val="30"/>
          <w:rtl/>
        </w:rPr>
        <w:footnoteReference w:id="7"/>
      </w:r>
      <w:r w:rsidR="00663DFF" w:rsidRPr="00B053E6">
        <w:rPr>
          <w:vertAlign w:val="superscript"/>
          <w:rtl/>
        </w:rPr>
        <w:t>)</w:t>
      </w:r>
      <w:r w:rsidR="00663DFF">
        <w:rPr>
          <w:rFonts w:hint="cs"/>
          <w:rtl/>
        </w:rPr>
        <w:t xml:space="preserve"> </w:t>
      </w:r>
      <w:r w:rsidRPr="009134D4">
        <w:rPr>
          <w:rFonts w:hint="cs"/>
          <w:rtl/>
        </w:rPr>
        <w:t xml:space="preserve">وبناءً عليه </w:t>
      </w:r>
      <w:r>
        <w:rPr>
          <w:rFonts w:hint="cs"/>
          <w:rtl/>
        </w:rPr>
        <w:t>فقد أ</w:t>
      </w:r>
      <w:r w:rsidR="009D0474">
        <w:rPr>
          <w:rFonts w:hint="cs"/>
          <w:rtl/>
        </w:rPr>
        <w:t>قامت</w:t>
      </w:r>
      <w:r w:rsidRPr="009134D4">
        <w:rPr>
          <w:rFonts w:hint="cs"/>
          <w:rtl/>
        </w:rPr>
        <w:t xml:space="preserve"> قضية واضحة الوجاهة. </w:t>
      </w:r>
    </w:p>
    <w:p w:rsidR="005E4253" w:rsidRPr="009134D4" w:rsidRDefault="005E4253" w:rsidP="00F27149">
      <w:pPr>
        <w:pStyle w:val="SingleTxt"/>
        <w:rPr>
          <w:rFonts w:hint="cs"/>
          <w:rtl/>
        </w:rPr>
      </w:pPr>
      <w:r w:rsidRPr="009134D4">
        <w:rPr>
          <w:rFonts w:hint="cs"/>
          <w:rtl/>
        </w:rPr>
        <w:t>3</w:t>
      </w:r>
      <w:r>
        <w:rPr>
          <w:rFonts w:hint="cs"/>
          <w:rtl/>
        </w:rPr>
        <w:t>-</w:t>
      </w:r>
      <w:r w:rsidRPr="009134D4">
        <w:rPr>
          <w:rFonts w:hint="cs"/>
          <w:rtl/>
        </w:rPr>
        <w:t>5</w:t>
      </w:r>
      <w:r w:rsidRPr="009134D4">
        <w:rPr>
          <w:rFonts w:hint="cs"/>
          <w:rtl/>
        </w:rPr>
        <w:tab/>
        <w:t xml:space="preserve">وفي حين تُقر صاحبة البلاغ بأن قانون حظر تشويه الأعضاء التناسلية للإناث في أوغندا </w:t>
      </w:r>
      <w:r>
        <w:rPr>
          <w:rFonts w:hint="cs"/>
          <w:rtl/>
        </w:rPr>
        <w:t xml:space="preserve">بدأ </w:t>
      </w:r>
      <w:r w:rsidRPr="009134D4">
        <w:rPr>
          <w:rFonts w:hint="cs"/>
          <w:rtl/>
        </w:rPr>
        <w:t>نفاذ</w:t>
      </w:r>
      <w:r>
        <w:rPr>
          <w:rFonts w:hint="cs"/>
          <w:rtl/>
        </w:rPr>
        <w:t>ه</w:t>
      </w:r>
      <w:r w:rsidRPr="009134D4">
        <w:rPr>
          <w:rFonts w:hint="cs"/>
          <w:rtl/>
        </w:rPr>
        <w:t xml:space="preserve"> في 9 نيسان/أبريل 2010، فهي تدفع بأن قرار مجلس طعون اللاجئين صدر</w:t>
      </w:r>
      <w:r>
        <w:rPr>
          <w:rFonts w:hint="eastAsia"/>
          <w:rtl/>
        </w:rPr>
        <w:t> </w:t>
      </w:r>
      <w:r w:rsidRPr="009134D4">
        <w:rPr>
          <w:rFonts w:hint="cs"/>
          <w:rtl/>
        </w:rPr>
        <w:t xml:space="preserve">في 9 تشرين الثاني/نوفمبر 2009، أي </w:t>
      </w:r>
      <w:r>
        <w:rPr>
          <w:rFonts w:hint="cs"/>
          <w:rtl/>
        </w:rPr>
        <w:t xml:space="preserve">قبل بدء </w:t>
      </w:r>
      <w:r w:rsidRPr="009134D4">
        <w:rPr>
          <w:rFonts w:hint="cs"/>
          <w:rtl/>
        </w:rPr>
        <w:t xml:space="preserve">نفاذ القانون بقرابة نصف </w:t>
      </w:r>
      <w:r>
        <w:rPr>
          <w:rFonts w:hint="cs"/>
          <w:rtl/>
        </w:rPr>
        <w:t>ال</w:t>
      </w:r>
      <w:r w:rsidRPr="009134D4">
        <w:rPr>
          <w:rFonts w:hint="cs"/>
          <w:rtl/>
        </w:rPr>
        <w:t xml:space="preserve">سنة. وتضيف أن هذا القرار استند، </w:t>
      </w:r>
      <w:r w:rsidR="00F27149">
        <w:rPr>
          <w:rFonts w:hint="cs"/>
          <w:rtl/>
        </w:rPr>
        <w:t>من بين أمور أخرى</w:t>
      </w:r>
      <w:r w:rsidRPr="009134D4">
        <w:rPr>
          <w:rFonts w:hint="cs"/>
          <w:rtl/>
        </w:rPr>
        <w:t xml:space="preserve">، إلى معلومات مغلوطة مقدمة من وزارة الخارجية </w:t>
      </w:r>
      <w:r w:rsidR="00F27149">
        <w:rPr>
          <w:rFonts w:hint="cs"/>
          <w:rtl/>
        </w:rPr>
        <w:t>(مؤرخة</w:t>
      </w:r>
      <w:r w:rsidRPr="009134D4">
        <w:rPr>
          <w:rFonts w:hint="cs"/>
          <w:rtl/>
        </w:rPr>
        <w:t xml:space="preserve"> 3 أيلول/سبتمبر 2009</w:t>
      </w:r>
      <w:r w:rsidR="00F27149">
        <w:rPr>
          <w:rFonts w:hint="cs"/>
          <w:rtl/>
        </w:rPr>
        <w:t>)</w:t>
      </w:r>
      <w:r w:rsidRPr="009134D4">
        <w:rPr>
          <w:rFonts w:hint="cs"/>
          <w:rtl/>
        </w:rPr>
        <w:t xml:space="preserve"> مفادها أن القانون قد </w:t>
      </w:r>
      <w:r>
        <w:rPr>
          <w:rFonts w:hint="cs"/>
          <w:rtl/>
        </w:rPr>
        <w:t xml:space="preserve">بدأ </w:t>
      </w:r>
      <w:r w:rsidRPr="009134D4">
        <w:rPr>
          <w:rFonts w:hint="cs"/>
          <w:rtl/>
        </w:rPr>
        <w:t>نفاذ</w:t>
      </w:r>
      <w:r>
        <w:rPr>
          <w:rFonts w:hint="cs"/>
          <w:rtl/>
        </w:rPr>
        <w:t>ه</w:t>
      </w:r>
      <w:r w:rsidRPr="009134D4">
        <w:rPr>
          <w:rFonts w:hint="cs"/>
          <w:rtl/>
        </w:rPr>
        <w:t xml:space="preserve"> بالفعل (انظر الفقرتين 2</w:t>
      </w:r>
      <w:r>
        <w:rPr>
          <w:rFonts w:hint="cs"/>
          <w:rtl/>
        </w:rPr>
        <w:t>-</w:t>
      </w:r>
      <w:r w:rsidRPr="009134D4">
        <w:rPr>
          <w:rFonts w:hint="cs"/>
          <w:rtl/>
        </w:rPr>
        <w:t>5 و</w:t>
      </w:r>
      <w:r>
        <w:rPr>
          <w:rFonts w:hint="cs"/>
          <w:rtl/>
        </w:rPr>
        <w:t xml:space="preserve"> </w:t>
      </w:r>
      <w:r w:rsidRPr="009134D4">
        <w:rPr>
          <w:rFonts w:hint="cs"/>
          <w:rtl/>
        </w:rPr>
        <w:t>2</w:t>
      </w:r>
      <w:r>
        <w:rPr>
          <w:rFonts w:hint="cs"/>
          <w:rtl/>
        </w:rPr>
        <w:t>-</w:t>
      </w:r>
      <w:r w:rsidRPr="009134D4">
        <w:rPr>
          <w:rFonts w:hint="cs"/>
          <w:rtl/>
        </w:rPr>
        <w:t xml:space="preserve">6). وتدعي أن سلطات اللجوء الدانمركية لم تستمع إلى قضيتها على نحو منصف </w:t>
      </w:r>
      <w:r>
        <w:rPr>
          <w:rFonts w:hint="cs"/>
          <w:rtl/>
        </w:rPr>
        <w:t xml:space="preserve">نظرا لأن </w:t>
      </w:r>
      <w:r w:rsidRPr="009134D4">
        <w:rPr>
          <w:rFonts w:hint="cs"/>
          <w:rtl/>
        </w:rPr>
        <w:t xml:space="preserve">قرار مجلس طعون اللاجئين كان قائماً على معلومات خاطئة بصورة واضحة قدمتها </w:t>
      </w:r>
      <w:r w:rsidR="00F27149">
        <w:rPr>
          <w:rFonts w:hint="cs"/>
          <w:rtl/>
        </w:rPr>
        <w:t>ال</w:t>
      </w:r>
      <w:r w:rsidRPr="009134D4">
        <w:rPr>
          <w:rFonts w:hint="cs"/>
          <w:rtl/>
        </w:rPr>
        <w:t xml:space="preserve">وزارة فيما يتعلق بحالة </w:t>
      </w:r>
      <w:r>
        <w:rPr>
          <w:rFonts w:hint="cs"/>
          <w:rtl/>
        </w:rPr>
        <w:t xml:space="preserve">ذلك </w:t>
      </w:r>
      <w:r w:rsidRPr="009134D4">
        <w:rPr>
          <w:rFonts w:hint="cs"/>
          <w:rtl/>
        </w:rPr>
        <w:t xml:space="preserve">القانون في أوغندا. وتقول إنه ينبغي السماح لها بجلسة استماع أخرى بعد أن </w:t>
      </w:r>
      <w:r>
        <w:rPr>
          <w:rFonts w:hint="cs"/>
          <w:rtl/>
        </w:rPr>
        <w:t xml:space="preserve">بدأ نفاذ </w:t>
      </w:r>
      <w:r w:rsidRPr="009134D4">
        <w:rPr>
          <w:rFonts w:hint="cs"/>
          <w:rtl/>
        </w:rPr>
        <w:t>القانون</w:t>
      </w:r>
      <w:r>
        <w:rPr>
          <w:rFonts w:hint="cs"/>
          <w:rtl/>
        </w:rPr>
        <w:t xml:space="preserve">، </w:t>
      </w:r>
      <w:r w:rsidRPr="009134D4">
        <w:rPr>
          <w:rFonts w:hint="cs"/>
          <w:rtl/>
        </w:rPr>
        <w:t>حتى يتسنى للمجلس تقييم ما إذا كان هذا القانون يشكل تدبيراً فعالاً لحماية نساء أوغندا اللاتي يخشين التعرض لتشويه أعضائهن التناسلية على أيدي أسرهن، ومدى قدرة الشرطة على توفير سُبُل انتصاف فعالة في هذا الصدد. وفي أعقاب هذا التقييم، ينبغي أيضاً إثبات ما إذا كانت صاحبة البلاغ معرضة لخطر الاضطهاد وإذا كان من الممكن حقّاًً أن تستفيد من حماية</w:t>
      </w:r>
      <w:r w:rsidRPr="009134D4">
        <w:rPr>
          <w:rFonts w:hint="eastAsia"/>
          <w:rtl/>
        </w:rPr>
        <w:t> </w:t>
      </w:r>
      <w:r w:rsidRPr="009134D4">
        <w:rPr>
          <w:rFonts w:hint="cs"/>
          <w:rtl/>
        </w:rPr>
        <w:t>القانون.</w:t>
      </w:r>
    </w:p>
    <w:p w:rsidR="005E4253" w:rsidRPr="00CF6378" w:rsidRDefault="005E4253" w:rsidP="005E4253">
      <w:pPr>
        <w:pStyle w:val="SingleTxt"/>
        <w:spacing w:after="0" w:line="120" w:lineRule="exact"/>
        <w:rPr>
          <w:rFonts w:hint="cs"/>
          <w:b/>
          <w:bCs/>
          <w:sz w:val="10"/>
          <w:rtl/>
        </w:rPr>
      </w:pP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t xml:space="preserve">ملاحظات الدولة الطرف </w:t>
      </w:r>
      <w:r>
        <w:rPr>
          <w:rFonts w:hint="cs"/>
          <w:rtl/>
        </w:rPr>
        <w:t xml:space="preserve">بشأن </w:t>
      </w:r>
      <w:r w:rsidRPr="009134D4">
        <w:rPr>
          <w:rFonts w:hint="cs"/>
          <w:rtl/>
        </w:rPr>
        <w:t>المقبولية والأسس الموضوعية</w:t>
      </w:r>
    </w:p>
    <w:p w:rsidR="005E4253" w:rsidRPr="009134D4" w:rsidRDefault="005E4253" w:rsidP="00B422FA">
      <w:pPr>
        <w:pStyle w:val="SingleTxt"/>
        <w:rPr>
          <w:rFonts w:hint="cs"/>
          <w:rtl/>
        </w:rPr>
      </w:pPr>
      <w:r w:rsidRPr="009134D4">
        <w:rPr>
          <w:rFonts w:hint="cs"/>
          <w:rtl/>
        </w:rPr>
        <w:t>4</w:t>
      </w:r>
      <w:r>
        <w:rPr>
          <w:rFonts w:hint="cs"/>
          <w:rtl/>
        </w:rPr>
        <w:t>-</w:t>
      </w:r>
      <w:r w:rsidRPr="009134D4">
        <w:rPr>
          <w:rFonts w:hint="cs"/>
          <w:rtl/>
        </w:rPr>
        <w:t>1</w:t>
      </w:r>
      <w:r w:rsidRPr="009134D4">
        <w:rPr>
          <w:rFonts w:hint="cs"/>
          <w:rtl/>
        </w:rPr>
        <w:tab/>
        <w:t xml:space="preserve">في 10 كانون الثاني/يناير 2012، قدمت الدولة الطرف ملاحظاتها </w:t>
      </w:r>
      <w:r>
        <w:rPr>
          <w:rFonts w:hint="cs"/>
          <w:rtl/>
        </w:rPr>
        <w:t xml:space="preserve">بشأن </w:t>
      </w:r>
      <w:r w:rsidRPr="009134D4">
        <w:rPr>
          <w:rFonts w:hint="cs"/>
          <w:rtl/>
        </w:rPr>
        <w:t>المقبولية والأسس الموضوعية. وهي تذكّر بأن صاحبة البلاغ أبلغت سلطات اللجوء الدانمركية أنها غادرت أوغندا لأنها كانت تخ</w:t>
      </w:r>
      <w:r>
        <w:rPr>
          <w:rFonts w:hint="cs"/>
          <w:rtl/>
        </w:rPr>
        <w:t>شى</w:t>
      </w:r>
      <w:r w:rsidRPr="009134D4">
        <w:rPr>
          <w:rFonts w:hint="cs"/>
          <w:rtl/>
        </w:rPr>
        <w:t xml:space="preserve"> أن يخضعها والدها أو أحد أقاربه للختان، </w:t>
      </w:r>
      <w:r>
        <w:rPr>
          <w:rFonts w:hint="cs"/>
          <w:rtl/>
        </w:rPr>
        <w:t>حيث</w:t>
      </w:r>
      <w:r w:rsidRPr="009134D4">
        <w:rPr>
          <w:rFonts w:hint="cs"/>
          <w:rtl/>
        </w:rPr>
        <w:t xml:space="preserve"> أن عشيرة والدها (عشيرة الموغيشو) </w:t>
      </w:r>
      <w:r>
        <w:rPr>
          <w:rFonts w:hint="cs"/>
          <w:rtl/>
        </w:rPr>
        <w:t xml:space="preserve">من تقاليدها </w:t>
      </w:r>
      <w:r w:rsidRPr="009134D4">
        <w:rPr>
          <w:rFonts w:hint="cs"/>
          <w:rtl/>
        </w:rPr>
        <w:t>ختان البنات و</w:t>
      </w:r>
      <w:r>
        <w:rPr>
          <w:rFonts w:hint="cs"/>
          <w:rtl/>
        </w:rPr>
        <w:t xml:space="preserve">البنين </w:t>
      </w:r>
      <w:r w:rsidRPr="009134D4">
        <w:rPr>
          <w:rFonts w:hint="cs"/>
          <w:rtl/>
        </w:rPr>
        <w:t>على حد سواء. و</w:t>
      </w:r>
      <w:r>
        <w:rPr>
          <w:rFonts w:hint="cs"/>
          <w:rtl/>
        </w:rPr>
        <w:t>أنها ل</w:t>
      </w:r>
      <w:r w:rsidR="00B422FA">
        <w:rPr>
          <w:rFonts w:hint="cs"/>
          <w:rtl/>
        </w:rPr>
        <w:t>م</w:t>
      </w:r>
      <w:r>
        <w:rPr>
          <w:rFonts w:hint="cs"/>
          <w:rtl/>
        </w:rPr>
        <w:t xml:space="preserve"> تستطع </w:t>
      </w:r>
      <w:r w:rsidRPr="009134D4">
        <w:rPr>
          <w:rFonts w:hint="cs"/>
          <w:rtl/>
        </w:rPr>
        <w:t>تقديم المزيد من المعلومات عن هذه التقاليد و</w:t>
      </w:r>
      <w:r>
        <w:rPr>
          <w:rFonts w:hint="cs"/>
          <w:rtl/>
        </w:rPr>
        <w:t>لا علم لها ب</w:t>
      </w:r>
      <w:r w:rsidRPr="009134D4">
        <w:rPr>
          <w:rFonts w:hint="cs"/>
          <w:rtl/>
        </w:rPr>
        <w:t xml:space="preserve">ما إذا كانت نساء أخريات قد </w:t>
      </w:r>
      <w:r>
        <w:rPr>
          <w:rFonts w:hint="cs"/>
          <w:rtl/>
        </w:rPr>
        <w:t xml:space="preserve">جرى ختانهن. </w:t>
      </w:r>
      <w:r w:rsidRPr="009134D4">
        <w:rPr>
          <w:rFonts w:hint="cs"/>
          <w:rtl/>
        </w:rPr>
        <w:t>و</w:t>
      </w:r>
      <w:r w:rsidR="00B422FA">
        <w:rPr>
          <w:rFonts w:hint="cs"/>
          <w:rtl/>
        </w:rPr>
        <w:t xml:space="preserve">قالت كذلك </w:t>
      </w:r>
      <w:r w:rsidRPr="009134D4">
        <w:rPr>
          <w:rFonts w:hint="cs"/>
          <w:rtl/>
        </w:rPr>
        <w:t xml:space="preserve">أنه لم </w:t>
      </w:r>
      <w:r>
        <w:rPr>
          <w:rFonts w:hint="cs"/>
          <w:rtl/>
        </w:rPr>
        <w:t xml:space="preserve">يحدث قط أي نزاع بينها وبين </w:t>
      </w:r>
      <w:r w:rsidRPr="009134D4">
        <w:rPr>
          <w:rFonts w:hint="cs"/>
          <w:rtl/>
        </w:rPr>
        <w:t>السلطات الأوغندية و</w:t>
      </w:r>
      <w:r>
        <w:rPr>
          <w:rFonts w:hint="cs"/>
          <w:rtl/>
        </w:rPr>
        <w:t xml:space="preserve">أنها ليست ناشطة سياسيا. </w:t>
      </w:r>
      <w:r w:rsidRPr="009134D4">
        <w:rPr>
          <w:rFonts w:hint="cs"/>
          <w:rtl/>
        </w:rPr>
        <w:t xml:space="preserve">وينحصر سبب فرارها في </w:t>
      </w:r>
      <w:r>
        <w:rPr>
          <w:rFonts w:hint="cs"/>
          <w:rtl/>
        </w:rPr>
        <w:t xml:space="preserve">خشية </w:t>
      </w:r>
      <w:r w:rsidRPr="009134D4">
        <w:rPr>
          <w:rFonts w:hint="cs"/>
          <w:rtl/>
        </w:rPr>
        <w:t xml:space="preserve">الختان. أما عن سبب عدم التماسها اللجوء في الدانمرك إلى حين توقيفها بعد وصولها بأربعة أشهر، فهي تدعي أنها كانت تجهل مفهوم اللجوء إذ لم تكن سوى تلميذة </w:t>
      </w:r>
      <w:r>
        <w:rPr>
          <w:rFonts w:hint="cs"/>
          <w:rtl/>
        </w:rPr>
        <w:t xml:space="preserve">تريد </w:t>
      </w:r>
      <w:r w:rsidRPr="009134D4">
        <w:rPr>
          <w:rFonts w:hint="cs"/>
          <w:rtl/>
        </w:rPr>
        <w:t>الرحيل عن بلد منشئها.</w:t>
      </w:r>
    </w:p>
    <w:p w:rsidR="005E4253" w:rsidRPr="009134D4" w:rsidRDefault="005E4253" w:rsidP="005A0C22">
      <w:pPr>
        <w:pStyle w:val="SingleTxt"/>
        <w:rPr>
          <w:rFonts w:hint="cs"/>
          <w:rtl/>
        </w:rPr>
      </w:pPr>
      <w:r w:rsidRPr="009134D4">
        <w:rPr>
          <w:rFonts w:hint="cs"/>
          <w:rtl/>
        </w:rPr>
        <w:t>4</w:t>
      </w:r>
      <w:r>
        <w:rPr>
          <w:rFonts w:hint="cs"/>
          <w:rtl/>
        </w:rPr>
        <w:t>-</w:t>
      </w:r>
      <w:r w:rsidRPr="009134D4">
        <w:rPr>
          <w:rFonts w:hint="cs"/>
          <w:rtl/>
        </w:rPr>
        <w:t>2</w:t>
      </w:r>
      <w:r w:rsidRPr="009134D4">
        <w:rPr>
          <w:rFonts w:hint="cs"/>
          <w:rtl/>
        </w:rPr>
        <w:tab/>
        <w:t>وتذكّر الدولة الطرف أيضاً بأن مجلس طعون اللاجئين</w:t>
      </w:r>
      <w:r>
        <w:rPr>
          <w:rFonts w:hint="cs"/>
          <w:rtl/>
        </w:rPr>
        <w:t xml:space="preserve"> قَبِل ف</w:t>
      </w:r>
      <w:r w:rsidRPr="009134D4">
        <w:rPr>
          <w:rFonts w:hint="cs"/>
          <w:rtl/>
        </w:rPr>
        <w:t>ي قراره المؤرخ 9</w:t>
      </w:r>
      <w:r>
        <w:rPr>
          <w:rFonts w:hint="eastAsia"/>
          <w:rtl/>
        </w:rPr>
        <w:t> </w:t>
      </w:r>
      <w:r w:rsidRPr="009134D4">
        <w:rPr>
          <w:rFonts w:hint="cs"/>
          <w:rtl/>
        </w:rPr>
        <w:t xml:space="preserve">تشرين الثاني/نوفمبر 2009، أن يكون أساس لجوء صاحبة البلاغ هو خطر </w:t>
      </w:r>
      <w:r>
        <w:rPr>
          <w:rFonts w:hint="cs"/>
          <w:rtl/>
        </w:rPr>
        <w:t>إكراهها على ا</w:t>
      </w:r>
      <w:r w:rsidRPr="009134D4">
        <w:rPr>
          <w:rFonts w:hint="cs"/>
          <w:rtl/>
        </w:rPr>
        <w:t xml:space="preserve">لختان في حال إعادتها إلى أوغندا. وقبل المجلس أيضاً إشارة صاحبة البلاغ إلى حادثة </w:t>
      </w:r>
      <w:r>
        <w:rPr>
          <w:rFonts w:hint="cs"/>
          <w:rtl/>
        </w:rPr>
        <w:t xml:space="preserve">مفاتحة </w:t>
      </w:r>
      <w:r w:rsidRPr="009134D4">
        <w:rPr>
          <w:rFonts w:hint="cs"/>
          <w:rtl/>
        </w:rPr>
        <w:t xml:space="preserve">والدها </w:t>
      </w:r>
      <w:r>
        <w:rPr>
          <w:rFonts w:hint="cs"/>
          <w:rtl/>
        </w:rPr>
        <w:t>ل</w:t>
      </w:r>
      <w:r w:rsidRPr="009134D4">
        <w:rPr>
          <w:rFonts w:hint="cs"/>
          <w:rtl/>
        </w:rPr>
        <w:t xml:space="preserve">والدتها عندما كانت في التاسعة من عمرها بغية </w:t>
      </w:r>
      <w:r>
        <w:rPr>
          <w:rFonts w:hint="cs"/>
          <w:rtl/>
        </w:rPr>
        <w:t xml:space="preserve">ختانها. </w:t>
      </w:r>
      <w:r w:rsidRPr="009134D4">
        <w:rPr>
          <w:rFonts w:hint="cs"/>
          <w:rtl/>
        </w:rPr>
        <w:t xml:space="preserve">ولاحظ المجلس كذلك </w:t>
      </w:r>
      <w:r>
        <w:rPr>
          <w:rFonts w:hint="cs"/>
          <w:rtl/>
        </w:rPr>
        <w:t xml:space="preserve">عدم حدوث أي اتصال بين </w:t>
      </w:r>
      <w:r w:rsidRPr="009134D4">
        <w:rPr>
          <w:rFonts w:hint="cs"/>
          <w:rtl/>
        </w:rPr>
        <w:t xml:space="preserve">صاحبة البلاغ </w:t>
      </w:r>
      <w:r>
        <w:rPr>
          <w:rFonts w:hint="cs"/>
          <w:rtl/>
        </w:rPr>
        <w:t>و</w:t>
      </w:r>
      <w:r w:rsidRPr="009134D4">
        <w:rPr>
          <w:rFonts w:hint="cs"/>
          <w:rtl/>
        </w:rPr>
        <w:t xml:space="preserve">والدها منذ ذلك الحين، باستثناء لقاء عارض في </w:t>
      </w:r>
      <w:r>
        <w:rPr>
          <w:rFonts w:hint="cs"/>
          <w:rtl/>
        </w:rPr>
        <w:t xml:space="preserve">أحد </w:t>
      </w:r>
      <w:r w:rsidRPr="009134D4">
        <w:rPr>
          <w:rFonts w:hint="cs"/>
          <w:rtl/>
        </w:rPr>
        <w:t xml:space="preserve">شوارع كامبالا لم يتحدث فيه </w:t>
      </w:r>
      <w:r>
        <w:rPr>
          <w:rFonts w:hint="cs"/>
          <w:rtl/>
        </w:rPr>
        <w:t xml:space="preserve">أي منهما إلى الآخر. </w:t>
      </w:r>
      <w:r w:rsidRPr="009134D4">
        <w:rPr>
          <w:rFonts w:hint="cs"/>
          <w:rtl/>
        </w:rPr>
        <w:t>وخلص المجلس إلى أن صاحبة البلاغ لن تكون في خطر التعرض لتشويه الأعضاء التناسلية للإناث في حال إعادتها إلى أوغندا. و</w:t>
      </w:r>
      <w:r>
        <w:rPr>
          <w:rFonts w:hint="cs"/>
          <w:rtl/>
        </w:rPr>
        <w:t xml:space="preserve">أكد </w:t>
      </w:r>
      <w:r w:rsidRPr="009134D4">
        <w:rPr>
          <w:rFonts w:hint="cs"/>
          <w:rtl/>
        </w:rPr>
        <w:t xml:space="preserve">المجلس على </w:t>
      </w:r>
      <w:r>
        <w:rPr>
          <w:rFonts w:hint="cs"/>
          <w:rtl/>
        </w:rPr>
        <w:t xml:space="preserve">أنه قد انقضت عدة </w:t>
      </w:r>
      <w:r w:rsidRPr="009134D4">
        <w:rPr>
          <w:rFonts w:hint="cs"/>
          <w:rtl/>
        </w:rPr>
        <w:t xml:space="preserve">سنوات </w:t>
      </w:r>
      <w:r>
        <w:rPr>
          <w:rFonts w:hint="cs"/>
          <w:rtl/>
        </w:rPr>
        <w:t xml:space="preserve">على أي اتصال بين </w:t>
      </w:r>
      <w:r w:rsidRPr="009134D4">
        <w:rPr>
          <w:rFonts w:hint="cs"/>
          <w:rtl/>
        </w:rPr>
        <w:t>والد صاحبة البلاغ أو أي من أفراد أسرته</w:t>
      </w:r>
      <w:r>
        <w:rPr>
          <w:rFonts w:hint="cs"/>
          <w:rtl/>
        </w:rPr>
        <w:t xml:space="preserve"> بها. </w:t>
      </w:r>
      <w:r w:rsidRPr="009134D4">
        <w:rPr>
          <w:rFonts w:hint="cs"/>
          <w:rtl/>
        </w:rPr>
        <w:t>وبناءً عل</w:t>
      </w:r>
      <w:r>
        <w:rPr>
          <w:rFonts w:hint="cs"/>
          <w:rtl/>
        </w:rPr>
        <w:t>ى هذه الخلفية</w:t>
      </w:r>
      <w:r w:rsidRPr="009134D4">
        <w:rPr>
          <w:rFonts w:hint="cs"/>
          <w:rtl/>
        </w:rPr>
        <w:t>، استنتج المجلس أن من غير المحتمل أن تتعرض صاحبة البلاغ للتعذيب أو لمعاملة أو عقوبة لا إنسانية أو مهينة في حال إعادتها إلى أوغندا.</w:t>
      </w:r>
    </w:p>
    <w:p w:rsidR="005E4253" w:rsidRPr="009134D4" w:rsidRDefault="005E4253" w:rsidP="00796C32">
      <w:pPr>
        <w:pStyle w:val="SingleTxt"/>
        <w:rPr>
          <w:rFonts w:hint="cs"/>
          <w:rtl/>
        </w:rPr>
      </w:pPr>
      <w:r w:rsidRPr="009134D4">
        <w:rPr>
          <w:rFonts w:hint="cs"/>
          <w:rtl/>
        </w:rPr>
        <w:t>4</w:t>
      </w:r>
      <w:r>
        <w:rPr>
          <w:rFonts w:hint="cs"/>
          <w:rtl/>
        </w:rPr>
        <w:t>-</w:t>
      </w:r>
      <w:r w:rsidRPr="009134D4">
        <w:rPr>
          <w:rFonts w:hint="cs"/>
          <w:rtl/>
        </w:rPr>
        <w:t>3</w:t>
      </w:r>
      <w:r w:rsidRPr="009134D4">
        <w:rPr>
          <w:rFonts w:hint="cs"/>
          <w:rtl/>
        </w:rPr>
        <w:tab/>
        <w:t>وتقدم الدولة الطرف معلومات مفصلة عن مهام مجلس طعون اللاجئين وت</w:t>
      </w:r>
      <w:r>
        <w:rPr>
          <w:rFonts w:hint="cs"/>
          <w:rtl/>
        </w:rPr>
        <w:t xml:space="preserve">كوينه، </w:t>
      </w:r>
      <w:r w:rsidRPr="009134D4">
        <w:rPr>
          <w:rFonts w:hint="cs"/>
          <w:rtl/>
        </w:rPr>
        <w:t>وعن الأساس القانوني لقرار</w:t>
      </w:r>
      <w:r>
        <w:rPr>
          <w:rFonts w:hint="cs"/>
          <w:rtl/>
        </w:rPr>
        <w:t>ات</w:t>
      </w:r>
      <w:r w:rsidRPr="009134D4">
        <w:rPr>
          <w:rFonts w:hint="cs"/>
          <w:rtl/>
        </w:rPr>
        <w:t xml:space="preserve">ه </w:t>
      </w:r>
      <w:r w:rsidR="005A0C22">
        <w:rPr>
          <w:rFonts w:hint="cs"/>
          <w:rtl/>
        </w:rPr>
        <w:t>عملا</w:t>
      </w:r>
      <w:r w:rsidRPr="009134D4">
        <w:rPr>
          <w:rFonts w:hint="cs"/>
          <w:rtl/>
        </w:rPr>
        <w:t xml:space="preserve"> </w:t>
      </w:r>
      <w:r w:rsidR="005A0C22">
        <w:rPr>
          <w:rFonts w:hint="cs"/>
          <w:rtl/>
        </w:rPr>
        <w:t>ب</w:t>
      </w:r>
      <w:r w:rsidRPr="009134D4">
        <w:rPr>
          <w:rFonts w:hint="cs"/>
          <w:rtl/>
        </w:rPr>
        <w:t>قانون الأجانب. و</w:t>
      </w:r>
      <w:r w:rsidR="005A0C22">
        <w:rPr>
          <w:rFonts w:hint="cs"/>
          <w:rtl/>
        </w:rPr>
        <w:t>عملا</w:t>
      </w:r>
      <w:r w:rsidRPr="009134D4">
        <w:rPr>
          <w:rFonts w:hint="cs"/>
          <w:rtl/>
        </w:rPr>
        <w:t xml:space="preserve"> </w:t>
      </w:r>
      <w:r w:rsidR="005A0C22">
        <w:rPr>
          <w:rFonts w:hint="cs"/>
          <w:rtl/>
        </w:rPr>
        <w:t>ب</w:t>
      </w:r>
      <w:r w:rsidRPr="009134D4">
        <w:rPr>
          <w:rFonts w:hint="cs"/>
          <w:rtl/>
        </w:rPr>
        <w:t>المادة 31</w:t>
      </w:r>
      <w:r>
        <w:rPr>
          <w:rFonts w:hint="cs"/>
          <w:rtl/>
        </w:rPr>
        <w:t xml:space="preserve"> </w:t>
      </w:r>
      <w:r w:rsidRPr="009134D4">
        <w:rPr>
          <w:rFonts w:hint="cs"/>
          <w:rtl/>
        </w:rPr>
        <w:t xml:space="preserve">(1) من قانون الأجانب لا يجوز إعادة أجنبي إلى بلده </w:t>
      </w:r>
      <w:r>
        <w:rPr>
          <w:rFonts w:hint="cs"/>
          <w:rtl/>
        </w:rPr>
        <w:t xml:space="preserve">إذا ما </w:t>
      </w:r>
      <w:r w:rsidRPr="009134D4">
        <w:rPr>
          <w:rFonts w:hint="cs"/>
          <w:rtl/>
        </w:rPr>
        <w:t xml:space="preserve">كان </w:t>
      </w:r>
      <w:r>
        <w:rPr>
          <w:rFonts w:hint="cs"/>
          <w:rtl/>
        </w:rPr>
        <w:t>سيت</w:t>
      </w:r>
      <w:r w:rsidRPr="009134D4">
        <w:rPr>
          <w:rFonts w:hint="cs"/>
          <w:rtl/>
        </w:rPr>
        <w:t>عرض لعقوبة الإعدام أو</w:t>
      </w:r>
      <w:r>
        <w:rPr>
          <w:rFonts w:hint="eastAsia"/>
          <w:rtl/>
        </w:rPr>
        <w:t> </w:t>
      </w:r>
      <w:r w:rsidRPr="009134D4">
        <w:rPr>
          <w:rFonts w:hint="cs"/>
          <w:rtl/>
        </w:rPr>
        <w:t xml:space="preserve">للتعذيب أو لمعاملة أو عقوبة لا إنسانية أو مهينة، </w:t>
      </w:r>
      <w:r>
        <w:rPr>
          <w:rFonts w:hint="cs"/>
          <w:rtl/>
        </w:rPr>
        <w:t xml:space="preserve">أو حيث لا يكون الأجنبي في مأمن من إرساله إلى </w:t>
      </w:r>
      <w:r w:rsidRPr="009134D4">
        <w:rPr>
          <w:rFonts w:hint="cs"/>
          <w:rtl/>
        </w:rPr>
        <w:t>ذلك البلد (</w:t>
      </w:r>
      <w:r w:rsidR="00796C32">
        <w:rPr>
          <w:rFonts w:hint="cs"/>
          <w:rtl/>
        </w:rPr>
        <w:t>”</w:t>
      </w:r>
      <w:r w:rsidRPr="009134D4">
        <w:rPr>
          <w:rFonts w:hint="cs"/>
          <w:rtl/>
        </w:rPr>
        <w:t xml:space="preserve">عدم </w:t>
      </w:r>
      <w:r>
        <w:rPr>
          <w:rFonts w:hint="cs"/>
          <w:rtl/>
        </w:rPr>
        <w:t>الإعادة القسرية</w:t>
      </w:r>
      <w:r w:rsidR="00796C32">
        <w:rPr>
          <w:rFonts w:hint="eastAsia"/>
          <w:rtl/>
        </w:rPr>
        <w:t>“</w:t>
      </w:r>
      <w:r w:rsidRPr="009134D4">
        <w:rPr>
          <w:rFonts w:hint="cs"/>
          <w:rtl/>
        </w:rPr>
        <w:t xml:space="preserve">). وينطبق هذا الحكم </w:t>
      </w:r>
      <w:r w:rsidR="000D69BB">
        <w:rPr>
          <w:rFonts w:hint="cs"/>
          <w:rtl/>
        </w:rPr>
        <w:t xml:space="preserve">المطلق </w:t>
      </w:r>
      <w:r w:rsidRPr="009134D4">
        <w:rPr>
          <w:rFonts w:hint="cs"/>
          <w:rtl/>
        </w:rPr>
        <w:t xml:space="preserve">على جميع الأجانب، ويجب تطبيقه وفقاً للالتزامات القانونية الدولية للدانمرك. </w:t>
      </w:r>
    </w:p>
    <w:p w:rsidR="005E4253" w:rsidRPr="009134D4" w:rsidRDefault="005E4253" w:rsidP="00AC6886">
      <w:pPr>
        <w:pStyle w:val="SingleTxt"/>
        <w:rPr>
          <w:rFonts w:hint="cs"/>
          <w:rtl/>
        </w:rPr>
      </w:pPr>
      <w:r w:rsidRPr="009134D4">
        <w:rPr>
          <w:rFonts w:hint="cs"/>
          <w:rtl/>
        </w:rPr>
        <w:t>4</w:t>
      </w:r>
      <w:r>
        <w:rPr>
          <w:rFonts w:hint="cs"/>
          <w:rtl/>
        </w:rPr>
        <w:t>-</w:t>
      </w:r>
      <w:r w:rsidRPr="009134D4">
        <w:rPr>
          <w:rFonts w:hint="cs"/>
          <w:rtl/>
        </w:rPr>
        <w:t>4</w:t>
      </w:r>
      <w:r w:rsidRPr="009134D4">
        <w:rPr>
          <w:rFonts w:hint="cs"/>
          <w:rtl/>
        </w:rPr>
        <w:tab/>
        <w:t>وتدفع الدولة الطرف بأن صاحبة البلاغ قدمت إلى اللجنة المعنية بحقوق الإنسان، في تاريخ غير محدد، بلاغاً تقول فيه إن ترحيلها سيشكل انتهاكاً للعهد. غير أن هذا البلاغ</w:t>
      </w:r>
      <w:r w:rsidR="000D69BB">
        <w:rPr>
          <w:rFonts w:hint="cs"/>
          <w:rtl/>
        </w:rPr>
        <w:t xml:space="preserve"> قوبل بالرفض</w:t>
      </w:r>
      <w:r w:rsidRPr="009134D4">
        <w:rPr>
          <w:rFonts w:hint="cs"/>
          <w:rtl/>
        </w:rPr>
        <w:t>. لذلك تد</w:t>
      </w:r>
      <w:r w:rsidR="000D69BB">
        <w:rPr>
          <w:rFonts w:hint="cs"/>
          <w:rtl/>
        </w:rPr>
        <w:t>فع</w:t>
      </w:r>
      <w:r w:rsidRPr="009134D4">
        <w:rPr>
          <w:rFonts w:hint="cs"/>
          <w:rtl/>
        </w:rPr>
        <w:t xml:space="preserve"> الدولة الطرف </w:t>
      </w:r>
      <w:r w:rsidR="000D69BB">
        <w:rPr>
          <w:rFonts w:hint="cs"/>
          <w:rtl/>
        </w:rPr>
        <w:t>ب</w:t>
      </w:r>
      <w:r w:rsidRPr="009134D4">
        <w:rPr>
          <w:rFonts w:hint="cs"/>
          <w:rtl/>
        </w:rPr>
        <w:t xml:space="preserve">أن هذا البلاغ غير مقبول </w:t>
      </w:r>
      <w:r w:rsidR="000D69BB">
        <w:rPr>
          <w:rFonts w:hint="cs"/>
          <w:rtl/>
        </w:rPr>
        <w:t>عملا</w:t>
      </w:r>
      <w:r w:rsidRPr="009134D4">
        <w:rPr>
          <w:rFonts w:hint="cs"/>
          <w:rtl/>
        </w:rPr>
        <w:t xml:space="preserve"> </w:t>
      </w:r>
      <w:r w:rsidR="000D69BB">
        <w:rPr>
          <w:rFonts w:hint="cs"/>
          <w:rtl/>
        </w:rPr>
        <w:t>با</w:t>
      </w:r>
      <w:r w:rsidRPr="009134D4">
        <w:rPr>
          <w:rFonts w:hint="cs"/>
          <w:rtl/>
        </w:rPr>
        <w:t>لفقرة 2</w:t>
      </w:r>
      <w:r>
        <w:rPr>
          <w:rFonts w:hint="cs"/>
          <w:rtl/>
        </w:rPr>
        <w:t xml:space="preserve"> </w:t>
      </w:r>
      <w:r w:rsidRPr="009134D4">
        <w:rPr>
          <w:rFonts w:hint="cs"/>
          <w:rtl/>
        </w:rPr>
        <w:t xml:space="preserve">(أ) من المادة 4 من البروتوكول الاختياري للاتفاقية، بما أن </w:t>
      </w:r>
      <w:r>
        <w:rPr>
          <w:rFonts w:hint="cs"/>
          <w:rtl/>
        </w:rPr>
        <w:t xml:space="preserve">المسألة </w:t>
      </w:r>
      <w:r w:rsidRPr="009134D4">
        <w:rPr>
          <w:rFonts w:hint="cs"/>
          <w:rtl/>
        </w:rPr>
        <w:t xml:space="preserve">ذاتها قد </w:t>
      </w:r>
      <w:r>
        <w:rPr>
          <w:rFonts w:hint="cs"/>
          <w:rtl/>
        </w:rPr>
        <w:t xml:space="preserve">سبق النظر فيها في إطار إجراء آخر من إجراءات </w:t>
      </w:r>
      <w:r w:rsidRPr="009134D4">
        <w:rPr>
          <w:rFonts w:hint="cs"/>
          <w:rtl/>
        </w:rPr>
        <w:t xml:space="preserve">التحقيق الدولي أو التسوية الدولية، ألا وهو اللجنة المعنية بحقوق الإنسان، وتلاحظ في هذا السياق أن البلاغ برمته، عدا الجملة القصيرة الأولى، يتعلق بادعاء حدوث انتهاكات للعهد وليس للاتفاقية. </w:t>
      </w:r>
      <w:r>
        <w:rPr>
          <w:rFonts w:hint="cs"/>
          <w:rtl/>
        </w:rPr>
        <w:t xml:space="preserve">ولذلك فإن </w:t>
      </w:r>
      <w:r w:rsidRPr="009134D4">
        <w:rPr>
          <w:rFonts w:hint="cs"/>
          <w:rtl/>
        </w:rPr>
        <w:t>ا</w:t>
      </w:r>
      <w:r w:rsidR="00AC6886">
        <w:rPr>
          <w:rFonts w:hint="cs"/>
          <w:rtl/>
        </w:rPr>
        <w:t>لا</w:t>
      </w:r>
      <w:r w:rsidRPr="009134D4">
        <w:rPr>
          <w:rFonts w:hint="cs"/>
          <w:rtl/>
        </w:rPr>
        <w:t xml:space="preserve">نتهاكات </w:t>
      </w:r>
      <w:r w:rsidR="00AC6886">
        <w:rPr>
          <w:rFonts w:hint="cs"/>
          <w:rtl/>
        </w:rPr>
        <w:t xml:space="preserve">المزعومة </w:t>
      </w:r>
      <w:r>
        <w:rPr>
          <w:rFonts w:hint="cs"/>
          <w:rtl/>
        </w:rPr>
        <w:t xml:space="preserve">للاتفاقية </w:t>
      </w:r>
      <w:r w:rsidRPr="009134D4">
        <w:rPr>
          <w:rFonts w:hint="cs"/>
          <w:rtl/>
        </w:rPr>
        <w:t>لا ترد إلا بإيجاز في الجملة الأولى.</w:t>
      </w:r>
    </w:p>
    <w:p w:rsidR="005E4253" w:rsidRPr="009134D4" w:rsidRDefault="005E4253" w:rsidP="00E46E62">
      <w:pPr>
        <w:pStyle w:val="SingleTxt"/>
        <w:rPr>
          <w:rFonts w:hint="cs"/>
          <w:rtl/>
        </w:rPr>
      </w:pPr>
      <w:r w:rsidRPr="009134D4">
        <w:rPr>
          <w:rFonts w:hint="cs"/>
          <w:rtl/>
        </w:rPr>
        <w:t>4</w:t>
      </w:r>
      <w:r>
        <w:rPr>
          <w:rFonts w:hint="cs"/>
          <w:rtl/>
        </w:rPr>
        <w:t>-</w:t>
      </w:r>
      <w:r w:rsidRPr="009134D4">
        <w:rPr>
          <w:rFonts w:hint="cs"/>
          <w:rtl/>
        </w:rPr>
        <w:t>5</w:t>
      </w:r>
      <w:r w:rsidRPr="009134D4">
        <w:rPr>
          <w:rFonts w:hint="cs"/>
          <w:rtl/>
        </w:rPr>
        <w:tab/>
        <w:t xml:space="preserve">وتدفع الدولة الطرف </w:t>
      </w:r>
      <w:r>
        <w:rPr>
          <w:rFonts w:hint="cs"/>
          <w:rtl/>
        </w:rPr>
        <w:t xml:space="preserve">كذلك </w:t>
      </w:r>
      <w:r w:rsidRPr="009134D4">
        <w:rPr>
          <w:rFonts w:hint="cs"/>
          <w:rtl/>
        </w:rPr>
        <w:t>بأن البلاغ ينبغي اعتباره غير مقبول من حيث المكان</w:t>
      </w:r>
      <w:r w:rsidR="00AC6886">
        <w:rPr>
          <w:rFonts w:hint="cs"/>
          <w:rtl/>
        </w:rPr>
        <w:t xml:space="preserve"> ومن حيث</w:t>
      </w:r>
      <w:r w:rsidRPr="009134D4">
        <w:rPr>
          <w:rFonts w:hint="cs"/>
          <w:rtl/>
        </w:rPr>
        <w:t xml:space="preserve"> الموضوع وفقاً للمادة 2 من البروتوكول الاختياري، بما أن الدانمرك ليست مسؤولة بموجب الاتفاقية عن الأفعال المذكورة كأساس لبلاغ صاحبة البلاغ. وهي تلاحظ أن</w:t>
      </w:r>
      <w:r>
        <w:rPr>
          <w:rFonts w:hint="cs"/>
          <w:rtl/>
        </w:rPr>
        <w:t>ه على الرغم من أن</w:t>
      </w:r>
      <w:r w:rsidRPr="009134D4">
        <w:rPr>
          <w:rFonts w:hint="cs"/>
          <w:rtl/>
        </w:rPr>
        <w:t xml:space="preserve"> الاتفاقية ذاتها لا تتضمن حكماً صريحا يتعلق بالولاية يحد من نطاق تطبيق الاتفاقية، </w:t>
      </w:r>
      <w:r>
        <w:rPr>
          <w:rFonts w:hint="cs"/>
          <w:rtl/>
        </w:rPr>
        <w:t xml:space="preserve">تنص </w:t>
      </w:r>
      <w:r w:rsidRPr="009134D4">
        <w:rPr>
          <w:rFonts w:hint="cs"/>
          <w:rtl/>
        </w:rPr>
        <w:t xml:space="preserve">المادة 2 من البروتوكول الاختياري بوضوح على أن البلاغات </w:t>
      </w:r>
      <w:r w:rsidR="00AC6886">
        <w:rPr>
          <w:rFonts w:cs="Times New Roman"/>
          <w:rtl/>
        </w:rPr>
        <w:t>”</w:t>
      </w:r>
      <w:r w:rsidRPr="009134D4">
        <w:rPr>
          <w:rFonts w:hint="cs"/>
          <w:rtl/>
        </w:rPr>
        <w:t>يجوز أن تُقدَّم من قِبل أو نيابة عن أفراد أو</w:t>
      </w:r>
      <w:r>
        <w:rPr>
          <w:rFonts w:hint="eastAsia"/>
          <w:rtl/>
        </w:rPr>
        <w:t> </w:t>
      </w:r>
      <w:r w:rsidRPr="009134D4">
        <w:rPr>
          <w:rFonts w:hint="cs"/>
          <w:rtl/>
        </w:rPr>
        <w:t>مجموعات أفراد خاضعين لولاية دولة طرف</w:t>
      </w:r>
      <w:r w:rsidR="001709D5">
        <w:rPr>
          <w:rFonts w:hint="cs"/>
          <w:rtl/>
        </w:rPr>
        <w:t>،</w:t>
      </w:r>
      <w:r w:rsidRPr="009134D4">
        <w:rPr>
          <w:rFonts w:hint="cs"/>
          <w:rtl/>
        </w:rPr>
        <w:t xml:space="preserve"> يدعون أنهم ضحايا انتهاك تلك الدولة الطرف لأيٍ من الحقوق المحددة في الاتفاقية. وبناءً عليه، فإن حق الفرد في تقديم بلاغٍ مقيدٌ بوضوح بشرط ولاية الدولة الطرف. وتُقر الدولة الطرف بأن صاحبة البلاغ مقيمة بصفة مؤقتة في الدانمرك، و</w:t>
      </w:r>
      <w:r>
        <w:rPr>
          <w:rFonts w:hint="cs"/>
          <w:rtl/>
        </w:rPr>
        <w:t xml:space="preserve">من ثم فهي </w:t>
      </w:r>
      <w:r w:rsidRPr="009134D4">
        <w:rPr>
          <w:rFonts w:hint="cs"/>
          <w:rtl/>
        </w:rPr>
        <w:t>خاضعة لولاية الدانمرك. غير أن ادعاءات صاحبة البلاغ لا</w:t>
      </w:r>
      <w:r>
        <w:rPr>
          <w:rFonts w:hint="eastAsia"/>
          <w:rtl/>
        </w:rPr>
        <w:t> </w:t>
      </w:r>
      <w:r w:rsidRPr="009134D4">
        <w:rPr>
          <w:rFonts w:hint="cs"/>
          <w:rtl/>
        </w:rPr>
        <w:t>ت</w:t>
      </w:r>
      <w:r>
        <w:rPr>
          <w:rFonts w:hint="cs"/>
          <w:rtl/>
        </w:rPr>
        <w:t>رتكز</w:t>
      </w:r>
      <w:r w:rsidRPr="009134D4">
        <w:rPr>
          <w:rFonts w:hint="cs"/>
          <w:rtl/>
        </w:rPr>
        <w:t xml:space="preserve"> على أي معاملة ستلقاها في الدانمرك بسبب </w:t>
      </w:r>
      <w:r>
        <w:rPr>
          <w:rFonts w:hint="cs"/>
          <w:rtl/>
        </w:rPr>
        <w:t xml:space="preserve">تصرف </w:t>
      </w:r>
      <w:r w:rsidRPr="009134D4">
        <w:rPr>
          <w:rFonts w:hint="cs"/>
          <w:rtl/>
        </w:rPr>
        <w:t>سلطات الدولة الطرف، وإنما</w:t>
      </w:r>
      <w:r>
        <w:rPr>
          <w:rFonts w:hint="eastAsia"/>
          <w:rtl/>
        </w:rPr>
        <w:t> </w:t>
      </w:r>
      <w:r w:rsidRPr="009134D4">
        <w:rPr>
          <w:rFonts w:hint="cs"/>
          <w:rtl/>
        </w:rPr>
        <w:t>على نتائج قد تت</w:t>
      </w:r>
      <w:r>
        <w:rPr>
          <w:rFonts w:hint="cs"/>
          <w:rtl/>
        </w:rPr>
        <w:t xml:space="preserve">عرّض لها حال </w:t>
      </w:r>
      <w:r w:rsidRPr="009134D4">
        <w:rPr>
          <w:rFonts w:hint="cs"/>
          <w:rtl/>
        </w:rPr>
        <w:t>إعادتها إلى أوغندا. وهكذا فإن ال</w:t>
      </w:r>
      <w:r w:rsidR="001709D5">
        <w:rPr>
          <w:rFonts w:hint="cs"/>
          <w:rtl/>
        </w:rPr>
        <w:t>تصرف</w:t>
      </w:r>
      <w:r w:rsidRPr="009134D4">
        <w:rPr>
          <w:rFonts w:hint="cs"/>
          <w:rtl/>
        </w:rPr>
        <w:t xml:space="preserve"> الوحيد </w:t>
      </w:r>
      <w:r w:rsidR="001709D5">
        <w:rPr>
          <w:rFonts w:hint="cs"/>
          <w:rtl/>
        </w:rPr>
        <w:t xml:space="preserve">لسلطة دانمركية </w:t>
      </w:r>
      <w:r w:rsidRPr="009134D4">
        <w:rPr>
          <w:rFonts w:hint="cs"/>
          <w:rtl/>
        </w:rPr>
        <w:t>ت</w:t>
      </w:r>
      <w:r w:rsidR="001709D5">
        <w:rPr>
          <w:rFonts w:hint="cs"/>
          <w:rtl/>
        </w:rPr>
        <w:t>شكو منه</w:t>
      </w:r>
      <w:r w:rsidRPr="009134D4">
        <w:rPr>
          <w:rFonts w:hint="cs"/>
          <w:rtl/>
        </w:rPr>
        <w:t xml:space="preserve"> صاحبة البلاغ </w:t>
      </w:r>
      <w:r>
        <w:rPr>
          <w:rFonts w:hint="cs"/>
          <w:rtl/>
        </w:rPr>
        <w:t xml:space="preserve">هو </w:t>
      </w:r>
      <w:r w:rsidRPr="009134D4">
        <w:rPr>
          <w:rFonts w:hint="cs"/>
          <w:rtl/>
        </w:rPr>
        <w:t>قرار ترحيلها إلى مكان تدعي أنها ستتعرض فيه لمعاملة تمييزية مخالفة لأحكام الاتفاقية. بيد أن قرار إعادة صاحبة البلاغ إلى أوغندا لا يمكن أن يحمّل الدولة الطرف مسؤولية بموجب المواد 1 و</w:t>
      </w:r>
      <w:r w:rsidR="001709D5">
        <w:rPr>
          <w:rFonts w:hint="cs"/>
          <w:rtl/>
        </w:rPr>
        <w:t xml:space="preserve">2 </w:t>
      </w:r>
      <w:r w:rsidRPr="009134D4">
        <w:rPr>
          <w:rFonts w:hint="cs"/>
          <w:rtl/>
        </w:rPr>
        <w:t>(ج) و</w:t>
      </w:r>
      <w:r>
        <w:rPr>
          <w:rFonts w:hint="cs"/>
          <w:rtl/>
        </w:rPr>
        <w:t xml:space="preserve"> </w:t>
      </w:r>
      <w:r w:rsidRPr="009134D4">
        <w:rPr>
          <w:rFonts w:hint="cs"/>
          <w:rtl/>
        </w:rPr>
        <w:t>(د) و</w:t>
      </w:r>
      <w:r>
        <w:rPr>
          <w:rFonts w:hint="cs"/>
          <w:rtl/>
        </w:rPr>
        <w:t xml:space="preserve"> </w:t>
      </w:r>
      <w:r w:rsidRPr="009134D4">
        <w:rPr>
          <w:rFonts w:hint="cs"/>
          <w:rtl/>
        </w:rPr>
        <w:t xml:space="preserve">3 من الاتفاقية. </w:t>
      </w:r>
    </w:p>
    <w:p w:rsidR="005E4253" w:rsidRPr="009134D4" w:rsidRDefault="005E4253" w:rsidP="00E46E62">
      <w:pPr>
        <w:pStyle w:val="SingleTxt"/>
        <w:rPr>
          <w:rFonts w:hint="cs"/>
          <w:rtl/>
        </w:rPr>
      </w:pPr>
      <w:r w:rsidRPr="009134D4">
        <w:rPr>
          <w:rFonts w:hint="cs"/>
          <w:rtl/>
        </w:rPr>
        <w:t>4</w:t>
      </w:r>
      <w:r>
        <w:rPr>
          <w:rFonts w:hint="cs"/>
          <w:rtl/>
        </w:rPr>
        <w:t>-</w:t>
      </w:r>
      <w:r w:rsidRPr="009134D4">
        <w:rPr>
          <w:rFonts w:hint="cs"/>
          <w:rtl/>
        </w:rPr>
        <w:t>6</w:t>
      </w:r>
      <w:r w:rsidRPr="009134D4">
        <w:rPr>
          <w:rFonts w:hint="cs"/>
          <w:rtl/>
        </w:rPr>
        <w:tab/>
        <w:t xml:space="preserve">وتلاحظ الدولة الطرف أيضاً أن مفهوم الولاية لأغراض المادة 2 من البروتوكول الاختياري يجب </w:t>
      </w:r>
      <w:r w:rsidR="006F7D9D">
        <w:rPr>
          <w:rFonts w:hint="cs"/>
          <w:rtl/>
        </w:rPr>
        <w:t>اعتباره انعكاسا لمعنى</w:t>
      </w:r>
      <w:r>
        <w:rPr>
          <w:rFonts w:hint="cs"/>
          <w:rtl/>
        </w:rPr>
        <w:t xml:space="preserve"> </w:t>
      </w:r>
      <w:r w:rsidRPr="009134D4">
        <w:rPr>
          <w:rFonts w:hint="cs"/>
          <w:rtl/>
        </w:rPr>
        <w:t xml:space="preserve">هذا المصطلح في القانون الدولي العام، أي أن </w:t>
      </w:r>
      <w:r w:rsidR="0033157B">
        <w:rPr>
          <w:rFonts w:hint="cs"/>
          <w:rtl/>
        </w:rPr>
        <w:t>الإختصاص القضائي</w:t>
      </w:r>
      <w:r w:rsidRPr="009134D4">
        <w:rPr>
          <w:rFonts w:hint="cs"/>
          <w:rtl/>
        </w:rPr>
        <w:t xml:space="preserve"> </w:t>
      </w:r>
      <w:r w:rsidR="0033157B">
        <w:rPr>
          <w:rFonts w:hint="cs"/>
          <w:rtl/>
        </w:rPr>
        <w:t>ل</w:t>
      </w:r>
      <w:r w:rsidRPr="009134D4">
        <w:rPr>
          <w:rFonts w:hint="cs"/>
          <w:rtl/>
        </w:rPr>
        <w:t>لدولة إقليمي بالأساس. وأفعال الدول الأطراف التي تمتد آثارها إلى دول أخرى لا يمكن أن تُحمّل الدولة الطرف الفاعلة المسؤولية إلا في ظروف استثنائية (</w:t>
      </w:r>
      <w:r w:rsidR="00E46E62">
        <w:rPr>
          <w:rFonts w:hint="cs"/>
          <w:rtl/>
        </w:rPr>
        <w:t>”</w:t>
      </w:r>
      <w:r w:rsidRPr="009134D4">
        <w:rPr>
          <w:rFonts w:hint="cs"/>
          <w:rtl/>
        </w:rPr>
        <w:t>الأثر خارج الإقليم</w:t>
      </w:r>
      <w:r w:rsidR="00E46E62">
        <w:rPr>
          <w:rFonts w:hint="eastAsia"/>
          <w:rtl/>
        </w:rPr>
        <w:t>“</w:t>
      </w:r>
      <w:r w:rsidRPr="009134D4">
        <w:rPr>
          <w:rFonts w:hint="cs"/>
          <w:rtl/>
        </w:rPr>
        <w:t xml:space="preserve">). وتدفع الدولة الطرف بأنه لا وجود لظروف استثنائية من ذلك القبيل في القضية قيد النظر وأن الدانمرك لا يمكن أن تتحمل مسؤولية انتهاكات للاتفاقية من المتوقع أن ترتكبها دولة </w:t>
      </w:r>
      <w:r w:rsidR="0033157B">
        <w:rPr>
          <w:rFonts w:hint="cs"/>
          <w:rtl/>
        </w:rPr>
        <w:t xml:space="preserve">طرف </w:t>
      </w:r>
      <w:r w:rsidRPr="009134D4">
        <w:rPr>
          <w:rFonts w:hint="cs"/>
          <w:rtl/>
        </w:rPr>
        <w:t xml:space="preserve">أخرى خارج إقليم الدانمرك وولايتها. </w:t>
      </w:r>
    </w:p>
    <w:p w:rsidR="005E4253" w:rsidRPr="009134D4" w:rsidRDefault="005E4253" w:rsidP="00515A4E">
      <w:pPr>
        <w:pStyle w:val="SingleTxt"/>
        <w:rPr>
          <w:rFonts w:hint="cs"/>
          <w:rtl/>
        </w:rPr>
      </w:pPr>
      <w:r w:rsidRPr="009134D4">
        <w:rPr>
          <w:rFonts w:hint="cs"/>
          <w:rtl/>
        </w:rPr>
        <w:t>4</w:t>
      </w:r>
      <w:r>
        <w:rPr>
          <w:rFonts w:hint="cs"/>
          <w:rtl/>
        </w:rPr>
        <w:t>-</w:t>
      </w:r>
      <w:r w:rsidRPr="009134D4">
        <w:rPr>
          <w:rFonts w:hint="cs"/>
          <w:rtl/>
        </w:rPr>
        <w:t>7</w:t>
      </w:r>
      <w:r w:rsidRPr="009134D4">
        <w:rPr>
          <w:rFonts w:hint="cs"/>
          <w:rtl/>
        </w:rPr>
        <w:tab/>
        <w:t>وتدفع الدولة الطرف بأن اللجنة لم تت</w:t>
      </w:r>
      <w:r w:rsidR="00683CED">
        <w:rPr>
          <w:rFonts w:hint="cs"/>
          <w:rtl/>
        </w:rPr>
        <w:t>ناول</w:t>
      </w:r>
      <w:r w:rsidRPr="009134D4">
        <w:rPr>
          <w:rFonts w:hint="cs"/>
          <w:rtl/>
        </w:rPr>
        <w:t xml:space="preserve"> مباشرة مسألة الأثر خارج الإقليم في أيٍ من اجتهاداتها </w:t>
      </w:r>
      <w:r w:rsidR="00683CED">
        <w:rPr>
          <w:rFonts w:hint="cs"/>
          <w:rtl/>
        </w:rPr>
        <w:t>ال</w:t>
      </w:r>
      <w:r w:rsidR="00515A4E">
        <w:rPr>
          <w:rFonts w:hint="cs"/>
          <w:rtl/>
        </w:rPr>
        <w:t>فقه</w:t>
      </w:r>
      <w:r w:rsidR="00683CED">
        <w:rPr>
          <w:rFonts w:hint="cs"/>
          <w:rtl/>
        </w:rPr>
        <w:t xml:space="preserve">ية </w:t>
      </w:r>
      <w:r w:rsidR="00566F2C">
        <w:rPr>
          <w:rFonts w:hint="cs"/>
          <w:rtl/>
        </w:rPr>
        <w:t xml:space="preserve">المنشورة ولا يوجد أي </w:t>
      </w:r>
      <w:r w:rsidRPr="009134D4">
        <w:rPr>
          <w:rFonts w:hint="cs"/>
          <w:rtl/>
        </w:rPr>
        <w:t xml:space="preserve">اجتهاد </w:t>
      </w:r>
      <w:r w:rsidR="00683CED">
        <w:rPr>
          <w:rFonts w:hint="cs"/>
          <w:rtl/>
        </w:rPr>
        <w:t>قانوني</w:t>
      </w:r>
      <w:r w:rsidR="00566F2C">
        <w:rPr>
          <w:rFonts w:hint="cs"/>
          <w:rtl/>
        </w:rPr>
        <w:t xml:space="preserve"> يشير إلى</w:t>
      </w:r>
      <w:r w:rsidR="00683CED">
        <w:rPr>
          <w:rFonts w:hint="cs"/>
          <w:rtl/>
        </w:rPr>
        <w:t xml:space="preserve"> </w:t>
      </w:r>
      <w:r w:rsidRPr="009134D4">
        <w:rPr>
          <w:rFonts w:hint="cs"/>
          <w:rtl/>
        </w:rPr>
        <w:t>أن أحكام الاتفاقية ذات الصلة لها أي أثر خارج الإقليم</w:t>
      </w:r>
      <w:r w:rsidRPr="00121612">
        <w:rPr>
          <w:vertAlign w:val="superscript"/>
          <w:rtl/>
        </w:rPr>
        <w:t>(</w:t>
      </w:r>
      <w:r w:rsidRPr="00121612">
        <w:rPr>
          <w:rStyle w:val="FootnoteReference"/>
          <w:szCs w:val="30"/>
          <w:rtl/>
        </w:rPr>
        <w:footnoteReference w:id="8"/>
      </w:r>
      <w:r w:rsidRPr="00121612">
        <w:rPr>
          <w:vertAlign w:val="superscript"/>
          <w:rtl/>
        </w:rPr>
        <w:t>)</w:t>
      </w:r>
      <w:r w:rsidRPr="009134D4">
        <w:rPr>
          <w:rFonts w:hint="cs"/>
          <w:rtl/>
        </w:rPr>
        <w:t>. و</w:t>
      </w:r>
      <w:r w:rsidR="00566F2C">
        <w:rPr>
          <w:rFonts w:hint="cs"/>
          <w:rtl/>
        </w:rPr>
        <w:t xml:space="preserve">مع ذلك، </w:t>
      </w:r>
      <w:r w:rsidRPr="009134D4">
        <w:rPr>
          <w:rFonts w:hint="cs"/>
          <w:rtl/>
        </w:rPr>
        <w:t>شددت المحكمة الأوروبية لحقوق الإنسان بوضوح في سوابقها</w:t>
      </w:r>
      <w:r w:rsidR="00A4062D">
        <w:rPr>
          <w:rFonts w:hint="cs"/>
          <w:rtl/>
        </w:rPr>
        <w:t xml:space="preserve"> القضائية</w:t>
      </w:r>
      <w:r w:rsidRPr="00121612">
        <w:rPr>
          <w:vertAlign w:val="superscript"/>
          <w:rtl/>
        </w:rPr>
        <w:t>(</w:t>
      </w:r>
      <w:r w:rsidRPr="00121612">
        <w:rPr>
          <w:rStyle w:val="FootnoteReference"/>
          <w:szCs w:val="30"/>
          <w:rtl/>
        </w:rPr>
        <w:footnoteReference w:id="9"/>
      </w:r>
      <w:r w:rsidRPr="00121612">
        <w:rPr>
          <w:vertAlign w:val="superscript"/>
          <w:rtl/>
        </w:rPr>
        <w:t>)</w:t>
      </w:r>
      <w:r w:rsidRPr="009134D4">
        <w:rPr>
          <w:rFonts w:hint="cs"/>
          <w:rtl/>
        </w:rPr>
        <w:t xml:space="preserve"> على الطابع الاستثنائي </w:t>
      </w:r>
      <w:r w:rsidR="00A4062D">
        <w:rPr>
          <w:rFonts w:hint="cs"/>
          <w:rtl/>
        </w:rPr>
        <w:t>للحماية خارج الإقليم ل</w:t>
      </w:r>
      <w:r w:rsidRPr="009134D4">
        <w:rPr>
          <w:rFonts w:hint="cs"/>
          <w:rtl/>
        </w:rPr>
        <w:t>لحقوق الواردة في ا</w:t>
      </w:r>
      <w:r w:rsidR="00A4062D">
        <w:rPr>
          <w:rFonts w:hint="cs"/>
          <w:rtl/>
        </w:rPr>
        <w:t>لا</w:t>
      </w:r>
      <w:r w:rsidRPr="009134D4">
        <w:rPr>
          <w:rFonts w:hint="cs"/>
          <w:rtl/>
        </w:rPr>
        <w:t xml:space="preserve">تفاقية </w:t>
      </w:r>
      <w:r w:rsidR="00A4062D">
        <w:rPr>
          <w:rFonts w:hint="cs"/>
          <w:rtl/>
        </w:rPr>
        <w:t>الأوروبية ل</w:t>
      </w:r>
      <w:r w:rsidRPr="009134D4">
        <w:rPr>
          <w:rFonts w:hint="cs"/>
          <w:rtl/>
        </w:rPr>
        <w:t>حماية حقوق الإنسان والحريات الأساسية (الاتفاقية الأوروبية).</w:t>
      </w:r>
    </w:p>
    <w:p w:rsidR="005E4253" w:rsidRPr="009134D4" w:rsidRDefault="005E4253" w:rsidP="00F00B75">
      <w:pPr>
        <w:pStyle w:val="SingleTxt"/>
        <w:rPr>
          <w:rFonts w:hint="cs"/>
          <w:rtl/>
        </w:rPr>
      </w:pPr>
      <w:r w:rsidRPr="009134D4">
        <w:rPr>
          <w:rFonts w:hint="cs"/>
          <w:rtl/>
        </w:rPr>
        <w:t>4</w:t>
      </w:r>
      <w:r>
        <w:rPr>
          <w:rFonts w:hint="cs"/>
          <w:rtl/>
        </w:rPr>
        <w:t>-</w:t>
      </w:r>
      <w:r w:rsidRPr="009134D4">
        <w:rPr>
          <w:rFonts w:hint="cs"/>
          <w:rtl/>
        </w:rPr>
        <w:t>8</w:t>
      </w:r>
      <w:r w:rsidRPr="009134D4">
        <w:rPr>
          <w:rFonts w:hint="cs"/>
          <w:rtl/>
        </w:rPr>
        <w:tab/>
        <w:t xml:space="preserve">وتدفع الدولة الطرف أيضاً بأن المادة 1 من البروتوكول الاختياري الملحق بالعهد تنص، شأنها شأن المادة 2 من البروتوكول الاختياري للاتفاقية، على </w:t>
      </w:r>
      <w:r w:rsidR="00F00B75">
        <w:rPr>
          <w:rFonts w:hint="cs"/>
          <w:rtl/>
        </w:rPr>
        <w:t xml:space="preserve">أنه يمكن أن تتلقى </w:t>
      </w:r>
      <w:r w:rsidRPr="009134D4">
        <w:rPr>
          <w:rFonts w:hint="cs"/>
          <w:rtl/>
        </w:rPr>
        <w:t xml:space="preserve">اللجنة </w:t>
      </w:r>
      <w:r>
        <w:rPr>
          <w:rFonts w:hint="cs"/>
          <w:rtl/>
          <w:lang w:bidi="ar-EG"/>
        </w:rPr>
        <w:t xml:space="preserve">المعنية بحقوق الإنسان </w:t>
      </w:r>
      <w:r w:rsidRPr="009134D4">
        <w:rPr>
          <w:rFonts w:hint="cs"/>
          <w:rtl/>
        </w:rPr>
        <w:t xml:space="preserve">الرسائل المقدَّمة من أفراد يخضعون لولاية دولة طرف ويدعون أنهم ضحية انتهاك تلك </w:t>
      </w:r>
      <w:r w:rsidRPr="009134D4">
        <w:rPr>
          <w:rFonts w:hint="cs"/>
          <w:i/>
          <w:iCs/>
          <w:rtl/>
        </w:rPr>
        <w:t>الدولة الطرف</w:t>
      </w:r>
      <w:r w:rsidRPr="00317CC2">
        <w:rPr>
          <w:rtl/>
        </w:rPr>
        <w:t xml:space="preserve"> </w:t>
      </w:r>
      <w:r w:rsidRPr="009134D4">
        <w:rPr>
          <w:rFonts w:hint="cs"/>
          <w:rtl/>
        </w:rPr>
        <w:t>لأي حق من الحقوق المنصوص عليها في العهد. وخلصت اللجنة المعنية بحقوق الإنسان في عدد من المناسبات إلى أن قيام دول أطراف بترحيل أشخاص إلى دول أخرى يشكِّل انتهاكاً للعهد إذا ترتب عليه انتهاك يمكن التنبؤ به لحقهم في الحياة</w:t>
      </w:r>
      <w:r w:rsidR="00932FDA">
        <w:rPr>
          <w:rFonts w:hint="cs"/>
          <w:rtl/>
        </w:rPr>
        <w:t>،</w:t>
      </w:r>
      <w:r w:rsidRPr="009134D4">
        <w:rPr>
          <w:rFonts w:hint="cs"/>
          <w:rtl/>
        </w:rPr>
        <w:t xml:space="preserve"> المنصوص عليه في المادة 6 من العهد أو حقهم في عدم التعرض للتعذيب</w:t>
      </w:r>
      <w:r w:rsidR="00932FDA">
        <w:rPr>
          <w:rFonts w:hint="cs"/>
          <w:rtl/>
        </w:rPr>
        <w:t>،</w:t>
      </w:r>
      <w:r w:rsidRPr="009134D4">
        <w:rPr>
          <w:rFonts w:hint="cs"/>
          <w:rtl/>
        </w:rPr>
        <w:t xml:space="preserve"> المنصوص عليه في المادة 7 من العهد. غير أن اللجنة المعنية بحقوق الإنسان لم تنظر قط في الأسس الموضوعية لشكوى تتعلق بترحيل شخص يخشى التعرض في الدولة الم</w:t>
      </w:r>
      <w:r>
        <w:rPr>
          <w:rFonts w:hint="cs"/>
          <w:rtl/>
        </w:rPr>
        <w:t>تلقي</w:t>
      </w:r>
      <w:r w:rsidRPr="009134D4">
        <w:rPr>
          <w:rFonts w:hint="cs"/>
          <w:rtl/>
        </w:rPr>
        <w:t xml:space="preserve">ة لانتهاك </w:t>
      </w:r>
      <w:r w:rsidR="00604E2B">
        <w:rPr>
          <w:rFonts w:hint="cs"/>
          <w:rtl/>
        </w:rPr>
        <w:t>أ</w:t>
      </w:r>
      <w:r w:rsidRPr="009134D4">
        <w:rPr>
          <w:rFonts w:hint="cs"/>
          <w:rtl/>
        </w:rPr>
        <w:t>قل خطورة لحقوق الإنسان (مثل انتهاك حق يجوز تقي</w:t>
      </w:r>
      <w:r w:rsidR="003B50CC">
        <w:rPr>
          <w:rFonts w:hint="cs"/>
          <w:rtl/>
        </w:rPr>
        <w:t>ي</w:t>
      </w:r>
      <w:r w:rsidRPr="009134D4">
        <w:rPr>
          <w:rFonts w:hint="cs"/>
          <w:rtl/>
        </w:rPr>
        <w:t>د</w:t>
      </w:r>
      <w:r w:rsidR="003B50CC">
        <w:rPr>
          <w:rFonts w:hint="cs"/>
          <w:rtl/>
        </w:rPr>
        <w:t>ه</w:t>
      </w:r>
      <w:r w:rsidRPr="009134D4">
        <w:rPr>
          <w:rFonts w:hint="cs"/>
          <w:rtl/>
        </w:rPr>
        <w:t>) من جانب تلك الدولة الم</w:t>
      </w:r>
      <w:r>
        <w:rPr>
          <w:rFonts w:hint="cs"/>
          <w:rtl/>
        </w:rPr>
        <w:t>تلقي</w:t>
      </w:r>
      <w:r w:rsidRPr="009134D4">
        <w:rPr>
          <w:rFonts w:hint="cs"/>
          <w:rtl/>
        </w:rPr>
        <w:t>ة</w:t>
      </w:r>
      <w:r w:rsidRPr="00121612">
        <w:rPr>
          <w:vertAlign w:val="superscript"/>
          <w:rtl/>
        </w:rPr>
        <w:t>(</w:t>
      </w:r>
      <w:r w:rsidRPr="00121612">
        <w:rPr>
          <w:rStyle w:val="FootnoteReference"/>
          <w:szCs w:val="30"/>
          <w:rtl/>
        </w:rPr>
        <w:footnoteReference w:id="10"/>
      </w:r>
      <w:r w:rsidRPr="00121612">
        <w:rPr>
          <w:vertAlign w:val="superscript"/>
          <w:rtl/>
        </w:rPr>
        <w:t>)</w:t>
      </w:r>
      <w:r w:rsidRPr="009134D4">
        <w:rPr>
          <w:rFonts w:hint="cs"/>
          <w:rtl/>
        </w:rPr>
        <w:t>.</w:t>
      </w:r>
    </w:p>
    <w:p w:rsidR="005E4253" w:rsidRPr="009134D4" w:rsidRDefault="005E4253" w:rsidP="00E65A1E">
      <w:pPr>
        <w:pStyle w:val="SingleTxt"/>
        <w:rPr>
          <w:rFonts w:hint="cs"/>
          <w:rtl/>
        </w:rPr>
      </w:pPr>
      <w:r w:rsidRPr="009134D4">
        <w:rPr>
          <w:rFonts w:hint="cs"/>
          <w:rtl/>
        </w:rPr>
        <w:t>4</w:t>
      </w:r>
      <w:r>
        <w:rPr>
          <w:rFonts w:hint="cs"/>
          <w:rtl/>
        </w:rPr>
        <w:t>-9</w:t>
      </w:r>
      <w:r>
        <w:rPr>
          <w:rFonts w:hint="cs"/>
          <w:rtl/>
        </w:rPr>
        <w:tab/>
        <w:t>وتدعي</w:t>
      </w:r>
      <w:r w:rsidRPr="009134D4">
        <w:rPr>
          <w:rFonts w:hint="cs"/>
          <w:rtl/>
        </w:rPr>
        <w:t xml:space="preserve"> الدولة الطرف أن الإرشادات الواردة في </w:t>
      </w:r>
      <w:r w:rsidR="009A7B6A">
        <w:rPr>
          <w:rFonts w:hint="cs"/>
          <w:rtl/>
        </w:rPr>
        <w:t>ال</w:t>
      </w:r>
      <w:r w:rsidRPr="009134D4">
        <w:rPr>
          <w:rFonts w:hint="cs"/>
          <w:rtl/>
        </w:rPr>
        <w:t xml:space="preserve">سوابق </w:t>
      </w:r>
      <w:r w:rsidR="009A7B6A">
        <w:rPr>
          <w:rFonts w:hint="cs"/>
          <w:rtl/>
        </w:rPr>
        <w:t>القضائية ل</w:t>
      </w:r>
      <w:r w:rsidRPr="009134D4">
        <w:rPr>
          <w:rFonts w:hint="cs"/>
          <w:rtl/>
        </w:rPr>
        <w:t xml:space="preserve">لمحكمة الأوروبية لحقوق الإنسان واللجنة المعنية بحقوق الإنسان تفيد بوضوح أنه لا يجوز للأجانب المقرَّر ترحيلهم، إلا في ظروف استثنائية بكل معنى الكلمة، أن يطالبوا بحق البقاء في إقليم دولة طرف لا لغرض سوى الانتفاع بالحق في عدم التمييز في تلك الدولة على اعتبار أنهم سيُحرَمون منه في الدولة المتلقية. وعليه فإن إعادة امرأة قَدِمَت إلى الدانمرك لمجرد الفرار من معاملة تمييزية موجودة في بلدها، مهما بدت تلك المعاملة </w:t>
      </w:r>
      <w:r>
        <w:rPr>
          <w:rFonts w:hint="cs"/>
          <w:rtl/>
        </w:rPr>
        <w:t xml:space="preserve">مرفوضة، </w:t>
      </w:r>
      <w:r w:rsidRPr="009134D4">
        <w:rPr>
          <w:rFonts w:hint="cs"/>
          <w:rtl/>
        </w:rPr>
        <w:t xml:space="preserve">لا يمكن أن تشكل انتهاكاً لأحكام الاتفاقية. ولهذه الأسباب، تتمسك الدولة الطرف بأن الدانمرك ليست مسؤولة بموجب الاتفاقية عن </w:t>
      </w:r>
      <w:r>
        <w:rPr>
          <w:rFonts w:hint="cs"/>
          <w:rtl/>
        </w:rPr>
        <w:t xml:space="preserve">الانتهاكات </w:t>
      </w:r>
      <w:r w:rsidRPr="009134D4">
        <w:rPr>
          <w:rFonts w:hint="cs"/>
          <w:rtl/>
        </w:rPr>
        <w:t>المزعومة، إن وُجِدَت، والمذكورة كأساس لشكوى صاحبة البلاغ. وبناءً عليه، ينبغي رفض البلاغ باعتباره غير مقبول من حيث المكان</w:t>
      </w:r>
      <w:r w:rsidR="00E65A1E">
        <w:rPr>
          <w:rFonts w:hint="cs"/>
          <w:rtl/>
        </w:rPr>
        <w:t xml:space="preserve"> ومن حيث </w:t>
      </w:r>
      <w:r w:rsidRPr="009134D4">
        <w:rPr>
          <w:rFonts w:hint="cs"/>
          <w:rtl/>
        </w:rPr>
        <w:t>الموضوع وفقاً للمادة 2 من البروتوكول الاختياري.</w:t>
      </w:r>
    </w:p>
    <w:p w:rsidR="005E4253" w:rsidRPr="009134D4" w:rsidRDefault="005E4253" w:rsidP="00796C32">
      <w:pPr>
        <w:pStyle w:val="SingleTxt"/>
        <w:rPr>
          <w:rFonts w:hint="cs"/>
          <w:rtl/>
        </w:rPr>
      </w:pPr>
      <w:r w:rsidRPr="009134D4">
        <w:rPr>
          <w:rFonts w:hint="cs"/>
          <w:rtl/>
        </w:rPr>
        <w:t>4</w:t>
      </w:r>
      <w:r>
        <w:rPr>
          <w:rFonts w:hint="cs"/>
          <w:rtl/>
        </w:rPr>
        <w:t>-</w:t>
      </w:r>
      <w:r w:rsidRPr="009134D4">
        <w:rPr>
          <w:rFonts w:hint="cs"/>
          <w:rtl/>
        </w:rPr>
        <w:t>10</w:t>
      </w:r>
      <w:r w:rsidRPr="009134D4">
        <w:rPr>
          <w:rFonts w:hint="cs"/>
          <w:rtl/>
        </w:rPr>
        <w:tab/>
        <w:t>وتد</w:t>
      </w:r>
      <w:r w:rsidR="009A7B6A">
        <w:rPr>
          <w:rFonts w:hint="cs"/>
          <w:rtl/>
        </w:rPr>
        <w:t>فع</w:t>
      </w:r>
      <w:r w:rsidRPr="009134D4">
        <w:rPr>
          <w:rFonts w:hint="cs"/>
          <w:rtl/>
        </w:rPr>
        <w:t xml:space="preserve"> الدولة الطرف أيضاً بأن</w:t>
      </w:r>
      <w:r w:rsidR="009A7B6A">
        <w:rPr>
          <w:rFonts w:hint="cs"/>
          <w:rtl/>
        </w:rPr>
        <w:t>ه ي</w:t>
      </w:r>
      <w:r w:rsidRPr="009134D4">
        <w:rPr>
          <w:rFonts w:hint="cs"/>
          <w:rtl/>
        </w:rPr>
        <w:t>نبغي اعتبار</w:t>
      </w:r>
      <w:r w:rsidR="009A7B6A">
        <w:rPr>
          <w:rFonts w:hint="cs"/>
          <w:rtl/>
        </w:rPr>
        <w:t xml:space="preserve"> البلاغ</w:t>
      </w:r>
      <w:r w:rsidRPr="009134D4">
        <w:rPr>
          <w:rFonts w:hint="cs"/>
          <w:rtl/>
        </w:rPr>
        <w:t xml:space="preserve"> غير مقبول بموجب الفقرة 1 من المادة 4 من البروتوكول الاختياري، بسبب عدم استنفاد سبل الانتصاف المحلية. ويُستخلَص من اجتهادات اللجنة أنه كان على صاحبة البلاغ أن ترفع إلى السلطات المحلية مضمون الشكوى التي تود عرضها على اللجنة</w:t>
      </w:r>
      <w:r w:rsidRPr="00121612">
        <w:rPr>
          <w:vertAlign w:val="superscript"/>
          <w:rtl/>
        </w:rPr>
        <w:t>(</w:t>
      </w:r>
      <w:r w:rsidRPr="00121612">
        <w:rPr>
          <w:rStyle w:val="FootnoteReference"/>
          <w:szCs w:val="30"/>
          <w:rtl/>
        </w:rPr>
        <w:footnoteReference w:id="11"/>
      </w:r>
      <w:r w:rsidRPr="00121612">
        <w:rPr>
          <w:vertAlign w:val="superscript"/>
          <w:rtl/>
        </w:rPr>
        <w:t>)</w:t>
      </w:r>
      <w:r w:rsidRPr="009134D4">
        <w:rPr>
          <w:rFonts w:hint="cs"/>
          <w:rtl/>
        </w:rPr>
        <w:t xml:space="preserve">. وتلاحظ الدولة الطرف أن مواد الاتفاقية التي احتجت بها صاحبة هذا البلاغ تتعلق جميعها بالتمييز ضد المرأة. غير أنها تلاحظ أن صاحبة البلاغ لم تدّع قط أمام إدارة الهجرة أو مجلس طعون اللاجئين تعرضها للتمييز بصفتها امرأة، </w:t>
      </w:r>
      <w:r>
        <w:rPr>
          <w:rFonts w:hint="cs"/>
          <w:rtl/>
        </w:rPr>
        <w:t>وبناء على ذلك، فإ</w:t>
      </w:r>
      <w:r w:rsidRPr="009134D4">
        <w:rPr>
          <w:rFonts w:hint="cs"/>
          <w:rtl/>
        </w:rPr>
        <w:t xml:space="preserve">ن السلطات المحلية لم تتح لها فرصة النظر في ادعائها أن القرار المتخذ في حقها ينطوي على تمييز </w:t>
      </w:r>
      <w:r>
        <w:rPr>
          <w:rFonts w:hint="cs"/>
          <w:rtl/>
        </w:rPr>
        <w:t>قائم على نوع الجنس</w:t>
      </w:r>
      <w:r w:rsidRPr="00121612">
        <w:rPr>
          <w:vertAlign w:val="superscript"/>
          <w:rtl/>
        </w:rPr>
        <w:t>(</w:t>
      </w:r>
      <w:r w:rsidRPr="00121612">
        <w:rPr>
          <w:rStyle w:val="FootnoteReference"/>
          <w:szCs w:val="30"/>
          <w:rtl/>
        </w:rPr>
        <w:footnoteReference w:id="12"/>
      </w:r>
      <w:r w:rsidRPr="00121612">
        <w:rPr>
          <w:vertAlign w:val="superscript"/>
          <w:rtl/>
        </w:rPr>
        <w:t>)</w:t>
      </w:r>
      <w:r w:rsidRPr="009134D4">
        <w:rPr>
          <w:rFonts w:hint="cs"/>
          <w:rtl/>
        </w:rPr>
        <w:t xml:space="preserve">. وبما أن اللجنة في هذه القضية </w:t>
      </w:r>
      <w:r>
        <w:rPr>
          <w:rFonts w:hint="cs"/>
          <w:rtl/>
        </w:rPr>
        <w:t xml:space="preserve">ستكون </w:t>
      </w:r>
      <w:r w:rsidR="00796C32">
        <w:rPr>
          <w:rFonts w:hint="eastAsia"/>
          <w:rtl/>
        </w:rPr>
        <w:t>”</w:t>
      </w:r>
      <w:r w:rsidRPr="009134D4">
        <w:rPr>
          <w:rFonts w:hint="cs"/>
          <w:rtl/>
        </w:rPr>
        <w:t>محكمة درجة أولى</w:t>
      </w:r>
      <w:r w:rsidR="00796C32">
        <w:rPr>
          <w:rFonts w:hint="eastAsia"/>
          <w:rtl/>
        </w:rPr>
        <w:t>“</w:t>
      </w:r>
      <w:r w:rsidRPr="009134D4">
        <w:rPr>
          <w:rFonts w:hint="cs"/>
          <w:rtl/>
        </w:rPr>
        <w:t>، فإنه ينبغي اعتبار البلاغ غير مقبول وفقاً للفقرة 1 من المادة 4 من البروتوكول الاختياري.</w:t>
      </w:r>
    </w:p>
    <w:p w:rsidR="005E4253" w:rsidRPr="009134D4" w:rsidRDefault="005E4253" w:rsidP="00E65A1E">
      <w:pPr>
        <w:pStyle w:val="SingleTxt"/>
        <w:rPr>
          <w:rFonts w:hint="cs"/>
          <w:rtl/>
        </w:rPr>
      </w:pPr>
      <w:r w:rsidRPr="009134D4">
        <w:rPr>
          <w:rFonts w:hint="cs"/>
          <w:rtl/>
        </w:rPr>
        <w:t>4</w:t>
      </w:r>
      <w:r>
        <w:rPr>
          <w:rFonts w:hint="cs"/>
          <w:rtl/>
        </w:rPr>
        <w:t>-</w:t>
      </w:r>
      <w:r w:rsidRPr="009134D4">
        <w:rPr>
          <w:rFonts w:hint="cs"/>
          <w:rtl/>
        </w:rPr>
        <w:t>11</w:t>
      </w:r>
      <w:r w:rsidRPr="009134D4">
        <w:rPr>
          <w:rFonts w:hint="cs"/>
          <w:rtl/>
        </w:rPr>
        <w:tab/>
        <w:t xml:space="preserve">وتدفع الدولة الطرف أيضاً بأن صاحبة البلاغ لم تبيّن أو تشرح بوضوح في بلاغها المقدَّم إلى اللجنة الحقوق </w:t>
      </w:r>
      <w:r>
        <w:rPr>
          <w:rFonts w:hint="cs"/>
          <w:rtl/>
        </w:rPr>
        <w:t xml:space="preserve">التي تخولها الاتفاقية </w:t>
      </w:r>
      <w:r w:rsidRPr="009134D4">
        <w:rPr>
          <w:rFonts w:hint="cs"/>
          <w:rtl/>
        </w:rPr>
        <w:t>التي تحتج بها في الواقع، بل اكتفت بالإشارة إلى المواد 1 و</w:t>
      </w:r>
      <w:r>
        <w:rPr>
          <w:rFonts w:hint="cs"/>
          <w:rtl/>
        </w:rPr>
        <w:t xml:space="preserve"> </w:t>
      </w:r>
      <w:r w:rsidRPr="009134D4">
        <w:rPr>
          <w:rFonts w:hint="cs"/>
          <w:rtl/>
        </w:rPr>
        <w:t>2</w:t>
      </w:r>
      <w:r>
        <w:rPr>
          <w:rFonts w:hint="cs"/>
          <w:rtl/>
        </w:rPr>
        <w:t xml:space="preserve"> </w:t>
      </w:r>
      <w:r w:rsidRPr="009134D4">
        <w:rPr>
          <w:rFonts w:hint="cs"/>
          <w:rtl/>
        </w:rPr>
        <w:t>(ج) و</w:t>
      </w:r>
      <w:r>
        <w:rPr>
          <w:rFonts w:hint="cs"/>
          <w:rtl/>
        </w:rPr>
        <w:t xml:space="preserve"> </w:t>
      </w:r>
      <w:r w:rsidRPr="009134D4">
        <w:rPr>
          <w:rFonts w:hint="cs"/>
          <w:rtl/>
        </w:rPr>
        <w:t>(د) و</w:t>
      </w:r>
      <w:r>
        <w:rPr>
          <w:rFonts w:hint="cs"/>
          <w:rtl/>
        </w:rPr>
        <w:t xml:space="preserve"> </w:t>
      </w:r>
      <w:r w:rsidRPr="009134D4">
        <w:rPr>
          <w:rFonts w:hint="cs"/>
          <w:rtl/>
        </w:rPr>
        <w:t>3 من الاتفاقية. وما تبقى من بلاغها إنما يتعلق بادعاء انتهاك</w:t>
      </w:r>
      <w:r>
        <w:rPr>
          <w:rFonts w:hint="cs"/>
          <w:rtl/>
        </w:rPr>
        <w:t>ات</w:t>
      </w:r>
      <w:r w:rsidRPr="009134D4">
        <w:rPr>
          <w:rFonts w:hint="cs"/>
          <w:rtl/>
        </w:rPr>
        <w:t xml:space="preserve"> للعهد وليس للاتفاقية. ولهذا السبب تدعي الدولة الطرف أن البلاغ ينبغي اعتباره أيضاً غير مقبول بموجب الفقرة 2</w:t>
      </w:r>
      <w:r>
        <w:rPr>
          <w:rFonts w:hint="cs"/>
          <w:rtl/>
        </w:rPr>
        <w:t xml:space="preserve"> </w:t>
      </w:r>
      <w:r w:rsidRPr="009134D4">
        <w:rPr>
          <w:rFonts w:hint="cs"/>
          <w:rtl/>
        </w:rPr>
        <w:t>(ج) من المادة 4 من البروتوكول الاختياري بسبب عدم دعم الادعاءات بما يكفي من الأدلة.</w:t>
      </w:r>
    </w:p>
    <w:p w:rsidR="005E4253" w:rsidRPr="009134D4" w:rsidRDefault="005E4253" w:rsidP="00A265AF">
      <w:pPr>
        <w:pStyle w:val="SingleTxt"/>
        <w:rPr>
          <w:rFonts w:hint="cs"/>
          <w:rtl/>
        </w:rPr>
      </w:pPr>
      <w:r w:rsidRPr="009134D4">
        <w:rPr>
          <w:rFonts w:hint="cs"/>
          <w:rtl/>
        </w:rPr>
        <w:t>4</w:t>
      </w:r>
      <w:r>
        <w:rPr>
          <w:rFonts w:hint="cs"/>
          <w:rtl/>
        </w:rPr>
        <w:t>-</w:t>
      </w:r>
      <w:r w:rsidRPr="009134D4">
        <w:rPr>
          <w:rFonts w:hint="cs"/>
          <w:rtl/>
        </w:rPr>
        <w:t>12</w:t>
      </w:r>
      <w:r w:rsidRPr="009134D4">
        <w:rPr>
          <w:rFonts w:hint="cs"/>
          <w:rtl/>
        </w:rPr>
        <w:tab/>
        <w:t>وبما أن الد</w:t>
      </w:r>
      <w:r>
        <w:rPr>
          <w:rFonts w:hint="cs"/>
          <w:rtl/>
        </w:rPr>
        <w:t xml:space="preserve">ولة الطرف </w:t>
      </w:r>
      <w:r w:rsidRPr="009134D4">
        <w:rPr>
          <w:rFonts w:hint="cs"/>
          <w:rtl/>
        </w:rPr>
        <w:t>لا يمكن أن تتحمل المسؤولية بموجب الاتفاقية في حالة إعادة صاحبة البلاغ إلى أوغندا، وذلك للأسباب المبينة في الفقرات من 4</w:t>
      </w:r>
      <w:r>
        <w:rPr>
          <w:rFonts w:hint="cs"/>
          <w:rtl/>
        </w:rPr>
        <w:t>-</w:t>
      </w:r>
      <w:r w:rsidRPr="009134D4">
        <w:rPr>
          <w:rFonts w:hint="cs"/>
          <w:rtl/>
        </w:rPr>
        <w:t>5 إلى 4</w:t>
      </w:r>
      <w:r>
        <w:rPr>
          <w:rFonts w:hint="cs"/>
          <w:rtl/>
        </w:rPr>
        <w:t>-</w:t>
      </w:r>
      <w:r w:rsidRPr="009134D4">
        <w:rPr>
          <w:rFonts w:hint="cs"/>
          <w:rtl/>
        </w:rPr>
        <w:t xml:space="preserve">9 ، تدفع الدولة الطرف بأن الاتفاقية لن تُنتَهَك في هذه الحالة. </w:t>
      </w:r>
    </w:p>
    <w:p w:rsidR="005E4253" w:rsidRPr="00CF6378" w:rsidRDefault="005E4253" w:rsidP="005E4253">
      <w:pPr>
        <w:pStyle w:val="SingleTxt"/>
        <w:spacing w:after="0" w:line="120" w:lineRule="exact"/>
        <w:rPr>
          <w:rFonts w:hint="cs"/>
          <w:b/>
          <w:bCs/>
          <w:sz w:val="10"/>
          <w:rtl/>
        </w:rPr>
      </w:pP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t>تعليقات صاحبة البلاغ على ملاحظات الدولة الطرف</w:t>
      </w:r>
    </w:p>
    <w:p w:rsidR="005E4253" w:rsidRPr="009134D4" w:rsidRDefault="005E4253" w:rsidP="004239BD">
      <w:pPr>
        <w:pStyle w:val="SingleTxt"/>
        <w:rPr>
          <w:rFonts w:hint="cs"/>
          <w:rtl/>
        </w:rPr>
      </w:pPr>
      <w:r w:rsidRPr="009134D4">
        <w:rPr>
          <w:rFonts w:hint="cs"/>
          <w:rtl/>
        </w:rPr>
        <w:t>5</w:t>
      </w:r>
      <w:r>
        <w:rPr>
          <w:rFonts w:hint="cs"/>
          <w:rtl/>
        </w:rPr>
        <w:t>-</w:t>
      </w:r>
      <w:r w:rsidRPr="009134D4">
        <w:rPr>
          <w:rFonts w:hint="cs"/>
          <w:rtl/>
        </w:rPr>
        <w:t>1</w:t>
      </w:r>
      <w:r w:rsidRPr="009134D4">
        <w:rPr>
          <w:rFonts w:hint="cs"/>
          <w:rtl/>
        </w:rPr>
        <w:tab/>
        <w:t>في 17 شباط/فبراير 2012، علَّقت صاحبة البلاغ على ملاحظات الدولة الطرف</w:t>
      </w:r>
      <w:r w:rsidR="00A265AF">
        <w:rPr>
          <w:rFonts w:hint="cs"/>
          <w:rtl/>
        </w:rPr>
        <w:t xml:space="preserve"> على المقبولية والأسس الموضوعية</w:t>
      </w:r>
      <w:r w:rsidRPr="009134D4">
        <w:rPr>
          <w:rFonts w:hint="cs"/>
          <w:rtl/>
        </w:rPr>
        <w:t xml:space="preserve">. وهي تدفع بأن تعريف التمييز </w:t>
      </w:r>
      <w:r>
        <w:rPr>
          <w:rFonts w:hint="cs"/>
          <w:rtl/>
        </w:rPr>
        <w:t xml:space="preserve">القائم على نوع الجنس </w:t>
      </w:r>
      <w:r w:rsidRPr="009134D4">
        <w:rPr>
          <w:rFonts w:hint="cs"/>
          <w:rtl/>
        </w:rPr>
        <w:t>الوارد في المادة 1 من الاتفاقية ينبغي أن يُفسَّر في سياق صكوك حقوق الإنسان ا</w:t>
      </w:r>
      <w:r w:rsidR="004239BD">
        <w:rPr>
          <w:rFonts w:hint="cs"/>
          <w:rtl/>
        </w:rPr>
        <w:t>لقائمة، على أن يُضاف إليه</w:t>
      </w:r>
      <w:r w:rsidRPr="009134D4">
        <w:rPr>
          <w:rFonts w:hint="cs"/>
          <w:rtl/>
        </w:rPr>
        <w:t xml:space="preserve"> توفير المزيد من الحماية للنساء </w:t>
      </w:r>
      <w:r w:rsidR="004239BD">
        <w:rPr>
          <w:rFonts w:hint="cs"/>
          <w:rtl/>
        </w:rPr>
        <w:t>من</w:t>
      </w:r>
      <w:r w:rsidRPr="009134D4">
        <w:rPr>
          <w:rFonts w:hint="cs"/>
          <w:rtl/>
        </w:rPr>
        <w:t xml:space="preserve"> أشكال محدَّدة من التمييز </w:t>
      </w:r>
      <w:r>
        <w:rPr>
          <w:rFonts w:hint="cs"/>
          <w:rtl/>
        </w:rPr>
        <w:t>القائم على نوع الجنس</w:t>
      </w:r>
      <w:r w:rsidRPr="009134D4">
        <w:rPr>
          <w:rFonts w:hint="cs"/>
          <w:rtl/>
        </w:rPr>
        <w:t>.</w:t>
      </w:r>
    </w:p>
    <w:p w:rsidR="005E4253" w:rsidRPr="009134D4" w:rsidRDefault="005E4253" w:rsidP="00E46E62">
      <w:pPr>
        <w:pStyle w:val="SingleTxt"/>
        <w:rPr>
          <w:rFonts w:hint="cs"/>
          <w:rtl/>
        </w:rPr>
      </w:pPr>
      <w:r w:rsidRPr="009134D4">
        <w:rPr>
          <w:rFonts w:hint="cs"/>
          <w:rtl/>
        </w:rPr>
        <w:t>5</w:t>
      </w:r>
      <w:r>
        <w:rPr>
          <w:rFonts w:hint="cs"/>
          <w:rtl/>
        </w:rPr>
        <w:t>-</w:t>
      </w:r>
      <w:r w:rsidRPr="009134D4">
        <w:rPr>
          <w:rFonts w:hint="cs"/>
          <w:rtl/>
        </w:rPr>
        <w:t>2</w:t>
      </w:r>
      <w:r w:rsidRPr="009134D4">
        <w:rPr>
          <w:rFonts w:hint="cs"/>
          <w:rtl/>
        </w:rPr>
        <w:tab/>
        <w:t xml:space="preserve">وتدفع صاحبة البلاغ بأن الدولة الطرف أشارت، في تقريرها الدوري السادس المقدَّم إلى اللجنة، إلى ما يلي: </w:t>
      </w:r>
      <w:r w:rsidR="00E46E62">
        <w:rPr>
          <w:rFonts w:hint="cs"/>
          <w:rtl/>
        </w:rPr>
        <w:t>”</w:t>
      </w:r>
      <w:r w:rsidRPr="009134D4">
        <w:rPr>
          <w:rFonts w:hint="cs"/>
          <w:rtl/>
        </w:rPr>
        <w:t>إلغاء الشرط المسمَّى ازدواجية التجريم فيما يتعلق ب</w:t>
      </w:r>
      <w:r>
        <w:rPr>
          <w:rFonts w:hint="cs"/>
          <w:rtl/>
        </w:rPr>
        <w:t>تشويه الأعضاء التناسلية للإناث</w:t>
      </w:r>
      <w:r w:rsidR="00E46E62">
        <w:rPr>
          <w:rFonts w:hint="eastAsia"/>
          <w:rtl/>
        </w:rPr>
        <w:t>“</w:t>
      </w:r>
      <w:r w:rsidRPr="009134D4">
        <w:rPr>
          <w:rFonts w:hint="cs"/>
          <w:rtl/>
        </w:rPr>
        <w:t xml:space="preserve"> و</w:t>
      </w:r>
      <w:r w:rsidR="00311041">
        <w:rPr>
          <w:rFonts w:hint="cs"/>
          <w:rtl/>
        </w:rPr>
        <w:t>هو ما يعني</w:t>
      </w:r>
      <w:r>
        <w:rPr>
          <w:rFonts w:hint="cs"/>
          <w:rtl/>
        </w:rPr>
        <w:t xml:space="preserve"> </w:t>
      </w:r>
      <w:r w:rsidR="00E46E62">
        <w:rPr>
          <w:rFonts w:hint="eastAsia"/>
          <w:rtl/>
        </w:rPr>
        <w:t>”</w:t>
      </w:r>
      <w:r w:rsidR="00311041">
        <w:rPr>
          <w:rFonts w:hint="cs"/>
          <w:rtl/>
        </w:rPr>
        <w:t>أ</w:t>
      </w:r>
      <w:r w:rsidRPr="009134D4">
        <w:rPr>
          <w:rFonts w:hint="cs"/>
          <w:rtl/>
        </w:rPr>
        <w:t xml:space="preserve">ن الممكن </w:t>
      </w:r>
      <w:r w:rsidR="00311041">
        <w:rPr>
          <w:rFonts w:hint="cs"/>
          <w:rtl/>
        </w:rPr>
        <w:t>الآن</w:t>
      </w:r>
      <w:r w:rsidRPr="009134D4">
        <w:rPr>
          <w:rFonts w:hint="cs"/>
          <w:rtl/>
        </w:rPr>
        <w:t xml:space="preserve"> معاقبة المواطنين الدانمركيين وكذلك الأفراد المقيمين في الدانمرك ممَن </w:t>
      </w:r>
      <w:r>
        <w:rPr>
          <w:rFonts w:hint="cs"/>
          <w:rtl/>
        </w:rPr>
        <w:t>يقومون ب</w:t>
      </w:r>
      <w:r w:rsidRPr="009134D4">
        <w:rPr>
          <w:rFonts w:hint="cs"/>
          <w:rtl/>
        </w:rPr>
        <w:t xml:space="preserve">عمليات </w:t>
      </w:r>
      <w:r>
        <w:rPr>
          <w:rFonts w:hint="cs"/>
          <w:rtl/>
        </w:rPr>
        <w:t>تشويه الأعضاء التناسلية ل</w:t>
      </w:r>
      <w:r w:rsidRPr="009134D4">
        <w:rPr>
          <w:rFonts w:hint="cs"/>
          <w:rtl/>
        </w:rPr>
        <w:t xml:space="preserve">لإناث أو يساعدون على القيام بها في الخارج حتى ولو لم تكن </w:t>
      </w:r>
      <w:r>
        <w:rPr>
          <w:rFonts w:hint="cs"/>
          <w:rtl/>
        </w:rPr>
        <w:t>هذه ال</w:t>
      </w:r>
      <w:r w:rsidRPr="009134D4">
        <w:rPr>
          <w:rFonts w:hint="cs"/>
          <w:rtl/>
        </w:rPr>
        <w:t xml:space="preserve">عملية تُعدُّ جريمة في البلد الذي </w:t>
      </w:r>
      <w:r>
        <w:rPr>
          <w:rFonts w:hint="cs"/>
          <w:rtl/>
        </w:rPr>
        <w:t>تُ</w:t>
      </w:r>
      <w:r w:rsidRPr="009134D4">
        <w:rPr>
          <w:rFonts w:hint="cs"/>
          <w:rtl/>
        </w:rPr>
        <w:t>جري فيه</w:t>
      </w:r>
      <w:r w:rsidR="00E46E62">
        <w:rPr>
          <w:rFonts w:hint="eastAsia"/>
          <w:rtl/>
        </w:rPr>
        <w:t>“</w:t>
      </w:r>
      <w:r w:rsidRPr="00121612">
        <w:rPr>
          <w:vertAlign w:val="superscript"/>
          <w:rtl/>
        </w:rPr>
        <w:t>(</w:t>
      </w:r>
      <w:r w:rsidRPr="00121612">
        <w:rPr>
          <w:rStyle w:val="FootnoteReference"/>
          <w:szCs w:val="30"/>
          <w:rtl/>
        </w:rPr>
        <w:footnoteReference w:id="13"/>
      </w:r>
      <w:r w:rsidRPr="00121612">
        <w:rPr>
          <w:vertAlign w:val="superscript"/>
          <w:rtl/>
        </w:rPr>
        <w:t>)</w:t>
      </w:r>
      <w:r w:rsidRPr="009134D4">
        <w:rPr>
          <w:rFonts w:hint="cs"/>
          <w:rtl/>
        </w:rPr>
        <w:t>. وتضيف أن</w:t>
      </w:r>
      <w:r w:rsidR="00311041">
        <w:rPr>
          <w:rFonts w:hint="cs"/>
          <w:rtl/>
        </w:rPr>
        <w:t>ه، لذلك، بات</w:t>
      </w:r>
      <w:r w:rsidRPr="009134D4">
        <w:rPr>
          <w:rFonts w:hint="cs"/>
          <w:rtl/>
        </w:rPr>
        <w:t xml:space="preserve"> </w:t>
      </w:r>
      <w:r w:rsidR="00311041">
        <w:rPr>
          <w:rFonts w:hint="cs"/>
          <w:rtl/>
        </w:rPr>
        <w:t>ل</w:t>
      </w:r>
      <w:r w:rsidRPr="009134D4">
        <w:rPr>
          <w:rFonts w:hint="cs"/>
          <w:rtl/>
        </w:rPr>
        <w:t>تشويه الأعضاء التناسلية للإناث، اعتباراً من أيار/مايو 2003، أثر خارج الإقليم في الدانمرك وفقاً للمادة 245</w:t>
      </w:r>
      <w:r>
        <w:rPr>
          <w:rFonts w:hint="cs"/>
          <w:rtl/>
        </w:rPr>
        <w:t xml:space="preserve"> </w:t>
      </w:r>
      <w:r w:rsidRPr="009134D4">
        <w:rPr>
          <w:rFonts w:hint="cs"/>
          <w:rtl/>
        </w:rPr>
        <w:t>(أ) من القانون الجنائي.</w:t>
      </w:r>
    </w:p>
    <w:p w:rsidR="005E4253" w:rsidRPr="009134D4" w:rsidRDefault="005E4253" w:rsidP="00614BDB">
      <w:pPr>
        <w:pStyle w:val="SingleTxt"/>
        <w:rPr>
          <w:rFonts w:hint="cs"/>
          <w:rtl/>
        </w:rPr>
      </w:pPr>
      <w:r w:rsidRPr="009134D4">
        <w:rPr>
          <w:rFonts w:hint="cs"/>
          <w:rtl/>
        </w:rPr>
        <w:t>5</w:t>
      </w:r>
      <w:r>
        <w:rPr>
          <w:rFonts w:hint="cs"/>
          <w:rtl/>
        </w:rPr>
        <w:t>-</w:t>
      </w:r>
      <w:r w:rsidRPr="009134D4">
        <w:rPr>
          <w:rFonts w:hint="cs"/>
          <w:rtl/>
        </w:rPr>
        <w:t>3</w:t>
      </w:r>
      <w:r w:rsidRPr="009134D4">
        <w:rPr>
          <w:rFonts w:hint="cs"/>
          <w:rtl/>
        </w:rPr>
        <w:tab/>
        <w:t>وتلاحظ صاحبة البلاغ أن اللجنة قدمت توصيتها العامة رقم 19 بشأن العنف ضد المرأة ونظرت في عدد من بلاغات الأفراد التي يمكن الاسترشاد بها في هذا البلاغ</w:t>
      </w:r>
      <w:r w:rsidRPr="00121612">
        <w:rPr>
          <w:vertAlign w:val="superscript"/>
          <w:rtl/>
        </w:rPr>
        <w:t>(</w:t>
      </w:r>
      <w:r w:rsidRPr="00121612">
        <w:rPr>
          <w:rStyle w:val="FootnoteReference"/>
          <w:szCs w:val="30"/>
          <w:rtl/>
        </w:rPr>
        <w:footnoteReference w:id="14"/>
      </w:r>
      <w:r w:rsidRPr="00121612">
        <w:rPr>
          <w:vertAlign w:val="superscript"/>
          <w:rtl/>
        </w:rPr>
        <w:t>)</w:t>
      </w:r>
      <w:r w:rsidRPr="009134D4">
        <w:rPr>
          <w:rFonts w:hint="cs"/>
          <w:rtl/>
        </w:rPr>
        <w:t xml:space="preserve">. وتدعي صاحبة البلاغ أن ممارسة تشويه الأعضاء التناسلية للإناث </w:t>
      </w:r>
      <w:r>
        <w:rPr>
          <w:rFonts w:hint="cs"/>
          <w:rtl/>
        </w:rPr>
        <w:t>شكل من أشكال ال</w:t>
      </w:r>
      <w:r w:rsidRPr="009134D4">
        <w:rPr>
          <w:rFonts w:hint="cs"/>
          <w:rtl/>
        </w:rPr>
        <w:t xml:space="preserve">خطر </w:t>
      </w:r>
      <w:r>
        <w:rPr>
          <w:rFonts w:hint="cs"/>
          <w:rtl/>
        </w:rPr>
        <w:t>التي ت</w:t>
      </w:r>
      <w:r w:rsidRPr="009134D4">
        <w:rPr>
          <w:rFonts w:hint="cs"/>
          <w:rtl/>
        </w:rPr>
        <w:t>هدد صحة المرأة وأن هذه المسألة مشمولة من ثمَّ بالمادة 12 من الاتفاقية. وتضيف أن أحكام الاتفاقية ذات الصلة هي إذن المادة 1 والفقر</w:t>
      </w:r>
      <w:r w:rsidR="00614BDB">
        <w:rPr>
          <w:rFonts w:hint="cs"/>
          <w:rtl/>
        </w:rPr>
        <w:t>تان</w:t>
      </w:r>
      <w:r w:rsidRPr="009134D4">
        <w:rPr>
          <w:rFonts w:hint="cs"/>
          <w:rtl/>
        </w:rPr>
        <w:t xml:space="preserve"> (ج) و</w:t>
      </w:r>
      <w:r>
        <w:rPr>
          <w:rFonts w:hint="cs"/>
          <w:rtl/>
        </w:rPr>
        <w:t xml:space="preserve"> </w:t>
      </w:r>
      <w:r w:rsidRPr="009134D4">
        <w:rPr>
          <w:rFonts w:hint="cs"/>
          <w:rtl/>
        </w:rPr>
        <w:t>(و) من المادة 2 والفقرة (أ) من المادة 5 والمادة 12 والفقرة 1 من المادة 16، إلى جانب التوصية العامة رقم</w:t>
      </w:r>
      <w:r>
        <w:rPr>
          <w:rFonts w:hint="eastAsia"/>
          <w:rtl/>
        </w:rPr>
        <w:t> </w:t>
      </w:r>
      <w:r w:rsidRPr="009134D4">
        <w:rPr>
          <w:rFonts w:hint="cs"/>
          <w:rtl/>
        </w:rPr>
        <w:t>19</w:t>
      </w:r>
      <w:r>
        <w:rPr>
          <w:rFonts w:hint="cs"/>
          <w:rtl/>
        </w:rPr>
        <w:t>للجنة</w:t>
      </w:r>
      <w:r w:rsidRPr="009134D4">
        <w:rPr>
          <w:rFonts w:hint="cs"/>
          <w:rtl/>
        </w:rPr>
        <w:t xml:space="preserve">، وهي تكمِّل مجموعة الأحكام الواردة في صكوك أخرى لحقوق الإنسان والمنطبقة على الرجال والنساء </w:t>
      </w:r>
      <w:r>
        <w:rPr>
          <w:rFonts w:hint="cs"/>
          <w:rtl/>
        </w:rPr>
        <w:t>على حد سواء</w:t>
      </w:r>
      <w:r w:rsidRPr="009134D4">
        <w:rPr>
          <w:rFonts w:hint="cs"/>
          <w:rtl/>
        </w:rPr>
        <w:t>.</w:t>
      </w:r>
    </w:p>
    <w:p w:rsidR="005E4253" w:rsidRPr="009134D4" w:rsidRDefault="005E4253" w:rsidP="00796C32">
      <w:pPr>
        <w:pStyle w:val="SingleTxt"/>
        <w:rPr>
          <w:rFonts w:hint="cs"/>
          <w:rtl/>
        </w:rPr>
      </w:pPr>
      <w:r w:rsidRPr="009134D4">
        <w:rPr>
          <w:rFonts w:hint="cs"/>
          <w:rtl/>
        </w:rPr>
        <w:t>5</w:t>
      </w:r>
      <w:r>
        <w:rPr>
          <w:rFonts w:hint="cs"/>
          <w:rtl/>
        </w:rPr>
        <w:t>-</w:t>
      </w:r>
      <w:r w:rsidRPr="009134D4">
        <w:rPr>
          <w:rFonts w:hint="cs"/>
          <w:rtl/>
        </w:rPr>
        <w:t>4</w:t>
      </w:r>
      <w:r w:rsidRPr="009134D4">
        <w:rPr>
          <w:rFonts w:hint="cs"/>
          <w:rtl/>
        </w:rPr>
        <w:tab/>
        <w:t>وتدفع صاحبة البلاغ بأن المسألة المعروضة على اللجنة تتمثل في ما إذا كان للاتفاقية أثر خارج الإقليم، على غرار المادة 3 من اتفاقية مناهضة التعذيب و</w:t>
      </w:r>
      <w:r w:rsidR="00614BDB">
        <w:rPr>
          <w:rFonts w:hint="cs"/>
          <w:rtl/>
        </w:rPr>
        <w:t xml:space="preserve">غيره من ضروب المعاملة أو العقوبة القاسية أو اللاإنسانية أو المهينة </w:t>
      </w:r>
      <w:r w:rsidR="00926E0D">
        <w:rPr>
          <w:rFonts w:hint="cs"/>
          <w:rtl/>
        </w:rPr>
        <w:t>(اتفاقية مناهضة التعذيب) و</w:t>
      </w:r>
      <w:r w:rsidRPr="009134D4">
        <w:rPr>
          <w:rFonts w:hint="cs"/>
          <w:rtl/>
        </w:rPr>
        <w:t xml:space="preserve">المادة 7 من العهد. وبعبارة أخرى، </w:t>
      </w:r>
      <w:r w:rsidR="00926E0D">
        <w:rPr>
          <w:rFonts w:hint="cs"/>
          <w:rtl/>
        </w:rPr>
        <w:t>تسأل صاحبة البلاغ ع</w:t>
      </w:r>
      <w:r w:rsidRPr="009134D4">
        <w:rPr>
          <w:rFonts w:hint="cs"/>
          <w:rtl/>
        </w:rPr>
        <w:t xml:space="preserve">ما إذا كانت الدولة الطرف تتحمل التزاماً </w:t>
      </w:r>
      <w:r w:rsidR="00796C32">
        <w:rPr>
          <w:rFonts w:hint="cs"/>
          <w:rtl/>
        </w:rPr>
        <w:t>”</w:t>
      </w:r>
      <w:r w:rsidRPr="009134D4">
        <w:rPr>
          <w:rFonts w:hint="cs"/>
          <w:rtl/>
        </w:rPr>
        <w:t>إيجابياً</w:t>
      </w:r>
      <w:r w:rsidR="00796C32">
        <w:rPr>
          <w:rFonts w:hint="eastAsia"/>
          <w:rtl/>
        </w:rPr>
        <w:t>“</w:t>
      </w:r>
      <w:r w:rsidRPr="009134D4">
        <w:rPr>
          <w:rFonts w:hint="cs"/>
          <w:rtl/>
        </w:rPr>
        <w:t xml:space="preserve"> بتوفير حماية فعالة لحق </w:t>
      </w:r>
      <w:r>
        <w:rPr>
          <w:rFonts w:hint="cs"/>
          <w:rtl/>
        </w:rPr>
        <w:t xml:space="preserve">المرأة </w:t>
      </w:r>
      <w:r w:rsidRPr="009134D4">
        <w:rPr>
          <w:rFonts w:hint="cs"/>
          <w:rtl/>
        </w:rPr>
        <w:t>في الأمان على شخصها إذا كان الخطر المُحدق بها موجوداً في بلد آخر</w:t>
      </w:r>
      <w:r w:rsidR="00926E0D">
        <w:rPr>
          <w:rFonts w:hint="cs"/>
          <w:rtl/>
        </w:rPr>
        <w:t xml:space="preserve"> أو </w:t>
      </w:r>
      <w:r w:rsidRPr="009134D4">
        <w:rPr>
          <w:rFonts w:hint="cs"/>
          <w:rtl/>
        </w:rPr>
        <w:t>في بلد منشئها حيث لا وجود لتلك الحماية</w:t>
      </w:r>
      <w:r w:rsidR="00926E0D">
        <w:rPr>
          <w:rFonts w:hint="cs"/>
          <w:rtl/>
        </w:rPr>
        <w:t>.</w:t>
      </w:r>
      <w:r w:rsidRPr="009134D4">
        <w:rPr>
          <w:rFonts w:hint="cs"/>
          <w:rtl/>
        </w:rPr>
        <w:t xml:space="preserve"> وتضيف صاحبة البلاغ أن هذا السؤال طُرح بالفعل في عدد من البلاغات التي ادع</w:t>
      </w:r>
      <w:r w:rsidR="00926E0D">
        <w:rPr>
          <w:rFonts w:hint="cs"/>
          <w:rtl/>
        </w:rPr>
        <w:t>ت</w:t>
      </w:r>
      <w:r w:rsidRPr="009134D4">
        <w:rPr>
          <w:rFonts w:hint="cs"/>
          <w:rtl/>
        </w:rPr>
        <w:t xml:space="preserve"> ص</w:t>
      </w:r>
      <w:r w:rsidR="00926E0D">
        <w:rPr>
          <w:rFonts w:hint="cs"/>
          <w:rtl/>
        </w:rPr>
        <w:t>ا</w:t>
      </w:r>
      <w:r w:rsidRPr="009134D4">
        <w:rPr>
          <w:rFonts w:hint="cs"/>
          <w:rtl/>
        </w:rPr>
        <w:t>ح</w:t>
      </w:r>
      <w:r w:rsidR="00926E0D">
        <w:rPr>
          <w:rFonts w:hint="cs"/>
          <w:rtl/>
        </w:rPr>
        <w:t>ب</w:t>
      </w:r>
      <w:r w:rsidRPr="009134D4">
        <w:rPr>
          <w:rFonts w:hint="cs"/>
          <w:rtl/>
        </w:rPr>
        <w:t>ا</w:t>
      </w:r>
      <w:r w:rsidR="00926E0D">
        <w:rPr>
          <w:rFonts w:hint="cs"/>
          <w:rtl/>
        </w:rPr>
        <w:t>ت</w:t>
      </w:r>
      <w:r w:rsidRPr="009134D4">
        <w:rPr>
          <w:rFonts w:hint="cs"/>
          <w:rtl/>
        </w:rPr>
        <w:t>ها أن ترحيله</w:t>
      </w:r>
      <w:r w:rsidR="00926E0D">
        <w:rPr>
          <w:rFonts w:hint="cs"/>
          <w:rtl/>
        </w:rPr>
        <w:t>ن إلى بلدان منشئهن</w:t>
      </w:r>
      <w:r w:rsidRPr="009134D4">
        <w:rPr>
          <w:rFonts w:hint="cs"/>
          <w:rtl/>
        </w:rPr>
        <w:t xml:space="preserve"> سيشكِّل انتهاكاً </w:t>
      </w:r>
      <w:r w:rsidR="00926E0D">
        <w:rPr>
          <w:rFonts w:hint="cs"/>
          <w:rtl/>
        </w:rPr>
        <w:t>ل</w:t>
      </w:r>
      <w:r w:rsidRPr="009134D4">
        <w:rPr>
          <w:rFonts w:hint="cs"/>
          <w:rtl/>
        </w:rPr>
        <w:t>لاتفاقية</w:t>
      </w:r>
      <w:r w:rsidRPr="00121612">
        <w:rPr>
          <w:vertAlign w:val="superscript"/>
          <w:rtl/>
        </w:rPr>
        <w:t>(</w:t>
      </w:r>
      <w:r w:rsidRPr="00121612">
        <w:rPr>
          <w:rStyle w:val="FootnoteReference"/>
          <w:szCs w:val="30"/>
          <w:rtl/>
        </w:rPr>
        <w:footnoteReference w:id="15"/>
      </w:r>
      <w:r w:rsidRPr="00121612">
        <w:rPr>
          <w:vertAlign w:val="superscript"/>
          <w:rtl/>
        </w:rPr>
        <w:t>)</w:t>
      </w:r>
      <w:r w:rsidRPr="009134D4">
        <w:rPr>
          <w:rFonts w:hint="cs"/>
          <w:rtl/>
        </w:rPr>
        <w:t>. وبما أن جميع تلك البلاغات اعتُبِرت غير مقبولة لأسباب لا علاقة لها بانطباق الاتفاقية خارج الإقليم، فإن موقف اللجنة بهذا الشأن لم يُعلن بعد. غير أن صاحبة البلاغ تلاحظ في هذا الصدد أن اللجنة طلبت إلى الدول الأطراف اتخاذ تدابير مؤقتة في عدد من هذه البلاغات</w:t>
      </w:r>
      <w:r w:rsidRPr="00121612">
        <w:rPr>
          <w:vertAlign w:val="superscript"/>
          <w:rtl/>
        </w:rPr>
        <w:t>(</w:t>
      </w:r>
      <w:r w:rsidRPr="00121612">
        <w:rPr>
          <w:rStyle w:val="FootnoteReference"/>
          <w:szCs w:val="30"/>
          <w:rtl/>
        </w:rPr>
        <w:footnoteReference w:id="16"/>
      </w:r>
      <w:r w:rsidRPr="00121612">
        <w:rPr>
          <w:vertAlign w:val="superscript"/>
          <w:rtl/>
        </w:rPr>
        <w:t>)</w:t>
      </w:r>
      <w:r w:rsidRPr="009134D4">
        <w:rPr>
          <w:rFonts w:hint="cs"/>
          <w:rtl/>
        </w:rPr>
        <w:t>، وهو ما قد يُفهَم منه أن اللجنة ترى بالفعل أن تلك التدابير يمكن أن تُطبَّق في حالات [ترحيل] استثنائية،</w:t>
      </w:r>
      <w:r>
        <w:rPr>
          <w:rFonts w:hint="cs"/>
          <w:rtl/>
        </w:rPr>
        <w:t xml:space="preserve"> ت</w:t>
      </w:r>
      <w:r w:rsidRPr="009134D4">
        <w:rPr>
          <w:rFonts w:hint="cs"/>
          <w:rtl/>
        </w:rPr>
        <w:t>كون فيها صاحب</w:t>
      </w:r>
      <w:r>
        <w:rPr>
          <w:rFonts w:hint="cs"/>
          <w:rtl/>
        </w:rPr>
        <w:t>ة</w:t>
      </w:r>
      <w:r w:rsidRPr="009134D4">
        <w:rPr>
          <w:rFonts w:hint="cs"/>
          <w:rtl/>
        </w:rPr>
        <w:t xml:space="preserve"> البلاغ معرض</w:t>
      </w:r>
      <w:r>
        <w:rPr>
          <w:rFonts w:hint="cs"/>
          <w:rtl/>
        </w:rPr>
        <w:t>ة</w:t>
      </w:r>
      <w:r w:rsidRPr="009134D4">
        <w:rPr>
          <w:rFonts w:hint="cs"/>
          <w:rtl/>
        </w:rPr>
        <w:t>ً لخطر التعذيب أو</w:t>
      </w:r>
      <w:r w:rsidRPr="009134D4">
        <w:rPr>
          <w:rFonts w:hint="eastAsia"/>
          <w:rtl/>
        </w:rPr>
        <w:t> </w:t>
      </w:r>
      <w:r w:rsidRPr="009134D4">
        <w:rPr>
          <w:rFonts w:hint="cs"/>
          <w:rtl/>
        </w:rPr>
        <w:t>المعاملة اللاإنسانية لدى عودته</w:t>
      </w:r>
      <w:r>
        <w:rPr>
          <w:rFonts w:hint="cs"/>
          <w:rtl/>
        </w:rPr>
        <w:t>ا</w:t>
      </w:r>
      <w:r w:rsidRPr="009134D4">
        <w:rPr>
          <w:rFonts w:hint="cs"/>
          <w:rtl/>
        </w:rPr>
        <w:t>.</w:t>
      </w:r>
    </w:p>
    <w:p w:rsidR="005E4253" w:rsidRPr="009134D4" w:rsidRDefault="005E4253" w:rsidP="005D0B27">
      <w:pPr>
        <w:pStyle w:val="SingleTxt"/>
        <w:rPr>
          <w:rFonts w:hint="cs"/>
          <w:rtl/>
        </w:rPr>
      </w:pPr>
      <w:r w:rsidRPr="009134D4">
        <w:rPr>
          <w:rFonts w:hint="cs"/>
          <w:rtl/>
        </w:rPr>
        <w:t>5</w:t>
      </w:r>
      <w:r>
        <w:rPr>
          <w:rFonts w:hint="cs"/>
          <w:rtl/>
        </w:rPr>
        <w:t>-</w:t>
      </w:r>
      <w:r w:rsidRPr="009134D4">
        <w:rPr>
          <w:rFonts w:hint="cs"/>
          <w:rtl/>
        </w:rPr>
        <w:t>5</w:t>
      </w:r>
      <w:r w:rsidRPr="009134D4">
        <w:rPr>
          <w:rFonts w:hint="cs"/>
          <w:rtl/>
        </w:rPr>
        <w:tab/>
        <w:t>وتوجّه صاحبة البلاغ انتباه اللجنة إلى أن الاتفاقية لم تُدمج بصفة مباشرة باعتبارها معياراً قانونياً في القانون المحلي للدولة الطرف</w:t>
      </w:r>
      <w:r w:rsidRPr="00121612">
        <w:rPr>
          <w:vertAlign w:val="superscript"/>
          <w:rtl/>
        </w:rPr>
        <w:t>(</w:t>
      </w:r>
      <w:r w:rsidRPr="00121612">
        <w:rPr>
          <w:rStyle w:val="FootnoteReference"/>
          <w:szCs w:val="30"/>
          <w:rtl/>
        </w:rPr>
        <w:footnoteReference w:id="17"/>
      </w:r>
      <w:r w:rsidRPr="00121612">
        <w:rPr>
          <w:vertAlign w:val="superscript"/>
          <w:rtl/>
        </w:rPr>
        <w:t>)</w:t>
      </w:r>
      <w:r w:rsidRPr="009134D4">
        <w:rPr>
          <w:rFonts w:hint="cs"/>
          <w:rtl/>
        </w:rPr>
        <w:t>، بخلاف الاتفاقية الأوروبية</w:t>
      </w:r>
      <w:r w:rsidR="00923278">
        <w:rPr>
          <w:rFonts w:hint="cs"/>
          <w:rtl/>
        </w:rPr>
        <w:t xml:space="preserve"> لحقوق الإنسان</w:t>
      </w:r>
      <w:r w:rsidRPr="009134D4">
        <w:rPr>
          <w:rFonts w:hint="cs"/>
          <w:rtl/>
        </w:rPr>
        <w:t>. وتضيف أن عدم إدماج الدولة الطرف صكوك الأمم المتحدة لحقوق الإنسان في نظامها القانوني يتسبب في ارتفاع مستوى عدم ال</w:t>
      </w:r>
      <w:r w:rsidR="005D0B27">
        <w:rPr>
          <w:rFonts w:hint="cs"/>
          <w:rtl/>
        </w:rPr>
        <w:t>ت</w:t>
      </w:r>
      <w:r w:rsidRPr="009134D4">
        <w:rPr>
          <w:rFonts w:hint="cs"/>
          <w:rtl/>
        </w:rPr>
        <w:t>يقن فيما يتعلَّق بالوضع القانوني للقرارات التي ت</w:t>
      </w:r>
      <w:r>
        <w:rPr>
          <w:rFonts w:hint="cs"/>
          <w:rtl/>
        </w:rPr>
        <w:t>تخذ</w:t>
      </w:r>
      <w:r w:rsidRPr="009134D4">
        <w:rPr>
          <w:rFonts w:hint="cs"/>
          <w:rtl/>
        </w:rPr>
        <w:t>ها هيئات معاهدات حقوق الإنسان في إطار إجراء البلاغات المقدمة من الأفراد.</w:t>
      </w:r>
    </w:p>
    <w:p w:rsidR="005E4253" w:rsidRPr="009134D4" w:rsidRDefault="005E4253" w:rsidP="00AF2037">
      <w:pPr>
        <w:pStyle w:val="SingleTxt"/>
        <w:rPr>
          <w:rFonts w:hint="cs"/>
          <w:rtl/>
        </w:rPr>
      </w:pPr>
      <w:r w:rsidRPr="009134D4">
        <w:rPr>
          <w:rFonts w:hint="cs"/>
          <w:rtl/>
        </w:rPr>
        <w:t>5</w:t>
      </w:r>
      <w:r>
        <w:rPr>
          <w:rFonts w:hint="cs"/>
          <w:rtl/>
        </w:rPr>
        <w:t>-</w:t>
      </w:r>
      <w:r w:rsidRPr="009134D4">
        <w:rPr>
          <w:rFonts w:hint="cs"/>
          <w:rtl/>
        </w:rPr>
        <w:t>6</w:t>
      </w:r>
      <w:r w:rsidRPr="009134D4">
        <w:rPr>
          <w:rFonts w:hint="cs"/>
          <w:rtl/>
        </w:rPr>
        <w:tab/>
        <w:t xml:space="preserve">وبخصوص ادعاء الدولة الطرف أن </w:t>
      </w:r>
      <w:r>
        <w:rPr>
          <w:rFonts w:hint="cs"/>
          <w:rtl/>
        </w:rPr>
        <w:t xml:space="preserve">هذا </w:t>
      </w:r>
      <w:r w:rsidRPr="009134D4">
        <w:rPr>
          <w:rFonts w:hint="cs"/>
          <w:rtl/>
        </w:rPr>
        <w:t>البلاغ غير مقبول وفقاً للفقرة 2</w:t>
      </w:r>
      <w:r>
        <w:rPr>
          <w:rFonts w:hint="cs"/>
          <w:rtl/>
        </w:rPr>
        <w:t xml:space="preserve"> </w:t>
      </w:r>
      <w:r w:rsidRPr="009134D4">
        <w:rPr>
          <w:rFonts w:hint="cs"/>
          <w:rtl/>
        </w:rPr>
        <w:t xml:space="preserve">(أ) من المادة 4 من البروتوكول الاختياري، تدعي صاحبة البلاغ أن شكواها لم تُبحث في إطار إجراء آخر من إجراءات التحقيق الدولي أو التسوية الدولية. وتدفع بأن بلاغها الأول كان بالفعل موجهاً إلى اللجنة المعنية بحقوق الإنسان، لكنه لم يُسجل كبلاغ رسمي، </w:t>
      </w:r>
      <w:r w:rsidR="00BF2A28">
        <w:rPr>
          <w:rFonts w:hint="cs"/>
          <w:rtl/>
        </w:rPr>
        <w:t>(</w:t>
      </w:r>
      <w:r w:rsidRPr="009134D4">
        <w:rPr>
          <w:rFonts w:hint="cs"/>
          <w:rtl/>
        </w:rPr>
        <w:t xml:space="preserve">أي لم </w:t>
      </w:r>
      <w:r>
        <w:rPr>
          <w:rFonts w:hint="cs"/>
          <w:rtl/>
        </w:rPr>
        <w:t>يأخذ</w:t>
      </w:r>
      <w:r w:rsidRPr="009134D4">
        <w:rPr>
          <w:rFonts w:hint="cs"/>
          <w:rtl/>
        </w:rPr>
        <w:t xml:space="preserve"> رقم قضية</w:t>
      </w:r>
      <w:r w:rsidR="00BF2A28">
        <w:rPr>
          <w:rFonts w:hint="cs"/>
          <w:rtl/>
        </w:rPr>
        <w:t>)</w:t>
      </w:r>
      <w:r w:rsidRPr="009134D4">
        <w:rPr>
          <w:rFonts w:hint="cs"/>
          <w:rtl/>
        </w:rPr>
        <w:t xml:space="preserve">، </w:t>
      </w:r>
      <w:r>
        <w:rPr>
          <w:rFonts w:hint="cs"/>
          <w:rtl/>
        </w:rPr>
        <w:t xml:space="preserve">ومن ثم </w:t>
      </w:r>
      <w:r w:rsidRPr="009134D4">
        <w:rPr>
          <w:rFonts w:hint="cs"/>
          <w:rtl/>
        </w:rPr>
        <w:t>لم ي</w:t>
      </w:r>
      <w:r w:rsidR="00BF2A28">
        <w:rPr>
          <w:rFonts w:hint="cs"/>
          <w:rtl/>
        </w:rPr>
        <w:t>ُ</w:t>
      </w:r>
      <w:r w:rsidRPr="009134D4">
        <w:rPr>
          <w:rFonts w:hint="cs"/>
          <w:rtl/>
        </w:rPr>
        <w:t>نظر فيه قطُّ</w:t>
      </w:r>
      <w:r w:rsidR="00AF2037">
        <w:rPr>
          <w:rFonts w:hint="cs"/>
          <w:vertAlign w:val="superscript"/>
          <w:rtl/>
        </w:rPr>
        <w:t xml:space="preserve"> </w:t>
      </w:r>
      <w:r w:rsidR="00AF2037">
        <w:rPr>
          <w:rFonts w:hint="cs"/>
          <w:rtl/>
        </w:rPr>
        <w:t>.</w:t>
      </w:r>
      <w:r w:rsidRPr="009134D4">
        <w:rPr>
          <w:rFonts w:hint="cs"/>
          <w:rtl/>
        </w:rPr>
        <w:t xml:space="preserve"> لذلك تدعي صاحبة البلاغ أن الفقرة 2</w:t>
      </w:r>
      <w:r>
        <w:rPr>
          <w:rFonts w:hint="cs"/>
          <w:rtl/>
        </w:rPr>
        <w:t xml:space="preserve"> </w:t>
      </w:r>
      <w:r w:rsidRPr="009134D4">
        <w:rPr>
          <w:rFonts w:hint="cs"/>
          <w:rtl/>
        </w:rPr>
        <w:t>(أ) من المادة 4 من البروتوكول الاختياري لا تنطبق على الحالة قيد النظر</w:t>
      </w:r>
      <w:r w:rsidRPr="00121612">
        <w:rPr>
          <w:vertAlign w:val="superscript"/>
          <w:rtl/>
        </w:rPr>
        <w:t>(</w:t>
      </w:r>
      <w:r w:rsidRPr="00121612">
        <w:rPr>
          <w:rStyle w:val="FootnoteReference"/>
          <w:szCs w:val="30"/>
          <w:rtl/>
        </w:rPr>
        <w:footnoteReference w:id="18"/>
      </w:r>
      <w:r w:rsidRPr="00121612">
        <w:rPr>
          <w:vertAlign w:val="superscript"/>
          <w:rtl/>
        </w:rPr>
        <w:t>)</w:t>
      </w:r>
      <w:r w:rsidRPr="009134D4">
        <w:rPr>
          <w:rFonts w:hint="cs"/>
          <w:rtl/>
        </w:rPr>
        <w:t>.</w:t>
      </w:r>
    </w:p>
    <w:p w:rsidR="005E4253" w:rsidRPr="009134D4" w:rsidRDefault="005E4253" w:rsidP="00796C32">
      <w:pPr>
        <w:pStyle w:val="SingleTxt"/>
        <w:rPr>
          <w:rFonts w:hint="cs"/>
          <w:rtl/>
        </w:rPr>
      </w:pPr>
      <w:r w:rsidRPr="009134D4">
        <w:rPr>
          <w:rFonts w:hint="cs"/>
          <w:rtl/>
        </w:rPr>
        <w:t>5</w:t>
      </w:r>
      <w:r>
        <w:rPr>
          <w:rFonts w:hint="cs"/>
          <w:rtl/>
        </w:rPr>
        <w:t>-</w:t>
      </w:r>
      <w:r w:rsidRPr="009134D4">
        <w:rPr>
          <w:rFonts w:hint="cs"/>
          <w:rtl/>
        </w:rPr>
        <w:t>7</w:t>
      </w:r>
      <w:r w:rsidRPr="009134D4">
        <w:rPr>
          <w:rFonts w:hint="cs"/>
          <w:rtl/>
        </w:rPr>
        <w:tab/>
        <w:t xml:space="preserve">أما بخصوص ادعاءات الدولة الطرف </w:t>
      </w:r>
      <w:r w:rsidR="00AF2037">
        <w:rPr>
          <w:rFonts w:hint="cs"/>
          <w:rtl/>
        </w:rPr>
        <w:t xml:space="preserve">بأنه ينبغي عدم مقبولية البلاغ من ناحية </w:t>
      </w:r>
      <w:r w:rsidRPr="009134D4">
        <w:rPr>
          <w:rFonts w:hint="cs"/>
          <w:rtl/>
        </w:rPr>
        <w:t xml:space="preserve">الاختصاصين المكاني والموضوعي بموجب المادة 2 من البروتوكول الاختياري، تكرر صاحبة البلاغ أنها </w:t>
      </w:r>
      <w:r>
        <w:rPr>
          <w:rFonts w:hint="cs"/>
          <w:rtl/>
        </w:rPr>
        <w:t xml:space="preserve">تخشى </w:t>
      </w:r>
      <w:r w:rsidRPr="009134D4">
        <w:rPr>
          <w:rFonts w:hint="cs"/>
          <w:rtl/>
        </w:rPr>
        <w:t xml:space="preserve">من أن </w:t>
      </w:r>
      <w:r>
        <w:rPr>
          <w:rFonts w:hint="cs"/>
          <w:rtl/>
        </w:rPr>
        <w:t xml:space="preserve">يفضي </w:t>
      </w:r>
      <w:r w:rsidRPr="009134D4">
        <w:rPr>
          <w:rFonts w:hint="cs"/>
          <w:rtl/>
        </w:rPr>
        <w:t xml:space="preserve">ترحيلها قسراً من الدانمرك إلى أوغندا </w:t>
      </w:r>
      <w:r>
        <w:rPr>
          <w:rFonts w:hint="cs"/>
          <w:rtl/>
        </w:rPr>
        <w:t xml:space="preserve">إلى تعريضها </w:t>
      </w:r>
      <w:r w:rsidRPr="009134D4">
        <w:rPr>
          <w:rFonts w:hint="cs"/>
          <w:rtl/>
        </w:rPr>
        <w:t xml:space="preserve">لتشويه أعضائها التناسلية دون أيّ حماية من السلطات في أوغندا. وتذكِّر بأن الدولة الطرف احتجّت بعدم تحمل المسؤولية بموجب الاتفاقية عن أي انتهاكات لهذه الاتفاقية قد تحدث في بلد آخر، بما في ذلك تشويه الأعضاء التناسلية للإناث. وبالإشارة إلى اجتهادات لجنة مناهضة التعذيب واللجنة المعنية بحقوق الإنسان، وكذلك </w:t>
      </w:r>
      <w:r w:rsidR="000A4D7E">
        <w:rPr>
          <w:rFonts w:hint="cs"/>
          <w:rtl/>
        </w:rPr>
        <w:t>ال</w:t>
      </w:r>
      <w:r w:rsidRPr="009134D4">
        <w:rPr>
          <w:rFonts w:hint="cs"/>
          <w:rtl/>
        </w:rPr>
        <w:t>سوابق</w:t>
      </w:r>
      <w:r w:rsidR="000A4D7E">
        <w:rPr>
          <w:rFonts w:hint="cs"/>
          <w:rtl/>
        </w:rPr>
        <w:t xml:space="preserve"> القضائية</w:t>
      </w:r>
      <w:r w:rsidRPr="009134D4">
        <w:rPr>
          <w:rFonts w:hint="cs"/>
          <w:rtl/>
        </w:rPr>
        <w:t xml:space="preserve"> </w:t>
      </w:r>
      <w:r w:rsidR="000A4D7E">
        <w:rPr>
          <w:rFonts w:hint="cs"/>
          <w:rtl/>
        </w:rPr>
        <w:t>ل</w:t>
      </w:r>
      <w:r w:rsidRPr="009134D4">
        <w:rPr>
          <w:rFonts w:hint="cs"/>
          <w:rtl/>
        </w:rPr>
        <w:t xml:space="preserve">لمحكمة الأوروبية لحقوق الإنسان، تدفع صاحبة البلاغ بأن </w:t>
      </w:r>
      <w:r w:rsidR="00796C32">
        <w:rPr>
          <w:rFonts w:hint="eastAsia"/>
          <w:rtl/>
        </w:rPr>
        <w:t>”</w:t>
      </w:r>
      <w:r w:rsidRPr="009134D4">
        <w:rPr>
          <w:rFonts w:hint="cs"/>
          <w:rtl/>
        </w:rPr>
        <w:t>الظروف الاستثنائية التي تتحمل فيها الدولة الطرف المسؤولية عن أفعال يمتدُّ تأثيرها إلى دول أخرى</w:t>
      </w:r>
      <w:r w:rsidR="00796C32">
        <w:rPr>
          <w:rFonts w:hint="eastAsia"/>
          <w:rtl/>
        </w:rPr>
        <w:t>“</w:t>
      </w:r>
      <w:r w:rsidRPr="009134D4">
        <w:rPr>
          <w:rFonts w:hint="cs"/>
          <w:rtl/>
        </w:rPr>
        <w:t xml:space="preserve"> (انظر الفقرة 4</w:t>
      </w:r>
      <w:r>
        <w:rPr>
          <w:rFonts w:hint="cs"/>
          <w:rtl/>
        </w:rPr>
        <w:t>-</w:t>
      </w:r>
      <w:r w:rsidRPr="009134D4">
        <w:rPr>
          <w:rFonts w:hint="cs"/>
          <w:rtl/>
        </w:rPr>
        <w:t xml:space="preserve">6 ) تنشأ </w:t>
      </w:r>
      <w:r w:rsidR="00E46E62">
        <w:rPr>
          <w:rFonts w:hint="eastAsia"/>
          <w:rtl/>
        </w:rPr>
        <w:t>”</w:t>
      </w:r>
      <w:r w:rsidRPr="009134D4">
        <w:rPr>
          <w:rFonts w:hint="cs"/>
          <w:rtl/>
        </w:rPr>
        <w:t>إذا بلغ الأثر حدَّ التعذيب أو</w:t>
      </w:r>
      <w:r w:rsidRPr="009134D4">
        <w:rPr>
          <w:rFonts w:hint="eastAsia"/>
          <w:rtl/>
        </w:rPr>
        <w:t> </w:t>
      </w:r>
      <w:r w:rsidRPr="009134D4">
        <w:rPr>
          <w:rFonts w:hint="cs"/>
          <w:rtl/>
        </w:rPr>
        <w:t>المعاملة اللاإنسانية وغير ذلك من الانتهاكات الخطيرة لحقوق الإنسان</w:t>
      </w:r>
      <w:r w:rsidR="00E46E62">
        <w:rPr>
          <w:rFonts w:hint="eastAsia"/>
          <w:rtl/>
        </w:rPr>
        <w:t>“</w:t>
      </w:r>
      <w:r w:rsidRPr="009134D4">
        <w:rPr>
          <w:rFonts w:hint="cs"/>
          <w:rtl/>
        </w:rPr>
        <w:t>.</w:t>
      </w:r>
    </w:p>
    <w:p w:rsidR="005E4253" w:rsidRPr="009134D4" w:rsidRDefault="005E4253" w:rsidP="0036326F">
      <w:pPr>
        <w:pStyle w:val="SingleTxt"/>
        <w:rPr>
          <w:rFonts w:hint="cs"/>
          <w:rtl/>
        </w:rPr>
      </w:pPr>
      <w:r w:rsidRPr="009134D4">
        <w:rPr>
          <w:rFonts w:hint="cs"/>
          <w:rtl/>
        </w:rPr>
        <w:t>5</w:t>
      </w:r>
      <w:r>
        <w:rPr>
          <w:rFonts w:hint="cs"/>
          <w:rtl/>
        </w:rPr>
        <w:t>-</w:t>
      </w:r>
      <w:r w:rsidRPr="009134D4">
        <w:rPr>
          <w:rFonts w:hint="cs"/>
          <w:rtl/>
        </w:rPr>
        <w:t>8</w:t>
      </w:r>
      <w:r w:rsidRPr="009134D4">
        <w:rPr>
          <w:rFonts w:hint="cs"/>
          <w:rtl/>
        </w:rPr>
        <w:tab/>
        <w:t xml:space="preserve">وتفيد صاحبة البلاغ أن شرط الظروف الاستثنائية هذا مستوفى بما أنها </w:t>
      </w:r>
      <w:r>
        <w:rPr>
          <w:rFonts w:hint="cs"/>
          <w:rtl/>
        </w:rPr>
        <w:t xml:space="preserve">تخشى </w:t>
      </w:r>
      <w:r w:rsidRPr="009134D4">
        <w:rPr>
          <w:rFonts w:hint="cs"/>
          <w:rtl/>
        </w:rPr>
        <w:t xml:space="preserve">تشويه أعضائها التناسلية لدى عودتها إلى بلدها. لذا وجب على اللجنة رفض محاولة الدولة الطرف حصر بلاغها في مسألة </w:t>
      </w:r>
      <w:r w:rsidR="0036326F">
        <w:rPr>
          <w:rFonts w:hint="cs"/>
          <w:rtl/>
        </w:rPr>
        <w:t>ا</w:t>
      </w:r>
      <w:r w:rsidRPr="009134D4">
        <w:rPr>
          <w:rFonts w:hint="cs"/>
          <w:rtl/>
        </w:rPr>
        <w:t>لتمييز</w:t>
      </w:r>
      <w:r w:rsidR="0036326F">
        <w:rPr>
          <w:rFonts w:hint="cs"/>
          <w:rtl/>
        </w:rPr>
        <w:t xml:space="preserve"> </w:t>
      </w:r>
      <w:r>
        <w:rPr>
          <w:rFonts w:hint="cs"/>
          <w:rtl/>
        </w:rPr>
        <w:t xml:space="preserve">القائم على نوع الجنس </w:t>
      </w:r>
      <w:r w:rsidRPr="009134D4">
        <w:rPr>
          <w:rFonts w:hint="cs"/>
          <w:rtl/>
        </w:rPr>
        <w:t>بموجب ال</w:t>
      </w:r>
      <w:r w:rsidR="0036326F">
        <w:rPr>
          <w:rFonts w:hint="cs"/>
          <w:rtl/>
        </w:rPr>
        <w:t>ماد</w:t>
      </w:r>
      <w:r w:rsidRPr="009134D4">
        <w:rPr>
          <w:rFonts w:hint="cs"/>
          <w:rtl/>
        </w:rPr>
        <w:t xml:space="preserve">ة 1 من الاتفاقية، أي في انتهاك أقلّ خطورة لحقوق الإنسان. وتضيف صاحبة البلاغ أن تشويه الأعضاء التناسلية للإناث انتهاك خطير لحقوق الإنسان، </w:t>
      </w:r>
      <w:r>
        <w:rPr>
          <w:rFonts w:hint="cs"/>
          <w:rtl/>
        </w:rPr>
        <w:t xml:space="preserve">يرقى إلى </w:t>
      </w:r>
      <w:r w:rsidRPr="009134D4">
        <w:rPr>
          <w:rFonts w:hint="cs"/>
          <w:rtl/>
        </w:rPr>
        <w:t>التعذيب والمعاملة اللاإنسانية وتزداد خطورته بالافتقار إلى حماية القانون في أوغندا. وتدفع صاحبة البلاغ أيضاً بأن حجتها مدعومة بكون اللجنة قد طلبت بالفعل إلى الدولة الطرف اتّخاذ تدابير مؤقّتة في سياق هذا البلاغ.</w:t>
      </w:r>
    </w:p>
    <w:p w:rsidR="005E4253" w:rsidRPr="009134D4" w:rsidRDefault="005E4253" w:rsidP="00E46E62">
      <w:pPr>
        <w:pStyle w:val="SingleTxt"/>
        <w:rPr>
          <w:rFonts w:hint="cs"/>
          <w:rtl/>
        </w:rPr>
      </w:pPr>
      <w:r w:rsidRPr="009134D4">
        <w:rPr>
          <w:rFonts w:hint="cs"/>
          <w:rtl/>
        </w:rPr>
        <w:t>5</w:t>
      </w:r>
      <w:r>
        <w:rPr>
          <w:rFonts w:hint="cs"/>
          <w:rtl/>
        </w:rPr>
        <w:t>-</w:t>
      </w:r>
      <w:r w:rsidRPr="009134D4">
        <w:rPr>
          <w:rFonts w:hint="cs"/>
          <w:rtl/>
        </w:rPr>
        <w:t>9</w:t>
      </w:r>
      <w:r w:rsidRPr="009134D4">
        <w:rPr>
          <w:rFonts w:hint="cs"/>
          <w:rtl/>
        </w:rPr>
        <w:tab/>
        <w:t xml:space="preserve">وتدّعي صاحبة البلاغ أيضاً أن </w:t>
      </w:r>
      <w:r>
        <w:rPr>
          <w:rFonts w:hint="cs"/>
          <w:rtl/>
        </w:rPr>
        <w:t xml:space="preserve">تشريع </w:t>
      </w:r>
      <w:r w:rsidRPr="009134D4">
        <w:rPr>
          <w:rFonts w:hint="cs"/>
          <w:rtl/>
        </w:rPr>
        <w:t xml:space="preserve">الدولة الطرف الذي يُجرِّم تشويه الأعضاء التناسلية للإناث يوحي أيضاً فيما يبدو بانطباق </w:t>
      </w:r>
      <w:r w:rsidR="00E46E62">
        <w:rPr>
          <w:rFonts w:hint="cs"/>
          <w:rtl/>
        </w:rPr>
        <w:t>”</w:t>
      </w:r>
      <w:r w:rsidRPr="009134D4">
        <w:rPr>
          <w:rFonts w:hint="cs"/>
          <w:rtl/>
        </w:rPr>
        <w:t>الظروف الاستثنائية</w:t>
      </w:r>
      <w:r w:rsidR="00E46E62">
        <w:rPr>
          <w:rFonts w:hint="eastAsia"/>
          <w:rtl/>
        </w:rPr>
        <w:t>“</w:t>
      </w:r>
      <w:r>
        <w:rPr>
          <w:rFonts w:hint="cs"/>
          <w:rtl/>
        </w:rPr>
        <w:t>. وتنص</w:t>
      </w:r>
      <w:r w:rsidRPr="009134D4">
        <w:rPr>
          <w:rFonts w:hint="cs"/>
          <w:rtl/>
        </w:rPr>
        <w:t xml:space="preserve"> المادة</w:t>
      </w:r>
      <w:r>
        <w:rPr>
          <w:rFonts w:hint="eastAsia"/>
          <w:rtl/>
        </w:rPr>
        <w:t> </w:t>
      </w:r>
      <w:r w:rsidRPr="009134D4">
        <w:rPr>
          <w:rFonts w:hint="cs"/>
          <w:rtl/>
        </w:rPr>
        <w:t>245</w:t>
      </w:r>
      <w:r>
        <w:rPr>
          <w:rFonts w:hint="eastAsia"/>
          <w:rtl/>
        </w:rPr>
        <w:t> </w:t>
      </w:r>
      <w:r w:rsidRPr="009134D4">
        <w:rPr>
          <w:rFonts w:hint="cs"/>
          <w:rtl/>
        </w:rPr>
        <w:t>(أ) من</w:t>
      </w:r>
      <w:r w:rsidRPr="009134D4">
        <w:rPr>
          <w:rFonts w:hint="eastAsia"/>
          <w:rtl/>
        </w:rPr>
        <w:t> </w:t>
      </w:r>
      <w:r w:rsidRPr="009134D4">
        <w:rPr>
          <w:rFonts w:hint="cs"/>
          <w:rtl/>
        </w:rPr>
        <w:t xml:space="preserve">القانون الجنائي على أن تشويه الأعضاء التناسلية للإناث ضرب خطير من ضروب العنف يُعاقب عليه بالسجن </w:t>
      </w:r>
      <w:r>
        <w:rPr>
          <w:rFonts w:hint="cs"/>
          <w:rtl/>
        </w:rPr>
        <w:t>لمدة أقصاها 6</w:t>
      </w:r>
      <w:r w:rsidRPr="009134D4">
        <w:rPr>
          <w:rFonts w:hint="cs"/>
          <w:rtl/>
        </w:rPr>
        <w:t xml:space="preserve"> سنوات. وعلاوةً عل</w:t>
      </w:r>
      <w:r>
        <w:rPr>
          <w:rFonts w:hint="cs"/>
          <w:rtl/>
        </w:rPr>
        <w:t xml:space="preserve">ى ذلك، اعتمدت الدولة الطرف أيضا </w:t>
      </w:r>
      <w:r w:rsidRPr="009134D4">
        <w:rPr>
          <w:rFonts w:hint="cs"/>
          <w:rtl/>
        </w:rPr>
        <w:t xml:space="preserve">عقوبات جنائية فيما يتعلَّق بأفعال تشويه الأعضاء التناسلية للإناث التي تحدث في بلدان أخرى </w:t>
      </w:r>
      <w:r>
        <w:rPr>
          <w:rFonts w:hint="cs"/>
          <w:rtl/>
        </w:rPr>
        <w:t>-</w:t>
      </w:r>
      <w:r w:rsidRPr="009134D4">
        <w:rPr>
          <w:rFonts w:hint="cs"/>
          <w:rtl/>
        </w:rPr>
        <w:t xml:space="preserve"> حتى وإن كانت تلك الأفعال قانونية في تلك البلدان. و</w:t>
      </w:r>
      <w:r>
        <w:rPr>
          <w:rFonts w:hint="cs"/>
          <w:rtl/>
        </w:rPr>
        <w:t xml:space="preserve">عليه، </w:t>
      </w:r>
      <w:r w:rsidRPr="009134D4">
        <w:rPr>
          <w:rFonts w:hint="cs"/>
          <w:rtl/>
        </w:rPr>
        <w:t>تستنج صاحبة البلاغ أن الحجج التي استندت إليها الدولة الطرف لاعتبار البلاغ غير مقبول بموجب المادة 2 من البرتوكول الاختياري حجج مخالفة ل</w:t>
      </w:r>
      <w:r w:rsidR="00806D07">
        <w:rPr>
          <w:rFonts w:hint="cs"/>
          <w:rtl/>
        </w:rPr>
        <w:t>ل</w:t>
      </w:r>
      <w:r w:rsidRPr="009134D4">
        <w:rPr>
          <w:rFonts w:hint="cs"/>
          <w:rtl/>
        </w:rPr>
        <w:t>قان</w:t>
      </w:r>
      <w:r w:rsidR="00806D07">
        <w:rPr>
          <w:rFonts w:hint="cs"/>
          <w:rtl/>
        </w:rPr>
        <w:t>و</w:t>
      </w:r>
      <w:r w:rsidRPr="009134D4">
        <w:rPr>
          <w:rFonts w:hint="cs"/>
          <w:rtl/>
        </w:rPr>
        <w:t xml:space="preserve">ن </w:t>
      </w:r>
      <w:r w:rsidR="00806D07">
        <w:rPr>
          <w:rFonts w:hint="cs"/>
          <w:rtl/>
        </w:rPr>
        <w:t xml:space="preserve">والعرف في </w:t>
      </w:r>
      <w:r w:rsidRPr="009134D4">
        <w:rPr>
          <w:rFonts w:hint="cs"/>
          <w:rtl/>
        </w:rPr>
        <w:t>الدانمرك فيما</w:t>
      </w:r>
      <w:r>
        <w:rPr>
          <w:rFonts w:hint="eastAsia"/>
          <w:rtl/>
        </w:rPr>
        <w:t> </w:t>
      </w:r>
      <w:r w:rsidRPr="009134D4">
        <w:rPr>
          <w:rFonts w:hint="cs"/>
          <w:rtl/>
        </w:rPr>
        <w:t>يت</w:t>
      </w:r>
      <w:r w:rsidR="00806D07">
        <w:rPr>
          <w:rFonts w:hint="cs"/>
          <w:rtl/>
        </w:rPr>
        <w:t>علق</w:t>
      </w:r>
      <w:r w:rsidRPr="009134D4">
        <w:rPr>
          <w:rFonts w:hint="cs"/>
          <w:rtl/>
        </w:rPr>
        <w:t xml:space="preserve"> بتشويه الأعضاء التناسلية للإناث.</w:t>
      </w:r>
    </w:p>
    <w:p w:rsidR="005E4253" w:rsidRPr="009134D4" w:rsidRDefault="005E4253" w:rsidP="00806D07">
      <w:pPr>
        <w:pStyle w:val="SingleTxt"/>
        <w:rPr>
          <w:rFonts w:hint="cs"/>
          <w:rtl/>
        </w:rPr>
      </w:pPr>
      <w:r w:rsidRPr="009134D4">
        <w:rPr>
          <w:rFonts w:hint="cs"/>
          <w:rtl/>
        </w:rPr>
        <w:t>5</w:t>
      </w:r>
      <w:r>
        <w:rPr>
          <w:rFonts w:hint="cs"/>
          <w:rtl/>
        </w:rPr>
        <w:t>-</w:t>
      </w:r>
      <w:r w:rsidRPr="009134D4">
        <w:rPr>
          <w:rFonts w:hint="cs"/>
          <w:rtl/>
        </w:rPr>
        <w:t>10</w:t>
      </w:r>
      <w:r w:rsidRPr="009134D4">
        <w:rPr>
          <w:rFonts w:hint="cs"/>
          <w:rtl/>
        </w:rPr>
        <w:tab/>
        <w:t xml:space="preserve">وبخصوص استنفاد سُبل الانتصاف المحلية، تلاحظ صاحبة </w:t>
      </w:r>
      <w:r w:rsidR="005D0B27">
        <w:rPr>
          <w:rFonts w:hint="cs"/>
          <w:rtl/>
        </w:rPr>
        <w:t>البلاغ أن الدولة الطرف لم تدّع</w:t>
      </w:r>
      <w:r w:rsidRPr="009134D4">
        <w:rPr>
          <w:rFonts w:hint="cs"/>
          <w:rtl/>
        </w:rPr>
        <w:t xml:space="preserve"> أنه كان ينبغي استئناف قرار مجلس طعون اللاجئين أمام محكمة أو </w:t>
      </w:r>
      <w:r w:rsidR="00806D07">
        <w:rPr>
          <w:rFonts w:hint="cs"/>
          <w:rtl/>
        </w:rPr>
        <w:t xml:space="preserve">أي </w:t>
      </w:r>
      <w:r w:rsidRPr="009134D4">
        <w:rPr>
          <w:rFonts w:hint="cs"/>
          <w:rtl/>
        </w:rPr>
        <w:t xml:space="preserve">هيئة </w:t>
      </w:r>
      <w:r w:rsidR="00806D07">
        <w:rPr>
          <w:rFonts w:hint="cs"/>
          <w:rtl/>
        </w:rPr>
        <w:t xml:space="preserve">أخرى </w:t>
      </w:r>
      <w:r w:rsidRPr="009134D4">
        <w:rPr>
          <w:rFonts w:hint="cs"/>
          <w:rtl/>
        </w:rPr>
        <w:t xml:space="preserve">أعلى درجة في الدانمرك. وتدفع بأنها أثارت مسألة العنف </w:t>
      </w:r>
      <w:r>
        <w:rPr>
          <w:rFonts w:hint="cs"/>
          <w:rtl/>
        </w:rPr>
        <w:t xml:space="preserve">القائم على نوع الجنس </w:t>
      </w:r>
      <w:r w:rsidRPr="009134D4">
        <w:rPr>
          <w:rFonts w:hint="cs"/>
          <w:rtl/>
        </w:rPr>
        <w:t>في سياق</w:t>
      </w:r>
      <w:r>
        <w:rPr>
          <w:rFonts w:hint="cs"/>
          <w:rtl/>
        </w:rPr>
        <w:t xml:space="preserve"> معالجة</w:t>
      </w:r>
      <w:r w:rsidRPr="009134D4">
        <w:rPr>
          <w:rFonts w:hint="cs"/>
          <w:rtl/>
        </w:rPr>
        <w:t xml:space="preserve"> </w:t>
      </w:r>
      <w:r w:rsidR="00806D07">
        <w:rPr>
          <w:rFonts w:hint="cs"/>
          <w:rtl/>
        </w:rPr>
        <w:t>طلبها</w:t>
      </w:r>
      <w:r w:rsidRPr="009134D4">
        <w:rPr>
          <w:rFonts w:hint="cs"/>
          <w:rtl/>
        </w:rPr>
        <w:t xml:space="preserve"> اللجوء، </w:t>
      </w:r>
      <w:r>
        <w:rPr>
          <w:rFonts w:hint="cs"/>
          <w:rtl/>
        </w:rPr>
        <w:t xml:space="preserve">ولكن </w:t>
      </w:r>
      <w:r w:rsidR="00806D07">
        <w:rPr>
          <w:rFonts w:hint="cs"/>
          <w:rtl/>
        </w:rPr>
        <w:t>لم</w:t>
      </w:r>
      <w:r w:rsidRPr="009134D4">
        <w:rPr>
          <w:rFonts w:hint="cs"/>
          <w:rtl/>
        </w:rPr>
        <w:t xml:space="preserve"> يُذكَر ذلك في قرار مجلس طعون اللاجئين. وعلى وجه التحديد، أثار محاميها الادعاء المتعلِّق بالعنف </w:t>
      </w:r>
      <w:r>
        <w:rPr>
          <w:rFonts w:hint="cs"/>
          <w:rtl/>
        </w:rPr>
        <w:t xml:space="preserve">القائم على نوع الجنس </w:t>
      </w:r>
      <w:r w:rsidRPr="009134D4">
        <w:rPr>
          <w:rFonts w:hint="cs"/>
          <w:rtl/>
        </w:rPr>
        <w:t>في ملاحظاته الكتابية المؤرخة 8</w:t>
      </w:r>
      <w:r>
        <w:rPr>
          <w:rFonts w:hint="eastAsia"/>
          <w:rtl/>
        </w:rPr>
        <w:t> </w:t>
      </w:r>
      <w:r w:rsidRPr="009134D4">
        <w:rPr>
          <w:rFonts w:hint="cs"/>
          <w:rtl/>
        </w:rPr>
        <w:t>شباط/فبراير 2009 والمقدَّمة إلى مجلس طعون اللاجئين. و</w:t>
      </w:r>
      <w:r w:rsidR="00806D07">
        <w:rPr>
          <w:rFonts w:hint="cs"/>
          <w:rtl/>
        </w:rPr>
        <w:t xml:space="preserve">بعد ذلك، </w:t>
      </w:r>
      <w:r w:rsidRPr="009134D4">
        <w:rPr>
          <w:rFonts w:hint="cs"/>
          <w:rtl/>
        </w:rPr>
        <w:t>أثناء جلسة الاستماع التي عقدها المجلس في 9 تشرين الثاني/نوفمبر</w:t>
      </w:r>
      <w:r>
        <w:rPr>
          <w:rFonts w:hint="cs"/>
          <w:rtl/>
        </w:rPr>
        <w:t xml:space="preserve"> </w:t>
      </w:r>
      <w:r w:rsidRPr="009134D4">
        <w:rPr>
          <w:rFonts w:hint="cs"/>
          <w:rtl/>
        </w:rPr>
        <w:t xml:space="preserve">2009، استشهد محاميها بنصّ الاتفاقية وقدَّم حجة العنف </w:t>
      </w:r>
      <w:r>
        <w:rPr>
          <w:rFonts w:hint="cs"/>
          <w:rtl/>
        </w:rPr>
        <w:t xml:space="preserve">القائم على نوع الجنس </w:t>
      </w:r>
      <w:r w:rsidRPr="009134D4">
        <w:rPr>
          <w:rFonts w:hint="cs"/>
          <w:rtl/>
        </w:rPr>
        <w:t xml:space="preserve">لكن دون جدوى </w:t>
      </w:r>
      <w:r>
        <w:rPr>
          <w:rFonts w:hint="cs"/>
          <w:rtl/>
        </w:rPr>
        <w:t>حيث</w:t>
      </w:r>
      <w:r w:rsidRPr="009134D4">
        <w:rPr>
          <w:rFonts w:hint="cs"/>
          <w:rtl/>
        </w:rPr>
        <w:t xml:space="preserve"> أن طلب لجوء صاحبة البلاغ </w:t>
      </w:r>
      <w:r>
        <w:rPr>
          <w:rFonts w:hint="cs"/>
          <w:rtl/>
        </w:rPr>
        <w:t xml:space="preserve">كان </w:t>
      </w:r>
      <w:r w:rsidRPr="009134D4">
        <w:rPr>
          <w:rFonts w:hint="cs"/>
          <w:rtl/>
        </w:rPr>
        <w:t xml:space="preserve">قد رُفِضَ. وتدفع صاحبة البلاغ بأن الدولة الطرف مخطئةٌ في اعتمادها على إغفال المجلس ذكر ادعاءاتها المتعلِّقة بالعنف </w:t>
      </w:r>
      <w:r>
        <w:rPr>
          <w:rFonts w:hint="cs"/>
          <w:rtl/>
        </w:rPr>
        <w:t xml:space="preserve">القائم على نوع الجنس </w:t>
      </w:r>
      <w:r w:rsidRPr="009134D4">
        <w:rPr>
          <w:rFonts w:hint="cs"/>
          <w:rtl/>
        </w:rPr>
        <w:t>كحجة للدفع بأن صاحبة البلاغ لم</w:t>
      </w:r>
      <w:r w:rsidRPr="009134D4">
        <w:rPr>
          <w:rFonts w:hint="eastAsia"/>
          <w:rtl/>
        </w:rPr>
        <w:t> </w:t>
      </w:r>
      <w:r w:rsidRPr="009134D4">
        <w:rPr>
          <w:rFonts w:hint="cs"/>
          <w:rtl/>
        </w:rPr>
        <w:t>تستنفد سُبل الانتصاف المحلية.</w:t>
      </w:r>
    </w:p>
    <w:p w:rsidR="005E4253" w:rsidRPr="009134D4" w:rsidRDefault="005E4253" w:rsidP="00CE20E4">
      <w:pPr>
        <w:pStyle w:val="SingleTxt"/>
        <w:rPr>
          <w:rFonts w:hint="cs"/>
          <w:rtl/>
        </w:rPr>
      </w:pPr>
      <w:r w:rsidRPr="009134D4">
        <w:rPr>
          <w:rFonts w:hint="cs"/>
          <w:rtl/>
        </w:rPr>
        <w:t>5</w:t>
      </w:r>
      <w:r>
        <w:rPr>
          <w:rFonts w:hint="cs"/>
          <w:rtl/>
        </w:rPr>
        <w:t>-</w:t>
      </w:r>
      <w:r w:rsidRPr="009134D4">
        <w:rPr>
          <w:rFonts w:hint="cs"/>
          <w:rtl/>
        </w:rPr>
        <w:t>11</w:t>
      </w:r>
      <w:r w:rsidRPr="009134D4">
        <w:rPr>
          <w:rFonts w:hint="cs"/>
          <w:rtl/>
        </w:rPr>
        <w:tab/>
        <w:t>وبخصوص ادعاء الدولة الطرف أن البلاغ ينبغي اعتباره غير مقبول بموجب الفقرة 2</w:t>
      </w:r>
      <w:r>
        <w:rPr>
          <w:rFonts w:hint="eastAsia"/>
          <w:rtl/>
        </w:rPr>
        <w:t> </w:t>
      </w:r>
      <w:r w:rsidRPr="009134D4">
        <w:rPr>
          <w:rFonts w:hint="cs"/>
          <w:rtl/>
        </w:rPr>
        <w:t xml:space="preserve">(ج) من المادة 4 من البروتوكول الاختياري، تشير صاحبة البلاغ إلى </w:t>
      </w:r>
      <w:r>
        <w:rPr>
          <w:rFonts w:hint="cs"/>
          <w:rtl/>
        </w:rPr>
        <w:t>ال</w:t>
      </w:r>
      <w:r w:rsidRPr="009134D4">
        <w:rPr>
          <w:rFonts w:hint="cs"/>
          <w:rtl/>
        </w:rPr>
        <w:t>توصية العامة رقم</w:t>
      </w:r>
      <w:r>
        <w:rPr>
          <w:rFonts w:hint="eastAsia"/>
          <w:rtl/>
        </w:rPr>
        <w:t> </w:t>
      </w:r>
      <w:r w:rsidRPr="009134D4">
        <w:rPr>
          <w:rFonts w:hint="cs"/>
          <w:rtl/>
        </w:rPr>
        <w:t xml:space="preserve">19 </w:t>
      </w:r>
      <w:r>
        <w:rPr>
          <w:rFonts w:hint="cs"/>
          <w:rtl/>
        </w:rPr>
        <w:t xml:space="preserve">للجنة </w:t>
      </w:r>
      <w:r w:rsidRPr="009134D4">
        <w:rPr>
          <w:rFonts w:hint="cs"/>
          <w:rtl/>
        </w:rPr>
        <w:t>بشأن العنف ضد المرأة. وتضيف أن الدولة الطرف ذاتها تعتبر أن العنف ضد ال</w:t>
      </w:r>
      <w:r w:rsidR="00CE20E4">
        <w:rPr>
          <w:rFonts w:hint="cs"/>
          <w:rtl/>
        </w:rPr>
        <w:t>مرأة</w:t>
      </w:r>
      <w:r w:rsidRPr="009134D4">
        <w:rPr>
          <w:rFonts w:hint="cs"/>
          <w:rtl/>
        </w:rPr>
        <w:t>، بما في ذلك تشويه الأعضاء التناسلية للإناث، يدخل في نطاق المادة 12 من الاتفاقية</w:t>
      </w:r>
      <w:r w:rsidRPr="00121612">
        <w:rPr>
          <w:vertAlign w:val="superscript"/>
          <w:rtl/>
        </w:rPr>
        <w:t>(</w:t>
      </w:r>
      <w:r w:rsidRPr="00121612">
        <w:rPr>
          <w:rStyle w:val="FootnoteReference"/>
          <w:szCs w:val="30"/>
          <w:rtl/>
        </w:rPr>
        <w:footnoteReference w:id="19"/>
      </w:r>
      <w:r w:rsidRPr="00121612">
        <w:rPr>
          <w:vertAlign w:val="superscript"/>
          <w:rtl/>
        </w:rPr>
        <w:t>)</w:t>
      </w:r>
      <w:r w:rsidRPr="009134D4">
        <w:rPr>
          <w:rFonts w:hint="cs"/>
          <w:rtl/>
        </w:rPr>
        <w:t xml:space="preserve">. وتدّعي صاحبة البلاغ أن الدولة الطرف تُدرك </w:t>
      </w:r>
      <w:r w:rsidR="00CE20E4">
        <w:rPr>
          <w:rFonts w:hint="cs"/>
          <w:rtl/>
        </w:rPr>
        <w:t>تماما</w:t>
      </w:r>
      <w:r w:rsidRPr="009134D4">
        <w:rPr>
          <w:rFonts w:hint="cs"/>
          <w:rtl/>
        </w:rPr>
        <w:t xml:space="preserve"> أن تشويه الأعضاء التناسلية للإناث </w:t>
      </w:r>
      <w:r>
        <w:rPr>
          <w:rFonts w:hint="cs"/>
          <w:rtl/>
        </w:rPr>
        <w:t xml:space="preserve">بهذا الشكل </w:t>
      </w:r>
      <w:r w:rsidRPr="009134D4">
        <w:rPr>
          <w:rFonts w:hint="cs"/>
          <w:rtl/>
        </w:rPr>
        <w:t>مشمول بالاتفاقية، وت</w:t>
      </w:r>
      <w:r>
        <w:rPr>
          <w:rFonts w:hint="cs"/>
          <w:rtl/>
        </w:rPr>
        <w:t>حتج ب</w:t>
      </w:r>
      <w:r w:rsidRPr="009134D4">
        <w:rPr>
          <w:rFonts w:hint="cs"/>
          <w:rtl/>
        </w:rPr>
        <w:t xml:space="preserve">حدوث انتهاك للمادة 12 من الاتفاقية إضافةً إلى ادعاءاتها السابقة </w:t>
      </w:r>
      <w:r>
        <w:rPr>
          <w:rFonts w:hint="cs"/>
          <w:rtl/>
        </w:rPr>
        <w:t xml:space="preserve">الواردة </w:t>
      </w:r>
      <w:r w:rsidRPr="009134D4">
        <w:rPr>
          <w:rFonts w:hint="cs"/>
          <w:rtl/>
        </w:rPr>
        <w:t>في بلاغها المقدَّم إلى اللجنة.</w:t>
      </w:r>
    </w:p>
    <w:p w:rsidR="005E4253" w:rsidRPr="009134D4" w:rsidRDefault="005E4253" w:rsidP="00A26C53">
      <w:pPr>
        <w:pStyle w:val="SingleTxt"/>
        <w:rPr>
          <w:rFonts w:hint="cs"/>
          <w:rtl/>
        </w:rPr>
      </w:pPr>
      <w:r w:rsidRPr="009134D4">
        <w:rPr>
          <w:rFonts w:hint="cs"/>
          <w:rtl/>
        </w:rPr>
        <w:t>5</w:t>
      </w:r>
      <w:r>
        <w:rPr>
          <w:rFonts w:hint="cs"/>
          <w:rtl/>
        </w:rPr>
        <w:t>-</w:t>
      </w:r>
      <w:r w:rsidRPr="009134D4">
        <w:rPr>
          <w:rFonts w:hint="cs"/>
          <w:rtl/>
        </w:rPr>
        <w:t>12</w:t>
      </w:r>
      <w:r w:rsidRPr="009134D4">
        <w:rPr>
          <w:rFonts w:hint="cs"/>
          <w:rtl/>
        </w:rPr>
        <w:tab/>
        <w:t xml:space="preserve">وأخيراً، تشير صاحبة البلاغ إلى قرار اللجنة في </w:t>
      </w:r>
      <w:r w:rsidRPr="009134D4">
        <w:rPr>
          <w:rFonts w:hint="cs"/>
          <w:i/>
          <w:iCs/>
          <w:rtl/>
        </w:rPr>
        <w:t>قضية ن.س.ف. ضد المملكة المتحدة</w:t>
      </w:r>
      <w:r w:rsidR="00804DC1">
        <w:rPr>
          <w:rFonts w:hint="cs"/>
          <w:i/>
          <w:iCs/>
          <w:rtl/>
        </w:rPr>
        <w:t xml:space="preserve"> لبريطانيا العظمى وأيرلندا الشمالية</w:t>
      </w:r>
      <w:r w:rsidRPr="001B51E9">
        <w:rPr>
          <w:i/>
          <w:iCs/>
          <w:vertAlign w:val="superscript"/>
          <w:rtl/>
        </w:rPr>
        <w:t>(</w:t>
      </w:r>
      <w:r w:rsidRPr="001B51E9">
        <w:rPr>
          <w:rStyle w:val="FootnoteReference"/>
          <w:i/>
          <w:iCs/>
          <w:szCs w:val="30"/>
          <w:rtl/>
        </w:rPr>
        <w:footnoteReference w:id="20"/>
      </w:r>
      <w:r w:rsidRPr="001B51E9">
        <w:rPr>
          <w:i/>
          <w:iCs/>
          <w:vertAlign w:val="superscript"/>
          <w:rtl/>
        </w:rPr>
        <w:t>)</w:t>
      </w:r>
      <w:r w:rsidRPr="009134D4">
        <w:rPr>
          <w:rFonts w:hint="cs"/>
          <w:rtl/>
        </w:rPr>
        <w:t>، وتدفع بأن اجتهادات اللجنة ت</w:t>
      </w:r>
      <w:r>
        <w:rPr>
          <w:rFonts w:hint="cs"/>
          <w:rtl/>
        </w:rPr>
        <w:t>فيد ب</w:t>
      </w:r>
      <w:r w:rsidRPr="009134D4">
        <w:rPr>
          <w:rFonts w:hint="cs"/>
          <w:rtl/>
        </w:rPr>
        <w:t>أن</w:t>
      </w:r>
      <w:r w:rsidR="00562512">
        <w:rPr>
          <w:rFonts w:hint="cs"/>
          <w:rtl/>
        </w:rPr>
        <w:t xml:space="preserve">ه ليس من الضروري </w:t>
      </w:r>
      <w:r w:rsidR="00A26C53">
        <w:rPr>
          <w:rFonts w:hint="cs"/>
          <w:rtl/>
        </w:rPr>
        <w:t xml:space="preserve">الإحتكام إلى </w:t>
      </w:r>
      <w:r w:rsidRPr="009134D4">
        <w:rPr>
          <w:rFonts w:hint="cs"/>
          <w:rtl/>
        </w:rPr>
        <w:t>أحكام محدَّدة من الاتفاقية وبيان كيفية انتهاكها</w:t>
      </w:r>
      <w:r w:rsidR="00A26C53">
        <w:rPr>
          <w:rFonts w:hint="cs"/>
          <w:rtl/>
        </w:rPr>
        <w:t xml:space="preserve"> لاعتبار البلاغ مقبولا</w:t>
      </w:r>
      <w:r w:rsidRPr="009134D4">
        <w:rPr>
          <w:rFonts w:hint="cs"/>
          <w:rtl/>
        </w:rPr>
        <w:t>.</w:t>
      </w:r>
    </w:p>
    <w:p w:rsidR="005E4253" w:rsidRPr="009134D4" w:rsidRDefault="005E4253" w:rsidP="00A63D7A">
      <w:pPr>
        <w:pStyle w:val="SingleTxt"/>
        <w:rPr>
          <w:rFonts w:hint="cs"/>
          <w:rtl/>
        </w:rPr>
      </w:pPr>
      <w:r w:rsidRPr="009134D4">
        <w:rPr>
          <w:rFonts w:hint="cs"/>
          <w:rtl/>
        </w:rPr>
        <w:t>5</w:t>
      </w:r>
      <w:r>
        <w:rPr>
          <w:rFonts w:hint="cs"/>
          <w:rtl/>
        </w:rPr>
        <w:t>-</w:t>
      </w:r>
      <w:r w:rsidRPr="009134D4">
        <w:rPr>
          <w:rFonts w:hint="cs"/>
          <w:rtl/>
        </w:rPr>
        <w:t>13</w:t>
      </w:r>
      <w:r w:rsidRPr="009134D4">
        <w:rPr>
          <w:rFonts w:hint="cs"/>
          <w:rtl/>
        </w:rPr>
        <w:tab/>
        <w:t>وفي 12 آذار/مارس 2012، قدَّمت صاحبة البلاغ تعليقاتٍ إضافيةً على ملاحظات الدولة الطرف. وبخصوص تعليل مجلس طعون اللاجئين (انظر الفقرة 4</w:t>
      </w:r>
      <w:r>
        <w:rPr>
          <w:rFonts w:hint="cs"/>
          <w:rtl/>
        </w:rPr>
        <w:t>-</w:t>
      </w:r>
      <w:r w:rsidRPr="009134D4">
        <w:rPr>
          <w:rFonts w:hint="cs"/>
          <w:rtl/>
        </w:rPr>
        <w:t xml:space="preserve">2 )، تدفع بأن </w:t>
      </w:r>
      <w:r w:rsidR="00A26C53">
        <w:rPr>
          <w:rFonts w:hint="cs"/>
          <w:rtl/>
        </w:rPr>
        <w:t>عدم تمكن</w:t>
      </w:r>
      <w:r w:rsidRPr="009134D4">
        <w:rPr>
          <w:rFonts w:hint="cs"/>
          <w:rtl/>
        </w:rPr>
        <w:t xml:space="preserve"> والدها </w:t>
      </w:r>
      <w:r w:rsidR="00A26C53">
        <w:rPr>
          <w:rFonts w:hint="cs"/>
          <w:rtl/>
        </w:rPr>
        <w:t>م</w:t>
      </w:r>
      <w:r w:rsidRPr="009134D4">
        <w:rPr>
          <w:rFonts w:hint="cs"/>
          <w:rtl/>
        </w:rPr>
        <w:t xml:space="preserve">ن </w:t>
      </w:r>
      <w:r>
        <w:rPr>
          <w:rFonts w:hint="cs"/>
          <w:rtl/>
        </w:rPr>
        <w:t xml:space="preserve">ختانها </w:t>
      </w:r>
      <w:r w:rsidRPr="009134D4">
        <w:rPr>
          <w:rFonts w:hint="cs"/>
          <w:rtl/>
        </w:rPr>
        <w:t xml:space="preserve">في السابق </w:t>
      </w:r>
      <w:r>
        <w:rPr>
          <w:rFonts w:hint="cs"/>
          <w:rtl/>
        </w:rPr>
        <w:t xml:space="preserve">لا يصلح أن يكون </w:t>
      </w:r>
      <w:r w:rsidRPr="009134D4">
        <w:rPr>
          <w:rFonts w:hint="cs"/>
          <w:rtl/>
        </w:rPr>
        <w:t>دليلاً على أنه لن يرغب في ذلك إذا</w:t>
      </w:r>
      <w:r>
        <w:rPr>
          <w:rFonts w:hint="eastAsia"/>
          <w:rtl/>
        </w:rPr>
        <w:t> </w:t>
      </w:r>
      <w:r w:rsidRPr="009134D4">
        <w:rPr>
          <w:rFonts w:hint="cs"/>
          <w:rtl/>
        </w:rPr>
        <w:t xml:space="preserve">عثر عليها. وتضيف أن مجلس طعون اللاجئين كان </w:t>
      </w:r>
      <w:r>
        <w:rPr>
          <w:rFonts w:hint="cs"/>
          <w:rtl/>
        </w:rPr>
        <w:t xml:space="preserve">بإمكانه أن يدفع بأن عليها أن تطلب </w:t>
      </w:r>
      <w:r w:rsidRPr="009134D4">
        <w:rPr>
          <w:rFonts w:hint="cs"/>
          <w:rtl/>
        </w:rPr>
        <w:t xml:space="preserve">حماية السلطات </w:t>
      </w:r>
      <w:r w:rsidR="00A63D7A">
        <w:rPr>
          <w:rFonts w:hint="cs"/>
          <w:rtl/>
        </w:rPr>
        <w:t>الأ</w:t>
      </w:r>
      <w:r w:rsidRPr="009134D4">
        <w:rPr>
          <w:rFonts w:hint="cs"/>
          <w:rtl/>
        </w:rPr>
        <w:t>وغند</w:t>
      </w:r>
      <w:r w:rsidR="00A63D7A">
        <w:rPr>
          <w:rFonts w:hint="cs"/>
          <w:rtl/>
        </w:rPr>
        <w:t>ية</w:t>
      </w:r>
      <w:r w:rsidRPr="009134D4">
        <w:rPr>
          <w:rFonts w:hint="cs"/>
          <w:rtl/>
        </w:rPr>
        <w:t xml:space="preserve">، لكن لا وجود لمثل هذه الحجة في القرار المذكور. وبقاء صاحبة البلاغ في الدانمرك طيلة أربعة أشهر قبل </w:t>
      </w:r>
      <w:r>
        <w:rPr>
          <w:rFonts w:hint="cs"/>
          <w:rtl/>
        </w:rPr>
        <w:t xml:space="preserve">طلب </w:t>
      </w:r>
      <w:r w:rsidRPr="009134D4">
        <w:rPr>
          <w:rFonts w:hint="cs"/>
          <w:rtl/>
        </w:rPr>
        <w:t xml:space="preserve">اللجوء أمر لا وجاهة له في تقدير ما إذا كانت معرَّضة لخطر تشويه أعضائها التناسلية لدى عودتها إلى أوغندا. </w:t>
      </w:r>
    </w:p>
    <w:p w:rsidR="005E4253" w:rsidRPr="009134D4" w:rsidRDefault="005E4253" w:rsidP="00796C32">
      <w:pPr>
        <w:pStyle w:val="SingleTxt"/>
        <w:rPr>
          <w:rFonts w:hint="cs"/>
          <w:rtl/>
        </w:rPr>
      </w:pPr>
      <w:r w:rsidRPr="009134D4">
        <w:rPr>
          <w:rFonts w:hint="cs"/>
          <w:rtl/>
        </w:rPr>
        <w:t>5</w:t>
      </w:r>
      <w:r>
        <w:rPr>
          <w:rFonts w:hint="cs"/>
          <w:rtl/>
        </w:rPr>
        <w:t>-</w:t>
      </w:r>
      <w:r w:rsidRPr="009134D4">
        <w:rPr>
          <w:rFonts w:hint="cs"/>
          <w:rtl/>
        </w:rPr>
        <w:t>14</w:t>
      </w:r>
      <w:r w:rsidRPr="009134D4">
        <w:rPr>
          <w:rFonts w:hint="cs"/>
          <w:rtl/>
        </w:rPr>
        <w:tab/>
        <w:t>وتدعي صاحبة البلاغ أن قانون حظر تشويه الأعضاء التناسلية للإناث في أوغندا اعتُمد في عام 2010، لكنه لا يزال حبراً على ورق</w:t>
      </w:r>
      <w:r w:rsidRPr="001B51E9">
        <w:rPr>
          <w:vertAlign w:val="superscript"/>
          <w:rtl/>
        </w:rPr>
        <w:t>(</w:t>
      </w:r>
      <w:r w:rsidRPr="001B51E9">
        <w:rPr>
          <w:rStyle w:val="FootnoteReference"/>
          <w:szCs w:val="30"/>
          <w:rtl/>
        </w:rPr>
        <w:footnoteReference w:id="21"/>
      </w:r>
      <w:r w:rsidRPr="001B51E9">
        <w:rPr>
          <w:vertAlign w:val="superscript"/>
          <w:rtl/>
        </w:rPr>
        <w:t>)</w:t>
      </w:r>
      <w:r w:rsidRPr="009134D4">
        <w:rPr>
          <w:rFonts w:hint="cs"/>
          <w:rtl/>
        </w:rPr>
        <w:t xml:space="preserve"> ولا تزال الحماية الفعّالة مفقودة. ونتيجة لذلك، لا يزال تشويه الأعضاء التناسلية للإناث يشكِّل خطراً حقيقياً </w:t>
      </w:r>
      <w:r w:rsidR="00A63D7A">
        <w:rPr>
          <w:rFonts w:hint="cs"/>
          <w:rtl/>
        </w:rPr>
        <w:t>ل</w:t>
      </w:r>
      <w:r w:rsidRPr="009134D4">
        <w:rPr>
          <w:rFonts w:hint="cs"/>
          <w:rtl/>
        </w:rPr>
        <w:t>لفتيات والنساء في أوغندا. وتضيف صاحبة البلاغ أن مجلس طعون اللاجئين لم ي</w:t>
      </w:r>
      <w:r w:rsidR="00A63D7A">
        <w:rPr>
          <w:rFonts w:hint="cs"/>
          <w:rtl/>
        </w:rPr>
        <w:t>شكك</w:t>
      </w:r>
      <w:r w:rsidRPr="009134D4">
        <w:rPr>
          <w:rFonts w:hint="cs"/>
          <w:rtl/>
        </w:rPr>
        <w:t xml:space="preserve"> في مصداقية ادعاءاتها (انظر الفقرة 4</w:t>
      </w:r>
      <w:r>
        <w:rPr>
          <w:rFonts w:hint="cs"/>
          <w:rtl/>
        </w:rPr>
        <w:t>-</w:t>
      </w:r>
      <w:r w:rsidRPr="009134D4">
        <w:rPr>
          <w:rFonts w:hint="cs"/>
          <w:rtl/>
        </w:rPr>
        <w:t xml:space="preserve">2) بل </w:t>
      </w:r>
      <w:r>
        <w:rPr>
          <w:rFonts w:hint="cs"/>
          <w:rtl/>
        </w:rPr>
        <w:t xml:space="preserve">خلص إلى </w:t>
      </w:r>
      <w:r w:rsidRPr="009134D4">
        <w:rPr>
          <w:rFonts w:hint="cs"/>
          <w:rtl/>
        </w:rPr>
        <w:t xml:space="preserve">أن والدها لن يخضعها للختان </w:t>
      </w:r>
      <w:r>
        <w:rPr>
          <w:rFonts w:hint="cs"/>
          <w:rtl/>
        </w:rPr>
        <w:t>حيث</w:t>
      </w:r>
      <w:r w:rsidRPr="009134D4">
        <w:rPr>
          <w:rFonts w:hint="cs"/>
          <w:rtl/>
        </w:rPr>
        <w:t xml:space="preserve"> أنه لم</w:t>
      </w:r>
      <w:r>
        <w:rPr>
          <w:rFonts w:hint="eastAsia"/>
          <w:rtl/>
        </w:rPr>
        <w:t> </w:t>
      </w:r>
      <w:r w:rsidRPr="009134D4">
        <w:rPr>
          <w:rFonts w:hint="cs"/>
          <w:rtl/>
        </w:rPr>
        <w:t>يستطع فعل ذلك في السابق. وهي تدفع في هذا الصدد بأن جميع القرائن تحمل على ا</w:t>
      </w:r>
      <w:r>
        <w:rPr>
          <w:rFonts w:hint="cs"/>
          <w:rtl/>
        </w:rPr>
        <w:t>لا</w:t>
      </w:r>
      <w:r w:rsidRPr="009134D4">
        <w:rPr>
          <w:rFonts w:hint="cs"/>
          <w:rtl/>
        </w:rPr>
        <w:t xml:space="preserve">عتقاد </w:t>
      </w:r>
      <w:r>
        <w:rPr>
          <w:rFonts w:hint="cs"/>
          <w:rtl/>
        </w:rPr>
        <w:t>ب</w:t>
      </w:r>
      <w:r w:rsidRPr="009134D4">
        <w:rPr>
          <w:rFonts w:hint="cs"/>
          <w:rtl/>
        </w:rPr>
        <w:t xml:space="preserve">أن والدها لا يزال متمسكا بممارسة </w:t>
      </w:r>
      <w:r w:rsidR="00796C32">
        <w:rPr>
          <w:rFonts w:hint="eastAsia"/>
          <w:rtl/>
        </w:rPr>
        <w:t>”</w:t>
      </w:r>
      <w:r w:rsidRPr="009134D4">
        <w:rPr>
          <w:rFonts w:hint="cs"/>
          <w:rtl/>
        </w:rPr>
        <w:t>حقه</w:t>
      </w:r>
      <w:r w:rsidR="00796C32">
        <w:rPr>
          <w:rFonts w:hint="eastAsia"/>
          <w:rtl/>
        </w:rPr>
        <w:t>“</w:t>
      </w:r>
      <w:r w:rsidRPr="009134D4">
        <w:rPr>
          <w:rFonts w:hint="cs"/>
          <w:rtl/>
        </w:rPr>
        <w:t xml:space="preserve"> التقليدي وأنه قادرٌ على ذلك في حال العثور عليها. لذلك تدّعي صاحبة البلاغ أن قرار مجلس طعون اللاجئين المؤرّخ 9 تشرين الثاني/نوفمبر 2009 ي</w:t>
      </w:r>
      <w:r>
        <w:rPr>
          <w:rFonts w:hint="cs"/>
          <w:rtl/>
        </w:rPr>
        <w:t xml:space="preserve">عد انتهاكا </w:t>
      </w:r>
      <w:r w:rsidRPr="009134D4">
        <w:rPr>
          <w:rFonts w:hint="cs"/>
          <w:rtl/>
        </w:rPr>
        <w:t>ل</w:t>
      </w:r>
      <w:r>
        <w:rPr>
          <w:rFonts w:hint="cs"/>
          <w:rtl/>
        </w:rPr>
        <w:t>لاتفاقية وأن ترحيلها إلى أوغندا</w:t>
      </w:r>
      <w:r w:rsidRPr="009134D4">
        <w:rPr>
          <w:rFonts w:hint="cs"/>
          <w:rtl/>
        </w:rPr>
        <w:t xml:space="preserve">، حتى في الوقت الحاضر، </w:t>
      </w:r>
      <w:r>
        <w:rPr>
          <w:rFonts w:hint="cs"/>
          <w:rtl/>
        </w:rPr>
        <w:t xml:space="preserve">هو </w:t>
      </w:r>
      <w:r w:rsidRPr="009134D4">
        <w:rPr>
          <w:rFonts w:hint="cs"/>
          <w:rtl/>
        </w:rPr>
        <w:t>انتهاك للاتفاقية من جانب الدولة الطرف.</w:t>
      </w:r>
    </w:p>
    <w:p w:rsidR="005E4253" w:rsidRPr="00CF6378" w:rsidRDefault="005E4253" w:rsidP="005E4253">
      <w:pPr>
        <w:pStyle w:val="SingleTxt"/>
        <w:spacing w:after="0" w:line="120" w:lineRule="exact"/>
        <w:rPr>
          <w:rFonts w:hint="cs"/>
          <w:b/>
          <w:bCs/>
          <w:sz w:val="10"/>
          <w:rtl/>
        </w:rPr>
      </w:pP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r>
      <w:r>
        <w:rPr>
          <w:rFonts w:hint="cs"/>
          <w:rtl/>
        </w:rPr>
        <w:t>ال</w:t>
      </w:r>
      <w:r w:rsidRPr="009134D4">
        <w:rPr>
          <w:rFonts w:hint="cs"/>
          <w:rtl/>
        </w:rPr>
        <w:t xml:space="preserve">ملاحظات </w:t>
      </w:r>
      <w:r>
        <w:rPr>
          <w:rFonts w:hint="cs"/>
          <w:rtl/>
        </w:rPr>
        <w:t>الإ</w:t>
      </w:r>
      <w:r w:rsidRPr="009134D4">
        <w:rPr>
          <w:rFonts w:hint="cs"/>
          <w:rtl/>
        </w:rPr>
        <w:t xml:space="preserve">ضافية </w:t>
      </w:r>
      <w:r>
        <w:rPr>
          <w:rFonts w:hint="cs"/>
          <w:rtl/>
        </w:rPr>
        <w:t>ل</w:t>
      </w:r>
      <w:r w:rsidRPr="009134D4">
        <w:rPr>
          <w:rFonts w:hint="cs"/>
          <w:rtl/>
        </w:rPr>
        <w:t>لدولة الطرف</w:t>
      </w:r>
    </w:p>
    <w:p w:rsidR="005E4253" w:rsidRPr="009134D4" w:rsidRDefault="005E4253" w:rsidP="00A63D7A">
      <w:pPr>
        <w:pStyle w:val="SingleTxt"/>
        <w:rPr>
          <w:rFonts w:hint="cs"/>
          <w:rtl/>
        </w:rPr>
      </w:pPr>
      <w:r w:rsidRPr="009134D4">
        <w:rPr>
          <w:rFonts w:hint="cs"/>
          <w:rtl/>
        </w:rPr>
        <w:t>6</w:t>
      </w:r>
      <w:r>
        <w:rPr>
          <w:rFonts w:hint="cs"/>
          <w:rtl/>
        </w:rPr>
        <w:t>-</w:t>
      </w:r>
      <w:r w:rsidRPr="009134D4">
        <w:rPr>
          <w:rFonts w:hint="cs"/>
          <w:rtl/>
        </w:rPr>
        <w:t>1</w:t>
      </w:r>
      <w:r w:rsidRPr="009134D4">
        <w:rPr>
          <w:rFonts w:hint="cs"/>
          <w:rtl/>
        </w:rPr>
        <w:tab/>
        <w:t xml:space="preserve">في 22 حزيران/يونيه 2012، قدمت الدولة الطرف ملاحظات إضافية. وبخصوص الحيد عن شرط ازدواجية التجريم فيما يتصل بتشويه الأعضاء التناسلية للإناث </w:t>
      </w:r>
      <w:r>
        <w:rPr>
          <w:rFonts w:hint="cs"/>
          <w:rtl/>
        </w:rPr>
        <w:t>وفقا ل</w:t>
      </w:r>
      <w:r w:rsidRPr="009134D4">
        <w:rPr>
          <w:rFonts w:hint="cs"/>
          <w:rtl/>
        </w:rPr>
        <w:t>لقانون الجنائي، تدفع الدولة الطرف بأن هذه الحجة لا وجاهة لها لتقدير ما إذا كان للاتفاقية أثر خارج الإقليم. فالأحكام الوطنية المنصوص عليها في القانون الجنائي لا تؤثر على تفسير الاتفاقية وأثرها خارج الإقليم. والحيد عن الشرط العادي المتمثل في ازدواجية التجريم المنصوص عليه في المادة 7</w:t>
      </w:r>
      <w:r>
        <w:rPr>
          <w:rFonts w:hint="cs"/>
          <w:rtl/>
        </w:rPr>
        <w:t xml:space="preserve"> </w:t>
      </w:r>
      <w:r w:rsidRPr="009134D4">
        <w:rPr>
          <w:rFonts w:hint="cs"/>
          <w:rtl/>
        </w:rPr>
        <w:t>(1)</w:t>
      </w:r>
      <w:r>
        <w:rPr>
          <w:rFonts w:hint="cs"/>
          <w:rtl/>
        </w:rPr>
        <w:t xml:space="preserve"> ‘2’ </w:t>
      </w:r>
      <w:r w:rsidRPr="009134D4">
        <w:rPr>
          <w:rFonts w:hint="cs"/>
          <w:rtl/>
        </w:rPr>
        <w:t xml:space="preserve">(أ) من القانون الجنائي </w:t>
      </w:r>
      <w:r w:rsidR="00E36539">
        <w:rPr>
          <w:rFonts w:hint="cs"/>
          <w:rtl/>
        </w:rPr>
        <w:t xml:space="preserve">والتجريم المنفصل لتشويه الأعضاء التناسلية للإناث المنصوص عليه في المادة 245 (أ) من القانون الجنائي </w:t>
      </w:r>
      <w:r>
        <w:rPr>
          <w:rFonts w:hint="cs"/>
          <w:rtl/>
        </w:rPr>
        <w:t xml:space="preserve">أمر يعكس ببساطة رغبة سلطات الدولة الطرف في ملاحقة الجناة الضالعين </w:t>
      </w:r>
      <w:r w:rsidRPr="009134D4">
        <w:rPr>
          <w:rFonts w:hint="cs"/>
          <w:rtl/>
        </w:rPr>
        <w:t>في تشويه الأعضاء التناسلية للإناث في بلدان تجيز هذه الممارسة. لذلك، لا تتبنى الدولة الطرف ما ذهبت إليه صاحبة البلاغ من أن ذلك يفترض أو يعني أن تشويه الأعضاء التناسلية للإناث ينبغي أن يعتبر ظرفاً استثنائياً يضفي على الاتفاقية أثراً خارج الإقليم.</w:t>
      </w:r>
    </w:p>
    <w:p w:rsidR="005E4253" w:rsidRPr="009134D4" w:rsidRDefault="005E4253" w:rsidP="00E46E62">
      <w:pPr>
        <w:pStyle w:val="SingleTxt"/>
        <w:rPr>
          <w:rFonts w:hint="cs"/>
          <w:rtl/>
        </w:rPr>
      </w:pPr>
      <w:r w:rsidRPr="009134D4">
        <w:rPr>
          <w:rFonts w:hint="cs"/>
          <w:rtl/>
        </w:rPr>
        <w:t>6</w:t>
      </w:r>
      <w:r>
        <w:rPr>
          <w:rFonts w:hint="cs"/>
          <w:rtl/>
        </w:rPr>
        <w:t>-</w:t>
      </w:r>
      <w:r w:rsidRPr="009134D4">
        <w:rPr>
          <w:rFonts w:hint="cs"/>
          <w:rtl/>
        </w:rPr>
        <w:t>2</w:t>
      </w:r>
      <w:r w:rsidRPr="009134D4">
        <w:rPr>
          <w:rFonts w:hint="cs"/>
          <w:rtl/>
        </w:rPr>
        <w:tab/>
        <w:t>ولا تنازع الدولة الطرف في أن إخضاع طفلة أو امرأة لتشويه أعضا</w:t>
      </w:r>
      <w:r w:rsidR="00625FF3">
        <w:rPr>
          <w:rFonts w:hint="cs"/>
          <w:rtl/>
        </w:rPr>
        <w:t>ئها</w:t>
      </w:r>
      <w:r w:rsidRPr="009134D4">
        <w:rPr>
          <w:rFonts w:hint="cs"/>
          <w:rtl/>
        </w:rPr>
        <w:t xml:space="preserve"> التناسلية يمكن أن يشكل سوء معاملة يتنافى وأحكام المادة 3 من الاتفاقية الأوروبية </w:t>
      </w:r>
      <w:r w:rsidR="00551F6F">
        <w:rPr>
          <w:rFonts w:hint="cs"/>
          <w:rtl/>
        </w:rPr>
        <w:t xml:space="preserve">لحقوق الإنسان </w:t>
      </w:r>
      <w:r w:rsidRPr="009134D4">
        <w:rPr>
          <w:rFonts w:hint="cs"/>
          <w:rtl/>
        </w:rPr>
        <w:t>أو</w:t>
      </w:r>
      <w:r w:rsidR="00E46E62">
        <w:rPr>
          <w:rFonts w:hint="eastAsia"/>
          <w:rtl/>
        </w:rPr>
        <w:t> </w:t>
      </w:r>
      <w:r w:rsidRPr="009134D4">
        <w:rPr>
          <w:rFonts w:hint="cs"/>
          <w:rtl/>
        </w:rPr>
        <w:t>المادة 3 من اتفاقية مناهضة التعذيب أو المادتين 6 و</w:t>
      </w:r>
      <w:r>
        <w:rPr>
          <w:rFonts w:hint="cs"/>
          <w:rtl/>
        </w:rPr>
        <w:t xml:space="preserve"> </w:t>
      </w:r>
      <w:r w:rsidRPr="009134D4">
        <w:rPr>
          <w:rFonts w:hint="cs"/>
          <w:rtl/>
        </w:rPr>
        <w:t>7</w:t>
      </w:r>
      <w:r>
        <w:rPr>
          <w:rFonts w:hint="cs"/>
          <w:rtl/>
        </w:rPr>
        <w:t xml:space="preserve"> من العهد.</w:t>
      </w:r>
      <w:r w:rsidRPr="009134D4">
        <w:rPr>
          <w:rFonts w:hint="cs"/>
          <w:rtl/>
        </w:rPr>
        <w:t xml:space="preserve"> غير أن اتفاقية</w:t>
      </w:r>
      <w:r w:rsidR="00551F6F">
        <w:rPr>
          <w:rFonts w:hint="cs"/>
          <w:rtl/>
        </w:rPr>
        <w:t xml:space="preserve"> القضاء على جميع أشكال التمييز ضد المرأة</w:t>
      </w:r>
      <w:r w:rsidRPr="009134D4">
        <w:rPr>
          <w:rFonts w:hint="cs"/>
          <w:rtl/>
        </w:rPr>
        <w:t xml:space="preserve"> لا تتصدى بشكل مباشر أو</w:t>
      </w:r>
      <w:r w:rsidRPr="009134D4">
        <w:rPr>
          <w:rFonts w:hint="eastAsia"/>
          <w:rtl/>
        </w:rPr>
        <w:t> </w:t>
      </w:r>
      <w:r w:rsidRPr="009134D4">
        <w:rPr>
          <w:rFonts w:hint="cs"/>
          <w:rtl/>
        </w:rPr>
        <w:t>غير مباشر لمسألة الترحيل إلى مكان قد يتعرض فيه الشخص للتعذيب أو</w:t>
      </w:r>
      <w:r w:rsidRPr="009134D4">
        <w:rPr>
          <w:rFonts w:hint="eastAsia"/>
          <w:rtl/>
        </w:rPr>
        <w:t> </w:t>
      </w:r>
      <w:r w:rsidRPr="009134D4">
        <w:rPr>
          <w:rFonts w:hint="cs"/>
          <w:rtl/>
        </w:rPr>
        <w:t>لغيره م</w:t>
      </w:r>
      <w:r w:rsidR="00551F6F">
        <w:rPr>
          <w:rFonts w:hint="cs"/>
          <w:rtl/>
        </w:rPr>
        <w:t>ن المخاطر الجسيمة على حياته وأم</w:t>
      </w:r>
      <w:r w:rsidRPr="009134D4">
        <w:rPr>
          <w:rFonts w:hint="cs"/>
          <w:rtl/>
        </w:rPr>
        <w:t xml:space="preserve">نه. لذا لا يمكن لصاحبة البلاغ تقديم </w:t>
      </w:r>
      <w:r w:rsidR="00551F6F">
        <w:rPr>
          <w:rFonts w:hint="cs"/>
          <w:rtl/>
        </w:rPr>
        <w:t>بلاغ</w:t>
      </w:r>
      <w:r w:rsidRPr="009134D4">
        <w:rPr>
          <w:rFonts w:hint="cs"/>
          <w:rtl/>
        </w:rPr>
        <w:t xml:space="preserve"> في حق الدولة الطرف إلا فيما يتعلق بانتهاكات </w:t>
      </w:r>
      <w:r w:rsidR="00E73BDD">
        <w:rPr>
          <w:rFonts w:hint="cs"/>
          <w:rtl/>
        </w:rPr>
        <w:t xml:space="preserve">مزعومة </w:t>
      </w:r>
      <w:r w:rsidRPr="009134D4">
        <w:rPr>
          <w:rFonts w:hint="cs"/>
          <w:rtl/>
        </w:rPr>
        <w:t xml:space="preserve">للاتفاقية </w:t>
      </w:r>
      <w:r w:rsidR="00E73BDD">
        <w:rPr>
          <w:rFonts w:hint="cs"/>
          <w:rtl/>
        </w:rPr>
        <w:t>ارتكبتها</w:t>
      </w:r>
      <w:r w:rsidRPr="009134D4">
        <w:rPr>
          <w:rFonts w:hint="cs"/>
          <w:rtl/>
        </w:rPr>
        <w:t xml:space="preserve"> الدانمرك و</w:t>
      </w:r>
      <w:r w:rsidR="00E73BDD">
        <w:rPr>
          <w:rFonts w:hint="cs"/>
          <w:rtl/>
        </w:rPr>
        <w:t>تحت</w:t>
      </w:r>
      <w:r w:rsidRPr="009134D4">
        <w:rPr>
          <w:rFonts w:hint="cs"/>
          <w:rtl/>
        </w:rPr>
        <w:t xml:space="preserve"> ولايتها.</w:t>
      </w:r>
    </w:p>
    <w:p w:rsidR="005E4253" w:rsidRPr="009134D4" w:rsidRDefault="005E4253" w:rsidP="00E46E62">
      <w:pPr>
        <w:pStyle w:val="SingleTxt"/>
        <w:rPr>
          <w:rFonts w:hint="cs"/>
          <w:rtl/>
        </w:rPr>
      </w:pPr>
      <w:r w:rsidRPr="009134D4">
        <w:rPr>
          <w:rFonts w:hint="cs"/>
          <w:rtl/>
        </w:rPr>
        <w:t>6</w:t>
      </w:r>
      <w:r>
        <w:rPr>
          <w:rFonts w:hint="cs"/>
          <w:rtl/>
        </w:rPr>
        <w:t>-</w:t>
      </w:r>
      <w:r w:rsidRPr="009134D4">
        <w:rPr>
          <w:rFonts w:hint="cs"/>
          <w:rtl/>
        </w:rPr>
        <w:t>3</w:t>
      </w:r>
      <w:r w:rsidRPr="009134D4">
        <w:rPr>
          <w:rFonts w:hint="cs"/>
          <w:rtl/>
        </w:rPr>
        <w:tab/>
        <w:t xml:space="preserve">وتدفع الدولة الطرف بأنها تدرك أن اللجنة أكدت في توصيتها العامة رقم 19 أن </w:t>
      </w:r>
      <w:r>
        <w:rPr>
          <w:rFonts w:hint="cs"/>
          <w:rtl/>
        </w:rPr>
        <w:t>العنف القائم على نوع الجنس</w:t>
      </w:r>
      <w:r w:rsidRPr="009134D4">
        <w:rPr>
          <w:rFonts w:hint="cs"/>
          <w:rtl/>
        </w:rPr>
        <w:t xml:space="preserve"> ضرب من ضروب التمييز يمكن أن يعوق أو يبطل تمتع النساء بحقوق الإنسان والحريات الأساسية، كالحق في الحياة والحق في الأمن والحق في عدم التعرض للتعذيب أو</w:t>
      </w:r>
      <w:r w:rsidRPr="009134D4">
        <w:rPr>
          <w:rFonts w:hint="eastAsia"/>
          <w:rtl/>
        </w:rPr>
        <w:t> </w:t>
      </w:r>
      <w:r w:rsidRPr="009134D4">
        <w:rPr>
          <w:rFonts w:hint="cs"/>
          <w:rtl/>
        </w:rPr>
        <w:t xml:space="preserve">للمعاملة أو العقوبة القاسية أو اللاإنسانية أو المهينة. ومع ذلك، تبقى الدولة الطرف مسؤولة فقط عن التزاماتها تجاه الأفراد الخاضعين لولايتها ولا يمكن أن تتحمل المسؤولية عن تمييز يحدث في </w:t>
      </w:r>
      <w:r>
        <w:rPr>
          <w:rFonts w:hint="cs"/>
          <w:rtl/>
        </w:rPr>
        <w:t xml:space="preserve">إطار </w:t>
      </w:r>
      <w:r w:rsidRPr="009134D4">
        <w:rPr>
          <w:rFonts w:hint="cs"/>
          <w:rtl/>
        </w:rPr>
        <w:t xml:space="preserve">ولاية دولة أخرى، حتى لو استطاعت صاحبة البلاغ إثبات أنها ستتعرض لتمييز </w:t>
      </w:r>
      <w:r>
        <w:rPr>
          <w:rFonts w:hint="cs"/>
          <w:rtl/>
        </w:rPr>
        <w:t xml:space="preserve">يتعارض مع </w:t>
      </w:r>
      <w:r w:rsidRPr="009134D4">
        <w:rPr>
          <w:rFonts w:hint="cs"/>
          <w:rtl/>
        </w:rPr>
        <w:t xml:space="preserve">أحكام الاتفاقية بسبب </w:t>
      </w:r>
      <w:r>
        <w:rPr>
          <w:rFonts w:hint="cs"/>
          <w:rtl/>
        </w:rPr>
        <w:t>العنف القائم على نوع الجنس</w:t>
      </w:r>
      <w:r w:rsidRPr="009134D4">
        <w:rPr>
          <w:rFonts w:hint="cs"/>
          <w:rtl/>
        </w:rPr>
        <w:t xml:space="preserve"> في</w:t>
      </w:r>
      <w:r w:rsidR="00E46E62">
        <w:rPr>
          <w:rFonts w:hint="eastAsia"/>
          <w:rtl/>
        </w:rPr>
        <w:t> </w:t>
      </w:r>
      <w:r w:rsidRPr="009134D4">
        <w:rPr>
          <w:rFonts w:hint="cs"/>
          <w:rtl/>
        </w:rPr>
        <w:t>أوغندا.</w:t>
      </w:r>
    </w:p>
    <w:p w:rsidR="005E4253" w:rsidRPr="009134D4" w:rsidRDefault="005E4253" w:rsidP="006238D8">
      <w:pPr>
        <w:pStyle w:val="SingleTxt"/>
        <w:rPr>
          <w:rFonts w:hint="cs"/>
          <w:rtl/>
        </w:rPr>
      </w:pPr>
      <w:r w:rsidRPr="009134D4">
        <w:rPr>
          <w:rFonts w:hint="cs"/>
          <w:rtl/>
        </w:rPr>
        <w:t>6</w:t>
      </w:r>
      <w:r>
        <w:rPr>
          <w:rFonts w:hint="cs"/>
          <w:rtl/>
        </w:rPr>
        <w:t>-</w:t>
      </w:r>
      <w:r w:rsidRPr="009134D4">
        <w:rPr>
          <w:rFonts w:hint="cs"/>
          <w:rtl/>
        </w:rPr>
        <w:t>4</w:t>
      </w:r>
      <w:r w:rsidRPr="009134D4">
        <w:rPr>
          <w:rFonts w:hint="cs"/>
          <w:rtl/>
        </w:rPr>
        <w:tab/>
        <w:t>وبالإشارة إلى الفقرة 2 من المادة 5 من البروتوكول الاختياري، تلاحظ الدولة الطرف أن تطبيق اللجنة للتدابير العاجلة وفقاً للفقرة 1 من المادة 5 من البروتوكول الاختياري في هذا البلاغ وبلاغات أخرى</w:t>
      </w:r>
      <w:r>
        <w:rPr>
          <w:rFonts w:hint="cs"/>
          <w:vertAlign w:val="superscript"/>
          <w:rtl/>
        </w:rPr>
        <w:t xml:space="preserve"> </w:t>
      </w:r>
      <w:r w:rsidRPr="00CC7005">
        <w:rPr>
          <w:rFonts w:hint="cs"/>
          <w:i/>
          <w:iCs/>
          <w:rtl/>
        </w:rPr>
        <w:t xml:space="preserve"> لا</w:t>
      </w:r>
      <w:r w:rsidRPr="009134D4">
        <w:rPr>
          <w:rFonts w:hint="cs"/>
          <w:rtl/>
        </w:rPr>
        <w:t>يعني أن للاتفاقية أثراً خارج الإقليم.</w:t>
      </w:r>
    </w:p>
    <w:p w:rsidR="005E4253" w:rsidRPr="009134D4" w:rsidRDefault="005E4253" w:rsidP="00E46E62">
      <w:pPr>
        <w:pStyle w:val="SingleTxt"/>
        <w:rPr>
          <w:rFonts w:hint="cs"/>
          <w:rtl/>
        </w:rPr>
      </w:pPr>
      <w:r w:rsidRPr="009134D4">
        <w:rPr>
          <w:rFonts w:hint="cs"/>
          <w:rtl/>
        </w:rPr>
        <w:t>6</w:t>
      </w:r>
      <w:r>
        <w:rPr>
          <w:rFonts w:hint="cs"/>
          <w:rtl/>
        </w:rPr>
        <w:t>-</w:t>
      </w:r>
      <w:r w:rsidRPr="009134D4">
        <w:rPr>
          <w:rFonts w:hint="cs"/>
          <w:rtl/>
        </w:rPr>
        <w:t>5</w:t>
      </w:r>
      <w:r w:rsidRPr="009134D4">
        <w:rPr>
          <w:rFonts w:hint="cs"/>
          <w:rtl/>
        </w:rPr>
        <w:tab/>
        <w:t xml:space="preserve">وتحيط الدولة الطرف علماً بما تدعيه صاحبة البلاغ من أنها أثارت مسألة التمييز </w:t>
      </w:r>
      <w:r>
        <w:rPr>
          <w:rFonts w:hint="cs"/>
          <w:rtl/>
        </w:rPr>
        <w:t xml:space="preserve">القائم على نوع الجنس </w:t>
      </w:r>
      <w:r w:rsidRPr="009134D4">
        <w:rPr>
          <w:rFonts w:hint="cs"/>
          <w:rtl/>
        </w:rPr>
        <w:t>في الإجراءات المحلية</w:t>
      </w:r>
      <w:r w:rsidR="006238D8">
        <w:rPr>
          <w:rFonts w:hint="cs"/>
          <w:rtl/>
        </w:rPr>
        <w:t xml:space="preserve">، بما في </w:t>
      </w:r>
      <w:r w:rsidRPr="009134D4">
        <w:rPr>
          <w:rFonts w:hint="cs"/>
          <w:rtl/>
        </w:rPr>
        <w:t>ذلك في ملاحظاتها الكتابية المؤرخة 8</w:t>
      </w:r>
      <w:r w:rsidR="00E46E62">
        <w:rPr>
          <w:rFonts w:hint="eastAsia"/>
          <w:rtl/>
        </w:rPr>
        <w:t> </w:t>
      </w:r>
      <w:r w:rsidRPr="009134D4">
        <w:rPr>
          <w:rFonts w:hint="cs"/>
          <w:rtl/>
        </w:rPr>
        <w:t>شباط/فبراير 2009. لكنها تدفع بأن الإشارة الوحيدة إلى الاتفاقية في تلك الملاحظات تقتصر على مقتطف وجيز من التعليقات الختامية التي قدمتها اللجنة في 23</w:t>
      </w:r>
      <w:r>
        <w:rPr>
          <w:rFonts w:hint="eastAsia"/>
          <w:rtl/>
        </w:rPr>
        <w:t> </w:t>
      </w:r>
      <w:r w:rsidRPr="009134D4">
        <w:rPr>
          <w:rFonts w:hint="cs"/>
          <w:rtl/>
        </w:rPr>
        <w:t>آب/أغسطس 2002 عند النظر في التقرير الدوري الثالث لأوغندا. لذلك تتمسك الدولة الطرف برأيها أن سبُل الانتصاف المحلية لم تُستنفد.</w:t>
      </w:r>
    </w:p>
    <w:p w:rsidR="005E4253" w:rsidRPr="000F0B4F"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t xml:space="preserve">تعليقات صاحبة البلاغ على الملاحظات الإضافية </w:t>
      </w:r>
      <w:r>
        <w:rPr>
          <w:rFonts w:hint="cs"/>
          <w:rtl/>
        </w:rPr>
        <w:t>ل</w:t>
      </w:r>
      <w:r w:rsidRPr="009134D4">
        <w:rPr>
          <w:rFonts w:hint="cs"/>
          <w:rtl/>
        </w:rPr>
        <w:t>لدولة الطرف</w:t>
      </w:r>
    </w:p>
    <w:p w:rsidR="005E4253" w:rsidRPr="009134D4" w:rsidRDefault="005E4253" w:rsidP="005E4253">
      <w:pPr>
        <w:pStyle w:val="SingleTxt"/>
        <w:rPr>
          <w:rFonts w:hint="cs"/>
          <w:rtl/>
        </w:rPr>
      </w:pPr>
      <w:r w:rsidRPr="009134D4">
        <w:rPr>
          <w:rFonts w:hint="cs"/>
          <w:rtl/>
        </w:rPr>
        <w:t>7</w:t>
      </w:r>
      <w:r>
        <w:rPr>
          <w:rFonts w:hint="cs"/>
          <w:rtl/>
        </w:rPr>
        <w:t>-</w:t>
      </w:r>
      <w:r w:rsidRPr="009134D4">
        <w:rPr>
          <w:rFonts w:hint="cs"/>
          <w:rtl/>
        </w:rPr>
        <w:t>1</w:t>
      </w:r>
      <w:r w:rsidRPr="009134D4">
        <w:rPr>
          <w:rFonts w:hint="cs"/>
          <w:rtl/>
        </w:rPr>
        <w:tab/>
        <w:t>في 13 تموز/يوليه 2012، عل</w:t>
      </w:r>
      <w:r>
        <w:rPr>
          <w:rFonts w:hint="cs"/>
          <w:rtl/>
        </w:rPr>
        <w:t>ّ</w:t>
      </w:r>
      <w:r w:rsidRPr="009134D4">
        <w:rPr>
          <w:rFonts w:hint="cs"/>
          <w:rtl/>
        </w:rPr>
        <w:t xml:space="preserve">قت صاحبة البلاغ على الملاحظات الإضافية </w:t>
      </w:r>
      <w:r>
        <w:rPr>
          <w:rFonts w:hint="cs"/>
          <w:rtl/>
        </w:rPr>
        <w:t>ل</w:t>
      </w:r>
      <w:r w:rsidRPr="009134D4">
        <w:rPr>
          <w:rFonts w:hint="cs"/>
          <w:rtl/>
        </w:rPr>
        <w:t xml:space="preserve">لدولة الطرف. وبخصوص مسألة أثر الاتفاقية خارج الإقليم، تدعي صاحبة البلاغ أن تجريم تشويه الأعضاء التناسلية للإناث في الدانمرك دليل مهم على اعتراف الدولة الطرف بواجب وضع حدٍ لإفلات </w:t>
      </w:r>
      <w:r>
        <w:rPr>
          <w:rFonts w:hint="cs"/>
          <w:rtl/>
        </w:rPr>
        <w:t>الممارسين ل</w:t>
      </w:r>
      <w:r w:rsidRPr="009134D4">
        <w:rPr>
          <w:rFonts w:hint="cs"/>
          <w:rtl/>
        </w:rPr>
        <w:t>هذه الجريمة في أي مكان في العالم من العقاب، إذا</w:t>
      </w:r>
      <w:r w:rsidRPr="009134D4">
        <w:rPr>
          <w:rFonts w:hint="eastAsia"/>
          <w:rtl/>
        </w:rPr>
        <w:t> </w:t>
      </w:r>
      <w:r w:rsidRPr="009134D4">
        <w:rPr>
          <w:rFonts w:hint="cs"/>
          <w:rtl/>
        </w:rPr>
        <w:t xml:space="preserve">كانوا خاضعين لولاية الدانمرك. وفي حالة النساء المشمولات بولاية الدانمرك، يترتب على الاتفاقية التزام مماثل بحماية هؤلاء النساء من الإعادة إلى </w:t>
      </w:r>
      <w:r>
        <w:rPr>
          <w:rFonts w:hint="cs"/>
          <w:rtl/>
        </w:rPr>
        <w:t>ال</w:t>
      </w:r>
      <w:r w:rsidRPr="009134D4">
        <w:rPr>
          <w:rFonts w:hint="cs"/>
          <w:rtl/>
        </w:rPr>
        <w:t xml:space="preserve">بلدان </w:t>
      </w:r>
      <w:r>
        <w:rPr>
          <w:rFonts w:hint="cs"/>
          <w:rtl/>
        </w:rPr>
        <w:t xml:space="preserve">التي </w:t>
      </w:r>
      <w:r w:rsidRPr="009134D4">
        <w:rPr>
          <w:rFonts w:hint="cs"/>
          <w:rtl/>
        </w:rPr>
        <w:t>يمارس فيها الجناة تشويه الأعضاء التناسلية للإناث</w:t>
      </w:r>
      <w:r>
        <w:rPr>
          <w:rFonts w:hint="cs"/>
          <w:rtl/>
        </w:rPr>
        <w:t xml:space="preserve"> بدون عقاب</w:t>
      </w:r>
      <w:r w:rsidRPr="009134D4">
        <w:rPr>
          <w:rFonts w:hint="cs"/>
          <w:rtl/>
        </w:rPr>
        <w:t>، وهو ما يحدث في أوغندا.</w:t>
      </w:r>
    </w:p>
    <w:p w:rsidR="005E4253" w:rsidRPr="009134D4" w:rsidRDefault="005E4253" w:rsidP="00796C32">
      <w:pPr>
        <w:pStyle w:val="SingleTxt"/>
        <w:rPr>
          <w:rFonts w:hint="cs"/>
          <w:rtl/>
        </w:rPr>
      </w:pPr>
      <w:r w:rsidRPr="009134D4">
        <w:rPr>
          <w:rFonts w:hint="cs"/>
          <w:rtl/>
        </w:rPr>
        <w:t>7</w:t>
      </w:r>
      <w:r>
        <w:rPr>
          <w:rFonts w:hint="cs"/>
          <w:rtl/>
        </w:rPr>
        <w:t>-</w:t>
      </w:r>
      <w:r w:rsidRPr="009134D4">
        <w:rPr>
          <w:rFonts w:hint="cs"/>
          <w:rtl/>
        </w:rPr>
        <w:t>2</w:t>
      </w:r>
      <w:r w:rsidRPr="009134D4">
        <w:rPr>
          <w:rFonts w:hint="cs"/>
          <w:rtl/>
        </w:rPr>
        <w:tab/>
        <w:t xml:space="preserve">وتحيط صاحبة البلاغ علماً </w:t>
      </w:r>
      <w:r>
        <w:rPr>
          <w:rFonts w:hint="cs"/>
          <w:rtl/>
        </w:rPr>
        <w:t xml:space="preserve">بحجة </w:t>
      </w:r>
      <w:r w:rsidRPr="009134D4">
        <w:rPr>
          <w:rFonts w:hint="cs"/>
          <w:rtl/>
        </w:rPr>
        <w:t xml:space="preserve">الدولة الطرف </w:t>
      </w:r>
      <w:r>
        <w:rPr>
          <w:rFonts w:hint="cs"/>
          <w:rtl/>
        </w:rPr>
        <w:t xml:space="preserve">التي مؤداها أنها في حين </w:t>
      </w:r>
      <w:r w:rsidRPr="009134D4">
        <w:rPr>
          <w:rFonts w:hint="cs"/>
          <w:rtl/>
        </w:rPr>
        <w:t xml:space="preserve">تقر بأن تشويه الأعضاء التناسلية للإناث </w:t>
      </w:r>
      <w:r>
        <w:rPr>
          <w:rFonts w:hint="cs"/>
          <w:rtl/>
        </w:rPr>
        <w:t>يرقى إلى أن</w:t>
      </w:r>
      <w:r w:rsidRPr="009134D4">
        <w:rPr>
          <w:rFonts w:hint="cs"/>
          <w:rtl/>
        </w:rPr>
        <w:t xml:space="preserve"> يشكل سوء معاملة </w:t>
      </w:r>
      <w:r>
        <w:rPr>
          <w:rFonts w:hint="cs"/>
          <w:rtl/>
        </w:rPr>
        <w:t>وفقا ل</w:t>
      </w:r>
      <w:r w:rsidRPr="009134D4">
        <w:rPr>
          <w:rFonts w:hint="cs"/>
          <w:rtl/>
        </w:rPr>
        <w:t xml:space="preserve">صكوك الأمم المتحدة الأخرى لحقوق الإنسان، </w:t>
      </w:r>
      <w:r>
        <w:rPr>
          <w:rFonts w:hint="cs"/>
          <w:rtl/>
        </w:rPr>
        <w:t xml:space="preserve">فإن </w:t>
      </w:r>
      <w:r w:rsidRPr="009134D4">
        <w:rPr>
          <w:rFonts w:hint="cs"/>
          <w:rtl/>
        </w:rPr>
        <w:t xml:space="preserve">الاتفاقية </w:t>
      </w:r>
      <w:r w:rsidR="00796C32">
        <w:rPr>
          <w:rFonts w:hint="cs"/>
          <w:rtl/>
        </w:rPr>
        <w:t>”</w:t>
      </w:r>
      <w:r w:rsidRPr="009134D4">
        <w:rPr>
          <w:rFonts w:hint="cs"/>
          <w:rtl/>
        </w:rPr>
        <w:t>لا تت</w:t>
      </w:r>
      <w:r w:rsidR="006238D8">
        <w:rPr>
          <w:rFonts w:hint="cs"/>
          <w:rtl/>
        </w:rPr>
        <w:t>ناول</w:t>
      </w:r>
      <w:r w:rsidRPr="009134D4">
        <w:rPr>
          <w:rFonts w:hint="cs"/>
          <w:rtl/>
        </w:rPr>
        <w:t xml:space="preserve"> بشكل مباشر أو غير مباشر مسألة ترحيل شخص إلى مكان قد</w:t>
      </w:r>
      <w:r w:rsidRPr="009134D4">
        <w:rPr>
          <w:rFonts w:hint="eastAsia"/>
          <w:rtl/>
        </w:rPr>
        <w:t> </w:t>
      </w:r>
      <w:r w:rsidRPr="009134D4">
        <w:rPr>
          <w:rFonts w:hint="cs"/>
          <w:rtl/>
        </w:rPr>
        <w:t>يتعرض فيه للتعذيب أو لمخاطر جسيمة أخرى على حياته وأمنه</w:t>
      </w:r>
      <w:r w:rsidR="00796C32">
        <w:rPr>
          <w:rFonts w:hint="cs"/>
          <w:rtl/>
        </w:rPr>
        <w:t>“</w:t>
      </w:r>
      <w:r w:rsidRPr="009134D4">
        <w:rPr>
          <w:rFonts w:hint="cs"/>
          <w:rtl/>
        </w:rPr>
        <w:t>. وهي تدفع في هذا الصدد بأن المسألة تتعلق بتفسير الاتفاقية</w:t>
      </w:r>
      <w:r w:rsidR="009379D7">
        <w:rPr>
          <w:rFonts w:hint="cs"/>
          <w:rtl/>
        </w:rPr>
        <w:t xml:space="preserve">، وهو ما ينبغي تركه </w:t>
      </w:r>
      <w:r w:rsidRPr="009134D4">
        <w:rPr>
          <w:rFonts w:hint="cs"/>
          <w:rtl/>
        </w:rPr>
        <w:t xml:space="preserve">للجنة. وتدعي صاحبة البلاغ أن من المرجح أن </w:t>
      </w:r>
      <w:r>
        <w:rPr>
          <w:rFonts w:hint="cs"/>
          <w:rtl/>
        </w:rPr>
        <w:t xml:space="preserve">تخلص </w:t>
      </w:r>
      <w:r w:rsidRPr="009134D4">
        <w:rPr>
          <w:rFonts w:hint="cs"/>
          <w:rtl/>
        </w:rPr>
        <w:t xml:space="preserve">اللجنة </w:t>
      </w:r>
      <w:r>
        <w:rPr>
          <w:rFonts w:hint="cs"/>
          <w:rtl/>
        </w:rPr>
        <w:t xml:space="preserve">إلى </w:t>
      </w:r>
      <w:r w:rsidRPr="009134D4">
        <w:rPr>
          <w:rFonts w:hint="cs"/>
          <w:rtl/>
        </w:rPr>
        <w:t xml:space="preserve">أن الاتفاقية تخولها اعتبار </w:t>
      </w:r>
      <w:r>
        <w:rPr>
          <w:rFonts w:hint="cs"/>
          <w:rtl/>
        </w:rPr>
        <w:t>العنف القائم على نوع الجنس</w:t>
      </w:r>
      <w:r w:rsidRPr="009134D4">
        <w:rPr>
          <w:rFonts w:hint="cs"/>
          <w:rtl/>
        </w:rPr>
        <w:t xml:space="preserve"> مصدر قلقها الرئيسي، وأنه يمكنها من ثم أن تنظر أيضاً فيما إذا كانت بعض أشكال </w:t>
      </w:r>
      <w:r>
        <w:rPr>
          <w:rFonts w:hint="cs"/>
          <w:rtl/>
        </w:rPr>
        <w:t>العنف القائم على نوع الجنس</w:t>
      </w:r>
      <w:r w:rsidRPr="009134D4">
        <w:rPr>
          <w:rFonts w:hint="cs"/>
          <w:rtl/>
        </w:rPr>
        <w:t xml:space="preserve"> من الخطورة </w:t>
      </w:r>
      <w:r>
        <w:rPr>
          <w:rFonts w:hint="cs"/>
          <w:rtl/>
        </w:rPr>
        <w:t>بحيث</w:t>
      </w:r>
      <w:r w:rsidRPr="009134D4">
        <w:rPr>
          <w:rFonts w:hint="cs"/>
          <w:rtl/>
        </w:rPr>
        <w:t xml:space="preserve"> يضفي على الاتفاقية أثراً خارج الإقليم. وتلاحظ صاحبة البلاغ أيضاً أن المادة 7 من العهد لا تأتي على ذكر الترحيل لا بشكل مباشر ولا غير مباشر، إلا أنها تخول اللجنة المعنية بحقوق الإنسان النظر في البلاغات </w:t>
      </w:r>
      <w:r>
        <w:rPr>
          <w:rFonts w:hint="cs"/>
          <w:rtl/>
        </w:rPr>
        <w:t xml:space="preserve">التي تنطوي على حالات </w:t>
      </w:r>
      <w:r w:rsidRPr="009134D4">
        <w:rPr>
          <w:rFonts w:hint="cs"/>
          <w:rtl/>
        </w:rPr>
        <w:t>الترحيل.</w:t>
      </w:r>
    </w:p>
    <w:p w:rsidR="005E4253" w:rsidRPr="009134D4" w:rsidRDefault="005E4253" w:rsidP="005E4253">
      <w:pPr>
        <w:pStyle w:val="SingleTxt"/>
        <w:rPr>
          <w:rFonts w:hint="cs"/>
          <w:rtl/>
        </w:rPr>
      </w:pPr>
      <w:r w:rsidRPr="009134D4">
        <w:rPr>
          <w:rFonts w:hint="cs"/>
          <w:rtl/>
        </w:rPr>
        <w:t>7</w:t>
      </w:r>
      <w:r>
        <w:rPr>
          <w:rFonts w:hint="cs"/>
          <w:rtl/>
        </w:rPr>
        <w:t>-</w:t>
      </w:r>
      <w:r w:rsidRPr="009134D4">
        <w:rPr>
          <w:rFonts w:hint="cs"/>
          <w:rtl/>
        </w:rPr>
        <w:t>3</w:t>
      </w:r>
      <w:r w:rsidRPr="009134D4">
        <w:rPr>
          <w:rFonts w:hint="cs"/>
          <w:rtl/>
        </w:rPr>
        <w:tab/>
        <w:t>وتتفق صاحبة البلاغ مع الدولة الطرف في أن تطبيق اللجنة للتدابير العاجلة لا</w:t>
      </w:r>
      <w:r w:rsidRPr="009134D4">
        <w:rPr>
          <w:rFonts w:hint="eastAsia"/>
          <w:rtl/>
        </w:rPr>
        <w:t> </w:t>
      </w:r>
      <w:r w:rsidRPr="009134D4">
        <w:rPr>
          <w:rFonts w:hint="cs"/>
          <w:rtl/>
        </w:rPr>
        <w:t xml:space="preserve">يعني أنها بتّت في مقبولية </w:t>
      </w:r>
      <w:r>
        <w:rPr>
          <w:rFonts w:hint="cs"/>
          <w:rtl/>
        </w:rPr>
        <w:t xml:space="preserve">هذا </w:t>
      </w:r>
      <w:r w:rsidRPr="009134D4">
        <w:rPr>
          <w:rFonts w:hint="cs"/>
          <w:rtl/>
        </w:rPr>
        <w:t xml:space="preserve">البلاغ أو في أسسه الموضوعية. غير أنها تدفع بأن مجرد تطبيق اللجنة للتدابير العاجلة في تلك القضايا يوحي بأن اللجنة تقر بوجود حالات يمكن أن يُعتد فيها بالاتفاقية عند الخوف من التعرض للعنف </w:t>
      </w:r>
      <w:r>
        <w:rPr>
          <w:rFonts w:hint="cs"/>
          <w:rtl/>
        </w:rPr>
        <w:t xml:space="preserve">القائم على نوع الجنس </w:t>
      </w:r>
      <w:r w:rsidRPr="009134D4">
        <w:rPr>
          <w:rFonts w:hint="cs"/>
          <w:rtl/>
        </w:rPr>
        <w:t>في بلد المنشأ، وذلك بغية تعليق الترحيل من البلد الم</w:t>
      </w:r>
      <w:r>
        <w:rPr>
          <w:rFonts w:hint="cs"/>
          <w:rtl/>
        </w:rPr>
        <w:t>تلقي</w:t>
      </w:r>
      <w:r w:rsidRPr="009134D4">
        <w:rPr>
          <w:rFonts w:hint="cs"/>
          <w:rtl/>
        </w:rPr>
        <w:t>. وبناءً عليه تدعي صاحبة البلاغ أن للاتفاقية أثراً خارج الإقليم في بعض الحالات وأنه ينبغي من ثم اعتبار هذا البلاغ مقبولاً والشروع في بحث أسسه الموضوعية.</w:t>
      </w:r>
    </w:p>
    <w:p w:rsidR="005E4253" w:rsidRPr="009134D4" w:rsidRDefault="005E4253" w:rsidP="00E46E62">
      <w:pPr>
        <w:pStyle w:val="SingleTxt"/>
        <w:rPr>
          <w:rFonts w:hint="cs"/>
          <w:rtl/>
        </w:rPr>
      </w:pPr>
      <w:r w:rsidRPr="009134D4">
        <w:rPr>
          <w:rFonts w:hint="cs"/>
          <w:rtl/>
        </w:rPr>
        <w:t>7</w:t>
      </w:r>
      <w:r>
        <w:rPr>
          <w:rFonts w:hint="cs"/>
          <w:rtl/>
        </w:rPr>
        <w:t>-</w:t>
      </w:r>
      <w:r w:rsidRPr="009134D4">
        <w:rPr>
          <w:rFonts w:hint="cs"/>
          <w:rtl/>
        </w:rPr>
        <w:t>4</w:t>
      </w:r>
      <w:r w:rsidRPr="009134D4">
        <w:rPr>
          <w:rFonts w:hint="cs"/>
          <w:rtl/>
        </w:rPr>
        <w:tab/>
        <w:t xml:space="preserve">وبخصوص استنفاد سبل الانتصاف المحلية، تفيد صاحبة البلاغ بأن مجلس </w:t>
      </w:r>
      <w:r>
        <w:rPr>
          <w:rFonts w:hint="cs"/>
          <w:rtl/>
        </w:rPr>
        <w:t xml:space="preserve">شؤون </w:t>
      </w:r>
      <w:r w:rsidRPr="009134D4">
        <w:rPr>
          <w:rFonts w:hint="cs"/>
          <w:rtl/>
        </w:rPr>
        <w:t>ال</w:t>
      </w:r>
      <w:r>
        <w:rPr>
          <w:rFonts w:hint="cs"/>
          <w:rtl/>
        </w:rPr>
        <w:t>لاجئين</w:t>
      </w:r>
      <w:r w:rsidRPr="009134D4">
        <w:rPr>
          <w:rFonts w:hint="cs"/>
          <w:rtl/>
        </w:rPr>
        <w:t xml:space="preserve"> الدانمركي استشهد بالتعليقات الختامية الصادرة عن اللجنة في 23 آب/أغسطس 2002 عند النظر في التقرير الدوري الثالث لأوغندا في قراره المؤرخ 17 تشرين الأول/أكتوبر 2008 وأعلن أنه </w:t>
      </w:r>
      <w:r w:rsidR="00E46E62">
        <w:rPr>
          <w:rFonts w:hint="cs"/>
          <w:rtl/>
        </w:rPr>
        <w:t>”</w:t>
      </w:r>
      <w:r w:rsidRPr="009134D4">
        <w:rPr>
          <w:rFonts w:hint="cs"/>
          <w:rtl/>
        </w:rPr>
        <w:t>لا يسعه، بالاستناد إلى العناصر المتاحة، أن يوافق على معاملة قضية [صاحبة البلاغ] على أنها قضية من الواضح أنها بلا أساس</w:t>
      </w:r>
      <w:r w:rsidR="00E46E62">
        <w:rPr>
          <w:rFonts w:hint="eastAsia"/>
          <w:rtl/>
        </w:rPr>
        <w:t>“</w:t>
      </w:r>
      <w:r w:rsidRPr="009134D4">
        <w:rPr>
          <w:rFonts w:hint="cs"/>
          <w:rtl/>
        </w:rPr>
        <w:t xml:space="preserve">. وتذكّر صاحبة البلاغ بأن إدارة الهجرة رفضت بعد ذلك منحها تصريح إقامة. كذلك تدفع صاحبة البلاغ بأن محاميها أشار في ملاحظاته الكتابية المؤرخة 8 شباط/فبراير 2009 إلى التعليقات الختامية ذاتها التي تخص أوغندا والتي أشار إليها مجلس </w:t>
      </w:r>
      <w:r>
        <w:rPr>
          <w:rFonts w:hint="cs"/>
          <w:rtl/>
        </w:rPr>
        <w:t xml:space="preserve">شؤون </w:t>
      </w:r>
      <w:r w:rsidRPr="009134D4">
        <w:rPr>
          <w:rFonts w:hint="cs"/>
          <w:rtl/>
        </w:rPr>
        <w:t>ال</w:t>
      </w:r>
      <w:r>
        <w:rPr>
          <w:rFonts w:hint="cs"/>
          <w:rtl/>
        </w:rPr>
        <w:t xml:space="preserve">لاجئين. </w:t>
      </w:r>
      <w:r w:rsidRPr="009134D4">
        <w:rPr>
          <w:rFonts w:hint="cs"/>
          <w:rtl/>
        </w:rPr>
        <w:t xml:space="preserve">وعلاوة على ذلك، قال المحامي إن صاحبة البلاغ لن تتمتع عند عودتها إلى أوغندا بالحماية من تشويه </w:t>
      </w:r>
      <w:r>
        <w:rPr>
          <w:rFonts w:hint="cs"/>
          <w:rtl/>
        </w:rPr>
        <w:t xml:space="preserve">أعضائها </w:t>
      </w:r>
      <w:r w:rsidRPr="009134D4">
        <w:rPr>
          <w:rFonts w:hint="cs"/>
          <w:rtl/>
        </w:rPr>
        <w:t>التناسلية</w:t>
      </w:r>
      <w:r>
        <w:rPr>
          <w:rFonts w:hint="cs"/>
          <w:rtl/>
        </w:rPr>
        <w:t>،</w:t>
      </w:r>
      <w:r w:rsidRPr="009134D4">
        <w:rPr>
          <w:rFonts w:hint="cs"/>
          <w:rtl/>
        </w:rPr>
        <w:t xml:space="preserve"> وهي حماية يحق للنساء والفتيات التمتع بها بموجب اتفاقية حقوق الطفل</w:t>
      </w:r>
      <w:r w:rsidR="002E4F9A">
        <w:t xml:space="preserve"> </w:t>
      </w:r>
      <w:r w:rsidR="002E4F9A">
        <w:rPr>
          <w:rFonts w:hint="cs"/>
          <w:rtl/>
        </w:rPr>
        <w:t>واتفاقية القضاء على جميع اشكال التمييز ضد المرأة</w:t>
      </w:r>
      <w:r w:rsidRPr="009134D4">
        <w:rPr>
          <w:rFonts w:hint="cs"/>
          <w:rtl/>
        </w:rPr>
        <w:t>. وقال أيضا</w:t>
      </w:r>
      <w:r w:rsidR="00783AC8">
        <w:rPr>
          <w:rFonts w:hint="cs"/>
          <w:rtl/>
        </w:rPr>
        <w:t>ً إن النساء العازبات بالخصوص لا</w:t>
      </w:r>
      <w:r w:rsidR="00783AC8">
        <w:t> </w:t>
      </w:r>
      <w:r w:rsidRPr="009134D4">
        <w:rPr>
          <w:rFonts w:hint="cs"/>
          <w:rtl/>
        </w:rPr>
        <w:t>يتمتعن بحماية قانونية في أوغندا وعليهن دفع رش</w:t>
      </w:r>
      <w:r>
        <w:rPr>
          <w:rFonts w:hint="cs"/>
          <w:rtl/>
        </w:rPr>
        <w:t>اوى</w:t>
      </w:r>
      <w:r w:rsidRPr="009134D4">
        <w:rPr>
          <w:rFonts w:hint="cs"/>
          <w:rtl/>
        </w:rPr>
        <w:t xml:space="preserve"> إذا أردن تقديم شك</w:t>
      </w:r>
      <w:r>
        <w:rPr>
          <w:rFonts w:hint="cs"/>
          <w:rtl/>
        </w:rPr>
        <w:t>ا</w:t>
      </w:r>
      <w:r w:rsidRPr="009134D4">
        <w:rPr>
          <w:rFonts w:hint="cs"/>
          <w:rtl/>
        </w:rPr>
        <w:t>وى إلى الشرطة</w:t>
      </w:r>
      <w:r w:rsidRPr="001B51E9">
        <w:rPr>
          <w:vertAlign w:val="superscript"/>
          <w:rtl/>
        </w:rPr>
        <w:t>(</w:t>
      </w:r>
      <w:r w:rsidRPr="001B51E9">
        <w:rPr>
          <w:rStyle w:val="FootnoteReference"/>
          <w:szCs w:val="30"/>
          <w:rtl/>
        </w:rPr>
        <w:footnoteReference w:id="22"/>
      </w:r>
      <w:r w:rsidRPr="001B51E9">
        <w:rPr>
          <w:vertAlign w:val="superscript"/>
          <w:rtl/>
        </w:rPr>
        <w:t>)</w:t>
      </w:r>
      <w:r w:rsidRPr="009134D4">
        <w:rPr>
          <w:rFonts w:hint="cs"/>
          <w:rtl/>
        </w:rPr>
        <w:t>.</w:t>
      </w:r>
    </w:p>
    <w:p w:rsidR="005E4253" w:rsidRPr="009134D4" w:rsidRDefault="005E4253" w:rsidP="00E46E62">
      <w:pPr>
        <w:pStyle w:val="SingleTxt"/>
        <w:rPr>
          <w:rFonts w:hint="cs"/>
          <w:rtl/>
        </w:rPr>
      </w:pPr>
      <w:r w:rsidRPr="009134D4">
        <w:rPr>
          <w:rFonts w:hint="cs"/>
          <w:rtl/>
        </w:rPr>
        <w:t>7</w:t>
      </w:r>
      <w:r>
        <w:rPr>
          <w:rFonts w:hint="cs"/>
          <w:rtl/>
        </w:rPr>
        <w:t>-</w:t>
      </w:r>
      <w:r w:rsidRPr="009134D4">
        <w:rPr>
          <w:rFonts w:hint="cs"/>
          <w:rtl/>
        </w:rPr>
        <w:t>5</w:t>
      </w:r>
      <w:r w:rsidRPr="009134D4">
        <w:rPr>
          <w:rFonts w:hint="cs"/>
          <w:rtl/>
        </w:rPr>
        <w:tab/>
        <w:t>وتدفع صاحبة البلاغ أيضاً بأن محاميها قدم في 30 تشرين الأول/أكتوبر 2009 ملاحظات إضافية إلى مجلس طعون اللاجئين، تضمنت إشارة إلى التقرير الجامع للتقارير الدورية الرابع والخامس والسادس والسابع الذي قدمته أوغندا إلى اللجنة</w:t>
      </w:r>
      <w:r w:rsidRPr="001B51E9">
        <w:rPr>
          <w:vertAlign w:val="superscript"/>
          <w:rtl/>
        </w:rPr>
        <w:t>(</w:t>
      </w:r>
      <w:r w:rsidRPr="001B51E9">
        <w:rPr>
          <w:rStyle w:val="FootnoteReference"/>
          <w:szCs w:val="30"/>
          <w:rtl/>
        </w:rPr>
        <w:footnoteReference w:id="23"/>
      </w:r>
      <w:r w:rsidRPr="001B51E9">
        <w:rPr>
          <w:vertAlign w:val="superscript"/>
          <w:rtl/>
        </w:rPr>
        <w:t>)</w:t>
      </w:r>
      <w:r w:rsidRPr="009134D4">
        <w:rPr>
          <w:rFonts w:hint="cs"/>
          <w:rtl/>
        </w:rPr>
        <w:t>. ويفيد هذا التقرير بأن سلطات أوغندا أعلنت عن صياغة مشروع قانون يحظر تشويه الأعضاء التناسلية للإناث وعرضه على البرلمان. وهذه المعلومات تناقض المعلومات المقدمة من وزارة الخارجية، التي تفيد بأن هذا القانون موجود بالفعل في أوغندا. لذلك ادعى محامي صاحبة البلاغ أن ترحيل موكلته إلى أوغندا سي</w:t>
      </w:r>
      <w:r>
        <w:rPr>
          <w:rFonts w:hint="cs"/>
          <w:rtl/>
        </w:rPr>
        <w:t xml:space="preserve">كون </w:t>
      </w:r>
      <w:r w:rsidRPr="009134D4">
        <w:rPr>
          <w:rFonts w:hint="cs"/>
          <w:rtl/>
        </w:rPr>
        <w:t>انتهاك</w:t>
      </w:r>
      <w:r>
        <w:rPr>
          <w:rFonts w:hint="cs"/>
          <w:rtl/>
        </w:rPr>
        <w:t>ا</w:t>
      </w:r>
      <w:r w:rsidRPr="009134D4">
        <w:rPr>
          <w:rFonts w:hint="cs"/>
          <w:rtl/>
        </w:rPr>
        <w:t xml:space="preserve"> للاتفاقية ولل</w:t>
      </w:r>
      <w:r w:rsidR="00B672AF">
        <w:rPr>
          <w:rFonts w:hint="cs"/>
          <w:rtl/>
        </w:rPr>
        <w:t>مواد</w:t>
      </w:r>
      <w:r w:rsidRPr="009134D4">
        <w:rPr>
          <w:rFonts w:hint="cs"/>
          <w:rtl/>
        </w:rPr>
        <w:t xml:space="preserve"> </w:t>
      </w:r>
      <w:r w:rsidRPr="009134D4">
        <w:rPr>
          <w:rFonts w:hint="eastAsia"/>
          <w:rtl/>
        </w:rPr>
        <w:t> </w:t>
      </w:r>
      <w:r w:rsidRPr="009134D4">
        <w:rPr>
          <w:rFonts w:hint="cs"/>
          <w:rtl/>
        </w:rPr>
        <w:t>2 و</w:t>
      </w:r>
      <w:r>
        <w:rPr>
          <w:rFonts w:hint="cs"/>
          <w:rtl/>
        </w:rPr>
        <w:t xml:space="preserve"> </w:t>
      </w:r>
      <w:r w:rsidRPr="009134D4">
        <w:rPr>
          <w:rFonts w:hint="cs"/>
          <w:rtl/>
        </w:rPr>
        <w:t>3 و</w:t>
      </w:r>
      <w:r>
        <w:rPr>
          <w:rFonts w:hint="cs"/>
          <w:rtl/>
        </w:rPr>
        <w:t xml:space="preserve"> </w:t>
      </w:r>
      <w:r w:rsidRPr="009134D4">
        <w:rPr>
          <w:rFonts w:hint="cs"/>
          <w:rtl/>
        </w:rPr>
        <w:t>7 و</w:t>
      </w:r>
      <w:r>
        <w:rPr>
          <w:rFonts w:hint="eastAsia"/>
          <w:rtl/>
        </w:rPr>
        <w:t> </w:t>
      </w:r>
      <w:r w:rsidRPr="009134D4">
        <w:rPr>
          <w:rFonts w:hint="cs"/>
          <w:rtl/>
        </w:rPr>
        <w:t>14 و</w:t>
      </w:r>
      <w:r>
        <w:rPr>
          <w:rFonts w:hint="cs"/>
          <w:rtl/>
        </w:rPr>
        <w:t xml:space="preserve"> </w:t>
      </w:r>
      <w:r w:rsidRPr="009134D4">
        <w:rPr>
          <w:rFonts w:hint="cs"/>
          <w:rtl/>
        </w:rPr>
        <w:t>26</w:t>
      </w:r>
      <w:r w:rsidR="00B672AF">
        <w:rPr>
          <w:rFonts w:hint="cs"/>
          <w:rtl/>
        </w:rPr>
        <w:t xml:space="preserve"> من العهد</w:t>
      </w:r>
      <w:r w:rsidRPr="009134D4">
        <w:rPr>
          <w:rFonts w:hint="cs"/>
          <w:rtl/>
        </w:rPr>
        <w:t xml:space="preserve">. واعتبر أن صاحبة البلاغ </w:t>
      </w:r>
      <w:r w:rsidR="00E46E62">
        <w:rPr>
          <w:rFonts w:hint="eastAsia"/>
          <w:rtl/>
        </w:rPr>
        <w:t>”</w:t>
      </w:r>
      <w:r w:rsidRPr="009134D4">
        <w:rPr>
          <w:rFonts w:hint="cs"/>
          <w:rtl/>
        </w:rPr>
        <w:t>معرضة لمعاملة لا إنسانية ل</w:t>
      </w:r>
      <w:r w:rsidR="00783AC8">
        <w:rPr>
          <w:rFonts w:hint="cs"/>
          <w:rtl/>
        </w:rPr>
        <w:t>أنها امرأة ولأن الدولة الطرف لا</w:t>
      </w:r>
      <w:r w:rsidR="00783AC8">
        <w:rPr>
          <w:rFonts w:hint="eastAsia"/>
          <w:rtl/>
        </w:rPr>
        <w:t> </w:t>
      </w:r>
      <w:r w:rsidRPr="009134D4">
        <w:rPr>
          <w:rFonts w:hint="cs"/>
          <w:rtl/>
        </w:rPr>
        <w:t>تعاملها على قدم المساواة مع الرجال، با</w:t>
      </w:r>
      <w:r w:rsidR="00B672AF">
        <w:rPr>
          <w:rFonts w:hint="cs"/>
          <w:rtl/>
        </w:rPr>
        <w:t>لنظر إلى</w:t>
      </w:r>
      <w:r w:rsidRPr="009134D4">
        <w:rPr>
          <w:rFonts w:hint="cs"/>
          <w:rtl/>
        </w:rPr>
        <w:t xml:space="preserve"> أنها ليست محمية من الانتهاكات التي لا</w:t>
      </w:r>
      <w:r w:rsidRPr="009134D4">
        <w:rPr>
          <w:rFonts w:hint="eastAsia"/>
          <w:rtl/>
        </w:rPr>
        <w:t> </w:t>
      </w:r>
      <w:r w:rsidRPr="009134D4">
        <w:rPr>
          <w:rFonts w:hint="cs"/>
          <w:rtl/>
        </w:rPr>
        <w:t>ت</w:t>
      </w:r>
      <w:r w:rsidR="00CF1504">
        <w:rPr>
          <w:rFonts w:hint="cs"/>
          <w:rtl/>
        </w:rPr>
        <w:t>مس</w:t>
      </w:r>
      <w:r w:rsidRPr="009134D4">
        <w:rPr>
          <w:rFonts w:hint="cs"/>
          <w:rtl/>
        </w:rPr>
        <w:t xml:space="preserve"> سوى النساء</w:t>
      </w:r>
      <w:r w:rsidR="00E46E62">
        <w:rPr>
          <w:rFonts w:hint="eastAsia"/>
          <w:rtl/>
        </w:rPr>
        <w:t>“</w:t>
      </w:r>
      <w:r w:rsidRPr="009134D4">
        <w:rPr>
          <w:rFonts w:hint="cs"/>
          <w:rtl/>
        </w:rPr>
        <w:t>. وتلاحظ صاحبة البلاغ أن قرار مجلس طعون اللاجئين لا يأتي أبداً على ذكر الملاحظات الإضافية المقدمة في 30 تشرين الأول/أكتوبر 2009.</w:t>
      </w:r>
    </w:p>
    <w:p w:rsidR="005E4253" w:rsidRPr="009134D4" w:rsidRDefault="005E4253" w:rsidP="00552EEC">
      <w:pPr>
        <w:pStyle w:val="SingleTxt"/>
        <w:rPr>
          <w:rFonts w:hint="cs"/>
          <w:rtl/>
        </w:rPr>
      </w:pPr>
      <w:r w:rsidRPr="009134D4">
        <w:rPr>
          <w:rFonts w:hint="cs"/>
          <w:rtl/>
        </w:rPr>
        <w:t>7</w:t>
      </w:r>
      <w:r>
        <w:rPr>
          <w:rFonts w:hint="cs"/>
          <w:rtl/>
        </w:rPr>
        <w:t>-</w:t>
      </w:r>
      <w:r w:rsidRPr="009134D4">
        <w:rPr>
          <w:rFonts w:hint="cs"/>
          <w:rtl/>
        </w:rPr>
        <w:t>6</w:t>
      </w:r>
      <w:r w:rsidRPr="009134D4">
        <w:rPr>
          <w:rFonts w:hint="cs"/>
          <w:rtl/>
        </w:rPr>
        <w:tab/>
        <w:t xml:space="preserve">وتتمسك صاحبة البلاغ بأنها </w:t>
      </w:r>
      <w:r w:rsidR="00552EEC">
        <w:rPr>
          <w:rFonts w:hint="cs"/>
          <w:rtl/>
        </w:rPr>
        <w:t xml:space="preserve">في حين </w:t>
      </w:r>
      <w:r w:rsidRPr="009134D4">
        <w:rPr>
          <w:rFonts w:hint="cs"/>
          <w:rtl/>
        </w:rPr>
        <w:t>اعتد</w:t>
      </w:r>
      <w:r>
        <w:rPr>
          <w:rFonts w:hint="cs"/>
          <w:rtl/>
        </w:rPr>
        <w:t>ّ</w:t>
      </w:r>
      <w:r w:rsidRPr="009134D4">
        <w:rPr>
          <w:rFonts w:hint="cs"/>
          <w:rtl/>
        </w:rPr>
        <w:t xml:space="preserve">ت </w:t>
      </w:r>
      <w:r>
        <w:rPr>
          <w:rFonts w:hint="cs"/>
          <w:rtl/>
        </w:rPr>
        <w:t>بالفعل بالاتفاقية أمام سلطات اللجوء</w:t>
      </w:r>
      <w:r w:rsidRPr="009134D4">
        <w:rPr>
          <w:rFonts w:hint="cs"/>
          <w:rtl/>
        </w:rPr>
        <w:t xml:space="preserve"> الدانمركية في أكثر من مناسبة</w:t>
      </w:r>
      <w:r w:rsidR="00552EEC">
        <w:rPr>
          <w:rFonts w:hint="cs"/>
          <w:rtl/>
        </w:rPr>
        <w:t xml:space="preserve">، لا توجد إشارة واحدة إلى الإتفاقية في </w:t>
      </w:r>
      <w:r w:rsidRPr="009134D4">
        <w:rPr>
          <w:rFonts w:hint="cs"/>
          <w:rtl/>
        </w:rPr>
        <w:t xml:space="preserve">قرار مجلس طعون اللاجئين. وهي تدفع بأن المجلس لم يحاول حتى الخوض في أسباب عدم حمايتها بموجب الاتفاقية. </w:t>
      </w:r>
    </w:p>
    <w:p w:rsidR="005E4253" w:rsidRPr="009134D4" w:rsidRDefault="005E4253" w:rsidP="005E42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134D4">
        <w:rPr>
          <w:rFonts w:hint="cs"/>
          <w:rtl/>
        </w:rPr>
        <w:tab/>
      </w:r>
      <w:r w:rsidRPr="009134D4">
        <w:rPr>
          <w:rFonts w:hint="cs"/>
          <w:rtl/>
        </w:rPr>
        <w:tab/>
        <w:t>المسائل والإجراءات المعروضة على اللجنة</w:t>
      </w:r>
      <w:r w:rsidR="00552EEC">
        <w:rPr>
          <w:rFonts w:hint="cs"/>
          <w:rtl/>
        </w:rPr>
        <w:t xml:space="preserve"> فيما يتعلق بالمقبولية</w:t>
      </w:r>
    </w:p>
    <w:p w:rsidR="005E4253" w:rsidRPr="009134D4" w:rsidRDefault="00552EEC" w:rsidP="00545EF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5E4253" w:rsidRPr="00AC6BE5">
        <w:rPr>
          <w:rFonts w:hint="cs"/>
          <w:i w:val="0"/>
          <w:iCs w:val="0"/>
          <w:rtl/>
        </w:rPr>
        <w:t>8-1</w:t>
      </w:r>
      <w:r w:rsidR="005E4253" w:rsidRPr="009134D4">
        <w:rPr>
          <w:rFonts w:hint="cs"/>
          <w:rtl/>
        </w:rPr>
        <w:tab/>
        <w:t>يجب على اللجنة أن تقرر، وفقاً للمادة 64 من نظامها الداخلي، ما إذا كان البلاغ مقبولاً بموجب البروتوكول الاختياري. ويجوز لها، وفقاً للمادة 66 من نظامها الداخلي، أن</w:t>
      </w:r>
      <w:r w:rsidR="005E4253" w:rsidRPr="009134D4">
        <w:rPr>
          <w:rFonts w:hint="eastAsia"/>
          <w:rtl/>
        </w:rPr>
        <w:t> </w:t>
      </w:r>
      <w:r w:rsidR="00545EF7">
        <w:rPr>
          <w:rFonts w:hint="cs"/>
          <w:rtl/>
        </w:rPr>
        <w:t>تقرر ال</w:t>
      </w:r>
      <w:r w:rsidR="005E4253" w:rsidRPr="009134D4">
        <w:rPr>
          <w:rFonts w:hint="cs"/>
          <w:rtl/>
        </w:rPr>
        <w:t>نظر في مقبولية البلاغ بمعزل عن أسسه الموضوعية.</w:t>
      </w:r>
    </w:p>
    <w:p w:rsidR="005E4253" w:rsidRPr="009134D4" w:rsidRDefault="005E4253" w:rsidP="005E4253">
      <w:pPr>
        <w:pStyle w:val="SingleTxt"/>
        <w:rPr>
          <w:rFonts w:hint="cs"/>
          <w:rtl/>
        </w:rPr>
      </w:pPr>
      <w:r w:rsidRPr="009134D4">
        <w:rPr>
          <w:rFonts w:hint="cs"/>
          <w:rtl/>
        </w:rPr>
        <w:t>8</w:t>
      </w:r>
      <w:r>
        <w:rPr>
          <w:rFonts w:hint="cs"/>
          <w:rtl/>
        </w:rPr>
        <w:t>-</w:t>
      </w:r>
      <w:r w:rsidRPr="009134D4">
        <w:rPr>
          <w:rFonts w:hint="cs"/>
          <w:rtl/>
        </w:rPr>
        <w:t>2</w:t>
      </w:r>
      <w:r w:rsidRPr="009134D4">
        <w:rPr>
          <w:rFonts w:hint="cs"/>
          <w:rtl/>
        </w:rPr>
        <w:tab/>
        <w:t>ووفقاً للفقرة 2 من المادة 4 من البروتوكول الاختياري، تحققت اللجنة من أن هذه المسألة لم تُبحث ولا يجري بحثها في إطار إجراء آخر من إجراءات التحقيق أو التسوية الدولية.</w:t>
      </w:r>
      <w:r>
        <w:rPr>
          <w:rFonts w:hint="cs"/>
          <w:rtl/>
        </w:rPr>
        <w:t xml:space="preserve"> وفي هذا الصدد، تلاحظ اللجنة أن بلاغ صاحبة البلاغ المقدم بموجب البروتوكول الاختياري للعهد الدولي الخاص بالحقوق المدنية والسياسية لم يسجل قط للنظر فيه من جانب اللجنة المعنية بحقوق الإنسان.</w:t>
      </w:r>
    </w:p>
    <w:p w:rsidR="005E4253" w:rsidRDefault="005E4253" w:rsidP="00CF1504">
      <w:pPr>
        <w:pStyle w:val="SingleTxt"/>
        <w:rPr>
          <w:rFonts w:hint="cs"/>
          <w:rtl/>
        </w:rPr>
      </w:pPr>
      <w:r w:rsidRPr="009134D4">
        <w:rPr>
          <w:rFonts w:hint="cs"/>
          <w:rtl/>
        </w:rPr>
        <w:t>8</w:t>
      </w:r>
      <w:r>
        <w:rPr>
          <w:rFonts w:hint="cs"/>
          <w:rtl/>
        </w:rPr>
        <w:t>-</w:t>
      </w:r>
      <w:r w:rsidRPr="009134D4">
        <w:rPr>
          <w:rFonts w:hint="cs"/>
          <w:rtl/>
        </w:rPr>
        <w:t>3</w:t>
      </w:r>
      <w:r w:rsidRPr="009134D4">
        <w:rPr>
          <w:rFonts w:hint="cs"/>
          <w:rtl/>
        </w:rPr>
        <w:tab/>
        <w:t>وتحيط اللجنة علماً بادعاءات صاحبة البلاغ أن ترحيلها إلى أوغندا سيشكل انتهاكاً من جانب الدانمرك للمواد 1 و</w:t>
      </w:r>
      <w:r>
        <w:rPr>
          <w:rFonts w:hint="cs"/>
          <w:rtl/>
        </w:rPr>
        <w:t xml:space="preserve"> </w:t>
      </w:r>
      <w:r w:rsidRPr="009134D4">
        <w:rPr>
          <w:rFonts w:hint="cs"/>
          <w:rtl/>
        </w:rPr>
        <w:t>2(ج) و</w:t>
      </w:r>
      <w:r>
        <w:rPr>
          <w:rFonts w:hint="cs"/>
          <w:rtl/>
        </w:rPr>
        <w:t xml:space="preserve"> </w:t>
      </w:r>
      <w:r w:rsidRPr="009134D4">
        <w:rPr>
          <w:rFonts w:hint="cs"/>
          <w:rtl/>
        </w:rPr>
        <w:t>(د) و</w:t>
      </w:r>
      <w:r>
        <w:rPr>
          <w:rFonts w:hint="cs"/>
          <w:rtl/>
        </w:rPr>
        <w:t xml:space="preserve"> </w:t>
      </w:r>
      <w:r w:rsidRPr="009134D4">
        <w:rPr>
          <w:rFonts w:hint="cs"/>
          <w:rtl/>
        </w:rPr>
        <w:t>3 و</w:t>
      </w:r>
      <w:r>
        <w:rPr>
          <w:rFonts w:hint="cs"/>
          <w:rtl/>
        </w:rPr>
        <w:t xml:space="preserve"> </w:t>
      </w:r>
      <w:r w:rsidRPr="009134D4">
        <w:rPr>
          <w:rFonts w:hint="cs"/>
          <w:rtl/>
        </w:rPr>
        <w:t>12 من الاتفاقية. وتحيط علماً أيضاً ب</w:t>
      </w:r>
      <w:r>
        <w:rPr>
          <w:rFonts w:hint="cs"/>
          <w:rtl/>
        </w:rPr>
        <w:t xml:space="preserve">حجة </w:t>
      </w:r>
      <w:r w:rsidRPr="009134D4">
        <w:rPr>
          <w:rFonts w:hint="cs"/>
          <w:rtl/>
        </w:rPr>
        <w:t xml:space="preserve">الدولة الطرف </w:t>
      </w:r>
      <w:r>
        <w:rPr>
          <w:rFonts w:hint="cs"/>
          <w:rtl/>
        </w:rPr>
        <w:t xml:space="preserve">التي مفادها </w:t>
      </w:r>
      <w:r w:rsidRPr="009134D4">
        <w:rPr>
          <w:rFonts w:hint="cs"/>
          <w:rtl/>
        </w:rPr>
        <w:t>أن البلاغ ينبغي اعتباره غير مقبول من حيث المكان</w:t>
      </w:r>
      <w:r w:rsidR="00CF1504">
        <w:rPr>
          <w:rFonts w:hint="cs"/>
          <w:rtl/>
        </w:rPr>
        <w:t xml:space="preserve"> </w:t>
      </w:r>
      <w:r w:rsidRPr="009134D4">
        <w:rPr>
          <w:rFonts w:hint="cs"/>
          <w:rtl/>
        </w:rPr>
        <w:t xml:space="preserve">والموضوع وفقاً للمادة 2 من البروتوكول الاختياري، </w:t>
      </w:r>
      <w:r>
        <w:rPr>
          <w:rFonts w:hint="cs"/>
          <w:rtl/>
        </w:rPr>
        <w:t>حيث</w:t>
      </w:r>
      <w:r w:rsidRPr="009134D4">
        <w:rPr>
          <w:rFonts w:hint="cs"/>
          <w:rtl/>
        </w:rPr>
        <w:t xml:space="preserve"> أن التزامات الدانمرك بموجب الاتفاقية تقتصر على الأفراد الخاضعين لولايتها ولا يمكن أن تتحمل المسؤولية عن انتهاكات للاتفاقية، ك</w:t>
      </w:r>
      <w:r>
        <w:rPr>
          <w:rFonts w:hint="cs"/>
          <w:rtl/>
        </w:rPr>
        <w:t>العنف القائم على نوع الجنس</w:t>
      </w:r>
      <w:r w:rsidRPr="009134D4">
        <w:rPr>
          <w:rFonts w:hint="cs"/>
          <w:rtl/>
        </w:rPr>
        <w:t xml:space="preserve">، </w:t>
      </w:r>
      <w:r w:rsidR="00545EF7">
        <w:rPr>
          <w:rFonts w:hint="cs"/>
          <w:rtl/>
        </w:rPr>
        <w:t xml:space="preserve">التي </w:t>
      </w:r>
      <w:r w:rsidRPr="009134D4">
        <w:rPr>
          <w:rFonts w:hint="cs"/>
          <w:rtl/>
        </w:rPr>
        <w:t xml:space="preserve">يُتوقع أن ترتكبها دولة طرف أخرى خارج إقليم الدانمرك وولايتها. وتحيط اللجنة علماً </w:t>
      </w:r>
      <w:r>
        <w:rPr>
          <w:rFonts w:hint="cs"/>
          <w:rtl/>
        </w:rPr>
        <w:t xml:space="preserve">كذلك </w:t>
      </w:r>
      <w:r w:rsidRPr="009134D4">
        <w:rPr>
          <w:rFonts w:hint="cs"/>
          <w:rtl/>
        </w:rPr>
        <w:t>بإشارة الدولة الطرف إلى مفهوم الولاية في القانون الدولي العام</w:t>
      </w:r>
      <w:r w:rsidR="00D123E9">
        <w:rPr>
          <w:rFonts w:hint="cs"/>
          <w:rtl/>
        </w:rPr>
        <w:t xml:space="preserve">، </w:t>
      </w:r>
      <w:r w:rsidRPr="009134D4">
        <w:rPr>
          <w:rFonts w:hint="cs"/>
          <w:rtl/>
        </w:rPr>
        <w:t>با</w:t>
      </w:r>
      <w:r w:rsidR="00D123E9">
        <w:rPr>
          <w:rFonts w:hint="cs"/>
          <w:rtl/>
        </w:rPr>
        <w:t>لإضافة إلى إ</w:t>
      </w:r>
      <w:r w:rsidRPr="009134D4">
        <w:rPr>
          <w:rFonts w:hint="cs"/>
          <w:rtl/>
        </w:rPr>
        <w:t xml:space="preserve">دعائها أن الاتفاقية ليس لها أثر </w:t>
      </w:r>
      <w:r w:rsidR="00CF1504">
        <w:rPr>
          <w:rFonts w:hint="cs"/>
          <w:rtl/>
        </w:rPr>
        <w:t>يتجاوز</w:t>
      </w:r>
      <w:r w:rsidRPr="009134D4">
        <w:rPr>
          <w:rFonts w:hint="cs"/>
          <w:rtl/>
        </w:rPr>
        <w:t xml:space="preserve"> الإقليم </w:t>
      </w:r>
      <w:r w:rsidR="00D123E9">
        <w:rPr>
          <w:rFonts w:hint="cs"/>
          <w:rtl/>
        </w:rPr>
        <w:t xml:space="preserve">وأنها </w:t>
      </w:r>
      <w:r w:rsidRPr="009134D4">
        <w:rPr>
          <w:rFonts w:hint="cs"/>
          <w:rtl/>
        </w:rPr>
        <w:t>لا</w:t>
      </w:r>
      <w:r>
        <w:rPr>
          <w:rFonts w:hint="eastAsia"/>
          <w:rtl/>
        </w:rPr>
        <w:t> </w:t>
      </w:r>
      <w:r w:rsidRPr="009134D4">
        <w:rPr>
          <w:rFonts w:hint="cs"/>
          <w:rtl/>
        </w:rPr>
        <w:t>تت</w:t>
      </w:r>
      <w:r w:rsidR="00D123E9">
        <w:rPr>
          <w:rFonts w:hint="cs"/>
          <w:rtl/>
        </w:rPr>
        <w:t>ناول</w:t>
      </w:r>
      <w:r w:rsidRPr="009134D4">
        <w:rPr>
          <w:rFonts w:hint="cs"/>
          <w:rtl/>
        </w:rPr>
        <w:t xml:space="preserve">، لا بشكل مباشر ولا غير مباشر، بخلاف </w:t>
      </w:r>
      <w:r>
        <w:rPr>
          <w:rFonts w:hint="cs"/>
          <w:rtl/>
        </w:rPr>
        <w:t>ال</w:t>
      </w:r>
      <w:r w:rsidRPr="009134D4">
        <w:rPr>
          <w:rFonts w:hint="cs"/>
          <w:rtl/>
        </w:rPr>
        <w:t xml:space="preserve">معاهدات </w:t>
      </w:r>
      <w:r>
        <w:rPr>
          <w:rFonts w:hint="cs"/>
          <w:rtl/>
        </w:rPr>
        <w:t>الأ</w:t>
      </w:r>
      <w:r w:rsidRPr="009134D4">
        <w:rPr>
          <w:rFonts w:hint="cs"/>
          <w:rtl/>
        </w:rPr>
        <w:t>خرى لحقوق الإنسان، ترحيل شخص إلى مكان قد يتعرض فيه للتعذيب أو لمخاطر جسيمة أخرى على حياته وأمنه.</w:t>
      </w:r>
    </w:p>
    <w:p w:rsidR="005E4253" w:rsidRDefault="005E4253" w:rsidP="005E4253">
      <w:pPr>
        <w:pStyle w:val="SingleTxt"/>
        <w:rPr>
          <w:rFonts w:hint="cs"/>
          <w:rtl/>
        </w:rPr>
      </w:pPr>
      <w:r w:rsidRPr="009134D4">
        <w:rPr>
          <w:rFonts w:hint="cs"/>
          <w:rtl/>
        </w:rPr>
        <w:t>8</w:t>
      </w:r>
      <w:r>
        <w:rPr>
          <w:rFonts w:hint="cs"/>
          <w:rtl/>
        </w:rPr>
        <w:t>-</w:t>
      </w:r>
      <w:r w:rsidRPr="009134D4">
        <w:rPr>
          <w:rFonts w:hint="cs"/>
          <w:rtl/>
        </w:rPr>
        <w:t>4</w:t>
      </w:r>
      <w:r w:rsidRPr="009134D4">
        <w:rPr>
          <w:rFonts w:hint="cs"/>
          <w:rtl/>
        </w:rPr>
        <w:tab/>
      </w:r>
      <w:r>
        <w:rPr>
          <w:rFonts w:hint="cs"/>
          <w:rtl/>
        </w:rPr>
        <w:t>وفيما يتعلق بقول صاحبة البلاغ أن طلب اللجنة اتخاذ تدابير مؤقتة يدل على أنها قد اتخذت بالفعل قرارا بشأن انطباق الاتفاقية خارج الإقليم، تذكّر اللجنة بأنه وفقا للفقرة 2 من المادة 5 من البروتوكول الاختياري، لا يعني هذا الطلب اتخاذ أي قرار بشأن المقبولية أو</w:t>
      </w:r>
      <w:r>
        <w:rPr>
          <w:rFonts w:hint="eastAsia"/>
          <w:rtl/>
        </w:rPr>
        <w:t> </w:t>
      </w:r>
      <w:r>
        <w:rPr>
          <w:rFonts w:hint="cs"/>
          <w:rtl/>
        </w:rPr>
        <w:t>بشأن الأسس الموضوعية للبلاغ.</w:t>
      </w:r>
    </w:p>
    <w:p w:rsidR="005E4253" w:rsidRDefault="005E4253" w:rsidP="008B36E7">
      <w:pPr>
        <w:pStyle w:val="SingleTxt"/>
        <w:rPr>
          <w:rFonts w:hint="cs"/>
          <w:rtl/>
        </w:rPr>
      </w:pPr>
      <w:r>
        <w:rPr>
          <w:rFonts w:hint="cs"/>
          <w:rtl/>
        </w:rPr>
        <w:t>8-5</w:t>
      </w:r>
      <w:r>
        <w:rPr>
          <w:rFonts w:hint="cs"/>
          <w:rtl/>
        </w:rPr>
        <w:tab/>
        <w:t xml:space="preserve">والمسألة الأولى التي يتعين على اللجنة معالجتها هي ما إذا كان من اختصاصها بموجب الاتفاقية أن تنظر في هذا البلاغ، </w:t>
      </w:r>
      <w:r w:rsidR="008B36E7">
        <w:rPr>
          <w:rFonts w:hint="cs"/>
          <w:rtl/>
        </w:rPr>
        <w:t>وما ينطوي عليه من</w:t>
      </w:r>
      <w:r>
        <w:rPr>
          <w:rFonts w:hint="cs"/>
          <w:rtl/>
        </w:rPr>
        <w:t xml:space="preserve"> ترحيل صاحبة البلاغ من الدانمرك إلى أوغندا، حيث تزعم أنها ستتعرض لتشويه أعضائها التناسلية، وهي ممارسة تح</w:t>
      </w:r>
      <w:r w:rsidR="008B36E7">
        <w:rPr>
          <w:rFonts w:hint="cs"/>
          <w:rtl/>
        </w:rPr>
        <w:t>ظر</w:t>
      </w:r>
      <w:r>
        <w:rPr>
          <w:rFonts w:hint="cs"/>
          <w:rtl/>
        </w:rPr>
        <w:t xml:space="preserve">ها الاتفاقية. ويتعين على اللجنة أن تقرر ما إذا كانت تقع على الدولة الطرف بترحيلها صاحبة البلاغ إلى أوغندا، المسؤولية </w:t>
      </w:r>
      <w:r w:rsidR="008B36E7">
        <w:rPr>
          <w:rFonts w:hint="cs"/>
          <w:rtl/>
        </w:rPr>
        <w:t xml:space="preserve">بموجب الإتفاقية </w:t>
      </w:r>
      <w:r>
        <w:rPr>
          <w:rFonts w:hint="cs"/>
          <w:rtl/>
        </w:rPr>
        <w:t>عن النتائج المترتبة على هذا الترحيل، وإن كانت خارج الإقليم.</w:t>
      </w:r>
    </w:p>
    <w:p w:rsidR="005E4253" w:rsidRDefault="005E4253" w:rsidP="00E46E62">
      <w:pPr>
        <w:pStyle w:val="SingleTxt"/>
        <w:rPr>
          <w:rFonts w:hint="cs"/>
          <w:rtl/>
        </w:rPr>
      </w:pPr>
      <w:r>
        <w:rPr>
          <w:rFonts w:hint="cs"/>
          <w:rtl/>
        </w:rPr>
        <w:t>8-6</w:t>
      </w:r>
      <w:r>
        <w:rPr>
          <w:rFonts w:hint="cs"/>
          <w:rtl/>
        </w:rPr>
        <w:tab/>
        <w:t xml:space="preserve">ووفقا للمادة 2 من البروتوكول الاختياري للاتفاقية </w:t>
      </w:r>
      <w:r w:rsidR="00E46E62">
        <w:rPr>
          <w:rFonts w:hint="eastAsia"/>
          <w:rtl/>
        </w:rPr>
        <w:t>”</w:t>
      </w:r>
      <w:r>
        <w:rPr>
          <w:rFonts w:hint="eastAsia"/>
          <w:rtl/>
        </w:rPr>
        <w:t>يجوز تقديم البلاغات من أو نيابة عن الأفراد أو مجموعات الأفراد الخاضعين لولاية دولة طرف، الذين يز</w:t>
      </w:r>
      <w:r>
        <w:rPr>
          <w:rFonts w:hint="cs"/>
          <w:rtl/>
        </w:rPr>
        <w:t>عمون أنهم ضحايا انتهاك تلك الدولة الطرف لأي من الحقوق المنصوص عليها في الاتفاقية</w:t>
      </w:r>
      <w:r w:rsidR="00E46E62">
        <w:rPr>
          <w:rFonts w:hint="eastAsia"/>
          <w:rtl/>
        </w:rPr>
        <w:t>“</w:t>
      </w:r>
      <w:r>
        <w:rPr>
          <w:rFonts w:hint="cs"/>
          <w:rtl/>
        </w:rPr>
        <w:t>.</w:t>
      </w:r>
      <w:r>
        <w:rPr>
          <w:rFonts w:hint="eastAsia"/>
          <w:rtl/>
        </w:rPr>
        <w:t xml:space="preserve"> وتذكّر اللجنة </w:t>
      </w:r>
      <w:r>
        <w:rPr>
          <w:rFonts w:hint="cs"/>
          <w:rtl/>
        </w:rPr>
        <w:t>ب</w:t>
      </w:r>
      <w:r>
        <w:rPr>
          <w:rFonts w:hint="eastAsia"/>
          <w:rtl/>
        </w:rPr>
        <w:t>أنها أ</w:t>
      </w:r>
      <w:r w:rsidR="008B36E7">
        <w:rPr>
          <w:rFonts w:hint="cs"/>
          <w:rtl/>
        </w:rPr>
        <w:t>شار</w:t>
      </w:r>
      <w:r>
        <w:rPr>
          <w:rFonts w:hint="eastAsia"/>
          <w:rtl/>
        </w:rPr>
        <w:t>ت في توصيتها</w:t>
      </w:r>
      <w:r>
        <w:rPr>
          <w:rFonts w:hint="cs"/>
          <w:rtl/>
        </w:rPr>
        <w:t xml:space="preserve"> العامة رقم 28 </w:t>
      </w:r>
      <w:r w:rsidR="008B36E7">
        <w:rPr>
          <w:rFonts w:hint="cs"/>
          <w:rtl/>
        </w:rPr>
        <w:t xml:space="preserve">إلى </w:t>
      </w:r>
      <w:r>
        <w:rPr>
          <w:rFonts w:hint="cs"/>
          <w:rtl/>
        </w:rPr>
        <w:t>أن التزامات الدول الأطراف تنطبق دون تمييز على المواطنين وغير المواطنين على السواء، بمن فيهم اللاجئون وملتمسو اللجوء والعمال المهاجرون والأشخاص عديمو الجنسية، ضمن حدود إقليمها أو</w:t>
      </w:r>
      <w:r>
        <w:rPr>
          <w:rFonts w:hint="eastAsia"/>
          <w:rtl/>
        </w:rPr>
        <w:t> </w:t>
      </w:r>
      <w:r>
        <w:rPr>
          <w:rFonts w:hint="cs"/>
          <w:rtl/>
        </w:rPr>
        <w:t xml:space="preserve">المشمولين بسيطرتها الفعلية، حتى إن لم يكونوا موجودين داخل الإقليم. والدول الأطراف </w:t>
      </w:r>
      <w:r w:rsidR="00E46E62">
        <w:rPr>
          <w:rFonts w:hint="cs"/>
          <w:rtl/>
        </w:rPr>
        <w:t>”</w:t>
      </w:r>
      <w:r>
        <w:rPr>
          <w:rFonts w:hint="eastAsia"/>
          <w:rtl/>
        </w:rPr>
        <w:t>مسؤولة عن جميع إجراءاتها التي تمس حقوق الإنسان، بغض النظر عما إذا كان الأشخاص المتأثرون بتلك الإجراءات موجودين داخل أقالي</w:t>
      </w:r>
      <w:r>
        <w:rPr>
          <w:rFonts w:hint="cs"/>
          <w:rtl/>
        </w:rPr>
        <w:t>مها</w:t>
      </w:r>
      <w:r w:rsidR="00E46E62">
        <w:rPr>
          <w:rFonts w:hint="eastAsia"/>
          <w:rtl/>
        </w:rPr>
        <w:t>“</w:t>
      </w:r>
      <w:r w:rsidRPr="00E94530">
        <w:rPr>
          <w:vertAlign w:val="superscript"/>
          <w:rtl/>
        </w:rPr>
        <w:t>(</w:t>
      </w:r>
      <w:r w:rsidRPr="00E94530">
        <w:rPr>
          <w:rStyle w:val="FootnoteReference"/>
          <w:szCs w:val="30"/>
          <w:rtl/>
        </w:rPr>
        <w:footnoteReference w:id="24"/>
      </w:r>
      <w:r w:rsidRPr="00E94530">
        <w:rPr>
          <w:vertAlign w:val="superscript"/>
          <w:rtl/>
        </w:rPr>
        <w:t>)</w:t>
      </w:r>
      <w:r>
        <w:rPr>
          <w:rFonts w:hint="cs"/>
          <w:rtl/>
        </w:rPr>
        <w:t>.</w:t>
      </w:r>
    </w:p>
    <w:p w:rsidR="005E4253" w:rsidRDefault="005E4253" w:rsidP="00E46E62">
      <w:pPr>
        <w:pStyle w:val="SingleTxt"/>
        <w:spacing w:line="380" w:lineRule="exact"/>
        <w:rPr>
          <w:rFonts w:hint="cs"/>
          <w:rtl/>
          <w:lang w:bidi="ar-EG"/>
        </w:rPr>
      </w:pPr>
      <w:r>
        <w:rPr>
          <w:rFonts w:hint="cs"/>
          <w:rtl/>
        </w:rPr>
        <w:t>8-7</w:t>
      </w:r>
      <w:r>
        <w:rPr>
          <w:rFonts w:hint="cs"/>
          <w:rtl/>
        </w:rPr>
        <w:tab/>
      </w:r>
      <w:r>
        <w:rPr>
          <w:rFonts w:hint="cs"/>
          <w:rtl/>
          <w:lang w:bidi="ar-EG"/>
        </w:rPr>
        <w:t xml:space="preserve">وتذكّر اللجنة بأن المادة 1 من الاتفاقية تعرّف التمييز ضد المرأة بأنه </w:t>
      </w:r>
      <w:r w:rsidR="00E46E62">
        <w:rPr>
          <w:rFonts w:hint="cs"/>
          <w:rtl/>
          <w:lang w:bidi="ar-EG"/>
        </w:rPr>
        <w:t>”</w:t>
      </w:r>
      <w:r>
        <w:rPr>
          <w:rFonts w:hint="eastAsia"/>
          <w:rtl/>
          <w:lang w:bidi="ar-EG"/>
        </w:rPr>
        <w:t>أي تمييز أو</w:t>
      </w:r>
      <w:r>
        <w:rPr>
          <w:rFonts w:hint="cs"/>
          <w:rtl/>
          <w:lang w:bidi="ar-EG"/>
        </w:rPr>
        <w:t> </w:t>
      </w:r>
      <w:r>
        <w:rPr>
          <w:rFonts w:hint="eastAsia"/>
          <w:rtl/>
          <w:lang w:bidi="ar-EG"/>
        </w:rPr>
        <w:t xml:space="preserve">إقصاء أو تقييد يتم على أساس </w:t>
      </w:r>
      <w:r>
        <w:rPr>
          <w:rFonts w:hint="cs"/>
          <w:rtl/>
          <w:lang w:bidi="ar-EG"/>
        </w:rPr>
        <w:t>نوع الجنس</w:t>
      </w:r>
      <w:r>
        <w:rPr>
          <w:rFonts w:hint="eastAsia"/>
          <w:rtl/>
          <w:lang w:bidi="ar-EG"/>
        </w:rPr>
        <w:t xml:space="preserve">، يكون </w:t>
      </w:r>
      <w:r>
        <w:rPr>
          <w:rFonts w:hint="cs"/>
          <w:rtl/>
          <w:lang w:bidi="ar-EG"/>
        </w:rPr>
        <w:t xml:space="preserve">من </w:t>
      </w:r>
      <w:r>
        <w:rPr>
          <w:rFonts w:hint="eastAsia"/>
          <w:rtl/>
          <w:lang w:bidi="ar-EG"/>
        </w:rPr>
        <w:t>أثره أو غرضه إعاقة أو إبطال الاعتراف بحقوق الإنسان والحريات الأساسية للمرأة في المجالات السياسية أو الاقتصادية أو</w:t>
      </w:r>
      <w:r>
        <w:rPr>
          <w:rFonts w:hint="cs"/>
          <w:rtl/>
          <w:lang w:bidi="ar-EG"/>
        </w:rPr>
        <w:t> </w:t>
      </w:r>
      <w:r>
        <w:rPr>
          <w:rFonts w:hint="eastAsia"/>
          <w:rtl/>
          <w:lang w:bidi="ar-EG"/>
        </w:rPr>
        <w:t>الاجتماعية أو الثقافية أو المدنية أو أي مجال آخر، أو تمتعها بها أو ممارستها لها (...)</w:t>
      </w:r>
      <w:r w:rsidR="00E46E62">
        <w:rPr>
          <w:rFonts w:hint="cs"/>
          <w:rtl/>
          <w:lang w:bidi="ar-EG"/>
        </w:rPr>
        <w:t>“</w:t>
      </w:r>
      <w:r>
        <w:rPr>
          <w:rFonts w:hint="cs"/>
          <w:rtl/>
          <w:lang w:bidi="ar-EG"/>
        </w:rPr>
        <w:t xml:space="preserve"> وتذكّر اللجنة كذلك بتوصيتها العامة رقم 19 التي وضعت فيها بوضوح العنف ضد المرأة ضمن نطاق التمييز ضد المرأة والتي جاء فيها: أن </w:t>
      </w:r>
      <w:r w:rsidR="000117FB">
        <w:rPr>
          <w:rFonts w:hint="cs"/>
          <w:rtl/>
          <w:lang w:bidi="ar-EG"/>
        </w:rPr>
        <w:t>ا</w:t>
      </w:r>
      <w:r>
        <w:rPr>
          <w:rFonts w:hint="eastAsia"/>
          <w:rtl/>
          <w:lang w:bidi="ar-EG"/>
        </w:rPr>
        <w:t>لعنف القائم على نوع الجنس هو شكل من أشكال التمييز ضد المرأة ويشمل الأفعال التي تلحق بها ضررا أ</w:t>
      </w:r>
      <w:r>
        <w:rPr>
          <w:rFonts w:hint="cs"/>
          <w:rtl/>
          <w:lang w:bidi="ar-EG"/>
        </w:rPr>
        <w:t>و ألما جسديا أو عقليا أو</w:t>
      </w:r>
      <w:r>
        <w:rPr>
          <w:rFonts w:hint="eastAsia"/>
          <w:rtl/>
          <w:lang w:bidi="ar-EG"/>
        </w:rPr>
        <w:t> </w:t>
      </w:r>
      <w:r>
        <w:rPr>
          <w:rFonts w:hint="cs"/>
          <w:rtl/>
          <w:lang w:bidi="ar-EG"/>
        </w:rPr>
        <w:t>جنسيا، والتهديد بهذه الأفعال والإكراه وسائر أشكال الحرمان من الحرية</w:t>
      </w:r>
      <w:r>
        <w:rPr>
          <w:rFonts w:hint="eastAsia"/>
          <w:rtl/>
          <w:lang w:bidi="ar-EG"/>
        </w:rPr>
        <w:t xml:space="preserve">. </w:t>
      </w:r>
      <w:r>
        <w:rPr>
          <w:rFonts w:hint="cs"/>
          <w:rtl/>
          <w:lang w:bidi="ar-EG"/>
        </w:rPr>
        <w:t>وفيما يتعلق بحجة الدولة الطرف التي مؤداها أن الاتفاقية، خلافا لمعاهدات حقوق الإنسان الأخرى، لا</w:t>
      </w:r>
      <w:r>
        <w:rPr>
          <w:rFonts w:hint="eastAsia"/>
          <w:rtl/>
          <w:lang w:bidi="ar-EG"/>
        </w:rPr>
        <w:t> </w:t>
      </w:r>
      <w:r>
        <w:rPr>
          <w:rFonts w:hint="cs"/>
          <w:rtl/>
          <w:lang w:bidi="ar-EG"/>
        </w:rPr>
        <w:t>تتناول، لا بشكل مباشر ولا غير مباشر، الترحيل إلى مكان قد يتعرض فيه الشخص للتعذيب أو لمخاطر جسيمة أخرى على حياته وأمنه، تذكّر اللجنة بأنها قد قررت أيضا، في التوصية ذاتها، أن هذا العنف القائم على نوع الجنس يعوق أو يبطل تمتع المرأة بعدد من حقوق الإنسان والحريات الأساسية التي تشمل الحق في الحياة والحق في عدم التعرض للتعذيب أو للمعاملة أو العقوبة القاسية أو اللاإنسانية أو المهينة، وحق الشخص في ال</w:t>
      </w:r>
      <w:r w:rsidR="000117FB">
        <w:rPr>
          <w:rFonts w:hint="cs"/>
          <w:rtl/>
          <w:lang w:bidi="ar-EG"/>
        </w:rPr>
        <w:t>حرية والأم</w:t>
      </w:r>
      <w:r>
        <w:rPr>
          <w:rFonts w:hint="cs"/>
          <w:rtl/>
          <w:lang w:bidi="ar-EG"/>
        </w:rPr>
        <w:t>ن، والحق في الحماية المتساوية في ظل القانون.</w:t>
      </w:r>
    </w:p>
    <w:p w:rsidR="005E4253" w:rsidRDefault="005E4253" w:rsidP="00E46E62">
      <w:pPr>
        <w:pStyle w:val="SingleTxt"/>
        <w:spacing w:line="380" w:lineRule="exact"/>
        <w:rPr>
          <w:rFonts w:hint="cs"/>
          <w:rtl/>
          <w:lang w:bidi="ar-EG"/>
        </w:rPr>
      </w:pPr>
      <w:r>
        <w:rPr>
          <w:rFonts w:hint="cs"/>
          <w:rtl/>
          <w:lang w:bidi="ar-EG"/>
        </w:rPr>
        <w:t>8-8</w:t>
      </w:r>
      <w:r>
        <w:rPr>
          <w:rFonts w:hint="cs"/>
          <w:rtl/>
          <w:lang w:bidi="ar-EG"/>
        </w:rPr>
        <w:tab/>
        <w:t xml:space="preserve">وتلاحظ اللجنة كذلك أن مبدأ </w:t>
      </w:r>
      <w:r>
        <w:rPr>
          <w:rFonts w:hint="cs"/>
          <w:i/>
          <w:iCs/>
          <w:rtl/>
          <w:lang w:bidi="ar-EG"/>
        </w:rPr>
        <w:t>عدم الإعادة القسرية</w:t>
      </w:r>
      <w:r>
        <w:rPr>
          <w:rFonts w:hint="cs"/>
          <w:rtl/>
          <w:lang w:bidi="ar-EG"/>
        </w:rPr>
        <w:t xml:space="preserve"> يفرض على الدول بموجب القانون الدولي لحقوق الإنسان، واجب الامتناع عن إعادة شخص إلى ولاية قد يتعرض في ظلها لانتهاكات جسيمة لحقوق الإنسان، لا سيما الحرمان التعسفي من الحياة، أو التعذيب أو غيره من المعاملة أو العقوبة القاسية أو اللاإنسانية أو المهينة. ويشكّل مبدأ </w:t>
      </w:r>
      <w:r>
        <w:rPr>
          <w:rFonts w:hint="cs"/>
          <w:i/>
          <w:iCs/>
          <w:rtl/>
          <w:lang w:bidi="ar-EG"/>
        </w:rPr>
        <w:t>عدم الإعادة القسرية</w:t>
      </w:r>
      <w:r>
        <w:rPr>
          <w:rFonts w:hint="cs"/>
          <w:rtl/>
          <w:lang w:bidi="ar-EG"/>
        </w:rPr>
        <w:t xml:space="preserve"> أيضا عنصرا أساسيا من عناصر اللجوء والحماية الدولية للاجئين</w:t>
      </w:r>
      <w:r w:rsidRPr="0060717B">
        <w:rPr>
          <w:vertAlign w:val="superscript"/>
          <w:rtl/>
          <w:lang w:bidi="ar-EG"/>
        </w:rPr>
        <w:t>(</w:t>
      </w:r>
      <w:r w:rsidRPr="0060717B">
        <w:rPr>
          <w:rStyle w:val="FootnoteReference"/>
          <w:szCs w:val="30"/>
          <w:rtl/>
        </w:rPr>
        <w:footnoteReference w:id="25"/>
      </w:r>
      <w:r w:rsidRPr="0060717B">
        <w:rPr>
          <w:vertAlign w:val="superscript"/>
          <w:rtl/>
          <w:lang w:bidi="ar-EG"/>
        </w:rPr>
        <w:t>)</w:t>
      </w:r>
      <w:r>
        <w:rPr>
          <w:rFonts w:hint="cs"/>
          <w:rtl/>
          <w:lang w:bidi="ar-EG"/>
        </w:rPr>
        <w:t>. وجوهر هذا المبدأ أنه لا يجوز للدولة الطرف أن تكره شخصا على العودة إلى إقليم قد يتعرض فيه للاضطهاد، بما في ذلك أشكال وأسباب الاضطهاد القائمة على نوع الجنس</w:t>
      </w:r>
      <w:r w:rsidR="00F62184">
        <w:rPr>
          <w:rFonts w:hint="cs"/>
          <w:rtl/>
          <w:lang w:bidi="ar-EG"/>
        </w:rPr>
        <w:t>.</w:t>
      </w:r>
      <w:r>
        <w:rPr>
          <w:rFonts w:hint="cs"/>
          <w:rtl/>
          <w:lang w:bidi="ar-EG"/>
        </w:rPr>
        <w:t xml:space="preserve"> وأشكال الاضطهاد القائمة على نوع الجنس هي أشكال الاضطهاد الموجهة للمرأة لكونها إمرأة أو التي تؤثر على المرأة بشكل غير متناسب. ويرد في المادة 3 من اتفاقية مناهضة التعذيب حكم صريح بشأن </w:t>
      </w:r>
      <w:r w:rsidRPr="000D29AE">
        <w:rPr>
          <w:rFonts w:hint="cs"/>
          <w:i/>
          <w:iCs/>
          <w:rtl/>
          <w:lang w:bidi="ar-EG"/>
        </w:rPr>
        <w:t>عدم الإعادة القسرية</w:t>
      </w:r>
      <w:r>
        <w:rPr>
          <w:rFonts w:hint="cs"/>
          <w:rtl/>
          <w:lang w:bidi="ar-EG"/>
        </w:rPr>
        <w:t xml:space="preserve"> يحظر ترحيل شخص إلى بلد حيث توجد أسباب وجيهة تدعو للاعتقاد بأنه سيكون عرضة للتعذيب. وتتضمن أيضا الالتزامات بموجب العهد الدولي الخاص بالحقوق المدنية والسياسية، كما تفسرها اللجنة المعنية بحقوق الإنسان في اجتهاداتها</w:t>
      </w:r>
      <w:r w:rsidRPr="000D29AE">
        <w:rPr>
          <w:vertAlign w:val="superscript"/>
          <w:rtl/>
          <w:lang w:bidi="ar-EG"/>
        </w:rPr>
        <w:t>(</w:t>
      </w:r>
      <w:r w:rsidRPr="000D29AE">
        <w:rPr>
          <w:rStyle w:val="FootnoteReference"/>
          <w:szCs w:val="30"/>
          <w:rtl/>
        </w:rPr>
        <w:footnoteReference w:id="26"/>
      </w:r>
      <w:r w:rsidRPr="000D29AE">
        <w:rPr>
          <w:vertAlign w:val="superscript"/>
          <w:rtl/>
          <w:lang w:bidi="ar-EG"/>
        </w:rPr>
        <w:t>)</w:t>
      </w:r>
      <w:r>
        <w:rPr>
          <w:rFonts w:hint="cs"/>
          <w:rtl/>
          <w:lang w:bidi="ar-EG"/>
        </w:rPr>
        <w:t>،</w:t>
      </w:r>
      <w:r w:rsidR="00F62184">
        <w:rPr>
          <w:rFonts w:hint="cs"/>
          <w:rtl/>
          <w:lang w:bidi="ar-EG"/>
        </w:rPr>
        <w:t xml:space="preserve"> إ</w:t>
      </w:r>
      <w:r>
        <w:rPr>
          <w:rFonts w:hint="cs"/>
          <w:rtl/>
          <w:lang w:bidi="ar-EG"/>
        </w:rPr>
        <w:t xml:space="preserve">لتزام </w:t>
      </w:r>
      <w:r w:rsidR="00F62184">
        <w:rPr>
          <w:rFonts w:hint="cs"/>
          <w:rtl/>
          <w:lang w:bidi="ar-EG"/>
        </w:rPr>
        <w:t xml:space="preserve">الدول </w:t>
      </w:r>
      <w:r>
        <w:rPr>
          <w:rFonts w:hint="cs"/>
          <w:rtl/>
          <w:lang w:bidi="ar-EG"/>
        </w:rPr>
        <w:t>بعدم تسليم شخص أو ترحيله أو طرده أو إبعاده من إقليمه بطريقة أخرى إلى مكان حيث توجد أسباب وجيهة للاعتقاد بوجود خطر حقيقي لتعرضه لضرر لا يمكن جبره، كذلك الذي تعنيه الماد</w:t>
      </w:r>
      <w:r w:rsidR="00F62184">
        <w:rPr>
          <w:rFonts w:hint="cs"/>
          <w:rtl/>
          <w:lang w:bidi="ar-EG"/>
        </w:rPr>
        <w:t>ة</w:t>
      </w:r>
      <w:r>
        <w:rPr>
          <w:rFonts w:hint="cs"/>
          <w:rtl/>
          <w:lang w:bidi="ar-EG"/>
        </w:rPr>
        <w:t xml:space="preserve"> 6 </w:t>
      </w:r>
      <w:r w:rsidR="00F62184">
        <w:rPr>
          <w:rFonts w:hint="cs"/>
          <w:rtl/>
          <w:lang w:bidi="ar-EG"/>
        </w:rPr>
        <w:t xml:space="preserve">بشأن </w:t>
      </w:r>
      <w:r>
        <w:rPr>
          <w:rFonts w:hint="cs"/>
          <w:rtl/>
          <w:lang w:bidi="ar-EG"/>
        </w:rPr>
        <w:t>الحق في الحياة و</w:t>
      </w:r>
      <w:r w:rsidR="00F62184">
        <w:rPr>
          <w:rFonts w:hint="cs"/>
          <w:rtl/>
          <w:lang w:bidi="ar-EG"/>
        </w:rPr>
        <w:t>المادة</w:t>
      </w:r>
      <w:r>
        <w:rPr>
          <w:rFonts w:hint="cs"/>
          <w:rtl/>
          <w:lang w:bidi="ar-EG"/>
        </w:rPr>
        <w:t xml:space="preserve"> 7 </w:t>
      </w:r>
      <w:r w:rsidR="0031679B">
        <w:rPr>
          <w:rFonts w:hint="cs"/>
          <w:rtl/>
        </w:rPr>
        <w:t>من العهد</w:t>
      </w:r>
      <w:r w:rsidR="00E46E62">
        <w:rPr>
          <w:rFonts w:hint="eastAsia"/>
          <w:rtl/>
        </w:rPr>
        <w:t> </w:t>
      </w:r>
      <w:r w:rsidR="00F62184">
        <w:rPr>
          <w:rFonts w:hint="cs"/>
          <w:rtl/>
          <w:lang w:bidi="ar-EG"/>
        </w:rPr>
        <w:t xml:space="preserve">بشأن </w:t>
      </w:r>
      <w:r>
        <w:rPr>
          <w:rFonts w:hint="cs"/>
          <w:rtl/>
          <w:lang w:bidi="ar-EG"/>
        </w:rPr>
        <w:t>الحق في عدم التعرض للتعذيب أو غيره من ضروب المعاملة أو العقوبة القاسية</w:t>
      </w:r>
      <w:r w:rsidR="00E46E62">
        <w:rPr>
          <w:rFonts w:hint="eastAsia"/>
          <w:rtl/>
          <w:lang w:bidi="ar-EG"/>
        </w:rPr>
        <w:t> </w:t>
      </w:r>
      <w:r>
        <w:rPr>
          <w:rFonts w:hint="cs"/>
          <w:rtl/>
          <w:lang w:bidi="ar-EG"/>
        </w:rPr>
        <w:t>أو</w:t>
      </w:r>
      <w:r w:rsidR="00E46E62">
        <w:rPr>
          <w:rFonts w:hint="eastAsia"/>
          <w:rtl/>
          <w:lang w:bidi="ar-EG"/>
        </w:rPr>
        <w:t> </w:t>
      </w:r>
      <w:r>
        <w:rPr>
          <w:rFonts w:hint="cs"/>
          <w:rtl/>
          <w:lang w:bidi="ar-EG"/>
        </w:rPr>
        <w:t>اللاإنسانية أو المهينة، في البلد الذي سيرحّل إليه الشخص أو يمكن فيما بعد أن يرحّل إليه</w:t>
      </w:r>
      <w:r w:rsidRPr="000D29AE">
        <w:rPr>
          <w:vertAlign w:val="superscript"/>
          <w:rtl/>
          <w:lang w:bidi="ar-EG"/>
        </w:rPr>
        <w:t>(</w:t>
      </w:r>
      <w:r w:rsidRPr="000D29AE">
        <w:rPr>
          <w:rStyle w:val="FootnoteReference"/>
          <w:szCs w:val="30"/>
          <w:rtl/>
        </w:rPr>
        <w:footnoteReference w:id="27"/>
      </w:r>
      <w:r w:rsidRPr="000D29AE">
        <w:rPr>
          <w:vertAlign w:val="superscript"/>
          <w:rtl/>
          <w:lang w:bidi="ar-EG"/>
        </w:rPr>
        <w:t>)</w:t>
      </w:r>
      <w:r>
        <w:rPr>
          <w:rFonts w:hint="cs"/>
          <w:rtl/>
          <w:lang w:bidi="ar-EG"/>
        </w:rPr>
        <w:t>.</w:t>
      </w:r>
    </w:p>
    <w:p w:rsidR="005E4253" w:rsidRDefault="005E4253" w:rsidP="005E4253">
      <w:pPr>
        <w:pStyle w:val="SingleTxt"/>
        <w:spacing w:line="380" w:lineRule="exact"/>
        <w:rPr>
          <w:rFonts w:hint="cs"/>
          <w:rtl/>
          <w:lang w:bidi="ar-EG"/>
        </w:rPr>
      </w:pPr>
      <w:r>
        <w:rPr>
          <w:rFonts w:hint="cs"/>
          <w:rtl/>
          <w:lang w:bidi="ar-EG"/>
        </w:rPr>
        <w:t>8-9</w:t>
      </w:r>
      <w:r>
        <w:rPr>
          <w:rFonts w:hint="cs"/>
          <w:rtl/>
          <w:lang w:bidi="ar-EG"/>
        </w:rPr>
        <w:tab/>
        <w:t>ويشمل الحظر المطلق للتعذيب، الذي هو جزء من القانون الدولي العرفي، كعنصر ملازم أساسي، حظر الإعادة القسرية إلى مكان يتعرض فيه الشخص للتعذيب، مما يستتبع حظر أي إعادة إلى مكان يتعرض فيه لخطر التعذيب. ويصدق القول ذاته بالنسبة لحظر الحرمان التعسفي من الحياة. والعنف القائم على نوع الجنس يجرّمه قانون حقوق الإنسان بالدرجة الأولى من خلال حظر التعذيب وغيره من المعاملة أو العقوبة القاسية أو اللاإنسانية أو المهينة. وقد وضعت لجنة مناهضة التعذيب، في تعليقها العام رقم 2، بشكل صريح العنف والإيذاء القائمين على نوع الجنس ضمن نطاق اتفاقية مناهضة التعذيب</w:t>
      </w:r>
      <w:r w:rsidRPr="00405E29">
        <w:rPr>
          <w:vertAlign w:val="superscript"/>
          <w:rtl/>
          <w:lang w:bidi="ar-EG"/>
        </w:rPr>
        <w:t>(</w:t>
      </w:r>
      <w:r w:rsidRPr="00405E29">
        <w:rPr>
          <w:rStyle w:val="FootnoteReference"/>
          <w:szCs w:val="30"/>
          <w:rtl/>
        </w:rPr>
        <w:footnoteReference w:id="28"/>
      </w:r>
      <w:r w:rsidRPr="00405E29">
        <w:rPr>
          <w:vertAlign w:val="superscript"/>
          <w:rtl/>
          <w:lang w:bidi="ar-EG"/>
        </w:rPr>
        <w:t>)</w:t>
      </w:r>
      <w:r>
        <w:rPr>
          <w:rFonts w:hint="cs"/>
          <w:rtl/>
          <w:lang w:bidi="ar-EG"/>
        </w:rPr>
        <w:t>.</w:t>
      </w:r>
    </w:p>
    <w:p w:rsidR="005E4253" w:rsidRDefault="005E4253" w:rsidP="00EA2FB0">
      <w:pPr>
        <w:pStyle w:val="SingleTxt"/>
        <w:spacing w:line="380" w:lineRule="exact"/>
        <w:rPr>
          <w:rFonts w:hint="cs"/>
          <w:rtl/>
          <w:lang w:bidi="ar-EG"/>
        </w:rPr>
      </w:pPr>
      <w:r>
        <w:rPr>
          <w:rFonts w:hint="cs"/>
          <w:rtl/>
          <w:lang w:bidi="ar-EG"/>
        </w:rPr>
        <w:t>8-10</w:t>
      </w:r>
      <w:r>
        <w:rPr>
          <w:rFonts w:hint="cs"/>
          <w:rtl/>
          <w:lang w:bidi="ar-EG"/>
        </w:rPr>
        <w:tab/>
        <w:t>وفيما يتعلق بحجة الدولة الطرف التي مفادها أنه ليس في ا</w:t>
      </w:r>
      <w:r w:rsidR="00515A4E">
        <w:rPr>
          <w:rFonts w:hint="cs"/>
          <w:rtl/>
          <w:lang w:bidi="ar-EG"/>
        </w:rPr>
        <w:t>لإجتهادات</w:t>
      </w:r>
      <w:r>
        <w:rPr>
          <w:rFonts w:hint="cs"/>
          <w:rtl/>
          <w:lang w:bidi="ar-EG"/>
        </w:rPr>
        <w:t xml:space="preserve"> الفقهية للجنة ما</w:t>
      </w:r>
      <w:r>
        <w:rPr>
          <w:rFonts w:hint="eastAsia"/>
          <w:rtl/>
          <w:lang w:bidi="ar-EG"/>
        </w:rPr>
        <w:t> </w:t>
      </w:r>
      <w:r>
        <w:rPr>
          <w:rFonts w:hint="cs"/>
          <w:rtl/>
          <w:lang w:bidi="ar-EG"/>
        </w:rPr>
        <w:t>يفيد بأن لأي من أحكام الاتفاقية أثرا خارج الإقليم، تذكّر اللجنة بأنه، بموجب المادة</w:t>
      </w:r>
      <w:r>
        <w:rPr>
          <w:rFonts w:hint="eastAsia"/>
          <w:rtl/>
          <w:lang w:bidi="ar-EG"/>
        </w:rPr>
        <w:t> </w:t>
      </w:r>
      <w:r>
        <w:rPr>
          <w:rFonts w:hint="cs"/>
          <w:rtl/>
          <w:lang w:bidi="ar-EG"/>
        </w:rPr>
        <w:t>2</w:t>
      </w:r>
      <w:r>
        <w:rPr>
          <w:rFonts w:hint="eastAsia"/>
          <w:rtl/>
          <w:lang w:bidi="ar-EG"/>
        </w:rPr>
        <w:t> </w:t>
      </w:r>
      <w:r>
        <w:rPr>
          <w:rFonts w:hint="cs"/>
          <w:rtl/>
          <w:lang w:bidi="ar-EG"/>
        </w:rPr>
        <w:t>(د) من الاتفاقية، تتعهد الدول الأطراف بأن تمتنع عن الإقدام علي أي فعل أو</w:t>
      </w:r>
      <w:r>
        <w:rPr>
          <w:rFonts w:hint="eastAsia"/>
          <w:rtl/>
          <w:lang w:bidi="ar-EG"/>
        </w:rPr>
        <w:t> </w:t>
      </w:r>
      <w:r>
        <w:rPr>
          <w:rFonts w:hint="cs"/>
          <w:rtl/>
          <w:lang w:bidi="ar-EG"/>
        </w:rPr>
        <w:t>ممارسة للتمييز ضد المرأة، وأن تكفل تصرف السلطات والمؤسسات العامة وفقا لهذا الالتزام. ويشمل هذا الواجب الإيجابي التزام الدول الأطراف بحماية المرأة من التعرض لخطر حقيقي شخصي منظور لأشكال جسيمة من العنف القائم على نوع الجنس، بغض النظر عما إذا كانت هذه الآثار ستقع خارج الحدود الإقليمية للدولة الطرف المرسلة: إذا</w:t>
      </w:r>
      <w:r>
        <w:rPr>
          <w:rFonts w:hint="eastAsia"/>
          <w:rtl/>
          <w:lang w:bidi="ar-EG"/>
        </w:rPr>
        <w:t> </w:t>
      </w:r>
      <w:r>
        <w:rPr>
          <w:rFonts w:hint="cs"/>
          <w:rtl/>
          <w:lang w:bidi="ar-EG"/>
        </w:rPr>
        <w:t>ما</w:t>
      </w:r>
      <w:r>
        <w:rPr>
          <w:rFonts w:hint="eastAsia"/>
          <w:rtl/>
          <w:lang w:bidi="ar-EG"/>
        </w:rPr>
        <w:t> </w:t>
      </w:r>
      <w:r>
        <w:rPr>
          <w:rFonts w:hint="cs"/>
          <w:rtl/>
          <w:lang w:bidi="ar-EG"/>
        </w:rPr>
        <w:t>اتخذت دولة طرف إجراء يتصل بشخص مشمول بولايتها، يكون من آثاره اللازمة والمنظورة انتهاك حقوق ذلك الشخص التي تنص عليها الاتفاقية في ولاية أخرى،</w:t>
      </w:r>
      <w:r w:rsidR="00416F9B">
        <w:rPr>
          <w:rFonts w:hint="cs"/>
          <w:rtl/>
          <w:lang w:bidi="ar-EG"/>
        </w:rPr>
        <w:t xml:space="preserve"> </w:t>
      </w:r>
      <w:r>
        <w:rPr>
          <w:rFonts w:hint="cs"/>
          <w:rtl/>
          <w:lang w:bidi="ar-EG"/>
        </w:rPr>
        <w:t xml:space="preserve">تعتبر الدولة الطرف ذاتها منتهكة للاتفاقية. </w:t>
      </w:r>
      <w:r w:rsidR="00416F9B">
        <w:rPr>
          <w:rFonts w:hint="cs"/>
          <w:rtl/>
          <w:lang w:bidi="ar-EG"/>
        </w:rPr>
        <w:t>و</w:t>
      </w:r>
      <w:r>
        <w:rPr>
          <w:rFonts w:hint="cs"/>
          <w:rtl/>
          <w:lang w:bidi="ar-EG"/>
        </w:rPr>
        <w:t>على سبيل المثال، تعتبر الدولة الطرف ذاتها منتهكة للاتفاقية إذا ما أعادت شخصا إلى دولة أخرى في ظروف كان من المنظور فيها وقوع عنف جسيم قائم على نوع الجنس</w:t>
      </w:r>
      <w:r w:rsidRPr="000E251E">
        <w:rPr>
          <w:vertAlign w:val="superscript"/>
          <w:rtl/>
          <w:lang w:bidi="ar-EG"/>
        </w:rPr>
        <w:t>(</w:t>
      </w:r>
      <w:r w:rsidRPr="000E251E">
        <w:rPr>
          <w:rStyle w:val="FootnoteReference"/>
          <w:szCs w:val="30"/>
          <w:rtl/>
        </w:rPr>
        <w:footnoteReference w:id="29"/>
      </w:r>
      <w:r w:rsidRPr="000E251E">
        <w:rPr>
          <w:vertAlign w:val="superscript"/>
          <w:rtl/>
          <w:lang w:bidi="ar-EG"/>
        </w:rPr>
        <w:t>)</w:t>
      </w:r>
      <w:r>
        <w:rPr>
          <w:rFonts w:hint="cs"/>
          <w:rtl/>
          <w:lang w:bidi="ar-EG"/>
        </w:rPr>
        <w:t xml:space="preserve">. ومنظورية وقوع هذه النتيجة معناها وجود انتهاك قائم من جانب الدولة الطرف، حتى وإن لم تقع النتيجة إلا في وقت لاحق، وسيتوقف ما </w:t>
      </w:r>
      <w:r w:rsidR="00EA2FB0">
        <w:rPr>
          <w:rFonts w:hint="cs"/>
          <w:rtl/>
          <w:lang w:bidi="ar-EG"/>
        </w:rPr>
        <w:t>ي</w:t>
      </w:r>
      <w:r>
        <w:rPr>
          <w:rFonts w:hint="cs"/>
          <w:rtl/>
          <w:lang w:bidi="ar-EG"/>
        </w:rPr>
        <w:t xml:space="preserve">رقى إلى أن </w:t>
      </w:r>
      <w:r w:rsidR="00EA2FB0">
        <w:rPr>
          <w:rFonts w:hint="cs"/>
          <w:rtl/>
          <w:lang w:bidi="ar-EG"/>
        </w:rPr>
        <w:t>ي</w:t>
      </w:r>
      <w:r>
        <w:rPr>
          <w:rFonts w:hint="cs"/>
          <w:rtl/>
          <w:lang w:bidi="ar-EG"/>
        </w:rPr>
        <w:t>كون أشكالا جسيمة من العنف القائم على نوع الجنس على ظروف كل حالة، وسيلزم أن تقررها اللجنة على أساس كل حالة على حدة في مرحلة النظر في الأسس الموضوعية، شريطة أن تكون صاحبة البلاغ قد قدمت إلى اللجنة قضية ظاهرة الوجاهة بدعم هذه الادعاءات بأدلة كافية.</w:t>
      </w:r>
    </w:p>
    <w:p w:rsidR="005E4253" w:rsidRDefault="005E4253" w:rsidP="001A3CE1">
      <w:pPr>
        <w:pStyle w:val="SingleTxt"/>
        <w:spacing w:line="380" w:lineRule="exact"/>
        <w:rPr>
          <w:rFonts w:hint="cs"/>
          <w:rtl/>
          <w:lang w:bidi="ar-EG"/>
        </w:rPr>
      </w:pPr>
      <w:r>
        <w:rPr>
          <w:rFonts w:hint="cs"/>
          <w:rtl/>
          <w:lang w:bidi="ar-EG"/>
        </w:rPr>
        <w:t>8-11</w:t>
      </w:r>
      <w:r>
        <w:rPr>
          <w:rFonts w:hint="cs"/>
          <w:rtl/>
          <w:lang w:bidi="ar-EG"/>
        </w:rPr>
        <w:tab/>
        <w:t xml:space="preserve">وفي القضية الراهنة، تحيط اللجنة علما بادعاء صاحبة البلاغ أنها تخشى تعرضها لتشويه أعضائها التناسلية على يد والدها وأسرته في حال إعادتها إلى أوغندا. وتحيط علما أيضا، وفقا للمعلومات المقدمة من صاحبة البلاغ إلى سلطات اللجوء الدانمركية وفي سياق بلاغها المقدم إلى اللجنة، بأن صاحبة البلاغ لم تلتق </w:t>
      </w:r>
      <w:r w:rsidR="001A3CE1">
        <w:rPr>
          <w:rFonts w:hint="cs"/>
          <w:rtl/>
          <w:lang w:bidi="ar-EG"/>
        </w:rPr>
        <w:t>ب</w:t>
      </w:r>
      <w:r>
        <w:rPr>
          <w:rFonts w:hint="cs"/>
          <w:rtl/>
          <w:lang w:bidi="ar-EG"/>
        </w:rPr>
        <w:t>والدها منذ سن التاسعة وأنها لا علم لها بختان أي أخوات، أو قريبات أو أي نساء أخريات. وعلاوة على ذلك، قدمت صاحبة البلاغ معلومات متناقضة عن أصلها ا</w:t>
      </w:r>
      <w:r w:rsidR="001A3CE1">
        <w:rPr>
          <w:rFonts w:hint="cs"/>
          <w:rtl/>
          <w:lang w:bidi="ar-EG"/>
        </w:rPr>
        <w:t>لإثني</w:t>
      </w:r>
      <w:r>
        <w:rPr>
          <w:rFonts w:hint="cs"/>
          <w:rtl/>
          <w:lang w:bidi="ar-EG"/>
        </w:rPr>
        <w:t xml:space="preserve">/عشيرتها/قبيلتها في أوغندا، ولم تقدم، رغم الطلبات المتكررة من جانب اللجنة، (انظر الفقرات 2-8 إلى 2-10)، أي </w:t>
      </w:r>
      <w:r w:rsidR="008C2022">
        <w:rPr>
          <w:rFonts w:hint="cs"/>
          <w:rtl/>
          <w:lang w:bidi="ar-EG"/>
        </w:rPr>
        <w:t>أدلة</w:t>
      </w:r>
      <w:r>
        <w:rPr>
          <w:rFonts w:hint="cs"/>
          <w:rtl/>
          <w:lang w:bidi="ar-EG"/>
        </w:rPr>
        <w:t xml:space="preserve"> مستقلة تدعم ما تدعيه من أن النساء المنتميات لمجموعة الموغيشو ا</w:t>
      </w:r>
      <w:r w:rsidR="001A3CE1">
        <w:rPr>
          <w:rFonts w:hint="cs"/>
          <w:rtl/>
          <w:lang w:bidi="ar-EG"/>
        </w:rPr>
        <w:t>لإثن</w:t>
      </w:r>
      <w:r>
        <w:rPr>
          <w:rFonts w:hint="cs"/>
          <w:rtl/>
          <w:lang w:bidi="ar-EG"/>
        </w:rPr>
        <w:t>ية/قبيلة الموغيشو لا</w:t>
      </w:r>
      <w:r>
        <w:rPr>
          <w:rFonts w:hint="eastAsia"/>
          <w:rtl/>
          <w:lang w:bidi="ar-EG"/>
        </w:rPr>
        <w:t> </w:t>
      </w:r>
      <w:r>
        <w:rPr>
          <w:rFonts w:hint="cs"/>
          <w:rtl/>
          <w:lang w:bidi="ar-EG"/>
        </w:rPr>
        <w:t xml:space="preserve">يزال يجري إخضاعهن لتشويه الأعضاء التناسلية للإناث في أوغندا </w:t>
      </w:r>
      <w:r w:rsidR="008C2022">
        <w:rPr>
          <w:rFonts w:hint="cs"/>
          <w:rtl/>
          <w:lang w:bidi="ar-EG"/>
        </w:rPr>
        <w:t>و</w:t>
      </w:r>
      <w:r>
        <w:rPr>
          <w:rFonts w:hint="cs"/>
          <w:rtl/>
          <w:lang w:bidi="ar-EG"/>
        </w:rPr>
        <w:t xml:space="preserve">أن ختان الإناث يُمارس على النساء البالغات اللاتي ينجبن </w:t>
      </w:r>
      <w:r w:rsidR="008C2022">
        <w:rPr>
          <w:rFonts w:hint="cs"/>
          <w:rtl/>
          <w:lang w:bidi="ar-EG"/>
        </w:rPr>
        <w:t xml:space="preserve">طفلا أو </w:t>
      </w:r>
      <w:r>
        <w:rPr>
          <w:rFonts w:hint="cs"/>
          <w:rtl/>
          <w:lang w:bidi="ar-EG"/>
        </w:rPr>
        <w:t>أطفالا. وحتى على افتراض أن سلطات اللجوء الدانمركية ربما أخطأت في تهجئة اسم العشيرة/القبيلة و</w:t>
      </w:r>
      <w:r w:rsidR="008C2022">
        <w:rPr>
          <w:rFonts w:hint="cs"/>
          <w:rtl/>
          <w:lang w:bidi="ar-EG"/>
        </w:rPr>
        <w:t>أ</w:t>
      </w:r>
      <w:r w:rsidR="001A3CE1">
        <w:rPr>
          <w:rFonts w:hint="cs"/>
          <w:rtl/>
          <w:lang w:bidi="ar-EG"/>
        </w:rPr>
        <w:t>ن اسم الأصل الإثني</w:t>
      </w:r>
      <w:r>
        <w:rPr>
          <w:rFonts w:hint="cs"/>
          <w:rtl/>
          <w:lang w:bidi="ar-EG"/>
        </w:rPr>
        <w:t xml:space="preserve"> لصاحبة البلاغ أو </w:t>
      </w:r>
      <w:r w:rsidR="008C2022">
        <w:rPr>
          <w:rFonts w:hint="cs"/>
          <w:rtl/>
          <w:lang w:bidi="ar-EG"/>
        </w:rPr>
        <w:t>قبيل</w:t>
      </w:r>
      <w:r>
        <w:rPr>
          <w:rFonts w:hint="cs"/>
          <w:rtl/>
          <w:lang w:bidi="ar-EG"/>
        </w:rPr>
        <w:t xml:space="preserve">تها هو في الواقع الباغيشو أو الباغيسو أو الموغيسو، فهي لم تقدم أي </w:t>
      </w:r>
      <w:r w:rsidR="008C2022">
        <w:rPr>
          <w:rFonts w:hint="cs"/>
          <w:rtl/>
          <w:lang w:bidi="ar-EG"/>
        </w:rPr>
        <w:t>أدلة</w:t>
      </w:r>
      <w:r>
        <w:rPr>
          <w:rFonts w:hint="cs"/>
          <w:rtl/>
          <w:lang w:bidi="ar-EG"/>
        </w:rPr>
        <w:t xml:space="preserve"> مستقلة على أن الن</w:t>
      </w:r>
      <w:r w:rsidR="001A3CE1">
        <w:rPr>
          <w:rFonts w:hint="cs"/>
          <w:rtl/>
          <w:lang w:bidi="ar-EG"/>
        </w:rPr>
        <w:t>ساء المنتميات إلى المجموعة الإثن</w:t>
      </w:r>
      <w:r>
        <w:rPr>
          <w:rFonts w:hint="cs"/>
          <w:rtl/>
          <w:lang w:bidi="ar-EG"/>
        </w:rPr>
        <w:t>ية أو قبيلة الباغيشو أو الباغيسو أو</w:t>
      </w:r>
      <w:r>
        <w:rPr>
          <w:rFonts w:hint="eastAsia"/>
          <w:rtl/>
          <w:lang w:bidi="ar-EG"/>
        </w:rPr>
        <w:t> </w:t>
      </w:r>
      <w:r>
        <w:rPr>
          <w:rFonts w:hint="cs"/>
          <w:rtl/>
          <w:lang w:bidi="ar-EG"/>
        </w:rPr>
        <w:t>الموغيسو يتعرضن لتشويه الأعضاء التناسلية للإناث في أوغندا. وفي هذا الصدد، تحيط اللجنة علما أيضا بأن قانون حظر تشويه الأعضاء التناسلية للإناث بدأ نفاذه في أوغندا اعتبارا من 9 نيسان/أبريل 2010.</w:t>
      </w:r>
    </w:p>
    <w:p w:rsidR="005E4253" w:rsidRDefault="005E4253" w:rsidP="005E4253">
      <w:pPr>
        <w:pStyle w:val="SingleTxt"/>
        <w:spacing w:line="380" w:lineRule="exact"/>
        <w:rPr>
          <w:rFonts w:hint="cs"/>
          <w:rtl/>
          <w:lang w:bidi="ar-EG"/>
        </w:rPr>
      </w:pPr>
      <w:r>
        <w:rPr>
          <w:rFonts w:hint="cs"/>
          <w:rtl/>
          <w:lang w:bidi="ar-EG"/>
        </w:rPr>
        <w:t>8-12</w:t>
      </w:r>
      <w:r>
        <w:rPr>
          <w:rFonts w:hint="cs"/>
          <w:rtl/>
          <w:lang w:bidi="ar-EG"/>
        </w:rPr>
        <w:tab/>
        <w:t>في ظل هذه الظروف، ولعدم وجود أي معلومات أخرى ذات صلة بالموضوع في الملف، ترى اللجنة أن صاحبة البلاغ لم تدعم بأدلة كافية، لأغراض المقبولية، ما تدعيه من أن ترحيلها من الدانمرك إلى أوغندا سيعرضها بشكل حقيقي وشخصي ومنظور لأشكال خطيرة من العنف القائم على نوع الجنس. وتشير اللجنة إلى أن عليها بموجب الفقرة 2 (ج) من المادة 4 من البروتوكول الاختياري، أن تعلن عدم مقبولية بلاغ إذا لم يكن مدعوما بأدلة كافية. وبناء عليه، تخلص اللجنة إلى أن البلاغ غير مقبول بموجب الفقرة 2 (ج) من المادة 4 من البروتوكول الاختياري.</w:t>
      </w:r>
    </w:p>
    <w:p w:rsidR="005E4253" w:rsidRDefault="005E4253" w:rsidP="005E4253">
      <w:pPr>
        <w:pStyle w:val="SingleTxt"/>
        <w:rPr>
          <w:rFonts w:hint="cs"/>
          <w:rtl/>
          <w:lang w:bidi="ar-EG"/>
        </w:rPr>
      </w:pPr>
      <w:r>
        <w:rPr>
          <w:rFonts w:hint="cs"/>
          <w:rtl/>
          <w:lang w:bidi="ar-EG"/>
        </w:rPr>
        <w:t>8-13</w:t>
      </w:r>
      <w:r>
        <w:rPr>
          <w:rFonts w:hint="cs"/>
          <w:rtl/>
          <w:lang w:bidi="ar-EG"/>
        </w:rPr>
        <w:tab/>
        <w:t>وفي ضوء هذا الاستنتاج، تقرر اللجنة عدم النظر في أي من أسس عدم المقبولية الأخرى التي دفعت بها الدولة الطرف.</w:t>
      </w:r>
    </w:p>
    <w:p w:rsidR="005E4253" w:rsidRDefault="006D7098" w:rsidP="005E4253">
      <w:pPr>
        <w:pStyle w:val="SingleTxt"/>
        <w:rPr>
          <w:rFonts w:hint="cs"/>
          <w:rtl/>
          <w:lang w:bidi="ar-EG"/>
        </w:rPr>
      </w:pPr>
      <w:r>
        <w:rPr>
          <w:rFonts w:hint="cs"/>
          <w:rtl/>
          <w:lang w:bidi="ar-EG"/>
        </w:rPr>
        <w:t>8</w:t>
      </w:r>
      <w:r w:rsidR="005E4253">
        <w:rPr>
          <w:rFonts w:hint="cs"/>
          <w:rtl/>
          <w:lang w:bidi="ar-EG"/>
        </w:rPr>
        <w:t xml:space="preserve"> -</w:t>
      </w:r>
      <w:r>
        <w:rPr>
          <w:rFonts w:hint="cs"/>
          <w:rtl/>
          <w:lang w:bidi="ar-EG"/>
        </w:rPr>
        <w:t>14</w:t>
      </w:r>
      <w:r w:rsidR="005E4253">
        <w:rPr>
          <w:rFonts w:hint="cs"/>
          <w:rtl/>
          <w:lang w:bidi="ar-EG"/>
        </w:rPr>
        <w:t>وبناء عليه تقرر اللجنة ما يلي:</w:t>
      </w:r>
    </w:p>
    <w:p w:rsidR="005E4253" w:rsidRDefault="005E4253" w:rsidP="005E4253">
      <w:pPr>
        <w:pStyle w:val="SingleTxt"/>
        <w:spacing w:line="380" w:lineRule="exact"/>
        <w:rPr>
          <w:rFonts w:hint="cs"/>
          <w:rtl/>
        </w:rPr>
      </w:pPr>
      <w:r>
        <w:rPr>
          <w:rFonts w:hint="cs"/>
          <w:rtl/>
          <w:lang w:bidi="ar-EG"/>
        </w:rPr>
        <w:tab/>
        <w:t>(أ)</w:t>
      </w:r>
      <w:r>
        <w:rPr>
          <w:rFonts w:hint="cs"/>
          <w:rtl/>
          <w:lang w:bidi="ar-EG"/>
        </w:rPr>
        <w:tab/>
        <w:t>أن البلاغ غير مقبول بموجب الفقرة 2 (ج) من المادة 4 من البروتوكول الاختياري؛</w:t>
      </w:r>
    </w:p>
    <w:p w:rsidR="006C25F9" w:rsidRDefault="005E4253" w:rsidP="006C25F9">
      <w:pPr>
        <w:pStyle w:val="SingleTxt"/>
        <w:spacing w:line="380" w:lineRule="exact"/>
        <w:rPr>
          <w:rFonts w:hint="cs"/>
          <w:rtl/>
          <w:lang w:bidi="ar-EG"/>
        </w:rPr>
      </w:pPr>
      <w:r>
        <w:rPr>
          <w:rFonts w:hint="cs"/>
          <w:rtl/>
          <w:lang w:bidi="ar-EG"/>
        </w:rPr>
        <w:tab/>
        <w:t>(ب)</w:t>
      </w:r>
      <w:r>
        <w:rPr>
          <w:rFonts w:hint="cs"/>
          <w:rtl/>
          <w:lang w:bidi="ar-EG"/>
        </w:rPr>
        <w:tab/>
        <w:t>أن تُب</w:t>
      </w:r>
      <w:r w:rsidR="001A3CE1">
        <w:rPr>
          <w:rFonts w:hint="cs"/>
          <w:rtl/>
          <w:lang w:bidi="ar-EG"/>
        </w:rPr>
        <w:t>َ</w:t>
      </w:r>
      <w:r>
        <w:rPr>
          <w:rFonts w:hint="cs"/>
          <w:rtl/>
          <w:lang w:bidi="ar-EG"/>
        </w:rPr>
        <w:t>لّ</w:t>
      </w:r>
      <w:r w:rsidR="006D7098">
        <w:rPr>
          <w:rFonts w:hint="cs"/>
          <w:rtl/>
          <w:lang w:bidi="ar-EG"/>
        </w:rPr>
        <w:t>َ</w:t>
      </w:r>
      <w:r w:rsidR="001A3CE1">
        <w:rPr>
          <w:rFonts w:hint="cs"/>
          <w:rtl/>
          <w:lang w:bidi="ar-EG"/>
        </w:rPr>
        <w:t>ًّّ</w:t>
      </w:r>
      <w:r>
        <w:rPr>
          <w:rFonts w:hint="cs"/>
          <w:rtl/>
          <w:lang w:bidi="ar-EG"/>
        </w:rPr>
        <w:t>غ الدولة الطرف وصاحبة البلاغ بهذا القرار.</w:t>
      </w:r>
    </w:p>
    <w:p w:rsidR="006D7098" w:rsidRDefault="006C25F9" w:rsidP="006C25F9">
      <w:pPr>
        <w:pStyle w:val="SingleTxt"/>
        <w:spacing w:line="380" w:lineRule="exact"/>
        <w:rPr>
          <w:rFonts w:hint="cs"/>
          <w:rtl/>
          <w:lang w:bidi="ar-EG"/>
        </w:rPr>
      </w:pPr>
      <w:r>
        <w:rPr>
          <w:rFonts w:ascii="Arial Unicode MS" w:eastAsia="Arial Unicode MS" w:hAnsi="Arial Unicode MS" w:cs="Arial Unicode MS" w:hint="eastAsia"/>
          <w:rtl/>
          <w:lang w:bidi="ar-EG"/>
        </w:rPr>
        <w:t>[</w:t>
      </w:r>
      <w:r>
        <w:rPr>
          <w:rFonts w:hint="cs"/>
          <w:rtl/>
          <w:lang w:bidi="ar-EG"/>
        </w:rPr>
        <w:t>إعتمد باللغات العربية والصينية والإنكليزية والفرنسية والروسية والإسبانية، والنص الإنكليزي هو النص الأصلي</w:t>
      </w:r>
      <w:r>
        <w:rPr>
          <w:rFonts w:ascii="Arial Unicode MS" w:eastAsia="Arial Unicode MS" w:hAnsi="Arial Unicode MS" w:cs="Arial Unicode MS" w:hint="eastAsia"/>
          <w:rtl/>
          <w:lang w:bidi="ar-EG"/>
        </w:rPr>
        <w:t>]</w:t>
      </w:r>
      <w:r>
        <w:rPr>
          <w:rFonts w:hint="cs"/>
          <w:rtl/>
          <w:lang w:bidi="ar-EG"/>
        </w:rPr>
        <w:t xml:space="preserve"> </w:t>
      </w:r>
      <w:r>
        <w:rPr>
          <w:lang w:bidi="ar-EG"/>
        </w:rPr>
        <w:t xml:space="preserve"> </w:t>
      </w:r>
    </w:p>
    <w:p w:rsidR="005E4253" w:rsidRPr="00E109B5" w:rsidRDefault="005E4253" w:rsidP="005E4253">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p w:rsidR="00CD3849" w:rsidRPr="001F71B1" w:rsidRDefault="00CD3849" w:rsidP="001F71B1">
      <w:pPr>
        <w:pStyle w:val="SingleTxt"/>
        <w:rPr>
          <w:rFonts w:hint="cs"/>
          <w:rtl/>
          <w:lang w:bidi="ar-LB"/>
        </w:rPr>
      </w:pPr>
    </w:p>
    <w:sectPr w:rsidR="00CD3849" w:rsidRPr="001F71B1" w:rsidSect="005E4253">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3-09-11T09:48:00Z" w:initials="Start">
    <w:p w:rsidR="001D4859" w:rsidRDefault="001D485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NO&gt;&gt;N1342825A&lt;&lt;ODS JOB NO&gt;&gt;</w:t>
      </w:r>
    </w:p>
    <w:p w:rsidR="001D4859" w:rsidRDefault="001D4859">
      <w:pPr>
        <w:pStyle w:val="CommentText"/>
      </w:pPr>
      <w:r>
        <w:t>&lt;&lt;ODS DOC SYMBOL1&gt;&gt;CEDAW/C/55/D/33/2011&lt;&lt;ODS DOC SYMBOL1&gt;&gt;</w:t>
      </w:r>
    </w:p>
    <w:p w:rsidR="001D4859" w:rsidRDefault="001D4859" w:rsidP="00B9560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59" w:rsidRDefault="001D4859">
      <w:r>
        <w:separator/>
      </w:r>
    </w:p>
  </w:endnote>
  <w:endnote w:type="continuationSeparator" w:id="0">
    <w:p w:rsidR="001D4859" w:rsidRDefault="001D4859">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D4859" w:rsidTr="001F71B1">
      <w:tblPrEx>
        <w:tblCellMar>
          <w:top w:w="0" w:type="dxa"/>
          <w:bottom w:w="0" w:type="dxa"/>
        </w:tblCellMar>
      </w:tblPrEx>
      <w:tc>
        <w:tcPr>
          <w:tcW w:w="5033" w:type="dxa"/>
          <w:shd w:val="clear" w:color="auto" w:fill="auto"/>
        </w:tcPr>
        <w:p w:rsidR="001D4859" w:rsidRPr="001F71B1" w:rsidRDefault="001D4859" w:rsidP="001F71B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p>
      </w:tc>
      <w:tc>
        <w:tcPr>
          <w:tcW w:w="5033" w:type="dxa"/>
          <w:shd w:val="clear" w:color="auto" w:fill="auto"/>
        </w:tcPr>
        <w:p w:rsidR="001D4859" w:rsidRPr="001F71B1" w:rsidRDefault="001D4859" w:rsidP="001F71B1">
          <w:pPr>
            <w:pStyle w:val="Footer"/>
            <w:rPr>
              <w:b w:val="0"/>
              <w:w w:val="103"/>
            </w:rPr>
          </w:pPr>
          <w:fldSimple w:instr=" DOCVARIABLE &quot;FooterJN&quot; \* MERGEFORMAT ">
            <w:r>
              <w:rPr>
                <w:b w:val="0"/>
                <w:w w:val="103"/>
              </w:rPr>
              <w:t>13-42825</w:t>
            </w:r>
          </w:fldSimple>
        </w:p>
      </w:tc>
    </w:tr>
  </w:tbl>
  <w:p w:rsidR="001D4859" w:rsidRPr="001F71B1" w:rsidRDefault="001D4859" w:rsidP="001F7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D4859" w:rsidTr="001F71B1">
      <w:tblPrEx>
        <w:tblCellMar>
          <w:top w:w="0" w:type="dxa"/>
          <w:bottom w:w="0" w:type="dxa"/>
        </w:tblCellMar>
      </w:tblPrEx>
      <w:tc>
        <w:tcPr>
          <w:tcW w:w="5033" w:type="dxa"/>
          <w:shd w:val="clear" w:color="auto" w:fill="auto"/>
        </w:tcPr>
        <w:p w:rsidR="001D4859" w:rsidRPr="001F71B1" w:rsidRDefault="001D4859" w:rsidP="001F71B1">
          <w:pPr>
            <w:pStyle w:val="Footer"/>
            <w:jc w:val="right"/>
            <w:rPr>
              <w:b w:val="0"/>
              <w:w w:val="103"/>
            </w:rPr>
          </w:pPr>
          <w:fldSimple w:instr=" DOCVARIABLE &quot;FooterJN&quot; \* MERGEFORMAT ">
            <w:r>
              <w:rPr>
                <w:b w:val="0"/>
                <w:w w:val="103"/>
              </w:rPr>
              <w:t>13-42825</w:t>
            </w:r>
          </w:fldSimple>
        </w:p>
      </w:tc>
      <w:tc>
        <w:tcPr>
          <w:tcW w:w="5033" w:type="dxa"/>
          <w:shd w:val="clear" w:color="auto" w:fill="auto"/>
        </w:tcPr>
        <w:p w:rsidR="001D4859" w:rsidRPr="001F71B1" w:rsidRDefault="001D4859" w:rsidP="001F71B1">
          <w:pPr>
            <w:pStyle w:val="Footer"/>
            <w:rPr>
              <w:w w:val="103"/>
            </w:rPr>
          </w:pPr>
          <w:r>
            <w:rPr>
              <w:w w:val="103"/>
            </w:rPr>
            <w:fldChar w:fldCharType="begin"/>
          </w:r>
          <w:r>
            <w:rPr>
              <w:w w:val="103"/>
            </w:rPr>
            <w:instrText xml:space="preserve"> PAGE  \* MERGEFORMAT </w:instrText>
          </w:r>
          <w:r>
            <w:rPr>
              <w:w w:val="103"/>
            </w:rPr>
            <w:fldChar w:fldCharType="separate"/>
          </w:r>
          <w:r w:rsidR="00C82007">
            <w:rPr>
              <w:w w:val="103"/>
            </w:rPr>
            <w:t>3</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bookmarkStart w:id="0" w:name="TmpSave"/>
          <w:bookmarkEnd w:id="0"/>
        </w:p>
      </w:tc>
    </w:tr>
  </w:tbl>
  <w:p w:rsidR="001D4859" w:rsidRPr="001F71B1" w:rsidRDefault="001D4859" w:rsidP="001F71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1D4859" w:rsidTr="00E46E62">
      <w:tblPrEx>
        <w:tblCellMar>
          <w:top w:w="0" w:type="dxa"/>
          <w:bottom w:w="0" w:type="dxa"/>
        </w:tblCellMar>
      </w:tblPrEx>
      <w:trPr>
        <w:jc w:val="right"/>
      </w:trPr>
      <w:tc>
        <w:tcPr>
          <w:tcW w:w="3744" w:type="dxa"/>
          <w:shd w:val="clear" w:color="auto" w:fill="auto"/>
        </w:tcPr>
        <w:p w:rsidR="001D4859" w:rsidRDefault="001D4859" w:rsidP="00E46E62">
          <w:pPr>
            <w:pStyle w:val="Footer"/>
            <w:spacing w:line="240" w:lineRule="atLeast"/>
            <w:rPr>
              <w:rFonts w:cs="Times New Roman"/>
              <w:b w:val="0"/>
              <w:w w:val="103"/>
              <w:sz w:val="20"/>
            </w:rPr>
          </w:pPr>
          <w:r w:rsidRPr="00E46E62">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shd w:val="clear" w:color="auto" w:fill="auto"/>
        </w:tcPr>
        <w:p w:rsidR="001D4859" w:rsidRDefault="001D4859" w:rsidP="00E46E62">
          <w:pPr>
            <w:pStyle w:val="Footer"/>
            <w:spacing w:line="240" w:lineRule="atLeast"/>
            <w:jc w:val="right"/>
            <w:rPr>
              <w:rFonts w:cs="Times New Roman"/>
              <w:b w:val="0"/>
              <w:w w:val="103"/>
              <w:sz w:val="20"/>
            </w:rPr>
          </w:pPr>
          <w:r>
            <w:rPr>
              <w:rFonts w:cs="Times New Roman"/>
              <w:b w:val="0"/>
              <w:w w:val="103"/>
              <w:sz w:val="20"/>
            </w:rPr>
            <w:t>110913    090913    13-42825X (A)</w:t>
          </w:r>
        </w:p>
        <w:p w:rsidR="001D4859" w:rsidRPr="00E46E62" w:rsidRDefault="001D4859" w:rsidP="00E46E6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*1342825*</w:t>
          </w:r>
        </w:p>
      </w:tc>
    </w:tr>
  </w:tbl>
  <w:p w:rsidR="001D4859" w:rsidRPr="00E46E62" w:rsidRDefault="001D4859" w:rsidP="00E46E62">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59" w:rsidRPr="00663DFF" w:rsidRDefault="001D4859" w:rsidP="00663DFF">
      <w:pPr>
        <w:pStyle w:val="Footer"/>
        <w:bidi/>
        <w:spacing w:after="80"/>
        <w:ind w:left="792"/>
        <w:rPr>
          <w:sz w:val="16"/>
        </w:rPr>
      </w:pPr>
      <w:r w:rsidRPr="00663DFF">
        <w:rPr>
          <w:sz w:val="16"/>
          <w:rtl/>
        </w:rPr>
        <w:t>__________</w:t>
      </w:r>
    </w:p>
  </w:footnote>
  <w:footnote w:type="continuationSeparator" w:id="0">
    <w:p w:rsidR="001D4859" w:rsidRPr="00663DFF" w:rsidRDefault="001D4859" w:rsidP="00663DFF">
      <w:pPr>
        <w:pStyle w:val="Footer"/>
        <w:spacing w:after="80"/>
        <w:ind w:left="792"/>
        <w:rPr>
          <w:sz w:val="16"/>
        </w:rPr>
      </w:pPr>
      <w:r w:rsidRPr="00663DFF">
        <w:rPr>
          <w:sz w:val="16"/>
        </w:rPr>
        <w:t>__________</w:t>
      </w:r>
    </w:p>
  </w:footnote>
  <w:footnote w:id="1">
    <w:p w:rsidR="001D4859" w:rsidRPr="00B053E6" w:rsidRDefault="001D4859" w:rsidP="0010364E">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053E6">
        <w:rPr>
          <w:w w:val="103"/>
          <w:rtl/>
        </w:rPr>
        <w:t>(</w:t>
      </w:r>
      <w:r w:rsidRPr="00B053E6">
        <w:rPr>
          <w:rStyle w:val="FootnoteReference"/>
          <w:spacing w:val="0"/>
          <w:w w:val="103"/>
          <w:vertAlign w:val="baseline"/>
          <w:rtl/>
        </w:rPr>
        <w:footnoteRef/>
      </w:r>
      <w:r w:rsidRPr="00B053E6">
        <w:rPr>
          <w:w w:val="103"/>
          <w:rtl/>
        </w:rPr>
        <w:t>)</w:t>
      </w:r>
      <w:r w:rsidRPr="00B053E6">
        <w:rPr>
          <w:w w:val="103"/>
          <w:rtl/>
        </w:rPr>
        <w:tab/>
      </w:r>
      <w:r w:rsidRPr="0044786B">
        <w:rPr>
          <w:rFonts w:hint="cs"/>
          <w:sz w:val="18"/>
          <w:rtl/>
        </w:rPr>
        <w:t>وفقاً للترجم</w:t>
      </w:r>
      <w:r>
        <w:rPr>
          <w:rFonts w:hint="cs"/>
          <w:sz w:val="18"/>
          <w:rtl/>
        </w:rPr>
        <w:t xml:space="preserve">ة غير الرسمية لرسالة وزارة </w:t>
      </w:r>
      <w:r w:rsidRPr="0044786B">
        <w:rPr>
          <w:rFonts w:hint="cs"/>
          <w:sz w:val="18"/>
          <w:rtl/>
        </w:rPr>
        <w:t xml:space="preserve">الخارجية المؤرخة 3 أيلول/سبتمبر 2009 المقدمة من صاحبة البلاغ: </w:t>
      </w:r>
      <w:r>
        <w:rPr>
          <w:rFonts w:hint="cs"/>
          <w:sz w:val="18"/>
          <w:rtl/>
        </w:rPr>
        <w:t xml:space="preserve">مع أن </w:t>
      </w:r>
      <w:r w:rsidRPr="0044786B">
        <w:rPr>
          <w:rFonts w:hint="cs"/>
          <w:sz w:val="18"/>
          <w:rtl/>
        </w:rPr>
        <w:t>تشويه الأعضاء التناسلية للإناث محظور بموجب القانون في أوغندا</w:t>
      </w:r>
      <w:r>
        <w:rPr>
          <w:rFonts w:hint="cs"/>
          <w:sz w:val="18"/>
          <w:rtl/>
        </w:rPr>
        <w:t xml:space="preserve"> فإنه</w:t>
      </w:r>
      <w:r w:rsidRPr="0044786B">
        <w:rPr>
          <w:rFonts w:hint="cs"/>
          <w:sz w:val="18"/>
          <w:rtl/>
        </w:rPr>
        <w:t xml:space="preserve"> يمارس، لكن على نطاق أضيق. ويمارس تشويه الأعضاء التناسلية للإناث ب</w:t>
      </w:r>
      <w:r>
        <w:rPr>
          <w:rFonts w:hint="cs"/>
          <w:sz w:val="18"/>
          <w:rtl/>
        </w:rPr>
        <w:t xml:space="preserve">صورة رئيسية </w:t>
      </w:r>
      <w:r w:rsidRPr="0044786B">
        <w:rPr>
          <w:rFonts w:hint="cs"/>
          <w:sz w:val="18"/>
          <w:rtl/>
        </w:rPr>
        <w:t xml:space="preserve">في كابتشوروا، وبوكوو، وبوغيري، </w:t>
      </w:r>
      <w:r w:rsidRPr="00CD03C4">
        <w:rPr>
          <w:rFonts w:hint="cs"/>
          <w:spacing w:val="-4"/>
          <w:sz w:val="18"/>
          <w:rtl/>
        </w:rPr>
        <w:t xml:space="preserve">وناكابيريبيريت، وموروتو، وكلها مناطق تقع في شرق أوغندا. </w:t>
      </w:r>
      <w:r>
        <w:rPr>
          <w:rFonts w:hint="cs"/>
          <w:spacing w:val="-4"/>
          <w:sz w:val="18"/>
          <w:rtl/>
        </w:rPr>
        <w:t>و</w:t>
      </w:r>
      <w:r w:rsidRPr="00CD03C4">
        <w:rPr>
          <w:rFonts w:hint="cs"/>
          <w:spacing w:val="-4"/>
          <w:sz w:val="18"/>
          <w:rtl/>
        </w:rPr>
        <w:t>تتعرض البنات عند البلوغ (</w:t>
      </w:r>
      <w:r>
        <w:rPr>
          <w:rFonts w:hint="cs"/>
          <w:spacing w:val="-4"/>
          <w:sz w:val="18"/>
          <w:rtl/>
        </w:rPr>
        <w:t xml:space="preserve">الفئة العمرية </w:t>
      </w:r>
      <w:r w:rsidRPr="00CD03C4">
        <w:rPr>
          <w:rFonts w:hint="cs"/>
          <w:spacing w:val="-4"/>
          <w:sz w:val="18"/>
          <w:rtl/>
        </w:rPr>
        <w:t>11</w:t>
      </w:r>
      <w:r>
        <w:rPr>
          <w:rFonts w:hint="eastAsia"/>
          <w:spacing w:val="-4"/>
          <w:sz w:val="18"/>
          <w:rtl/>
          <w:lang w:bidi="ar-EG"/>
        </w:rPr>
        <w:t> </w:t>
      </w:r>
      <w:r w:rsidRPr="00CD03C4">
        <w:rPr>
          <w:rFonts w:hint="cs"/>
          <w:spacing w:val="-4"/>
          <w:sz w:val="18"/>
          <w:rtl/>
        </w:rPr>
        <w:t xml:space="preserve">سنة </w:t>
      </w:r>
      <w:r>
        <w:rPr>
          <w:rFonts w:hint="cs"/>
          <w:spacing w:val="-4"/>
          <w:sz w:val="18"/>
          <w:rtl/>
        </w:rPr>
        <w:t>-</w:t>
      </w:r>
      <w:r w:rsidRPr="00CD03C4">
        <w:rPr>
          <w:rFonts w:hint="cs"/>
          <w:spacing w:val="-4"/>
          <w:sz w:val="18"/>
          <w:rtl/>
        </w:rPr>
        <w:t xml:space="preserve"> 15</w:t>
      </w:r>
      <w:r w:rsidRPr="0044786B">
        <w:rPr>
          <w:rFonts w:hint="cs"/>
          <w:sz w:val="18"/>
          <w:rtl/>
        </w:rPr>
        <w:t xml:space="preserve"> سنة) ب</w:t>
      </w:r>
      <w:r>
        <w:rPr>
          <w:rFonts w:hint="cs"/>
          <w:sz w:val="18"/>
          <w:rtl/>
        </w:rPr>
        <w:t xml:space="preserve">صورة رئيسية </w:t>
      </w:r>
      <w:r w:rsidRPr="0044786B">
        <w:rPr>
          <w:rFonts w:hint="cs"/>
          <w:sz w:val="18"/>
          <w:rtl/>
        </w:rPr>
        <w:t xml:space="preserve">لخطر الختان. </w:t>
      </w:r>
      <w:r>
        <w:rPr>
          <w:rFonts w:hint="cs"/>
          <w:sz w:val="18"/>
          <w:rtl/>
        </w:rPr>
        <w:t>و</w:t>
      </w:r>
      <w:r w:rsidRPr="0044786B">
        <w:rPr>
          <w:rFonts w:hint="cs"/>
          <w:sz w:val="18"/>
          <w:rtl/>
        </w:rPr>
        <w:t>لم ت</w:t>
      </w:r>
      <w:r>
        <w:rPr>
          <w:rFonts w:hint="cs"/>
          <w:sz w:val="18"/>
          <w:rtl/>
        </w:rPr>
        <w:t>تمكن</w:t>
      </w:r>
      <w:r w:rsidRPr="0044786B">
        <w:rPr>
          <w:rFonts w:hint="cs"/>
          <w:sz w:val="18"/>
          <w:rtl/>
        </w:rPr>
        <w:t xml:space="preserve"> المصادر مع ذلك </w:t>
      </w:r>
      <w:r>
        <w:rPr>
          <w:rFonts w:hint="cs"/>
          <w:sz w:val="18"/>
          <w:rtl/>
        </w:rPr>
        <w:t xml:space="preserve">من استبعاد </w:t>
      </w:r>
      <w:r w:rsidRPr="0044786B">
        <w:rPr>
          <w:rFonts w:hint="cs"/>
          <w:sz w:val="18"/>
          <w:rtl/>
        </w:rPr>
        <w:t>ختان امرأة في العشرينات</w:t>
      </w:r>
      <w:r w:rsidRPr="0044786B">
        <w:rPr>
          <w:rFonts w:hint="eastAsia"/>
          <w:sz w:val="18"/>
          <w:rtl/>
        </w:rPr>
        <w:t> </w:t>
      </w:r>
      <w:r w:rsidRPr="0044786B">
        <w:rPr>
          <w:rFonts w:hint="cs"/>
          <w:sz w:val="18"/>
          <w:rtl/>
        </w:rPr>
        <w:t xml:space="preserve">من عمرها بعد </w:t>
      </w:r>
      <w:r>
        <w:rPr>
          <w:rFonts w:hint="cs"/>
          <w:sz w:val="18"/>
          <w:rtl/>
        </w:rPr>
        <w:t>أن تنجب</w:t>
      </w:r>
      <w:r w:rsidRPr="0044786B">
        <w:rPr>
          <w:rFonts w:hint="cs"/>
          <w:sz w:val="18"/>
          <w:rtl/>
        </w:rPr>
        <w:t xml:space="preserve">. </w:t>
      </w:r>
      <w:r>
        <w:rPr>
          <w:rFonts w:hint="cs"/>
          <w:sz w:val="18"/>
          <w:rtl/>
        </w:rPr>
        <w:t>و</w:t>
      </w:r>
      <w:r w:rsidRPr="0044786B">
        <w:rPr>
          <w:rFonts w:hint="cs"/>
          <w:sz w:val="18"/>
          <w:rtl/>
        </w:rPr>
        <w:t>يمكن بصفة عامة العيش في كمبالا دون التعرض ل</w:t>
      </w:r>
      <w:r>
        <w:rPr>
          <w:rFonts w:hint="cs"/>
          <w:sz w:val="18"/>
          <w:rtl/>
        </w:rPr>
        <w:t>خطر ا</w:t>
      </w:r>
      <w:r w:rsidRPr="0044786B">
        <w:rPr>
          <w:rFonts w:hint="cs"/>
          <w:sz w:val="18"/>
          <w:rtl/>
        </w:rPr>
        <w:t xml:space="preserve">لختان، وعادة ما لا تجري عمليات الختان في كمبالا. ويتفاقم الخطر بالانتقال إلى شرق أوغندا. </w:t>
      </w:r>
      <w:r>
        <w:rPr>
          <w:rFonts w:hint="cs"/>
          <w:sz w:val="18"/>
          <w:rtl/>
        </w:rPr>
        <w:t>و</w:t>
      </w:r>
      <w:r w:rsidRPr="0044786B">
        <w:rPr>
          <w:rFonts w:hint="cs"/>
          <w:sz w:val="18"/>
          <w:rtl/>
        </w:rPr>
        <w:t xml:space="preserve">بما أن تشويه الأعضاء التناسلية للإناث محظور بموجب القانون في أوغندا، فمن الممكن </w:t>
      </w:r>
      <w:r>
        <w:rPr>
          <w:rFonts w:hint="cs"/>
          <w:sz w:val="18"/>
          <w:rtl/>
        </w:rPr>
        <w:t>من حيث ال</w:t>
      </w:r>
      <w:r w:rsidRPr="0044786B">
        <w:rPr>
          <w:rFonts w:hint="cs"/>
          <w:sz w:val="18"/>
          <w:rtl/>
        </w:rPr>
        <w:t>مبد</w:t>
      </w:r>
      <w:r>
        <w:rPr>
          <w:rFonts w:hint="cs"/>
          <w:sz w:val="18"/>
          <w:rtl/>
        </w:rPr>
        <w:t xml:space="preserve">أ </w:t>
      </w:r>
      <w:r w:rsidRPr="0044786B">
        <w:rPr>
          <w:rFonts w:hint="cs"/>
          <w:sz w:val="18"/>
          <w:rtl/>
        </w:rPr>
        <w:t xml:space="preserve">أن تلتمس </w:t>
      </w:r>
      <w:r>
        <w:rPr>
          <w:rFonts w:hint="cs"/>
          <w:sz w:val="18"/>
          <w:rtl/>
        </w:rPr>
        <w:t xml:space="preserve">إمرأة عزباء </w:t>
      </w:r>
      <w:r w:rsidRPr="0044786B">
        <w:rPr>
          <w:rFonts w:hint="cs"/>
          <w:sz w:val="18"/>
          <w:rtl/>
        </w:rPr>
        <w:t>حماية السلطات إن خشيت حقا</w:t>
      </w:r>
      <w:r>
        <w:rPr>
          <w:rFonts w:hint="cs"/>
          <w:sz w:val="18"/>
          <w:rtl/>
        </w:rPr>
        <w:t>ً</w:t>
      </w:r>
      <w:r w:rsidRPr="0044786B">
        <w:rPr>
          <w:rFonts w:hint="cs"/>
          <w:sz w:val="18"/>
          <w:rtl/>
        </w:rPr>
        <w:t xml:space="preserve"> </w:t>
      </w:r>
      <w:r>
        <w:rPr>
          <w:rFonts w:hint="cs"/>
          <w:sz w:val="18"/>
          <w:rtl/>
        </w:rPr>
        <w:t xml:space="preserve">الوقوع ضحية </w:t>
      </w:r>
      <w:r w:rsidRPr="0044786B">
        <w:rPr>
          <w:rFonts w:hint="cs"/>
          <w:sz w:val="18"/>
          <w:rtl/>
        </w:rPr>
        <w:t>لتشويه الأعضاء التناسلية ل</w:t>
      </w:r>
      <w:r>
        <w:rPr>
          <w:rFonts w:hint="cs"/>
          <w:sz w:val="18"/>
          <w:rtl/>
        </w:rPr>
        <w:t>لإناث. غير أنه يمكن أن يشك المرء في مدى الحماية الفعلية</w:t>
      </w:r>
      <w:r w:rsidRPr="0044786B">
        <w:rPr>
          <w:rFonts w:hint="cs"/>
          <w:sz w:val="18"/>
          <w:rtl/>
        </w:rPr>
        <w:t xml:space="preserve"> </w:t>
      </w:r>
      <w:r>
        <w:rPr>
          <w:rFonts w:hint="cs"/>
          <w:sz w:val="18"/>
          <w:rtl/>
        </w:rPr>
        <w:t>التي يمكن أن تحصل عليها المرأة في ضوء</w:t>
      </w:r>
      <w:r w:rsidRPr="0044786B">
        <w:rPr>
          <w:rFonts w:hint="cs"/>
          <w:sz w:val="18"/>
          <w:rtl/>
        </w:rPr>
        <w:t xml:space="preserve"> </w:t>
      </w:r>
      <w:r>
        <w:rPr>
          <w:rFonts w:hint="cs"/>
          <w:sz w:val="18"/>
          <w:rtl/>
        </w:rPr>
        <w:t xml:space="preserve">نقص </w:t>
      </w:r>
      <w:r w:rsidRPr="0044786B">
        <w:rPr>
          <w:rFonts w:hint="cs"/>
          <w:sz w:val="18"/>
          <w:rtl/>
        </w:rPr>
        <w:t>قدرات الشرطة و</w:t>
      </w:r>
      <w:r>
        <w:rPr>
          <w:rFonts w:hint="cs"/>
          <w:sz w:val="18"/>
          <w:rtl/>
        </w:rPr>
        <w:t xml:space="preserve">كفاءتها </w:t>
      </w:r>
      <w:r w:rsidRPr="0044786B">
        <w:rPr>
          <w:rFonts w:hint="cs"/>
          <w:sz w:val="18"/>
          <w:rtl/>
        </w:rPr>
        <w:t>بصفة عامة.</w:t>
      </w:r>
    </w:p>
  </w:footnote>
  <w:footnote w:id="2">
    <w:p w:rsidR="001D4859" w:rsidRPr="00B053E6" w:rsidRDefault="001D4859" w:rsidP="00E173B5">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053E6">
        <w:rPr>
          <w:w w:val="103"/>
          <w:rtl/>
        </w:rPr>
        <w:t>(</w:t>
      </w:r>
      <w:r w:rsidRPr="00B053E6">
        <w:rPr>
          <w:rStyle w:val="FootnoteReference"/>
          <w:spacing w:val="0"/>
          <w:w w:val="103"/>
          <w:vertAlign w:val="baseline"/>
          <w:rtl/>
        </w:rPr>
        <w:footnoteRef/>
      </w:r>
      <w:r w:rsidRPr="00B053E6">
        <w:rPr>
          <w:w w:val="103"/>
          <w:rtl/>
        </w:rPr>
        <w:t>)</w:t>
      </w:r>
      <w:r w:rsidRPr="00B053E6">
        <w:rPr>
          <w:w w:val="103"/>
          <w:rtl/>
        </w:rPr>
        <w:tab/>
      </w:r>
      <w:r>
        <w:rPr>
          <w:rFonts w:hint="cs"/>
          <w:w w:val="103"/>
          <w:rtl/>
        </w:rPr>
        <w:t>أوضحت</w:t>
      </w:r>
      <w:r w:rsidRPr="0044786B">
        <w:rPr>
          <w:rFonts w:hint="cs"/>
          <w:sz w:val="18"/>
          <w:rtl/>
        </w:rPr>
        <w:t xml:space="preserve"> صاحبة البل</w:t>
      </w:r>
      <w:r>
        <w:rPr>
          <w:rFonts w:hint="cs"/>
          <w:sz w:val="18"/>
          <w:rtl/>
        </w:rPr>
        <w:t>اغ مع ذلك، أثناء جلسة الاستماع</w:t>
      </w:r>
      <w:r w:rsidRPr="0044786B">
        <w:rPr>
          <w:rFonts w:hint="cs"/>
          <w:sz w:val="18"/>
          <w:rtl/>
        </w:rPr>
        <w:t xml:space="preserve"> </w:t>
      </w:r>
      <w:r>
        <w:rPr>
          <w:rFonts w:hint="cs"/>
          <w:sz w:val="18"/>
          <w:rtl/>
        </w:rPr>
        <w:t>ل</w:t>
      </w:r>
      <w:r w:rsidRPr="0044786B">
        <w:rPr>
          <w:rFonts w:hint="cs"/>
          <w:sz w:val="18"/>
          <w:rtl/>
        </w:rPr>
        <w:t>قضيتها في مجلس طعون ال</w:t>
      </w:r>
      <w:r>
        <w:rPr>
          <w:rFonts w:hint="cs"/>
          <w:sz w:val="18"/>
          <w:rtl/>
        </w:rPr>
        <w:t>لاجئين، أن والدها منحدر من عشيرة</w:t>
      </w:r>
      <w:r w:rsidRPr="0044786B">
        <w:rPr>
          <w:rFonts w:hint="cs"/>
          <w:sz w:val="18"/>
          <w:rtl/>
        </w:rPr>
        <w:t xml:space="preserve"> الموغيشو، </w:t>
      </w:r>
      <w:r>
        <w:rPr>
          <w:rFonts w:hint="cs"/>
          <w:sz w:val="18"/>
          <w:rtl/>
        </w:rPr>
        <w:t xml:space="preserve">وأن </w:t>
      </w:r>
      <w:r w:rsidRPr="0044786B">
        <w:rPr>
          <w:rFonts w:hint="cs"/>
          <w:sz w:val="18"/>
          <w:rtl/>
        </w:rPr>
        <w:t>ختان النساء</w:t>
      </w:r>
      <w:r>
        <w:rPr>
          <w:rFonts w:hint="cs"/>
          <w:sz w:val="18"/>
          <w:rtl/>
        </w:rPr>
        <w:t xml:space="preserve"> من تقاليدها</w:t>
      </w:r>
      <w:r w:rsidRPr="0044786B">
        <w:rPr>
          <w:rFonts w:hint="cs"/>
          <w:sz w:val="18"/>
          <w:rtl/>
        </w:rPr>
        <w:t>.</w:t>
      </w:r>
    </w:p>
  </w:footnote>
  <w:footnote w:id="3">
    <w:p w:rsidR="001D4859" w:rsidRPr="00B053E6"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053E6">
        <w:rPr>
          <w:w w:val="103"/>
          <w:rtl/>
        </w:rPr>
        <w:t>(</w:t>
      </w:r>
      <w:r w:rsidRPr="00B053E6">
        <w:rPr>
          <w:rStyle w:val="FootnoteReference"/>
          <w:spacing w:val="0"/>
          <w:w w:val="103"/>
          <w:vertAlign w:val="baseline"/>
          <w:rtl/>
        </w:rPr>
        <w:footnoteRef/>
      </w:r>
      <w:r w:rsidRPr="00B053E6">
        <w:rPr>
          <w:w w:val="103"/>
          <w:rtl/>
        </w:rPr>
        <w:t>)</w:t>
      </w:r>
      <w:r w:rsidRPr="00B053E6">
        <w:rPr>
          <w:w w:val="103"/>
          <w:rtl/>
        </w:rPr>
        <w:tab/>
      </w:r>
      <w:r>
        <w:rPr>
          <w:rFonts w:hint="cs"/>
          <w:sz w:val="18"/>
          <w:rtl/>
        </w:rPr>
        <w:t>الإش</w:t>
      </w:r>
      <w:r w:rsidRPr="0044786B">
        <w:rPr>
          <w:rFonts w:hint="cs"/>
          <w:sz w:val="18"/>
          <w:rtl/>
        </w:rPr>
        <w:t>ارة هنا إلى قرار مجلس الهجرة و</w:t>
      </w:r>
      <w:r>
        <w:rPr>
          <w:rFonts w:hint="cs"/>
          <w:sz w:val="18"/>
          <w:rtl/>
        </w:rPr>
        <w:t xml:space="preserve">شؤون اللاجئين الكندي </w:t>
      </w:r>
      <w:r w:rsidRPr="0044786B">
        <w:rPr>
          <w:rFonts w:hint="cs"/>
          <w:sz w:val="18"/>
          <w:rtl/>
        </w:rPr>
        <w:t xml:space="preserve">فيما يتعلق بالقضية </w:t>
      </w:r>
      <w:r w:rsidRPr="0044786B">
        <w:rPr>
          <w:sz w:val="18"/>
        </w:rPr>
        <w:t>T93</w:t>
      </w:r>
      <w:r>
        <w:rPr>
          <w:sz w:val="18"/>
        </w:rPr>
        <w:t>-</w:t>
      </w:r>
      <w:r w:rsidRPr="0044786B">
        <w:rPr>
          <w:sz w:val="18"/>
        </w:rPr>
        <w:t>12198</w:t>
      </w:r>
      <w:r w:rsidRPr="0044786B">
        <w:rPr>
          <w:rFonts w:hint="cs"/>
          <w:sz w:val="18"/>
          <w:rtl/>
        </w:rPr>
        <w:t xml:space="preserve"> (لا تتاح نسخة منه في ملف القضية).</w:t>
      </w:r>
    </w:p>
  </w:footnote>
  <w:footnote w:id="4">
    <w:p w:rsidR="001D4859" w:rsidRPr="00B053E6" w:rsidRDefault="001D4859" w:rsidP="00980F1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053E6">
        <w:rPr>
          <w:w w:val="103"/>
          <w:rtl/>
        </w:rPr>
        <w:t>(</w:t>
      </w:r>
      <w:r w:rsidRPr="00B053E6">
        <w:rPr>
          <w:rStyle w:val="FootnoteReference"/>
          <w:spacing w:val="0"/>
          <w:w w:val="103"/>
          <w:vertAlign w:val="baseline"/>
          <w:rtl/>
        </w:rPr>
        <w:footnoteRef/>
      </w:r>
      <w:r w:rsidRPr="00B053E6">
        <w:rPr>
          <w:w w:val="103"/>
          <w:rtl/>
        </w:rPr>
        <w:t>)</w:t>
      </w:r>
      <w:r w:rsidRPr="00B053E6">
        <w:rPr>
          <w:w w:val="103"/>
          <w:rtl/>
        </w:rPr>
        <w:tab/>
      </w:r>
      <w:r w:rsidRPr="00BB4375">
        <w:rPr>
          <w:rFonts w:hint="cs"/>
          <w:spacing w:val="-2"/>
          <w:sz w:val="18"/>
          <w:rtl/>
        </w:rPr>
        <w:t>يش</w:t>
      </w:r>
      <w:r>
        <w:rPr>
          <w:rFonts w:hint="cs"/>
          <w:spacing w:val="-2"/>
          <w:sz w:val="18"/>
          <w:rtl/>
        </w:rPr>
        <w:t xml:space="preserve">ار أيضاً إلى الملاحظات الختامية </w:t>
      </w:r>
      <w:r w:rsidRPr="00BB4375">
        <w:rPr>
          <w:rFonts w:hint="cs"/>
          <w:spacing w:val="-2"/>
          <w:sz w:val="18"/>
          <w:rtl/>
        </w:rPr>
        <w:t xml:space="preserve">للجنة المعنية بالقضاء على التمييز ضد المرأة </w:t>
      </w:r>
      <w:r>
        <w:rPr>
          <w:rFonts w:hint="cs"/>
          <w:spacing w:val="-2"/>
          <w:sz w:val="18"/>
          <w:rtl/>
        </w:rPr>
        <w:t>ل</w:t>
      </w:r>
      <w:r w:rsidRPr="00BB4375">
        <w:rPr>
          <w:rFonts w:hint="cs"/>
          <w:spacing w:val="-2"/>
          <w:sz w:val="18"/>
          <w:rtl/>
        </w:rPr>
        <w:t xml:space="preserve">عام 2002 </w:t>
      </w:r>
      <w:r w:rsidRPr="00BB4375">
        <w:rPr>
          <w:rFonts w:hint="cs"/>
          <w:spacing w:val="-4"/>
          <w:sz w:val="18"/>
          <w:rtl/>
        </w:rPr>
        <w:t>بشأن التقرير الدوري الثالث لأوغندا</w:t>
      </w:r>
      <w:r>
        <w:rPr>
          <w:rFonts w:hint="cs"/>
          <w:spacing w:val="-4"/>
          <w:sz w:val="18"/>
          <w:rtl/>
        </w:rPr>
        <w:t xml:space="preserve"> </w:t>
      </w:r>
      <w:r>
        <w:rPr>
          <w:spacing w:val="-4"/>
          <w:sz w:val="18"/>
          <w:lang w:val="en-GB"/>
        </w:rPr>
        <w:t>(A/57/38)</w:t>
      </w:r>
      <w:r w:rsidRPr="00BB4375">
        <w:rPr>
          <w:rFonts w:hint="cs"/>
          <w:spacing w:val="-4"/>
          <w:sz w:val="18"/>
          <w:rtl/>
        </w:rPr>
        <w:t>، الفقرت</w:t>
      </w:r>
      <w:r>
        <w:rPr>
          <w:rFonts w:hint="cs"/>
          <w:spacing w:val="-4"/>
          <w:sz w:val="18"/>
          <w:rtl/>
        </w:rPr>
        <w:t>ي</w:t>
      </w:r>
      <w:r w:rsidRPr="00BB4375">
        <w:rPr>
          <w:rFonts w:hint="cs"/>
          <w:spacing w:val="-4"/>
          <w:sz w:val="18"/>
          <w:rtl/>
        </w:rPr>
        <w:t>ن 135 و</w:t>
      </w:r>
      <w:r>
        <w:rPr>
          <w:rFonts w:hint="cs"/>
          <w:spacing w:val="-4"/>
          <w:sz w:val="18"/>
          <w:rtl/>
        </w:rPr>
        <w:t xml:space="preserve"> </w:t>
      </w:r>
      <w:r w:rsidRPr="00BB4375">
        <w:rPr>
          <w:rFonts w:hint="cs"/>
          <w:spacing w:val="-4"/>
          <w:sz w:val="18"/>
          <w:rtl/>
        </w:rPr>
        <w:t xml:space="preserve">136؛ وإلى الملاحظات الختامية </w:t>
      </w:r>
      <w:r>
        <w:rPr>
          <w:rFonts w:hint="cs"/>
          <w:spacing w:val="-4"/>
          <w:sz w:val="18"/>
          <w:rtl/>
        </w:rPr>
        <w:t>للجنة حقوق الطفل ل</w:t>
      </w:r>
      <w:r w:rsidRPr="00BB4375">
        <w:rPr>
          <w:rFonts w:hint="cs"/>
          <w:spacing w:val="-4"/>
          <w:sz w:val="18"/>
          <w:rtl/>
        </w:rPr>
        <w:t>عام</w:t>
      </w:r>
      <w:r w:rsidRPr="00BB4375">
        <w:rPr>
          <w:rFonts w:hint="cs"/>
          <w:spacing w:val="-2"/>
          <w:sz w:val="18"/>
          <w:rtl/>
        </w:rPr>
        <w:t xml:space="preserve"> </w:t>
      </w:r>
      <w:r w:rsidRPr="00BB4375">
        <w:rPr>
          <w:rFonts w:hint="cs"/>
          <w:spacing w:val="-4"/>
          <w:sz w:val="18"/>
          <w:rtl/>
        </w:rPr>
        <w:t>2005 بشأن التقرير الدوري الثاني لأوغندا (</w:t>
      </w:r>
      <w:r w:rsidRPr="00BB4375">
        <w:rPr>
          <w:spacing w:val="-4"/>
          <w:sz w:val="18"/>
        </w:rPr>
        <w:t>CRC/C/UGA/CO/2</w:t>
      </w:r>
      <w:r w:rsidRPr="00BB4375">
        <w:rPr>
          <w:rFonts w:hint="cs"/>
          <w:spacing w:val="-4"/>
          <w:sz w:val="18"/>
          <w:rtl/>
        </w:rPr>
        <w:t>)، الفقرت</w:t>
      </w:r>
      <w:r>
        <w:rPr>
          <w:rFonts w:hint="cs"/>
          <w:spacing w:val="-4"/>
          <w:sz w:val="18"/>
          <w:rtl/>
        </w:rPr>
        <w:t>ي</w:t>
      </w:r>
      <w:r w:rsidRPr="00BB4375">
        <w:rPr>
          <w:rFonts w:hint="cs"/>
          <w:spacing w:val="-4"/>
          <w:sz w:val="18"/>
          <w:rtl/>
        </w:rPr>
        <w:t>ن 55 و</w:t>
      </w:r>
      <w:r>
        <w:rPr>
          <w:rFonts w:hint="cs"/>
          <w:spacing w:val="-4"/>
          <w:sz w:val="18"/>
          <w:rtl/>
        </w:rPr>
        <w:t xml:space="preserve"> </w:t>
      </w:r>
      <w:r w:rsidRPr="00BB4375">
        <w:rPr>
          <w:rFonts w:hint="cs"/>
          <w:spacing w:val="-4"/>
          <w:sz w:val="18"/>
          <w:rtl/>
        </w:rPr>
        <w:t>56.</w:t>
      </w:r>
    </w:p>
  </w:footnote>
  <w:footnote w:id="5">
    <w:p w:rsidR="001D4859" w:rsidRPr="00B053E6" w:rsidRDefault="001D4859" w:rsidP="00E46E6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053E6">
        <w:rPr>
          <w:w w:val="103"/>
          <w:rtl/>
        </w:rPr>
        <w:t>(</w:t>
      </w:r>
      <w:r w:rsidRPr="00B053E6">
        <w:rPr>
          <w:rStyle w:val="FootnoteReference"/>
          <w:spacing w:val="0"/>
          <w:w w:val="103"/>
          <w:vertAlign w:val="baseline"/>
          <w:rtl/>
        </w:rPr>
        <w:footnoteRef/>
      </w:r>
      <w:r w:rsidRPr="00B053E6">
        <w:rPr>
          <w:w w:val="103"/>
          <w:rtl/>
        </w:rPr>
        <w:t>)</w:t>
      </w:r>
      <w:r w:rsidRPr="00B053E6">
        <w:rPr>
          <w:w w:val="103"/>
          <w:rtl/>
        </w:rPr>
        <w:tab/>
      </w:r>
      <w:r w:rsidRPr="0044786B">
        <w:rPr>
          <w:rFonts w:hint="cs"/>
          <w:sz w:val="18"/>
          <w:rtl/>
        </w:rPr>
        <w:t xml:space="preserve">مشروع التثقيف وإقامة الشبكات فيما يتصل ببتر الأعضاء التناسلية للإناث، </w:t>
      </w:r>
      <w:r>
        <w:rPr>
          <w:rFonts w:hint="cs"/>
          <w:sz w:val="18"/>
          <w:rtl/>
        </w:rPr>
        <w:t xml:space="preserve">المعنون </w:t>
      </w:r>
      <w:r>
        <w:rPr>
          <w:rFonts w:hint="eastAsia"/>
          <w:sz w:val="18"/>
          <w:rtl/>
        </w:rPr>
        <w:t>”</w:t>
      </w:r>
      <w:r w:rsidRPr="0044786B">
        <w:rPr>
          <w:rFonts w:hint="cs"/>
          <w:sz w:val="18"/>
          <w:rtl/>
        </w:rPr>
        <w:t xml:space="preserve">أوغندا: ختان الإناث </w:t>
      </w:r>
      <w:r>
        <w:rPr>
          <w:rFonts w:hint="cs"/>
          <w:sz w:val="18"/>
          <w:rtl/>
        </w:rPr>
        <w:t>امتهان ل</w:t>
      </w:r>
      <w:r w:rsidRPr="0044786B">
        <w:rPr>
          <w:rFonts w:hint="cs"/>
          <w:sz w:val="18"/>
          <w:rtl/>
        </w:rPr>
        <w:t>كرامة المرأة</w:t>
      </w:r>
      <w:r>
        <w:rPr>
          <w:rFonts w:hint="eastAsia"/>
          <w:sz w:val="18"/>
          <w:rtl/>
        </w:rPr>
        <w:t>“</w:t>
      </w:r>
      <w:r w:rsidRPr="0044786B">
        <w:rPr>
          <w:rFonts w:hint="cs"/>
          <w:sz w:val="18"/>
          <w:rtl/>
        </w:rPr>
        <w:t>، والمعل</w:t>
      </w:r>
      <w:r>
        <w:rPr>
          <w:rFonts w:hint="cs"/>
          <w:sz w:val="18"/>
          <w:rtl/>
        </w:rPr>
        <w:t>و</w:t>
      </w:r>
      <w:r w:rsidRPr="0044786B">
        <w:rPr>
          <w:rFonts w:hint="cs"/>
          <w:sz w:val="18"/>
          <w:rtl/>
        </w:rPr>
        <w:t>مات غير مؤرخة.</w:t>
      </w:r>
    </w:p>
  </w:footnote>
  <w:footnote w:id="6">
    <w:p w:rsidR="001D4859" w:rsidRPr="00B053E6" w:rsidRDefault="001D4859" w:rsidP="0058411B">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B053E6">
        <w:rPr>
          <w:w w:val="103"/>
          <w:rtl/>
        </w:rPr>
        <w:t>(</w:t>
      </w:r>
      <w:r w:rsidRPr="00B053E6">
        <w:rPr>
          <w:rStyle w:val="FootnoteReference"/>
          <w:spacing w:val="0"/>
          <w:w w:val="103"/>
          <w:vertAlign w:val="baseline"/>
          <w:rtl/>
        </w:rPr>
        <w:footnoteRef/>
      </w:r>
      <w:r w:rsidRPr="00B053E6">
        <w:rPr>
          <w:w w:val="103"/>
          <w:rtl/>
        </w:rPr>
        <w:t>)</w:t>
      </w:r>
      <w:r w:rsidRPr="00B053E6">
        <w:rPr>
          <w:w w:val="103"/>
          <w:rtl/>
        </w:rPr>
        <w:tab/>
      </w:r>
      <w:r>
        <w:rPr>
          <w:rFonts w:hint="cs"/>
          <w:w w:val="103"/>
          <w:rtl/>
        </w:rPr>
        <w:t xml:space="preserve">تقرير </w:t>
      </w:r>
      <w:r w:rsidRPr="0044786B">
        <w:rPr>
          <w:rFonts w:hint="cs"/>
          <w:sz w:val="18"/>
          <w:rtl/>
        </w:rPr>
        <w:t>مجلس الهجرة و</w:t>
      </w:r>
      <w:r>
        <w:rPr>
          <w:rFonts w:hint="cs"/>
          <w:sz w:val="18"/>
          <w:rtl/>
        </w:rPr>
        <w:t xml:space="preserve">شؤون اللاجئين الكندي المعنون </w:t>
      </w:r>
      <w:r>
        <w:rPr>
          <w:rFonts w:hint="eastAsia"/>
          <w:sz w:val="18"/>
          <w:rtl/>
        </w:rPr>
        <w:t>“</w:t>
      </w:r>
      <w:r w:rsidRPr="0044786B">
        <w:rPr>
          <w:rFonts w:hint="cs"/>
          <w:sz w:val="18"/>
          <w:rtl/>
        </w:rPr>
        <w:t xml:space="preserve">أوغندا: </w:t>
      </w:r>
      <w:r w:rsidRPr="0044786B">
        <w:rPr>
          <w:rFonts w:hint="cs"/>
          <w:i/>
          <w:iCs/>
          <w:sz w:val="18"/>
          <w:rtl/>
        </w:rPr>
        <w:t>تفشي تشويه الأعضاء التناسلية للإناث في قبيلة الباغيسو</w:t>
      </w:r>
      <w:r>
        <w:rPr>
          <w:rFonts w:hint="eastAsia"/>
          <w:i/>
          <w:iCs/>
          <w:sz w:val="18"/>
          <w:rtl/>
        </w:rPr>
        <w:t>”</w:t>
      </w:r>
      <w:r w:rsidRPr="0044786B">
        <w:rPr>
          <w:rFonts w:hint="cs"/>
          <w:i/>
          <w:iCs/>
          <w:sz w:val="18"/>
          <w:rtl/>
        </w:rPr>
        <w:t>،</w:t>
      </w:r>
      <w:r w:rsidRPr="0044786B">
        <w:rPr>
          <w:rFonts w:hint="cs"/>
          <w:sz w:val="18"/>
          <w:rtl/>
        </w:rPr>
        <w:t xml:space="preserve"> 11 أيلول/سبتمبر 2000، </w:t>
      </w:r>
      <w:r>
        <w:rPr>
          <w:rFonts w:hint="cs"/>
          <w:sz w:val="18"/>
          <w:rtl/>
        </w:rPr>
        <w:t xml:space="preserve">وهو </w:t>
      </w:r>
      <w:r w:rsidRPr="0044786B">
        <w:rPr>
          <w:rFonts w:hint="cs"/>
          <w:sz w:val="18"/>
          <w:rtl/>
        </w:rPr>
        <w:t xml:space="preserve">متاح على الموقع التالي: </w:t>
      </w:r>
      <w:hyperlink r:id="rId1" w:history="1">
        <w:r w:rsidRPr="0044786B">
          <w:rPr>
            <w:rStyle w:val="Hyperlink"/>
            <w:sz w:val="18"/>
          </w:rPr>
          <w:t>http://www.unhcr.org/refwo</w:t>
        </w:r>
        <w:r w:rsidRPr="0044786B">
          <w:rPr>
            <w:rStyle w:val="Hyperlink"/>
            <w:sz w:val="18"/>
          </w:rPr>
          <w:t>r</w:t>
        </w:r>
        <w:r w:rsidRPr="0044786B">
          <w:rPr>
            <w:rStyle w:val="Hyperlink"/>
            <w:sz w:val="18"/>
          </w:rPr>
          <w:t>ld/docid/3df4beb814.html</w:t>
        </w:r>
      </w:hyperlink>
      <w:r>
        <w:rPr>
          <w:rFonts w:hint="cs"/>
          <w:sz w:val="18"/>
          <w:rtl/>
        </w:rPr>
        <w:t xml:space="preserve"> </w:t>
      </w:r>
      <w:r w:rsidRPr="0044786B">
        <w:rPr>
          <w:rFonts w:hint="cs"/>
          <w:sz w:val="18"/>
          <w:rtl/>
        </w:rPr>
        <w:t>[تم تصفحه في 7 كانون الأول/</w:t>
      </w:r>
      <w:r>
        <w:rPr>
          <w:rFonts w:hint="cs"/>
          <w:sz w:val="18"/>
          <w:rtl/>
        </w:rPr>
        <w:t xml:space="preserve"> ديسمبر</w:t>
      </w:r>
      <w:r>
        <w:rPr>
          <w:rFonts w:hint="eastAsia"/>
          <w:sz w:val="18"/>
          <w:rtl/>
        </w:rPr>
        <w:t> </w:t>
      </w:r>
      <w:r w:rsidRPr="0044786B">
        <w:rPr>
          <w:rFonts w:hint="cs"/>
          <w:sz w:val="18"/>
          <w:rtl/>
        </w:rPr>
        <w:t>2012].</w:t>
      </w:r>
    </w:p>
  </w:footnote>
  <w:footnote w:id="7">
    <w:p w:rsidR="001D4859" w:rsidRPr="00B053E6" w:rsidRDefault="001D4859" w:rsidP="0099614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053E6">
        <w:rPr>
          <w:w w:val="103"/>
          <w:rtl/>
        </w:rPr>
        <w:t>(</w:t>
      </w:r>
      <w:r w:rsidRPr="00B053E6">
        <w:rPr>
          <w:rStyle w:val="FootnoteReference"/>
          <w:spacing w:val="0"/>
          <w:w w:val="103"/>
          <w:vertAlign w:val="baseline"/>
          <w:rtl/>
        </w:rPr>
        <w:footnoteRef/>
      </w:r>
      <w:r w:rsidRPr="00B053E6">
        <w:rPr>
          <w:w w:val="103"/>
          <w:rtl/>
        </w:rPr>
        <w:t>)</w:t>
      </w:r>
      <w:r w:rsidRPr="00B053E6">
        <w:rPr>
          <w:w w:val="103"/>
          <w:rtl/>
        </w:rPr>
        <w:tab/>
      </w:r>
      <w:r w:rsidRPr="0044786B">
        <w:rPr>
          <w:rFonts w:hint="cs"/>
          <w:sz w:val="18"/>
          <w:rtl/>
        </w:rPr>
        <w:t xml:space="preserve">يشار هنا إلى المقتطفات التالية من تقارير عام 2009 القطرية المتعلقة بممارسات حقوق الإنسان الصادرة عن وزارة خارجية </w:t>
      </w:r>
      <w:r>
        <w:rPr>
          <w:rFonts w:hint="cs"/>
          <w:sz w:val="18"/>
          <w:rtl/>
        </w:rPr>
        <w:t xml:space="preserve">الولايات المتحدة </w:t>
      </w:r>
      <w:r w:rsidRPr="0044786B">
        <w:rPr>
          <w:rFonts w:hint="cs"/>
          <w:sz w:val="18"/>
          <w:rtl/>
        </w:rPr>
        <w:t xml:space="preserve">في 11 آذار/مارس 2010: </w:t>
      </w:r>
      <w:r>
        <w:rPr>
          <w:rFonts w:cs="Times New Roman"/>
          <w:sz w:val="18"/>
          <w:rtl/>
        </w:rPr>
        <w:t>”</w:t>
      </w:r>
      <w:r>
        <w:rPr>
          <w:rFonts w:hint="cs"/>
          <w:sz w:val="18"/>
          <w:rtl/>
        </w:rPr>
        <w:t>ي</w:t>
      </w:r>
      <w:r w:rsidRPr="0044786B">
        <w:rPr>
          <w:rFonts w:hint="cs"/>
          <w:sz w:val="18"/>
          <w:rtl/>
        </w:rPr>
        <w:t xml:space="preserve">مارس تشويه الأعضاء التناسلية للإناث </w:t>
      </w:r>
      <w:r>
        <w:rPr>
          <w:rFonts w:hint="cs"/>
          <w:sz w:val="18"/>
          <w:rtl/>
        </w:rPr>
        <w:t xml:space="preserve">جماعة </w:t>
      </w:r>
      <w:r w:rsidRPr="0044786B">
        <w:rPr>
          <w:rFonts w:hint="cs"/>
          <w:sz w:val="18"/>
          <w:rtl/>
        </w:rPr>
        <w:t xml:space="preserve">السابيني </w:t>
      </w:r>
      <w:r>
        <w:rPr>
          <w:rFonts w:hint="cs"/>
          <w:sz w:val="18"/>
          <w:rtl/>
        </w:rPr>
        <w:t xml:space="preserve">الإثنية </w:t>
      </w:r>
      <w:r w:rsidRPr="0044786B">
        <w:rPr>
          <w:rFonts w:hint="cs"/>
          <w:sz w:val="18"/>
          <w:rtl/>
        </w:rPr>
        <w:t>في مقاطعة كابتشوروا الريفية و</w:t>
      </w:r>
      <w:r>
        <w:rPr>
          <w:rFonts w:hint="cs"/>
          <w:sz w:val="18"/>
          <w:rtl/>
        </w:rPr>
        <w:t xml:space="preserve">جماعة </w:t>
      </w:r>
      <w:r w:rsidRPr="0044786B">
        <w:rPr>
          <w:rFonts w:hint="cs"/>
          <w:sz w:val="18"/>
          <w:rtl/>
        </w:rPr>
        <w:t xml:space="preserve">البوكوت </w:t>
      </w:r>
      <w:r>
        <w:rPr>
          <w:rFonts w:hint="cs"/>
          <w:sz w:val="18"/>
          <w:rtl/>
        </w:rPr>
        <w:t xml:space="preserve">الإثنية </w:t>
      </w:r>
      <w:r w:rsidRPr="0044786B">
        <w:rPr>
          <w:rFonts w:hint="cs"/>
          <w:sz w:val="18"/>
          <w:rtl/>
        </w:rPr>
        <w:t xml:space="preserve">على الحدود الشمالية الشرقية مع كينيا، على الرغم من </w:t>
      </w:r>
      <w:r>
        <w:rPr>
          <w:rFonts w:hint="cs"/>
          <w:sz w:val="18"/>
          <w:rtl/>
        </w:rPr>
        <w:t>ال</w:t>
      </w:r>
      <w:r w:rsidRPr="0044786B">
        <w:rPr>
          <w:rFonts w:hint="cs"/>
          <w:sz w:val="18"/>
          <w:rtl/>
        </w:rPr>
        <w:t xml:space="preserve">قوانين </w:t>
      </w:r>
      <w:r>
        <w:rPr>
          <w:rFonts w:hint="cs"/>
          <w:sz w:val="18"/>
          <w:rtl/>
        </w:rPr>
        <w:t>ال</w:t>
      </w:r>
      <w:r w:rsidRPr="0044786B">
        <w:rPr>
          <w:rFonts w:hint="cs"/>
          <w:sz w:val="18"/>
          <w:rtl/>
        </w:rPr>
        <w:t xml:space="preserve">محلية </w:t>
      </w:r>
      <w:r>
        <w:rPr>
          <w:rFonts w:hint="cs"/>
          <w:sz w:val="18"/>
          <w:rtl/>
        </w:rPr>
        <w:t xml:space="preserve">التي </w:t>
      </w:r>
      <w:r w:rsidRPr="0044786B">
        <w:rPr>
          <w:rFonts w:hint="cs"/>
          <w:sz w:val="18"/>
          <w:rtl/>
        </w:rPr>
        <w:t xml:space="preserve">تحظر هذه الممارسة. وفي عام 2006، اعتمدت </w:t>
      </w:r>
      <w:r>
        <w:rPr>
          <w:rFonts w:hint="cs"/>
          <w:sz w:val="18"/>
          <w:rtl/>
        </w:rPr>
        <w:t xml:space="preserve">مقاطعتا </w:t>
      </w:r>
      <w:r w:rsidRPr="0044786B">
        <w:rPr>
          <w:rFonts w:hint="cs"/>
          <w:sz w:val="18"/>
          <w:rtl/>
        </w:rPr>
        <w:t xml:space="preserve">كابتشوروا </w:t>
      </w:r>
      <w:r>
        <w:rPr>
          <w:rFonts w:hint="cs"/>
          <w:sz w:val="18"/>
          <w:rtl/>
        </w:rPr>
        <w:t>و</w:t>
      </w:r>
      <w:r w:rsidRPr="0044786B">
        <w:rPr>
          <w:rFonts w:hint="cs"/>
          <w:sz w:val="18"/>
          <w:rtl/>
        </w:rPr>
        <w:t>بوكوو الفرعيت</w:t>
      </w:r>
      <w:r>
        <w:rPr>
          <w:rFonts w:hint="cs"/>
          <w:sz w:val="18"/>
          <w:rtl/>
        </w:rPr>
        <w:t>ا</w:t>
      </w:r>
      <w:r w:rsidRPr="0044786B">
        <w:rPr>
          <w:rFonts w:hint="cs"/>
          <w:sz w:val="18"/>
          <w:rtl/>
        </w:rPr>
        <w:t>ن لوائح محلية لحظر تشويه الأعضاء التناسلية للإناث؛ بيد أن الممارسة لا تزال موجودة. وتواصل الحكوم</w:t>
      </w:r>
      <w:r>
        <w:rPr>
          <w:rFonts w:hint="cs"/>
          <w:sz w:val="18"/>
          <w:rtl/>
        </w:rPr>
        <w:t>ات</w:t>
      </w:r>
      <w:r w:rsidRPr="0044786B">
        <w:rPr>
          <w:rFonts w:hint="cs"/>
          <w:sz w:val="18"/>
          <w:rtl/>
        </w:rPr>
        <w:t xml:space="preserve"> والمجموعات النسائية والمنظمات الدولية </w:t>
      </w:r>
      <w:r>
        <w:rPr>
          <w:rFonts w:hint="cs"/>
          <w:sz w:val="18"/>
          <w:rtl/>
        </w:rPr>
        <w:t xml:space="preserve">مكافحة </w:t>
      </w:r>
      <w:r w:rsidRPr="0044786B">
        <w:rPr>
          <w:rFonts w:hint="cs"/>
          <w:sz w:val="18"/>
          <w:rtl/>
        </w:rPr>
        <w:t>هذه الممارسة عن طريق التثقيف. وتشدد هذه البرامج، التي تلقى قدرا</w:t>
      </w:r>
      <w:r>
        <w:rPr>
          <w:rFonts w:hint="cs"/>
          <w:sz w:val="18"/>
          <w:rtl/>
        </w:rPr>
        <w:t>ً</w:t>
      </w:r>
      <w:r w:rsidRPr="0044786B">
        <w:rPr>
          <w:rFonts w:hint="cs"/>
          <w:sz w:val="18"/>
          <w:rtl/>
        </w:rPr>
        <w:t xml:space="preserve"> من الدعم من الزعماء المحليين، على التعاون الوثيق مع شخصيات السلطة التقليدية وعلى مشورة النظراء</w:t>
      </w:r>
      <w:r>
        <w:rPr>
          <w:rFonts w:hint="eastAsia"/>
          <w:sz w:val="18"/>
          <w:rtl/>
        </w:rPr>
        <w:t>”</w:t>
      </w:r>
      <w:r w:rsidRPr="0044786B">
        <w:rPr>
          <w:rFonts w:hint="cs"/>
          <w:sz w:val="18"/>
          <w:rtl/>
        </w:rPr>
        <w:t xml:space="preserve">. [المصدر: </w:t>
      </w:r>
      <w:hyperlink r:id="rId2" w:history="1">
        <w:r w:rsidRPr="0044786B">
          <w:rPr>
            <w:rStyle w:val="Hyperlink"/>
            <w:sz w:val="18"/>
            <w:lang w:val="fr-CH"/>
          </w:rPr>
          <w:t>http://www.state.gov/g/drl/rls/hrrpt/2009/af/135982.htm</w:t>
        </w:r>
      </w:hyperlink>
      <w:r w:rsidRPr="0044786B">
        <w:rPr>
          <w:rFonts w:hint="cs"/>
          <w:sz w:val="18"/>
          <w:rtl/>
        </w:rPr>
        <w:t>].</w:t>
      </w:r>
    </w:p>
  </w:footnote>
  <w:footnote w:id="8">
    <w:p w:rsidR="001D4859" w:rsidRPr="00121612"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44786B">
        <w:rPr>
          <w:rFonts w:hint="cs"/>
          <w:sz w:val="18"/>
          <w:rtl/>
        </w:rPr>
        <w:t xml:space="preserve">يُشار </w:t>
      </w:r>
      <w:r>
        <w:rPr>
          <w:rFonts w:hint="cs"/>
          <w:sz w:val="18"/>
          <w:rtl/>
        </w:rPr>
        <w:t xml:space="preserve">هنا إلى </w:t>
      </w:r>
      <w:r w:rsidRPr="0044786B">
        <w:rPr>
          <w:rFonts w:hint="cs"/>
          <w:sz w:val="18"/>
          <w:rtl/>
        </w:rPr>
        <w:t>البلاغ رقم 10/2005</w:t>
      </w:r>
      <w:r w:rsidRPr="0044786B">
        <w:rPr>
          <w:rFonts w:hint="cs"/>
          <w:i/>
          <w:iCs/>
          <w:sz w:val="18"/>
          <w:rtl/>
        </w:rPr>
        <w:t>، ن. س. ف. ضد المملكة المتحدة</w:t>
      </w:r>
      <w:r>
        <w:rPr>
          <w:rFonts w:hint="cs"/>
          <w:i/>
          <w:iCs/>
          <w:sz w:val="18"/>
          <w:rtl/>
        </w:rPr>
        <w:t xml:space="preserve"> لبريطانيا العظمى وأيرلندا الشمالية</w:t>
      </w:r>
      <w:r w:rsidRPr="0044786B">
        <w:rPr>
          <w:rFonts w:hint="cs"/>
          <w:sz w:val="18"/>
          <w:rtl/>
        </w:rPr>
        <w:t xml:space="preserve">، القرار </w:t>
      </w:r>
      <w:r>
        <w:rPr>
          <w:rFonts w:hint="cs"/>
          <w:sz w:val="18"/>
          <w:rtl/>
        </w:rPr>
        <w:t>المتعلق ب</w:t>
      </w:r>
      <w:r w:rsidRPr="0044786B">
        <w:rPr>
          <w:rFonts w:hint="cs"/>
          <w:sz w:val="18"/>
          <w:rtl/>
        </w:rPr>
        <w:t>عدم المقبولية المؤرخ</w:t>
      </w:r>
      <w:r w:rsidRPr="0044786B">
        <w:rPr>
          <w:rFonts w:hint="eastAsia"/>
          <w:sz w:val="18"/>
          <w:rtl/>
        </w:rPr>
        <w:t> </w:t>
      </w:r>
      <w:r w:rsidRPr="0044786B">
        <w:rPr>
          <w:rFonts w:hint="cs"/>
          <w:sz w:val="18"/>
          <w:rtl/>
        </w:rPr>
        <w:t>30 أيار/مايو 2007.</w:t>
      </w:r>
    </w:p>
  </w:footnote>
  <w:footnote w:id="9">
    <w:p w:rsidR="001D4859" w:rsidRPr="00121612"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44786B">
        <w:rPr>
          <w:rFonts w:hint="cs"/>
          <w:sz w:val="18"/>
          <w:rtl/>
          <w:lang w:val="fr-CH"/>
        </w:rPr>
        <w:t xml:space="preserve">قرار المحكمة الأوروبية لحقوق الإنسان في قضية </w:t>
      </w:r>
      <w:r w:rsidRPr="0044786B">
        <w:rPr>
          <w:rFonts w:hint="cs"/>
          <w:i/>
          <w:iCs/>
          <w:sz w:val="18"/>
          <w:rtl/>
          <w:lang w:val="fr-CH"/>
        </w:rPr>
        <w:t xml:space="preserve">سورينغ ضد المملكة المتحدة </w:t>
      </w:r>
      <w:r w:rsidRPr="0044786B">
        <w:rPr>
          <w:rFonts w:hint="cs"/>
          <w:sz w:val="18"/>
          <w:rtl/>
          <w:lang w:val="fr-CH"/>
        </w:rPr>
        <w:t>(القضية رقم 14038/88)، 7</w:t>
      </w:r>
      <w:r>
        <w:rPr>
          <w:rFonts w:hint="eastAsia"/>
          <w:sz w:val="18"/>
          <w:rtl/>
          <w:lang w:val="fr-CH"/>
        </w:rPr>
        <w:t> </w:t>
      </w:r>
      <w:r w:rsidRPr="0044786B">
        <w:rPr>
          <w:rFonts w:hint="cs"/>
          <w:sz w:val="18"/>
          <w:rtl/>
          <w:lang w:val="fr-CH"/>
        </w:rPr>
        <w:t xml:space="preserve">تموز/يوليه 1989، الفقرة 88. وانظر أيضاً قرار الحكمة الأوروبية لحقوق الإنسان في قضية </w:t>
      </w:r>
      <w:r w:rsidRPr="0044786B">
        <w:rPr>
          <w:rFonts w:hint="cs"/>
          <w:i/>
          <w:iCs/>
          <w:sz w:val="18"/>
          <w:rtl/>
          <w:lang w:val="fr-CH"/>
        </w:rPr>
        <w:t>ف. ضد المملكة المتحدة</w:t>
      </w:r>
      <w:r w:rsidRPr="0044786B">
        <w:rPr>
          <w:rFonts w:hint="cs"/>
          <w:sz w:val="18"/>
          <w:rtl/>
          <w:lang w:val="fr-CH"/>
        </w:rPr>
        <w:t xml:space="preserve"> (القضية رقم 17341/03)، 22 حزيران/يونيه 2004، وقرار المحكمة الأوروبية في قضية</w:t>
      </w:r>
      <w:r>
        <w:rPr>
          <w:rFonts w:hint="eastAsia"/>
          <w:sz w:val="18"/>
          <w:rtl/>
          <w:lang w:val="fr-CH"/>
        </w:rPr>
        <w:t> </w:t>
      </w:r>
      <w:r>
        <w:rPr>
          <w:sz w:val="18"/>
          <w:rtl/>
          <w:lang w:val="fr-CH"/>
        </w:rPr>
        <w:br/>
      </w:r>
      <w:r w:rsidRPr="0044786B">
        <w:rPr>
          <w:rFonts w:hint="cs"/>
          <w:i/>
          <w:iCs/>
          <w:sz w:val="18"/>
          <w:rtl/>
          <w:lang w:val="fr-CH"/>
        </w:rPr>
        <w:t>ز. و</w:t>
      </w:r>
      <w:r>
        <w:rPr>
          <w:rFonts w:hint="cs"/>
          <w:i/>
          <w:iCs/>
          <w:sz w:val="18"/>
          <w:rtl/>
          <w:lang w:val="fr-CH"/>
        </w:rPr>
        <w:t xml:space="preserve"> </w:t>
      </w:r>
      <w:r w:rsidRPr="0044786B">
        <w:rPr>
          <w:rFonts w:hint="cs"/>
          <w:i/>
          <w:iCs/>
          <w:sz w:val="18"/>
          <w:rtl/>
          <w:lang w:val="fr-CH"/>
        </w:rPr>
        <w:t>ت. ضد المملكة المتحدة</w:t>
      </w:r>
      <w:r w:rsidRPr="0044786B">
        <w:rPr>
          <w:rFonts w:hint="cs"/>
          <w:sz w:val="18"/>
          <w:rtl/>
          <w:lang w:val="fr-CH"/>
        </w:rPr>
        <w:t xml:space="preserve"> (القضية رقم 27034/05)، 28 شباط/فبراير 2006.</w:t>
      </w:r>
    </w:p>
  </w:footnote>
  <w:footnote w:id="10">
    <w:p w:rsidR="001D4859" w:rsidRPr="00121612"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44786B">
        <w:rPr>
          <w:rFonts w:hint="cs"/>
          <w:sz w:val="18"/>
          <w:rtl/>
        </w:rPr>
        <w:t>انظر</w:t>
      </w:r>
      <w:r w:rsidRPr="0044786B">
        <w:rPr>
          <w:sz w:val="18"/>
        </w:rPr>
        <w:t>Sarah Joseph et. al., “The International Covenant on Civil and Political Rights, Cases, Materials and Commentary” (2004), p. 94</w:t>
      </w:r>
      <w:r w:rsidRPr="0044786B">
        <w:rPr>
          <w:rFonts w:hint="cs"/>
          <w:sz w:val="18"/>
          <w:rtl/>
        </w:rPr>
        <w:t>.</w:t>
      </w:r>
    </w:p>
  </w:footnote>
  <w:footnote w:id="11">
    <w:p w:rsidR="001D4859" w:rsidRPr="00121612"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91706F">
        <w:rPr>
          <w:rFonts w:hint="cs"/>
          <w:spacing w:val="-6"/>
          <w:sz w:val="18"/>
          <w:rtl/>
        </w:rPr>
        <w:t xml:space="preserve">انظر البلاغ رقم 8/2005، </w:t>
      </w:r>
      <w:r w:rsidRPr="0091706F">
        <w:rPr>
          <w:rFonts w:hint="cs"/>
          <w:i/>
          <w:iCs/>
          <w:spacing w:val="-6"/>
          <w:sz w:val="18"/>
          <w:rtl/>
        </w:rPr>
        <w:t>كايهان ضد تركيا</w:t>
      </w:r>
      <w:r w:rsidRPr="0091706F">
        <w:rPr>
          <w:rFonts w:hint="cs"/>
          <w:spacing w:val="-6"/>
          <w:sz w:val="18"/>
          <w:rtl/>
        </w:rPr>
        <w:t xml:space="preserve">، القرار </w:t>
      </w:r>
      <w:r>
        <w:rPr>
          <w:rFonts w:hint="cs"/>
          <w:spacing w:val="-6"/>
          <w:sz w:val="18"/>
          <w:rtl/>
        </w:rPr>
        <w:t xml:space="preserve">المتعلق </w:t>
      </w:r>
      <w:r w:rsidRPr="0091706F">
        <w:rPr>
          <w:rFonts w:hint="cs"/>
          <w:spacing w:val="-6"/>
          <w:sz w:val="18"/>
          <w:rtl/>
        </w:rPr>
        <w:t>بعدم المقبولية المؤرخ 27 كانون الثاني/يناير</w:t>
      </w:r>
      <w:r w:rsidRPr="0091706F">
        <w:rPr>
          <w:rFonts w:hint="eastAsia"/>
          <w:spacing w:val="-6"/>
          <w:sz w:val="18"/>
          <w:rtl/>
        </w:rPr>
        <w:t> </w:t>
      </w:r>
      <w:r w:rsidRPr="0091706F">
        <w:rPr>
          <w:rFonts w:hint="cs"/>
          <w:spacing w:val="-6"/>
          <w:sz w:val="18"/>
          <w:rtl/>
        </w:rPr>
        <w:t>2006،</w:t>
      </w:r>
      <w:r w:rsidRPr="0044786B">
        <w:rPr>
          <w:rFonts w:hint="cs"/>
          <w:sz w:val="18"/>
          <w:rtl/>
        </w:rPr>
        <w:t xml:space="preserve"> الفقرة 7</w:t>
      </w:r>
      <w:r>
        <w:rPr>
          <w:rFonts w:hint="cs"/>
          <w:sz w:val="18"/>
          <w:rtl/>
        </w:rPr>
        <w:t>-</w:t>
      </w:r>
      <w:r w:rsidRPr="0044786B">
        <w:rPr>
          <w:rFonts w:hint="cs"/>
          <w:sz w:val="18"/>
          <w:rtl/>
        </w:rPr>
        <w:t>7.</w:t>
      </w:r>
    </w:p>
  </w:footnote>
  <w:footnote w:id="12">
    <w:p w:rsidR="001D4859" w:rsidRPr="00121612" w:rsidRDefault="001D4859" w:rsidP="00A265A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44786B">
        <w:rPr>
          <w:rFonts w:hint="cs"/>
          <w:sz w:val="18"/>
          <w:rtl/>
        </w:rPr>
        <w:t xml:space="preserve">يُشار إلى قضية </w:t>
      </w:r>
      <w:r w:rsidRPr="0044786B">
        <w:rPr>
          <w:rFonts w:hint="cs"/>
          <w:i/>
          <w:iCs/>
          <w:sz w:val="18"/>
          <w:rtl/>
        </w:rPr>
        <w:t>ن. س. ف. ضد المملكة المتحدة</w:t>
      </w:r>
      <w:r>
        <w:rPr>
          <w:rFonts w:hint="cs"/>
          <w:i/>
          <w:iCs/>
          <w:sz w:val="18"/>
          <w:rtl/>
        </w:rPr>
        <w:t xml:space="preserve"> لبريطانيا العظمى وأيرلندا الشمالية</w:t>
      </w:r>
      <w:r w:rsidRPr="0044786B">
        <w:rPr>
          <w:rFonts w:hint="cs"/>
          <w:i/>
          <w:iCs/>
          <w:sz w:val="18"/>
          <w:rtl/>
        </w:rPr>
        <w:t>،</w:t>
      </w:r>
      <w:r>
        <w:rPr>
          <w:rFonts w:hint="cs"/>
          <w:sz w:val="18"/>
          <w:rtl/>
        </w:rPr>
        <w:t xml:space="preserve"> الحاشية 8 </w:t>
      </w:r>
      <w:r w:rsidRPr="0044786B">
        <w:rPr>
          <w:rFonts w:hint="cs"/>
          <w:sz w:val="18"/>
          <w:rtl/>
        </w:rPr>
        <w:t>أعلاه، الفقرة 7</w:t>
      </w:r>
      <w:r>
        <w:rPr>
          <w:rFonts w:hint="cs"/>
          <w:sz w:val="18"/>
          <w:rtl/>
        </w:rPr>
        <w:t>-</w:t>
      </w:r>
      <w:r w:rsidRPr="0044786B">
        <w:rPr>
          <w:rFonts w:hint="cs"/>
          <w:sz w:val="18"/>
          <w:rtl/>
        </w:rPr>
        <w:t xml:space="preserve">3؛ وقضية </w:t>
      </w:r>
      <w:r w:rsidRPr="0044786B">
        <w:rPr>
          <w:rFonts w:hint="cs"/>
          <w:i/>
          <w:iCs/>
          <w:sz w:val="18"/>
          <w:rtl/>
        </w:rPr>
        <w:t>كايهان ضد تركيا</w:t>
      </w:r>
      <w:r w:rsidRPr="0044786B">
        <w:rPr>
          <w:rFonts w:hint="cs"/>
          <w:sz w:val="18"/>
          <w:rtl/>
        </w:rPr>
        <w:t>، الحاشية 1</w:t>
      </w:r>
      <w:r>
        <w:rPr>
          <w:rFonts w:hint="cs"/>
          <w:sz w:val="18"/>
          <w:rtl/>
        </w:rPr>
        <w:t>1</w:t>
      </w:r>
      <w:r w:rsidRPr="0044786B">
        <w:rPr>
          <w:rFonts w:hint="cs"/>
          <w:sz w:val="18"/>
          <w:rtl/>
        </w:rPr>
        <w:t xml:space="preserve"> أعلاه.</w:t>
      </w:r>
    </w:p>
  </w:footnote>
  <w:footnote w:id="13">
    <w:p w:rsidR="001D4859" w:rsidRPr="00121612" w:rsidRDefault="001D4859" w:rsidP="00311041">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91706F">
        <w:rPr>
          <w:spacing w:val="-4"/>
          <w:sz w:val="18"/>
        </w:rPr>
        <w:t>CEDAW/C/DNK/6</w:t>
      </w:r>
      <w:r w:rsidRPr="0091706F">
        <w:rPr>
          <w:rFonts w:hint="cs"/>
          <w:spacing w:val="-4"/>
          <w:sz w:val="18"/>
          <w:rtl/>
        </w:rPr>
        <w:t xml:space="preserve">، </w:t>
      </w:r>
      <w:r w:rsidRPr="0044786B">
        <w:rPr>
          <w:rFonts w:hint="cs"/>
          <w:sz w:val="18"/>
          <w:rtl/>
        </w:rPr>
        <w:t>الصفحة</w:t>
      </w:r>
      <w:r>
        <w:rPr>
          <w:rFonts w:hint="cs"/>
          <w:sz w:val="18"/>
          <w:rtl/>
        </w:rPr>
        <w:t xml:space="preserve"> 60</w:t>
      </w:r>
      <w:r w:rsidRPr="0044786B">
        <w:rPr>
          <w:rFonts w:hint="cs"/>
          <w:sz w:val="18"/>
          <w:rtl/>
        </w:rPr>
        <w:t>.</w:t>
      </w:r>
    </w:p>
  </w:footnote>
  <w:footnote w:id="14">
    <w:p w:rsidR="001D4859" w:rsidRPr="00121612"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91706F">
        <w:rPr>
          <w:rFonts w:hint="cs"/>
          <w:sz w:val="18"/>
          <w:rtl/>
        </w:rPr>
        <w:t xml:space="preserve">يُشار إلى البلاغ رقم 2/2003، </w:t>
      </w:r>
      <w:r w:rsidRPr="0091706F">
        <w:rPr>
          <w:rFonts w:hint="cs"/>
          <w:i/>
          <w:iCs/>
          <w:sz w:val="18"/>
          <w:rtl/>
        </w:rPr>
        <w:t>أ. ت. ضد هنغاريا</w:t>
      </w:r>
      <w:r w:rsidRPr="0091706F">
        <w:rPr>
          <w:rFonts w:hint="cs"/>
          <w:sz w:val="18"/>
          <w:rtl/>
        </w:rPr>
        <w:t>، الآراء المعتمدة في 26 كانون الثاني/يناير 2005، الفقرتان</w:t>
      </w:r>
      <w:r w:rsidRPr="0091706F">
        <w:rPr>
          <w:rFonts w:hint="eastAsia"/>
          <w:sz w:val="18"/>
          <w:rtl/>
        </w:rPr>
        <w:t> </w:t>
      </w:r>
      <w:r w:rsidRPr="0091706F">
        <w:rPr>
          <w:rFonts w:hint="cs"/>
          <w:sz w:val="18"/>
          <w:rtl/>
        </w:rPr>
        <w:t>9</w:t>
      </w:r>
      <w:r>
        <w:rPr>
          <w:rFonts w:hint="cs"/>
          <w:sz w:val="18"/>
          <w:rtl/>
        </w:rPr>
        <w:t>-</w:t>
      </w:r>
      <w:r w:rsidRPr="0091706F">
        <w:rPr>
          <w:rFonts w:hint="cs"/>
          <w:sz w:val="18"/>
          <w:rtl/>
        </w:rPr>
        <w:t>3 و</w:t>
      </w:r>
      <w:r>
        <w:rPr>
          <w:rFonts w:hint="cs"/>
          <w:sz w:val="18"/>
          <w:rtl/>
        </w:rPr>
        <w:t xml:space="preserve"> </w:t>
      </w:r>
      <w:r w:rsidRPr="0091706F">
        <w:rPr>
          <w:rFonts w:hint="cs"/>
          <w:sz w:val="18"/>
          <w:rtl/>
        </w:rPr>
        <w:t>9</w:t>
      </w:r>
      <w:r>
        <w:rPr>
          <w:rFonts w:hint="cs"/>
          <w:sz w:val="18"/>
          <w:rtl/>
        </w:rPr>
        <w:t>-</w:t>
      </w:r>
      <w:r w:rsidRPr="0091706F">
        <w:rPr>
          <w:rFonts w:hint="cs"/>
          <w:sz w:val="18"/>
          <w:rtl/>
        </w:rPr>
        <w:t xml:space="preserve">6؛ والبلاغ رقم 4/2004، </w:t>
      </w:r>
      <w:r w:rsidRPr="0091706F">
        <w:rPr>
          <w:rFonts w:hint="cs"/>
          <w:i/>
          <w:iCs/>
          <w:sz w:val="18"/>
          <w:rtl/>
        </w:rPr>
        <w:t>أ. س. ضد هنغاريا،</w:t>
      </w:r>
      <w:r w:rsidRPr="0091706F">
        <w:rPr>
          <w:rFonts w:hint="cs"/>
          <w:sz w:val="18"/>
          <w:rtl/>
        </w:rPr>
        <w:t xml:space="preserve"> الآراء المعتمدة في 14 آب/</w:t>
      </w:r>
      <w:r>
        <w:rPr>
          <w:rFonts w:hint="cs"/>
          <w:sz w:val="18"/>
          <w:rtl/>
        </w:rPr>
        <w:t xml:space="preserve"> </w:t>
      </w:r>
      <w:r w:rsidRPr="0091706F">
        <w:rPr>
          <w:rFonts w:hint="cs"/>
          <w:sz w:val="18"/>
          <w:rtl/>
        </w:rPr>
        <w:t>أغسطس</w:t>
      </w:r>
      <w:r>
        <w:rPr>
          <w:rFonts w:hint="eastAsia"/>
          <w:sz w:val="18"/>
          <w:rtl/>
        </w:rPr>
        <w:t> </w:t>
      </w:r>
      <w:r w:rsidRPr="0091706F">
        <w:rPr>
          <w:rFonts w:hint="cs"/>
          <w:sz w:val="18"/>
          <w:rtl/>
        </w:rPr>
        <w:t>2006.</w:t>
      </w:r>
    </w:p>
  </w:footnote>
  <w:footnote w:id="15">
    <w:p w:rsidR="001D4859" w:rsidRPr="00121612"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44786B">
        <w:rPr>
          <w:rFonts w:hint="cs"/>
          <w:sz w:val="18"/>
          <w:rtl/>
        </w:rPr>
        <w:t xml:space="preserve">يُشار إلى مراجع منها البلاغ رقم 26/2010، </w:t>
      </w:r>
      <w:r w:rsidRPr="0044786B">
        <w:rPr>
          <w:rFonts w:hint="cs"/>
          <w:i/>
          <w:iCs/>
          <w:sz w:val="18"/>
          <w:rtl/>
        </w:rPr>
        <w:t>هيريرا ريفيرا ضد كندا،</w:t>
      </w:r>
      <w:r w:rsidRPr="0044786B">
        <w:rPr>
          <w:rFonts w:hint="cs"/>
          <w:sz w:val="18"/>
          <w:rtl/>
        </w:rPr>
        <w:t xml:space="preserve"> قرار عدم المقبولية المؤرخ 18 تشرين الأول/أكتوبر 2011.</w:t>
      </w:r>
    </w:p>
  </w:footnote>
  <w:footnote w:id="16">
    <w:p w:rsidR="001D4859" w:rsidRPr="00121612" w:rsidRDefault="001D4859" w:rsidP="0092327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91706F">
        <w:rPr>
          <w:rFonts w:hint="cs"/>
          <w:spacing w:val="-6"/>
          <w:sz w:val="18"/>
          <w:rtl/>
        </w:rPr>
        <w:t xml:space="preserve">يُشار إلى قضية </w:t>
      </w:r>
      <w:r w:rsidRPr="0091706F">
        <w:rPr>
          <w:rFonts w:hint="cs"/>
          <w:i/>
          <w:iCs/>
          <w:spacing w:val="-6"/>
          <w:sz w:val="18"/>
          <w:rtl/>
        </w:rPr>
        <w:t>هيريرا ريفيرا ضد كندا،</w:t>
      </w:r>
      <w:r w:rsidRPr="0091706F">
        <w:rPr>
          <w:rFonts w:hint="cs"/>
          <w:spacing w:val="-6"/>
          <w:sz w:val="18"/>
          <w:rtl/>
        </w:rPr>
        <w:t xml:space="preserve"> </w:t>
      </w:r>
      <w:r>
        <w:rPr>
          <w:rFonts w:hint="cs"/>
          <w:spacing w:val="-6"/>
          <w:sz w:val="18"/>
          <w:rtl/>
        </w:rPr>
        <w:t>الحاشية 15 أعلاه</w:t>
      </w:r>
      <w:r w:rsidRPr="0091706F">
        <w:rPr>
          <w:rFonts w:hint="cs"/>
          <w:spacing w:val="-6"/>
          <w:sz w:val="18"/>
          <w:rtl/>
        </w:rPr>
        <w:t xml:space="preserve">؛ وقضية </w:t>
      </w:r>
      <w:r w:rsidRPr="0091706F">
        <w:rPr>
          <w:rFonts w:hint="cs"/>
          <w:i/>
          <w:iCs/>
          <w:spacing w:val="-6"/>
          <w:sz w:val="18"/>
          <w:rtl/>
        </w:rPr>
        <w:t>ن. س. ف. ضد المملكة المتحد</w:t>
      </w:r>
      <w:r>
        <w:rPr>
          <w:rFonts w:hint="cs"/>
          <w:i/>
          <w:iCs/>
          <w:spacing w:val="-6"/>
          <w:sz w:val="18"/>
          <w:rtl/>
        </w:rPr>
        <w:t>ة لبريطانيا العظمى وأيرلندا الشمالية</w:t>
      </w:r>
      <w:r w:rsidRPr="0091706F">
        <w:rPr>
          <w:rFonts w:hint="cs"/>
          <w:i/>
          <w:iCs/>
          <w:spacing w:val="-6"/>
          <w:sz w:val="18"/>
          <w:rtl/>
        </w:rPr>
        <w:t>،</w:t>
      </w:r>
      <w:r w:rsidRPr="0091706F">
        <w:rPr>
          <w:rFonts w:hint="cs"/>
          <w:spacing w:val="-6"/>
          <w:sz w:val="18"/>
          <w:rtl/>
        </w:rPr>
        <w:t xml:space="preserve"> الحاشية </w:t>
      </w:r>
      <w:r>
        <w:rPr>
          <w:rFonts w:hint="cs"/>
          <w:spacing w:val="-6"/>
          <w:sz w:val="18"/>
          <w:rtl/>
        </w:rPr>
        <w:t>8</w:t>
      </w:r>
      <w:r w:rsidRPr="0091706F">
        <w:rPr>
          <w:rFonts w:hint="cs"/>
          <w:spacing w:val="-6"/>
          <w:sz w:val="18"/>
          <w:rtl/>
        </w:rPr>
        <w:t xml:space="preserve"> أعلاه.</w:t>
      </w:r>
    </w:p>
  </w:footnote>
  <w:footnote w:id="17">
    <w:p w:rsidR="001D4859" w:rsidRPr="00121612" w:rsidRDefault="001D4859" w:rsidP="00C966EC">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CD21DD">
        <w:rPr>
          <w:rFonts w:hint="cs"/>
          <w:sz w:val="18"/>
          <w:rtl/>
        </w:rPr>
        <w:t>يُشار إلى مراجع منها استنتاجات وتوصيات لجنة مناهضة التعذيب</w:t>
      </w:r>
      <w:r>
        <w:rPr>
          <w:rFonts w:hint="cs"/>
          <w:sz w:val="18"/>
          <w:rtl/>
        </w:rPr>
        <w:t xml:space="preserve"> على التقرير الدوري الخامس ل</w:t>
      </w:r>
      <w:r w:rsidRPr="00CD21DD">
        <w:rPr>
          <w:rFonts w:hint="cs"/>
          <w:sz w:val="18"/>
          <w:rtl/>
        </w:rPr>
        <w:t xml:space="preserve">لدانمرك </w:t>
      </w:r>
      <w:r w:rsidRPr="00CD21DD">
        <w:rPr>
          <w:sz w:val="18"/>
        </w:rPr>
        <w:t>CAT/C/DNK/CO/5</w:t>
      </w:r>
      <w:r>
        <w:rPr>
          <w:sz w:val="18"/>
          <w:lang w:val="en-GB"/>
        </w:rPr>
        <w:t>)</w:t>
      </w:r>
      <w:r>
        <w:rPr>
          <w:rFonts w:hint="cs"/>
          <w:sz w:val="18"/>
          <w:rtl/>
          <w:lang w:val="en-GB"/>
        </w:rPr>
        <w:t xml:space="preserve"> </w:t>
      </w:r>
      <w:r>
        <w:rPr>
          <w:sz w:val="18"/>
          <w:lang w:val="en-GB"/>
        </w:rPr>
        <w:t>(</w:t>
      </w:r>
      <w:r>
        <w:rPr>
          <w:rFonts w:hint="cs"/>
          <w:sz w:val="18"/>
          <w:rtl/>
        </w:rPr>
        <w:t>، الفقرة 9،</w:t>
      </w:r>
      <w:r w:rsidRPr="00CD21DD">
        <w:rPr>
          <w:rFonts w:hint="cs"/>
          <w:sz w:val="18"/>
          <w:rtl/>
        </w:rPr>
        <w:t xml:space="preserve"> والملاحظات الختامية للجنة المعنية بحقوق الإنسان</w:t>
      </w:r>
      <w:r>
        <w:rPr>
          <w:rFonts w:hint="cs"/>
          <w:sz w:val="18"/>
          <w:rtl/>
        </w:rPr>
        <w:t xml:space="preserve"> على التقرير الدوري الخامس ل</w:t>
      </w:r>
      <w:r w:rsidRPr="00CD21DD">
        <w:rPr>
          <w:rFonts w:hint="cs"/>
          <w:sz w:val="18"/>
          <w:rtl/>
        </w:rPr>
        <w:t xml:space="preserve">لدانمرك، </w:t>
      </w:r>
      <w:r>
        <w:rPr>
          <w:sz w:val="18"/>
        </w:rPr>
        <w:t>(</w:t>
      </w:r>
      <w:r w:rsidRPr="00CD21DD">
        <w:rPr>
          <w:sz w:val="18"/>
        </w:rPr>
        <w:t>CCPR/C/DNK/CO/5</w:t>
      </w:r>
      <w:r>
        <w:rPr>
          <w:sz w:val="18"/>
        </w:rPr>
        <w:t>)</w:t>
      </w:r>
      <w:r w:rsidRPr="00CD21DD">
        <w:rPr>
          <w:rFonts w:hint="cs"/>
          <w:sz w:val="18"/>
          <w:rtl/>
        </w:rPr>
        <w:t>، الفقرة 6.</w:t>
      </w:r>
    </w:p>
  </w:footnote>
  <w:footnote w:id="18">
    <w:p w:rsidR="001D4859" w:rsidRPr="00121612" w:rsidRDefault="001D4859" w:rsidP="00AF2037">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CD21DD">
        <w:rPr>
          <w:rFonts w:hint="cs"/>
          <w:sz w:val="18"/>
          <w:rtl/>
        </w:rPr>
        <w:t xml:space="preserve">يُشار أيضاً إلى قضية </w:t>
      </w:r>
      <w:r w:rsidRPr="00CD21DD">
        <w:rPr>
          <w:rFonts w:hint="cs"/>
          <w:i/>
          <w:iCs/>
          <w:sz w:val="18"/>
          <w:rtl/>
        </w:rPr>
        <w:t>ن. س. ف. ضد المملكة المتحدة</w:t>
      </w:r>
      <w:r>
        <w:rPr>
          <w:rFonts w:hint="cs"/>
          <w:i/>
          <w:iCs/>
          <w:sz w:val="18"/>
          <w:rtl/>
        </w:rPr>
        <w:t xml:space="preserve"> لبريطانيا العظمى وأيرلندا الشمالية</w:t>
      </w:r>
      <w:r w:rsidRPr="00CD21DD">
        <w:rPr>
          <w:rFonts w:hint="cs"/>
          <w:sz w:val="18"/>
          <w:rtl/>
        </w:rPr>
        <w:t xml:space="preserve">، الحاشية </w:t>
      </w:r>
      <w:r>
        <w:rPr>
          <w:rFonts w:hint="cs"/>
          <w:sz w:val="18"/>
          <w:rtl/>
        </w:rPr>
        <w:t>8</w:t>
      </w:r>
      <w:r w:rsidRPr="00CD21DD">
        <w:rPr>
          <w:rFonts w:hint="cs"/>
          <w:sz w:val="18"/>
          <w:rtl/>
        </w:rPr>
        <w:t xml:space="preserve"> أعلاه، الفقرة 7</w:t>
      </w:r>
      <w:r>
        <w:rPr>
          <w:rFonts w:hint="cs"/>
          <w:sz w:val="18"/>
          <w:rtl/>
        </w:rPr>
        <w:t>-</w:t>
      </w:r>
      <w:r w:rsidRPr="00CD21DD">
        <w:rPr>
          <w:rFonts w:hint="cs"/>
          <w:sz w:val="18"/>
          <w:rtl/>
        </w:rPr>
        <w:t>4.</w:t>
      </w:r>
    </w:p>
  </w:footnote>
  <w:footnote w:id="19">
    <w:p w:rsidR="001D4859" w:rsidRPr="00121612" w:rsidRDefault="001D4859" w:rsidP="00CE20E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21612">
        <w:rPr>
          <w:w w:val="103"/>
          <w:rtl/>
        </w:rPr>
        <w:t>(</w:t>
      </w:r>
      <w:r w:rsidRPr="00121612">
        <w:rPr>
          <w:rStyle w:val="FootnoteReference"/>
          <w:spacing w:val="0"/>
          <w:w w:val="103"/>
          <w:vertAlign w:val="baseline"/>
          <w:rtl/>
        </w:rPr>
        <w:footnoteRef/>
      </w:r>
      <w:r w:rsidRPr="00121612">
        <w:rPr>
          <w:w w:val="103"/>
          <w:rtl/>
        </w:rPr>
        <w:t>)</w:t>
      </w:r>
      <w:r w:rsidRPr="00121612">
        <w:rPr>
          <w:w w:val="103"/>
          <w:rtl/>
        </w:rPr>
        <w:tab/>
      </w:r>
      <w:r w:rsidRPr="00CD21DD">
        <w:rPr>
          <w:rFonts w:hint="cs"/>
          <w:sz w:val="18"/>
          <w:rtl/>
        </w:rPr>
        <w:t>يُشار إلى التقرير الدوري السادس المقدَّم من الدانمرك إلى اللجنة، الحاشية 1</w:t>
      </w:r>
      <w:r>
        <w:rPr>
          <w:rFonts w:hint="cs"/>
          <w:sz w:val="18"/>
          <w:rtl/>
        </w:rPr>
        <w:t>3</w:t>
      </w:r>
      <w:r w:rsidRPr="00CD21DD">
        <w:rPr>
          <w:rFonts w:hint="cs"/>
          <w:sz w:val="18"/>
          <w:rtl/>
        </w:rPr>
        <w:t xml:space="preserve"> أعلاه، الصفحات </w:t>
      </w:r>
      <w:r>
        <w:rPr>
          <w:rFonts w:hint="cs"/>
          <w:sz w:val="18"/>
          <w:rtl/>
        </w:rPr>
        <w:t>54-60</w:t>
      </w:r>
      <w:r w:rsidRPr="00CD21DD">
        <w:rPr>
          <w:rFonts w:hint="cs"/>
          <w:sz w:val="18"/>
          <w:rtl/>
        </w:rPr>
        <w:t>.</w:t>
      </w:r>
    </w:p>
  </w:footnote>
  <w:footnote w:id="20">
    <w:p w:rsidR="001D4859" w:rsidRPr="001B51E9" w:rsidRDefault="001D4859" w:rsidP="00CE20E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A49EB">
        <w:rPr>
          <w:w w:val="103"/>
          <w:rtl/>
        </w:rPr>
        <w:t>(</w:t>
      </w:r>
      <w:r w:rsidRPr="002A49EB">
        <w:rPr>
          <w:rStyle w:val="FootnoteReference"/>
          <w:spacing w:val="0"/>
          <w:w w:val="103"/>
          <w:vertAlign w:val="baseline"/>
          <w:rtl/>
        </w:rPr>
        <w:footnoteRef/>
      </w:r>
      <w:r w:rsidRPr="002A49EB">
        <w:rPr>
          <w:w w:val="103"/>
          <w:rtl/>
        </w:rPr>
        <w:t>)</w:t>
      </w:r>
      <w:r w:rsidRPr="001B51E9">
        <w:rPr>
          <w:w w:val="103"/>
          <w:rtl/>
        </w:rPr>
        <w:tab/>
      </w:r>
      <w:r w:rsidRPr="00CD21DD">
        <w:rPr>
          <w:rFonts w:hint="cs"/>
          <w:sz w:val="18"/>
          <w:rtl/>
        </w:rPr>
        <w:t xml:space="preserve">انظر الحاشية </w:t>
      </w:r>
      <w:r>
        <w:rPr>
          <w:rFonts w:hint="cs"/>
          <w:sz w:val="18"/>
          <w:rtl/>
        </w:rPr>
        <w:t>8</w:t>
      </w:r>
      <w:r w:rsidRPr="00CD21DD">
        <w:rPr>
          <w:rFonts w:hint="cs"/>
          <w:sz w:val="18"/>
          <w:rtl/>
        </w:rPr>
        <w:t xml:space="preserve"> أعلاه، الفقرة 7</w:t>
      </w:r>
      <w:r>
        <w:rPr>
          <w:rFonts w:hint="cs"/>
          <w:sz w:val="18"/>
          <w:rtl/>
        </w:rPr>
        <w:t>-</w:t>
      </w:r>
      <w:r w:rsidRPr="00CD21DD">
        <w:rPr>
          <w:rFonts w:hint="cs"/>
          <w:sz w:val="18"/>
          <w:rtl/>
        </w:rPr>
        <w:t>4.</w:t>
      </w:r>
    </w:p>
  </w:footnote>
  <w:footnote w:id="21">
    <w:p w:rsidR="001D4859" w:rsidRPr="001B51E9" w:rsidRDefault="001D4859" w:rsidP="002A49E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B51E9">
        <w:rPr>
          <w:w w:val="103"/>
          <w:rtl/>
        </w:rPr>
        <w:t>(</w:t>
      </w:r>
      <w:r w:rsidRPr="001B51E9">
        <w:rPr>
          <w:rStyle w:val="FootnoteReference"/>
          <w:spacing w:val="0"/>
          <w:w w:val="103"/>
          <w:vertAlign w:val="baseline"/>
          <w:rtl/>
        </w:rPr>
        <w:footnoteRef/>
      </w:r>
      <w:r w:rsidRPr="001B51E9">
        <w:rPr>
          <w:w w:val="103"/>
          <w:rtl/>
        </w:rPr>
        <w:t>)</w:t>
      </w:r>
      <w:r w:rsidRPr="001B51E9">
        <w:rPr>
          <w:w w:val="103"/>
          <w:rtl/>
        </w:rPr>
        <w:tab/>
      </w:r>
      <w:r w:rsidRPr="00CD21DD">
        <w:rPr>
          <w:rFonts w:hint="cs"/>
          <w:sz w:val="18"/>
          <w:rtl/>
        </w:rPr>
        <w:t>يُشار إلى تقرير الفريق العامل المعني بالاستعراض الدوري الشامل</w:t>
      </w:r>
      <w:r>
        <w:rPr>
          <w:rFonts w:hint="cs"/>
          <w:sz w:val="18"/>
          <w:rtl/>
        </w:rPr>
        <w:t xml:space="preserve"> بشأن</w:t>
      </w:r>
      <w:r w:rsidRPr="00CD21DD">
        <w:rPr>
          <w:rFonts w:hint="cs"/>
          <w:sz w:val="18"/>
          <w:rtl/>
        </w:rPr>
        <w:t xml:space="preserve"> أوغندا،</w:t>
      </w:r>
      <w:r>
        <w:rPr>
          <w:rFonts w:hint="cs"/>
          <w:sz w:val="18"/>
          <w:rtl/>
        </w:rPr>
        <w:t xml:space="preserve"> </w:t>
      </w:r>
      <w:r>
        <w:rPr>
          <w:sz w:val="18"/>
        </w:rPr>
        <w:t>(</w:t>
      </w:r>
      <w:r w:rsidRPr="00CD21DD">
        <w:rPr>
          <w:sz w:val="18"/>
        </w:rPr>
        <w:t>A/HRC/19/16</w:t>
      </w:r>
      <w:r>
        <w:rPr>
          <w:sz w:val="18"/>
        </w:rPr>
        <w:t>)</w:t>
      </w:r>
      <w:r w:rsidRPr="00CD21DD">
        <w:rPr>
          <w:rFonts w:hint="cs"/>
          <w:sz w:val="18"/>
          <w:rtl/>
        </w:rPr>
        <w:t>، الفقرتان 52 و</w:t>
      </w:r>
      <w:r>
        <w:rPr>
          <w:rFonts w:hint="cs"/>
          <w:sz w:val="18"/>
          <w:rtl/>
        </w:rPr>
        <w:t xml:space="preserve"> </w:t>
      </w:r>
      <w:r w:rsidRPr="00CD21DD">
        <w:rPr>
          <w:rFonts w:hint="cs"/>
          <w:sz w:val="18"/>
          <w:rtl/>
        </w:rPr>
        <w:t>91، وإلى التوصيات 111</w:t>
      </w:r>
      <w:r>
        <w:rPr>
          <w:rFonts w:hint="cs"/>
          <w:sz w:val="18"/>
          <w:rtl/>
        </w:rPr>
        <w:t>-</w:t>
      </w:r>
      <w:r w:rsidRPr="00CD21DD">
        <w:rPr>
          <w:rFonts w:hint="cs"/>
          <w:sz w:val="18"/>
          <w:rtl/>
        </w:rPr>
        <w:t>49 و</w:t>
      </w:r>
      <w:r>
        <w:rPr>
          <w:rFonts w:hint="cs"/>
          <w:sz w:val="18"/>
          <w:rtl/>
        </w:rPr>
        <w:t xml:space="preserve"> </w:t>
      </w:r>
      <w:r w:rsidRPr="00CD21DD">
        <w:rPr>
          <w:rFonts w:hint="cs"/>
          <w:sz w:val="18"/>
          <w:rtl/>
        </w:rPr>
        <w:t>111</w:t>
      </w:r>
      <w:r>
        <w:rPr>
          <w:rFonts w:hint="cs"/>
          <w:sz w:val="18"/>
          <w:rtl/>
        </w:rPr>
        <w:t>-</w:t>
      </w:r>
      <w:r w:rsidRPr="00CD21DD">
        <w:rPr>
          <w:rFonts w:hint="cs"/>
          <w:sz w:val="18"/>
          <w:rtl/>
        </w:rPr>
        <w:t>50 و</w:t>
      </w:r>
      <w:r>
        <w:rPr>
          <w:rFonts w:hint="cs"/>
          <w:sz w:val="18"/>
          <w:rtl/>
        </w:rPr>
        <w:t xml:space="preserve"> </w:t>
      </w:r>
      <w:r w:rsidRPr="00CD21DD">
        <w:rPr>
          <w:rFonts w:hint="cs"/>
          <w:sz w:val="18"/>
          <w:rtl/>
        </w:rPr>
        <w:t>111</w:t>
      </w:r>
      <w:r>
        <w:rPr>
          <w:rFonts w:hint="cs"/>
          <w:sz w:val="18"/>
          <w:rtl/>
        </w:rPr>
        <w:t>-</w:t>
      </w:r>
      <w:r w:rsidRPr="00CD21DD">
        <w:rPr>
          <w:rFonts w:hint="cs"/>
          <w:sz w:val="18"/>
          <w:rtl/>
        </w:rPr>
        <w:t>54. وانظر أيضاً الملاحظات الختامية للجنة</w:t>
      </w:r>
      <w:r>
        <w:rPr>
          <w:sz w:val="18"/>
        </w:rPr>
        <w:t xml:space="preserve"> </w:t>
      </w:r>
      <w:r>
        <w:rPr>
          <w:rFonts w:hint="cs"/>
          <w:sz w:val="18"/>
          <w:rtl/>
        </w:rPr>
        <w:t>بشأن</w:t>
      </w:r>
      <w:r w:rsidRPr="00CD21DD">
        <w:rPr>
          <w:rFonts w:hint="cs"/>
          <w:sz w:val="18"/>
          <w:rtl/>
        </w:rPr>
        <w:t xml:space="preserve"> </w:t>
      </w:r>
      <w:r>
        <w:rPr>
          <w:rFonts w:hint="cs"/>
          <w:sz w:val="18"/>
          <w:rtl/>
        </w:rPr>
        <w:t xml:space="preserve">تقرير </w:t>
      </w:r>
      <w:r w:rsidRPr="00CD21DD">
        <w:rPr>
          <w:rFonts w:hint="cs"/>
          <w:sz w:val="18"/>
          <w:rtl/>
        </w:rPr>
        <w:t>أوغندا</w:t>
      </w:r>
      <w:r>
        <w:rPr>
          <w:rFonts w:hint="cs"/>
          <w:sz w:val="18"/>
          <w:rtl/>
        </w:rPr>
        <w:t xml:space="preserve"> الجامع للتقارير الرابع إلى السابع</w:t>
      </w:r>
      <w:r w:rsidRPr="00CD21DD">
        <w:rPr>
          <w:rFonts w:hint="cs"/>
          <w:sz w:val="18"/>
          <w:rtl/>
        </w:rPr>
        <w:t xml:space="preserve">، </w:t>
      </w:r>
      <w:r>
        <w:rPr>
          <w:sz w:val="18"/>
        </w:rPr>
        <w:t>(</w:t>
      </w:r>
      <w:r w:rsidRPr="00CD21DD">
        <w:rPr>
          <w:sz w:val="18"/>
        </w:rPr>
        <w:t>CEDAW/C/UGA/CO/7</w:t>
      </w:r>
      <w:r>
        <w:rPr>
          <w:sz w:val="18"/>
        </w:rPr>
        <w:t>)</w:t>
      </w:r>
      <w:r w:rsidRPr="00CD21DD">
        <w:rPr>
          <w:rFonts w:hint="cs"/>
          <w:sz w:val="18"/>
          <w:rtl/>
        </w:rPr>
        <w:t>، والملاحظات الختا</w:t>
      </w:r>
      <w:r>
        <w:rPr>
          <w:rFonts w:hint="cs"/>
          <w:sz w:val="18"/>
          <w:rtl/>
        </w:rPr>
        <w:t>مية للجنة المعنية بحقوق الإنسان</w:t>
      </w:r>
      <w:r w:rsidRPr="00CD21DD">
        <w:rPr>
          <w:rFonts w:hint="cs"/>
          <w:sz w:val="18"/>
          <w:rtl/>
        </w:rPr>
        <w:t xml:space="preserve"> </w:t>
      </w:r>
      <w:r>
        <w:rPr>
          <w:rFonts w:hint="cs"/>
          <w:sz w:val="18"/>
          <w:rtl/>
        </w:rPr>
        <w:t>بشأن التقرير الأولي لأ</w:t>
      </w:r>
      <w:r w:rsidRPr="00CD21DD">
        <w:rPr>
          <w:rFonts w:hint="cs"/>
          <w:sz w:val="18"/>
          <w:rtl/>
        </w:rPr>
        <w:t xml:space="preserve">وغندا </w:t>
      </w:r>
      <w:r>
        <w:rPr>
          <w:sz w:val="18"/>
        </w:rPr>
        <w:t>(</w:t>
      </w:r>
      <w:r w:rsidRPr="00CD21DD">
        <w:rPr>
          <w:sz w:val="18"/>
        </w:rPr>
        <w:t>CCPR/CO/80/UGA</w:t>
      </w:r>
      <w:r>
        <w:rPr>
          <w:sz w:val="18"/>
        </w:rPr>
        <w:t>)</w:t>
      </w:r>
      <w:r w:rsidRPr="00CD21DD">
        <w:rPr>
          <w:rFonts w:hint="cs"/>
          <w:sz w:val="18"/>
          <w:rtl/>
        </w:rPr>
        <w:t>.</w:t>
      </w:r>
    </w:p>
  </w:footnote>
  <w:footnote w:id="22">
    <w:p w:rsidR="001D4859" w:rsidRPr="001B51E9" w:rsidRDefault="001D4859" w:rsidP="002E4F9A">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B51E9">
        <w:rPr>
          <w:w w:val="103"/>
          <w:rtl/>
        </w:rPr>
        <w:t>(</w:t>
      </w:r>
      <w:r w:rsidRPr="001B51E9">
        <w:rPr>
          <w:rStyle w:val="FootnoteReference"/>
          <w:spacing w:val="0"/>
          <w:w w:val="103"/>
          <w:vertAlign w:val="baseline"/>
          <w:rtl/>
        </w:rPr>
        <w:footnoteRef/>
      </w:r>
      <w:r w:rsidRPr="001B51E9">
        <w:rPr>
          <w:w w:val="103"/>
          <w:rtl/>
        </w:rPr>
        <w:t>)</w:t>
      </w:r>
      <w:r w:rsidRPr="001B51E9">
        <w:rPr>
          <w:w w:val="103"/>
          <w:rtl/>
        </w:rPr>
        <w:tab/>
      </w:r>
      <w:r w:rsidRPr="00CD21DD">
        <w:rPr>
          <w:rFonts w:hint="cs"/>
          <w:sz w:val="18"/>
          <w:rtl/>
        </w:rPr>
        <w:t xml:space="preserve">يشار إلى تقرير مفوضة </w:t>
      </w:r>
      <w:r>
        <w:rPr>
          <w:rFonts w:hint="cs"/>
          <w:sz w:val="18"/>
          <w:rtl/>
        </w:rPr>
        <w:t xml:space="preserve">الأمم المتحدة </w:t>
      </w:r>
      <w:r w:rsidRPr="00CD21DD">
        <w:rPr>
          <w:rFonts w:hint="cs"/>
          <w:sz w:val="18"/>
          <w:rtl/>
        </w:rPr>
        <w:t xml:space="preserve">السامية لحقوق الإنسان </w:t>
      </w:r>
      <w:r>
        <w:rPr>
          <w:rFonts w:hint="cs"/>
          <w:sz w:val="18"/>
          <w:rtl/>
        </w:rPr>
        <w:t xml:space="preserve">بشأن </w:t>
      </w:r>
      <w:r w:rsidRPr="00CD21DD">
        <w:rPr>
          <w:rFonts w:hint="cs"/>
          <w:sz w:val="18"/>
          <w:rtl/>
        </w:rPr>
        <w:t xml:space="preserve">أنشطة مفوضية </w:t>
      </w:r>
      <w:r>
        <w:rPr>
          <w:rFonts w:hint="cs"/>
          <w:sz w:val="18"/>
          <w:rtl/>
        </w:rPr>
        <w:t xml:space="preserve">الأمم المتحدة </w:t>
      </w:r>
      <w:r w:rsidRPr="00CD21DD">
        <w:rPr>
          <w:rFonts w:hint="cs"/>
          <w:sz w:val="18"/>
          <w:rtl/>
        </w:rPr>
        <w:t>السامية لحقوق الإنسان في أوغندا</w:t>
      </w:r>
      <w:r>
        <w:rPr>
          <w:rFonts w:hint="cs"/>
          <w:sz w:val="18"/>
          <w:rtl/>
        </w:rPr>
        <w:t xml:space="preserve"> </w:t>
      </w:r>
      <w:r>
        <w:rPr>
          <w:sz w:val="18"/>
        </w:rPr>
        <w:t>(</w:t>
      </w:r>
      <w:r w:rsidRPr="00CD21DD">
        <w:rPr>
          <w:sz w:val="18"/>
        </w:rPr>
        <w:t>A/HRC/7/38/Add.2</w:t>
      </w:r>
      <w:r>
        <w:rPr>
          <w:sz w:val="18"/>
        </w:rPr>
        <w:t>)</w:t>
      </w:r>
      <w:r>
        <w:rPr>
          <w:rFonts w:hint="cs"/>
          <w:sz w:val="18"/>
          <w:rtl/>
        </w:rPr>
        <w:t>.</w:t>
      </w:r>
    </w:p>
  </w:footnote>
  <w:footnote w:id="23">
    <w:p w:rsidR="001D4859" w:rsidRPr="001B51E9" w:rsidRDefault="001D4859" w:rsidP="002E4F9A">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1B51E9">
        <w:rPr>
          <w:w w:val="103"/>
          <w:rtl/>
        </w:rPr>
        <w:t>(</w:t>
      </w:r>
      <w:r w:rsidRPr="001B51E9">
        <w:rPr>
          <w:rStyle w:val="FootnoteReference"/>
          <w:spacing w:val="0"/>
          <w:w w:val="103"/>
          <w:vertAlign w:val="baseline"/>
          <w:rtl/>
        </w:rPr>
        <w:footnoteRef/>
      </w:r>
      <w:r w:rsidRPr="001B51E9">
        <w:rPr>
          <w:w w:val="103"/>
          <w:rtl/>
        </w:rPr>
        <w:t>)</w:t>
      </w:r>
      <w:r w:rsidRPr="001B51E9">
        <w:rPr>
          <w:w w:val="103"/>
          <w:rtl/>
        </w:rPr>
        <w:tab/>
      </w:r>
      <w:r w:rsidRPr="00CD21DD">
        <w:rPr>
          <w:sz w:val="18"/>
        </w:rPr>
        <w:t>CEDAW/C/UGA/7</w:t>
      </w:r>
      <w:r>
        <w:rPr>
          <w:rFonts w:hint="cs"/>
          <w:sz w:val="18"/>
          <w:rtl/>
        </w:rPr>
        <w:t xml:space="preserve">، </w:t>
      </w:r>
      <w:r w:rsidRPr="00CD21DD">
        <w:rPr>
          <w:rFonts w:hint="cs"/>
          <w:sz w:val="18"/>
          <w:rtl/>
        </w:rPr>
        <w:t>الفقرة 175.</w:t>
      </w:r>
    </w:p>
  </w:footnote>
  <w:footnote w:id="24">
    <w:p w:rsidR="001D4859" w:rsidRPr="00E94530"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94530">
        <w:rPr>
          <w:w w:val="103"/>
          <w:rtl/>
        </w:rPr>
        <w:t>(</w:t>
      </w:r>
      <w:r w:rsidRPr="00E94530">
        <w:rPr>
          <w:rStyle w:val="FootnoteReference"/>
          <w:spacing w:val="0"/>
          <w:w w:val="103"/>
          <w:vertAlign w:val="baseline"/>
          <w:rtl/>
        </w:rPr>
        <w:footnoteRef/>
      </w:r>
      <w:r w:rsidRPr="00E94530">
        <w:rPr>
          <w:w w:val="103"/>
          <w:rtl/>
        </w:rPr>
        <w:t>)</w:t>
      </w:r>
      <w:r w:rsidRPr="00E94530">
        <w:rPr>
          <w:w w:val="103"/>
          <w:rtl/>
        </w:rPr>
        <w:tab/>
      </w:r>
      <w:r>
        <w:rPr>
          <w:rFonts w:hint="cs"/>
          <w:w w:val="103"/>
          <w:rtl/>
        </w:rPr>
        <w:t>التوصية العامة رقم 28 بشأن الالتزامات الأساسية للدول الأطراف بموجب المادة 2 من اتفاقية القضاء على جميع أشكال التمييز ضد المرأة، الفقرة 12.</w:t>
      </w:r>
    </w:p>
  </w:footnote>
  <w:footnote w:id="25">
    <w:p w:rsidR="001D4859" w:rsidRPr="0060717B" w:rsidRDefault="001D4859" w:rsidP="00E46E62">
      <w:pPr>
        <w:pStyle w:val="FootnoteText"/>
        <w:tabs>
          <w:tab w:val="clear" w:pos="418"/>
          <w:tab w:val="right" w:pos="1195"/>
          <w:tab w:val="left" w:pos="1267"/>
          <w:tab w:val="left" w:pos="1656"/>
          <w:tab w:val="left" w:pos="2088"/>
        </w:tabs>
        <w:spacing w:after="80"/>
        <w:ind w:left="1267" w:right="1267" w:hanging="547"/>
        <w:rPr>
          <w:rFonts w:hint="eastAsia"/>
          <w:w w:val="103"/>
          <w:lang w:bidi="ar-EG"/>
        </w:rPr>
      </w:pPr>
      <w:r>
        <w:rPr>
          <w:rtl/>
        </w:rPr>
        <w:tab/>
      </w:r>
      <w:r w:rsidRPr="0060717B">
        <w:rPr>
          <w:w w:val="103"/>
          <w:rtl/>
          <w:lang w:bidi="ar-EG"/>
        </w:rPr>
        <w:t>(</w:t>
      </w:r>
      <w:r w:rsidRPr="0060717B">
        <w:rPr>
          <w:rStyle w:val="FootnoteReference"/>
          <w:spacing w:val="0"/>
          <w:w w:val="103"/>
          <w:vertAlign w:val="baseline"/>
          <w:rtl/>
        </w:rPr>
        <w:footnoteRef/>
      </w:r>
      <w:r w:rsidRPr="0060717B">
        <w:rPr>
          <w:w w:val="103"/>
          <w:rtl/>
          <w:lang w:bidi="ar-EG"/>
        </w:rPr>
        <w:t>)</w:t>
      </w:r>
      <w:r w:rsidRPr="0060717B">
        <w:rPr>
          <w:w w:val="103"/>
          <w:rtl/>
        </w:rPr>
        <w:tab/>
      </w:r>
      <w:r>
        <w:rPr>
          <w:rFonts w:hint="cs"/>
          <w:w w:val="103"/>
          <w:rtl/>
        </w:rPr>
        <w:t>انظر المادة 33 (حظر الطرد أو الإعادة (”</w:t>
      </w:r>
      <w:r>
        <w:rPr>
          <w:rFonts w:hint="cs"/>
          <w:i/>
          <w:iCs/>
          <w:w w:val="103"/>
          <w:rtl/>
        </w:rPr>
        <w:t>الإعادة القسرية</w:t>
      </w:r>
      <w:r>
        <w:rPr>
          <w:rFonts w:hint="cs"/>
          <w:w w:val="103"/>
          <w:rtl/>
        </w:rPr>
        <w:t>“</w:t>
      </w:r>
      <w:r>
        <w:rPr>
          <w:rFonts w:hint="eastAsia"/>
          <w:w w:val="103"/>
          <w:rtl/>
        </w:rPr>
        <w:t>)</w:t>
      </w:r>
      <w:r>
        <w:rPr>
          <w:rFonts w:hint="cs"/>
          <w:w w:val="103"/>
          <w:rtl/>
        </w:rPr>
        <w:t>)</w:t>
      </w:r>
      <w:r>
        <w:rPr>
          <w:rFonts w:hint="eastAsia"/>
          <w:w w:val="103"/>
          <w:rtl/>
        </w:rPr>
        <w:t xml:space="preserve"> من الاتفاقية </w:t>
      </w:r>
      <w:r>
        <w:rPr>
          <w:rFonts w:hint="cs"/>
          <w:w w:val="103"/>
          <w:rtl/>
        </w:rPr>
        <w:t>فيما ي</w:t>
      </w:r>
      <w:r>
        <w:rPr>
          <w:rFonts w:hint="eastAsia"/>
          <w:w w:val="103"/>
          <w:rtl/>
        </w:rPr>
        <w:t>تعلق بمركز اللاجئين.</w:t>
      </w:r>
    </w:p>
  </w:footnote>
  <w:footnote w:id="26">
    <w:p w:rsidR="001D4859" w:rsidRPr="000D29AE"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0D29AE">
        <w:rPr>
          <w:w w:val="103"/>
          <w:rtl/>
          <w:lang w:bidi="ar-EG"/>
        </w:rPr>
        <w:t>(</w:t>
      </w:r>
      <w:r w:rsidRPr="000D29AE">
        <w:rPr>
          <w:rStyle w:val="FootnoteReference"/>
          <w:spacing w:val="0"/>
          <w:w w:val="103"/>
          <w:vertAlign w:val="baseline"/>
          <w:rtl/>
        </w:rPr>
        <w:footnoteRef/>
      </w:r>
      <w:r w:rsidRPr="000D29AE">
        <w:rPr>
          <w:w w:val="103"/>
          <w:rtl/>
          <w:lang w:bidi="ar-EG"/>
        </w:rPr>
        <w:t>)</w:t>
      </w:r>
      <w:r w:rsidRPr="000D29AE">
        <w:rPr>
          <w:w w:val="103"/>
          <w:rtl/>
        </w:rPr>
        <w:tab/>
      </w:r>
      <w:r>
        <w:rPr>
          <w:rFonts w:hint="cs"/>
          <w:w w:val="103"/>
          <w:rtl/>
        </w:rPr>
        <w:t xml:space="preserve">انظر، على سبيل المثال، البلاغ رقم 470/1991، </w:t>
      </w:r>
      <w:r>
        <w:rPr>
          <w:rFonts w:hint="cs"/>
          <w:i/>
          <w:iCs/>
          <w:w w:val="103"/>
          <w:rtl/>
        </w:rPr>
        <w:t>ك</w:t>
      </w:r>
      <w:r w:rsidRPr="000D29AE">
        <w:rPr>
          <w:rFonts w:hint="cs"/>
          <w:i/>
          <w:iCs/>
          <w:w w:val="103"/>
          <w:rtl/>
        </w:rPr>
        <w:t>ندلر ضد كندا</w:t>
      </w:r>
      <w:r>
        <w:rPr>
          <w:rFonts w:hint="cs"/>
          <w:w w:val="103"/>
          <w:rtl/>
        </w:rPr>
        <w:t>، الآراء المعتمدة في 30 تموز/يوليه 1993، الفقرة 6-2.</w:t>
      </w:r>
    </w:p>
  </w:footnote>
  <w:footnote w:id="27">
    <w:p w:rsidR="001D4859" w:rsidRPr="000D29AE"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0D29AE">
        <w:rPr>
          <w:w w:val="103"/>
          <w:rtl/>
          <w:lang w:bidi="ar-EG"/>
        </w:rPr>
        <w:t>(</w:t>
      </w:r>
      <w:r w:rsidRPr="000D29AE">
        <w:rPr>
          <w:rStyle w:val="FootnoteReference"/>
          <w:spacing w:val="0"/>
          <w:w w:val="103"/>
          <w:vertAlign w:val="baseline"/>
          <w:rtl/>
        </w:rPr>
        <w:footnoteRef/>
      </w:r>
      <w:r w:rsidRPr="000D29AE">
        <w:rPr>
          <w:w w:val="103"/>
          <w:rtl/>
          <w:lang w:bidi="ar-EG"/>
        </w:rPr>
        <w:t>)</w:t>
      </w:r>
      <w:r w:rsidRPr="000D29AE">
        <w:rPr>
          <w:w w:val="103"/>
          <w:rtl/>
        </w:rPr>
        <w:tab/>
      </w:r>
      <w:r>
        <w:rPr>
          <w:rFonts w:hint="cs"/>
          <w:w w:val="103"/>
          <w:rtl/>
        </w:rPr>
        <w:t>انظر، التعليق العام رقم 20 للجنة المعنية بحقوق الإنسان، بشأن المادة 7 (حظر التعذيب أو غيره من ضروب المعاملة أو العقوبة القاسية أو اللاإنسانية أو المهينة)، والفقرة 9 (</w:t>
      </w:r>
      <w:r>
        <w:rPr>
          <w:rFonts w:hint="eastAsia"/>
          <w:w w:val="103"/>
          <w:rtl/>
        </w:rPr>
        <w:t>“على الدول الأطراف ألا تعرّض الأفراد لخطر التعذيب أو المعاملة أو العقوبة القاسية أو اللاإنسانية أو المهينة حال عودتهم إلى بلد آخر عن طريق تسليمهم أو طردهم أو إعادتهم القسرية</w:t>
      </w:r>
      <w:r>
        <w:rPr>
          <w:rFonts w:hint="cs"/>
          <w:w w:val="103"/>
          <w:rtl/>
        </w:rPr>
        <w:t>”)؛ والتعليق العام رقم 31 للجنة المعنية بحقوق الإنسان بشأن طبيعة الالتزام القانوني العام المفروض على الدول الأطراف في العهد، الفقرة 12.</w:t>
      </w:r>
    </w:p>
  </w:footnote>
  <w:footnote w:id="28">
    <w:p w:rsidR="001D4859" w:rsidRPr="00405E29" w:rsidRDefault="001D4859" w:rsidP="00EA2FB0">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05E29">
        <w:rPr>
          <w:w w:val="103"/>
          <w:rtl/>
          <w:lang w:bidi="ar-EG"/>
        </w:rPr>
        <w:t>(</w:t>
      </w:r>
      <w:r w:rsidRPr="00405E29">
        <w:rPr>
          <w:rStyle w:val="FootnoteReference"/>
          <w:spacing w:val="0"/>
          <w:w w:val="103"/>
          <w:vertAlign w:val="baseline"/>
          <w:rtl/>
        </w:rPr>
        <w:footnoteRef/>
      </w:r>
      <w:r w:rsidRPr="00405E29">
        <w:rPr>
          <w:w w:val="103"/>
          <w:rtl/>
          <w:lang w:bidi="ar-EG"/>
        </w:rPr>
        <w:t>)</w:t>
      </w:r>
      <w:r w:rsidRPr="00405E29">
        <w:rPr>
          <w:w w:val="103"/>
          <w:rtl/>
        </w:rPr>
        <w:tab/>
      </w:r>
      <w:r w:rsidRPr="00802116">
        <w:rPr>
          <w:spacing w:val="-2"/>
          <w:sz w:val="18"/>
        </w:rPr>
        <w:t>CAT/C/GC/2</w:t>
      </w:r>
      <w:r w:rsidRPr="00802116">
        <w:rPr>
          <w:rFonts w:hint="cs"/>
          <w:spacing w:val="-2"/>
          <w:sz w:val="18"/>
          <w:rtl/>
        </w:rPr>
        <w:t>، الفقرة</w:t>
      </w:r>
      <w:r w:rsidRPr="00802116">
        <w:rPr>
          <w:rFonts w:hint="eastAsia"/>
          <w:spacing w:val="-2"/>
          <w:sz w:val="18"/>
          <w:rtl/>
        </w:rPr>
        <w:t> </w:t>
      </w:r>
      <w:r w:rsidRPr="00802116">
        <w:rPr>
          <w:rFonts w:hint="cs"/>
          <w:spacing w:val="-2"/>
          <w:sz w:val="18"/>
          <w:rtl/>
        </w:rPr>
        <w:t xml:space="preserve">18. انظر أيضاً </w:t>
      </w:r>
      <w:r>
        <w:rPr>
          <w:rFonts w:hint="cs"/>
          <w:spacing w:val="-2"/>
          <w:sz w:val="18"/>
          <w:rtl/>
        </w:rPr>
        <w:t xml:space="preserve">اللجنة المعنية بحقوق الإنسان، البلاغ </w:t>
      </w:r>
      <w:r w:rsidRPr="00802116">
        <w:rPr>
          <w:rFonts w:hint="cs"/>
          <w:spacing w:val="-2"/>
          <w:sz w:val="18"/>
          <w:rtl/>
        </w:rPr>
        <w:t>رقم 1465/2006</w:t>
      </w:r>
      <w:r>
        <w:rPr>
          <w:rFonts w:hint="cs"/>
          <w:spacing w:val="-2"/>
          <w:sz w:val="18"/>
          <w:rtl/>
        </w:rPr>
        <w:t>،</w:t>
      </w:r>
      <w:r w:rsidRPr="00802116">
        <w:rPr>
          <w:rFonts w:hint="cs"/>
          <w:spacing w:val="-2"/>
          <w:sz w:val="18"/>
          <w:rtl/>
        </w:rPr>
        <w:t xml:space="preserve"> </w:t>
      </w:r>
      <w:r w:rsidRPr="00802116">
        <w:rPr>
          <w:rFonts w:hint="cs"/>
          <w:i/>
          <w:iCs/>
          <w:spacing w:val="-2"/>
          <w:sz w:val="18"/>
          <w:rtl/>
        </w:rPr>
        <w:t>كابا ضد كندا</w:t>
      </w:r>
      <w:r w:rsidRPr="00802116">
        <w:rPr>
          <w:rFonts w:hint="cs"/>
          <w:spacing w:val="-2"/>
          <w:sz w:val="18"/>
          <w:rtl/>
        </w:rPr>
        <w:t xml:space="preserve">، الآراء المعتمدة في 25 </w:t>
      </w:r>
      <w:r>
        <w:rPr>
          <w:rFonts w:hint="cs"/>
          <w:spacing w:val="-2"/>
          <w:sz w:val="18"/>
          <w:rtl/>
        </w:rPr>
        <w:t xml:space="preserve">أذار/مارس </w:t>
      </w:r>
      <w:r w:rsidRPr="00802116">
        <w:rPr>
          <w:rFonts w:hint="cs"/>
          <w:spacing w:val="-2"/>
          <w:sz w:val="18"/>
          <w:rtl/>
        </w:rPr>
        <w:t>2010. و</w:t>
      </w:r>
      <w:r>
        <w:rPr>
          <w:rFonts w:hint="cs"/>
          <w:spacing w:val="-2"/>
          <w:sz w:val="18"/>
          <w:rtl/>
        </w:rPr>
        <w:t xml:space="preserve">من الجدير بالذكر </w:t>
      </w:r>
      <w:r w:rsidRPr="00802116">
        <w:rPr>
          <w:rFonts w:hint="cs"/>
          <w:spacing w:val="-2"/>
          <w:sz w:val="18"/>
          <w:rtl/>
        </w:rPr>
        <w:t xml:space="preserve">أيضاً أن المحكمة الأوروبية لحقوق الإنسان ولجنة البلدان الأمريكية لحقوق الإنسان قد </w:t>
      </w:r>
      <w:r>
        <w:rPr>
          <w:rFonts w:hint="cs"/>
          <w:spacing w:val="-2"/>
          <w:sz w:val="18"/>
          <w:rtl/>
        </w:rPr>
        <w:t xml:space="preserve">توصلتا </w:t>
      </w:r>
      <w:r w:rsidRPr="00802116">
        <w:rPr>
          <w:rFonts w:hint="cs"/>
          <w:spacing w:val="-2"/>
          <w:sz w:val="18"/>
          <w:rtl/>
        </w:rPr>
        <w:t xml:space="preserve">إلى </w:t>
      </w:r>
      <w:r>
        <w:rPr>
          <w:rFonts w:hint="cs"/>
          <w:spacing w:val="-2"/>
          <w:sz w:val="18"/>
          <w:rtl/>
        </w:rPr>
        <w:t>وجود</w:t>
      </w:r>
      <w:r w:rsidRPr="00802116">
        <w:rPr>
          <w:rFonts w:hint="cs"/>
          <w:spacing w:val="-2"/>
          <w:sz w:val="18"/>
          <w:rtl/>
        </w:rPr>
        <w:t xml:space="preserve"> حالات </w:t>
      </w:r>
      <w:r>
        <w:rPr>
          <w:rFonts w:hint="cs"/>
          <w:spacing w:val="-2"/>
          <w:sz w:val="18"/>
          <w:rtl/>
        </w:rPr>
        <w:t>إغتصاب للمحتجزات ترقى لأن تكون أعمال</w:t>
      </w:r>
      <w:r w:rsidRPr="00802116">
        <w:rPr>
          <w:rFonts w:hint="cs"/>
          <w:spacing w:val="-2"/>
          <w:sz w:val="18"/>
          <w:rtl/>
        </w:rPr>
        <w:t xml:space="preserve"> تعذيب. </w:t>
      </w:r>
      <w:r>
        <w:rPr>
          <w:rFonts w:hint="cs"/>
          <w:spacing w:val="-2"/>
          <w:sz w:val="18"/>
          <w:rtl/>
        </w:rPr>
        <w:t xml:space="preserve">وبالإضافة إلة ذلك، </w:t>
      </w:r>
      <w:r w:rsidRPr="00802116">
        <w:rPr>
          <w:rFonts w:hint="cs"/>
          <w:spacing w:val="-2"/>
          <w:sz w:val="18"/>
          <w:rtl/>
        </w:rPr>
        <w:t xml:space="preserve"> ي</w:t>
      </w:r>
      <w:r>
        <w:rPr>
          <w:rFonts w:hint="cs"/>
          <w:spacing w:val="-2"/>
          <w:sz w:val="18"/>
          <w:rtl/>
        </w:rPr>
        <w:t>مثّل</w:t>
      </w:r>
      <w:r w:rsidRPr="00802116">
        <w:rPr>
          <w:rFonts w:hint="cs"/>
          <w:spacing w:val="-2"/>
          <w:sz w:val="18"/>
          <w:rtl/>
        </w:rPr>
        <w:t xml:space="preserve"> </w:t>
      </w:r>
      <w:r>
        <w:rPr>
          <w:rFonts w:hint="eastAsia"/>
          <w:spacing w:val="-2"/>
          <w:sz w:val="18"/>
          <w:rtl/>
        </w:rPr>
        <w:t>“</w:t>
      </w:r>
      <w:r w:rsidRPr="00802116">
        <w:rPr>
          <w:rFonts w:hint="cs"/>
          <w:spacing w:val="-2"/>
          <w:sz w:val="18"/>
          <w:rtl/>
        </w:rPr>
        <w:t>الاغتصاب</w:t>
      </w:r>
      <w:r>
        <w:rPr>
          <w:rFonts w:hint="cs"/>
          <w:spacing w:val="-2"/>
          <w:sz w:val="18"/>
          <w:rtl/>
        </w:rPr>
        <w:t>،</w:t>
      </w:r>
      <w:r w:rsidRPr="00802116">
        <w:rPr>
          <w:rFonts w:hint="cs"/>
          <w:spacing w:val="-2"/>
          <w:sz w:val="18"/>
          <w:rtl/>
        </w:rPr>
        <w:t xml:space="preserve"> أو الاستعباد الجنسي</w:t>
      </w:r>
      <w:r>
        <w:rPr>
          <w:rFonts w:hint="cs"/>
          <w:spacing w:val="-2"/>
          <w:sz w:val="18"/>
          <w:rtl/>
        </w:rPr>
        <w:t>،</w:t>
      </w:r>
      <w:r w:rsidRPr="00802116">
        <w:rPr>
          <w:rFonts w:hint="cs"/>
          <w:spacing w:val="-2"/>
          <w:sz w:val="18"/>
          <w:rtl/>
        </w:rPr>
        <w:t xml:space="preserve"> أو الإكراه على البغاء</w:t>
      </w:r>
      <w:r>
        <w:rPr>
          <w:rFonts w:hint="cs"/>
          <w:spacing w:val="-2"/>
          <w:sz w:val="18"/>
          <w:rtl/>
        </w:rPr>
        <w:t>،</w:t>
      </w:r>
      <w:r w:rsidRPr="00802116">
        <w:rPr>
          <w:rFonts w:hint="cs"/>
          <w:spacing w:val="-2"/>
          <w:sz w:val="18"/>
          <w:rtl/>
        </w:rPr>
        <w:t xml:space="preserve"> أو الحمل القسري</w:t>
      </w:r>
      <w:r>
        <w:rPr>
          <w:rFonts w:hint="cs"/>
          <w:spacing w:val="-2"/>
          <w:sz w:val="18"/>
          <w:rtl/>
        </w:rPr>
        <w:t>،</w:t>
      </w:r>
      <w:r w:rsidRPr="00802116">
        <w:rPr>
          <w:rFonts w:hint="cs"/>
          <w:spacing w:val="-2"/>
          <w:sz w:val="18"/>
          <w:rtl/>
        </w:rPr>
        <w:t xml:space="preserve"> أو</w:t>
      </w:r>
      <w:r w:rsidRPr="00802116">
        <w:rPr>
          <w:rFonts w:hint="eastAsia"/>
          <w:spacing w:val="-2"/>
          <w:sz w:val="18"/>
          <w:rtl/>
        </w:rPr>
        <w:t> </w:t>
      </w:r>
      <w:r w:rsidRPr="00802116">
        <w:rPr>
          <w:rFonts w:hint="cs"/>
          <w:spacing w:val="-2"/>
          <w:sz w:val="18"/>
          <w:rtl/>
        </w:rPr>
        <w:t>التعقيم القسري أو</w:t>
      </w:r>
      <w:r>
        <w:rPr>
          <w:rFonts w:hint="eastAsia"/>
          <w:spacing w:val="-2"/>
          <w:sz w:val="18"/>
          <w:rtl/>
        </w:rPr>
        <w:t> </w:t>
      </w:r>
      <w:r w:rsidRPr="00802116">
        <w:rPr>
          <w:rFonts w:hint="cs"/>
          <w:spacing w:val="-2"/>
          <w:sz w:val="18"/>
          <w:rtl/>
        </w:rPr>
        <w:t>أي شكل آخر من أشكال العنف الجنسي على مثل هذه الدرجة من الخطورة</w:t>
      </w:r>
      <w:r>
        <w:rPr>
          <w:rFonts w:hint="eastAsia"/>
          <w:spacing w:val="-2"/>
          <w:sz w:val="18"/>
          <w:rtl/>
        </w:rPr>
        <w:t>”</w:t>
      </w:r>
      <w:r w:rsidRPr="00802116">
        <w:rPr>
          <w:rFonts w:hint="cs"/>
          <w:spacing w:val="-2"/>
          <w:sz w:val="18"/>
          <w:rtl/>
        </w:rPr>
        <w:t xml:space="preserve"> جريمة </w:t>
      </w:r>
      <w:r>
        <w:rPr>
          <w:rFonts w:hint="cs"/>
          <w:spacing w:val="-2"/>
          <w:sz w:val="18"/>
          <w:rtl/>
        </w:rPr>
        <w:t xml:space="preserve">ضد </w:t>
      </w:r>
      <w:r w:rsidRPr="00802116">
        <w:rPr>
          <w:rFonts w:hint="cs"/>
          <w:spacing w:val="-2"/>
          <w:sz w:val="18"/>
          <w:rtl/>
        </w:rPr>
        <w:t xml:space="preserve">الإنسانية </w:t>
      </w:r>
      <w:r>
        <w:rPr>
          <w:rFonts w:hint="cs"/>
          <w:spacing w:val="-2"/>
          <w:sz w:val="18"/>
          <w:rtl/>
        </w:rPr>
        <w:t xml:space="preserve">وفقا </w:t>
      </w:r>
      <w:r w:rsidRPr="00802116">
        <w:rPr>
          <w:rFonts w:hint="cs"/>
          <w:spacing w:val="-2"/>
          <w:sz w:val="18"/>
          <w:rtl/>
        </w:rPr>
        <w:t xml:space="preserve">لنظام </w:t>
      </w:r>
      <w:r>
        <w:rPr>
          <w:rFonts w:hint="cs"/>
          <w:spacing w:val="-2"/>
          <w:sz w:val="18"/>
          <w:rtl/>
        </w:rPr>
        <w:t xml:space="preserve">روما </w:t>
      </w:r>
      <w:r w:rsidRPr="00802116">
        <w:rPr>
          <w:rFonts w:hint="cs"/>
          <w:spacing w:val="-2"/>
          <w:sz w:val="18"/>
          <w:rtl/>
        </w:rPr>
        <w:t xml:space="preserve">الأساسي للمحكمة الجنائية الدولية، ويشكل </w:t>
      </w:r>
      <w:r>
        <w:rPr>
          <w:rFonts w:hint="eastAsia"/>
          <w:spacing w:val="-2"/>
          <w:sz w:val="18"/>
          <w:rtl/>
        </w:rPr>
        <w:t>“</w:t>
      </w:r>
      <w:r w:rsidRPr="00802116">
        <w:rPr>
          <w:rFonts w:hint="cs"/>
          <w:spacing w:val="-2"/>
          <w:sz w:val="18"/>
          <w:rtl/>
        </w:rPr>
        <w:t>الاغتصاب</w:t>
      </w:r>
      <w:r>
        <w:rPr>
          <w:rFonts w:hint="eastAsia"/>
          <w:spacing w:val="-2"/>
          <w:sz w:val="18"/>
          <w:rtl/>
        </w:rPr>
        <w:t>”</w:t>
      </w:r>
      <w:r w:rsidRPr="00802116">
        <w:rPr>
          <w:rFonts w:hint="cs"/>
          <w:spacing w:val="-2"/>
          <w:sz w:val="18"/>
          <w:rtl/>
        </w:rPr>
        <w:t xml:space="preserve"> جريمة </w:t>
      </w:r>
      <w:r>
        <w:rPr>
          <w:rFonts w:hint="cs"/>
          <w:spacing w:val="-2"/>
          <w:sz w:val="18"/>
          <w:rtl/>
        </w:rPr>
        <w:t xml:space="preserve">ضد </w:t>
      </w:r>
      <w:r w:rsidRPr="00802116">
        <w:rPr>
          <w:rFonts w:hint="cs"/>
          <w:spacing w:val="-2"/>
          <w:sz w:val="18"/>
          <w:rtl/>
        </w:rPr>
        <w:t xml:space="preserve">الإنسانية </w:t>
      </w:r>
      <w:r>
        <w:rPr>
          <w:rFonts w:hint="cs"/>
          <w:spacing w:val="-2"/>
          <w:sz w:val="18"/>
          <w:rtl/>
        </w:rPr>
        <w:t xml:space="preserve">وفقا للنظامين </w:t>
      </w:r>
      <w:r w:rsidRPr="00802116">
        <w:rPr>
          <w:rFonts w:hint="cs"/>
          <w:spacing w:val="-2"/>
          <w:sz w:val="18"/>
          <w:rtl/>
        </w:rPr>
        <w:t>الأساسي</w:t>
      </w:r>
      <w:r>
        <w:rPr>
          <w:rFonts w:hint="cs"/>
          <w:spacing w:val="-2"/>
          <w:sz w:val="18"/>
          <w:rtl/>
        </w:rPr>
        <w:t>ين</w:t>
      </w:r>
      <w:r w:rsidRPr="00802116">
        <w:rPr>
          <w:rFonts w:hint="cs"/>
          <w:spacing w:val="-2"/>
          <w:sz w:val="18"/>
          <w:rtl/>
        </w:rPr>
        <w:t xml:space="preserve"> </w:t>
      </w:r>
      <w:r>
        <w:rPr>
          <w:rFonts w:hint="cs"/>
          <w:spacing w:val="-2"/>
          <w:sz w:val="18"/>
          <w:rtl/>
        </w:rPr>
        <w:t>ل</w:t>
      </w:r>
      <w:r w:rsidRPr="00802116">
        <w:rPr>
          <w:rFonts w:hint="cs"/>
          <w:spacing w:val="-2"/>
          <w:sz w:val="18"/>
          <w:rtl/>
        </w:rPr>
        <w:t>لمحكم</w:t>
      </w:r>
      <w:r>
        <w:rPr>
          <w:rFonts w:hint="cs"/>
          <w:spacing w:val="-2"/>
          <w:sz w:val="18"/>
          <w:rtl/>
        </w:rPr>
        <w:t>تين</w:t>
      </w:r>
      <w:r w:rsidRPr="00802116">
        <w:rPr>
          <w:rFonts w:hint="cs"/>
          <w:spacing w:val="-2"/>
          <w:sz w:val="18"/>
          <w:rtl/>
        </w:rPr>
        <w:t xml:space="preserve"> الجنائي</w:t>
      </w:r>
      <w:r>
        <w:rPr>
          <w:rFonts w:hint="cs"/>
          <w:spacing w:val="-2"/>
          <w:sz w:val="18"/>
          <w:rtl/>
        </w:rPr>
        <w:t>تين</w:t>
      </w:r>
      <w:r w:rsidRPr="00802116">
        <w:rPr>
          <w:rFonts w:hint="cs"/>
          <w:spacing w:val="-2"/>
          <w:sz w:val="18"/>
          <w:rtl/>
        </w:rPr>
        <w:t xml:space="preserve"> الدولي</w:t>
      </w:r>
      <w:r>
        <w:rPr>
          <w:rFonts w:hint="cs"/>
          <w:spacing w:val="-2"/>
          <w:sz w:val="18"/>
          <w:rtl/>
        </w:rPr>
        <w:t>تين</w:t>
      </w:r>
      <w:r w:rsidRPr="00802116">
        <w:rPr>
          <w:rFonts w:hint="cs"/>
          <w:spacing w:val="-2"/>
          <w:sz w:val="18"/>
          <w:rtl/>
        </w:rPr>
        <w:t xml:space="preserve"> ليوغوسلافيا السابقة </w:t>
      </w:r>
      <w:r>
        <w:rPr>
          <w:rFonts w:hint="cs"/>
          <w:spacing w:val="-2"/>
          <w:sz w:val="18"/>
          <w:rtl/>
        </w:rPr>
        <w:t>و</w:t>
      </w:r>
      <w:r w:rsidRPr="00802116">
        <w:rPr>
          <w:rFonts w:hint="cs"/>
          <w:spacing w:val="-2"/>
          <w:sz w:val="18"/>
          <w:rtl/>
        </w:rPr>
        <w:t>رواندا.</w:t>
      </w:r>
    </w:p>
  </w:footnote>
  <w:footnote w:id="29">
    <w:p w:rsidR="001D4859" w:rsidRPr="000E251E" w:rsidRDefault="001D4859" w:rsidP="005E4253">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0E251E">
        <w:rPr>
          <w:w w:val="103"/>
          <w:rtl/>
          <w:lang w:bidi="ar-EG"/>
        </w:rPr>
        <w:t>(</w:t>
      </w:r>
      <w:r w:rsidRPr="000E251E">
        <w:rPr>
          <w:rStyle w:val="FootnoteReference"/>
          <w:spacing w:val="0"/>
          <w:w w:val="103"/>
          <w:vertAlign w:val="baseline"/>
          <w:rtl/>
        </w:rPr>
        <w:footnoteRef/>
      </w:r>
      <w:r w:rsidRPr="000E251E">
        <w:rPr>
          <w:w w:val="103"/>
          <w:rtl/>
          <w:lang w:bidi="ar-EG"/>
        </w:rPr>
        <w:t>)</w:t>
      </w:r>
      <w:r w:rsidRPr="000E251E">
        <w:rPr>
          <w:w w:val="103"/>
          <w:rtl/>
        </w:rPr>
        <w:tab/>
      </w:r>
      <w:r>
        <w:rPr>
          <w:rFonts w:hint="cs"/>
          <w:w w:val="103"/>
          <w:rtl/>
        </w:rPr>
        <w:t xml:space="preserve">انظر، </w:t>
      </w:r>
      <w:r w:rsidRPr="006F2AA2">
        <w:rPr>
          <w:rFonts w:hint="cs"/>
          <w:i/>
          <w:iCs/>
          <w:w w:val="103"/>
          <w:rtl/>
        </w:rPr>
        <w:t>كندلر ضد كندا</w:t>
      </w:r>
      <w:r>
        <w:rPr>
          <w:rFonts w:hint="cs"/>
          <w:w w:val="103"/>
          <w:rtl/>
        </w:rPr>
        <w:t>، الحاشية 26 أعلاه.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98"/>
      <w:gridCol w:w="4952"/>
    </w:tblGrid>
    <w:tr w:rsidR="001D4859" w:rsidTr="001F71B1">
      <w:tblPrEx>
        <w:tblCellMar>
          <w:top w:w="0" w:type="dxa"/>
          <w:bottom w:w="0" w:type="dxa"/>
        </w:tblCellMar>
      </w:tblPrEx>
      <w:trPr>
        <w:trHeight w:hRule="exact" w:val="864"/>
        <w:jc w:val="center"/>
      </w:trPr>
      <w:tc>
        <w:tcPr>
          <w:tcW w:w="5033" w:type="dxa"/>
          <w:shd w:val="clear" w:color="auto" w:fill="auto"/>
          <w:vAlign w:val="bottom"/>
        </w:tcPr>
        <w:p w:rsidR="001D4859" w:rsidRDefault="001D4859" w:rsidP="001F71B1">
          <w:pPr>
            <w:pStyle w:val="Header"/>
            <w:bidi/>
            <w:jc w:val="right"/>
          </w:pPr>
        </w:p>
      </w:tc>
      <w:tc>
        <w:tcPr>
          <w:tcW w:w="5033" w:type="dxa"/>
          <w:shd w:val="clear" w:color="auto" w:fill="auto"/>
          <w:vAlign w:val="bottom"/>
        </w:tcPr>
        <w:p w:rsidR="001D4859" w:rsidRPr="001F71B1" w:rsidRDefault="001D4859" w:rsidP="00AC2F3F">
          <w:pPr>
            <w:pStyle w:val="Header"/>
            <w:spacing w:after="80"/>
            <w:jc w:val="right"/>
            <w:rPr>
              <w:rFonts w:hint="cs"/>
              <w:w w:val="103"/>
              <w:rtl/>
            </w:rPr>
          </w:pPr>
          <w:fldSimple w:instr=" DOCVARIABLE  sss1  \* MERGEFORMAT ">
            <w:r>
              <w:rPr>
                <w:w w:val="103"/>
              </w:rPr>
              <w:t>CEDAW/C/55/D/33/2011</w:t>
            </w:r>
          </w:fldSimple>
        </w:p>
      </w:tc>
    </w:tr>
  </w:tbl>
  <w:p w:rsidR="001D4859" w:rsidRPr="001F71B1" w:rsidRDefault="001D4859" w:rsidP="001F7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52"/>
      <w:gridCol w:w="4898"/>
    </w:tblGrid>
    <w:tr w:rsidR="001D4859" w:rsidTr="001F71B1">
      <w:tblPrEx>
        <w:tblCellMar>
          <w:top w:w="0" w:type="dxa"/>
          <w:bottom w:w="0" w:type="dxa"/>
        </w:tblCellMar>
      </w:tblPrEx>
      <w:trPr>
        <w:trHeight w:hRule="exact" w:val="864"/>
        <w:jc w:val="center"/>
      </w:trPr>
      <w:tc>
        <w:tcPr>
          <w:tcW w:w="5033" w:type="dxa"/>
          <w:shd w:val="clear" w:color="auto" w:fill="auto"/>
          <w:vAlign w:val="bottom"/>
        </w:tcPr>
        <w:p w:rsidR="001D4859" w:rsidRPr="001F71B1" w:rsidRDefault="001D4859" w:rsidP="00AC2F3F">
          <w:pPr>
            <w:pStyle w:val="Header"/>
            <w:spacing w:after="80"/>
            <w:rPr>
              <w:rFonts w:hint="cs"/>
              <w:w w:val="103"/>
              <w:rtl/>
            </w:rPr>
          </w:pPr>
          <w:fldSimple w:instr=" DOCVARIABLE  sss1  \* MERGEFORMAT ">
            <w:r>
              <w:rPr>
                <w:w w:val="103"/>
              </w:rPr>
              <w:t>CEDAW/C/55/D/33/2011</w:t>
            </w:r>
          </w:fldSimple>
        </w:p>
      </w:tc>
      <w:tc>
        <w:tcPr>
          <w:tcW w:w="5033" w:type="dxa"/>
          <w:shd w:val="clear" w:color="auto" w:fill="auto"/>
          <w:vAlign w:val="bottom"/>
        </w:tcPr>
        <w:p w:rsidR="001D4859" w:rsidRDefault="001D4859" w:rsidP="001F71B1">
          <w:pPr>
            <w:pStyle w:val="Header"/>
          </w:pPr>
        </w:p>
      </w:tc>
    </w:tr>
  </w:tbl>
  <w:p w:rsidR="001D4859" w:rsidRPr="001F71B1" w:rsidRDefault="001D4859" w:rsidP="001F71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1D4859" w:rsidTr="001F71B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D4859" w:rsidRDefault="001D4859" w:rsidP="001F71B1">
          <w:pPr>
            <w:pStyle w:val="Header"/>
            <w:spacing w:after="120"/>
          </w:pPr>
        </w:p>
      </w:tc>
      <w:tc>
        <w:tcPr>
          <w:tcW w:w="1786" w:type="dxa"/>
          <w:tcBorders>
            <w:bottom w:val="single" w:sz="4" w:space="0" w:color="auto"/>
          </w:tcBorders>
          <w:shd w:val="clear" w:color="auto" w:fill="auto"/>
          <w:vAlign w:val="bottom"/>
        </w:tcPr>
        <w:p w:rsidR="001D4859" w:rsidRPr="001F71B1" w:rsidRDefault="001D4859" w:rsidP="001F71B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D4859" w:rsidRDefault="001D4859" w:rsidP="001F71B1">
          <w:pPr>
            <w:pStyle w:val="Header"/>
            <w:spacing w:after="120"/>
          </w:pPr>
        </w:p>
      </w:tc>
      <w:tc>
        <w:tcPr>
          <w:tcW w:w="6523" w:type="dxa"/>
          <w:gridSpan w:val="3"/>
          <w:tcBorders>
            <w:bottom w:val="single" w:sz="4" w:space="0" w:color="auto"/>
          </w:tcBorders>
          <w:shd w:val="clear" w:color="auto" w:fill="auto"/>
          <w:vAlign w:val="bottom"/>
        </w:tcPr>
        <w:p w:rsidR="001D4859" w:rsidRPr="00001E04" w:rsidRDefault="001D4859" w:rsidP="00001E04">
          <w:pPr>
            <w:spacing w:line="240" w:lineRule="auto"/>
            <w:jc w:val="right"/>
            <w:rPr>
              <w:position w:val="-4"/>
            </w:rPr>
          </w:pPr>
          <w:r>
            <w:rPr>
              <w:position w:val="-4"/>
              <w:sz w:val="40"/>
            </w:rPr>
            <w:t>CEDAW</w:t>
          </w:r>
          <w:r>
            <w:rPr>
              <w:position w:val="-4"/>
            </w:rPr>
            <w:t>/C/55/D/33/2011</w:t>
          </w:r>
        </w:p>
      </w:tc>
    </w:tr>
    <w:tr w:rsidR="001D4859" w:rsidRPr="001F71B1" w:rsidTr="001F71B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D4859" w:rsidRDefault="001D4859" w:rsidP="001F71B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D4859" w:rsidRPr="001F71B1" w:rsidRDefault="001D4859" w:rsidP="001F71B1">
          <w:pPr>
            <w:pStyle w:val="Header"/>
            <w:spacing w:before="109"/>
            <w:jc w:val="right"/>
          </w:pPr>
        </w:p>
      </w:tc>
      <w:tc>
        <w:tcPr>
          <w:tcW w:w="5227" w:type="dxa"/>
          <w:gridSpan w:val="3"/>
          <w:tcBorders>
            <w:top w:val="single" w:sz="4" w:space="0" w:color="auto"/>
            <w:bottom w:val="single" w:sz="12" w:space="0" w:color="auto"/>
          </w:tcBorders>
          <w:shd w:val="clear" w:color="auto" w:fill="auto"/>
        </w:tcPr>
        <w:p w:rsidR="001D4859" w:rsidRPr="001F71B1" w:rsidRDefault="001D4859" w:rsidP="001F71B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D4859" w:rsidRPr="001F71B1" w:rsidRDefault="001D4859" w:rsidP="001F71B1">
          <w:pPr>
            <w:pStyle w:val="Header"/>
            <w:spacing w:before="109"/>
          </w:pPr>
        </w:p>
      </w:tc>
      <w:tc>
        <w:tcPr>
          <w:tcW w:w="3100" w:type="dxa"/>
          <w:gridSpan w:val="2"/>
          <w:tcBorders>
            <w:top w:val="single" w:sz="4" w:space="0" w:color="auto"/>
            <w:bottom w:val="single" w:sz="12" w:space="0" w:color="auto"/>
          </w:tcBorders>
          <w:shd w:val="clear" w:color="auto" w:fill="auto"/>
        </w:tcPr>
        <w:p w:rsidR="001D4859" w:rsidRDefault="001D4859" w:rsidP="001F71B1">
          <w:pPr>
            <w:bidi w:val="0"/>
            <w:spacing w:before="240" w:line="240" w:lineRule="exact"/>
          </w:pPr>
          <w:r>
            <w:t>Distr.: General</w:t>
          </w:r>
        </w:p>
        <w:p w:rsidR="001D4859" w:rsidRDefault="001D4859" w:rsidP="001F71B1">
          <w:pPr>
            <w:bidi w:val="0"/>
            <w:spacing w:line="240" w:lineRule="exact"/>
            <w:jc w:val="left"/>
          </w:pPr>
          <w:r>
            <w:t>15 August 2013</w:t>
          </w:r>
        </w:p>
        <w:p w:rsidR="001D4859" w:rsidRDefault="001D4859" w:rsidP="001F71B1">
          <w:pPr>
            <w:bidi w:val="0"/>
            <w:spacing w:line="240" w:lineRule="exact"/>
            <w:jc w:val="left"/>
          </w:pPr>
          <w:r>
            <w:t>Arabic</w:t>
          </w:r>
        </w:p>
        <w:p w:rsidR="001D4859" w:rsidRPr="001F71B1" w:rsidRDefault="001D4859" w:rsidP="001F71B1">
          <w:pPr>
            <w:bidi w:val="0"/>
            <w:spacing w:line="240" w:lineRule="exact"/>
            <w:jc w:val="left"/>
          </w:pPr>
          <w:r>
            <w:t>Original: English</w:t>
          </w:r>
        </w:p>
      </w:tc>
    </w:tr>
  </w:tbl>
  <w:p w:rsidR="001D4859" w:rsidRPr="001F71B1" w:rsidRDefault="001D4859" w:rsidP="001F71B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35"/>
    <w:multiLevelType w:val="hybridMultilevel"/>
    <w:tmpl w:val="8452A9B4"/>
    <w:lvl w:ilvl="0" w:tplc="9DE8471E">
      <w:start w:val="11"/>
      <w:numFmt w:val="decimal"/>
      <w:lvlRestart w:val="0"/>
      <w:lvlText w:val="(%1)"/>
      <w:lvlJc w:val="right"/>
      <w:pPr>
        <w:tabs>
          <w:tab w:val="num" w:pos="1293"/>
        </w:tabs>
        <w:ind w:left="1293" w:hanging="227"/>
      </w:pPr>
      <w:rPr>
        <w:rFonts w:ascii="Traditional Arabic" w:hAnsi="Traditional Arabic" w:cs="Traditional Arabic" w:hint="default"/>
        <w:b w:val="0"/>
        <w:i w:val="0"/>
        <w:sz w:val="26"/>
        <w:szCs w:val="26"/>
      </w:rPr>
    </w:lvl>
    <w:lvl w:ilvl="1" w:tplc="7C3802C6">
      <w:start w:val="1"/>
      <w:numFmt w:val="decimal"/>
      <w:lvlRestart w:val="0"/>
      <w:lvlText w:val="(%2)"/>
      <w:lvlJc w:val="right"/>
      <w:pPr>
        <w:tabs>
          <w:tab w:val="num" w:pos="1353"/>
        </w:tabs>
        <w:ind w:left="1353" w:hanging="227"/>
      </w:pPr>
      <w:rPr>
        <w:rFonts w:ascii="Traditional Arabic" w:hAnsi="Traditional Arabic" w:cs="Traditional Arabic" w:hint="default"/>
        <w:b w:val="0"/>
        <w:i w:val="0"/>
        <w:sz w:val="26"/>
        <w:szCs w:val="26"/>
      </w:rPr>
    </w:lvl>
    <w:lvl w:ilvl="2" w:tplc="0409001B" w:tentative="1">
      <w:start w:val="1"/>
      <w:numFmt w:val="lowerRoman"/>
      <w:lvlText w:val="%3."/>
      <w:lvlJc w:val="right"/>
      <w:pPr>
        <w:tabs>
          <w:tab w:val="num" w:pos="2206"/>
        </w:tabs>
        <w:ind w:left="2206" w:hanging="180"/>
      </w:pPr>
    </w:lvl>
    <w:lvl w:ilvl="3" w:tplc="0409000F">
      <w:start w:val="1"/>
      <w:numFmt w:val="decimal"/>
      <w:lvlText w:val="%4."/>
      <w:lvlJc w:val="left"/>
      <w:pPr>
        <w:tabs>
          <w:tab w:val="num" w:pos="2926"/>
        </w:tabs>
        <w:ind w:left="2926" w:hanging="360"/>
      </w:pPr>
      <w:rPr>
        <w:rFonts w:hint="default"/>
        <w:b w:val="0"/>
        <w:i w:val="0"/>
        <w:sz w:val="26"/>
        <w:szCs w:val="26"/>
      </w:r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
    <w:nsid w:val="0F641AC8"/>
    <w:multiLevelType w:val="hybridMultilevel"/>
    <w:tmpl w:val="AB2A0D64"/>
    <w:lvl w:ilvl="0" w:tplc="1C9C14E6">
      <w:start w:val="1"/>
      <w:numFmt w:val="decimal"/>
      <w:lvlRestart w:val="0"/>
      <w:lvlText w:val="(%1)"/>
      <w:lvlJc w:val="right"/>
      <w:pPr>
        <w:tabs>
          <w:tab w:val="num" w:pos="1301"/>
        </w:tabs>
        <w:ind w:left="1301" w:hanging="227"/>
      </w:pPr>
      <w:rPr>
        <w:rFonts w:ascii="Traditional Arabic" w:hAnsi="Traditional Arabic" w:cs="Traditional Arabic" w:hint="default"/>
        <w:sz w:val="26"/>
        <w:szCs w:val="26"/>
      </w:rPr>
    </w:lvl>
    <w:lvl w:ilvl="1" w:tplc="2B4EA016">
      <w:start w:val="1"/>
      <w:numFmt w:val="decimal"/>
      <w:lvlRestart w:val="0"/>
      <w:lvlText w:val="(%2)"/>
      <w:lvlJc w:val="right"/>
      <w:pPr>
        <w:tabs>
          <w:tab w:val="num" w:pos="1361"/>
        </w:tabs>
        <w:ind w:left="1361" w:hanging="227"/>
      </w:pPr>
      <w:rPr>
        <w:rFonts w:ascii="Times New Roman" w:hAnsi="Times New Roman" w:cs="Traditional Arabic" w:hint="default"/>
        <w:sz w:val="20"/>
        <w:szCs w:val="28"/>
      </w:r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2">
    <w:nsid w:val="1C3B385F"/>
    <w:multiLevelType w:val="hybridMultilevel"/>
    <w:tmpl w:val="D804D362"/>
    <w:lvl w:ilvl="0" w:tplc="302A1FEE">
      <w:start w:val="3"/>
      <w:numFmt w:val="decimal"/>
      <w:lvlRestart w:val="0"/>
      <w:lvlText w:val="(%1)"/>
      <w:lvlJc w:val="right"/>
      <w:pPr>
        <w:tabs>
          <w:tab w:val="num" w:pos="1295"/>
        </w:tabs>
        <w:ind w:left="1295" w:hanging="227"/>
      </w:pPr>
      <w:rPr>
        <w:rFonts w:ascii="Traditional Arabic" w:hAnsi="Traditional Arabic" w:cs="Traditional Arabic" w:hint="default"/>
        <w:sz w:val="26"/>
        <w:szCs w:val="26"/>
        <w:vertAlign w:val="baseline"/>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6A3A73C2"/>
    <w:multiLevelType w:val="hybridMultilevel"/>
    <w:tmpl w:val="CC30F40E"/>
    <w:lvl w:ilvl="0" w:tplc="618CC806">
      <w:start w:val="9"/>
      <w:numFmt w:val="decimal"/>
      <w:lvlRestart w:val="0"/>
      <w:lvlText w:val="(%1)"/>
      <w:lvlJc w:val="right"/>
      <w:pPr>
        <w:tabs>
          <w:tab w:val="num" w:pos="1301"/>
        </w:tabs>
        <w:ind w:left="130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25*"/>
    <w:docVar w:name="CreationDt" w:val="22/08/2013 07:373 ص"/>
    <w:docVar w:name="DocCategory" w:val="Doc"/>
    <w:docVar w:name="DocType" w:val="Final"/>
    <w:docVar w:name="FooterJN" w:val="13-42825"/>
    <w:docVar w:name="jobn" w:val="13-42825 (A)"/>
    <w:docVar w:name="jobnDT" w:val="13-42825 (A)   220813"/>
    <w:docVar w:name="jobnDTDT" w:val="13-42825 (A)   220813   220813"/>
    <w:docVar w:name="JobNo" w:val="1342825A"/>
    <w:docVar w:name="OandT" w:val=" "/>
    <w:docVar w:name="sss1" w:val="CEDAW/C/55/D/33/2011"/>
    <w:docVar w:name="sss2" w:val="-"/>
    <w:docVar w:name="Symbol1" w:val="CEDAW/C/55/D/33/2011"/>
    <w:docVar w:name="Symbol2" w:val="-"/>
  </w:docVars>
  <w:rsids>
    <w:rsidRoot w:val="003602BC"/>
    <w:rsid w:val="00001E04"/>
    <w:rsid w:val="00005972"/>
    <w:rsid w:val="000117FB"/>
    <w:rsid w:val="00033582"/>
    <w:rsid w:val="00042425"/>
    <w:rsid w:val="0006648F"/>
    <w:rsid w:val="00087310"/>
    <w:rsid w:val="0009509E"/>
    <w:rsid w:val="0009732C"/>
    <w:rsid w:val="000A4D7E"/>
    <w:rsid w:val="000A7C08"/>
    <w:rsid w:val="000C4EED"/>
    <w:rsid w:val="000D2CEC"/>
    <w:rsid w:val="000D69BB"/>
    <w:rsid w:val="000E30DA"/>
    <w:rsid w:val="000F1BFC"/>
    <w:rsid w:val="00101EE8"/>
    <w:rsid w:val="0010325F"/>
    <w:rsid w:val="0010364E"/>
    <w:rsid w:val="00113349"/>
    <w:rsid w:val="00116558"/>
    <w:rsid w:val="00127E8B"/>
    <w:rsid w:val="001519A9"/>
    <w:rsid w:val="0015542D"/>
    <w:rsid w:val="00165527"/>
    <w:rsid w:val="00167E5F"/>
    <w:rsid w:val="001709D5"/>
    <w:rsid w:val="001737F8"/>
    <w:rsid w:val="00176C8B"/>
    <w:rsid w:val="00187870"/>
    <w:rsid w:val="001A1E5E"/>
    <w:rsid w:val="001A3CE1"/>
    <w:rsid w:val="001D4859"/>
    <w:rsid w:val="001F6786"/>
    <w:rsid w:val="001F71B1"/>
    <w:rsid w:val="00240146"/>
    <w:rsid w:val="002416C5"/>
    <w:rsid w:val="00266F59"/>
    <w:rsid w:val="00272B6C"/>
    <w:rsid w:val="0027623A"/>
    <w:rsid w:val="00290F2F"/>
    <w:rsid w:val="002937DA"/>
    <w:rsid w:val="00293ECC"/>
    <w:rsid w:val="002A09C6"/>
    <w:rsid w:val="002A2710"/>
    <w:rsid w:val="002A49EB"/>
    <w:rsid w:val="002C2AF2"/>
    <w:rsid w:val="002C4DF2"/>
    <w:rsid w:val="002C4E1B"/>
    <w:rsid w:val="002E4F9A"/>
    <w:rsid w:val="002E7001"/>
    <w:rsid w:val="0030309B"/>
    <w:rsid w:val="00311041"/>
    <w:rsid w:val="00312162"/>
    <w:rsid w:val="0031679B"/>
    <w:rsid w:val="0033157B"/>
    <w:rsid w:val="00337470"/>
    <w:rsid w:val="003501D5"/>
    <w:rsid w:val="003602BC"/>
    <w:rsid w:val="0036326F"/>
    <w:rsid w:val="00370AC0"/>
    <w:rsid w:val="00371AC4"/>
    <w:rsid w:val="00383CA8"/>
    <w:rsid w:val="003A65ED"/>
    <w:rsid w:val="003B50CC"/>
    <w:rsid w:val="003D4612"/>
    <w:rsid w:val="003F4B8C"/>
    <w:rsid w:val="00401BDF"/>
    <w:rsid w:val="00411BBD"/>
    <w:rsid w:val="00415922"/>
    <w:rsid w:val="00416F9B"/>
    <w:rsid w:val="004239BD"/>
    <w:rsid w:val="00423BD7"/>
    <w:rsid w:val="0042757D"/>
    <w:rsid w:val="00434CD2"/>
    <w:rsid w:val="00437C14"/>
    <w:rsid w:val="004527C9"/>
    <w:rsid w:val="00453069"/>
    <w:rsid w:val="00483F5B"/>
    <w:rsid w:val="00490874"/>
    <w:rsid w:val="00494EE2"/>
    <w:rsid w:val="00496E83"/>
    <w:rsid w:val="00497DF6"/>
    <w:rsid w:val="004A2886"/>
    <w:rsid w:val="004B14A0"/>
    <w:rsid w:val="004D1B0C"/>
    <w:rsid w:val="004E0205"/>
    <w:rsid w:val="004E7577"/>
    <w:rsid w:val="004F1402"/>
    <w:rsid w:val="0050659B"/>
    <w:rsid w:val="00515A4E"/>
    <w:rsid w:val="00524A2E"/>
    <w:rsid w:val="005279DE"/>
    <w:rsid w:val="00534772"/>
    <w:rsid w:val="00537FCD"/>
    <w:rsid w:val="00545EF7"/>
    <w:rsid w:val="00545F76"/>
    <w:rsid w:val="005514C9"/>
    <w:rsid w:val="00551F6F"/>
    <w:rsid w:val="00552EEC"/>
    <w:rsid w:val="00553F3B"/>
    <w:rsid w:val="005545BB"/>
    <w:rsid w:val="00556882"/>
    <w:rsid w:val="00561E43"/>
    <w:rsid w:val="00562512"/>
    <w:rsid w:val="00566F2C"/>
    <w:rsid w:val="0057078E"/>
    <w:rsid w:val="005838F5"/>
    <w:rsid w:val="0058411B"/>
    <w:rsid w:val="00591B45"/>
    <w:rsid w:val="005A0C22"/>
    <w:rsid w:val="005A0F73"/>
    <w:rsid w:val="005A2EA3"/>
    <w:rsid w:val="005C2137"/>
    <w:rsid w:val="005C2ECE"/>
    <w:rsid w:val="005C6634"/>
    <w:rsid w:val="005D0B27"/>
    <w:rsid w:val="005E4253"/>
    <w:rsid w:val="00604E2B"/>
    <w:rsid w:val="00606FF0"/>
    <w:rsid w:val="00614BDB"/>
    <w:rsid w:val="00616E82"/>
    <w:rsid w:val="006218A3"/>
    <w:rsid w:val="006238D8"/>
    <w:rsid w:val="00625FF3"/>
    <w:rsid w:val="00650379"/>
    <w:rsid w:val="006564CE"/>
    <w:rsid w:val="00663DFF"/>
    <w:rsid w:val="00663F64"/>
    <w:rsid w:val="00674EA4"/>
    <w:rsid w:val="00683CED"/>
    <w:rsid w:val="00696B7A"/>
    <w:rsid w:val="006C25F9"/>
    <w:rsid w:val="006C38EE"/>
    <w:rsid w:val="006D7098"/>
    <w:rsid w:val="006F7D9D"/>
    <w:rsid w:val="00707314"/>
    <w:rsid w:val="0071531E"/>
    <w:rsid w:val="0071645B"/>
    <w:rsid w:val="00716E9D"/>
    <w:rsid w:val="00724505"/>
    <w:rsid w:val="00730909"/>
    <w:rsid w:val="00743207"/>
    <w:rsid w:val="00747B9E"/>
    <w:rsid w:val="007524BE"/>
    <w:rsid w:val="007525FA"/>
    <w:rsid w:val="00753A07"/>
    <w:rsid w:val="00764979"/>
    <w:rsid w:val="00774FF0"/>
    <w:rsid w:val="0078384B"/>
    <w:rsid w:val="00783AC8"/>
    <w:rsid w:val="0078508F"/>
    <w:rsid w:val="00785D5A"/>
    <w:rsid w:val="0079046D"/>
    <w:rsid w:val="00796C32"/>
    <w:rsid w:val="0079753A"/>
    <w:rsid w:val="007A6DD9"/>
    <w:rsid w:val="007D60E0"/>
    <w:rsid w:val="007D6B8D"/>
    <w:rsid w:val="007E32B9"/>
    <w:rsid w:val="00804DC1"/>
    <w:rsid w:val="00806D07"/>
    <w:rsid w:val="0081284F"/>
    <w:rsid w:val="00814843"/>
    <w:rsid w:val="008170DE"/>
    <w:rsid w:val="0081760C"/>
    <w:rsid w:val="00830E32"/>
    <w:rsid w:val="00852ECC"/>
    <w:rsid w:val="00865FE1"/>
    <w:rsid w:val="00873A11"/>
    <w:rsid w:val="00873AF9"/>
    <w:rsid w:val="0088340E"/>
    <w:rsid w:val="0089671A"/>
    <w:rsid w:val="008A0DC0"/>
    <w:rsid w:val="008A1F4A"/>
    <w:rsid w:val="008B36E7"/>
    <w:rsid w:val="008C2022"/>
    <w:rsid w:val="008D1809"/>
    <w:rsid w:val="008D1C04"/>
    <w:rsid w:val="008F04A0"/>
    <w:rsid w:val="008F64A7"/>
    <w:rsid w:val="0090012B"/>
    <w:rsid w:val="0090351F"/>
    <w:rsid w:val="00923278"/>
    <w:rsid w:val="00926E0D"/>
    <w:rsid w:val="00932FDA"/>
    <w:rsid w:val="00933B99"/>
    <w:rsid w:val="009344B3"/>
    <w:rsid w:val="009379D7"/>
    <w:rsid w:val="00970BAD"/>
    <w:rsid w:val="009768D1"/>
    <w:rsid w:val="00980F13"/>
    <w:rsid w:val="009829B7"/>
    <w:rsid w:val="0098457F"/>
    <w:rsid w:val="009927C0"/>
    <w:rsid w:val="0099614B"/>
    <w:rsid w:val="009961E6"/>
    <w:rsid w:val="009A1629"/>
    <w:rsid w:val="009A7B6A"/>
    <w:rsid w:val="009B46C5"/>
    <w:rsid w:val="009B6C65"/>
    <w:rsid w:val="009C0017"/>
    <w:rsid w:val="009C15F4"/>
    <w:rsid w:val="009C1A8E"/>
    <w:rsid w:val="009D0474"/>
    <w:rsid w:val="009D62A3"/>
    <w:rsid w:val="009E2A1F"/>
    <w:rsid w:val="00A265AF"/>
    <w:rsid w:val="00A26C53"/>
    <w:rsid w:val="00A37C4B"/>
    <w:rsid w:val="00A4062D"/>
    <w:rsid w:val="00A51841"/>
    <w:rsid w:val="00A63D7A"/>
    <w:rsid w:val="00A66F66"/>
    <w:rsid w:val="00A71AE5"/>
    <w:rsid w:val="00AA1E16"/>
    <w:rsid w:val="00AA2AB2"/>
    <w:rsid w:val="00AC002C"/>
    <w:rsid w:val="00AC0F8B"/>
    <w:rsid w:val="00AC2F3F"/>
    <w:rsid w:val="00AC6886"/>
    <w:rsid w:val="00AC6BE5"/>
    <w:rsid w:val="00AC6CDD"/>
    <w:rsid w:val="00AD0369"/>
    <w:rsid w:val="00AD084B"/>
    <w:rsid w:val="00AD38D0"/>
    <w:rsid w:val="00AE108C"/>
    <w:rsid w:val="00AF1A53"/>
    <w:rsid w:val="00AF2037"/>
    <w:rsid w:val="00AF7AC7"/>
    <w:rsid w:val="00B05ADC"/>
    <w:rsid w:val="00B272BE"/>
    <w:rsid w:val="00B422FA"/>
    <w:rsid w:val="00B42AAA"/>
    <w:rsid w:val="00B4541C"/>
    <w:rsid w:val="00B672AF"/>
    <w:rsid w:val="00B90A6F"/>
    <w:rsid w:val="00B9542C"/>
    <w:rsid w:val="00B95560"/>
    <w:rsid w:val="00B95604"/>
    <w:rsid w:val="00BA4A41"/>
    <w:rsid w:val="00BA7FAB"/>
    <w:rsid w:val="00BB0A62"/>
    <w:rsid w:val="00BC2F4C"/>
    <w:rsid w:val="00BC4A05"/>
    <w:rsid w:val="00BC7989"/>
    <w:rsid w:val="00BE5C44"/>
    <w:rsid w:val="00BF0B15"/>
    <w:rsid w:val="00BF2A28"/>
    <w:rsid w:val="00BF5C47"/>
    <w:rsid w:val="00C12CBB"/>
    <w:rsid w:val="00C25A2D"/>
    <w:rsid w:val="00C260F8"/>
    <w:rsid w:val="00C31BBC"/>
    <w:rsid w:val="00C43FBE"/>
    <w:rsid w:val="00C449C6"/>
    <w:rsid w:val="00C54D91"/>
    <w:rsid w:val="00C564B0"/>
    <w:rsid w:val="00C6283F"/>
    <w:rsid w:val="00C6425F"/>
    <w:rsid w:val="00C67282"/>
    <w:rsid w:val="00C745EA"/>
    <w:rsid w:val="00C814A5"/>
    <w:rsid w:val="00C82007"/>
    <w:rsid w:val="00C96573"/>
    <w:rsid w:val="00C966EC"/>
    <w:rsid w:val="00CD0BB8"/>
    <w:rsid w:val="00CD3849"/>
    <w:rsid w:val="00CE20E4"/>
    <w:rsid w:val="00CF0B4B"/>
    <w:rsid w:val="00CF1504"/>
    <w:rsid w:val="00CF7384"/>
    <w:rsid w:val="00D01BAC"/>
    <w:rsid w:val="00D123E9"/>
    <w:rsid w:val="00D2343D"/>
    <w:rsid w:val="00D30EAE"/>
    <w:rsid w:val="00D318F1"/>
    <w:rsid w:val="00D40B0E"/>
    <w:rsid w:val="00D67828"/>
    <w:rsid w:val="00DA66B7"/>
    <w:rsid w:val="00DB0865"/>
    <w:rsid w:val="00DB59C0"/>
    <w:rsid w:val="00DC3102"/>
    <w:rsid w:val="00DE5433"/>
    <w:rsid w:val="00DE68A7"/>
    <w:rsid w:val="00DF5A77"/>
    <w:rsid w:val="00DF5F38"/>
    <w:rsid w:val="00E072A9"/>
    <w:rsid w:val="00E14408"/>
    <w:rsid w:val="00E1678E"/>
    <w:rsid w:val="00E173B5"/>
    <w:rsid w:val="00E23336"/>
    <w:rsid w:val="00E31661"/>
    <w:rsid w:val="00E32B52"/>
    <w:rsid w:val="00E36539"/>
    <w:rsid w:val="00E46E62"/>
    <w:rsid w:val="00E47EB8"/>
    <w:rsid w:val="00E65A1E"/>
    <w:rsid w:val="00E73BDD"/>
    <w:rsid w:val="00E750E1"/>
    <w:rsid w:val="00E9114A"/>
    <w:rsid w:val="00E92886"/>
    <w:rsid w:val="00EA2FB0"/>
    <w:rsid w:val="00EA30F5"/>
    <w:rsid w:val="00EA489C"/>
    <w:rsid w:val="00EB0CA7"/>
    <w:rsid w:val="00EB1831"/>
    <w:rsid w:val="00EB4992"/>
    <w:rsid w:val="00EC43E1"/>
    <w:rsid w:val="00EE38D2"/>
    <w:rsid w:val="00EE7613"/>
    <w:rsid w:val="00EF2E52"/>
    <w:rsid w:val="00F00B75"/>
    <w:rsid w:val="00F04422"/>
    <w:rsid w:val="00F24CFE"/>
    <w:rsid w:val="00F27149"/>
    <w:rsid w:val="00F32E4A"/>
    <w:rsid w:val="00F36D8C"/>
    <w:rsid w:val="00F54A78"/>
    <w:rsid w:val="00F62184"/>
    <w:rsid w:val="00F8343A"/>
    <w:rsid w:val="00F93545"/>
    <w:rsid w:val="00F96FBA"/>
    <w:rsid w:val="00FA5E60"/>
    <w:rsid w:val="00FB4E06"/>
    <w:rsid w:val="00FB5283"/>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F71B1"/>
    <w:rPr>
      <w:szCs w:val="20"/>
    </w:rPr>
  </w:style>
  <w:style w:type="paragraph" w:styleId="CommentSubject">
    <w:name w:val="annotation subject"/>
    <w:basedOn w:val="CommentText"/>
    <w:next w:val="CommentText"/>
    <w:semiHidden/>
    <w:rsid w:val="001F71B1"/>
    <w:rPr>
      <w:b/>
      <w:bCs/>
    </w:rPr>
  </w:style>
  <w:style w:type="character" w:styleId="Hyperlink">
    <w:name w:val="Hyperlink"/>
    <w:semiHidden/>
    <w:rsid w:val="005E4253"/>
    <w:rPr>
      <w:color w:val="0000FF"/>
      <w:u w:val="none"/>
    </w:rPr>
  </w:style>
  <w:style w:type="character" w:customStyle="1" w:styleId="FootnoteTextChar">
    <w:name w:val="Footnote Text Char"/>
    <w:link w:val="FootnoteText"/>
    <w:semiHidden/>
    <w:rsid w:val="005E4253"/>
    <w:rPr>
      <w:rFonts w:cs="Traditional Arabic"/>
      <w:kern w:val="14"/>
      <w:sz w:val="17"/>
      <w:szCs w:val="26"/>
      <w:lang w:val="en-US" w:eastAsia="en-US" w:bidi="ar-SA"/>
    </w:rPr>
  </w:style>
  <w:style w:type="character" w:styleId="FollowedHyperlink">
    <w:name w:val="FollowedHyperlink"/>
    <w:basedOn w:val="DefaultParagraphFont"/>
    <w:rsid w:val="00E46E62"/>
    <w:rPr>
      <w:color w:val="0000FF"/>
      <w:u w:val="none"/>
    </w:rPr>
  </w:style>
  <w:style w:type="character" w:styleId="PageNumber">
    <w:name w:val="page number"/>
    <w:basedOn w:val="DefaultParagraphFont"/>
    <w:rsid w:val="001D4859"/>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tate.gov/g/drl/rls/hrrpt/2009/af/135982.htm" TargetMode="External"/><Relationship Id="rId1" Type="http://schemas.openxmlformats.org/officeDocument/2006/relationships/hyperlink" Target="http://www.unhcr.org/refworld/docid/3df4beb81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6606</Words>
  <Characters>37658</Characters>
  <Application>Microsoft Office Outlook</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44176</CharactersWithSpaces>
  <SharedDoc>false</SharedDoc>
  <HLinks>
    <vt:vector size="12" baseType="variant">
      <vt:variant>
        <vt:i4>6291509</vt:i4>
      </vt:variant>
      <vt:variant>
        <vt:i4>3</vt:i4>
      </vt:variant>
      <vt:variant>
        <vt:i4>0</vt:i4>
      </vt:variant>
      <vt:variant>
        <vt:i4>5</vt:i4>
      </vt:variant>
      <vt:variant>
        <vt:lpwstr>http://www.state.gov/g/drl/rls/hrrpt/2009/af/135982.htm</vt:lpwstr>
      </vt:variant>
      <vt:variant>
        <vt:lpwstr/>
      </vt:variant>
      <vt:variant>
        <vt:i4>6357111</vt:i4>
      </vt:variant>
      <vt:variant>
        <vt:i4>0</vt:i4>
      </vt:variant>
      <vt:variant>
        <vt:i4>0</vt:i4>
      </vt:variant>
      <vt:variant>
        <vt:i4>5</vt:i4>
      </vt:variant>
      <vt:variant>
        <vt:lpwstr>http://www.unhcr.org/refworld/docid/3df4beb814.html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Gebai </dc:creator>
  <cp:keywords/>
  <cp:lastModifiedBy>Heyam Kawas</cp:lastModifiedBy>
  <cp:revision>14</cp:revision>
  <cp:lastPrinted>2013-09-11T08:33:00Z</cp:lastPrinted>
  <dcterms:created xsi:type="dcterms:W3CDTF">2013-09-11T08:20:00Z</dcterms:created>
  <dcterms:modified xsi:type="dcterms:W3CDTF">2013-09-11T08:50:00Z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1342825</vt:lpwstr>
  </property>
  <property fmtid="{D5CDD505-2E9C-101B-9397-08002B2CF9AE}" pid="3" name="Symbol2">
    <vt:lpwstr/>
  </property>
  <property fmtid="{D5CDD505-2E9C-101B-9397-08002B2CF9AE}" pid="4" name="Translator">
    <vt:lpwstr/>
  </property>
  <property fmtid="{D5CDD505-2E9C-101B-9397-08002B2CF9AE}" pid="5" name="Symbol1">
    <vt:lpwstr>CEDAW/C/55/D/33/2011</vt:lpwstr>
  </property>
  <property fmtid="{D5CDD505-2E9C-101B-9397-08002B2CF9AE}" pid="6" name="sss1">
    <vt:lpwstr>CEDAW/C/55/D/33/2011</vt:lpwstr>
  </property>
  <property fmtid="{D5CDD505-2E9C-101B-9397-08002B2CF9AE}" pid="7" name="Comment">
    <vt:lpwstr/>
  </property>
  <property fmtid="{D5CDD505-2E9C-101B-9397-08002B2CF9AE}" pid="8" name="DraftPages">
    <vt:lpwstr> </vt:lpwstr>
  </property>
  <property fmtid="{D5CDD505-2E9C-101B-9397-08002B2CF9AE}" pid="9" name="Operator">
    <vt:lpwstr>جباعي</vt:lpwstr>
  </property>
</Properties>
</file>