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6F7" w:rsidRDefault="002B36F7" w:rsidP="002B36F7">
      <w:pPr>
        <w:spacing w:line="60" w:lineRule="exact"/>
        <w:rPr>
          <w:sz w:val="6"/>
        </w:rPr>
        <w:sectPr w:rsidR="002B36F7" w:rsidSect="002B36F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r>
        <w:rPr>
          <w:rStyle w:val="CommentReference"/>
        </w:rPr>
        <w:commentReference w:id="0"/>
      </w:r>
    </w:p>
    <w:p w:rsidR="002B36F7" w:rsidRDefault="002B36F7" w:rsidP="002B36F7">
      <w:pPr>
        <w:spacing w:line="60" w:lineRule="exact"/>
        <w:rPr>
          <w:sz w:val="6"/>
        </w:rPr>
      </w:pPr>
    </w:p>
    <w:p w:rsidR="00801B36" w:rsidRPr="00801B36" w:rsidRDefault="00801B36" w:rsidP="00801B3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F36A05" w:rsidRDefault="00F36A05" w:rsidP="00F36A0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7" w:right="1260" w:hanging="1267"/>
        <w:rPr>
          <w:rFonts w:hint="eastAsia"/>
        </w:rPr>
      </w:pPr>
      <w:r>
        <w:rPr>
          <w:rFonts w:hint="eastAsia"/>
        </w:rPr>
        <w:t>消除对妇女歧视委员会</w:t>
      </w:r>
    </w:p>
    <w:p w:rsidR="00F36A05" w:rsidRDefault="00F36A05" w:rsidP="00F36A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7" w:right="1260" w:hanging="1267"/>
        <w:rPr>
          <w:rFonts w:hint="eastAsia"/>
        </w:rPr>
      </w:pPr>
      <w:r>
        <w:rPr>
          <w:rFonts w:hint="eastAsia"/>
        </w:rPr>
        <w:t>第四十</w:t>
      </w:r>
      <w:r w:rsidR="00061782">
        <w:rPr>
          <w:rFonts w:hint="eastAsia"/>
        </w:rPr>
        <w:t>四</w:t>
      </w:r>
      <w:r>
        <w:rPr>
          <w:rFonts w:hint="eastAsia"/>
        </w:rPr>
        <w:t>届会议</w:t>
      </w:r>
    </w:p>
    <w:p w:rsidR="00F36A05" w:rsidRDefault="00F36A05" w:rsidP="00F36A05">
      <w:pPr>
        <w:pStyle w:val="SingleTxt"/>
        <w:spacing w:after="60"/>
        <w:ind w:left="0" w:right="0"/>
      </w:pPr>
      <w:smartTag w:uri="urn:schemas-microsoft-com:office:smarttags" w:element="chsdate">
        <w:smartTagPr>
          <w:attr w:name="Year" w:val="2009"/>
          <w:attr w:name="Month" w:val="7"/>
          <w:attr w:name="Day" w:val="20"/>
          <w:attr w:name="IsLunarDate" w:val="False"/>
          <w:attr w:name="IsROCDate" w:val="False"/>
        </w:smartTagPr>
        <w:r>
          <w:rPr>
            <w:rFonts w:hint="eastAsia"/>
          </w:rPr>
          <w:t>200</w:t>
        </w:r>
        <w:r w:rsidR="00061782">
          <w:rPr>
            <w:rFonts w:hint="eastAsia"/>
          </w:rPr>
          <w:t>9</w:t>
        </w:r>
        <w:r>
          <w:rPr>
            <w:rFonts w:hint="eastAsia"/>
          </w:rPr>
          <w:t>年</w:t>
        </w:r>
        <w:r w:rsidR="00061782">
          <w:rPr>
            <w:rFonts w:hint="eastAsia"/>
          </w:rPr>
          <w:t>7</w:t>
        </w:r>
        <w:r>
          <w:rPr>
            <w:rFonts w:hint="eastAsia"/>
          </w:rPr>
          <w:t>月</w:t>
        </w:r>
        <w:r w:rsidR="00061782">
          <w:rPr>
            <w:rFonts w:hint="eastAsia"/>
          </w:rPr>
          <w:t>2</w:t>
        </w:r>
        <w:r>
          <w:rPr>
            <w:rFonts w:hint="eastAsia"/>
          </w:rPr>
          <w:t>0日</w:t>
        </w:r>
      </w:smartTag>
      <w:r>
        <w:rPr>
          <w:rFonts w:hint="eastAsia"/>
        </w:rPr>
        <w:t>至</w:t>
      </w:r>
      <w:smartTag w:uri="urn:schemas-microsoft-com:office:smarttags" w:element="chsdate">
        <w:smartTagPr>
          <w:attr w:name="Year" w:val="2009"/>
          <w:attr w:name="Month" w:val="8"/>
          <w:attr w:name="Day" w:val="7"/>
          <w:attr w:name="IsLunarDate" w:val="False"/>
          <w:attr w:name="IsROCDate" w:val="False"/>
        </w:smartTagPr>
        <w:r w:rsidR="00061782">
          <w:rPr>
            <w:rFonts w:hint="eastAsia"/>
          </w:rPr>
          <w:t>8</w:t>
        </w:r>
        <w:r>
          <w:rPr>
            <w:rFonts w:hint="eastAsia"/>
          </w:rPr>
          <w:t>月</w:t>
        </w:r>
        <w:r w:rsidR="00061782">
          <w:rPr>
            <w:rFonts w:hint="eastAsia"/>
          </w:rPr>
          <w:t>7</w:t>
        </w:r>
        <w:r>
          <w:rPr>
            <w:rFonts w:hint="eastAsia"/>
          </w:rPr>
          <w:t>日</w:t>
        </w:r>
      </w:smartTag>
    </w:p>
    <w:p w:rsidR="00F36A05" w:rsidRDefault="00F36A05" w:rsidP="00F36A05">
      <w:pPr>
        <w:pStyle w:val="SingleTxt"/>
        <w:spacing w:after="60"/>
        <w:ind w:left="0" w:right="0"/>
        <w:rPr>
          <w:rFonts w:hint="eastAsia"/>
        </w:rPr>
      </w:pPr>
      <w:r>
        <w:rPr>
          <w:rFonts w:hint="eastAsia"/>
        </w:rPr>
        <w:t>临时议程</w:t>
      </w:r>
      <w:r w:rsidRPr="00F36A05">
        <w:rPr>
          <w:rStyle w:val="FootnoteReference"/>
        </w:rPr>
        <w:footnoteReference w:customMarkFollows="1" w:id="1"/>
        <w:t>*</w:t>
      </w:r>
      <w:r>
        <w:t xml:space="preserve"> </w:t>
      </w:r>
      <w:r>
        <w:rPr>
          <w:rFonts w:hint="eastAsia"/>
        </w:rPr>
        <w:t>项目5</w:t>
      </w:r>
    </w:p>
    <w:p w:rsidR="00F36A05" w:rsidRDefault="00F36A05" w:rsidP="00F36A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59"/>
        <w:rPr>
          <w:rFonts w:hint="eastAsia"/>
        </w:rPr>
      </w:pPr>
      <w:r>
        <w:rPr>
          <w:rFonts w:hint="eastAsia"/>
        </w:rPr>
        <w:t>《消除对妇女一切形式歧视公约》</w:t>
      </w:r>
      <w:r>
        <w:br/>
      </w:r>
      <w:r>
        <w:rPr>
          <w:rFonts w:hint="eastAsia"/>
        </w:rPr>
        <w:t>第</w:t>
      </w:r>
      <w:r w:rsidR="002463AD">
        <w:rPr>
          <w:rFonts w:hint="eastAsia"/>
        </w:rPr>
        <w:t>21</w:t>
      </w:r>
      <w:r>
        <w:rPr>
          <w:rFonts w:hint="eastAsia"/>
        </w:rPr>
        <w:t>条的执行情况</w:t>
      </w:r>
    </w:p>
    <w:p w:rsidR="00F36A05" w:rsidRPr="0085168B" w:rsidRDefault="00F36A05" w:rsidP="00F36A05">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F36A05" w:rsidRPr="0085168B" w:rsidRDefault="00F36A05" w:rsidP="00F36A05">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801B36" w:rsidRPr="00801B36" w:rsidRDefault="00801B36" w:rsidP="00801B36">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F36A05" w:rsidRDefault="00F36A05" w:rsidP="00F36A05">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联合国系统各专门机构提交的关于在其活动范围内各个领域执行《公约》的情况的报告</w:t>
      </w:r>
    </w:p>
    <w:p w:rsidR="00F36A05" w:rsidRPr="0085168B" w:rsidRDefault="00F36A05" w:rsidP="00F36A0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F36A05" w:rsidRPr="0085168B" w:rsidRDefault="00F36A05" w:rsidP="00F36A0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F36A05" w:rsidRDefault="00F36A05" w:rsidP="00F36A0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秘书长的说明</w:t>
      </w:r>
    </w:p>
    <w:p w:rsidR="00F36A05" w:rsidRPr="0085168B" w:rsidRDefault="00F36A05" w:rsidP="00F36A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F36A05" w:rsidRPr="0085168B" w:rsidRDefault="00F36A05" w:rsidP="00F36A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F36A05" w:rsidRDefault="00F36A05" w:rsidP="00F36A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增编</w:t>
      </w:r>
    </w:p>
    <w:p w:rsidR="00F36A05" w:rsidRPr="0085168B" w:rsidRDefault="00F36A05" w:rsidP="00F36A05">
      <w:pPr>
        <w:pStyle w:val="SingleTxt"/>
        <w:spacing w:after="0" w:line="120" w:lineRule="exact"/>
        <w:rPr>
          <w:rFonts w:hint="eastAsia"/>
          <w:sz w:val="10"/>
        </w:rPr>
      </w:pPr>
    </w:p>
    <w:p w:rsidR="00F36A05" w:rsidRPr="0085168B" w:rsidRDefault="00F36A05" w:rsidP="00F36A05">
      <w:pPr>
        <w:pStyle w:val="SingleTxt"/>
        <w:spacing w:after="0" w:line="120" w:lineRule="exact"/>
        <w:rPr>
          <w:rFonts w:hint="eastAsia"/>
          <w:sz w:val="10"/>
        </w:rPr>
      </w:pPr>
    </w:p>
    <w:p w:rsidR="00F36A05" w:rsidRDefault="00F36A05" w:rsidP="00F36A0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国际劳工组织</w:t>
      </w:r>
    </w:p>
    <w:p w:rsidR="00F36A05" w:rsidRPr="0096584A" w:rsidRDefault="00F36A05" w:rsidP="00F36A05">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F36A05" w:rsidRPr="0096584A" w:rsidRDefault="00F36A05" w:rsidP="00F36A05">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F36A05" w:rsidRPr="0096584A" w:rsidRDefault="00F36A05" w:rsidP="00F36A05">
      <w:pPr>
        <w:pStyle w:val="SingleTxt"/>
        <w:spacing w:after="0" w:line="120" w:lineRule="exact"/>
        <w:rPr>
          <w:rFonts w:hint="eastAsia"/>
          <w:sz w:val="10"/>
        </w:rPr>
      </w:pPr>
    </w:p>
    <w:p w:rsidR="00F36A05" w:rsidRPr="0096584A" w:rsidRDefault="00F36A05" w:rsidP="00F36A05">
      <w:pPr>
        <w:pStyle w:val="SingleTxt"/>
        <w:spacing w:after="0" w:line="120" w:lineRule="exact"/>
        <w:rPr>
          <w:rFonts w:hint="eastAsia"/>
          <w:sz w:val="10"/>
        </w:rPr>
      </w:pPr>
    </w:p>
    <w:p w:rsidR="00F36A05" w:rsidRDefault="00F36A05" w:rsidP="00F36A05">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一.</w:t>
      </w:r>
      <w:r>
        <w:rPr>
          <w:rFonts w:hint="eastAsia"/>
        </w:rPr>
        <w:tab/>
        <w:t>导言</w:t>
      </w:r>
    </w:p>
    <w:p w:rsidR="00F36A05" w:rsidRPr="0096584A" w:rsidRDefault="00F36A05" w:rsidP="00F36A05">
      <w:pPr>
        <w:pStyle w:val="SingleTxt"/>
        <w:spacing w:after="0" w:line="120" w:lineRule="exact"/>
        <w:rPr>
          <w:rFonts w:hint="eastAsia"/>
          <w:sz w:val="10"/>
        </w:rPr>
      </w:pPr>
    </w:p>
    <w:p w:rsidR="00F36A05" w:rsidRPr="0096584A" w:rsidRDefault="00F36A05" w:rsidP="00F36A05">
      <w:pPr>
        <w:pStyle w:val="SingleTxt"/>
        <w:spacing w:after="0" w:line="120" w:lineRule="exact"/>
        <w:rPr>
          <w:rFonts w:hint="eastAsia"/>
          <w:sz w:val="10"/>
        </w:rPr>
      </w:pPr>
    </w:p>
    <w:p w:rsidR="00794E48" w:rsidRPr="00050881" w:rsidRDefault="00794E48" w:rsidP="00385D11">
      <w:pPr>
        <w:pStyle w:val="SingleTxt"/>
        <w:rPr>
          <w:szCs w:val="21"/>
          <w:lang w:val="es-ES"/>
        </w:rPr>
      </w:pPr>
      <w:r w:rsidRPr="00050881">
        <w:rPr>
          <w:rFonts w:hint="eastAsia"/>
          <w:szCs w:val="21"/>
          <w:lang w:val="en-GB"/>
        </w:rPr>
        <w:t xml:space="preserve">1. </w:t>
      </w:r>
      <w:r w:rsidR="00385D11">
        <w:rPr>
          <w:rFonts w:hint="eastAsia"/>
          <w:szCs w:val="21"/>
          <w:lang w:val="en-GB"/>
        </w:rPr>
        <w:tab/>
      </w:r>
      <w:r w:rsidRPr="00050881">
        <w:rPr>
          <w:rFonts w:hint="eastAsia"/>
          <w:szCs w:val="21"/>
          <w:lang w:val="en-GB"/>
        </w:rPr>
        <w:t>国际劳工组织（劳工组织）的许多公约都涉及《消除对妇女一切形式歧视公约》第</w:t>
      </w:r>
      <w:r w:rsidR="006E3434">
        <w:rPr>
          <w:rFonts w:hint="eastAsia"/>
          <w:szCs w:val="21"/>
          <w:lang w:val="en-GB"/>
        </w:rPr>
        <w:t>11</w:t>
      </w:r>
      <w:r w:rsidRPr="00050881">
        <w:rPr>
          <w:rFonts w:hint="eastAsia"/>
          <w:szCs w:val="21"/>
          <w:lang w:val="en-GB"/>
        </w:rPr>
        <w:t>条的规定。在迄今为止通过的188个公约中，本报告</w:t>
      </w:r>
      <w:r w:rsidRPr="00385D11">
        <w:rPr>
          <w:rFonts w:hint="eastAsia"/>
        </w:rPr>
        <w:t>提供</w:t>
      </w:r>
      <w:r w:rsidRPr="00050881">
        <w:rPr>
          <w:rFonts w:hint="eastAsia"/>
          <w:szCs w:val="21"/>
          <w:lang w:val="en-GB"/>
        </w:rPr>
        <w:t>的资料主要涉及下述三项公约：</w:t>
      </w:r>
    </w:p>
    <w:p w:rsidR="00794E48" w:rsidRPr="00385D11" w:rsidRDefault="00385D11" w:rsidP="00385D11">
      <w:pPr>
        <w:pStyle w:val="SingleTxt"/>
        <w:ind w:left="2126" w:hanging="431"/>
      </w:pPr>
      <w:r>
        <w:rPr>
          <w:rFonts w:hint="eastAsia"/>
        </w:rPr>
        <w:sym w:font="Symbol" w:char="F0B7"/>
      </w:r>
      <w:r>
        <w:tab/>
      </w:r>
      <w:r w:rsidR="00794E48" w:rsidRPr="00385D11">
        <w:rPr>
          <w:rFonts w:hint="eastAsia"/>
        </w:rPr>
        <w:t>《1951年同酬公约》（第100号），已获166个成员国批准；</w:t>
      </w:r>
    </w:p>
    <w:p w:rsidR="00794E48" w:rsidRPr="00050881" w:rsidRDefault="00385D11" w:rsidP="00385D11">
      <w:pPr>
        <w:pStyle w:val="SingleTxt"/>
        <w:ind w:left="2126" w:hanging="431"/>
        <w:rPr>
          <w:szCs w:val="21"/>
          <w:lang w:val="en-GB"/>
        </w:rPr>
      </w:pPr>
      <w:r>
        <w:rPr>
          <w:rFonts w:hint="eastAsia"/>
        </w:rPr>
        <w:sym w:font="Symbol" w:char="F0B7"/>
      </w:r>
      <w:r>
        <w:tab/>
      </w:r>
      <w:r w:rsidR="00794E48" w:rsidRPr="00385D11">
        <w:rPr>
          <w:rFonts w:hint="eastAsia"/>
        </w:rPr>
        <w:t>《1958年（就业和职业）歧视公约》</w:t>
      </w:r>
      <w:r w:rsidR="00794E48" w:rsidRPr="00050881">
        <w:rPr>
          <w:rFonts w:hint="eastAsia"/>
          <w:szCs w:val="21"/>
          <w:lang w:val="en-GB"/>
        </w:rPr>
        <w:t>（第111号），已获168个成员国批准；</w:t>
      </w:r>
    </w:p>
    <w:p w:rsidR="00794E48" w:rsidRPr="00050881" w:rsidRDefault="00385D11" w:rsidP="00385D11">
      <w:pPr>
        <w:pStyle w:val="SingleTxt"/>
        <w:ind w:left="2126" w:hanging="431"/>
        <w:rPr>
          <w:szCs w:val="21"/>
          <w:lang w:val="en-GB"/>
        </w:rPr>
      </w:pPr>
      <w:r>
        <w:rPr>
          <w:rFonts w:hint="eastAsia"/>
        </w:rPr>
        <w:sym w:font="Symbol" w:char="F0B7"/>
      </w:r>
      <w:r>
        <w:tab/>
      </w:r>
      <w:r w:rsidR="00794E48" w:rsidRPr="00385D11">
        <w:rPr>
          <w:rFonts w:hint="eastAsia"/>
        </w:rPr>
        <w:t>《1981年有家庭责任工人公约》</w:t>
      </w:r>
      <w:r w:rsidR="00794E48" w:rsidRPr="00050881">
        <w:rPr>
          <w:rFonts w:hint="eastAsia"/>
          <w:szCs w:val="21"/>
          <w:lang w:val="en-GB"/>
        </w:rPr>
        <w:t>（第156号），已获40个成员国批准。</w:t>
      </w:r>
    </w:p>
    <w:p w:rsidR="00794E48" w:rsidRPr="00050881" w:rsidRDefault="00794E48" w:rsidP="00385D11">
      <w:pPr>
        <w:pStyle w:val="SingleTxt"/>
        <w:rPr>
          <w:rFonts w:hint="eastAsia"/>
          <w:szCs w:val="21"/>
          <w:lang w:val="en-GB"/>
        </w:rPr>
      </w:pPr>
      <w:r w:rsidRPr="00050881">
        <w:rPr>
          <w:rFonts w:hint="eastAsia"/>
          <w:szCs w:val="21"/>
          <w:lang w:val="en-GB"/>
        </w:rPr>
        <w:t xml:space="preserve">2. </w:t>
      </w:r>
      <w:r w:rsidR="00385D11">
        <w:rPr>
          <w:rFonts w:hint="eastAsia"/>
          <w:szCs w:val="21"/>
          <w:lang w:val="en-GB"/>
        </w:rPr>
        <w:tab/>
      </w:r>
      <w:r w:rsidRPr="00050881">
        <w:rPr>
          <w:rFonts w:hint="eastAsia"/>
          <w:szCs w:val="21"/>
          <w:lang w:val="en-GB"/>
        </w:rPr>
        <w:t>报告视情况提到其他一些与妇女就业有关的公约：</w:t>
      </w:r>
    </w:p>
    <w:p w:rsidR="00794E48" w:rsidRPr="00E63B62" w:rsidRDefault="00794E48" w:rsidP="00E63B62">
      <w:pPr>
        <w:pStyle w:val="SingleTxt"/>
        <w:spacing w:line="300" w:lineRule="exact"/>
        <w:rPr>
          <w:rFonts w:ascii="KaiTi_GB2312" w:eastAsia="KaiTi_GB2312" w:hint="eastAsia"/>
          <w:color w:val="0000FF"/>
        </w:rPr>
      </w:pPr>
      <w:r w:rsidRPr="00E63B62">
        <w:rPr>
          <w:rFonts w:ascii="KaiTi_GB2312" w:eastAsia="KaiTi_GB2312" w:hint="eastAsia"/>
          <w:color w:val="0000FF"/>
        </w:rPr>
        <w:t xml:space="preserve">强迫劳动 </w:t>
      </w:r>
    </w:p>
    <w:p w:rsidR="00794E48" w:rsidRPr="00050881" w:rsidRDefault="00E63B62" w:rsidP="00E63B62">
      <w:pPr>
        <w:pStyle w:val="SingleTxt"/>
        <w:ind w:left="2126" w:hanging="431"/>
        <w:rPr>
          <w:szCs w:val="21"/>
          <w:lang w:val="en-GB"/>
        </w:rPr>
      </w:pPr>
      <w:r>
        <w:rPr>
          <w:rFonts w:hint="eastAsia"/>
        </w:rPr>
        <w:sym w:font="Symbol" w:char="F0B7"/>
      </w:r>
      <w:r>
        <w:tab/>
      </w:r>
      <w:r w:rsidR="00794E48" w:rsidRPr="00E63B62">
        <w:rPr>
          <w:rFonts w:hint="eastAsia"/>
        </w:rPr>
        <w:t>《</w:t>
      </w:r>
      <w:r w:rsidR="00794E48" w:rsidRPr="00E63B62">
        <w:t>1930</w:t>
      </w:r>
      <w:r w:rsidR="00794E48" w:rsidRPr="00E63B62">
        <w:rPr>
          <w:rFonts w:hint="eastAsia"/>
        </w:rPr>
        <w:t>年强迫劳动公约》</w:t>
      </w:r>
      <w:r w:rsidR="00794E48" w:rsidRPr="00050881">
        <w:rPr>
          <w:rFonts w:hAnsi="SimSun" w:cs="SimSun" w:hint="eastAsia"/>
          <w:szCs w:val="21"/>
          <w:lang w:val="en-GB"/>
        </w:rPr>
        <w:t>（第</w:t>
      </w:r>
      <w:r w:rsidR="00794E48" w:rsidRPr="00050881">
        <w:rPr>
          <w:szCs w:val="21"/>
          <w:lang w:val="en-GB"/>
        </w:rPr>
        <w:t>29</w:t>
      </w:r>
      <w:r w:rsidR="00794E48" w:rsidRPr="00050881">
        <w:rPr>
          <w:rFonts w:hAnsi="SimSun" w:cs="SimSun" w:hint="eastAsia"/>
          <w:szCs w:val="21"/>
          <w:lang w:val="en-GB"/>
        </w:rPr>
        <w:t>号）</w:t>
      </w:r>
    </w:p>
    <w:p w:rsidR="00794E48" w:rsidRPr="00050881" w:rsidRDefault="00E63B62" w:rsidP="00E63B62">
      <w:pPr>
        <w:pStyle w:val="SingleTxt"/>
        <w:ind w:left="2126" w:hanging="431"/>
        <w:rPr>
          <w:szCs w:val="21"/>
          <w:lang w:val="en-GB"/>
        </w:rPr>
      </w:pPr>
      <w:r>
        <w:rPr>
          <w:rFonts w:hint="eastAsia"/>
        </w:rPr>
        <w:sym w:font="Symbol" w:char="F0B7"/>
      </w:r>
      <w:r>
        <w:tab/>
      </w:r>
      <w:r w:rsidR="00794E48" w:rsidRPr="00E63B62">
        <w:rPr>
          <w:rFonts w:hint="eastAsia"/>
        </w:rPr>
        <w:t>《1957年废止强迫劳动公约》</w:t>
      </w:r>
      <w:r w:rsidR="00794E48" w:rsidRPr="00050881">
        <w:rPr>
          <w:rFonts w:hint="eastAsia"/>
          <w:szCs w:val="21"/>
          <w:lang w:val="en-GB"/>
        </w:rPr>
        <w:t>（第105号）</w:t>
      </w:r>
    </w:p>
    <w:p w:rsidR="00794E48" w:rsidRPr="00E63B62" w:rsidRDefault="00794E48" w:rsidP="00E63B62">
      <w:pPr>
        <w:pStyle w:val="SingleTxt"/>
        <w:spacing w:line="300" w:lineRule="exact"/>
        <w:rPr>
          <w:rFonts w:ascii="KaiTi_GB2312" w:eastAsia="KaiTi_GB2312" w:hint="eastAsia"/>
          <w:color w:val="0000FF"/>
        </w:rPr>
      </w:pPr>
      <w:r w:rsidRPr="00E63B62">
        <w:rPr>
          <w:rFonts w:ascii="KaiTi_GB2312" w:eastAsia="KaiTi_GB2312" w:hint="eastAsia"/>
          <w:color w:val="0000FF"/>
        </w:rPr>
        <w:t>童工</w:t>
      </w:r>
    </w:p>
    <w:p w:rsidR="00794E48" w:rsidRPr="00050881" w:rsidRDefault="00E63B62" w:rsidP="00E63B62">
      <w:pPr>
        <w:pStyle w:val="SingleTxt"/>
        <w:ind w:left="2126" w:hanging="431"/>
        <w:rPr>
          <w:szCs w:val="21"/>
          <w:lang w:val="en-GB"/>
        </w:rPr>
      </w:pPr>
      <w:r>
        <w:rPr>
          <w:rFonts w:hint="eastAsia"/>
        </w:rPr>
        <w:sym w:font="Symbol" w:char="F0B7"/>
      </w:r>
      <w:r>
        <w:tab/>
      </w:r>
      <w:r w:rsidR="00794E48" w:rsidRPr="00050881">
        <w:rPr>
          <w:rFonts w:hint="eastAsia"/>
          <w:szCs w:val="21"/>
          <w:lang w:val="en-GB"/>
        </w:rPr>
        <w:t>《1973年最低年龄公约》（第138号）</w:t>
      </w:r>
    </w:p>
    <w:p w:rsidR="00794E48" w:rsidRPr="00050881" w:rsidRDefault="00E63B62" w:rsidP="00E63B62">
      <w:pPr>
        <w:pStyle w:val="SingleTxt"/>
        <w:ind w:left="2126" w:hanging="431"/>
        <w:rPr>
          <w:szCs w:val="21"/>
          <w:lang w:val="en-GB"/>
        </w:rPr>
      </w:pPr>
      <w:r>
        <w:rPr>
          <w:rFonts w:hint="eastAsia"/>
        </w:rPr>
        <w:sym w:font="Symbol" w:char="F0B7"/>
      </w:r>
      <w:r>
        <w:tab/>
      </w:r>
      <w:r w:rsidR="00794E48" w:rsidRPr="00E63B62">
        <w:rPr>
          <w:rFonts w:hint="eastAsia"/>
        </w:rPr>
        <w:t>《1999年最恶劣形式的童工劳动公约》</w:t>
      </w:r>
      <w:r w:rsidR="006E3434">
        <w:rPr>
          <w:rFonts w:hint="eastAsia"/>
        </w:rPr>
        <w:t>（第182号）</w:t>
      </w:r>
    </w:p>
    <w:p w:rsidR="00794E48" w:rsidRPr="00E63B62" w:rsidRDefault="00794E48" w:rsidP="00E63B62">
      <w:pPr>
        <w:pStyle w:val="SingleTxt"/>
        <w:spacing w:line="300" w:lineRule="exact"/>
        <w:rPr>
          <w:rFonts w:ascii="KaiTi_GB2312" w:eastAsia="KaiTi_GB2312" w:hint="eastAsia"/>
          <w:color w:val="0000FF"/>
        </w:rPr>
      </w:pPr>
      <w:r w:rsidRPr="00E63B62">
        <w:rPr>
          <w:rFonts w:ascii="KaiTi_GB2312" w:eastAsia="KaiTi_GB2312" w:hint="eastAsia"/>
          <w:color w:val="0000FF"/>
        </w:rPr>
        <w:t>结社自由</w:t>
      </w:r>
    </w:p>
    <w:p w:rsidR="00794E48" w:rsidRPr="00050881" w:rsidRDefault="00E63B62" w:rsidP="00E63B62">
      <w:pPr>
        <w:pStyle w:val="SingleTxt"/>
        <w:ind w:left="2126" w:hanging="431"/>
        <w:rPr>
          <w:szCs w:val="21"/>
          <w:lang w:val="en-GB"/>
        </w:rPr>
      </w:pPr>
      <w:r>
        <w:rPr>
          <w:rFonts w:hint="eastAsia"/>
        </w:rPr>
        <w:sym w:font="Symbol" w:char="F0B7"/>
      </w:r>
      <w:r>
        <w:tab/>
      </w:r>
      <w:r w:rsidR="00794E48" w:rsidRPr="00050881">
        <w:rPr>
          <w:rFonts w:hAnsi="SimSun" w:cs="SimSun" w:hint="eastAsia"/>
          <w:szCs w:val="21"/>
          <w:lang w:val="en-GB"/>
        </w:rPr>
        <w:t>《</w:t>
      </w:r>
      <w:r w:rsidR="00794E48" w:rsidRPr="00050881">
        <w:rPr>
          <w:szCs w:val="21"/>
          <w:lang w:val="en-GB"/>
        </w:rPr>
        <w:t>1948</w:t>
      </w:r>
      <w:r w:rsidR="00794E48" w:rsidRPr="00050881">
        <w:rPr>
          <w:rFonts w:hAnsi="SimSun" w:cs="SimSun" w:hint="eastAsia"/>
          <w:szCs w:val="21"/>
          <w:lang w:val="en-GB"/>
        </w:rPr>
        <w:t>年结社自由和保护组织权公约》（第</w:t>
      </w:r>
      <w:r w:rsidR="00794E48" w:rsidRPr="00050881">
        <w:rPr>
          <w:szCs w:val="21"/>
          <w:lang w:val="en-GB"/>
        </w:rPr>
        <w:t>87</w:t>
      </w:r>
      <w:r w:rsidR="00794E48" w:rsidRPr="00050881">
        <w:rPr>
          <w:rFonts w:hAnsi="SimSun" w:cs="SimSun" w:hint="eastAsia"/>
          <w:szCs w:val="21"/>
          <w:lang w:val="en-GB"/>
        </w:rPr>
        <w:t>号）</w:t>
      </w:r>
    </w:p>
    <w:p w:rsidR="00794E48" w:rsidRPr="00050881" w:rsidRDefault="00E63B62" w:rsidP="00E63B62">
      <w:pPr>
        <w:pStyle w:val="SingleTxt"/>
        <w:ind w:left="2126" w:hanging="431"/>
        <w:rPr>
          <w:szCs w:val="21"/>
          <w:lang w:val="en-GB"/>
        </w:rPr>
      </w:pPr>
      <w:r>
        <w:rPr>
          <w:rFonts w:hint="eastAsia"/>
        </w:rPr>
        <w:sym w:font="Symbol" w:char="F0B7"/>
      </w:r>
      <w:r>
        <w:tab/>
      </w:r>
      <w:r w:rsidR="00794E48" w:rsidRPr="00050881">
        <w:rPr>
          <w:rFonts w:hint="eastAsia"/>
          <w:szCs w:val="21"/>
          <w:lang w:val="en-GB"/>
        </w:rPr>
        <w:t>《1949年组织权及集体谈判公约》（第98号）</w:t>
      </w:r>
    </w:p>
    <w:p w:rsidR="00794E48" w:rsidRPr="00E63B62" w:rsidRDefault="00794E48" w:rsidP="00E63B62">
      <w:pPr>
        <w:pStyle w:val="SingleTxt"/>
        <w:spacing w:line="300" w:lineRule="exact"/>
        <w:rPr>
          <w:rFonts w:ascii="KaiTi_GB2312" w:eastAsia="KaiTi_GB2312" w:hint="eastAsia"/>
          <w:color w:val="0000FF"/>
        </w:rPr>
      </w:pPr>
      <w:r w:rsidRPr="00E63B62">
        <w:rPr>
          <w:rFonts w:ascii="KaiTi_GB2312" w:eastAsia="KaiTi_GB2312" w:hint="eastAsia"/>
          <w:color w:val="0000FF"/>
        </w:rPr>
        <w:t>就业政策</w:t>
      </w:r>
    </w:p>
    <w:p w:rsidR="00794E48" w:rsidRPr="00050881" w:rsidRDefault="00E63B62" w:rsidP="00E63B62">
      <w:pPr>
        <w:pStyle w:val="SingleTxt"/>
        <w:ind w:left="2126" w:hanging="431"/>
        <w:rPr>
          <w:szCs w:val="21"/>
          <w:lang w:val="en-GB"/>
        </w:rPr>
      </w:pPr>
      <w:r>
        <w:rPr>
          <w:rFonts w:hint="eastAsia"/>
        </w:rPr>
        <w:sym w:font="Symbol" w:char="F0B7"/>
      </w:r>
      <w:r>
        <w:tab/>
      </w:r>
      <w:r w:rsidR="00794E48" w:rsidRPr="00E63B62">
        <w:rPr>
          <w:rFonts w:hint="eastAsia"/>
          <w:szCs w:val="21"/>
          <w:lang w:val="en-GB"/>
        </w:rPr>
        <w:t>《</w:t>
      </w:r>
      <w:r w:rsidR="00794E48" w:rsidRPr="00E63B62">
        <w:rPr>
          <w:szCs w:val="21"/>
          <w:lang w:val="en-GB"/>
        </w:rPr>
        <w:t>1964</w:t>
      </w:r>
      <w:r w:rsidR="00794E48" w:rsidRPr="00E63B62">
        <w:rPr>
          <w:rFonts w:hint="eastAsia"/>
          <w:szCs w:val="21"/>
          <w:lang w:val="en-GB"/>
        </w:rPr>
        <w:t>年就业政策公约》</w:t>
      </w:r>
      <w:r w:rsidR="00794E48" w:rsidRPr="00050881">
        <w:rPr>
          <w:rFonts w:hAnsi="SimSun" w:cs="SimSun" w:hint="eastAsia"/>
          <w:szCs w:val="21"/>
          <w:lang w:val="en-GB"/>
        </w:rPr>
        <w:t>（第</w:t>
      </w:r>
      <w:r w:rsidR="00794E48" w:rsidRPr="00050881">
        <w:rPr>
          <w:szCs w:val="21"/>
          <w:lang w:val="en-GB"/>
        </w:rPr>
        <w:t>122</w:t>
      </w:r>
      <w:r w:rsidR="00794E48" w:rsidRPr="00050881">
        <w:rPr>
          <w:rFonts w:hAnsi="SimSun" w:cs="SimSun" w:hint="eastAsia"/>
          <w:szCs w:val="21"/>
          <w:lang w:val="en-GB"/>
        </w:rPr>
        <w:t>号）</w:t>
      </w:r>
    </w:p>
    <w:p w:rsidR="00794E48" w:rsidRPr="00050881" w:rsidRDefault="00E63B62" w:rsidP="00E63B62">
      <w:pPr>
        <w:pStyle w:val="SingleTxt"/>
        <w:ind w:left="2126" w:hanging="431"/>
        <w:rPr>
          <w:szCs w:val="21"/>
          <w:lang w:val="en-GB"/>
        </w:rPr>
      </w:pPr>
      <w:r>
        <w:rPr>
          <w:rFonts w:hint="eastAsia"/>
        </w:rPr>
        <w:sym w:font="Symbol" w:char="F0B7"/>
      </w:r>
      <w:r>
        <w:tab/>
      </w:r>
      <w:r w:rsidR="00794E48" w:rsidRPr="00050881">
        <w:rPr>
          <w:rFonts w:hint="eastAsia"/>
          <w:szCs w:val="21"/>
          <w:lang w:val="en-GB"/>
        </w:rPr>
        <w:t>《1975年人力资源开发公约》（第142号）</w:t>
      </w:r>
    </w:p>
    <w:p w:rsidR="00794E48" w:rsidRPr="00E63B62" w:rsidRDefault="00794E48" w:rsidP="00E63B62">
      <w:pPr>
        <w:pStyle w:val="SingleTxt"/>
        <w:spacing w:line="300" w:lineRule="exact"/>
        <w:rPr>
          <w:rFonts w:ascii="KaiTi_GB2312" w:eastAsia="KaiTi_GB2312" w:hint="eastAsia"/>
          <w:color w:val="0000FF"/>
        </w:rPr>
      </w:pPr>
      <w:r w:rsidRPr="00E63B62">
        <w:rPr>
          <w:rFonts w:ascii="KaiTi_GB2312" w:eastAsia="KaiTi_GB2312" w:hint="eastAsia"/>
          <w:color w:val="0000FF"/>
        </w:rPr>
        <w:t>保护生育</w:t>
      </w:r>
    </w:p>
    <w:p w:rsidR="00794E48" w:rsidRPr="00050881" w:rsidRDefault="00E63B62" w:rsidP="00E63B62">
      <w:pPr>
        <w:pStyle w:val="SingleTxt"/>
        <w:ind w:left="2126" w:hanging="431"/>
        <w:rPr>
          <w:szCs w:val="21"/>
          <w:lang w:val="en-GB"/>
        </w:rPr>
      </w:pPr>
      <w:r>
        <w:rPr>
          <w:rFonts w:hint="eastAsia"/>
        </w:rPr>
        <w:sym w:font="Symbol" w:char="F0B7"/>
      </w:r>
      <w:r>
        <w:tab/>
      </w:r>
      <w:r w:rsidR="00794E48" w:rsidRPr="00050881">
        <w:rPr>
          <w:rFonts w:hint="eastAsia"/>
          <w:szCs w:val="21"/>
          <w:lang w:val="en-GB"/>
        </w:rPr>
        <w:t>《1919年保护生育公约》（第3号）</w:t>
      </w:r>
    </w:p>
    <w:p w:rsidR="00794E48" w:rsidRPr="00050881" w:rsidRDefault="00E63B62" w:rsidP="00E63B62">
      <w:pPr>
        <w:pStyle w:val="SingleTxt"/>
        <w:ind w:left="2126" w:hanging="431"/>
        <w:rPr>
          <w:szCs w:val="21"/>
          <w:lang w:val="en-GB"/>
        </w:rPr>
      </w:pPr>
      <w:r>
        <w:rPr>
          <w:rFonts w:hint="eastAsia"/>
        </w:rPr>
        <w:sym w:font="Symbol" w:char="F0B7"/>
      </w:r>
      <w:r>
        <w:tab/>
      </w:r>
      <w:r w:rsidR="00794E48" w:rsidRPr="00050881">
        <w:rPr>
          <w:rFonts w:hint="eastAsia"/>
          <w:szCs w:val="21"/>
          <w:lang w:val="en-GB"/>
        </w:rPr>
        <w:t>《1952年保护生育公约》（修订本）（第103号）</w:t>
      </w:r>
    </w:p>
    <w:p w:rsidR="00794E48" w:rsidRPr="00050881" w:rsidRDefault="00E63B62" w:rsidP="00E63B62">
      <w:pPr>
        <w:pStyle w:val="SingleTxt"/>
        <w:ind w:left="2126" w:hanging="431"/>
        <w:rPr>
          <w:szCs w:val="21"/>
          <w:lang w:val="en-GB"/>
        </w:rPr>
      </w:pPr>
      <w:r>
        <w:rPr>
          <w:rFonts w:hint="eastAsia"/>
        </w:rPr>
        <w:sym w:font="Symbol" w:char="F0B7"/>
      </w:r>
      <w:r>
        <w:tab/>
      </w:r>
      <w:r w:rsidR="00794E48" w:rsidRPr="00050881">
        <w:rPr>
          <w:rFonts w:hint="eastAsia"/>
          <w:szCs w:val="21"/>
          <w:lang w:val="en-GB"/>
        </w:rPr>
        <w:t>《2000年保护生育公约》（第183号）</w:t>
      </w:r>
    </w:p>
    <w:p w:rsidR="00794E48" w:rsidRPr="00E63B62" w:rsidRDefault="00794E48" w:rsidP="00E63B62">
      <w:pPr>
        <w:pStyle w:val="SingleTxt"/>
        <w:spacing w:line="300" w:lineRule="exact"/>
        <w:rPr>
          <w:rFonts w:ascii="KaiTi_GB2312" w:eastAsia="KaiTi_GB2312" w:hint="eastAsia"/>
          <w:color w:val="0000FF"/>
        </w:rPr>
      </w:pPr>
      <w:r w:rsidRPr="00E63B62">
        <w:rPr>
          <w:rFonts w:ascii="KaiTi_GB2312" w:eastAsia="KaiTi_GB2312" w:hint="eastAsia"/>
          <w:color w:val="0000FF"/>
        </w:rPr>
        <w:t>夜间工作</w:t>
      </w:r>
    </w:p>
    <w:p w:rsidR="00794E48" w:rsidRPr="00050881" w:rsidRDefault="00E63B62" w:rsidP="00E63B62">
      <w:pPr>
        <w:pStyle w:val="SingleTxt"/>
        <w:ind w:left="2126" w:hanging="431"/>
        <w:rPr>
          <w:szCs w:val="21"/>
          <w:lang w:val="en-GB"/>
        </w:rPr>
      </w:pPr>
      <w:r>
        <w:rPr>
          <w:rFonts w:hint="eastAsia"/>
        </w:rPr>
        <w:sym w:font="Symbol" w:char="F0B7"/>
      </w:r>
      <w:r>
        <w:tab/>
      </w:r>
      <w:r w:rsidR="00794E48" w:rsidRPr="00050881">
        <w:rPr>
          <w:rFonts w:hint="eastAsia"/>
          <w:szCs w:val="21"/>
          <w:lang w:val="en-GB"/>
        </w:rPr>
        <w:t>《1948年夜间工作（妇女）公约》（修订本）（第89号）[及</w:t>
      </w:r>
      <w:r w:rsidR="006E3434">
        <w:rPr>
          <w:rFonts w:hint="eastAsia"/>
          <w:szCs w:val="21"/>
          <w:lang w:val="en-GB"/>
        </w:rPr>
        <w:t>《</w:t>
      </w:r>
      <w:r w:rsidR="00794E48" w:rsidRPr="00050881">
        <w:rPr>
          <w:rFonts w:hint="eastAsia"/>
          <w:szCs w:val="21"/>
          <w:lang w:val="en-GB"/>
        </w:rPr>
        <w:t>议定书</w:t>
      </w:r>
      <w:r w:rsidR="006E3434">
        <w:rPr>
          <w:rFonts w:hint="eastAsia"/>
          <w:szCs w:val="21"/>
          <w:lang w:val="en-GB"/>
        </w:rPr>
        <w:t>》</w:t>
      </w:r>
      <w:r w:rsidR="00794E48" w:rsidRPr="00050881">
        <w:rPr>
          <w:rFonts w:hint="eastAsia"/>
          <w:szCs w:val="21"/>
          <w:lang w:val="en-GB"/>
        </w:rPr>
        <w:t>]</w:t>
      </w:r>
    </w:p>
    <w:p w:rsidR="00794E48" w:rsidRPr="00050881" w:rsidRDefault="00E63B62" w:rsidP="00E63B62">
      <w:pPr>
        <w:pStyle w:val="SingleTxt"/>
        <w:ind w:left="2126" w:hanging="431"/>
        <w:rPr>
          <w:szCs w:val="21"/>
          <w:lang w:val="en-GB"/>
        </w:rPr>
      </w:pPr>
      <w:r>
        <w:rPr>
          <w:rFonts w:hint="eastAsia"/>
        </w:rPr>
        <w:sym w:font="Symbol" w:char="F0B7"/>
      </w:r>
      <w:r>
        <w:tab/>
      </w:r>
      <w:r w:rsidR="00794E48" w:rsidRPr="00050881">
        <w:rPr>
          <w:rFonts w:hint="eastAsia"/>
          <w:szCs w:val="21"/>
          <w:lang w:val="en-GB"/>
        </w:rPr>
        <w:t>《1990年夜间工作公约》（第171号）</w:t>
      </w:r>
    </w:p>
    <w:p w:rsidR="00794E48" w:rsidRPr="00E63B62" w:rsidRDefault="00794E48" w:rsidP="00E63B62">
      <w:pPr>
        <w:pStyle w:val="SingleTxt"/>
        <w:spacing w:line="300" w:lineRule="exact"/>
        <w:rPr>
          <w:rFonts w:ascii="KaiTi_GB2312" w:eastAsia="KaiTi_GB2312" w:hint="eastAsia"/>
          <w:color w:val="0000FF"/>
        </w:rPr>
      </w:pPr>
      <w:r w:rsidRPr="00E63B62">
        <w:rPr>
          <w:rFonts w:ascii="KaiTi_GB2312" w:eastAsia="KaiTi_GB2312" w:hint="eastAsia"/>
          <w:color w:val="0000FF"/>
        </w:rPr>
        <w:t>井下工作</w:t>
      </w:r>
    </w:p>
    <w:p w:rsidR="00794E48" w:rsidRDefault="00E63B62" w:rsidP="00E63B62">
      <w:pPr>
        <w:pStyle w:val="SingleTxt"/>
        <w:ind w:left="2126" w:hanging="431"/>
        <w:rPr>
          <w:szCs w:val="21"/>
          <w:lang w:val="en-GB"/>
        </w:rPr>
      </w:pPr>
      <w:r>
        <w:rPr>
          <w:rFonts w:hint="eastAsia"/>
        </w:rPr>
        <w:sym w:font="Symbol" w:char="F0B7"/>
      </w:r>
      <w:r>
        <w:tab/>
      </w:r>
      <w:r w:rsidR="00794E48" w:rsidRPr="00E63B62">
        <w:rPr>
          <w:rFonts w:hint="eastAsia"/>
          <w:szCs w:val="21"/>
          <w:lang w:val="en-GB"/>
        </w:rPr>
        <w:t>《</w:t>
      </w:r>
      <w:r w:rsidR="00794E48" w:rsidRPr="00E63B62">
        <w:rPr>
          <w:szCs w:val="21"/>
          <w:lang w:val="en-GB"/>
        </w:rPr>
        <w:t>1935</w:t>
      </w:r>
      <w:r w:rsidR="00794E48" w:rsidRPr="00E63B62">
        <w:rPr>
          <w:rFonts w:hint="eastAsia"/>
          <w:szCs w:val="21"/>
          <w:lang w:val="en-GB"/>
        </w:rPr>
        <w:t>年井下作业公约》</w:t>
      </w:r>
      <w:r w:rsidR="00794E48" w:rsidRPr="00050881">
        <w:rPr>
          <w:rFonts w:hAnsi="SimSun" w:cs="SimSun" w:hint="eastAsia"/>
          <w:szCs w:val="21"/>
          <w:lang w:val="en-GB"/>
        </w:rPr>
        <w:t>（第</w:t>
      </w:r>
      <w:r w:rsidR="00794E48" w:rsidRPr="00050881">
        <w:rPr>
          <w:szCs w:val="21"/>
          <w:lang w:val="en-GB"/>
        </w:rPr>
        <w:t>45</w:t>
      </w:r>
      <w:r w:rsidR="00794E48" w:rsidRPr="00050881">
        <w:rPr>
          <w:rFonts w:hAnsi="SimSun" w:cs="SimSun" w:hint="eastAsia"/>
          <w:szCs w:val="21"/>
          <w:lang w:val="en-GB"/>
        </w:rPr>
        <w:t>号）</w:t>
      </w:r>
    </w:p>
    <w:p w:rsidR="00794E48" w:rsidRPr="00E63B62" w:rsidRDefault="00794E48" w:rsidP="00E63B62">
      <w:pPr>
        <w:pStyle w:val="SingleTxt"/>
        <w:spacing w:line="300" w:lineRule="exact"/>
        <w:rPr>
          <w:rFonts w:ascii="KaiTi_GB2312" w:eastAsia="KaiTi_GB2312" w:hint="eastAsia"/>
          <w:color w:val="0000FF"/>
        </w:rPr>
      </w:pPr>
      <w:r w:rsidRPr="00E63B62">
        <w:rPr>
          <w:rFonts w:ascii="KaiTi_GB2312" w:eastAsia="KaiTi_GB2312" w:hint="eastAsia"/>
          <w:color w:val="0000FF"/>
        </w:rPr>
        <w:t>非全时工</w:t>
      </w:r>
    </w:p>
    <w:p w:rsidR="00794E48" w:rsidRPr="00050881" w:rsidRDefault="00E63B62" w:rsidP="00E63B62">
      <w:pPr>
        <w:pStyle w:val="SingleTxt"/>
        <w:ind w:left="2126" w:hanging="431"/>
        <w:rPr>
          <w:szCs w:val="21"/>
        </w:rPr>
      </w:pPr>
      <w:r>
        <w:rPr>
          <w:rFonts w:hint="eastAsia"/>
        </w:rPr>
        <w:sym w:font="Symbol" w:char="F0B7"/>
      </w:r>
      <w:r>
        <w:tab/>
      </w:r>
      <w:r w:rsidR="00794E48" w:rsidRPr="00E63B62">
        <w:rPr>
          <w:rFonts w:hint="eastAsia"/>
          <w:szCs w:val="21"/>
          <w:lang w:val="en-GB"/>
        </w:rPr>
        <w:t>《</w:t>
      </w:r>
      <w:r w:rsidR="00794E48" w:rsidRPr="00E63B62">
        <w:rPr>
          <w:szCs w:val="21"/>
          <w:lang w:val="en-GB"/>
        </w:rPr>
        <w:t>1994</w:t>
      </w:r>
      <w:r w:rsidR="00794E48" w:rsidRPr="00E63B62">
        <w:rPr>
          <w:rFonts w:hint="eastAsia"/>
          <w:szCs w:val="21"/>
          <w:lang w:val="en-GB"/>
        </w:rPr>
        <w:t>年非全时工公约》</w:t>
      </w:r>
      <w:r w:rsidR="00794E48" w:rsidRPr="00050881">
        <w:rPr>
          <w:rFonts w:hAnsi="SimSun" w:cs="SimSun" w:hint="eastAsia"/>
          <w:szCs w:val="21"/>
          <w:lang w:val="en-GB"/>
        </w:rPr>
        <w:t>（第</w:t>
      </w:r>
      <w:r w:rsidR="00794E48" w:rsidRPr="00050881">
        <w:rPr>
          <w:szCs w:val="21"/>
          <w:lang w:val="en-GB"/>
        </w:rPr>
        <w:t>175</w:t>
      </w:r>
      <w:r w:rsidR="00794E48" w:rsidRPr="00050881">
        <w:rPr>
          <w:rFonts w:hAnsi="SimSun" w:cs="SimSun" w:hint="eastAsia"/>
          <w:szCs w:val="21"/>
          <w:lang w:val="en-GB"/>
        </w:rPr>
        <w:t>号）</w:t>
      </w:r>
    </w:p>
    <w:p w:rsidR="00794E48" w:rsidRPr="00E63B62" w:rsidRDefault="00794E48" w:rsidP="00E63B62">
      <w:pPr>
        <w:pStyle w:val="SingleTxt"/>
        <w:spacing w:line="300" w:lineRule="exact"/>
        <w:rPr>
          <w:rFonts w:ascii="KaiTi_GB2312" w:eastAsia="KaiTi_GB2312" w:hint="eastAsia"/>
          <w:color w:val="0000FF"/>
        </w:rPr>
      </w:pPr>
      <w:r w:rsidRPr="00E63B62">
        <w:rPr>
          <w:rFonts w:ascii="KaiTi_GB2312" w:eastAsia="KaiTi_GB2312" w:hint="eastAsia"/>
          <w:color w:val="0000FF"/>
        </w:rPr>
        <w:t>家庭工作</w:t>
      </w:r>
    </w:p>
    <w:p w:rsidR="00794E48" w:rsidRDefault="006E3434" w:rsidP="00E63B62">
      <w:pPr>
        <w:pStyle w:val="SingleTxt"/>
        <w:ind w:left="2126" w:hanging="431"/>
        <w:rPr>
          <w:szCs w:val="21"/>
          <w:lang w:val="en-GB"/>
        </w:rPr>
      </w:pPr>
      <w:r>
        <w:rPr>
          <w:rFonts w:hint="eastAsia"/>
        </w:rPr>
        <w:sym w:font="Symbol" w:char="F0B7"/>
      </w:r>
      <w:r>
        <w:tab/>
      </w:r>
      <w:r w:rsidR="00794E48" w:rsidRPr="00E63B62">
        <w:rPr>
          <w:rFonts w:hint="eastAsia"/>
          <w:szCs w:val="21"/>
          <w:lang w:val="en-GB"/>
        </w:rPr>
        <w:t>《</w:t>
      </w:r>
      <w:r w:rsidR="00794E48" w:rsidRPr="00E63B62">
        <w:rPr>
          <w:szCs w:val="21"/>
          <w:lang w:val="en-GB"/>
        </w:rPr>
        <w:t>1996</w:t>
      </w:r>
      <w:r w:rsidR="00794E48" w:rsidRPr="00E63B62">
        <w:rPr>
          <w:rFonts w:hint="eastAsia"/>
          <w:szCs w:val="21"/>
          <w:lang w:val="en-GB"/>
        </w:rPr>
        <w:t>年家庭工作公约》</w:t>
      </w:r>
      <w:r w:rsidR="00794E48" w:rsidRPr="00050881">
        <w:rPr>
          <w:rFonts w:hAnsi="SimSun" w:cs="SimSun" w:hint="eastAsia"/>
          <w:szCs w:val="21"/>
          <w:lang w:val="en-GB"/>
        </w:rPr>
        <w:t>（第</w:t>
      </w:r>
      <w:r w:rsidR="00794E48" w:rsidRPr="00050881">
        <w:rPr>
          <w:szCs w:val="21"/>
          <w:lang w:val="en-GB"/>
        </w:rPr>
        <w:t>177</w:t>
      </w:r>
      <w:r w:rsidR="00794E48" w:rsidRPr="00050881">
        <w:rPr>
          <w:rFonts w:hAnsi="SimSun" w:cs="SimSun" w:hint="eastAsia"/>
          <w:szCs w:val="21"/>
          <w:lang w:val="en-GB"/>
        </w:rPr>
        <w:t>号）</w:t>
      </w:r>
    </w:p>
    <w:p w:rsidR="00794E48" w:rsidRDefault="00794E48" w:rsidP="00385D11">
      <w:pPr>
        <w:pStyle w:val="SingleTxt"/>
        <w:rPr>
          <w:rFonts w:hint="eastAsia"/>
          <w:szCs w:val="21"/>
          <w:lang w:val="en-GB"/>
        </w:rPr>
      </w:pPr>
      <w:r w:rsidRPr="00050881">
        <w:rPr>
          <w:rFonts w:hint="eastAsia"/>
          <w:szCs w:val="21"/>
          <w:lang w:val="en-GB"/>
        </w:rPr>
        <w:t xml:space="preserve">3. </w:t>
      </w:r>
      <w:r w:rsidR="00E63B62">
        <w:rPr>
          <w:rFonts w:hint="eastAsia"/>
          <w:szCs w:val="21"/>
          <w:lang w:val="en-GB"/>
        </w:rPr>
        <w:tab/>
      </w:r>
      <w:r w:rsidRPr="00050881">
        <w:rPr>
          <w:rFonts w:hint="eastAsia"/>
          <w:szCs w:val="21"/>
          <w:lang w:val="en-GB"/>
        </w:rPr>
        <w:t>劳工组织的公约和建议执行问题专家委员会（专家委员会）负责监督已批准的</w:t>
      </w:r>
      <w:r w:rsidR="006E3434">
        <w:rPr>
          <w:rFonts w:hint="eastAsia"/>
          <w:szCs w:val="21"/>
          <w:lang w:val="en-GB"/>
        </w:rPr>
        <w:t>《</w:t>
      </w:r>
      <w:r w:rsidRPr="00050881">
        <w:rPr>
          <w:rFonts w:hint="eastAsia"/>
          <w:szCs w:val="21"/>
          <w:lang w:val="en-GB"/>
        </w:rPr>
        <w:t>公约</w:t>
      </w:r>
      <w:r w:rsidR="006E3434">
        <w:rPr>
          <w:rFonts w:hint="eastAsia"/>
          <w:szCs w:val="21"/>
          <w:lang w:val="en-GB"/>
        </w:rPr>
        <w:t>》</w:t>
      </w:r>
      <w:r w:rsidRPr="00050881">
        <w:rPr>
          <w:rFonts w:hint="eastAsia"/>
          <w:szCs w:val="21"/>
          <w:lang w:val="en-GB"/>
        </w:rPr>
        <w:t>的执</w:t>
      </w:r>
      <w:r w:rsidR="006E3434">
        <w:rPr>
          <w:rFonts w:hint="eastAsia"/>
          <w:szCs w:val="21"/>
          <w:lang w:val="en-GB"/>
        </w:rPr>
        <w:t>行</w:t>
      </w:r>
      <w:r w:rsidRPr="00050881">
        <w:rPr>
          <w:rFonts w:hint="eastAsia"/>
          <w:szCs w:val="21"/>
          <w:lang w:val="en-GB"/>
        </w:rPr>
        <w:t>情况。该委员会是由世界各国的独立专家组成的机构，每年召开会议。本报告第二部分提交的资料总结了委员会的相关意见和直接请求。意见是专家委员会在提交国际劳工大会的年度报告中发表的评论，用英文、法文和西班牙文印发。直接请求（用英文和法文印发，在西班牙语国家也用西班牙文印发）未编制成册，但将予公布。随后，在劳工组织的监督活动数据库ILOLEX公布。</w:t>
      </w:r>
    </w:p>
    <w:p w:rsidR="00794E48" w:rsidRDefault="00794E48" w:rsidP="00385D11">
      <w:pPr>
        <w:pStyle w:val="SingleTxt"/>
        <w:rPr>
          <w:rFonts w:hint="eastAsia"/>
          <w:szCs w:val="21"/>
          <w:lang w:val="en-GB"/>
        </w:rPr>
      </w:pPr>
      <w:r w:rsidRPr="00050881">
        <w:rPr>
          <w:rFonts w:hint="eastAsia"/>
          <w:szCs w:val="21"/>
          <w:lang w:val="en-GB"/>
        </w:rPr>
        <w:t>4．</w:t>
      </w:r>
      <w:r w:rsidR="00E63B62">
        <w:rPr>
          <w:rFonts w:hint="eastAsia"/>
          <w:szCs w:val="21"/>
          <w:lang w:val="en-GB"/>
        </w:rPr>
        <w:tab/>
      </w:r>
      <w:r w:rsidRPr="00050881">
        <w:rPr>
          <w:rFonts w:hint="eastAsia"/>
          <w:szCs w:val="21"/>
          <w:lang w:val="en-GB"/>
        </w:rPr>
        <w:t>下文简要介绍了资料劳工组织监督机构所作的更为详细评论。第二部分提及的专家委员会相关评论可查询</w:t>
      </w:r>
      <w:r w:rsidRPr="00050881">
        <w:rPr>
          <w:szCs w:val="21"/>
          <w:lang w:val="en-GB"/>
        </w:rPr>
        <w:t xml:space="preserve"> </w:t>
      </w:r>
      <w:r w:rsidRPr="00E63B62">
        <w:rPr>
          <w:szCs w:val="21"/>
          <w:lang w:val="en-GB"/>
        </w:rPr>
        <w:t>www.il</w:t>
      </w:r>
      <w:r w:rsidRPr="00E63B62">
        <w:rPr>
          <w:szCs w:val="21"/>
          <w:lang w:val="en-GB"/>
        </w:rPr>
        <w:t>o</w:t>
      </w:r>
      <w:r w:rsidRPr="00E63B62">
        <w:rPr>
          <w:szCs w:val="21"/>
          <w:lang w:val="en-GB"/>
        </w:rPr>
        <w:t>.org/public/english/standards/norm/</w:t>
      </w:r>
      <w:r w:rsidR="00E63B62">
        <w:rPr>
          <w:rFonts w:hint="eastAsia"/>
          <w:szCs w:val="21"/>
          <w:lang w:val="en-GB"/>
        </w:rPr>
        <w:t xml:space="preserve"> </w:t>
      </w:r>
      <w:r w:rsidRPr="00E63B62">
        <w:rPr>
          <w:szCs w:val="21"/>
          <w:lang w:val="en-GB"/>
        </w:rPr>
        <w:t>in</w:t>
      </w:r>
      <w:r w:rsidRPr="00E63B62">
        <w:rPr>
          <w:szCs w:val="21"/>
          <w:lang w:val="en-GB"/>
        </w:rPr>
        <w:t>d</w:t>
      </w:r>
      <w:r w:rsidRPr="00E63B62">
        <w:rPr>
          <w:szCs w:val="21"/>
          <w:lang w:val="en-GB"/>
        </w:rPr>
        <w:t>ex.htm</w:t>
      </w:r>
      <w:r w:rsidRPr="00050881">
        <w:rPr>
          <w:rFonts w:hint="eastAsia"/>
          <w:szCs w:val="21"/>
          <w:lang w:val="en-GB"/>
        </w:rPr>
        <w:t>，而后查询</w:t>
      </w:r>
      <w:r w:rsidRPr="00050881">
        <w:rPr>
          <w:szCs w:val="21"/>
          <w:lang w:val="en-GB"/>
        </w:rPr>
        <w:t>APPLIS</w:t>
      </w:r>
      <w:r w:rsidRPr="00050881">
        <w:rPr>
          <w:rFonts w:hint="eastAsia"/>
          <w:szCs w:val="21"/>
          <w:lang w:val="en-GB"/>
        </w:rPr>
        <w:t>数据库。</w:t>
      </w:r>
    </w:p>
    <w:p w:rsidR="00B12D45" w:rsidRPr="0096584A" w:rsidRDefault="00B12D45" w:rsidP="00B12D45">
      <w:pPr>
        <w:pStyle w:val="SingleTxt"/>
        <w:spacing w:after="0" w:line="120" w:lineRule="exact"/>
        <w:rPr>
          <w:rFonts w:hint="eastAsia"/>
          <w:sz w:val="10"/>
        </w:rPr>
      </w:pPr>
    </w:p>
    <w:p w:rsidR="00794E48" w:rsidRPr="00B12D45" w:rsidRDefault="00B12D45" w:rsidP="00B12D45">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sidR="00794E48" w:rsidRPr="00B12D45">
        <w:rPr>
          <w:rFonts w:hint="eastAsia"/>
        </w:rPr>
        <w:t>二</w:t>
      </w:r>
      <w:r>
        <w:rPr>
          <w:rFonts w:hint="eastAsia"/>
        </w:rPr>
        <w:t>.</w:t>
      </w:r>
      <w:r>
        <w:rPr>
          <w:rFonts w:hint="eastAsia"/>
        </w:rPr>
        <w:tab/>
      </w:r>
      <w:r w:rsidR="00794E48" w:rsidRPr="00B12D45">
        <w:rPr>
          <w:rFonts w:hint="eastAsia"/>
        </w:rPr>
        <w:t>有关个别国家的情况说明</w:t>
      </w:r>
    </w:p>
    <w:p w:rsidR="00B12D45" w:rsidRPr="0096584A" w:rsidRDefault="00B12D45" w:rsidP="00B12D45">
      <w:pPr>
        <w:pStyle w:val="SingleTxt"/>
        <w:spacing w:after="0" w:line="120" w:lineRule="exact"/>
        <w:rPr>
          <w:rFonts w:hint="eastAsia"/>
          <w:sz w:val="10"/>
        </w:rPr>
      </w:pPr>
    </w:p>
    <w:p w:rsidR="00B12D45" w:rsidRPr="0096584A" w:rsidRDefault="00B12D45" w:rsidP="00B12D45">
      <w:pPr>
        <w:pStyle w:val="SingleTxt"/>
        <w:spacing w:after="0" w:line="120" w:lineRule="exact"/>
        <w:rPr>
          <w:rFonts w:hint="eastAsia"/>
          <w:sz w:val="10"/>
        </w:rPr>
      </w:pPr>
    </w:p>
    <w:p w:rsidR="00794E48" w:rsidRPr="003A63FD" w:rsidRDefault="00705253" w:rsidP="003A63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794E48" w:rsidRPr="003A63FD">
        <w:rPr>
          <w:rFonts w:hint="eastAsia"/>
        </w:rPr>
        <w:t>阿塞拜疆</w:t>
      </w:r>
    </w:p>
    <w:p w:rsidR="00705253" w:rsidRPr="0096584A" w:rsidRDefault="00705253" w:rsidP="00705253">
      <w:pPr>
        <w:pStyle w:val="SingleTxt"/>
        <w:spacing w:after="0" w:line="120" w:lineRule="exact"/>
        <w:rPr>
          <w:rFonts w:hint="eastAsia"/>
          <w:sz w:val="10"/>
        </w:rPr>
      </w:pPr>
      <w:bookmarkStart w:id="1" w:name="OLE_LINK14"/>
    </w:p>
    <w:p w:rsidR="00794E48" w:rsidRDefault="00794E48" w:rsidP="00206D5E">
      <w:pPr>
        <w:pStyle w:val="SingleTxt"/>
        <w:spacing w:after="120"/>
        <w:rPr>
          <w:rFonts w:hint="eastAsia"/>
          <w:szCs w:val="21"/>
          <w:lang w:val="en-GB"/>
        </w:rPr>
      </w:pPr>
      <w:r w:rsidRPr="00050881">
        <w:rPr>
          <w:rFonts w:hint="eastAsia"/>
          <w:szCs w:val="21"/>
          <w:lang w:val="en-GB"/>
        </w:rPr>
        <w:t>一、在劳工组织的相关公约中，阿塞拜疆已批准了第100号和第111号公约。阿塞拜疆还批准了第</w:t>
      </w:r>
      <w:r w:rsidRPr="00050881">
        <w:rPr>
          <w:szCs w:val="21"/>
          <w:lang w:val="en-GB"/>
        </w:rPr>
        <w:t>29</w:t>
      </w:r>
      <w:bookmarkStart w:id="2" w:name="OLE_LINK13"/>
      <w:r w:rsidRPr="00050881">
        <w:rPr>
          <w:rFonts w:hint="eastAsia"/>
          <w:szCs w:val="21"/>
          <w:lang w:val="en-GB"/>
        </w:rPr>
        <w:t>号、</w:t>
      </w:r>
      <w:bookmarkEnd w:id="2"/>
      <w:r w:rsidRPr="00050881">
        <w:rPr>
          <w:szCs w:val="21"/>
          <w:lang w:val="en-GB"/>
        </w:rPr>
        <w:t>45</w:t>
      </w:r>
      <w:r w:rsidRPr="00050881">
        <w:rPr>
          <w:rFonts w:hint="eastAsia"/>
          <w:szCs w:val="21"/>
          <w:lang w:val="en-GB"/>
        </w:rPr>
        <w:t>号、</w:t>
      </w:r>
      <w:r w:rsidRPr="00050881">
        <w:rPr>
          <w:szCs w:val="21"/>
          <w:lang w:val="en-GB"/>
        </w:rPr>
        <w:t>87</w:t>
      </w:r>
      <w:r w:rsidRPr="00050881">
        <w:rPr>
          <w:rFonts w:hint="eastAsia"/>
          <w:szCs w:val="21"/>
          <w:lang w:val="en-GB"/>
        </w:rPr>
        <w:t>号、</w:t>
      </w:r>
      <w:r w:rsidRPr="00050881">
        <w:rPr>
          <w:szCs w:val="21"/>
          <w:lang w:val="en-GB"/>
        </w:rPr>
        <w:t>98</w:t>
      </w:r>
      <w:r w:rsidRPr="00050881">
        <w:rPr>
          <w:rFonts w:hint="eastAsia"/>
          <w:szCs w:val="21"/>
          <w:lang w:val="en-GB"/>
        </w:rPr>
        <w:t>号、</w:t>
      </w:r>
      <w:r w:rsidRPr="00050881">
        <w:rPr>
          <w:szCs w:val="21"/>
          <w:lang w:val="en-GB"/>
        </w:rPr>
        <w:t>103</w:t>
      </w:r>
      <w:r w:rsidRPr="00050881">
        <w:rPr>
          <w:rFonts w:hint="eastAsia"/>
          <w:szCs w:val="21"/>
          <w:lang w:val="en-GB"/>
        </w:rPr>
        <w:t>号、</w:t>
      </w:r>
      <w:r w:rsidRPr="00050881">
        <w:rPr>
          <w:szCs w:val="21"/>
          <w:lang w:val="en-GB"/>
        </w:rPr>
        <w:t>105</w:t>
      </w:r>
      <w:r w:rsidRPr="00050881">
        <w:rPr>
          <w:rFonts w:hint="eastAsia"/>
          <w:szCs w:val="21"/>
          <w:lang w:val="en-GB"/>
        </w:rPr>
        <w:t>号、</w:t>
      </w:r>
      <w:r w:rsidRPr="00050881">
        <w:rPr>
          <w:szCs w:val="21"/>
          <w:lang w:val="en-GB"/>
        </w:rPr>
        <w:t>122</w:t>
      </w:r>
      <w:r w:rsidRPr="00050881">
        <w:rPr>
          <w:rFonts w:hint="eastAsia"/>
          <w:szCs w:val="21"/>
          <w:lang w:val="en-GB"/>
        </w:rPr>
        <w:t>号、</w:t>
      </w:r>
      <w:r w:rsidRPr="00050881">
        <w:rPr>
          <w:szCs w:val="21"/>
          <w:lang w:val="en-GB"/>
        </w:rPr>
        <w:t>138</w:t>
      </w:r>
      <w:r w:rsidRPr="00050881">
        <w:rPr>
          <w:rFonts w:hint="eastAsia"/>
          <w:szCs w:val="21"/>
          <w:lang w:val="en-GB"/>
        </w:rPr>
        <w:t>号、</w:t>
      </w:r>
      <w:r w:rsidRPr="00050881">
        <w:rPr>
          <w:szCs w:val="21"/>
          <w:lang w:val="en-GB"/>
        </w:rPr>
        <w:t>142</w:t>
      </w:r>
      <w:r w:rsidRPr="00050881">
        <w:rPr>
          <w:rFonts w:hint="eastAsia"/>
          <w:szCs w:val="21"/>
          <w:lang w:val="en-GB"/>
        </w:rPr>
        <w:t>号和</w:t>
      </w:r>
      <w:r w:rsidRPr="00050881">
        <w:rPr>
          <w:szCs w:val="21"/>
          <w:lang w:val="en-GB"/>
        </w:rPr>
        <w:t>182</w:t>
      </w:r>
      <w:r w:rsidRPr="00050881">
        <w:rPr>
          <w:rFonts w:hint="eastAsia"/>
          <w:szCs w:val="21"/>
          <w:lang w:val="en-GB"/>
        </w:rPr>
        <w:t>号公约。</w:t>
      </w:r>
    </w:p>
    <w:p w:rsidR="00794E48" w:rsidRDefault="00794E48" w:rsidP="00206D5E">
      <w:pPr>
        <w:pStyle w:val="SingleTxt"/>
        <w:spacing w:after="120"/>
        <w:rPr>
          <w:szCs w:val="21"/>
          <w:lang w:val="en-GB"/>
        </w:rPr>
      </w:pPr>
      <w:r w:rsidRPr="00050881">
        <w:rPr>
          <w:rFonts w:hint="eastAsia"/>
          <w:szCs w:val="21"/>
          <w:lang w:val="en-GB"/>
        </w:rPr>
        <w:t>二、</w:t>
      </w:r>
      <w:r w:rsidRPr="006E3434">
        <w:rPr>
          <w:rFonts w:ascii="KaiTi_GB2312" w:eastAsia="KaiTi_GB2312" w:hint="eastAsia"/>
          <w:color w:val="0000FF"/>
          <w:szCs w:val="21"/>
          <w:lang w:val="en-GB"/>
        </w:rPr>
        <w:t>劳工组织监督机构的评论。</w:t>
      </w:r>
      <w:r w:rsidRPr="00050881">
        <w:rPr>
          <w:rFonts w:hint="eastAsia"/>
          <w:szCs w:val="21"/>
          <w:lang w:val="en-GB"/>
        </w:rPr>
        <w:t>劳工组织专家委员会将就《消除对妇女一切形式歧视公约》有关规定提出的评论意见涉及：</w:t>
      </w:r>
      <w:bookmarkEnd w:id="1"/>
    </w:p>
    <w:p w:rsidR="00794E48" w:rsidRPr="00705253" w:rsidRDefault="00794E48" w:rsidP="00705253">
      <w:pPr>
        <w:pStyle w:val="SingleTxt"/>
        <w:rPr>
          <w:rFonts w:ascii="SimHei" w:eastAsia="SimHei" w:hint="eastAsia"/>
          <w:color w:val="FF0000"/>
        </w:rPr>
      </w:pPr>
      <w:r w:rsidRPr="00705253">
        <w:rPr>
          <w:rFonts w:ascii="SimHei" w:eastAsia="SimHei" w:hint="eastAsia"/>
          <w:color w:val="FF0000"/>
        </w:rPr>
        <w:t>第</w:t>
      </w:r>
      <w:r w:rsidRPr="00705253">
        <w:rPr>
          <w:rFonts w:ascii="SimHei" w:eastAsia="SimHei"/>
          <w:color w:val="FF0000"/>
        </w:rPr>
        <w:t>100</w:t>
      </w:r>
      <w:r w:rsidRPr="00705253">
        <w:rPr>
          <w:rFonts w:ascii="SimHei" w:eastAsia="SimHei" w:hint="eastAsia"/>
          <w:color w:val="FF0000"/>
        </w:rPr>
        <w:t>号公约</w:t>
      </w:r>
    </w:p>
    <w:p w:rsidR="00794E48" w:rsidRDefault="00794E48" w:rsidP="00385D11">
      <w:pPr>
        <w:pStyle w:val="SingleTxt"/>
        <w:rPr>
          <w:rFonts w:hint="eastAsia"/>
          <w:szCs w:val="21"/>
          <w:lang w:val="en-GB"/>
        </w:rPr>
      </w:pPr>
      <w:r w:rsidRPr="00705253">
        <w:rPr>
          <w:rFonts w:hint="eastAsia"/>
          <w:szCs w:val="21"/>
          <w:lang w:val="en-GB"/>
        </w:rPr>
        <w:t>5．</w:t>
      </w:r>
      <w:r w:rsidR="00705253">
        <w:rPr>
          <w:rFonts w:hint="eastAsia"/>
          <w:szCs w:val="21"/>
          <w:lang w:val="en-GB"/>
        </w:rPr>
        <w:tab/>
      </w:r>
      <w:r w:rsidRPr="00050881">
        <w:rPr>
          <w:rFonts w:hint="eastAsia"/>
          <w:szCs w:val="21"/>
          <w:lang w:val="en-GB"/>
        </w:rPr>
        <w:t>专家委员会在先前对阿塞拜疆《1999年劳工法》第16条、154条和158条有关规定所提出的评论意见中，指出这些规定没有充分反映同值工作同等报酬的原则。</w:t>
      </w:r>
      <w:r w:rsidRPr="00050881">
        <w:rPr>
          <w:rStyle w:val="FootnoteReference"/>
          <w:szCs w:val="21"/>
        </w:rPr>
        <w:footnoteReference w:id="2"/>
      </w:r>
      <w:r w:rsidRPr="00050881">
        <w:rPr>
          <w:rFonts w:hint="eastAsia"/>
          <w:szCs w:val="21"/>
          <w:lang w:val="en-GB"/>
        </w:rPr>
        <w:t>在2008年评论意见中，委员会还指出，2006年10月</w:t>
      </w:r>
      <w:r w:rsidR="006E3434">
        <w:rPr>
          <w:rFonts w:hint="eastAsia"/>
          <w:szCs w:val="21"/>
          <w:lang w:val="en-GB"/>
        </w:rPr>
        <w:t>10日</w:t>
      </w:r>
      <w:r w:rsidRPr="00050881">
        <w:rPr>
          <w:rFonts w:hint="eastAsia"/>
          <w:szCs w:val="21"/>
          <w:lang w:val="en-GB"/>
        </w:rPr>
        <w:t>出台的《</w:t>
      </w:r>
      <w:bookmarkStart w:id="3" w:name="OLE_LINK12"/>
      <w:r w:rsidRPr="00050881">
        <w:rPr>
          <w:rFonts w:hint="eastAsia"/>
          <w:szCs w:val="21"/>
          <w:lang w:val="en-GB"/>
        </w:rPr>
        <w:t>确保两性平等法</w:t>
      </w:r>
      <w:bookmarkEnd w:id="3"/>
      <w:r w:rsidRPr="00050881">
        <w:rPr>
          <w:rFonts w:hint="eastAsia"/>
          <w:szCs w:val="21"/>
          <w:lang w:val="en-GB"/>
        </w:rPr>
        <w:t>》，尤其是第9条，未能充分反映《公约》的原则</w:t>
      </w:r>
      <w:r w:rsidR="006E3434">
        <w:rPr>
          <w:rFonts w:hint="eastAsia"/>
          <w:szCs w:val="21"/>
          <w:lang w:val="en-GB"/>
        </w:rPr>
        <w:t>。</w:t>
      </w:r>
      <w:r w:rsidRPr="00050881">
        <w:rPr>
          <w:rStyle w:val="FootnoteReference"/>
          <w:szCs w:val="21"/>
        </w:rPr>
        <w:footnoteReference w:id="3"/>
      </w:r>
      <w:r w:rsidRPr="00050881">
        <w:rPr>
          <w:rFonts w:hint="eastAsia"/>
          <w:szCs w:val="21"/>
          <w:lang w:val="en-GB"/>
        </w:rPr>
        <w:t>委员会强调，“同等价值的工作”对确保男女同等报酬很重要，</w:t>
      </w:r>
      <w:bookmarkStart w:id="5" w:name="OLE_LINK18"/>
      <w:r w:rsidRPr="00050881">
        <w:rPr>
          <w:rFonts w:hint="eastAsia"/>
          <w:szCs w:val="21"/>
          <w:lang w:val="en-GB"/>
        </w:rPr>
        <w:t>同等价值的工作</w:t>
      </w:r>
      <w:bookmarkEnd w:id="5"/>
      <w:r w:rsidRPr="00050881">
        <w:rPr>
          <w:rFonts w:hint="eastAsia"/>
          <w:szCs w:val="21"/>
          <w:lang w:val="en-GB"/>
        </w:rPr>
        <w:t>不仅仅指男子和妇女做“相同”或“类似”的工作，而且还指他们的工作虽然不同，但却具有同等的价值，也不论他们是否在同一企业。委员会强调，在立法中规定“同值工作同等报酬”原则对确保充分执行《公约》很重要。委员会要求阿塞拜疆政府说明为使其立法与《公约》有关规定相一致而采取的措施。</w:t>
      </w:r>
    </w:p>
    <w:p w:rsidR="00794E48" w:rsidRDefault="00794E48" w:rsidP="00385D11">
      <w:pPr>
        <w:pStyle w:val="SingleTxt"/>
        <w:rPr>
          <w:szCs w:val="21"/>
          <w:lang w:val="en-GB"/>
        </w:rPr>
      </w:pPr>
      <w:r w:rsidRPr="00050881">
        <w:rPr>
          <w:rFonts w:hint="eastAsia"/>
          <w:szCs w:val="21"/>
          <w:lang w:val="en-GB"/>
        </w:rPr>
        <w:t>6．</w:t>
      </w:r>
      <w:r w:rsidR="00705253">
        <w:rPr>
          <w:rFonts w:hint="eastAsia"/>
          <w:szCs w:val="21"/>
          <w:lang w:val="en-GB"/>
        </w:rPr>
        <w:tab/>
      </w:r>
      <w:r w:rsidRPr="00050881">
        <w:rPr>
          <w:rFonts w:hint="eastAsia"/>
          <w:szCs w:val="21"/>
          <w:lang w:val="en-GB"/>
        </w:rPr>
        <w:t>委员会在其2008年的直接请求中指出，阿塞拜疆的某些行业，男女工资差距仍然很大，差距最大的是石油和天然气生产行业（</w:t>
      </w:r>
      <w:r w:rsidRPr="00050881">
        <w:rPr>
          <w:szCs w:val="21"/>
          <w:lang w:val="en-GB"/>
        </w:rPr>
        <w:t>50.9</w:t>
      </w:r>
      <w:r w:rsidRPr="00050881">
        <w:rPr>
          <w:rFonts w:hint="eastAsia"/>
          <w:szCs w:val="21"/>
          <w:lang w:val="en-GB"/>
        </w:rPr>
        <w:t>%）。委员会要求阿塞拜疆政府提供资料说明为缩小男女工资差距所采取的措施，特别是在工资差距最高的一些行业。委员会要求阿塞拜疆政府说明为促进和加强“男女做同值工作获同等报酬”的原则而根据《妇女问题国家行动计划》采取了哪些具体行动。</w:t>
      </w:r>
    </w:p>
    <w:p w:rsidR="00794E48" w:rsidRPr="00705253" w:rsidRDefault="00794E48" w:rsidP="00705253">
      <w:pPr>
        <w:pStyle w:val="SingleTxt"/>
        <w:rPr>
          <w:rFonts w:ascii="SimHei" w:eastAsia="SimHei" w:hint="eastAsia"/>
          <w:color w:val="FF0000"/>
        </w:rPr>
      </w:pPr>
      <w:r w:rsidRPr="00705253">
        <w:rPr>
          <w:rFonts w:ascii="SimHei" w:eastAsia="SimHei" w:hint="eastAsia"/>
          <w:color w:val="FF0000"/>
        </w:rPr>
        <w:t>第</w:t>
      </w:r>
      <w:r w:rsidRPr="00705253">
        <w:rPr>
          <w:rFonts w:ascii="SimHei" w:eastAsia="SimHei"/>
          <w:color w:val="FF0000"/>
        </w:rPr>
        <w:t>103</w:t>
      </w:r>
      <w:r w:rsidRPr="00705253">
        <w:rPr>
          <w:rFonts w:ascii="SimHei" w:eastAsia="SimHei" w:hint="eastAsia"/>
          <w:color w:val="FF0000"/>
        </w:rPr>
        <w:t>号公约</w:t>
      </w:r>
    </w:p>
    <w:p w:rsidR="00794E48" w:rsidRDefault="00794E48" w:rsidP="00385D11">
      <w:pPr>
        <w:pStyle w:val="SingleTxt"/>
        <w:rPr>
          <w:szCs w:val="21"/>
          <w:lang w:val="en-GB"/>
        </w:rPr>
      </w:pPr>
      <w:r w:rsidRPr="00705253">
        <w:rPr>
          <w:rFonts w:hint="eastAsia"/>
          <w:iCs/>
          <w:szCs w:val="21"/>
          <w:lang w:val="en-GB"/>
        </w:rPr>
        <w:t>7．</w:t>
      </w:r>
      <w:r w:rsidR="00705253">
        <w:rPr>
          <w:rFonts w:hint="eastAsia"/>
          <w:iCs/>
          <w:szCs w:val="21"/>
          <w:lang w:val="en-GB"/>
        </w:rPr>
        <w:tab/>
      </w:r>
      <w:r w:rsidRPr="00050881">
        <w:rPr>
          <w:rFonts w:hint="eastAsia"/>
          <w:iCs/>
          <w:szCs w:val="21"/>
          <w:lang w:val="en-GB"/>
        </w:rPr>
        <w:t>在2008年的直接请求中，委员会</w:t>
      </w:r>
      <w:bookmarkStart w:id="6" w:name="OLE_LINK7"/>
      <w:r w:rsidRPr="00050881">
        <w:rPr>
          <w:rFonts w:hint="eastAsia"/>
          <w:iCs/>
          <w:szCs w:val="21"/>
          <w:lang w:val="en-GB"/>
        </w:rPr>
        <w:t>评论了第3条第2、3、4</w:t>
      </w:r>
      <w:r w:rsidR="006E3434">
        <w:rPr>
          <w:rFonts w:hint="eastAsia"/>
          <w:iCs/>
          <w:szCs w:val="21"/>
          <w:lang w:val="en-GB"/>
        </w:rPr>
        <w:t>款</w:t>
      </w:r>
      <w:r w:rsidRPr="00050881">
        <w:rPr>
          <w:rFonts w:hint="eastAsia"/>
          <w:iCs/>
          <w:szCs w:val="21"/>
          <w:lang w:val="en-GB"/>
        </w:rPr>
        <w:t>规定的产后假的强制性。《劳工法》第</w:t>
      </w:r>
      <w:r w:rsidRPr="00050881">
        <w:rPr>
          <w:szCs w:val="21"/>
          <w:lang w:val="en-GB"/>
        </w:rPr>
        <w:t>125(1)</w:t>
      </w:r>
      <w:r w:rsidRPr="00050881">
        <w:rPr>
          <w:rFonts w:hint="eastAsia"/>
          <w:szCs w:val="21"/>
          <w:lang w:val="en-GB"/>
        </w:rPr>
        <w:t>条规定，产假天数至少为126天（即18周）</w:t>
      </w:r>
      <w:bookmarkStart w:id="7" w:name="OLE_LINK11"/>
      <w:r w:rsidRPr="00050881">
        <w:rPr>
          <w:rFonts w:hint="eastAsia"/>
          <w:szCs w:val="21"/>
          <w:lang w:val="en-GB"/>
        </w:rPr>
        <w:t>，产前休70天，产后休56天。</w:t>
      </w:r>
      <w:bookmarkEnd w:id="6"/>
      <w:bookmarkEnd w:id="7"/>
      <w:r w:rsidRPr="00050881">
        <w:rPr>
          <w:rFonts w:hint="eastAsia"/>
          <w:szCs w:val="21"/>
          <w:lang w:val="en-GB"/>
        </w:rPr>
        <w:t>但是，没有具体规定在实际分娩日期后至少休六周产后假具有强制性，为保护产妇和孩子的健康，在这六周之内，雇主不得要求工人开始工作。此外，如果产妇在预产期之后分娩，该法没有具体规定不得减少产后假天数。委员会注意到，阿塞拜疆政府报告提出，为批准《2000年保护生育公约》（第183号）而开展的筹备工作拟通过这样一条规定。委员会感兴趣地注意到这一情况，要求阿塞拜疆政府及时介绍批准</w:t>
      </w:r>
      <w:r w:rsidR="006E3434">
        <w:rPr>
          <w:rFonts w:hint="eastAsia"/>
          <w:szCs w:val="21"/>
          <w:lang w:val="en-GB"/>
        </w:rPr>
        <w:t>《</w:t>
      </w:r>
      <w:r w:rsidRPr="00050881">
        <w:rPr>
          <w:rFonts w:hint="eastAsia"/>
          <w:szCs w:val="21"/>
          <w:lang w:val="en-GB"/>
        </w:rPr>
        <w:t>第183号公约</w:t>
      </w:r>
      <w:r w:rsidR="006E3434">
        <w:rPr>
          <w:rFonts w:hint="eastAsia"/>
          <w:szCs w:val="21"/>
          <w:lang w:val="en-GB"/>
        </w:rPr>
        <w:t>》</w:t>
      </w:r>
      <w:r w:rsidRPr="00050881">
        <w:rPr>
          <w:rFonts w:hint="eastAsia"/>
          <w:szCs w:val="21"/>
          <w:lang w:val="en-GB"/>
        </w:rPr>
        <w:t>的进展情况。</w:t>
      </w:r>
    </w:p>
    <w:p w:rsidR="00794E48" w:rsidRPr="00705253" w:rsidRDefault="00794E48" w:rsidP="00705253">
      <w:pPr>
        <w:pStyle w:val="SingleTxt"/>
        <w:rPr>
          <w:rFonts w:ascii="SimHei" w:eastAsia="SimHei" w:hint="eastAsia"/>
          <w:color w:val="FF0000"/>
        </w:rPr>
      </w:pPr>
      <w:r w:rsidRPr="00705253">
        <w:rPr>
          <w:rFonts w:ascii="SimHei" w:eastAsia="SimHei" w:hint="eastAsia"/>
          <w:color w:val="FF0000"/>
        </w:rPr>
        <w:t>第</w:t>
      </w:r>
      <w:r w:rsidRPr="00705253">
        <w:rPr>
          <w:rFonts w:ascii="SimHei" w:eastAsia="SimHei"/>
          <w:color w:val="FF0000"/>
        </w:rPr>
        <w:t>111</w:t>
      </w:r>
      <w:r w:rsidRPr="00705253">
        <w:rPr>
          <w:rFonts w:ascii="SimHei" w:eastAsia="SimHei" w:hint="eastAsia"/>
          <w:color w:val="FF0000"/>
        </w:rPr>
        <w:t>号公约</w:t>
      </w:r>
    </w:p>
    <w:p w:rsidR="00794E48" w:rsidRDefault="00794E48" w:rsidP="00385D11">
      <w:pPr>
        <w:pStyle w:val="SingleTxt"/>
        <w:rPr>
          <w:szCs w:val="21"/>
          <w:lang w:val="en-GB"/>
        </w:rPr>
      </w:pPr>
      <w:r w:rsidRPr="00705253">
        <w:rPr>
          <w:rFonts w:hint="eastAsia"/>
          <w:szCs w:val="21"/>
          <w:lang w:val="en-GB"/>
        </w:rPr>
        <w:t>8．</w:t>
      </w:r>
      <w:r w:rsidR="00705253">
        <w:rPr>
          <w:rFonts w:hint="eastAsia"/>
          <w:szCs w:val="21"/>
          <w:lang w:val="en-GB"/>
        </w:rPr>
        <w:tab/>
      </w:r>
      <w:r w:rsidRPr="00050881">
        <w:rPr>
          <w:rFonts w:hint="eastAsia"/>
          <w:szCs w:val="21"/>
          <w:lang w:val="en-GB"/>
        </w:rPr>
        <w:t>委员会在2008年评论意见中感兴趣地注意到阿塞拜疆于2006年10月</w:t>
      </w:r>
      <w:r w:rsidR="006E3434">
        <w:rPr>
          <w:rFonts w:hint="eastAsia"/>
          <w:szCs w:val="21"/>
          <w:lang w:val="en-GB"/>
        </w:rPr>
        <w:t>10日</w:t>
      </w:r>
      <w:r w:rsidRPr="00050881">
        <w:rPr>
          <w:rFonts w:hint="eastAsia"/>
          <w:szCs w:val="21"/>
          <w:lang w:val="en-GB"/>
        </w:rPr>
        <w:t>通过并开始生效的《确保两性平等法》，该法旨在消除性别歧视，包括与就业有关的歧视。委员会要求阿塞拜疆政府提供有关该法实施情况的资料，包括为了使人们广泛了解各项规定所采取的措施。委员会还注意到，阿塞拜疆政府在其就业战略（</w:t>
      </w:r>
      <w:r w:rsidRPr="00050881">
        <w:rPr>
          <w:szCs w:val="21"/>
          <w:lang w:val="en-GB"/>
        </w:rPr>
        <w:t>2006</w:t>
      </w:r>
      <w:r w:rsidRPr="00050881">
        <w:rPr>
          <w:szCs w:val="21"/>
          <w:lang w:val="en-GB"/>
        </w:rPr>
        <w:t>–</w:t>
      </w:r>
      <w:r w:rsidRPr="00050881">
        <w:rPr>
          <w:rFonts w:hint="eastAsia"/>
          <w:szCs w:val="21"/>
          <w:lang w:val="en-GB"/>
        </w:rPr>
        <w:t>20</w:t>
      </w:r>
      <w:r w:rsidRPr="00050881">
        <w:rPr>
          <w:szCs w:val="21"/>
          <w:lang w:val="en-GB"/>
        </w:rPr>
        <w:t>15</w:t>
      </w:r>
      <w:r w:rsidRPr="00050881">
        <w:rPr>
          <w:rFonts w:hint="eastAsia"/>
          <w:szCs w:val="21"/>
          <w:lang w:val="en-GB"/>
        </w:rPr>
        <w:t>年）中推行了促进两性平等的措施。委员会进一步注意到，《体面工作国家方案》（</w:t>
      </w:r>
      <w:r w:rsidRPr="00050881">
        <w:rPr>
          <w:szCs w:val="21"/>
          <w:lang w:val="en-GB"/>
        </w:rPr>
        <w:t>2006</w:t>
      </w:r>
      <w:r w:rsidRPr="00050881">
        <w:rPr>
          <w:szCs w:val="21"/>
          <w:lang w:val="en-GB"/>
        </w:rPr>
        <w:t>–</w:t>
      </w:r>
      <w:r w:rsidRPr="00050881">
        <w:rPr>
          <w:rFonts w:hint="eastAsia"/>
          <w:szCs w:val="21"/>
          <w:lang w:val="en-GB"/>
        </w:rPr>
        <w:t>20</w:t>
      </w:r>
      <w:r w:rsidRPr="00050881">
        <w:rPr>
          <w:szCs w:val="21"/>
          <w:lang w:val="en-GB"/>
        </w:rPr>
        <w:t>09</w:t>
      </w:r>
      <w:r w:rsidRPr="00050881">
        <w:rPr>
          <w:rFonts w:hint="eastAsia"/>
          <w:szCs w:val="21"/>
          <w:lang w:val="en-GB"/>
        </w:rPr>
        <w:t>年）计划批准《1981年有家庭责任工人公约》（第156号），并制定措施促进协调工作和家庭关系以及创建关爱家庭的工作场所。委员会要求阿塞拜疆政府提供详细资料说明：为确保妇女平等地进入劳动力市场，包括获取从事自营职业的机会而根据就业战略采取的具体措施。委员会还要求阿塞拜疆政府说明审查国家立法的进展情况，以确保有关立法符合在两性平等方面的国际劳工标准。</w:t>
      </w:r>
    </w:p>
    <w:p w:rsidR="00794E48" w:rsidRDefault="00794E48" w:rsidP="00385D11">
      <w:pPr>
        <w:pStyle w:val="SingleTxt"/>
        <w:rPr>
          <w:rFonts w:hint="eastAsia"/>
          <w:szCs w:val="21"/>
          <w:lang w:val="en-GB"/>
        </w:rPr>
      </w:pPr>
      <w:r w:rsidRPr="00050881">
        <w:rPr>
          <w:rFonts w:hint="eastAsia"/>
          <w:szCs w:val="21"/>
          <w:lang w:val="en-GB"/>
        </w:rPr>
        <w:t>9．</w:t>
      </w:r>
      <w:r w:rsidR="00705253">
        <w:rPr>
          <w:rFonts w:hint="eastAsia"/>
          <w:szCs w:val="21"/>
          <w:lang w:val="en-GB"/>
        </w:rPr>
        <w:tab/>
      </w:r>
      <w:r w:rsidRPr="00050881">
        <w:rPr>
          <w:rFonts w:hint="eastAsia"/>
          <w:szCs w:val="21"/>
          <w:lang w:val="en-GB"/>
        </w:rPr>
        <w:t>在2008年的直接请求中，委员会要求阿塞拜疆政府提供资料说明《劳工法》、《刑法》和《确保两性平等法》中有关禁止性骚扰规定的执行和实施情况，以及政府为防止工作场所性骚扰所采取的教育措施或提高意识的措施。委员会还强调，必须审查对妇女危险的工作场所和职业清单，</w:t>
      </w:r>
      <w:smartTag w:uri="urn:schemas-microsoft-com:office:smarttags" w:element="chsdate">
        <w:smartTagPr>
          <w:attr w:name="Year" w:val="1999"/>
          <w:attr w:name="Month" w:val="10"/>
          <w:attr w:name="Day" w:val="20"/>
          <w:attr w:name="IsLunarDate" w:val="False"/>
          <w:attr w:name="IsROCDate" w:val="False"/>
        </w:smartTagPr>
        <w:r w:rsidRPr="00050881">
          <w:rPr>
            <w:rFonts w:hint="eastAsia"/>
            <w:szCs w:val="21"/>
            <w:lang w:val="en-GB"/>
          </w:rPr>
          <w:t>1999年10月20日</w:t>
        </w:r>
      </w:smartTag>
      <w:r w:rsidRPr="00050881">
        <w:rPr>
          <w:rFonts w:hint="eastAsia"/>
          <w:szCs w:val="21"/>
          <w:lang w:val="en-GB"/>
        </w:rPr>
        <w:t>就《劳工法》第241条所作的第170号决定禁止妇女在危险场所工作和从事危险工作。委员会发现这份清单涉及的范围非常广泛，要求阿塞拜疆政府同工人和雇主组织合作审查这些限制的原因，以确保这些限制不超出为保护妇女生殖功能而必须施加的限制，并确保这些限制的依据不是先入为主的假设。</w:t>
      </w:r>
    </w:p>
    <w:p w:rsidR="00794E48" w:rsidRPr="00705253" w:rsidRDefault="00794E48" w:rsidP="00705253">
      <w:pPr>
        <w:pStyle w:val="SingleTxt"/>
        <w:rPr>
          <w:rFonts w:ascii="SimHei" w:eastAsia="SimHei" w:hint="eastAsia"/>
          <w:color w:val="FF0000"/>
        </w:rPr>
      </w:pPr>
      <w:r w:rsidRPr="00705253">
        <w:rPr>
          <w:rFonts w:ascii="SimHei" w:eastAsia="SimHei" w:hint="eastAsia"/>
          <w:color w:val="FF0000"/>
        </w:rPr>
        <w:t>第</w:t>
      </w:r>
      <w:r w:rsidRPr="00705253">
        <w:rPr>
          <w:rFonts w:ascii="SimHei" w:eastAsia="SimHei"/>
          <w:color w:val="FF0000"/>
        </w:rPr>
        <w:t>122</w:t>
      </w:r>
      <w:r w:rsidRPr="00705253">
        <w:rPr>
          <w:rFonts w:ascii="SimHei" w:eastAsia="SimHei" w:hint="eastAsia"/>
          <w:color w:val="FF0000"/>
        </w:rPr>
        <w:t>号公约</w:t>
      </w:r>
    </w:p>
    <w:p w:rsidR="00794E48" w:rsidRDefault="00794E48" w:rsidP="00385D11">
      <w:pPr>
        <w:pStyle w:val="SingleTxt"/>
        <w:rPr>
          <w:rFonts w:hint="eastAsia"/>
          <w:szCs w:val="21"/>
          <w:lang w:val="en-GB"/>
        </w:rPr>
      </w:pPr>
      <w:r w:rsidRPr="00050881">
        <w:rPr>
          <w:rFonts w:hint="eastAsia"/>
          <w:szCs w:val="21"/>
          <w:lang w:val="en-GB"/>
        </w:rPr>
        <w:t>10．在2008年的直接请求中，委员会注意到，</w:t>
      </w:r>
      <w:smartTag w:uri="urn:schemas-microsoft-com:office:smarttags" w:element="chsdate">
        <w:smartTagPr>
          <w:attr w:name="Year" w:val="2005"/>
          <w:attr w:name="Month" w:val="11"/>
          <w:attr w:name="Day" w:val="22"/>
          <w:attr w:name="IsLunarDate" w:val="False"/>
          <w:attr w:name="IsROCDate" w:val="False"/>
        </w:smartTagPr>
        <w:r w:rsidRPr="00050881">
          <w:rPr>
            <w:rFonts w:hint="eastAsia"/>
            <w:szCs w:val="21"/>
            <w:lang w:val="en-GB"/>
          </w:rPr>
          <w:t>2005年11月22日</w:t>
        </w:r>
      </w:smartTag>
      <w:r w:rsidRPr="00050881">
        <w:rPr>
          <w:rFonts w:hint="eastAsia"/>
          <w:szCs w:val="21"/>
          <w:lang w:val="en-GB"/>
        </w:rPr>
        <w:t>，阿塞拜疆内阁核准发布关于为在劳动力市场需要社会保护和面临困难的人员实行配额制的条例。这一法律文书涉及的人员包括</w:t>
      </w:r>
      <w:bookmarkStart w:id="8" w:name="OLE_LINK26"/>
      <w:r w:rsidRPr="00050881">
        <w:rPr>
          <w:rFonts w:hint="eastAsia"/>
          <w:szCs w:val="21"/>
          <w:lang w:val="en-GB"/>
        </w:rPr>
        <w:t>单亲父母</w:t>
      </w:r>
      <w:bookmarkEnd w:id="8"/>
      <w:r w:rsidRPr="00050881">
        <w:rPr>
          <w:rFonts w:hint="eastAsia"/>
          <w:szCs w:val="21"/>
          <w:lang w:val="en-GB"/>
        </w:rPr>
        <w:t>和子女残疾的母亲。</w:t>
      </w:r>
    </w:p>
    <w:p w:rsidR="00794E48" w:rsidRPr="003A63FD" w:rsidRDefault="00705253" w:rsidP="003A63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794E48" w:rsidRPr="003A63FD">
        <w:rPr>
          <w:rFonts w:hint="eastAsia"/>
        </w:rPr>
        <w:t>丹麦</w:t>
      </w:r>
    </w:p>
    <w:p w:rsidR="00705253" w:rsidRPr="0096584A" w:rsidRDefault="00705253" w:rsidP="00705253">
      <w:pPr>
        <w:pStyle w:val="SingleTxt"/>
        <w:spacing w:after="0" w:line="120" w:lineRule="exact"/>
        <w:rPr>
          <w:rFonts w:hint="eastAsia"/>
          <w:sz w:val="10"/>
        </w:rPr>
      </w:pPr>
    </w:p>
    <w:p w:rsidR="00794E48" w:rsidRDefault="00794E48" w:rsidP="00206D5E">
      <w:pPr>
        <w:pStyle w:val="SingleTxt"/>
        <w:spacing w:after="120"/>
        <w:rPr>
          <w:szCs w:val="21"/>
          <w:lang w:val="en-GB"/>
        </w:rPr>
      </w:pPr>
      <w:r w:rsidRPr="00050881">
        <w:rPr>
          <w:rFonts w:hint="eastAsia"/>
          <w:szCs w:val="21"/>
          <w:lang w:val="en-GB"/>
        </w:rPr>
        <w:t>一、在劳工组织的相关公约中，丹麦已批准了第100号和第111号公约。丹麦还批准了第29号、87号、98号、105号、122号、138号、142号和182号公约。</w:t>
      </w:r>
    </w:p>
    <w:p w:rsidR="00794E48" w:rsidRDefault="00794E48" w:rsidP="00206D5E">
      <w:pPr>
        <w:pStyle w:val="SingleTxt"/>
        <w:spacing w:after="120"/>
        <w:rPr>
          <w:szCs w:val="21"/>
          <w:lang w:val="en-GB"/>
        </w:rPr>
      </w:pPr>
      <w:r w:rsidRPr="00050881">
        <w:rPr>
          <w:rFonts w:hint="eastAsia"/>
          <w:szCs w:val="21"/>
          <w:lang w:val="en-GB"/>
        </w:rPr>
        <w:t>二、</w:t>
      </w:r>
      <w:r w:rsidRPr="00705253">
        <w:rPr>
          <w:rFonts w:ascii="KaiTi_GB2312" w:eastAsia="KaiTi_GB2312" w:hint="eastAsia"/>
          <w:color w:val="0000FF"/>
          <w:szCs w:val="21"/>
          <w:lang w:val="en-GB"/>
        </w:rPr>
        <w:t>劳工组织监督机构的评论。</w:t>
      </w:r>
      <w:r w:rsidRPr="00206D5E">
        <w:rPr>
          <w:rFonts w:hint="eastAsia"/>
        </w:rPr>
        <w:t>劳工组织专家委员会</w:t>
      </w:r>
      <w:r w:rsidRPr="00050881">
        <w:rPr>
          <w:rFonts w:hint="eastAsia"/>
          <w:szCs w:val="21"/>
          <w:lang w:val="en-GB"/>
        </w:rPr>
        <w:t>将就《消除对妇女一切形式歧视公约》有关规定提出的评论意见涉及：</w:t>
      </w:r>
    </w:p>
    <w:p w:rsidR="00794E48" w:rsidRPr="00705253" w:rsidRDefault="00794E48" w:rsidP="00705253">
      <w:pPr>
        <w:pStyle w:val="SingleTxt"/>
        <w:rPr>
          <w:rFonts w:ascii="SimHei" w:eastAsia="SimHei" w:hint="eastAsia"/>
          <w:color w:val="FF0000"/>
        </w:rPr>
      </w:pPr>
      <w:r w:rsidRPr="00705253">
        <w:rPr>
          <w:rFonts w:ascii="SimHei" w:eastAsia="SimHei" w:hint="eastAsia"/>
          <w:color w:val="FF0000"/>
        </w:rPr>
        <w:t>第</w:t>
      </w:r>
      <w:r w:rsidRPr="00705253">
        <w:rPr>
          <w:rFonts w:ascii="SimHei" w:eastAsia="SimHei"/>
          <w:color w:val="FF0000"/>
        </w:rPr>
        <w:t>100</w:t>
      </w:r>
      <w:r w:rsidRPr="00705253">
        <w:rPr>
          <w:rFonts w:ascii="SimHei" w:eastAsia="SimHei" w:hint="eastAsia"/>
          <w:color w:val="FF0000"/>
        </w:rPr>
        <w:t>号公约</w:t>
      </w:r>
    </w:p>
    <w:p w:rsidR="00794E48" w:rsidRDefault="00794E48" w:rsidP="00385D11">
      <w:pPr>
        <w:pStyle w:val="SingleTxt"/>
        <w:rPr>
          <w:szCs w:val="21"/>
          <w:lang w:val="en-GB"/>
        </w:rPr>
      </w:pPr>
      <w:r w:rsidRPr="00705253">
        <w:rPr>
          <w:rFonts w:hint="eastAsia"/>
          <w:szCs w:val="21"/>
          <w:lang w:val="en-GB"/>
        </w:rPr>
        <w:t>11．</w:t>
      </w:r>
      <w:r w:rsidRPr="00050881">
        <w:rPr>
          <w:rFonts w:hint="eastAsia"/>
          <w:szCs w:val="21"/>
          <w:lang w:val="en-GB"/>
        </w:rPr>
        <w:t>在2008年的直接请求中，专家委员会注意到，2006年丹麦妇女每小时的平均毛收入比男子少17%。丹麦政府引用的一份2004年男女工资差距报告得出结论认为，工资差距的主要原因是受教育水平和工作经验的差别，男女在公共和私营部门从事的工作也不同。有关社会合作伙伴也得出类似的结论。委员会要求丹麦政府继续提供有关男女工资差距及其原因的资料。</w:t>
      </w:r>
    </w:p>
    <w:p w:rsidR="00794E48" w:rsidRDefault="00794E48" w:rsidP="00385D11">
      <w:pPr>
        <w:pStyle w:val="SingleTxt"/>
        <w:rPr>
          <w:szCs w:val="21"/>
          <w:lang w:val="en-GB"/>
        </w:rPr>
      </w:pPr>
      <w:r w:rsidRPr="00050881">
        <w:rPr>
          <w:rFonts w:hint="eastAsia"/>
          <w:szCs w:val="21"/>
          <w:lang w:val="en-GB"/>
        </w:rPr>
        <w:t>12．委员会注意到，《同酬法》修正案于</w:t>
      </w:r>
      <w:smartTag w:uri="urn:schemas-microsoft-com:office:smarttags" w:element="chsdate">
        <w:smartTagPr>
          <w:attr w:name="Year" w:val="2007"/>
          <w:attr w:name="Month" w:val="1"/>
          <w:attr w:name="Day" w:val="1"/>
          <w:attr w:name="IsLunarDate" w:val="False"/>
          <w:attr w:name="IsROCDate" w:val="False"/>
        </w:smartTagPr>
        <w:r w:rsidRPr="00050881">
          <w:rPr>
            <w:rFonts w:hint="eastAsia"/>
            <w:szCs w:val="21"/>
            <w:lang w:val="en-GB"/>
          </w:rPr>
          <w:t>2007年1月1日</w:t>
        </w:r>
      </w:smartTag>
      <w:r w:rsidRPr="00050881">
        <w:rPr>
          <w:rFonts w:hint="eastAsia"/>
          <w:szCs w:val="21"/>
          <w:lang w:val="en-GB"/>
        </w:rPr>
        <w:t>生效，其中规定，有35名及以上工人的雇主需提供按性别分类的统计资料，或者编写一份同酬报告和行动计划。委员会注意到，自两性平等委员会2000年成立以来，共受理了12起违反《同酬法》的案件，其中三起案件中的原告胜诉。委员会要求丹麦政府继续报告该法的执行情况，以及违反该法的任何案件情况。</w:t>
      </w:r>
      <w:r w:rsidRPr="00050881">
        <w:rPr>
          <w:szCs w:val="21"/>
          <w:lang w:val="en-GB"/>
        </w:rPr>
        <w:t xml:space="preserve"> </w:t>
      </w:r>
    </w:p>
    <w:p w:rsidR="00794E48" w:rsidRDefault="00794E48" w:rsidP="00385D11">
      <w:pPr>
        <w:pStyle w:val="SingleTxt"/>
        <w:rPr>
          <w:szCs w:val="21"/>
          <w:lang w:val="en-GB"/>
        </w:rPr>
      </w:pPr>
      <w:r w:rsidRPr="00050881">
        <w:rPr>
          <w:rFonts w:hint="eastAsia"/>
          <w:szCs w:val="21"/>
          <w:lang w:val="en-GB"/>
        </w:rPr>
        <w:t>13．丹麦雇主联合会和丹麦工会联合会联合制订了新的育儿假权利，委员会对此表示欢迎，但同时指出，丹麦工会联合会和农业领域的雇主协会之间没有达成任何促进农业部门同酬制度的协议。委员会要求丹麦政府提供资料，介绍社会合作伙伴采取了哪些举措促进行业内同等报酬，尤其</w:t>
      </w:r>
      <w:r w:rsidR="006E3434">
        <w:rPr>
          <w:rFonts w:hint="eastAsia"/>
          <w:szCs w:val="21"/>
          <w:lang w:val="en-GB"/>
        </w:rPr>
        <w:t>是</w:t>
      </w:r>
      <w:r w:rsidRPr="00050881">
        <w:rPr>
          <w:rFonts w:hint="eastAsia"/>
          <w:szCs w:val="21"/>
          <w:lang w:val="en-GB"/>
        </w:rPr>
        <w:t>农业部门的同等报酬。委员会注意到丹麦政府关于劳动力市场中职业性别隔离的报告，该报告包含一系列建议，并要求丹麦政府继续提供资料，说明为解决男女工资差距潜在原因采取的措施。委员会还要求丹麦政府说明为促进客观的工作评估办法所采取的具体措施。</w:t>
      </w:r>
      <w:r w:rsidRPr="00050881">
        <w:rPr>
          <w:szCs w:val="21"/>
          <w:lang w:val="en-GB"/>
        </w:rPr>
        <w:t xml:space="preserve"> </w:t>
      </w:r>
    </w:p>
    <w:p w:rsidR="00794E48" w:rsidRPr="00705253" w:rsidRDefault="00794E48" w:rsidP="00705253">
      <w:pPr>
        <w:pStyle w:val="SingleTxt"/>
        <w:rPr>
          <w:rFonts w:ascii="SimHei" w:eastAsia="SimHei" w:hint="eastAsia"/>
          <w:color w:val="FF0000"/>
        </w:rPr>
      </w:pPr>
      <w:r w:rsidRPr="00705253">
        <w:rPr>
          <w:rFonts w:ascii="SimHei" w:eastAsia="SimHei" w:hint="eastAsia"/>
          <w:color w:val="FF0000"/>
        </w:rPr>
        <w:t>第</w:t>
      </w:r>
      <w:r w:rsidRPr="00705253">
        <w:rPr>
          <w:rFonts w:ascii="SimHei" w:eastAsia="SimHei"/>
          <w:color w:val="FF0000"/>
        </w:rPr>
        <w:t>111</w:t>
      </w:r>
      <w:r w:rsidRPr="00705253">
        <w:rPr>
          <w:rFonts w:ascii="SimHei" w:eastAsia="SimHei" w:hint="eastAsia"/>
          <w:color w:val="FF0000"/>
        </w:rPr>
        <w:t>号公约</w:t>
      </w:r>
    </w:p>
    <w:p w:rsidR="00794E48" w:rsidRDefault="00794E48" w:rsidP="00385D11">
      <w:pPr>
        <w:pStyle w:val="SingleTxt"/>
        <w:rPr>
          <w:szCs w:val="21"/>
          <w:lang w:val="en-GB"/>
        </w:rPr>
      </w:pPr>
      <w:r w:rsidRPr="00705253">
        <w:rPr>
          <w:rFonts w:hint="eastAsia"/>
          <w:szCs w:val="21"/>
          <w:lang w:val="en-GB"/>
        </w:rPr>
        <w:t>14．</w:t>
      </w:r>
      <w:r w:rsidRPr="00050881">
        <w:rPr>
          <w:rFonts w:hint="eastAsia"/>
          <w:szCs w:val="21"/>
          <w:lang w:val="en-GB"/>
        </w:rPr>
        <w:t>在2008年的直接请求中，委员会从丹麦政府提供的资料中注意到女移民的就业率有所提高，但仍然比</w:t>
      </w:r>
      <w:bookmarkStart w:id="9" w:name="OLE_LINK1"/>
      <w:r w:rsidRPr="00050881">
        <w:rPr>
          <w:rFonts w:hint="eastAsia"/>
          <w:szCs w:val="21"/>
          <w:lang w:val="en-GB"/>
        </w:rPr>
        <w:t>男性移民</w:t>
      </w:r>
      <w:bookmarkEnd w:id="9"/>
      <w:r w:rsidRPr="00050881">
        <w:rPr>
          <w:rFonts w:hint="eastAsia"/>
          <w:szCs w:val="21"/>
          <w:lang w:val="en-GB"/>
        </w:rPr>
        <w:t>的就业率要低。移民的就业率仍然低于丹麦人的就业率。委员会注意到丹麦政府为促进更多的移民和难民进入劳动力市场，根据工人和雇主组织达成的协议采取了一些举措，包括培训课程和提高技能举措。</w:t>
      </w:r>
      <w:r w:rsidRPr="00050881">
        <w:rPr>
          <w:szCs w:val="21"/>
          <w:lang w:val="en-GB"/>
        </w:rPr>
        <w:t xml:space="preserve">  </w:t>
      </w:r>
    </w:p>
    <w:p w:rsidR="00794E48" w:rsidRDefault="00794E48" w:rsidP="00385D11">
      <w:pPr>
        <w:pStyle w:val="SingleTxt"/>
        <w:rPr>
          <w:szCs w:val="21"/>
          <w:lang w:val="en-GB"/>
        </w:rPr>
      </w:pPr>
      <w:r w:rsidRPr="00050881">
        <w:rPr>
          <w:rFonts w:hint="eastAsia"/>
          <w:szCs w:val="21"/>
          <w:lang w:val="en-GB"/>
        </w:rPr>
        <w:t>15．委员会注意到，丹麦政府提供的资料表明，提交法院审理的有关孕产假和育儿假的性别歧视案件增加了。委员会指出，这表明与生育有关的歧视在丹麦仍然普遍存在，需要采取具体措施加以解决。因此，委员会要求丹麦政府提供更多的资料，说明丹麦采取了哪些措施防止和消除以怀孕、休产假或育儿假为由的歧视性解雇行为而采取的措施。</w:t>
      </w:r>
      <w:r w:rsidRPr="00050881">
        <w:rPr>
          <w:szCs w:val="21"/>
          <w:lang w:val="en-GB"/>
        </w:rPr>
        <w:t xml:space="preserve"> </w:t>
      </w:r>
    </w:p>
    <w:p w:rsidR="00794E48" w:rsidRDefault="00794E48" w:rsidP="00385D11">
      <w:pPr>
        <w:pStyle w:val="SingleTxt"/>
        <w:rPr>
          <w:szCs w:val="21"/>
          <w:lang w:val="en-GB"/>
        </w:rPr>
      </w:pPr>
      <w:r w:rsidRPr="00050881">
        <w:rPr>
          <w:rFonts w:hint="eastAsia"/>
          <w:szCs w:val="21"/>
          <w:lang w:val="en-GB"/>
        </w:rPr>
        <w:t>16．委员会注意到，2007年，丹麦提交了一项法案，提议设立一个平等待遇局，以取代其他行政机构，作为负责裁决歧视性案件的中央机构。委员会要求丹麦政府提供资料，说明拟议立法工作的进展情况。</w:t>
      </w:r>
      <w:r w:rsidRPr="00050881">
        <w:rPr>
          <w:szCs w:val="21"/>
          <w:lang w:val="en-GB"/>
        </w:rPr>
        <w:t xml:space="preserve"> </w:t>
      </w:r>
    </w:p>
    <w:p w:rsidR="00794E48" w:rsidRPr="00705253" w:rsidRDefault="00794E48" w:rsidP="00705253">
      <w:pPr>
        <w:pStyle w:val="SingleTxt"/>
        <w:rPr>
          <w:rFonts w:ascii="SimHei" w:eastAsia="SimHei" w:hint="eastAsia"/>
          <w:color w:val="FF0000"/>
        </w:rPr>
      </w:pPr>
      <w:r w:rsidRPr="00705253">
        <w:rPr>
          <w:rFonts w:ascii="SimHei" w:eastAsia="SimHei" w:hint="eastAsia"/>
          <w:color w:val="FF0000"/>
        </w:rPr>
        <w:t>第</w:t>
      </w:r>
      <w:r w:rsidRPr="00705253">
        <w:rPr>
          <w:rFonts w:ascii="SimHei" w:eastAsia="SimHei"/>
          <w:color w:val="FF0000"/>
        </w:rPr>
        <w:t>182</w:t>
      </w:r>
      <w:r w:rsidRPr="00705253">
        <w:rPr>
          <w:rFonts w:ascii="SimHei" w:eastAsia="SimHei" w:hint="eastAsia"/>
          <w:color w:val="FF0000"/>
        </w:rPr>
        <w:t>号公约</w:t>
      </w:r>
      <w:bookmarkStart w:id="10" w:name="OLE_LINK10"/>
    </w:p>
    <w:p w:rsidR="00794E48" w:rsidRDefault="00794E48" w:rsidP="00385D11">
      <w:pPr>
        <w:pStyle w:val="SingleTxt"/>
        <w:rPr>
          <w:b/>
          <w:szCs w:val="21"/>
          <w:lang w:val="en-GB"/>
        </w:rPr>
      </w:pPr>
      <w:r w:rsidRPr="00705253">
        <w:rPr>
          <w:rFonts w:hint="eastAsia"/>
          <w:szCs w:val="21"/>
          <w:lang w:val="en-GB"/>
        </w:rPr>
        <w:t>17．</w:t>
      </w:r>
      <w:r w:rsidRPr="00050881">
        <w:rPr>
          <w:rFonts w:hint="eastAsia"/>
          <w:szCs w:val="21"/>
          <w:lang w:val="en-GB"/>
        </w:rPr>
        <w:t>在2008年会议期间，委员会没有收到丹麦政府的报告。</w:t>
      </w:r>
      <w:r w:rsidRPr="00050881">
        <w:rPr>
          <w:rFonts w:hint="eastAsia"/>
          <w:szCs w:val="21"/>
        </w:rPr>
        <w:t>此前，委员会曾注意到，丹麦于2005年出台了一项“打击</w:t>
      </w:r>
      <w:bookmarkStart w:id="11" w:name="OLE_LINK15"/>
      <w:r w:rsidRPr="00050881">
        <w:rPr>
          <w:rFonts w:hint="eastAsia"/>
          <w:szCs w:val="21"/>
        </w:rPr>
        <w:t>贩运儿童和年轻人的行动计划</w:t>
      </w:r>
      <w:bookmarkEnd w:id="11"/>
      <w:r w:rsidRPr="00050881">
        <w:rPr>
          <w:rFonts w:hint="eastAsia"/>
          <w:szCs w:val="21"/>
        </w:rPr>
        <w:t>”，这是“打击贩运妇女行动计划”的修正计划。</w:t>
      </w:r>
      <w:bookmarkEnd w:id="10"/>
      <w:r w:rsidRPr="00050881">
        <w:rPr>
          <w:rFonts w:hint="eastAsia"/>
          <w:szCs w:val="21"/>
          <w:lang w:val="en-GB"/>
        </w:rPr>
        <w:t>该计划包括预防措施、受害者的恢复和保护以及起诉。委员会还注意到，丹麦政府表示正在起草一项新的计划。委员会要求丹麦政府提供资料，说明“打击</w:t>
      </w:r>
      <w:r w:rsidRPr="00050881">
        <w:rPr>
          <w:rFonts w:hint="eastAsia"/>
          <w:szCs w:val="21"/>
        </w:rPr>
        <w:t>贩运</w:t>
      </w:r>
      <w:r w:rsidRPr="00385D11">
        <w:rPr>
          <w:rFonts w:hint="eastAsia"/>
          <w:szCs w:val="21"/>
          <w:lang w:val="en-GB"/>
        </w:rPr>
        <w:t>儿童</w:t>
      </w:r>
      <w:r w:rsidRPr="00050881">
        <w:rPr>
          <w:rFonts w:hint="eastAsia"/>
          <w:szCs w:val="21"/>
        </w:rPr>
        <w:t>和年轻人的行动计划</w:t>
      </w:r>
      <w:r w:rsidRPr="00050881">
        <w:rPr>
          <w:rFonts w:hint="eastAsia"/>
          <w:szCs w:val="21"/>
          <w:lang w:val="en-GB"/>
        </w:rPr>
        <w:t>”的执行情况，特别是为保护、使贩运活动受害者康复所采取的措施。此后，丹麦政府提交了有关报告，委员会将于下届会议期间审议该报告。</w:t>
      </w:r>
    </w:p>
    <w:p w:rsidR="00794E48" w:rsidRPr="003A63FD" w:rsidRDefault="00705253" w:rsidP="003A63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794E48" w:rsidRPr="003A63FD">
        <w:rPr>
          <w:rFonts w:hint="eastAsia"/>
        </w:rPr>
        <w:t>几内亚比绍</w:t>
      </w:r>
    </w:p>
    <w:p w:rsidR="00705253" w:rsidRPr="0096584A" w:rsidRDefault="00705253" w:rsidP="00705253">
      <w:pPr>
        <w:pStyle w:val="SingleTxt"/>
        <w:spacing w:after="0" w:line="120" w:lineRule="exact"/>
        <w:rPr>
          <w:rFonts w:hint="eastAsia"/>
          <w:sz w:val="10"/>
        </w:rPr>
      </w:pPr>
    </w:p>
    <w:p w:rsidR="00794E48" w:rsidRDefault="00794E48" w:rsidP="00206D5E">
      <w:pPr>
        <w:pStyle w:val="SingleTxt"/>
        <w:spacing w:after="120"/>
        <w:rPr>
          <w:szCs w:val="21"/>
          <w:lang w:val="en-GB"/>
        </w:rPr>
      </w:pPr>
      <w:r w:rsidRPr="00050881">
        <w:rPr>
          <w:rFonts w:hint="eastAsia"/>
          <w:szCs w:val="21"/>
          <w:lang w:val="en-GB"/>
        </w:rPr>
        <w:t>一、在劳工组织的相关公约中，几内亚比绍已批准了第100号和111号公约，并且还批准了第29号、45号、87号、89号、98号、105号、138号、142号和182号公约。</w:t>
      </w:r>
    </w:p>
    <w:p w:rsidR="00794E48" w:rsidRDefault="00794E48" w:rsidP="00206D5E">
      <w:pPr>
        <w:pStyle w:val="SingleTxt"/>
        <w:spacing w:after="120"/>
        <w:rPr>
          <w:szCs w:val="21"/>
          <w:lang w:val="en-GB"/>
        </w:rPr>
      </w:pPr>
      <w:r w:rsidRPr="00050881">
        <w:rPr>
          <w:rFonts w:hint="eastAsia"/>
          <w:szCs w:val="21"/>
          <w:lang w:val="en-GB"/>
        </w:rPr>
        <w:t xml:space="preserve">二、 </w:t>
      </w:r>
      <w:r w:rsidRPr="00705253">
        <w:rPr>
          <w:rFonts w:ascii="KaiTi_GB2312" w:eastAsia="KaiTi_GB2312" w:hint="eastAsia"/>
          <w:color w:val="0000FF"/>
          <w:szCs w:val="21"/>
          <w:lang w:val="en-GB"/>
        </w:rPr>
        <w:t>劳工组织监督机构的评论。</w:t>
      </w:r>
      <w:r w:rsidRPr="00206D5E">
        <w:rPr>
          <w:rFonts w:hint="eastAsia"/>
        </w:rPr>
        <w:t>劳工组织专家委员会</w:t>
      </w:r>
      <w:r w:rsidRPr="00050881">
        <w:rPr>
          <w:rFonts w:hint="eastAsia"/>
          <w:szCs w:val="21"/>
          <w:lang w:val="en-GB"/>
        </w:rPr>
        <w:t>将就《消除对妇女一切形式歧视公约》有关规定提出的评论意见涉及：</w:t>
      </w:r>
    </w:p>
    <w:p w:rsidR="00794E48" w:rsidRPr="00705253" w:rsidRDefault="00794E48" w:rsidP="00705253">
      <w:pPr>
        <w:pStyle w:val="SingleTxt"/>
        <w:rPr>
          <w:rFonts w:ascii="SimHei" w:eastAsia="SimHei" w:hint="eastAsia"/>
          <w:color w:val="FF0000"/>
        </w:rPr>
      </w:pPr>
      <w:r w:rsidRPr="00705253">
        <w:rPr>
          <w:rFonts w:ascii="SimHei" w:eastAsia="SimHei" w:hint="eastAsia"/>
          <w:color w:val="FF0000"/>
        </w:rPr>
        <w:t>第</w:t>
      </w:r>
      <w:r w:rsidRPr="00705253">
        <w:rPr>
          <w:rFonts w:ascii="SimHei" w:eastAsia="SimHei"/>
          <w:color w:val="FF0000"/>
        </w:rPr>
        <w:t>100</w:t>
      </w:r>
      <w:r w:rsidRPr="00705253">
        <w:rPr>
          <w:rFonts w:ascii="SimHei" w:eastAsia="SimHei" w:hint="eastAsia"/>
          <w:color w:val="FF0000"/>
        </w:rPr>
        <w:t>号公约</w:t>
      </w:r>
    </w:p>
    <w:p w:rsidR="00794E48" w:rsidRDefault="00794E48" w:rsidP="00385D11">
      <w:pPr>
        <w:pStyle w:val="SingleTxt"/>
        <w:rPr>
          <w:rFonts w:hint="eastAsia"/>
          <w:szCs w:val="21"/>
          <w:lang w:val="en-GB"/>
        </w:rPr>
      </w:pPr>
      <w:r w:rsidRPr="00705253">
        <w:rPr>
          <w:rFonts w:hint="eastAsia"/>
          <w:szCs w:val="21"/>
          <w:lang w:val="en-GB"/>
        </w:rPr>
        <w:t>18．</w:t>
      </w:r>
      <w:r w:rsidRPr="00050881">
        <w:rPr>
          <w:rFonts w:hint="eastAsia"/>
          <w:szCs w:val="21"/>
          <w:lang w:val="en-GB"/>
        </w:rPr>
        <w:t>没有收到</w:t>
      </w:r>
      <w:bookmarkStart w:id="12" w:name="OLE_LINK25"/>
      <w:r w:rsidRPr="00050881">
        <w:rPr>
          <w:rFonts w:hint="eastAsia"/>
          <w:szCs w:val="21"/>
          <w:lang w:val="en-GB"/>
        </w:rPr>
        <w:t>几内亚比绍政府的报告</w:t>
      </w:r>
      <w:bookmarkEnd w:id="12"/>
      <w:r w:rsidRPr="00050881">
        <w:rPr>
          <w:rFonts w:hint="eastAsia"/>
          <w:szCs w:val="21"/>
          <w:lang w:val="en-GB"/>
        </w:rPr>
        <w:t>。在先前的评论意见中，委员会注意到几内亚比绍政府表示，国家宪法体现的原则包括同工同酬和同值工作同等报酬。委员会还注意到，</w:t>
      </w:r>
      <w:bookmarkStart w:id="13" w:name="OLE_LINK27"/>
      <w:r w:rsidRPr="00050881">
        <w:rPr>
          <w:rFonts w:hint="eastAsia"/>
          <w:szCs w:val="21"/>
          <w:lang w:val="en-GB"/>
        </w:rPr>
        <w:t>非洲商法统一组织《</w:t>
      </w:r>
      <w:bookmarkStart w:id="14" w:name="OLE_LINK19"/>
      <w:r w:rsidRPr="00050881">
        <w:rPr>
          <w:rFonts w:hint="eastAsia"/>
          <w:szCs w:val="21"/>
          <w:lang w:val="en-GB"/>
        </w:rPr>
        <w:t>统一</w:t>
      </w:r>
      <w:bookmarkEnd w:id="14"/>
      <w:r w:rsidRPr="00050881">
        <w:rPr>
          <w:rFonts w:hint="eastAsia"/>
          <w:szCs w:val="21"/>
          <w:lang w:val="en-GB"/>
        </w:rPr>
        <w:t>劳工法》草案</w:t>
      </w:r>
      <w:bookmarkEnd w:id="13"/>
      <w:r w:rsidRPr="00050881">
        <w:rPr>
          <w:rFonts w:hint="eastAsia"/>
          <w:szCs w:val="21"/>
          <w:lang w:val="en-GB"/>
        </w:rPr>
        <w:t>第31条和32条</w:t>
      </w:r>
      <w:bookmarkStart w:id="15" w:name="OLE_LINK17"/>
      <w:r w:rsidRPr="00050881">
        <w:rPr>
          <w:rFonts w:hint="eastAsia"/>
          <w:szCs w:val="21"/>
          <w:lang w:val="en-GB"/>
        </w:rPr>
        <w:t>依法体现了《公约》的规定。</w:t>
      </w:r>
      <w:bookmarkEnd w:id="15"/>
      <w:r w:rsidRPr="00050881">
        <w:rPr>
          <w:rFonts w:hint="eastAsia"/>
          <w:szCs w:val="21"/>
          <w:lang w:val="en-GB"/>
        </w:rPr>
        <w:t>鉴于在几内亚比绍该法草案将直接具有法律效力，委员会表示期待该草案的通过。委员会多次要求提供资料说明为了切实落实男女同值工作同等报酬原则所采取的措施。几内亚比绍政府仍然认为不需要采取进一步的措施来达到此目标，委员会对此表示遗憾。委员会要求政府提供的进一步资料包括：为促进和推动实施《公约》各项规定所采取或计划采取的措施；具体的实用资料，使委员会能够评估同酬原则是否适用于男女从事相同或相似以及不同性质工作的情况。委员会还注意到，几内亚比绍政府再次要求国际劳工组织提供技术援助，帮助其开展一项有关职业分类的研究。</w:t>
      </w:r>
    </w:p>
    <w:p w:rsidR="00794E48" w:rsidRPr="00705253" w:rsidRDefault="00794E48" w:rsidP="00705253">
      <w:pPr>
        <w:pStyle w:val="SingleTxt"/>
        <w:rPr>
          <w:rFonts w:ascii="SimHei" w:eastAsia="SimHei" w:hint="eastAsia"/>
          <w:color w:val="FF0000"/>
        </w:rPr>
      </w:pPr>
      <w:r w:rsidRPr="00705253">
        <w:rPr>
          <w:rFonts w:ascii="SimHei" w:eastAsia="SimHei" w:hint="eastAsia"/>
          <w:color w:val="FF0000"/>
        </w:rPr>
        <w:t>第</w:t>
      </w:r>
      <w:r w:rsidRPr="00705253">
        <w:rPr>
          <w:rFonts w:ascii="SimHei" w:eastAsia="SimHei"/>
          <w:color w:val="FF0000"/>
        </w:rPr>
        <w:t>111</w:t>
      </w:r>
      <w:r w:rsidRPr="00705253">
        <w:rPr>
          <w:rFonts w:ascii="SimHei" w:eastAsia="SimHei" w:hint="eastAsia"/>
          <w:color w:val="FF0000"/>
        </w:rPr>
        <w:t>号公约</w:t>
      </w:r>
      <w:bookmarkStart w:id="16" w:name="OLE_LINK23"/>
    </w:p>
    <w:p w:rsidR="00794E48" w:rsidRDefault="00794E48" w:rsidP="00385D11">
      <w:pPr>
        <w:pStyle w:val="SingleTxt"/>
        <w:rPr>
          <w:szCs w:val="21"/>
          <w:lang w:val="en-GB"/>
        </w:rPr>
      </w:pPr>
      <w:r w:rsidRPr="00705253">
        <w:rPr>
          <w:rFonts w:hint="eastAsia"/>
          <w:szCs w:val="21"/>
          <w:lang w:val="en-GB"/>
        </w:rPr>
        <w:t>19．</w:t>
      </w:r>
      <w:r w:rsidRPr="00050881">
        <w:rPr>
          <w:rFonts w:hint="eastAsia"/>
          <w:szCs w:val="21"/>
          <w:lang w:val="en-GB"/>
        </w:rPr>
        <w:t>没有收到几内亚比绍政府的报告。在最近的评论意见（2006年和2008年的直接请求）中，委员会注意到，几内亚比绍政府仍然表示没有制定有关平等的国家政策，委员会对政府表示在法律或实践中不存在歧视的声明表示关切。</w:t>
      </w:r>
      <w:bookmarkEnd w:id="16"/>
      <w:r w:rsidRPr="00050881">
        <w:rPr>
          <w:rFonts w:hint="eastAsia"/>
          <w:szCs w:val="21"/>
          <w:lang w:val="en-GB"/>
        </w:rPr>
        <w:t>委员会进一步注意到，非洲商法统一组织《统一劳工法》草案中包含促进男女平等、禁止歧视的规定，这与《公约》有关规定相一致，委员会期待该草案的通过。</w:t>
      </w:r>
      <w:bookmarkStart w:id="17" w:name="OLE_LINK28"/>
      <w:r w:rsidRPr="00050881">
        <w:rPr>
          <w:rFonts w:hint="eastAsia"/>
          <w:szCs w:val="21"/>
          <w:lang w:val="en-GB"/>
        </w:rPr>
        <w:t>委员会还强调了确保《公约》各项规定得以充分实施的重要意义。委员会希望几内亚比绍政府能尽一切努力采取措施通过关于机会平等、平等待遇的国家政策，切实落实禁止歧视的立法。</w:t>
      </w:r>
      <w:bookmarkEnd w:id="17"/>
      <w:r w:rsidRPr="00050881">
        <w:rPr>
          <w:rFonts w:hint="eastAsia"/>
          <w:szCs w:val="21"/>
          <w:lang w:val="en-GB"/>
        </w:rPr>
        <w:t>委员会还注意到，几内亚比绍没有关于性骚扰的国家立法，因此要求政府提供资料说明已经采取或计划采取哪些措施处理性骚扰问题，如在公共和私营部门开展针对雇员和雇主的教育方案。</w:t>
      </w:r>
      <w:r w:rsidRPr="00050881">
        <w:rPr>
          <w:szCs w:val="21"/>
          <w:lang w:val="en-GB"/>
        </w:rPr>
        <w:t xml:space="preserve"> </w:t>
      </w:r>
    </w:p>
    <w:p w:rsidR="00794E48" w:rsidRPr="00705253" w:rsidRDefault="00794E48" w:rsidP="00705253">
      <w:pPr>
        <w:pStyle w:val="SingleTxt"/>
        <w:rPr>
          <w:rFonts w:ascii="SimHei" w:eastAsia="SimHei" w:hint="eastAsia"/>
          <w:color w:val="FF0000"/>
        </w:rPr>
      </w:pPr>
      <w:r w:rsidRPr="00705253">
        <w:rPr>
          <w:rFonts w:ascii="SimHei" w:eastAsia="SimHei" w:hint="eastAsia"/>
          <w:color w:val="FF0000"/>
        </w:rPr>
        <w:t>第</w:t>
      </w:r>
      <w:r w:rsidRPr="00705253">
        <w:rPr>
          <w:rFonts w:ascii="SimHei" w:eastAsia="SimHei"/>
          <w:color w:val="FF0000"/>
        </w:rPr>
        <w:t>45</w:t>
      </w:r>
      <w:r w:rsidRPr="00705253">
        <w:rPr>
          <w:rFonts w:ascii="SimHei" w:eastAsia="SimHei" w:hint="eastAsia"/>
          <w:color w:val="FF0000"/>
        </w:rPr>
        <w:t>号公约</w:t>
      </w:r>
    </w:p>
    <w:p w:rsidR="00794E48" w:rsidRDefault="00794E48" w:rsidP="00385D11">
      <w:pPr>
        <w:pStyle w:val="SingleTxt"/>
        <w:rPr>
          <w:szCs w:val="21"/>
          <w:lang w:val="en-GB"/>
        </w:rPr>
      </w:pPr>
      <w:r w:rsidRPr="00050881">
        <w:rPr>
          <w:rFonts w:hint="eastAsia"/>
          <w:szCs w:val="21"/>
          <w:lang w:val="en-GB"/>
        </w:rPr>
        <w:t>20．在2005年</w:t>
      </w:r>
      <w:r w:rsidR="006E3434">
        <w:rPr>
          <w:rFonts w:hint="eastAsia"/>
          <w:szCs w:val="21"/>
          <w:lang w:val="en-GB"/>
        </w:rPr>
        <w:t>的</w:t>
      </w:r>
      <w:r w:rsidRPr="00050881">
        <w:rPr>
          <w:rFonts w:hint="eastAsia"/>
          <w:szCs w:val="21"/>
          <w:lang w:val="en-GB"/>
        </w:rPr>
        <w:t>直接请求中，委员会指出，根据“修订标准之政策工作组”得出的结论和所提的建议，国际劳</w:t>
      </w:r>
      <w:r w:rsidR="006E3434">
        <w:rPr>
          <w:rFonts w:hint="eastAsia"/>
          <w:szCs w:val="21"/>
          <w:lang w:val="en-GB"/>
        </w:rPr>
        <w:t>工</w:t>
      </w:r>
      <w:r w:rsidRPr="00050881">
        <w:rPr>
          <w:rFonts w:hint="eastAsia"/>
          <w:szCs w:val="21"/>
          <w:lang w:val="en-GB"/>
        </w:rPr>
        <w:t>组织理事会决定请</w:t>
      </w:r>
      <w:r w:rsidR="006E3434">
        <w:rPr>
          <w:rFonts w:hint="eastAsia"/>
          <w:szCs w:val="21"/>
          <w:lang w:val="en-GB"/>
        </w:rPr>
        <w:t>《</w:t>
      </w:r>
      <w:r w:rsidRPr="00050881">
        <w:rPr>
          <w:rFonts w:hint="eastAsia"/>
          <w:szCs w:val="21"/>
          <w:lang w:val="en-GB"/>
        </w:rPr>
        <w:t>第</w:t>
      </w:r>
      <w:bookmarkStart w:id="18" w:name="OLE_LINK33"/>
      <w:r w:rsidRPr="00050881">
        <w:rPr>
          <w:rFonts w:hint="eastAsia"/>
          <w:szCs w:val="21"/>
          <w:lang w:val="en-GB"/>
        </w:rPr>
        <w:t>45号公约</w:t>
      </w:r>
      <w:bookmarkEnd w:id="18"/>
      <w:r w:rsidR="006E3434">
        <w:rPr>
          <w:rFonts w:hint="eastAsia"/>
          <w:szCs w:val="21"/>
          <w:lang w:val="en-GB"/>
        </w:rPr>
        <w:t>》</w:t>
      </w:r>
      <w:r w:rsidRPr="00050881">
        <w:rPr>
          <w:rFonts w:hint="eastAsia"/>
          <w:szCs w:val="21"/>
          <w:lang w:val="en-GB"/>
        </w:rPr>
        <w:t>缔约国考虑批准最近通过的《1995年矿山安全与卫生公约》（第176号），并宣布废止</w:t>
      </w:r>
      <w:r w:rsidR="006E3434">
        <w:rPr>
          <w:rFonts w:hint="eastAsia"/>
          <w:szCs w:val="21"/>
          <w:lang w:val="en-GB"/>
        </w:rPr>
        <w:t>《</w:t>
      </w:r>
      <w:r w:rsidRPr="00050881">
        <w:rPr>
          <w:rFonts w:hint="eastAsia"/>
          <w:szCs w:val="21"/>
          <w:lang w:val="en-GB"/>
        </w:rPr>
        <w:t>第45号公约</w:t>
      </w:r>
      <w:r w:rsidR="006E3434">
        <w:rPr>
          <w:rFonts w:hint="eastAsia"/>
          <w:szCs w:val="21"/>
          <w:lang w:val="en-GB"/>
        </w:rPr>
        <w:t>》</w:t>
      </w:r>
      <w:r w:rsidRPr="00050881">
        <w:rPr>
          <w:rFonts w:hint="eastAsia"/>
          <w:szCs w:val="21"/>
          <w:lang w:val="en-GB"/>
        </w:rPr>
        <w:t>（见</w:t>
      </w:r>
      <w:r w:rsidRPr="00050881">
        <w:rPr>
          <w:szCs w:val="21"/>
          <w:lang w:val="en-GB"/>
        </w:rPr>
        <w:t>GB.283/LILS/WP/PRS/1/2</w:t>
      </w:r>
      <w:r w:rsidRPr="00050881">
        <w:rPr>
          <w:rFonts w:hint="eastAsia"/>
          <w:szCs w:val="21"/>
          <w:lang w:val="en-GB"/>
        </w:rPr>
        <w:t>号文件，第13段）。与全面禁止任何女职工从事井下工作的旧规定相反，现代标准强调风险评估和风险管理，并为矿工提供足够的预防和保护措施，不分男女，无论他们在地面还是井下工作。</w:t>
      </w:r>
      <w:r w:rsidRPr="00050881">
        <w:rPr>
          <w:szCs w:val="21"/>
          <w:lang w:val="en-GB"/>
        </w:rPr>
        <w:t xml:space="preserve"> </w:t>
      </w:r>
    </w:p>
    <w:p w:rsidR="00794E48" w:rsidRPr="003A63FD" w:rsidRDefault="00705253" w:rsidP="003A63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794E48" w:rsidRPr="003A63FD">
        <w:rPr>
          <w:rFonts w:hint="eastAsia"/>
        </w:rPr>
        <w:t>日本</w:t>
      </w:r>
    </w:p>
    <w:p w:rsidR="00705253" w:rsidRPr="0096584A" w:rsidRDefault="00705253" w:rsidP="00705253">
      <w:pPr>
        <w:pStyle w:val="SingleTxt"/>
        <w:spacing w:after="0" w:line="120" w:lineRule="exact"/>
        <w:rPr>
          <w:rFonts w:hint="eastAsia"/>
          <w:sz w:val="10"/>
        </w:rPr>
      </w:pPr>
    </w:p>
    <w:p w:rsidR="00794E48" w:rsidRDefault="00794E48" w:rsidP="00206D5E">
      <w:pPr>
        <w:pStyle w:val="SingleTxt"/>
        <w:spacing w:after="120"/>
        <w:rPr>
          <w:szCs w:val="21"/>
          <w:lang w:val="en-GB"/>
        </w:rPr>
      </w:pPr>
      <w:r w:rsidRPr="00050881">
        <w:rPr>
          <w:rFonts w:hint="eastAsia"/>
          <w:szCs w:val="21"/>
          <w:lang w:val="en-GB"/>
        </w:rPr>
        <w:t>一、在劳工组织的相关公约中，日本已批准第100号公约。它还批准了第29号、45号、87号、98号、122号、138号、142号、156号和182号公约。</w:t>
      </w:r>
    </w:p>
    <w:p w:rsidR="00794E48" w:rsidRDefault="00794E48" w:rsidP="00206D5E">
      <w:pPr>
        <w:pStyle w:val="SingleTxt"/>
        <w:spacing w:after="120"/>
        <w:rPr>
          <w:szCs w:val="21"/>
          <w:lang w:val="en-GB"/>
        </w:rPr>
      </w:pPr>
      <w:r w:rsidRPr="00050881">
        <w:rPr>
          <w:rFonts w:hint="eastAsia"/>
          <w:szCs w:val="21"/>
          <w:lang w:val="en-GB"/>
        </w:rPr>
        <w:t>二、</w:t>
      </w:r>
      <w:r w:rsidRPr="00705253">
        <w:rPr>
          <w:rFonts w:ascii="KaiTi_GB2312" w:eastAsia="KaiTi_GB2312" w:hint="eastAsia"/>
          <w:color w:val="0000FF"/>
          <w:szCs w:val="21"/>
          <w:lang w:val="en-GB"/>
        </w:rPr>
        <w:t>劳工组织监督机构的评论。</w:t>
      </w:r>
      <w:r w:rsidRPr="00206D5E">
        <w:rPr>
          <w:rFonts w:hint="eastAsia"/>
        </w:rPr>
        <w:t>劳工组织专家委员会</w:t>
      </w:r>
      <w:r w:rsidRPr="00050881">
        <w:rPr>
          <w:rFonts w:hint="eastAsia"/>
          <w:szCs w:val="21"/>
          <w:lang w:val="en-GB"/>
        </w:rPr>
        <w:t>将就《消除对妇女一切形式歧视公约》有关规定提出的评论意见涉及：</w:t>
      </w:r>
    </w:p>
    <w:p w:rsidR="00794E48" w:rsidRPr="00705253" w:rsidRDefault="00794E48" w:rsidP="00705253">
      <w:pPr>
        <w:pStyle w:val="SingleTxt"/>
        <w:rPr>
          <w:rFonts w:ascii="SimHei" w:eastAsia="SimHei" w:hint="eastAsia"/>
          <w:color w:val="FF0000"/>
        </w:rPr>
      </w:pPr>
      <w:r w:rsidRPr="00705253">
        <w:rPr>
          <w:rFonts w:ascii="SimHei" w:eastAsia="SimHei" w:hint="eastAsia"/>
          <w:color w:val="FF0000"/>
        </w:rPr>
        <w:t>第</w:t>
      </w:r>
      <w:r w:rsidRPr="00705253">
        <w:rPr>
          <w:rFonts w:ascii="SimHei" w:eastAsia="SimHei"/>
          <w:color w:val="FF0000"/>
        </w:rPr>
        <w:t>100</w:t>
      </w:r>
      <w:r w:rsidRPr="00705253">
        <w:rPr>
          <w:rFonts w:ascii="SimHei" w:eastAsia="SimHei" w:hint="eastAsia"/>
          <w:color w:val="FF0000"/>
        </w:rPr>
        <w:t>号公约</w:t>
      </w:r>
    </w:p>
    <w:p w:rsidR="00794E48" w:rsidRDefault="00794E48" w:rsidP="00385D11">
      <w:pPr>
        <w:pStyle w:val="SingleTxt"/>
        <w:rPr>
          <w:rFonts w:hint="eastAsia"/>
          <w:b/>
          <w:szCs w:val="21"/>
          <w:lang w:val="en-GB"/>
        </w:rPr>
      </w:pPr>
      <w:r w:rsidRPr="00050881">
        <w:rPr>
          <w:rFonts w:hint="eastAsia"/>
          <w:szCs w:val="21"/>
          <w:lang w:val="en-GB"/>
        </w:rPr>
        <w:t>21．在2007年的评论意见中，专家委员会注意到标准适用问题会议委员会于2007年6月开展的讨论，以及会议委员会由此得出的结论。</w:t>
      </w:r>
      <w:bookmarkStart w:id="19" w:name="OLE_LINK35"/>
      <w:r w:rsidRPr="00050881">
        <w:rPr>
          <w:rFonts w:hint="eastAsia"/>
          <w:szCs w:val="21"/>
          <w:lang w:val="en-GB"/>
        </w:rPr>
        <w:t>委员会特别注意到，会议委员会敦促日本政府在法律和实践中更加积极地促进男女同工同酬的原则。</w:t>
      </w:r>
      <w:bookmarkEnd w:id="19"/>
    </w:p>
    <w:p w:rsidR="00794E48" w:rsidRDefault="00794E48" w:rsidP="00385D11">
      <w:pPr>
        <w:pStyle w:val="SingleTxt"/>
        <w:rPr>
          <w:bCs/>
          <w:iCs/>
          <w:szCs w:val="21"/>
          <w:lang w:val="en-GB"/>
        </w:rPr>
      </w:pPr>
      <w:r w:rsidRPr="00050881">
        <w:rPr>
          <w:rFonts w:hint="eastAsia"/>
          <w:szCs w:val="21"/>
          <w:lang w:val="en-GB"/>
        </w:rPr>
        <w:t>22．委员会注意到，根据日本政府提供的资料，男女全职工作人员每小时的工资差距从2004年的</w:t>
      </w:r>
      <w:r w:rsidRPr="00050881">
        <w:rPr>
          <w:szCs w:val="21"/>
          <w:lang w:val="en-GB"/>
        </w:rPr>
        <w:t>31.2</w:t>
      </w:r>
      <w:r w:rsidRPr="00050881">
        <w:rPr>
          <w:rFonts w:hint="eastAsia"/>
          <w:szCs w:val="21"/>
          <w:lang w:val="en-GB"/>
        </w:rPr>
        <w:t>%增加到2006年的</w:t>
      </w:r>
      <w:r w:rsidRPr="00050881">
        <w:rPr>
          <w:szCs w:val="21"/>
          <w:lang w:val="en-GB"/>
        </w:rPr>
        <w:t>32.9</w:t>
      </w:r>
      <w:r w:rsidRPr="00050881">
        <w:rPr>
          <w:rFonts w:hint="eastAsia"/>
          <w:szCs w:val="21"/>
          <w:lang w:val="en-GB"/>
        </w:rPr>
        <w:t>%。男女工资差距在制造业（</w:t>
      </w:r>
      <w:r w:rsidRPr="00050881">
        <w:rPr>
          <w:szCs w:val="21"/>
          <w:lang w:val="en-GB"/>
        </w:rPr>
        <w:t>41.4</w:t>
      </w:r>
      <w:r w:rsidRPr="00050881">
        <w:rPr>
          <w:rFonts w:hint="eastAsia"/>
          <w:szCs w:val="21"/>
          <w:lang w:val="en-GB"/>
        </w:rPr>
        <w:t>%）、金融及保险业（</w:t>
      </w:r>
      <w:r w:rsidRPr="00050881">
        <w:rPr>
          <w:szCs w:val="21"/>
          <w:lang w:val="en-GB"/>
        </w:rPr>
        <w:t>45.2</w:t>
      </w:r>
      <w:r w:rsidRPr="00050881">
        <w:rPr>
          <w:rFonts w:hint="eastAsia"/>
          <w:szCs w:val="21"/>
          <w:lang w:val="en-GB"/>
        </w:rPr>
        <w:t>%）最大，在交通（</w:t>
      </w:r>
      <w:r w:rsidRPr="00050881">
        <w:rPr>
          <w:szCs w:val="21"/>
          <w:lang w:val="en-GB"/>
        </w:rPr>
        <w:t>23.1</w:t>
      </w:r>
      <w:r w:rsidRPr="00050881">
        <w:rPr>
          <w:rFonts w:hint="eastAsia"/>
          <w:szCs w:val="21"/>
          <w:lang w:val="en-GB"/>
        </w:rPr>
        <w:t>%）和通信业（</w:t>
      </w:r>
      <w:r w:rsidRPr="00050881">
        <w:rPr>
          <w:szCs w:val="21"/>
          <w:lang w:val="en-GB"/>
        </w:rPr>
        <w:t>28.3</w:t>
      </w:r>
      <w:r w:rsidRPr="00050881">
        <w:rPr>
          <w:rFonts w:hint="eastAsia"/>
          <w:szCs w:val="21"/>
          <w:lang w:val="en-GB"/>
        </w:rPr>
        <w:t>%）最小。委员会指出，日本的男女工资差距仍然很大。它特别指出，自2004年起，全职工人的小时工资率差距在不断加大。委员会注意到，日本政府计划开展一项男女工资差距原因分析，并要求日本政府提供此项分析的结果以及关于解决其根本原因所采取的行动的资料。</w:t>
      </w:r>
      <w:r w:rsidRPr="00050881">
        <w:rPr>
          <w:bCs/>
          <w:iCs/>
          <w:szCs w:val="21"/>
          <w:lang w:val="en-GB"/>
        </w:rPr>
        <w:t xml:space="preserve"> </w:t>
      </w:r>
    </w:p>
    <w:p w:rsidR="00794E48" w:rsidRDefault="00794E48" w:rsidP="00385D11">
      <w:pPr>
        <w:pStyle w:val="SingleTxt"/>
        <w:rPr>
          <w:szCs w:val="21"/>
          <w:lang w:val="en-GB"/>
        </w:rPr>
      </w:pPr>
      <w:r w:rsidRPr="00050881">
        <w:rPr>
          <w:rFonts w:hint="eastAsia"/>
          <w:szCs w:val="21"/>
          <w:lang w:val="en-GB"/>
        </w:rPr>
        <w:t>23．委员会注意到，日本政府预计2007年5月通过的《非全时工作法》修正案将有助于缩小男女工资差距。委员会注意到，根据修订后的规定，某些非全时工人应被视为等同于全职工人，这表明不得有任何基于工资、教育和培训、福利设施及其他条件的歧视。委员会注意到，</w:t>
      </w:r>
      <w:bookmarkStart w:id="20" w:name="OLE_LINK46"/>
      <w:r w:rsidRPr="00050881">
        <w:rPr>
          <w:rFonts w:hint="eastAsia"/>
          <w:szCs w:val="21"/>
          <w:lang w:val="en-GB"/>
        </w:rPr>
        <w:t>日本工会联合会</w:t>
      </w:r>
      <w:bookmarkEnd w:id="20"/>
      <w:r w:rsidRPr="00050881">
        <w:rPr>
          <w:rFonts w:hint="eastAsia"/>
          <w:szCs w:val="21"/>
          <w:lang w:val="en-GB"/>
        </w:rPr>
        <w:t>指出，针对非全时工人的歧视仍然存在，许多情况下是基于性别的歧视，新出台的法律只涉及到一小部分非全时工人。委员会要求日本政府提供资料说明：按性别分列的</w:t>
      </w:r>
      <w:bookmarkStart w:id="21" w:name="OLE_LINK9"/>
      <w:bookmarkStart w:id="22" w:name="OLE_LINK16"/>
      <w:r w:rsidRPr="00050881">
        <w:rPr>
          <w:rFonts w:hint="eastAsia"/>
          <w:szCs w:val="21"/>
          <w:lang w:val="en-GB"/>
        </w:rPr>
        <w:t>非全时</w:t>
      </w:r>
      <w:bookmarkEnd w:id="22"/>
      <w:r w:rsidRPr="00050881">
        <w:rPr>
          <w:rFonts w:hint="eastAsia"/>
          <w:szCs w:val="21"/>
          <w:lang w:val="en-GB"/>
        </w:rPr>
        <w:t>工人</w:t>
      </w:r>
      <w:bookmarkEnd w:id="21"/>
      <w:r w:rsidRPr="00050881">
        <w:rPr>
          <w:rFonts w:hint="eastAsia"/>
          <w:szCs w:val="21"/>
          <w:lang w:val="en-GB"/>
        </w:rPr>
        <w:t>比例、非全时工人从修订后的法律保护工人免遭工资歧视条款中所获得的利益，以及是否在考虑扩大这一保护规定的范围以保护更多的非全时劳动力。</w:t>
      </w:r>
      <w:r w:rsidRPr="00050881">
        <w:rPr>
          <w:szCs w:val="21"/>
          <w:lang w:val="en-GB"/>
        </w:rPr>
        <w:t xml:space="preserve"> </w:t>
      </w:r>
    </w:p>
    <w:p w:rsidR="00794E48" w:rsidRDefault="00794E48" w:rsidP="00385D11">
      <w:pPr>
        <w:pStyle w:val="SingleTxt"/>
        <w:rPr>
          <w:szCs w:val="21"/>
          <w:lang w:val="en-GB"/>
        </w:rPr>
      </w:pPr>
      <w:bookmarkStart w:id="23" w:name="OLE_LINK20"/>
      <w:r w:rsidRPr="00050881">
        <w:rPr>
          <w:rFonts w:hint="eastAsia"/>
          <w:szCs w:val="21"/>
          <w:lang w:val="en-GB"/>
        </w:rPr>
        <w:t>24．委员会重申，</w:t>
      </w:r>
      <w:bookmarkStart w:id="24" w:name="OLE_LINK21"/>
      <w:r w:rsidRPr="00050881">
        <w:rPr>
          <w:rFonts w:hint="eastAsia"/>
          <w:szCs w:val="21"/>
          <w:lang w:val="en-GB"/>
        </w:rPr>
        <w:t>《劳工标准法》</w:t>
      </w:r>
      <w:bookmarkEnd w:id="24"/>
      <w:r w:rsidRPr="00050881">
        <w:rPr>
          <w:rStyle w:val="FootnoteReference"/>
          <w:szCs w:val="21"/>
        </w:rPr>
        <w:footnoteReference w:id="4"/>
      </w:r>
      <w:r w:rsidRPr="00050881">
        <w:rPr>
          <w:szCs w:val="21"/>
          <w:lang w:val="en-GB"/>
        </w:rPr>
        <w:t xml:space="preserve"> </w:t>
      </w:r>
      <w:r w:rsidRPr="00050881">
        <w:rPr>
          <w:rFonts w:hint="eastAsia"/>
          <w:szCs w:val="21"/>
          <w:lang w:val="en-GB"/>
        </w:rPr>
        <w:t>第4条未能充分反映《公约》的原则，因为它没有涉及同值工作同等报酬的内容。</w:t>
      </w:r>
      <w:bookmarkEnd w:id="23"/>
      <w:r w:rsidRPr="00050881">
        <w:rPr>
          <w:rFonts w:hint="eastAsia"/>
          <w:szCs w:val="21"/>
          <w:lang w:val="en-GB"/>
        </w:rPr>
        <w:t>在其报告中，日本政府重申其立场，即第4条的规定符合《公约》原则的要求，并列举了一个案例：从事不同工作的男女之间存在工资差距，这一情况被认为是歧视，因此违反了第4条的规定。</w:t>
      </w:r>
      <w:bookmarkStart w:id="25" w:name="OLE_LINK22"/>
      <w:r w:rsidRPr="00050881">
        <w:rPr>
          <w:rFonts w:hint="eastAsia"/>
          <w:szCs w:val="21"/>
          <w:lang w:val="en-GB"/>
        </w:rPr>
        <w:t>工作妇女网络指出，只有一个最终判决是根据《劳工标准法》第4条的规定</w:t>
      </w:r>
      <w:r w:rsidR="006E3434" w:rsidRPr="00050881">
        <w:rPr>
          <w:rFonts w:hint="eastAsia"/>
          <w:szCs w:val="21"/>
          <w:lang w:val="en-GB"/>
        </w:rPr>
        <w:t>做出</w:t>
      </w:r>
      <w:r w:rsidRPr="00050881">
        <w:rPr>
          <w:rFonts w:hint="eastAsia"/>
          <w:szCs w:val="21"/>
          <w:lang w:val="en-GB"/>
        </w:rPr>
        <w:t>的，即女原告的工作与</w:t>
      </w:r>
      <w:bookmarkStart w:id="26" w:name="OLE_LINK31"/>
      <w:r w:rsidRPr="00050881">
        <w:rPr>
          <w:rFonts w:hint="eastAsia"/>
          <w:szCs w:val="21"/>
          <w:lang w:val="en-GB"/>
        </w:rPr>
        <w:t>男性工作</w:t>
      </w:r>
      <w:bookmarkEnd w:id="26"/>
      <w:r w:rsidRPr="00050881">
        <w:rPr>
          <w:rFonts w:hint="eastAsia"/>
          <w:szCs w:val="21"/>
          <w:lang w:val="en-GB"/>
        </w:rPr>
        <w:t>相比是“同等价值的工作”。该网</w:t>
      </w:r>
      <w:r w:rsidR="006E3434">
        <w:rPr>
          <w:rFonts w:hint="eastAsia"/>
          <w:szCs w:val="21"/>
          <w:lang w:val="en-GB"/>
        </w:rPr>
        <w:t>经</w:t>
      </w:r>
      <w:r w:rsidRPr="00050881">
        <w:rPr>
          <w:rFonts w:hint="eastAsia"/>
          <w:szCs w:val="21"/>
          <w:lang w:val="en-GB"/>
        </w:rPr>
        <w:t>重点提到了同酬</w:t>
      </w:r>
      <w:bookmarkStart w:id="27" w:name="OLE_LINK30"/>
      <w:r w:rsidRPr="00050881">
        <w:rPr>
          <w:rFonts w:hint="eastAsia"/>
          <w:szCs w:val="21"/>
          <w:lang w:val="en-GB"/>
        </w:rPr>
        <w:t>诉讼程序的</w:t>
      </w:r>
      <w:bookmarkEnd w:id="27"/>
      <w:r w:rsidRPr="00050881">
        <w:rPr>
          <w:rFonts w:hint="eastAsia"/>
          <w:szCs w:val="21"/>
          <w:lang w:val="en-GB"/>
        </w:rPr>
        <w:t>时长，认为如果将同工同酬的原则明确写入法律，执行“男女同值工作同等报酬”的原则将会更为有效。</w:t>
      </w:r>
      <w:r w:rsidRPr="00050881">
        <w:rPr>
          <w:szCs w:val="21"/>
          <w:lang w:val="en-GB"/>
        </w:rPr>
        <w:t xml:space="preserve"> </w:t>
      </w:r>
      <w:bookmarkEnd w:id="25"/>
    </w:p>
    <w:p w:rsidR="00794E48" w:rsidRPr="00050881" w:rsidRDefault="00794E48" w:rsidP="00385D11">
      <w:pPr>
        <w:pStyle w:val="SingleTxt"/>
        <w:rPr>
          <w:szCs w:val="21"/>
          <w:lang w:val="en-GB"/>
        </w:rPr>
      </w:pPr>
      <w:bookmarkStart w:id="28" w:name="OLE_LINK32"/>
      <w:bookmarkStart w:id="29" w:name="OLE_LINK34"/>
      <w:r w:rsidRPr="00050881">
        <w:rPr>
          <w:rFonts w:hint="eastAsia"/>
          <w:szCs w:val="21"/>
          <w:lang w:val="en-GB"/>
        </w:rPr>
        <w:t>25．委员会强调，</w:t>
      </w:r>
      <w:bookmarkStart w:id="30" w:name="OLE_LINK37"/>
      <w:r w:rsidRPr="00050881">
        <w:rPr>
          <w:rFonts w:hint="eastAsia"/>
          <w:szCs w:val="21"/>
          <w:lang w:val="en-GB"/>
        </w:rPr>
        <w:t>男女同工同酬的原则</w:t>
      </w:r>
      <w:bookmarkEnd w:id="30"/>
      <w:r w:rsidRPr="00050881">
        <w:rPr>
          <w:rFonts w:hint="eastAsia"/>
          <w:szCs w:val="21"/>
          <w:lang w:val="en-GB"/>
        </w:rPr>
        <w:t>必然意味着，要在技能、付出、责任或工作条件等客观因素的基础上比较男女从事的工作。委员会指出，如果没有这样的比较，很难知道如何适用同工同酬的原则。</w:t>
      </w:r>
      <w:bookmarkEnd w:id="28"/>
      <w:bookmarkEnd w:id="29"/>
      <w:r w:rsidRPr="00050881">
        <w:rPr>
          <w:rFonts w:hint="eastAsia"/>
          <w:szCs w:val="21"/>
          <w:lang w:val="en-GB"/>
        </w:rPr>
        <w:t>委员会要求日本政府采取措施修订立法，将男女同工同酬的原则纳入其中。</w:t>
      </w:r>
      <w:r w:rsidRPr="00050881">
        <w:rPr>
          <w:rFonts w:hint="eastAsia"/>
          <w:bCs/>
          <w:iCs/>
          <w:szCs w:val="21"/>
          <w:lang w:val="en-GB"/>
        </w:rPr>
        <w:t>委员会还回顾了会议委员会的要求，即要求日本政府进一步审查就业管理制度和薪酬制度对妇女收入的影响，以解决工资歧视问题，并要求日本政府说明在这方面采取的措施以及上述审查的结果。</w:t>
      </w:r>
    </w:p>
    <w:p w:rsidR="00794E48" w:rsidRDefault="00794E48" w:rsidP="00385D11">
      <w:pPr>
        <w:pStyle w:val="SingleTxt"/>
        <w:rPr>
          <w:szCs w:val="21"/>
          <w:lang w:val="en-GB"/>
        </w:rPr>
      </w:pPr>
      <w:r w:rsidRPr="00050881">
        <w:rPr>
          <w:rFonts w:hint="eastAsia"/>
          <w:szCs w:val="21"/>
          <w:lang w:val="en-GB"/>
        </w:rPr>
        <w:t>26．</w:t>
      </w:r>
      <w:bookmarkStart w:id="31" w:name="OLE_LINK39"/>
      <w:r w:rsidRPr="00050881">
        <w:rPr>
          <w:rFonts w:hint="eastAsia"/>
          <w:szCs w:val="21"/>
          <w:lang w:val="en-GB"/>
        </w:rPr>
        <w:t>委员会回顾，根据《公约》规定，薪酬方面一切形式的间接歧视应得以解决，它要求日本政府提供有关《平等就业机会法》第7条及其《执行条例》第2条实施情况的详细资料。</w:t>
      </w:r>
      <w:bookmarkStart w:id="32" w:name="OLE_LINK43"/>
      <w:bookmarkEnd w:id="31"/>
      <w:r w:rsidRPr="00050881">
        <w:rPr>
          <w:rFonts w:hint="eastAsia"/>
          <w:szCs w:val="21"/>
          <w:lang w:val="en-GB"/>
        </w:rPr>
        <w:t>委员会要求日本政府继续与工人和雇主组织就</w:t>
      </w:r>
      <w:bookmarkStart w:id="33" w:name="OLE_LINK44"/>
      <w:r w:rsidRPr="00050881">
        <w:rPr>
          <w:rFonts w:hint="eastAsia"/>
          <w:szCs w:val="21"/>
          <w:lang w:val="en-GB"/>
        </w:rPr>
        <w:t>间接歧视</w:t>
      </w:r>
      <w:bookmarkEnd w:id="33"/>
      <w:r w:rsidRPr="00050881">
        <w:rPr>
          <w:rFonts w:hint="eastAsia"/>
          <w:szCs w:val="21"/>
          <w:lang w:val="en-GB"/>
        </w:rPr>
        <w:t>问题进行磋商，报告任何有关的司法案件，并说明为确保间接歧视的定义为保护人们免遭薪酬方面一切形式的间接歧视所取得的进展。</w:t>
      </w:r>
      <w:bookmarkEnd w:id="32"/>
    </w:p>
    <w:p w:rsidR="00794E48" w:rsidRDefault="00794E48" w:rsidP="00385D11">
      <w:pPr>
        <w:pStyle w:val="SingleTxt"/>
        <w:rPr>
          <w:bCs/>
          <w:iCs/>
          <w:szCs w:val="21"/>
          <w:lang w:val="en-GB"/>
        </w:rPr>
      </w:pPr>
      <w:r w:rsidRPr="00050881">
        <w:rPr>
          <w:rFonts w:hint="eastAsia"/>
          <w:szCs w:val="21"/>
          <w:lang w:val="en-GB"/>
        </w:rPr>
        <w:t>27．在</w:t>
      </w:r>
      <w:bookmarkStart w:id="34" w:name="OLE_LINK47"/>
      <w:r w:rsidRPr="00050881">
        <w:rPr>
          <w:rFonts w:hint="eastAsia"/>
          <w:szCs w:val="21"/>
          <w:lang w:val="en-GB"/>
        </w:rPr>
        <w:t>职业跟踪系统</w:t>
      </w:r>
      <w:bookmarkEnd w:id="34"/>
      <w:r w:rsidRPr="00050881">
        <w:rPr>
          <w:rFonts w:hint="eastAsia"/>
          <w:szCs w:val="21"/>
          <w:lang w:val="en-GB"/>
        </w:rPr>
        <w:t>方面，工会联合会和工作妇女网</w:t>
      </w:r>
      <w:r w:rsidR="006E3434">
        <w:rPr>
          <w:rFonts w:hint="eastAsia"/>
          <w:szCs w:val="21"/>
          <w:lang w:val="en-GB"/>
        </w:rPr>
        <w:t>络</w:t>
      </w:r>
      <w:r w:rsidRPr="00050881">
        <w:rPr>
          <w:rFonts w:hint="eastAsia"/>
          <w:szCs w:val="21"/>
          <w:lang w:val="en-GB"/>
        </w:rPr>
        <w:t>指出，在实践中职业跟踪系统仍然被用于基于性别的就业管理。它们还指出，政府发布的平等就业机会指南为此创造了一个良机，因为该指南在每个“就业管理类别”内都限制了“禁止对男子和妇女的性别歧视”的适用范围，其中不包括受雇于不同职业类别的男女之间的比较。委员会指出，《公约》的原则不能仅限于某个公司设立的不同就业类别之内的男子和妇女，委员会要求日本政府提供一份平等就业机会指南以供审查，并提供最新的统计资料，说明职业跟踪系统的使用范围，其中包括不同跟踪领域的男子和妇女人数。委员会要求日本政府应会议委员会的要求进一步审查职业跟踪系统对妇女收入的影响，以解决工资歧视问题，</w:t>
      </w:r>
      <w:r w:rsidRPr="00050881">
        <w:rPr>
          <w:szCs w:val="21"/>
          <w:lang w:val="en-GB"/>
        </w:rPr>
        <w:t xml:space="preserve"> </w:t>
      </w:r>
      <w:r w:rsidRPr="00050881">
        <w:rPr>
          <w:rFonts w:hint="eastAsia"/>
          <w:szCs w:val="21"/>
          <w:lang w:val="en-GB"/>
        </w:rPr>
        <w:t>并就审查结果提交报告。委员会还要求日本政府提供有关资料，说明劳工监察员为确定从事不同岗位但具有同等价值工作的男子和妇女遭受工资歧视的情况所采用的具体方法。</w:t>
      </w:r>
    </w:p>
    <w:p w:rsidR="00794E48" w:rsidRPr="003A63FD" w:rsidRDefault="00705253" w:rsidP="003A63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794E48" w:rsidRPr="003A63FD">
        <w:rPr>
          <w:rFonts w:hint="eastAsia"/>
        </w:rPr>
        <w:t>老挝人民民主共和国</w:t>
      </w:r>
    </w:p>
    <w:p w:rsidR="00705253" w:rsidRPr="0096584A" w:rsidRDefault="00705253" w:rsidP="00705253">
      <w:pPr>
        <w:pStyle w:val="SingleTxt"/>
        <w:spacing w:after="0" w:line="120" w:lineRule="exact"/>
        <w:rPr>
          <w:rFonts w:hint="eastAsia"/>
          <w:sz w:val="10"/>
        </w:rPr>
      </w:pPr>
    </w:p>
    <w:p w:rsidR="00794E48" w:rsidRDefault="00794E48" w:rsidP="00206D5E">
      <w:pPr>
        <w:pStyle w:val="SingleTxt"/>
        <w:spacing w:after="120"/>
        <w:rPr>
          <w:szCs w:val="21"/>
          <w:lang w:val="en-GB"/>
        </w:rPr>
      </w:pPr>
      <w:r w:rsidRPr="00050881">
        <w:rPr>
          <w:rFonts w:hint="eastAsia"/>
          <w:szCs w:val="21"/>
          <w:lang w:val="en-GB"/>
        </w:rPr>
        <w:t>一、在劳工组织的相关公约中，老挝已批准第</w:t>
      </w:r>
      <w:r w:rsidRPr="00206D5E">
        <w:rPr>
          <w:rFonts w:hint="eastAsia"/>
        </w:rPr>
        <w:t>100</w:t>
      </w:r>
      <w:r w:rsidRPr="00050881">
        <w:rPr>
          <w:rFonts w:hint="eastAsia"/>
          <w:szCs w:val="21"/>
          <w:lang w:val="en-GB"/>
        </w:rPr>
        <w:t>号和第111号公约（</w:t>
      </w:r>
      <w:smartTag w:uri="urn:schemas-microsoft-com:office:smarttags" w:element="chsdate">
        <w:smartTagPr>
          <w:attr w:name="Year" w:val="2008"/>
          <w:attr w:name="Month" w:val="6"/>
          <w:attr w:name="Day" w:val="13"/>
          <w:attr w:name="IsLunarDate" w:val="False"/>
          <w:attr w:name="IsROCDate" w:val="False"/>
        </w:smartTagPr>
        <w:r w:rsidRPr="00050881">
          <w:rPr>
            <w:rFonts w:hint="eastAsia"/>
            <w:szCs w:val="21"/>
            <w:lang w:val="en-GB"/>
          </w:rPr>
          <w:t>2008年6月13日</w:t>
        </w:r>
      </w:smartTag>
      <w:r w:rsidRPr="00050881">
        <w:rPr>
          <w:rFonts w:hint="eastAsia"/>
          <w:szCs w:val="21"/>
          <w:lang w:val="en-GB"/>
        </w:rPr>
        <w:t>）。它还批准了第29号、105号、138号和182号公约。</w:t>
      </w:r>
    </w:p>
    <w:p w:rsidR="00794E48" w:rsidRDefault="00794E48" w:rsidP="00206D5E">
      <w:pPr>
        <w:pStyle w:val="SingleTxt"/>
        <w:spacing w:after="120"/>
        <w:rPr>
          <w:szCs w:val="21"/>
          <w:lang w:val="en-GB"/>
        </w:rPr>
      </w:pPr>
      <w:r w:rsidRPr="00050881">
        <w:rPr>
          <w:rFonts w:hint="eastAsia"/>
          <w:szCs w:val="21"/>
          <w:lang w:val="en-GB"/>
        </w:rPr>
        <w:t xml:space="preserve">二、 </w:t>
      </w:r>
      <w:r w:rsidRPr="00705253">
        <w:rPr>
          <w:rFonts w:ascii="KaiTi_GB2312" w:eastAsia="KaiTi_GB2312" w:hint="eastAsia"/>
          <w:color w:val="0000FF"/>
          <w:szCs w:val="21"/>
          <w:lang w:val="en-GB"/>
        </w:rPr>
        <w:t>劳工组织监督机构的评论：</w:t>
      </w:r>
    </w:p>
    <w:p w:rsidR="00794E48" w:rsidRPr="00705253" w:rsidRDefault="00794E48" w:rsidP="00705253">
      <w:pPr>
        <w:pStyle w:val="SingleTxt"/>
        <w:rPr>
          <w:rFonts w:ascii="SimHei" w:eastAsia="SimHei" w:hint="eastAsia"/>
          <w:color w:val="FF0000"/>
        </w:rPr>
      </w:pPr>
      <w:r w:rsidRPr="00705253">
        <w:rPr>
          <w:rFonts w:ascii="SimHei" w:eastAsia="SimHei" w:hint="eastAsia"/>
          <w:color w:val="FF0000"/>
        </w:rPr>
        <w:t>第</w:t>
      </w:r>
      <w:r w:rsidRPr="00705253">
        <w:rPr>
          <w:rFonts w:ascii="SimHei" w:eastAsia="SimHei"/>
          <w:color w:val="FF0000"/>
        </w:rPr>
        <w:t>100</w:t>
      </w:r>
      <w:r w:rsidRPr="00705253">
        <w:rPr>
          <w:rFonts w:ascii="SimHei" w:eastAsia="SimHei" w:hint="eastAsia"/>
          <w:color w:val="FF0000"/>
        </w:rPr>
        <w:t>号和第111号公约</w:t>
      </w:r>
    </w:p>
    <w:p w:rsidR="00794E48" w:rsidRDefault="00794E48" w:rsidP="00385D11">
      <w:pPr>
        <w:pStyle w:val="SingleTxt"/>
        <w:rPr>
          <w:szCs w:val="21"/>
          <w:lang w:val="en-GB"/>
        </w:rPr>
      </w:pPr>
      <w:r w:rsidRPr="00705253">
        <w:rPr>
          <w:rFonts w:hint="eastAsia"/>
          <w:szCs w:val="21"/>
          <w:lang w:val="en-GB"/>
        </w:rPr>
        <w:t>28．</w:t>
      </w:r>
      <w:r w:rsidRPr="00050881">
        <w:rPr>
          <w:rFonts w:hint="eastAsia"/>
          <w:szCs w:val="21"/>
          <w:lang w:val="en-GB"/>
        </w:rPr>
        <w:t>由于老挝政府最近才批准了这两项公约，因此委员会还没有发表任何评论意见。依照相关程序，老挝政府将于2010年提交第一次报告。</w:t>
      </w:r>
    </w:p>
    <w:p w:rsidR="00794E48" w:rsidRPr="003A63FD" w:rsidRDefault="00705253" w:rsidP="003A63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794E48" w:rsidRPr="003A63FD">
        <w:rPr>
          <w:rFonts w:hint="eastAsia"/>
        </w:rPr>
        <w:t>利比里亚</w:t>
      </w:r>
    </w:p>
    <w:p w:rsidR="00705253" w:rsidRPr="0096584A" w:rsidRDefault="00705253" w:rsidP="00705253">
      <w:pPr>
        <w:pStyle w:val="SingleTxt"/>
        <w:spacing w:after="0" w:line="120" w:lineRule="exact"/>
        <w:rPr>
          <w:rFonts w:hint="eastAsia"/>
          <w:sz w:val="10"/>
        </w:rPr>
      </w:pPr>
    </w:p>
    <w:p w:rsidR="00794E48" w:rsidRDefault="00794E48" w:rsidP="00206D5E">
      <w:pPr>
        <w:pStyle w:val="SingleTxt"/>
        <w:spacing w:after="120"/>
        <w:rPr>
          <w:szCs w:val="21"/>
          <w:lang w:val="en-GB"/>
        </w:rPr>
      </w:pPr>
      <w:r w:rsidRPr="00050881">
        <w:rPr>
          <w:rFonts w:hint="eastAsia"/>
          <w:szCs w:val="21"/>
          <w:lang w:val="en-GB"/>
        </w:rPr>
        <w:t>一、在劳工组织的相关公约中，利比里亚已批准第</w:t>
      </w:r>
      <w:r w:rsidRPr="00206D5E">
        <w:rPr>
          <w:rFonts w:hint="eastAsia"/>
        </w:rPr>
        <w:t>111</w:t>
      </w:r>
      <w:r w:rsidRPr="00050881">
        <w:rPr>
          <w:rFonts w:hint="eastAsia"/>
          <w:szCs w:val="21"/>
          <w:lang w:val="en-GB"/>
        </w:rPr>
        <w:t>号公约。它还批准了第29号、87号、98号、105号和182号公约。</w:t>
      </w:r>
    </w:p>
    <w:p w:rsidR="00794E48" w:rsidRPr="00050881" w:rsidRDefault="00794E48" w:rsidP="00206D5E">
      <w:pPr>
        <w:pStyle w:val="SingleTxt"/>
        <w:spacing w:after="120"/>
        <w:rPr>
          <w:szCs w:val="21"/>
          <w:lang w:val="en-GB"/>
        </w:rPr>
      </w:pPr>
      <w:r w:rsidRPr="00050881">
        <w:rPr>
          <w:rFonts w:hint="eastAsia"/>
          <w:szCs w:val="21"/>
          <w:lang w:val="en-GB"/>
        </w:rPr>
        <w:t>二、</w:t>
      </w:r>
      <w:r w:rsidRPr="00705253">
        <w:rPr>
          <w:rFonts w:ascii="KaiTi_GB2312" w:eastAsia="KaiTi_GB2312" w:hint="eastAsia"/>
          <w:color w:val="0000FF"/>
          <w:szCs w:val="21"/>
          <w:lang w:val="en-GB"/>
        </w:rPr>
        <w:t>劳工组织监督机构的评论。</w:t>
      </w:r>
      <w:r w:rsidRPr="00206D5E">
        <w:rPr>
          <w:rFonts w:hint="eastAsia"/>
        </w:rPr>
        <w:t>劳工组织专家委员会</w:t>
      </w:r>
      <w:r w:rsidRPr="00050881">
        <w:rPr>
          <w:rFonts w:hint="eastAsia"/>
          <w:szCs w:val="21"/>
          <w:lang w:val="en-GB"/>
        </w:rPr>
        <w:t>将就《消除对妇女一切形式歧视公约》有关规定提出的评论意见涉及：</w:t>
      </w:r>
    </w:p>
    <w:p w:rsidR="00794E48" w:rsidRPr="00705253" w:rsidRDefault="00794E48" w:rsidP="00705253">
      <w:pPr>
        <w:pStyle w:val="SingleTxt"/>
        <w:rPr>
          <w:rFonts w:ascii="SimHei" w:eastAsia="SimHei" w:hint="eastAsia"/>
          <w:color w:val="FF0000"/>
        </w:rPr>
      </w:pPr>
      <w:r w:rsidRPr="00705253">
        <w:rPr>
          <w:rFonts w:ascii="SimHei" w:eastAsia="SimHei" w:hint="eastAsia"/>
          <w:color w:val="FF0000"/>
        </w:rPr>
        <w:t>第</w:t>
      </w:r>
      <w:r w:rsidRPr="00705253">
        <w:rPr>
          <w:rFonts w:ascii="SimHei" w:eastAsia="SimHei"/>
          <w:color w:val="FF0000"/>
        </w:rPr>
        <w:t>111</w:t>
      </w:r>
      <w:r w:rsidRPr="00705253">
        <w:rPr>
          <w:rFonts w:ascii="SimHei" w:eastAsia="SimHei" w:hint="eastAsia"/>
          <w:color w:val="FF0000"/>
        </w:rPr>
        <w:t>号公约</w:t>
      </w:r>
    </w:p>
    <w:p w:rsidR="00794E48" w:rsidRDefault="00794E48" w:rsidP="00385D11">
      <w:pPr>
        <w:pStyle w:val="SingleTxt"/>
        <w:rPr>
          <w:szCs w:val="21"/>
          <w:lang w:val="en-GB"/>
        </w:rPr>
      </w:pPr>
      <w:r w:rsidRPr="00705253">
        <w:rPr>
          <w:rFonts w:hint="eastAsia"/>
          <w:szCs w:val="21"/>
          <w:lang w:val="en-GB"/>
        </w:rPr>
        <w:t>29．</w:t>
      </w:r>
      <w:r w:rsidRPr="00050881">
        <w:rPr>
          <w:rFonts w:hint="eastAsia"/>
          <w:szCs w:val="21"/>
          <w:lang w:val="en-GB"/>
        </w:rPr>
        <w:t>多年来，专家委员会一直要求利比里亚政府提交资料说明它为执行</w:t>
      </w:r>
      <w:bookmarkStart w:id="35" w:name="OLE_LINK50"/>
      <w:r w:rsidRPr="00050881">
        <w:rPr>
          <w:rFonts w:hint="eastAsia"/>
          <w:szCs w:val="21"/>
          <w:lang w:val="en-GB"/>
        </w:rPr>
        <w:t>《公约</w:t>
      </w:r>
      <w:bookmarkEnd w:id="35"/>
      <w:r w:rsidRPr="00050881">
        <w:rPr>
          <w:rFonts w:hint="eastAsia"/>
          <w:szCs w:val="21"/>
          <w:lang w:val="en-GB"/>
        </w:rPr>
        <w:t>》所采取的措施。在2008年评论意见中，委员会在没有收到利比里亚政府报告的情况下，重申其以前的评论。委员会注意到，利比里亚没有制定任何立法或国家政策来执行</w:t>
      </w:r>
      <w:r w:rsidR="006E3434">
        <w:rPr>
          <w:rFonts w:hint="eastAsia"/>
          <w:szCs w:val="21"/>
          <w:lang w:val="en-GB"/>
        </w:rPr>
        <w:t>《</w:t>
      </w:r>
      <w:r w:rsidRPr="00050881">
        <w:rPr>
          <w:rFonts w:hint="eastAsia"/>
          <w:szCs w:val="21"/>
          <w:lang w:val="en-GB"/>
        </w:rPr>
        <w:t>公约</w:t>
      </w:r>
      <w:r w:rsidR="006E3434">
        <w:rPr>
          <w:rFonts w:hint="eastAsia"/>
          <w:szCs w:val="21"/>
          <w:lang w:val="en-GB"/>
        </w:rPr>
        <w:t>》</w:t>
      </w:r>
      <w:r w:rsidRPr="00050881">
        <w:rPr>
          <w:rFonts w:hint="eastAsia"/>
          <w:szCs w:val="21"/>
          <w:lang w:val="en-GB"/>
        </w:rPr>
        <w:t>，并希望利比里亚政府能尽快提供完整资料，说明为了消除该公约所禁止的基于七种理由的歧视（种族、肤色、性别、宗教、政治见解、民族血统或社会出身）明确制定的任何行政、立法或其他措施</w:t>
      </w:r>
      <w:bookmarkStart w:id="36" w:name="OLE_LINK52"/>
      <w:r w:rsidRPr="00050881">
        <w:rPr>
          <w:rFonts w:hint="eastAsia"/>
          <w:szCs w:val="21"/>
          <w:lang w:val="en-GB"/>
        </w:rPr>
        <w:t>，并在就业和职业方面促进机会和待遇平等。</w:t>
      </w:r>
      <w:bookmarkEnd w:id="36"/>
      <w:r w:rsidRPr="00050881">
        <w:rPr>
          <w:rFonts w:hint="eastAsia"/>
          <w:szCs w:val="21"/>
          <w:lang w:val="en-GB"/>
        </w:rPr>
        <w:t>委员会还要求利比里亚政府提供完整的资料，说明如何在实际当中适用《公约》。现已收到利比里亚政府的报告，专家委员会将于2009年11月至12月召开的会议期间对其进行审查。</w:t>
      </w:r>
    </w:p>
    <w:p w:rsidR="00794E48" w:rsidRPr="003A63FD" w:rsidRDefault="00705253" w:rsidP="003A63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794E48" w:rsidRPr="003A63FD">
        <w:rPr>
          <w:rFonts w:hint="eastAsia"/>
        </w:rPr>
        <w:t>西班牙</w:t>
      </w:r>
    </w:p>
    <w:p w:rsidR="00705253" w:rsidRPr="0096584A" w:rsidRDefault="00705253" w:rsidP="00705253">
      <w:pPr>
        <w:pStyle w:val="SingleTxt"/>
        <w:spacing w:after="0" w:line="120" w:lineRule="exact"/>
        <w:rPr>
          <w:rFonts w:hint="eastAsia"/>
          <w:sz w:val="10"/>
        </w:rPr>
      </w:pPr>
    </w:p>
    <w:p w:rsidR="00794E48" w:rsidRDefault="00794E48" w:rsidP="00206D5E">
      <w:pPr>
        <w:pStyle w:val="SingleTxt"/>
        <w:spacing w:after="120"/>
        <w:rPr>
          <w:szCs w:val="21"/>
          <w:lang w:val="en-GB"/>
        </w:rPr>
      </w:pPr>
      <w:r w:rsidRPr="00050881">
        <w:rPr>
          <w:rFonts w:hint="eastAsia"/>
          <w:szCs w:val="21"/>
          <w:lang w:val="en-GB"/>
        </w:rPr>
        <w:t>一、在劳工组织的相关公约中，西班牙已批准第100号和第111号公约。它还批准了第3号、29号、87号、98号、103号、105号、122号、138号、142号、156号和182号公约。</w:t>
      </w:r>
    </w:p>
    <w:p w:rsidR="00794E48" w:rsidRDefault="00794E48" w:rsidP="00206D5E">
      <w:pPr>
        <w:pStyle w:val="SingleTxt"/>
        <w:spacing w:after="120"/>
        <w:rPr>
          <w:szCs w:val="21"/>
          <w:lang w:val="en-GB"/>
        </w:rPr>
      </w:pPr>
      <w:r w:rsidRPr="00050881">
        <w:rPr>
          <w:rFonts w:hint="eastAsia"/>
          <w:szCs w:val="21"/>
          <w:lang w:val="en-GB"/>
        </w:rPr>
        <w:t>二、</w:t>
      </w:r>
      <w:r w:rsidRPr="00705253">
        <w:rPr>
          <w:rFonts w:ascii="KaiTi_GB2312" w:eastAsia="KaiTi_GB2312" w:hint="eastAsia"/>
          <w:color w:val="0000FF"/>
          <w:szCs w:val="21"/>
          <w:lang w:val="en-GB"/>
        </w:rPr>
        <w:t>劳工组织监督机构的评论。</w:t>
      </w:r>
      <w:r w:rsidRPr="00050881">
        <w:rPr>
          <w:rFonts w:hint="eastAsia"/>
          <w:szCs w:val="21"/>
          <w:lang w:val="en-GB"/>
        </w:rPr>
        <w:t>劳工组织专家委员会将就《消除对妇女一切形式歧视公约》有关规定提出的评论意见涉及：</w:t>
      </w:r>
    </w:p>
    <w:p w:rsidR="00794E48" w:rsidRPr="00705253" w:rsidRDefault="00794E48" w:rsidP="00705253">
      <w:pPr>
        <w:pStyle w:val="SingleTxt"/>
        <w:rPr>
          <w:rFonts w:ascii="SimHei" w:eastAsia="SimHei" w:hint="eastAsia"/>
          <w:color w:val="FF0000"/>
        </w:rPr>
      </w:pPr>
      <w:r w:rsidRPr="00705253">
        <w:rPr>
          <w:rFonts w:ascii="SimHei" w:eastAsia="SimHei" w:hint="eastAsia"/>
          <w:color w:val="FF0000"/>
        </w:rPr>
        <w:t>第</w:t>
      </w:r>
      <w:r w:rsidRPr="00705253">
        <w:rPr>
          <w:rFonts w:ascii="SimHei" w:eastAsia="SimHei"/>
          <w:color w:val="FF0000"/>
        </w:rPr>
        <w:t>100</w:t>
      </w:r>
      <w:r w:rsidRPr="00705253">
        <w:rPr>
          <w:rFonts w:ascii="SimHei" w:eastAsia="SimHei" w:hint="eastAsia"/>
          <w:color w:val="FF0000"/>
        </w:rPr>
        <w:t>号公约</w:t>
      </w:r>
    </w:p>
    <w:p w:rsidR="00794E48" w:rsidRDefault="00794E48" w:rsidP="00385D11">
      <w:pPr>
        <w:pStyle w:val="SingleTxt"/>
        <w:rPr>
          <w:szCs w:val="21"/>
          <w:lang w:val="en-GB"/>
        </w:rPr>
      </w:pPr>
      <w:r w:rsidRPr="00050881">
        <w:rPr>
          <w:rFonts w:hint="eastAsia"/>
          <w:szCs w:val="21"/>
          <w:lang w:val="en-GB"/>
        </w:rPr>
        <w:t>30．专家委员会在2008年的直接请求中指中，</w:t>
      </w:r>
      <w:bookmarkStart w:id="37" w:name="OLE_LINK6"/>
      <w:bookmarkStart w:id="38" w:name="OLE_LINK111"/>
      <w:r w:rsidRPr="00050881">
        <w:rPr>
          <w:rFonts w:hint="eastAsia"/>
          <w:szCs w:val="21"/>
          <w:lang w:val="en-GB"/>
        </w:rPr>
        <w:t>关于名为ISOS方案（与评估工作和确定工资歧视指标手册有关）的信息技术工具，根据西班牙政府提供的资料，劳动监察部门在使用该方案过程中遇到了一系列实际困难。</w:t>
      </w:r>
      <w:bookmarkEnd w:id="37"/>
      <w:r w:rsidRPr="00050881">
        <w:rPr>
          <w:rFonts w:hint="eastAsia"/>
          <w:szCs w:val="21"/>
          <w:lang w:val="en-GB"/>
        </w:rPr>
        <w:t>委员会要求西班牙政府提供有关资料，说明政府为评估工资差距和减少工资差距采取措施的影响执行的其他机制。</w:t>
      </w:r>
      <w:r w:rsidRPr="00050881">
        <w:rPr>
          <w:rFonts w:hint="eastAsia"/>
          <w:bCs/>
          <w:iCs/>
          <w:szCs w:val="21"/>
          <w:lang w:val="en-GB"/>
        </w:rPr>
        <w:t>委员会还要求西班牙政府</w:t>
      </w:r>
      <w:r w:rsidRPr="00385D11">
        <w:rPr>
          <w:rFonts w:hint="eastAsia"/>
          <w:szCs w:val="21"/>
          <w:lang w:val="en-GB"/>
        </w:rPr>
        <w:t>提供</w:t>
      </w:r>
      <w:r w:rsidRPr="00050881">
        <w:rPr>
          <w:rFonts w:hint="eastAsia"/>
          <w:bCs/>
          <w:iCs/>
          <w:szCs w:val="21"/>
          <w:lang w:val="en-GB"/>
        </w:rPr>
        <w:t>资料，说明为消除男女工资差距而采取的措施，这些措施是政府根据2004年社会对话宣言有关规定与社会合作伙伴商定的。</w:t>
      </w:r>
      <w:bookmarkEnd w:id="38"/>
    </w:p>
    <w:p w:rsidR="00794E48" w:rsidRPr="00705253" w:rsidRDefault="00794E48" w:rsidP="00705253">
      <w:pPr>
        <w:pStyle w:val="SingleTxt"/>
        <w:rPr>
          <w:rFonts w:ascii="SimHei" w:eastAsia="SimHei" w:hint="eastAsia"/>
          <w:color w:val="FF0000"/>
        </w:rPr>
      </w:pPr>
      <w:r w:rsidRPr="00705253">
        <w:rPr>
          <w:rFonts w:ascii="SimHei" w:eastAsia="SimHei" w:hint="eastAsia"/>
          <w:color w:val="FF0000"/>
        </w:rPr>
        <w:t>第</w:t>
      </w:r>
      <w:r w:rsidRPr="00705253">
        <w:rPr>
          <w:rFonts w:ascii="SimHei" w:eastAsia="SimHei"/>
          <w:color w:val="FF0000"/>
        </w:rPr>
        <w:t>111</w:t>
      </w:r>
      <w:r w:rsidRPr="00705253">
        <w:rPr>
          <w:rFonts w:ascii="SimHei" w:eastAsia="SimHei" w:hint="eastAsia"/>
          <w:color w:val="FF0000"/>
        </w:rPr>
        <w:t>号公约</w:t>
      </w:r>
    </w:p>
    <w:p w:rsidR="00794E48" w:rsidRDefault="00794E48" w:rsidP="00385D11">
      <w:pPr>
        <w:pStyle w:val="SingleTxt"/>
        <w:rPr>
          <w:szCs w:val="21"/>
          <w:lang w:val="en-GB"/>
        </w:rPr>
      </w:pPr>
      <w:r w:rsidRPr="00705253">
        <w:rPr>
          <w:rFonts w:hint="eastAsia"/>
          <w:szCs w:val="21"/>
          <w:lang w:val="en-GB"/>
        </w:rPr>
        <w:t>31．</w:t>
      </w:r>
      <w:r w:rsidRPr="00050881">
        <w:rPr>
          <w:rFonts w:hint="eastAsia"/>
          <w:szCs w:val="21"/>
          <w:lang w:val="en-GB"/>
        </w:rPr>
        <w:t>在2008年的评论意见中，委员会注意到</w:t>
      </w:r>
      <w:bookmarkStart w:id="39" w:name="OLE_LINK36"/>
      <w:r w:rsidRPr="00050881">
        <w:rPr>
          <w:rFonts w:hint="eastAsia"/>
          <w:szCs w:val="21"/>
          <w:lang w:val="en-GB"/>
        </w:rPr>
        <w:t>工人委员会工会联合会</w:t>
      </w:r>
      <w:bookmarkEnd w:id="39"/>
      <w:r w:rsidRPr="00050881">
        <w:rPr>
          <w:rFonts w:hint="eastAsia"/>
          <w:szCs w:val="21"/>
          <w:lang w:val="en-GB"/>
        </w:rPr>
        <w:t>提交的一份来文。由于西班牙平等部还没有设立妇女参与理事会，也由于许多外国妇女在非正规经济部门工作，她们进入劳动力市场的权利难以得到保障，因此，工人委员会工会联合会对关于在250名工人以下的企业采取平权行动的谈判表示关注。</w:t>
      </w:r>
      <w:bookmarkStart w:id="40" w:name="OLE_LINK41"/>
      <w:r w:rsidRPr="00050881">
        <w:rPr>
          <w:rFonts w:hint="eastAsia"/>
          <w:szCs w:val="21"/>
          <w:lang w:val="en-GB"/>
        </w:rPr>
        <w:t>委员会将在今后的会议中审查这些事项以及西班牙政府似宜</w:t>
      </w:r>
      <w:r w:rsidR="006E3434" w:rsidRPr="00050881">
        <w:rPr>
          <w:rFonts w:hint="eastAsia"/>
          <w:szCs w:val="21"/>
          <w:lang w:val="en-GB"/>
        </w:rPr>
        <w:t>做出</w:t>
      </w:r>
      <w:r w:rsidRPr="00050881">
        <w:rPr>
          <w:rFonts w:hint="eastAsia"/>
          <w:szCs w:val="21"/>
          <w:lang w:val="en-GB"/>
        </w:rPr>
        <w:t>的任何评论。</w:t>
      </w:r>
      <w:r w:rsidRPr="00050881">
        <w:rPr>
          <w:szCs w:val="21"/>
          <w:lang w:val="en-GB"/>
        </w:rPr>
        <w:t xml:space="preserve"> </w:t>
      </w:r>
      <w:bookmarkEnd w:id="40"/>
    </w:p>
    <w:p w:rsidR="00794E48" w:rsidRPr="00050881" w:rsidRDefault="00794E48" w:rsidP="00385D11">
      <w:pPr>
        <w:pStyle w:val="SingleTxt"/>
        <w:rPr>
          <w:szCs w:val="21"/>
        </w:rPr>
      </w:pPr>
      <w:r w:rsidRPr="00050881">
        <w:rPr>
          <w:rFonts w:hint="eastAsia"/>
          <w:szCs w:val="21"/>
          <w:lang w:val="en-GB"/>
        </w:rPr>
        <w:t>32．委员会注意到，西班牙政府已采取一系列立法和行政措施促进两性平等，包括</w:t>
      </w:r>
      <w:smartTag w:uri="urn:schemas-microsoft-com:office:smarttags" w:element="chsdate">
        <w:smartTagPr>
          <w:attr w:name="Year" w:val="2007"/>
          <w:attr w:name="Month" w:val="3"/>
          <w:attr w:name="Day" w:val="22"/>
          <w:attr w:name="IsLunarDate" w:val="False"/>
          <w:attr w:name="IsROCDate" w:val="False"/>
        </w:smartTagPr>
        <w:r w:rsidRPr="00050881">
          <w:rPr>
            <w:rFonts w:hint="eastAsia"/>
            <w:szCs w:val="21"/>
            <w:lang w:val="en-GB"/>
          </w:rPr>
          <w:t>2007年3月22日</w:t>
        </w:r>
      </w:smartTag>
      <w:r w:rsidRPr="00050881">
        <w:rPr>
          <w:rFonts w:hint="eastAsia"/>
          <w:szCs w:val="21"/>
          <w:lang w:val="en-GB"/>
        </w:rPr>
        <w:t>生效的关于男女平等的</w:t>
      </w:r>
      <w:bookmarkStart w:id="41" w:name="OLE_LINK55"/>
      <w:r w:rsidRPr="00050881">
        <w:rPr>
          <w:rFonts w:hint="eastAsia"/>
          <w:szCs w:val="21"/>
          <w:lang w:val="en-GB"/>
        </w:rPr>
        <w:t>《</w:t>
      </w:r>
      <w:bookmarkStart w:id="42" w:name="OLE_LINK45"/>
      <w:r w:rsidRPr="00050881">
        <w:rPr>
          <w:rFonts w:hint="eastAsia"/>
          <w:szCs w:val="21"/>
          <w:lang w:val="en-GB"/>
        </w:rPr>
        <w:t>第</w:t>
      </w:r>
      <w:r w:rsidR="006E3434">
        <w:rPr>
          <w:rFonts w:hint="eastAsia"/>
          <w:szCs w:val="21"/>
          <w:lang w:val="en-GB"/>
        </w:rPr>
        <w:t>3/2007</w:t>
      </w:r>
      <w:r w:rsidRPr="00050881">
        <w:rPr>
          <w:rFonts w:hint="eastAsia"/>
          <w:szCs w:val="21"/>
          <w:lang w:val="en-GB"/>
        </w:rPr>
        <w:t>号基本法</w:t>
      </w:r>
      <w:bookmarkEnd w:id="42"/>
      <w:r w:rsidRPr="00050881">
        <w:rPr>
          <w:rFonts w:hint="eastAsia"/>
          <w:szCs w:val="21"/>
          <w:lang w:val="en-GB"/>
        </w:rPr>
        <w:t>》</w:t>
      </w:r>
      <w:bookmarkEnd w:id="41"/>
      <w:r w:rsidRPr="00050881">
        <w:rPr>
          <w:rFonts w:hint="eastAsia"/>
          <w:szCs w:val="21"/>
          <w:lang w:val="en-GB"/>
        </w:rPr>
        <w:t>。委员会还注意到，在流动工人方面，西班牙通过了法令（</w:t>
      </w:r>
      <w:r w:rsidRPr="00050881">
        <w:rPr>
          <w:szCs w:val="21"/>
          <w:lang w:val="en-GB"/>
        </w:rPr>
        <w:t>TAS/3698/2006</w:t>
      </w:r>
      <w:r w:rsidRPr="00050881">
        <w:rPr>
          <w:rFonts w:hint="eastAsia"/>
          <w:szCs w:val="21"/>
          <w:lang w:val="en-GB"/>
        </w:rPr>
        <w:t>和</w:t>
      </w:r>
      <w:r w:rsidRPr="00050881">
        <w:rPr>
          <w:szCs w:val="21"/>
          <w:lang w:val="en-GB"/>
        </w:rPr>
        <w:t>TAS/711/2008</w:t>
      </w:r>
      <w:r w:rsidRPr="00050881">
        <w:rPr>
          <w:rFonts w:hint="eastAsia"/>
          <w:szCs w:val="21"/>
          <w:lang w:val="en-GB"/>
        </w:rPr>
        <w:t>号法令），以规范非社区的外国工人在公共就业服务局和职业介绍所的登记注册。委员会要求西班牙政府继续提供有关这些事项的资料，包括根据《第3</w:t>
      </w:r>
      <w:r w:rsidR="006E3434">
        <w:rPr>
          <w:rFonts w:hint="eastAsia"/>
          <w:szCs w:val="21"/>
          <w:lang w:val="en-GB"/>
        </w:rPr>
        <w:t>/2007</w:t>
      </w:r>
      <w:r w:rsidRPr="00050881">
        <w:rPr>
          <w:rFonts w:hint="eastAsia"/>
          <w:szCs w:val="21"/>
          <w:lang w:val="en-GB"/>
        </w:rPr>
        <w:t>号基本法》达成的集体协议中各项规定的副本，该协议提出了促进平等的措施；并提供工人代表权利的实际执行情况，以便了解平等原则在工作中的施行情况。委员会还要求西班牙政府提供有关统计资料，说明</w:t>
      </w:r>
      <w:bookmarkStart w:id="43" w:name="OLE_LINK58"/>
      <w:r w:rsidRPr="00050881">
        <w:rPr>
          <w:rFonts w:hint="eastAsia"/>
          <w:szCs w:val="21"/>
          <w:lang w:val="en-GB"/>
        </w:rPr>
        <w:t>不稳定就业</w:t>
      </w:r>
      <w:bookmarkEnd w:id="43"/>
      <w:r w:rsidRPr="00050881">
        <w:rPr>
          <w:rFonts w:hint="eastAsia"/>
          <w:szCs w:val="21"/>
          <w:lang w:val="en-GB"/>
        </w:rPr>
        <w:t>人员中的男女比例。委员会进一步注意到</w:t>
      </w:r>
      <w:bookmarkStart w:id="44" w:name="OLE_LINK60"/>
      <w:r w:rsidRPr="00050881">
        <w:rPr>
          <w:rFonts w:hint="eastAsia"/>
          <w:szCs w:val="21"/>
          <w:lang w:val="en-GB"/>
        </w:rPr>
        <w:t>，2008</w:t>
      </w:r>
      <w:r w:rsidRPr="00050881">
        <w:rPr>
          <w:szCs w:val="21"/>
          <w:lang w:val="en-GB"/>
        </w:rPr>
        <w:t>–</w:t>
      </w:r>
      <w:r w:rsidRPr="00050881">
        <w:rPr>
          <w:rFonts w:hint="eastAsia"/>
          <w:szCs w:val="21"/>
          <w:lang w:val="en-GB"/>
        </w:rPr>
        <w:t>2010年劳动和社会保障监察局</w:t>
      </w:r>
      <w:bookmarkEnd w:id="44"/>
      <w:r w:rsidRPr="00050881">
        <w:rPr>
          <w:rFonts w:hint="eastAsia"/>
          <w:szCs w:val="21"/>
          <w:lang w:val="en-GB"/>
        </w:rPr>
        <w:t>已制订了一项行动计划，以核实男女平等原则是否有效地在企业中得以应用，在这方面，还发布了《第2</w:t>
      </w:r>
      <w:r w:rsidR="006E3434">
        <w:rPr>
          <w:rFonts w:hint="eastAsia"/>
          <w:szCs w:val="21"/>
          <w:lang w:val="en-GB"/>
        </w:rPr>
        <w:t>/2008</w:t>
      </w:r>
      <w:r w:rsidRPr="00050881">
        <w:rPr>
          <w:rFonts w:hint="eastAsia"/>
          <w:szCs w:val="21"/>
          <w:lang w:val="en-GB"/>
        </w:rPr>
        <w:t>号指令》。</w:t>
      </w:r>
      <w:r w:rsidRPr="00050881">
        <w:rPr>
          <w:szCs w:val="21"/>
          <w:lang w:val="en-GB"/>
        </w:rPr>
        <w:t xml:space="preserve"> </w:t>
      </w:r>
    </w:p>
    <w:p w:rsidR="00794E48" w:rsidRPr="00705253" w:rsidRDefault="00794E48" w:rsidP="00705253">
      <w:pPr>
        <w:pStyle w:val="SingleTxt"/>
        <w:rPr>
          <w:rFonts w:ascii="SimHei" w:eastAsia="SimHei" w:hint="eastAsia"/>
          <w:color w:val="FF0000"/>
        </w:rPr>
      </w:pPr>
      <w:r w:rsidRPr="00705253">
        <w:rPr>
          <w:rFonts w:ascii="SimHei" w:eastAsia="SimHei" w:hint="eastAsia"/>
          <w:color w:val="FF0000"/>
        </w:rPr>
        <w:t>第</w:t>
      </w:r>
      <w:r w:rsidRPr="00705253">
        <w:rPr>
          <w:rFonts w:ascii="SimHei" w:eastAsia="SimHei"/>
          <w:color w:val="FF0000"/>
        </w:rPr>
        <w:t>156</w:t>
      </w:r>
      <w:r w:rsidRPr="00705253">
        <w:rPr>
          <w:rFonts w:ascii="SimHei" w:eastAsia="SimHei" w:hint="eastAsia"/>
          <w:color w:val="FF0000"/>
        </w:rPr>
        <w:t>号公约</w:t>
      </w:r>
      <w:bookmarkStart w:id="45" w:name="OLE_LINK64"/>
    </w:p>
    <w:p w:rsidR="00794E48" w:rsidRPr="00050881" w:rsidRDefault="00794E48" w:rsidP="00385D11">
      <w:pPr>
        <w:pStyle w:val="SingleTxt"/>
        <w:rPr>
          <w:szCs w:val="21"/>
          <w:lang w:val="en-GB"/>
        </w:rPr>
      </w:pPr>
      <w:r w:rsidRPr="00705253">
        <w:rPr>
          <w:rFonts w:hint="eastAsia"/>
          <w:szCs w:val="21"/>
        </w:rPr>
        <w:t>33．</w:t>
      </w:r>
      <w:r w:rsidRPr="00050881">
        <w:rPr>
          <w:rFonts w:hint="eastAsia"/>
          <w:szCs w:val="21"/>
        </w:rPr>
        <w:t>委员会在</w:t>
      </w:r>
      <w:r w:rsidRPr="00050881">
        <w:rPr>
          <w:rFonts w:eastAsia="MS Gothic"/>
          <w:szCs w:val="21"/>
        </w:rPr>
        <w:t>2006</w:t>
      </w:r>
      <w:r w:rsidRPr="00050881">
        <w:rPr>
          <w:rFonts w:hint="eastAsia"/>
          <w:szCs w:val="21"/>
        </w:rPr>
        <w:t>年的直接请求中感兴趣地注意到旨在确保男女工人机会切实平等的立法、计划、协议和法院判决。委员会特别注意到，协调家庭生活与工作关系的立法（</w:t>
      </w:r>
      <w:smartTag w:uri="urn:schemas-microsoft-com:office:smarttags" w:element="chsdate">
        <w:smartTagPr>
          <w:attr w:name="Year" w:val="2009"/>
          <w:attr w:name="Month" w:val="11"/>
          <w:attr w:name="Day" w:val="5"/>
          <w:attr w:name="IsLunarDate" w:val="False"/>
          <w:attr w:name="IsROCDate" w:val="False"/>
        </w:smartTagPr>
        <w:r w:rsidRPr="00050881">
          <w:rPr>
            <w:rFonts w:hint="eastAsia"/>
            <w:szCs w:val="21"/>
          </w:rPr>
          <w:t>11月5日</w:t>
        </w:r>
      </w:smartTag>
      <w:r w:rsidRPr="00050881">
        <w:rPr>
          <w:rFonts w:hint="eastAsia"/>
          <w:szCs w:val="21"/>
        </w:rPr>
        <w:t>的第39/1999号法令，规定了采取措施促进协调工作和家庭生活关系；</w:t>
      </w:r>
      <w:smartTag w:uri="urn:schemas-microsoft-com:office:smarttags" w:element="chsdate">
        <w:smartTagPr>
          <w:attr w:name="Year" w:val="2009"/>
          <w:attr w:name="Month" w:val="7"/>
          <w:attr w:name="Day" w:val="19"/>
          <w:attr w:name="IsLunarDate" w:val="False"/>
          <w:attr w:name="IsROCDate" w:val="False"/>
        </w:smartTagPr>
        <w:r w:rsidRPr="00050881">
          <w:rPr>
            <w:rFonts w:hint="eastAsia"/>
            <w:szCs w:val="21"/>
          </w:rPr>
          <w:t>7月19日</w:t>
        </w:r>
      </w:smartTag>
      <w:r w:rsidRPr="00050881">
        <w:rPr>
          <w:rFonts w:hint="eastAsia"/>
          <w:szCs w:val="21"/>
        </w:rPr>
        <w:t>的第12/2001号法令，其中规定通过增加工作岗位和提高工作质量，采取紧急措施改革</w:t>
      </w:r>
      <w:r w:rsidRPr="00385D11">
        <w:rPr>
          <w:rFonts w:hint="eastAsia"/>
          <w:szCs w:val="21"/>
          <w:lang w:val="en-GB"/>
        </w:rPr>
        <w:t>劳动力</w:t>
      </w:r>
      <w:r w:rsidRPr="00050881">
        <w:rPr>
          <w:rFonts w:hint="eastAsia"/>
          <w:szCs w:val="21"/>
        </w:rPr>
        <w:t>市场）</w:t>
      </w:r>
      <w:r w:rsidRPr="00050881">
        <w:rPr>
          <w:rFonts w:hint="eastAsia"/>
          <w:szCs w:val="21"/>
          <w:lang w:val="en-GB"/>
        </w:rPr>
        <w:t>，这些法律规定，雇用分娩期结束后24个月内的失业妇女的雇主可享有定额奖金。</w:t>
      </w:r>
      <w:bookmarkStart w:id="46" w:name="OLE_LINK67"/>
      <w:bookmarkStart w:id="47" w:name="OLE_LINK68"/>
      <w:bookmarkEnd w:id="45"/>
      <w:r w:rsidRPr="00050881">
        <w:rPr>
          <w:rFonts w:hint="eastAsia"/>
          <w:szCs w:val="21"/>
          <w:lang w:val="en-GB"/>
        </w:rPr>
        <w:t>委员会还注意到，</w:t>
      </w:r>
      <w:smartTag w:uri="urn:schemas-microsoft-com:office:smarttags" w:element="chsdate">
        <w:smartTagPr>
          <w:attr w:name="Year" w:val="2001"/>
          <w:attr w:name="Month" w:val="11"/>
          <w:attr w:name="Day" w:val="8"/>
          <w:attr w:name="IsLunarDate" w:val="False"/>
          <w:attr w:name="IsROCDate" w:val="False"/>
        </w:smartTagPr>
        <w:r w:rsidRPr="00050881">
          <w:rPr>
            <w:rFonts w:hint="eastAsia"/>
            <w:szCs w:val="21"/>
            <w:lang w:val="en-GB"/>
          </w:rPr>
          <w:t>2001年11月8日</w:t>
        </w:r>
      </w:smartTag>
      <w:r w:rsidRPr="00050881">
        <w:rPr>
          <w:rFonts w:hint="eastAsia"/>
          <w:szCs w:val="21"/>
          <w:lang w:val="en-GB"/>
        </w:rPr>
        <w:t>，</w:t>
      </w:r>
      <w:bookmarkStart w:id="48" w:name="OLE_LINK70"/>
      <w:r w:rsidRPr="00050881">
        <w:rPr>
          <w:rFonts w:hint="eastAsia"/>
          <w:szCs w:val="21"/>
          <w:lang w:val="en-GB"/>
        </w:rPr>
        <w:t>核准了</w:t>
      </w:r>
      <w:bookmarkStart w:id="49" w:name="OLE_LINK72"/>
      <w:r w:rsidRPr="00050881">
        <w:rPr>
          <w:rFonts w:hint="eastAsia"/>
          <w:szCs w:val="21"/>
          <w:lang w:val="en-GB"/>
        </w:rPr>
        <w:t>家庭支助综合计划</w:t>
      </w:r>
      <w:bookmarkEnd w:id="48"/>
      <w:bookmarkEnd w:id="49"/>
      <w:r w:rsidRPr="00050881">
        <w:rPr>
          <w:rFonts w:hint="eastAsia"/>
          <w:szCs w:val="21"/>
          <w:lang w:val="en-GB"/>
        </w:rPr>
        <w:t>（2001</w:t>
      </w:r>
      <w:r w:rsidRPr="00050881">
        <w:rPr>
          <w:szCs w:val="21"/>
          <w:lang w:val="en-GB"/>
        </w:rPr>
        <w:t>-</w:t>
      </w:r>
      <w:r w:rsidRPr="00050881">
        <w:rPr>
          <w:rFonts w:hint="eastAsia"/>
          <w:szCs w:val="21"/>
          <w:lang w:val="en-GB"/>
        </w:rPr>
        <w:t>2004年），该计划的三个战略计划中均包括协调家庭生活和工作的关系。为落实这些措施，</w:t>
      </w:r>
      <w:smartTag w:uri="urn:schemas-microsoft-com:office:smarttags" w:element="chsdate">
        <w:smartTagPr>
          <w:attr w:name="Year" w:val="2001"/>
          <w:attr w:name="Month" w:val="11"/>
          <w:attr w:name="Day" w:val="16"/>
          <w:attr w:name="IsLunarDate" w:val="False"/>
          <w:attr w:name="IsROCDate" w:val="False"/>
        </w:smartTagPr>
        <w:r w:rsidRPr="00050881">
          <w:rPr>
            <w:rFonts w:hint="eastAsia"/>
            <w:szCs w:val="21"/>
            <w:lang w:val="en-GB"/>
          </w:rPr>
          <w:t>2001年11月16日</w:t>
        </w:r>
      </w:smartTag>
      <w:r w:rsidRPr="00050881">
        <w:rPr>
          <w:rFonts w:hint="eastAsia"/>
          <w:szCs w:val="21"/>
          <w:lang w:val="en-GB"/>
        </w:rPr>
        <w:t>通过了《第125/2001号皇家法令》，旨在规范协调家庭生活和工作关系的法律。</w:t>
      </w:r>
      <w:bookmarkEnd w:id="46"/>
      <w:bookmarkEnd w:id="47"/>
      <w:r w:rsidRPr="00050881">
        <w:rPr>
          <w:rFonts w:hint="eastAsia"/>
          <w:szCs w:val="21"/>
          <w:lang w:val="en-GB"/>
        </w:rPr>
        <w:t>此外，还与有关社会合作伙伴一起制定了《良好做法守则》，</w:t>
      </w:r>
      <w:smartTag w:uri="urn:schemas-microsoft-com:office:smarttags" w:element="chsdate">
        <w:smartTagPr>
          <w:attr w:name="Year" w:val="2003"/>
          <w:attr w:name="Month" w:val="1"/>
          <w:attr w:name="Day" w:val="30"/>
          <w:attr w:name="IsLunarDate" w:val="False"/>
          <w:attr w:name="IsROCDate" w:val="False"/>
        </w:smartTagPr>
        <w:r w:rsidRPr="00050881">
          <w:rPr>
            <w:rFonts w:hint="eastAsia"/>
            <w:szCs w:val="21"/>
            <w:lang w:val="en-GB"/>
          </w:rPr>
          <w:t>2003年1月30日</w:t>
        </w:r>
      </w:smartTag>
      <w:r w:rsidRPr="00050881">
        <w:rPr>
          <w:rFonts w:hint="eastAsia"/>
          <w:szCs w:val="21"/>
          <w:lang w:val="en-GB"/>
        </w:rPr>
        <w:t>，在签署《</w:t>
      </w:r>
      <w:bookmarkStart w:id="50" w:name="OLE_LINK76"/>
      <w:r w:rsidRPr="00050881">
        <w:rPr>
          <w:rFonts w:hint="eastAsia"/>
          <w:szCs w:val="21"/>
          <w:lang w:val="en-GB"/>
        </w:rPr>
        <w:t>联盟间集体谈判协议</w:t>
      </w:r>
      <w:bookmarkEnd w:id="50"/>
      <w:r w:rsidRPr="00050881">
        <w:rPr>
          <w:rFonts w:hint="eastAsia"/>
          <w:szCs w:val="21"/>
          <w:lang w:val="en-GB"/>
        </w:rPr>
        <w:t>》（</w:t>
      </w:r>
      <w:r w:rsidRPr="00050881">
        <w:rPr>
          <w:szCs w:val="21"/>
          <w:lang w:val="en-GB"/>
        </w:rPr>
        <w:t>ANC 2003</w:t>
      </w:r>
      <w:r w:rsidRPr="00050881">
        <w:rPr>
          <w:rFonts w:hint="eastAsia"/>
          <w:szCs w:val="21"/>
          <w:lang w:val="en-GB"/>
        </w:rPr>
        <w:t>年）之后该守则获得批准。第四个平等计划（</w:t>
      </w:r>
      <w:r w:rsidRPr="00050881">
        <w:rPr>
          <w:szCs w:val="21"/>
          <w:lang w:val="en-GB"/>
        </w:rPr>
        <w:t>2003-</w:t>
      </w:r>
      <w:r w:rsidRPr="00050881">
        <w:rPr>
          <w:rFonts w:hint="eastAsia"/>
          <w:szCs w:val="21"/>
          <w:lang w:val="en-GB"/>
        </w:rPr>
        <w:t>20</w:t>
      </w:r>
      <w:r w:rsidRPr="00050881">
        <w:rPr>
          <w:szCs w:val="21"/>
          <w:lang w:val="en-GB"/>
        </w:rPr>
        <w:t>06</w:t>
      </w:r>
      <w:r w:rsidRPr="00050881">
        <w:rPr>
          <w:rFonts w:hint="eastAsia"/>
          <w:szCs w:val="21"/>
          <w:lang w:val="en-GB"/>
        </w:rPr>
        <w:t>年）包括8个战略领域，领域7涉及协调家庭生活和工作的关系，其目标之一是延长育儿假，逐步扩大照顾儿童和受抚养人的服务数量。</w:t>
      </w:r>
      <w:bookmarkStart w:id="51" w:name="OLE_LINK79"/>
      <w:r w:rsidRPr="00050881">
        <w:rPr>
          <w:rFonts w:hint="eastAsia"/>
          <w:szCs w:val="21"/>
          <w:lang w:val="en-GB"/>
        </w:rPr>
        <w:t>委员会要求西班牙政府继续提交有关资料，说明为落实《公约》采取的措施，以及在实际当中落实已通过的措施的情况。</w:t>
      </w:r>
      <w:r w:rsidRPr="00050881">
        <w:rPr>
          <w:bCs/>
          <w:iCs/>
          <w:szCs w:val="21"/>
          <w:lang w:val="en-GB"/>
        </w:rPr>
        <w:t xml:space="preserve"> </w:t>
      </w:r>
      <w:bookmarkEnd w:id="51"/>
    </w:p>
    <w:p w:rsidR="00794E48" w:rsidRDefault="00794E48" w:rsidP="00385D11">
      <w:pPr>
        <w:pStyle w:val="SingleTxt"/>
        <w:rPr>
          <w:rFonts w:hint="eastAsia"/>
          <w:szCs w:val="21"/>
          <w:lang w:val="en-GB"/>
        </w:rPr>
      </w:pPr>
      <w:r w:rsidRPr="00050881">
        <w:rPr>
          <w:rFonts w:hint="eastAsia"/>
          <w:szCs w:val="21"/>
          <w:lang w:val="en-GB"/>
        </w:rPr>
        <w:t>34．委员会注意到，西班牙政府还指出，现行法律赋予非全时工人和全时工人同等权利。委员会要求西班牙政府提供资料，说明从事非全时工作的妇女比例，以及她们是否与全时工人享有同样的就业、培训机会。委员会还注意到，西班牙政府还采取举措支持育儿工作，使家长在工作</w:t>
      </w:r>
      <w:r w:rsidR="006E3434">
        <w:rPr>
          <w:rFonts w:hint="eastAsia"/>
          <w:szCs w:val="21"/>
          <w:lang w:val="en-GB"/>
        </w:rPr>
        <w:t>时</w:t>
      </w:r>
      <w:r w:rsidRPr="00050881">
        <w:rPr>
          <w:rFonts w:hint="eastAsia"/>
          <w:szCs w:val="21"/>
          <w:lang w:val="en-GB"/>
        </w:rPr>
        <w:t>能够照料三岁以下的婴儿。西班牙政府表示，这些举措对协调工作和家庭生活的关系至关重要。</w:t>
      </w:r>
    </w:p>
    <w:p w:rsidR="00794E48" w:rsidRPr="003A63FD" w:rsidRDefault="00705253" w:rsidP="003A63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794E48" w:rsidRPr="003A63FD">
        <w:rPr>
          <w:rFonts w:hint="eastAsia"/>
        </w:rPr>
        <w:t>瑞士</w:t>
      </w:r>
    </w:p>
    <w:p w:rsidR="00794E48" w:rsidRDefault="00794E48" w:rsidP="00206D5E">
      <w:pPr>
        <w:pStyle w:val="SingleTxt"/>
        <w:spacing w:after="120"/>
        <w:rPr>
          <w:szCs w:val="21"/>
          <w:lang w:val="en-GB"/>
        </w:rPr>
      </w:pPr>
      <w:r w:rsidRPr="00050881">
        <w:rPr>
          <w:rFonts w:hint="eastAsia"/>
          <w:szCs w:val="21"/>
          <w:lang w:val="en-GB"/>
        </w:rPr>
        <w:t>一、在劳工组织的相关公约中，瑞士已批准第</w:t>
      </w:r>
      <w:r w:rsidRPr="00206D5E">
        <w:rPr>
          <w:rFonts w:hint="eastAsia"/>
        </w:rPr>
        <w:t>100</w:t>
      </w:r>
      <w:r w:rsidRPr="00050881">
        <w:rPr>
          <w:rFonts w:hint="eastAsia"/>
          <w:szCs w:val="21"/>
          <w:lang w:val="en-GB"/>
        </w:rPr>
        <w:t>号和第111号公约。它还批准了第29号、45号、87号、98号、105号、122号、142号和182号公约。</w:t>
      </w:r>
    </w:p>
    <w:p w:rsidR="00794E48" w:rsidRDefault="00794E48" w:rsidP="00206D5E">
      <w:pPr>
        <w:pStyle w:val="SingleTxt"/>
        <w:spacing w:after="120"/>
        <w:rPr>
          <w:szCs w:val="21"/>
          <w:lang w:val="en-GB"/>
        </w:rPr>
      </w:pPr>
      <w:r w:rsidRPr="00050881">
        <w:rPr>
          <w:rFonts w:hint="eastAsia"/>
          <w:szCs w:val="21"/>
          <w:lang w:val="en-GB"/>
        </w:rPr>
        <w:t>二、</w:t>
      </w:r>
      <w:r w:rsidRPr="00705253">
        <w:rPr>
          <w:rFonts w:ascii="KaiTi_GB2312" w:eastAsia="KaiTi_GB2312" w:hint="eastAsia"/>
          <w:color w:val="0000FF"/>
          <w:szCs w:val="21"/>
          <w:lang w:val="en-GB"/>
        </w:rPr>
        <w:t>劳工组织监督机构的评论。</w:t>
      </w:r>
      <w:r w:rsidRPr="00206D5E">
        <w:rPr>
          <w:rFonts w:hint="eastAsia"/>
        </w:rPr>
        <w:t>劳工组织专家委员会</w:t>
      </w:r>
      <w:r w:rsidRPr="00050881">
        <w:rPr>
          <w:rFonts w:hint="eastAsia"/>
          <w:szCs w:val="21"/>
          <w:lang w:val="en-GB"/>
        </w:rPr>
        <w:t>将就《消除对妇女一切形式歧视公约》有关规定提出的评论意见涉及：</w:t>
      </w:r>
    </w:p>
    <w:p w:rsidR="00794E48" w:rsidRPr="00705253" w:rsidRDefault="00794E48" w:rsidP="00705253">
      <w:pPr>
        <w:pStyle w:val="SingleTxt"/>
        <w:rPr>
          <w:rFonts w:ascii="SimHei" w:eastAsia="SimHei" w:hint="eastAsia"/>
          <w:color w:val="FF0000"/>
        </w:rPr>
      </w:pPr>
      <w:r w:rsidRPr="00705253">
        <w:rPr>
          <w:rFonts w:ascii="SimHei" w:eastAsia="SimHei" w:hint="eastAsia"/>
          <w:color w:val="FF0000"/>
        </w:rPr>
        <w:t>第</w:t>
      </w:r>
      <w:r w:rsidRPr="00705253">
        <w:rPr>
          <w:rFonts w:ascii="SimHei" w:eastAsia="SimHei"/>
          <w:color w:val="FF0000"/>
        </w:rPr>
        <w:t>100</w:t>
      </w:r>
      <w:r w:rsidRPr="00705253">
        <w:rPr>
          <w:rFonts w:ascii="SimHei" w:eastAsia="SimHei" w:hint="eastAsia"/>
          <w:color w:val="FF0000"/>
        </w:rPr>
        <w:t>号公约</w:t>
      </w:r>
    </w:p>
    <w:p w:rsidR="00794E48" w:rsidRDefault="00794E48" w:rsidP="00385D11">
      <w:pPr>
        <w:pStyle w:val="SingleTxt"/>
        <w:rPr>
          <w:szCs w:val="21"/>
          <w:lang w:val="en-GB"/>
        </w:rPr>
      </w:pPr>
      <w:r w:rsidRPr="00705253">
        <w:rPr>
          <w:rFonts w:hint="eastAsia"/>
          <w:szCs w:val="21"/>
          <w:lang w:val="en-GB"/>
        </w:rPr>
        <w:t>35．</w:t>
      </w:r>
      <w:r w:rsidRPr="00050881">
        <w:rPr>
          <w:rFonts w:hint="eastAsia"/>
          <w:szCs w:val="21"/>
          <w:lang w:val="en-GB"/>
        </w:rPr>
        <w:t>在2008年的直接请求中，专家委员会注意到瑞士</w:t>
      </w:r>
      <w:bookmarkStart w:id="52" w:name="OLE_LINK83"/>
      <w:r w:rsidRPr="00050881">
        <w:rPr>
          <w:rFonts w:hint="eastAsia"/>
          <w:szCs w:val="21"/>
          <w:lang w:val="en-GB"/>
        </w:rPr>
        <w:t>工会联合会</w:t>
      </w:r>
      <w:bookmarkEnd w:id="52"/>
      <w:r w:rsidRPr="00050881">
        <w:rPr>
          <w:rFonts w:hint="eastAsia"/>
          <w:szCs w:val="21"/>
          <w:lang w:val="en-GB"/>
        </w:rPr>
        <w:t>提交的评论意见，指出各工会正从监测工资平等的工会活动中首次得出一项不理想的评估结果。</w:t>
      </w:r>
      <w:bookmarkStart w:id="53" w:name="OLE_LINK85"/>
      <w:r w:rsidRPr="00050881">
        <w:rPr>
          <w:rFonts w:hint="eastAsia"/>
          <w:szCs w:val="21"/>
          <w:lang w:val="en-GB"/>
        </w:rPr>
        <w:t>工会联合会</w:t>
      </w:r>
      <w:bookmarkEnd w:id="53"/>
      <w:r w:rsidRPr="00050881">
        <w:rPr>
          <w:rFonts w:hint="eastAsia"/>
          <w:szCs w:val="21"/>
          <w:lang w:val="en-GB"/>
        </w:rPr>
        <w:t>指出，如果瑞士的工资变化依旧如此缓慢，还需要30年的时间实现工资平等。工会联合会进一步指出，到目前为止，很少有企业同意在各工会的协助下开展具有约束力的联合监测工作。委员会注意到，根据瑞士政府的报告，瑞士在制定公共服务部门的工资制度时，使得工资制度在理论上没有任何直接或间接歧视。瑞士政府有一个监测工资制度的系统（</w:t>
      </w:r>
      <w:r w:rsidRPr="00050881">
        <w:rPr>
          <w:szCs w:val="21"/>
          <w:lang w:val="en-GB"/>
        </w:rPr>
        <w:t>Logib</w:t>
      </w:r>
      <w:r w:rsidRPr="00050881">
        <w:rPr>
          <w:rFonts w:hint="eastAsia"/>
          <w:szCs w:val="21"/>
          <w:lang w:val="en-GB"/>
        </w:rPr>
        <w:t>），正在起草一份监测指南。</w:t>
      </w:r>
      <w:bookmarkStart w:id="54" w:name="OLE_LINK88"/>
      <w:bookmarkStart w:id="55" w:name="OLE_LINK89"/>
      <w:r w:rsidRPr="00050881">
        <w:rPr>
          <w:rFonts w:hint="eastAsia"/>
          <w:szCs w:val="21"/>
          <w:lang w:val="en-GB"/>
        </w:rPr>
        <w:t>委员会要求瑞士政府提供资料，说明</w:t>
      </w:r>
      <w:r w:rsidRPr="00050881">
        <w:rPr>
          <w:szCs w:val="21"/>
          <w:lang w:val="en-GB"/>
        </w:rPr>
        <w:t xml:space="preserve">Logib </w:t>
      </w:r>
      <w:r w:rsidRPr="00050881">
        <w:rPr>
          <w:rFonts w:hint="eastAsia"/>
          <w:szCs w:val="21"/>
          <w:lang w:val="en-GB"/>
        </w:rPr>
        <w:t>项目和有关指南的实施情况。委员会还注意到，2008年5月，瑞士联邦委员会出台了一项关于《</w:t>
      </w:r>
      <w:bookmarkStart w:id="56" w:name="OLE_LINK95"/>
      <w:r w:rsidRPr="00050881">
        <w:rPr>
          <w:rFonts w:hint="eastAsia"/>
          <w:szCs w:val="21"/>
          <w:lang w:val="en-GB"/>
        </w:rPr>
        <w:t>联邦公共合同法</w:t>
      </w:r>
      <w:bookmarkEnd w:id="56"/>
      <w:r w:rsidRPr="00050881">
        <w:rPr>
          <w:rFonts w:hint="eastAsia"/>
          <w:szCs w:val="21"/>
          <w:lang w:val="en-GB"/>
        </w:rPr>
        <w:t>》总修订工作的协商程序，要求参与人必须遵守男女工资平等的原则，这是一个先决条件。</w:t>
      </w:r>
      <w:bookmarkEnd w:id="54"/>
      <w:bookmarkEnd w:id="55"/>
      <w:r w:rsidRPr="00050881">
        <w:rPr>
          <w:rFonts w:hint="eastAsia"/>
          <w:szCs w:val="21"/>
          <w:lang w:val="en-GB"/>
        </w:rPr>
        <w:t>委员会要求瑞士提供更多的资料，说明</w:t>
      </w:r>
      <w:r w:rsidRPr="00050881">
        <w:rPr>
          <w:szCs w:val="21"/>
          <w:lang w:val="en-GB"/>
        </w:rPr>
        <w:t xml:space="preserve">Logib </w:t>
      </w:r>
      <w:r w:rsidRPr="00050881">
        <w:rPr>
          <w:rFonts w:hint="eastAsia"/>
          <w:szCs w:val="21"/>
          <w:lang w:val="en-GB"/>
        </w:rPr>
        <w:t>项目的实施情况，以及修订《联邦公共合同法》的某些具体情况。</w:t>
      </w:r>
    </w:p>
    <w:p w:rsidR="00794E48" w:rsidRDefault="00794E48" w:rsidP="00385D11">
      <w:pPr>
        <w:pStyle w:val="SingleTxt"/>
        <w:rPr>
          <w:b/>
          <w:szCs w:val="21"/>
          <w:lang w:val="en-GB"/>
        </w:rPr>
      </w:pPr>
      <w:bookmarkStart w:id="57" w:name="OLE_LINK96"/>
      <w:bookmarkStart w:id="58" w:name="OLE_LINK97"/>
      <w:r w:rsidRPr="00050881">
        <w:rPr>
          <w:rFonts w:hint="eastAsia"/>
          <w:szCs w:val="21"/>
          <w:lang w:val="en-GB"/>
        </w:rPr>
        <w:t>36．委员会注意到联邦男女平等局编写的一份备忘录。该备忘录旨在根据《平等法》指导法官审理与工资歧视有关的案件。这一领域司法实践的协调统一可缩短申诉程序。瑞士政府表示，工资平等问题是社会合作伙伴希望共同处理的一个优先事项，联邦当局正与他们开展对话，以协助各方在消除</w:t>
      </w:r>
      <w:bookmarkStart w:id="59" w:name="OLE_LINK100"/>
      <w:r w:rsidRPr="00050881">
        <w:rPr>
          <w:rFonts w:hint="eastAsia"/>
          <w:szCs w:val="21"/>
          <w:lang w:val="en-GB"/>
        </w:rPr>
        <w:t>由歧视造成的工资差距</w:t>
      </w:r>
      <w:bookmarkEnd w:id="59"/>
      <w:r w:rsidRPr="00050881">
        <w:rPr>
          <w:rFonts w:hint="eastAsia"/>
          <w:szCs w:val="21"/>
          <w:lang w:val="en-GB"/>
        </w:rPr>
        <w:t>方面采取的措施达成一致。</w:t>
      </w:r>
      <w:bookmarkEnd w:id="57"/>
      <w:bookmarkEnd w:id="58"/>
      <w:r w:rsidRPr="00050881">
        <w:rPr>
          <w:rFonts w:hint="eastAsia"/>
          <w:szCs w:val="21"/>
          <w:lang w:val="en-GB"/>
        </w:rPr>
        <w:t>委员会要求瑞士政府提供资料，说明为缩小由歧视造成的工资差距，社会伙伴与政府一道采取了哪些措施，并继续提供有关《平等法》实施情况的资料。</w:t>
      </w:r>
    </w:p>
    <w:p w:rsidR="00794E48" w:rsidRPr="00050881" w:rsidRDefault="00794E48" w:rsidP="00385D11">
      <w:pPr>
        <w:pStyle w:val="SingleTxt"/>
        <w:rPr>
          <w:bCs/>
          <w:iCs/>
          <w:szCs w:val="21"/>
          <w:lang w:val="en-GB"/>
        </w:rPr>
      </w:pPr>
      <w:r w:rsidRPr="00050881">
        <w:rPr>
          <w:rFonts w:hint="eastAsia"/>
          <w:szCs w:val="21"/>
          <w:lang w:val="en-GB"/>
        </w:rPr>
        <w:t>37．委员会注意到，2006年工资结构调查显示，由于基本工资新有增加，瑞士的薪酬制度日趋多样化。瑞士政府表示，关于工资上涨数额的调查结果还没有允许提供按性别分列的统计数据。2006年瑞士最新工资结构调查结果表明，从总体上来讲，男女工资差别不断缩小。</w:t>
      </w:r>
      <w:bookmarkStart w:id="60" w:name="OLE_LINK102"/>
      <w:r w:rsidRPr="00050881">
        <w:rPr>
          <w:rFonts w:hint="eastAsia"/>
          <w:szCs w:val="21"/>
          <w:lang w:val="en-GB"/>
        </w:rPr>
        <w:t>结果显示，2006年私营部门和州级公共部门的男女工资差距较2004年略有减少。然而，在这两个领域，女性收入分别比男性少</w:t>
      </w:r>
      <w:r w:rsidRPr="00050881">
        <w:rPr>
          <w:szCs w:val="21"/>
          <w:lang w:val="en-GB"/>
        </w:rPr>
        <w:t>19.1</w:t>
      </w:r>
      <w:r w:rsidRPr="00050881">
        <w:rPr>
          <w:rFonts w:hint="eastAsia"/>
          <w:szCs w:val="21"/>
          <w:lang w:val="en-GB"/>
        </w:rPr>
        <w:t>%和</w:t>
      </w:r>
      <w:r w:rsidRPr="00050881">
        <w:rPr>
          <w:szCs w:val="21"/>
          <w:lang w:val="en-GB"/>
        </w:rPr>
        <w:t>18.8</w:t>
      </w:r>
      <w:r w:rsidRPr="00050881">
        <w:rPr>
          <w:rFonts w:hint="eastAsia"/>
          <w:szCs w:val="21"/>
          <w:lang w:val="en-GB"/>
        </w:rPr>
        <w:t>%。</w:t>
      </w:r>
      <w:bookmarkEnd w:id="60"/>
      <w:r w:rsidRPr="00050881">
        <w:rPr>
          <w:rFonts w:hint="eastAsia"/>
          <w:szCs w:val="21"/>
          <w:lang w:val="en-GB"/>
        </w:rPr>
        <w:t>联邦公共部门和社区公共部门中的女性收入分别比男性少</w:t>
      </w:r>
      <w:r w:rsidRPr="00050881">
        <w:rPr>
          <w:szCs w:val="21"/>
          <w:lang w:val="en-GB"/>
        </w:rPr>
        <w:t>12.9</w:t>
      </w:r>
      <w:r w:rsidRPr="00050881">
        <w:rPr>
          <w:rFonts w:hint="eastAsia"/>
          <w:szCs w:val="21"/>
          <w:lang w:val="en-GB"/>
        </w:rPr>
        <w:t>%和</w:t>
      </w:r>
      <w:r w:rsidRPr="00050881">
        <w:rPr>
          <w:szCs w:val="21"/>
          <w:lang w:val="en-GB"/>
        </w:rPr>
        <w:t>9.4</w:t>
      </w:r>
      <w:r w:rsidRPr="00050881">
        <w:rPr>
          <w:rFonts w:hint="eastAsia"/>
          <w:szCs w:val="21"/>
          <w:lang w:val="en-GB"/>
        </w:rPr>
        <w:t>%。委员会要求瑞士政府提供资料，说明造成男女工资持续有差距的原因，以及为缩小这些工资差距所采取的措施。</w:t>
      </w:r>
      <w:r w:rsidRPr="00050881">
        <w:rPr>
          <w:bCs/>
          <w:iCs/>
          <w:szCs w:val="21"/>
          <w:lang w:val="en-GB"/>
        </w:rPr>
        <w:t xml:space="preserve"> </w:t>
      </w:r>
    </w:p>
    <w:p w:rsidR="00794E48" w:rsidRPr="00705253" w:rsidRDefault="00794E48" w:rsidP="00705253">
      <w:pPr>
        <w:pStyle w:val="SingleTxt"/>
        <w:rPr>
          <w:rFonts w:ascii="SimHei" w:eastAsia="SimHei" w:hint="eastAsia"/>
          <w:color w:val="FF0000"/>
        </w:rPr>
      </w:pPr>
      <w:r w:rsidRPr="00705253">
        <w:rPr>
          <w:rFonts w:ascii="SimHei" w:eastAsia="SimHei" w:hint="eastAsia"/>
          <w:color w:val="FF0000"/>
        </w:rPr>
        <w:t>第</w:t>
      </w:r>
      <w:r w:rsidRPr="00705253">
        <w:rPr>
          <w:rFonts w:ascii="SimHei" w:eastAsia="SimHei"/>
          <w:color w:val="FF0000"/>
        </w:rPr>
        <w:t>111</w:t>
      </w:r>
      <w:r w:rsidRPr="00705253">
        <w:rPr>
          <w:rFonts w:ascii="SimHei" w:eastAsia="SimHei" w:hint="eastAsia"/>
          <w:color w:val="FF0000"/>
        </w:rPr>
        <w:t>号公约</w:t>
      </w:r>
    </w:p>
    <w:p w:rsidR="00794E48" w:rsidRDefault="00794E48" w:rsidP="00385D11">
      <w:pPr>
        <w:pStyle w:val="SingleTxt"/>
        <w:rPr>
          <w:bCs/>
          <w:iCs/>
          <w:szCs w:val="21"/>
          <w:lang w:val="en-GB"/>
        </w:rPr>
      </w:pPr>
      <w:r w:rsidRPr="00705253">
        <w:rPr>
          <w:rFonts w:hint="eastAsia"/>
          <w:szCs w:val="21"/>
          <w:lang w:val="en-GB"/>
        </w:rPr>
        <w:t>38．</w:t>
      </w:r>
      <w:r w:rsidRPr="00050881">
        <w:rPr>
          <w:rFonts w:hint="eastAsia"/>
          <w:szCs w:val="21"/>
          <w:lang w:val="en-GB"/>
        </w:rPr>
        <w:t>委员会注意到瑞士政府为提高人们对《平等法》和有关性骚扰规定的认识和适用采取的若干措施。委员会注意到，根据瑞士政府的报告，</w:t>
      </w:r>
      <w:smartTag w:uri="urn:schemas-microsoft-com:office:smarttags" w:element="chsdate">
        <w:smartTagPr>
          <w:attr w:name="Year" w:val="2007"/>
          <w:attr w:name="Month" w:val="12"/>
          <w:attr w:name="Day" w:val="19"/>
          <w:attr w:name="IsLunarDate" w:val="False"/>
          <w:attr w:name="IsROCDate" w:val="False"/>
        </w:smartTagPr>
        <w:r w:rsidRPr="00050881">
          <w:rPr>
            <w:rFonts w:hint="eastAsia"/>
            <w:szCs w:val="21"/>
            <w:lang w:val="en-GB"/>
          </w:rPr>
          <w:t>2007年12月19日</w:t>
        </w:r>
      </w:smartTag>
      <w:r w:rsidRPr="00050881">
        <w:rPr>
          <w:rFonts w:hint="eastAsia"/>
          <w:szCs w:val="21"/>
          <w:lang w:val="en-GB"/>
        </w:rPr>
        <w:t>，一项呼吁给予陪产假的议会干预措施被联邦院驳回。委员会注意到，瑞士联邦委员会认为陪产假应根据集体协议来规定，因此，委员会要求瑞士政府提供资料，说明根据此类协议使用陪产假的工人和部门比例。委员会还要求瑞士政府继续提供资料，说明它与社会伙伴的合作情况以及他们为在企业政策和集体协议中纳入使男女工人能够协调家庭和工作生活关系所做的努力。委员会还要求瑞士政府说明是否在职业培训中实施了一些项目，以鼓励年轻妇女参加培训，从事传统上由男性占主导地位的职业。</w:t>
      </w:r>
    </w:p>
    <w:p w:rsidR="006E3434" w:rsidRDefault="006E3434" w:rsidP="004139A1">
      <w:pPr>
        <w:pStyle w:val="SingleTxt"/>
        <w:spacing w:line="300" w:lineRule="exact"/>
        <w:ind w:left="2126" w:hanging="431"/>
        <w:rPr>
          <w:rFonts w:hint="eastAsia"/>
          <w:lang w:val="en-GB"/>
        </w:rPr>
      </w:pPr>
    </w:p>
    <w:p w:rsidR="00794E48" w:rsidRPr="00385D11" w:rsidRDefault="00344940" w:rsidP="004139A1">
      <w:pPr>
        <w:pStyle w:val="SingleTxt"/>
        <w:spacing w:line="300" w:lineRule="exact"/>
        <w:ind w:left="2126" w:hanging="431"/>
        <w:rPr>
          <w:rFonts w:hint="eastAsia"/>
          <w:lang w:val="en-GB"/>
        </w:rPr>
      </w:pPr>
      <w:r>
        <w:rPr>
          <w:rFonts w:hint="eastAsia"/>
          <w:noProof/>
        </w:rPr>
        <w:pict>
          <v:line id="_x0000_s1029" style="position:absolute;left:0;text-align:left;z-index:1" from="211.5pt,7.2pt" to="283.5pt,7.2pt" strokeweight=".25pt"/>
        </w:pict>
      </w:r>
    </w:p>
    <w:p w:rsidR="0051604A" w:rsidRPr="0051604A" w:rsidRDefault="0051604A" w:rsidP="0051604A">
      <w:pPr>
        <w:pStyle w:val="SingleTxt"/>
        <w:spacing w:after="240" w:line="314" w:lineRule="exact"/>
      </w:pPr>
    </w:p>
    <w:sectPr w:rsidR="0051604A" w:rsidRPr="0051604A" w:rsidSect="002B36F7">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6-22T16:43:00Z" w:initials="Start">
    <w:p w:rsidR="000F1ADD" w:rsidRDefault="000F1ADD">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sidR="006D7FA5">
        <w:rPr>
          <w:rFonts w:hint="eastAsia"/>
          <w:noProof/>
        </w:rPr>
        <w:t xml:space="preserve">页: </w:t>
      </w:r>
      <w:r w:rsidR="006D7FA5">
        <w:rPr>
          <w:noProof/>
        </w:rPr>
        <w:t>1</w:t>
      </w:r>
      <w:r w:rsidR="006D7FA5">
        <w:rPr>
          <w:rFonts w:hint="eastAsia"/>
          <w:noProof/>
        </w:rPr>
        <w:br/>
      </w:r>
      <w:r>
        <w:fldChar w:fldCharType="end"/>
      </w:r>
      <w:r>
        <w:rPr>
          <w:rStyle w:val="CommentReference"/>
        </w:rPr>
        <w:annotationRef/>
      </w:r>
      <w:r>
        <w:t>&lt;&lt;ODS JOB NO&gt;&gt;N</w:t>
      </w:r>
      <w:smartTag w:uri="urn:schemas-microsoft-com:office:smarttags" w:element="chmetcnv">
        <w:smartTagPr>
          <w:attr w:name="UnitName" w:val="C"/>
          <w:attr w:name="SourceValue" w:val="936387"/>
          <w:attr w:name="HasSpace" w:val="False"/>
          <w:attr w:name="Negative" w:val="False"/>
          <w:attr w:name="NumberType" w:val="1"/>
          <w:attr w:name="TCSC" w:val="0"/>
        </w:smartTagPr>
        <w:r>
          <w:t>0</w:t>
        </w:r>
        <w:r>
          <w:rPr>
            <w:rFonts w:hint="eastAsia"/>
          </w:rPr>
          <w:t>9</w:t>
        </w:r>
        <w:r>
          <w:t>36</w:t>
        </w:r>
        <w:r>
          <w:rPr>
            <w:rFonts w:hint="eastAsia"/>
          </w:rPr>
          <w:t>387</w:t>
        </w:r>
        <w:r>
          <w:t>C</w:t>
        </w:r>
      </w:smartTag>
      <w:r>
        <w:t>&lt;&lt;ODS JOB NO&gt;&gt;</w:t>
      </w:r>
    </w:p>
    <w:p w:rsidR="000F1ADD" w:rsidRDefault="000F1ADD">
      <w:pPr>
        <w:pStyle w:val="CommentText"/>
      </w:pPr>
      <w:r>
        <w:t>&lt;&lt;ODS DOC SYMBOL1&gt;&gt;CEDAW/C/200</w:t>
      </w:r>
      <w:r>
        <w:rPr>
          <w:rFonts w:hint="eastAsia"/>
        </w:rPr>
        <w:t>9</w:t>
      </w:r>
      <w:r>
        <w:t>/II/3/Add.4&lt;&lt;ODS DOC SYMBOL1&gt;&gt;</w:t>
      </w:r>
    </w:p>
    <w:p w:rsidR="000F1ADD" w:rsidRDefault="000F1AD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0DF" w:rsidRDefault="003D40DF" w:rsidP="002B36F7">
      <w:pPr>
        <w:pStyle w:val="Header"/>
      </w:pPr>
      <w:r>
        <w:separator/>
      </w:r>
    </w:p>
  </w:endnote>
  <w:endnote w:type="continuationSeparator" w:id="0">
    <w:p w:rsidR="003D40DF" w:rsidRDefault="003D40DF" w:rsidP="002B36F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TUR">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3 of 9 Barcode">
    <w:charset w:val="00"/>
    <w:family w:val="decorative"/>
    <w:pitch w:val="variable"/>
    <w:sig w:usb0="00000003" w:usb1="00000000" w:usb2="00000000" w:usb3="00000000" w:csb0="00000001" w:csb1="00000000"/>
  </w:font>
  <w:font w:name="Barcode 3 of 9 by reques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F1ADD" w:rsidTr="002B36F7">
      <w:tblPrEx>
        <w:tblCellMar>
          <w:top w:w="0" w:type="dxa"/>
          <w:bottom w:w="0" w:type="dxa"/>
        </w:tblCellMar>
      </w:tblPrEx>
      <w:tc>
        <w:tcPr>
          <w:tcW w:w="5033" w:type="dxa"/>
          <w:shd w:val="clear" w:color="auto" w:fill="auto"/>
        </w:tcPr>
        <w:p w:rsidR="000F1ADD" w:rsidRPr="002B36F7" w:rsidRDefault="000F1ADD" w:rsidP="002B36F7">
          <w:pPr>
            <w:pStyle w:val="Footer"/>
            <w:jc w:val="right"/>
            <w:rPr>
              <w:b w:val="0"/>
              <w:w w:val="103"/>
              <w:sz w:val="14"/>
            </w:rPr>
          </w:pPr>
          <w:r>
            <w:rPr>
              <w:b w:val="0"/>
              <w:w w:val="103"/>
              <w:sz w:val="14"/>
            </w:rPr>
            <w:t>0</w:t>
          </w:r>
          <w:r>
            <w:rPr>
              <w:rFonts w:hint="eastAsia"/>
              <w:b w:val="0"/>
              <w:w w:val="103"/>
              <w:sz w:val="14"/>
            </w:rPr>
            <w:t>9</w:t>
          </w:r>
          <w:r>
            <w:rPr>
              <w:b w:val="0"/>
              <w:w w:val="103"/>
              <w:sz w:val="14"/>
            </w:rPr>
            <w:t>-36</w:t>
          </w:r>
          <w:r>
            <w:rPr>
              <w:rFonts w:hint="eastAsia"/>
              <w:b w:val="0"/>
              <w:w w:val="103"/>
              <w:sz w:val="14"/>
            </w:rPr>
            <w:t>387</w:t>
          </w:r>
          <w:r>
            <w:rPr>
              <w:b w:val="0"/>
              <w:w w:val="103"/>
              <w:sz w:val="14"/>
            </w:rPr>
            <w:t xml:space="preserve"> (C)</w:t>
          </w:r>
        </w:p>
      </w:tc>
      <w:tc>
        <w:tcPr>
          <w:tcW w:w="5033" w:type="dxa"/>
          <w:shd w:val="clear" w:color="auto" w:fill="auto"/>
        </w:tcPr>
        <w:p w:rsidR="000F1ADD" w:rsidRPr="002B36F7" w:rsidRDefault="000F1ADD" w:rsidP="002B36F7">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sidR="006D7FA5">
            <w:rPr>
              <w:w w:val="103"/>
              <w:sz w:val="17"/>
            </w:rPr>
            <w:t>2</w:t>
          </w:r>
          <w:r>
            <w:rPr>
              <w:w w:val="103"/>
              <w:sz w:val="17"/>
            </w:rPr>
            <w:fldChar w:fldCharType="end"/>
          </w:r>
        </w:p>
      </w:tc>
    </w:tr>
  </w:tbl>
  <w:p w:rsidR="000F1ADD" w:rsidRPr="002B36F7" w:rsidRDefault="000F1ADD" w:rsidP="002B3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F1ADD" w:rsidTr="002B36F7">
      <w:tblPrEx>
        <w:tblCellMar>
          <w:top w:w="0" w:type="dxa"/>
          <w:bottom w:w="0" w:type="dxa"/>
        </w:tblCellMar>
      </w:tblPrEx>
      <w:tc>
        <w:tcPr>
          <w:tcW w:w="5033" w:type="dxa"/>
          <w:shd w:val="clear" w:color="auto" w:fill="auto"/>
        </w:tcPr>
        <w:p w:rsidR="000F1ADD" w:rsidRPr="002B36F7" w:rsidRDefault="000F1ADD" w:rsidP="002B36F7">
          <w:pPr>
            <w:pStyle w:val="Footer"/>
            <w:jc w:val="right"/>
          </w:pPr>
          <w:r>
            <w:fldChar w:fldCharType="begin"/>
          </w:r>
          <w:r>
            <w:instrText xml:space="preserve"> PAGE  \* MERGEFORMAT </w:instrText>
          </w:r>
          <w:r>
            <w:fldChar w:fldCharType="separate"/>
          </w:r>
          <w:r w:rsidR="006D7FA5">
            <w:t>3</w:t>
          </w:r>
          <w:r>
            <w:fldChar w:fldCharType="end"/>
          </w:r>
        </w:p>
      </w:tc>
      <w:tc>
        <w:tcPr>
          <w:tcW w:w="5033" w:type="dxa"/>
          <w:shd w:val="clear" w:color="auto" w:fill="auto"/>
        </w:tcPr>
        <w:p w:rsidR="000F1ADD" w:rsidRPr="002B36F7" w:rsidRDefault="000F1ADD" w:rsidP="002B36F7">
          <w:pPr>
            <w:pStyle w:val="Footer"/>
            <w:jc w:val="left"/>
            <w:rPr>
              <w:b w:val="0"/>
              <w:w w:val="103"/>
              <w:sz w:val="14"/>
            </w:rPr>
          </w:pPr>
          <w:r>
            <w:rPr>
              <w:b w:val="0"/>
              <w:w w:val="103"/>
              <w:sz w:val="14"/>
            </w:rPr>
            <w:t>0</w:t>
          </w:r>
          <w:r>
            <w:rPr>
              <w:rFonts w:hint="eastAsia"/>
              <w:b w:val="0"/>
              <w:w w:val="103"/>
              <w:sz w:val="14"/>
            </w:rPr>
            <w:t>9</w:t>
          </w:r>
          <w:r>
            <w:rPr>
              <w:b w:val="0"/>
              <w:w w:val="103"/>
              <w:sz w:val="14"/>
            </w:rPr>
            <w:t>-36</w:t>
          </w:r>
          <w:r>
            <w:rPr>
              <w:rFonts w:hint="eastAsia"/>
              <w:b w:val="0"/>
              <w:w w:val="103"/>
              <w:sz w:val="14"/>
            </w:rPr>
            <w:t>387</w:t>
          </w:r>
          <w:r>
            <w:rPr>
              <w:b w:val="0"/>
              <w:w w:val="103"/>
              <w:sz w:val="14"/>
            </w:rPr>
            <w:t xml:space="preserve"> (C)</w:t>
          </w:r>
        </w:p>
      </w:tc>
    </w:tr>
  </w:tbl>
  <w:p w:rsidR="000F1ADD" w:rsidRPr="002B36F7" w:rsidRDefault="000F1ADD" w:rsidP="002B36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DD" w:rsidRPr="000F1ADD" w:rsidRDefault="000F1ADD" w:rsidP="000F1ADD">
    <w:pPr>
      <w:pStyle w:val="Footer"/>
      <w:rPr>
        <w:b w:val="0"/>
        <w:sz w:val="21"/>
      </w:rPr>
    </w:pPr>
    <w:r w:rsidRPr="000F1ADD">
      <w:rPr>
        <w:b w:val="0"/>
        <w:sz w:val="21"/>
      </w:rPr>
      <w:t>09-36387 (C)    220609    220609</w:t>
    </w:r>
  </w:p>
  <w:p w:rsidR="000F1ADD" w:rsidRPr="000F1ADD" w:rsidRDefault="000F1ADD" w:rsidP="000F1ADD">
    <w:pPr>
      <w:pStyle w:val="Footer"/>
      <w:rPr>
        <w:rFonts w:ascii="3 of 9 Barcode" w:hAnsi="3 of 9 Barcode"/>
        <w:b w:val="0"/>
        <w:sz w:val="21"/>
      </w:rPr>
    </w:pPr>
    <w:r w:rsidRPr="000F1ADD">
      <w:rPr>
        <w:rFonts w:ascii="3 of 9 Barcode" w:hAnsi="3 of 9 Barcode"/>
        <w:b w:val="0"/>
        <w:sz w:val="21"/>
      </w:rPr>
      <w:t>*0936387*</w:t>
    </w:r>
  </w:p>
  <w:p w:rsidR="000F1ADD" w:rsidRPr="002B36F7" w:rsidRDefault="000F1ADD" w:rsidP="002B36F7">
    <w:pPr>
      <w:spacing w:before="80" w:line="210" w:lineRule="exact"/>
      <w:rPr>
        <w:rFonts w:ascii="Barcode 3 of 9 by request" w:hAnsi="Barcode 3 of 9 by request" w:hint="eastAsia"/>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0DF" w:rsidRPr="00F36A05" w:rsidRDefault="003D40DF" w:rsidP="00F36A05">
      <w:pPr>
        <w:pStyle w:val="Footer"/>
        <w:spacing w:after="80"/>
        <w:ind w:left="792"/>
        <w:rPr>
          <w:sz w:val="16"/>
        </w:rPr>
      </w:pPr>
      <w:r w:rsidRPr="00F36A05">
        <w:rPr>
          <w:sz w:val="16"/>
        </w:rPr>
        <w:t>__________________</w:t>
      </w:r>
    </w:p>
  </w:footnote>
  <w:footnote w:type="continuationSeparator" w:id="0">
    <w:p w:rsidR="003D40DF" w:rsidRPr="00F36A05" w:rsidRDefault="003D40DF" w:rsidP="00F36A05">
      <w:pPr>
        <w:pStyle w:val="Footer"/>
        <w:spacing w:after="80"/>
        <w:ind w:left="792"/>
        <w:rPr>
          <w:sz w:val="16"/>
        </w:rPr>
      </w:pPr>
      <w:r w:rsidRPr="00F36A05">
        <w:rPr>
          <w:sz w:val="16"/>
        </w:rPr>
        <w:t>__________________</w:t>
      </w:r>
    </w:p>
  </w:footnote>
  <w:footnote w:id="1">
    <w:p w:rsidR="000F1ADD" w:rsidRDefault="000F1ADD" w:rsidP="00F36A05">
      <w:pPr>
        <w:pStyle w:val="FootnoteText"/>
        <w:tabs>
          <w:tab w:val="clear" w:pos="418"/>
          <w:tab w:val="right" w:pos="1195"/>
          <w:tab w:val="left" w:pos="1264"/>
          <w:tab w:val="left" w:pos="1695"/>
          <w:tab w:val="left" w:pos="2126"/>
          <w:tab w:val="left" w:pos="2557"/>
        </w:tabs>
        <w:ind w:left="1264" w:right="1264" w:hanging="432"/>
        <w:rPr>
          <w:rFonts w:hint="eastAsia"/>
        </w:rPr>
      </w:pPr>
      <w:r>
        <w:rPr>
          <w:rFonts w:hint="eastAsia"/>
        </w:rPr>
        <w:tab/>
      </w:r>
      <w:r>
        <w:rPr>
          <w:rStyle w:val="FootnoteReference"/>
        </w:rPr>
        <w:t>*</w:t>
      </w:r>
      <w:r>
        <w:tab/>
        <w:t>CEDAW/C/200</w:t>
      </w:r>
      <w:r>
        <w:rPr>
          <w:rFonts w:hint="eastAsia"/>
        </w:rPr>
        <w:t>9</w:t>
      </w:r>
      <w:r>
        <w:t>/II/1</w:t>
      </w:r>
      <w:r>
        <w:rPr>
          <w:rFonts w:hint="eastAsia"/>
        </w:rPr>
        <w:t>。</w:t>
      </w:r>
    </w:p>
  </w:footnote>
  <w:footnote w:id="2">
    <w:p w:rsidR="000F1ADD" w:rsidRPr="006E21E8" w:rsidRDefault="000F1ADD" w:rsidP="00705253">
      <w:pPr>
        <w:pStyle w:val="FootnoteText"/>
        <w:tabs>
          <w:tab w:val="clear" w:pos="418"/>
          <w:tab w:val="right" w:pos="1195"/>
          <w:tab w:val="left" w:pos="1264"/>
          <w:tab w:val="left" w:pos="1695"/>
          <w:tab w:val="left" w:pos="2126"/>
          <w:tab w:val="left" w:pos="2557"/>
        </w:tabs>
        <w:ind w:left="1264" w:right="1264" w:hanging="432"/>
      </w:pPr>
      <w:r>
        <w:rPr>
          <w:rFonts w:hint="eastAsia"/>
        </w:rPr>
        <w:tab/>
      </w:r>
      <w:r w:rsidRPr="006E21E8">
        <w:rPr>
          <w:rStyle w:val="FootnoteReference"/>
        </w:rPr>
        <w:footnoteRef/>
      </w:r>
      <w:r>
        <w:rPr>
          <w:rFonts w:hint="eastAsia"/>
        </w:rPr>
        <w:tab/>
        <w:t>第</w:t>
      </w:r>
      <w:r w:rsidRPr="006E21E8">
        <w:t>16</w:t>
      </w:r>
      <w:r>
        <w:rPr>
          <w:rFonts w:hint="eastAsia"/>
        </w:rPr>
        <w:t>条规定了非性别歧视的原则；第</w:t>
      </w:r>
      <w:r w:rsidRPr="006E21E8">
        <w:t>154</w:t>
      </w:r>
      <w:r>
        <w:rPr>
          <w:rFonts w:hint="eastAsia"/>
        </w:rPr>
        <w:t>条规定了薪酬的定义，并规定工人工资不得低于最低工资；</w:t>
      </w:r>
      <w:r w:rsidRPr="006E21E8">
        <w:t xml:space="preserve"> </w:t>
      </w:r>
      <w:r>
        <w:rPr>
          <w:rFonts w:hint="eastAsia"/>
        </w:rPr>
        <w:t>第</w:t>
      </w:r>
      <w:r w:rsidRPr="006E21E8">
        <w:t>158</w:t>
      </w:r>
      <w:r>
        <w:rPr>
          <w:rFonts w:hint="eastAsia"/>
        </w:rPr>
        <w:t>条规定，</w:t>
      </w:r>
      <w:r>
        <w:rPr>
          <w:rFonts w:hAnsi="SimSun" w:cs="SimSun" w:hint="eastAsia"/>
        </w:rPr>
        <w:t>集体协议和就业合同</w:t>
      </w:r>
      <w:r>
        <w:rPr>
          <w:rFonts w:hint="eastAsia"/>
        </w:rPr>
        <w:t>以及雇主和工会达成的共同协议规定的相关情况</w:t>
      </w:r>
      <w:r>
        <w:rPr>
          <w:rFonts w:hAnsi="SimSun" w:cs="SimSun" w:hint="eastAsia"/>
        </w:rPr>
        <w:t>须规定劳动报酬的方式和制度及费率</w:t>
      </w:r>
      <w:r>
        <w:rPr>
          <w:rFonts w:hint="eastAsia"/>
        </w:rPr>
        <w:t>。</w:t>
      </w:r>
    </w:p>
  </w:footnote>
  <w:footnote w:id="3">
    <w:p w:rsidR="000F1ADD" w:rsidRPr="006E21E8" w:rsidRDefault="000F1ADD" w:rsidP="00705253">
      <w:pPr>
        <w:pStyle w:val="FootnoteText"/>
        <w:tabs>
          <w:tab w:val="clear" w:pos="418"/>
          <w:tab w:val="right" w:pos="1195"/>
          <w:tab w:val="left" w:pos="1264"/>
          <w:tab w:val="left" w:pos="1695"/>
          <w:tab w:val="left" w:pos="2126"/>
          <w:tab w:val="left" w:pos="2557"/>
        </w:tabs>
        <w:ind w:left="1264" w:right="1264" w:hanging="432"/>
      </w:pPr>
      <w:r>
        <w:rPr>
          <w:rFonts w:hint="eastAsia"/>
        </w:rPr>
        <w:tab/>
      </w:r>
      <w:r w:rsidRPr="006E21E8">
        <w:rPr>
          <w:rStyle w:val="FootnoteReference"/>
        </w:rPr>
        <w:footnoteRef/>
      </w:r>
      <w:bookmarkStart w:id="4" w:name="OLE_LINK114"/>
      <w:r>
        <w:rPr>
          <w:rFonts w:hint="eastAsia"/>
        </w:rPr>
        <w:tab/>
        <w:t>第</w:t>
      </w:r>
      <w:r>
        <w:t>9</w:t>
      </w:r>
      <w:r>
        <w:rPr>
          <w:rFonts w:hint="eastAsia"/>
        </w:rPr>
        <w:t>条第1款</w:t>
      </w:r>
      <w:bookmarkEnd w:id="4"/>
      <w:r>
        <w:rPr>
          <w:rFonts w:hint="eastAsia"/>
        </w:rPr>
        <w:t>规定，在同等条件下，同一企业中工作以及拥有相同技能的雇员工资应相同。第</w:t>
      </w:r>
      <w:r>
        <w:t>9</w:t>
      </w:r>
      <w:r>
        <w:rPr>
          <w:rFonts w:hint="eastAsia"/>
        </w:rPr>
        <w:t>条第2款规定，如果工资、奖金和其他形式的报酬有差别，雇主应在雇员的要求下证明这种差别与雇员的性别没有关系。</w:t>
      </w:r>
    </w:p>
  </w:footnote>
  <w:footnote w:id="4">
    <w:p w:rsidR="000F1ADD" w:rsidRDefault="000F1ADD" w:rsidP="00705253">
      <w:pPr>
        <w:pStyle w:val="FootnoteText"/>
        <w:tabs>
          <w:tab w:val="clear" w:pos="418"/>
          <w:tab w:val="right" w:pos="1195"/>
          <w:tab w:val="left" w:pos="1264"/>
          <w:tab w:val="left" w:pos="1695"/>
          <w:tab w:val="left" w:pos="2126"/>
          <w:tab w:val="left" w:pos="2557"/>
        </w:tabs>
        <w:ind w:left="1264" w:right="1264" w:hanging="432"/>
      </w:pPr>
      <w:r>
        <w:rPr>
          <w:rFonts w:hint="eastAsia"/>
        </w:rPr>
        <w:tab/>
      </w:r>
      <w:r w:rsidRPr="006E21E8">
        <w:rPr>
          <w:rStyle w:val="FootnoteReference"/>
        </w:rPr>
        <w:footnoteRef/>
      </w:r>
      <w:r>
        <w:rPr>
          <w:rFonts w:hint="eastAsia"/>
        </w:rPr>
        <w:tab/>
        <w:t>《劳工标准法》第4条规定，在工资方面，雇主不得以雇员是女性为由区别对待男女，从而对妇女实施歧视。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F1ADD" w:rsidTr="002B36F7">
      <w:tblPrEx>
        <w:tblCellMar>
          <w:top w:w="0" w:type="dxa"/>
          <w:bottom w:w="0" w:type="dxa"/>
        </w:tblCellMar>
      </w:tblPrEx>
      <w:trPr>
        <w:trHeight w:hRule="exact" w:val="864"/>
      </w:trPr>
      <w:tc>
        <w:tcPr>
          <w:tcW w:w="4838" w:type="dxa"/>
          <w:shd w:val="clear" w:color="auto" w:fill="auto"/>
          <w:vAlign w:val="bottom"/>
        </w:tcPr>
        <w:p w:rsidR="000F1ADD" w:rsidRPr="002B36F7" w:rsidRDefault="000F1ADD" w:rsidP="002B36F7">
          <w:pPr>
            <w:pStyle w:val="Header"/>
            <w:spacing w:after="80"/>
            <w:jc w:val="left"/>
            <w:rPr>
              <w:rFonts w:hint="eastAsia"/>
              <w:b/>
              <w:sz w:val="17"/>
            </w:rPr>
          </w:pPr>
          <w:r>
            <w:rPr>
              <w:rFonts w:hint="eastAsia"/>
              <w:b/>
              <w:sz w:val="17"/>
            </w:rPr>
            <w:t>CEDAW/C/2009/II/3/Add.4</w:t>
          </w:r>
        </w:p>
      </w:tc>
      <w:tc>
        <w:tcPr>
          <w:tcW w:w="5033" w:type="dxa"/>
          <w:shd w:val="clear" w:color="auto" w:fill="auto"/>
          <w:vAlign w:val="bottom"/>
        </w:tcPr>
        <w:p w:rsidR="000F1ADD" w:rsidRDefault="000F1ADD" w:rsidP="002B36F7">
          <w:pPr>
            <w:pStyle w:val="Header"/>
          </w:pPr>
        </w:p>
      </w:tc>
    </w:tr>
  </w:tbl>
  <w:p w:rsidR="000F1ADD" w:rsidRPr="002B36F7" w:rsidRDefault="000F1ADD" w:rsidP="002B3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F1ADD" w:rsidTr="002B36F7">
      <w:tblPrEx>
        <w:tblCellMar>
          <w:top w:w="0" w:type="dxa"/>
          <w:bottom w:w="0" w:type="dxa"/>
        </w:tblCellMar>
      </w:tblPrEx>
      <w:trPr>
        <w:trHeight w:hRule="exact" w:val="864"/>
      </w:trPr>
      <w:tc>
        <w:tcPr>
          <w:tcW w:w="4838" w:type="dxa"/>
          <w:shd w:val="clear" w:color="auto" w:fill="auto"/>
          <w:vAlign w:val="bottom"/>
        </w:tcPr>
        <w:p w:rsidR="000F1ADD" w:rsidRDefault="000F1ADD" w:rsidP="002B36F7">
          <w:pPr>
            <w:pStyle w:val="Header"/>
          </w:pPr>
        </w:p>
      </w:tc>
      <w:tc>
        <w:tcPr>
          <w:tcW w:w="5033" w:type="dxa"/>
          <w:shd w:val="clear" w:color="auto" w:fill="auto"/>
          <w:vAlign w:val="bottom"/>
        </w:tcPr>
        <w:p w:rsidR="000F1ADD" w:rsidRPr="002B36F7" w:rsidRDefault="000F1ADD" w:rsidP="002B36F7">
          <w:pPr>
            <w:pStyle w:val="Header"/>
            <w:spacing w:after="80"/>
            <w:jc w:val="right"/>
            <w:rPr>
              <w:b/>
              <w:sz w:val="17"/>
            </w:rPr>
          </w:pPr>
          <w:r>
            <w:rPr>
              <w:rFonts w:hint="eastAsia"/>
              <w:b/>
              <w:sz w:val="17"/>
            </w:rPr>
            <w:t>CEDAW/C/2009/II/3/Add.4</w:t>
          </w:r>
        </w:p>
      </w:tc>
    </w:tr>
  </w:tbl>
  <w:p w:rsidR="000F1ADD" w:rsidRPr="002B36F7" w:rsidRDefault="000F1ADD" w:rsidP="002B36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F1ADD" w:rsidTr="002B36F7">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F1ADD" w:rsidRDefault="000F1ADD" w:rsidP="002B36F7">
          <w:pPr>
            <w:pStyle w:val="Header"/>
            <w:spacing w:after="120"/>
          </w:pPr>
        </w:p>
      </w:tc>
      <w:tc>
        <w:tcPr>
          <w:tcW w:w="1872" w:type="dxa"/>
          <w:tcBorders>
            <w:bottom w:val="single" w:sz="4" w:space="0" w:color="auto"/>
          </w:tcBorders>
          <w:shd w:val="clear" w:color="auto" w:fill="auto"/>
          <w:vAlign w:val="bottom"/>
        </w:tcPr>
        <w:p w:rsidR="000F1ADD" w:rsidRPr="002B36F7" w:rsidRDefault="000F1ADD" w:rsidP="002B36F7">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0F1ADD" w:rsidRDefault="000F1ADD" w:rsidP="002B36F7">
          <w:pPr>
            <w:pStyle w:val="Header"/>
            <w:spacing w:after="120"/>
          </w:pPr>
        </w:p>
      </w:tc>
      <w:tc>
        <w:tcPr>
          <w:tcW w:w="6523" w:type="dxa"/>
          <w:gridSpan w:val="3"/>
          <w:tcBorders>
            <w:bottom w:val="single" w:sz="4" w:space="0" w:color="auto"/>
          </w:tcBorders>
          <w:shd w:val="clear" w:color="auto" w:fill="auto"/>
          <w:vAlign w:val="bottom"/>
        </w:tcPr>
        <w:p w:rsidR="000F1ADD" w:rsidRPr="002B36F7" w:rsidRDefault="000F1ADD" w:rsidP="002B36F7">
          <w:pPr>
            <w:spacing w:after="80" w:line="240" w:lineRule="auto"/>
            <w:jc w:val="right"/>
            <w:rPr>
              <w:rFonts w:ascii="Times New Roman"/>
              <w:position w:val="-4"/>
            </w:rPr>
          </w:pPr>
          <w:r>
            <w:rPr>
              <w:rFonts w:ascii="Times New Roman"/>
              <w:position w:val="-4"/>
              <w:sz w:val="40"/>
            </w:rPr>
            <w:t>CEDAW</w:t>
          </w:r>
          <w:r>
            <w:rPr>
              <w:rFonts w:ascii="Times New Roman"/>
              <w:position w:val="-4"/>
            </w:rPr>
            <w:t>/C/200</w:t>
          </w:r>
          <w:r>
            <w:rPr>
              <w:rFonts w:ascii="Times New Roman" w:hint="eastAsia"/>
              <w:position w:val="-4"/>
            </w:rPr>
            <w:t>9</w:t>
          </w:r>
          <w:r>
            <w:rPr>
              <w:rFonts w:ascii="Times New Roman"/>
              <w:position w:val="-4"/>
            </w:rPr>
            <w:t>/II/3/Add.4</w:t>
          </w:r>
        </w:p>
      </w:tc>
    </w:tr>
    <w:tr w:rsidR="000F1ADD" w:rsidRPr="002B36F7" w:rsidTr="002B36F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F1ADD" w:rsidRDefault="000F1ADD" w:rsidP="002B36F7">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F1ADD" w:rsidRPr="002B36F7" w:rsidRDefault="000F1ADD" w:rsidP="002B36F7">
          <w:pPr>
            <w:pStyle w:val="Header"/>
            <w:spacing w:before="109"/>
            <w:ind w:left="-72"/>
          </w:pPr>
        </w:p>
      </w:tc>
      <w:tc>
        <w:tcPr>
          <w:tcW w:w="5227" w:type="dxa"/>
          <w:gridSpan w:val="3"/>
          <w:tcBorders>
            <w:top w:val="single" w:sz="4" w:space="0" w:color="auto"/>
            <w:bottom w:val="single" w:sz="12" w:space="0" w:color="auto"/>
          </w:tcBorders>
          <w:shd w:val="clear" w:color="auto" w:fill="auto"/>
        </w:tcPr>
        <w:p w:rsidR="000F1ADD" w:rsidRPr="002B36F7" w:rsidRDefault="000F1ADD" w:rsidP="002B36F7">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0F1ADD" w:rsidRPr="002B36F7" w:rsidRDefault="000F1ADD" w:rsidP="002B36F7">
          <w:pPr>
            <w:pStyle w:val="Header"/>
            <w:spacing w:before="109"/>
          </w:pPr>
        </w:p>
      </w:tc>
      <w:tc>
        <w:tcPr>
          <w:tcW w:w="3180" w:type="dxa"/>
          <w:gridSpan w:val="2"/>
          <w:tcBorders>
            <w:top w:val="single" w:sz="4" w:space="0" w:color="auto"/>
            <w:bottom w:val="single" w:sz="12" w:space="0" w:color="auto"/>
          </w:tcBorders>
          <w:shd w:val="clear" w:color="auto" w:fill="auto"/>
        </w:tcPr>
        <w:p w:rsidR="000F1ADD" w:rsidRDefault="000F1ADD" w:rsidP="002B36F7">
          <w:pPr>
            <w:spacing w:before="240" w:line="240" w:lineRule="exact"/>
            <w:rPr>
              <w:rFonts w:ascii="Times New Roman"/>
            </w:rPr>
          </w:pPr>
          <w:r>
            <w:rPr>
              <w:rFonts w:ascii="Times New Roman"/>
            </w:rPr>
            <w:t>Distr.: General</w:t>
          </w:r>
        </w:p>
        <w:p w:rsidR="000F1ADD" w:rsidRDefault="000F1ADD" w:rsidP="002B36F7">
          <w:pPr>
            <w:spacing w:line="240" w:lineRule="exact"/>
            <w:rPr>
              <w:rFonts w:ascii="Times New Roman" w:hint="eastAsia"/>
            </w:rPr>
          </w:pPr>
          <w:r>
            <w:rPr>
              <w:rFonts w:ascii="Times New Roman"/>
            </w:rPr>
            <w:t xml:space="preserve">9 </w:t>
          </w:r>
          <w:r>
            <w:rPr>
              <w:rFonts w:ascii="Times New Roman" w:hint="eastAsia"/>
            </w:rPr>
            <w:t>June</w:t>
          </w:r>
          <w:r>
            <w:rPr>
              <w:rFonts w:ascii="Times New Roman"/>
            </w:rPr>
            <w:t xml:space="preserve"> 200</w:t>
          </w:r>
          <w:r>
            <w:rPr>
              <w:rFonts w:ascii="Times New Roman" w:hint="eastAsia"/>
            </w:rPr>
            <w:t>9</w:t>
          </w:r>
        </w:p>
        <w:p w:rsidR="000F1ADD" w:rsidRDefault="000F1ADD" w:rsidP="002B36F7">
          <w:pPr>
            <w:spacing w:line="240" w:lineRule="exact"/>
            <w:rPr>
              <w:rFonts w:ascii="Times New Roman"/>
            </w:rPr>
          </w:pPr>
          <w:r>
            <w:rPr>
              <w:rFonts w:ascii="Times New Roman"/>
            </w:rPr>
            <w:t>Chinese</w:t>
          </w:r>
        </w:p>
        <w:p w:rsidR="000F1ADD" w:rsidRPr="002B36F7" w:rsidRDefault="000F1ADD" w:rsidP="002B36F7">
          <w:pPr>
            <w:spacing w:line="240" w:lineRule="exact"/>
            <w:rPr>
              <w:rFonts w:ascii="Times New Roman"/>
            </w:rPr>
          </w:pPr>
          <w:r>
            <w:rPr>
              <w:rFonts w:ascii="Times New Roman"/>
            </w:rPr>
            <w:t>Original: English</w:t>
          </w:r>
        </w:p>
      </w:tc>
    </w:tr>
  </w:tbl>
  <w:p w:rsidR="000F1ADD" w:rsidRPr="002B36F7" w:rsidRDefault="000F1ADD" w:rsidP="002B36F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0D30"/>
    <w:multiLevelType w:val="multilevel"/>
    <w:tmpl w:val="8FAE6D86"/>
    <w:lvl w:ilvl="0">
      <w:start w:val="1"/>
      <w:numFmt w:val="bullet"/>
      <w:lvlText w:val=""/>
      <w:lvlJc w:val="left"/>
      <w:pPr>
        <w:tabs>
          <w:tab w:val="num" w:pos="1440"/>
        </w:tabs>
        <w:ind w:left="1440" w:hanging="360"/>
      </w:pPr>
      <w:rPr>
        <w:rFonts w:ascii="Symbol" w:hAnsi="Symbol" w:hint="default"/>
      </w:r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1">
    <w:nsid w:val="1FB224B2"/>
    <w:multiLevelType w:val="multilevel"/>
    <w:tmpl w:val="8FAE6D86"/>
    <w:lvl w:ilvl="0">
      <w:start w:val="1"/>
      <w:numFmt w:val="bullet"/>
      <w:lvlText w:val=""/>
      <w:lvlJc w:val="left"/>
      <w:pPr>
        <w:tabs>
          <w:tab w:val="num" w:pos="1440"/>
        </w:tabs>
        <w:ind w:left="1440" w:hanging="360"/>
      </w:pPr>
      <w:rPr>
        <w:rFonts w:ascii="Symbol" w:hAnsi="Symbol" w:hint="default"/>
      </w:r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2">
    <w:nsid w:val="2CDD5E82"/>
    <w:multiLevelType w:val="multilevel"/>
    <w:tmpl w:val="8FAE6D86"/>
    <w:lvl w:ilvl="0">
      <w:start w:val="1"/>
      <w:numFmt w:val="bullet"/>
      <w:lvlText w:val=""/>
      <w:lvlJc w:val="left"/>
      <w:pPr>
        <w:tabs>
          <w:tab w:val="num" w:pos="1440"/>
        </w:tabs>
        <w:ind w:left="1440" w:hanging="360"/>
      </w:pPr>
      <w:rPr>
        <w:rFonts w:ascii="Symbol" w:hAnsi="Symbol" w:hint="default"/>
      </w:r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3">
    <w:nsid w:val="3CDF6918"/>
    <w:multiLevelType w:val="hybridMultilevel"/>
    <w:tmpl w:val="16B215D2"/>
    <w:lvl w:ilvl="0" w:tplc="7748901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D201911"/>
    <w:multiLevelType w:val="multilevel"/>
    <w:tmpl w:val="8FAE6D86"/>
    <w:lvl w:ilvl="0">
      <w:start w:val="1"/>
      <w:numFmt w:val="bullet"/>
      <w:lvlText w:val=""/>
      <w:lvlJc w:val="left"/>
      <w:pPr>
        <w:tabs>
          <w:tab w:val="num" w:pos="1440"/>
        </w:tabs>
        <w:ind w:left="1440" w:hanging="360"/>
      </w:pPr>
      <w:rPr>
        <w:rFonts w:ascii="Symbol" w:hAnsi="Symbol" w:hint="default"/>
      </w:r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5">
    <w:nsid w:val="556C6933"/>
    <w:multiLevelType w:val="multilevel"/>
    <w:tmpl w:val="8FAE6D86"/>
    <w:lvl w:ilvl="0">
      <w:start w:val="1"/>
      <w:numFmt w:val="bullet"/>
      <w:lvlText w:val=""/>
      <w:lvlJc w:val="left"/>
      <w:pPr>
        <w:tabs>
          <w:tab w:val="num" w:pos="1440"/>
        </w:tabs>
        <w:ind w:left="1440" w:hanging="360"/>
      </w:pPr>
      <w:rPr>
        <w:rFonts w:ascii="Symbol" w:hAnsi="Symbol" w:hint="default"/>
      </w:r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6">
    <w:nsid w:val="59542C54"/>
    <w:multiLevelType w:val="multilevel"/>
    <w:tmpl w:val="4572923A"/>
    <w:lvl w:ilvl="0">
      <w:start w:val="1"/>
      <w:numFmt w:val="bullet"/>
      <w:lvlText w:val=""/>
      <w:lvlJc w:val="left"/>
      <w:pPr>
        <w:tabs>
          <w:tab w:val="num" w:pos="1440"/>
        </w:tabs>
        <w:ind w:left="1440" w:hanging="360"/>
      </w:pPr>
      <w:rPr>
        <w:rFonts w:ascii="Symbol" w:hAnsi="Symbol" w:hint="default"/>
      </w:rPr>
    </w:lvl>
    <w:lvl w:ilvl="1">
      <w:start w:val="1"/>
      <w:numFmt w:val="decimal"/>
      <w:lvlText w:val="%2"/>
      <w:legacy w:legacy="1" w:legacySpace="0" w:legacyIndent="720"/>
      <w:lvlJc w:val="left"/>
    </w:lvl>
    <w:lvl w:ilvl="2">
      <w:start w:val="1"/>
      <w:numFmt w:val="decimal"/>
      <w:lvlText w:val="%3"/>
      <w:legacy w:legacy="1" w:legacySpace="0" w:legacyIndent="720"/>
      <w:lvlJc w:val="left"/>
    </w:lvl>
    <w:lvl w:ilvl="3">
      <w:start w:val="1"/>
      <w:numFmt w:val="decimal"/>
      <w:lvlText w:val="%4"/>
      <w:legacy w:legacy="1" w:legacySpace="0" w:legacyIndent="720"/>
      <w:lvlJc w:val="left"/>
    </w:lvl>
    <w:lvl w:ilvl="4">
      <w:start w:val="1"/>
      <w:numFmt w:val="decimal"/>
      <w:lvlText w:val="%5"/>
      <w:legacy w:legacy="1" w:legacySpace="0" w:legacyIndent="720"/>
      <w:lvlJc w:val="left"/>
    </w:lvl>
    <w:lvl w:ilvl="5">
      <w:start w:val="1"/>
      <w:numFmt w:val="decimal"/>
      <w:lvlText w:val="%6"/>
      <w:legacy w:legacy="1" w:legacySpace="0" w:legacyIndent="720"/>
      <w:lvlJc w:val="left"/>
    </w:lvl>
    <w:lvl w:ilvl="6">
      <w:start w:val="1"/>
      <w:numFmt w:val="decimal"/>
      <w:lvlText w:val="%7"/>
      <w:legacy w:legacy="1" w:legacySpace="0" w:legacyIndent="720"/>
      <w:lvlJc w:val="left"/>
    </w:lvl>
    <w:lvl w:ilvl="7">
      <w:start w:val="1"/>
      <w:numFmt w:val="decimal"/>
      <w:lvlText w:val="%8"/>
      <w:legacy w:legacy="1" w:legacySpace="0" w:legacyIndent="720"/>
      <w:lvlJc w:val="left"/>
    </w:lvl>
    <w:lvl w:ilvl="8">
      <w:start w:val="1"/>
      <w:numFmt w:val="lowerRoman"/>
      <w:lvlText w:val="%9"/>
      <w:legacy w:legacy="1" w:legacySpace="0" w:legacyIndent="720"/>
      <w:lvlJc w:val="left"/>
    </w:lvl>
  </w:abstractNum>
  <w:abstractNum w:abstractNumId="7">
    <w:nsid w:val="5C6E2CDA"/>
    <w:multiLevelType w:val="multilevel"/>
    <w:tmpl w:val="8FAE6D86"/>
    <w:lvl w:ilvl="0">
      <w:start w:val="1"/>
      <w:numFmt w:val="bullet"/>
      <w:lvlText w:val=""/>
      <w:lvlJc w:val="left"/>
      <w:pPr>
        <w:tabs>
          <w:tab w:val="num" w:pos="1440"/>
        </w:tabs>
        <w:ind w:left="1440" w:hanging="360"/>
      </w:pPr>
      <w:rPr>
        <w:rFonts w:ascii="Symbol" w:hAnsi="Symbol" w:hint="default"/>
      </w:r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8">
    <w:nsid w:val="5CD40846"/>
    <w:multiLevelType w:val="hybridMultilevel"/>
    <w:tmpl w:val="46FCBF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E3D06D6"/>
    <w:multiLevelType w:val="hybridMultilevel"/>
    <w:tmpl w:val="E334F2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2F327D0"/>
    <w:multiLevelType w:val="multilevel"/>
    <w:tmpl w:val="8FAE6D86"/>
    <w:lvl w:ilvl="0">
      <w:start w:val="1"/>
      <w:numFmt w:val="bullet"/>
      <w:lvlText w:val=""/>
      <w:lvlJc w:val="left"/>
      <w:pPr>
        <w:tabs>
          <w:tab w:val="num" w:pos="1440"/>
        </w:tabs>
        <w:ind w:left="1440" w:hanging="360"/>
      </w:pPr>
      <w:rPr>
        <w:rFonts w:ascii="Symbol" w:hAnsi="Symbol" w:hint="default"/>
      </w:r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num w:numId="1">
    <w:abstractNumId w:val="8"/>
  </w:num>
  <w:num w:numId="2">
    <w:abstractNumId w:val="9"/>
  </w:num>
  <w:num w:numId="3">
    <w:abstractNumId w:val="6"/>
  </w:num>
  <w:num w:numId="4">
    <w:abstractNumId w:val="4"/>
  </w:num>
  <w:num w:numId="5">
    <w:abstractNumId w:val="7"/>
  </w:num>
  <w:num w:numId="6">
    <w:abstractNumId w:val="5"/>
  </w:num>
  <w:num w:numId="7">
    <w:abstractNumId w:val="1"/>
  </w:num>
  <w:num w:numId="8">
    <w:abstractNumId w:val="10"/>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35169*"/>
    <w:docVar w:name="CreationDt" w:val="16/06/2008 22:32:43"/>
    <w:docVar w:name="DocCategory" w:val="Doc"/>
    <w:docVar w:name="DocType" w:val="Final"/>
    <w:docVar w:name="FooterJN" w:val="08-35169"/>
    <w:docVar w:name="jobn" w:val="08-35169 (C)"/>
    <w:docVar w:name="jobnDT" w:val="08-35169 (C)   160608"/>
    <w:docVar w:name="jobnDTDT" w:val="08-35169 (C)   160608   160608"/>
    <w:docVar w:name="JobNo" w:val="0835169C"/>
    <w:docVar w:name="OandT" w:val="liu"/>
    <w:docVar w:name="sss1" w:val="CEDAW/C/2008/II/3/Add.4"/>
    <w:docVar w:name="sss2" w:val="-"/>
    <w:docVar w:name="Symbol1" w:val="CEDAW/C/2008/II/3/Add.4"/>
    <w:docVar w:name="Symbol2" w:val="-"/>
  </w:docVars>
  <w:rsids>
    <w:rsidRoot w:val="006B69D5"/>
    <w:rsid w:val="000125BC"/>
    <w:rsid w:val="00021A2B"/>
    <w:rsid w:val="00036821"/>
    <w:rsid w:val="00037B39"/>
    <w:rsid w:val="00044CA4"/>
    <w:rsid w:val="00045EFE"/>
    <w:rsid w:val="00061782"/>
    <w:rsid w:val="0007337D"/>
    <w:rsid w:val="000758DF"/>
    <w:rsid w:val="00076EB8"/>
    <w:rsid w:val="00095C67"/>
    <w:rsid w:val="000A31F9"/>
    <w:rsid w:val="000C1786"/>
    <w:rsid w:val="000D398B"/>
    <w:rsid w:val="000E240F"/>
    <w:rsid w:val="000E49A4"/>
    <w:rsid w:val="000F1058"/>
    <w:rsid w:val="000F1ADD"/>
    <w:rsid w:val="001113F8"/>
    <w:rsid w:val="001212F9"/>
    <w:rsid w:val="00121328"/>
    <w:rsid w:val="0012708E"/>
    <w:rsid w:val="00141322"/>
    <w:rsid w:val="001415D7"/>
    <w:rsid w:val="0015066B"/>
    <w:rsid w:val="00150D3A"/>
    <w:rsid w:val="00153D29"/>
    <w:rsid w:val="00161E69"/>
    <w:rsid w:val="00161F54"/>
    <w:rsid w:val="00170FBE"/>
    <w:rsid w:val="0017506F"/>
    <w:rsid w:val="001B2814"/>
    <w:rsid w:val="001B4F95"/>
    <w:rsid w:val="001C3F7F"/>
    <w:rsid w:val="001C5166"/>
    <w:rsid w:val="001C63AD"/>
    <w:rsid w:val="001D0354"/>
    <w:rsid w:val="001E20EC"/>
    <w:rsid w:val="001E4442"/>
    <w:rsid w:val="001E5A51"/>
    <w:rsid w:val="001F03A7"/>
    <w:rsid w:val="00206D5E"/>
    <w:rsid w:val="00207135"/>
    <w:rsid w:val="00231575"/>
    <w:rsid w:val="002463AD"/>
    <w:rsid w:val="00247382"/>
    <w:rsid w:val="00252E35"/>
    <w:rsid w:val="00254858"/>
    <w:rsid w:val="00257053"/>
    <w:rsid w:val="00266257"/>
    <w:rsid w:val="00271BE6"/>
    <w:rsid w:val="0027454D"/>
    <w:rsid w:val="00280671"/>
    <w:rsid w:val="002814F9"/>
    <w:rsid w:val="00282D17"/>
    <w:rsid w:val="00285263"/>
    <w:rsid w:val="002924DD"/>
    <w:rsid w:val="002A4AEF"/>
    <w:rsid w:val="002B305F"/>
    <w:rsid w:val="002B36F7"/>
    <w:rsid w:val="002B564F"/>
    <w:rsid w:val="002B5F5D"/>
    <w:rsid w:val="002C2254"/>
    <w:rsid w:val="002C3BC9"/>
    <w:rsid w:val="002C54DB"/>
    <w:rsid w:val="002D039F"/>
    <w:rsid w:val="002D0694"/>
    <w:rsid w:val="002D5503"/>
    <w:rsid w:val="002E66D5"/>
    <w:rsid w:val="002F41E2"/>
    <w:rsid w:val="00320C99"/>
    <w:rsid w:val="003274A9"/>
    <w:rsid w:val="00331221"/>
    <w:rsid w:val="00344940"/>
    <w:rsid w:val="003649EE"/>
    <w:rsid w:val="00371BC6"/>
    <w:rsid w:val="00373A15"/>
    <w:rsid w:val="00385D11"/>
    <w:rsid w:val="00394A02"/>
    <w:rsid w:val="003A63FD"/>
    <w:rsid w:val="003C7B20"/>
    <w:rsid w:val="003D40DF"/>
    <w:rsid w:val="003E4565"/>
    <w:rsid w:val="003E692B"/>
    <w:rsid w:val="003E748F"/>
    <w:rsid w:val="003E7612"/>
    <w:rsid w:val="004139A1"/>
    <w:rsid w:val="00414423"/>
    <w:rsid w:val="004411AD"/>
    <w:rsid w:val="004424EF"/>
    <w:rsid w:val="00453BB0"/>
    <w:rsid w:val="00460162"/>
    <w:rsid w:val="004620A8"/>
    <w:rsid w:val="00487444"/>
    <w:rsid w:val="004960B0"/>
    <w:rsid w:val="004A06D1"/>
    <w:rsid w:val="004A11FC"/>
    <w:rsid w:val="004C0224"/>
    <w:rsid w:val="004C3255"/>
    <w:rsid w:val="004D07E1"/>
    <w:rsid w:val="004D1C19"/>
    <w:rsid w:val="004F29B8"/>
    <w:rsid w:val="0050413E"/>
    <w:rsid w:val="00515657"/>
    <w:rsid w:val="0051604A"/>
    <w:rsid w:val="00521275"/>
    <w:rsid w:val="00521C62"/>
    <w:rsid w:val="0052216F"/>
    <w:rsid w:val="005232CA"/>
    <w:rsid w:val="00523636"/>
    <w:rsid w:val="005335B9"/>
    <w:rsid w:val="00535AC5"/>
    <w:rsid w:val="00536CCE"/>
    <w:rsid w:val="005541E4"/>
    <w:rsid w:val="0058302A"/>
    <w:rsid w:val="005B7338"/>
    <w:rsid w:val="005C02AB"/>
    <w:rsid w:val="005D0F04"/>
    <w:rsid w:val="005F12F0"/>
    <w:rsid w:val="005F3273"/>
    <w:rsid w:val="005F34A3"/>
    <w:rsid w:val="00610CF2"/>
    <w:rsid w:val="006328DE"/>
    <w:rsid w:val="006479F1"/>
    <w:rsid w:val="00650BEE"/>
    <w:rsid w:val="006520FA"/>
    <w:rsid w:val="0065377D"/>
    <w:rsid w:val="00666F57"/>
    <w:rsid w:val="006740A7"/>
    <w:rsid w:val="00691524"/>
    <w:rsid w:val="006A654B"/>
    <w:rsid w:val="006B69D5"/>
    <w:rsid w:val="006D7FA5"/>
    <w:rsid w:val="006E2924"/>
    <w:rsid w:val="006E3434"/>
    <w:rsid w:val="006E4F59"/>
    <w:rsid w:val="006E7A26"/>
    <w:rsid w:val="006F2B3D"/>
    <w:rsid w:val="00705253"/>
    <w:rsid w:val="007319E0"/>
    <w:rsid w:val="00737B00"/>
    <w:rsid w:val="0075155C"/>
    <w:rsid w:val="00753A05"/>
    <w:rsid w:val="00757193"/>
    <w:rsid w:val="00761190"/>
    <w:rsid w:val="00776537"/>
    <w:rsid w:val="00783A25"/>
    <w:rsid w:val="007877F4"/>
    <w:rsid w:val="00794E48"/>
    <w:rsid w:val="007B58B6"/>
    <w:rsid w:val="007B5E31"/>
    <w:rsid w:val="007E1B5E"/>
    <w:rsid w:val="007E6253"/>
    <w:rsid w:val="007F2278"/>
    <w:rsid w:val="007F322A"/>
    <w:rsid w:val="007F5757"/>
    <w:rsid w:val="00801B36"/>
    <w:rsid w:val="00805783"/>
    <w:rsid w:val="00806F57"/>
    <w:rsid w:val="00806F90"/>
    <w:rsid w:val="00824C19"/>
    <w:rsid w:val="00826250"/>
    <w:rsid w:val="008378D1"/>
    <w:rsid w:val="00844DF8"/>
    <w:rsid w:val="00846462"/>
    <w:rsid w:val="0086691F"/>
    <w:rsid w:val="00883DB0"/>
    <w:rsid w:val="00884C8F"/>
    <w:rsid w:val="00896D38"/>
    <w:rsid w:val="008C3296"/>
    <w:rsid w:val="008E2D03"/>
    <w:rsid w:val="008F2BB5"/>
    <w:rsid w:val="008F425D"/>
    <w:rsid w:val="008F5472"/>
    <w:rsid w:val="008F5D0F"/>
    <w:rsid w:val="009122E0"/>
    <w:rsid w:val="00913351"/>
    <w:rsid w:val="0092610C"/>
    <w:rsid w:val="0094332F"/>
    <w:rsid w:val="0096193C"/>
    <w:rsid w:val="009734D6"/>
    <w:rsid w:val="009769E1"/>
    <w:rsid w:val="00977E0D"/>
    <w:rsid w:val="00986C04"/>
    <w:rsid w:val="00996FE4"/>
    <w:rsid w:val="009A2F76"/>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33D6D"/>
    <w:rsid w:val="00A37345"/>
    <w:rsid w:val="00A5206D"/>
    <w:rsid w:val="00A72E47"/>
    <w:rsid w:val="00A87E49"/>
    <w:rsid w:val="00A95404"/>
    <w:rsid w:val="00A968C5"/>
    <w:rsid w:val="00AA3C28"/>
    <w:rsid w:val="00AA759D"/>
    <w:rsid w:val="00AB2786"/>
    <w:rsid w:val="00AD4308"/>
    <w:rsid w:val="00AF2A33"/>
    <w:rsid w:val="00B12D45"/>
    <w:rsid w:val="00B309DD"/>
    <w:rsid w:val="00B36621"/>
    <w:rsid w:val="00B36D64"/>
    <w:rsid w:val="00B41B48"/>
    <w:rsid w:val="00B56194"/>
    <w:rsid w:val="00B61A34"/>
    <w:rsid w:val="00B64E8E"/>
    <w:rsid w:val="00B65E8B"/>
    <w:rsid w:val="00B8025A"/>
    <w:rsid w:val="00B827B1"/>
    <w:rsid w:val="00BB23A4"/>
    <w:rsid w:val="00BC2276"/>
    <w:rsid w:val="00BC590C"/>
    <w:rsid w:val="00BD2150"/>
    <w:rsid w:val="00BD6054"/>
    <w:rsid w:val="00BE1CC3"/>
    <w:rsid w:val="00BE365A"/>
    <w:rsid w:val="00BE47C4"/>
    <w:rsid w:val="00C052A2"/>
    <w:rsid w:val="00C06A4A"/>
    <w:rsid w:val="00C1391A"/>
    <w:rsid w:val="00C14CE6"/>
    <w:rsid w:val="00C15218"/>
    <w:rsid w:val="00C2725D"/>
    <w:rsid w:val="00C42033"/>
    <w:rsid w:val="00C464DD"/>
    <w:rsid w:val="00C67148"/>
    <w:rsid w:val="00C76854"/>
    <w:rsid w:val="00CB2B1E"/>
    <w:rsid w:val="00CC3E8B"/>
    <w:rsid w:val="00CC4E84"/>
    <w:rsid w:val="00CD5641"/>
    <w:rsid w:val="00CE64AC"/>
    <w:rsid w:val="00CF7718"/>
    <w:rsid w:val="00D177F1"/>
    <w:rsid w:val="00D323B5"/>
    <w:rsid w:val="00D42ACC"/>
    <w:rsid w:val="00D51DC5"/>
    <w:rsid w:val="00D676D7"/>
    <w:rsid w:val="00D71517"/>
    <w:rsid w:val="00D7168D"/>
    <w:rsid w:val="00D874E1"/>
    <w:rsid w:val="00D9586D"/>
    <w:rsid w:val="00DB0932"/>
    <w:rsid w:val="00DC2506"/>
    <w:rsid w:val="00DC49FA"/>
    <w:rsid w:val="00DD3D6B"/>
    <w:rsid w:val="00DD4467"/>
    <w:rsid w:val="00DD61C8"/>
    <w:rsid w:val="00DD772B"/>
    <w:rsid w:val="00E050BA"/>
    <w:rsid w:val="00E135CC"/>
    <w:rsid w:val="00E25442"/>
    <w:rsid w:val="00E25A1F"/>
    <w:rsid w:val="00E37EEB"/>
    <w:rsid w:val="00E63B62"/>
    <w:rsid w:val="00E710FB"/>
    <w:rsid w:val="00E806D9"/>
    <w:rsid w:val="00E82CA2"/>
    <w:rsid w:val="00E94E5A"/>
    <w:rsid w:val="00E95594"/>
    <w:rsid w:val="00EA31C3"/>
    <w:rsid w:val="00EB33AC"/>
    <w:rsid w:val="00EC6F21"/>
    <w:rsid w:val="00EE0913"/>
    <w:rsid w:val="00F01440"/>
    <w:rsid w:val="00F13305"/>
    <w:rsid w:val="00F36A05"/>
    <w:rsid w:val="00F40463"/>
    <w:rsid w:val="00F50336"/>
    <w:rsid w:val="00F62E3F"/>
    <w:rsid w:val="00F67F90"/>
    <w:rsid w:val="00F77B3E"/>
    <w:rsid w:val="00F833CB"/>
    <w:rsid w:val="00F87754"/>
    <w:rsid w:val="00F90A4B"/>
    <w:rsid w:val="00F90C56"/>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paragraph" w:styleId="Heading3">
    <w:name w:val="heading 3"/>
    <w:basedOn w:val="Normal"/>
    <w:next w:val="Normal"/>
    <w:qFormat/>
    <w:rsid w:val="00794E48"/>
    <w:pPr>
      <w:keepNext/>
      <w:spacing w:line="240" w:lineRule="auto"/>
      <w:jc w:val="center"/>
      <w:outlineLvl w:val="2"/>
    </w:pPr>
    <w:rPr>
      <w:rFonts w:ascii="Times New Roman TUR" w:eastAsia="Times New Roman" w:hAnsi="Times New Roman TUR"/>
      <w:b/>
      <w:bCs/>
      <w:kern w:val="0"/>
      <w:sz w:val="24"/>
      <w:szCs w:val="24"/>
      <w:lang w:eastAsia="en-US"/>
    </w:rPr>
  </w:style>
  <w:style w:type="paragraph" w:styleId="Heading4">
    <w:name w:val="heading 4"/>
    <w:basedOn w:val="Normal"/>
    <w:qFormat/>
    <w:rsid w:val="00794E48"/>
    <w:pPr>
      <w:spacing w:before="100" w:beforeAutospacing="1" w:after="100" w:afterAutospacing="1" w:line="240" w:lineRule="auto"/>
      <w:jc w:val="left"/>
      <w:outlineLvl w:val="3"/>
    </w:pPr>
    <w:rPr>
      <w:rFonts w:ascii="Arial Unicode MS" w:eastAsia="Arial Unicode MS" w:hAnsi="Arial Unicode MS" w:cs="Arial Unicode MS"/>
      <w:b/>
      <w:bCs/>
      <w:kern w:val="0"/>
      <w:sz w:val="24"/>
      <w:szCs w:val="24"/>
      <w:lang w:eastAsia="en-US"/>
    </w:rPr>
  </w:style>
  <w:style w:type="paragraph" w:styleId="Heading5">
    <w:name w:val="heading 5"/>
    <w:basedOn w:val="Normal"/>
    <w:next w:val="Normal"/>
    <w:qFormat/>
    <w:rsid w:val="00794E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720"/>
      <w:outlineLvl w:val="4"/>
    </w:pPr>
    <w:rPr>
      <w:rFonts w:ascii="Times New Roman" w:eastAsia="Times New Roman"/>
      <w:kern w:val="0"/>
      <w:sz w:val="24"/>
      <w:szCs w:val="24"/>
      <w:lang w:eastAsia="en-US"/>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1E5A51"/>
    <w:pPr>
      <w:keepNext/>
      <w:keepLines/>
      <w:suppressAutoHyphens/>
      <w:outlineLvl w:val="0"/>
    </w:pPr>
    <w:rPr>
      <w:rFonts w:ascii="SimHei" w:eastAsia="SimHei"/>
      <w:color w:val="FF0000"/>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 w:type="paragraph" w:styleId="NormalWeb">
    <w:name w:val="Normal (Web)"/>
    <w:basedOn w:val="Normal"/>
    <w:rsid w:val="00794E48"/>
    <w:pPr>
      <w:spacing w:before="100" w:beforeAutospacing="1" w:after="100" w:afterAutospacing="1" w:line="240" w:lineRule="auto"/>
      <w:jc w:val="left"/>
    </w:pPr>
    <w:rPr>
      <w:rFonts w:ascii="Times New Roman"/>
      <w:kern w:val="0"/>
      <w:sz w:val="24"/>
      <w:szCs w:val="24"/>
      <w:lang w:val="fr-CH"/>
    </w:rPr>
  </w:style>
  <w:style w:type="paragraph" w:styleId="Title">
    <w:name w:val="Title"/>
    <w:basedOn w:val="Normal"/>
    <w:qFormat/>
    <w:rsid w:val="00794E48"/>
    <w:pPr>
      <w:spacing w:line="240" w:lineRule="auto"/>
      <w:jc w:val="center"/>
    </w:pPr>
    <w:rPr>
      <w:rFonts w:ascii="Times New Roman TUR" w:eastAsia="Times New Roman" w:hAnsi="Times New Roman TUR"/>
      <w:b/>
      <w:bCs/>
      <w:kern w:val="0"/>
      <w:sz w:val="24"/>
      <w:szCs w:val="24"/>
      <w:lang w:val="de-DE" w:eastAsia="en-US"/>
    </w:rPr>
  </w:style>
  <w:style w:type="paragraph" w:customStyle="1" w:styleId="BodyTextIn">
    <w:name w:val="Body Text In"/>
    <w:rsid w:val="00794E48"/>
    <w:pPr>
      <w:widowControl w:val="0"/>
      <w:autoSpaceDE w:val="0"/>
      <w:autoSpaceDN w:val="0"/>
      <w:adjustRightInd w:val="0"/>
      <w:jc w:val="both"/>
    </w:pPr>
    <w:rPr>
      <w:rFonts w:eastAsia="Times New Roman"/>
      <w:sz w:val="24"/>
      <w:szCs w:val="24"/>
      <w:lang w:val="en-US" w:eastAsia="en-US"/>
    </w:rPr>
  </w:style>
  <w:style w:type="character" w:styleId="Hyperlink">
    <w:name w:val="Hyperlink"/>
    <w:rsid w:val="00794E48"/>
    <w:rPr>
      <w:color w:val="0000FF"/>
      <w:u w:val="single"/>
    </w:rPr>
  </w:style>
  <w:style w:type="paragraph" w:customStyle="1" w:styleId="1">
    <w:name w:val="1"/>
    <w:rsid w:val="00794E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1624</Words>
  <Characters>9262</Characters>
  <Application>Microsoft Office Word</Application>
  <DocSecurity>4</DocSecurity>
  <Lines>77</Lines>
  <Paragraphs>21</Paragraphs>
  <ScaleCrop>false</ScaleCrop>
  <Company>United Nations</Company>
  <LinksUpToDate>false</LinksUpToDate>
  <CharactersWithSpaces>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Xudong.Liu</dc:creator>
  <cp:keywords/>
  <dc:description/>
  <cp:lastModifiedBy>CTPU User</cp:lastModifiedBy>
  <cp:revision>5</cp:revision>
  <cp:lastPrinted>2009-06-22T14:43:00Z</cp:lastPrinted>
  <dcterms:created xsi:type="dcterms:W3CDTF">2009-06-22T11:56:00Z</dcterms:created>
  <dcterms:modified xsi:type="dcterms:W3CDTF">2009-06-22T14:43:00Z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0835169</vt:lpwstr>
  </property>
  <property fmtid="{D5CDD505-2E9C-101B-9397-08002B2CF9AE}" pid="3" name="Symbol2">
    <vt:lpwstr/>
  </property>
  <property fmtid="{D5CDD505-2E9C-101B-9397-08002B2CF9AE}" pid="4" name="Translator">
    <vt:lpwstr/>
  </property>
  <property fmtid="{D5CDD505-2E9C-101B-9397-08002B2CF9AE}" pid="5" name="Symbol1">
    <vt:lpwstr>CEDAW/C/2008/II/3/Add.4</vt:lpwstr>
  </property>
  <property fmtid="{D5CDD505-2E9C-101B-9397-08002B2CF9AE}" pid="6" name="sss1">
    <vt:lpwstr>CEDAW/C/2008/II/3/Add.4</vt:lpwstr>
  </property>
  <property fmtid="{D5CDD505-2E9C-101B-9397-08002B2CF9AE}" pid="7" name="Comment">
    <vt:lpwstr/>
  </property>
  <property fmtid="{D5CDD505-2E9C-101B-9397-08002B2CF9AE}" pid="8" name="DraftPages">
    <vt:lpwstr> </vt:lpwstr>
  </property>
  <property fmtid="{D5CDD505-2E9C-101B-9397-08002B2CF9AE}" pid="9" name="Operator">
    <vt:lpwstr>liu</vt:lpwstr>
  </property>
</Properties>
</file>