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72" w:rsidRPr="00FC2186" w:rsidRDefault="00D72F72" w:rsidP="00D72F72">
      <w:pPr>
        <w:spacing w:line="60" w:lineRule="exact"/>
        <w:rPr>
          <w:color w:val="010000"/>
          <w:sz w:val="6"/>
        </w:rPr>
        <w:sectPr w:rsidR="00D72F72" w:rsidRPr="00FC2186" w:rsidSect="00D72F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FC2186">
        <w:rPr>
          <w:rStyle w:val="CommentReference"/>
        </w:rPr>
        <w:commentReference w:id="0"/>
      </w:r>
      <w:bookmarkStart w:id="1" w:name="_GoBack"/>
      <w:bookmarkEnd w:id="1"/>
    </w:p>
    <w:p w:rsidR="00FC2186" w:rsidRPr="00FC2186" w:rsidRDefault="00FC2186" w:rsidP="00FC218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2186">
        <w:lastRenderedPageBreak/>
        <w:t>Комитет по ликвидации дискриминации</w:t>
      </w:r>
      <w:r w:rsidRPr="00FC2186">
        <w:br/>
        <w:t>в отношении женщин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Заключительные замечания по объединенным четвертому-восьмому периодическим докладам</w:t>
      </w:r>
      <w:r>
        <w:br/>
      </w:r>
      <w:r w:rsidRPr="00FC2186">
        <w:t>Сент-Винсента и Гренадин</w:t>
      </w:r>
      <w:r w:rsidRPr="00FC2186">
        <w:rPr>
          <w:rStyle w:val="FootnoteReference"/>
          <w:b w:val="0"/>
          <w:color w:val="auto"/>
          <w:sz w:val="20"/>
        </w:rPr>
        <w:footnoteReference w:customMarkFollows="1" w:id="1"/>
        <w:t>*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1.</w:t>
      </w:r>
      <w:r w:rsidRPr="00FC2186">
        <w:tab/>
        <w:t>Комитет рассмотрел объединенные четвертый-восьмой периодические доклады Сент-Винсента и Гренадин (</w:t>
      </w:r>
      <w:hyperlink r:id="rId16" w:history="1">
        <w:r w:rsidRPr="00B331AB">
          <w:rPr>
            <w:rStyle w:val="Hyperlink"/>
            <w:lang w:val="en-GB"/>
          </w:rPr>
          <w:t>CEDAW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C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US"/>
          </w:rPr>
          <w:t>VCT</w:t>
        </w:r>
        <w:r w:rsidRPr="00B331AB">
          <w:rPr>
            <w:rStyle w:val="Hyperlink"/>
          </w:rPr>
          <w:t>/4-8</w:t>
        </w:r>
      </w:hyperlink>
      <w:r w:rsidRPr="00FC2186">
        <w:t xml:space="preserve">) на своих 1323-м и 1324-м заседаниях 20 июля 2015 года (см. </w:t>
      </w:r>
      <w:hyperlink r:id="rId17" w:history="1">
        <w:r w:rsidRPr="00B331AB">
          <w:rPr>
            <w:rStyle w:val="Hyperlink"/>
            <w:lang w:val="en-GB"/>
          </w:rPr>
          <w:t>CEDAW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C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SR</w:t>
        </w:r>
        <w:r w:rsidRPr="00B331AB">
          <w:rPr>
            <w:rStyle w:val="Hyperlink"/>
          </w:rPr>
          <w:t>.1323</w:t>
        </w:r>
      </w:hyperlink>
      <w:r w:rsidRPr="00FC2186">
        <w:t xml:space="preserve"> и 1324). Пер</w:t>
      </w:r>
      <w:r w:rsidRPr="00FC2186">
        <w:t>е</w:t>
      </w:r>
      <w:r w:rsidRPr="00FC2186">
        <w:t xml:space="preserve">чень тем и вопросов Комитета содержится в документе </w:t>
      </w:r>
      <w:hyperlink r:id="rId18" w:history="1">
        <w:r w:rsidRPr="00B331AB">
          <w:rPr>
            <w:rStyle w:val="Hyperlink"/>
            <w:lang w:val="en-GB"/>
          </w:rPr>
          <w:t>CEDAW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C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US"/>
          </w:rPr>
          <w:t>VCT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Q</w:t>
        </w:r>
        <w:r w:rsidRPr="00B331AB">
          <w:rPr>
            <w:rStyle w:val="Hyperlink"/>
          </w:rPr>
          <w:t>/4-8/</w:t>
        </w:r>
        <w:r w:rsidRPr="00B331AB">
          <w:rPr>
            <w:rStyle w:val="Hyperlink"/>
            <w:lang w:val="en-GB"/>
          </w:rPr>
          <w:t>Add</w:t>
        </w:r>
        <w:r w:rsidRPr="00B331AB">
          <w:rPr>
            <w:rStyle w:val="Hyperlink"/>
          </w:rPr>
          <w:t>.1</w:t>
        </w:r>
      </w:hyperlink>
      <w:r w:rsidRPr="00FC2186">
        <w:t xml:space="preserve">, а ответы Сент-Винсента и Гренадин содержатся в документе </w:t>
      </w:r>
      <w:hyperlink r:id="rId19" w:history="1">
        <w:r w:rsidRPr="00B331AB">
          <w:rPr>
            <w:rStyle w:val="Hyperlink"/>
            <w:lang w:val="en-GB"/>
          </w:rPr>
          <w:t>CEDAW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C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US"/>
          </w:rPr>
          <w:t>VCT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Q</w:t>
        </w:r>
        <w:r w:rsidRPr="00B331AB">
          <w:rPr>
            <w:rStyle w:val="Hyperlink"/>
          </w:rPr>
          <w:t>/4-8/</w:t>
        </w:r>
        <w:r w:rsidRPr="00B331AB">
          <w:rPr>
            <w:rStyle w:val="Hyperlink"/>
            <w:lang w:val="en-GB"/>
          </w:rPr>
          <w:t>Add</w:t>
        </w:r>
        <w:r w:rsidRPr="00B331AB">
          <w:rPr>
            <w:rStyle w:val="Hyperlink"/>
          </w:rPr>
          <w:t>.2</w:t>
        </w:r>
      </w:hyperlink>
      <w:r w:rsidRPr="00FC2186">
        <w:t>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rPr>
          <w:lang w:val="en-GB"/>
        </w:rPr>
        <w:t>A</w:t>
      </w:r>
      <w:r w:rsidRPr="00FC2186">
        <w:t>.</w:t>
      </w:r>
      <w:r w:rsidRPr="00FC2186">
        <w:tab/>
        <w:t>Введение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2.</w:t>
      </w:r>
      <w:r w:rsidRPr="00FC2186">
        <w:tab/>
        <w:t>Комитет выражает признательность государству-участнику за предста</w:t>
      </w:r>
      <w:r w:rsidRPr="00FC2186">
        <w:t>в</w:t>
      </w:r>
      <w:r w:rsidRPr="00FC2186">
        <w:t>ление, хотя и с серьезной задержкой, своих объединенных четвертого-восьмого периодических докладов. Комитет также признателен за письменные ответы государства-участника на перечень тем и вопросов, поднятых предсессионной рабочей группой, и приветствует устное выступление делегации и дополн</w:t>
      </w:r>
      <w:r w:rsidRPr="00FC2186">
        <w:t>и</w:t>
      </w:r>
      <w:r w:rsidRPr="00FC2186">
        <w:t>тельные пояснения, данные в ответ на вопросы, заданные Комитетом в устной форме в ходе проведенного диалога.</w:t>
      </w:r>
    </w:p>
    <w:p w:rsidR="00FC2186" w:rsidRPr="00FC2186" w:rsidRDefault="00FC2186" w:rsidP="00FC2186">
      <w:pPr>
        <w:pStyle w:val="SingleTxt"/>
      </w:pPr>
      <w:r w:rsidRPr="00FC2186">
        <w:t>3.</w:t>
      </w:r>
      <w:r w:rsidRPr="00FC2186">
        <w:tab/>
        <w:t>Комитет отмечает работу делегации государства-участника, которая была представлена директором департамента социального развития в министерстве национальной мобилизации, социального развития, по делам семьи, генде</w:t>
      </w:r>
      <w:r w:rsidRPr="00FC2186">
        <w:t>р</w:t>
      </w:r>
      <w:r w:rsidRPr="00FC2186">
        <w:t>ным делам, делам инвалидов и молодежи Мериссой Финч Бурке и в состав к</w:t>
      </w:r>
      <w:r w:rsidRPr="00FC2186">
        <w:t>о</w:t>
      </w:r>
      <w:r w:rsidRPr="00FC2186">
        <w:t>торой также входил консультант. Комитет положительно оценивает констру</w:t>
      </w:r>
      <w:r w:rsidRPr="00FC2186">
        <w:t>к</w:t>
      </w:r>
      <w:r w:rsidRPr="00FC2186">
        <w:t>тивный диалог, проведенный между делегацией и членами Комитета, но в то же время отмечает, что на некоторые вопросы Комитет не получил исчерпыв</w:t>
      </w:r>
      <w:r w:rsidRPr="00FC2186">
        <w:t>а</w:t>
      </w:r>
      <w:r w:rsidRPr="00FC2186">
        <w:t>ющих ответов</w:t>
      </w:r>
      <w:r>
        <w:t>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lastRenderedPageBreak/>
        <w:tab/>
      </w:r>
      <w:r w:rsidRPr="00FC2186">
        <w:rPr>
          <w:lang w:val="en-GB"/>
        </w:rPr>
        <w:t>B</w:t>
      </w:r>
      <w:r w:rsidRPr="00FC2186">
        <w:t>.</w:t>
      </w:r>
      <w:r w:rsidRPr="00FC2186">
        <w:tab/>
        <w:t>Положительные аспекты</w:t>
      </w:r>
    </w:p>
    <w:p w:rsidR="00FC2186" w:rsidRPr="00FC2186" w:rsidRDefault="00FC2186" w:rsidP="00FC2186">
      <w:pPr>
        <w:pStyle w:val="SingleTxt"/>
        <w:keepNext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keepNext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4.</w:t>
      </w:r>
      <w:r w:rsidRPr="00FC2186">
        <w:tab/>
        <w:t>Комитет приветствует прогресс, достигнутый со времени рассмотрения в 1997 году объединенных первоначального-третьего периодических докладов (</w:t>
      </w:r>
      <w:hyperlink r:id="rId20" w:history="1">
        <w:r w:rsidRPr="00B331AB">
          <w:rPr>
            <w:rStyle w:val="Hyperlink"/>
            <w:lang w:val="en-GB"/>
          </w:rPr>
          <w:t>CEDAW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GB"/>
          </w:rPr>
          <w:t>C</w:t>
        </w:r>
        <w:r w:rsidRPr="00B331AB">
          <w:rPr>
            <w:rStyle w:val="Hyperlink"/>
          </w:rPr>
          <w:t>/</w:t>
        </w:r>
        <w:r w:rsidRPr="00B331AB">
          <w:rPr>
            <w:rStyle w:val="Hyperlink"/>
            <w:lang w:val="en-US"/>
          </w:rPr>
          <w:t>STV</w:t>
        </w:r>
        <w:r w:rsidRPr="00B331AB">
          <w:rPr>
            <w:rStyle w:val="Hyperlink"/>
          </w:rPr>
          <w:t>/1-3</w:t>
        </w:r>
      </w:hyperlink>
      <w:r w:rsidRPr="00FC2186">
        <w:t xml:space="preserve"> и А</w:t>
      </w:r>
      <w:r w:rsidRPr="00FC2186">
        <w:rPr>
          <w:lang w:val="en-US"/>
        </w:rPr>
        <w:t>dd</w:t>
      </w:r>
      <w:r w:rsidRPr="00FC2186">
        <w:t>.1), в проведении законодательных реформ, в час</w:t>
      </w:r>
      <w:r w:rsidRPr="00FC2186">
        <w:t>т</w:t>
      </w:r>
      <w:r w:rsidRPr="00FC2186">
        <w:t>ности принятие следующих законов: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GB"/>
        </w:rPr>
        <w:t>a</w:t>
      </w:r>
      <w:r w:rsidRPr="00FC2186">
        <w:t>)</w:t>
      </w:r>
      <w:r w:rsidRPr="00FC2186">
        <w:tab/>
        <w:t>Закона о насилии в семье 2015 года, который запрещает насилие в семье и предоставляет дополнительную защиту женщинам и девочкам;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GB"/>
        </w:rPr>
        <w:t>b</w:t>
      </w:r>
      <w:r w:rsidRPr="00FC2186">
        <w:t>)</w:t>
      </w:r>
      <w:r w:rsidRPr="00FC2186">
        <w:tab/>
        <w:t>Закона о занятости женщин, молодежи и детей 2009 года;</w:t>
      </w:r>
    </w:p>
    <w:p w:rsidR="00FC2186" w:rsidRPr="00FC2186" w:rsidRDefault="00FC2186" w:rsidP="00FC2186">
      <w:pPr>
        <w:pStyle w:val="SingleTxt"/>
      </w:pPr>
      <w:r w:rsidRPr="00FC2186">
        <w:tab/>
        <w:t>с)</w:t>
      </w:r>
      <w:r w:rsidRPr="00FC2186">
        <w:tab/>
        <w:t>Закона о защите занятости 2004 года, который прямо запрещает р</w:t>
      </w:r>
      <w:r w:rsidRPr="00FC2186">
        <w:t>а</w:t>
      </w:r>
      <w:r w:rsidRPr="00FC2186">
        <w:t>ботодателю отказываться от услуг работника по различным причинам, включая пол, семейное положение, беременность, отсутствие на работе разумный пер</w:t>
      </w:r>
      <w:r w:rsidRPr="00FC2186">
        <w:t>и</w:t>
      </w:r>
      <w:r w:rsidRPr="00FC2186">
        <w:t>од времени по семейным обстоятельствам или из-за выполнения семейных обязанностей или отсутствие на работе во время отпуска по беременности и родам.</w:t>
      </w:r>
    </w:p>
    <w:p w:rsidR="00FC2186" w:rsidRPr="00FC2186" w:rsidRDefault="00FC2186" w:rsidP="00FC2186">
      <w:pPr>
        <w:pStyle w:val="SingleTxt"/>
      </w:pPr>
      <w:r w:rsidRPr="00FC2186">
        <w:t>5.</w:t>
      </w:r>
      <w:r w:rsidRPr="00FC2186">
        <w:tab/>
        <w:t>Комитет приветствует принятие в 2015 году национального плана де</w:t>
      </w:r>
      <w:r w:rsidRPr="00FC2186">
        <w:t>й</w:t>
      </w:r>
      <w:r w:rsidRPr="00FC2186">
        <w:t>ствий по борьбе с гендерным насилием, который создает всеобъемлющую п</w:t>
      </w:r>
      <w:r w:rsidRPr="00FC2186">
        <w:t>о</w:t>
      </w:r>
      <w:r w:rsidRPr="00FC2186">
        <w:t>литическую основу для предотвращения и пресечения гендерного насилия в государстве-участнике.</w:t>
      </w:r>
    </w:p>
    <w:p w:rsidR="00FC2186" w:rsidRPr="00FC2186" w:rsidRDefault="00FC2186" w:rsidP="00FC2186">
      <w:pPr>
        <w:pStyle w:val="SingleTxt"/>
      </w:pPr>
      <w:r w:rsidRPr="00FC2186">
        <w:t>6.</w:t>
      </w:r>
      <w:r w:rsidRPr="00FC2186">
        <w:tab/>
        <w:t>Комитет приветствует тот факт, что за время, прошедшее после рассмо</w:t>
      </w:r>
      <w:r w:rsidRPr="00FC2186">
        <w:t>т</w:t>
      </w:r>
      <w:r w:rsidRPr="00FC2186">
        <w:t>рения предыдущих докладов, государство-участник ратифицировало следу</w:t>
      </w:r>
      <w:r w:rsidRPr="00FC2186">
        <w:t>ю</w:t>
      </w:r>
      <w:r w:rsidRPr="00FC2186">
        <w:t>щие правовые документы или присоединилось к ним: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GB"/>
        </w:rPr>
        <w:t>a</w:t>
      </w:r>
      <w:r w:rsidRPr="00FC2186">
        <w:t>)</w:t>
      </w:r>
      <w:r w:rsidRPr="00FC2186">
        <w:tab/>
        <w:t>Факультативный протокол к Конвенции о правах ребенка, каса</w:t>
      </w:r>
      <w:r w:rsidRPr="00FC2186">
        <w:t>ю</w:t>
      </w:r>
      <w:r w:rsidRPr="00FC2186">
        <w:t>щийся участия детей в вооруженных конфликтах,</w:t>
      </w:r>
      <w:r>
        <w:t xml:space="preserve"> </w:t>
      </w:r>
      <w:r w:rsidRPr="00FC2186">
        <w:t>в 2011 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GB"/>
        </w:rPr>
        <w:t>b</w:t>
      </w:r>
      <w:r w:rsidRPr="00FC2186">
        <w:t>)</w:t>
      </w:r>
      <w:r w:rsidRPr="00FC2186">
        <w:tab/>
        <w:t>Конвенция Организации Объединенных Наций против транснаци</w:t>
      </w:r>
      <w:r w:rsidRPr="00FC2186">
        <w:t>о</w:t>
      </w:r>
      <w:r w:rsidRPr="00FC2186">
        <w:t>нальной организованной преступности и протоколам к ней в 2010 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GB"/>
        </w:rPr>
        <w:t>c</w:t>
      </w:r>
      <w:r w:rsidRPr="00FC2186">
        <w:t>)</w:t>
      </w:r>
      <w:r w:rsidRPr="00FC2186">
        <w:tab/>
        <w:t>Конвенция о правах инвалидов и Факультативный протокол к ней в 2010 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d</w:t>
      </w:r>
      <w:r w:rsidRPr="00FC2186">
        <w:t>)</w:t>
      </w:r>
      <w:r w:rsidRPr="00FC2186">
        <w:tab/>
        <w:t>Международная конвенция о защите прав всех трудящихся-мигран</w:t>
      </w:r>
      <w:r>
        <w:softHyphen/>
      </w:r>
      <w:r w:rsidRPr="00FC2186">
        <w:t>тов и членов их семей в 2010 году;</w:t>
      </w:r>
    </w:p>
    <w:p w:rsidR="00FC2186" w:rsidRPr="00FC2186" w:rsidRDefault="00FC2186" w:rsidP="00FC2186">
      <w:pPr>
        <w:pStyle w:val="SingleTxt"/>
      </w:pPr>
      <w:r w:rsidRPr="00FC2186">
        <w:tab/>
        <w:t>е)</w:t>
      </w:r>
      <w:r w:rsidRPr="00FC2186">
        <w:tab/>
        <w:t>Факультативный протокол к Конвенции о правах ребенка, каса</w:t>
      </w:r>
      <w:r w:rsidRPr="00FC2186">
        <w:t>ю</w:t>
      </w:r>
      <w:r w:rsidRPr="00FC2186">
        <w:t>щийся торговли детьми, детской проституции и детской порнографии</w:t>
      </w:r>
      <w:r>
        <w:t>, в 2005 </w:t>
      </w:r>
      <w:r w:rsidRPr="00FC2186">
        <w:t>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f</w:t>
      </w:r>
      <w:r w:rsidRPr="00FC2186">
        <w:t>)</w:t>
      </w:r>
      <w:r w:rsidRPr="00FC2186">
        <w:tab/>
        <w:t>Конвенция 1954 года о статусе апатридов в 1999 году и Протокол, касающийся статуса беженцев, в 2003 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g</w:t>
      </w:r>
      <w:r w:rsidRPr="00FC2186">
        <w:t>)</w:t>
      </w:r>
      <w:r w:rsidRPr="00FC2186">
        <w:tab/>
        <w:t>Римский статут Международного уголовного суда в 2002 году;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h</w:t>
      </w:r>
      <w:r w:rsidRPr="00FC2186">
        <w:t>)</w:t>
      </w:r>
      <w:r w:rsidRPr="00FC2186">
        <w:tab/>
        <w:t>Конвенция против пыток и других жестоких, бесчеловечных или унижающих достоинство видов обращения и наказания в 2001 году.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lastRenderedPageBreak/>
        <w:tab/>
      </w:r>
      <w:r w:rsidRPr="00FC2186">
        <w:rPr>
          <w:lang w:val="en-GB"/>
        </w:rPr>
        <w:t>C</w:t>
      </w:r>
      <w:r w:rsidRPr="00FC2186">
        <w:t>.</w:t>
      </w:r>
      <w:r w:rsidRPr="00FC2186">
        <w:tab/>
        <w:t>Основные проблемные области и рекомендации</w:t>
      </w:r>
    </w:p>
    <w:p w:rsidR="00FC2186" w:rsidRPr="00FC2186" w:rsidRDefault="00FC2186" w:rsidP="00FC2186">
      <w:pPr>
        <w:pStyle w:val="SingleTxt"/>
        <w:keepNext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Палата собрания</w:t>
      </w:r>
    </w:p>
    <w:p w:rsidR="00FC2186" w:rsidRPr="00FC2186" w:rsidRDefault="00FC2186" w:rsidP="00FC2186">
      <w:pPr>
        <w:pStyle w:val="SingleTxt"/>
        <w:keepNext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rPr>
          <w:b/>
        </w:rPr>
      </w:pPr>
      <w:r w:rsidRPr="00FC2186">
        <w:t>7.</w:t>
      </w:r>
      <w:r w:rsidRPr="00FC2186">
        <w:tab/>
      </w:r>
      <w:r w:rsidRPr="00FC2186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 году). Комитет предлагает Палате собрания, действуя в соответствии со своим мандатом, принять необходимые меры к выпо</w:t>
      </w:r>
      <w:r w:rsidRPr="00FC2186">
        <w:rPr>
          <w:b/>
        </w:rPr>
        <w:t>л</w:t>
      </w:r>
      <w:r w:rsidRPr="00FC2186">
        <w:rPr>
          <w:b/>
        </w:rPr>
        <w:t>нению данных заключительных замечаний в период между настоящим временем и следующим процессом представления доклада согласно Ко</w:t>
      </w:r>
      <w:r w:rsidRPr="00FC2186">
        <w:rPr>
          <w:b/>
        </w:rPr>
        <w:t>н</w:t>
      </w:r>
      <w:r w:rsidRPr="00FC2186">
        <w:rPr>
          <w:b/>
        </w:rPr>
        <w:t>венции.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Статус Конвенции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8.</w:t>
      </w:r>
      <w:r w:rsidRPr="00FC2186">
        <w:tab/>
        <w:t>Комитет обеспокоен тем, что, хотя Конвенция была ратифицирована в 1981 году, она до сих пор не включена в полном объеме в национальное зак</w:t>
      </w:r>
      <w:r w:rsidRPr="00FC2186">
        <w:t>о</w:t>
      </w:r>
      <w:r w:rsidRPr="00FC2186">
        <w:t>нодательство посредством принятия отдельного национального законодател</w:t>
      </w:r>
      <w:r w:rsidRPr="00FC2186">
        <w:t>ь</w:t>
      </w:r>
      <w:r w:rsidRPr="00FC2186">
        <w:t>ного акта или вынесения судебных постановлений, с тем чтобы она могла пр</w:t>
      </w:r>
      <w:r w:rsidRPr="00FC2186">
        <w:t>я</w:t>
      </w:r>
      <w:r w:rsidRPr="00FC2186">
        <w:t>мо применяться в национальных судах.</w:t>
      </w:r>
    </w:p>
    <w:p w:rsidR="00FC2186" w:rsidRDefault="00FC2186" w:rsidP="00FC2186">
      <w:pPr>
        <w:pStyle w:val="SingleTxt"/>
        <w:rPr>
          <w:b/>
        </w:rPr>
      </w:pPr>
      <w:r w:rsidRPr="00FC2186">
        <w:t>9.</w:t>
      </w:r>
      <w:r w:rsidRPr="00FC2186">
        <w:tab/>
      </w:r>
      <w:r w:rsidRPr="00FC2186">
        <w:rPr>
          <w:b/>
        </w:rPr>
        <w:t>Комитет призывает государство-участника безотлагательно прист</w:t>
      </w:r>
      <w:r w:rsidRPr="00FC2186">
        <w:rPr>
          <w:b/>
        </w:rPr>
        <w:t>у</w:t>
      </w:r>
      <w:r w:rsidRPr="00FC2186">
        <w:rPr>
          <w:b/>
        </w:rPr>
        <w:t>пить к включению в свое национальное законодательство Конвенции в полном объеме.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Конституционные рамки и дискриминационные законы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10.</w:t>
      </w:r>
      <w:r w:rsidRPr="00FC2186">
        <w:tab/>
        <w:t>Комитет признает, что статья 13 Конституции (1979 года) запрещает ди</w:t>
      </w:r>
      <w:r w:rsidRPr="00FC2186">
        <w:t>с</w:t>
      </w:r>
      <w:r w:rsidRPr="00FC2186">
        <w:t>криминацию по признаку пола, но при этом выражает обеспокоенность в связи с тем, что не существует никакого конкретного положения, устанавливающего, что мужчины и женщины обладают равными правами, и с сожалением отмеч</w:t>
      </w:r>
      <w:r w:rsidRPr="00FC2186">
        <w:t>а</w:t>
      </w:r>
      <w:r w:rsidRPr="00FC2186">
        <w:t>ет, что законопроект 2009 года о конституции, который включал положения о равноправии и одинаковом правовом статусе женщин и мужчин, а также о з</w:t>
      </w:r>
      <w:r w:rsidRPr="00FC2186">
        <w:t>а</w:t>
      </w:r>
      <w:r w:rsidRPr="00FC2186">
        <w:t>прещении дискриминации по признаку пола, был отклонен в результате реф</w:t>
      </w:r>
      <w:r w:rsidRPr="00FC2186">
        <w:t>е</w:t>
      </w:r>
      <w:r w:rsidRPr="00FC2186">
        <w:t>рендума, состоявшегося 25 ноября 2009 года. Комитет с обеспокоенностью о</w:t>
      </w:r>
      <w:r w:rsidRPr="00FC2186">
        <w:t>т</w:t>
      </w:r>
      <w:r w:rsidRPr="00FC2186">
        <w:t>мечает отсутствие определения дискриминации в отношении женщин, которое соответствовало бы определению, содержащемуся в Конвенции, а также при</w:t>
      </w:r>
      <w:r w:rsidRPr="00FC2186">
        <w:t>н</w:t>
      </w:r>
      <w:r w:rsidRPr="00FC2186">
        <w:t>ципа равенства женщин и мужчин в законодательстве государства-участника. Кроме того, Комитет обеспокоен тем, что в государстве-участнике нет закона о гендерном равенстве или всеобъемлющего антидискриминационного законод</w:t>
      </w:r>
      <w:r w:rsidRPr="00FC2186">
        <w:t>а</w:t>
      </w:r>
      <w:r w:rsidRPr="00FC2186">
        <w:t>тельства, которое включало бы принцип равенства женщин и мужчин, а также определяло и запрещало все формы дискриминации по признаку пола или ге</w:t>
      </w:r>
      <w:r w:rsidRPr="00FC2186">
        <w:t>н</w:t>
      </w:r>
      <w:r w:rsidRPr="00FC2186">
        <w:t>дерной принадлежности, в том числе прямую и косвенную дискриминацию в государственной и частной сферах, в соответствии со статьями 1 и 2 Конве</w:t>
      </w:r>
      <w:r w:rsidRPr="00FC2186">
        <w:t>н</w:t>
      </w:r>
      <w:r w:rsidRPr="00FC2186">
        <w:t>ции.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11.</w:t>
      </w:r>
      <w:r w:rsidRPr="00FC2186">
        <w:tab/>
      </w:r>
      <w:r w:rsidRPr="00FC2186">
        <w:rPr>
          <w:b/>
        </w:rPr>
        <w:t>Комитет рекомендует государству-участнику безотлагательно пр</w:t>
      </w:r>
      <w:r w:rsidRPr="00FC2186">
        <w:rPr>
          <w:b/>
        </w:rPr>
        <w:t>и</w:t>
      </w:r>
      <w:r w:rsidRPr="00FC2186">
        <w:rPr>
          <w:b/>
        </w:rPr>
        <w:t>нять новое законодательство, которое в полной мере включает принцип равенства женщин и мужчин, а также определение и запрет дискримин</w:t>
      </w:r>
      <w:r w:rsidRPr="00FC2186">
        <w:rPr>
          <w:b/>
        </w:rPr>
        <w:t>а</w:t>
      </w:r>
      <w:r w:rsidRPr="00FC2186">
        <w:rPr>
          <w:b/>
        </w:rPr>
        <w:t>ции по признаку пола и гендерной принадлежности в государственной и частной сферах в соответствии со статьями 1 и 2 Конвенции.</w:t>
      </w:r>
    </w:p>
    <w:p w:rsidR="00FC2186" w:rsidRPr="00FC2186" w:rsidRDefault="00FC2186" w:rsidP="00FC2186">
      <w:pPr>
        <w:pStyle w:val="SingleTxt"/>
      </w:pPr>
      <w:r>
        <w:br w:type="page"/>
      </w:r>
      <w:r w:rsidRPr="00FC2186">
        <w:lastRenderedPageBreak/>
        <w:t>12.</w:t>
      </w:r>
      <w:r w:rsidRPr="00FC2186">
        <w:rPr>
          <w:b/>
        </w:rPr>
        <w:tab/>
      </w:r>
      <w:r w:rsidRPr="00FC2186">
        <w:t>Комитет с удовлетворением отмечает тот факт, что государство-участник приняло ряд антидискриминационных законодательных актов, но при этом с обеспокоенностью отмечает сохранение в его законодательстве положений, н</w:t>
      </w:r>
      <w:r w:rsidRPr="00FC2186">
        <w:t>о</w:t>
      </w:r>
      <w:r w:rsidRPr="00FC2186">
        <w:t>сящих дискриминационный характер по признаку пола, в том числе в Уголо</w:t>
      </w:r>
      <w:r w:rsidRPr="00FC2186">
        <w:t>в</w:t>
      </w:r>
      <w:r w:rsidRPr="00FC2186">
        <w:t>ном кодексе, Законе о браке, Законе о занятости женщин, молодежи и детей и Законе о гражданстве (1984 года).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13.</w:t>
      </w:r>
      <w:r w:rsidRPr="00FC2186">
        <w:tab/>
      </w:r>
      <w:r w:rsidRPr="00FC2186">
        <w:rPr>
          <w:b/>
        </w:rPr>
        <w:t xml:space="preserve">Ссылаясь на свою предыдущую рекомендацию (см. </w:t>
      </w:r>
      <w:hyperlink r:id="rId21" w:history="1">
        <w:r w:rsidRPr="00B331AB">
          <w:rPr>
            <w:rStyle w:val="Hyperlink"/>
            <w:b/>
          </w:rPr>
          <w:t>A/52/38/Rev.1</w:t>
        </w:r>
      </w:hyperlink>
      <w:r w:rsidRPr="00FC2186">
        <w:rPr>
          <w:b/>
        </w:rPr>
        <w:t>, пункт</w:t>
      </w:r>
      <w:r>
        <w:rPr>
          <w:b/>
        </w:rPr>
        <w:t> </w:t>
      </w:r>
      <w:r w:rsidRPr="00FC2186">
        <w:rPr>
          <w:b/>
        </w:rPr>
        <w:t>142), Комитет рекомендует государству-участнику пересмотреть свое существующее законодательство посредством установления четких сроков и целевых показателей в отношении проведения правовой рефо</w:t>
      </w:r>
      <w:r w:rsidRPr="00FC2186">
        <w:rPr>
          <w:b/>
        </w:rPr>
        <w:t>р</w:t>
      </w:r>
      <w:r w:rsidRPr="00FC2186">
        <w:rPr>
          <w:b/>
        </w:rPr>
        <w:t>мы, а также изменения или отмены всех дискриминационных положений, в том числе тех, которые содержатся в вышеприведенных законах, с тем чтобы обеспечить их соответствие принципу равенства и недискримин</w:t>
      </w:r>
      <w:r w:rsidRPr="00FC2186">
        <w:rPr>
          <w:b/>
        </w:rPr>
        <w:t>а</w:t>
      </w:r>
      <w:r w:rsidRPr="00FC2186">
        <w:rPr>
          <w:b/>
        </w:rPr>
        <w:t>ции, закрепленному в Конвенции.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Национальный механизм по улучшению положения женщин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14.</w:t>
      </w:r>
      <w:r w:rsidRPr="00FC2186">
        <w:tab/>
        <w:t>Комитет считает позитивным тот факт, что Отдел по гендерным вопр</w:t>
      </w:r>
      <w:r w:rsidRPr="00FC2186">
        <w:t>о</w:t>
      </w:r>
      <w:r w:rsidRPr="00FC2186">
        <w:t>сам, который был переориентирован на решение вопросов интеграции генде</w:t>
      </w:r>
      <w:r w:rsidRPr="00FC2186">
        <w:t>р</w:t>
      </w:r>
      <w:r w:rsidRPr="00FC2186">
        <w:t>ной проблематики и разработку гендерной политики во всех государственных департаментах, в настоящее время стремится содействовать учету гендерной проблематики во всех государственных секторах и сотрудничает с министе</w:t>
      </w:r>
      <w:r w:rsidRPr="00FC2186">
        <w:t>р</w:t>
      </w:r>
      <w:r w:rsidRPr="00FC2186">
        <w:t>ством финансов и экономического планирования в разработке и осуществл</w:t>
      </w:r>
      <w:r w:rsidRPr="00FC2186">
        <w:t>е</w:t>
      </w:r>
      <w:r w:rsidRPr="00FC2186">
        <w:t>нии методов составления бюджета с учетом гендерных факторов с целью с</w:t>
      </w:r>
      <w:r w:rsidRPr="00FC2186">
        <w:t>о</w:t>
      </w:r>
      <w:r w:rsidRPr="00FC2186">
        <w:t>действия этому процессу. Комитет отмечает, что этот Отдел отвечает за разр</w:t>
      </w:r>
      <w:r w:rsidRPr="00FC2186">
        <w:t>а</w:t>
      </w:r>
      <w:r w:rsidRPr="00FC2186">
        <w:t>ботку многосекторальной национальной гендерной политики, но при этом обеспокоен низким рейтингом национального механизма по улучшению пол</w:t>
      </w:r>
      <w:r w:rsidRPr="00FC2186">
        <w:t>о</w:t>
      </w:r>
      <w:r w:rsidRPr="00FC2186">
        <w:t>жения женщин в институциональной структуре государства-участника и н</w:t>
      </w:r>
      <w:r w:rsidRPr="00FC2186">
        <w:t>е</w:t>
      </w:r>
      <w:r w:rsidRPr="00FC2186">
        <w:t>хваткой людских, технических и финансовых ресурсов, выделяемых на его нужды.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15.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повысить авторитет и роль Отдела по гендерным вопросам в институциональной структуре государства-участника и предоставить ему достаточные людские, финансовые и технические ресурсы для координ</w:t>
      </w:r>
      <w:r w:rsidRPr="00FC2186">
        <w:rPr>
          <w:b/>
        </w:rPr>
        <w:t>а</w:t>
      </w:r>
      <w:r w:rsidRPr="00FC2186">
        <w:rPr>
          <w:b/>
        </w:rPr>
        <w:t>ции усилий и эффективной деятельности по интеграции гендерной пе</w:t>
      </w:r>
      <w:r w:rsidRPr="00FC2186">
        <w:rPr>
          <w:b/>
        </w:rPr>
        <w:t>р</w:t>
      </w:r>
      <w:r w:rsidRPr="00FC2186">
        <w:rPr>
          <w:b/>
        </w:rPr>
        <w:t>спективы во все стратегии и программы во всех секторах и на всех уро</w:t>
      </w:r>
      <w:r w:rsidRPr="00FC2186">
        <w:rPr>
          <w:b/>
        </w:rPr>
        <w:t>в</w:t>
      </w:r>
      <w:r w:rsidRPr="00FC2186">
        <w:rPr>
          <w:b/>
        </w:rPr>
        <w:t>нях государственного управления;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консолидировать деятельность по учету гендерной проблемат</w:t>
      </w:r>
      <w:r w:rsidRPr="00FC2186">
        <w:rPr>
          <w:b/>
        </w:rPr>
        <w:t>и</w:t>
      </w:r>
      <w:r w:rsidRPr="00FC2186">
        <w:rPr>
          <w:b/>
        </w:rPr>
        <w:t>ки посредством безотлагательного принятия многосекторальной наци</w:t>
      </w:r>
      <w:r w:rsidRPr="00FC2186">
        <w:rPr>
          <w:b/>
        </w:rPr>
        <w:t>о</w:t>
      </w:r>
      <w:r w:rsidRPr="00FC2186">
        <w:rPr>
          <w:b/>
        </w:rPr>
        <w:t>нальной гендерной политики и установления сроков начала реализации этой политики;</w:t>
      </w:r>
    </w:p>
    <w:p w:rsid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с)</w:t>
      </w:r>
      <w:r w:rsidRPr="00FC2186">
        <w:rPr>
          <w:b/>
        </w:rPr>
        <w:tab/>
        <w:t>реализовать подход к составлению бюджетов с учетом гендерных факторов.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FC2186">
        <w:t>Временные специальные меры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16</w:t>
      </w:r>
      <w:r w:rsidRPr="00FC2186">
        <w:tab/>
        <w:t>Комитет отмечает, что в своих ответах на перечень тем и вопросов гос</w:t>
      </w:r>
      <w:r w:rsidRPr="00FC2186">
        <w:t>у</w:t>
      </w:r>
      <w:r w:rsidRPr="00FC2186">
        <w:t>дарство-участник перечислило законодательные и административные меры, направленные на улучшение положения женщин и девочек в различных сект</w:t>
      </w:r>
      <w:r w:rsidRPr="00FC2186">
        <w:t>о</w:t>
      </w:r>
      <w:r w:rsidRPr="00FC2186">
        <w:t>рах, но что эти меры не соответствуют временным специальным мерам, пред</w:t>
      </w:r>
      <w:r w:rsidRPr="00FC2186">
        <w:t>у</w:t>
      </w:r>
      <w:r w:rsidRPr="00FC2186">
        <w:t>смотренным в статье 4 (1) Конвенции и развитым далее в общей рекоменд</w:t>
      </w:r>
      <w:r w:rsidRPr="00FC2186">
        <w:t>а</w:t>
      </w:r>
      <w:r>
        <w:t>ции </w:t>
      </w:r>
      <w:r w:rsidRPr="00FC2186">
        <w:t>№ 25 Комитета по этому вопросу. Это говорит о том, что государство-участник по-прежнему не совсем понимает концепцию временных специал</w:t>
      </w:r>
      <w:r w:rsidRPr="00FC2186">
        <w:t>ь</w:t>
      </w:r>
      <w:r w:rsidRPr="00FC2186">
        <w:t>ных мер и их использования в интересах содействия достижению фактическ</w:t>
      </w:r>
      <w:r w:rsidRPr="00FC2186">
        <w:t>о</w:t>
      </w:r>
      <w:r w:rsidRPr="00FC2186">
        <w:t>го равенства. В этом контексте Комитет с сожалением отмечает заявление, с</w:t>
      </w:r>
      <w:r w:rsidRPr="00FC2186">
        <w:t>о</w:t>
      </w:r>
      <w:r w:rsidRPr="00FC2186">
        <w:t>держащееся в докладе государства-участника, о том, что в стране «не устано</w:t>
      </w:r>
      <w:r w:rsidRPr="00FC2186">
        <w:t>в</w:t>
      </w:r>
      <w:r w:rsidRPr="00FC2186">
        <w:t>лено никаких квот для женщин в государственных учреждениях или в других областях».</w:t>
      </w:r>
    </w:p>
    <w:p w:rsidR="00FC2186" w:rsidRDefault="00FC2186" w:rsidP="00FC2186">
      <w:pPr>
        <w:pStyle w:val="SingleTxt"/>
        <w:rPr>
          <w:b/>
        </w:rPr>
      </w:pPr>
      <w:r w:rsidRPr="00FC2186">
        <w:t>17.</w:t>
      </w:r>
      <w:r w:rsidRPr="00FC2186">
        <w:tab/>
      </w:r>
      <w:r w:rsidRPr="00FC2186">
        <w:rPr>
          <w:b/>
        </w:rPr>
        <w:t>Комитет рекомендует государству-участнику ознакомить всех соо</w:t>
      </w:r>
      <w:r w:rsidRPr="00FC2186">
        <w:rPr>
          <w:b/>
        </w:rPr>
        <w:t>т</w:t>
      </w:r>
      <w:r w:rsidRPr="00FC2186">
        <w:rPr>
          <w:b/>
        </w:rPr>
        <w:t>ветствующих государственных должностных лиц и политиков с концепц</w:t>
      </w:r>
      <w:r w:rsidRPr="00FC2186">
        <w:rPr>
          <w:b/>
        </w:rPr>
        <w:t>и</w:t>
      </w:r>
      <w:r w:rsidRPr="00FC2186">
        <w:rPr>
          <w:b/>
        </w:rPr>
        <w:t>ей и использованием временных специальных мер, а также принять и осуществить такие меры в целях содействия достижению фактического равенства женщин и мужчин в соответствии со статьей 4 (1) Конвенции и общей рекомендацией № 25 Комитета во всех охватываемых Конвенцией областях, в которых женщины недостаточно представлены или находятся в неблагоприятном положении. Такие меры могли бы включать, напр</w:t>
      </w:r>
      <w:r w:rsidRPr="00FC2186">
        <w:rPr>
          <w:b/>
        </w:rPr>
        <w:t>и</w:t>
      </w:r>
      <w:r w:rsidRPr="00FC2186">
        <w:rPr>
          <w:b/>
        </w:rPr>
        <w:t>мер, введение гендерных квот в избирательных списках политических партий.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Стереотипы и вредная практика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18.</w:t>
      </w:r>
      <w:r w:rsidRPr="00FC2186">
        <w:tab/>
        <w:t>Комитет признает важное значение в повседневной жизни культуры и традиций государства-участника и отмечает, что подготовка по гендерным в</w:t>
      </w:r>
      <w:r w:rsidRPr="00FC2186">
        <w:t>о</w:t>
      </w:r>
      <w:r w:rsidRPr="00FC2186">
        <w:t>просам и информационно-просветительские мероприятия проводятся в школах и в рамках радиопрограмм и семинаров-практикумов, что позволяет повысить осведомленность общин. Комитет, тем не менее, обеспокоен сохранением ди</w:t>
      </w:r>
      <w:r w:rsidRPr="00FC2186">
        <w:t>с</w:t>
      </w:r>
      <w:r w:rsidRPr="00FC2186">
        <w:t>криминационных стереотипов, негативных традиционных ценностей и патр</w:t>
      </w:r>
      <w:r w:rsidRPr="00FC2186">
        <w:t>и</w:t>
      </w:r>
      <w:r w:rsidRPr="00FC2186">
        <w:t>архальных взглядов на роли и обязанности женщин и мужчин в обществе и в семье, в которых излишний упор делается на роли женщин как матерей и д</w:t>
      </w:r>
      <w:r w:rsidRPr="00FC2186">
        <w:t>о</w:t>
      </w:r>
      <w:r w:rsidRPr="00FC2186">
        <w:t>мохозяек, тем самым препятствуя их активному участию во всех сферах пол</w:t>
      </w:r>
      <w:r w:rsidRPr="00FC2186">
        <w:t>и</w:t>
      </w:r>
      <w:r w:rsidRPr="00FC2186">
        <w:t>тической и экономической жизни, охватываемых Конвенцией.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19.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  <w:bCs/>
        </w:rPr>
      </w:pPr>
      <w:r w:rsidRPr="00FC2186">
        <w:rPr>
          <w:b/>
          <w:bCs/>
        </w:rPr>
        <w:tab/>
      </w:r>
      <w:r w:rsidRPr="00FC2186">
        <w:rPr>
          <w:b/>
          <w:bCs/>
          <w:lang w:val="en-GB"/>
        </w:rPr>
        <w:t>a</w:t>
      </w:r>
      <w:r w:rsidRPr="00FC2186">
        <w:rPr>
          <w:b/>
          <w:bCs/>
        </w:rPr>
        <w:t>)</w:t>
      </w:r>
      <w:r w:rsidRPr="00FC2186">
        <w:rPr>
          <w:b/>
          <w:bCs/>
        </w:rPr>
        <w:tab/>
      </w:r>
      <w:r w:rsidRPr="00FC2186">
        <w:rPr>
          <w:b/>
        </w:rPr>
        <w:t>безотлагательно приступить к осуществлению всеобъемлющей стратегии по изменению или ликвидации патриархальных взглядов и ст</w:t>
      </w:r>
      <w:r w:rsidRPr="00FC2186">
        <w:rPr>
          <w:b/>
        </w:rPr>
        <w:t>е</w:t>
      </w:r>
      <w:r w:rsidRPr="00FC2186">
        <w:rPr>
          <w:b/>
        </w:rPr>
        <w:t>реотипов, которые являются дискриминационными в отношении женщин. Такая стратегия должна включать проведение образовательных и инфо</w:t>
      </w:r>
      <w:r w:rsidRPr="00FC2186">
        <w:rPr>
          <w:b/>
        </w:rPr>
        <w:t>р</w:t>
      </w:r>
      <w:r w:rsidRPr="00FC2186">
        <w:rPr>
          <w:b/>
        </w:rPr>
        <w:t>мационно-просветительских кампаний, ориентированных на женщин и мужчин из всех слоев общества, включая общинных и религиозных лид</w:t>
      </w:r>
      <w:r w:rsidRPr="00FC2186">
        <w:rPr>
          <w:b/>
        </w:rPr>
        <w:t>е</w:t>
      </w:r>
      <w:r w:rsidRPr="00FC2186">
        <w:rPr>
          <w:b/>
        </w:rPr>
        <w:t>ров, и уделять особое внимание признанию ценности и достоинства же</w:t>
      </w:r>
      <w:r w:rsidRPr="00FC2186">
        <w:rPr>
          <w:b/>
        </w:rPr>
        <w:t>н</w:t>
      </w:r>
      <w:r w:rsidRPr="00FC2186">
        <w:rPr>
          <w:b/>
        </w:rPr>
        <w:t>щин и расширению их прав и возможностей, с тем чтобы они могли учас</w:t>
      </w:r>
      <w:r w:rsidRPr="00FC2186">
        <w:rPr>
          <w:b/>
        </w:rPr>
        <w:t>т</w:t>
      </w:r>
      <w:r w:rsidRPr="00FC2186">
        <w:rPr>
          <w:b/>
        </w:rPr>
        <w:t>вовать в процессах принятия решений в общинах и в обществе в целом. Организации гражданского общества и средства массовой информации должны быть вовлечены в осуществление этой стратегии;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lastRenderedPageBreak/>
        <w:tab/>
      </w:r>
      <w:r w:rsidRPr="00FC2186">
        <w:rPr>
          <w:b/>
          <w:lang w:val="en-GB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надлежащим образом включить принципы недискриминации и равенства женщин и мужчин в образовательные программы, национал</w:t>
      </w:r>
      <w:r w:rsidRPr="00FC2186">
        <w:rPr>
          <w:b/>
        </w:rPr>
        <w:t>ь</w:t>
      </w:r>
      <w:r w:rsidRPr="00FC2186">
        <w:rPr>
          <w:b/>
        </w:rPr>
        <w:t>ную базовую учебную программу и в связанные с ними документы, а та</w:t>
      </w:r>
      <w:r w:rsidRPr="00FC2186">
        <w:rPr>
          <w:b/>
        </w:rPr>
        <w:t>к</w:t>
      </w:r>
      <w:r w:rsidRPr="00FC2186">
        <w:rPr>
          <w:b/>
        </w:rPr>
        <w:t>же в программы базового и непрерывного повышения квалификации пр</w:t>
      </w:r>
      <w:r w:rsidRPr="00FC2186">
        <w:rPr>
          <w:b/>
        </w:rPr>
        <w:t>е</w:t>
      </w:r>
      <w:r w:rsidRPr="00FC2186">
        <w:rPr>
          <w:b/>
        </w:rPr>
        <w:t>подавателей, медицинских работников и других поставщиков услуг;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c</w:t>
      </w:r>
      <w:r w:rsidRPr="00FC2186">
        <w:rPr>
          <w:b/>
        </w:rPr>
        <w:t>)</w:t>
      </w:r>
      <w:r w:rsidRPr="00FC2186">
        <w:rPr>
          <w:b/>
        </w:rPr>
        <w:tab/>
        <w:t>принимать инновационные меры, ориентированные на детей и их родителей, с целью повышения их понимания принципа равенства женщин и мужчин и вести работу в рамках системы образования, как формального, так и неформального, а также по линии средств массовой информации, направленную на обеспечение более широкого позитивного и нестереотипного изображения женщин;</w:t>
      </w:r>
    </w:p>
    <w:p w:rsidR="00FC2186" w:rsidRPr="00FC2186" w:rsidRDefault="00FC2186" w:rsidP="00FC2186">
      <w:pPr>
        <w:pStyle w:val="SingleTxt"/>
      </w:pPr>
      <w:r w:rsidRPr="00FC2186">
        <w:rPr>
          <w:b/>
        </w:rPr>
        <w:tab/>
      </w:r>
      <w:r w:rsidRPr="00FC2186">
        <w:rPr>
          <w:b/>
          <w:lang w:val="en-US"/>
        </w:rPr>
        <w:t>d</w:t>
      </w:r>
      <w:r w:rsidRPr="00FC2186">
        <w:rPr>
          <w:b/>
        </w:rPr>
        <w:t>)</w:t>
      </w:r>
      <w:r w:rsidRPr="00FC2186">
        <w:tab/>
      </w:r>
      <w:r w:rsidRPr="00FC2186">
        <w:rPr>
          <w:b/>
        </w:rPr>
        <w:t>проводить мониторинг и обзор всех принятых мер, с тем чтобы регулярно оценивать их воздействие и принимать надлежащие меры по исправлению положения.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Насилие в отношении женщин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20.</w:t>
      </w:r>
      <w:r w:rsidRPr="00FC2186">
        <w:tab/>
        <w:t>Комитет приветствует принятие в апреле 2015 года Закона о насилии в семье, содержащего более широкое определение насилия в семье, которое включает не только физическое насилие, но и сексуальное, психологическое и экономическое насилие. Комитет также с удовлетворением отмечает принятие в 2015 году межведомственного национального плана действий по борьбе с гендерным насилием. Вместе с тем Комитет отмечает:</w:t>
      </w:r>
    </w:p>
    <w:p w:rsidR="00FC2186" w:rsidRPr="00FC2186" w:rsidRDefault="00FC2186" w:rsidP="00FC2186">
      <w:pPr>
        <w:pStyle w:val="SingleTxt"/>
      </w:pPr>
      <w:r w:rsidRPr="00FC2186">
        <w:tab/>
        <w:t>а)</w:t>
      </w:r>
      <w:r w:rsidRPr="00FC2186">
        <w:tab/>
        <w:t>что нарушение Закона о насилии в семье является лишь гражда</w:t>
      </w:r>
      <w:r w:rsidRPr="00FC2186">
        <w:t>н</w:t>
      </w:r>
      <w:r w:rsidRPr="00FC2186">
        <w:t>ским правонарушением и что только нарушение охранного судебного приказа или судебного приказа о пользовании жильем считается уголовным преступл</w:t>
      </w:r>
      <w:r w:rsidRPr="00FC2186">
        <w:t>е</w:t>
      </w:r>
      <w:r w:rsidRPr="00FC2186">
        <w:t>нием; кроме того, меры, принятые для обеспечения выполнения таких прик</w:t>
      </w:r>
      <w:r w:rsidRPr="00FC2186">
        <w:t>а</w:t>
      </w:r>
      <w:r w:rsidRPr="00FC2186">
        <w:t>зов, являются слабыми, а наказания, выносимые в случае нарушения приказов, являются мягкими;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b</w:t>
      </w:r>
      <w:r w:rsidRPr="00FC2186">
        <w:t>)</w:t>
      </w:r>
      <w:r w:rsidRPr="00FC2186">
        <w:tab/>
        <w:t>что в Уголовном кодексе и/или Законе о насилии в семье не соде</w:t>
      </w:r>
      <w:r w:rsidRPr="00FC2186">
        <w:t>р</w:t>
      </w:r>
      <w:r w:rsidRPr="00FC2186">
        <w:t>жится никаких положений, четко устанавливающих уголовную ответстве</w:t>
      </w:r>
      <w:r w:rsidRPr="00FC2186">
        <w:t>н</w:t>
      </w:r>
      <w:r w:rsidRPr="00FC2186">
        <w:t>ность за супружеское изнасилование;</w:t>
      </w:r>
    </w:p>
    <w:p w:rsidR="00FC2186" w:rsidRPr="00FC2186" w:rsidRDefault="00FC2186" w:rsidP="00FC2186">
      <w:pPr>
        <w:pStyle w:val="SingleTxt"/>
      </w:pPr>
      <w:r w:rsidRPr="00FC2186">
        <w:tab/>
        <w:t>с)</w:t>
      </w:r>
      <w:r w:rsidRPr="00FC2186">
        <w:tab/>
        <w:t>что женщины, состоящие в однополых отношениях, исключаются из категорий лиц, которые могут обратиться за защитой в соответствии с Законом о насилии в семье, как это было признано государством-участником;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d</w:t>
      </w:r>
      <w:r w:rsidRPr="00FC2186">
        <w:t>)</w:t>
      </w:r>
      <w:r w:rsidRPr="00FC2186">
        <w:tab/>
        <w:t>что потерпевшие несут финансовое бремя в силу необходимости д</w:t>
      </w:r>
      <w:r w:rsidRPr="00FC2186">
        <w:t>а</w:t>
      </w:r>
      <w:r w:rsidRPr="00FC2186">
        <w:t>вать письменные показания под присягой, для чего требуются услуги адвоката, которые не предусмотрены в Законе о насилии в семье;</w:t>
      </w:r>
    </w:p>
    <w:p w:rsidR="00FC2186" w:rsidRPr="00FC2186" w:rsidRDefault="00FC2186" w:rsidP="00FC2186">
      <w:pPr>
        <w:pStyle w:val="SingleTxt"/>
      </w:pPr>
      <w:r w:rsidRPr="00FC2186">
        <w:tab/>
        <w:t>е)</w:t>
      </w:r>
      <w:r w:rsidRPr="00FC2186">
        <w:tab/>
        <w:t>что юридическое определение изнасилования является узким, уч</w:t>
      </w:r>
      <w:r w:rsidRPr="00FC2186">
        <w:t>и</w:t>
      </w:r>
      <w:r w:rsidRPr="00FC2186">
        <w:t>тывая, что оно не включает такие инвазивные акты, как введение других ч</w:t>
      </w:r>
      <w:r w:rsidRPr="00FC2186">
        <w:t>а</w:t>
      </w:r>
      <w:r w:rsidRPr="00FC2186">
        <w:t>стей тела или предметов. Такие акты подпадают в настоящее время в Уголо</w:t>
      </w:r>
      <w:r w:rsidRPr="00FC2186">
        <w:t>в</w:t>
      </w:r>
      <w:r w:rsidRPr="00FC2186">
        <w:t>ном кодексе под категорию непристойных нападений, и в их отношении вын</w:t>
      </w:r>
      <w:r w:rsidRPr="00FC2186">
        <w:t>о</w:t>
      </w:r>
      <w:r w:rsidRPr="00FC2186">
        <w:t>сятся гораздо более мягкие наказания;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f</w:t>
      </w:r>
      <w:r w:rsidRPr="00FC2186">
        <w:t>)</w:t>
      </w:r>
      <w:r w:rsidRPr="00FC2186">
        <w:tab/>
        <w:t>что отношение сотрудников полиции порой лишает женщин, ста</w:t>
      </w:r>
      <w:r w:rsidRPr="00FC2186">
        <w:t>в</w:t>
      </w:r>
      <w:r w:rsidRPr="00FC2186">
        <w:t>ших жертвами насилия, всякого желания настаивать на рассмотрении их жалоб из-за презрительного и враждебного отношения к ним со стороны сотрудников правоохранительных органов;</w:t>
      </w:r>
    </w:p>
    <w:p w:rsidR="00FC2186" w:rsidRPr="00FC2186" w:rsidRDefault="00FC2186" w:rsidP="00FC2186">
      <w:pPr>
        <w:pStyle w:val="SingleTxt"/>
      </w:pPr>
      <w:r w:rsidRPr="00FC2186">
        <w:lastRenderedPageBreak/>
        <w:tab/>
      </w:r>
      <w:r w:rsidRPr="00FC2186">
        <w:rPr>
          <w:lang w:val="en-US"/>
        </w:rPr>
        <w:t>g</w:t>
      </w:r>
      <w:r w:rsidRPr="00FC2186">
        <w:t>)</w:t>
      </w:r>
      <w:r w:rsidRPr="00FC2186">
        <w:tab/>
        <w:t>что по всем видам насилия, подпадающим под действие Закона о насилии в семье, отсутствуют дезагрегированные данные в разбивке по полу, возрасту, виду преступления и характеру отношений между правонарушителем и жертвой.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21.</w:t>
      </w:r>
      <w:r w:rsidRPr="00FC2186">
        <w:rPr>
          <w:b/>
        </w:rPr>
        <w:tab/>
        <w:t>Комитет настоятельно призывает государство-участника: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a</w:t>
      </w:r>
      <w:r w:rsidRPr="00FC2186">
        <w:rPr>
          <w:b/>
        </w:rPr>
        <w:t>)</w:t>
      </w:r>
      <w:r w:rsidRPr="00FC2186">
        <w:rPr>
          <w:b/>
        </w:rPr>
        <w:tab/>
        <w:t>внести изменения в Уголовный кодекс и/или Закон о насилии в семье, с тем чтобы установить уголовную ответственность за все акты насилия в семье, охватываемые этим Законом, и четко криминализир</w:t>
      </w:r>
      <w:r w:rsidRPr="00FC2186">
        <w:rPr>
          <w:b/>
        </w:rPr>
        <w:t>о</w:t>
      </w:r>
      <w:r w:rsidRPr="00FC2186">
        <w:rPr>
          <w:b/>
        </w:rPr>
        <w:t>вать супружеское изнасилование;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обеспечить, чтобы ни одна женщина не была лишена возможн</w:t>
      </w:r>
      <w:r w:rsidRPr="00FC2186">
        <w:rPr>
          <w:b/>
        </w:rPr>
        <w:t>о</w:t>
      </w:r>
      <w:r w:rsidRPr="00FC2186">
        <w:rPr>
          <w:b/>
        </w:rPr>
        <w:t>сти обращаться с просьбой о защите и получать ее на основании Закона о насилии в семье по причине типа отношений, в которых она состоит;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c</w:t>
      </w:r>
      <w:r w:rsidRPr="00FC2186">
        <w:rPr>
          <w:b/>
        </w:rPr>
        <w:t>)</w:t>
      </w:r>
      <w:r w:rsidRPr="00FC2186">
        <w:rPr>
          <w:b/>
        </w:rPr>
        <w:tab/>
        <w:t>обеспечить, чтобы женщины, ставшие жертвами насилия и ж</w:t>
      </w:r>
      <w:r w:rsidRPr="00FC2186">
        <w:rPr>
          <w:b/>
        </w:rPr>
        <w:t>е</w:t>
      </w:r>
      <w:r w:rsidRPr="00FC2186">
        <w:rPr>
          <w:b/>
        </w:rPr>
        <w:t>лающие получить защиту в соответствии с Законом о насилии в семье, не лишались доступа к средствам защиты по причине финансовых и админ</w:t>
      </w:r>
      <w:r w:rsidRPr="00FC2186">
        <w:rPr>
          <w:b/>
        </w:rPr>
        <w:t>и</w:t>
      </w:r>
      <w:r w:rsidRPr="00FC2186">
        <w:rPr>
          <w:b/>
        </w:rPr>
        <w:t>страти</w:t>
      </w:r>
      <w:r w:rsidRPr="00FC2186">
        <w:rPr>
          <w:b/>
        </w:rPr>
        <w:t>в</w:t>
      </w:r>
      <w:r w:rsidRPr="00FC2186">
        <w:rPr>
          <w:b/>
        </w:rPr>
        <w:t>ных препятствий;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d</w:t>
      </w:r>
      <w:r w:rsidRPr="00FC2186">
        <w:rPr>
          <w:b/>
        </w:rPr>
        <w:t>)</w:t>
      </w:r>
      <w:r w:rsidRPr="00FC2186">
        <w:rPr>
          <w:b/>
        </w:rPr>
        <w:tab/>
        <w:t>расширить определение изнасилования, с тем чтобы включить в него другие инвазивные формы введения или предусмотреть новые виды правонарушений, с тем чтобы охватить такого рода действия, и рассмо</w:t>
      </w:r>
      <w:r w:rsidRPr="00FC2186">
        <w:rPr>
          <w:b/>
        </w:rPr>
        <w:t>т</w:t>
      </w:r>
      <w:r w:rsidRPr="00FC2186">
        <w:rPr>
          <w:b/>
        </w:rPr>
        <w:t>реть вопрос об использовании с этой целью типового законодательства Карибского сообщ</w:t>
      </w:r>
      <w:r w:rsidRPr="00FC2186">
        <w:rPr>
          <w:b/>
        </w:rPr>
        <w:t>е</w:t>
      </w:r>
      <w:r w:rsidRPr="00FC2186">
        <w:rPr>
          <w:b/>
        </w:rPr>
        <w:t>ства о сексуальных домогательствах;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е)</w:t>
      </w:r>
      <w:r w:rsidRPr="00FC2186">
        <w:rPr>
          <w:b/>
        </w:rPr>
        <w:tab/>
        <w:t>предоставить достаточные технические, людские и финансовые ресурсы для эффективного осуществления Закона о насилии в семье и Национального плана действий по борьбе с гендерным насилием и в этой связи ра</w:t>
      </w:r>
      <w:r w:rsidRPr="00FC2186">
        <w:rPr>
          <w:b/>
        </w:rPr>
        <w:t>с</w:t>
      </w:r>
      <w:r w:rsidRPr="00FC2186">
        <w:rPr>
          <w:b/>
        </w:rPr>
        <w:t>ширить сотрудничество с организациями гражданского общества и другими соответствующими заинтересованными сторонами;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f</w:t>
      </w:r>
      <w:r w:rsidRPr="00FC2186">
        <w:rPr>
          <w:b/>
        </w:rPr>
        <w:t>)</w:t>
      </w:r>
      <w:r w:rsidRPr="00FC2186">
        <w:rPr>
          <w:b/>
        </w:rPr>
        <w:tab/>
        <w:t>разработать протоколы для поддержки мер реагирования, управления и направления в связи с делами о насилии в семье и обесп</w:t>
      </w:r>
      <w:r w:rsidRPr="00FC2186">
        <w:rPr>
          <w:b/>
        </w:rPr>
        <w:t>е</w:t>
      </w:r>
      <w:r w:rsidRPr="00FC2186">
        <w:rPr>
          <w:b/>
        </w:rPr>
        <w:t>чить непрерывное обучение сотрудников судебных учреждений и прав</w:t>
      </w:r>
      <w:r w:rsidRPr="00FC2186">
        <w:rPr>
          <w:b/>
        </w:rPr>
        <w:t>о</w:t>
      </w:r>
      <w:r w:rsidRPr="00FC2186">
        <w:rPr>
          <w:b/>
        </w:rPr>
        <w:t>охранительных органов по вопросам, касающимся учета гендерных фа</w:t>
      </w:r>
      <w:r w:rsidRPr="00FC2186">
        <w:rPr>
          <w:b/>
        </w:rPr>
        <w:t>к</w:t>
      </w:r>
      <w:r w:rsidRPr="00FC2186">
        <w:rPr>
          <w:b/>
        </w:rPr>
        <w:t>торов при обращении с женщинами, ставшими жертвами насилия;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g</w:t>
      </w:r>
      <w:r w:rsidRPr="00FC2186">
        <w:rPr>
          <w:b/>
        </w:rPr>
        <w:t>)</w:t>
      </w:r>
      <w:r w:rsidRPr="00FC2186">
        <w:rPr>
          <w:b/>
        </w:rPr>
        <w:tab/>
        <w:t>побуждать женщин сообщать о случаях сексуального и бытового насилия посредством дестигматизации жертв и повышения уровня осв</w:t>
      </w:r>
      <w:r w:rsidRPr="00FC2186">
        <w:rPr>
          <w:b/>
        </w:rPr>
        <w:t>е</w:t>
      </w:r>
      <w:r w:rsidRPr="00FC2186">
        <w:rPr>
          <w:b/>
        </w:rPr>
        <w:t>домленности о пагубном и серьезном характере таких актов;</w:t>
      </w:r>
    </w:p>
    <w:p w:rsid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h</w:t>
      </w:r>
      <w:r w:rsidRPr="00FC2186">
        <w:rPr>
          <w:b/>
        </w:rPr>
        <w:t>)</w:t>
      </w:r>
      <w:r w:rsidRPr="00FC2186">
        <w:rPr>
          <w:b/>
        </w:rPr>
        <w:tab/>
        <w:t>разработать протоколы для сбора сотрудниками полиции, суде</w:t>
      </w:r>
      <w:r w:rsidRPr="00FC2186">
        <w:rPr>
          <w:b/>
        </w:rPr>
        <w:t>б</w:t>
      </w:r>
      <w:r w:rsidRPr="00FC2186">
        <w:rPr>
          <w:b/>
        </w:rPr>
        <w:t>ных органов и медицинских учреждений информации о насилии в семье и других формах насилия в отношении женщин, с тем чтобы систематизир</w:t>
      </w:r>
      <w:r w:rsidRPr="00FC2186">
        <w:rPr>
          <w:b/>
        </w:rPr>
        <w:t>о</w:t>
      </w:r>
      <w:r w:rsidRPr="00FC2186">
        <w:rPr>
          <w:b/>
        </w:rPr>
        <w:t>вать и институционализировать сбор, анализ и распространение всеоб</w:t>
      </w:r>
      <w:r w:rsidRPr="00FC2186">
        <w:rPr>
          <w:b/>
        </w:rPr>
        <w:t>ъ</w:t>
      </w:r>
      <w:r w:rsidRPr="00FC2186">
        <w:rPr>
          <w:b/>
        </w:rPr>
        <w:t>емлющих данных о насилии в семье в разбивке по возрасту, полу, гра</w:t>
      </w:r>
      <w:r w:rsidRPr="00FC2186">
        <w:rPr>
          <w:b/>
        </w:rPr>
        <w:t>ж</w:t>
      </w:r>
      <w:r w:rsidRPr="00FC2186">
        <w:rPr>
          <w:b/>
        </w:rPr>
        <w:t>данству, этнической принадлежности, типу насилия и характеру отнош</w:t>
      </w:r>
      <w:r w:rsidRPr="00FC2186">
        <w:rPr>
          <w:b/>
        </w:rPr>
        <w:t>е</w:t>
      </w:r>
      <w:r w:rsidRPr="00FC2186">
        <w:rPr>
          <w:b/>
        </w:rPr>
        <w:t>ний между правонарушит</w:t>
      </w:r>
      <w:r w:rsidRPr="00FC2186">
        <w:rPr>
          <w:b/>
        </w:rPr>
        <w:t>е</w:t>
      </w:r>
      <w:r w:rsidRPr="00FC2186">
        <w:rPr>
          <w:b/>
        </w:rPr>
        <w:t>лем и жертвой.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C2186">
        <w:lastRenderedPageBreak/>
        <w:tab/>
      </w:r>
      <w:r w:rsidRPr="00FC2186">
        <w:tab/>
        <w:t>Торговля людьми и эксплуатация проституции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22.</w:t>
      </w:r>
      <w:r w:rsidRPr="00FC2186">
        <w:tab/>
        <w:t>Комитет отмечает позитивные шаги, предпринятые государством-участ</w:t>
      </w:r>
      <w:r>
        <w:softHyphen/>
      </w:r>
      <w:r w:rsidRPr="00FC2186">
        <w:t>ником в целях борьбы с торговлей людьми, особенно женщинами и д</w:t>
      </w:r>
      <w:r w:rsidRPr="00FC2186">
        <w:t>е</w:t>
      </w:r>
      <w:r w:rsidRPr="00FC2186">
        <w:t>вочками, в том числе принятие в 2011 году Закона о предотвращении торговли людьми, создание подразделения по борьбе с торговлей людьми в структуре полиции и создание кризисных центров для жертв. Вместе с тем Комитет обеспокоен с</w:t>
      </w:r>
      <w:r w:rsidRPr="00FC2186">
        <w:t>о</w:t>
      </w:r>
      <w:r w:rsidRPr="00FC2186">
        <w:t>общениями о случаях сексуальных надругательств над детьми в семье со ст</w:t>
      </w:r>
      <w:r w:rsidRPr="00FC2186">
        <w:t>о</w:t>
      </w:r>
      <w:r w:rsidRPr="00FC2186">
        <w:t>роны лиц, которые платят семье, чтобы та хранила молчание и не сообщала о случившемся; это ведет к сексуальной эксплуатации детей, ос</w:t>
      </w:r>
      <w:r w:rsidRPr="00FC2186">
        <w:t>о</w:t>
      </w:r>
      <w:r w:rsidRPr="00FC2186">
        <w:t>бенно девочек, и фактически ставит их в положение принуждения к занятию проституцией. Комитет с обеспокоенностью отмечает, что в 2014 году было расследовано только три дела, связанных с торговлей людьми, и пять дел в 2013 году и что ни одно расследование не привело к судебному разбирательству. Кроме того, Комитет обеспокоен отсутствием альтернативных возможностей для труд</w:t>
      </w:r>
      <w:r w:rsidRPr="00FC2186">
        <w:t>о</w:t>
      </w:r>
      <w:r w:rsidRPr="00FC2186">
        <w:t>устройства женщин и девочек, которые желают прекратить заниматься прост</w:t>
      </w:r>
      <w:r w:rsidRPr="00FC2186">
        <w:t>и</w:t>
      </w:r>
      <w:r w:rsidRPr="00FC2186">
        <w:t>туцией.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23.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a</w:t>
      </w:r>
      <w:r w:rsidRPr="00FC2186">
        <w:rPr>
          <w:b/>
        </w:rPr>
        <w:t>)</w:t>
      </w:r>
      <w:r w:rsidRPr="00FC2186">
        <w:rPr>
          <w:b/>
        </w:rPr>
        <w:tab/>
        <w:t>усилить меры по предотвращению случаев транснациональной и внутренней торговли людьми в целях сексуальных злоупотреблений и эксплуатации, особенно девочками в возрасте моложе 18 лет, и эффекти</w:t>
      </w:r>
      <w:r w:rsidRPr="00FC2186">
        <w:rPr>
          <w:b/>
        </w:rPr>
        <w:t>в</w:t>
      </w:r>
      <w:r w:rsidRPr="00FC2186">
        <w:rPr>
          <w:b/>
        </w:rPr>
        <w:t>ному реаг</w:t>
      </w:r>
      <w:r w:rsidRPr="00FC2186">
        <w:rPr>
          <w:b/>
        </w:rPr>
        <w:t>и</w:t>
      </w:r>
      <w:r w:rsidRPr="00FC2186">
        <w:rPr>
          <w:b/>
        </w:rPr>
        <w:t>рованию на такие случаи, в том числе посредством реализации инициатив по повышению уровня осведомленности об этой проблеме, с</w:t>
      </w:r>
      <w:r w:rsidRPr="00FC2186">
        <w:rPr>
          <w:b/>
        </w:rPr>
        <w:t>у</w:t>
      </w:r>
      <w:r w:rsidRPr="00FC2186">
        <w:rPr>
          <w:b/>
        </w:rPr>
        <w:t>дебного преследования правонарушителей и внедрения конкретных пр</w:t>
      </w:r>
      <w:r w:rsidRPr="00FC2186">
        <w:rPr>
          <w:b/>
        </w:rPr>
        <w:t>о</w:t>
      </w:r>
      <w:r w:rsidRPr="00FC2186">
        <w:rPr>
          <w:b/>
        </w:rPr>
        <w:t>грамм поддержки и ре</w:t>
      </w:r>
      <w:r w:rsidRPr="00FC2186">
        <w:rPr>
          <w:b/>
        </w:rPr>
        <w:t>а</w:t>
      </w:r>
      <w:r w:rsidRPr="00FC2186">
        <w:rPr>
          <w:b/>
        </w:rPr>
        <w:t>билитации жертв;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систематически собирать и анализировать дезагрегированные по признаку пола данные и информацию о торговле людьми и сексуальной эксплуатации, в том числе об эксплуатации детей в семье посторонними людьми и о секс-туризме;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GB"/>
        </w:rPr>
        <w:t>c</w:t>
      </w:r>
      <w:r w:rsidRPr="00FC2186">
        <w:rPr>
          <w:b/>
        </w:rPr>
        <w:t>)</w:t>
      </w:r>
      <w:r w:rsidRPr="00FC2186">
        <w:rPr>
          <w:b/>
        </w:rPr>
        <w:tab/>
        <w:t>усилить меры, нацеленные на устранение коренных причин то</w:t>
      </w:r>
      <w:r w:rsidRPr="00FC2186">
        <w:rPr>
          <w:b/>
        </w:rPr>
        <w:t>р</w:t>
      </w:r>
      <w:r w:rsidRPr="00FC2186">
        <w:rPr>
          <w:b/>
        </w:rPr>
        <w:t>говли женщинами и девочками, в частности нищеты и высокой безраб</w:t>
      </w:r>
      <w:r w:rsidRPr="00FC2186">
        <w:rPr>
          <w:b/>
        </w:rPr>
        <w:t>о</w:t>
      </w:r>
      <w:r w:rsidRPr="00FC2186">
        <w:rPr>
          <w:b/>
        </w:rPr>
        <w:t>тицы, которые могут также побуждать их заниматься проституцией;</w:t>
      </w:r>
    </w:p>
    <w:p w:rsid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d</w:t>
      </w:r>
      <w:r w:rsidRPr="00FC2186">
        <w:rPr>
          <w:b/>
        </w:rPr>
        <w:t>)</w:t>
      </w:r>
      <w:r w:rsidRPr="00FC2186">
        <w:rPr>
          <w:b/>
        </w:rPr>
        <w:tab/>
        <w:t>расширить вспомогательные услуги для жертв торговли людьми и сексуальной эксплуатации, в том числе создать альтернативные во</w:t>
      </w:r>
      <w:r w:rsidRPr="00FC2186">
        <w:rPr>
          <w:b/>
        </w:rPr>
        <w:t>з</w:t>
      </w:r>
      <w:r w:rsidRPr="00FC2186">
        <w:rPr>
          <w:b/>
        </w:rPr>
        <w:t>можности занятости, с тем чтобы содействовать реинтеграции в жизнь общества женщин и девочек, которые желают порвать с проституцией.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Участие в политической и общественной жизни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24.</w:t>
      </w:r>
      <w:r w:rsidRPr="00FC2186">
        <w:tab/>
        <w:t>Комитет отмечает, что в настоящее время женщины составляют 40 пр</w:t>
      </w:r>
      <w:r w:rsidRPr="00FC2186">
        <w:t>о</w:t>
      </w:r>
      <w:r w:rsidRPr="00FC2186">
        <w:t>центов от общей численности рабочей силы в учреждениях гражданской слу</w:t>
      </w:r>
      <w:r w:rsidRPr="00FC2186">
        <w:t>ж</w:t>
      </w:r>
      <w:r w:rsidRPr="00FC2186">
        <w:t>бы, что женщины занимают государственные должности высокого уровня, в том числе должности Генерального прокурора, генерального контролера, се</w:t>
      </w:r>
      <w:r w:rsidRPr="00FC2186">
        <w:t>к</w:t>
      </w:r>
      <w:r w:rsidRPr="00FC2186">
        <w:t>ретаря Палаты собрания, секретаря Верховного суда и председателя Суда по семейным делам, и что 50 процентов судей Высокого суда и 50 процентов м</w:t>
      </w:r>
      <w:r w:rsidRPr="00FC2186">
        <w:t>а</w:t>
      </w:r>
      <w:r w:rsidRPr="00FC2186">
        <w:t>гистратов являются женщинами. Вместе с тем Комитет по-прежнему обесп</w:t>
      </w:r>
      <w:r w:rsidRPr="00FC2186">
        <w:t>о</w:t>
      </w:r>
      <w:r w:rsidRPr="00FC2186">
        <w:t>коен явной недопредставленностью женщин на самых высоких уровнях прин</w:t>
      </w:r>
      <w:r w:rsidRPr="00FC2186">
        <w:t>я</w:t>
      </w:r>
      <w:r w:rsidRPr="00FC2186">
        <w:t xml:space="preserve">тия решений, отмечая, что женщины составляют лишь 13 процентов от общего числа парламентариев и 9,1 процента министров. Комитет обеспокоен тем, что </w:t>
      </w:r>
      <w:r w:rsidRPr="00FC2186">
        <w:lastRenderedPageBreak/>
        <w:t>в результате отклонения в ходе референдума 2009 года предложения включить в Конституцию раздел, предусматривающий введение 30-процентной квоты для кандидатов-женщин в избирательных списках политических партий, в го</w:t>
      </w:r>
      <w:r w:rsidRPr="00FC2186">
        <w:t>с</w:t>
      </w:r>
      <w:r w:rsidRPr="00FC2186">
        <w:t>ударстве-участнике не была введена система квот, которая позволила бы ра</w:t>
      </w:r>
      <w:r w:rsidRPr="00FC2186">
        <w:t>с</w:t>
      </w:r>
      <w:r w:rsidRPr="00FC2186">
        <w:t>ширить участие женщин в политической и общественной жизни. Комитет та</w:t>
      </w:r>
      <w:r w:rsidRPr="00FC2186">
        <w:t>к</w:t>
      </w:r>
      <w:r w:rsidRPr="00FC2186">
        <w:t>же обеспокоен тем, что меры, принятые государством-участником в целях ок</w:t>
      </w:r>
      <w:r w:rsidRPr="00FC2186">
        <w:t>а</w:t>
      </w:r>
      <w:r w:rsidRPr="00FC2186">
        <w:t>зания поддержки кандидатам-женщинам на выборные должности, по-прежнему являются недостаточными и что для таких женщин не предусмотр</w:t>
      </w:r>
      <w:r w:rsidRPr="00FC2186">
        <w:t>е</w:t>
      </w:r>
      <w:r w:rsidRPr="00FC2186">
        <w:t>ны целевые учебные и наставнические программы по вопросам лидерства и навыкам ведения переговоров. Кроме того, Комитет обеспокоен наличием пр</w:t>
      </w:r>
      <w:r w:rsidRPr="00FC2186">
        <w:t>е</w:t>
      </w:r>
      <w:r w:rsidRPr="00FC2186">
        <w:t>пятствий, с которыми сталкиваются женщины, претендующие на госуда</w:t>
      </w:r>
      <w:r w:rsidRPr="00FC2186">
        <w:t>р</w:t>
      </w:r>
      <w:r w:rsidRPr="00FC2186">
        <w:t>ственные должности, и которые связаны, среди прочего, с негативными кул</w:t>
      </w:r>
      <w:r w:rsidRPr="00FC2186">
        <w:t>ь</w:t>
      </w:r>
      <w:r w:rsidRPr="00FC2186">
        <w:t>турными представлениями и гендерными стереотипами.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25.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принять в приоритетном порядке целевые меры, в том числе в области учебной подготовки, создания потенциала, найма персонала с уч</w:t>
      </w:r>
      <w:r w:rsidRPr="00FC2186">
        <w:rPr>
          <w:b/>
        </w:rPr>
        <w:t>е</w:t>
      </w:r>
      <w:r w:rsidRPr="00FC2186">
        <w:rPr>
          <w:b/>
        </w:rPr>
        <w:t>том гендерных факторов, а также временные специальные меры, с тем чтобы увел</w:t>
      </w:r>
      <w:r w:rsidRPr="00FC2186">
        <w:rPr>
          <w:b/>
        </w:rPr>
        <w:t>и</w:t>
      </w:r>
      <w:r w:rsidRPr="00FC2186">
        <w:rPr>
          <w:b/>
        </w:rPr>
        <w:t>чить долю женщин на назначаемых руководящих должностях, в правительстве, на государственной службе и на дипломатической службе в соответствии с общей рекомендацией № 23 Комитета, касающейся уч</w:t>
      </w:r>
      <w:r w:rsidRPr="00FC2186">
        <w:rPr>
          <w:b/>
        </w:rPr>
        <w:t>а</w:t>
      </w:r>
      <w:r w:rsidRPr="00FC2186">
        <w:rPr>
          <w:b/>
        </w:rPr>
        <w:t>стия женщин в политич</w:t>
      </w:r>
      <w:r w:rsidRPr="00FC2186">
        <w:rPr>
          <w:b/>
        </w:rPr>
        <w:t>е</w:t>
      </w:r>
      <w:r w:rsidRPr="00FC2186">
        <w:rPr>
          <w:b/>
        </w:rPr>
        <w:t>ской и общественной жизни;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внести изменения в закон о выборах, с тем чтобы предусмотреть в</w:t>
      </w:r>
      <w:r w:rsidRPr="00FC2186">
        <w:rPr>
          <w:b/>
        </w:rPr>
        <w:t>ы</w:t>
      </w:r>
      <w:r w:rsidRPr="00FC2186">
        <w:rPr>
          <w:b/>
        </w:rPr>
        <w:t>деление, по крайней мере, 30 процентов мест в парламенте женщинам в соо</w:t>
      </w:r>
      <w:r w:rsidRPr="00FC2186">
        <w:rPr>
          <w:b/>
        </w:rPr>
        <w:t>т</w:t>
      </w:r>
      <w:r w:rsidRPr="00FC2186">
        <w:rPr>
          <w:b/>
        </w:rPr>
        <w:t>ветствии со статьей 4 (1) Конвенции и общими рекомендациями № 23 и № 25 Комитета;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с)</w:t>
      </w:r>
      <w:r w:rsidRPr="00FC2186">
        <w:rPr>
          <w:b/>
        </w:rPr>
        <w:tab/>
        <w:t>проводить профессиональную подготовку для женщин, в том числе на Гренадинах, по развитию навыков лидерства, проведению ка</w:t>
      </w:r>
      <w:r w:rsidRPr="00FC2186">
        <w:rPr>
          <w:b/>
        </w:rPr>
        <w:t>м</w:t>
      </w:r>
      <w:r w:rsidRPr="00FC2186">
        <w:rPr>
          <w:b/>
        </w:rPr>
        <w:t>паний и формированию электората, с тем чтобы подготовить их как ка</w:t>
      </w:r>
      <w:r w:rsidRPr="00FC2186">
        <w:rPr>
          <w:b/>
        </w:rPr>
        <w:t>н</w:t>
      </w:r>
      <w:r w:rsidRPr="00FC2186">
        <w:rPr>
          <w:b/>
        </w:rPr>
        <w:t>дидатов к занятию должностей в политической сфере и в различных обл</w:t>
      </w:r>
      <w:r w:rsidRPr="00FC2186">
        <w:rPr>
          <w:b/>
        </w:rPr>
        <w:t>а</w:t>
      </w:r>
      <w:r w:rsidRPr="00FC2186">
        <w:rPr>
          <w:b/>
        </w:rPr>
        <w:t>стях государственного управления;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d</w:t>
      </w:r>
      <w:r w:rsidRPr="00FC2186">
        <w:rPr>
          <w:b/>
        </w:rPr>
        <w:t>)</w:t>
      </w:r>
      <w:r w:rsidRPr="00FC2186">
        <w:rPr>
          <w:b/>
        </w:rPr>
        <w:tab/>
        <w:t>проводить информационно-просветительские кампании для п</w:t>
      </w:r>
      <w:r w:rsidRPr="00FC2186">
        <w:rPr>
          <w:b/>
        </w:rPr>
        <w:t>о</w:t>
      </w:r>
      <w:r w:rsidRPr="00FC2186">
        <w:rPr>
          <w:b/>
        </w:rPr>
        <w:t>литических деятелей, журналистов, преподавателей и общинных лидеров, особенно мужчин, с тем чтобы повысить уровень понимания того, что вс</w:t>
      </w:r>
      <w:r w:rsidRPr="00FC2186">
        <w:rPr>
          <w:b/>
        </w:rPr>
        <w:t>е</w:t>
      </w:r>
      <w:r w:rsidRPr="00FC2186">
        <w:rPr>
          <w:b/>
        </w:rPr>
        <w:t>стороннее, равное, свободное и демократическое участие женщин на ра</w:t>
      </w:r>
      <w:r w:rsidRPr="00FC2186">
        <w:rPr>
          <w:b/>
        </w:rPr>
        <w:t>в</w:t>
      </w:r>
      <w:r w:rsidRPr="00FC2186">
        <w:rPr>
          <w:b/>
        </w:rPr>
        <w:t>ной с мужчинами основе в политической и общественной жизни является одним из требований полного осуществления Конвенции;</w:t>
      </w:r>
    </w:p>
    <w:p w:rsid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е)</w:t>
      </w:r>
      <w:r w:rsidRPr="00FC2186">
        <w:rPr>
          <w:b/>
        </w:rPr>
        <w:tab/>
        <w:t>устранить культурные барьеры, которые мешают женщинам продвигаться на руководящие должности, и обеспечить равную предста</w:t>
      </w:r>
      <w:r w:rsidRPr="00FC2186">
        <w:rPr>
          <w:b/>
        </w:rPr>
        <w:t>в</w:t>
      </w:r>
      <w:r w:rsidRPr="00FC2186">
        <w:rPr>
          <w:b/>
        </w:rPr>
        <w:t>ленность женщин и мужчин на таких должностях.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Гражданство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26.</w:t>
      </w:r>
      <w:r w:rsidRPr="00FC2186">
        <w:tab/>
        <w:t>Комитет с удовлетворением отмечает, что в соответствии с законодател</w:t>
      </w:r>
      <w:r w:rsidRPr="00FC2186">
        <w:t>ь</w:t>
      </w:r>
      <w:r w:rsidRPr="00FC2186">
        <w:t>ством государства-участника женщины имеют одинаковые с мужчинами права на получение, изменение и сохранение их гражданства. Комитет также призн</w:t>
      </w:r>
      <w:r w:rsidRPr="00FC2186">
        <w:t>а</w:t>
      </w:r>
      <w:r w:rsidRPr="00FC2186">
        <w:t>ет, что законодательные положения наделяют женщин и мужчин одинаковыми правами на передачу своего гражданства своим детям и в равной степени предусматривают двойное гражданство для лиц обоего пола. Вместе с тем К</w:t>
      </w:r>
      <w:r w:rsidRPr="00FC2186">
        <w:t>о</w:t>
      </w:r>
      <w:r w:rsidRPr="00FC2186">
        <w:lastRenderedPageBreak/>
        <w:t>митет обеспокоен информацией о том, что способность замужней женщины передать свое гражданство своему мужу зависит от усмотрения курирующего эти вопросы министра правительства, который может отказать в такой перед</w:t>
      </w:r>
      <w:r w:rsidRPr="00FC2186">
        <w:t>а</w:t>
      </w:r>
      <w:r w:rsidRPr="00FC2186">
        <w:t>че гражданства «на разумных основаниях».</w:t>
      </w:r>
    </w:p>
    <w:p w:rsidR="00FC2186" w:rsidRDefault="00FC2186" w:rsidP="00FC2186">
      <w:pPr>
        <w:pStyle w:val="SingleTxt"/>
        <w:rPr>
          <w:b/>
        </w:rPr>
      </w:pPr>
      <w:r w:rsidRPr="00FC2186">
        <w:t>27.</w:t>
      </w:r>
      <w:r w:rsidRPr="00FC2186">
        <w:tab/>
      </w:r>
      <w:r w:rsidRPr="00FC2186">
        <w:rPr>
          <w:b/>
        </w:rPr>
        <w:t>Комитет рекомендует государству-участнику внести изменения в с</w:t>
      </w:r>
      <w:r w:rsidRPr="00FC2186">
        <w:rPr>
          <w:b/>
        </w:rPr>
        <w:t>о</w:t>
      </w:r>
      <w:r w:rsidRPr="00FC2186">
        <w:rPr>
          <w:b/>
        </w:rPr>
        <w:t>ответствующее законодательство, с тем чтобы предоставить гражданам-женщинам равные с мужчинами права в отношении передачи гражда</w:t>
      </w:r>
      <w:r w:rsidRPr="00FC2186">
        <w:rPr>
          <w:b/>
        </w:rPr>
        <w:t>н</w:t>
      </w:r>
      <w:r w:rsidRPr="00FC2186">
        <w:rPr>
          <w:b/>
        </w:rPr>
        <w:t>ства своим супругам-иностранцам.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Образование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28.</w:t>
      </w:r>
      <w:r w:rsidRPr="00FC2186">
        <w:tab/>
        <w:t>Комитет воздает должное государству-участнику за достижение всеобщ</w:t>
      </w:r>
      <w:r w:rsidRPr="00FC2186">
        <w:t>е</w:t>
      </w:r>
      <w:r w:rsidRPr="00FC2186">
        <w:t>го начального и среднего образования. Он также приветствует разработку учебных программ по вопросам охраны здоровья и семейной жизни, а также программы, нацеленной на то, чтобы позволить беременным девочкам-подросткам продолжать образование посредством предоставления им услуг по уходу за детьми в дневное время, оплаты обучения и учебников, а также транспортных услуг (программа «Матери-подростки возвращаются в школу»). Вместе с тем Комитет обеспокоен:</w:t>
      </w:r>
    </w:p>
    <w:p w:rsidR="00FC2186" w:rsidRPr="00FC2186" w:rsidRDefault="00FC2186" w:rsidP="00FC2186">
      <w:pPr>
        <w:pStyle w:val="SingleTxt"/>
      </w:pPr>
      <w:r w:rsidRPr="00FC2186">
        <w:tab/>
        <w:t>а)</w:t>
      </w:r>
      <w:r w:rsidRPr="00FC2186">
        <w:tab/>
        <w:t>высокими показателями подростковой беременности (почти 50 пр</w:t>
      </w:r>
      <w:r w:rsidRPr="00FC2186">
        <w:t>о</w:t>
      </w:r>
      <w:r w:rsidRPr="00FC2186">
        <w:t>центов женщин/девочек рожают в первый раз в возрасте от 15 до 19 лет), что приводит к тому, что многие из них бросают учебу, а также отсутствием и</w:t>
      </w:r>
      <w:r w:rsidRPr="00FC2186">
        <w:t>н</w:t>
      </w:r>
      <w:r w:rsidRPr="00FC2186">
        <w:t>формации о том, преподаются ли предметы по вопросам охраны здоровья и семейной жизни с учетом возраста обучающихся на всех уровнях системы о</w:t>
      </w:r>
      <w:r w:rsidRPr="00FC2186">
        <w:t>б</w:t>
      </w:r>
      <w:r w:rsidRPr="00FC2186">
        <w:t>разования и включают ли они гендерные аспекты и просвещение по вопросам ответственного сексуального поведения;</w:t>
      </w:r>
    </w:p>
    <w:p w:rsidR="00FC2186" w:rsidRPr="00FC2186" w:rsidRDefault="00FC2186" w:rsidP="00FC2186">
      <w:pPr>
        <w:pStyle w:val="SingleTxt"/>
      </w:pPr>
      <w:r w:rsidRPr="00FC2186">
        <w:tab/>
      </w:r>
      <w:r w:rsidRPr="00FC2186">
        <w:rPr>
          <w:lang w:val="en-US"/>
        </w:rPr>
        <w:t>b</w:t>
      </w:r>
      <w:r w:rsidRPr="00FC2186">
        <w:t>)</w:t>
      </w:r>
      <w:r w:rsidRPr="00FC2186">
        <w:tab/>
        <w:t>ограниченностью охвата и неосведомленностью общественности о программе, направленной на содействие возвращению матерей-подростков в школу, а также отсутствием дезагрегированных по признаку пола данных, по</w:t>
      </w:r>
      <w:r w:rsidRPr="00FC2186">
        <w:t>з</w:t>
      </w:r>
      <w:r w:rsidRPr="00FC2186">
        <w:t>воляющих проводить оценку воздействия этой программы;</w:t>
      </w:r>
    </w:p>
    <w:p w:rsidR="00FC2186" w:rsidRPr="00FC2186" w:rsidRDefault="00FC2186" w:rsidP="00FC2186">
      <w:pPr>
        <w:pStyle w:val="SingleTxt"/>
      </w:pPr>
      <w:r w:rsidRPr="00FC2186">
        <w:tab/>
        <w:t>с)</w:t>
      </w:r>
      <w:r w:rsidRPr="00FC2186">
        <w:tab/>
        <w:t>отсутствием всеобъемлющей и комплексной стратегии по устран</w:t>
      </w:r>
      <w:r w:rsidRPr="00FC2186">
        <w:t>е</w:t>
      </w:r>
      <w:r w:rsidRPr="00FC2186">
        <w:t>нию идеологических и структурных препятствий, мешающих девочкам выб</w:t>
      </w:r>
      <w:r w:rsidRPr="00FC2186">
        <w:t>и</w:t>
      </w:r>
      <w:r w:rsidRPr="00FC2186">
        <w:t>рать нетрадиционные учебные и профессионально-технические предметы.</w:t>
      </w:r>
    </w:p>
    <w:p w:rsidR="00FC2186" w:rsidRPr="00FC2186" w:rsidRDefault="00FC2186" w:rsidP="00FC2186">
      <w:pPr>
        <w:pStyle w:val="SingleTxt"/>
      </w:pPr>
      <w:r w:rsidRPr="00FC2186">
        <w:t>29.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проанализировать средства сокращения случаев нежелательной подростковой беременности посредством продолжения содействия пр</w:t>
      </w:r>
      <w:r w:rsidRPr="00FC2186">
        <w:rPr>
          <w:b/>
        </w:rPr>
        <w:t>о</w:t>
      </w:r>
      <w:r w:rsidRPr="00FC2186">
        <w:rPr>
          <w:b/>
        </w:rPr>
        <w:t>свещению по вопросам сексуальных и репродуктивных здоровья и прав и ответственного сексуального поведения для девочек и мальчиков, обесп</w:t>
      </w:r>
      <w:r w:rsidRPr="00FC2186">
        <w:rPr>
          <w:b/>
        </w:rPr>
        <w:t>е</w:t>
      </w:r>
      <w:r w:rsidRPr="00FC2186">
        <w:rPr>
          <w:b/>
        </w:rPr>
        <w:t>чив, чтобы это просвещение соответствовало возрасту обучающихся и предлагалось на всех уровнях образования;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активизировать усилия по обеспечению продолжения девочками обучения в школе и содействию реинтеграции беременных девочек и м</w:t>
      </w:r>
      <w:r w:rsidRPr="00FC2186">
        <w:rPr>
          <w:b/>
        </w:rPr>
        <w:t>о</w:t>
      </w:r>
      <w:r w:rsidRPr="00FC2186">
        <w:rPr>
          <w:b/>
        </w:rPr>
        <w:t>лодых матерей в систему школьного обучения посредством предоставл</w:t>
      </w:r>
      <w:r w:rsidRPr="00FC2186">
        <w:rPr>
          <w:b/>
        </w:rPr>
        <w:t>е</w:t>
      </w:r>
      <w:r w:rsidRPr="00FC2186">
        <w:rPr>
          <w:b/>
        </w:rPr>
        <w:t>ния вспомогательных услуг, таких как предоставление консультаций по развитию родительских навыков, а также соответствующих услуг по охране сексуального и репродуктивного здоровья и надлежащих услуг по уходу за детьми, а также путем расширения охвата и увеличения досту</w:t>
      </w:r>
      <w:r w:rsidRPr="00FC2186">
        <w:rPr>
          <w:b/>
        </w:rPr>
        <w:t>п</w:t>
      </w:r>
      <w:r w:rsidRPr="00FC2186">
        <w:rPr>
          <w:b/>
        </w:rPr>
        <w:lastRenderedPageBreak/>
        <w:t>ности и возможностей для и</w:t>
      </w:r>
      <w:r w:rsidRPr="00FC2186">
        <w:rPr>
          <w:b/>
        </w:rPr>
        <w:t>с</w:t>
      </w:r>
      <w:r w:rsidRPr="00FC2186">
        <w:rPr>
          <w:b/>
        </w:rPr>
        <w:t>пользования программы «Матери-подростки возвращаются в школу»;</w:t>
      </w:r>
    </w:p>
    <w:p w:rsid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с)</w:t>
      </w:r>
      <w:r w:rsidRPr="00FC2186">
        <w:rPr>
          <w:b/>
        </w:rPr>
        <w:tab/>
        <w:t>ликвидировать традиционные стереотипы и структурные пр</w:t>
      </w:r>
      <w:r w:rsidRPr="00FC2186">
        <w:rPr>
          <w:b/>
        </w:rPr>
        <w:t>е</w:t>
      </w:r>
      <w:r w:rsidRPr="00FC2186">
        <w:rPr>
          <w:b/>
        </w:rPr>
        <w:t>пятствия, которые могут сдерживать девочек выбирать традиционно мужские области обучения, в частности предметы по науке и технике, а также активизир</w:t>
      </w:r>
      <w:r w:rsidRPr="00FC2186">
        <w:rPr>
          <w:b/>
        </w:rPr>
        <w:t>о</w:t>
      </w:r>
      <w:r w:rsidRPr="00FC2186">
        <w:rPr>
          <w:b/>
        </w:rPr>
        <w:t>вать усилия по предоставлению девочкам консультаций по вопросам выбора нетрадиционных профессий и альтернативных во</w:t>
      </w:r>
      <w:r w:rsidRPr="00FC2186">
        <w:rPr>
          <w:b/>
        </w:rPr>
        <w:t>з</w:t>
      </w:r>
      <w:r w:rsidRPr="00FC2186">
        <w:rPr>
          <w:b/>
        </w:rPr>
        <w:t>можностей за пределами с</w:t>
      </w:r>
      <w:r w:rsidRPr="00FC2186">
        <w:rPr>
          <w:b/>
        </w:rPr>
        <w:t>и</w:t>
      </w:r>
      <w:r w:rsidRPr="00FC2186">
        <w:rPr>
          <w:b/>
        </w:rPr>
        <w:t>стемы формального образования, в том числе в области нестереотипной пр</w:t>
      </w:r>
      <w:r w:rsidRPr="00FC2186">
        <w:rPr>
          <w:b/>
        </w:rPr>
        <w:t>о</w:t>
      </w:r>
      <w:r w:rsidRPr="00FC2186">
        <w:rPr>
          <w:b/>
        </w:rPr>
        <w:t>фессионально-технической подготовки.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Занятость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30.</w:t>
      </w:r>
      <w:r w:rsidRPr="00FC2186">
        <w:tab/>
        <w:t>Комитет признает принятие государством-участником законодательных и других мер в целях ликвидации дискриминации в отношении женщин в сфере занятости и обеспечения того, чтобы женщины и мужчины имели равный д</w:t>
      </w:r>
      <w:r w:rsidRPr="00FC2186">
        <w:t>о</w:t>
      </w:r>
      <w:r w:rsidRPr="00FC2186">
        <w:t>ступ на рынок труда, в том числе посредством создания детских садов и яслей на уровне общин и улучшения функционирования общественного транспорта. Вместе с тем Комитет с обеспокоенностью отмечает, что в 2013 году показат</w:t>
      </w:r>
      <w:r w:rsidRPr="00FC2186">
        <w:t>е</w:t>
      </w:r>
      <w:r w:rsidRPr="00FC2186">
        <w:t>ли участия в рабочей силе составили 55,7 процента для женщин и 78,4 проце</w:t>
      </w:r>
      <w:r w:rsidRPr="00FC2186">
        <w:t>н</w:t>
      </w:r>
      <w:r w:rsidRPr="00FC2186">
        <w:t>та для мужчин. Хотя Комитет отмечает усилия государства-участника по ра</w:t>
      </w:r>
      <w:r w:rsidRPr="00FC2186">
        <w:t>с</w:t>
      </w:r>
      <w:r w:rsidRPr="00FC2186">
        <w:t>ширению участия женщин в нетрадиционных секторах экономики, он, тем не менее, по-прежнему обеспокоен наличием явной горизонтальной сегрегации на рынке труда и концентрацией женщин в профессиональных категориях с низким уровнем дохода.</w:t>
      </w:r>
    </w:p>
    <w:p w:rsidR="00FC2186" w:rsidRPr="00FC2186" w:rsidRDefault="00FC2186" w:rsidP="00FC2186">
      <w:pPr>
        <w:pStyle w:val="SingleTxt"/>
      </w:pPr>
      <w:r w:rsidRPr="00FC2186">
        <w:t>31.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систематически собирать дезагрегированные по признаку пола данные о положении на рынке труда, анализировать их и разрабатывать эффективные ответные меры по устранению сохраняющегося разрыва между высоким уровнем образования женщин и низким уровнем их уч</w:t>
      </w:r>
      <w:r w:rsidRPr="00FC2186">
        <w:rPr>
          <w:b/>
        </w:rPr>
        <w:t>а</w:t>
      </w:r>
      <w:r w:rsidRPr="00FC2186">
        <w:rPr>
          <w:b/>
        </w:rPr>
        <w:t>стия в рабочей силе;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принимать и осуществлять стратегии, предусматривающие ра</w:t>
      </w:r>
      <w:r w:rsidRPr="00FC2186">
        <w:rPr>
          <w:b/>
        </w:rPr>
        <w:t>с</w:t>
      </w:r>
      <w:r w:rsidRPr="00FC2186">
        <w:rPr>
          <w:b/>
        </w:rPr>
        <w:t>считанные на конкретные сроки задачи и показатели, с тем чтобы кард</w:t>
      </w:r>
      <w:r w:rsidRPr="00FC2186">
        <w:rPr>
          <w:b/>
        </w:rPr>
        <w:t>и</w:t>
      </w:r>
      <w:r w:rsidRPr="00FC2186">
        <w:rPr>
          <w:b/>
        </w:rPr>
        <w:t>нально изменить культурные модели и преобразовать традиционные ге</w:t>
      </w:r>
      <w:r w:rsidRPr="00FC2186">
        <w:rPr>
          <w:b/>
        </w:rPr>
        <w:t>н</w:t>
      </w:r>
      <w:r w:rsidRPr="00FC2186">
        <w:rPr>
          <w:b/>
        </w:rPr>
        <w:t>дерные стереотипы и нормы в отношении признанных в обществе ролей женщин и мужчин, формируемых в процессе обучения и родительского воспитания, с тем чтобы положить конец профессиональной сегрегации и достичь фактического равенства женщин и мужчин на рынке рабочей с</w:t>
      </w:r>
      <w:r w:rsidRPr="00FC2186">
        <w:rPr>
          <w:b/>
        </w:rPr>
        <w:t>и</w:t>
      </w:r>
      <w:r w:rsidRPr="00FC2186">
        <w:rPr>
          <w:b/>
        </w:rPr>
        <w:t>лы, в том числе в традиционно мужских областях, посредством провед</w:t>
      </w:r>
      <w:r w:rsidRPr="00FC2186">
        <w:rPr>
          <w:b/>
        </w:rPr>
        <w:t>е</w:t>
      </w:r>
      <w:r w:rsidRPr="00FC2186">
        <w:rPr>
          <w:b/>
        </w:rPr>
        <w:t>ния интенсивной профессионально-технической подготовки для женщин в этих областях.</w:t>
      </w:r>
    </w:p>
    <w:p w:rsidR="00FC2186" w:rsidRPr="00FC2186" w:rsidRDefault="00FC2186" w:rsidP="00FC2186">
      <w:pPr>
        <w:pStyle w:val="SingleTxt"/>
      </w:pPr>
      <w:r w:rsidRPr="00FC2186">
        <w:t>32.</w:t>
      </w:r>
      <w:r w:rsidRPr="00FC2186">
        <w:tab/>
        <w:t>Комитет с озабоченностью отмечает, что Закон о равной оплате труда не соответствует принципу равного вознаграждения мужчин и женщин за труд равной ценности.</w:t>
      </w:r>
    </w:p>
    <w:p w:rsidR="00FC2186" w:rsidRPr="00FC2186" w:rsidRDefault="00FC2186" w:rsidP="00FC2186">
      <w:pPr>
        <w:pStyle w:val="SingleTxt"/>
      </w:pPr>
      <w:r w:rsidRPr="00FC2186">
        <w:t>33.</w:t>
      </w:r>
      <w:r w:rsidRPr="00FC2186">
        <w:tab/>
      </w:r>
      <w:r w:rsidRPr="00FC2186">
        <w:rPr>
          <w:b/>
        </w:rPr>
        <w:t>Комитет рекомендует государству-участнику внести изменения в ра</w:t>
      </w:r>
      <w:r w:rsidRPr="00FC2186">
        <w:rPr>
          <w:b/>
        </w:rPr>
        <w:t>з</w:t>
      </w:r>
      <w:r w:rsidRPr="00FC2186">
        <w:rPr>
          <w:b/>
        </w:rPr>
        <w:t>дел 3 (1) Закона о равной оплате труда, с тем чтобы обеспечить равное вознаграждение женщин и мужчин за труд равной ценности.</w:t>
      </w:r>
    </w:p>
    <w:p w:rsidR="00FC2186" w:rsidRPr="00FC2186" w:rsidRDefault="00FC2186" w:rsidP="00FC2186">
      <w:pPr>
        <w:pStyle w:val="SingleTxt"/>
      </w:pPr>
      <w:r w:rsidRPr="00FC2186">
        <w:lastRenderedPageBreak/>
        <w:t>34.</w:t>
      </w:r>
      <w:r w:rsidRPr="00FC2186">
        <w:tab/>
        <w:t>Комитет обеспокоен полученной от государства-участника информацией</w:t>
      </w:r>
      <w:r>
        <w:t xml:space="preserve"> </w:t>
      </w:r>
      <w:r w:rsidRPr="00FC2186">
        <w:t>о том, что существуют отдельные свидетельства того, что некоторым стрем</w:t>
      </w:r>
      <w:r w:rsidRPr="00FC2186">
        <w:t>я</w:t>
      </w:r>
      <w:r w:rsidRPr="00FC2186">
        <w:t>щимся получить работу женщинам предлагается оказывать сексуальные услуги в обмен на их на</w:t>
      </w:r>
      <w:r w:rsidR="00B331AB">
        <w:t>е</w:t>
      </w:r>
      <w:r w:rsidRPr="00FC2186">
        <w:t>м на работу. Он также обеспокоен тем, что действующее национальное законодательство не охватывает все аспекты сексуальных дом</w:t>
      </w:r>
      <w:r w:rsidRPr="00FC2186">
        <w:t>о</w:t>
      </w:r>
      <w:r w:rsidRPr="00FC2186">
        <w:t>гательств и что Закон о насилии в семье охватывает преследование только в частной сфере, тем самым исключая из сферы своего действия сексуальные домогательства на рабочем месте.</w:t>
      </w:r>
    </w:p>
    <w:p w:rsidR="00FC2186" w:rsidRPr="00FC2186" w:rsidRDefault="00FC2186" w:rsidP="00FC2186">
      <w:pPr>
        <w:pStyle w:val="SingleTxt"/>
      </w:pPr>
      <w:r w:rsidRPr="00FC2186">
        <w:t>35.</w:t>
      </w:r>
      <w:r w:rsidRPr="00FC2186">
        <w:tab/>
      </w:r>
      <w:r w:rsidRPr="00FC2186">
        <w:rPr>
          <w:b/>
        </w:rPr>
        <w:t>Комитет рекомендует государству-участнику принять законодател</w:t>
      </w:r>
      <w:r w:rsidRPr="00FC2186">
        <w:rPr>
          <w:b/>
        </w:rPr>
        <w:t>ь</w:t>
      </w:r>
      <w:r w:rsidRPr="00FC2186">
        <w:rPr>
          <w:b/>
        </w:rPr>
        <w:t>ство, предусматривающее уголовную ответственность конкретно за секс</w:t>
      </w:r>
      <w:r w:rsidRPr="00FC2186">
        <w:rPr>
          <w:b/>
        </w:rPr>
        <w:t>у</w:t>
      </w:r>
      <w:r w:rsidRPr="00FC2186">
        <w:rPr>
          <w:b/>
        </w:rPr>
        <w:t>альные домогательства в любой среде, в том числе на рабочем месте, и охватывающее</w:t>
      </w:r>
      <w:r>
        <w:rPr>
          <w:b/>
        </w:rPr>
        <w:t xml:space="preserve"> </w:t>
      </w:r>
      <w:r w:rsidRPr="00FC2186">
        <w:rPr>
          <w:b/>
        </w:rPr>
        <w:t>как побуждение к оказанию сексуальных услуг за продв</w:t>
      </w:r>
      <w:r w:rsidRPr="00FC2186">
        <w:rPr>
          <w:b/>
        </w:rPr>
        <w:t>и</w:t>
      </w:r>
      <w:r w:rsidRPr="00FC2186">
        <w:rPr>
          <w:b/>
        </w:rPr>
        <w:t>жение по службе, так и создание неблагоприятных для женщин условий труда.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Здравоохранение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36.</w:t>
      </w:r>
      <w:r w:rsidRPr="00FC2186">
        <w:tab/>
        <w:t>Комитет с удовлетворением отмечает проведение национальным коорд</w:t>
      </w:r>
      <w:r w:rsidRPr="00FC2186">
        <w:t>и</w:t>
      </w:r>
      <w:r w:rsidRPr="00FC2186">
        <w:t>натором по вопросам планирования семьи информационно-просветительских мероприятий в средних школах, технических учебных заведениях и в общи</w:t>
      </w:r>
      <w:r w:rsidRPr="00FC2186">
        <w:t>н</w:t>
      </w:r>
      <w:r w:rsidRPr="00FC2186">
        <w:t>ном колледже в целях решения вопросов, связанных, в частности, с отве</w:t>
      </w:r>
      <w:r w:rsidRPr="00FC2186">
        <w:t>т</w:t>
      </w:r>
      <w:r w:rsidRPr="00FC2186">
        <w:t>ственным отношением к половой жизни, подростковой беременностью, усл</w:t>
      </w:r>
      <w:r w:rsidRPr="00FC2186">
        <w:t>у</w:t>
      </w:r>
      <w:r w:rsidRPr="00FC2186">
        <w:t>гами в области планирования семьи, в том числе применением противозач</w:t>
      </w:r>
      <w:r w:rsidRPr="00FC2186">
        <w:t>а</w:t>
      </w:r>
      <w:r w:rsidRPr="00FC2186">
        <w:t>точных средств, и с заболеваниями, передаваемыми половым путем. Вместе с тем Комитет по-прежнему обеспокоен информацией о том, что традиционные представления и культурные нормы препятствуют доступу к противозачато</w:t>
      </w:r>
      <w:r w:rsidRPr="00FC2186">
        <w:t>ч</w:t>
      </w:r>
      <w:r w:rsidRPr="00FC2186">
        <w:t>ным средствам, в том числе к средствам экстренной контрацепции, поскольку медсестры в лечебных учреждениях часто придерживаются мнения о том, что девочкам школьного возраста не подобает вести активную половую жизнь, и либо отказываются предоставлять противозачаточные средства, либо сообщ</w:t>
      </w:r>
      <w:r w:rsidRPr="00FC2186">
        <w:t>а</w:t>
      </w:r>
      <w:r w:rsidRPr="00FC2186">
        <w:t>ют их матерям об их половой жизни.</w:t>
      </w:r>
    </w:p>
    <w:p w:rsidR="00FC2186" w:rsidRPr="00FC2186" w:rsidRDefault="00FC2186" w:rsidP="00FC2186">
      <w:pPr>
        <w:pStyle w:val="SingleTxt"/>
      </w:pPr>
      <w:r w:rsidRPr="00FC2186">
        <w:t>37.</w:t>
      </w:r>
      <w:r w:rsidRPr="00FC2186">
        <w:tab/>
      </w:r>
      <w:r w:rsidRPr="00FC2186">
        <w:rPr>
          <w:b/>
        </w:rPr>
        <w:t>Следуя статье 12 Конвенции и своей общей рекомендации № 24, к</w:t>
      </w:r>
      <w:r w:rsidRPr="00FC2186">
        <w:rPr>
          <w:b/>
        </w:rPr>
        <w:t>а</w:t>
      </w:r>
      <w:r w:rsidRPr="00FC2186">
        <w:rPr>
          <w:b/>
        </w:rPr>
        <w:t>сающейся женщин и охраны здоровья, 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обеспечить свободный и надлежащий доступ к услугам в области сексуального и репродуктивного здоровья, в частности к современным методам контрацепции, для всех женщин и девочек, включая тех, кто проживает на отдаленных островах, и укрепить соответствующее возрасту обучение в школах по вопросам сексуальных и репродуктивных здоровья и прав для девочек и мальчиков подросткового возраста в рамках пр</w:t>
      </w:r>
      <w:r w:rsidRPr="00FC2186">
        <w:rPr>
          <w:b/>
        </w:rPr>
        <w:t>о</w:t>
      </w:r>
      <w:r w:rsidRPr="00FC2186">
        <w:rPr>
          <w:b/>
        </w:rPr>
        <w:t>граммы просвещения по вопросам охраны здоровья и семейной жизни;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пересмотреть политику и протоколы, регулирующие оказание услуг в области сексуального и репродуктивного здоровья для женщин и девочек, и обеспечить их эффективное осуществление посредством разр</w:t>
      </w:r>
      <w:r w:rsidRPr="00FC2186">
        <w:rPr>
          <w:b/>
        </w:rPr>
        <w:t>а</w:t>
      </w:r>
      <w:r w:rsidRPr="00FC2186">
        <w:rPr>
          <w:b/>
        </w:rPr>
        <w:t>ботки и проведения информационно-просветительских мероприятий и программ профессиональной подготовки для медицинских работников, с тем чтобы изменить традиционные представления и преодолеть культу</w:t>
      </w:r>
      <w:r w:rsidRPr="00FC2186">
        <w:rPr>
          <w:b/>
        </w:rPr>
        <w:t>р</w:t>
      </w:r>
      <w:r w:rsidRPr="00FC2186">
        <w:rPr>
          <w:b/>
        </w:rPr>
        <w:t>ные барьеры, ограничивающие доступ к услугам в области планирования семьи, в том числе доступ к противозачаточным средствам;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lastRenderedPageBreak/>
        <w:tab/>
        <w:t>с)</w:t>
      </w:r>
      <w:r w:rsidRPr="00FC2186">
        <w:rPr>
          <w:b/>
        </w:rPr>
        <w:tab/>
        <w:t>предоставлять бесплатные и конфиденциальные услуги в обл</w:t>
      </w:r>
      <w:r w:rsidRPr="00FC2186">
        <w:rPr>
          <w:b/>
        </w:rPr>
        <w:t>а</w:t>
      </w:r>
      <w:r w:rsidRPr="00FC2186">
        <w:rPr>
          <w:b/>
        </w:rPr>
        <w:t>сти планирования семьи на уровне общин, в том числе на Гренадинах, и просвещать женщин и девочек, а также мужчин и мальчиков по вопросам ответственного сексуального поведения и предотвращения ранней и неж</w:t>
      </w:r>
      <w:r w:rsidRPr="00FC2186">
        <w:rPr>
          <w:b/>
        </w:rPr>
        <w:t>е</w:t>
      </w:r>
      <w:r w:rsidRPr="00FC2186">
        <w:rPr>
          <w:b/>
        </w:rPr>
        <w:t>лательной беременности и болезней, передаваемых половым путем.</w:t>
      </w:r>
    </w:p>
    <w:p w:rsidR="00FC2186" w:rsidRPr="00FC2186" w:rsidRDefault="00FC2186" w:rsidP="00FC2186">
      <w:pPr>
        <w:pStyle w:val="SingleTxt"/>
      </w:pPr>
      <w:r w:rsidRPr="00FC2186">
        <w:t>38.</w:t>
      </w:r>
      <w:r w:rsidRPr="00FC2186">
        <w:tab/>
        <w:t>Комитет отмечает, что аборт является противозаконным деянием за и</w:t>
      </w:r>
      <w:r w:rsidRPr="00FC2186">
        <w:t>с</w:t>
      </w:r>
      <w:r w:rsidRPr="00FC2186">
        <w:t>ключением случаев изнасилования, инцеста, риска для жизни, а также для ф</w:t>
      </w:r>
      <w:r w:rsidRPr="00FC2186">
        <w:t>и</w:t>
      </w:r>
      <w:r w:rsidRPr="00FC2186">
        <w:t>зического или психического здоровья беременной женщины или серьезного дефекта плода, как это предусмотрено в разделе 149 Уголовного кодекса. Вм</w:t>
      </w:r>
      <w:r w:rsidRPr="00FC2186">
        <w:t>е</w:t>
      </w:r>
      <w:r w:rsidRPr="00FC2186">
        <w:t>сте с тем Комитет по-прежнему обеспокоен информацией, свидетельствующей о том, что на практике жертвы изнасилования или инцеста, равно как и же</w:t>
      </w:r>
      <w:r w:rsidRPr="00FC2186">
        <w:t>н</w:t>
      </w:r>
      <w:r w:rsidRPr="00FC2186">
        <w:t>щины, жизнь которых находится в опасности вследствие беременности, не м</w:t>
      </w:r>
      <w:r w:rsidRPr="00FC2186">
        <w:t>о</w:t>
      </w:r>
      <w:r w:rsidRPr="00FC2186">
        <w:t>гут сделать аборт. Комитет также с обеспокоенностью отмечает информацию о том, что, если эта медицинская процедура проводится надлежащим образом, она является крайне дорогостоящей, и по этой причине многие женщины не могут воспользоваться этим вариантом и вынуждены прибегать к подпольным абортам. Комитет с обеспокоенностью отмечает далее, что, согласно офиц</w:t>
      </w:r>
      <w:r w:rsidRPr="00FC2186">
        <w:t>и</w:t>
      </w:r>
      <w:r w:rsidRPr="00FC2186">
        <w:t>альным данным, показатель материнской смертности составляет 48 рождений на 100 000 живорождений, что, как предполагается, отчасти является результ</w:t>
      </w:r>
      <w:r w:rsidRPr="00FC2186">
        <w:t>а</w:t>
      </w:r>
      <w:r w:rsidRPr="00FC2186">
        <w:t>том проведения небезопасных абортов в государстве-участнике.</w:t>
      </w:r>
    </w:p>
    <w:p w:rsidR="00FC2186" w:rsidRPr="00FC2186" w:rsidRDefault="00FC2186" w:rsidP="00FC2186">
      <w:pPr>
        <w:pStyle w:val="SingleTxt"/>
      </w:pPr>
      <w:r w:rsidRPr="00FC2186">
        <w:t>39.</w:t>
      </w:r>
      <w:r w:rsidRPr="00FC2186">
        <w:tab/>
      </w:r>
      <w:r w:rsidRPr="00FC2186">
        <w:rPr>
          <w:b/>
        </w:rPr>
        <w:t>Комитет рекомендует государству-участнику отменить санкции, пр</w:t>
      </w:r>
      <w:r w:rsidRPr="00FC2186">
        <w:rPr>
          <w:b/>
        </w:rPr>
        <w:t>и</w:t>
      </w:r>
      <w:r w:rsidRPr="00FC2186">
        <w:rPr>
          <w:b/>
        </w:rPr>
        <w:t>меняемые к сделавшим аборт женщинам, и принять меры к надлежащему соблюдению раздела 149 Уголовного кодекса, с тем чтобы гарантировать доступ к проведению законных и безопасных абортов в случаях изнасил</w:t>
      </w:r>
      <w:r w:rsidRPr="00FC2186">
        <w:rPr>
          <w:b/>
        </w:rPr>
        <w:t>о</w:t>
      </w:r>
      <w:r w:rsidRPr="00FC2186">
        <w:rPr>
          <w:b/>
        </w:rPr>
        <w:t>вания, инцеста, риска для жизни или здоровья беременной женщины или серьезного дефекта плода, в соответствии с общей рекомендацией № 24 Комитета, касающейся женщин и охраны здоровья, и обеспечить, чтобы женщины и девочки имели конфиденциальный доступ к надлежащему уходу после проведения аборта, в том числе в случаях проведения по</w:t>
      </w:r>
      <w:r w:rsidRPr="00FC2186">
        <w:rPr>
          <w:b/>
        </w:rPr>
        <w:t>д</w:t>
      </w:r>
      <w:r w:rsidRPr="00FC2186">
        <w:rPr>
          <w:b/>
        </w:rPr>
        <w:t>польного аборта.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Сельские женщины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40.</w:t>
      </w:r>
      <w:r w:rsidRPr="00FC2186">
        <w:tab/>
        <w:t>С удовлетворением отмечая усилия государства-участника по сокращ</w:t>
      </w:r>
      <w:r w:rsidRPr="00FC2186">
        <w:t>е</w:t>
      </w:r>
      <w:r w:rsidRPr="00FC2186">
        <w:t>нию масштабов нищеты в сельских районах посредством реализации проектов в области развития и микрокредитования и совершенствования предоставления базовых социальных услуг в отдаленных районах, Комитет, тем не менее, с обеспокоенностью отмечает тот факт, что сельские женщины, в том числе проживающие в изолированных общинах, включая женщин из числа коренных народов, в непропорционально большой степени страдают от нищеты, безр</w:t>
      </w:r>
      <w:r w:rsidRPr="00FC2186">
        <w:t>а</w:t>
      </w:r>
      <w:r w:rsidRPr="00FC2186">
        <w:t>ботицы и гендерного насилия. Сельские женщины имеют ограниченный д</w:t>
      </w:r>
      <w:r w:rsidRPr="00FC2186">
        <w:t>о</w:t>
      </w:r>
      <w:r w:rsidRPr="00FC2186">
        <w:t>ступ к услугам в области здравоохранения, образования, развития навыков и профессиональной подготовки, а также к системе правосудия и правовой п</w:t>
      </w:r>
      <w:r w:rsidRPr="00FC2186">
        <w:t>о</w:t>
      </w:r>
      <w:r w:rsidRPr="00FC2186">
        <w:t>мощи и имеют низкие показатели участия в процессах принятия решений. К</w:t>
      </w:r>
      <w:r w:rsidRPr="00FC2186">
        <w:t>о</w:t>
      </w:r>
      <w:r w:rsidRPr="00FC2186">
        <w:t>митет также испытывает озабоченность в связи с высокой долей домашних х</w:t>
      </w:r>
      <w:r w:rsidRPr="00FC2186">
        <w:t>о</w:t>
      </w:r>
      <w:r w:rsidRPr="00FC2186">
        <w:t>зяйств, возглавляемых женщинами, которые также страдают от излишне небл</w:t>
      </w:r>
      <w:r w:rsidRPr="00FC2186">
        <w:t>а</w:t>
      </w:r>
      <w:r w:rsidRPr="00FC2186">
        <w:t>гоприятного положения и отсутствия социальной защиты. Комитет далее обе</w:t>
      </w:r>
      <w:r w:rsidRPr="00FC2186">
        <w:t>с</w:t>
      </w:r>
      <w:r w:rsidRPr="00FC2186">
        <w:t xml:space="preserve">покоен тем, что сельские женщины особенно уязвимы перед последствиями стихийных бедствий, таких как наводнения, ураганы и извержения вулканов, о чем свидетельствуют ураган «Айван» (2004 год), ураган «Томас» (2010 год) и </w:t>
      </w:r>
      <w:r w:rsidRPr="00FC2186">
        <w:lastRenderedPageBreak/>
        <w:t>тропический шторм «Лили» (2002 год), а также перед последствиями измен</w:t>
      </w:r>
      <w:r w:rsidRPr="00FC2186">
        <w:t>е</w:t>
      </w:r>
      <w:r w:rsidRPr="00FC2186">
        <w:t>ния климата.</w:t>
      </w:r>
    </w:p>
    <w:p w:rsidR="00FC2186" w:rsidRPr="00FC2186" w:rsidRDefault="00FC2186" w:rsidP="00FC2186">
      <w:pPr>
        <w:pStyle w:val="SingleTxt"/>
      </w:pPr>
      <w:r w:rsidRPr="00FC2186">
        <w:t>41.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a)</w:t>
      </w:r>
      <w:r w:rsidRPr="00FC2186">
        <w:rPr>
          <w:b/>
        </w:rPr>
        <w:tab/>
        <w:t>укрепить программы по борьбе с гендерным насилием, нищетой и безработицей среди сельских женщин, в частности тех, кто проживает в изолированных общинах, и тех, кто возглавляет домашние хозяйства, и принять меры к тому, чтобы они имели более широкий доступ к услугам в области здравоохранения, социальным услугам и системе правосудия, разработав целевые программы для женщин, которые страдают от множ</w:t>
      </w:r>
      <w:r w:rsidRPr="00FC2186">
        <w:rPr>
          <w:b/>
        </w:rPr>
        <w:t>е</w:t>
      </w:r>
      <w:r w:rsidRPr="00FC2186">
        <w:rPr>
          <w:b/>
        </w:rPr>
        <w:t>ственной дискриминации по причине пожилого возраста и инвалидности, в том числе посредством обеспечения более широкого доступа к сетям с</w:t>
      </w:r>
      <w:r w:rsidRPr="00FC2186">
        <w:rPr>
          <w:b/>
        </w:rPr>
        <w:t>о</w:t>
      </w:r>
      <w:r w:rsidRPr="00FC2186">
        <w:rPr>
          <w:b/>
        </w:rPr>
        <w:t>циальной защиты;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рассмотреть вопрос о расширении программ социальной защ</w:t>
      </w:r>
      <w:r w:rsidRPr="00FC2186">
        <w:rPr>
          <w:b/>
        </w:rPr>
        <w:t>и</w:t>
      </w:r>
      <w:r w:rsidRPr="00FC2186">
        <w:rPr>
          <w:b/>
        </w:rPr>
        <w:t>ты, в том числе программ, касающихся обусловленных денежных перев</w:t>
      </w:r>
      <w:r w:rsidRPr="00FC2186">
        <w:rPr>
          <w:b/>
        </w:rPr>
        <w:t>о</w:t>
      </w:r>
      <w:r w:rsidRPr="00FC2186">
        <w:rPr>
          <w:b/>
        </w:rPr>
        <w:t>дов, в интересах всех уязвимых домашних хозяйств, возглавляемых же</w:t>
      </w:r>
      <w:r w:rsidRPr="00FC2186">
        <w:rPr>
          <w:b/>
        </w:rPr>
        <w:t>н</w:t>
      </w:r>
      <w:r w:rsidRPr="00FC2186">
        <w:rPr>
          <w:b/>
        </w:rPr>
        <w:t>щинами;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с)</w:t>
      </w:r>
      <w:r w:rsidRPr="00FC2186">
        <w:rPr>
          <w:b/>
        </w:rPr>
        <w:tab/>
        <w:t>обеспечить, чтобы при разработке и осуществлении стратегий и программ по подготовке к чрезвычайным ситуациям, реагированию на стихийные бедствия и последствия изменения климата, а также на другие чрезвычайные ситуации применялся всеобъемлющий гендерный анализ и учитывались интересы женщин, особенно сельских женщин, которые должны включаться в структуру таких программ и процесс управления их реализацией.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Семейные отношения и брак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42.</w:t>
      </w:r>
      <w:r w:rsidRPr="00FC2186">
        <w:tab/>
        <w:t>Комитет приветствует принятие национального законодательства, которое защищает права рожденных вне брака детей, но при этом по-прежнему обесп</w:t>
      </w:r>
      <w:r w:rsidRPr="00FC2186">
        <w:t>о</w:t>
      </w:r>
      <w:r w:rsidRPr="00FC2186">
        <w:t>коен культурными представлениями и неравенством в сфере семейных отн</w:t>
      </w:r>
      <w:r w:rsidRPr="00FC2186">
        <w:t>о</w:t>
      </w:r>
      <w:r w:rsidRPr="00FC2186">
        <w:t>шений, которые ведут к дискриминации в отношении женщин и девочек. К</w:t>
      </w:r>
      <w:r w:rsidRPr="00FC2186">
        <w:t>о</w:t>
      </w:r>
      <w:r w:rsidRPr="00FC2186">
        <w:t>митет также обеспокоен тем, что женщины, состоящие в союзах де-факто, по-прежнему находятся в неблагоприятном положении перед законом, учитывая тот факт, что они не имеют права на совместно нажитое в рамках союза им</w:t>
      </w:r>
      <w:r w:rsidRPr="00FC2186">
        <w:t>у</w:t>
      </w:r>
      <w:r w:rsidRPr="00FC2186">
        <w:t>щество или финансовую поддержку со стороны своих партнеров. Кроме того, Комитет с обеспокоенностью отмечает существование различий между разм</w:t>
      </w:r>
      <w:r w:rsidRPr="00FC2186">
        <w:t>е</w:t>
      </w:r>
      <w:r w:rsidRPr="00FC2186">
        <w:t>рами алиментов на содержание детей, которые суды устанавливают для детей незамужних матерей и для детей замужних матерей.</w:t>
      </w:r>
    </w:p>
    <w:p w:rsidR="00FC2186" w:rsidRPr="00FC2186" w:rsidRDefault="00FC2186" w:rsidP="00FC2186">
      <w:pPr>
        <w:pStyle w:val="SingleTxt"/>
      </w:pPr>
      <w:r w:rsidRPr="00FC2186">
        <w:t>43.</w:t>
      </w:r>
      <w:r w:rsidRPr="00FC2186">
        <w:tab/>
      </w:r>
      <w:r w:rsidRPr="00FC2186">
        <w:rPr>
          <w:b/>
        </w:rPr>
        <w:t>Комитет рекомендует государству-участнику: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  <w:t>а)</w:t>
      </w:r>
      <w:r w:rsidRPr="00FC2186">
        <w:rPr>
          <w:b/>
        </w:rPr>
        <w:tab/>
        <w:t>укрепить свои усилия по ликвидации стереотипных представл</w:t>
      </w:r>
      <w:r w:rsidRPr="00FC2186">
        <w:rPr>
          <w:b/>
        </w:rPr>
        <w:t>е</w:t>
      </w:r>
      <w:r w:rsidRPr="00FC2186">
        <w:rPr>
          <w:b/>
        </w:rPr>
        <w:t>ний о роли женщин и мужчин в семье посредством проведения информ</w:t>
      </w:r>
      <w:r w:rsidRPr="00FC2186">
        <w:rPr>
          <w:b/>
        </w:rPr>
        <w:t>а</w:t>
      </w:r>
      <w:r w:rsidRPr="00FC2186">
        <w:rPr>
          <w:b/>
        </w:rPr>
        <w:t>ционно-просветительских кампаний;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b</w:t>
      </w:r>
      <w:r w:rsidRPr="00FC2186">
        <w:rPr>
          <w:b/>
        </w:rPr>
        <w:t>)</w:t>
      </w:r>
      <w:r w:rsidRPr="00FC2186">
        <w:rPr>
          <w:b/>
        </w:rPr>
        <w:tab/>
        <w:t>ускорить реализацию усилий по проведению реформ, в том чи</w:t>
      </w:r>
      <w:r w:rsidRPr="00FC2186">
        <w:rPr>
          <w:b/>
        </w:rPr>
        <w:t>с</w:t>
      </w:r>
      <w:r w:rsidRPr="00FC2186">
        <w:rPr>
          <w:b/>
        </w:rPr>
        <w:t>ле законодательных реформ, с тем чтобы обеспечить защиту имуществе</w:t>
      </w:r>
      <w:r w:rsidRPr="00FC2186">
        <w:rPr>
          <w:b/>
        </w:rPr>
        <w:t>н</w:t>
      </w:r>
      <w:r w:rsidRPr="00FC2186">
        <w:rPr>
          <w:b/>
        </w:rPr>
        <w:t>ных прав женщин после расторжения союзов де-факто и предоставить им право на получение финансовой поддержки в случае необходимости в с</w:t>
      </w:r>
      <w:r w:rsidRPr="00FC2186">
        <w:rPr>
          <w:b/>
        </w:rPr>
        <w:t>о</w:t>
      </w:r>
      <w:r w:rsidRPr="00FC2186">
        <w:rPr>
          <w:b/>
        </w:rPr>
        <w:t>ответствии с общей рекомендацией № 29 о статье 16 Конвенции (эконом</w:t>
      </w:r>
      <w:r w:rsidRPr="00FC2186">
        <w:rPr>
          <w:b/>
        </w:rPr>
        <w:t>и</w:t>
      </w:r>
      <w:r w:rsidRPr="00FC2186">
        <w:rPr>
          <w:b/>
        </w:rPr>
        <w:t>ческие последствия брака, семейных отношений и их расторжения);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lastRenderedPageBreak/>
        <w:tab/>
        <w:t>с)</w:t>
      </w:r>
      <w:r w:rsidRPr="00FC2186">
        <w:rPr>
          <w:b/>
        </w:rPr>
        <w:tab/>
        <w:t>активизировать свои усилия по обеспечению уплаты алиментов на содержание детей в надлежащих размерах, обеспечив при этом ликв</w:t>
      </w:r>
      <w:r w:rsidRPr="00FC2186">
        <w:rPr>
          <w:b/>
        </w:rPr>
        <w:t>и</w:t>
      </w:r>
      <w:r w:rsidRPr="00FC2186">
        <w:rPr>
          <w:b/>
        </w:rPr>
        <w:t>дацию любых различий между размерами алиментов, присуждаемых для детей незамужних матерей и детей замужних матерей;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rPr>
          <w:b/>
        </w:rPr>
        <w:tab/>
      </w:r>
      <w:r w:rsidRPr="00FC2186">
        <w:rPr>
          <w:b/>
          <w:lang w:val="en-US"/>
        </w:rPr>
        <w:t>d</w:t>
      </w:r>
      <w:r w:rsidRPr="00FC2186">
        <w:rPr>
          <w:b/>
        </w:rPr>
        <w:t>)</w:t>
      </w:r>
      <w:r w:rsidRPr="00FC2186">
        <w:rPr>
          <w:b/>
        </w:rPr>
        <w:tab/>
        <w:t>рассмотреть вопрос о ратификации Конвенции 1973 года о пр</w:t>
      </w:r>
      <w:r w:rsidRPr="00FC2186">
        <w:rPr>
          <w:b/>
        </w:rPr>
        <w:t>и</w:t>
      </w:r>
      <w:r w:rsidRPr="00FC2186">
        <w:rPr>
          <w:b/>
        </w:rPr>
        <w:t>знании и приведении в исполнение решений, касающихся алиментных обязательств.</w:t>
      </w:r>
    </w:p>
    <w:p w:rsidR="00FC2186" w:rsidRPr="00FC2186" w:rsidRDefault="00FC2186" w:rsidP="00FC2186">
      <w:pPr>
        <w:pStyle w:val="SingleTxt"/>
      </w:pPr>
      <w:r w:rsidRPr="00FC2186">
        <w:t>44.</w:t>
      </w:r>
      <w:r w:rsidRPr="00FC2186">
        <w:tab/>
        <w:t>Комитет обеспокоен тем, что Закон о браке устанавливает минимальный законный возраст вступления в брак в 15 лет для девочек и 16 лет для мальч</w:t>
      </w:r>
      <w:r w:rsidRPr="00FC2186">
        <w:t>и</w:t>
      </w:r>
      <w:r w:rsidRPr="00FC2186">
        <w:t>ков.</w:t>
      </w:r>
    </w:p>
    <w:p w:rsidR="00FC2186" w:rsidRDefault="00FC2186" w:rsidP="00FC2186">
      <w:pPr>
        <w:pStyle w:val="SingleTxt"/>
      </w:pPr>
      <w:r w:rsidRPr="00FC2186">
        <w:t>45.</w:t>
      </w:r>
      <w:r w:rsidRPr="00FC2186">
        <w:tab/>
      </w:r>
      <w:r w:rsidRPr="00FC2186">
        <w:rPr>
          <w:b/>
        </w:rPr>
        <w:t>Комитет настоятельно призывает государство-участника в срочном порядке внести поправки в Закон о браке, с тем чтобы повысить мин</w:t>
      </w:r>
      <w:r w:rsidRPr="00FC2186">
        <w:rPr>
          <w:b/>
        </w:rPr>
        <w:t>и</w:t>
      </w:r>
      <w:r w:rsidRPr="00FC2186">
        <w:rPr>
          <w:b/>
        </w:rPr>
        <w:t>мальный возраст для вступления в брак до 18 лет как для девочек, так и для мальчиков в соответствии с совместными общей рекомендацией № 31 Комитета по ликвидации всех форм дискриминации в отношении же</w:t>
      </w:r>
      <w:r w:rsidRPr="00FC2186">
        <w:rPr>
          <w:b/>
        </w:rPr>
        <w:t>н</w:t>
      </w:r>
      <w:r w:rsidRPr="00FC2186">
        <w:rPr>
          <w:b/>
        </w:rPr>
        <w:t>щин/замечанием общего порядка № 18 Комитета по правам ребенка в о</w:t>
      </w:r>
      <w:r w:rsidRPr="00FC2186">
        <w:rPr>
          <w:b/>
        </w:rPr>
        <w:t>т</w:t>
      </w:r>
      <w:r w:rsidRPr="00FC2186">
        <w:rPr>
          <w:b/>
        </w:rPr>
        <w:t>ношении вредной практики.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Сбор и анализ данных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46.</w:t>
      </w:r>
      <w:r w:rsidRPr="00FC2186">
        <w:tab/>
        <w:t>Комитет выражает обеспокоенность по поводу общего отсутствия деза</w:t>
      </w:r>
      <w:r w:rsidRPr="00FC2186">
        <w:t>г</w:t>
      </w:r>
      <w:r w:rsidRPr="00FC2186">
        <w:t>регированных данных в разбивке по полу, возрасту, расе, этнической прина</w:t>
      </w:r>
      <w:r w:rsidRPr="00FC2186">
        <w:t>д</w:t>
      </w:r>
      <w:r w:rsidRPr="00FC2186">
        <w:t>лежности, географическому местонахождению и социально-экономическому статусу в областях, охватываемых Конвенцией, которые необходимы для оце</w:t>
      </w:r>
      <w:r w:rsidRPr="00FC2186">
        <w:t>н</w:t>
      </w:r>
      <w:r w:rsidRPr="00FC2186">
        <w:t>ки положения женщин в целях разработки обоснованной и целенаправленной политики и для систематического мониторинга и оценки прогресса в достиж</w:t>
      </w:r>
      <w:r w:rsidRPr="00FC2186">
        <w:t>е</w:t>
      </w:r>
      <w:r w:rsidRPr="00FC2186">
        <w:t>нии фактического равенства женщин во всех областях, охватываемых Конве</w:t>
      </w:r>
      <w:r w:rsidRPr="00FC2186">
        <w:t>н</w:t>
      </w:r>
      <w:r w:rsidRPr="00FC2186">
        <w:t>цией.</w:t>
      </w:r>
    </w:p>
    <w:p w:rsidR="00FC2186" w:rsidRDefault="00FC2186" w:rsidP="00FC2186">
      <w:pPr>
        <w:pStyle w:val="SingleTxt"/>
        <w:rPr>
          <w:b/>
        </w:rPr>
      </w:pPr>
      <w:r w:rsidRPr="00FC2186">
        <w:t>47.</w:t>
      </w:r>
      <w:r w:rsidRPr="00FC2186">
        <w:tab/>
      </w:r>
      <w:r w:rsidRPr="00FC2186">
        <w:rPr>
          <w:b/>
        </w:rPr>
        <w:t>Комитет обращается к государству-участнику с призывом создать с</w:t>
      </w:r>
      <w:r w:rsidRPr="00FC2186">
        <w:rPr>
          <w:b/>
        </w:rPr>
        <w:t>и</w:t>
      </w:r>
      <w:r w:rsidRPr="00FC2186">
        <w:rPr>
          <w:b/>
        </w:rPr>
        <w:t>стемы сбора, анализа и распространения дезагрегированных данных с разбивкой по полу, возрасту, наличию инвалидности, расы, этнической принадлежности, географическому местонахождению и социально-эконо</w:t>
      </w:r>
      <w:r>
        <w:rPr>
          <w:b/>
        </w:rPr>
        <w:softHyphen/>
      </w:r>
      <w:r w:rsidRPr="00FC2186">
        <w:rPr>
          <w:b/>
        </w:rPr>
        <w:t>мическому статусу и использовать поддающиеся измерению показатели для оценки тенденций в положении женщин и прогресса, достигнутого в достижении фактического равенства женщин во всех областях, охватыв</w:t>
      </w:r>
      <w:r w:rsidRPr="00FC2186">
        <w:rPr>
          <w:b/>
        </w:rPr>
        <w:t>а</w:t>
      </w:r>
      <w:r w:rsidRPr="00FC2186">
        <w:rPr>
          <w:b/>
        </w:rPr>
        <w:t>емых Конвенцией. В этой связи он обращает внимание государства-участника на общую рекомендацию № 9 Комитета, касающуюся статист</w:t>
      </w:r>
      <w:r w:rsidRPr="00FC2186">
        <w:rPr>
          <w:b/>
        </w:rPr>
        <w:t>и</w:t>
      </w:r>
      <w:r w:rsidRPr="00FC2186">
        <w:rPr>
          <w:b/>
        </w:rPr>
        <w:t>ческих данных о положении женщин, и призывает его разработать учит</w:t>
      </w:r>
      <w:r w:rsidRPr="00FC2186">
        <w:rPr>
          <w:b/>
        </w:rPr>
        <w:t>ы</w:t>
      </w:r>
      <w:r w:rsidRPr="00FC2186">
        <w:rPr>
          <w:b/>
        </w:rPr>
        <w:t>вающие гендерные аспекты показатели, которые могут быть использов</w:t>
      </w:r>
      <w:r w:rsidRPr="00FC2186">
        <w:rPr>
          <w:b/>
        </w:rPr>
        <w:t>а</w:t>
      </w:r>
      <w:r w:rsidRPr="00FC2186">
        <w:rPr>
          <w:b/>
        </w:rPr>
        <w:t>ны в процессе разработки, осуществления, мониторинга, оценки и, в сл</w:t>
      </w:r>
      <w:r w:rsidRPr="00FC2186">
        <w:rPr>
          <w:b/>
        </w:rPr>
        <w:t>у</w:t>
      </w:r>
      <w:r w:rsidRPr="00FC2186">
        <w:rPr>
          <w:b/>
        </w:rPr>
        <w:t>чае необходимости, пересмотра стратегий достижения гендерного раве</w:t>
      </w:r>
      <w:r w:rsidRPr="00FC2186">
        <w:rPr>
          <w:b/>
        </w:rPr>
        <w:t>н</w:t>
      </w:r>
      <w:r w:rsidRPr="00FC2186">
        <w:rPr>
          <w:b/>
        </w:rPr>
        <w:t>ства.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Факультативный протокол и поправка к статье 20 (1) Конве</w:t>
      </w:r>
      <w:r w:rsidRPr="00FC2186">
        <w:t>н</w:t>
      </w:r>
      <w:r w:rsidRPr="00FC2186">
        <w:t>ции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48.</w:t>
      </w:r>
      <w:r w:rsidRPr="00FC2186">
        <w:tab/>
      </w:r>
      <w:r w:rsidRPr="00FC2186">
        <w:rPr>
          <w:b/>
        </w:rPr>
        <w:t>Комитет рекомендует государству-участнику ратифицировать Ф</w:t>
      </w:r>
      <w:r w:rsidRPr="00FC2186">
        <w:rPr>
          <w:b/>
        </w:rPr>
        <w:t>а</w:t>
      </w:r>
      <w:r w:rsidRPr="00FC2186">
        <w:rPr>
          <w:b/>
        </w:rPr>
        <w:t>культативный протокол к Конвенции и как можно скорее принять п</w:t>
      </w:r>
      <w:r w:rsidRPr="00FC2186">
        <w:rPr>
          <w:b/>
        </w:rPr>
        <w:t>о</w:t>
      </w:r>
      <w:r w:rsidRPr="00FC2186">
        <w:rPr>
          <w:b/>
        </w:rPr>
        <w:t>правку к статье 20 (1) Конвенции о продолжительности заседаний Комит</w:t>
      </w:r>
      <w:r w:rsidRPr="00FC2186">
        <w:rPr>
          <w:b/>
        </w:rPr>
        <w:t>е</w:t>
      </w:r>
      <w:r w:rsidRPr="00FC2186">
        <w:rPr>
          <w:b/>
        </w:rPr>
        <w:t>та.</w:t>
      </w: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FC2186">
        <w:t>Пекинская декларация и Платформа действий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rPr>
          <w:b/>
        </w:rPr>
      </w:pPr>
      <w:r w:rsidRPr="00FC2186">
        <w:t>49.</w:t>
      </w:r>
      <w:r w:rsidRPr="00FC2186">
        <w:tab/>
      </w:r>
      <w:r w:rsidRPr="00FC2186">
        <w:rPr>
          <w:b/>
        </w:rPr>
        <w:t>Комитет обращается к государству-участнику с призывом использ</w:t>
      </w:r>
      <w:r w:rsidRPr="00FC2186">
        <w:rPr>
          <w:b/>
        </w:rPr>
        <w:t>о</w:t>
      </w:r>
      <w:r w:rsidRPr="00FC2186">
        <w:rPr>
          <w:b/>
        </w:rPr>
        <w:t>вать Пекинскую декларацию и Платформу действий в его усилиях по осуществлению положений Конвенции.</w:t>
      </w:r>
    </w:p>
    <w:p w:rsidR="00FC2186" w:rsidRPr="00FC2186" w:rsidRDefault="00FC2186" w:rsidP="00FC2186">
      <w:pPr>
        <w:pStyle w:val="SingleTxt"/>
        <w:spacing w:after="0" w:line="120" w:lineRule="exact"/>
        <w:rPr>
          <w:bCs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Цели в области развития, сформулированные в Декларации тысячелетия, и</w:t>
      </w:r>
      <w:r>
        <w:t> </w:t>
      </w:r>
      <w:r w:rsidRPr="00FC2186">
        <w:t>рамочная программа развития на период после 2015 года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rPr>
          <w:b/>
        </w:rPr>
      </w:pPr>
      <w:r w:rsidRPr="00FC2186">
        <w:t>50.</w:t>
      </w:r>
      <w:r w:rsidRPr="00FC2186">
        <w:tab/>
      </w:r>
      <w:r w:rsidRPr="00FC2186">
        <w:rPr>
          <w:b/>
        </w:rPr>
        <w:t>Комитет призывает к включению гендерной перспективы в соотве</w:t>
      </w:r>
      <w:r w:rsidRPr="00FC2186">
        <w:rPr>
          <w:b/>
        </w:rPr>
        <w:t>т</w:t>
      </w:r>
      <w:r w:rsidRPr="00FC2186">
        <w:rPr>
          <w:b/>
        </w:rPr>
        <w:t>ствии с положениями Конвенции во все усилия, направленные на дост</w:t>
      </w:r>
      <w:r w:rsidRPr="00FC2186">
        <w:rPr>
          <w:b/>
        </w:rPr>
        <w:t>и</w:t>
      </w:r>
      <w:r w:rsidRPr="00FC2186">
        <w:rPr>
          <w:b/>
        </w:rPr>
        <w:t>жение целей в области развития, сформулированных в Декларации тыс</w:t>
      </w:r>
      <w:r w:rsidRPr="00FC2186">
        <w:rPr>
          <w:b/>
        </w:rPr>
        <w:t>я</w:t>
      </w:r>
      <w:r w:rsidRPr="00FC2186">
        <w:rPr>
          <w:b/>
        </w:rPr>
        <w:t>челетия, и в</w:t>
      </w:r>
      <w:r w:rsidRPr="00FC2186">
        <w:t xml:space="preserve"> </w:t>
      </w:r>
      <w:r w:rsidRPr="00FC2186">
        <w:rPr>
          <w:b/>
        </w:rPr>
        <w:t>рамочную программу развития на период после 2015 года.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Распространение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Default="00FC2186" w:rsidP="00FC2186">
      <w:pPr>
        <w:pStyle w:val="SingleTxt"/>
        <w:rPr>
          <w:b/>
        </w:rPr>
      </w:pPr>
      <w:r w:rsidRPr="00FC2186">
        <w:t>51.</w:t>
      </w:r>
      <w:r w:rsidRPr="00FC2186">
        <w:tab/>
      </w:r>
      <w:r w:rsidRPr="00FC2186">
        <w:rPr>
          <w:b/>
        </w:rPr>
        <w:t>Комитет напоминает об обязанности государства-участника систем</w:t>
      </w:r>
      <w:r w:rsidRPr="00FC2186">
        <w:rPr>
          <w:b/>
        </w:rPr>
        <w:t>а</w:t>
      </w:r>
      <w:r w:rsidRPr="00FC2186">
        <w:rPr>
          <w:b/>
        </w:rPr>
        <w:t>тически и постоянно выполнять положения Конвенции. Он обращается к государству-участнику с настоятельным призывом уделять первоочере</w:t>
      </w:r>
      <w:r w:rsidRPr="00FC2186">
        <w:rPr>
          <w:b/>
        </w:rPr>
        <w:t>д</w:t>
      </w:r>
      <w:r w:rsidRPr="00FC2186">
        <w:rPr>
          <w:b/>
        </w:rPr>
        <w:t>ное внимание выполнению данных заключительных замечаний и рек</w:t>
      </w:r>
      <w:r w:rsidRPr="00FC2186">
        <w:rPr>
          <w:b/>
        </w:rPr>
        <w:t>о</w:t>
      </w:r>
      <w:r w:rsidRPr="00FC2186">
        <w:rPr>
          <w:b/>
        </w:rPr>
        <w:t>мендаций в период с настоящего момента и до представления следующего периодического доклада. В этой связи Комитет просит своевременно ра</w:t>
      </w:r>
      <w:r w:rsidRPr="00FC2186">
        <w:rPr>
          <w:b/>
        </w:rPr>
        <w:t>с</w:t>
      </w:r>
      <w:r w:rsidRPr="00FC2186">
        <w:rPr>
          <w:b/>
        </w:rPr>
        <w:t>пространить данные заключительные замечания на офици</w:t>
      </w:r>
      <w:r w:rsidRPr="00FC2186">
        <w:rPr>
          <w:b/>
        </w:rPr>
        <w:softHyphen/>
        <w:t>альном языке государства-участника в соответствующих государственных учреждениях всех уровней (национального, районного и местного), в частности в пр</w:t>
      </w:r>
      <w:r w:rsidRPr="00FC2186">
        <w:rPr>
          <w:b/>
        </w:rPr>
        <w:t>а</w:t>
      </w:r>
      <w:r w:rsidRPr="00FC2186">
        <w:rPr>
          <w:b/>
        </w:rPr>
        <w:t>вительстве, министерствах, Палате собрания и судебных органах, с целью их полного осуществления. Комитет рекомендует государству-участнику сотрудничать со всеми заинтересованными сторонами, такими как асс</w:t>
      </w:r>
      <w:r w:rsidRPr="00FC2186">
        <w:rPr>
          <w:b/>
        </w:rPr>
        <w:t>о</w:t>
      </w:r>
      <w:r w:rsidRPr="00FC2186">
        <w:rPr>
          <w:b/>
        </w:rPr>
        <w:t>циации работодателей, профсоюзы, правозащитные и женские организ</w:t>
      </w:r>
      <w:r w:rsidRPr="00FC2186">
        <w:rPr>
          <w:b/>
        </w:rPr>
        <w:t>а</w:t>
      </w:r>
      <w:r w:rsidRPr="00FC2186">
        <w:rPr>
          <w:b/>
        </w:rPr>
        <w:t>ции, университеты, научно-исследовательские институты и средства ма</w:t>
      </w:r>
      <w:r w:rsidRPr="00FC2186">
        <w:rPr>
          <w:b/>
        </w:rPr>
        <w:t>с</w:t>
      </w:r>
      <w:r w:rsidRPr="00FC2186">
        <w:rPr>
          <w:b/>
        </w:rPr>
        <w:t>совой информации. Комитет рекомендует распространить данные закл</w:t>
      </w:r>
      <w:r w:rsidRPr="00FC2186">
        <w:rPr>
          <w:b/>
        </w:rPr>
        <w:t>ю</w:t>
      </w:r>
      <w:r w:rsidRPr="00FC2186">
        <w:rPr>
          <w:b/>
        </w:rPr>
        <w:t>чительные замечания в соответствующей форме на уровне местных о</w:t>
      </w:r>
      <w:r w:rsidRPr="00FC2186">
        <w:rPr>
          <w:b/>
        </w:rPr>
        <w:t>б</w:t>
      </w:r>
      <w:r w:rsidRPr="00FC2186">
        <w:rPr>
          <w:b/>
        </w:rPr>
        <w:t>щин, с тем чтобы обеспечить их осуществление. Кроме того, Комитет предлагает государству-участнику продолжать распространение среди всех заинтересованных сторон текста Конвенции, Факультативного пр</w:t>
      </w:r>
      <w:r w:rsidRPr="00FC2186">
        <w:rPr>
          <w:b/>
        </w:rPr>
        <w:t>о</w:t>
      </w:r>
      <w:r w:rsidRPr="00FC2186">
        <w:rPr>
          <w:b/>
        </w:rPr>
        <w:t>токола к ней и информации о соответствующей юриспруденции, а также общих рекомендаций Комитета.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C2186">
        <w:t>Техническая помощь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Default="00FC2186" w:rsidP="00FC2186">
      <w:pPr>
        <w:pStyle w:val="SingleTxt"/>
        <w:rPr>
          <w:b/>
        </w:rPr>
      </w:pPr>
      <w:r w:rsidRPr="00FC2186">
        <w:t>52.</w:t>
      </w:r>
      <w:r w:rsidRPr="00FC2186">
        <w:tab/>
      </w:r>
      <w:r w:rsidRPr="00FC2186">
        <w:rPr>
          <w:b/>
        </w:rPr>
        <w:t>Комитет рекомендует государству-участнику связать осуществление Конвенции со своими усилиями в области развития и воспользоваться в этой связи региональной или международной технической помощью.</w:t>
      </w:r>
    </w:p>
    <w:p w:rsidR="00FC2186" w:rsidRPr="00FC2186" w:rsidRDefault="00FC2186" w:rsidP="00FC2186">
      <w:pPr>
        <w:pStyle w:val="SingleTxt"/>
        <w:spacing w:after="0" w:line="120" w:lineRule="exact"/>
        <w:rPr>
          <w:b/>
          <w:sz w:val="10"/>
        </w:rPr>
      </w:pPr>
    </w:p>
    <w:p w:rsid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FC2186">
        <w:t>Ратификация других договоров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</w:pPr>
      <w:r w:rsidRPr="00FC2186">
        <w:t>53.</w:t>
      </w:r>
      <w:r w:rsidRPr="00FC2186">
        <w:tab/>
      </w:r>
      <w:r w:rsidRPr="00FC2186">
        <w:rPr>
          <w:b/>
        </w:rPr>
        <w:t>Комитет отмечает, что присоединение государства-участника к дев</w:t>
      </w:r>
      <w:r w:rsidRPr="00FC2186">
        <w:rPr>
          <w:b/>
        </w:rPr>
        <w:t>я</w:t>
      </w:r>
      <w:r w:rsidRPr="00FC2186">
        <w:rPr>
          <w:b/>
        </w:rPr>
        <w:t>ти основным международным правозащитным документам</w:t>
      </w:r>
      <w:r w:rsidRPr="00FC2186">
        <w:rPr>
          <w:rStyle w:val="FootnoteReference"/>
          <w:b/>
          <w:color w:val="auto"/>
        </w:rPr>
        <w:footnoteReference w:id="2"/>
      </w:r>
      <w:r w:rsidRPr="00FC2186">
        <w:rPr>
          <w:b/>
        </w:rPr>
        <w:t xml:space="preserve"> будет спосо</w:t>
      </w:r>
      <w:r w:rsidRPr="00FC2186">
        <w:rPr>
          <w:b/>
        </w:rPr>
        <w:t>б</w:t>
      </w:r>
      <w:r w:rsidRPr="00FC2186">
        <w:rPr>
          <w:b/>
        </w:rPr>
        <w:t>ствовать осуществлению женщинами своих прав человека и основных свобод во всех сферах жизни. В этой связи Комитет рекомендует госуда</w:t>
      </w:r>
      <w:r w:rsidRPr="00FC2186">
        <w:rPr>
          <w:b/>
        </w:rPr>
        <w:t>р</w:t>
      </w:r>
      <w:r w:rsidRPr="00FC2186">
        <w:rPr>
          <w:b/>
        </w:rPr>
        <w:t>ству-участнику рассмотреть вопрос о ратификации Международной ко</w:t>
      </w:r>
      <w:r w:rsidRPr="00FC2186">
        <w:rPr>
          <w:b/>
        </w:rPr>
        <w:t>н</w:t>
      </w:r>
      <w:r w:rsidRPr="00FC2186">
        <w:rPr>
          <w:b/>
        </w:rPr>
        <w:t>венции для защиты всех лиц от насильственных исчезновений, участн</w:t>
      </w:r>
      <w:r w:rsidRPr="00FC2186">
        <w:rPr>
          <w:b/>
        </w:rPr>
        <w:t>и</w:t>
      </w:r>
      <w:r w:rsidRPr="00FC2186">
        <w:rPr>
          <w:b/>
        </w:rPr>
        <w:t>ком которой оно еще не является.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Выполнение заключительных замечаний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rPr>
          <w:b/>
        </w:rPr>
      </w:pPr>
      <w:r w:rsidRPr="00FC2186">
        <w:t>54.</w:t>
      </w:r>
      <w:r w:rsidRPr="00FC2186">
        <w:tab/>
      </w:r>
      <w:r w:rsidRPr="00FC2186">
        <w:rPr>
          <w:b/>
        </w:rPr>
        <w:t>Комитет просит, чтобы государство-участник предоставило в течение двух лет информацию в письменном виде о мерах, принятых с целью в</w:t>
      </w:r>
      <w:r w:rsidRPr="00FC2186">
        <w:rPr>
          <w:b/>
        </w:rPr>
        <w:t>ы</w:t>
      </w:r>
      <w:r w:rsidRPr="00FC2186">
        <w:rPr>
          <w:b/>
        </w:rPr>
        <w:t>полнения рекомендаций, содержащихся в пунктах 17 и 21</w:t>
      </w:r>
      <w:r>
        <w:rPr>
          <w:b/>
        </w:rPr>
        <w:t>(</w:t>
      </w:r>
      <w:r w:rsidRPr="00FC2186">
        <w:rPr>
          <w:b/>
          <w:lang w:val="en-US"/>
        </w:rPr>
        <w:t>d</w:t>
      </w:r>
      <w:r w:rsidRPr="00FC2186">
        <w:rPr>
          <w:b/>
        </w:rPr>
        <w:t xml:space="preserve">), </w:t>
      </w:r>
      <w:r>
        <w:rPr>
          <w:b/>
        </w:rPr>
        <w:t>(</w:t>
      </w:r>
      <w:r w:rsidRPr="00FC2186">
        <w:rPr>
          <w:b/>
          <w:lang w:val="en-US"/>
        </w:rPr>
        <w:t>e</w:t>
      </w:r>
      <w:r w:rsidRPr="00FC2186">
        <w:rPr>
          <w:b/>
        </w:rPr>
        <w:t xml:space="preserve">), </w:t>
      </w:r>
      <w:r>
        <w:rPr>
          <w:b/>
        </w:rPr>
        <w:t>(</w:t>
      </w:r>
      <w:r w:rsidRPr="00FC2186">
        <w:rPr>
          <w:b/>
          <w:lang w:val="en-US"/>
        </w:rPr>
        <w:t>g</w:t>
      </w:r>
      <w:r w:rsidRPr="00FC2186">
        <w:rPr>
          <w:b/>
        </w:rPr>
        <w:t xml:space="preserve">) и </w:t>
      </w:r>
      <w:r>
        <w:rPr>
          <w:b/>
        </w:rPr>
        <w:t>(</w:t>
      </w:r>
      <w:r w:rsidRPr="00FC2186">
        <w:rPr>
          <w:b/>
          <w:lang w:val="en-US"/>
        </w:rPr>
        <w:t>h</w:t>
      </w:r>
      <w:r w:rsidRPr="00FC2186">
        <w:rPr>
          <w:b/>
        </w:rPr>
        <w:t>)</w:t>
      </w:r>
      <w:r>
        <w:rPr>
          <w:b/>
        </w:rPr>
        <w:t xml:space="preserve"> </w:t>
      </w:r>
      <w:r w:rsidRPr="00FC2186">
        <w:rPr>
          <w:b/>
        </w:rPr>
        <w:t>выше.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186">
        <w:tab/>
      </w:r>
      <w:r w:rsidRPr="00FC2186">
        <w:tab/>
        <w:t>Подготовка следующего доклада</w:t>
      </w:r>
    </w:p>
    <w:p w:rsidR="00FC2186" w:rsidRPr="00FC2186" w:rsidRDefault="00FC2186" w:rsidP="00FC2186">
      <w:pPr>
        <w:pStyle w:val="SingleTxt"/>
        <w:spacing w:after="0" w:line="120" w:lineRule="exact"/>
        <w:rPr>
          <w:sz w:val="10"/>
        </w:rPr>
      </w:pPr>
    </w:p>
    <w:p w:rsidR="00FC2186" w:rsidRPr="00FC2186" w:rsidRDefault="00FC2186" w:rsidP="00FC2186">
      <w:pPr>
        <w:pStyle w:val="SingleTxt"/>
        <w:rPr>
          <w:b/>
        </w:rPr>
      </w:pPr>
      <w:r w:rsidRPr="00FC2186">
        <w:t>55.</w:t>
      </w:r>
      <w:r w:rsidRPr="00FC2186">
        <w:tab/>
      </w:r>
      <w:r w:rsidRPr="00FC2186">
        <w:rPr>
          <w:b/>
        </w:rPr>
        <w:t>Комитет предлагает государству-участнику представить свой дев</w:t>
      </w:r>
      <w:r w:rsidRPr="00FC2186">
        <w:rPr>
          <w:b/>
        </w:rPr>
        <w:t>я</w:t>
      </w:r>
      <w:r w:rsidRPr="00FC2186">
        <w:rPr>
          <w:b/>
        </w:rPr>
        <w:t>тый периодический доклад в июле 2019 года.</w:t>
      </w:r>
    </w:p>
    <w:p w:rsidR="00FC2186" w:rsidRPr="00FC2186" w:rsidRDefault="00FC2186" w:rsidP="00FC2186">
      <w:pPr>
        <w:pStyle w:val="SingleTxt"/>
        <w:rPr>
          <w:b/>
        </w:rPr>
      </w:pPr>
      <w:r w:rsidRPr="00FC2186">
        <w:t>56.</w:t>
      </w:r>
      <w:r w:rsidRPr="00FC2186">
        <w:tab/>
      </w:r>
      <w:r w:rsidRPr="00FC2186">
        <w:rPr>
          <w:b/>
        </w:rPr>
        <w:t>Комитет обращается к государству-участнику с просьбой следовать согласованным руководящим принципам представления докладов в соо</w:t>
      </w:r>
      <w:r w:rsidRPr="00FC2186">
        <w:rPr>
          <w:b/>
        </w:rPr>
        <w:t>т</w:t>
      </w:r>
      <w:r w:rsidRPr="00FC2186">
        <w:rPr>
          <w:b/>
        </w:rPr>
        <w:t>ветствии с международными договорами о правах человека, включая р</w:t>
      </w:r>
      <w:r w:rsidRPr="00FC2186">
        <w:rPr>
          <w:b/>
        </w:rPr>
        <w:t>у</w:t>
      </w:r>
      <w:r w:rsidRPr="00FC2186">
        <w:rPr>
          <w:b/>
        </w:rPr>
        <w:t>ководящие принципы подготовки общего базового документа и докуме</w:t>
      </w:r>
      <w:r w:rsidRPr="00FC2186">
        <w:rPr>
          <w:b/>
        </w:rPr>
        <w:t>н</w:t>
      </w:r>
      <w:r w:rsidRPr="00FC2186">
        <w:rPr>
          <w:b/>
        </w:rPr>
        <w:t>тов по конкретным договорам (</w:t>
      </w:r>
      <w:hyperlink r:id="rId22" w:history="1">
        <w:r w:rsidRPr="00B331AB">
          <w:rPr>
            <w:rStyle w:val="Hyperlink"/>
            <w:b/>
            <w:lang w:val="en-GB"/>
          </w:rPr>
          <w:t>HRI</w:t>
        </w:r>
        <w:r w:rsidRPr="00B331AB">
          <w:rPr>
            <w:rStyle w:val="Hyperlink"/>
            <w:b/>
          </w:rPr>
          <w:t>/</w:t>
        </w:r>
        <w:r w:rsidRPr="00B331AB">
          <w:rPr>
            <w:rStyle w:val="Hyperlink"/>
            <w:b/>
            <w:lang w:val="en-US"/>
          </w:rPr>
          <w:t>GEN</w:t>
        </w:r>
        <w:r w:rsidRPr="00B331AB">
          <w:rPr>
            <w:rStyle w:val="Hyperlink"/>
            <w:b/>
          </w:rPr>
          <w:t>/2/</w:t>
        </w:r>
        <w:r w:rsidRPr="00B331AB">
          <w:rPr>
            <w:rStyle w:val="Hyperlink"/>
            <w:b/>
            <w:lang w:val="en-US"/>
          </w:rPr>
          <w:t>Rev</w:t>
        </w:r>
        <w:r w:rsidRPr="00B331AB">
          <w:rPr>
            <w:rStyle w:val="Hyperlink"/>
            <w:b/>
          </w:rPr>
          <w:t>.6</w:t>
        </w:r>
      </w:hyperlink>
      <w:r w:rsidRPr="00FC2186">
        <w:rPr>
          <w:b/>
        </w:rPr>
        <w:t xml:space="preserve">, глава </w:t>
      </w:r>
      <w:r w:rsidRPr="00FC2186">
        <w:rPr>
          <w:b/>
          <w:lang w:val="en-US"/>
        </w:rPr>
        <w:t>I</w:t>
      </w:r>
      <w:r w:rsidRPr="00FC2186">
        <w:rPr>
          <w:b/>
        </w:rPr>
        <w:t>).</w:t>
      </w:r>
    </w:p>
    <w:p w:rsidR="00D72F72" w:rsidRPr="00FC2186" w:rsidRDefault="00FC2186" w:rsidP="00FC2186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72F72" w:rsidRPr="00FC2186" w:rsidSect="00D72F72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2T18:33:00Z" w:initials="Start">
    <w:p w:rsidR="00D72F72" w:rsidRPr="00FC2186" w:rsidRDefault="00D72F72">
      <w:pPr>
        <w:pStyle w:val="CommentText"/>
        <w:rPr>
          <w:lang w:val="en-US"/>
        </w:rPr>
      </w:pPr>
      <w:r>
        <w:fldChar w:fldCharType="begin"/>
      </w:r>
      <w:r w:rsidRPr="00FC2186">
        <w:rPr>
          <w:rStyle w:val="CommentReference"/>
          <w:lang w:val="en-US"/>
        </w:rPr>
        <w:instrText xml:space="preserve"> </w:instrText>
      </w:r>
      <w:r w:rsidRPr="00FC2186">
        <w:rPr>
          <w:lang w:val="en-US"/>
        </w:rPr>
        <w:instrText>PAGE \# "'Page: '#'</w:instrText>
      </w:r>
      <w:r w:rsidRPr="00FC2186">
        <w:rPr>
          <w:lang w:val="en-US"/>
        </w:rPr>
        <w:br/>
        <w:instrText>'"</w:instrText>
      </w:r>
      <w:r w:rsidRPr="00FC218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C2186">
        <w:rPr>
          <w:lang w:val="en-US"/>
        </w:rPr>
        <w:t>&lt;&lt;ODS JOB NO&gt;&gt;N1523467R&lt;&lt;ODS JOB NO&gt;&gt;</w:t>
      </w:r>
    </w:p>
    <w:p w:rsidR="00D72F72" w:rsidRPr="00FC2186" w:rsidRDefault="00D72F72">
      <w:pPr>
        <w:pStyle w:val="CommentText"/>
        <w:rPr>
          <w:lang w:val="en-US"/>
        </w:rPr>
      </w:pPr>
      <w:r w:rsidRPr="00FC2186">
        <w:rPr>
          <w:lang w:val="en-US"/>
        </w:rPr>
        <w:t>&lt;&lt;ODS DOC SYMBOL1&gt;&gt;CEDAW/C/VCT/CO/4-8&lt;&lt;ODS DOC SYMBOL1&gt;&gt;</w:t>
      </w:r>
    </w:p>
    <w:p w:rsidR="00D72F72" w:rsidRPr="00FC2186" w:rsidRDefault="00D72F72">
      <w:pPr>
        <w:pStyle w:val="CommentText"/>
        <w:rPr>
          <w:lang w:val="en-US"/>
        </w:rPr>
      </w:pPr>
      <w:r w:rsidRPr="00FC218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0" w:rsidRDefault="005D4960" w:rsidP="008A1A7A">
      <w:pPr>
        <w:spacing w:line="240" w:lineRule="auto"/>
      </w:pPr>
      <w:r>
        <w:separator/>
      </w:r>
    </w:p>
  </w:endnote>
  <w:endnote w:type="continuationSeparator" w:id="0">
    <w:p w:rsidR="005D4960" w:rsidRDefault="005D496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72F72" w:rsidTr="00D72F72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54C8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2054C8">
              <w:rPr>
                <w:noProof/>
              </w:rPr>
              <w:t>17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054C8">
            <w:rPr>
              <w:b w:val="0"/>
              <w:color w:val="000000"/>
              <w:sz w:val="14"/>
            </w:rPr>
            <w:t>15-12791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72F72" w:rsidRPr="00D72F72" w:rsidRDefault="00D72F72" w:rsidP="00D72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72F72" w:rsidTr="00D72F72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054C8">
            <w:rPr>
              <w:b w:val="0"/>
              <w:color w:val="000000"/>
              <w:sz w:val="14"/>
            </w:rPr>
            <w:t>15-12791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54C8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2054C8">
              <w:rPr>
                <w:noProof/>
              </w:rPr>
              <w:t>17</w:t>
            </w:r>
          </w:fldSimple>
        </w:p>
      </w:tc>
    </w:tr>
  </w:tbl>
  <w:p w:rsidR="00D72F72" w:rsidRPr="00D72F72" w:rsidRDefault="00D72F72" w:rsidP="00D72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D72F72" w:rsidTr="00D72F72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D72F72" w:rsidRDefault="00D72F72" w:rsidP="00D72F72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8BBBCFB" wp14:editId="054DE32C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VCT/CO/4-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VCT/CO/4-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15-12791 (R)</w:t>
          </w:r>
          <w:r>
            <w:rPr>
              <w:color w:val="010000"/>
            </w:rPr>
            <w:t xml:space="preserve">    </w:t>
          </w:r>
          <w:r w:rsidR="00FC2186">
            <w:rPr>
              <w:color w:val="010000"/>
            </w:rPr>
            <w:t>1809</w:t>
          </w:r>
          <w:r>
            <w:rPr>
              <w:color w:val="010000"/>
            </w:rPr>
            <w:t>15    021015</w:t>
          </w:r>
        </w:p>
        <w:p w:rsidR="00D72F72" w:rsidRPr="00D72F72" w:rsidRDefault="00D72F72" w:rsidP="00D72F7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*1512791*</w:t>
          </w:r>
        </w:p>
      </w:tc>
      <w:tc>
        <w:tcPr>
          <w:tcW w:w="5028" w:type="dxa"/>
        </w:tcPr>
        <w:p w:rsidR="00D72F72" w:rsidRDefault="00D72F72" w:rsidP="00D72F7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810B760" wp14:editId="54578DA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2F72" w:rsidRPr="00D72F72" w:rsidRDefault="00D72F72" w:rsidP="00D72F7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0" w:rsidRPr="00FC2186" w:rsidRDefault="00FC2186" w:rsidP="00FC2186">
      <w:pPr>
        <w:pStyle w:val="Footer"/>
        <w:spacing w:after="80"/>
        <w:ind w:left="792"/>
        <w:rPr>
          <w:sz w:val="16"/>
        </w:rPr>
      </w:pPr>
      <w:r w:rsidRPr="00FC2186">
        <w:rPr>
          <w:sz w:val="16"/>
        </w:rPr>
        <w:t>__________________</w:t>
      </w:r>
    </w:p>
  </w:footnote>
  <w:footnote w:type="continuationSeparator" w:id="0">
    <w:p w:rsidR="005D4960" w:rsidRPr="00FC2186" w:rsidRDefault="00FC2186" w:rsidP="00FC2186">
      <w:pPr>
        <w:pStyle w:val="Footer"/>
        <w:spacing w:after="80"/>
        <w:ind w:left="792"/>
        <w:rPr>
          <w:sz w:val="16"/>
        </w:rPr>
      </w:pPr>
      <w:r w:rsidRPr="00FC2186">
        <w:rPr>
          <w:sz w:val="16"/>
        </w:rPr>
        <w:t>__________________</w:t>
      </w:r>
    </w:p>
  </w:footnote>
  <w:footnote w:id="1">
    <w:p w:rsidR="00FC2186" w:rsidRDefault="00FC2186" w:rsidP="00FC21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C2186">
        <w:rPr>
          <w:rStyle w:val="FootnoteReference"/>
          <w:color w:val="auto"/>
        </w:rPr>
        <w:tab/>
        <w:t>*</w:t>
      </w:r>
      <w:r w:rsidRPr="00FC2186">
        <w:tab/>
        <w:t>Приняты Комитетом на его шестьдесят первой сессии (6</w:t>
      </w:r>
      <w:r>
        <w:t>–</w:t>
      </w:r>
      <w:r w:rsidRPr="00FC2186">
        <w:t>24 июля 2015 года).</w:t>
      </w:r>
    </w:p>
  </w:footnote>
  <w:footnote w:id="2">
    <w:p w:rsidR="00FC2186" w:rsidRDefault="00FC2186" w:rsidP="00FC21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 w:rsidRPr="00FC2186">
        <w:rPr>
          <w:rStyle w:val="FootnoteReference"/>
          <w:color w:val="auto"/>
        </w:rPr>
        <w:footnoteRef/>
      </w:r>
      <w:r w:rsidRPr="00FC2186"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72F72" w:rsidTr="00D72F7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54C8">
            <w:rPr>
              <w:b/>
            </w:rPr>
            <w:t>CEDAW/C/VCT/CO/4-8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72F72" w:rsidRDefault="00D72F72" w:rsidP="00D72F72">
          <w:pPr>
            <w:pStyle w:val="Header"/>
          </w:pPr>
        </w:p>
      </w:tc>
    </w:tr>
  </w:tbl>
  <w:p w:rsidR="00D72F72" w:rsidRPr="00D72F72" w:rsidRDefault="00D72F72" w:rsidP="00D7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72F72" w:rsidTr="00D72F7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72F72" w:rsidRDefault="00D72F72" w:rsidP="00D72F72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D72F72" w:rsidRPr="00D72F72" w:rsidRDefault="00D72F72" w:rsidP="00D72F7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54C8">
            <w:rPr>
              <w:b/>
            </w:rPr>
            <w:t>CEDAW/C/VCT/CO/4-8</w:t>
          </w:r>
          <w:r>
            <w:rPr>
              <w:b/>
            </w:rPr>
            <w:fldChar w:fldCharType="end"/>
          </w:r>
        </w:p>
      </w:tc>
    </w:tr>
  </w:tbl>
  <w:p w:rsidR="00D72F72" w:rsidRPr="00D72F72" w:rsidRDefault="00D72F72" w:rsidP="00D72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D72F72" w:rsidTr="00D72F72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72F72" w:rsidRPr="00D72F72" w:rsidRDefault="00D72F72" w:rsidP="00D72F7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2F72" w:rsidRDefault="00D72F72" w:rsidP="00D72F7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72F72" w:rsidRPr="00D72F72" w:rsidRDefault="00D72F72" w:rsidP="00D72F7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/C/VCT/CO/4-8</w:t>
          </w:r>
        </w:p>
      </w:tc>
    </w:tr>
    <w:tr w:rsidR="00D72F72" w:rsidRPr="00FC2186" w:rsidTr="00D72F7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2F72" w:rsidRPr="00D72F72" w:rsidRDefault="00D72F72" w:rsidP="00D72F7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F4D658D" wp14:editId="073DCBA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2F72" w:rsidRPr="00D72F72" w:rsidRDefault="00D72F72" w:rsidP="00D72F7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2F72" w:rsidRPr="00D72F72" w:rsidRDefault="00D72F72" w:rsidP="00D72F72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2F72" w:rsidRPr="00FC2186" w:rsidRDefault="00D72F72" w:rsidP="00D72F72">
          <w:pPr>
            <w:pStyle w:val="Distribution"/>
            <w:rPr>
              <w:color w:val="000000"/>
              <w:lang w:val="en-US"/>
            </w:rPr>
          </w:pPr>
          <w:r w:rsidRPr="00FC2186">
            <w:rPr>
              <w:color w:val="000000"/>
              <w:lang w:val="en-US"/>
            </w:rPr>
            <w:t>Distr.: General</w:t>
          </w:r>
        </w:p>
        <w:p w:rsidR="00D72F72" w:rsidRPr="00FC2186" w:rsidRDefault="00D72F72" w:rsidP="00D72F72">
          <w:pPr>
            <w:pStyle w:val="Publication"/>
            <w:rPr>
              <w:color w:val="000000"/>
              <w:lang w:val="en-US"/>
            </w:rPr>
          </w:pPr>
          <w:r w:rsidRPr="00FC2186">
            <w:rPr>
              <w:color w:val="000000"/>
              <w:lang w:val="en-US"/>
            </w:rPr>
            <w:t>28 July 2015</w:t>
          </w:r>
        </w:p>
        <w:p w:rsidR="00D72F72" w:rsidRPr="00FC2186" w:rsidRDefault="00D72F72" w:rsidP="00D72F72">
          <w:pPr>
            <w:rPr>
              <w:color w:val="000000"/>
              <w:lang w:val="en-US"/>
            </w:rPr>
          </w:pPr>
          <w:r w:rsidRPr="00FC2186">
            <w:rPr>
              <w:color w:val="000000"/>
              <w:lang w:val="en-US"/>
            </w:rPr>
            <w:t>Russian</w:t>
          </w:r>
        </w:p>
        <w:p w:rsidR="00D72F72" w:rsidRPr="00FC2186" w:rsidRDefault="00D72F72" w:rsidP="00D72F72">
          <w:pPr>
            <w:pStyle w:val="Original"/>
            <w:rPr>
              <w:color w:val="000000"/>
              <w:lang w:val="en-US"/>
            </w:rPr>
          </w:pPr>
          <w:r w:rsidRPr="00FC2186">
            <w:rPr>
              <w:color w:val="000000"/>
              <w:lang w:val="en-US"/>
            </w:rPr>
            <w:t>Original: English</w:t>
          </w:r>
        </w:p>
        <w:p w:rsidR="00D72F72" w:rsidRPr="00FC2186" w:rsidRDefault="00D72F72" w:rsidP="00D72F72">
          <w:pPr>
            <w:rPr>
              <w:lang w:val="en-US"/>
            </w:rPr>
          </w:pPr>
        </w:p>
      </w:tc>
    </w:tr>
  </w:tbl>
  <w:p w:rsidR="00D72F72" w:rsidRPr="00FC2186" w:rsidRDefault="00D72F72" w:rsidP="00D72F7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4DC129E"/>
    <w:multiLevelType w:val="singleLevel"/>
    <w:tmpl w:val="03EE3166"/>
    <w:lvl w:ilvl="0">
      <w:start w:val="1"/>
      <w:numFmt w:val="decimal"/>
      <w:pStyle w:val="ListContinue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791*"/>
    <w:docVar w:name="CreationDt" w:val="02/10/2015 6:33: PM"/>
    <w:docVar w:name="DocCategory" w:val="Doc"/>
    <w:docVar w:name="DocType" w:val="Final"/>
    <w:docVar w:name="DutyStation" w:val="New York"/>
    <w:docVar w:name="FooterJN" w:val="15-12791"/>
    <w:docVar w:name="jobn" w:val="15-12791 (R)"/>
    <w:docVar w:name="jobnDT" w:val="15-12791 (R)   021015"/>
    <w:docVar w:name="jobnDTDT" w:val="15-12791 (R)   021015   021015"/>
    <w:docVar w:name="JobNo" w:val="1512791R"/>
    <w:docVar w:name="JobNo2" w:val="1523467R"/>
    <w:docVar w:name="LocalDrive" w:val="0"/>
    <w:docVar w:name="OandT" w:val=" "/>
    <w:docVar w:name="PaperSize" w:val="Letter"/>
    <w:docVar w:name="sss1" w:val="CEDAW/C/VCT/CO/4-8"/>
    <w:docVar w:name="sss2" w:val="-"/>
    <w:docVar w:name="Symbol1" w:val="CEDAW/C/VCT/CO/4-8"/>
    <w:docVar w:name="Symbol2" w:val="-"/>
  </w:docVars>
  <w:rsids>
    <w:rsidRoot w:val="005D496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18BB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4C8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4D04"/>
    <w:rsid w:val="005D38B6"/>
    <w:rsid w:val="005D4960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5C3A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31AB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2F72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C2186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72F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2F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F7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F7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basedOn w:val="DefaultParagraphFont"/>
    <w:rsid w:val="00FC2186"/>
    <w:rPr>
      <w:sz w:val="14"/>
    </w:rPr>
  </w:style>
  <w:style w:type="paragraph" w:styleId="ListBullet2">
    <w:name w:val="List Bullet 2"/>
    <w:basedOn w:val="Normal"/>
    <w:semiHidden/>
    <w:rsid w:val="00FC2186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rsid w:val="00FC2186"/>
    <w:rPr>
      <w:color w:val="0000FF"/>
      <w:u w:val="none"/>
    </w:rPr>
  </w:style>
  <w:style w:type="character" w:styleId="FollowedHyperlink">
    <w:name w:val="FollowedHyperlink"/>
    <w:basedOn w:val="DefaultParagraphFont"/>
    <w:rsid w:val="00FC2186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FC2186"/>
  </w:style>
  <w:style w:type="paragraph" w:styleId="Revision">
    <w:name w:val="Revision"/>
    <w:hidden/>
    <w:uiPriority w:val="99"/>
    <w:semiHidden/>
    <w:rsid w:val="00AF5C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3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/>
    <w:lsdException w:name="annotation reference" w:uiPriority="0"/>
    <w:lsdException w:name="line number" w:semiHidden="0" w:uiPriority="0" w:unhideWhenUsed="0"/>
    <w:lsdException w:name="endnote reference" w:semiHidden="0" w:uiPriority="0" w:unhideWhenUsed="0"/>
    <w:lsdException w:name="endnote tex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iPriority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72F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2F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F7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F7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neNumber">
    <w:name w:val="line number"/>
    <w:basedOn w:val="DefaultParagraphFont"/>
    <w:rsid w:val="00FC2186"/>
    <w:rPr>
      <w:sz w:val="14"/>
    </w:rPr>
  </w:style>
  <w:style w:type="paragraph" w:styleId="ListBullet2">
    <w:name w:val="List Bullet 2"/>
    <w:basedOn w:val="Normal"/>
    <w:semiHidden/>
    <w:rsid w:val="00FC2186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rsid w:val="00FC2186"/>
    <w:rPr>
      <w:color w:val="0000FF"/>
      <w:u w:val="none"/>
    </w:rPr>
  </w:style>
  <w:style w:type="character" w:styleId="FollowedHyperlink">
    <w:name w:val="FollowedHyperlink"/>
    <w:basedOn w:val="DefaultParagraphFont"/>
    <w:rsid w:val="00FC2186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FC2186"/>
  </w:style>
  <w:style w:type="paragraph" w:styleId="Revision">
    <w:name w:val="Revision"/>
    <w:hidden/>
    <w:uiPriority w:val="99"/>
    <w:semiHidden/>
    <w:rsid w:val="00AF5C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3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CEDAW/C/VCT/Q/4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ru/A/52/38/Rev.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CEDAW/C/SR.13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CEDAW/C/VCT/4" TargetMode="External"/><Relationship Id="rId20" Type="http://schemas.openxmlformats.org/officeDocument/2006/relationships/hyperlink" Target="http://undocs.org/ru/CEDAW/C/STV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undocs.org/ru/CEDAW/C/VCT/Q/4-8/Add.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587B-6387-4C0F-B699-6C14020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5585</Words>
  <Characters>38204</Characters>
  <Application>Microsoft Office Word</Application>
  <DocSecurity>0</DocSecurity>
  <Lines>795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43622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Olga Fedorova</dc:creator>
  <cp:lastModifiedBy>Olga Fedorova</cp:lastModifiedBy>
  <cp:revision>4</cp:revision>
  <cp:lastPrinted>2015-10-02T22:43:00Z</cp:lastPrinted>
  <dcterms:created xsi:type="dcterms:W3CDTF">2015-10-02T22:42:00Z</dcterms:created>
  <dcterms:modified xsi:type="dcterms:W3CDTF">2015-10-02T22:43:00Z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1512791R</vt:lpwstr>
  </property>
  <property fmtid="{D5CDD505-2E9C-101B-9397-08002B2CF9AE}" pid="3" name="ODSRefJobNo">
    <vt:lpwstr>1523467R</vt:lpwstr>
  </property>
  <property fmtid="{D5CDD505-2E9C-101B-9397-08002B2CF9AE}" pid="4" name="Symbol1">
    <vt:lpwstr>CEDAW/C/VCT/CO/4-8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28 July 2015</vt:lpwstr>
  </property>
  <property fmtid="{D5CDD505-2E9C-101B-9397-08002B2CF9AE}" pid="9" name="Original">
    <vt:lpwstr>English</vt:lpwstr>
  </property>
  <property fmtid="{D5CDD505-2E9C-101B-9397-08002B2CF9AE}" pid="10" name="Release Date">
    <vt:lpwstr>021015</vt:lpwstr>
  </property>
  <property fmtid="{D5CDD505-2E9C-101B-9397-08002B2CF9AE}" pid="11" name="Comment">
    <vt:lpwstr/>
  </property>
  <property fmtid="{D5CDD505-2E9C-101B-9397-08002B2CF9AE}" pid="12" name="DraftPages">
    <vt:lpwstr> 17</vt:lpwstr>
  </property>
  <property fmtid="{D5CDD505-2E9C-101B-9397-08002B2CF9AE}" pid="13" name="Operator">
    <vt:lpwstr>Fedorova</vt:lpwstr>
  </property>
</Properties>
</file>