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D5B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D5B7E" w:rsidP="002D5B7E">
            <w:pPr>
              <w:jc w:val="right"/>
            </w:pPr>
            <w:r w:rsidRPr="002D5B7E">
              <w:rPr>
                <w:sz w:val="40"/>
              </w:rPr>
              <w:t>CRC</w:t>
            </w:r>
            <w:r>
              <w:t>/C/JPN/CO/4-5</w:t>
            </w:r>
          </w:p>
        </w:tc>
      </w:tr>
      <w:tr w:rsidR="002D5AAC" w:rsidRPr="002D5B7E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B7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D5B7E" w:rsidRDefault="002D5B7E" w:rsidP="002D5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March 2019</w:t>
            </w:r>
          </w:p>
          <w:p w:rsidR="002D5B7E" w:rsidRDefault="002D5B7E" w:rsidP="002D5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D5B7E" w:rsidRPr="00B937DF" w:rsidRDefault="002D5B7E" w:rsidP="002D5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D5B7E" w:rsidRPr="000F46B2" w:rsidRDefault="002D5B7E" w:rsidP="000F46B2">
      <w:pPr>
        <w:spacing w:before="120"/>
        <w:rPr>
          <w:b/>
          <w:sz w:val="24"/>
          <w:szCs w:val="24"/>
        </w:rPr>
      </w:pPr>
      <w:r w:rsidRPr="000F46B2">
        <w:rPr>
          <w:b/>
          <w:sz w:val="24"/>
          <w:szCs w:val="24"/>
        </w:rPr>
        <w:t>Комитет по правам ребенк</w:t>
      </w:r>
      <w:bookmarkStart w:id="0" w:name="_GoBack"/>
      <w:bookmarkEnd w:id="0"/>
      <w:r w:rsidRPr="000F46B2">
        <w:rPr>
          <w:b/>
          <w:sz w:val="24"/>
          <w:szCs w:val="24"/>
        </w:rPr>
        <w:t>а</w:t>
      </w:r>
    </w:p>
    <w:p w:rsidR="002D5B7E" w:rsidRPr="002D5B7E" w:rsidRDefault="002D5B7E" w:rsidP="00D17EE2">
      <w:pPr>
        <w:pStyle w:val="HChGR"/>
      </w:pPr>
      <w:r w:rsidRPr="002D5B7E">
        <w:tab/>
      </w:r>
      <w:r w:rsidRPr="002D5B7E">
        <w:tab/>
        <w:t>Заключительные замечания по объединенным четвертому и пято</w:t>
      </w:r>
      <w:r w:rsidR="005C34D6">
        <w:t>му периодическим докладам Японии</w:t>
      </w:r>
      <w:r w:rsidRPr="00D17EE2">
        <w:rPr>
          <w:b w:val="0"/>
          <w:sz w:val="20"/>
        </w:rPr>
        <w:footnoteReference w:customMarkFollows="1" w:id="1"/>
        <w:t>*</w:t>
      </w:r>
      <w:bookmarkStart w:id="1" w:name="_Toc2693080"/>
      <w:bookmarkEnd w:id="1"/>
    </w:p>
    <w:p w:rsidR="002D5B7E" w:rsidRPr="002D5B7E" w:rsidRDefault="002D5B7E" w:rsidP="00D17EE2">
      <w:pPr>
        <w:pStyle w:val="HChGR"/>
      </w:pPr>
      <w:r w:rsidRPr="002D5B7E">
        <w:tab/>
        <w:t>I.</w:t>
      </w:r>
      <w:r w:rsidRPr="002D5B7E">
        <w:tab/>
        <w:t>Введение</w:t>
      </w:r>
      <w:bookmarkStart w:id="2" w:name="_Toc2693081"/>
      <w:bookmarkEnd w:id="2"/>
    </w:p>
    <w:p w:rsidR="002D5B7E" w:rsidRPr="002D5B7E" w:rsidRDefault="002D5B7E" w:rsidP="002D5B7E">
      <w:pPr>
        <w:pStyle w:val="SingleTxtGR"/>
      </w:pPr>
      <w:r w:rsidRPr="002D5B7E">
        <w:t>1.</w:t>
      </w:r>
      <w:r w:rsidRPr="002D5B7E">
        <w:tab/>
        <w:t>Комитет рассмотрел объединенные четвертый и пятый периодические доклады Японии (CRC/C/JPN/4-5) на своих 2346-м и 2347-м заседаниях (см. CRC/C/SR.2346 и</w:t>
      </w:r>
      <w:r w:rsidR="005C34D6">
        <w:t xml:space="preserve"> 2347) 16 и 17 января 2019 года</w:t>
      </w:r>
      <w:r w:rsidRPr="002D5B7E">
        <w:t xml:space="preserve"> и принял следующие заключительные замечания на своем 2370-м заседании 1 февраля 2019 года. </w:t>
      </w:r>
    </w:p>
    <w:p w:rsidR="002D5B7E" w:rsidRPr="002D5B7E" w:rsidRDefault="002D5B7E" w:rsidP="002D5B7E">
      <w:pPr>
        <w:pStyle w:val="SingleTxtGR"/>
      </w:pPr>
      <w:r w:rsidRPr="002D5B7E">
        <w:t>2.</w:t>
      </w:r>
      <w:r w:rsidRPr="002D5B7E">
        <w:tab/>
        <w:t xml:space="preserve">Комитет приветствует представление объединенных четвертого и пятого периодических докладов государства-участника и письменных ответов на перечень вопросов (CRC/C/JPN/Q/4-5/Add.1), что позволило Комитету составить более полное представление о положении дел в области прав детей в государстве-участнике. Комитет выражает признательность за конструктивный диалог, проведенный с межведомственной делегацией государства-участника. </w:t>
      </w:r>
    </w:p>
    <w:p w:rsidR="002D5B7E" w:rsidRPr="002D5B7E" w:rsidRDefault="002D5B7E" w:rsidP="00D17EE2">
      <w:pPr>
        <w:pStyle w:val="HChGR"/>
      </w:pPr>
      <w:r w:rsidRPr="002D5B7E">
        <w:tab/>
        <w:t>II.</w:t>
      </w:r>
      <w:r w:rsidRPr="002D5B7E">
        <w:tab/>
        <w:t>Последующие меры, принятые государством-участником, и достигнутый им прогресс</w:t>
      </w:r>
      <w:bookmarkStart w:id="3" w:name="_Toc2693082"/>
      <w:bookmarkEnd w:id="3"/>
    </w:p>
    <w:p w:rsidR="002D5B7E" w:rsidRPr="002D5B7E" w:rsidRDefault="002D5B7E" w:rsidP="002D5B7E">
      <w:pPr>
        <w:pStyle w:val="SingleTxtGR"/>
      </w:pPr>
      <w:r w:rsidRPr="002D5B7E">
        <w:t>3.</w:t>
      </w:r>
      <w:r w:rsidRPr="002D5B7E">
        <w:tab/>
        <w:t>Комитет приветствует прогресс, достигнутый государством-участником в различных областях, в том числе внесение в 2018 году изменений в Гражданский кодекс, которы</w:t>
      </w:r>
      <w:r w:rsidR="005C34D6">
        <w:t>й</w:t>
      </w:r>
      <w:r w:rsidRPr="002D5B7E">
        <w:t xml:space="preserve"> устанавливает минимальный возраст вступления в брак в 18 лет как для женщин, так и мужчин; внесение поправок в Уголовный кодекс, в 2017 году; внесение поправок в Закон о благосостоянии ребенка, в 2016 году; и внесение поправок в Закон о регулировании и на</w:t>
      </w:r>
      <w:r w:rsidR="005C34D6">
        <w:t>казании</w:t>
      </w:r>
      <w:r w:rsidRPr="002D5B7E">
        <w:t xml:space="preserve"> за действия, связанные с детской проституцией и детской </w:t>
      </w:r>
      <w:r w:rsidR="005C34D6">
        <w:t>порнографией, и о защите детей, в 2014 году</w:t>
      </w:r>
      <w:r w:rsidRPr="002D5B7E">
        <w:t>, который теперь предусматривает уголовную ответственность за хранение детской порнографии. Кроме того, Комитет приветствует принятие институциональных и политических мер, касающихся прав детей, после его</w:t>
      </w:r>
      <w:r w:rsidR="005C34D6">
        <w:t xml:space="preserve"> последнего рассмотрения, таких</w:t>
      </w:r>
      <w:r w:rsidRPr="002D5B7E">
        <w:t xml:space="preserve"> как План содействия развитию и поддержке детей и подростков, в 2016 году; четвертый Базовый план мер по обеспечению безопасного и защищенного использования Интернета молодыми людьми, в 2018 году; и Общих принципов политики борьбы с нищетой среди детей, в 2014 году. </w:t>
      </w:r>
    </w:p>
    <w:p w:rsidR="002D5B7E" w:rsidRPr="002D5B7E" w:rsidRDefault="002D5B7E" w:rsidP="00D17EE2">
      <w:pPr>
        <w:pStyle w:val="HChGR"/>
        <w:pageBreakBefore/>
      </w:pPr>
      <w:r w:rsidRPr="002D5B7E">
        <w:lastRenderedPageBreak/>
        <w:tab/>
        <w:t>III.</w:t>
      </w:r>
      <w:r w:rsidRPr="002D5B7E">
        <w:tab/>
        <w:t>Основные проблемные области и рекомендации</w:t>
      </w:r>
      <w:bookmarkStart w:id="4" w:name="_Toc2693083"/>
      <w:bookmarkEnd w:id="4"/>
    </w:p>
    <w:p w:rsidR="002D5B7E" w:rsidRPr="002D5B7E" w:rsidRDefault="002D5B7E" w:rsidP="002D5B7E">
      <w:pPr>
        <w:pStyle w:val="SingleTxtGR"/>
      </w:pPr>
      <w:r w:rsidRPr="002D5B7E">
        <w:t>4.</w:t>
      </w:r>
      <w:r w:rsidRPr="002D5B7E">
        <w:tab/>
        <w:t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которых необходимо принять безотлагательные меры: недискриминация (пункт 18), уважение мнения ребенка (пункт 22), телесные наказания (пункт 26), дети, лишенные семейного окружения (пункт 29), репродуктивное и психическое здоровье (пункт 35) и правосудие по делам несовершеннолетних (пункт 45).</w:t>
      </w:r>
    </w:p>
    <w:p w:rsidR="002D5B7E" w:rsidRPr="002D5B7E" w:rsidRDefault="002D5B7E" w:rsidP="002D5B7E">
      <w:pPr>
        <w:pStyle w:val="SingleTxtGR"/>
      </w:pPr>
      <w:r w:rsidRPr="002D5B7E">
        <w:t>5.</w:t>
      </w:r>
      <w:r w:rsidRPr="002D5B7E">
        <w:tab/>
        <w:t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 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 в той мере, в какой они касаются детей.</w:t>
      </w:r>
    </w:p>
    <w:p w:rsidR="002D5B7E" w:rsidRPr="002D5B7E" w:rsidRDefault="002D5B7E" w:rsidP="00D17EE2">
      <w:pPr>
        <w:pStyle w:val="H1GR"/>
      </w:pPr>
      <w:r w:rsidRPr="002D5B7E">
        <w:tab/>
        <w:t>A.</w:t>
      </w:r>
      <w:r w:rsidRPr="002D5B7E">
        <w:tab/>
        <w:t>Общие меры по осуществлению (статьи 4, 42 и 44 (пункт 6))</w:t>
      </w:r>
      <w:bookmarkStart w:id="5" w:name="_Toc2693084"/>
      <w:bookmarkEnd w:id="5"/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Оговорки</w:t>
      </w:r>
      <w:bookmarkStart w:id="6" w:name="_Toc2693085"/>
      <w:bookmarkEnd w:id="6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6.</w:t>
      </w:r>
      <w:r w:rsidRPr="002D5B7E">
        <w:tab/>
      </w:r>
      <w:r w:rsidRPr="002D5B7E">
        <w:rPr>
          <w:b/>
          <w:bCs/>
        </w:rPr>
        <w:t>Комитет в соответствии со своими предыдущими рекомендациями (CRC/C/JPN/CO/3, пункт 10) рекомендует государству-участнику рассмотреть вопрос о снятии своей оговорки к статье 37 c), которая создает препятствия для применения Конвенции в полном объеме.</w:t>
      </w:r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Законодательство</w:t>
      </w:r>
      <w:bookmarkStart w:id="7" w:name="_Toc2693086"/>
      <w:bookmarkEnd w:id="7"/>
    </w:p>
    <w:p w:rsidR="002D5B7E" w:rsidRPr="002D5B7E" w:rsidRDefault="002D5B7E" w:rsidP="002D5B7E">
      <w:pPr>
        <w:pStyle w:val="SingleTxtGR"/>
      </w:pPr>
      <w:r w:rsidRPr="002D5B7E">
        <w:t>7.</w:t>
      </w:r>
      <w:r w:rsidRPr="002D5B7E">
        <w:tab/>
      </w:r>
      <w:r w:rsidRPr="002D5B7E">
        <w:rPr>
          <w:b/>
          <w:bCs/>
        </w:rPr>
        <w:t>Отмечая информацию, представленную государством-участником относительно внесения изменений в различные законы, Комитет настоятельно рекомендует государству-участнику принять комплексный закон о правах ребенка и принять меры для приведения своего законодательства в полное соответствие с принципами и положениями Конвенции.</w:t>
      </w:r>
      <w:r w:rsidRPr="002D5B7E">
        <w:t xml:space="preserve"> </w:t>
      </w:r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Комплексная политика и стратегия</w:t>
      </w:r>
      <w:bookmarkStart w:id="8" w:name="_Toc2693087"/>
      <w:bookmarkEnd w:id="8"/>
    </w:p>
    <w:p w:rsidR="002D5B7E" w:rsidRPr="002D5B7E" w:rsidRDefault="002D5B7E" w:rsidP="002D5B7E">
      <w:pPr>
        <w:pStyle w:val="SingleTxtGR"/>
      </w:pPr>
      <w:r w:rsidRPr="002D5B7E">
        <w:t>8.</w:t>
      </w:r>
      <w:r w:rsidRPr="002D5B7E">
        <w:tab/>
      </w:r>
      <w:r w:rsidRPr="002D5B7E">
        <w:rPr>
          <w:b/>
          <w:bCs/>
        </w:rPr>
        <w:t>Комитет рекомендует государству-участнику разработать комплексную политику защиты детей, охватывающую все предусмотренные Конвенцией области и обеспечивающую координацию и взаимодополняемость действий государственных учреждений, а также комплексную стратегию осуществления этой политики при наличии достаточных людских, технических и финансовых ресурсов.</w:t>
      </w:r>
      <w:r w:rsidRPr="002D5B7E">
        <w:t xml:space="preserve"> </w:t>
      </w:r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Координация</w:t>
      </w:r>
      <w:bookmarkStart w:id="9" w:name="_Toc2693088"/>
      <w:bookmarkEnd w:id="9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9.</w:t>
      </w:r>
      <w:r w:rsidRPr="002D5B7E">
        <w:tab/>
      </w:r>
      <w:r w:rsidRPr="002D5B7E">
        <w:rPr>
          <w:b/>
          <w:bCs/>
        </w:rPr>
        <w:t>Комитет напоминает о своей предыдущей рекомендации государству-участнику (там же, пункт 14) создать соответствующий координирующий орган с четким мандатом и достаточными полномочиями для координации всей деятельности, связанной с осуществлением Конвенции на межсекторальном, национальном, региональном и местном уровнях, а также механизмы оценки и контроля, ориентированные на всех детей во всех областях Конвенции. Государству-участнику следует снабдить такой координационный орган необходимыми людскими, техническими и финансовыми ресурсами для его эффективной деятельности.</w:t>
      </w:r>
      <w:r w:rsidRPr="002D5B7E">
        <w:t xml:space="preserve"> </w:t>
      </w:r>
    </w:p>
    <w:p w:rsidR="002D5B7E" w:rsidRPr="002D5B7E" w:rsidRDefault="002D5B7E" w:rsidP="00D17EE2">
      <w:pPr>
        <w:pStyle w:val="H23GR"/>
      </w:pPr>
      <w:r w:rsidRPr="002D5B7E">
        <w:lastRenderedPageBreak/>
        <w:tab/>
      </w:r>
      <w:r w:rsidRPr="002D5B7E">
        <w:tab/>
        <w:t>Распределение ресурсов</w:t>
      </w:r>
      <w:bookmarkStart w:id="10" w:name="_Toc2693089"/>
      <w:bookmarkEnd w:id="10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10.</w:t>
      </w:r>
      <w:r w:rsidRPr="002D5B7E">
        <w:tab/>
      </w:r>
      <w:r w:rsidRPr="002D5B7E">
        <w:rPr>
          <w:b/>
          <w:bCs/>
        </w:rPr>
        <w:t>С учетом того, что относительный уровень детской нищеты за последние несколько лет</w:t>
      </w:r>
      <w:r w:rsidRPr="002D5B7E">
        <w:t xml:space="preserve"> </w:t>
      </w:r>
      <w:r w:rsidRPr="002D5B7E">
        <w:rPr>
          <w:b/>
          <w:bCs/>
        </w:rPr>
        <w:t>остается высоким, и ссылаясь н</w:t>
      </w:r>
      <w:r w:rsidR="00D17EE2">
        <w:rPr>
          <w:b/>
          <w:bCs/>
        </w:rPr>
        <w:t>а свое замечание общего порядка </w:t>
      </w:r>
      <w:r w:rsidR="005C34D6">
        <w:rPr>
          <w:b/>
          <w:bCs/>
        </w:rPr>
        <w:t>№ 19 (2016</w:t>
      </w:r>
      <w:r w:rsidRPr="002D5B7E">
        <w:rPr>
          <w:b/>
          <w:bCs/>
        </w:rPr>
        <w:t>) о государственных бюджетных ассигнованиях на цели осуществления прав детей, Комитет настоятельно рекомендует государству-участнику ввести такую процедуру формирования бюджета, при которой принимаются во внимание права детей, четко указываются конкретные статьи ассигнований на нужды детей и предусматриваются конкретные показатели и система контроля для мониторинга и оценки адекватности, эффективности и справедливости распределения ресурсов, выделяемых на осуществление Конвенции, в том числе посредством: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а)</w:t>
      </w:r>
      <w:r w:rsidRPr="00D17EE2">
        <w:rPr>
          <w:b/>
        </w:rPr>
        <w:tab/>
      </w:r>
      <w:r w:rsidRPr="00D17EE2">
        <w:rPr>
          <w:b/>
          <w:bCs/>
        </w:rPr>
        <w:t>тщательной проработки бюджетных статей и кодов по всем планируемым, утвержденным, пересмотренным и фактическим расходам, непосредственно затрагивающим детей;</w:t>
      </w:r>
      <w:r w:rsidRPr="00D17EE2">
        <w:rPr>
          <w:b/>
        </w:rPr>
        <w:t xml:space="preserve"> 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b)</w:t>
      </w:r>
      <w:r w:rsidRPr="00D17EE2">
        <w:rPr>
          <w:b/>
        </w:rPr>
        <w:tab/>
      </w:r>
      <w:r w:rsidRPr="00D17EE2">
        <w:rPr>
          <w:b/>
          <w:bCs/>
        </w:rPr>
        <w:t>использования систем бюджетной классификации, которые дают возможность выявлять, отслеживать и анализировать расходы, связанные с защитой прав детей;</w:t>
      </w:r>
      <w:r w:rsidRPr="00D17EE2">
        <w:rPr>
          <w:b/>
        </w:rPr>
        <w:t xml:space="preserve"> 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c)</w:t>
      </w:r>
      <w:r w:rsidRPr="00D17EE2">
        <w:rPr>
          <w:b/>
        </w:rPr>
        <w:tab/>
      </w:r>
      <w:r w:rsidRPr="00D17EE2">
        <w:rPr>
          <w:b/>
          <w:bCs/>
        </w:rPr>
        <w:t>обеспечения того, чтобы колебания или сокращения бюджетных ассигнований на оказание услуг не приводило к снижению существующего уровня осуществления прав детей;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d)</w:t>
      </w:r>
      <w:r w:rsidRPr="00D17EE2">
        <w:rPr>
          <w:b/>
        </w:rPr>
        <w:tab/>
      </w:r>
      <w:r w:rsidRPr="00D17EE2">
        <w:rPr>
          <w:b/>
          <w:bCs/>
        </w:rPr>
        <w:t>выделения достаточных ресурсов для осуществления Плана содействия развитию и поддержке детей и подростков.</w:t>
      </w:r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Сбор данных</w:t>
      </w:r>
      <w:bookmarkStart w:id="11" w:name="_Toc2693090"/>
      <w:bookmarkEnd w:id="11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11.</w:t>
      </w:r>
      <w:r w:rsidRPr="002D5B7E">
        <w:tab/>
      </w:r>
      <w:r w:rsidRPr="002D5B7E">
        <w:rPr>
          <w:b/>
          <w:bCs/>
        </w:rPr>
        <w:t>Отмечая усилия по сбору данных в государстве-участнике, Комитет вместе с тем указывает на наличие по-прежнему не решенных проблем.</w:t>
      </w:r>
      <w:r w:rsidRPr="002D5B7E">
        <w:t xml:space="preserve"> </w:t>
      </w:r>
      <w:r w:rsidRPr="002D5B7E">
        <w:rPr>
          <w:b/>
          <w:bCs/>
        </w:rPr>
        <w:t>Ссылаясь на свое замечание общего порядка № 5 (2003), касающееся общих мер по осуществлению Конвенции, Комитет рекомендует государству-участнику улучшить свою систему сбора данных во всех областях, охватываемых Конвенцией, в частности в</w:t>
      </w:r>
      <w:r w:rsidR="005C34D6">
        <w:rPr>
          <w:b/>
          <w:bCs/>
        </w:rPr>
        <w:t xml:space="preserve"> области детской нищеты, насилия</w:t>
      </w:r>
      <w:r w:rsidRPr="002D5B7E">
        <w:rPr>
          <w:b/>
          <w:bCs/>
        </w:rPr>
        <w:t xml:space="preserve"> в отношении детей и ухода за детьми раннего возраста и их развития, с разбивкой данных по возрасту, полу, инвалидности, географическому местоположению, этническому происхождению и социально-экономическому статусу, и использовать эти данные для разработки политики и составления программ.</w:t>
      </w:r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Независимый мониторинг</w:t>
      </w:r>
      <w:bookmarkStart w:id="12" w:name="_Toc2693091"/>
      <w:bookmarkEnd w:id="12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12.</w:t>
      </w:r>
      <w:r w:rsidRPr="002D5B7E">
        <w:tab/>
      </w:r>
      <w:r w:rsidRPr="002D5B7E">
        <w:rPr>
          <w:b/>
          <w:bCs/>
        </w:rPr>
        <w:t>Отмечая, что на местном уровне было создано 33 подразделения омбудсмена по делам детей, Комитет указывает, что эти подразделения, согласно сообщениям, не обладают независимостью в части финансовых и людских ресурсов и механизмов правовой защиты.</w:t>
      </w:r>
      <w:r w:rsidRPr="002D5B7E">
        <w:t xml:space="preserve"> </w:t>
      </w:r>
      <w:r w:rsidRPr="002D5B7E">
        <w:rPr>
          <w:b/>
          <w:bCs/>
        </w:rPr>
        <w:t>Комитет рекомендует государству-участнику: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а)</w:t>
      </w:r>
      <w:r w:rsidRPr="00D17EE2">
        <w:rPr>
          <w:b/>
        </w:rPr>
        <w:tab/>
      </w:r>
      <w:r w:rsidRPr="00D17EE2">
        <w:rPr>
          <w:b/>
          <w:bCs/>
        </w:rPr>
        <w:t>принять меры для оперативного создания независимого механизма мониторинга соблюдения прав человека, предусматривающего конкретный механизм мониторинга соблюдения прав детей, который мог бы получать жалобы от детей, проверять их и реагировать на них с учетом детской специфики;</w:t>
      </w:r>
      <w:r w:rsidRPr="00D17EE2">
        <w:rPr>
          <w:b/>
        </w:rPr>
        <w:t xml:space="preserve"> 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b)</w:t>
      </w:r>
      <w:r w:rsidRPr="00D17EE2">
        <w:rPr>
          <w:b/>
        </w:rPr>
        <w:tab/>
      </w:r>
      <w:r w:rsidRPr="00D17EE2">
        <w:rPr>
          <w:b/>
          <w:bCs/>
        </w:rPr>
        <w:t>обеспечить независимость такого механизма мониторинга, в том числе с точки зрения его финансирования, мандата и иммунитетов, в полном соответствии с Принципами, касающимися статуса национальных учреждений, занимающихся поощрением и защитой пра</w:t>
      </w:r>
      <w:r w:rsidR="00D17EE2">
        <w:rPr>
          <w:b/>
          <w:bCs/>
        </w:rPr>
        <w:t>в человека (Парижские принципы).</w:t>
      </w:r>
    </w:p>
    <w:p w:rsidR="002D5B7E" w:rsidRPr="002D5B7E" w:rsidRDefault="002D5B7E" w:rsidP="00D17EE2">
      <w:pPr>
        <w:pStyle w:val="H23GR"/>
        <w:spacing w:line="220" w:lineRule="exact"/>
      </w:pPr>
      <w:r w:rsidRPr="002D5B7E">
        <w:lastRenderedPageBreak/>
        <w:tab/>
      </w:r>
      <w:r w:rsidRPr="002D5B7E">
        <w:tab/>
        <w:t>Распространение информации, пов</w:t>
      </w:r>
      <w:r w:rsidR="005C34D6">
        <w:t>ышение уровня осведомленности и </w:t>
      </w:r>
      <w:r w:rsidRPr="002D5B7E">
        <w:t>подготовка</w:t>
      </w:r>
      <w:bookmarkStart w:id="13" w:name="_Toc2693092"/>
      <w:bookmarkEnd w:id="13"/>
    </w:p>
    <w:p w:rsidR="002D5B7E" w:rsidRPr="002D5B7E" w:rsidRDefault="002D5B7E" w:rsidP="00D17EE2">
      <w:pPr>
        <w:pStyle w:val="SingleTxtGR"/>
        <w:spacing w:line="230" w:lineRule="atLeast"/>
        <w:rPr>
          <w:b/>
          <w:bCs/>
        </w:rPr>
      </w:pPr>
      <w:r w:rsidRPr="002D5B7E">
        <w:t>13.</w:t>
      </w:r>
      <w:r w:rsidRPr="002D5B7E">
        <w:tab/>
      </w:r>
      <w:r w:rsidRPr="002D5B7E">
        <w:rPr>
          <w:b/>
          <w:bCs/>
        </w:rPr>
        <w:t>Отмечая усилия, предпринимаемые государством-участником для проведения информационно-просветительских программ и кампаний в области прав детей, Комитет рекомендует государству-участнику:</w:t>
      </w:r>
      <w:r w:rsidRPr="002D5B7E">
        <w:t xml:space="preserve"> </w:t>
      </w:r>
    </w:p>
    <w:p w:rsidR="002D5B7E" w:rsidRPr="00D17EE2" w:rsidRDefault="002D5B7E" w:rsidP="00D17EE2">
      <w:pPr>
        <w:pStyle w:val="SingleTxtGR"/>
        <w:spacing w:line="230" w:lineRule="atLeast"/>
        <w:rPr>
          <w:b/>
          <w:bCs/>
        </w:rPr>
      </w:pPr>
      <w:r w:rsidRPr="00D17EE2">
        <w:rPr>
          <w:b/>
        </w:rPr>
        <w:tab/>
        <w:t>а)</w:t>
      </w:r>
      <w:r w:rsidRPr="00D17EE2">
        <w:rPr>
          <w:b/>
        </w:rPr>
        <w:tab/>
      </w:r>
      <w:r w:rsidRPr="00D17EE2">
        <w:rPr>
          <w:b/>
          <w:bCs/>
        </w:rPr>
        <w:t>шире распространять информацию о Конвенции, в частности среди детей и родителей, но также среди депутатского корпуса и судей, для обеспечения применения Конвенции в законодательных и судебных процессах;</w:t>
      </w:r>
      <w:r w:rsidRPr="00D17EE2">
        <w:rPr>
          <w:b/>
        </w:rPr>
        <w:t xml:space="preserve"> </w:t>
      </w:r>
    </w:p>
    <w:p w:rsidR="002D5B7E" w:rsidRPr="00D17EE2" w:rsidRDefault="002D5B7E" w:rsidP="00D17EE2">
      <w:pPr>
        <w:pStyle w:val="SingleTxtGR"/>
        <w:spacing w:line="230" w:lineRule="atLeast"/>
        <w:rPr>
          <w:b/>
          <w:bCs/>
        </w:rPr>
      </w:pPr>
      <w:r w:rsidRPr="00D17EE2">
        <w:rPr>
          <w:b/>
        </w:rPr>
        <w:tab/>
        <w:t>b)</w:t>
      </w:r>
      <w:r w:rsidRPr="00D17EE2">
        <w:rPr>
          <w:b/>
        </w:rPr>
        <w:tab/>
      </w:r>
      <w:r w:rsidRPr="00D17EE2">
        <w:rPr>
          <w:b/>
          <w:bCs/>
        </w:rPr>
        <w:t>периодически проводить специальные учебные занятия по Конвенции и факультативным протоколам к ней для всех лиц, работающих с детьми и в интересах детей, включая учителей, судей, адвокатов, следователей в судах по семейным делам, с</w:t>
      </w:r>
      <w:r w:rsidR="005C34D6">
        <w:rPr>
          <w:b/>
          <w:bCs/>
        </w:rPr>
        <w:t>оциальных работников, сотрудников</w:t>
      </w:r>
      <w:r w:rsidRPr="00D17EE2">
        <w:rPr>
          <w:b/>
          <w:bCs/>
        </w:rPr>
        <w:t xml:space="preserve"> правоохранительных органов, работников средств массовой информации, гражданских служащих и государственных должностных лиц на всех уровнях.</w:t>
      </w:r>
    </w:p>
    <w:p w:rsidR="002D5B7E" w:rsidRPr="002D5B7E" w:rsidRDefault="002D5B7E" w:rsidP="00D17EE2">
      <w:pPr>
        <w:pStyle w:val="H23GR"/>
        <w:spacing w:line="220" w:lineRule="exact"/>
      </w:pPr>
      <w:r w:rsidRPr="002D5B7E">
        <w:tab/>
      </w:r>
      <w:r w:rsidRPr="002D5B7E">
        <w:tab/>
        <w:t>Сотрудничество с гражданским обществом</w:t>
      </w:r>
      <w:bookmarkStart w:id="14" w:name="_Toc2693093"/>
      <w:bookmarkEnd w:id="14"/>
    </w:p>
    <w:p w:rsidR="002D5B7E" w:rsidRPr="002D5B7E" w:rsidRDefault="002D5B7E" w:rsidP="00D17EE2">
      <w:pPr>
        <w:pStyle w:val="SingleTxtGR"/>
        <w:spacing w:line="230" w:lineRule="atLeast"/>
        <w:rPr>
          <w:b/>
          <w:bCs/>
        </w:rPr>
      </w:pPr>
      <w:r w:rsidRPr="002D5B7E">
        <w:t>14.</w:t>
      </w:r>
      <w:r w:rsidRPr="002D5B7E">
        <w:tab/>
      </w:r>
      <w:r w:rsidRPr="002D5B7E">
        <w:rPr>
          <w:b/>
          <w:bCs/>
        </w:rPr>
        <w:t>С удовлетворением отмечая встречу и обмен мнениями с гражданским обществом в процессе подготовки доклада государства-участника, Комитет рекомендует государству-участнику активизировать сотрудничество с организациями гражданского общества и систематически привлекать к этой работе организации гражданского общества на всех этапах осуществления Конвенции.</w:t>
      </w:r>
    </w:p>
    <w:p w:rsidR="002D5B7E" w:rsidRPr="002D5B7E" w:rsidRDefault="002D5B7E" w:rsidP="00D17EE2">
      <w:pPr>
        <w:pStyle w:val="H23GR"/>
        <w:spacing w:line="220" w:lineRule="exact"/>
      </w:pPr>
      <w:r w:rsidRPr="002D5B7E">
        <w:tab/>
      </w:r>
      <w:r w:rsidRPr="002D5B7E">
        <w:tab/>
        <w:t>Права детей и предпринимательская деятельность</w:t>
      </w:r>
      <w:bookmarkStart w:id="15" w:name="_Toc2693094"/>
      <w:bookmarkEnd w:id="15"/>
    </w:p>
    <w:p w:rsidR="002D5B7E" w:rsidRPr="002D5B7E" w:rsidRDefault="002D5B7E" w:rsidP="00D17EE2">
      <w:pPr>
        <w:pStyle w:val="SingleTxtGR"/>
        <w:spacing w:line="230" w:lineRule="atLeast"/>
        <w:rPr>
          <w:b/>
          <w:bCs/>
        </w:rPr>
      </w:pPr>
      <w:r w:rsidRPr="002D5B7E">
        <w:t>15.</w:t>
      </w:r>
      <w:r w:rsidRPr="002D5B7E">
        <w:tab/>
      </w:r>
      <w:r w:rsidRPr="002D5B7E">
        <w:rPr>
          <w:b/>
          <w:bCs/>
        </w:rPr>
        <w:t>Напоминая о своем замечании общего порядка № 16 (2013) об обязательствах государств, касающихся воздействия предпринимательской деятельности на права детей, и Руководящих принципах предпринимательской деятельности в аспекте прав человека, одобренных Советом по правам человека в 2011 году, Комитет рекомендует государству-участнику:</w:t>
      </w:r>
      <w:r w:rsidRPr="002D5B7E">
        <w:t xml:space="preserve"> </w:t>
      </w:r>
    </w:p>
    <w:p w:rsidR="002D5B7E" w:rsidRPr="00D17EE2" w:rsidRDefault="002D5B7E" w:rsidP="00D17EE2">
      <w:pPr>
        <w:pStyle w:val="SingleTxtGR"/>
        <w:spacing w:line="230" w:lineRule="atLeast"/>
        <w:rPr>
          <w:b/>
          <w:bCs/>
        </w:rPr>
      </w:pPr>
      <w:r w:rsidRPr="00D17EE2">
        <w:rPr>
          <w:b/>
        </w:rPr>
        <w:tab/>
        <w:t>а)</w:t>
      </w:r>
      <w:r w:rsidRPr="00D17EE2">
        <w:rPr>
          <w:b/>
        </w:rPr>
        <w:tab/>
      </w:r>
      <w:r w:rsidRPr="00D17EE2">
        <w:rPr>
          <w:b/>
          <w:bCs/>
        </w:rPr>
        <w:t>при разработке национального плана действий в области предпринимательства и прав человека обеспечить, чтобы в нем были учтены права детей и чтобы компании были обязаны периодически проводить оценки воздействия своей предпринимательской деятельности на права ребенка и консультации, а также в полном объеме и публично предоставляли информацию о воздействии своей предпринимательской деятельности на окружающую с</w:t>
      </w:r>
      <w:r w:rsidR="005C34D6">
        <w:rPr>
          <w:b/>
          <w:bCs/>
        </w:rPr>
        <w:t>реду, здоровье и права человека</w:t>
      </w:r>
      <w:r w:rsidRPr="00D17EE2">
        <w:rPr>
          <w:b/>
          <w:bCs/>
        </w:rPr>
        <w:t xml:space="preserve"> и о своих планах по снижению такого воздействия;</w:t>
      </w:r>
    </w:p>
    <w:p w:rsidR="002D5B7E" w:rsidRPr="00D17EE2" w:rsidRDefault="002D5B7E" w:rsidP="00D17EE2">
      <w:pPr>
        <w:pStyle w:val="SingleTxtGR"/>
        <w:spacing w:line="230" w:lineRule="atLeast"/>
        <w:rPr>
          <w:b/>
          <w:bCs/>
        </w:rPr>
      </w:pPr>
      <w:r w:rsidRPr="00D17EE2">
        <w:rPr>
          <w:b/>
        </w:rPr>
        <w:tab/>
        <w:t>b)</w:t>
      </w:r>
      <w:r w:rsidRPr="00D17EE2">
        <w:rPr>
          <w:b/>
        </w:rPr>
        <w:tab/>
      </w:r>
      <w:r w:rsidRPr="00D17EE2">
        <w:rPr>
          <w:b/>
          <w:bCs/>
        </w:rPr>
        <w:t>принять и осуществлять нормативно-правовые акты для обеспечения ответственности деловых кругов за соблюдение международных стандартов, в том числе по вопросам труда и окружающей среды, которые имеют отношение к правам детей;</w:t>
      </w:r>
      <w:r w:rsidRPr="00D17EE2">
        <w:rPr>
          <w:b/>
        </w:rPr>
        <w:t xml:space="preserve"> </w:t>
      </w:r>
    </w:p>
    <w:p w:rsidR="002D5B7E" w:rsidRPr="00D17EE2" w:rsidRDefault="002D5B7E" w:rsidP="00D17EE2">
      <w:pPr>
        <w:pStyle w:val="SingleTxtGR"/>
        <w:spacing w:line="230" w:lineRule="atLeast"/>
        <w:rPr>
          <w:b/>
          <w:bCs/>
        </w:rPr>
      </w:pPr>
      <w:r w:rsidRPr="00D17EE2">
        <w:rPr>
          <w:b/>
        </w:rPr>
        <w:tab/>
        <w:t>c)</w:t>
      </w:r>
      <w:r w:rsidRPr="00D17EE2">
        <w:rPr>
          <w:b/>
        </w:rPr>
        <w:tab/>
      </w:r>
      <w:r w:rsidRPr="00D17EE2">
        <w:rPr>
          <w:b/>
          <w:bCs/>
        </w:rPr>
        <w:t>проводить информационно-разъяснительные кампании в сотрудничестве с сектором туризма, средствами массовой информации и рекламными компаниями, индустрией развлечений и широкой общественностью по предотвращению сексуальной эксплуатации детей в связи с путешествиями и туризмом;</w:t>
      </w:r>
      <w:r w:rsidRPr="00D17EE2">
        <w:rPr>
          <w:b/>
        </w:rPr>
        <w:t xml:space="preserve"> </w:t>
      </w:r>
    </w:p>
    <w:p w:rsidR="002D5B7E" w:rsidRPr="00D17EE2" w:rsidRDefault="002D5B7E" w:rsidP="00D17EE2">
      <w:pPr>
        <w:pStyle w:val="SingleTxtGR"/>
        <w:spacing w:line="230" w:lineRule="atLeast"/>
        <w:rPr>
          <w:b/>
          <w:bCs/>
        </w:rPr>
      </w:pPr>
      <w:r w:rsidRPr="00D17EE2">
        <w:rPr>
          <w:b/>
        </w:rPr>
        <w:tab/>
        <w:t>d)</w:t>
      </w:r>
      <w:r w:rsidRPr="00D17EE2">
        <w:rPr>
          <w:b/>
        </w:rPr>
        <w:tab/>
      </w:r>
      <w:r w:rsidRPr="00D17EE2">
        <w:rPr>
          <w:b/>
          <w:bCs/>
        </w:rPr>
        <w:t>обеспечить широкое распространение Глобального этического кодекса туризма</w:t>
      </w:r>
      <w:r w:rsidRPr="00D17EE2">
        <w:rPr>
          <w:b/>
        </w:rPr>
        <w:t xml:space="preserve"> </w:t>
      </w:r>
      <w:r w:rsidRPr="00D17EE2">
        <w:rPr>
          <w:b/>
          <w:bCs/>
        </w:rPr>
        <w:t>Всемирной туристской организации среди бюро путешествий в секторе туризма.</w:t>
      </w:r>
    </w:p>
    <w:p w:rsidR="002D5B7E" w:rsidRPr="002D5B7E" w:rsidRDefault="002D5B7E" w:rsidP="00D17EE2">
      <w:pPr>
        <w:pStyle w:val="H1GR"/>
        <w:spacing w:before="300" w:line="260" w:lineRule="exact"/>
      </w:pPr>
      <w:r w:rsidRPr="002D5B7E">
        <w:tab/>
        <w:t>B.</w:t>
      </w:r>
      <w:r w:rsidRPr="002D5B7E">
        <w:tab/>
        <w:t>Определение понятия «ребенок» (статья 1)</w:t>
      </w:r>
      <w:bookmarkStart w:id="16" w:name="_Toc2693095"/>
      <w:bookmarkEnd w:id="16"/>
    </w:p>
    <w:p w:rsidR="002D5B7E" w:rsidRPr="002D5B7E" w:rsidRDefault="002D5B7E" w:rsidP="00D17EE2">
      <w:pPr>
        <w:pStyle w:val="SingleTxtGR"/>
        <w:spacing w:line="230" w:lineRule="atLeast"/>
        <w:rPr>
          <w:b/>
          <w:bCs/>
        </w:rPr>
      </w:pPr>
      <w:r w:rsidRPr="002D5B7E">
        <w:t>16.</w:t>
      </w:r>
      <w:r w:rsidRPr="002D5B7E">
        <w:tab/>
      </w:r>
      <w:r w:rsidRPr="002D5B7E">
        <w:rPr>
          <w:b/>
          <w:bCs/>
        </w:rPr>
        <w:t>Отмечая внесение изменений в Гражданский кодекс, в котором теперь устанавливается минимальный возраст вступления в брак в 18 лет для обоих полов, Комитет выражает сожаление по поводу того, что он вступит в силу только в 2022 году, и рекомендует государству-участнику</w:t>
      </w:r>
      <w:r w:rsidRPr="002D5B7E">
        <w:t xml:space="preserve"> </w:t>
      </w:r>
      <w:r w:rsidRPr="002D5B7E">
        <w:rPr>
          <w:b/>
          <w:bCs/>
        </w:rPr>
        <w:t>до наступления этого срока принять временные меры, необходимые для полной ликвидации детских браков в соответствии с обязательствами государства-участника по Конвенции.</w:t>
      </w:r>
    </w:p>
    <w:p w:rsidR="002D5B7E" w:rsidRPr="002D5B7E" w:rsidRDefault="002D5B7E" w:rsidP="00D17EE2">
      <w:pPr>
        <w:pStyle w:val="H1GR"/>
      </w:pPr>
      <w:r w:rsidRPr="002D5B7E">
        <w:lastRenderedPageBreak/>
        <w:tab/>
        <w:t>C.</w:t>
      </w:r>
      <w:r w:rsidRPr="002D5B7E">
        <w:tab/>
        <w:t>Общие принципы (статьи 2, 3, 6 и 12)</w:t>
      </w:r>
      <w:bookmarkStart w:id="17" w:name="_Toc2693096"/>
      <w:bookmarkEnd w:id="17"/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Принцип недискриминации</w:t>
      </w:r>
      <w:bookmarkStart w:id="18" w:name="_Toc2693097"/>
      <w:bookmarkEnd w:id="18"/>
    </w:p>
    <w:p w:rsidR="002D5B7E" w:rsidRPr="002D5B7E" w:rsidRDefault="002D5B7E" w:rsidP="002D5B7E">
      <w:pPr>
        <w:pStyle w:val="SingleTxtGR"/>
      </w:pPr>
      <w:r w:rsidRPr="002D5B7E">
        <w:t>17.</w:t>
      </w:r>
      <w:r w:rsidRPr="002D5B7E">
        <w:tab/>
        <w:t>Комитет принимает к сведению изменения, внесенные в Закон о частичном изменении Гражданского кодекса (2013 год), которые касаются выделения равных долей наследства детям, рожденным от не состоящих в браке родителей; принятие Закона о поощрении усилий по искоренению несправедливых дискриминационных высказываний и поведения в отношении выходцев из стран помимо Японии (2016 год); и информационно-просветительские мероприятия, упомянутые в ходе диалога. Кроме того, он приветствует внесенные в Уголовный кодекс в 2017 году изменения, касающиеся положений о составе преступления изнасилования, а также распространяющее защитное действие этих положений на мальчиков. Вместе с тем Комитет по-прежнему обеспокоен тем, что:</w:t>
      </w:r>
    </w:p>
    <w:p w:rsidR="002D5B7E" w:rsidRPr="002D5B7E" w:rsidRDefault="002D5B7E" w:rsidP="002D5B7E">
      <w:pPr>
        <w:pStyle w:val="SingleTxtGR"/>
      </w:pPr>
      <w:r w:rsidRPr="002D5B7E">
        <w:tab/>
        <w:t>а)</w:t>
      </w:r>
      <w:r w:rsidRPr="002D5B7E">
        <w:tab/>
        <w:t>отсутствует всеобъемлющее антидискриминационное законодательство;</w:t>
      </w:r>
    </w:p>
    <w:p w:rsidR="002D5B7E" w:rsidRPr="002D5B7E" w:rsidRDefault="002D5B7E" w:rsidP="002D5B7E">
      <w:pPr>
        <w:pStyle w:val="SingleTxtGR"/>
      </w:pPr>
      <w:r w:rsidRPr="002D5B7E">
        <w:tab/>
        <w:t>b)</w:t>
      </w:r>
      <w:r w:rsidRPr="002D5B7E">
        <w:tab/>
        <w:t>дискриминационные положения о незаконности детей, рожденных от не состоящих в браке родителей, в Законе о регистрации семьи были частичн</w:t>
      </w:r>
      <w:r w:rsidR="005C34D6">
        <w:t>о оставлены в силе, в частности</w:t>
      </w:r>
      <w:r w:rsidRPr="002D5B7E">
        <w:t xml:space="preserve"> положения, касающиеся уведомления о рождении;</w:t>
      </w:r>
    </w:p>
    <w:p w:rsidR="002D5B7E" w:rsidRPr="002D5B7E" w:rsidRDefault="002D5B7E" w:rsidP="002D5B7E">
      <w:pPr>
        <w:pStyle w:val="SingleTxtGR"/>
      </w:pPr>
      <w:r w:rsidRPr="002D5B7E">
        <w:tab/>
        <w:t>c)</w:t>
      </w:r>
      <w:r w:rsidRPr="002D5B7E">
        <w:tab/>
        <w:t>в обществе сохраняется дискриминация в отношении детей различных маргинализированных групп.</w:t>
      </w:r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18.</w:t>
      </w:r>
      <w:r w:rsidRPr="002D5B7E">
        <w:tab/>
      </w:r>
      <w:r w:rsidRPr="002D5B7E">
        <w:rPr>
          <w:b/>
          <w:bCs/>
        </w:rPr>
        <w:t>Комитет обращается к государству-участнику с настоятельным призывом:</w:t>
      </w:r>
      <w:r w:rsidRPr="002D5B7E">
        <w:t xml:space="preserve"> </w:t>
      </w:r>
    </w:p>
    <w:p w:rsidR="002D5B7E" w:rsidRPr="00D17EE2" w:rsidRDefault="002D5B7E" w:rsidP="002D5B7E">
      <w:pPr>
        <w:pStyle w:val="SingleTxtGR"/>
        <w:rPr>
          <w:b/>
          <w:bCs/>
          <w:spacing w:val="-2"/>
        </w:rPr>
      </w:pPr>
      <w:r w:rsidRPr="00D17EE2">
        <w:rPr>
          <w:b/>
          <w:spacing w:val="-2"/>
        </w:rPr>
        <w:tab/>
        <w:t>а)</w:t>
      </w:r>
      <w:r w:rsidRPr="00D17EE2">
        <w:rPr>
          <w:b/>
          <w:spacing w:val="-2"/>
        </w:rPr>
        <w:tab/>
      </w:r>
      <w:r w:rsidRPr="00D17EE2">
        <w:rPr>
          <w:b/>
          <w:bCs/>
          <w:spacing w:val="-2"/>
        </w:rPr>
        <w:t>принять всеобъемлющее антидискриминационное законодательство;</w:t>
      </w:r>
      <w:r w:rsidRPr="00D17EE2">
        <w:rPr>
          <w:b/>
          <w:spacing w:val="-2"/>
        </w:rPr>
        <w:t xml:space="preserve"> 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b)</w:t>
      </w:r>
      <w:r w:rsidRPr="00D17EE2">
        <w:rPr>
          <w:b/>
        </w:rPr>
        <w:tab/>
      </w:r>
      <w:r w:rsidRPr="00D17EE2">
        <w:rPr>
          <w:b/>
          <w:bCs/>
        </w:rPr>
        <w:t>отменить все положения, дискриминирующие детей по какому-либо признаку, в том числе те, которые касаются положения детей, рожденных от не состоящих в браке родителей;</w:t>
      </w:r>
      <w:r w:rsidRPr="00D17EE2">
        <w:rPr>
          <w:b/>
        </w:rPr>
        <w:t xml:space="preserve"> </w:t>
      </w:r>
    </w:p>
    <w:p w:rsidR="002D5B7E" w:rsidRPr="00D17EE2" w:rsidRDefault="002D5B7E" w:rsidP="002D5B7E">
      <w:pPr>
        <w:pStyle w:val="SingleTxtGR"/>
        <w:rPr>
          <w:b/>
          <w:bCs/>
        </w:rPr>
      </w:pPr>
      <w:r w:rsidRPr="00D17EE2">
        <w:rPr>
          <w:b/>
        </w:rPr>
        <w:tab/>
        <w:t>c)</w:t>
      </w:r>
      <w:r w:rsidRPr="00D17EE2">
        <w:rPr>
          <w:b/>
        </w:rPr>
        <w:tab/>
      </w:r>
      <w:r w:rsidRPr="00D17EE2">
        <w:rPr>
          <w:b/>
          <w:bCs/>
        </w:rPr>
        <w:t>активизировать меры, включая проведение информационно-просветительских программ и кампаний правозащитного образования в целях сокращения и предупреждения дискриминации на практике, особенно в отношении детей из числа этнических меньшинств, включая айну, детей буракуминов, детей н</w:t>
      </w:r>
      <w:r w:rsidR="005C34D6">
        <w:rPr>
          <w:b/>
          <w:bCs/>
        </w:rPr>
        <w:t>еяпонского происхождения, таких</w:t>
      </w:r>
      <w:r w:rsidRPr="00D17EE2">
        <w:rPr>
          <w:b/>
          <w:bCs/>
        </w:rPr>
        <w:t xml:space="preserve"> как дети корейского происхождения, детей трудящихся-мигрантов, детей из числа лесбиянок, гомосексуалистов, бисексуалов, транссексуалов и интерсексуалов, внебрачных</w:t>
      </w:r>
      <w:r w:rsidRPr="00D17EE2">
        <w:rPr>
          <w:b/>
        </w:rPr>
        <w:t xml:space="preserve"> </w:t>
      </w:r>
      <w:r w:rsidRPr="00D17EE2">
        <w:rPr>
          <w:b/>
          <w:bCs/>
        </w:rPr>
        <w:t>детей и детей-инвалидов.</w:t>
      </w:r>
    </w:p>
    <w:p w:rsidR="002D5B7E" w:rsidRPr="002D5B7E" w:rsidRDefault="002D5B7E" w:rsidP="00D17EE2">
      <w:pPr>
        <w:pStyle w:val="H23GR"/>
      </w:pPr>
      <w:r w:rsidRPr="002D5B7E">
        <w:tab/>
      </w:r>
      <w:r w:rsidRPr="002D5B7E">
        <w:tab/>
        <w:t>Наилучшее обеспечение интересов ребенка</w:t>
      </w:r>
      <w:bookmarkStart w:id="19" w:name="_Toc2693098"/>
      <w:bookmarkEnd w:id="19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19.</w:t>
      </w:r>
      <w:r w:rsidRPr="002D5B7E">
        <w:tab/>
      </w:r>
      <w:r w:rsidRPr="002D5B7E">
        <w:rPr>
          <w:b/>
          <w:bCs/>
        </w:rPr>
        <w:t>Комитет отмечает, что право ребенка на то, чтобы его наилучшие интересы принимались во внимание в качестве первоочередного соображения, не учитывается, не толкуется и не применяется надлежащим образом, особенно в сфере образования, альтернативного ухода, семейных споров и правосудия в отношении несовершеннолетних, и что судебные, административные и законодательные органы не руководствуются наилучшими интересами ребенка во всех решениях, касающихся детей.</w:t>
      </w:r>
      <w:r w:rsidRPr="002D5B7E">
        <w:t xml:space="preserve"> </w:t>
      </w:r>
      <w:r w:rsidRPr="002D5B7E">
        <w:rPr>
          <w:b/>
          <w:bCs/>
        </w:rPr>
        <w:t>Ссылаясь на свое замечание общего порядка № 14 (2013) о праве ребенка на то, чтобы его наилучшие интересы принимались во внимание в качестве первоочередного соображения, Комитет рекомендует государству-участнику ввести обязательные процедуры для предварительной и последующей оценки последствий всех законов и мер политики, касающихся детей.</w:t>
      </w:r>
      <w:r w:rsidRPr="002D5B7E">
        <w:t xml:space="preserve"> </w:t>
      </w:r>
      <w:r w:rsidRPr="002D5B7E">
        <w:rPr>
          <w:b/>
          <w:bCs/>
        </w:rPr>
        <w:t xml:space="preserve">Он также рекомендует, чтобы в </w:t>
      </w:r>
      <w:r w:rsidR="005C34D6">
        <w:rPr>
          <w:b/>
          <w:bCs/>
        </w:rPr>
        <w:t>каждом отдельном случае, касающе</w:t>
      </w:r>
      <w:r w:rsidRPr="002D5B7E">
        <w:rPr>
          <w:b/>
          <w:bCs/>
        </w:rPr>
        <w:t>мся детей, проводилась оценка наилучших интересов ребенка многопрофильной группой с обязательным участием соответствующего ребенка.</w:t>
      </w:r>
    </w:p>
    <w:p w:rsidR="002D5B7E" w:rsidRPr="002D5B7E" w:rsidRDefault="002D5B7E" w:rsidP="00D17EE2">
      <w:pPr>
        <w:pStyle w:val="H23GR"/>
        <w:pageBreakBefore/>
      </w:pPr>
      <w:r w:rsidRPr="002D5B7E">
        <w:lastRenderedPageBreak/>
        <w:tab/>
      </w:r>
      <w:r w:rsidRPr="002D5B7E">
        <w:tab/>
        <w:t>Право на жизнь, выживание и развитие</w:t>
      </w:r>
      <w:bookmarkStart w:id="20" w:name="_Toc2693099"/>
      <w:bookmarkEnd w:id="20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20.</w:t>
      </w:r>
      <w:r w:rsidRPr="002D5B7E">
        <w:tab/>
      </w:r>
      <w:r w:rsidRPr="002D5B7E">
        <w:rPr>
          <w:b/>
          <w:bCs/>
        </w:rPr>
        <w:t>Комитет напоминает о своих предыдущих рекомендациях (CRC/C/JPN/CO/3, пункт 42) и настоятельно призывает государство-участник: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tab/>
        <w:t>а)</w:t>
      </w:r>
      <w:r w:rsidRPr="0096746E">
        <w:rPr>
          <w:b/>
        </w:rPr>
        <w:tab/>
      </w:r>
      <w:r w:rsidRPr="0096746E">
        <w:rPr>
          <w:b/>
          <w:bCs/>
        </w:rPr>
        <w:t>принять меры для обеспечения того, чтобы дети радовались счастливому детству и чтобы их детство и развитие были ограждены от пагубного влияния конкурентного характера общества;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tab/>
        <w:t>b)</w:t>
      </w:r>
      <w:r w:rsidRPr="0096746E">
        <w:rPr>
          <w:b/>
        </w:rPr>
        <w:tab/>
      </w:r>
      <w:r w:rsidRPr="0096746E">
        <w:rPr>
          <w:b/>
          <w:bCs/>
        </w:rPr>
        <w:t>исследовать глубинные причины самоубийств среди детей, принимать превентивные меры и укомплектовать персонал школ социальными работниками и детскими психологами;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tab/>
        <w:t>c)</w:t>
      </w:r>
      <w:r w:rsidRPr="0096746E">
        <w:rPr>
          <w:b/>
        </w:rPr>
        <w:tab/>
      </w:r>
      <w:r w:rsidRPr="0096746E">
        <w:rPr>
          <w:b/>
          <w:bCs/>
        </w:rPr>
        <w:t>обеспечить, чтобы в детских учреждениях соблюдались соответствующие минимальные стандарты безопасности и ввести практику проведения обязательных, независимых и публичных расследований случаев неожиданной смерти или серьезного увечья ребенка;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tab/>
        <w:t>d)</w:t>
      </w:r>
      <w:r w:rsidRPr="0096746E">
        <w:rPr>
          <w:b/>
        </w:rPr>
        <w:tab/>
      </w:r>
      <w:r w:rsidRPr="0096746E">
        <w:rPr>
          <w:b/>
          <w:bCs/>
        </w:rPr>
        <w:t xml:space="preserve">активизировать целенаправленные меры по профилактике дорожно-транспортных происшествий и несчастных </w:t>
      </w:r>
      <w:r w:rsidR="005C34D6">
        <w:rPr>
          <w:b/>
          <w:bCs/>
        </w:rPr>
        <w:t>случаев в школе и дома</w:t>
      </w:r>
      <w:r w:rsidRPr="0096746E">
        <w:rPr>
          <w:b/>
          <w:bCs/>
        </w:rPr>
        <w:t xml:space="preserve"> и обеспечить принятие надлежащих мер реагирования, включая меры по обеспечению безопасности на дороге, проведение занятий по безопасности и оказанию первой помощи и расширение услуг педиатрической неотложной помощи.</w:t>
      </w:r>
    </w:p>
    <w:p w:rsidR="002D5B7E" w:rsidRPr="002D5B7E" w:rsidRDefault="002D5B7E" w:rsidP="0096746E">
      <w:pPr>
        <w:pStyle w:val="H23GR"/>
      </w:pPr>
      <w:r w:rsidRPr="002D5B7E">
        <w:tab/>
      </w:r>
      <w:r w:rsidRPr="002D5B7E">
        <w:tab/>
        <w:t>Уважение взглядов ребенка</w:t>
      </w:r>
      <w:bookmarkStart w:id="21" w:name="_Toc2693100"/>
      <w:bookmarkEnd w:id="21"/>
    </w:p>
    <w:p w:rsidR="002D5B7E" w:rsidRPr="005C34D6" w:rsidRDefault="002D5B7E" w:rsidP="002D5B7E">
      <w:pPr>
        <w:pStyle w:val="SingleTxtGR"/>
      </w:pPr>
      <w:r w:rsidRPr="002D5B7E">
        <w:t>21.</w:t>
      </w:r>
      <w:r w:rsidRPr="002D5B7E">
        <w:tab/>
      </w:r>
      <w:r w:rsidRPr="005C34D6">
        <w:rPr>
          <w:bCs/>
        </w:rPr>
        <w:t>Отмечая, что поправки 2016 года к Закону о благосостоянии детей касаются уважения взглядов ребенка и что Закон о рассмотрении в суде семейных дел закрепляет положения, касающиеся участия ребенка в таких разбирательствах, Комитет по-прежнему серьезно обеспокоен тем, что право детей на свободное выражение своих взглядов по всем затрагивающим их вопросам не соблюдается.</w:t>
      </w:r>
      <w:r w:rsidRPr="005C34D6">
        <w:t xml:space="preserve"> </w:t>
      </w:r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22.</w:t>
      </w:r>
      <w:r w:rsidRPr="002D5B7E">
        <w:tab/>
      </w:r>
      <w:r w:rsidRPr="002D5B7E">
        <w:rPr>
          <w:b/>
          <w:bCs/>
        </w:rPr>
        <w:t xml:space="preserve">Ссылаясь на свое замечание общего порядка № 12 (2009) о праве ребенка быть заслушанным, Комитет настоятельно призывает государство-участник обеспечить, чтобы каждый ребенок, способный сформулировать свои взгляды, имел право свободно выражать свои взгляды, без возрастных ограничений, по </w:t>
      </w:r>
      <w:r w:rsidR="005C34D6">
        <w:rPr>
          <w:b/>
          <w:bCs/>
        </w:rPr>
        <w:t>всем затрагивающим его вопросам</w:t>
      </w:r>
      <w:r w:rsidRPr="002D5B7E">
        <w:rPr>
          <w:b/>
          <w:bCs/>
        </w:rPr>
        <w:t xml:space="preserve"> и чтобы мнениям ребенка придавался должный вес при обеспечении гарантий защиты от запугивания и наказания.</w:t>
      </w:r>
      <w:r w:rsidRPr="002D5B7E">
        <w:t xml:space="preserve"> </w:t>
      </w:r>
      <w:r w:rsidRPr="002D5B7E">
        <w:rPr>
          <w:b/>
          <w:bCs/>
        </w:rPr>
        <w:t>Кроме того, он рекомендует государству-участнику обеспечить благоприятные условия для осуществления ребенком своего права быть заслушанным и активно содействовать реальному и полноценному участию всех детей в семье, школе, системе альтернативного ухода и здравоохранения и медицинских учреждениях, судебных и административных процедурах в решении всех вопросов, затрагивающих их и местную общину, а также всех соответствующих вопросов, в том числе касающихся окружающей среды.</w:t>
      </w:r>
    </w:p>
    <w:p w:rsidR="002D5B7E" w:rsidRPr="002D5B7E" w:rsidRDefault="002D5B7E" w:rsidP="0096746E">
      <w:pPr>
        <w:pStyle w:val="H1GR"/>
      </w:pPr>
      <w:r w:rsidRPr="002D5B7E">
        <w:tab/>
        <w:t>D.</w:t>
      </w:r>
      <w:r w:rsidRPr="002D5B7E">
        <w:tab/>
        <w:t>Гражданские пр</w:t>
      </w:r>
      <w:r w:rsidR="0096746E">
        <w:t>ава и свободы (статьи 7, 8 и 13–</w:t>
      </w:r>
      <w:r w:rsidRPr="002D5B7E">
        <w:t>17)</w:t>
      </w:r>
      <w:bookmarkStart w:id="22" w:name="_Toc2693101"/>
      <w:bookmarkEnd w:id="22"/>
    </w:p>
    <w:p w:rsidR="002D5B7E" w:rsidRPr="002D5B7E" w:rsidRDefault="002D5B7E" w:rsidP="0096746E">
      <w:pPr>
        <w:pStyle w:val="H23GR"/>
      </w:pPr>
      <w:r w:rsidRPr="002D5B7E">
        <w:tab/>
      </w:r>
      <w:r w:rsidRPr="002D5B7E">
        <w:tab/>
        <w:t>Регистрация рождения и гражданство</w:t>
      </w:r>
      <w:bookmarkStart w:id="23" w:name="_Toc2693102"/>
      <w:bookmarkEnd w:id="23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23.</w:t>
      </w:r>
      <w:r w:rsidRPr="002D5B7E">
        <w:tab/>
      </w:r>
      <w:r w:rsidRPr="002D5B7E">
        <w:rPr>
          <w:b/>
          <w:bCs/>
        </w:rPr>
        <w:t>С учетом задачи 16.9 Целей в области устойчивого развития Комитет рекомендует государству-участнику: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tab/>
        <w:t>а)</w:t>
      </w:r>
      <w:r w:rsidRPr="0096746E">
        <w:rPr>
          <w:b/>
        </w:rPr>
        <w:tab/>
      </w:r>
      <w:r w:rsidRPr="0096746E">
        <w:rPr>
          <w:b/>
          <w:bCs/>
        </w:rPr>
        <w:t xml:space="preserve">рассмотреть вопрос о расширении сферы охвата пункта 3 статьи 2 Закона о гражданстве, с тем чтобы при рождении гражданство автоматически предоставлялось также детям, которые не могут приобрести гражданство своих родителей, и провести обзор других законов о </w:t>
      </w:r>
      <w:r w:rsidR="005C34D6">
        <w:rPr>
          <w:b/>
          <w:bCs/>
        </w:rPr>
        <w:t>национальности и гражданстве, с </w:t>
      </w:r>
      <w:r w:rsidRPr="0096746E">
        <w:rPr>
          <w:b/>
          <w:bCs/>
        </w:rPr>
        <w:t>тем чтобы обеспечить регистрацию в установленном порядке всех детей, живущих в государстве-участнике, в том числе детей незаконных мигрантов, и их защиту от попадания в юридическую категорию лиц без гражданства;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lastRenderedPageBreak/>
        <w:tab/>
        <w:t>b)</w:t>
      </w:r>
      <w:r w:rsidRPr="0096746E">
        <w:rPr>
          <w:b/>
        </w:rPr>
        <w:tab/>
      </w:r>
      <w:r w:rsidRPr="0096746E">
        <w:rPr>
          <w:b/>
          <w:bCs/>
        </w:rPr>
        <w:t>принять необходимые и действенные меры для обеспечения того, чтобы все неза</w:t>
      </w:r>
      <w:r w:rsidR="005C34D6">
        <w:rPr>
          <w:b/>
          <w:bCs/>
        </w:rPr>
        <w:t>регистрированные дети, например</w:t>
      </w:r>
      <w:r w:rsidRPr="0096746E">
        <w:rPr>
          <w:b/>
          <w:bCs/>
        </w:rPr>
        <w:t xml:space="preserve"> дети, ищущие убежище, были охвачены образовательными, здравоохранительными и другими социальными услугами;</w:t>
      </w:r>
      <w:r w:rsidRPr="0096746E">
        <w:rPr>
          <w:b/>
        </w:rPr>
        <w:t xml:space="preserve"> 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tab/>
        <w:t>c)</w:t>
      </w:r>
      <w:r w:rsidRPr="0096746E">
        <w:rPr>
          <w:b/>
        </w:rPr>
        <w:tab/>
      </w:r>
      <w:r w:rsidRPr="0096746E">
        <w:rPr>
          <w:b/>
          <w:bCs/>
        </w:rPr>
        <w:t>разработать процедуру определения безгражданства в целях надлежащего выявления и защиты детей без гражданства;</w:t>
      </w:r>
    </w:p>
    <w:p w:rsidR="002D5B7E" w:rsidRPr="0096746E" w:rsidRDefault="002D5B7E" w:rsidP="002D5B7E">
      <w:pPr>
        <w:pStyle w:val="SingleTxtGR"/>
        <w:rPr>
          <w:b/>
          <w:bCs/>
        </w:rPr>
      </w:pPr>
      <w:r w:rsidRPr="0096746E">
        <w:rPr>
          <w:b/>
        </w:rPr>
        <w:tab/>
        <w:t>d)</w:t>
      </w:r>
      <w:r w:rsidRPr="0096746E">
        <w:rPr>
          <w:b/>
        </w:rPr>
        <w:tab/>
      </w:r>
      <w:r w:rsidRPr="0096746E">
        <w:rPr>
          <w:b/>
          <w:bCs/>
        </w:rPr>
        <w:t>рассмотреть возможность ратификации Конвенции о статусе апатридов и Конвенции о сокращении безгражданства.</w:t>
      </w:r>
    </w:p>
    <w:p w:rsidR="002D5B7E" w:rsidRPr="002D5B7E" w:rsidRDefault="002D5B7E" w:rsidP="0096746E">
      <w:pPr>
        <w:pStyle w:val="H1GR"/>
      </w:pPr>
      <w:r w:rsidRPr="002D5B7E">
        <w:tab/>
        <w:t>E.</w:t>
      </w:r>
      <w:r w:rsidRPr="002D5B7E">
        <w:tab/>
        <w:t>Насилие в отношении детей (статьи 19, 24 (пункт 3), 28 (пункт 2), 34, 37 (пункт a) и 39)</w:t>
      </w:r>
      <w:bookmarkStart w:id="24" w:name="_Toc2693103"/>
      <w:bookmarkEnd w:id="24"/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Жестокое обращение, отсутствие заботы и сексуальная эксплуатация</w:t>
      </w:r>
      <w:bookmarkStart w:id="25" w:name="_Toc2693104"/>
      <w:bookmarkEnd w:id="25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24.</w:t>
      </w:r>
      <w:r w:rsidRPr="002D5B7E">
        <w:tab/>
      </w:r>
      <w:r w:rsidRPr="002D5B7E">
        <w:rPr>
          <w:b/>
          <w:bCs/>
        </w:rPr>
        <w:t>Комитет приветствует создание единых центров для жертв сексуального насилия в каждой префектуре и поправку к статье 179 Уголовного кодекса, вводящую новое преступление, касающееся вступления в половые отношения с лицом, не достигшим 18-летнего возраста, или совершения в отношении него непристойных действий, в период содержания под стражей.</w:t>
      </w:r>
      <w:r w:rsidRPr="002D5B7E">
        <w:t xml:space="preserve"> </w:t>
      </w:r>
      <w:r w:rsidRPr="002D5B7E">
        <w:rPr>
          <w:b/>
          <w:bCs/>
        </w:rPr>
        <w:t xml:space="preserve">Вместе с тем, напоминая о своем замечании общего порядка № 13 (2011) о праве ребенка </w:t>
      </w:r>
      <w:r w:rsidR="005C34D6">
        <w:rPr>
          <w:b/>
          <w:bCs/>
        </w:rPr>
        <w:t>на свободу от всех форм насилия</w:t>
      </w:r>
      <w:r w:rsidRPr="002D5B7E">
        <w:rPr>
          <w:b/>
          <w:bCs/>
        </w:rPr>
        <w:t xml:space="preserve"> и с учетом задачи 16.2 Целей в области устойчивого развития</w:t>
      </w:r>
      <w:r w:rsidR="005C34D6">
        <w:rPr>
          <w:b/>
          <w:bCs/>
        </w:rPr>
        <w:t>,</w:t>
      </w:r>
      <w:r w:rsidRPr="002D5B7E">
        <w:rPr>
          <w:b/>
          <w:bCs/>
        </w:rPr>
        <w:t xml:space="preserve"> Комитет выражает обеспокоенность по поводу высокого уровня насилия, сексуальных надругательств и эксплуатации детей и рекомендует государству-участнику принять в приоритетном порядке меры по ликвидации всех форм насилия в отношении детей, а также: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ускорить создание учитывающих интересы ребенка механизмов представления и рассмотрения жалоб и направления к врачам-специалистам для детей, ставших жертвами жестокого обращения, в том числе в школе, и сексуальной эксплуатации, при поддержке сотрудников, прошедших специальную подготовку по вопросам, касающимся особых потребностей пострадавших детей;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активизировать меры по расследованию таких случаев и привлечению виновных к судебной ответственности;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проводить мероприятия по повышению осведомленности в целях борьбы со стигматизацией детей, ставших жертвами сексуальных надругательств и эксплуатации;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укреплять уче</w:t>
      </w:r>
      <w:r w:rsidR="005C34D6">
        <w:rPr>
          <w:b/>
          <w:bCs/>
        </w:rPr>
        <w:t>бные программы с участием детей</w:t>
      </w:r>
      <w:r w:rsidRPr="00F807B4">
        <w:rPr>
          <w:b/>
          <w:bCs/>
        </w:rPr>
        <w:t xml:space="preserve"> в целях разработки всеобъемлющей стратегии профилактики и пресечения насилия в отношении детей и политики реабилитации и социальной реинтеграции пострадавших детей.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Телесные наказани</w:t>
      </w:r>
      <w:bookmarkStart w:id="26" w:name="_Toc2693105"/>
      <w:bookmarkEnd w:id="26"/>
      <w:r w:rsidRPr="002D5B7E">
        <w:t>я</w:t>
      </w:r>
    </w:p>
    <w:p w:rsidR="002D5B7E" w:rsidRPr="002D5B7E" w:rsidRDefault="002D5B7E" w:rsidP="002D5B7E">
      <w:pPr>
        <w:pStyle w:val="SingleTxtGR"/>
      </w:pPr>
      <w:r w:rsidRPr="002D5B7E">
        <w:t>25.</w:t>
      </w:r>
      <w:r w:rsidRPr="002D5B7E">
        <w:tab/>
        <w:t>Комитет отмечает, что телесные наказа</w:t>
      </w:r>
      <w:r w:rsidR="005C34D6">
        <w:t>ния в школах запрещены законом.</w:t>
      </w:r>
      <w:r w:rsidR="005C34D6">
        <w:br/>
      </w:r>
      <w:r w:rsidRPr="002D5B7E">
        <w:t>В то же время Комитет серьезно обеспокоен тем, что:</w:t>
      </w:r>
    </w:p>
    <w:p w:rsidR="002D5B7E" w:rsidRPr="002D5B7E" w:rsidRDefault="002D5B7E" w:rsidP="002D5B7E">
      <w:pPr>
        <w:pStyle w:val="SingleTxtGR"/>
      </w:pPr>
      <w:r w:rsidRPr="002D5B7E">
        <w:tab/>
        <w:t>а)</w:t>
      </w:r>
      <w:r w:rsidRPr="002D5B7E">
        <w:tab/>
        <w:t>запрет на применение телесных наказаний в школах не всегда соблюдается;</w:t>
      </w:r>
    </w:p>
    <w:p w:rsidR="002D5B7E" w:rsidRPr="002D5B7E" w:rsidRDefault="002D5B7E" w:rsidP="002D5B7E">
      <w:pPr>
        <w:pStyle w:val="SingleTxtGR"/>
      </w:pPr>
      <w:r w:rsidRPr="002D5B7E">
        <w:tab/>
        <w:t>b)</w:t>
      </w:r>
      <w:r w:rsidRPr="002D5B7E">
        <w:tab/>
        <w:t>применение телесных наказаний в семье и в учреждениях альтернативного ухода не полностью запрещено законом;</w:t>
      </w:r>
    </w:p>
    <w:p w:rsidR="002D5B7E" w:rsidRPr="002D5B7E" w:rsidRDefault="002D5B7E" w:rsidP="002D5B7E">
      <w:pPr>
        <w:pStyle w:val="SingleTxtGR"/>
      </w:pPr>
      <w:r w:rsidRPr="002D5B7E">
        <w:tab/>
        <w:t>c)</w:t>
      </w:r>
      <w:r w:rsidRPr="002D5B7E">
        <w:tab/>
        <w:t>Гражданский кодекс, и особенно Закон о предупреждении насилия в отношении детей, допускают применение адекватных дисциплинарных мер, не уточняя при этом, запрещены ли телесные наказания.</w:t>
      </w:r>
    </w:p>
    <w:p w:rsidR="002D5B7E" w:rsidRPr="002D5B7E" w:rsidRDefault="002D5B7E" w:rsidP="00F807B4">
      <w:pPr>
        <w:pStyle w:val="SingleTxtGR"/>
        <w:pageBreakBefore/>
        <w:rPr>
          <w:b/>
          <w:bCs/>
        </w:rPr>
      </w:pPr>
      <w:r w:rsidRPr="002D5B7E">
        <w:lastRenderedPageBreak/>
        <w:t>26.</w:t>
      </w:r>
      <w:r w:rsidRPr="002D5B7E">
        <w:tab/>
      </w:r>
      <w:r w:rsidRPr="002D5B7E"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напоминает о своей предыдущей рекомендации (CRC/C/JPN/CO/3, пункт 48) и настоятельно призывает государство-участник: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однозначно и полностью законодательно запретить все формы телесных наказаний, какими бы лег</w:t>
      </w:r>
      <w:r w:rsidR="005C34D6">
        <w:rPr>
          <w:b/>
          <w:bCs/>
        </w:rPr>
        <w:t>кими они ни</w:t>
      </w:r>
      <w:r w:rsidRPr="00F807B4">
        <w:rPr>
          <w:b/>
          <w:bCs/>
        </w:rPr>
        <w:t xml:space="preserve"> были, в частности в Законе о предупреждении жестокого обращения с детьми и Гражданском кодексе, в любых условиях, в том числе в семье, в учреждениях альтернативного ухода и дневного ухода за детьми и пенитенциарных учреждениях;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активизировать меры по искоренению на практике телесных наказаний в любых условиях, в том числе путем активизации просветительских кампаний и поощрения позитивных, ненасильственных и партисипативных методов воспитания и дисциплинарного воздействия.</w:t>
      </w:r>
    </w:p>
    <w:p w:rsidR="002D5B7E" w:rsidRPr="002D5B7E" w:rsidRDefault="002D5B7E" w:rsidP="00F807B4">
      <w:pPr>
        <w:pStyle w:val="H1GR"/>
      </w:pPr>
      <w:r w:rsidRPr="002D5B7E">
        <w:tab/>
        <w:t>F.</w:t>
      </w:r>
      <w:r w:rsidRPr="002D5B7E">
        <w:tab/>
        <w:t>Семейное окружение и а</w:t>
      </w:r>
      <w:r w:rsidR="00F807B4">
        <w:t>льтернативный уход (статьи 5, 9–11, 18 </w:t>
      </w:r>
      <w:r w:rsidRPr="002D5B7E">
        <w:t>(пункты 1 и 2), 20, 21, 25 и 27 (пункт 4))</w:t>
      </w:r>
      <w:bookmarkStart w:id="27" w:name="_Toc2693106"/>
      <w:bookmarkEnd w:id="27"/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Семейное окружение</w:t>
      </w:r>
      <w:bookmarkStart w:id="28" w:name="_Toc2693107"/>
      <w:bookmarkEnd w:id="28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27.</w:t>
      </w:r>
      <w:r w:rsidRPr="002D5B7E">
        <w:tab/>
      </w:r>
      <w:r w:rsidRPr="002D5B7E">
        <w:rPr>
          <w:b/>
          <w:bCs/>
        </w:rPr>
        <w:t>Комитет рекомендует государству-участнику выделять все необходимые людские, технические и финансовые ресурсы, с тем чтобы: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поддерживать и укреплять семьи, в том числе для обеспечения надлежащего баланса между трудовой и семейной жизнью, а также предоставлять достаточную социальную, психологическую и консультативную помощь нуждающимся семьям, в частности для того, чтобы не допускать передачи детей на воспитание в специализированные детские учреждения;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пересмотреть законодательство, регулирующее отношения между родителями и детьми после развода, с тем чтобы обеспечить возможность совместной опеки над детьми, когда это отвечает наилучшим интересам ребенка, в том числе в случае иностранных родителей, и обеспечить, чтобы ребенок мог на регулярной основе пользоваться своим правом поддерживать личные отношения и прямые контакты с его родителями-нерезидентами;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укрепить режим исполнения решений судов по</w:t>
      </w:r>
      <w:r w:rsidRPr="00F807B4">
        <w:rPr>
          <w:b/>
        </w:rPr>
        <w:t xml:space="preserve"> </w:t>
      </w:r>
      <w:r w:rsidR="005C34D6">
        <w:rPr>
          <w:b/>
          <w:bCs/>
        </w:rPr>
        <w:t>семейным спорам, например</w:t>
      </w:r>
      <w:r w:rsidRPr="00F807B4">
        <w:rPr>
          <w:b/>
          <w:bCs/>
        </w:rPr>
        <w:t xml:space="preserve"> по вопросу об алиментах;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рассмотреть вопрос о ратификации Конвенции о международном порядке взыскания алиментов на детей и других форм содержания семьи, Протокола о праве, применимом к алиментным обязательствам, а также Конвенции о юрисдикции, применимом праве, признании, исполнении и сотрудничестве в отношении родительской ответственности и мер по защите детей.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Дети, лишенные семейного окружения</w:t>
      </w:r>
      <w:bookmarkStart w:id="29" w:name="_Toc2693108"/>
      <w:bookmarkEnd w:id="29"/>
    </w:p>
    <w:p w:rsidR="002D5B7E" w:rsidRPr="002D5B7E" w:rsidRDefault="002D5B7E" w:rsidP="002D5B7E">
      <w:pPr>
        <w:pStyle w:val="SingleTxtGR"/>
      </w:pPr>
      <w:r w:rsidRPr="002D5B7E">
        <w:t>28.</w:t>
      </w:r>
      <w:r w:rsidRPr="002D5B7E">
        <w:tab/>
        <w:t>Комитет отмечает внесение поправки 2016 года к Закону о благосостоянии ребенка, которая вводит принцип ухода в семейных</w:t>
      </w:r>
      <w:r w:rsidR="00F807B4">
        <w:t xml:space="preserve"> условиях, и утверждение в 2017 </w:t>
      </w:r>
      <w:r w:rsidRPr="002D5B7E">
        <w:t xml:space="preserve">году Новой концепции альтернативного ухода и роли общества в обеспечении благосостояния детей, которая запрещает направление в специальные учреждения детей моложе </w:t>
      </w:r>
      <w:r w:rsidR="005C34D6">
        <w:t>шести</w:t>
      </w:r>
      <w:r w:rsidRPr="002D5B7E">
        <w:t xml:space="preserve"> лет. В то же время Комитет серьезно обеспокоен тем, что:</w:t>
      </w:r>
    </w:p>
    <w:p w:rsidR="002D5B7E" w:rsidRPr="002D5B7E" w:rsidRDefault="002D5B7E" w:rsidP="002D5B7E">
      <w:pPr>
        <w:pStyle w:val="SingleTxtGR"/>
      </w:pPr>
      <w:r w:rsidRPr="002D5B7E">
        <w:tab/>
        <w:t>а)</w:t>
      </w:r>
      <w:r w:rsidRPr="002D5B7E">
        <w:tab/>
        <w:t>согласно сообщениям, из семей изымают большое число детей и что детей могут изолировать от их семей без постановления суда и помещать в медико-психо-педагогические центры на срок до двух месяцев;</w:t>
      </w:r>
    </w:p>
    <w:p w:rsidR="002D5B7E" w:rsidRPr="002D5B7E" w:rsidRDefault="002D5B7E" w:rsidP="002D5B7E">
      <w:pPr>
        <w:pStyle w:val="SingleTxtGR"/>
      </w:pPr>
      <w:r w:rsidRPr="002D5B7E">
        <w:tab/>
        <w:t>b)</w:t>
      </w:r>
      <w:r w:rsidRPr="002D5B7E">
        <w:tab/>
        <w:t xml:space="preserve">большое число детей по-прежнему помещаются в специализированные учреждения с плохими условиями содержания, при этом часто сообщается о случаях жестокого обращения с детьми, не охваченных внешними механизмами мониторинга и оценки; </w:t>
      </w:r>
    </w:p>
    <w:p w:rsidR="002D5B7E" w:rsidRPr="002D5B7E" w:rsidRDefault="002D5B7E" w:rsidP="002D5B7E">
      <w:pPr>
        <w:pStyle w:val="SingleTxtGR"/>
      </w:pPr>
      <w:r w:rsidRPr="002D5B7E">
        <w:lastRenderedPageBreak/>
        <w:tab/>
        <w:t>c)</w:t>
      </w:r>
      <w:r w:rsidRPr="002D5B7E">
        <w:tab/>
        <w:t xml:space="preserve">детские медико-психо-педагогические центры предположительно имеют мощную финансовую заинтересованность в приеме большего числа детей; </w:t>
      </w:r>
    </w:p>
    <w:p w:rsidR="002D5B7E" w:rsidRPr="002D5B7E" w:rsidRDefault="002D5B7E" w:rsidP="002D5B7E">
      <w:pPr>
        <w:pStyle w:val="SingleTxtGR"/>
      </w:pPr>
      <w:r w:rsidRPr="002D5B7E">
        <w:tab/>
        <w:t>d)</w:t>
      </w:r>
      <w:r w:rsidRPr="002D5B7E">
        <w:tab/>
        <w:t>приемные родители не охватываются системой всесторонней поддержки, надлежащей подготовки и надзора;</w:t>
      </w:r>
    </w:p>
    <w:p w:rsidR="002D5B7E" w:rsidRPr="002D5B7E" w:rsidRDefault="002D5B7E" w:rsidP="002D5B7E">
      <w:pPr>
        <w:pStyle w:val="SingleTxtGR"/>
      </w:pPr>
      <w:r w:rsidRPr="002D5B7E">
        <w:tab/>
        <w:t>e)</w:t>
      </w:r>
      <w:r w:rsidRPr="002D5B7E">
        <w:tab/>
        <w:t>дети, помещенные в специальные учреждения, лишены права поддерживать контакты со своими биологическими родителями;</w:t>
      </w:r>
    </w:p>
    <w:p w:rsidR="002D5B7E" w:rsidRPr="002D5B7E" w:rsidRDefault="002D5B7E" w:rsidP="002D5B7E">
      <w:pPr>
        <w:pStyle w:val="SingleTxtGR"/>
      </w:pPr>
      <w:r w:rsidRPr="002D5B7E">
        <w:tab/>
        <w:t>f)</w:t>
      </w:r>
      <w:r w:rsidRPr="002D5B7E">
        <w:tab/>
        <w:t>детские медико-психо-педагогические центры не имеют четких инструкций в отношении передачи дел в суд по семейным делам, когда биологические родители выступают против изъятия детей или когда их решение о помещении ребенка в центр противоречит наилучшим интересам ребенка.</w:t>
      </w:r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29.</w:t>
      </w:r>
      <w:r w:rsidRPr="002D5B7E">
        <w:tab/>
      </w:r>
      <w:r w:rsidRPr="002D5B7E">
        <w:rPr>
          <w:b/>
          <w:bCs/>
        </w:rPr>
        <w:t>Обращая внимание государства-участника на Руководящие указания по альтернативному уходу за детьми, Комитет призывает государство-участник: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ввести обязательный судебный контроль для определения необходимости изъятия ребенка из семьи, установить четкие критерии изъятия ребенка и обеспечить, чтобы дети разлучались со своими родителями только в качестве крайней меры, когда это необходимо для их защиты и в их наилучших интересах, после заслушивания ребенка и его родителей;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обеспечить оперативн</w:t>
      </w:r>
      <w:r w:rsidR="00F807B4">
        <w:rPr>
          <w:b/>
          <w:bCs/>
        </w:rPr>
        <w:t>ое и эффективное осуществление «</w:t>
      </w:r>
      <w:r w:rsidRPr="00F807B4">
        <w:rPr>
          <w:b/>
          <w:bCs/>
        </w:rPr>
        <w:t>Нового видения альтернативного ухода и роли общества в</w:t>
      </w:r>
      <w:r w:rsidR="005C34D6">
        <w:rPr>
          <w:b/>
          <w:bCs/>
        </w:rPr>
        <w:t xml:space="preserve"> обеспечении</w:t>
      </w:r>
      <w:r w:rsidR="005C34D6">
        <w:rPr>
          <w:b/>
          <w:bCs/>
        </w:rPr>
        <w:br/>
      </w:r>
      <w:r w:rsidR="00F807B4">
        <w:rPr>
          <w:b/>
          <w:bCs/>
        </w:rPr>
        <w:t>благополучия детей»</w:t>
      </w:r>
      <w:r w:rsidRPr="00F807B4">
        <w:rPr>
          <w:b/>
          <w:bCs/>
        </w:rPr>
        <w:t xml:space="preserve"> с установлением четких сроков, незамедлительную деинституционализацию детей, начиная с детей в возрасте до </w:t>
      </w:r>
      <w:r w:rsidR="005C34D6">
        <w:rPr>
          <w:b/>
          <w:bCs/>
        </w:rPr>
        <w:t>шести</w:t>
      </w:r>
      <w:r w:rsidRPr="00F807B4">
        <w:rPr>
          <w:b/>
          <w:bCs/>
        </w:rPr>
        <w:t xml:space="preserve"> лет, и создание учреждений по опеке;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отменить практику помещения под временную опеку детей, находящихся в детских медико-психо-педагогических центрах;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вести профилактическую работу, проводить расследования и преследовать в судебном порядке лиц, ответственных за жестокое обращение с детьми в учреждениях альтернативного ухода, периодически проводить независимый внешний обзор практики помещения детей в приемные семьи и такие учреждения, как детские медико-психо-педагогические центры, и осуществлять контроль за качеством ухода за ними, в том числе путем предоставления доступных и безопасных каналов для сообщения о случаях жестокого обращения с детьми, мониторинга и устранения последствий ненадлежащего обращения с детьми;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перенаправить финансовые ресурсы из специальных детск</w:t>
      </w:r>
      <w:r w:rsidR="005C34D6">
        <w:rPr>
          <w:b/>
          <w:bCs/>
        </w:rPr>
        <w:t>их учреждений в семьи, например</w:t>
      </w:r>
      <w:r w:rsidRPr="00F807B4">
        <w:rPr>
          <w:b/>
          <w:bCs/>
        </w:rPr>
        <w:t xml:space="preserve"> приемные семьи, и повышать муниципальный потенциал в области деинституционализации, а также одновременно с этим укреплять механизмы</w:t>
      </w:r>
      <w:r w:rsidRPr="00F807B4">
        <w:rPr>
          <w:b/>
        </w:rPr>
        <w:t xml:space="preserve"> </w:t>
      </w:r>
      <w:r w:rsidRPr="00F807B4">
        <w:rPr>
          <w:b/>
          <w:bCs/>
        </w:rPr>
        <w:t>опеки в семейных условиях, обеспечивая, чтобы все приемные родители, охватывались системой всесторонней поддержки, надлежащей подготовки и надзора;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f)</w:t>
      </w:r>
      <w:r w:rsidRPr="00F807B4">
        <w:rPr>
          <w:b/>
        </w:rPr>
        <w:tab/>
      </w:r>
      <w:r w:rsidRPr="00F807B4">
        <w:rPr>
          <w:b/>
          <w:bCs/>
        </w:rPr>
        <w:t>внести изменения в Руководство для приемных родителей, чтобы детские медико-психо-педагогические центры имели четкие предписания обращаться в суд по семейным делам, когда решение биологических родителей о помещении их детей на воспитание противоречит наилучшим интересам их детей.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Усыновление/удочерение</w:t>
      </w:r>
      <w:bookmarkStart w:id="30" w:name="_Toc2693109"/>
      <w:bookmarkEnd w:id="30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30.</w:t>
      </w:r>
      <w:r w:rsidRPr="002D5B7E">
        <w:tab/>
      </w:r>
      <w:r w:rsidRPr="002D5B7E">
        <w:rPr>
          <w:b/>
          <w:bCs/>
        </w:rPr>
        <w:t>Комитет рекомендует государству-участнику:</w:t>
      </w:r>
      <w:r w:rsidRPr="002D5B7E"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обеспечить, чтобы все усыновления/удочерения, в том числе со стороны родственников или опекунов, осуществлялись с санкции суда и в соответствии с наилучшими интересами ребенка;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вести реестр всех усыновленных (удочеренных) детей и создать центральный орган по вопросам международного усыновления;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lastRenderedPageBreak/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рассмотреть вопрос о ратификации Гаагской конвенции о защите детей и сотрудничестве в вопросах международного усыновления/удочерения.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Незаконное перемещение и невозвращение</w:t>
      </w:r>
      <w:bookmarkStart w:id="31" w:name="_Toc2693110"/>
      <w:bookmarkEnd w:id="31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31.</w:t>
      </w:r>
      <w:r w:rsidRPr="002D5B7E">
        <w:tab/>
      </w:r>
      <w:r w:rsidRPr="002D5B7E">
        <w:rPr>
          <w:b/>
          <w:bCs/>
        </w:rPr>
        <w:t>Комитет рекомендует государству-участнику принять все необходимые меры для предупреждения и пресечения незаконной передачи и невозвращения детей, согласования своего законодательства с Гаагской конвенцией</w:t>
      </w:r>
      <w:r w:rsidRPr="002D5B7E">
        <w:t xml:space="preserve"> </w:t>
      </w:r>
      <w:r w:rsidRPr="002D5B7E">
        <w:rPr>
          <w:b/>
          <w:bCs/>
        </w:rPr>
        <w:t>о гражданско-правовых аспектах международного похищения детей и обеспечения надлежащего и оперативного выполнения судебных решений о возвращении детей и соблюдения права на</w:t>
      </w:r>
      <w:r w:rsidRPr="002D5B7E">
        <w:t xml:space="preserve"> </w:t>
      </w:r>
      <w:r w:rsidRPr="002D5B7E">
        <w:rPr>
          <w:b/>
          <w:bCs/>
        </w:rPr>
        <w:t>общение.</w:t>
      </w:r>
      <w:r w:rsidRPr="002D5B7E">
        <w:t xml:space="preserve"> </w:t>
      </w:r>
      <w:r w:rsidRPr="002D5B7E">
        <w:rPr>
          <w:b/>
          <w:bCs/>
        </w:rPr>
        <w:t>Он также рекомендует государству-участнику активизировать диалог и консультации с соответствующими странами, в частности со странами, с которыми государство-участн</w:t>
      </w:r>
      <w:r w:rsidR="005C34D6">
        <w:rPr>
          <w:b/>
          <w:bCs/>
        </w:rPr>
        <w:t>ик подписало соглашение об опеке</w:t>
      </w:r>
      <w:r w:rsidRPr="002D5B7E">
        <w:rPr>
          <w:b/>
          <w:bCs/>
        </w:rPr>
        <w:t xml:space="preserve"> или праве на</w:t>
      </w:r>
      <w:r w:rsidRPr="002D5B7E">
        <w:t xml:space="preserve"> </w:t>
      </w:r>
      <w:r w:rsidRPr="002D5B7E">
        <w:rPr>
          <w:b/>
          <w:bCs/>
        </w:rPr>
        <w:t>посещение.</w:t>
      </w:r>
    </w:p>
    <w:p w:rsidR="002D5B7E" w:rsidRPr="002D5B7E" w:rsidRDefault="002D5B7E" w:rsidP="00F807B4">
      <w:pPr>
        <w:pStyle w:val="H1GR"/>
      </w:pPr>
      <w:r w:rsidRPr="002D5B7E">
        <w:tab/>
        <w:t>G.</w:t>
      </w:r>
      <w:r w:rsidRPr="002D5B7E">
        <w:tab/>
        <w:t>Инвалидность, базовое медицинское обслуживание и социальное обеспечение (статьи 6, 18 (пун</w:t>
      </w:r>
      <w:r w:rsidR="00F807B4">
        <w:t>кт 3), 23, 24, 26, 27 (пункты 1–</w:t>
      </w:r>
      <w:r w:rsidRPr="002D5B7E">
        <w:t>3) и 33)</w:t>
      </w:r>
      <w:bookmarkStart w:id="32" w:name="_Toc2693111"/>
      <w:bookmarkEnd w:id="32"/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 xml:space="preserve">Дети-инвалиды </w:t>
      </w:r>
      <w:bookmarkStart w:id="33" w:name="_Toc2693112"/>
      <w:bookmarkEnd w:id="33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32.</w:t>
      </w:r>
      <w:r w:rsidRPr="002D5B7E">
        <w:tab/>
      </w:r>
      <w:r w:rsidRPr="002D5B7E">
        <w:rPr>
          <w:b/>
          <w:bCs/>
        </w:rPr>
        <w:t>Комитет приветствует внесение в 2011 году изменений в О</w:t>
      </w:r>
      <w:r w:rsidR="005C34D6">
        <w:rPr>
          <w:b/>
          <w:bCs/>
        </w:rPr>
        <w:t>сновной закон о правах инвалидов</w:t>
      </w:r>
      <w:r w:rsidRPr="002D5B7E">
        <w:rPr>
          <w:b/>
          <w:bCs/>
        </w:rPr>
        <w:t>, в соответствии с которыми была введена концепция разумного приспособления, и принятие в 2013 году Закона о ликвидации дискриминации в отношении инвалидов.</w:t>
      </w:r>
      <w:r w:rsidRPr="002D5B7E">
        <w:t xml:space="preserve"> </w:t>
      </w:r>
      <w:r w:rsidRPr="002D5B7E">
        <w:rPr>
          <w:b/>
          <w:bCs/>
        </w:rPr>
        <w:t>Памятуя о своем замечании общего порядка № 9 (2006) о правах детей-инвалидов, Комитет напоминает о своей предыдущей рекомендации (CRC/C/JPN/CO/3, пункт 59) и рекомендует государству-участнику применять правозащитный подход к инвалидности, разработать всеобъемлющую стратегию по интеграции детей-инвалидов и: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организовать регулярный сбор данных о детях-инвалидах и создать эффективную систему диагностики инвалидности, которая необходима для разработки соответствующей политики и программ для детей-инвалидов;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активизировать меры, подкрепленные достаточными людскими, техническими и финансовыми ресурсами, для разработки и внедрения инклюзивного образования в интегрированных классах, подготовки специализированных педагогов и специалистов и их направления в интегрированные классы, которые обеспечивают индивидуальную поддержку и должное внимание детям с трудностями в обучении;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обеспечить строгое применение и контроль за соблюдением стандартов для учреждений и персонала в системе послешко</w:t>
      </w:r>
      <w:r w:rsidR="005C34D6">
        <w:rPr>
          <w:b/>
          <w:bCs/>
        </w:rPr>
        <w:t>льного дневного ухода за детьми</w:t>
      </w:r>
      <w:r w:rsidRPr="00F807B4">
        <w:rPr>
          <w:b/>
          <w:bCs/>
        </w:rPr>
        <w:t xml:space="preserve"> и обеспечить его инклюзивный характер;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незамедлительно принять меры для обеспечения доступа детей-инвалидов к медицинскому обслуживанию, в том числе к программам ранней диагностики и медицинского вмешательства;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обеспечить подготовку и увеличить число специалистов, работающих с детьми-инвалидами, в частности учителей, работников социальной сферы и сферы здравоохранения, работников, оказывающих медико-санитарную и психиатрическую помощь, и сотрудников учреждений по уходу;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f)</w:t>
      </w:r>
      <w:r w:rsidRPr="00F807B4">
        <w:rPr>
          <w:b/>
        </w:rPr>
        <w:tab/>
      </w:r>
      <w:r w:rsidRPr="00F807B4">
        <w:rPr>
          <w:b/>
          <w:bCs/>
        </w:rPr>
        <w:t>проводить просветительские кампании, ориентированные на государственных служащих, общественность и семьи, для борьбы со стигматизацией и предрассудками в отношении детей-инвалидов и поощрять формирование позитивных представлений о таких детях.</w:t>
      </w:r>
      <w:r w:rsidRPr="00F807B4">
        <w:rPr>
          <w:b/>
        </w:rPr>
        <w:t xml:space="preserve"> 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Здравоохранение и медицинское обслуживание</w:t>
      </w:r>
      <w:bookmarkStart w:id="34" w:name="_Toc2693113"/>
      <w:bookmarkEnd w:id="34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33.</w:t>
      </w:r>
      <w:r w:rsidRPr="002D5B7E">
        <w:tab/>
      </w:r>
      <w:r w:rsidRPr="002D5B7E">
        <w:rPr>
          <w:b/>
          <w:bCs/>
        </w:rPr>
        <w:t>Напоминая о своем замечан</w:t>
      </w:r>
      <w:r w:rsidR="005C34D6">
        <w:rPr>
          <w:b/>
          <w:bCs/>
        </w:rPr>
        <w:t>ии общего порядка № 15 (2013</w:t>
      </w:r>
      <w:r w:rsidRPr="002D5B7E">
        <w:rPr>
          <w:b/>
          <w:bCs/>
        </w:rPr>
        <w:t>) о праве ребенка на наивысший достижимый уровень здоровья</w:t>
      </w:r>
      <w:r w:rsidRPr="002D5B7E">
        <w:t xml:space="preserve"> </w:t>
      </w:r>
      <w:r w:rsidRPr="002D5B7E">
        <w:rPr>
          <w:b/>
          <w:bCs/>
        </w:rPr>
        <w:t>и задаче 2.2 Целей в области устойчивого развития, Комитет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lastRenderedPageBreak/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проанализировать глубинные причины высокого уровня рождаемости детей со сниженным весом и внедрить научно обоснованные методы для эффективного повышения веса новорожденных и улучшения питания младенцев, детей и матерей,</w:t>
      </w:r>
      <w:r w:rsidR="00F807B4">
        <w:rPr>
          <w:b/>
          <w:bCs/>
        </w:rPr>
        <w:t xml:space="preserve"> в том числе в рамках кампании «</w:t>
      </w:r>
      <w:r w:rsidRPr="00F807B4">
        <w:rPr>
          <w:b/>
          <w:bCs/>
        </w:rPr>
        <w:t>Здоров</w:t>
      </w:r>
      <w:r w:rsidR="00F807B4">
        <w:rPr>
          <w:b/>
          <w:bCs/>
        </w:rPr>
        <w:t xml:space="preserve">ые родители и дети в </w:t>
      </w:r>
      <w:r w:rsidR="005C34D6">
        <w:rPr>
          <w:b/>
          <w:bCs/>
          <w:lang w:val="en-US"/>
        </w:rPr>
        <w:t>XXI</w:t>
      </w:r>
      <w:r w:rsidR="00F807B4">
        <w:rPr>
          <w:b/>
          <w:bCs/>
        </w:rPr>
        <w:t xml:space="preserve"> веке»</w:t>
      </w:r>
      <w:r w:rsidRPr="00F807B4">
        <w:rPr>
          <w:b/>
          <w:bCs/>
        </w:rPr>
        <w:t xml:space="preserve"> (этап</w:t>
      </w:r>
      <w:r w:rsidRPr="00F807B4">
        <w:rPr>
          <w:b/>
        </w:rPr>
        <w:t xml:space="preserve"> </w:t>
      </w:r>
      <w:r w:rsidRPr="00F807B4">
        <w:rPr>
          <w:b/>
          <w:bCs/>
        </w:rPr>
        <w:t>II);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принять все необходимые меры для поощрения исключительно грудного вскармливания в течение не менее шести месяцев, в том числе путем поощрения гибкого графика работы и продления декретного отпуска, рассмотреть возможность ратификации Конвенции Международной организации труда об охране материнства 2000 года (№ 183), осуществлять в полном объеме Международный свод правил по сбыту заменителей грудного молока, проводить всеобъемлющие кампании по оказанию надлежащей поддержки матерям через соответствующие консультативные структуры в больницах, клиниках и общинах и осуществить инициативу «Больницы с благоприятными для детей условиями» по всей стране.</w:t>
      </w:r>
      <w:r w:rsidRPr="00F807B4">
        <w:rPr>
          <w:b/>
        </w:rPr>
        <w:t xml:space="preserve"> 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Репродуктивное здоровье и здоровье женщин</w:t>
      </w:r>
      <w:bookmarkStart w:id="35" w:name="_Toc2693114"/>
      <w:bookmarkEnd w:id="35"/>
    </w:p>
    <w:p w:rsidR="002D5B7E" w:rsidRPr="002D5B7E" w:rsidRDefault="002D5B7E" w:rsidP="002D5B7E">
      <w:pPr>
        <w:pStyle w:val="SingleTxtGR"/>
      </w:pPr>
      <w:r w:rsidRPr="002D5B7E">
        <w:t>34.</w:t>
      </w:r>
      <w:r w:rsidRPr="002D5B7E">
        <w:tab/>
        <w:t>Комитет серьезно обеспокоен:</w:t>
      </w:r>
    </w:p>
    <w:p w:rsidR="002D5B7E" w:rsidRPr="002D5B7E" w:rsidRDefault="002D5B7E" w:rsidP="002D5B7E">
      <w:pPr>
        <w:pStyle w:val="SingleTxtGR"/>
      </w:pPr>
      <w:r w:rsidRPr="002D5B7E">
        <w:tab/>
        <w:t>а)</w:t>
      </w:r>
      <w:r w:rsidRPr="002D5B7E">
        <w:tab/>
        <w:t>ростом заболеваемости ВИЧ/СПИДом и другими инфекциями, передаваемыми половым путем, среди подростков, а также низким уровнем услуг и посвящения в школах по вопросам сексуального и репродуктивного здоровья и планирования семьи;</w:t>
      </w:r>
    </w:p>
    <w:p w:rsidR="002D5B7E" w:rsidRPr="002D5B7E" w:rsidRDefault="002D5B7E" w:rsidP="002D5B7E">
      <w:pPr>
        <w:pStyle w:val="SingleTxtGR"/>
      </w:pPr>
      <w:r w:rsidRPr="002D5B7E">
        <w:tab/>
        <w:t>b)</w:t>
      </w:r>
      <w:r w:rsidRPr="002D5B7E">
        <w:tab/>
        <w:t>высоким уровнем абортов среди девочек-подростков и тем фактом, что аборты запрещены Уголовным кодексом;</w:t>
      </w:r>
    </w:p>
    <w:p w:rsidR="002D5B7E" w:rsidRPr="002D5B7E" w:rsidRDefault="002D5B7E" w:rsidP="002D5B7E">
      <w:pPr>
        <w:pStyle w:val="SingleTxtGR"/>
      </w:pPr>
      <w:r w:rsidRPr="002D5B7E">
        <w:tab/>
        <w:t>c)</w:t>
      </w:r>
      <w:r w:rsidRPr="002D5B7E">
        <w:tab/>
        <w:t>недостаточным вниманием к психическому здоровью подростков, негативным отношением к проблемам психического здоровья в обществе, нехваткой детских психологов и другого специализированного персонала;</w:t>
      </w:r>
    </w:p>
    <w:p w:rsidR="002D5B7E" w:rsidRPr="002D5B7E" w:rsidRDefault="002D5B7E" w:rsidP="002D5B7E">
      <w:pPr>
        <w:pStyle w:val="SingleTxtGR"/>
      </w:pPr>
      <w:r w:rsidRPr="002D5B7E">
        <w:tab/>
        <w:t>d)</w:t>
      </w:r>
      <w:r w:rsidRPr="002D5B7E">
        <w:tab/>
        <w:t>увеличением числа детей с поведенческими отклонениями, синдромом дефицита внимания с гиперактивностью и использованием для их лечения психостимулирующих препаратов при игнорировании социальных детерминантов и немедицинских форм лечения.</w:t>
      </w:r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35.</w:t>
      </w:r>
      <w:r w:rsidRPr="002D5B7E">
        <w:tab/>
      </w:r>
      <w:r w:rsidRPr="002D5B7E">
        <w:rPr>
          <w:b/>
          <w:bCs/>
        </w:rPr>
        <w:t>Ссылаясь на свои замечания общего порядка № 4 (2003) о здоровье и развитии подростков в контексте Конвенции о правах ребенка и № 20 (2016) об осуществлении прав ребенка в подростковом возрасте и принимая во внимание задачу 5.6 Целей в области устойчивого развития, Комитет настоятельно призывает государство-участник: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проводить всеобъемлющую политику в отношении сексуального и репродуктивного здоровья для подростков и обеспечить, чтобы образование в области сексуального и репродуктивного здоровья являлось частью обязательной школьной учебной программы и предназначалось для девочек и мальчиков-подростков с акцентом на предотвращение ранних беременностей и инфекций, передаваемых половым путем;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улучшить доступ к качественными соответствующих возрастным параметрам</w:t>
      </w:r>
      <w:r w:rsidR="005C34D6">
        <w:rPr>
          <w:b/>
          <w:bCs/>
        </w:rPr>
        <w:t xml:space="preserve"> услугам в области лечения ВИЧ/</w:t>
      </w:r>
      <w:r w:rsidRPr="00F807B4">
        <w:rPr>
          <w:b/>
          <w:bCs/>
        </w:rPr>
        <w:t>СПИДа и просве</w:t>
      </w:r>
      <w:r w:rsidR="005C34D6">
        <w:rPr>
          <w:b/>
          <w:bCs/>
        </w:rPr>
        <w:t>щению по этой тематике в школах</w:t>
      </w:r>
      <w:r w:rsidRPr="00F807B4">
        <w:rPr>
          <w:b/>
          <w:bCs/>
        </w:rPr>
        <w:t xml:space="preserve"> и повысить доступность и степень охвата антиретровирусной терапии и профилактики для ВИЧ-инфицированных беременных девочек, а также оказывать надлежащую поддержку Клиническому центру по борьбе со СПИДом и его 14 основным региональным больницам;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рассмотреть вопрос о декриминализации абортов при любых обстоятельствах и расширить доступ девочек-подростков к безопасным абортам и услугам по уходу после аборта;</w:t>
      </w:r>
      <w:r w:rsidRPr="00F807B4">
        <w:rPr>
          <w:b/>
        </w:rPr>
        <w:t xml:space="preserve"> </w:t>
      </w:r>
    </w:p>
    <w:p w:rsidR="002D5B7E" w:rsidRPr="00F807B4" w:rsidRDefault="002D5B7E" w:rsidP="00F807B4">
      <w:pPr>
        <w:pStyle w:val="SingleTxtGR"/>
        <w:pageBreakBefore/>
        <w:rPr>
          <w:b/>
          <w:bCs/>
        </w:rPr>
      </w:pPr>
      <w:r w:rsidRPr="00F807B4">
        <w:rPr>
          <w:b/>
        </w:rPr>
        <w:lastRenderedPageBreak/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принимать меры по обеспечению эмоционально-психологического благополучия детей и подростков на основе междисциплинарного подхода, включающего анализ коренных причин, повышение осведомленности и увеличение числа специалистов;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обеспечить, чтобы дети с диагнозом синдрома дефицита внимания с гиперактивностью проходили тщательное обследование, чтобы лекарственная терапия использовалась в качестве крайней меры и только после п</w:t>
      </w:r>
      <w:r w:rsidR="005C34D6">
        <w:rPr>
          <w:b/>
          <w:bCs/>
        </w:rPr>
        <w:t>роведения индивидуальной оценки</w:t>
      </w:r>
      <w:r w:rsidRPr="00F807B4">
        <w:rPr>
          <w:b/>
          <w:bCs/>
        </w:rPr>
        <w:t xml:space="preserve"> и чтобы дети и их родители должным образом информировались о возможных побочных эффектах назначения лекарств и о немедицинских альтернативах, а также провести исследование коренных причин увеличения случаев диагностирования синдрома дефицита внимания с гиперактивностью и использования для их лечения психостимулирующих препаратов.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Здоровье окружающей среды</w:t>
      </w:r>
      <w:bookmarkStart w:id="36" w:name="_Toc2693115"/>
      <w:bookmarkEnd w:id="36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36.</w:t>
      </w:r>
      <w:r w:rsidRPr="002D5B7E">
        <w:tab/>
      </w:r>
      <w:r w:rsidRPr="002D5B7E">
        <w:rPr>
          <w:b/>
          <w:bCs/>
        </w:rPr>
        <w:t>Комитет отмечает наличие Закона о социальной защите детей, пострадавших от ядерных аварий, Фонда оказания медицинской помощи жителям Фукусимы</w:t>
      </w:r>
      <w:r w:rsidRPr="002D5B7E">
        <w:t xml:space="preserve"> </w:t>
      </w:r>
      <w:r w:rsidRPr="002D5B7E">
        <w:rPr>
          <w:b/>
          <w:bCs/>
        </w:rPr>
        <w:t>и проектов по оказанию всесторонней медицинской и социальной помощи пострадавшим детям.</w:t>
      </w:r>
      <w:r w:rsidRPr="002D5B7E">
        <w:t xml:space="preserve"> </w:t>
      </w:r>
      <w:r w:rsidRPr="002D5B7E">
        <w:rPr>
          <w:b/>
          <w:bCs/>
        </w:rPr>
        <w:t>С учетом задачи 3.9 Целей в области устойчивого развития Комитет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подтвердить, что воздействие радиации в зонах эвакуации соответствует международно принятым представлениям о факторах риска для детей;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продолжать предоставление финансовой помощи, жилья, медицинской и иной поддержки гражданам, в частности детям, эвакуированным из районов, не предназначенных для возвращения;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активизировать предоставление медицинских и иных услуг детям, пострадавшим от радиации в префектуре Фукусима;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проводить комплексные и долгосрочные медицинские обследования детей в районах с дозами облучения, превышающими 1 миллизиверт в год;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обеспечить доступность психиатрических учреждений, товаров и услуг для всех эвакуированных лиц и жителей, в особенности для таких уязвимых групп, как дети;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f)</w:t>
      </w:r>
      <w:r w:rsidRPr="00F807B4">
        <w:rPr>
          <w:b/>
        </w:rPr>
        <w:tab/>
      </w:r>
      <w:r w:rsidRPr="00F807B4">
        <w:rPr>
          <w:b/>
          <w:bCs/>
        </w:rPr>
        <w:t>включить в школьные учебники и пособия точную информацию о риске радиационного облучения и о большей уязвимости детей для радиации.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g)</w:t>
      </w:r>
      <w:r w:rsidRPr="00F807B4">
        <w:rPr>
          <w:b/>
        </w:rPr>
        <w:tab/>
      </w:r>
      <w:r w:rsidRPr="00F807B4">
        <w:rPr>
          <w:b/>
          <w:bCs/>
        </w:rPr>
        <w:t>выполнить рекомендации Специального докладчика по вопросу о праве каждого человека на наивысший достижимый уровень физического и психического здоровья (см. A/HRC/23/41/Add.3).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Воздействие изменения климата на права ребенка</w:t>
      </w:r>
      <w:bookmarkStart w:id="37" w:name="_Toc2693116"/>
      <w:bookmarkEnd w:id="37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37.</w:t>
      </w:r>
      <w:r w:rsidRPr="002D5B7E">
        <w:tab/>
      </w:r>
      <w:r w:rsidRPr="002D5B7E">
        <w:rPr>
          <w:b/>
          <w:bCs/>
        </w:rPr>
        <w:t>Комитет обращает внимание на цель 13 в области устойчивого развития и связанные с ней задачи.</w:t>
      </w:r>
      <w:r w:rsidRPr="002D5B7E">
        <w:t xml:space="preserve"> </w:t>
      </w:r>
      <w:r w:rsidRPr="002D5B7E">
        <w:rPr>
          <w:b/>
          <w:bCs/>
        </w:rPr>
        <w:t>В частности, он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 xml:space="preserve">обеспечить учет особых видов уязвимости </w:t>
      </w:r>
      <w:r w:rsidR="005C34D6">
        <w:rPr>
          <w:b/>
          <w:bCs/>
        </w:rPr>
        <w:t>и нужд детей, а также их мнений</w:t>
      </w:r>
      <w:r w:rsidRPr="00F807B4">
        <w:rPr>
          <w:b/>
          <w:bCs/>
        </w:rPr>
        <w:t xml:space="preserve"> при разработке политики или программ, направленных на решение проблем изменения климата и сокращение риска бедствий;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повысить осведомленность детей об изменении климата и стихийных бедствиях и готовность к ним путем включения соответствующих вопросов в школьный учебный план и программы подготовки преподавателей;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наладить сбор дезагрегированных данных для выявления типов рисков для детей, связанных с различными бедствиями, в целях выработки международных, региональных и национальных стратегий, механ</w:t>
      </w:r>
      <w:r w:rsidR="005C34D6">
        <w:rPr>
          <w:b/>
          <w:bCs/>
        </w:rPr>
        <w:t>измов и соглашений</w:t>
      </w:r>
      <w:r w:rsidRPr="00F807B4">
        <w:rPr>
          <w:b/>
          <w:bCs/>
        </w:rPr>
        <w:t xml:space="preserve"> соответственно;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lastRenderedPageBreak/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обеспечить, чтобы политика борьбы с изменением климата была совместима с Конвенцией, в том числе путем сокращения выбросов парниковых газов в соответствии с ее международными обязательствами, с тем чтобы не допустить такого уровня изменения климата, который поставил бы под угрозу осуществление прав детей, в частности права на здоровье, питание и достаточный уровень жизни;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пересмотреть финансирование государством-участником угольных электростанций в других странах и обеспечить их постепенную замену на электростанции на возобновляемых источниках;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f)</w:t>
      </w:r>
      <w:r w:rsidRPr="00F807B4">
        <w:rPr>
          <w:b/>
        </w:rPr>
        <w:tab/>
      </w:r>
      <w:r w:rsidRPr="00F807B4">
        <w:rPr>
          <w:b/>
          <w:bCs/>
        </w:rPr>
        <w:t>стремиться к сотрудничеству на региональном и международном уровнях для выполнения этих рекомендаций.</w:t>
      </w:r>
      <w:r w:rsidRPr="00F807B4">
        <w:rPr>
          <w:b/>
        </w:rPr>
        <w:t xml:space="preserve"> 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Жизненный уровень</w:t>
      </w:r>
      <w:bookmarkStart w:id="38" w:name="_Toc2693117"/>
      <w:bookmarkEnd w:id="38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38.</w:t>
      </w:r>
      <w:r w:rsidRPr="002D5B7E">
        <w:tab/>
      </w:r>
      <w:r w:rsidRPr="002D5B7E">
        <w:rPr>
          <w:b/>
          <w:bCs/>
        </w:rPr>
        <w:t>Принимая к</w:t>
      </w:r>
      <w:r w:rsidR="005C34D6">
        <w:rPr>
          <w:b/>
          <w:bCs/>
        </w:rPr>
        <w:t xml:space="preserve"> сведению различные меры, такие</w:t>
      </w:r>
      <w:r w:rsidRPr="002D5B7E">
        <w:rPr>
          <w:b/>
          <w:bCs/>
        </w:rPr>
        <w:t xml:space="preserve"> как социальные выплаты и надбавки для одиноких родителей, Комитет обращает внимание на задачу 1.3 Целей</w:t>
      </w:r>
      <w:r w:rsidR="005C34D6">
        <w:rPr>
          <w:b/>
          <w:bCs/>
        </w:rPr>
        <w:t xml:space="preserve"> в области устойчивого развития</w:t>
      </w:r>
      <w:r w:rsidRPr="002D5B7E">
        <w:rPr>
          <w:b/>
          <w:bCs/>
        </w:rPr>
        <w:t xml:space="preserve"> и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активизировать усилия по оказанию надлежащей социальной помощи родителям, в том числе путем укрепления системы семейных льгот и детских пособий;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проводить целенаправленные консультации с семьями и детьми с целью укрепления стратегий и мер по сокращению масштабов детской нищеты и социальной изоляции;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принять все необходимые меры для выполнения Общих принципов политики борьбы с нищетой среди детей.</w:t>
      </w:r>
    </w:p>
    <w:p w:rsidR="002D5B7E" w:rsidRPr="002D5B7E" w:rsidRDefault="002D5B7E" w:rsidP="00F807B4">
      <w:pPr>
        <w:pStyle w:val="H1GR"/>
      </w:pPr>
      <w:r w:rsidRPr="002D5B7E">
        <w:tab/>
        <w:t>H.</w:t>
      </w:r>
      <w:r w:rsidRPr="002D5B7E">
        <w:tab/>
        <w:t>Образование, досуг и кул</w:t>
      </w:r>
      <w:r w:rsidR="005C34D6">
        <w:t>ьтурная деятельность (статьи 28–</w:t>
      </w:r>
      <w:r w:rsidRPr="002D5B7E">
        <w:t>31)</w:t>
      </w:r>
      <w:bookmarkStart w:id="39" w:name="_Toc2693118"/>
      <w:bookmarkEnd w:id="39"/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Образование, включая профессиональную подготовку и ориентацию</w:t>
      </w:r>
      <w:bookmarkStart w:id="40" w:name="_Toc2693119"/>
      <w:bookmarkEnd w:id="40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39.</w:t>
      </w:r>
      <w:r w:rsidRPr="002D5B7E">
        <w:tab/>
      </w:r>
      <w:r w:rsidRPr="002D5B7E">
        <w:rPr>
          <w:b/>
          <w:bCs/>
        </w:rPr>
        <w:t>Принимая во внимание задачу 4</w:t>
      </w:r>
      <w:r w:rsidR="005C34D6" w:rsidRPr="005C34D6">
        <w:rPr>
          <w:b/>
          <w:bCs/>
        </w:rPr>
        <w:t>.</w:t>
      </w:r>
      <w:r w:rsidR="005C34D6">
        <w:rPr>
          <w:b/>
          <w:bCs/>
          <w:lang w:val="en-US"/>
        </w:rPr>
        <w:t>a</w:t>
      </w:r>
      <w:r w:rsidRPr="002D5B7E">
        <w:rPr>
          <w:b/>
          <w:bCs/>
        </w:rPr>
        <w:t xml:space="preserve"> Целей в области устойчивого развития и, в частности показатель 4.а.2, касающийся доли учащихся, сталкивающихся с запугиванием, Комитет напоминает о своих предыдущих рекомендациях (CRC/C</w:t>
      </w:r>
      <w:r w:rsidR="00F807B4">
        <w:rPr>
          <w:b/>
          <w:bCs/>
        </w:rPr>
        <w:t>/JPN/CO/3, пункты 71, 73 и 75–</w:t>
      </w:r>
      <w:r w:rsidRPr="002D5B7E">
        <w:rPr>
          <w:b/>
          <w:bCs/>
        </w:rPr>
        <w:t>76) и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принять эффективные меры по борьбе с запугиванием в соответствии с Законом о поощрении мер по предотвращению травли, а также проводить программы и кампании в целях предотвращения случаев издевательства в среде одноклассников;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активизировать меры, призванные помочь детям справиться со стрессогенной школьной средой, включая чрезмерно конкурентную систему;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провести обзор стандартов в целях содействия распространению программы отмены платы за обучение на корейские школ</w:t>
      </w:r>
      <w:r w:rsidR="005C34D6">
        <w:rPr>
          <w:b/>
          <w:bCs/>
        </w:rPr>
        <w:t>ы</w:t>
      </w:r>
      <w:r w:rsidRPr="00F807B4">
        <w:rPr>
          <w:b/>
          <w:bCs/>
        </w:rPr>
        <w:t xml:space="preserve"> и обеспечить отсутствие дискриминации на вступительных экзаменах в университеты и колледжи.</w:t>
      </w:r>
      <w:r w:rsidRPr="00F807B4">
        <w:rPr>
          <w:b/>
        </w:rPr>
        <w:t xml:space="preserve"> 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Развитие детей в раннем возрасте</w:t>
      </w:r>
      <w:bookmarkStart w:id="41" w:name="_Toc2693120"/>
      <w:bookmarkEnd w:id="41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40.</w:t>
      </w:r>
      <w:r w:rsidRPr="002D5B7E">
        <w:tab/>
      </w:r>
      <w:r w:rsidRPr="002D5B7E">
        <w:rPr>
          <w:b/>
          <w:bCs/>
        </w:rPr>
        <w:t>Комитет приветствует создание в 2018 году Комитета по оценке и повышению качества ухода за детьми в детских садах и принятие в 2017 году Стратегии в области улучшения душевного благополучия работающих родителей.</w:t>
      </w:r>
      <w:r w:rsidRPr="002D5B7E">
        <w:t xml:space="preserve"> </w:t>
      </w:r>
      <w:r w:rsidRPr="002D5B7E">
        <w:rPr>
          <w:b/>
          <w:bCs/>
        </w:rPr>
        <w:t>Памятуя о задач</w:t>
      </w:r>
      <w:r w:rsidR="005C34D6">
        <w:rPr>
          <w:b/>
          <w:bCs/>
        </w:rPr>
        <w:t>е</w:t>
      </w:r>
      <w:r w:rsidRPr="002D5B7E">
        <w:rPr>
          <w:b/>
          <w:bCs/>
        </w:rPr>
        <w:t xml:space="preserve"> 4.2 Целей в области устойчивого развития, Комитет напоминает о своих предыдущих рекомендациях (пункты 71, 73 и 75–76) и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lastRenderedPageBreak/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 xml:space="preserve">эффективно реализовывать его планы по созданию бесплатных детских садов, центров дневного ухода и комплексных центров дошкольного образования для детей в возрасте от </w:t>
      </w:r>
      <w:r w:rsidR="005C34D6">
        <w:rPr>
          <w:b/>
          <w:bCs/>
        </w:rPr>
        <w:t xml:space="preserve">трех до пяти </w:t>
      </w:r>
      <w:r w:rsidRPr="00F807B4">
        <w:rPr>
          <w:b/>
          <w:bCs/>
        </w:rPr>
        <w:t>лет;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продолжать усилия по наращиванию потенциала в области услуг по уходу за детьми в крупных городах в целях сокращения к концу 2020 года количества очередников и создания новых мест с одновременным повышением качества обслуживания;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обеспечить доступность, ценовую приемлемость и соответствие услуг по уходу за детьми минимальным стандартам для учреждений и деятельности по уходу за детьми;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принять конкретные меры по обеспечению и повышению качества услуг по уходу за детьми;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выделить достаточные бюджетные ассигнования на осуществление</w:t>
      </w:r>
      <w:r w:rsidR="005C34D6">
        <w:rPr>
          <w:b/>
          <w:bCs/>
        </w:rPr>
        <w:t xml:space="preserve"> мер, указанных в подпунктах a)–</w:t>
      </w:r>
      <w:r w:rsidRPr="00F807B4">
        <w:rPr>
          <w:b/>
          <w:bCs/>
        </w:rPr>
        <w:t>d) выше.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Отдых, досуг, культурная и творческая деятельность</w:t>
      </w:r>
      <w:bookmarkStart w:id="42" w:name="_Toc2693121"/>
      <w:bookmarkEnd w:id="42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41.</w:t>
      </w:r>
      <w:r w:rsidRPr="002D5B7E">
        <w:tab/>
      </w:r>
      <w:r w:rsidRPr="002D5B7E">
        <w:rPr>
          <w:b/>
          <w:bCs/>
        </w:rPr>
        <w:t>Ссылаясь на свое замечание общего порядка № 17 (2013) о праве ребенка на отдых, досуг, игры, рекреационную деятельность, культурную жизнь и художественное творчество, Комитет рекомендует государству-участнику активизировать свои усилия по гарантированию права ребенка на отдых, досуг, игры и рекреационную деятельность, соответствующие возрасту ребенка, в том числе путем принятия и осуществления политики в области организации игр и досуга и выделения достаточных и устойчивых ресурсов и достаточного времени для отдыха и свободных игр.</w:t>
      </w:r>
    </w:p>
    <w:p w:rsidR="002D5B7E" w:rsidRPr="002D5B7E" w:rsidRDefault="002D5B7E" w:rsidP="00F807B4">
      <w:pPr>
        <w:pStyle w:val="H1GR"/>
      </w:pPr>
      <w:r w:rsidRPr="002D5B7E">
        <w:tab/>
        <w:t>I.</w:t>
      </w:r>
      <w:r w:rsidRPr="002D5B7E">
        <w:tab/>
        <w:t>Специальные меры защиты (ст</w:t>
      </w:r>
      <w:r w:rsidR="00F807B4">
        <w:t>атьи 22, 30, 32, 33, 35, 36, 37 (подпункты b)–d)) и 38–</w:t>
      </w:r>
      <w:r w:rsidRPr="002D5B7E">
        <w:t>40)</w:t>
      </w:r>
      <w:bookmarkStart w:id="43" w:name="_Toc2693122"/>
      <w:bookmarkEnd w:id="43"/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</w:r>
      <w:r w:rsidR="005C34D6">
        <w:t xml:space="preserve">Дети – </w:t>
      </w:r>
      <w:r w:rsidRPr="002D5B7E">
        <w:t>просители убежища, мигранты и дети-беженцы</w:t>
      </w:r>
      <w:bookmarkStart w:id="44" w:name="_Toc2693123"/>
      <w:bookmarkEnd w:id="44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42.</w:t>
      </w:r>
      <w:r w:rsidRPr="002D5B7E">
        <w:tab/>
      </w:r>
      <w:r w:rsidRPr="002D5B7E">
        <w:rPr>
          <w:b/>
          <w:bCs/>
        </w:rPr>
        <w:t>Напоминая о своих совместных замечаниях общего пор</w:t>
      </w:r>
      <w:r w:rsidR="00F807B4">
        <w:rPr>
          <w:b/>
          <w:bCs/>
        </w:rPr>
        <w:t>ядка № 3</w:t>
      </w:r>
      <w:r w:rsidR="00F807B4">
        <w:rPr>
          <w:b/>
          <w:bCs/>
        </w:rPr>
        <w:br/>
      </w:r>
      <w:r w:rsidRPr="002D5B7E">
        <w:rPr>
          <w:b/>
          <w:bCs/>
        </w:rPr>
        <w:t>и № 4 (2017) Комитета по защите прав всех трудящихся-мигрантов и членов их семей/№ 22 и № 23 (2017) Комитета по правам ребенка о правах человека детей в контексте международной миграции, Комитет по правам ребенка напоминает о своем предыдущем заключительном замечании (CRC/C/JPN/CO/3, пункт 78) и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обеспечить, чтобы наилучшим интересам ребенка уделялось первостепенное внимание во всех решениях, касающихся детей, и выполнялся принцип невыдворения;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создать нормативно-правовую базу для предупреждения задержания лиц, ищущих убежище, и их разлучения с их детьми;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принять незамедлительные меры, в том числе путем создания формального механизма для предупреждения задержания несопровождаемых или разлученных с родите</w:t>
      </w:r>
      <w:r w:rsidR="005C34D6">
        <w:rPr>
          <w:b/>
          <w:bCs/>
        </w:rPr>
        <w:t xml:space="preserve">лями детей – </w:t>
      </w:r>
      <w:r w:rsidRPr="00F807B4">
        <w:rPr>
          <w:b/>
          <w:bCs/>
        </w:rPr>
        <w:t>просителей убежища и детей-мигрантов, обеспечить немедленное освобождение всех таких детей из центров задержания иммигрантов и предоставить им жилье, надлежащий уход и доступ к образованию;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развернуть кампании по борьбе с ненавистническими высказываниями в адрес просителей убежища и беженцев, и в частности детей;</w:t>
      </w:r>
    </w:p>
    <w:p w:rsidR="002D5B7E" w:rsidRPr="002D5B7E" w:rsidRDefault="002D5B7E" w:rsidP="00F807B4">
      <w:pPr>
        <w:pStyle w:val="H23GR"/>
        <w:pageBreakBefore/>
      </w:pPr>
      <w:r w:rsidRPr="002D5B7E">
        <w:lastRenderedPageBreak/>
        <w:tab/>
      </w:r>
      <w:r w:rsidRPr="002D5B7E">
        <w:tab/>
        <w:t xml:space="preserve">Торговля детьми, контрабандный провоз и похищение детей </w:t>
      </w:r>
      <w:bookmarkStart w:id="45" w:name="_Toc2693124"/>
      <w:bookmarkEnd w:id="45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43.</w:t>
      </w:r>
      <w:r w:rsidRPr="002D5B7E">
        <w:tab/>
      </w:r>
      <w:r w:rsidRPr="002D5B7E">
        <w:rPr>
          <w:b/>
          <w:bCs/>
        </w:rPr>
        <w:t>Комитет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активизировать усилия по привлечению к ответственности лиц, занимающихся торговлей детьми, и ужесточить наказания за такие преступления, как торговля детьми, а также запретить применение альтернативных штрафов за такие преступления;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активизировать работу по обследованию жертв для выявления надлежащим образом детей, ставших жертвами торговли людьми, и их передачи соответствующим службам;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увеличить объем выделяемых</w:t>
      </w:r>
      <w:r w:rsidRPr="00F807B4">
        <w:rPr>
          <w:b/>
        </w:rPr>
        <w:t xml:space="preserve"> </w:t>
      </w:r>
      <w:r w:rsidRPr="00F807B4">
        <w:rPr>
          <w:b/>
          <w:bCs/>
        </w:rPr>
        <w:t>ресурсов на специализированные услуги по уходу и помощь детям, ставшим жертвами торговли людьми, включая приюты и учитывающую интересы ребенка комплексную помощь в целях их физического и психологического восстановления и реабилитации.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 xml:space="preserve">Отправление уголовного правосудия в отношении несовершеннолетних </w:t>
      </w:r>
      <w:bookmarkStart w:id="46" w:name="_Toc2693125"/>
      <w:bookmarkEnd w:id="46"/>
    </w:p>
    <w:p w:rsidR="002D5B7E" w:rsidRPr="002D5B7E" w:rsidRDefault="002D5B7E" w:rsidP="002D5B7E">
      <w:pPr>
        <w:pStyle w:val="SingleTxtGR"/>
      </w:pPr>
      <w:r w:rsidRPr="002D5B7E">
        <w:t>44.</w:t>
      </w:r>
      <w:r w:rsidRPr="002D5B7E">
        <w:tab/>
        <w:t>Комитет принимает к сведению План действий по активизации профилактики рецидивизма 2017 года. В то же время Комитет серьезно обеспокоен тем, что:</w:t>
      </w:r>
    </w:p>
    <w:p w:rsidR="002D5B7E" w:rsidRPr="002D5B7E" w:rsidRDefault="002D5B7E" w:rsidP="002D5B7E">
      <w:pPr>
        <w:pStyle w:val="SingleTxtGR"/>
      </w:pPr>
      <w:r w:rsidRPr="002D5B7E">
        <w:tab/>
        <w:t>а)</w:t>
      </w:r>
      <w:r w:rsidRPr="002D5B7E">
        <w:tab/>
        <w:t>«минимальный возраст уголовного наказания» был снижен с 16 до 14 лет;</w:t>
      </w:r>
    </w:p>
    <w:p w:rsidR="002D5B7E" w:rsidRPr="002D5B7E" w:rsidRDefault="002D5B7E" w:rsidP="002D5B7E">
      <w:pPr>
        <w:pStyle w:val="SingleTxtGR"/>
      </w:pPr>
      <w:r w:rsidRPr="002D5B7E">
        <w:tab/>
        <w:t>b)</w:t>
      </w:r>
      <w:r w:rsidRPr="002D5B7E">
        <w:tab/>
        <w:t>право на правовую защиту не соблюдается на систематической основе;</w:t>
      </w:r>
    </w:p>
    <w:p w:rsidR="002D5B7E" w:rsidRPr="002D5B7E" w:rsidRDefault="005C34D6" w:rsidP="002D5B7E">
      <w:pPr>
        <w:pStyle w:val="SingleTxtGR"/>
      </w:pPr>
      <w:r>
        <w:tab/>
        <w:t>c)</w:t>
      </w:r>
      <w:r>
        <w:tab/>
        <w:t>дела</w:t>
      </w:r>
      <w:r w:rsidR="002D5B7E" w:rsidRPr="002D5B7E">
        <w:t xml:space="preserve"> детей в возрасте старше 16 лет, совершивших серьезные преступления, могут направляться в уголовные суды для взрослых;</w:t>
      </w:r>
    </w:p>
    <w:p w:rsidR="002D5B7E" w:rsidRPr="002D5B7E" w:rsidRDefault="005C34D6" w:rsidP="002D5B7E">
      <w:pPr>
        <w:pStyle w:val="SingleTxtGR"/>
      </w:pPr>
      <w:r>
        <w:tab/>
        <w:t>d)</w:t>
      </w:r>
      <w:r>
        <w:tab/>
        <w:t>дети в возрасте 14–</w:t>
      </w:r>
      <w:r w:rsidR="002D5B7E" w:rsidRPr="002D5B7E">
        <w:t xml:space="preserve">16 лет могут содержаться под стражей в исправительных учреждениях; </w:t>
      </w:r>
    </w:p>
    <w:p w:rsidR="002D5B7E" w:rsidRPr="002D5B7E" w:rsidRDefault="005C34D6" w:rsidP="002D5B7E">
      <w:pPr>
        <w:pStyle w:val="SingleTxtGR"/>
      </w:pPr>
      <w:r>
        <w:tab/>
        <w:t>e)</w:t>
      </w:r>
      <w:r>
        <w:tab/>
        <w:t>дети, «</w:t>
      </w:r>
      <w:r w:rsidR="002D5B7E" w:rsidRPr="002D5B7E">
        <w:t>склон</w:t>
      </w:r>
      <w:r>
        <w:t>ные к совершению правонарушений»</w:t>
      </w:r>
      <w:r w:rsidR="002D5B7E" w:rsidRPr="002D5B7E">
        <w:t>, могут лишаться свободы;</w:t>
      </w:r>
    </w:p>
    <w:p w:rsidR="002D5B7E" w:rsidRPr="002D5B7E" w:rsidRDefault="002D5B7E" w:rsidP="002D5B7E">
      <w:pPr>
        <w:pStyle w:val="SingleTxtGR"/>
      </w:pPr>
      <w:r w:rsidRPr="002D5B7E">
        <w:tab/>
        <w:t>f)</w:t>
      </w:r>
      <w:r w:rsidRPr="002D5B7E">
        <w:tab/>
        <w:t>дети могут приговарива</w:t>
      </w:r>
      <w:r w:rsidR="005C34D6">
        <w:t>ться к пожизненному заключению</w:t>
      </w:r>
      <w:r w:rsidRPr="002D5B7E">
        <w:t xml:space="preserve"> и, как правило, содержатся под стражей значительно дольше минимального срока, дающего право на условно-досрочное освобождение.</w:t>
      </w:r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45.</w:t>
      </w:r>
      <w:r w:rsidRPr="002D5B7E">
        <w:tab/>
      </w:r>
      <w:r w:rsidRPr="002D5B7E">
        <w:rPr>
          <w:b/>
          <w:bCs/>
        </w:rPr>
        <w:t>Комитет настоятельно призывает государство-участник привести свою систему отправления правосудия в отношении несовершеннолетних в полное соответствие с Конвенцией и другими соответствующими стандартами.</w:t>
      </w:r>
      <w:r w:rsidRPr="002D5B7E">
        <w:t xml:space="preserve"> </w:t>
      </w:r>
      <w:r w:rsidR="00F807B4">
        <w:rPr>
          <w:b/>
          <w:bCs/>
        </w:rPr>
        <w:t>В </w:t>
      </w:r>
      <w:r w:rsidRPr="002D5B7E">
        <w:rPr>
          <w:b/>
          <w:bCs/>
        </w:rPr>
        <w:t>частности, Комитет напоминает о своих предыдущих заключительных замечаниях (CRC/C/JPN/CO/3, пункт 85) и настоятельно призывает государство-участник: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изучить коренные причины преступности среди детей и в срочном порядке осуществить меры по профилактике преступности;</w:t>
      </w:r>
      <w:r w:rsidRPr="00F807B4">
        <w:rPr>
          <w:b/>
        </w:rPr>
        <w:t xml:space="preserve"> 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изучить тенденции в области детско</w:t>
      </w:r>
      <w:r w:rsidR="00F807B4">
        <w:rPr>
          <w:b/>
          <w:bCs/>
        </w:rPr>
        <w:t>й преступности за период с 2000 </w:t>
      </w:r>
      <w:r w:rsidRPr="00F807B4">
        <w:rPr>
          <w:b/>
          <w:bCs/>
        </w:rPr>
        <w:t>года с целью сбора данных для пересмотра вопроса об измене</w:t>
      </w:r>
      <w:r w:rsidR="00F807B4">
        <w:rPr>
          <w:b/>
          <w:bCs/>
        </w:rPr>
        <w:t>нии «</w:t>
      </w:r>
      <w:r w:rsidRPr="00F807B4">
        <w:rPr>
          <w:b/>
          <w:bCs/>
        </w:rPr>
        <w:t>минимального во</w:t>
      </w:r>
      <w:r w:rsidR="00F807B4">
        <w:rPr>
          <w:b/>
          <w:bCs/>
        </w:rPr>
        <w:t>зраста для уголовного наказания»</w:t>
      </w:r>
      <w:r w:rsidRPr="00F807B4">
        <w:rPr>
          <w:b/>
          <w:bCs/>
        </w:rPr>
        <w:t xml:space="preserve"> обратно на 16 лет;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обеспечивать оказание квалифицированной и независимой юридической помощи детям, находящимся в конфликте с законом, на ранней стадии судопроизводства и в течение всего судебного разбирательства;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принять меры к тому, чтобы дела детей не рассматривались уголовными судами для взрослых, шире использовать такие внесудебные меры в отношении детей, обвиняемых в совершении уголовных преступлений, как замена уголовного наказания на альтернативное, условное освобождение, посредничество, наставничество или общественные работы, и там, где это возможно, назначать меры наказания, не связанные с лишением свободы;</w:t>
      </w:r>
      <w:r w:rsidRPr="00F807B4">
        <w:rPr>
          <w:b/>
        </w:rPr>
        <w:t xml:space="preserve"> </w:t>
      </w:r>
    </w:p>
    <w:p w:rsidR="002D5B7E" w:rsidRPr="00F807B4" w:rsidRDefault="002D5B7E" w:rsidP="00F807B4">
      <w:pPr>
        <w:pStyle w:val="SingleTxtGR"/>
        <w:pageBreakBefore/>
        <w:rPr>
          <w:b/>
          <w:bCs/>
        </w:rPr>
      </w:pPr>
      <w:r w:rsidRPr="00F807B4">
        <w:rPr>
          <w:b/>
        </w:rPr>
        <w:lastRenderedPageBreak/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обеспечить, чтобы досудебное и послесудебное лишение свободы применялось лишь в качестве крайней меры, назначаемой на как можно более короткий срок, и подлежало регулярному пересмотру на предмет его отмены, в частности:</w:t>
      </w:r>
      <w:r w:rsidRPr="00F807B4">
        <w:rPr>
          <w:b/>
        </w:rPr>
        <w:t xml:space="preserve"> </w:t>
      </w:r>
    </w:p>
    <w:p w:rsidR="002D5B7E" w:rsidRPr="00F807B4" w:rsidRDefault="002D5B7E" w:rsidP="00F807B4">
      <w:pPr>
        <w:pStyle w:val="SingleTxtGR"/>
        <w:ind w:left="1701" w:hanging="567"/>
        <w:rPr>
          <w:b/>
          <w:bCs/>
        </w:rPr>
      </w:pPr>
      <w:r w:rsidRPr="00F807B4">
        <w:rPr>
          <w:b/>
        </w:rPr>
        <w:tab/>
        <w:t>i)</w:t>
      </w:r>
      <w:r w:rsidRPr="00F807B4">
        <w:rPr>
          <w:b/>
        </w:rPr>
        <w:tab/>
      </w:r>
      <w:r w:rsidRPr="00F807B4">
        <w:rPr>
          <w:b/>
          <w:bCs/>
        </w:rPr>
        <w:t xml:space="preserve">пересмотреть практику выделения детей, </w:t>
      </w:r>
      <w:r w:rsidR="00F807B4">
        <w:rPr>
          <w:b/>
          <w:bCs/>
        </w:rPr>
        <w:t>«</w:t>
      </w:r>
      <w:r w:rsidRPr="00F807B4">
        <w:rPr>
          <w:b/>
          <w:bCs/>
        </w:rPr>
        <w:t>склон</w:t>
      </w:r>
      <w:r w:rsidR="00F807B4">
        <w:rPr>
          <w:b/>
          <w:bCs/>
        </w:rPr>
        <w:t>ных к совершению правонарушений»</w:t>
      </w:r>
      <w:r w:rsidRPr="00F807B4">
        <w:rPr>
          <w:b/>
          <w:bCs/>
        </w:rPr>
        <w:t>, и прекратить практику заключения таких детей под стражу;</w:t>
      </w:r>
    </w:p>
    <w:p w:rsidR="002D5B7E" w:rsidRPr="00F807B4" w:rsidRDefault="002D5B7E" w:rsidP="00F807B4">
      <w:pPr>
        <w:pStyle w:val="SingleTxtGR"/>
        <w:ind w:left="1701" w:hanging="567"/>
        <w:rPr>
          <w:b/>
          <w:bCs/>
        </w:rPr>
      </w:pPr>
      <w:r w:rsidRPr="00F807B4">
        <w:rPr>
          <w:b/>
        </w:rPr>
        <w:tab/>
        <w:t>ii)</w:t>
      </w:r>
      <w:r w:rsidRPr="00F807B4">
        <w:rPr>
          <w:b/>
        </w:rPr>
        <w:tab/>
      </w:r>
      <w:r w:rsidRPr="00F807B4">
        <w:rPr>
          <w:b/>
          <w:bCs/>
        </w:rPr>
        <w:t>пересмотреть вопрос о применении пожизненного заключения и вынесения бессрочных приговоров за преступления, совершенные детьми, и применять специальную систему условно-досрочного освобождения для обеспечения того, чтобы содержание под стражей применялось в течение как можно более короткого надлежащего периода времени.</w:t>
      </w:r>
    </w:p>
    <w:p w:rsidR="002D5B7E" w:rsidRPr="002D5B7E" w:rsidRDefault="00F807B4" w:rsidP="00F807B4">
      <w:pPr>
        <w:pStyle w:val="H23GR"/>
      </w:pPr>
      <w:r>
        <w:tab/>
      </w:r>
      <w:r>
        <w:tab/>
      </w:r>
      <w:r w:rsidR="002D5B7E" w:rsidRPr="002D5B7E">
        <w:t>Последующая деятельность по итогам предыдущих заключительных замечаний и рекомендаций Комитета по осуществлению Факультативного протокола, касающегося торговли детьми, детской проституции и детской порнографии</w:t>
      </w:r>
      <w:bookmarkStart w:id="47" w:name="_Toc2693126"/>
      <w:bookmarkEnd w:id="47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46.</w:t>
      </w:r>
      <w:r w:rsidRPr="002D5B7E">
        <w:tab/>
      </w:r>
      <w:r w:rsidRPr="002D5B7E">
        <w:rPr>
          <w:b/>
          <w:bCs/>
        </w:rPr>
        <w:t>С удовлетворением отмечая усилия государства-участника по осуществлению рекомендаций Комитета от 2010 года по докладу государства-участника по Факультативному протоколу, касающемуся торговли детьми, детской проституции и детской порнографии (см. CRC/C/OPSC/JPN/CO/1), Комитет рекомендует государству-участнику: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ввести уголовную ответственность за изготовление, размещение, распространение, предложение, коммерческую реализацию, приобретение, просмотр и хранение изображений детей или лиц, изображающих детей, участвующих в откровенно сексуальных действиях, или любое изображение половых органов ребенка в сексуальных целях;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запретить коммерческую деятельность, которая способствует или ведет к детской проституции и сексуа</w:t>
      </w:r>
      <w:r w:rsidR="005C34D6">
        <w:rPr>
          <w:b/>
          <w:bCs/>
        </w:rPr>
        <w:t>льной эксплуатации детей, такую</w:t>
      </w:r>
      <w:r w:rsidRPr="00F807B4">
        <w:rPr>
          <w:b/>
          <w:bCs/>
        </w:rPr>
        <w:t xml:space="preserve"> как услуги </w:t>
      </w:r>
      <w:r w:rsidRPr="00F807B4">
        <w:rPr>
          <w:b/>
          <w:bCs/>
          <w:i/>
          <w:iCs/>
        </w:rPr>
        <w:t>джоши-косей</w:t>
      </w:r>
      <w:r w:rsidRPr="00F807B4">
        <w:rPr>
          <w:b/>
          <w:bCs/>
        </w:rPr>
        <w:t xml:space="preserve"> и детская эротика;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активизировать усилия по расследованию, судебному преследованию и наказанию за преступления, связанные с торговлей детьми, детской проституцией и детской порнографией, как в Ин</w:t>
      </w:r>
      <w:r w:rsidR="005C34D6">
        <w:rPr>
          <w:b/>
          <w:bCs/>
        </w:rPr>
        <w:t>тернете, так и за его пределами</w:t>
      </w:r>
      <w:r w:rsidRPr="00F807B4">
        <w:rPr>
          <w:b/>
          <w:bCs/>
        </w:rPr>
        <w:t xml:space="preserve"> в целях привлечения к ответственности виновных и возмещения ущерба пострадавшим детям;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продолжать наращивать объемы финансирования и поддержки единых кризисных</w:t>
      </w:r>
      <w:r w:rsidRPr="00F807B4">
        <w:rPr>
          <w:b/>
        </w:rPr>
        <w:t xml:space="preserve"> </w:t>
      </w:r>
      <w:r w:rsidRPr="00F807B4">
        <w:rPr>
          <w:b/>
          <w:bCs/>
        </w:rPr>
        <w:t>центров в целях обеспечения высококачественного и комплексного ухода и помощи с акцентом на детей, ставших жертвами сексуального надругательства и эксплуатации;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активизировать проведение информационно-просветительских программ и кампаний о рисках, связанных с новыми технологиями, и безопасном использовании Интернета, ориентированных на учащихся, родителей, учителей и воспитателей;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f)</w:t>
      </w:r>
      <w:r w:rsidRPr="00F807B4">
        <w:rPr>
          <w:b/>
        </w:rPr>
        <w:tab/>
      </w:r>
      <w:r w:rsidRPr="00F807B4">
        <w:rPr>
          <w:b/>
          <w:bCs/>
        </w:rPr>
        <w:t>выполнить рекомендации, вынесенные Специальным докладчиком по вопросу о торговле детьми, детской проституции и детской порнографии (A/HRC/31/58/Add.1, пункт 74).</w:t>
      </w:r>
    </w:p>
    <w:p w:rsidR="002D5B7E" w:rsidRPr="002D5B7E" w:rsidRDefault="002D5B7E" w:rsidP="00F807B4">
      <w:pPr>
        <w:pStyle w:val="H23GR"/>
      </w:pPr>
      <w:r w:rsidRPr="002D5B7E">
        <w:tab/>
      </w:r>
      <w:r w:rsidRPr="002D5B7E">
        <w:tab/>
        <w:t>Последующая деятельность по итогам предыдущих заключительных замечаний и рекомендаций Комитета по осуществлению Факультативного протокола, касающе</w:t>
      </w:r>
      <w:r w:rsidR="005C34D6">
        <w:t>го</w:t>
      </w:r>
      <w:r w:rsidRPr="002D5B7E">
        <w:t xml:space="preserve">ся участия детей в вооруженных конфликтах </w:t>
      </w:r>
      <w:bookmarkStart w:id="48" w:name="_Toc2693127"/>
      <w:bookmarkEnd w:id="48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47.</w:t>
      </w:r>
      <w:r w:rsidRPr="002D5B7E">
        <w:tab/>
      </w:r>
      <w:r w:rsidRPr="002D5B7E">
        <w:rPr>
          <w:b/>
          <w:bCs/>
        </w:rPr>
        <w:t xml:space="preserve">С удовлетворением отмечая усилия государства-участника по осуществлению рекомендаций Комитета от 2010 года по докладу государства-участника по Факультативному протоколу, касающемуся участия детей в вооруженных конфликтах (см. CRC/C/OPAC/JPN/CO/1), Комитет вместе с тем рекомендует государству-участнику принять конкретные меры для дальнейшего </w:t>
      </w:r>
      <w:r w:rsidRPr="002D5B7E">
        <w:rPr>
          <w:b/>
          <w:bCs/>
        </w:rPr>
        <w:lastRenderedPageBreak/>
        <w:t>укрепления подготовки по положениям Факультативного протокола для военнослужащих Сил самообороны Японии, в частности в ходе их участия в миротворческих операциях Организации Объединенных Наций.</w:t>
      </w:r>
    </w:p>
    <w:p w:rsidR="002D5B7E" w:rsidRPr="002D5B7E" w:rsidRDefault="002D5B7E" w:rsidP="00F807B4">
      <w:pPr>
        <w:pStyle w:val="H1GR"/>
      </w:pPr>
      <w:r w:rsidRPr="002D5B7E">
        <w:tab/>
        <w:t>J.</w:t>
      </w:r>
      <w:r w:rsidRPr="002D5B7E">
        <w:tab/>
        <w:t>Ратификация Факультативного протокола, касающегося процедуры сообщений</w:t>
      </w:r>
      <w:bookmarkStart w:id="49" w:name="_Toc2693128"/>
      <w:bookmarkEnd w:id="49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48.</w:t>
      </w:r>
      <w:r w:rsidRPr="002D5B7E">
        <w:tab/>
      </w:r>
      <w:r w:rsidRPr="002D5B7E">
        <w:rPr>
          <w:b/>
          <w:bCs/>
        </w:rPr>
        <w:t>Комитет рекомендует государству-участнику ратифицировать Факультативный протокол к Конвенции о правах ребенка, касающийся процедуры сообщений, в целях дальнейшего повышения эффективности работы по осуществлению прав детей.</w:t>
      </w:r>
    </w:p>
    <w:p w:rsidR="002D5B7E" w:rsidRPr="002D5B7E" w:rsidRDefault="002D5B7E" w:rsidP="00F807B4">
      <w:pPr>
        <w:pStyle w:val="H1GR"/>
      </w:pPr>
      <w:r w:rsidRPr="002D5B7E">
        <w:tab/>
        <w:t>K.</w:t>
      </w:r>
      <w:r w:rsidRPr="002D5B7E">
        <w:tab/>
        <w:t>Ратификация международных договоров по правам человека</w:t>
      </w:r>
      <w:bookmarkStart w:id="50" w:name="_Toc2693129"/>
      <w:bookmarkEnd w:id="50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49.</w:t>
      </w:r>
      <w:r w:rsidRPr="002D5B7E">
        <w:tab/>
      </w:r>
      <w:r w:rsidRPr="002D5B7E"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человека, участником которых оно еще не является: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а)</w:t>
      </w:r>
      <w:r w:rsidRPr="00F807B4">
        <w:rPr>
          <w:b/>
        </w:rPr>
        <w:tab/>
      </w:r>
      <w:r w:rsidRPr="00F807B4">
        <w:rPr>
          <w:b/>
          <w:bCs/>
        </w:rPr>
        <w:t>первого Факультативного протокола к Международному пакту о гражданских и политических правах;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b)</w:t>
      </w:r>
      <w:r w:rsidRPr="00F807B4">
        <w:rPr>
          <w:b/>
        </w:rPr>
        <w:tab/>
      </w:r>
      <w:r w:rsidRPr="00F807B4">
        <w:rPr>
          <w:b/>
          <w:bCs/>
        </w:rPr>
        <w:t>второго Факультативного протокола к Международному пакту о гражданских и политических правах, направленного на отмену смертной казни;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c)</w:t>
      </w:r>
      <w:r w:rsidRPr="00F807B4">
        <w:rPr>
          <w:b/>
        </w:rPr>
        <w:tab/>
      </w:r>
      <w:r w:rsidRPr="00F807B4">
        <w:rPr>
          <w:b/>
          <w:bCs/>
        </w:rPr>
        <w:t>Факультативного протокола к Международному пакту об экономических, социальных и культурных правах;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d)</w:t>
      </w:r>
      <w:r w:rsidRPr="00F807B4">
        <w:rPr>
          <w:b/>
        </w:rPr>
        <w:tab/>
      </w:r>
      <w:r w:rsidRPr="00F807B4">
        <w:rPr>
          <w:b/>
          <w:bCs/>
        </w:rPr>
        <w:t>Факультативного протокола к Конвенции о ликвидации всех форм дискриминации в отношении женщин;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e)</w:t>
      </w:r>
      <w:r w:rsidRPr="00F807B4">
        <w:rPr>
          <w:b/>
        </w:rPr>
        <w:tab/>
      </w:r>
      <w:r w:rsidRPr="00F807B4">
        <w:rPr>
          <w:b/>
          <w:bCs/>
        </w:rPr>
        <w:t>Факультативного протокола к Конвенции против пыток и других жестоких, бесчеловечных или унижающих достоинство видов обращения и наказания;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f)</w:t>
      </w:r>
      <w:r w:rsidRPr="00F807B4">
        <w:rPr>
          <w:b/>
        </w:rPr>
        <w:tab/>
      </w:r>
      <w:r w:rsidRPr="00F807B4">
        <w:rPr>
          <w:b/>
          <w:bCs/>
        </w:rPr>
        <w:t>Международной конвенции о защите прав всех трудящихся-мигрантов и членов их семей;</w:t>
      </w:r>
    </w:p>
    <w:p w:rsidR="002D5B7E" w:rsidRPr="00F807B4" w:rsidRDefault="002D5B7E" w:rsidP="002D5B7E">
      <w:pPr>
        <w:pStyle w:val="SingleTxtGR"/>
        <w:rPr>
          <w:b/>
          <w:bCs/>
        </w:rPr>
      </w:pPr>
      <w:r w:rsidRPr="00F807B4">
        <w:rPr>
          <w:b/>
        </w:rPr>
        <w:tab/>
        <w:t>g)</w:t>
      </w:r>
      <w:r w:rsidRPr="00F807B4">
        <w:rPr>
          <w:b/>
        </w:rPr>
        <w:tab/>
      </w:r>
      <w:r w:rsidRPr="00F807B4">
        <w:rPr>
          <w:b/>
          <w:bCs/>
        </w:rPr>
        <w:t>Факультативного протокола к Конвенции о правах инвалидов.</w:t>
      </w:r>
    </w:p>
    <w:p w:rsidR="002D5B7E" w:rsidRPr="002D5B7E" w:rsidRDefault="002D5B7E" w:rsidP="00F807B4">
      <w:pPr>
        <w:pStyle w:val="H1GR"/>
      </w:pPr>
      <w:r w:rsidRPr="002D5B7E">
        <w:tab/>
        <w:t>L.</w:t>
      </w:r>
      <w:r w:rsidRPr="002D5B7E">
        <w:tab/>
        <w:t>Сотрудничество с региональными органами</w:t>
      </w:r>
      <w:bookmarkStart w:id="51" w:name="_Toc2693130"/>
      <w:bookmarkEnd w:id="51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50.</w:t>
      </w:r>
      <w:r w:rsidRPr="002D5B7E">
        <w:tab/>
      </w:r>
      <w:r w:rsidRPr="002D5B7E">
        <w:rPr>
          <w:b/>
          <w:bCs/>
        </w:rPr>
        <w:t>Комитет рекомендует государству-участнику сотрудничать, среди прочего, с Комиссией Ассоциации государств Юго-Восточной Азии по поощрению и защите прав женщин и детей.</w:t>
      </w:r>
    </w:p>
    <w:p w:rsidR="002D5B7E" w:rsidRPr="002D5B7E" w:rsidRDefault="002D5B7E" w:rsidP="00F807B4">
      <w:pPr>
        <w:pStyle w:val="HChGR"/>
      </w:pPr>
      <w:r w:rsidRPr="002D5B7E">
        <w:tab/>
        <w:t>IV.</w:t>
      </w:r>
      <w:r w:rsidRPr="002D5B7E">
        <w:tab/>
        <w:t>Меры по осуществлению и представление докладов</w:t>
      </w:r>
      <w:bookmarkStart w:id="52" w:name="_Toc2693131"/>
      <w:bookmarkEnd w:id="52"/>
    </w:p>
    <w:p w:rsidR="002D5B7E" w:rsidRPr="002D5B7E" w:rsidRDefault="002D5B7E" w:rsidP="00F807B4">
      <w:pPr>
        <w:pStyle w:val="H1GR"/>
      </w:pPr>
      <w:r w:rsidRPr="002D5B7E">
        <w:tab/>
        <w:t>A.</w:t>
      </w:r>
      <w:r w:rsidRPr="002D5B7E">
        <w:tab/>
        <w:t>Последующая деятельность и распространение информации</w:t>
      </w:r>
      <w:bookmarkStart w:id="53" w:name="_Toc2693132"/>
      <w:bookmarkEnd w:id="53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51.</w:t>
      </w:r>
      <w:r w:rsidRPr="002D5B7E">
        <w:tab/>
      </w:r>
      <w:r w:rsidRPr="002D5B7E"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 w:rsidRPr="002D5B7E">
        <w:t xml:space="preserve"> </w:t>
      </w:r>
      <w:r w:rsidRPr="002D5B7E">
        <w:rPr>
          <w:b/>
          <w:bCs/>
        </w:rPr>
        <w:t>Комитет также рекомендует широко распространить на применяемых в стране языках объединенные четвертый и пятый периодические доклады, письменные ответы на перечень вопросов, а также настоящие заключительные замечания.</w:t>
      </w:r>
      <w:r w:rsidRPr="002D5B7E">
        <w:t xml:space="preserve"> </w:t>
      </w:r>
    </w:p>
    <w:p w:rsidR="002D5B7E" w:rsidRPr="002D5B7E" w:rsidRDefault="002D5B7E" w:rsidP="00F807B4">
      <w:pPr>
        <w:pStyle w:val="H1GR"/>
      </w:pPr>
      <w:r w:rsidRPr="002D5B7E">
        <w:lastRenderedPageBreak/>
        <w:tab/>
        <w:t>B.</w:t>
      </w:r>
      <w:r w:rsidRPr="002D5B7E">
        <w:tab/>
        <w:t>Национальный механизм представления докладов и последующей деятельности</w:t>
      </w:r>
      <w:bookmarkStart w:id="54" w:name="_Toc2693133"/>
      <w:bookmarkEnd w:id="54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52.</w:t>
      </w:r>
      <w:r w:rsidRPr="002D5B7E">
        <w:tab/>
      </w:r>
      <w:r w:rsidRPr="002D5B7E">
        <w:rPr>
          <w:b/>
          <w:bCs/>
        </w:rPr>
        <w:t>Комитет рекомендует государству-участнику учредить национальный механизм представления докладов и последующей деятельности в качестве постоянной государственной структуры, в мандат которой входит координация и подготовка докладов международным и региональным правозащитным механизмам и взаимодействие с ними, а также координация и отслеживание национальной после</w:t>
      </w:r>
      <w:r w:rsidR="005C34D6">
        <w:rPr>
          <w:b/>
          <w:bCs/>
        </w:rPr>
        <w:t>дующей деятельности и выполнение</w:t>
      </w:r>
      <w:r w:rsidRPr="002D5B7E">
        <w:rPr>
          <w:b/>
          <w:bCs/>
        </w:rPr>
        <w:t xml:space="preserve"> договорных обязательств, рекомендаций и решений, выносимых этими механизмами.</w:t>
      </w:r>
      <w:r w:rsidRPr="002D5B7E">
        <w:t xml:space="preserve"> </w:t>
      </w:r>
      <w:r w:rsidRPr="002D5B7E">
        <w:rPr>
          <w:b/>
          <w:bCs/>
        </w:rPr>
        <w:t>Комитет подчеркивает, что такая структура должна быть обеспечена на постоянной основе необходимым специально подготовленным персоналом и должна иметь возможность систематически проводить консультации с гражданским обществом.</w:t>
      </w:r>
      <w:r w:rsidRPr="002D5B7E">
        <w:t xml:space="preserve"> </w:t>
      </w:r>
    </w:p>
    <w:p w:rsidR="002D5B7E" w:rsidRPr="002D5B7E" w:rsidRDefault="002D5B7E" w:rsidP="00F807B4">
      <w:pPr>
        <w:pStyle w:val="H1GR"/>
      </w:pPr>
      <w:r w:rsidRPr="002D5B7E">
        <w:tab/>
        <w:t>C.</w:t>
      </w:r>
      <w:r w:rsidRPr="002D5B7E">
        <w:tab/>
        <w:t xml:space="preserve">Следующий доклад </w:t>
      </w:r>
      <w:bookmarkStart w:id="55" w:name="_Toc2693134"/>
      <w:bookmarkEnd w:id="55"/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53.</w:t>
      </w:r>
      <w:r w:rsidRPr="002D5B7E">
        <w:tab/>
      </w:r>
      <w:r w:rsidRPr="002D5B7E">
        <w:rPr>
          <w:b/>
          <w:bCs/>
        </w:rPr>
        <w:t>Комитет предлагает государству-участнику представить свои объединенные шестой и седьмой периодические доклады к 21 ноября 2024 года и включить в них информацию о мерах по выполнению настоящих заключительных замечаний.</w:t>
      </w:r>
      <w:r w:rsidRPr="002D5B7E">
        <w:t xml:space="preserve"> </w:t>
      </w:r>
      <w:r w:rsidRPr="002D5B7E"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(пункт 16 резолюции 68/268 Генеральной Ассамблеи).</w:t>
      </w:r>
      <w:r w:rsidRPr="002D5B7E">
        <w:t xml:space="preserve"> </w:t>
      </w:r>
      <w:r w:rsidRPr="002D5B7E">
        <w:rPr>
          <w:b/>
          <w:bCs/>
        </w:rPr>
        <w:t>В случае представления доклада, превышающего установленный объем, государству-участнику будет предложено сократить объем доклада в соответствии с упомянутой выше резолюцией.</w:t>
      </w:r>
      <w:r w:rsidRPr="002D5B7E">
        <w:t xml:space="preserve"> </w:t>
      </w:r>
      <w:r w:rsidRPr="002D5B7E">
        <w:rPr>
          <w:b/>
          <w:bCs/>
        </w:rPr>
        <w:t>Если государство-участник не сможет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 w:rsidRPr="002D5B7E">
        <w:t xml:space="preserve"> </w:t>
      </w:r>
    </w:p>
    <w:p w:rsidR="002D5B7E" w:rsidRPr="002D5B7E" w:rsidRDefault="002D5B7E" w:rsidP="002D5B7E">
      <w:pPr>
        <w:pStyle w:val="SingleTxtGR"/>
        <w:rPr>
          <w:b/>
          <w:bCs/>
        </w:rPr>
      </w:pPr>
      <w:r w:rsidRPr="002D5B7E">
        <w:t>54.</w:t>
      </w:r>
      <w:r w:rsidRPr="002D5B7E">
        <w:tab/>
      </w:r>
      <w:r w:rsidRPr="002D5B7E">
        <w:rPr>
          <w:b/>
          <w:bCs/>
        </w:rPr>
        <w:t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</w:t>
      </w:r>
      <w:r w:rsidR="00B60310">
        <w:rPr>
          <w:b/>
          <w:bCs/>
        </w:rPr>
        <w:t xml:space="preserve"> </w:t>
      </w:r>
      <w:r w:rsidR="00B60310" w:rsidRPr="00B60310">
        <w:rPr>
          <w:b/>
          <w:bCs/>
        </w:rPr>
        <w:t>(</w:t>
      </w:r>
      <w:r w:rsidR="00B60310">
        <w:rPr>
          <w:b/>
          <w:bCs/>
        </w:rPr>
        <w:t>см.</w:t>
      </w:r>
      <w:r w:rsidR="00B60310" w:rsidRPr="00B60310">
        <w:rPr>
          <w:b/>
          <w:bCs/>
        </w:rPr>
        <w:t xml:space="preserve"> </w:t>
      </w:r>
      <w:r w:rsidR="00B60310" w:rsidRPr="00B60310">
        <w:rPr>
          <w:b/>
          <w:bCs/>
          <w:lang w:val="en-GB"/>
        </w:rPr>
        <w:t>HRI</w:t>
      </w:r>
      <w:r w:rsidR="00B60310" w:rsidRPr="00B60310">
        <w:rPr>
          <w:b/>
          <w:bCs/>
        </w:rPr>
        <w:t>/</w:t>
      </w:r>
      <w:r w:rsidR="00B60310" w:rsidRPr="00B60310">
        <w:rPr>
          <w:b/>
          <w:bCs/>
          <w:lang w:val="en-GB"/>
        </w:rPr>
        <w:t>GEN</w:t>
      </w:r>
      <w:r w:rsidR="00B60310" w:rsidRPr="00B60310">
        <w:rPr>
          <w:b/>
          <w:bCs/>
        </w:rPr>
        <w:t>/2/</w:t>
      </w:r>
      <w:r w:rsidR="00B60310" w:rsidRPr="00B60310">
        <w:rPr>
          <w:b/>
          <w:bCs/>
          <w:lang w:val="en-GB"/>
        </w:rPr>
        <w:t>Rev</w:t>
      </w:r>
      <w:r w:rsidR="00B60310" w:rsidRPr="00B60310">
        <w:rPr>
          <w:b/>
          <w:bCs/>
        </w:rPr>
        <w:t xml:space="preserve">.6, </w:t>
      </w:r>
      <w:r w:rsidR="00B60310">
        <w:rPr>
          <w:b/>
          <w:bCs/>
        </w:rPr>
        <w:t>глава</w:t>
      </w:r>
      <w:r w:rsidR="00B60310" w:rsidRPr="00B60310">
        <w:rPr>
          <w:b/>
          <w:bCs/>
        </w:rPr>
        <w:t xml:space="preserve"> </w:t>
      </w:r>
      <w:r w:rsidR="00B60310" w:rsidRPr="00B60310">
        <w:rPr>
          <w:b/>
          <w:bCs/>
          <w:lang w:val="en-GB"/>
        </w:rPr>
        <w:t>I</w:t>
      </w:r>
      <w:r w:rsidR="00B60310" w:rsidRPr="00B60310">
        <w:rPr>
          <w:b/>
          <w:bCs/>
        </w:rPr>
        <w:t>)</w:t>
      </w:r>
      <w:r w:rsidRPr="002D5B7E">
        <w:rPr>
          <w:b/>
          <w:bCs/>
        </w:rPr>
        <w:t>, и в соответствии с пунктом 16 резолюции 68/268 Генеральной Ассамблеи.</w:t>
      </w:r>
    </w:p>
    <w:p w:rsidR="00381C24" w:rsidRPr="002D5B7E" w:rsidRDefault="002D5B7E" w:rsidP="002D5B7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D5B7E" w:rsidSect="002D5B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D6" w:rsidRPr="00A312BC" w:rsidRDefault="005C34D6" w:rsidP="00A312BC"/>
  </w:endnote>
  <w:endnote w:type="continuationSeparator" w:id="0">
    <w:p w:rsidR="005C34D6" w:rsidRPr="00A312BC" w:rsidRDefault="005C34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D6" w:rsidRPr="002D5B7E" w:rsidRDefault="005C34D6">
    <w:pPr>
      <w:pStyle w:val="a8"/>
    </w:pPr>
    <w:r w:rsidRPr="002D5B7E">
      <w:rPr>
        <w:b/>
        <w:sz w:val="18"/>
      </w:rPr>
      <w:fldChar w:fldCharType="begin"/>
    </w:r>
    <w:r w:rsidRPr="002D5B7E">
      <w:rPr>
        <w:b/>
        <w:sz w:val="18"/>
      </w:rPr>
      <w:instrText xml:space="preserve"> PAGE  \* MERGEFORMAT </w:instrText>
    </w:r>
    <w:r w:rsidRPr="002D5B7E">
      <w:rPr>
        <w:b/>
        <w:sz w:val="18"/>
      </w:rPr>
      <w:fldChar w:fldCharType="separate"/>
    </w:r>
    <w:r w:rsidR="00137F63">
      <w:rPr>
        <w:b/>
        <w:noProof/>
        <w:sz w:val="18"/>
      </w:rPr>
      <w:t>18</w:t>
    </w:r>
    <w:r w:rsidRPr="002D5B7E">
      <w:rPr>
        <w:b/>
        <w:sz w:val="18"/>
      </w:rPr>
      <w:fldChar w:fldCharType="end"/>
    </w:r>
    <w:r>
      <w:rPr>
        <w:b/>
        <w:sz w:val="18"/>
      </w:rPr>
      <w:tab/>
    </w:r>
    <w:r>
      <w:t>GE.19-03720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D6" w:rsidRPr="002D5B7E" w:rsidRDefault="005C34D6" w:rsidP="002D5B7E">
    <w:pPr>
      <w:pStyle w:val="a8"/>
      <w:tabs>
        <w:tab w:val="clear" w:pos="9639"/>
        <w:tab w:val="right" w:pos="9638"/>
      </w:tabs>
      <w:rPr>
        <w:b/>
        <w:sz w:val="18"/>
      </w:rPr>
    </w:pPr>
    <w:r>
      <w:t>GE.19-03720</w:t>
    </w:r>
    <w:r>
      <w:tab/>
    </w:r>
    <w:r w:rsidRPr="002D5B7E">
      <w:rPr>
        <w:b/>
        <w:sz w:val="18"/>
      </w:rPr>
      <w:fldChar w:fldCharType="begin"/>
    </w:r>
    <w:r w:rsidRPr="002D5B7E">
      <w:rPr>
        <w:b/>
        <w:sz w:val="18"/>
      </w:rPr>
      <w:instrText xml:space="preserve"> PAGE  \* MERGEFORMAT </w:instrText>
    </w:r>
    <w:r w:rsidRPr="002D5B7E">
      <w:rPr>
        <w:b/>
        <w:sz w:val="18"/>
      </w:rPr>
      <w:fldChar w:fldCharType="separate"/>
    </w:r>
    <w:r w:rsidR="00137F63">
      <w:rPr>
        <w:b/>
        <w:noProof/>
        <w:sz w:val="18"/>
      </w:rPr>
      <w:t>17</w:t>
    </w:r>
    <w:r w:rsidRPr="002D5B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D6" w:rsidRPr="002D5B7E" w:rsidRDefault="005C34D6" w:rsidP="002D5B7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19-03720  (R)</w:t>
    </w:r>
    <w:r>
      <w:rPr>
        <w:lang w:val="en-US"/>
      </w:rPr>
      <w:t xml:space="preserve">  010419  020419</w:t>
    </w:r>
    <w:r>
      <w:br/>
    </w:r>
    <w:r w:rsidRPr="002D5B7E">
      <w:rPr>
        <w:rFonts w:ascii="C39T30Lfz" w:hAnsi="C39T30Lfz"/>
        <w:kern w:val="14"/>
        <w:sz w:val="56"/>
      </w:rPr>
      <w:t></w:t>
    </w:r>
    <w:r w:rsidRPr="002D5B7E">
      <w:rPr>
        <w:rFonts w:ascii="C39T30Lfz" w:hAnsi="C39T30Lfz"/>
        <w:kern w:val="14"/>
        <w:sz w:val="56"/>
      </w:rPr>
      <w:t></w:t>
    </w:r>
    <w:r w:rsidRPr="002D5B7E">
      <w:rPr>
        <w:rFonts w:ascii="C39T30Lfz" w:hAnsi="C39T30Lfz"/>
        <w:kern w:val="14"/>
        <w:sz w:val="56"/>
      </w:rPr>
      <w:t></w:t>
    </w:r>
    <w:r w:rsidRPr="002D5B7E">
      <w:rPr>
        <w:rFonts w:ascii="C39T30Lfz" w:hAnsi="C39T30Lfz"/>
        <w:kern w:val="14"/>
        <w:sz w:val="56"/>
      </w:rPr>
      <w:t></w:t>
    </w:r>
    <w:r w:rsidRPr="002D5B7E">
      <w:rPr>
        <w:rFonts w:ascii="C39T30Lfz" w:hAnsi="C39T30Lfz"/>
        <w:kern w:val="14"/>
        <w:sz w:val="56"/>
      </w:rPr>
      <w:t></w:t>
    </w:r>
    <w:r w:rsidRPr="002D5B7E">
      <w:rPr>
        <w:rFonts w:ascii="C39T30Lfz" w:hAnsi="C39T30Lfz"/>
        <w:kern w:val="14"/>
        <w:sz w:val="56"/>
      </w:rPr>
      <w:t></w:t>
    </w:r>
    <w:r w:rsidRPr="002D5B7E">
      <w:rPr>
        <w:rFonts w:ascii="C39T30Lfz" w:hAnsi="C39T30Lfz"/>
        <w:kern w:val="14"/>
        <w:sz w:val="56"/>
      </w:rPr>
      <w:t></w:t>
    </w:r>
    <w:r w:rsidRPr="002D5B7E">
      <w:rPr>
        <w:rFonts w:ascii="C39T30Lfz" w:hAnsi="C39T30Lfz"/>
        <w:kern w:val="14"/>
        <w:sz w:val="56"/>
      </w:rPr>
      <w:t></w:t>
    </w:r>
    <w:r w:rsidRPr="002D5B7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JPN/CO/4-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JPN/CO/4-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D6" w:rsidRPr="001075E9" w:rsidRDefault="005C34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34D6" w:rsidRDefault="005C34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C34D6" w:rsidRPr="00424737" w:rsidRDefault="005C34D6" w:rsidP="002D5B7E">
      <w:pPr>
        <w:pStyle w:val="ad"/>
      </w:pPr>
      <w:r>
        <w:tab/>
      </w:r>
      <w:r w:rsidRPr="00D17EE2">
        <w:rPr>
          <w:sz w:val="20"/>
        </w:rPr>
        <w:t>*</w:t>
      </w:r>
      <w:r>
        <w:tab/>
        <w:t>Приняты Комитетом на его восьмидесятой сессии (14 января – 1 февраля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D6" w:rsidRPr="002D5B7E" w:rsidRDefault="005C34D6">
    <w:pPr>
      <w:pStyle w:val="a5"/>
    </w:pPr>
    <w:fldSimple w:instr=" TITLE  \* MERGEFORMAT ">
      <w:r w:rsidR="00137F63">
        <w:t>CRC/C/JPN/CO/4-5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D6" w:rsidRPr="002D5B7E" w:rsidRDefault="005C34D6" w:rsidP="002D5B7E">
    <w:pPr>
      <w:pStyle w:val="a5"/>
      <w:jc w:val="right"/>
    </w:pPr>
    <w:fldSimple w:instr=" TITLE  \* MERGEFORMAT ">
      <w:r w:rsidR="00137F63">
        <w:t>CRC/C/JPN/CO/4-5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44"/>
    <w:rsid w:val="00033EE1"/>
    <w:rsid w:val="00042B72"/>
    <w:rsid w:val="000558BD"/>
    <w:rsid w:val="000B57E7"/>
    <w:rsid w:val="000B6373"/>
    <w:rsid w:val="000F09DF"/>
    <w:rsid w:val="000F46B2"/>
    <w:rsid w:val="000F61B2"/>
    <w:rsid w:val="001075E9"/>
    <w:rsid w:val="0011585E"/>
    <w:rsid w:val="00137F63"/>
    <w:rsid w:val="00180183"/>
    <w:rsid w:val="0018024D"/>
    <w:rsid w:val="0018649F"/>
    <w:rsid w:val="00196389"/>
    <w:rsid w:val="001A2344"/>
    <w:rsid w:val="001B3EF6"/>
    <w:rsid w:val="001C7A89"/>
    <w:rsid w:val="00284D66"/>
    <w:rsid w:val="002A2EFC"/>
    <w:rsid w:val="002B0FF6"/>
    <w:rsid w:val="002B74B1"/>
    <w:rsid w:val="002C0E18"/>
    <w:rsid w:val="002D5AAC"/>
    <w:rsid w:val="002D5B7E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C34D6"/>
    <w:rsid w:val="005D7914"/>
    <w:rsid w:val="005E2B41"/>
    <w:rsid w:val="005F0B42"/>
    <w:rsid w:val="00654AB1"/>
    <w:rsid w:val="006661B5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6746E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0310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17EE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D7496"/>
    <w:rsid w:val="00EE112E"/>
    <w:rsid w:val="00EF1360"/>
    <w:rsid w:val="00EF3220"/>
    <w:rsid w:val="00F34187"/>
    <w:rsid w:val="00F43903"/>
    <w:rsid w:val="00F807B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E6E15"/>
  <w15:docId w15:val="{0105C25D-ED1F-4219-8C91-7641811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18</Pages>
  <Words>6469</Words>
  <Characters>44964</Characters>
  <Application>Microsoft Office Word</Application>
  <DocSecurity>0</DocSecurity>
  <Lines>846</Lines>
  <Paragraphs>245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CRC/C/JPN/CO/4-5</vt:lpstr>
      <vt:lpstr>A/</vt:lpstr>
      <vt:lpstr>A/</vt:lpstr>
    </vt:vector>
  </TitlesOfParts>
  <Company>DCM</Company>
  <LinksUpToDate>false</LinksUpToDate>
  <CharactersWithSpaces>51451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CRC/C/JPN/CO/4-5</dc:title>
  <dc:subject/>
  <dc:creator>Uliana ANTIPOVA</dc:creator>
  <cp:keywords/>
  <cp:lastModifiedBy>Uliana Antipova</cp:lastModifiedBy>
  <cp:revision>3</cp:revision>
  <cp:lastPrinted>2019-04-02T11:45:00Z</cp:lastPrinted>
  <dcterms:created xsi:type="dcterms:W3CDTF">2019-04-02T11:45:00Z</dcterms:created>
  <dcterms:modified xsi:type="dcterms:W3CDTF">2019-04-02T11:48:00Z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