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6908663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4C4900E" w14:textId="77777777" w:rsidR="002D5AAC" w:rsidRDefault="002D5AAC" w:rsidP="00DD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3D72F72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143F165" w14:textId="17A3C507" w:rsidR="002D5AAC" w:rsidRDefault="00DD291F" w:rsidP="00DD291F">
            <w:pPr>
              <w:jc w:val="right"/>
            </w:pPr>
            <w:proofErr w:type="spellStart"/>
            <w:r w:rsidRPr="00DD291F">
              <w:rPr>
                <w:sz w:val="40"/>
              </w:rPr>
              <w:t>CRPD</w:t>
            </w:r>
            <w:proofErr w:type="spellEnd"/>
            <w:r w:rsidRPr="00DD291F">
              <w:t>/C/</w:t>
            </w:r>
            <w:proofErr w:type="spellStart"/>
            <w:r w:rsidRPr="00DD291F">
              <w:t>NZL</w:t>
            </w:r>
            <w:proofErr w:type="spellEnd"/>
            <w:r w:rsidRPr="00DD291F">
              <w:t>/CO/2-3</w:t>
            </w:r>
          </w:p>
        </w:tc>
      </w:tr>
      <w:tr w:rsidR="002D5AAC" w:rsidRPr="0090237E" w14:paraId="5246F961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803D83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E7C43D2" wp14:editId="1042AF3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C4913F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2FCED0E" w14:textId="77777777" w:rsidR="002D5AAC" w:rsidRDefault="00DD291F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FA0D37" w14:textId="64066E81" w:rsidR="00DD291F" w:rsidRDefault="00DD291F" w:rsidP="00DD29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September 2022</w:t>
            </w:r>
          </w:p>
          <w:p w14:paraId="1ADA6573" w14:textId="77777777" w:rsidR="00DD291F" w:rsidRDefault="00DD291F" w:rsidP="00DD29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0502BD" w14:textId="145AE533" w:rsidR="00DD291F" w:rsidRPr="008934D2" w:rsidRDefault="00DD291F" w:rsidP="00DD29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5558B0A" w14:textId="77777777" w:rsidR="00DD291F" w:rsidRPr="00DD291F" w:rsidRDefault="00DD291F" w:rsidP="00DD291F">
      <w:pPr>
        <w:spacing w:before="120"/>
        <w:rPr>
          <w:b/>
          <w:sz w:val="32"/>
          <w:szCs w:val="32"/>
        </w:rPr>
      </w:pPr>
      <w:r w:rsidRPr="00DD291F">
        <w:rPr>
          <w:b/>
          <w:bCs/>
          <w:sz w:val="24"/>
          <w:szCs w:val="28"/>
        </w:rPr>
        <w:t>Комитет по правам инвалидов</w:t>
      </w:r>
    </w:p>
    <w:p w14:paraId="439AF06A" w14:textId="54F49E97" w:rsidR="00DD291F" w:rsidRPr="005B1F9A" w:rsidRDefault="00DD291F" w:rsidP="00DD291F">
      <w:pPr>
        <w:pStyle w:val="HChG"/>
        <w:rPr>
          <w:sz w:val="24"/>
          <w:szCs w:val="24"/>
        </w:rPr>
      </w:pPr>
      <w:r>
        <w:tab/>
      </w:r>
      <w:r>
        <w:tab/>
      </w:r>
      <w:r>
        <w:tab/>
      </w:r>
      <w:r>
        <w:rPr>
          <w:bCs/>
        </w:rPr>
        <w:t>Заключительные замечания по объединенным второму и</w:t>
      </w:r>
      <w:r>
        <w:rPr>
          <w:bCs/>
          <w:lang w:val="en-US"/>
        </w:rPr>
        <w:t> </w:t>
      </w:r>
      <w:r>
        <w:rPr>
          <w:bCs/>
        </w:rPr>
        <w:t>третьему периодическим докладам Новой Зеландии</w:t>
      </w:r>
      <w:r w:rsidRPr="00553089">
        <w:rPr>
          <w:b w:val="0"/>
          <w:bCs/>
          <w:sz w:val="20"/>
        </w:rPr>
        <w:footnoteReference w:customMarkFollows="1" w:id="1"/>
        <w:t>*</w:t>
      </w:r>
    </w:p>
    <w:p w14:paraId="2A05ECDF" w14:textId="77777777" w:rsidR="00DD291F" w:rsidRPr="005B1F9A" w:rsidRDefault="00DD291F" w:rsidP="00DD291F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405D0319" w14:textId="4774E4D1" w:rsidR="00DD291F" w:rsidRPr="005B1F9A" w:rsidRDefault="00DD291F" w:rsidP="00DD291F">
      <w:pPr>
        <w:pStyle w:val="SingleTxtG"/>
      </w:pPr>
      <w:r>
        <w:t>1.</w:t>
      </w:r>
      <w:r>
        <w:tab/>
        <w:t>Комитет рассмотрел объединенные второй и третий периодические доклады Новой Зеландии</w:t>
      </w:r>
      <w:r w:rsidRPr="00464FF5">
        <w:rPr>
          <w:rStyle w:val="aa"/>
        </w:rPr>
        <w:footnoteReference w:id="2"/>
      </w:r>
      <w:r>
        <w:t xml:space="preserve"> на своих 596-м и 597-м заседаниях</w:t>
      </w:r>
      <w:r w:rsidRPr="00464FF5">
        <w:rPr>
          <w:rStyle w:val="aa"/>
        </w:rPr>
        <w:footnoteReference w:id="3"/>
      </w:r>
      <w:r>
        <w:t xml:space="preserve"> 23 и 24 августа 2022 года. </w:t>
      </w:r>
      <w:r>
        <w:br/>
        <w:t>На своем 613-м заседании, состоявшемся 5 сентября 2022 года, он принял настоящие заключительные замечания.</w:t>
      </w:r>
    </w:p>
    <w:p w14:paraId="4B4CB8FD" w14:textId="77777777" w:rsidR="00DD291F" w:rsidRPr="005B1F9A" w:rsidRDefault="00DD291F" w:rsidP="00DD291F">
      <w:pPr>
        <w:pStyle w:val="SingleTxtG"/>
      </w:pPr>
      <w:r>
        <w:t>2.</w:t>
      </w:r>
      <w:r>
        <w:tab/>
        <w:t>Комитет приветствует объединенные второй и третий периодические доклады Новой Зеландии, которые были подготовлены в соответствии с руководящими принципами Комитета в отношении представления докладов и с опорой на перечень вопросов Комитета, подготовленный до представления докладов</w:t>
      </w:r>
      <w:r w:rsidRPr="00464FF5">
        <w:rPr>
          <w:rStyle w:val="aa"/>
        </w:rPr>
        <w:footnoteReference w:id="4"/>
      </w:r>
      <w:r>
        <w:t>.</w:t>
      </w:r>
    </w:p>
    <w:p w14:paraId="596192C2" w14:textId="77777777" w:rsidR="00DD291F" w:rsidRPr="005B1F9A" w:rsidRDefault="00DD291F" w:rsidP="00DD291F">
      <w:pPr>
        <w:pStyle w:val="SingleTxtG"/>
      </w:pPr>
      <w:r>
        <w:t>3.</w:t>
      </w:r>
      <w:r>
        <w:tab/>
        <w:t>Комитет высоко оценивает конструктивный диалог, состоявшийся с представительной делегацией высокого уровня государства-участника, в состав которой вошли делегаты из различных министерств, ведомств и учреждений и которая дала дополнительные разъяснения по вопросам, заданным членами Комитета в устной форме. Комитет также выражает признательность за дополнительную информацию, представленную ему государством-участником в письменном виде.</w:t>
      </w:r>
    </w:p>
    <w:p w14:paraId="0F47F5F2" w14:textId="491817F5" w:rsidR="00DD291F" w:rsidRPr="005B1F9A" w:rsidRDefault="00DD291F" w:rsidP="00DD291F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Позитивные аспекты</w:t>
      </w:r>
    </w:p>
    <w:p w14:paraId="56B2F3BE" w14:textId="77777777" w:rsidR="00DD291F" w:rsidRPr="005B1F9A" w:rsidRDefault="00DD291F" w:rsidP="00DD291F">
      <w:pPr>
        <w:pStyle w:val="SingleTxtG"/>
      </w:pPr>
      <w:r>
        <w:t>4.</w:t>
      </w:r>
      <w:r>
        <w:tab/>
        <w:t>Комитет приветствует меры, принятые государством-участником для осуществления Конвенции со времени представления предыдущих заключительных замечаний Комитета в 2014 году, а также меры, принятые для поощрения прав людей с инвалидностью, в частности:</w:t>
      </w:r>
    </w:p>
    <w:p w14:paraId="2A3DAE05" w14:textId="77777777" w:rsidR="00DD291F" w:rsidRPr="005B1F9A" w:rsidRDefault="00DD291F" w:rsidP="00DD291F">
      <w:pPr>
        <w:pStyle w:val="SingleTxtG"/>
      </w:pPr>
      <w:r>
        <w:tab/>
        <w:t>a)</w:t>
      </w:r>
      <w:r>
        <w:tab/>
        <w:t>присоединение в октябре 2016 года к Факультативному протоколу к Конвенции о правах инвалидов;</w:t>
      </w:r>
    </w:p>
    <w:p w14:paraId="1B49C22C" w14:textId="77777777" w:rsidR="00DD291F" w:rsidRPr="005B1F9A" w:rsidRDefault="00DD291F" w:rsidP="00DD291F">
      <w:pPr>
        <w:pStyle w:val="SingleTxtG"/>
      </w:pPr>
      <w:r>
        <w:tab/>
        <w:t>b)</w:t>
      </w:r>
      <w:r>
        <w:tab/>
        <w:t xml:space="preserve">учреждение в июле 2022 года Министерства по делам людей с инвалидностью — </w:t>
      </w:r>
      <w:proofErr w:type="spellStart"/>
      <w:r>
        <w:t>Фаикаха</w:t>
      </w:r>
      <w:proofErr w:type="spellEnd"/>
      <w:r>
        <w:t>;</w:t>
      </w:r>
    </w:p>
    <w:p w14:paraId="77AAC8FB" w14:textId="77777777" w:rsidR="00DD291F" w:rsidRPr="005B1F9A" w:rsidRDefault="00DD291F" w:rsidP="00DD291F">
      <w:pPr>
        <w:pStyle w:val="SingleTxtG"/>
      </w:pPr>
      <w:r>
        <w:tab/>
        <w:t>c)</w:t>
      </w:r>
      <w:r>
        <w:tab/>
        <w:t>создание в 2018 году Королевской комиссии по расследованию случаев жестокого обращения в государственных учреждениях опеки и учреждениях опеки, находящихся в ведении религиозных организаций;</w:t>
      </w:r>
    </w:p>
    <w:p w14:paraId="6DED2B75" w14:textId="77777777" w:rsidR="00DD291F" w:rsidRPr="005B1F9A" w:rsidRDefault="00DD291F" w:rsidP="00DD291F">
      <w:pPr>
        <w:pStyle w:val="SingleTxtG"/>
      </w:pPr>
      <w:r>
        <w:tab/>
        <w:t>d)</w:t>
      </w:r>
      <w:r>
        <w:tab/>
        <w:t>реализацию на национальном уровне инициативы «Создание условий для хорошей жизни»;</w:t>
      </w:r>
    </w:p>
    <w:p w14:paraId="3EA92575" w14:textId="77777777" w:rsidR="00DD291F" w:rsidRPr="005B1F9A" w:rsidRDefault="00DD291F" w:rsidP="00DD291F">
      <w:pPr>
        <w:pStyle w:val="SingleTxtG"/>
      </w:pPr>
      <w:r>
        <w:lastRenderedPageBreak/>
        <w:tab/>
        <w:t>e)</w:t>
      </w:r>
      <w:r>
        <w:tab/>
        <w:t>проведение в 2018 году Правительственного исследования в области психического здоровья и наркомании;</w:t>
      </w:r>
    </w:p>
    <w:p w14:paraId="7A0EE061" w14:textId="77777777" w:rsidR="00DD291F" w:rsidRPr="005B1F9A" w:rsidRDefault="00DD291F" w:rsidP="00DD291F">
      <w:pPr>
        <w:pStyle w:val="SingleTxtG"/>
      </w:pPr>
      <w:r>
        <w:tab/>
        <w:t>f)</w:t>
      </w:r>
      <w:r>
        <w:tab/>
        <w:t>принятие в 2018 году Закона о насилии в семье.</w:t>
      </w:r>
    </w:p>
    <w:p w14:paraId="27C2D224" w14:textId="2F3C9A94" w:rsidR="00DD291F" w:rsidRPr="005B1F9A" w:rsidRDefault="00DD291F" w:rsidP="00DD291F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Основные вопросы, вызывающие обеспокоенность, и</w:t>
      </w:r>
      <w:r w:rsidR="003667A7">
        <w:rPr>
          <w:bCs/>
          <w:lang w:val="en-US"/>
        </w:rPr>
        <w:t> </w:t>
      </w:r>
      <w:r>
        <w:rPr>
          <w:bCs/>
        </w:rPr>
        <w:t>рекомендации</w:t>
      </w:r>
    </w:p>
    <w:p w14:paraId="78046DF1" w14:textId="77777777" w:rsidR="00DD291F" w:rsidRPr="005B1F9A" w:rsidRDefault="00DD291F" w:rsidP="00DD291F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Общие принципы и обязательства (ст. 1–4)</w:t>
      </w:r>
    </w:p>
    <w:p w14:paraId="5CFA9F99" w14:textId="77777777" w:rsidR="00DD291F" w:rsidRPr="001446CB" w:rsidRDefault="00DD291F" w:rsidP="00DD291F">
      <w:pPr>
        <w:pStyle w:val="SingleTxtG"/>
      </w:pPr>
      <w:r>
        <w:t>5.</w:t>
      </w:r>
      <w:r>
        <w:tab/>
        <w:t>Комитет обеспокоен:</w:t>
      </w:r>
    </w:p>
    <w:p w14:paraId="15C9A3E6" w14:textId="77777777" w:rsidR="00DD291F" w:rsidRPr="005B1F9A" w:rsidRDefault="00DD291F" w:rsidP="00DD291F">
      <w:pPr>
        <w:pStyle w:val="SingleTxtG"/>
      </w:pPr>
      <w:r>
        <w:tab/>
        <w:t>a)</w:t>
      </w:r>
      <w:r>
        <w:tab/>
        <w:t>отсутствием во всех областях деятельности правительства признания того, что вопросы инвалидности входят в сферу ответственности всего государственного аппарата; отсутствием взаимодействия с организациями людей с инвалидностью, выходящего за рамки деятельности министерства, занимающегося вопросами инвалидности; а также отсутствием надлежащего финансирования организаций людей с инвалидностью для наращивания потенциала, необходимого для их конструктивного участия в законодательных и стратегических процессах;</w:t>
      </w:r>
    </w:p>
    <w:p w14:paraId="73A176EF" w14:textId="77777777" w:rsidR="00DD291F" w:rsidRPr="005B1F9A" w:rsidRDefault="00DD291F" w:rsidP="00DD291F">
      <w:pPr>
        <w:pStyle w:val="SingleTxtG"/>
      </w:pPr>
      <w:r>
        <w:tab/>
        <w:t>b)</w:t>
      </w:r>
      <w:r>
        <w:tab/>
        <w:t>недостаточной представленностью людей с инвалидностью из числа маори в процессах, касающихся законодательства и стратегий, направленных на осуществление Конвенции.</w:t>
      </w:r>
    </w:p>
    <w:p w14:paraId="145C9A80" w14:textId="77777777" w:rsidR="00DD291F" w:rsidRPr="005B1F9A" w:rsidRDefault="00DD291F" w:rsidP="00DD291F">
      <w:pPr>
        <w:pStyle w:val="SingleTxtG"/>
      </w:pPr>
      <w:r>
        <w:t>6.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3F9FD4BA" w14:textId="77777777" w:rsidR="00DD291F" w:rsidRPr="005B1F9A" w:rsidRDefault="00DD291F" w:rsidP="00DD291F">
      <w:pPr>
        <w:pStyle w:val="SingleTxtG"/>
        <w:rPr>
          <w:b/>
          <w:bCs/>
        </w:rPr>
      </w:pPr>
      <w:r>
        <w:tab/>
      </w:r>
      <w:r w:rsidRPr="003667A7">
        <w:rPr>
          <w:b/>
          <w:bCs/>
        </w:rPr>
        <w:t>a)</w:t>
      </w:r>
      <w:r w:rsidRPr="003667A7">
        <w:rPr>
          <w:b/>
          <w:bCs/>
        </w:rPr>
        <w:tab/>
      </w:r>
      <w:r>
        <w:rPr>
          <w:b/>
          <w:bCs/>
        </w:rPr>
        <w:t xml:space="preserve">разработать стратегии по укреплению приверженности во всех сферах деятельности правительства, направленные на признание инвалидности в качестве </w:t>
      </w:r>
      <w:proofErr w:type="spellStart"/>
      <w:r>
        <w:rPr>
          <w:b/>
          <w:bCs/>
        </w:rPr>
        <w:t>межсекторального</w:t>
      </w:r>
      <w:proofErr w:type="spellEnd"/>
      <w:r>
        <w:rPr>
          <w:b/>
          <w:bCs/>
        </w:rPr>
        <w:t xml:space="preserve"> вопроса, развитие конструктивных партнерских отношений с организациями людей с инвалидностью с целью обеспечить проведение тесных консультаций с такими организациями и их активное участие в </w:t>
      </w:r>
      <w:r w:rsidRPr="00E01D0D">
        <w:rPr>
          <w:b/>
          <w:bCs/>
        </w:rPr>
        <w:t>процессах, касающихся законодательства и стратегий, направленных на осуществление Конвенции</w:t>
      </w:r>
      <w:r>
        <w:rPr>
          <w:b/>
          <w:bCs/>
        </w:rPr>
        <w:t>, включая совместную разработку, совместную реализацию и совместную оценку, а также обеспечение организаций людей с инвалидностью надлежащими ресурсами для расширения их возможностей в плане участия в партнерских инициативах во всех сферах деятельности правительства;</w:t>
      </w:r>
    </w:p>
    <w:p w14:paraId="71B0AE32" w14:textId="77777777" w:rsidR="00DD291F" w:rsidRPr="005B1F9A" w:rsidRDefault="00DD291F" w:rsidP="00DD291F">
      <w:pPr>
        <w:pStyle w:val="SingleTxtG"/>
        <w:rPr>
          <w:b/>
          <w:bCs/>
        </w:rPr>
      </w:pPr>
      <w:r>
        <w:tab/>
      </w:r>
      <w:r w:rsidRPr="003667A7">
        <w:rPr>
          <w:b/>
          <w:bCs/>
        </w:rPr>
        <w:t>b)</w:t>
      </w:r>
      <w:r w:rsidRPr="003667A7">
        <w:rPr>
          <w:b/>
          <w:bCs/>
        </w:rPr>
        <w:tab/>
      </w:r>
      <w:r>
        <w:rPr>
          <w:b/>
          <w:bCs/>
        </w:rPr>
        <w:t xml:space="preserve">создать законодательную базу и стратегическую базу, в которых были бы отражены положения Договора </w:t>
      </w:r>
      <w:proofErr w:type="spellStart"/>
      <w:r>
        <w:rPr>
          <w:b/>
          <w:bCs/>
        </w:rPr>
        <w:t>Уаитанги</w:t>
      </w:r>
      <w:proofErr w:type="spellEnd"/>
      <w:r>
        <w:rPr>
          <w:b/>
          <w:bCs/>
        </w:rPr>
        <w:t>, Конвенции о правах инвалидов и Декларации Организации Объединенных Наций о правах коренных народов, чтобы обеспечить тесные консультации с людьми с инвалидностью из числа маори и их активное участие в процессах принятия решений, а также признание их права на самоопределение.</w:t>
      </w:r>
    </w:p>
    <w:p w14:paraId="2217B112" w14:textId="77777777" w:rsidR="00DD291F" w:rsidRPr="005B1F9A" w:rsidRDefault="00DD291F" w:rsidP="00DD291F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Конкретные права (ст. 5–30)</w:t>
      </w:r>
    </w:p>
    <w:p w14:paraId="01F0D197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Равенство и недискриминация (ст. 5)</w:t>
      </w:r>
    </w:p>
    <w:p w14:paraId="0EA53D5D" w14:textId="77777777" w:rsidR="00DD291F" w:rsidRPr="001446CB" w:rsidRDefault="00DD291F" w:rsidP="00DD291F">
      <w:pPr>
        <w:pStyle w:val="SingleTxtG"/>
      </w:pPr>
      <w:r>
        <w:t>7.</w:t>
      </w:r>
      <w:r>
        <w:tab/>
        <w:t>Комитет обеспокоен:</w:t>
      </w:r>
    </w:p>
    <w:p w14:paraId="742FD268" w14:textId="77777777" w:rsidR="00DD291F" w:rsidRPr="005B1F9A" w:rsidRDefault="00DD291F" w:rsidP="00DD291F">
      <w:pPr>
        <w:pStyle w:val="SingleTxtG"/>
      </w:pPr>
      <w:r>
        <w:tab/>
        <w:t>a)</w:t>
      </w:r>
      <w:r>
        <w:tab/>
        <w:t>отсутствием в Законе о правах человека 1993 года положения, в котором отказ в разумном приспособлении четко признавался бы как форма дискриминации;</w:t>
      </w:r>
    </w:p>
    <w:p w14:paraId="69A7C468" w14:textId="77777777" w:rsidR="00DD291F" w:rsidRPr="005B1F9A" w:rsidRDefault="00DD291F" w:rsidP="00DD291F">
      <w:pPr>
        <w:pStyle w:val="SingleTxtG"/>
      </w:pPr>
      <w:r>
        <w:tab/>
        <w:t>b)</w:t>
      </w:r>
      <w:r>
        <w:tab/>
        <w:t>существованием множественных и интерсекционных форм дискриминации, в том числе в отношении людей с инвалидностью из числа маори и выходцев с тихоокеанских островов;</w:t>
      </w:r>
    </w:p>
    <w:p w14:paraId="6426C7E2" w14:textId="77777777" w:rsidR="00DD291F" w:rsidRPr="005B1F9A" w:rsidRDefault="00DD291F" w:rsidP="00DD291F">
      <w:pPr>
        <w:pStyle w:val="SingleTxtG"/>
      </w:pPr>
      <w:r>
        <w:tab/>
        <w:t>c)</w:t>
      </w:r>
      <w:r>
        <w:tab/>
        <w:t>большим количеством полученных Комиссией по правам человека жалоб, связанных с вопросами инвалидности, и тем, что рассмотрение жалоб, поданных в новозеландскую Комиссию по правам человека и Трибунал по рассмотрению нарушений прав человека, занимает значительный период времени.</w:t>
      </w:r>
    </w:p>
    <w:p w14:paraId="3ECF1DD7" w14:textId="77777777" w:rsidR="00DD291F" w:rsidRPr="005B1F9A" w:rsidRDefault="00DD291F" w:rsidP="00DD291F">
      <w:pPr>
        <w:pStyle w:val="SingleTxtG"/>
      </w:pPr>
      <w:r>
        <w:lastRenderedPageBreak/>
        <w:t>8.</w:t>
      </w:r>
      <w:r>
        <w:tab/>
      </w:r>
      <w:r>
        <w:rPr>
          <w:b/>
          <w:bCs/>
        </w:rPr>
        <w:t>Ссылаясь на свое замечание общего порядка № 6 (2018) по вопросу равенства и недискриминации, Комитет рекомендует государству-участнику:</w:t>
      </w:r>
    </w:p>
    <w:p w14:paraId="2AB89ACC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3667A7">
        <w:rPr>
          <w:b/>
          <w:bCs/>
        </w:rPr>
        <w:t>a)</w:t>
      </w:r>
      <w:r w:rsidRPr="003667A7">
        <w:rPr>
          <w:b/>
          <w:bCs/>
        </w:rPr>
        <w:tab/>
      </w:r>
      <w:r>
        <w:rPr>
          <w:b/>
          <w:bCs/>
        </w:rPr>
        <w:t>внести поправки в Закон о правах человека 1993 года, чтобы отказ в разумном приспособлении четко признавался в нем в качестве формы дискриминации, и включить законодательное определение разумного приспособления, соответствующее значению, предусмотренному в статье 2 Конвенции;</w:t>
      </w:r>
    </w:p>
    <w:p w14:paraId="071747D9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3667A7">
        <w:rPr>
          <w:b/>
          <w:bCs/>
        </w:rPr>
        <w:t>b)</w:t>
      </w:r>
      <w:r w:rsidRPr="003667A7">
        <w:rPr>
          <w:b/>
          <w:bCs/>
        </w:rPr>
        <w:tab/>
      </w:r>
      <w:r>
        <w:rPr>
          <w:b/>
          <w:bCs/>
        </w:rPr>
        <w:t>принять правовые и другие меры, необходимые для</w:t>
      </w:r>
      <w:r w:rsidRPr="00AD4BF5">
        <w:rPr>
          <w:b/>
          <w:bCs/>
        </w:rPr>
        <w:t xml:space="preserve"> </w:t>
      </w:r>
      <w:r>
        <w:rPr>
          <w:b/>
          <w:bCs/>
        </w:rPr>
        <w:t>обеспечения безусловной</w:t>
      </w:r>
      <w:r w:rsidRPr="00B674B5">
        <w:rPr>
          <w:b/>
          <w:bCs/>
        </w:rPr>
        <w:t xml:space="preserve"> защиты</w:t>
      </w:r>
      <w:r>
        <w:rPr>
          <w:b/>
          <w:bCs/>
        </w:rPr>
        <w:t xml:space="preserve"> от множественных и интерсекционных форм дискриминации, в том числе дискриминации одновременно по признаку инвалидности и </w:t>
      </w:r>
      <w:proofErr w:type="gramStart"/>
      <w:r>
        <w:rPr>
          <w:b/>
          <w:bCs/>
        </w:rPr>
        <w:t>другим видам идентичности</w:t>
      </w:r>
      <w:proofErr w:type="gramEnd"/>
      <w:r>
        <w:rPr>
          <w:b/>
          <w:bCs/>
        </w:rPr>
        <w:t xml:space="preserve"> и демографическим </w:t>
      </w:r>
      <w:r w:rsidRPr="0037268F">
        <w:rPr>
          <w:b/>
          <w:bCs/>
        </w:rPr>
        <w:t>характеристикам,</w:t>
      </w:r>
      <w:r>
        <w:rPr>
          <w:b/>
          <w:bCs/>
        </w:rPr>
        <w:t xml:space="preserve"> таким как возраст, пол, гендер, раса, принадлежность к коренному населению, принадлежность к числу лесбиянок, геев, бисексуалов, трансгендеров и интерсексов, этническая принадлежность, миграционный статус и национальное происхождение;</w:t>
      </w:r>
    </w:p>
    <w:p w14:paraId="232C0B1A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3667A7">
        <w:rPr>
          <w:b/>
          <w:bCs/>
        </w:rPr>
        <w:t>c)</w:t>
      </w:r>
      <w:r w:rsidRPr="003667A7">
        <w:rPr>
          <w:b/>
          <w:bCs/>
        </w:rPr>
        <w:tab/>
      </w:r>
      <w:r>
        <w:rPr>
          <w:b/>
          <w:bCs/>
        </w:rPr>
        <w:t>предоставить новозеландской Комиссии по правам человека и Трибуналу по рассмотрению нарушений прав человека необходимые финансовые и людские ресурсы для своевременного урегулирования жалоб на дискриминацию.</w:t>
      </w:r>
    </w:p>
    <w:p w14:paraId="6BB2B1EB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Женщины-инвалиды (ст. 6)</w:t>
      </w:r>
    </w:p>
    <w:p w14:paraId="41607D88" w14:textId="77777777" w:rsidR="00DD291F" w:rsidRPr="005B1F9A" w:rsidRDefault="00DD291F" w:rsidP="00DD291F">
      <w:pPr>
        <w:pStyle w:val="SingleTxtG"/>
      </w:pPr>
      <w:r>
        <w:t>9.</w:t>
      </w:r>
      <w:r>
        <w:tab/>
        <w:t>Комитет обеспокоен:</w:t>
      </w:r>
    </w:p>
    <w:p w14:paraId="2DBC994F" w14:textId="77777777" w:rsidR="00DD291F" w:rsidRPr="005B1F9A" w:rsidRDefault="00DD291F" w:rsidP="00DD291F">
      <w:pPr>
        <w:pStyle w:val="SingleTxtG"/>
      </w:pPr>
      <w:r>
        <w:tab/>
        <w:t>a)</w:t>
      </w:r>
      <w:r>
        <w:tab/>
        <w:t xml:space="preserve">отсутствием комплексного </w:t>
      </w:r>
      <w:proofErr w:type="spellStart"/>
      <w:r>
        <w:t>межсекторального</w:t>
      </w:r>
      <w:proofErr w:type="spellEnd"/>
      <w:r>
        <w:t xml:space="preserve"> подхода, обеспечивающего всесторонний учет проблем женщин и девочек с инвалидностью, в частности </w:t>
      </w:r>
      <w:r w:rsidRPr="001A67B1">
        <w:t>представительниц маори и народов</w:t>
      </w:r>
      <w:r>
        <w:t xml:space="preserve"> тихоокеанских островов и </w:t>
      </w:r>
      <w:proofErr w:type="gramStart"/>
      <w:r>
        <w:t>женщин</w:t>
      </w:r>
      <w:proofErr w:type="gramEnd"/>
      <w:r>
        <w:t xml:space="preserve"> и девочек с инвалидностью из числа мигрантов, в законодательных и стратегических областях, касающихся как гендерных вопросов, так и вопросов инвалидности;</w:t>
      </w:r>
    </w:p>
    <w:p w14:paraId="37522971" w14:textId="77777777" w:rsidR="00DD291F" w:rsidRPr="005B1F9A" w:rsidRDefault="00DD291F" w:rsidP="00DD291F">
      <w:pPr>
        <w:pStyle w:val="SingleTxtG"/>
      </w:pPr>
      <w:r>
        <w:tab/>
        <w:t>b)</w:t>
      </w:r>
      <w:r>
        <w:tab/>
        <w:t>отсутствием представительной организации женщин и девочек с инвалидностью, занимающейся поощрением и продвижением их прав человека.</w:t>
      </w:r>
    </w:p>
    <w:p w14:paraId="660CA14D" w14:textId="77777777" w:rsidR="00DD291F" w:rsidRPr="005B1F9A" w:rsidRDefault="00DD291F" w:rsidP="00DD291F">
      <w:pPr>
        <w:pStyle w:val="SingleTxtG"/>
      </w:pPr>
      <w:r>
        <w:t>10.</w:t>
      </w:r>
      <w:r>
        <w:tab/>
      </w:r>
      <w:r>
        <w:rPr>
          <w:b/>
          <w:bCs/>
        </w:rPr>
        <w:t>Комитет ссылается на свое замечание общего порядка № 3 (2016) о женщинах и девочках с инвалидностью, а также на цель 5 в области устойчивого развития и рекомендует государству-участнику:</w:t>
      </w:r>
    </w:p>
    <w:p w14:paraId="0D94EB3B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3667A7">
        <w:rPr>
          <w:b/>
          <w:bCs/>
        </w:rPr>
        <w:t>a)</w:t>
      </w:r>
      <w:r w:rsidRPr="003667A7">
        <w:rPr>
          <w:b/>
          <w:bCs/>
        </w:rPr>
        <w:tab/>
      </w:r>
      <w:r>
        <w:rPr>
          <w:b/>
          <w:bCs/>
        </w:rPr>
        <w:t xml:space="preserve">усилить меры и стратегические механизмы, в том числе предусматриваемые в заявлении о гендерном воздействии и заявлении об аспекте инвалидности, чтобы обеспечить комплексное решение вопросов женщин и девочек с инвалидностью, в частности представительниц маори и народов тихоокеанских островов и </w:t>
      </w:r>
      <w:proofErr w:type="gramStart"/>
      <w:r>
        <w:rPr>
          <w:b/>
          <w:bCs/>
        </w:rPr>
        <w:t>женщин</w:t>
      </w:r>
      <w:proofErr w:type="gramEnd"/>
      <w:r>
        <w:rPr>
          <w:b/>
          <w:bCs/>
        </w:rPr>
        <w:t xml:space="preserve"> и девочек с инвалидностью из числа мигрантов, в рамках законодательных и стратегических областей, касающихся гендерных вопросов и вопросов инвалидности;</w:t>
      </w:r>
    </w:p>
    <w:p w14:paraId="2510EB43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3667A7">
        <w:rPr>
          <w:b/>
          <w:bCs/>
        </w:rPr>
        <w:t>b)</w:t>
      </w:r>
      <w:r w:rsidRPr="003667A7">
        <w:rPr>
          <w:b/>
          <w:bCs/>
        </w:rPr>
        <w:tab/>
      </w:r>
      <w:r>
        <w:rPr>
          <w:b/>
          <w:bCs/>
        </w:rPr>
        <w:t xml:space="preserve">разработать стратегии и меры, </w:t>
      </w:r>
      <w:r w:rsidRPr="005D1963">
        <w:rPr>
          <w:b/>
          <w:bCs/>
        </w:rPr>
        <w:t>в частности выделить финансовые ресурсы</w:t>
      </w:r>
      <w:r>
        <w:rPr>
          <w:b/>
          <w:bCs/>
        </w:rPr>
        <w:t>, для поддержки женщин и девочек с инвалидностью в деле создания их собственной представительной организации.</w:t>
      </w:r>
    </w:p>
    <w:p w14:paraId="151E1EFE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Дети-инвалиды (ст. 7)</w:t>
      </w:r>
    </w:p>
    <w:p w14:paraId="3F97ABD9" w14:textId="77777777" w:rsidR="00DD291F" w:rsidRPr="005B1F9A" w:rsidRDefault="00DD291F" w:rsidP="00DD291F">
      <w:pPr>
        <w:pStyle w:val="SingleTxtG"/>
      </w:pPr>
      <w:r>
        <w:t>11.</w:t>
      </w:r>
      <w:r>
        <w:tab/>
        <w:t>Комитет обеспокоен:</w:t>
      </w:r>
    </w:p>
    <w:p w14:paraId="38A878CD" w14:textId="77777777" w:rsidR="00DD291F" w:rsidRPr="005B1F9A" w:rsidRDefault="00DD291F" w:rsidP="00DD291F">
      <w:pPr>
        <w:pStyle w:val="SingleTxtG"/>
      </w:pPr>
      <w:r>
        <w:tab/>
        <w:t>a)</w:t>
      </w:r>
      <w:r>
        <w:tab/>
        <w:t>отсутствием мер и постоянных механизмов, необходимых для того, чтобы дети с инвалидностью, в частности дети с инвалидностью из числа маори, могли выражать свои взгляды в рамках процессов разработки законодательства и стратегий и принятия решений;</w:t>
      </w:r>
    </w:p>
    <w:p w14:paraId="322F2990" w14:textId="77777777" w:rsidR="00DD291F" w:rsidRPr="005B1F9A" w:rsidRDefault="00DD291F" w:rsidP="00DD291F">
      <w:pPr>
        <w:pStyle w:val="SingleTxtG"/>
      </w:pPr>
      <w:r>
        <w:tab/>
        <w:t>b)</w:t>
      </w:r>
      <w:r>
        <w:tab/>
        <w:t xml:space="preserve">недостаточностью собранных (в том числе Министерством образования и </w:t>
      </w:r>
      <w:r w:rsidRPr="00AD4BF5">
        <w:t>Министерством по делам детей (</w:t>
      </w:r>
      <w:proofErr w:type="spellStart"/>
      <w:r w:rsidRPr="00AD4BF5">
        <w:t>Oranga</w:t>
      </w:r>
      <w:proofErr w:type="spellEnd"/>
      <w:r w:rsidRPr="00AD4BF5">
        <w:t xml:space="preserve"> </w:t>
      </w:r>
      <w:proofErr w:type="spellStart"/>
      <w:r w:rsidRPr="00AD4BF5">
        <w:t>Tamariki</w:t>
      </w:r>
      <w:proofErr w:type="spellEnd"/>
      <w:r w:rsidRPr="00AD4BF5">
        <w:t>)</w:t>
      </w:r>
      <w:r>
        <w:t xml:space="preserve">) о детях с инвалидностью дезагрегированных данных, которые были бы учтены при реализации национальных </w:t>
      </w:r>
      <w:r>
        <w:lastRenderedPageBreak/>
        <w:t>рамочных программ в отношении детей, таких как стратегия обеспечения благосостояния детей и молодежи.</w:t>
      </w:r>
    </w:p>
    <w:p w14:paraId="565A5207" w14:textId="77777777" w:rsidR="00DD291F" w:rsidRPr="005B1F9A" w:rsidRDefault="00DD291F" w:rsidP="00DD291F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Ссылаясь на совместное заявление Комитета по правам ребенка и Комитета по правам инвалидов о правах детей с инвалидностью, опубликованное в 2022 году, Комитет рекомендует государству-участнику:</w:t>
      </w:r>
    </w:p>
    <w:p w14:paraId="6209B2C7" w14:textId="77777777" w:rsidR="00DD291F" w:rsidRPr="005B1F9A" w:rsidRDefault="00DD291F" w:rsidP="00DD291F">
      <w:pPr>
        <w:pStyle w:val="SingleTxtG"/>
        <w:rPr>
          <w:b/>
          <w:bCs/>
        </w:rPr>
      </w:pPr>
      <w:r>
        <w:tab/>
      </w:r>
      <w:r w:rsidRPr="003667A7">
        <w:rPr>
          <w:b/>
          <w:bCs/>
        </w:rPr>
        <w:t>a)</w:t>
      </w:r>
      <w:r w:rsidRPr="003667A7">
        <w:rPr>
          <w:b/>
          <w:bCs/>
        </w:rPr>
        <w:tab/>
      </w:r>
      <w:r>
        <w:rPr>
          <w:b/>
          <w:bCs/>
        </w:rPr>
        <w:t>разработать меры и постоянные механизмы для обеспечения того, чтобы дети с инвалидностью, в частности дети с инвалидностью из числа маори, могли выражать свои взгляды наравне с другими детьми;</w:t>
      </w:r>
    </w:p>
    <w:p w14:paraId="291C6D23" w14:textId="77777777" w:rsidR="00DD291F" w:rsidRPr="005B1F9A" w:rsidRDefault="00DD291F" w:rsidP="00DD291F">
      <w:pPr>
        <w:pStyle w:val="SingleTxtG"/>
        <w:rPr>
          <w:b/>
          <w:bCs/>
        </w:rPr>
      </w:pPr>
      <w:r>
        <w:tab/>
      </w:r>
      <w:r w:rsidRPr="003667A7">
        <w:rPr>
          <w:b/>
          <w:bCs/>
        </w:rPr>
        <w:t>b)</w:t>
      </w:r>
      <w:r w:rsidRPr="003667A7">
        <w:rPr>
          <w:b/>
          <w:bCs/>
        </w:rPr>
        <w:tab/>
      </w:r>
      <w:r>
        <w:rPr>
          <w:b/>
          <w:bCs/>
        </w:rPr>
        <w:t xml:space="preserve">улучшить сбор всеобъемлющих дезагрегированных данных о детях с инвалидностью, в частности о детях с инвалидностью из числа маори, для обеспечения эффективного раннего вмешательства, особенно в области образования, ухода и </w:t>
      </w:r>
      <w:proofErr w:type="gramStart"/>
      <w:r>
        <w:rPr>
          <w:b/>
          <w:bCs/>
        </w:rPr>
        <w:t>защиты</w:t>
      </w:r>
      <w:proofErr w:type="gramEnd"/>
      <w:r>
        <w:rPr>
          <w:b/>
          <w:bCs/>
        </w:rPr>
        <w:t xml:space="preserve"> и правосудия в отношении молодежи.</w:t>
      </w:r>
    </w:p>
    <w:p w14:paraId="4293A052" w14:textId="77777777" w:rsidR="00DD291F" w:rsidRPr="005B1F9A" w:rsidRDefault="00DD291F" w:rsidP="00DD291F">
      <w:pPr>
        <w:pStyle w:val="H23G"/>
      </w:pPr>
      <w:r>
        <w:tab/>
      </w:r>
      <w:r>
        <w:tab/>
      </w:r>
      <w:r w:rsidRPr="00DD3829">
        <w:rPr>
          <w:bCs/>
        </w:rPr>
        <w:t>Просветительно-воспитательная работа (ст. 8)</w:t>
      </w:r>
    </w:p>
    <w:p w14:paraId="347A4401" w14:textId="77777777" w:rsidR="00DD291F" w:rsidRPr="005B1F9A" w:rsidRDefault="00DD291F" w:rsidP="00DD291F">
      <w:pPr>
        <w:pStyle w:val="SingleTxtG"/>
      </w:pPr>
      <w:r>
        <w:t>13.</w:t>
      </w:r>
      <w:r>
        <w:tab/>
        <w:t>Комитет обеспокоен:</w:t>
      </w:r>
    </w:p>
    <w:p w14:paraId="518FA883" w14:textId="77777777" w:rsidR="00DD291F" w:rsidRPr="005B1F9A" w:rsidRDefault="00DD291F" w:rsidP="00DD291F">
      <w:pPr>
        <w:pStyle w:val="SingleTxtG"/>
      </w:pPr>
      <w:r>
        <w:tab/>
        <w:t>a)</w:t>
      </w:r>
      <w:r>
        <w:tab/>
        <w:t>отсутствием всеобъемлющей национальной стратегии проведения информационно-просветительских мероприятий и кампаний, направленных на обеспечение большего уважения прав и достоинства людей с инвалидностью и последовательного и системного изменения отношения к ним;</w:t>
      </w:r>
    </w:p>
    <w:p w14:paraId="0F4094BE" w14:textId="77777777" w:rsidR="00DD291F" w:rsidRPr="005B1F9A" w:rsidRDefault="00DD291F" w:rsidP="00DD291F">
      <w:pPr>
        <w:pStyle w:val="SingleTxtG"/>
      </w:pPr>
      <w:r>
        <w:tab/>
        <w:t>b)</w:t>
      </w:r>
      <w:r>
        <w:tab/>
        <w:t xml:space="preserve">ограниченным участием людей с инвалидностью и представляющих их организаций, особенно </w:t>
      </w:r>
      <w:proofErr w:type="spellStart"/>
      <w:r>
        <w:t>недопредставленных</w:t>
      </w:r>
      <w:proofErr w:type="spellEnd"/>
      <w:r>
        <w:t xml:space="preserve"> групп, таких как люди маленького роста, в программах повышения информированности о правах людей с инвалидностью.</w:t>
      </w:r>
    </w:p>
    <w:p w14:paraId="3B96E6C2" w14:textId="77777777" w:rsidR="00DD291F" w:rsidRPr="001446CB" w:rsidRDefault="00DD291F" w:rsidP="00DD291F">
      <w:pPr>
        <w:pStyle w:val="SingleTxtG"/>
        <w:keepNext/>
      </w:pPr>
      <w:r>
        <w:t>14.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71F80FC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3667A7">
        <w:rPr>
          <w:b/>
          <w:bCs/>
        </w:rPr>
        <w:t>a)</w:t>
      </w:r>
      <w:r w:rsidRPr="003667A7">
        <w:rPr>
          <w:b/>
          <w:bCs/>
        </w:rPr>
        <w:tab/>
      </w:r>
      <w:r>
        <w:rPr>
          <w:b/>
          <w:bCs/>
        </w:rPr>
        <w:t>принять и обеспечить финансированием всеобъемлющую национальную стратегию по повышению информированности всего общества, особенно людей с инвалидностью, их родителей и семей, профессиональных групп, средств массовой информации и государственных чиновников на всех уровнях, о правах и достоинстве людей с инвалидностью с целью борьбы со стереотипами, предрассудками и вредными обычаями во всех сферах жизни и поощрения последовательного и системного изменения отношения к ним;</w:t>
      </w:r>
    </w:p>
    <w:p w14:paraId="7EA41B96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3667A7">
        <w:rPr>
          <w:b/>
          <w:bCs/>
        </w:rPr>
        <w:t>b)</w:t>
      </w:r>
      <w:r w:rsidRPr="003667A7">
        <w:rPr>
          <w:b/>
          <w:bCs/>
        </w:rPr>
        <w:tab/>
      </w:r>
      <w:r>
        <w:rPr>
          <w:b/>
          <w:bCs/>
        </w:rPr>
        <w:t xml:space="preserve">усилить меры по налаживанию тесных консультаций с организациями людей с инвалидностью, в том числе с </w:t>
      </w:r>
      <w:proofErr w:type="spellStart"/>
      <w:r>
        <w:rPr>
          <w:b/>
          <w:bCs/>
        </w:rPr>
        <w:t>недопредставленными</w:t>
      </w:r>
      <w:proofErr w:type="spellEnd"/>
      <w:r>
        <w:rPr>
          <w:b/>
          <w:bCs/>
        </w:rPr>
        <w:t xml:space="preserve"> группами людей с инвалидностью, и обеспечению их активного участия в разработке, развитии и осуществлении программ повышения информированности о правах и достоинстве людей с инвалидностью.</w:t>
      </w:r>
    </w:p>
    <w:p w14:paraId="78C333BD" w14:textId="77777777" w:rsidR="00DD291F" w:rsidRPr="001446CB" w:rsidRDefault="00DD291F" w:rsidP="00DD291F">
      <w:pPr>
        <w:pStyle w:val="H23G"/>
      </w:pPr>
      <w:r>
        <w:tab/>
      </w:r>
      <w:r>
        <w:tab/>
      </w:r>
      <w:r>
        <w:rPr>
          <w:bCs/>
        </w:rPr>
        <w:t>Доступность (ст. 9)</w:t>
      </w:r>
    </w:p>
    <w:p w14:paraId="73A4C960" w14:textId="77777777" w:rsidR="00DD291F" w:rsidRPr="001446CB" w:rsidRDefault="00DD291F" w:rsidP="00DD291F">
      <w:pPr>
        <w:pStyle w:val="SingleTxtG"/>
      </w:pPr>
      <w:r>
        <w:t>15.</w:t>
      </w:r>
      <w:r>
        <w:tab/>
        <w:t>Комитет обеспокоен:</w:t>
      </w:r>
    </w:p>
    <w:p w14:paraId="13CE617D" w14:textId="4302F615" w:rsidR="00DD291F" w:rsidRPr="005B1F9A" w:rsidRDefault="00DD291F" w:rsidP="00DD291F">
      <w:pPr>
        <w:pStyle w:val="SingleTxtG"/>
      </w:pPr>
      <w:r>
        <w:tab/>
        <w:t>a)</w:t>
      </w:r>
      <w:r>
        <w:tab/>
        <w:t xml:space="preserve">медленными темпами реализации Закона о строительстве 2004 года, </w:t>
      </w:r>
      <w:r w:rsidR="003667A7">
        <w:br/>
      </w:r>
      <w:r>
        <w:t>из-за чего по-прежнему не обеспечена доступность общественных зданий и нет возможности постепенно модифицировать существующие здания;</w:t>
      </w:r>
    </w:p>
    <w:p w14:paraId="6F7EA464" w14:textId="77777777" w:rsidR="00DD291F" w:rsidRPr="005B1F9A" w:rsidRDefault="00DD291F" w:rsidP="00DD291F">
      <w:pPr>
        <w:pStyle w:val="SingleTxtG"/>
      </w:pPr>
      <w:r>
        <w:tab/>
        <w:t>b)</w:t>
      </w:r>
      <w:r>
        <w:tab/>
        <w:t>тем, что люди с инвалидностью продолжают сталкиваться с барьерами при получении доступа к физическому окружению, к транспорту, к информации и связи, включая информационно-коммуникационные технологии и системы;</w:t>
      </w:r>
    </w:p>
    <w:p w14:paraId="68758211" w14:textId="77777777" w:rsidR="00DD291F" w:rsidRPr="005B1F9A" w:rsidRDefault="00DD291F" w:rsidP="00DD291F">
      <w:pPr>
        <w:pStyle w:val="SingleTxtG"/>
      </w:pPr>
      <w:r>
        <w:tab/>
        <w:t>c)</w:t>
      </w:r>
      <w:r>
        <w:tab/>
        <w:t xml:space="preserve">недостаточным количеством недорогого и доступного жилья и тем, что </w:t>
      </w:r>
      <w:r w:rsidRPr="00AD4BF5">
        <w:t xml:space="preserve">показатель доступности, </w:t>
      </w:r>
      <w:r>
        <w:t>которого следует придерживаться</w:t>
      </w:r>
      <w:r w:rsidRPr="00AD4BF5">
        <w:t xml:space="preserve"> при строительстве нового государственного жилья, составляет </w:t>
      </w:r>
      <w:r>
        <w:t xml:space="preserve">всего </w:t>
      </w:r>
      <w:r w:rsidRPr="00AD4BF5">
        <w:t>15 процентов;</w:t>
      </w:r>
    </w:p>
    <w:p w14:paraId="7F0BBC2F" w14:textId="77777777" w:rsidR="00DD291F" w:rsidRPr="005B1F9A" w:rsidRDefault="00DD291F" w:rsidP="00DD291F">
      <w:pPr>
        <w:pStyle w:val="SingleTxtG"/>
      </w:pPr>
      <w:r>
        <w:tab/>
        <w:t>d)</w:t>
      </w:r>
      <w:r>
        <w:tab/>
        <w:t xml:space="preserve">сообщениями организаций людей с инвалидностью о том, что законопроект «Доступность для новозеландцев», находящийся в настоящее время на рассмотрении парламента, не предусматривает механизмы правоприменения, его положения могут не распространяться на частные организации или местные органы власти, в нем нет информации об органах, отвечающих за установление стандартов и </w:t>
      </w:r>
      <w:r>
        <w:lastRenderedPageBreak/>
        <w:t xml:space="preserve">принятие решений, а также </w:t>
      </w:r>
      <w:r w:rsidRPr="00AD4BF5">
        <w:t>не обозначены обязательства</w:t>
      </w:r>
      <w:r>
        <w:t xml:space="preserve"> по достижению практических результатов в установленные сроки.</w:t>
      </w:r>
    </w:p>
    <w:p w14:paraId="003F5A81" w14:textId="77777777" w:rsidR="00DD291F" w:rsidRPr="005B1F9A" w:rsidRDefault="00DD291F" w:rsidP="00DD291F">
      <w:pPr>
        <w:pStyle w:val="SingleTxtG"/>
      </w:pPr>
      <w:r>
        <w:t>16.</w:t>
      </w:r>
      <w:r>
        <w:tab/>
      </w:r>
      <w:r>
        <w:rPr>
          <w:b/>
          <w:bCs/>
        </w:rPr>
        <w:t>Ссылаясь на свое замечание общего порядка № 2 (2014) о доступности, Комитет рекомендует государству-участнику:</w:t>
      </w:r>
    </w:p>
    <w:p w14:paraId="197FAB0E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3667A7">
        <w:rPr>
          <w:b/>
          <w:bCs/>
        </w:rPr>
        <w:t>a)</w:t>
      </w:r>
      <w:r w:rsidRPr="003667A7">
        <w:rPr>
          <w:b/>
          <w:bCs/>
        </w:rPr>
        <w:tab/>
      </w:r>
      <w:r>
        <w:rPr>
          <w:b/>
          <w:bCs/>
        </w:rPr>
        <w:t>ускорить реализацию Закона о строительстве 2004 года и определить цели и сроки в отношении мер по осуществлению;</w:t>
      </w:r>
    </w:p>
    <w:p w14:paraId="51D207A9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3667A7">
        <w:rPr>
          <w:b/>
          <w:bCs/>
        </w:rPr>
        <w:t>b)</w:t>
      </w:r>
      <w:r w:rsidRPr="003667A7">
        <w:rPr>
          <w:b/>
          <w:bCs/>
        </w:rPr>
        <w:tab/>
      </w:r>
      <w:r>
        <w:rPr>
          <w:b/>
          <w:bCs/>
        </w:rPr>
        <w:t xml:space="preserve">принять и реализовать стратегию доступности, основанную на принципе универсального дизайна, для устранения касающихся получения доступа барьеров на основе тесных консультаций с организациями людей с инвалидностью, включая </w:t>
      </w:r>
      <w:proofErr w:type="spellStart"/>
      <w:r>
        <w:rPr>
          <w:b/>
          <w:bCs/>
        </w:rPr>
        <w:t>недопредставленные</w:t>
      </w:r>
      <w:proofErr w:type="spellEnd"/>
      <w:r>
        <w:rPr>
          <w:b/>
          <w:bCs/>
        </w:rPr>
        <w:t xml:space="preserve"> группы, такие как группы людей маленького роста, и при их активном участии;</w:t>
      </w:r>
    </w:p>
    <w:p w14:paraId="017CC2DC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3667A7">
        <w:rPr>
          <w:b/>
          <w:bCs/>
        </w:rPr>
        <w:t>c)</w:t>
      </w:r>
      <w:r w:rsidRPr="003667A7">
        <w:rPr>
          <w:b/>
          <w:bCs/>
        </w:rPr>
        <w:tab/>
      </w:r>
      <w:r>
        <w:rPr>
          <w:b/>
          <w:bCs/>
        </w:rPr>
        <w:t xml:space="preserve">принять принцип универсального дизайна и взять на себя обязательство обеспечить 100-процентную доступность любого недавно построенного государственного жилья, а также ввести обязательные требования, касающиеся доступности, в отношении нового жилья, </w:t>
      </w:r>
      <w:r w:rsidRPr="00AD4BF5">
        <w:rPr>
          <w:b/>
          <w:bCs/>
        </w:rPr>
        <w:t>построенного</w:t>
      </w:r>
      <w:r>
        <w:rPr>
          <w:b/>
          <w:bCs/>
        </w:rPr>
        <w:t xml:space="preserve"> компаниями частного сектора;</w:t>
      </w:r>
    </w:p>
    <w:p w14:paraId="2A4C1D28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3667A7">
        <w:rPr>
          <w:b/>
          <w:bCs/>
        </w:rPr>
        <w:t>d)</w:t>
      </w:r>
      <w:r w:rsidRPr="003667A7">
        <w:rPr>
          <w:b/>
          <w:bCs/>
        </w:rPr>
        <w:tab/>
      </w:r>
      <w:r>
        <w:rPr>
          <w:b/>
          <w:bCs/>
        </w:rPr>
        <w:t>наладить процесс совместной разработки и реализации с организациями людей с инвалидностью для решения вопросов, связанных с законопроектом «Доступность для новозеландцев», после того как Специальный комитет опубликует свой доклад.</w:t>
      </w:r>
    </w:p>
    <w:p w14:paraId="450759F4" w14:textId="77777777" w:rsidR="00DD291F" w:rsidRPr="00EF3548" w:rsidRDefault="00DD291F" w:rsidP="00DD291F">
      <w:pPr>
        <w:pStyle w:val="H23G"/>
      </w:pPr>
      <w:r>
        <w:tab/>
      </w:r>
      <w:r>
        <w:tab/>
      </w:r>
      <w:r>
        <w:rPr>
          <w:bCs/>
        </w:rPr>
        <w:t>Право на жизнь (ст. 10)</w:t>
      </w:r>
    </w:p>
    <w:p w14:paraId="4612C37D" w14:textId="77777777" w:rsidR="00DD291F" w:rsidRPr="005B1F9A" w:rsidRDefault="00DD291F" w:rsidP="00DD291F">
      <w:pPr>
        <w:pStyle w:val="SingleTxtG"/>
      </w:pPr>
      <w:r>
        <w:t>17.</w:t>
      </w:r>
      <w:r>
        <w:tab/>
      </w:r>
      <w:r w:rsidRPr="000C6362">
        <w:t xml:space="preserve">Комитет обеспокоен тем, что при принятии Закона о </w:t>
      </w:r>
      <w:r>
        <w:t>прекращении жизни по требованию</w:t>
      </w:r>
      <w:r w:rsidRPr="000C6362">
        <w:t xml:space="preserve"> 2019 года </w:t>
      </w:r>
      <w:r>
        <w:t>людей с инвалидностью представляли в негативном свете и принижали их значимость</w:t>
      </w:r>
      <w:r w:rsidRPr="000C6362">
        <w:t xml:space="preserve"> и </w:t>
      </w:r>
      <w:r>
        <w:t>что</w:t>
      </w:r>
      <w:r w:rsidRPr="000C6362">
        <w:t xml:space="preserve"> такие взгляды могут отрицательно повлиять на осуществление, мониторинг и обзор Закона.</w:t>
      </w:r>
    </w:p>
    <w:p w14:paraId="58E26C79" w14:textId="77777777" w:rsidR="00DD291F" w:rsidRPr="005B1F9A" w:rsidRDefault="00DD291F" w:rsidP="00DD291F">
      <w:pPr>
        <w:pStyle w:val="SingleTxtG"/>
      </w:pPr>
      <w:r>
        <w:t>18.</w:t>
      </w:r>
      <w:r>
        <w:tab/>
      </w:r>
      <w:r>
        <w:rPr>
          <w:b/>
          <w:bCs/>
        </w:rPr>
        <w:t>Комитет рекомендует предусмотреть в рамках механизмов мониторинга и обзора Закона о прекращении жизни по требованию 2019 года предоставление общедоступной информации о последствиях для людей с инвалидностью, в частности об эффективности гарантий, направленных на устранение негативных представлений со стороны медицинских работников и недопущение принуждения при принятии решений.</w:t>
      </w:r>
    </w:p>
    <w:p w14:paraId="0168448A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(ст. 11)</w:t>
      </w:r>
    </w:p>
    <w:p w14:paraId="181A08CC" w14:textId="63A7670F" w:rsidR="00DD291F" w:rsidRPr="005B1F9A" w:rsidRDefault="00DD291F" w:rsidP="00DD291F">
      <w:pPr>
        <w:pStyle w:val="SingleTxtG"/>
      </w:pPr>
      <w:r>
        <w:t>19.</w:t>
      </w:r>
      <w:r>
        <w:tab/>
        <w:t xml:space="preserve">Комитет с озабоченностью отмечает недостаточную вовлеченность организаций людей с инвалидностью, в результате чего меры реагирования государства-участника в связи с пандемией коронавирусного заболевания </w:t>
      </w:r>
      <w:r w:rsidR="003667A7">
        <w:br/>
      </w:r>
      <w:r>
        <w:t>(COVID-19), касающиеся людей с инвалидностью, не были доработаны, в частности не были предусмотрены доступная и своевременная информация, коммуникационные стратегии и услуги.</w:t>
      </w:r>
    </w:p>
    <w:p w14:paraId="39D04976" w14:textId="77777777" w:rsidR="00DD291F" w:rsidRPr="005B1F9A" w:rsidRDefault="00DD291F" w:rsidP="00DD291F">
      <w:pPr>
        <w:pStyle w:val="SingleTxtG"/>
      </w:pPr>
      <w:r>
        <w:t>20.</w:t>
      </w:r>
      <w:r>
        <w:tab/>
      </w:r>
      <w:r>
        <w:rPr>
          <w:b/>
          <w:bCs/>
        </w:rPr>
        <w:t>Комитет рекомендует государству-участнику проводить тесные консультации с организациями людей с инвалидностью и активно привлекать их к разработке и осуществлению мер реагирования в связи с пандемией COVID-19 и восстановлению после нее, руководствуясь рекомендациями, содержащимися в докладе о реализации прав людей с инвалидностью в условиях пандемии, подготовленном Независимым механизмом мониторинга в 2021 году.</w:t>
      </w:r>
    </w:p>
    <w:p w14:paraId="069F008F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Равенство перед законом (ст. 12)</w:t>
      </w:r>
    </w:p>
    <w:p w14:paraId="1CE53116" w14:textId="77777777" w:rsidR="00DD291F" w:rsidRPr="005B1F9A" w:rsidRDefault="00DD291F" w:rsidP="00DD291F">
      <w:pPr>
        <w:pStyle w:val="SingleTxtG"/>
      </w:pPr>
      <w:r>
        <w:t>21.</w:t>
      </w:r>
      <w:r>
        <w:tab/>
        <w:t>Комитет отмечает проведение Комиссией по законодательству обзора возможностей взрослых в области принятия решений, однако он обеспокоен отсутствием прогресса в деле отмены системы опеки и режима замещающего принятия решений, а также тем, что не установлены сроки, в рамках которых планируется полностью заменить этот режим на механизмы поддерживаемого принятия решений.</w:t>
      </w:r>
    </w:p>
    <w:p w14:paraId="1F98E93E" w14:textId="77777777" w:rsidR="00DD291F" w:rsidRPr="005B1F9A" w:rsidRDefault="00DD291F" w:rsidP="00DD291F">
      <w:pPr>
        <w:pStyle w:val="SingleTxtG"/>
      </w:pPr>
      <w:r>
        <w:lastRenderedPageBreak/>
        <w:t>22.</w:t>
      </w:r>
      <w:r>
        <w:tab/>
      </w:r>
      <w:r>
        <w:rPr>
          <w:b/>
          <w:bCs/>
        </w:rPr>
        <w:t>Ссылаясь на свое замечание общего порядка № 1 (2014) о равенстве перед законом, Комитет рекомендует государству-участнику отменить любые законы и стратегии, имеющие целью или следствием отрицание или умаление признания правосубъектности любого лица с инвалидностью, а также положить конец таким видам практики или обычаям и внедрить согласованную на уровне страны систему поддерживаемого принятия решений, в рамках которой уважаются самостоятельность, воля и предпочтения людей с инвалидностью.</w:t>
      </w:r>
    </w:p>
    <w:p w14:paraId="4838B79B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Доступ к правосудию (ст. 13)</w:t>
      </w:r>
    </w:p>
    <w:p w14:paraId="42E8851B" w14:textId="77777777" w:rsidR="00DD291F" w:rsidRPr="005B1F9A" w:rsidRDefault="00DD291F" w:rsidP="00DD291F">
      <w:pPr>
        <w:pStyle w:val="SingleTxtG"/>
      </w:pPr>
      <w:r>
        <w:t>23.</w:t>
      </w:r>
      <w:r>
        <w:tab/>
        <w:t>Комитет обеспокоен:</w:t>
      </w:r>
    </w:p>
    <w:p w14:paraId="6D4747CE" w14:textId="77777777" w:rsidR="00DD291F" w:rsidRPr="005B1F9A" w:rsidRDefault="00DD291F" w:rsidP="00DD291F">
      <w:pPr>
        <w:pStyle w:val="SingleTxtG"/>
      </w:pPr>
      <w:r>
        <w:tab/>
        <w:t>a)</w:t>
      </w:r>
      <w:r>
        <w:tab/>
        <w:t>чрезмерной представленностью людей с инвалидностью в системе ухода и защиты, в системе ювенальной юстиции и среди заключенных;</w:t>
      </w:r>
    </w:p>
    <w:p w14:paraId="629A925C" w14:textId="77777777" w:rsidR="00DD291F" w:rsidRPr="005B1F9A" w:rsidRDefault="00DD291F" w:rsidP="00DD291F">
      <w:pPr>
        <w:pStyle w:val="SingleTxtG"/>
      </w:pPr>
      <w:r>
        <w:tab/>
        <w:t>b)</w:t>
      </w:r>
      <w:r>
        <w:tab/>
        <w:t>недостаточным объемом оказываемых на бесплатной и независимой основе услуг по защите интересов, а также услуг юридического представительства.</w:t>
      </w:r>
    </w:p>
    <w:p w14:paraId="5EEDBC3F" w14:textId="77777777" w:rsidR="00DD291F" w:rsidRPr="001446CB" w:rsidRDefault="00DD291F" w:rsidP="00DD291F">
      <w:pPr>
        <w:pStyle w:val="SingleTxtG"/>
        <w:rPr>
          <w:b/>
        </w:rPr>
      </w:pPr>
      <w:r>
        <w:t>24.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15B9B25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3667A7">
        <w:rPr>
          <w:b/>
          <w:bCs/>
        </w:rPr>
        <w:t>a)</w:t>
      </w:r>
      <w:r w:rsidRPr="003667A7">
        <w:rPr>
          <w:b/>
          <w:bCs/>
        </w:rPr>
        <w:tab/>
      </w:r>
      <w:r>
        <w:rPr>
          <w:b/>
          <w:bCs/>
        </w:rPr>
        <w:t>разработать стратегию по отправлению правосудия в отношении людей с инвалидностью для решения проблемы, связанной с чрезмерной представленностью людей с инвалидностью в системе ухода и защиты, в системе ювенальной юстиции</w:t>
      </w:r>
      <w:r>
        <w:t xml:space="preserve"> </w:t>
      </w:r>
      <w:r>
        <w:rPr>
          <w:b/>
          <w:bCs/>
        </w:rPr>
        <w:t>и среди заключенных, в том числе путем оптимизации соответствующих возрасту процессуальных коррективов, мер по предотвращению вступления людей с инвалидностью в контакт с системой правосудия и подготовки по вопросам прав людей с инвалидностью, проводимой в системах правосудия и ухода и защиты;</w:t>
      </w:r>
    </w:p>
    <w:p w14:paraId="125BC79D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3667A7">
        <w:rPr>
          <w:b/>
          <w:bCs/>
        </w:rPr>
        <w:t>b)</w:t>
      </w:r>
      <w:r w:rsidRPr="003667A7">
        <w:rPr>
          <w:b/>
          <w:bCs/>
        </w:rPr>
        <w:tab/>
      </w:r>
      <w:r>
        <w:rPr>
          <w:b/>
          <w:bCs/>
        </w:rPr>
        <w:t xml:space="preserve">создать и обеспечить достаточными ресурсами систему </w:t>
      </w:r>
      <w:r w:rsidRPr="00BF18D9">
        <w:rPr>
          <w:b/>
          <w:bCs/>
        </w:rPr>
        <w:t>оказания на бесплатной и независимой основе услуг по защите интересов</w:t>
      </w:r>
      <w:r>
        <w:rPr>
          <w:b/>
          <w:bCs/>
        </w:rPr>
        <w:t xml:space="preserve"> и увеличить объем ресурсов, выделяемых на общественные юридические консультации.</w:t>
      </w:r>
    </w:p>
    <w:p w14:paraId="66059E76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(ст. 14)</w:t>
      </w:r>
    </w:p>
    <w:p w14:paraId="009CF933" w14:textId="77777777" w:rsidR="00DD291F" w:rsidRPr="005B1F9A" w:rsidRDefault="00DD291F" w:rsidP="00DD291F">
      <w:pPr>
        <w:pStyle w:val="SingleTxtG"/>
      </w:pPr>
      <w:r>
        <w:t>25.</w:t>
      </w:r>
      <w:r>
        <w:tab/>
        <w:t xml:space="preserve">Комитет с удовлетворением отмечает обязательство отменить и заменить Закон 1992 года о психическом здоровье (принудительная оценка и лечение), но обеспокоен тем, что в рамках нового законодательства о психическом здоровье по-прежнему </w:t>
      </w:r>
      <w:r w:rsidRPr="00825B04">
        <w:t>могут</w:t>
      </w:r>
      <w:r>
        <w:t xml:space="preserve"> допускаться недобровольное задержание и принудительное лечение и может быть не предусмотрено активное участие людей с инвалидностью, особенно людей с психосоциальной инвалидностью, в процессе разработки такого законодательства через представляющие их организации. </w:t>
      </w:r>
    </w:p>
    <w:p w14:paraId="2110D553" w14:textId="77777777" w:rsidR="00DD291F" w:rsidRPr="005B1F9A" w:rsidRDefault="00DD291F" w:rsidP="00DD291F">
      <w:pPr>
        <w:pStyle w:val="SingleTxtG"/>
      </w:pPr>
      <w:r>
        <w:t>26.</w:t>
      </w:r>
      <w:r>
        <w:tab/>
      </w:r>
      <w:r>
        <w:rPr>
          <w:b/>
          <w:bCs/>
        </w:rPr>
        <w:t>Комитет напоминает о своих руководящих принципах относительно права инвалидов на свободу и личную неприкосновенность и рекомендует государству-участнику отразить в новом законодательстве о психическом здоровье принципы и стандарты Конвенции, чтобы обеспечить отсутствие каких-либо положений, допускающих лишение свободы в связи с наличием расстройства или принудительное лечение, и гарантировать активное участие в процессе разработки такого законодательства людей с инвалидностью, особенно людей с психосоциальной инвалидностью.</w:t>
      </w:r>
      <w:r>
        <w:t xml:space="preserve"> </w:t>
      </w:r>
    </w:p>
    <w:p w14:paraId="1DD482AF" w14:textId="77777777" w:rsidR="00DD291F" w:rsidRPr="001446CB" w:rsidRDefault="00DD291F" w:rsidP="00DD291F">
      <w:pPr>
        <w:pStyle w:val="SingleTxtG"/>
        <w:keepNext/>
      </w:pPr>
      <w:r>
        <w:t>27.</w:t>
      </w:r>
      <w:r>
        <w:tab/>
        <w:t>Комитет обеспокоен существованием:</w:t>
      </w:r>
    </w:p>
    <w:p w14:paraId="7CA63505" w14:textId="5BFB7A19" w:rsidR="00DD291F" w:rsidRPr="00FA1E83" w:rsidRDefault="00DD291F" w:rsidP="00DD291F">
      <w:pPr>
        <w:pStyle w:val="SingleTxtG"/>
      </w:pPr>
      <w:r>
        <w:tab/>
        <w:t>a)</w:t>
      </w:r>
      <w:r>
        <w:tab/>
        <w:t xml:space="preserve">законодательства, допускающего </w:t>
      </w:r>
      <w:r w:rsidRPr="00825B04">
        <w:t>недобровольное задержание</w:t>
      </w:r>
      <w:r>
        <w:t xml:space="preserve"> и принудительное лечение в связи с наличием расстройства, в частности Закона 2017</w:t>
      </w:r>
      <w:r w:rsidR="003667A7">
        <w:rPr>
          <w:lang w:val="en-US"/>
        </w:rPr>
        <w:t> </w:t>
      </w:r>
      <w:r>
        <w:t xml:space="preserve">года о борьбе с наркотической зависимостью (оценка и лечение); </w:t>
      </w:r>
    </w:p>
    <w:p w14:paraId="0F4D0747" w14:textId="77777777" w:rsidR="00DD291F" w:rsidRPr="005B1F9A" w:rsidRDefault="00DD291F" w:rsidP="00DD291F">
      <w:pPr>
        <w:pStyle w:val="SingleTxtG"/>
      </w:pPr>
      <w:r>
        <w:tab/>
        <w:t>b)</w:t>
      </w:r>
      <w:r>
        <w:tab/>
        <w:t>Закона 2003 года об интеллектуальной инвалидности (обязательное лечение и реабилитация), предусматривающего, в частности, продление сроков действия приказов о принудительном уходе и содержание людей с интеллектуальной инвалидностью под стражей в течение периодов времени, превышающих максимальный срок наказания, к которому их могли бы приговорить в рамках системы уголовного правосудия.</w:t>
      </w:r>
      <w:bookmarkStart w:id="0" w:name="_Hlk113266532"/>
      <w:bookmarkEnd w:id="0"/>
    </w:p>
    <w:p w14:paraId="191CF3CE" w14:textId="77777777" w:rsidR="00DD291F" w:rsidRPr="005B1F9A" w:rsidRDefault="00DD291F" w:rsidP="00DD291F">
      <w:pPr>
        <w:pStyle w:val="SingleTxtG"/>
      </w:pPr>
      <w:r>
        <w:lastRenderedPageBreak/>
        <w:t>28.</w:t>
      </w:r>
      <w:r>
        <w:tab/>
      </w:r>
      <w:r>
        <w:rPr>
          <w:b/>
          <w:bCs/>
        </w:rPr>
        <w:t>Комитет ссылается на свои руководящие принципы относительно права инвалидов на свободу и личную неприкосновенность и рекомендует государству-участнику отменить:</w:t>
      </w:r>
    </w:p>
    <w:p w14:paraId="06C1E47B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3667A7">
        <w:rPr>
          <w:b/>
          <w:bCs/>
        </w:rPr>
        <w:t>a)</w:t>
      </w:r>
      <w:r w:rsidRPr="003667A7">
        <w:rPr>
          <w:b/>
          <w:bCs/>
        </w:rPr>
        <w:tab/>
      </w:r>
      <w:r>
        <w:rPr>
          <w:b/>
          <w:bCs/>
        </w:rPr>
        <w:t>все положения, допускающие лишение свободы в связи с наличием расстройства, в том числе Закон 2017 года о борьбе с наркотической зависимостью (оценка и лечение);</w:t>
      </w:r>
    </w:p>
    <w:p w14:paraId="5766F077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3667A7">
        <w:rPr>
          <w:b/>
          <w:bCs/>
        </w:rPr>
        <w:t>b)</w:t>
      </w:r>
      <w:r w:rsidRPr="003667A7">
        <w:rPr>
          <w:b/>
          <w:bCs/>
        </w:rPr>
        <w:tab/>
      </w:r>
      <w:r>
        <w:rPr>
          <w:b/>
          <w:bCs/>
        </w:rPr>
        <w:t>положения Закона 2003 года об интеллектуальной инвалидности (обязательное лечение и реабилитация), позволяющие содержать людей с инвалидностью под стражей в течение периодов времени, превышающих максимальный срок наказания, к которому их могли бы приговорить в рамках системы уголовного правосудия.</w:t>
      </w:r>
    </w:p>
    <w:p w14:paraId="2323DE66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(ст. 15)</w:t>
      </w:r>
    </w:p>
    <w:p w14:paraId="3217A860" w14:textId="77777777" w:rsidR="00DD291F" w:rsidRPr="005B1F9A" w:rsidRDefault="00DD291F" w:rsidP="00DD291F">
      <w:pPr>
        <w:pStyle w:val="SingleTxtG"/>
      </w:pPr>
      <w:r>
        <w:t>29.</w:t>
      </w:r>
      <w:r>
        <w:tab/>
        <w:t xml:space="preserve">Комитет серьезно обеспокоен продолжающимся, а в некоторых случаях и длительным использованием практики одиночного заключения и изоляции, применения физических и химических средств сдерживания и других видов ограничительной практики по отношению к людям с инвалидностью, в частности людям с психосоциальной и/или интеллектуальной инвалидностью, в местах лишения свободы. </w:t>
      </w:r>
    </w:p>
    <w:p w14:paraId="50A342FD" w14:textId="77777777" w:rsidR="00DD291F" w:rsidRPr="005B1F9A" w:rsidRDefault="00DD291F" w:rsidP="00DD291F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Комитет рекомендует государству-участнику незамедлительно принять меры по прекращению использования практики одиночного заключения и изоляции, применения физических и химических средств сдерживания и других видов ограничительной практики в местах лишения свободы.</w:t>
      </w:r>
      <w:r>
        <w:t xml:space="preserve"> </w:t>
      </w:r>
    </w:p>
    <w:p w14:paraId="224DD521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(ст. 16)</w:t>
      </w:r>
    </w:p>
    <w:p w14:paraId="1EF61813" w14:textId="77777777" w:rsidR="00DD291F" w:rsidRPr="001446CB" w:rsidRDefault="00DD291F" w:rsidP="00DD291F">
      <w:pPr>
        <w:pStyle w:val="SingleTxtG"/>
      </w:pPr>
      <w:r>
        <w:t>31.</w:t>
      </w:r>
      <w:r>
        <w:tab/>
        <w:t>Комитет обеспокоен тем, что:</w:t>
      </w:r>
    </w:p>
    <w:p w14:paraId="62065682" w14:textId="77777777" w:rsidR="00DD291F" w:rsidRPr="005B1F9A" w:rsidRDefault="00DD291F" w:rsidP="00DD291F">
      <w:pPr>
        <w:pStyle w:val="SingleTxtG"/>
      </w:pPr>
      <w:r>
        <w:tab/>
        <w:t>a)</w:t>
      </w:r>
      <w:r>
        <w:tab/>
        <w:t>уровень насилия в отношении людей с инвалидностью значительно выше, чем в отношении остального населения, а женщины и девочки с инвалидностью, в частности женщины и девочки с инвалидностью из числа маори и народов тихоокеанских островов, очень часто подвергаются гендерному насилию;</w:t>
      </w:r>
    </w:p>
    <w:p w14:paraId="2831AF9D" w14:textId="77777777" w:rsidR="00DD291F" w:rsidRPr="005B1F9A" w:rsidRDefault="00DD291F" w:rsidP="00DD291F">
      <w:pPr>
        <w:pStyle w:val="SingleTxtG"/>
      </w:pPr>
      <w:r>
        <w:tab/>
        <w:t>b)</w:t>
      </w:r>
      <w:r>
        <w:tab/>
        <w:t>Национальная стратегия по искоренению насилия в семье и на сексуальной почве в привязке к вопросам, касающимся людей с инвалидностью, является гендерно нейтральной.</w:t>
      </w:r>
    </w:p>
    <w:p w14:paraId="152AF394" w14:textId="77777777" w:rsidR="00DD291F" w:rsidRPr="005B1F9A" w:rsidRDefault="00DD291F" w:rsidP="00DD291F">
      <w:pPr>
        <w:pStyle w:val="SingleTxtG"/>
      </w:pPr>
      <w:r>
        <w:t>32.</w:t>
      </w:r>
      <w:r>
        <w:tab/>
      </w:r>
      <w:r>
        <w:rPr>
          <w:b/>
          <w:bCs/>
        </w:rPr>
        <w:t>Комитет напоминает о своем замечании общего порядка № 3 (2016) о женщинах и девочках с инвалидностью и рекомендует государству-участнику на основе тесных консультаций с людьми с инвалидностью, особенно с женщинами и девочками с инвалидностью, в частности женщинами и девочками с инвалидностью из числа маори и народов тихоокеанских островов, и при их активном участии:</w:t>
      </w:r>
    </w:p>
    <w:p w14:paraId="2BCF2A91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3667A7">
        <w:rPr>
          <w:b/>
          <w:bCs/>
        </w:rPr>
        <w:t>a)</w:t>
      </w:r>
      <w:r w:rsidRPr="003667A7">
        <w:rPr>
          <w:b/>
          <w:bCs/>
        </w:rPr>
        <w:tab/>
      </w:r>
      <w:r>
        <w:rPr>
          <w:b/>
          <w:bCs/>
        </w:rPr>
        <w:t>разработать меры по решению проблемы высокого уровня насилия, которому подвергаются люди с инвалидностью, и по борьбе со всеми формами гендерного насилия — меры, которые будут включены в направление деятельности № 4 новозеландской Стратегии по вопросам инвалидности;</w:t>
      </w:r>
    </w:p>
    <w:p w14:paraId="45A0C030" w14:textId="77777777" w:rsidR="00DD291F" w:rsidRPr="00C30266" w:rsidRDefault="00DD291F" w:rsidP="00DD291F">
      <w:pPr>
        <w:pStyle w:val="SingleTxtG"/>
        <w:rPr>
          <w:b/>
        </w:rPr>
      </w:pPr>
      <w:r>
        <w:tab/>
      </w:r>
      <w:r w:rsidRPr="003667A7">
        <w:rPr>
          <w:b/>
          <w:bCs/>
        </w:rPr>
        <w:t>b)</w:t>
      </w:r>
      <w:r w:rsidRPr="003667A7">
        <w:rPr>
          <w:b/>
          <w:bCs/>
        </w:rPr>
        <w:tab/>
      </w:r>
      <w:r>
        <w:rPr>
          <w:b/>
          <w:bCs/>
        </w:rPr>
        <w:t>внедрить</w:t>
      </w:r>
      <w:r w:rsidRPr="004C7F45">
        <w:rPr>
          <w:b/>
          <w:bCs/>
        </w:rPr>
        <w:t xml:space="preserve"> в </w:t>
      </w:r>
      <w:r>
        <w:rPr>
          <w:b/>
          <w:bCs/>
        </w:rPr>
        <w:t>определенное в</w:t>
      </w:r>
      <w:r w:rsidRPr="004C7F45">
        <w:rPr>
          <w:b/>
          <w:bCs/>
        </w:rPr>
        <w:t xml:space="preserve"> </w:t>
      </w:r>
      <w:r>
        <w:rPr>
          <w:b/>
          <w:bCs/>
        </w:rPr>
        <w:t xml:space="preserve">рамках </w:t>
      </w:r>
      <w:r w:rsidRPr="004C7F45">
        <w:rPr>
          <w:b/>
          <w:bCs/>
        </w:rPr>
        <w:t>Национальной стратегии по искоренению насилия в семье и на сексуальной почве</w:t>
      </w:r>
      <w:r>
        <w:rPr>
          <w:b/>
          <w:bCs/>
        </w:rPr>
        <w:t xml:space="preserve"> направление</w:t>
      </w:r>
      <w:r w:rsidRPr="004C7F45">
        <w:rPr>
          <w:b/>
          <w:bCs/>
        </w:rPr>
        <w:t xml:space="preserve">, </w:t>
      </w:r>
      <w:r>
        <w:rPr>
          <w:b/>
          <w:bCs/>
        </w:rPr>
        <w:t xml:space="preserve">касающееся </w:t>
      </w:r>
      <w:r w:rsidRPr="004C7F45">
        <w:rPr>
          <w:b/>
          <w:bCs/>
        </w:rPr>
        <w:t xml:space="preserve"> инвалидности, учитывающие гендерные аспекты меры</w:t>
      </w:r>
      <w:r>
        <w:rPr>
          <w:b/>
          <w:bCs/>
        </w:rPr>
        <w:t xml:space="preserve"> и обеспечить всесторонний учет конкретных проблем, с которыми сталкиваются женщины и девочки с инвалидностью, в рамках всей Стратегии.</w:t>
      </w:r>
      <w:r>
        <w:t xml:space="preserve"> </w:t>
      </w:r>
    </w:p>
    <w:p w14:paraId="42F9BE2A" w14:textId="77777777" w:rsidR="00DD291F" w:rsidRPr="005B1F9A" w:rsidRDefault="00DD291F" w:rsidP="00DD291F">
      <w:pPr>
        <w:pStyle w:val="SingleTxtG"/>
      </w:pPr>
      <w:r>
        <w:t>33.</w:t>
      </w:r>
      <w:r>
        <w:tab/>
        <w:t>Комитет обеспокоен тем, что люди с инвалидностью в специализированных учреждениях сталкиваются с насилием, жестоким обращением и халатностью, аналогичными тем, случаи которых были выявлены Королевской комиссией по расследованию случаев жестокого обращения в учреждениях опеки.</w:t>
      </w:r>
    </w:p>
    <w:p w14:paraId="02012B1A" w14:textId="77777777" w:rsidR="00DD291F" w:rsidRPr="005B1F9A" w:rsidRDefault="00DD291F" w:rsidP="00DD291F">
      <w:pPr>
        <w:pStyle w:val="SingleTxtG"/>
      </w:pPr>
      <w:r>
        <w:lastRenderedPageBreak/>
        <w:t>34.</w:t>
      </w:r>
      <w:r>
        <w:tab/>
      </w:r>
      <w:r>
        <w:rPr>
          <w:b/>
          <w:bCs/>
        </w:rPr>
        <w:t>Комитет рекомендует принять срочные меры по изменению законодательства и стратегий, допускающих насилие, жестокое обращение и халатность в специализированных учреждениях, помочь людям с инвалидностью покинуть специализированные учреждения, оказав им при этом надлежащую поддержку для налаживания их жизни в местном сообществе, провести расследование и наложить взыскание на учреждения и виновных, а также предоставить помощь жертвам в отношении восстановления и возмещения ущерба.</w:t>
      </w:r>
      <w:r>
        <w:t xml:space="preserve"> </w:t>
      </w:r>
    </w:p>
    <w:p w14:paraId="01DF2FC2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Защита личной целостности (ст. 17)</w:t>
      </w:r>
      <w:r>
        <w:t xml:space="preserve"> </w:t>
      </w:r>
    </w:p>
    <w:p w14:paraId="6A37D881" w14:textId="77777777" w:rsidR="00DD291F" w:rsidRPr="005B1F9A" w:rsidRDefault="00DD291F" w:rsidP="00DD291F">
      <w:pPr>
        <w:pStyle w:val="SingleTxtG"/>
      </w:pPr>
      <w:r>
        <w:t>35.</w:t>
      </w:r>
      <w:r>
        <w:tab/>
        <w:t>Комитет обеспокоен отсутствием:</w:t>
      </w:r>
    </w:p>
    <w:p w14:paraId="7B79B215" w14:textId="77777777" w:rsidR="00DD291F" w:rsidRPr="005B1F9A" w:rsidRDefault="00DD291F" w:rsidP="00DD291F">
      <w:pPr>
        <w:pStyle w:val="SingleTxtG"/>
        <w:rPr>
          <w:b/>
        </w:rPr>
      </w:pPr>
      <w:r>
        <w:tab/>
        <w:t>a)</w:t>
      </w:r>
      <w:r>
        <w:tab/>
        <w:t xml:space="preserve">действий со стороны государства-участника в ответ на заключительные замечания Комитета 2014 года по решению проблемы, связанной с тем, что родители могут дать согласие на стерилизацию своих детей с инвалидностью, а также по устранению законов, согласно которым допускается использовать процедуры стерилизации, контрацепции и абортов в отношении женщин и девочек с инвалидностью без их личного согласия; </w:t>
      </w:r>
    </w:p>
    <w:p w14:paraId="06B1D767" w14:textId="77777777" w:rsidR="00DD291F" w:rsidRPr="005B1F9A" w:rsidRDefault="00DD291F" w:rsidP="00DD291F">
      <w:pPr>
        <w:pStyle w:val="SingleTxtG"/>
      </w:pPr>
      <w:r>
        <w:tab/>
        <w:t>b)</w:t>
      </w:r>
      <w:r>
        <w:tab/>
        <w:t>запрета на несрочное, интрузивное и необратимое медицинское вмешательство или на введение гормонов младенцам и детям-интерсексам до достижения ими возраста, когда они могут дать информированное согласие;</w:t>
      </w:r>
    </w:p>
    <w:p w14:paraId="6FA142FC" w14:textId="77777777" w:rsidR="00DD291F" w:rsidRPr="005B1F9A" w:rsidRDefault="00DD291F" w:rsidP="00DD291F">
      <w:pPr>
        <w:pStyle w:val="SingleTxtG"/>
      </w:pPr>
      <w:r>
        <w:tab/>
        <w:t>c)</w:t>
      </w:r>
      <w:r>
        <w:tab/>
        <w:t>законодательных положений, запрещающих проводить на детях с инвалидностью «лечение Эшли» или лечение, сдерживающее рост, а также запрещающих доступ к этим процедурам за пределами Новой Зеландии;</w:t>
      </w:r>
    </w:p>
    <w:p w14:paraId="1893C312" w14:textId="77777777" w:rsidR="00DD291F" w:rsidRPr="005B1F9A" w:rsidRDefault="00DD291F" w:rsidP="00DD291F">
      <w:pPr>
        <w:pStyle w:val="SingleTxtG"/>
      </w:pPr>
      <w:r>
        <w:tab/>
        <w:t>d)</w:t>
      </w:r>
      <w:r>
        <w:tab/>
        <w:t>данных о процедурах стерилизации и абортов, проводимых в отношении людей с инвалидностью без их личного согласия, несрочных медицинских вмешательствах в отношении детей-интерсексов, осуществляемых без их согласия, и лечебных процедурах, сдерживающих рост.</w:t>
      </w:r>
    </w:p>
    <w:p w14:paraId="77AF5763" w14:textId="77777777" w:rsidR="00DD291F" w:rsidRPr="001446CB" w:rsidRDefault="00DD291F" w:rsidP="00DD291F">
      <w:pPr>
        <w:pStyle w:val="SingleTxtG"/>
      </w:pPr>
      <w:r>
        <w:t>36.</w:t>
      </w:r>
      <w:r>
        <w:tab/>
      </w:r>
      <w:r>
        <w:rPr>
          <w:b/>
          <w:bCs/>
        </w:rPr>
        <w:t>Комитет призывает государство-участник:</w:t>
      </w:r>
    </w:p>
    <w:p w14:paraId="1CB8669B" w14:textId="4E193994" w:rsidR="00DD291F" w:rsidRPr="00EE622B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a)</w:t>
      </w:r>
      <w:r w:rsidRPr="00EE622B">
        <w:rPr>
          <w:b/>
          <w:bCs/>
        </w:rPr>
        <w:tab/>
      </w:r>
      <w:r>
        <w:rPr>
          <w:b/>
          <w:bCs/>
        </w:rPr>
        <w:t>немедленно ввести мораторий на процедуры стерилизации, контрацепции и абортов, проводимые без личного согласия, и предпринять срочные действия по принятию единообразного законодательства, запрещающего проведение таких процедур в отношении женщин и девочек с инвалидностью</w:t>
      </w:r>
      <w:r w:rsidR="00EE622B" w:rsidRPr="00EE622B">
        <w:rPr>
          <w:b/>
          <w:bCs/>
        </w:rPr>
        <w:t>;</w:t>
      </w:r>
    </w:p>
    <w:p w14:paraId="694502AD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b)</w:t>
      </w:r>
      <w:r w:rsidRPr="00EE622B">
        <w:rPr>
          <w:b/>
          <w:bCs/>
        </w:rPr>
        <w:tab/>
      </w:r>
      <w:r>
        <w:rPr>
          <w:b/>
          <w:bCs/>
        </w:rPr>
        <w:t>принять четкие законодательные положения, содержащие прямой запрет на осуществление ненужных, инвазивных и необратимых медицинских вмешательств, включая хирургические процедуры, гормональное или иное медицинское лечение, в отношении детей до достижения ими возраста, в котором они могут дать информированное согласие;</w:t>
      </w:r>
    </w:p>
    <w:p w14:paraId="178493CC" w14:textId="77777777" w:rsidR="00DD291F" w:rsidRPr="00773AA7" w:rsidRDefault="00DD291F" w:rsidP="00DD291F">
      <w:pPr>
        <w:pStyle w:val="SingleTxtG"/>
        <w:rPr>
          <w:b/>
          <w:bCs/>
        </w:rPr>
      </w:pPr>
      <w:r>
        <w:tab/>
      </w:r>
      <w:r w:rsidRPr="00EE622B">
        <w:rPr>
          <w:b/>
          <w:bCs/>
        </w:rPr>
        <w:t>c)</w:t>
      </w:r>
      <w:r w:rsidRPr="00EE622B">
        <w:rPr>
          <w:b/>
          <w:bCs/>
        </w:rPr>
        <w:tab/>
      </w:r>
      <w:r w:rsidRPr="00773AA7">
        <w:rPr>
          <w:b/>
          <w:bCs/>
        </w:rPr>
        <w:t>с учетом предыдущих рекомендаций Комитета по правам ребенка</w:t>
      </w:r>
      <w:r w:rsidRPr="00EE622B">
        <w:rPr>
          <w:rStyle w:val="aa"/>
        </w:rPr>
        <w:footnoteReference w:id="5"/>
      </w:r>
      <w:r w:rsidRPr="00773AA7">
        <w:rPr>
          <w:b/>
          <w:bCs/>
        </w:rPr>
        <w:t xml:space="preserve"> разработать и внедрить протокол медицинского обслуживания для детей-интерсексов, основанный на правах ребенка, предусматривающий процедуры и порядок действий для медицинских работников, который обеспечивал бы, чтобы никто без необходимости не подвергался терапевтическому или хирургическому лечению в период младенчества или детства, гарантировал бы права детей на физическую неприкосновенность, самостоятельность и самоопределение и открывал бы перед семьями, имеющими детей-интерсексов, возможности для получения надлежащих консультаций и поддержки;</w:t>
      </w:r>
    </w:p>
    <w:p w14:paraId="5426B0A1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d)</w:t>
      </w:r>
      <w:r w:rsidRPr="00EE622B">
        <w:rPr>
          <w:b/>
          <w:bCs/>
        </w:rPr>
        <w:tab/>
      </w:r>
      <w:r>
        <w:rPr>
          <w:b/>
          <w:bCs/>
        </w:rPr>
        <w:t>принять законодательные положения, запрещающие проведение лечения, сдерживающего рост («лечение Эшли»), в том числе предусматривающие запрет на обращение за такими услугами за пределами Новой Зеландии;</w:t>
      </w:r>
    </w:p>
    <w:p w14:paraId="6B53012E" w14:textId="77777777" w:rsidR="00DD291F" w:rsidRPr="005B1F9A" w:rsidRDefault="00DD291F" w:rsidP="00DD291F">
      <w:pPr>
        <w:pStyle w:val="SingleTxtG"/>
        <w:rPr>
          <w:b/>
        </w:rPr>
      </w:pPr>
      <w:r>
        <w:lastRenderedPageBreak/>
        <w:tab/>
      </w:r>
      <w:r w:rsidRPr="00EE622B">
        <w:rPr>
          <w:b/>
          <w:bCs/>
        </w:rPr>
        <w:t>e)</w:t>
      </w:r>
      <w:r w:rsidRPr="00EE622B">
        <w:rPr>
          <w:b/>
          <w:bCs/>
        </w:rPr>
        <w:tab/>
      </w:r>
      <w:r>
        <w:rPr>
          <w:b/>
          <w:bCs/>
        </w:rPr>
        <w:t>принять правовые положения, обеспечивающие комплексное возмещение ущерба жертвам медицинских вмешательств, проведенных без личного согласия, в частности доступ к получению помощи и реабилитационным услугам и достаточную компенсацию;</w:t>
      </w:r>
    </w:p>
    <w:p w14:paraId="6A6122BE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f)</w:t>
      </w:r>
      <w:r w:rsidRPr="00EE622B">
        <w:rPr>
          <w:b/>
          <w:bCs/>
        </w:rPr>
        <w:tab/>
      </w:r>
      <w:r>
        <w:rPr>
          <w:b/>
          <w:bCs/>
        </w:rPr>
        <w:t>разработать меры по обеспечению информирования и сбора данных о процедурах стерилизации, контрацепции и абортов, проводимых без личного согласия, о несрочных медицинских вмешательствах, проводимых в отношении детей-интерсексов, и о лечебных процедурах, сдерживающих рост.</w:t>
      </w:r>
      <w:r>
        <w:t xml:space="preserve"> </w:t>
      </w:r>
    </w:p>
    <w:p w14:paraId="2B7EB58E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Свобода передвижения и гражданство (ст. 18)</w:t>
      </w:r>
    </w:p>
    <w:p w14:paraId="3707DCF5" w14:textId="77777777" w:rsidR="00DD291F" w:rsidRPr="001446CB" w:rsidRDefault="00DD291F" w:rsidP="00DD291F">
      <w:pPr>
        <w:pStyle w:val="SingleTxtG"/>
        <w:keepNext/>
      </w:pPr>
      <w:r>
        <w:t>37.</w:t>
      </w:r>
      <w:r>
        <w:tab/>
        <w:t>Комитет обеспокоен:</w:t>
      </w:r>
    </w:p>
    <w:p w14:paraId="43B46AB6" w14:textId="77777777" w:rsidR="00DD291F" w:rsidRPr="005B1F9A" w:rsidRDefault="00DD291F" w:rsidP="00DD291F">
      <w:pPr>
        <w:pStyle w:val="SingleTxtG"/>
      </w:pPr>
      <w:r>
        <w:tab/>
        <w:t>a)</w:t>
      </w:r>
      <w:r>
        <w:tab/>
        <w:t>применением в рамках иммиграционных правил Новой Зеландии требований о приемлемом уровне здоровья, что на практике создает условия для дискриминации людей с инвалидностью при иммиграции и некоторых процедурах предоставления убежища;</w:t>
      </w:r>
    </w:p>
    <w:p w14:paraId="7B6E9B6F" w14:textId="77777777" w:rsidR="00DD291F" w:rsidRPr="005B1F9A" w:rsidRDefault="00DD291F" w:rsidP="00DD291F">
      <w:pPr>
        <w:pStyle w:val="SingleTxtG"/>
      </w:pPr>
      <w:r>
        <w:tab/>
        <w:t>b)</w:t>
      </w:r>
      <w:r>
        <w:tab/>
        <w:t xml:space="preserve">тем, что на людей с инвалидностью, чье расстройство требует постоянного ухода, в том числе ухода в рамках местного сообщества, не распространяются правила, предусматривающие отступление от требований о приемлемом уровне здоровья; </w:t>
      </w:r>
    </w:p>
    <w:p w14:paraId="5D4DF0ED" w14:textId="77777777" w:rsidR="00DD291F" w:rsidRPr="005B1F9A" w:rsidRDefault="00DD291F" w:rsidP="00DD291F">
      <w:pPr>
        <w:pStyle w:val="SingleTxtG"/>
      </w:pPr>
      <w:r>
        <w:tab/>
        <w:t>c)</w:t>
      </w:r>
      <w:r>
        <w:tab/>
        <w:t>наличием в Законе об иммиграции 2009 года положений, согласно которым людям нельзя подавать в новозеландскую Комиссию по правам человека жалобы, связанные с иммиграционными решениями.</w:t>
      </w:r>
    </w:p>
    <w:p w14:paraId="12209AD4" w14:textId="77777777" w:rsidR="00DD291F" w:rsidRPr="005B1F9A" w:rsidRDefault="00DD291F" w:rsidP="00DD291F">
      <w:pPr>
        <w:pStyle w:val="SingleTxtG"/>
      </w:pPr>
      <w:r>
        <w:t>38.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7E06B9E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a)</w:t>
      </w:r>
      <w:r w:rsidRPr="00EE622B">
        <w:rPr>
          <w:b/>
          <w:bCs/>
        </w:rPr>
        <w:tab/>
      </w:r>
      <w:r>
        <w:rPr>
          <w:b/>
          <w:bCs/>
        </w:rPr>
        <w:t>пересмотреть и изменить свое законодательство и административные правила в области иммиграции и предоставления убежища на основе тесных консультаций с организациями людей с инвалидностью, мигрантов и беженцев и при их активном участии, с тем чтобы люди с инвалидностью не сталкивались с дискриминацией при выполнении каких-либо формальностей и процедур, связанных с иммиграцией и получением убежища, в частности в результате применения требований о приемлемом уровне здоровья;</w:t>
      </w:r>
    </w:p>
    <w:p w14:paraId="478D5381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b)</w:t>
      </w:r>
      <w:r w:rsidRPr="00EE622B">
        <w:rPr>
          <w:b/>
          <w:bCs/>
        </w:rPr>
        <w:tab/>
      </w:r>
      <w:r>
        <w:rPr>
          <w:b/>
          <w:bCs/>
        </w:rPr>
        <w:t>сделать так, чтобы на людей с инвалидностью, чье расстройство требует постоянного ухода, распространялись правила, предусматривающие отступление от требований о приемлемом уровне здоровья;</w:t>
      </w:r>
      <w:r>
        <w:t xml:space="preserve"> </w:t>
      </w:r>
    </w:p>
    <w:p w14:paraId="13C9642B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c)</w:t>
      </w:r>
      <w:r w:rsidRPr="00EE622B">
        <w:rPr>
          <w:b/>
          <w:bCs/>
        </w:rPr>
        <w:tab/>
      </w:r>
      <w:r>
        <w:rPr>
          <w:b/>
          <w:bCs/>
        </w:rPr>
        <w:t>отменить пункты 2) и 3) статьи 392 Закона об иммиграции 2009 года, согласно которым запрещается подавать в Комиссию по правам человека жалобы, касающиеся иммиграционных вопросов.</w:t>
      </w:r>
    </w:p>
    <w:p w14:paraId="3014731B" w14:textId="77777777" w:rsidR="00DD291F" w:rsidRPr="00D66F0B" w:rsidRDefault="00DD291F" w:rsidP="00DD291F">
      <w:pPr>
        <w:pStyle w:val="H23G"/>
      </w:pPr>
      <w:r>
        <w:tab/>
      </w:r>
      <w:r>
        <w:tab/>
      </w:r>
      <w:r w:rsidRPr="00455F08">
        <w:rPr>
          <w:bCs/>
        </w:rPr>
        <w:t>Самостоятельный образ жизни и вовлеченность в местное сообщество (ст. 19)</w:t>
      </w:r>
      <w:sdt>
        <w:sdtPr>
          <w:tag w:val="goog_rdk_723"/>
          <w:id w:val="-1098404430"/>
        </w:sdtPr>
        <w:sdtEndPr/>
        <w:sdtContent>
          <w:r w:rsidRPr="00455F08">
            <w:t xml:space="preserve"> </w:t>
          </w:r>
        </w:sdtContent>
      </w:sdt>
    </w:p>
    <w:p w14:paraId="1B90901A" w14:textId="77777777" w:rsidR="00DD291F" w:rsidRPr="001446CB" w:rsidRDefault="00DD291F" w:rsidP="00DD291F">
      <w:pPr>
        <w:pStyle w:val="SingleTxtG"/>
      </w:pPr>
      <w:r>
        <w:t>39.</w:t>
      </w:r>
      <w:r>
        <w:tab/>
        <w:t xml:space="preserve">Комитет обеспокоен: </w:t>
      </w:r>
    </w:p>
    <w:p w14:paraId="13F4FF41" w14:textId="77777777" w:rsidR="00DD291F" w:rsidRPr="005B1F9A" w:rsidRDefault="00DD291F" w:rsidP="00DD291F">
      <w:pPr>
        <w:pStyle w:val="SingleTxtG"/>
      </w:pPr>
      <w:r>
        <w:tab/>
        <w:t>a)</w:t>
      </w:r>
      <w:r>
        <w:tab/>
        <w:t>затянувшимся процессом реализации инициатив в рамках Программы повышения уровня жизни и исключением из сферы охвата Программы отдельных видов расстройства, таких как расстройство, связанное с фетальным алкогольным синдромом;</w:t>
      </w:r>
    </w:p>
    <w:p w14:paraId="38F110DE" w14:textId="77777777" w:rsidR="00DD291F" w:rsidRPr="005B1F9A" w:rsidRDefault="00DD291F" w:rsidP="00DD291F">
      <w:pPr>
        <w:pStyle w:val="SingleTxtG"/>
      </w:pPr>
      <w:r>
        <w:tab/>
        <w:t>b)</w:t>
      </w:r>
      <w:r>
        <w:tab/>
        <w:t xml:space="preserve">отсутствием всеобъемлющей стратегии </w:t>
      </w:r>
      <w:proofErr w:type="spellStart"/>
      <w:r>
        <w:t>деинституционализации</w:t>
      </w:r>
      <w:proofErr w:type="spellEnd"/>
      <w:r>
        <w:t>, направленной на закрытие всех учреждений интернатного типа, включая дома совместного проживания и специализированные школы-интернаты, а также на обеспечение поддержки со стороны местного сообщества, чтобы у людей с инвалидностью была возможность вести независимый образ жизни в обществе;</w:t>
      </w:r>
    </w:p>
    <w:p w14:paraId="1320ED97" w14:textId="77777777" w:rsidR="00DD291F" w:rsidRPr="005B1F9A" w:rsidRDefault="00DD291F" w:rsidP="00DD291F">
      <w:pPr>
        <w:pStyle w:val="SingleTxtG"/>
      </w:pPr>
      <w:r>
        <w:tab/>
        <w:t>c)</w:t>
      </w:r>
      <w:r>
        <w:tab/>
        <w:t xml:space="preserve">наличием барьеров, мешающих выбирать, где и с кем жить; к ним относятся отсутствие достаточного количества недорогого и доступного жилья и применение Стратегии оказания услуг по поддержке общинного проживания людей с инвалидностью в учреждениях, предусматривающей </w:t>
      </w:r>
      <w:r w:rsidRPr="005A1F40">
        <w:t>совместное проживание в учреждениях</w:t>
      </w:r>
      <w:r>
        <w:t xml:space="preserve">, увязанное с коллективным получением </w:t>
      </w:r>
      <w:r w:rsidRPr="005A1F40">
        <w:t>поддержк</w:t>
      </w:r>
      <w:r>
        <w:t>и;</w:t>
      </w:r>
    </w:p>
    <w:p w14:paraId="714784A2" w14:textId="77777777" w:rsidR="00DD291F" w:rsidRPr="005B1F9A" w:rsidRDefault="00DD291F" w:rsidP="00DD291F">
      <w:pPr>
        <w:pStyle w:val="SingleTxtG"/>
      </w:pPr>
      <w:r>
        <w:lastRenderedPageBreak/>
        <w:tab/>
        <w:t>d)</w:t>
      </w:r>
      <w:r>
        <w:tab/>
        <w:t>продолжающимся выделением государственных ресурсов на финансирование специализированных школ-интернатов для детей с инвалидностью.</w:t>
      </w:r>
    </w:p>
    <w:p w14:paraId="5FB81F54" w14:textId="77777777" w:rsidR="00DD291F" w:rsidRPr="005B1F9A" w:rsidRDefault="00DD291F" w:rsidP="00DD291F">
      <w:pPr>
        <w:pStyle w:val="SingleTxtG"/>
      </w:pPr>
      <w:r>
        <w:t>40.</w:t>
      </w:r>
      <w:r>
        <w:tab/>
      </w:r>
      <w:r>
        <w:rPr>
          <w:b/>
          <w:bCs/>
        </w:rPr>
        <w:t xml:space="preserve">Комитет напоминает о своем замечании общего порядка № 5 (2017) о самостоятельном образе жизни и вовлеченности в местное сообщество, а также о своих руководящих принципах по </w:t>
      </w:r>
      <w:proofErr w:type="spellStart"/>
      <w:r>
        <w:rPr>
          <w:b/>
          <w:bCs/>
        </w:rPr>
        <w:t>деинституционализации</w:t>
      </w:r>
      <w:proofErr w:type="spellEnd"/>
      <w:r>
        <w:rPr>
          <w:b/>
          <w:bCs/>
        </w:rPr>
        <w:t>, в том числе в чрезвычайных ситуациях, и рекомендует государству-участнику:</w:t>
      </w:r>
    </w:p>
    <w:p w14:paraId="3596C9AF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a)</w:t>
      </w:r>
      <w:r w:rsidRPr="00EE622B">
        <w:rPr>
          <w:b/>
          <w:bCs/>
        </w:rPr>
        <w:tab/>
      </w:r>
      <w:r>
        <w:rPr>
          <w:b/>
          <w:bCs/>
        </w:rPr>
        <w:t xml:space="preserve">ускорить процесс реализации на национальном уровне </w:t>
      </w:r>
      <w:r w:rsidRPr="005A1F40">
        <w:rPr>
          <w:b/>
          <w:bCs/>
        </w:rPr>
        <w:t xml:space="preserve">Программы </w:t>
      </w:r>
      <w:r>
        <w:rPr>
          <w:b/>
          <w:bCs/>
        </w:rPr>
        <w:t>повышения</w:t>
      </w:r>
      <w:r w:rsidRPr="005A1F40">
        <w:rPr>
          <w:b/>
          <w:bCs/>
        </w:rPr>
        <w:t xml:space="preserve"> уровня жизни</w:t>
      </w:r>
      <w:r>
        <w:rPr>
          <w:b/>
          <w:bCs/>
        </w:rPr>
        <w:t xml:space="preserve"> и обеспечить, чтобы все люди с инвалидностью, включая людей с фетальным алкогольным синдромом, имели право на участие в ней;</w:t>
      </w:r>
    </w:p>
    <w:p w14:paraId="74C41530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b)</w:t>
      </w:r>
      <w:r w:rsidRPr="00EE622B">
        <w:rPr>
          <w:b/>
          <w:bCs/>
        </w:rPr>
        <w:tab/>
      </w:r>
      <w:r>
        <w:rPr>
          <w:b/>
          <w:bCs/>
        </w:rPr>
        <w:t xml:space="preserve">разработать всеобъемлющую стратегию </w:t>
      </w:r>
      <w:proofErr w:type="spellStart"/>
      <w:r>
        <w:rPr>
          <w:b/>
          <w:bCs/>
        </w:rPr>
        <w:t>деинституционализации</w:t>
      </w:r>
      <w:proofErr w:type="spellEnd"/>
      <w:r>
        <w:rPr>
          <w:b/>
          <w:bCs/>
        </w:rPr>
        <w:t xml:space="preserve"> с установлением конкретных сроков выполнения и выделением соответствующего бюджета с целью закрытия всех учреждений интернатного типа, включая дома совместного проживания и специализированные школы-интернаты, а также обеспечения поддержки со стороны местного сообщества, чтобы у людей с инвалидностью была возможность вести независимый образ жизни в обществе;</w:t>
      </w:r>
      <w:r>
        <w:t xml:space="preserve"> </w:t>
      </w:r>
    </w:p>
    <w:p w14:paraId="216DD1BE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c)</w:t>
      </w:r>
      <w:r w:rsidRPr="00EE622B">
        <w:rPr>
          <w:b/>
          <w:bCs/>
        </w:rPr>
        <w:tab/>
      </w:r>
      <w:r>
        <w:rPr>
          <w:b/>
          <w:bCs/>
        </w:rPr>
        <w:t xml:space="preserve">разработать меры по устранению барьеров, с которыми сталкиваются люди с инвалидностью при выборе того, где и с кем им жить, в том числе путем принятия обязательств по увеличению количества недорогого и доступного жилья и модификации таких программ, как Стратегия оказания услуг по поддержке общинного проживания людей с инвалидностью в учреждениях, чтобы не было случаев </w:t>
      </w:r>
      <w:r w:rsidRPr="005A1F40">
        <w:rPr>
          <w:b/>
          <w:bCs/>
        </w:rPr>
        <w:t>совместного проживания в учреждениях</w:t>
      </w:r>
      <w:r>
        <w:rPr>
          <w:b/>
          <w:bCs/>
        </w:rPr>
        <w:t>, увязанного с коллективным получением</w:t>
      </w:r>
      <w:r w:rsidRPr="005A1F40">
        <w:rPr>
          <w:b/>
          <w:bCs/>
        </w:rPr>
        <w:t xml:space="preserve"> поддержк</w:t>
      </w:r>
      <w:r>
        <w:rPr>
          <w:b/>
          <w:bCs/>
        </w:rPr>
        <w:t>и;</w:t>
      </w:r>
      <w:r>
        <w:t xml:space="preserve"> </w:t>
      </w:r>
    </w:p>
    <w:p w14:paraId="0D1430E1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d)</w:t>
      </w:r>
      <w:r w:rsidRPr="00EE622B">
        <w:rPr>
          <w:b/>
          <w:bCs/>
        </w:rPr>
        <w:tab/>
      </w:r>
      <w:r>
        <w:rPr>
          <w:b/>
          <w:bCs/>
        </w:rPr>
        <w:t xml:space="preserve">принять меры по прекращению финансирования специализированных школ-интернатов для детей с инвалидностью и наладить процесс </w:t>
      </w:r>
      <w:proofErr w:type="spellStart"/>
      <w:r>
        <w:rPr>
          <w:b/>
          <w:bCs/>
        </w:rPr>
        <w:t>деинституционализации</w:t>
      </w:r>
      <w:proofErr w:type="spellEnd"/>
      <w:r>
        <w:rPr>
          <w:b/>
          <w:bCs/>
        </w:rPr>
        <w:t>, предусматривающий оказание детям с инвалидностью надлежащей помощи, чтобы они могли вернуться в свои семьи и воспользоваться своими правами на инклюзивное образование.</w:t>
      </w:r>
    </w:p>
    <w:p w14:paraId="5AA3ECD2" w14:textId="77777777" w:rsidR="00DD291F" w:rsidRPr="001446CB" w:rsidRDefault="00DD291F" w:rsidP="00DD291F">
      <w:pPr>
        <w:pStyle w:val="H23G"/>
      </w:pPr>
      <w:r>
        <w:tab/>
      </w:r>
      <w:r>
        <w:tab/>
      </w:r>
      <w:r>
        <w:rPr>
          <w:bCs/>
        </w:rPr>
        <w:t>Индивидуальная мобильность (ст. 20)</w:t>
      </w:r>
    </w:p>
    <w:p w14:paraId="5DC12042" w14:textId="77777777" w:rsidR="00DD291F" w:rsidRPr="005B1F9A" w:rsidRDefault="00DD291F" w:rsidP="00DD291F">
      <w:pPr>
        <w:pStyle w:val="SingleTxtG"/>
      </w:pPr>
      <w:r>
        <w:t>41.</w:t>
      </w:r>
      <w:r>
        <w:tab/>
        <w:t xml:space="preserve">Комитет обеспокоен тем, что из-за установленных пределов финансирования и высокой стоимости </w:t>
      </w:r>
      <w:proofErr w:type="spellStart"/>
      <w:r>
        <w:t>ассистивных</w:t>
      </w:r>
      <w:proofErr w:type="spellEnd"/>
      <w:r>
        <w:t xml:space="preserve"> устройств и оборудования люди с инвалидностью не могут позволить себе соответствующие </w:t>
      </w:r>
      <w:proofErr w:type="spellStart"/>
      <w:r>
        <w:t>ассистивные</w:t>
      </w:r>
      <w:proofErr w:type="spellEnd"/>
      <w:r>
        <w:t xml:space="preserve"> устройства, услуги по модификации и средства, облегчающие передвижение.</w:t>
      </w:r>
    </w:p>
    <w:p w14:paraId="54FF7A5D" w14:textId="77777777" w:rsidR="00DD291F" w:rsidRPr="005B1F9A" w:rsidRDefault="00DD291F" w:rsidP="00DD291F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 xml:space="preserve">Комитет рекомендует государству-участнику принять меры по обеспечению доступности необходимых </w:t>
      </w:r>
      <w:proofErr w:type="spellStart"/>
      <w:r>
        <w:rPr>
          <w:b/>
          <w:bCs/>
        </w:rPr>
        <w:t>ассистивных</w:t>
      </w:r>
      <w:proofErr w:type="spellEnd"/>
      <w:r>
        <w:rPr>
          <w:b/>
          <w:bCs/>
        </w:rPr>
        <w:t xml:space="preserve"> устройств, услуг по модификации и средств, облегчающих передвижение, включая </w:t>
      </w:r>
      <w:proofErr w:type="spellStart"/>
      <w:r>
        <w:rPr>
          <w:b/>
          <w:bCs/>
        </w:rPr>
        <w:t>ассистивные</w:t>
      </w:r>
      <w:proofErr w:type="spellEnd"/>
      <w:r>
        <w:rPr>
          <w:b/>
          <w:bCs/>
        </w:rPr>
        <w:t xml:space="preserve"> технологии для людей с инвалидностью.</w:t>
      </w:r>
      <w:r>
        <w:t xml:space="preserve"> </w:t>
      </w:r>
    </w:p>
    <w:p w14:paraId="68061B53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(ст. 21)</w:t>
      </w:r>
    </w:p>
    <w:p w14:paraId="4D531B50" w14:textId="77777777" w:rsidR="00DD291F" w:rsidRPr="001446CB" w:rsidRDefault="00DD291F" w:rsidP="00DD291F">
      <w:pPr>
        <w:pStyle w:val="SingleTxtG"/>
      </w:pPr>
      <w:r>
        <w:t>43.</w:t>
      </w:r>
      <w:r>
        <w:tab/>
        <w:t xml:space="preserve">Комитет обеспокоен: </w:t>
      </w:r>
    </w:p>
    <w:p w14:paraId="084BB5F1" w14:textId="77777777" w:rsidR="00DD291F" w:rsidRPr="005B1F9A" w:rsidRDefault="00DD291F" w:rsidP="00DD291F">
      <w:pPr>
        <w:pStyle w:val="SingleTxtG"/>
      </w:pPr>
      <w:r>
        <w:tab/>
        <w:t>a)</w:t>
      </w:r>
      <w:r>
        <w:tab/>
        <w:t xml:space="preserve">пробелами в предоставлении правительственной информации в доступных форматах, таких как формат Easy </w:t>
      </w:r>
      <w:proofErr w:type="spellStart"/>
      <w:r>
        <w:t>Read</w:t>
      </w:r>
      <w:proofErr w:type="spellEnd"/>
      <w:r>
        <w:t xml:space="preserve">, жестовый язык, шрифт Брайля и тактильные, усиливающие и альтернативные средства коммуникации; </w:t>
      </w:r>
    </w:p>
    <w:p w14:paraId="5B8F84EA" w14:textId="77777777" w:rsidR="00DD291F" w:rsidRPr="005B1F9A" w:rsidRDefault="00DD291F" w:rsidP="00DD291F">
      <w:pPr>
        <w:pStyle w:val="SingleTxtG"/>
      </w:pPr>
      <w:r>
        <w:tab/>
        <w:t>b)</w:t>
      </w:r>
      <w:r>
        <w:tab/>
        <w:t>нехваткой переводчиков новозеландского жестового языка, в частности трехъязычных переводчиков, которые могут работать с новозеландским жестовым языком, английским языком и языком маори;</w:t>
      </w:r>
    </w:p>
    <w:p w14:paraId="2BEADED9" w14:textId="77777777" w:rsidR="00DD291F" w:rsidRPr="005B1F9A" w:rsidRDefault="00DD291F" w:rsidP="00DD291F">
      <w:pPr>
        <w:pStyle w:val="SingleTxtG"/>
      </w:pPr>
      <w:r>
        <w:tab/>
        <w:t>c)</w:t>
      </w:r>
      <w:r>
        <w:tab/>
        <w:t xml:space="preserve">тем, что существует ограниченное количество телевизионных каналов, обеспечивающих </w:t>
      </w:r>
      <w:proofErr w:type="spellStart"/>
      <w:r>
        <w:t>субтитрирование</w:t>
      </w:r>
      <w:proofErr w:type="spellEnd"/>
      <w:r>
        <w:t xml:space="preserve"> и </w:t>
      </w:r>
      <w:proofErr w:type="spellStart"/>
      <w:r>
        <w:t>тифлокомментирование</w:t>
      </w:r>
      <w:proofErr w:type="spellEnd"/>
      <w:r>
        <w:t>, а финансирование обеспечивается только на ежегодной основе;</w:t>
      </w:r>
    </w:p>
    <w:p w14:paraId="6C73FC80" w14:textId="77777777" w:rsidR="00DD291F" w:rsidRPr="005B1F9A" w:rsidRDefault="00DD291F" w:rsidP="00DD291F">
      <w:pPr>
        <w:pStyle w:val="SingleTxtG"/>
      </w:pPr>
      <w:r>
        <w:tab/>
        <w:t>d)</w:t>
      </w:r>
      <w:r>
        <w:tab/>
        <w:t xml:space="preserve">отсутствием конкретных инициатив, направленных на то, чтобы предоставлять людям с инвалидностью из числа маори больше доступной информации и средств коммуникации. </w:t>
      </w:r>
    </w:p>
    <w:p w14:paraId="38AABA41" w14:textId="77777777" w:rsidR="00DD291F" w:rsidRPr="0023124B" w:rsidRDefault="00DD291F" w:rsidP="00DD291F">
      <w:pPr>
        <w:pStyle w:val="SingleTxtG"/>
      </w:pPr>
      <w:r w:rsidRPr="00E1074E">
        <w:lastRenderedPageBreak/>
        <w:t>44.</w:t>
      </w:r>
      <w:r w:rsidRPr="00E1074E">
        <w:tab/>
      </w:r>
      <w:r w:rsidRPr="00E1074E">
        <w:rPr>
          <w:b/>
          <w:bCs/>
        </w:rPr>
        <w:t>Комитет рекомендует государству-участнику:</w:t>
      </w:r>
    </w:p>
    <w:p w14:paraId="08B81DEB" w14:textId="38C2B004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a)</w:t>
      </w:r>
      <w:r w:rsidRPr="00EE622B">
        <w:rPr>
          <w:b/>
          <w:bCs/>
        </w:rPr>
        <w:tab/>
      </w:r>
      <w:r>
        <w:rPr>
          <w:b/>
          <w:bCs/>
        </w:rPr>
        <w:t xml:space="preserve">активизировать процесс осуществления Хартии об обеспечении доступности, расширив сферу ее применения на местные органы власти и региональные советы по здравоохранению, а также увеличив финансирование </w:t>
      </w:r>
      <w:r w:rsidR="00EE622B">
        <w:rPr>
          <w:b/>
          <w:bCs/>
        </w:rPr>
        <w:br/>
      </w:r>
      <w:r>
        <w:rPr>
          <w:b/>
          <w:bCs/>
        </w:rPr>
        <w:t>и возможности для предоставления доступных информационно-коммуникационных форматов и технологий;</w:t>
      </w:r>
    </w:p>
    <w:p w14:paraId="1A606CBB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b)</w:t>
      </w:r>
      <w:r w:rsidRPr="00EE622B">
        <w:rPr>
          <w:b/>
          <w:bCs/>
        </w:rPr>
        <w:tab/>
      </w:r>
      <w:r>
        <w:rPr>
          <w:b/>
          <w:bCs/>
        </w:rPr>
        <w:t>внедрить стимулирующие меры и увеличить финансирование для подготовки и трудоустройства переводчиков жестового языка, включая трехъязычных переводчиков, которые могут работать с новозеландским жестовым языком, английским языком и языком маори, и принять национальную стандартизированную систему аккредитации для переводчиков жестового языка;</w:t>
      </w:r>
      <w:r>
        <w:t xml:space="preserve"> </w:t>
      </w:r>
    </w:p>
    <w:p w14:paraId="003809CB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c)</w:t>
      </w:r>
      <w:r w:rsidRPr="00EE622B">
        <w:rPr>
          <w:b/>
          <w:bCs/>
        </w:rPr>
        <w:tab/>
      </w:r>
      <w:r>
        <w:rPr>
          <w:b/>
          <w:bCs/>
        </w:rPr>
        <w:t xml:space="preserve">принять законодательство, предусматривающее, </w:t>
      </w:r>
      <w:r w:rsidRPr="005A1F40">
        <w:rPr>
          <w:b/>
          <w:bCs/>
        </w:rPr>
        <w:t xml:space="preserve">чтобы на телевизионных каналах были доступны </w:t>
      </w:r>
      <w:proofErr w:type="spellStart"/>
      <w:r w:rsidRPr="005A1F40">
        <w:rPr>
          <w:b/>
          <w:bCs/>
        </w:rPr>
        <w:t>субтитрирование</w:t>
      </w:r>
      <w:proofErr w:type="spellEnd"/>
      <w:r w:rsidRPr="005A1F40">
        <w:rPr>
          <w:b/>
          <w:bCs/>
        </w:rPr>
        <w:t xml:space="preserve"> и </w:t>
      </w:r>
      <w:proofErr w:type="spellStart"/>
      <w:r w:rsidRPr="005A1F40">
        <w:rPr>
          <w:b/>
          <w:bCs/>
        </w:rPr>
        <w:t>тифлокомментирование</w:t>
      </w:r>
      <w:proofErr w:type="spellEnd"/>
      <w:r w:rsidRPr="005A1F40">
        <w:rPr>
          <w:b/>
          <w:bCs/>
        </w:rPr>
        <w:t>, обеспечен</w:t>
      </w:r>
      <w:r>
        <w:rPr>
          <w:b/>
          <w:bCs/>
        </w:rPr>
        <w:t>ные</w:t>
      </w:r>
      <w:r w:rsidRPr="005A1F40">
        <w:rPr>
          <w:b/>
          <w:bCs/>
        </w:rPr>
        <w:t xml:space="preserve"> стабильным финансированием</w:t>
      </w:r>
      <w:r>
        <w:rPr>
          <w:b/>
          <w:bCs/>
        </w:rPr>
        <w:t>;</w:t>
      </w:r>
    </w:p>
    <w:p w14:paraId="00DC6BA5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d)</w:t>
      </w:r>
      <w:r w:rsidRPr="00EE622B">
        <w:rPr>
          <w:b/>
          <w:bCs/>
        </w:rPr>
        <w:tab/>
      </w:r>
      <w:r>
        <w:rPr>
          <w:b/>
          <w:bCs/>
        </w:rPr>
        <w:t>разработать конкретные инициативы по предоставлению людям с инвалидностью из числа маори более широкого спектра доступной информации и средств коммуникации с учетом культурных особенностей.</w:t>
      </w:r>
    </w:p>
    <w:p w14:paraId="231A4394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Уважение дома и семьи (ст. 23)</w:t>
      </w:r>
    </w:p>
    <w:p w14:paraId="419F542D" w14:textId="77777777" w:rsidR="00DD291F" w:rsidRPr="001446CB" w:rsidRDefault="00DD291F" w:rsidP="00DD291F">
      <w:pPr>
        <w:pStyle w:val="SingleTxtG"/>
      </w:pPr>
      <w:r>
        <w:t>45.</w:t>
      </w:r>
      <w:r>
        <w:tab/>
        <w:t xml:space="preserve">Комитет обеспокоен: </w:t>
      </w:r>
    </w:p>
    <w:p w14:paraId="186D257B" w14:textId="77777777" w:rsidR="00DD291F" w:rsidRPr="005B1F9A" w:rsidRDefault="00DD291F" w:rsidP="00DD291F">
      <w:pPr>
        <w:pStyle w:val="SingleTxtG"/>
      </w:pPr>
      <w:r>
        <w:tab/>
        <w:t>a)</w:t>
      </w:r>
      <w:r>
        <w:tab/>
        <w:t>отсутствием действий со стороны государства-участника в ответ на заключительные замечания Комитета 2014 года по отмене статьи 8 Закона об усыновлении 1955 года, согласно которой допускается забирать детей у родителей с инвалидностью без их согласия и отдавать таких детей на усыновление;</w:t>
      </w:r>
    </w:p>
    <w:p w14:paraId="2E439F13" w14:textId="77777777" w:rsidR="00DD291F" w:rsidRPr="005B1F9A" w:rsidRDefault="00DD291F" w:rsidP="00DD291F">
      <w:pPr>
        <w:pStyle w:val="SingleTxtG"/>
      </w:pPr>
      <w:r>
        <w:tab/>
        <w:t>b)</w:t>
      </w:r>
      <w:r>
        <w:tab/>
        <w:t>отсутствием подходящих условий при размещении в семьях детей с инвалидностью, взятых под опеку, а также отсутствием возможности помещения братьев и сестер в одну и ту же семью;</w:t>
      </w:r>
    </w:p>
    <w:p w14:paraId="733A6900" w14:textId="77777777" w:rsidR="00DD291F" w:rsidRPr="005B1F9A" w:rsidRDefault="00DD291F" w:rsidP="00DD291F">
      <w:pPr>
        <w:pStyle w:val="SingleTxtG"/>
      </w:pPr>
      <w:r>
        <w:tab/>
        <w:t>c)</w:t>
      </w:r>
      <w:r>
        <w:tab/>
        <w:t xml:space="preserve">непредоставлением детям с инвалидностью и их семьям </w:t>
      </w:r>
      <w:r w:rsidRPr="005A1F40">
        <w:t>исчерпывающей информации, комплексных услуг и всяческой поддержки,</w:t>
      </w:r>
      <w:r>
        <w:t xml:space="preserve"> что приводит к помещению детей на воспитание вне дома, в том числе в специализированные школы-интернаты;</w:t>
      </w:r>
    </w:p>
    <w:p w14:paraId="22DB21AF" w14:textId="77777777" w:rsidR="00DD291F" w:rsidRPr="005B1F9A" w:rsidRDefault="00DD291F" w:rsidP="00DD291F">
      <w:pPr>
        <w:pStyle w:val="SingleTxtG"/>
      </w:pPr>
      <w:r>
        <w:tab/>
        <w:t>d)</w:t>
      </w:r>
      <w:r>
        <w:tab/>
        <w:t>отсутствием в Министерстве по делам детей (</w:t>
      </w:r>
      <w:proofErr w:type="spellStart"/>
      <w:r>
        <w:t>Oranga</w:t>
      </w:r>
      <w:proofErr w:type="spellEnd"/>
      <w:r>
        <w:t xml:space="preserve"> </w:t>
      </w:r>
      <w:proofErr w:type="spellStart"/>
      <w:r>
        <w:t>Tamariki</w:t>
      </w:r>
      <w:proofErr w:type="spellEnd"/>
      <w:r>
        <w:t xml:space="preserve">) конкретных стратегий и руководящих принципов в отношении родителей с инвалидностью и ограниченным пониманием инвалидности с правозащитной точки зрения, что приводит к изъятию детей, включая новорожденных, у родителей с инвалидностью, особенно у родителей с интеллектуальной инвалидностью и родителей-маори с инвалидностью. </w:t>
      </w:r>
    </w:p>
    <w:p w14:paraId="4BA7F3A4" w14:textId="77777777" w:rsidR="00DD291F" w:rsidRPr="005B1F9A" w:rsidRDefault="00DD291F" w:rsidP="00DD291F">
      <w:pPr>
        <w:pStyle w:val="SingleTxtG"/>
      </w:pPr>
      <w:r>
        <w:t>46.</w:t>
      </w:r>
      <w:r>
        <w:tab/>
      </w:r>
      <w:r>
        <w:rPr>
          <w:b/>
          <w:bCs/>
        </w:rPr>
        <w:t>Комитет ссылается на заявление о правах детей с инвалидностью, опубликованное им совместно с Комитетом по правам ребенка, и рекомендует государству-участнику:</w:t>
      </w:r>
    </w:p>
    <w:p w14:paraId="053AB5D8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a)</w:t>
      </w:r>
      <w:r w:rsidRPr="00EE622B">
        <w:rPr>
          <w:b/>
          <w:bCs/>
        </w:rPr>
        <w:tab/>
      </w:r>
      <w:r>
        <w:rPr>
          <w:b/>
          <w:bCs/>
        </w:rPr>
        <w:t>отменить статью 8 Закона об усыновлении 1955 года и внести в этот Закон поправки для обеспечения того, чтобы в вопросах усыновления родители с инвалидностью находились в равном с другими родителями положении;</w:t>
      </w:r>
    </w:p>
    <w:p w14:paraId="385EDC16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b)</w:t>
      </w:r>
      <w:r w:rsidRPr="00EE622B">
        <w:rPr>
          <w:b/>
          <w:bCs/>
        </w:rPr>
        <w:tab/>
      </w:r>
      <w:r>
        <w:rPr>
          <w:b/>
          <w:bCs/>
        </w:rPr>
        <w:t xml:space="preserve">внедрить стратегии, направленные на то, чтобы дети с инвалидностью чаще помещались на воспитание в </w:t>
      </w:r>
      <w:proofErr w:type="gramStart"/>
      <w:r>
        <w:rPr>
          <w:b/>
          <w:bCs/>
        </w:rPr>
        <w:t>семьи</w:t>
      </w:r>
      <w:proofErr w:type="gramEnd"/>
      <w:r>
        <w:rPr>
          <w:b/>
          <w:bCs/>
        </w:rPr>
        <w:t xml:space="preserve"> и чтобы в таких случаях братья и сестры могли оставаться вместе;</w:t>
      </w:r>
    </w:p>
    <w:p w14:paraId="2A2E0FCF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c)</w:t>
      </w:r>
      <w:r w:rsidRPr="00EE622B">
        <w:rPr>
          <w:b/>
          <w:bCs/>
        </w:rPr>
        <w:tab/>
      </w:r>
      <w:r>
        <w:rPr>
          <w:b/>
          <w:bCs/>
        </w:rPr>
        <w:t>значительно увеличить и обеспечить ресурсами предоставление детям с инвалидностью и их семьям исчерпывающей информации, комплексных услуг и всяческой поддержки, чтобы не допускать помещения детей на воспитание вне дома и в специализированные учреждения, в частности в специализированные школы-интернаты;</w:t>
      </w:r>
    </w:p>
    <w:p w14:paraId="44214D8B" w14:textId="77777777" w:rsidR="00DD291F" w:rsidRPr="005B1F9A" w:rsidRDefault="00DD291F" w:rsidP="00DD291F">
      <w:pPr>
        <w:pStyle w:val="SingleTxtG"/>
        <w:rPr>
          <w:b/>
        </w:rPr>
      </w:pPr>
      <w:r>
        <w:lastRenderedPageBreak/>
        <w:tab/>
      </w:r>
      <w:r w:rsidRPr="00EE622B">
        <w:rPr>
          <w:b/>
          <w:bCs/>
        </w:rPr>
        <w:t>d)</w:t>
      </w:r>
      <w:r w:rsidRPr="00EE622B">
        <w:rPr>
          <w:b/>
          <w:bCs/>
        </w:rPr>
        <w:tab/>
      </w:r>
      <w:r>
        <w:rPr>
          <w:b/>
          <w:bCs/>
        </w:rPr>
        <w:t>немедленно принять меры в рамках деятельности Министерства по делам детей (</w:t>
      </w:r>
      <w:proofErr w:type="spellStart"/>
      <w:r>
        <w:rPr>
          <w:b/>
          <w:bCs/>
        </w:rPr>
        <w:t>Oranga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Tamariki</w:t>
      </w:r>
      <w:proofErr w:type="spellEnd"/>
      <w:r>
        <w:rPr>
          <w:b/>
          <w:bCs/>
        </w:rPr>
        <w:t>) по выполнению рекомендаций, изложенных в докладе Омбудсмена 2020 года, озаглавленном «Неотложная задача», и расширить сферу охвата экспертной поддержки, стратегий и руководящих принципов, учитывающих аспекты инвалидности, гендерные и культурные особенности и соответствующих положениям Конвенции, для недопущения изъятия новорожденных младенцев и детей у родителей с инвалидностью, особенно у родителей с интеллектуальной инвалидностью и родителей-маори с инвалидностью, в связи с наличием расстройства.</w:t>
      </w:r>
      <w:r>
        <w:t xml:space="preserve"> </w:t>
      </w:r>
    </w:p>
    <w:p w14:paraId="4CA8A310" w14:textId="77777777" w:rsidR="00DD291F" w:rsidRPr="001446CB" w:rsidRDefault="00DD291F" w:rsidP="00DD291F">
      <w:pPr>
        <w:pStyle w:val="H23G"/>
      </w:pPr>
      <w:r>
        <w:tab/>
      </w:r>
      <w:r>
        <w:tab/>
      </w:r>
      <w:r>
        <w:rPr>
          <w:bCs/>
        </w:rPr>
        <w:t>Образование (ст. 24)</w:t>
      </w:r>
    </w:p>
    <w:p w14:paraId="7C848748" w14:textId="77777777" w:rsidR="00DD291F" w:rsidRPr="001446CB" w:rsidRDefault="00DD291F" w:rsidP="00DD291F">
      <w:pPr>
        <w:pStyle w:val="SingleTxtG"/>
      </w:pPr>
      <w:r>
        <w:t>47.</w:t>
      </w:r>
      <w:r>
        <w:tab/>
        <w:t xml:space="preserve">Комитет обеспокоен: </w:t>
      </w:r>
    </w:p>
    <w:p w14:paraId="0346D9A2" w14:textId="77777777" w:rsidR="00DD291F" w:rsidRPr="005B1F9A" w:rsidRDefault="00DD291F" w:rsidP="00DD291F">
      <w:pPr>
        <w:pStyle w:val="SingleTxtG"/>
      </w:pPr>
      <w:r>
        <w:tab/>
        <w:t>a)</w:t>
      </w:r>
      <w:r>
        <w:tab/>
        <w:t xml:space="preserve">ростом числа учащихся с инвалидностью в отдельных учебных заведениях, таких как специализированные школы, специализированные школы-интернаты и подразделения специализированных учебных заведений, несмотря на законодательные и политические обязательства обеспечить инклюзивное образование; </w:t>
      </w:r>
    </w:p>
    <w:p w14:paraId="5017D4B9" w14:textId="20928923" w:rsidR="00DD291F" w:rsidRPr="005B1F9A" w:rsidRDefault="00DD291F" w:rsidP="00DD291F">
      <w:pPr>
        <w:pStyle w:val="SingleTxtG"/>
      </w:pPr>
      <w:r>
        <w:tab/>
        <w:t>b)</w:t>
      </w:r>
      <w:r>
        <w:tab/>
        <w:t>предложением изменить требования к зачислению в специализированные школы-интернаты для детей с инвалидностью вместо того, чтобы выделять ресурсы</w:t>
      </w:r>
      <w:r w:rsidR="005F6067" w:rsidRPr="005F6067">
        <w:t xml:space="preserve"> </w:t>
      </w:r>
      <w:r w:rsidR="005F6067">
        <w:t>на</w:t>
      </w:r>
      <w:r>
        <w:t xml:space="preserve"> инклюзивное образование; </w:t>
      </w:r>
    </w:p>
    <w:p w14:paraId="3D4891E1" w14:textId="77777777" w:rsidR="00DD291F" w:rsidRPr="005B1F9A" w:rsidRDefault="00DD291F" w:rsidP="00DD291F">
      <w:pPr>
        <w:pStyle w:val="SingleTxtG"/>
      </w:pPr>
      <w:r>
        <w:tab/>
        <w:t>c)</w:t>
      </w:r>
      <w:r>
        <w:tab/>
        <w:t>высокой долей детей с инвалидностью из числа маори в специализированных школах-интернатах.</w:t>
      </w:r>
    </w:p>
    <w:p w14:paraId="241138F6" w14:textId="77777777" w:rsidR="00DD291F" w:rsidRPr="005B1F9A" w:rsidRDefault="00DD291F" w:rsidP="00DD291F">
      <w:pPr>
        <w:pStyle w:val="SingleTxtG"/>
      </w:pPr>
      <w:r>
        <w:t>48.</w:t>
      </w:r>
      <w:r>
        <w:tab/>
      </w:r>
      <w:r>
        <w:rPr>
          <w:b/>
          <w:bCs/>
        </w:rPr>
        <w:t>Ссылаясь на свое замечание общего порядка № 4 (2016) о праве на инклюзивное образование и задачи 4.5 и 4.a целей в области устойчивого развития, Комитет рекомендует государству-участнику:</w:t>
      </w:r>
      <w:r>
        <w:t xml:space="preserve"> </w:t>
      </w:r>
    </w:p>
    <w:p w14:paraId="43C2EF23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a)</w:t>
      </w:r>
      <w:r w:rsidRPr="00EE622B">
        <w:rPr>
          <w:b/>
          <w:bCs/>
        </w:rPr>
        <w:tab/>
      </w:r>
      <w:r>
        <w:rPr>
          <w:b/>
          <w:bCs/>
        </w:rPr>
        <w:t>разработать стратегию инклюзивного образования, включающую меры по переводу сегрегированных образовательных учреждений в систему общего инклюзивного образования, по направлению финансовых и других ресурсов на инклюзивное образование вместо специализированного, по уделению приоритетного внимания инклюзивному образованию при подготовке учителей, по созданию единых стратегий и руководящих принципов в области инклюзивного образования, по разработке учебной программы инклюзивного образования, а также по продвижению и повышению осведомленности общественности;</w:t>
      </w:r>
      <w:r>
        <w:t xml:space="preserve"> </w:t>
      </w:r>
    </w:p>
    <w:p w14:paraId="285CED47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b)</w:t>
      </w:r>
      <w:r w:rsidRPr="00EE622B">
        <w:rPr>
          <w:b/>
          <w:bCs/>
        </w:rPr>
        <w:tab/>
      </w:r>
      <w:r>
        <w:rPr>
          <w:b/>
          <w:bCs/>
        </w:rPr>
        <w:t>отозвать предложение об изменении требований к зачислению в специализированные школы-интернаты и перенаправить финансовые и другие ресурсы в систему инклюзивного образования;</w:t>
      </w:r>
    </w:p>
    <w:p w14:paraId="10079549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c)</w:t>
      </w:r>
      <w:r w:rsidRPr="00EE622B">
        <w:rPr>
          <w:b/>
          <w:bCs/>
        </w:rPr>
        <w:tab/>
      </w:r>
      <w:r>
        <w:rPr>
          <w:b/>
          <w:bCs/>
        </w:rPr>
        <w:t xml:space="preserve">разработать конкретные стратегии, учитывающие культурные особенности, для решения проблемы, касающейся высокой доли детей с инвалидностью из числа маори в специализированных школах-интернатах, включая оказание помощи, направленной на предоставление им возможности оставаться в </w:t>
      </w:r>
      <w:proofErr w:type="spellStart"/>
      <w:r>
        <w:rPr>
          <w:b/>
          <w:bCs/>
        </w:rPr>
        <w:t>ванау</w:t>
      </w:r>
      <w:proofErr w:type="spellEnd"/>
      <w:r>
        <w:rPr>
          <w:b/>
          <w:bCs/>
        </w:rPr>
        <w:t xml:space="preserve"> (расширенные семейные структуры) в своих местных сообществах.</w:t>
      </w:r>
      <w:r>
        <w:t xml:space="preserve"> </w:t>
      </w:r>
    </w:p>
    <w:p w14:paraId="0DF6D8DB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Здоровье (ст. 25)</w:t>
      </w:r>
    </w:p>
    <w:p w14:paraId="51E9FA09" w14:textId="77777777" w:rsidR="00DD291F" w:rsidRPr="005B1F9A" w:rsidRDefault="00DD291F" w:rsidP="00DD291F">
      <w:pPr>
        <w:pStyle w:val="SingleTxtG"/>
      </w:pPr>
      <w:r>
        <w:t>49.</w:t>
      </w:r>
      <w:r>
        <w:tab/>
        <w:t xml:space="preserve">Комитет обеспокоен тем, что по сравнению с населением в целом показатели в отношении здоровья и ожидаемой продолжительности жизни людей с инвалидностью, в частности людей с интеллектуальной инвалидностью, а также людей с инвалидностью из числа маори и выходцев с тихоокеанских островов, ниже. </w:t>
      </w:r>
    </w:p>
    <w:p w14:paraId="182A191E" w14:textId="77777777" w:rsidR="00DD291F" w:rsidRPr="005B1F9A" w:rsidRDefault="00DD291F" w:rsidP="00DD291F">
      <w:pPr>
        <w:pStyle w:val="SingleTxtG"/>
      </w:pPr>
      <w:r>
        <w:t>50.</w:t>
      </w:r>
      <w:r>
        <w:tab/>
      </w:r>
      <w:r>
        <w:rPr>
          <w:b/>
          <w:bCs/>
        </w:rPr>
        <w:t>Комитет рекомендует государству-участнику продолжить разработку Стратегии в области улучшения состояния здоровья людей с инвалидностью, а также усилить меры в рамках новозеландской Стратегии по вопросам инвалидности, Расследования (</w:t>
      </w:r>
      <w:proofErr w:type="spellStart"/>
      <w:r>
        <w:rPr>
          <w:b/>
          <w:bCs/>
        </w:rPr>
        <w:t>Kaupapa</w:t>
      </w:r>
      <w:proofErr w:type="spellEnd"/>
      <w:r>
        <w:rPr>
          <w:b/>
          <w:bCs/>
        </w:rPr>
        <w:t xml:space="preserve">) в отношении медико-санитарных услуг и результатов и Стратегии «Пути к обеспечению здоровья и благополучия выходцев с тихоокеанских островов» и ускорить их реализацию для расширения </w:t>
      </w:r>
      <w:r>
        <w:rPr>
          <w:b/>
          <w:bCs/>
        </w:rPr>
        <w:lastRenderedPageBreak/>
        <w:t>доступа к медицинским услугам для людей с инвалидностью и улучшения их показателей здоровья.</w:t>
      </w:r>
    </w:p>
    <w:p w14:paraId="22125251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Труд и занятость (ст. 27)</w:t>
      </w:r>
    </w:p>
    <w:p w14:paraId="33ECACAB" w14:textId="77777777" w:rsidR="00DD291F" w:rsidRPr="005B1F9A" w:rsidRDefault="00DD291F" w:rsidP="00DD291F">
      <w:pPr>
        <w:pStyle w:val="SingleTxtG"/>
      </w:pPr>
      <w:r>
        <w:t>51.</w:t>
      </w:r>
      <w:r>
        <w:tab/>
        <w:t>Комитет обеспокоен тем, что:</w:t>
      </w:r>
    </w:p>
    <w:p w14:paraId="19A8DB4A" w14:textId="77777777" w:rsidR="00DD291F" w:rsidRPr="005B1F9A" w:rsidRDefault="00DD291F" w:rsidP="00DD291F">
      <w:pPr>
        <w:pStyle w:val="SingleTxtG"/>
      </w:pPr>
      <w:r>
        <w:tab/>
        <w:t>a)</w:t>
      </w:r>
      <w:r>
        <w:tab/>
        <w:t>сохраняется низкий уровень участия людей с инвалидностью в трудовой деятельности и низкий уровень их занятости на открытом рынке труда</w:t>
      </w:r>
      <w:r w:rsidRPr="00E42907">
        <w:t xml:space="preserve"> </w:t>
      </w:r>
      <w:r>
        <w:t xml:space="preserve">по сравнению с населением в целом; </w:t>
      </w:r>
    </w:p>
    <w:p w14:paraId="7DF15E13" w14:textId="77777777" w:rsidR="00DD291F" w:rsidRPr="005B1F9A" w:rsidRDefault="00DD291F" w:rsidP="00DD291F">
      <w:pPr>
        <w:pStyle w:val="SingleTxtG"/>
      </w:pPr>
      <w:r>
        <w:tab/>
        <w:t>b)</w:t>
      </w:r>
      <w:r>
        <w:tab/>
        <w:t xml:space="preserve">по-прежнему реализуются программы сегрегированного трудоустройства людей с инвалидностью («коммерческие предприятия») и предоставляются разрешения на освобождение от выплаты минимальной заработной платы. </w:t>
      </w:r>
    </w:p>
    <w:p w14:paraId="2FB307F3" w14:textId="77777777" w:rsidR="00DD291F" w:rsidRPr="001446CB" w:rsidRDefault="00DD291F" w:rsidP="00DD291F">
      <w:pPr>
        <w:pStyle w:val="SingleTxtG"/>
      </w:pPr>
      <w:r>
        <w:t>52.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244B14D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a)</w:t>
      </w:r>
      <w:r w:rsidRPr="00EE622B">
        <w:rPr>
          <w:b/>
          <w:bCs/>
        </w:rPr>
        <w:tab/>
      </w:r>
      <w:r>
        <w:rPr>
          <w:b/>
          <w:bCs/>
        </w:rPr>
        <w:t>ускорить разработку Плана действий по трудоустройству людей с инвалидностью на основе тесных консультаций с людьми с инвалидностью, включая женщин с инвалидностью и людей с инвалидностью из числа маори и выходцев с тихоокеанских островов, и при их активном участии;</w:t>
      </w:r>
      <w:r>
        <w:t xml:space="preserve"> </w:t>
      </w:r>
    </w:p>
    <w:p w14:paraId="2052770B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b)</w:t>
      </w:r>
      <w:r w:rsidRPr="00EE622B">
        <w:rPr>
          <w:b/>
          <w:bCs/>
        </w:rPr>
        <w:tab/>
      </w:r>
      <w:r>
        <w:rPr>
          <w:b/>
          <w:bCs/>
        </w:rPr>
        <w:t>включить в План действий по трудоустройству людей с инвалидностью конкретные меры с указанием ресурсов, сроков и механизмов мониторинга, обеспечивающие переход от системы сегрегированного трудоустройства к открытому рынку труда;</w:t>
      </w:r>
    </w:p>
    <w:p w14:paraId="16ADB0F3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c)</w:t>
      </w:r>
      <w:r w:rsidRPr="00EE622B">
        <w:rPr>
          <w:b/>
          <w:bCs/>
        </w:rPr>
        <w:tab/>
      </w:r>
      <w:r>
        <w:rPr>
          <w:b/>
          <w:bCs/>
        </w:rPr>
        <w:t xml:space="preserve">отменить статью 8 Закона о минимальном размере заработной платы 1983 года и обеспечить оплату труда людей с инвалидностью по принципу равной оплаты </w:t>
      </w:r>
      <w:proofErr w:type="gramStart"/>
      <w:r>
        <w:rPr>
          <w:b/>
          <w:bCs/>
        </w:rPr>
        <w:t>за труд</w:t>
      </w:r>
      <w:proofErr w:type="gramEnd"/>
      <w:r>
        <w:rPr>
          <w:b/>
          <w:bCs/>
        </w:rPr>
        <w:t xml:space="preserve"> равной ценности.</w:t>
      </w:r>
      <w:r>
        <w:t xml:space="preserve"> </w:t>
      </w:r>
    </w:p>
    <w:p w14:paraId="206A1D7E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(ст. 28)</w:t>
      </w:r>
    </w:p>
    <w:p w14:paraId="21FA1BA1" w14:textId="77777777" w:rsidR="00DD291F" w:rsidRPr="001446CB" w:rsidRDefault="00DD291F" w:rsidP="00DD291F">
      <w:pPr>
        <w:pStyle w:val="SingleTxtG"/>
      </w:pPr>
      <w:r>
        <w:t>53.</w:t>
      </w:r>
      <w:r>
        <w:tab/>
        <w:t>Комитет обеспокоен:</w:t>
      </w:r>
    </w:p>
    <w:p w14:paraId="1302B374" w14:textId="77777777" w:rsidR="00DD291F" w:rsidRPr="005B1F9A" w:rsidRDefault="00DD291F" w:rsidP="00DD291F">
      <w:pPr>
        <w:pStyle w:val="SingleTxtG"/>
      </w:pPr>
      <w:r>
        <w:tab/>
        <w:t>a)</w:t>
      </w:r>
      <w:r>
        <w:tab/>
        <w:t>непропорционально высоким уровнем бедности среди людей с инвалидностью, у которых вероятность оказаться в этом состоянии в два раза выше, чем у населения в целом, и среди людей с инвалидностью из числа маори, которые в три раза чаще живут в бедности, а также затянувшимся процессом выполнения рекомендаций из доклада Консультативной группы экспертов по социальному обеспечению;</w:t>
      </w:r>
    </w:p>
    <w:p w14:paraId="69AB12F3" w14:textId="77777777" w:rsidR="00DD291F" w:rsidRPr="005B1F9A" w:rsidRDefault="00DD291F" w:rsidP="00DD291F">
      <w:pPr>
        <w:pStyle w:val="SingleTxtG"/>
      </w:pPr>
      <w:r>
        <w:tab/>
        <w:t>b)</w:t>
      </w:r>
      <w:r>
        <w:tab/>
        <w:t xml:space="preserve">тем, что модель поддержки людей с инвалидностью носит фрагментарный характер, а также неравенством в доступе к медицинскому обслуживанию, </w:t>
      </w:r>
      <w:proofErr w:type="spellStart"/>
      <w:r>
        <w:t>абилитационным</w:t>
      </w:r>
      <w:proofErr w:type="spellEnd"/>
      <w:r>
        <w:t xml:space="preserve"> и реабилитационным услугам и поддержке доходов между теми, кто имеет право на компенсацию, предоставляемую Корпорацией по возмещению ущерба в результате несчастных случаев, и теми, кто получает помощь через систему оказания содействия людям с инвалидностью, причем те, кто относится к последней категории, чаще сталкиваются с барьерами, препятствующими поддержанию достаточного жизненного уровня;</w:t>
      </w:r>
    </w:p>
    <w:p w14:paraId="6302DBC0" w14:textId="77777777" w:rsidR="00DD291F" w:rsidRPr="005B1F9A" w:rsidRDefault="00DD291F" w:rsidP="00DD291F">
      <w:pPr>
        <w:pStyle w:val="SingleTxtG"/>
      </w:pPr>
      <w:r>
        <w:tab/>
        <w:t>c)</w:t>
      </w:r>
      <w:r>
        <w:tab/>
        <w:t>тем, что люди с фетальным алкогольным синдромом, синдромом хронической усталости и другими хроническими и редкими заболеваниями исключены из системы оказания содействия людям с инвалидностью.</w:t>
      </w:r>
    </w:p>
    <w:p w14:paraId="7FB54F08" w14:textId="77777777" w:rsidR="00DD291F" w:rsidRPr="001446CB" w:rsidRDefault="00DD291F" w:rsidP="00DD291F">
      <w:pPr>
        <w:pStyle w:val="SingleTxtG"/>
        <w:rPr>
          <w:b/>
        </w:rPr>
      </w:pPr>
      <w:r>
        <w:t>54.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69A5D087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a)</w:t>
      </w:r>
      <w:r w:rsidRPr="00EE622B">
        <w:rPr>
          <w:b/>
          <w:bCs/>
        </w:rPr>
        <w:tab/>
      </w:r>
      <w:r>
        <w:rPr>
          <w:b/>
          <w:bCs/>
        </w:rPr>
        <w:t>ускорить выполнение рекомендаций из доклада Консультативной группы экспертов по социальному обеспечению для решения проблем неравенства и непрозрачности в системе социального обеспечения людей с инвалидностью;</w:t>
      </w:r>
    </w:p>
    <w:p w14:paraId="193DB72B" w14:textId="77777777" w:rsidR="00DD291F" w:rsidRPr="00D66F0B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b)</w:t>
      </w:r>
      <w:r w:rsidRPr="00EE622B">
        <w:rPr>
          <w:b/>
          <w:bCs/>
        </w:rPr>
        <w:tab/>
      </w:r>
      <w:r>
        <w:rPr>
          <w:b/>
          <w:bCs/>
        </w:rPr>
        <w:t xml:space="preserve">срочно решить проблему раздробленности системы оказания содействия людям с инвалидностью, наладив процесс совместной разработки и реализации для устранения неравенства между лицами, получающими </w:t>
      </w:r>
      <w:r>
        <w:rPr>
          <w:b/>
          <w:bCs/>
        </w:rPr>
        <w:lastRenderedPageBreak/>
        <w:t>компенсацию от Корпорации по возмещению ущерба в результате несчастных случаев, и другими людьми с инвалидностью, в частности рассмотреть возможность внедрения интегрированной модели оказания поддержки, чтобы добиться единых стандартов для всех людей с инвалидностью;</w:t>
      </w:r>
    </w:p>
    <w:p w14:paraId="6FA8A437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c)</w:t>
      </w:r>
      <w:r w:rsidRPr="00EE622B">
        <w:rPr>
          <w:b/>
          <w:bCs/>
        </w:rPr>
        <w:tab/>
      </w:r>
      <w:r>
        <w:rPr>
          <w:b/>
          <w:bCs/>
        </w:rPr>
        <w:t>обеспечить людям с фетальным алкогольным синдромом, синдромом хронической усталости и другими хроническими и редкими заболеваниями доступ к системе оказания содействия людям с инвалидностью и учет их интересов в стратегиях и программах по вопросам инвалидности.</w:t>
      </w:r>
      <w:r>
        <w:t xml:space="preserve"> </w:t>
      </w:r>
    </w:p>
    <w:p w14:paraId="33B0C9A4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(ст. 29)</w:t>
      </w:r>
    </w:p>
    <w:p w14:paraId="20347591" w14:textId="77777777" w:rsidR="00DD291F" w:rsidRPr="005B1F9A" w:rsidRDefault="00DD291F" w:rsidP="00DD291F">
      <w:pPr>
        <w:pStyle w:val="SingleTxtG"/>
      </w:pPr>
      <w:r>
        <w:t>55.</w:t>
      </w:r>
      <w:r>
        <w:tab/>
        <w:t xml:space="preserve">Комитет обеспокоен тем, что людям с инвалидностью не оказывается поддержка при создании собственных устойчивых организаций и наращивании их потенциала для представления интересов людей с инвалидностью, и в частности нет организаций, представляющих интересы людей с инвалидностью из числа маори и выходцев с тихоокеанских островов, лесбиянок, геев, бисексуалов, трансгендеров и интерсексов с инвалидностью, детей с инвалидностью и женщин и девочек с инвалидностью. </w:t>
      </w:r>
    </w:p>
    <w:p w14:paraId="178EFF1D" w14:textId="77777777" w:rsidR="00DD291F" w:rsidRPr="005B1F9A" w:rsidRDefault="00DD291F" w:rsidP="00DD291F">
      <w:pPr>
        <w:pStyle w:val="SingleTxtG"/>
      </w:pPr>
      <w:r>
        <w:t>56.</w:t>
      </w:r>
      <w:r>
        <w:tab/>
      </w:r>
      <w:r>
        <w:rPr>
          <w:b/>
          <w:bCs/>
        </w:rPr>
        <w:t>Комитет рекомендует государству-участнику разработать стратегии и меры, в частности выделить финансовые ресурсы, для поддержки людей с инвалидностью в создании устойчивых представительных организаций, в том числе для содействия развитию организаций людей с инвалидностью из числа маори и выходцев с тихоокеанских островов, лесбиянок, геев, бисексуалов, трансгендеров и интерсексов с инвалидностью, детей с инвалидностью, а также женщин и девочек с инвалидностью.</w:t>
      </w:r>
    </w:p>
    <w:p w14:paraId="63DDC14B" w14:textId="77777777" w:rsidR="00DD291F" w:rsidRPr="005B1F9A" w:rsidRDefault="00DD291F" w:rsidP="00DD291F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Конкретные обязательства (ст. 31–33)</w:t>
      </w:r>
    </w:p>
    <w:p w14:paraId="4D4D3835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Статистика и сбор данных (ст. 31)</w:t>
      </w:r>
    </w:p>
    <w:p w14:paraId="26721A8E" w14:textId="77777777" w:rsidR="00DD291F" w:rsidRPr="005B1F9A" w:rsidRDefault="00DD291F" w:rsidP="00DD291F">
      <w:pPr>
        <w:pStyle w:val="SingleTxtG"/>
      </w:pPr>
      <w:r>
        <w:t>57.</w:t>
      </w:r>
      <w:r>
        <w:tab/>
        <w:t xml:space="preserve">Комитет с озабоченностью отмечает серьезные пробелы в данных и статистике о положении людей с инвалидностью во всех сферах жизни, в том числе в области здравоохранения, образования, занятости и правосудия. Он также с обеспокоенностью отмечает отсутствие дезагрегированных данных, в том числе в отношении положения людей с инвалидностью из числа маори и выходцев с тихоокеанских островов, лесбиянок, геев, бисексуалов, трансгендеров и интерсексов с инвалидностью, детей с инвалидностью и </w:t>
      </w:r>
      <w:proofErr w:type="gramStart"/>
      <w:r>
        <w:t>женщин</w:t>
      </w:r>
      <w:proofErr w:type="gramEnd"/>
      <w:r>
        <w:t xml:space="preserve"> и девочек с инвалидностью.</w:t>
      </w:r>
    </w:p>
    <w:p w14:paraId="02717023" w14:textId="77777777" w:rsidR="00DD291F" w:rsidRPr="005B1F9A" w:rsidRDefault="00DD291F" w:rsidP="00DD291F">
      <w:pPr>
        <w:pStyle w:val="SingleTxtG"/>
      </w:pPr>
      <w:r>
        <w:t>58.</w:t>
      </w:r>
      <w:r>
        <w:tab/>
      </w:r>
      <w:r>
        <w:rPr>
          <w:b/>
          <w:bCs/>
        </w:rPr>
        <w:t>Комитет рекомендует государству-участнику разработать в координации со Статистическим управлением Новой Зеландии национальный комплекс требований к сбору данных об инвалидности с целью обеспечить принятие надлежащих, согласованных на национальном уровне мер по сбору данных и информированию общественности с использованием дезагрегированных данных по всему спектру обязательств, предусмотренных Конвенцией, особенно в отношении людей с инвалидностью из числа маори и выходцев с тихоокеанских островов, лесбиянок, геев, бисексуалов, трансгендеров и интерсексов с инвалидностью, детей с инвалидностью и женщин и девочек с инвалидностью.</w:t>
      </w:r>
    </w:p>
    <w:p w14:paraId="54E7AB2E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(ст. 33)</w:t>
      </w:r>
    </w:p>
    <w:p w14:paraId="569EF3F4" w14:textId="77777777" w:rsidR="00DD291F" w:rsidRPr="001446CB" w:rsidRDefault="00DD291F" w:rsidP="00DD291F">
      <w:pPr>
        <w:pStyle w:val="SingleTxtG"/>
      </w:pPr>
      <w:r>
        <w:t>59.</w:t>
      </w:r>
      <w:r>
        <w:tab/>
        <w:t>Комитет обеспокоен:</w:t>
      </w:r>
    </w:p>
    <w:p w14:paraId="2B01CC3B" w14:textId="77777777" w:rsidR="00DD291F" w:rsidRPr="005B1F9A" w:rsidRDefault="00DD291F" w:rsidP="00DD291F">
      <w:pPr>
        <w:pStyle w:val="SingleTxtG"/>
      </w:pPr>
      <w:r>
        <w:tab/>
        <w:t>a)</w:t>
      </w:r>
      <w:r>
        <w:tab/>
        <w:t xml:space="preserve">полученной информацией о том, что государство-участник не реагирует на рекомендации, содержащиеся в докладах Независимого механизма мониторинга, и не учитывает их; </w:t>
      </w:r>
    </w:p>
    <w:p w14:paraId="7F04BF2F" w14:textId="77777777" w:rsidR="00DD291F" w:rsidRPr="005B1F9A" w:rsidRDefault="00DD291F" w:rsidP="00DD291F">
      <w:pPr>
        <w:pStyle w:val="SingleTxtG"/>
      </w:pPr>
      <w:r>
        <w:tab/>
        <w:t>b)</w:t>
      </w:r>
      <w:r>
        <w:tab/>
        <w:t xml:space="preserve">отсутствием ресурсов, в том числе финансовой поддержки, для оказания содействия Коалиции организаций людей с инвалидностью, чтобы она могла выполнять свой мандат в качестве одного из партнеров Независимого механизма мониторинга, в частности активно взаимодействовать с сообществом людей с </w:t>
      </w:r>
      <w:r>
        <w:lastRenderedPageBreak/>
        <w:t xml:space="preserve">инвалидностью, участвовать в мероприятиях, посвященных осуществлению Конвенции, и форумах, проводимых с участием представителей государственных учреждений и других заинтересованных сторон, а также эффективно поддерживать связь с людьми с инвалидностью, в том числе предоставляя перевод на язык маори, являющийся одним из официальных языков. </w:t>
      </w:r>
    </w:p>
    <w:p w14:paraId="74276069" w14:textId="77777777" w:rsidR="00DD291F" w:rsidRPr="005B1F9A" w:rsidRDefault="00DD291F" w:rsidP="00DD291F">
      <w:pPr>
        <w:pStyle w:val="SingleTxtG"/>
      </w:pPr>
      <w:r>
        <w:t>60.</w:t>
      </w:r>
      <w:r>
        <w:tab/>
      </w:r>
      <w:r>
        <w:rPr>
          <w:b/>
          <w:bCs/>
        </w:rPr>
        <w:t>Комитет рекомендует государству-участнику принять во внимание руководящие принципы Комитета в отношении независимых структур мониторинга и их участия в работе Комитета по правам инвалидов</w:t>
      </w:r>
      <w:r w:rsidRPr="00464FF5">
        <w:rPr>
          <w:rStyle w:val="aa"/>
        </w:rPr>
        <w:footnoteReference w:id="6"/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Комитет также рекомендует государству-участнику:</w:t>
      </w:r>
    </w:p>
    <w:p w14:paraId="25AAA38B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a)</w:t>
      </w:r>
      <w:r w:rsidRPr="00EE622B">
        <w:rPr>
          <w:b/>
          <w:bCs/>
        </w:rPr>
        <w:tab/>
      </w:r>
      <w:r>
        <w:rPr>
          <w:b/>
          <w:bCs/>
        </w:rPr>
        <w:t>укрепить процессы подотчетности и свои партнерские связи с Независимым механизмом мониторинга, чтобы отслеживать результаты и ход выполнения рекомендаций, содержащихся в докладах Механизма, и публично сообщать о них;</w:t>
      </w:r>
    </w:p>
    <w:p w14:paraId="1E50C7AA" w14:textId="77777777" w:rsidR="00DD291F" w:rsidRPr="005B1F9A" w:rsidRDefault="00DD291F" w:rsidP="00DD291F">
      <w:pPr>
        <w:pStyle w:val="SingleTxtG"/>
        <w:rPr>
          <w:b/>
        </w:rPr>
      </w:pPr>
      <w:r>
        <w:tab/>
      </w:r>
      <w:r w:rsidRPr="00EE622B">
        <w:rPr>
          <w:b/>
          <w:bCs/>
        </w:rPr>
        <w:t>b)</w:t>
      </w:r>
      <w:r w:rsidRPr="00EE622B">
        <w:rPr>
          <w:b/>
          <w:bCs/>
        </w:rPr>
        <w:tab/>
      </w:r>
      <w:r>
        <w:rPr>
          <w:b/>
          <w:bCs/>
        </w:rPr>
        <w:t>выделять достаточный объем ресурсов, в частности оказывать финансовую поддержку Коалиции организаций людей с инвалидностью, чтобы она могла эффективно выполнять свой мандат в качестве партнера Независимого механизма мониторинга.</w:t>
      </w:r>
      <w:r>
        <w:t xml:space="preserve"> </w:t>
      </w:r>
    </w:p>
    <w:p w14:paraId="1C089921" w14:textId="77777777" w:rsidR="00DD291F" w:rsidRPr="001446CB" w:rsidRDefault="00DD291F" w:rsidP="00DD291F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Последующие действия</w:t>
      </w:r>
      <w:r>
        <w:t xml:space="preserve"> </w:t>
      </w:r>
    </w:p>
    <w:p w14:paraId="10E74EB3" w14:textId="77777777" w:rsidR="00DD291F" w:rsidRPr="001446CB" w:rsidRDefault="00DD291F" w:rsidP="00DD291F">
      <w:pPr>
        <w:pStyle w:val="H23G"/>
      </w:pPr>
      <w:r>
        <w:tab/>
      </w:r>
      <w:r>
        <w:tab/>
      </w:r>
      <w:r>
        <w:rPr>
          <w:bCs/>
        </w:rPr>
        <w:t>Распространение информации</w:t>
      </w:r>
    </w:p>
    <w:p w14:paraId="14C2D5FD" w14:textId="77777777" w:rsidR="00DD291F" w:rsidRPr="00D66F0B" w:rsidRDefault="00DD291F" w:rsidP="00DD291F">
      <w:pPr>
        <w:pStyle w:val="SingleTxtG"/>
      </w:pPr>
      <w:r>
        <w:t>61.</w:t>
      </w:r>
      <w:r>
        <w:tab/>
      </w:r>
      <w:r>
        <w:rPr>
          <w:b/>
          <w:bCs/>
        </w:rPr>
        <w:t>Комитет подчеркивает важность всех рекомендаций, сформулированных в настоящих заключительных замечаниях.</w:t>
      </w:r>
      <w:r>
        <w:t xml:space="preserve"> </w:t>
      </w:r>
      <w:r>
        <w:rPr>
          <w:b/>
          <w:bCs/>
        </w:rPr>
        <w:t>Что касается подлежащих принятию срочных мер, то Комитет хотел бы обратить внимание государства-участника на рекомендации в отношении самостоятельного образа жизни и вовлеченности в местное сообщество, содержащиеся в пункте 40, и в отношении достаточного жизненного уровня и социальной защиты, содержащиеся в пункте 54.</w:t>
      </w:r>
      <w:r>
        <w:t xml:space="preserve"> </w:t>
      </w:r>
      <w:bookmarkStart w:id="1" w:name="_Hlk113270890"/>
      <w:bookmarkEnd w:id="1"/>
    </w:p>
    <w:p w14:paraId="1197FDCA" w14:textId="0D0B443B" w:rsidR="00DD291F" w:rsidRPr="005B1F9A" w:rsidRDefault="00DD291F" w:rsidP="00DD291F">
      <w:pPr>
        <w:pStyle w:val="SingleTxtG"/>
      </w:pPr>
      <w:r>
        <w:t>62.</w:t>
      </w:r>
      <w:r>
        <w:tab/>
      </w:r>
      <w:r>
        <w:rPr>
          <w:b/>
          <w:bCs/>
        </w:rPr>
        <w:t>Комитет просит государство-участник выполнить рекомендации, содержащиеся в настоящих заключительных замечаниях.</w:t>
      </w:r>
      <w:r>
        <w:t xml:space="preserve"> </w:t>
      </w:r>
      <w:r>
        <w:rPr>
          <w:b/>
          <w:bCs/>
        </w:rPr>
        <w:t xml:space="preserve">Он рекомендует государству-участнику препроводить заключительные замечания для рассмотрения и принятия соответствующих мер членам правительства и парламента, должностным лицам соответствующих министерств, местным органам самоуправления и членам соответствующих профессиональных групп, в частности специалистам в области образования, здравоохранения и права, </w:t>
      </w:r>
      <w:r w:rsidR="003125C7">
        <w:rPr>
          <w:b/>
          <w:bCs/>
        </w:rPr>
        <w:br/>
      </w:r>
      <w:r>
        <w:rPr>
          <w:b/>
          <w:bCs/>
        </w:rPr>
        <w:t>а также средствам массовой информации, и использовать с этой целью современные стратегии социальной коммуникации.</w:t>
      </w:r>
    </w:p>
    <w:p w14:paraId="0EEFEEAD" w14:textId="77777777" w:rsidR="00DD291F" w:rsidRPr="005B1F9A" w:rsidRDefault="00DD291F" w:rsidP="00DD291F">
      <w:pPr>
        <w:pStyle w:val="SingleTxtG"/>
      </w:pPr>
      <w:r>
        <w:t>63.</w:t>
      </w:r>
      <w:r>
        <w:tab/>
      </w:r>
      <w:r>
        <w:rPr>
          <w:b/>
          <w:bCs/>
        </w:rPr>
        <w:t>Комитет настоятельно рекомендует государству-участнику привлекать к подготовке своего периодического доклада организации гражданского общества, в частности организации людей с инвалидностью.</w:t>
      </w:r>
    </w:p>
    <w:p w14:paraId="25A4107B" w14:textId="77777777" w:rsidR="00DD291F" w:rsidRPr="005B1F9A" w:rsidRDefault="00DD291F" w:rsidP="00DD291F">
      <w:pPr>
        <w:pStyle w:val="SingleTxtG"/>
      </w:pPr>
      <w:r>
        <w:t>64.</w:t>
      </w:r>
      <w:r>
        <w:tab/>
      </w:r>
      <w:r>
        <w:rPr>
          <w:b/>
          <w:bCs/>
        </w:rPr>
        <w:t xml:space="preserve">Комитет просит государство-участник широко распространить настоящие заключительные замечания, в том числе среди неправительственных организаций, организаций людей с инвалидностью и среди самих людей с инвалидностью и членов их семей, на государственных языках и языках меньшинств, включая жестовый язык, и в других доступных форматах, в том числе в формате Easy </w:t>
      </w:r>
      <w:proofErr w:type="spellStart"/>
      <w:r>
        <w:rPr>
          <w:b/>
          <w:bCs/>
        </w:rPr>
        <w:t>Read</w:t>
      </w:r>
      <w:proofErr w:type="spellEnd"/>
      <w:r>
        <w:rPr>
          <w:b/>
          <w:bCs/>
        </w:rPr>
        <w:t>, и разместить их на правительственном веб-сайте, посвященном правам человека.</w:t>
      </w:r>
    </w:p>
    <w:p w14:paraId="221909EA" w14:textId="77777777" w:rsidR="00DD291F" w:rsidRPr="005B1F9A" w:rsidRDefault="00DD291F" w:rsidP="00DD291F">
      <w:pPr>
        <w:pStyle w:val="H23G"/>
      </w:pPr>
      <w:r>
        <w:tab/>
      </w:r>
      <w:r>
        <w:tab/>
      </w:r>
      <w:r>
        <w:rPr>
          <w:bCs/>
        </w:rPr>
        <w:t>Следующий периодический доклад</w:t>
      </w:r>
    </w:p>
    <w:p w14:paraId="359E1792" w14:textId="72F5F7F0" w:rsidR="00DD291F" w:rsidRPr="005B1F9A" w:rsidRDefault="00DD291F" w:rsidP="00DD291F">
      <w:pPr>
        <w:pStyle w:val="SingleTxtG"/>
        <w:rPr>
          <w:b/>
          <w:bCs/>
        </w:rPr>
      </w:pPr>
      <w:r>
        <w:t>65.</w:t>
      </w:r>
      <w:r>
        <w:tab/>
      </w:r>
      <w:r>
        <w:rPr>
          <w:b/>
          <w:bCs/>
        </w:rPr>
        <w:t>Государство-участник решило представлять свои периодические доклады в соответствии с упрощенной процедурой представления докладов.</w:t>
      </w:r>
      <w:r>
        <w:t xml:space="preserve"> </w:t>
      </w:r>
      <w:r>
        <w:rPr>
          <w:b/>
          <w:bCs/>
        </w:rPr>
        <w:t xml:space="preserve">Комитет подготовит перечень вопросов до представления доклада и попросит государство-участник представить свои ответы в течение одного года после </w:t>
      </w:r>
      <w:r>
        <w:rPr>
          <w:b/>
          <w:bCs/>
        </w:rPr>
        <w:lastRenderedPageBreak/>
        <w:t>получения этого перечня.</w:t>
      </w:r>
      <w:r>
        <w:t xml:space="preserve"> </w:t>
      </w:r>
      <w:r>
        <w:rPr>
          <w:b/>
          <w:bCs/>
        </w:rPr>
        <w:t>Ответы государства-участника, ожидаемые к 25</w:t>
      </w:r>
      <w:r w:rsidR="00EE622B">
        <w:rPr>
          <w:b/>
          <w:bCs/>
          <w:lang w:val="en-US"/>
        </w:rPr>
        <w:t> </w:t>
      </w:r>
      <w:r>
        <w:rPr>
          <w:b/>
          <w:bCs/>
        </w:rPr>
        <w:t>октября 2030 года, составят его объединенные четвертый</w:t>
      </w:r>
      <w:r w:rsidR="00EE622B">
        <w:rPr>
          <w:b/>
          <w:bCs/>
        </w:rPr>
        <w:t>–</w:t>
      </w:r>
      <w:r>
        <w:rPr>
          <w:b/>
          <w:bCs/>
        </w:rPr>
        <w:t>шестой периодические доклады.</w:t>
      </w:r>
    </w:p>
    <w:p w14:paraId="1164D9F3" w14:textId="5822FDFB" w:rsidR="00381C24" w:rsidRPr="00DD291F" w:rsidRDefault="00DD291F" w:rsidP="00DD291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DD291F" w:rsidSect="00DD291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EFFB" w14:textId="77777777" w:rsidR="0049039B" w:rsidRPr="00A312BC" w:rsidRDefault="0049039B" w:rsidP="00A312BC"/>
  </w:endnote>
  <w:endnote w:type="continuationSeparator" w:id="0">
    <w:p w14:paraId="5B0EF2E2" w14:textId="77777777" w:rsidR="0049039B" w:rsidRPr="00A312BC" w:rsidRDefault="0049039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9F79" w14:textId="133F5BC7" w:rsidR="00DD291F" w:rsidRPr="00DD291F" w:rsidRDefault="00DD291F">
    <w:pPr>
      <w:pStyle w:val="a8"/>
    </w:pPr>
    <w:r w:rsidRPr="00DD291F">
      <w:rPr>
        <w:b/>
        <w:sz w:val="18"/>
      </w:rPr>
      <w:fldChar w:fldCharType="begin"/>
    </w:r>
    <w:r w:rsidRPr="00DD291F">
      <w:rPr>
        <w:b/>
        <w:sz w:val="18"/>
      </w:rPr>
      <w:instrText xml:space="preserve"> PAGE  \* MERGEFORMAT </w:instrText>
    </w:r>
    <w:r w:rsidRPr="00DD291F">
      <w:rPr>
        <w:b/>
        <w:sz w:val="18"/>
      </w:rPr>
      <w:fldChar w:fldCharType="separate"/>
    </w:r>
    <w:r w:rsidRPr="00DD291F">
      <w:rPr>
        <w:b/>
        <w:noProof/>
        <w:sz w:val="18"/>
      </w:rPr>
      <w:t>2</w:t>
    </w:r>
    <w:r w:rsidRPr="00DD291F">
      <w:rPr>
        <w:b/>
        <w:sz w:val="18"/>
      </w:rPr>
      <w:fldChar w:fldCharType="end"/>
    </w:r>
    <w:r>
      <w:rPr>
        <w:b/>
        <w:sz w:val="18"/>
      </w:rPr>
      <w:tab/>
    </w:r>
    <w:r>
      <w:t>GE.22-15275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9A6D" w14:textId="671EF39E" w:rsidR="00DD291F" w:rsidRPr="00DD291F" w:rsidRDefault="00DD291F" w:rsidP="00DD291F">
    <w:pPr>
      <w:pStyle w:val="a8"/>
      <w:tabs>
        <w:tab w:val="clear" w:pos="9639"/>
        <w:tab w:val="right" w:pos="9638"/>
      </w:tabs>
      <w:rPr>
        <w:b/>
        <w:sz w:val="18"/>
      </w:rPr>
    </w:pPr>
    <w:r>
      <w:t>GE.22-15275</w:t>
    </w:r>
    <w:r>
      <w:tab/>
    </w:r>
    <w:r w:rsidRPr="00DD291F">
      <w:rPr>
        <w:b/>
        <w:sz w:val="18"/>
      </w:rPr>
      <w:fldChar w:fldCharType="begin"/>
    </w:r>
    <w:r w:rsidRPr="00DD291F">
      <w:rPr>
        <w:b/>
        <w:sz w:val="18"/>
      </w:rPr>
      <w:instrText xml:space="preserve"> PAGE  \* MERGEFORMAT </w:instrText>
    </w:r>
    <w:r w:rsidRPr="00DD291F">
      <w:rPr>
        <w:b/>
        <w:sz w:val="18"/>
      </w:rPr>
      <w:fldChar w:fldCharType="separate"/>
    </w:r>
    <w:r w:rsidRPr="00DD291F">
      <w:rPr>
        <w:b/>
        <w:noProof/>
        <w:sz w:val="18"/>
      </w:rPr>
      <w:t>3</w:t>
    </w:r>
    <w:r w:rsidRPr="00DD29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344D" w14:textId="13FA1C28" w:rsidR="00042B72" w:rsidRPr="0090237E" w:rsidRDefault="00DD291F" w:rsidP="00DD291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E435B8" wp14:editId="5215ADD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22-15275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2D0C78F" wp14:editId="093F153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37E">
      <w:rPr>
        <w:lang w:val="en-US"/>
      </w:rPr>
      <w:t xml:space="preserve">  120122  130122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FE2F" w14:textId="77777777" w:rsidR="0049039B" w:rsidRPr="001075E9" w:rsidRDefault="0049039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F4B1AB" w14:textId="77777777" w:rsidR="0049039B" w:rsidRDefault="0049039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CFB1369" w14:textId="77777777" w:rsidR="00DD291F" w:rsidRPr="005B1F9A" w:rsidRDefault="00DD291F" w:rsidP="00DD291F">
      <w:pPr>
        <w:pStyle w:val="ad"/>
      </w:pPr>
      <w:r>
        <w:tab/>
      </w:r>
      <w:r w:rsidRPr="00DD291F">
        <w:rPr>
          <w:sz w:val="20"/>
          <w:szCs w:val="22"/>
        </w:rPr>
        <w:t>*</w:t>
      </w:r>
      <w:r>
        <w:tab/>
        <w:t>Приняты Комитетом на его двадцать седьмой сессии (15 августа –– 9 сентября 2022 года).</w:t>
      </w:r>
    </w:p>
  </w:footnote>
  <w:footnote w:id="2">
    <w:p w14:paraId="17244EAE" w14:textId="07C44948" w:rsidR="00DD291F" w:rsidRPr="00D66F0B" w:rsidRDefault="00DD291F" w:rsidP="00DD291F">
      <w:pPr>
        <w:pStyle w:val="ad"/>
        <w:rPr>
          <w:lang w:val="de-CH"/>
        </w:rPr>
      </w:pPr>
      <w:r w:rsidRPr="00875E6C">
        <w:tab/>
      </w:r>
      <w:r w:rsidRPr="00875E6C">
        <w:rPr>
          <w:rStyle w:val="aa"/>
        </w:rPr>
        <w:footnoteRef/>
      </w:r>
      <w:r w:rsidRPr="00D66F0B">
        <w:rPr>
          <w:lang w:val="de-CH"/>
        </w:rPr>
        <w:tab/>
      </w:r>
      <w:hyperlink r:id="rId1" w:history="1">
        <w:proofErr w:type="spellStart"/>
        <w:r w:rsidRPr="00DD291F">
          <w:rPr>
            <w:rStyle w:val="af1"/>
            <w:lang w:val="de-CH"/>
          </w:rPr>
          <w:t>CRPD</w:t>
        </w:r>
        <w:proofErr w:type="spellEnd"/>
        <w:r w:rsidRPr="00DD291F">
          <w:rPr>
            <w:rStyle w:val="af1"/>
            <w:lang w:val="de-CH"/>
          </w:rPr>
          <w:t>/C/NZL/2-3</w:t>
        </w:r>
      </w:hyperlink>
      <w:r w:rsidRPr="00D66F0B">
        <w:rPr>
          <w:lang w:val="de-CH"/>
        </w:rPr>
        <w:t>.</w:t>
      </w:r>
    </w:p>
  </w:footnote>
  <w:footnote w:id="3">
    <w:p w14:paraId="66EB3124" w14:textId="5643CDEF" w:rsidR="00DD291F" w:rsidRPr="00D66F0B" w:rsidRDefault="00DD291F" w:rsidP="00DD291F">
      <w:pPr>
        <w:pStyle w:val="ad"/>
        <w:rPr>
          <w:lang w:val="de-CH"/>
        </w:rPr>
      </w:pPr>
      <w:r w:rsidRPr="00D66F0B">
        <w:rPr>
          <w:lang w:val="de-CH"/>
        </w:rPr>
        <w:tab/>
      </w:r>
      <w:r w:rsidRPr="00875E6C">
        <w:rPr>
          <w:rStyle w:val="aa"/>
        </w:rPr>
        <w:footnoteRef/>
      </w:r>
      <w:r w:rsidRPr="00D66F0B">
        <w:rPr>
          <w:lang w:val="de-CH"/>
        </w:rPr>
        <w:tab/>
      </w:r>
      <w:r>
        <w:t>См</w:t>
      </w:r>
      <w:r w:rsidRPr="00D66F0B">
        <w:rPr>
          <w:lang w:val="de-CH"/>
        </w:rPr>
        <w:t xml:space="preserve">. </w:t>
      </w:r>
      <w:hyperlink r:id="rId2" w:history="1">
        <w:proofErr w:type="spellStart"/>
        <w:r w:rsidRPr="00DD291F">
          <w:rPr>
            <w:rStyle w:val="af1"/>
            <w:lang w:val="de-CH"/>
          </w:rPr>
          <w:t>CRPD</w:t>
        </w:r>
        <w:proofErr w:type="spellEnd"/>
        <w:r w:rsidRPr="00DD291F">
          <w:rPr>
            <w:rStyle w:val="af1"/>
            <w:lang w:val="de-CH"/>
          </w:rPr>
          <w:t>/C/SR.596</w:t>
        </w:r>
      </w:hyperlink>
      <w:r w:rsidRPr="00D66F0B">
        <w:rPr>
          <w:lang w:val="de-CH"/>
        </w:rPr>
        <w:t xml:space="preserve"> </w:t>
      </w:r>
      <w:r>
        <w:t>и</w:t>
      </w:r>
      <w:r w:rsidRPr="00D66F0B">
        <w:rPr>
          <w:lang w:val="de-CH"/>
        </w:rPr>
        <w:t xml:space="preserve"> </w:t>
      </w:r>
      <w:hyperlink r:id="rId3" w:history="1">
        <w:proofErr w:type="spellStart"/>
        <w:r w:rsidRPr="00DD291F">
          <w:rPr>
            <w:rStyle w:val="af1"/>
            <w:lang w:val="de-CH"/>
          </w:rPr>
          <w:t>CRPD</w:t>
        </w:r>
        <w:proofErr w:type="spellEnd"/>
        <w:r w:rsidRPr="00DD291F">
          <w:rPr>
            <w:rStyle w:val="af1"/>
            <w:lang w:val="de-CH"/>
          </w:rPr>
          <w:t>/C/SR.597</w:t>
        </w:r>
      </w:hyperlink>
      <w:r w:rsidRPr="00D66F0B">
        <w:rPr>
          <w:lang w:val="de-CH"/>
        </w:rPr>
        <w:t>.</w:t>
      </w:r>
    </w:p>
  </w:footnote>
  <w:footnote w:id="4">
    <w:p w14:paraId="67C91A4D" w14:textId="1075491A" w:rsidR="00DD291F" w:rsidRPr="00DD291F" w:rsidRDefault="00DD291F" w:rsidP="00DD291F">
      <w:pPr>
        <w:pStyle w:val="ad"/>
        <w:rPr>
          <w:lang w:val="en-US"/>
        </w:rPr>
      </w:pPr>
      <w:r w:rsidRPr="00D66F0B">
        <w:rPr>
          <w:lang w:val="de-CH"/>
        </w:rPr>
        <w:tab/>
      </w:r>
      <w:r w:rsidRPr="00875E6C">
        <w:rPr>
          <w:rStyle w:val="aa"/>
        </w:rPr>
        <w:footnoteRef/>
      </w:r>
      <w:r w:rsidRPr="005B1F9A">
        <w:rPr>
          <w:lang w:val="en-US"/>
        </w:rPr>
        <w:tab/>
      </w:r>
      <w:hyperlink r:id="rId4" w:history="1">
        <w:proofErr w:type="spellStart"/>
        <w:r w:rsidRPr="00DD291F">
          <w:rPr>
            <w:rStyle w:val="af1"/>
            <w:lang w:val="en-US"/>
          </w:rPr>
          <w:t>CRPD</w:t>
        </w:r>
        <w:proofErr w:type="spellEnd"/>
        <w:r w:rsidRPr="00DD291F">
          <w:rPr>
            <w:rStyle w:val="af1"/>
            <w:lang w:val="en-US"/>
          </w:rPr>
          <w:t>/C/NZL/</w:t>
        </w:r>
        <w:proofErr w:type="spellStart"/>
        <w:r w:rsidRPr="00DD291F">
          <w:rPr>
            <w:rStyle w:val="af1"/>
            <w:lang w:val="en-US"/>
          </w:rPr>
          <w:t>QPR</w:t>
        </w:r>
        <w:proofErr w:type="spellEnd"/>
        <w:r w:rsidRPr="00DD291F">
          <w:rPr>
            <w:rStyle w:val="af1"/>
            <w:lang w:val="en-US"/>
          </w:rPr>
          <w:t>/2-3</w:t>
        </w:r>
      </w:hyperlink>
      <w:r w:rsidRPr="005B1F9A">
        <w:rPr>
          <w:lang w:val="en-US"/>
        </w:rPr>
        <w:t>.</w:t>
      </w:r>
    </w:p>
  </w:footnote>
  <w:footnote w:id="5">
    <w:p w14:paraId="2902EF37" w14:textId="1F78B94C" w:rsidR="00DD291F" w:rsidRPr="00DD291F" w:rsidRDefault="00DD291F" w:rsidP="00DD291F">
      <w:pPr>
        <w:pStyle w:val="ad"/>
        <w:rPr>
          <w:lang w:val="en-US"/>
        </w:rPr>
      </w:pPr>
      <w:r w:rsidRPr="005B1F9A">
        <w:rPr>
          <w:lang w:val="en-US"/>
        </w:rPr>
        <w:tab/>
      </w:r>
      <w:r w:rsidRPr="000E4AA3">
        <w:rPr>
          <w:rStyle w:val="aa"/>
        </w:rPr>
        <w:footnoteRef/>
      </w:r>
      <w:r w:rsidRPr="005B1F9A">
        <w:rPr>
          <w:lang w:val="en-US"/>
        </w:rPr>
        <w:tab/>
      </w:r>
      <w:hyperlink r:id="rId5" w:history="1">
        <w:r w:rsidRPr="00DD291F">
          <w:rPr>
            <w:rStyle w:val="af1"/>
            <w:lang w:val="en-US"/>
          </w:rPr>
          <w:t>CRC/C/NZL/CO/5</w:t>
        </w:r>
      </w:hyperlink>
      <w:r w:rsidRPr="005B1F9A">
        <w:rPr>
          <w:lang w:val="en-US"/>
        </w:rPr>
        <w:t xml:space="preserve">, </w:t>
      </w:r>
      <w:r>
        <w:t>п</w:t>
      </w:r>
      <w:r w:rsidRPr="005B1F9A">
        <w:rPr>
          <w:lang w:val="en-US"/>
        </w:rPr>
        <w:t>. 25.</w:t>
      </w:r>
    </w:p>
  </w:footnote>
  <w:footnote w:id="6">
    <w:p w14:paraId="709FD264" w14:textId="01816C9A" w:rsidR="00DD291F" w:rsidRPr="005C6C2B" w:rsidRDefault="00DD291F" w:rsidP="00DD291F">
      <w:pPr>
        <w:pStyle w:val="ad"/>
      </w:pPr>
      <w:r w:rsidRPr="005B1F9A">
        <w:rPr>
          <w:lang w:val="en-US"/>
        </w:rPr>
        <w:tab/>
      </w:r>
      <w:r w:rsidRPr="005C6C2B">
        <w:rPr>
          <w:rStyle w:val="aa"/>
        </w:rPr>
        <w:footnoteRef/>
      </w:r>
      <w:r>
        <w:tab/>
      </w:r>
      <w:hyperlink r:id="rId6" w:history="1">
        <w:proofErr w:type="spellStart"/>
        <w:r w:rsidRPr="00DD291F">
          <w:rPr>
            <w:rStyle w:val="af1"/>
          </w:rPr>
          <w:t>CRPD</w:t>
        </w:r>
        <w:proofErr w:type="spellEnd"/>
        <w:r w:rsidRPr="00DD291F">
          <w:rPr>
            <w:rStyle w:val="af1"/>
          </w:rPr>
          <w:t>/C/1/Rev.1</w:t>
        </w:r>
      </w:hyperlink>
      <w:r>
        <w:t xml:space="preserve">, приложение.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A8AC" w14:textId="04ACDE5D" w:rsidR="00DD291F" w:rsidRPr="00DD291F" w:rsidRDefault="00AA42A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CRPD</w:t>
    </w:r>
    <w:proofErr w:type="spellEnd"/>
    <w:r>
      <w:t>/C/NZL/CO/2-3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38FA" w14:textId="57904A40" w:rsidR="00DD291F" w:rsidRPr="00DD291F" w:rsidRDefault="00AA42AC" w:rsidP="00DD291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CRPD</w:t>
    </w:r>
    <w:proofErr w:type="spellEnd"/>
    <w:r>
      <w:t>/C/NZL/CO/2-3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E7E63"/>
    <w:multiLevelType w:val="hybridMultilevel"/>
    <w:tmpl w:val="04C42238"/>
    <w:lvl w:ilvl="0" w:tplc="87F65582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D61431"/>
    <w:multiLevelType w:val="hybridMultilevel"/>
    <w:tmpl w:val="97D09808"/>
    <w:lvl w:ilvl="0" w:tplc="87F65582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89A2A60"/>
    <w:multiLevelType w:val="hybridMultilevel"/>
    <w:tmpl w:val="B358C692"/>
    <w:lvl w:ilvl="0" w:tplc="87F65582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A3C60FC"/>
    <w:multiLevelType w:val="hybridMultilevel"/>
    <w:tmpl w:val="E03AD674"/>
    <w:lvl w:ilvl="0" w:tplc="87F65582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BB55BCC"/>
    <w:multiLevelType w:val="hybridMultilevel"/>
    <w:tmpl w:val="F8EE6A5C"/>
    <w:lvl w:ilvl="0" w:tplc="87F65582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0D301070"/>
    <w:multiLevelType w:val="hybridMultilevel"/>
    <w:tmpl w:val="AE40545A"/>
    <w:lvl w:ilvl="0" w:tplc="87F65582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DB217CC"/>
    <w:multiLevelType w:val="hybridMultilevel"/>
    <w:tmpl w:val="2E0E24D8"/>
    <w:lvl w:ilvl="0" w:tplc="B0F4FC9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019522A"/>
    <w:multiLevelType w:val="hybridMultilevel"/>
    <w:tmpl w:val="978C4F40"/>
    <w:lvl w:ilvl="0" w:tplc="B0F4FC9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467061"/>
    <w:multiLevelType w:val="hybridMultilevel"/>
    <w:tmpl w:val="05ACFE88"/>
    <w:lvl w:ilvl="0" w:tplc="B0F4FC94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12E17AAE"/>
    <w:multiLevelType w:val="hybridMultilevel"/>
    <w:tmpl w:val="5F2C711C"/>
    <w:lvl w:ilvl="0" w:tplc="B0F4FC9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37769F0"/>
    <w:multiLevelType w:val="hybridMultilevel"/>
    <w:tmpl w:val="45122D06"/>
    <w:lvl w:ilvl="0" w:tplc="B0F4FC94">
      <w:start w:val="1"/>
      <w:numFmt w:val="lowerLetter"/>
      <w:pStyle w:val="Bullet2G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6C66474"/>
    <w:multiLevelType w:val="hybridMultilevel"/>
    <w:tmpl w:val="F2565758"/>
    <w:lvl w:ilvl="0" w:tplc="B0F4FC9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4B14D8"/>
    <w:multiLevelType w:val="hybridMultilevel"/>
    <w:tmpl w:val="204EB362"/>
    <w:lvl w:ilvl="0" w:tplc="37623972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249112DA"/>
    <w:multiLevelType w:val="hybridMultilevel"/>
    <w:tmpl w:val="7894507A"/>
    <w:lvl w:ilvl="0" w:tplc="D7A452E0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29845972"/>
    <w:multiLevelType w:val="hybridMultilevel"/>
    <w:tmpl w:val="5200522E"/>
    <w:lvl w:ilvl="0" w:tplc="87F65582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2A1E05AA"/>
    <w:multiLevelType w:val="hybridMultilevel"/>
    <w:tmpl w:val="FA4E37AC"/>
    <w:lvl w:ilvl="0" w:tplc="87F65582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2A7D3B0C"/>
    <w:multiLevelType w:val="hybridMultilevel"/>
    <w:tmpl w:val="F7AAC830"/>
    <w:lvl w:ilvl="0" w:tplc="87F65582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088146E"/>
    <w:multiLevelType w:val="hybridMultilevel"/>
    <w:tmpl w:val="F1329B24"/>
    <w:lvl w:ilvl="0" w:tplc="B0F4FC9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310C5DF7"/>
    <w:multiLevelType w:val="hybridMultilevel"/>
    <w:tmpl w:val="85AC81EA"/>
    <w:lvl w:ilvl="0" w:tplc="6E341BC6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66F9F"/>
    <w:multiLevelType w:val="hybridMultilevel"/>
    <w:tmpl w:val="DCDA1E40"/>
    <w:lvl w:ilvl="0" w:tplc="87F65582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CB2D9C"/>
    <w:multiLevelType w:val="hybridMultilevel"/>
    <w:tmpl w:val="EAFC7B06"/>
    <w:lvl w:ilvl="0" w:tplc="87F65582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3D0765EE"/>
    <w:multiLevelType w:val="hybridMultilevel"/>
    <w:tmpl w:val="3746E2C6"/>
    <w:lvl w:ilvl="0" w:tplc="87F65582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41DA7CB3"/>
    <w:multiLevelType w:val="hybridMultilevel"/>
    <w:tmpl w:val="5EBA7596"/>
    <w:lvl w:ilvl="0" w:tplc="B0F4FC9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448A2A11"/>
    <w:multiLevelType w:val="hybridMultilevel"/>
    <w:tmpl w:val="56E279FA"/>
    <w:lvl w:ilvl="0" w:tplc="87F65582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8B25B6"/>
    <w:multiLevelType w:val="hybridMultilevel"/>
    <w:tmpl w:val="D26041C2"/>
    <w:lvl w:ilvl="0" w:tplc="87F65582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4F7A3DBD"/>
    <w:multiLevelType w:val="hybridMultilevel"/>
    <w:tmpl w:val="7F427218"/>
    <w:lvl w:ilvl="0" w:tplc="87F65582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4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 w15:restartNumberingAfterBreak="0">
    <w:nsid w:val="61FD6B4A"/>
    <w:multiLevelType w:val="hybridMultilevel"/>
    <w:tmpl w:val="936C2E5E"/>
    <w:lvl w:ilvl="0" w:tplc="87F65582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D2412A"/>
    <w:multiLevelType w:val="hybridMultilevel"/>
    <w:tmpl w:val="1F708192"/>
    <w:lvl w:ilvl="0" w:tplc="2EEA37CA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67A149E0"/>
    <w:multiLevelType w:val="hybridMultilevel"/>
    <w:tmpl w:val="DF9E6062"/>
    <w:lvl w:ilvl="0" w:tplc="11763AAE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6C0256B7"/>
    <w:multiLevelType w:val="hybridMultilevel"/>
    <w:tmpl w:val="F4B2D416"/>
    <w:lvl w:ilvl="0" w:tplc="87F65582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6D8844CC"/>
    <w:multiLevelType w:val="hybridMultilevel"/>
    <w:tmpl w:val="208CF9AE"/>
    <w:lvl w:ilvl="0" w:tplc="87F65582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6E9174F7"/>
    <w:multiLevelType w:val="hybridMultilevel"/>
    <w:tmpl w:val="0EF897EA"/>
    <w:lvl w:ilvl="0" w:tplc="B0F4FC94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6" w15:restartNumberingAfterBreak="0">
    <w:nsid w:val="707466A3"/>
    <w:multiLevelType w:val="hybridMultilevel"/>
    <w:tmpl w:val="B5F610A6"/>
    <w:lvl w:ilvl="0" w:tplc="B0F4FC9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776405CE"/>
    <w:multiLevelType w:val="hybridMultilevel"/>
    <w:tmpl w:val="45122D06"/>
    <w:lvl w:ilvl="0" w:tplc="B0F4FC94">
      <w:start w:val="1"/>
      <w:numFmt w:val="lowerLetter"/>
      <w:pStyle w:val="ParaNoG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FEC5ED2"/>
    <w:multiLevelType w:val="hybridMultilevel"/>
    <w:tmpl w:val="A54835E4"/>
    <w:lvl w:ilvl="0" w:tplc="B0F4FC94">
      <w:start w:val="1"/>
      <w:numFmt w:val="lowerLetter"/>
      <w:pStyle w:val="Bullet1G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3"/>
  </w:num>
  <w:num w:numId="2">
    <w:abstractNumId w:val="25"/>
  </w:num>
  <w:num w:numId="3">
    <w:abstractNumId w:val="11"/>
  </w:num>
  <w:num w:numId="4">
    <w:abstractNumId w:val="45"/>
  </w:num>
  <w:num w:numId="5">
    <w:abstractNumId w:val="46"/>
  </w:num>
  <w:num w:numId="6">
    <w:abstractNumId w:val="58"/>
  </w:num>
  <w:num w:numId="7">
    <w:abstractNumId w:val="22"/>
  </w:num>
  <w:num w:numId="8">
    <w:abstractNumId w:val="20"/>
  </w:num>
  <w:num w:numId="9">
    <w:abstractNumId w:val="31"/>
  </w:num>
  <w:num w:numId="10">
    <w:abstractNumId w:val="38"/>
  </w:num>
  <w:num w:numId="11">
    <w:abstractNumId w:val="18"/>
  </w:num>
  <w:num w:numId="12">
    <w:abstractNumId w:val="27"/>
  </w:num>
  <w:num w:numId="13">
    <w:abstractNumId w:val="56"/>
  </w:num>
  <w:num w:numId="14">
    <w:abstractNumId w:val="50"/>
  </w:num>
  <w:num w:numId="15">
    <w:abstractNumId w:val="55"/>
  </w:num>
  <w:num w:numId="16">
    <w:abstractNumId w:val="19"/>
  </w:num>
  <w:num w:numId="17">
    <w:abstractNumId w:val="23"/>
  </w:num>
  <w:num w:numId="18">
    <w:abstractNumId w:val="17"/>
  </w:num>
  <w:num w:numId="19">
    <w:abstractNumId w:val="59"/>
  </w:num>
  <w:num w:numId="20">
    <w:abstractNumId w:val="21"/>
  </w:num>
  <w:num w:numId="21">
    <w:abstractNumId w:val="57"/>
  </w:num>
  <w:num w:numId="22">
    <w:abstractNumId w:val="32"/>
  </w:num>
  <w:num w:numId="23">
    <w:abstractNumId w:val="49"/>
  </w:num>
  <w:num w:numId="24">
    <w:abstractNumId w:val="39"/>
  </w:num>
  <w:num w:numId="25">
    <w:abstractNumId w:val="14"/>
  </w:num>
  <w:num w:numId="26">
    <w:abstractNumId w:val="26"/>
  </w:num>
  <w:num w:numId="27">
    <w:abstractNumId w:val="29"/>
  </w:num>
  <w:num w:numId="28">
    <w:abstractNumId w:val="30"/>
  </w:num>
  <w:num w:numId="29">
    <w:abstractNumId w:val="12"/>
  </w:num>
  <w:num w:numId="30">
    <w:abstractNumId w:val="42"/>
  </w:num>
  <w:num w:numId="31">
    <w:abstractNumId w:val="47"/>
  </w:num>
  <w:num w:numId="32">
    <w:abstractNumId w:val="10"/>
  </w:num>
  <w:num w:numId="33">
    <w:abstractNumId w:val="41"/>
  </w:num>
  <w:num w:numId="34">
    <w:abstractNumId w:val="37"/>
  </w:num>
  <w:num w:numId="35">
    <w:abstractNumId w:val="34"/>
  </w:num>
  <w:num w:numId="36">
    <w:abstractNumId w:val="36"/>
  </w:num>
  <w:num w:numId="37">
    <w:abstractNumId w:val="13"/>
  </w:num>
  <w:num w:numId="38">
    <w:abstractNumId w:val="28"/>
  </w:num>
  <w:num w:numId="39">
    <w:abstractNumId w:val="54"/>
  </w:num>
  <w:num w:numId="40">
    <w:abstractNumId w:val="53"/>
  </w:num>
  <w:num w:numId="41">
    <w:abstractNumId w:val="15"/>
  </w:num>
  <w:num w:numId="4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9B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2710"/>
    <w:rsid w:val="002E5067"/>
    <w:rsid w:val="002F405F"/>
    <w:rsid w:val="002F7EEC"/>
    <w:rsid w:val="00301299"/>
    <w:rsid w:val="00305C08"/>
    <w:rsid w:val="00307FB6"/>
    <w:rsid w:val="003125C7"/>
    <w:rsid w:val="00317339"/>
    <w:rsid w:val="00322004"/>
    <w:rsid w:val="003349E4"/>
    <w:rsid w:val="003402C2"/>
    <w:rsid w:val="003667A7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49039B"/>
    <w:rsid w:val="0050108D"/>
    <w:rsid w:val="005113DF"/>
    <w:rsid w:val="00513081"/>
    <w:rsid w:val="00517901"/>
    <w:rsid w:val="00526683"/>
    <w:rsid w:val="0055447D"/>
    <w:rsid w:val="005709E0"/>
    <w:rsid w:val="00572E19"/>
    <w:rsid w:val="005961C8"/>
    <w:rsid w:val="005966F1"/>
    <w:rsid w:val="005D7914"/>
    <w:rsid w:val="005E2B41"/>
    <w:rsid w:val="005F0B42"/>
    <w:rsid w:val="005F6067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237E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A42AC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291F"/>
    <w:rsid w:val="00DD78D1"/>
    <w:rsid w:val="00DE32CD"/>
    <w:rsid w:val="00DF71B9"/>
    <w:rsid w:val="00E30B7B"/>
    <w:rsid w:val="00E73F76"/>
    <w:rsid w:val="00E74465"/>
    <w:rsid w:val="00E77684"/>
    <w:rsid w:val="00E92F15"/>
    <w:rsid w:val="00EA2C9F"/>
    <w:rsid w:val="00EA420E"/>
    <w:rsid w:val="00ED0BDA"/>
    <w:rsid w:val="00EE622B"/>
    <w:rsid w:val="00EF1360"/>
    <w:rsid w:val="00EF3220"/>
    <w:rsid w:val="00F25B74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6FA33"/>
  <w15:docId w15:val="{7CAC5322-65D8-47FF-B118-7A5B131D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E92F15"/>
    <w:rPr>
      <w:color w:val="0000FF" w:themeColor="hyperlink"/>
      <w:u w:val="none"/>
    </w:rPr>
  </w:style>
  <w:style w:type="character" w:styleId="af2">
    <w:name w:val="FollowedHyperlink"/>
    <w:basedOn w:val="a0"/>
    <w:uiPriority w:val="99"/>
    <w:rsid w:val="00E92F15"/>
    <w:rPr>
      <w:color w:val="800080" w:themeColor="followedHyperlink"/>
      <w:u w:val="none"/>
    </w:rPr>
  </w:style>
  <w:style w:type="numbering" w:styleId="111111">
    <w:name w:val="Outline List 2"/>
    <w:basedOn w:val="a2"/>
    <w:semiHidden/>
    <w:rsid w:val="00DD291F"/>
    <w:pPr>
      <w:numPr>
        <w:numId w:val="5"/>
      </w:numPr>
    </w:pPr>
  </w:style>
  <w:style w:type="numbering" w:styleId="1ai">
    <w:name w:val="Outline List 1"/>
    <w:basedOn w:val="a2"/>
    <w:semiHidden/>
    <w:rsid w:val="00DD291F"/>
    <w:pPr>
      <w:numPr>
        <w:numId w:val="6"/>
      </w:numPr>
    </w:pPr>
  </w:style>
  <w:style w:type="character" w:customStyle="1" w:styleId="20">
    <w:name w:val="Заголовок 2 Знак"/>
    <w:basedOn w:val="a0"/>
    <w:link w:val="2"/>
    <w:semiHidden/>
    <w:rsid w:val="00DD291F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DD291F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DD291F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DD291F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DD291F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DD291F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DD291F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DD291F"/>
    <w:rPr>
      <w:rFonts w:ascii="Arial" w:eastAsiaTheme="minorHAnsi" w:hAnsi="Arial" w:cs="Arial"/>
      <w:sz w:val="22"/>
      <w:szCs w:val="22"/>
      <w:lang w:val="ru-RU" w:eastAsia="en-US"/>
    </w:rPr>
  </w:style>
  <w:style w:type="character" w:styleId="af3">
    <w:name w:val="Book Title"/>
    <w:basedOn w:val="a0"/>
    <w:uiPriority w:val="33"/>
    <w:rsid w:val="00DD291F"/>
    <w:rPr>
      <w:b/>
      <w:bCs/>
      <w:smallCaps/>
      <w:spacing w:val="5"/>
    </w:rPr>
  </w:style>
  <w:style w:type="character" w:customStyle="1" w:styleId="SingleTxtGChar">
    <w:name w:val="_ Single Txt_G Char"/>
    <w:basedOn w:val="a0"/>
    <w:link w:val="SingleTxtG"/>
    <w:rsid w:val="00DD291F"/>
    <w:rPr>
      <w:lang w:val="ru-RU" w:eastAsia="en-US"/>
    </w:rPr>
  </w:style>
  <w:style w:type="character" w:styleId="af4">
    <w:name w:val="Unresolved Mention"/>
    <w:basedOn w:val="a0"/>
    <w:uiPriority w:val="99"/>
    <w:semiHidden/>
    <w:unhideWhenUsed/>
    <w:rsid w:val="00DD291F"/>
    <w:rPr>
      <w:color w:val="605E5C"/>
      <w:shd w:val="clear" w:color="auto" w:fill="E1DFDD"/>
    </w:rPr>
  </w:style>
  <w:style w:type="paragraph" w:styleId="af5">
    <w:name w:val="annotation text"/>
    <w:basedOn w:val="a"/>
    <w:link w:val="af6"/>
    <w:uiPriority w:val="99"/>
    <w:semiHidden/>
    <w:unhideWhenUsed/>
    <w:rsid w:val="00DD291F"/>
    <w:pPr>
      <w:spacing w:line="240" w:lineRule="auto"/>
    </w:pPr>
    <w:rPr>
      <w:rFonts w:eastAsia="SimSun" w:cs="Times New Roman"/>
      <w:szCs w:val="20"/>
      <w:lang w:val="en-GB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D291F"/>
    <w:rPr>
      <w:rFonts w:eastAsia="SimSun"/>
      <w:lang w:val="en-GB" w:eastAsia="en-US"/>
    </w:rPr>
  </w:style>
  <w:style w:type="character" w:styleId="af7">
    <w:name w:val="annotation reference"/>
    <w:basedOn w:val="a0"/>
    <w:uiPriority w:val="99"/>
    <w:semiHidden/>
    <w:unhideWhenUsed/>
    <w:rsid w:val="00DD291F"/>
    <w:rPr>
      <w:sz w:val="16"/>
      <w:szCs w:val="16"/>
    </w:rPr>
  </w:style>
  <w:style w:type="paragraph" w:styleId="af8">
    <w:name w:val="annotation subject"/>
    <w:basedOn w:val="af5"/>
    <w:next w:val="af5"/>
    <w:link w:val="af9"/>
    <w:uiPriority w:val="99"/>
    <w:semiHidden/>
    <w:unhideWhenUsed/>
    <w:rsid w:val="00DD291F"/>
    <w:rPr>
      <w:b/>
      <w:bCs/>
    </w:rPr>
  </w:style>
  <w:style w:type="character" w:customStyle="1" w:styleId="af9">
    <w:name w:val="Тема примечания Знак"/>
    <w:basedOn w:val="af6"/>
    <w:link w:val="af8"/>
    <w:uiPriority w:val="99"/>
    <w:semiHidden/>
    <w:rsid w:val="00DD291F"/>
    <w:rPr>
      <w:rFonts w:eastAsia="SimSu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CRPD/C/SR.597" TargetMode="External"/><Relationship Id="rId2" Type="http://schemas.openxmlformats.org/officeDocument/2006/relationships/hyperlink" Target="http://undocs.org/ru/CRPD/C/SR.596" TargetMode="External"/><Relationship Id="rId1" Type="http://schemas.openxmlformats.org/officeDocument/2006/relationships/hyperlink" Target="http://undocs.org/ru/CRPD/C/NZL/2-3" TargetMode="External"/><Relationship Id="rId6" Type="http://schemas.openxmlformats.org/officeDocument/2006/relationships/hyperlink" Target="http://undocs.org/ru/CRPD/C/1/Rev.1" TargetMode="External"/><Relationship Id="rId5" Type="http://schemas.openxmlformats.org/officeDocument/2006/relationships/hyperlink" Target="http://undocs.org/ru/CRC/C/NZL/CO/5" TargetMode="External"/><Relationship Id="rId4" Type="http://schemas.openxmlformats.org/officeDocument/2006/relationships/hyperlink" Target="http://undocs.org/ru/CRPD/C/NZL/QPR/2-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DB6E-29B3-4B17-83C5-EA2F4552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16</Pages>
  <Words>5785</Words>
  <Characters>40271</Characters>
  <Application>Microsoft Office Word</Application>
  <DocSecurity>0</DocSecurity>
  <Lines>759</Lines>
  <Paragraphs>248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CRPD/C/NZL/CO/2-3</vt:lpstr>
      <vt:lpstr>A/</vt:lpstr>
      <vt:lpstr>A/</vt:lpstr>
    </vt:vector>
  </TitlesOfParts>
  <Company>DCM</Company>
  <LinksUpToDate>false</LinksUpToDate>
  <CharactersWithSpaces>45808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CRPD/C/NZL/CO/2-3</dc:title>
  <dc:subject/>
  <dc:creator>Anna PETELINA</dc:creator>
  <cp:keywords/>
  <cp:lastModifiedBy>Anna Petelina</cp:lastModifiedBy>
  <cp:revision>3</cp:revision>
  <cp:lastPrinted>2023-01-13T13:05:00Z</cp:lastPrinted>
  <dcterms:created xsi:type="dcterms:W3CDTF">2023-01-13T13:05:00Z</dcterms:created>
  <dcterms:modified xsi:type="dcterms:W3CDTF">2023-01-13T13:06:00Z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