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2E5509"/>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E5509" w:rsidP="002E5509">
            <w:pPr>
              <w:jc w:val="right"/>
            </w:pPr>
            <w:r w:rsidRPr="002E5509">
              <w:rPr>
                <w:sz w:val="40"/>
              </w:rPr>
              <w:t>CRC</w:t>
            </w:r>
            <w:r>
              <w:t>/C/81/D/19/2017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BF4977">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2E5509" w:rsidP="008F3CA0">
            <w:pPr>
              <w:spacing w:before="240"/>
            </w:pPr>
            <w:proofErr w:type="spellStart"/>
            <w:r>
              <w:t>Distr</w:t>
            </w:r>
            <w:proofErr w:type="spellEnd"/>
            <w:r>
              <w:t>. générale</w:t>
            </w:r>
          </w:p>
          <w:p w:rsidR="002E5509" w:rsidRDefault="002E5509" w:rsidP="002E5509">
            <w:pPr>
              <w:spacing w:line="240" w:lineRule="exact"/>
            </w:pPr>
            <w:r>
              <w:t>2 septembre 2019</w:t>
            </w:r>
          </w:p>
          <w:p w:rsidR="002E5509" w:rsidRDefault="002E5509" w:rsidP="002E5509">
            <w:pPr>
              <w:spacing w:line="240" w:lineRule="exact"/>
            </w:pPr>
            <w:r>
              <w:t>Français</w:t>
            </w:r>
          </w:p>
          <w:p w:rsidR="002E5509" w:rsidRPr="00DB58B5" w:rsidRDefault="002E5509" w:rsidP="002E5509">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w:t>
      </w:r>
      <w:r w:rsidR="00BF4977">
        <w:rPr>
          <w:b/>
          <w:sz w:val="24"/>
          <w:szCs w:val="24"/>
        </w:rPr>
        <w:t>’</w:t>
      </w:r>
      <w:r w:rsidRPr="00DA3BE9">
        <w:rPr>
          <w:b/>
          <w:sz w:val="24"/>
          <w:szCs w:val="24"/>
        </w:rPr>
        <w:t>enfant</w:t>
      </w:r>
    </w:p>
    <w:p w:rsidR="002E5509" w:rsidRDefault="002E5509" w:rsidP="00A62AD0">
      <w:pPr>
        <w:pStyle w:val="HChG"/>
        <w:rPr>
          <w:lang w:val="fr-FR"/>
        </w:rPr>
      </w:pPr>
      <w:r w:rsidRPr="00E069FA">
        <w:rPr>
          <w:lang w:val="fr-FR"/>
        </w:rPr>
        <w:tab/>
      </w:r>
      <w:r w:rsidRPr="00E069FA">
        <w:rPr>
          <w:lang w:val="fr-FR"/>
        </w:rPr>
        <w:tab/>
      </w:r>
      <w:r w:rsidRPr="00EA497C">
        <w:rPr>
          <w:spacing w:val="-2"/>
          <w:lang w:val="fr-FR"/>
        </w:rPr>
        <w:t>Décision adoptée par le Comité</w:t>
      </w:r>
      <w:r w:rsidRPr="00EA497C">
        <w:rPr>
          <w:spacing w:val="-4"/>
          <w:lang w:val="fr-FR"/>
        </w:rPr>
        <w:t xml:space="preserve"> au titre du Protocole facultatif </w:t>
      </w:r>
      <w:r w:rsidRPr="00A62AD0">
        <w:rPr>
          <w:spacing w:val="-2"/>
          <w:lang w:val="fr-FR"/>
        </w:rPr>
        <w:t>à</w:t>
      </w:r>
      <w:r w:rsidR="00EA497C" w:rsidRPr="00A62AD0">
        <w:rPr>
          <w:spacing w:val="-2"/>
          <w:lang w:val="fr-FR"/>
        </w:rPr>
        <w:t> </w:t>
      </w:r>
      <w:r w:rsidRPr="00A62AD0">
        <w:rPr>
          <w:spacing w:val="-2"/>
          <w:lang w:val="fr-FR"/>
        </w:rPr>
        <w:t>la Convention relative aux droits de l</w:t>
      </w:r>
      <w:r w:rsidR="00BF4977">
        <w:rPr>
          <w:spacing w:val="-2"/>
          <w:lang w:val="fr-FR"/>
        </w:rPr>
        <w:t>’</w:t>
      </w:r>
      <w:r w:rsidRPr="00A62AD0">
        <w:rPr>
          <w:spacing w:val="-2"/>
          <w:lang w:val="fr-FR"/>
        </w:rPr>
        <w:t>enfant établissant une</w:t>
      </w:r>
      <w:r w:rsidRPr="00EA497C">
        <w:rPr>
          <w:spacing w:val="-2"/>
          <w:lang w:val="fr-FR"/>
        </w:rPr>
        <w:t xml:space="preserve"> procédure de présentation de communications,</w:t>
      </w:r>
      <w:r w:rsidRPr="00AC415A">
        <w:rPr>
          <w:lang w:val="fr-FR"/>
        </w:rPr>
        <w:t xml:space="preserve"> concernant la </w:t>
      </w:r>
      <w:r>
        <w:rPr>
          <w:lang w:val="fr-FR"/>
        </w:rPr>
        <w:t>c</w:t>
      </w:r>
      <w:r w:rsidRPr="00E069FA">
        <w:rPr>
          <w:lang w:val="fr-FR"/>
        </w:rPr>
        <w:t xml:space="preserve">ommunication </w:t>
      </w:r>
      <w:r w:rsidRPr="00165180">
        <w:rPr>
          <w:rFonts w:eastAsia="MS Mincho"/>
          <w:lang w:val="fr-FR"/>
        </w:rPr>
        <w:t>n</w:t>
      </w:r>
      <w:r w:rsidRPr="00165180">
        <w:rPr>
          <w:rFonts w:eastAsia="MS Mincho"/>
          <w:vertAlign w:val="superscript"/>
          <w:lang w:val="fr-FR"/>
        </w:rPr>
        <w:t>o</w:t>
      </w:r>
      <w:r>
        <w:rPr>
          <w:lang w:val="fr-FR"/>
        </w:rPr>
        <w:t> </w:t>
      </w:r>
      <w:r w:rsidRPr="00E069FA">
        <w:rPr>
          <w:lang w:val="fr-FR"/>
        </w:rPr>
        <w:t>19/2017</w:t>
      </w:r>
      <w:r w:rsidR="00EA497C" w:rsidRPr="00EA497C">
        <w:rPr>
          <w:rStyle w:val="Appelnotedebasdep"/>
          <w:b w:val="0"/>
          <w:sz w:val="20"/>
          <w:vertAlign w:val="baseline"/>
        </w:rPr>
        <w:footnoteReference w:customMarkFollows="1" w:id="2"/>
        <w:t>*</w:t>
      </w:r>
      <w:r w:rsidRPr="00EA497C">
        <w:rPr>
          <w:b w:val="0"/>
          <w:position w:val="6"/>
          <w:sz w:val="20"/>
        </w:rPr>
        <w:t>,</w:t>
      </w:r>
      <w:r w:rsidR="00EA497C">
        <w:rPr>
          <w:b w:val="0"/>
          <w:position w:val="6"/>
          <w:sz w:val="20"/>
        </w:rPr>
        <w:t xml:space="preserve"> </w:t>
      </w:r>
      <w:r w:rsidRPr="00EA497C">
        <w:rPr>
          <w:rStyle w:val="Appelnotedebasdep"/>
          <w:b w:val="0"/>
          <w:sz w:val="20"/>
          <w:vertAlign w:val="baseline"/>
        </w:rPr>
        <w:footnoteReference w:customMarkFollows="1" w:id="3"/>
        <w:t>**</w:t>
      </w:r>
      <w:r w:rsidRPr="00EA497C">
        <w:rPr>
          <w:b w:val="0"/>
          <w:position w:val="6"/>
          <w:sz w:val="20"/>
        </w:rPr>
        <w:t>,</w:t>
      </w:r>
      <w:r w:rsidR="00EA497C">
        <w:rPr>
          <w:b w:val="0"/>
          <w:position w:val="6"/>
          <w:sz w:val="20"/>
        </w:rPr>
        <w:t xml:space="preserve"> </w:t>
      </w:r>
      <w:r w:rsidRPr="00EA497C">
        <w:rPr>
          <w:rStyle w:val="Appelnotedebasdep"/>
          <w:b w:val="0"/>
          <w:sz w:val="20"/>
          <w:vertAlign w:val="baseline"/>
        </w:rPr>
        <w:footnoteReference w:customMarkFollows="1" w:id="4"/>
        <w:t>***</w:t>
      </w:r>
    </w:p>
    <w:tbl>
      <w:tblPr>
        <w:tblW w:w="0" w:type="auto"/>
        <w:tblInd w:w="1701" w:type="dxa"/>
        <w:tblLayout w:type="fixed"/>
        <w:tblLook w:val="01E0" w:firstRow="1" w:lastRow="1" w:firstColumn="1" w:lastColumn="1" w:noHBand="0" w:noVBand="0"/>
      </w:tblPr>
      <w:tblGrid>
        <w:gridCol w:w="2835"/>
        <w:gridCol w:w="3969"/>
      </w:tblGrid>
      <w:tr w:rsidR="002E5509" w:rsidRPr="00C15D1E" w:rsidTr="00BF4977">
        <w:tc>
          <w:tcPr>
            <w:tcW w:w="2835" w:type="dxa"/>
            <w:tcMar>
              <w:left w:w="0" w:type="dxa"/>
              <w:right w:w="0" w:type="dxa"/>
            </w:tcMar>
          </w:tcPr>
          <w:p w:rsidR="002E5509" w:rsidRPr="00664808" w:rsidRDefault="002E5509" w:rsidP="00BF4977">
            <w:pPr>
              <w:spacing w:after="120"/>
            </w:pPr>
            <w:r w:rsidRPr="00A62AD0">
              <w:rPr>
                <w:i/>
              </w:rPr>
              <w:t>Communication présentée par</w:t>
            </w:r>
            <w:r w:rsidRPr="00664808">
              <w:t> :</w:t>
            </w:r>
          </w:p>
        </w:tc>
        <w:tc>
          <w:tcPr>
            <w:tcW w:w="3969" w:type="dxa"/>
            <w:tcMar>
              <w:left w:w="0" w:type="dxa"/>
              <w:right w:w="0" w:type="dxa"/>
            </w:tcMar>
          </w:tcPr>
          <w:p w:rsidR="002E5509" w:rsidRPr="00C15D1E" w:rsidRDefault="002E5509" w:rsidP="00BF4977">
            <w:pPr>
              <w:spacing w:after="120"/>
            </w:pPr>
            <w:proofErr w:type="spellStart"/>
            <w:r w:rsidRPr="00C15D1E">
              <w:rPr>
                <w:lang w:val="fr-FR"/>
              </w:rPr>
              <w:t>Fermín</w:t>
            </w:r>
            <w:proofErr w:type="spellEnd"/>
            <w:r w:rsidRPr="00C15D1E">
              <w:rPr>
                <w:lang w:val="fr-FR"/>
              </w:rPr>
              <w:t xml:space="preserve"> Navarro </w:t>
            </w:r>
            <w:proofErr w:type="spellStart"/>
            <w:r w:rsidRPr="00C15D1E">
              <w:rPr>
                <w:lang w:val="fr-FR"/>
              </w:rPr>
              <w:t>Presentación</w:t>
            </w:r>
            <w:proofErr w:type="spellEnd"/>
            <w:r w:rsidRPr="00C15D1E">
              <w:rPr>
                <w:lang w:val="fr-FR"/>
              </w:rPr>
              <w:t xml:space="preserve"> et Juana Medina Pascual (représentés par un conseil, Enrique </w:t>
            </w:r>
            <w:proofErr w:type="spellStart"/>
            <w:r w:rsidRPr="00C15D1E">
              <w:rPr>
                <w:lang w:val="fr-FR"/>
              </w:rPr>
              <w:t>Jesús</w:t>
            </w:r>
            <w:proofErr w:type="spellEnd"/>
            <w:r w:rsidRPr="00C15D1E">
              <w:rPr>
                <w:lang w:val="fr-FR"/>
              </w:rPr>
              <w:t xml:space="preserve"> Vila Torres)</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Victime(s) présumée(s)</w:t>
            </w:r>
            <w:r w:rsidRPr="00A62AD0">
              <w:t> :</w:t>
            </w:r>
          </w:p>
        </w:tc>
        <w:tc>
          <w:tcPr>
            <w:tcW w:w="3969" w:type="dxa"/>
            <w:tcMar>
              <w:left w:w="0" w:type="dxa"/>
              <w:right w:w="0" w:type="dxa"/>
            </w:tcMar>
          </w:tcPr>
          <w:p w:rsidR="002E5509" w:rsidRPr="00C15D1E" w:rsidRDefault="002E5509" w:rsidP="00BF4977">
            <w:pPr>
              <w:spacing w:after="120"/>
            </w:pPr>
            <w:r w:rsidRPr="00C15D1E">
              <w:rPr>
                <w:lang w:val="fr-FR"/>
              </w:rPr>
              <w:t>Le fils des auteurs</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État partie :</w:t>
            </w:r>
          </w:p>
        </w:tc>
        <w:tc>
          <w:tcPr>
            <w:tcW w:w="3969" w:type="dxa"/>
            <w:tcMar>
              <w:left w:w="0" w:type="dxa"/>
              <w:right w:w="0" w:type="dxa"/>
            </w:tcMar>
          </w:tcPr>
          <w:p w:rsidR="002E5509" w:rsidRPr="00C15D1E" w:rsidRDefault="002E5509" w:rsidP="00BF4977">
            <w:pPr>
              <w:spacing w:after="120"/>
            </w:pPr>
            <w:r w:rsidRPr="00C15D1E">
              <w:rPr>
                <w:lang w:val="fr-FR"/>
              </w:rPr>
              <w:t>Espagne</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Date de la communication</w:t>
            </w:r>
            <w:r w:rsidRPr="00A62AD0">
              <w:t> :</w:t>
            </w:r>
          </w:p>
        </w:tc>
        <w:tc>
          <w:tcPr>
            <w:tcW w:w="3969" w:type="dxa"/>
            <w:tcMar>
              <w:left w:w="0" w:type="dxa"/>
              <w:right w:w="0" w:type="dxa"/>
            </w:tcMar>
          </w:tcPr>
          <w:p w:rsidR="002E5509" w:rsidRPr="00C15D1E" w:rsidRDefault="002E5509" w:rsidP="00BF4977">
            <w:pPr>
              <w:spacing w:after="120"/>
            </w:pPr>
            <w:r w:rsidRPr="00C15D1E">
              <w:rPr>
                <w:lang w:val="fr-FR"/>
              </w:rPr>
              <w:t>22 mars 2017</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Date de la décision</w:t>
            </w:r>
            <w:r w:rsidRPr="00A62AD0">
              <w:t> :</w:t>
            </w:r>
          </w:p>
        </w:tc>
        <w:tc>
          <w:tcPr>
            <w:tcW w:w="3969" w:type="dxa"/>
            <w:tcMar>
              <w:left w:w="0" w:type="dxa"/>
              <w:right w:w="0" w:type="dxa"/>
            </w:tcMar>
          </w:tcPr>
          <w:p w:rsidR="002E5509" w:rsidRPr="00C15D1E" w:rsidRDefault="002E5509" w:rsidP="00BF4977">
            <w:pPr>
              <w:spacing w:after="120"/>
            </w:pPr>
            <w:r>
              <w:rPr>
                <w:lang w:val="fr-FR"/>
              </w:rPr>
              <w:t>31</w:t>
            </w:r>
            <w:r w:rsidRPr="00C15D1E">
              <w:rPr>
                <w:lang w:val="fr-FR"/>
              </w:rPr>
              <w:t xml:space="preserve"> mai 2019</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Objet</w:t>
            </w:r>
            <w:r w:rsidRPr="00A62AD0">
              <w:t> :</w:t>
            </w:r>
          </w:p>
        </w:tc>
        <w:tc>
          <w:tcPr>
            <w:tcW w:w="3969" w:type="dxa"/>
            <w:tcMar>
              <w:left w:w="0" w:type="dxa"/>
              <w:right w:w="0" w:type="dxa"/>
            </w:tcMar>
          </w:tcPr>
          <w:p w:rsidR="002E5509" w:rsidRPr="00C15D1E" w:rsidRDefault="002E5509" w:rsidP="00BF4977">
            <w:pPr>
              <w:spacing w:after="120"/>
            </w:pPr>
            <w:r w:rsidRPr="00C15D1E">
              <w:rPr>
                <w:lang w:val="fr-FR"/>
              </w:rPr>
              <w:t>Vol de nouveau-né dans une clinique privée</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Question(s) de procédure</w:t>
            </w:r>
            <w:r w:rsidRPr="00A62AD0">
              <w:t> :</w:t>
            </w:r>
          </w:p>
        </w:tc>
        <w:tc>
          <w:tcPr>
            <w:tcW w:w="3969" w:type="dxa"/>
            <w:tcMar>
              <w:left w:w="0" w:type="dxa"/>
              <w:right w:w="0" w:type="dxa"/>
            </w:tcMar>
          </w:tcPr>
          <w:p w:rsidR="002E5509" w:rsidRPr="00C15D1E" w:rsidRDefault="002E5509" w:rsidP="00BF4977">
            <w:pPr>
              <w:spacing w:after="120"/>
            </w:pPr>
            <w:r w:rsidRPr="00C15D1E">
              <w:rPr>
                <w:lang w:val="fr-FR"/>
              </w:rPr>
              <w:t xml:space="preserve">Compétence </w:t>
            </w:r>
            <w:proofErr w:type="spellStart"/>
            <w:r w:rsidRPr="00F05D8E">
              <w:rPr>
                <w:i/>
                <w:lang w:val="fr-FR"/>
              </w:rPr>
              <w:t>ratione</w:t>
            </w:r>
            <w:proofErr w:type="spellEnd"/>
            <w:r w:rsidRPr="00F05D8E">
              <w:rPr>
                <w:i/>
                <w:lang w:val="fr-FR"/>
              </w:rPr>
              <w:t xml:space="preserve"> </w:t>
            </w:r>
            <w:proofErr w:type="spellStart"/>
            <w:r w:rsidRPr="00F05D8E">
              <w:rPr>
                <w:i/>
                <w:lang w:val="fr-FR"/>
              </w:rPr>
              <w:t>temporis</w:t>
            </w:r>
            <w:proofErr w:type="spellEnd"/>
            <w:r w:rsidRPr="00C15D1E">
              <w:rPr>
                <w:lang w:val="fr-FR"/>
              </w:rPr>
              <w:t xml:space="preserve">, </w:t>
            </w:r>
            <w:r>
              <w:rPr>
                <w:lang w:val="fr-FR"/>
              </w:rPr>
              <w:t>fondement</w:t>
            </w:r>
            <w:r w:rsidRPr="00C15D1E">
              <w:rPr>
                <w:lang w:val="fr-FR"/>
              </w:rPr>
              <w:t xml:space="preserve"> des griefs</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Article(s) de la Convention</w:t>
            </w:r>
            <w:r w:rsidR="00A62AD0">
              <w:rPr>
                <w:i/>
              </w:rPr>
              <w:t> </w:t>
            </w:r>
            <w:r w:rsidRPr="00A62AD0">
              <w:t>:</w:t>
            </w:r>
          </w:p>
        </w:tc>
        <w:tc>
          <w:tcPr>
            <w:tcW w:w="3969" w:type="dxa"/>
            <w:tcMar>
              <w:left w:w="0" w:type="dxa"/>
              <w:right w:w="0" w:type="dxa"/>
            </w:tcMar>
          </w:tcPr>
          <w:p w:rsidR="002E5509" w:rsidRPr="00C15D1E" w:rsidRDefault="002E5509" w:rsidP="00BF4977">
            <w:pPr>
              <w:spacing w:after="120"/>
            </w:pPr>
            <w:r w:rsidRPr="00C15D1E">
              <w:rPr>
                <w:lang w:val="fr-FR"/>
              </w:rPr>
              <w:t>7, 8, 9, 21 et 35</w:t>
            </w:r>
          </w:p>
        </w:tc>
      </w:tr>
      <w:tr w:rsidR="002E5509" w:rsidRPr="00C15D1E" w:rsidTr="00BF4977">
        <w:tc>
          <w:tcPr>
            <w:tcW w:w="2835" w:type="dxa"/>
            <w:tcMar>
              <w:left w:w="0" w:type="dxa"/>
              <w:right w:w="0" w:type="dxa"/>
            </w:tcMar>
          </w:tcPr>
          <w:p w:rsidR="002E5509" w:rsidRPr="00F14D9A" w:rsidRDefault="002E5509" w:rsidP="00BF4977">
            <w:pPr>
              <w:spacing w:after="120"/>
              <w:rPr>
                <w:i/>
              </w:rPr>
            </w:pPr>
            <w:r w:rsidRPr="00F14D9A">
              <w:rPr>
                <w:i/>
              </w:rPr>
              <w:t>Article(s) du Protocole facultatif concernant la vente d</w:t>
            </w:r>
            <w:r w:rsidR="00BF4977">
              <w:rPr>
                <w:i/>
              </w:rPr>
              <w:t>’</w:t>
            </w:r>
            <w:r w:rsidRPr="00F14D9A">
              <w:rPr>
                <w:i/>
              </w:rPr>
              <w:t>enfants</w:t>
            </w:r>
            <w:r w:rsidRPr="00A62AD0">
              <w:t> :</w:t>
            </w:r>
          </w:p>
        </w:tc>
        <w:tc>
          <w:tcPr>
            <w:tcW w:w="3969" w:type="dxa"/>
            <w:tcMar>
              <w:left w:w="0" w:type="dxa"/>
              <w:right w:w="0" w:type="dxa"/>
            </w:tcMar>
          </w:tcPr>
          <w:p w:rsidR="002E5509" w:rsidRPr="00C15D1E" w:rsidRDefault="002E5509" w:rsidP="00BF4977">
            <w:pPr>
              <w:spacing w:after="120"/>
            </w:pPr>
            <w:r w:rsidRPr="00C15D1E">
              <w:rPr>
                <w:lang w:val="fr-FR"/>
              </w:rPr>
              <w:t>1</w:t>
            </w:r>
            <w:r w:rsidRPr="00C15D1E">
              <w:rPr>
                <w:vertAlign w:val="superscript"/>
                <w:lang w:val="fr-FR"/>
              </w:rPr>
              <w:t>er</w:t>
            </w:r>
            <w:r w:rsidRPr="00C15D1E">
              <w:rPr>
                <w:lang w:val="fr-FR"/>
              </w:rPr>
              <w:t>, 2, 3 et 6</w:t>
            </w:r>
          </w:p>
        </w:tc>
      </w:tr>
      <w:tr w:rsidR="002E5509" w:rsidRPr="00C15D1E" w:rsidTr="00BF4977">
        <w:tc>
          <w:tcPr>
            <w:tcW w:w="2835" w:type="dxa"/>
            <w:tcMar>
              <w:left w:w="0" w:type="dxa"/>
              <w:right w:w="0" w:type="dxa"/>
            </w:tcMar>
          </w:tcPr>
          <w:p w:rsidR="002E5509" w:rsidRPr="00C15D1E" w:rsidRDefault="002E5509" w:rsidP="00BF4977">
            <w:pPr>
              <w:spacing w:after="120"/>
            </w:pPr>
            <w:r w:rsidRPr="00A62AD0">
              <w:rPr>
                <w:i/>
              </w:rPr>
              <w:t>Article(s) du Protocole facultatif</w:t>
            </w:r>
            <w:r w:rsidRPr="00C15D1E">
              <w:t> :</w:t>
            </w:r>
          </w:p>
        </w:tc>
        <w:tc>
          <w:tcPr>
            <w:tcW w:w="3969" w:type="dxa"/>
            <w:tcMar>
              <w:left w:w="0" w:type="dxa"/>
              <w:right w:w="0" w:type="dxa"/>
            </w:tcMar>
          </w:tcPr>
          <w:p w:rsidR="002E5509" w:rsidRPr="00C15D1E" w:rsidRDefault="002E5509" w:rsidP="00BF4977">
            <w:pPr>
              <w:spacing w:after="120"/>
            </w:pPr>
            <w:r w:rsidRPr="00C15D1E">
              <w:rPr>
                <w:iCs/>
                <w:lang w:val="fr-FR"/>
              </w:rPr>
              <w:t>7 c) et f) et 20</w:t>
            </w:r>
          </w:p>
        </w:tc>
      </w:tr>
    </w:tbl>
    <w:p w:rsidR="002E5509" w:rsidRPr="00E069FA" w:rsidRDefault="007E7E44" w:rsidP="002E5509">
      <w:pPr>
        <w:pStyle w:val="SingleTxtG"/>
        <w:rPr>
          <w:lang w:val="fr-FR"/>
        </w:rPr>
      </w:pPr>
      <w:r>
        <w:rPr>
          <w:lang w:val="fr-FR"/>
        </w:rPr>
        <w:br w:type="page"/>
      </w:r>
      <w:r w:rsidR="002E5509" w:rsidRPr="00E069FA">
        <w:rPr>
          <w:lang w:val="fr-FR"/>
        </w:rPr>
        <w:lastRenderedPageBreak/>
        <w:t>1.</w:t>
      </w:r>
      <w:r w:rsidR="002E5509" w:rsidRPr="00E069FA">
        <w:rPr>
          <w:lang w:val="fr-FR"/>
        </w:rPr>
        <w:tab/>
        <w:t xml:space="preserve">Les auteurs de la communication sont </w:t>
      </w:r>
      <w:proofErr w:type="spellStart"/>
      <w:r w:rsidR="002E5509" w:rsidRPr="00E069FA">
        <w:rPr>
          <w:lang w:val="fr-FR"/>
        </w:rPr>
        <w:t>Fermín</w:t>
      </w:r>
      <w:proofErr w:type="spellEnd"/>
      <w:r w:rsidR="002E5509" w:rsidRPr="00E069FA">
        <w:rPr>
          <w:lang w:val="fr-FR"/>
        </w:rPr>
        <w:t xml:space="preserve"> Navarro </w:t>
      </w:r>
      <w:proofErr w:type="spellStart"/>
      <w:r w:rsidR="002E5509" w:rsidRPr="00E069FA">
        <w:rPr>
          <w:lang w:val="fr-FR"/>
        </w:rPr>
        <w:t>Presentación</w:t>
      </w:r>
      <w:proofErr w:type="spellEnd"/>
      <w:r w:rsidR="002E5509" w:rsidRPr="00E069FA">
        <w:rPr>
          <w:lang w:val="fr-FR"/>
        </w:rPr>
        <w:t xml:space="preserve"> et Juana Medina Pascual, tous deux de nationalité espagnole. Ils présentent la communication au nom de leur fils, qui serait né le 8</w:t>
      </w:r>
      <w:r w:rsidR="002E5509">
        <w:rPr>
          <w:lang w:val="fr-FR"/>
        </w:rPr>
        <w:t> </w:t>
      </w:r>
      <w:r w:rsidR="002E5509" w:rsidRPr="00E069FA">
        <w:rPr>
          <w:lang w:val="fr-FR"/>
        </w:rPr>
        <w:t>avril 1985. Ils affirment que celui-ci a été victime d</w:t>
      </w:r>
      <w:r w:rsidR="00BF4977">
        <w:rPr>
          <w:lang w:val="fr-FR"/>
        </w:rPr>
        <w:t>’</w:t>
      </w:r>
      <w:r w:rsidR="002E5509" w:rsidRPr="00E069FA">
        <w:rPr>
          <w:lang w:val="fr-FR"/>
        </w:rPr>
        <w:t>une violation des droits qu</w:t>
      </w:r>
      <w:r w:rsidR="00BF4977">
        <w:rPr>
          <w:lang w:val="fr-FR"/>
        </w:rPr>
        <w:t>’</w:t>
      </w:r>
      <w:r w:rsidR="002E5509" w:rsidRPr="00E069FA">
        <w:rPr>
          <w:lang w:val="fr-FR"/>
        </w:rPr>
        <w:t>il tient des articles 7, 8, 9, 21 et 35 de la Convention et des articles 1</w:t>
      </w:r>
      <w:r w:rsidR="002E5509" w:rsidRPr="00E069FA">
        <w:rPr>
          <w:vertAlign w:val="superscript"/>
          <w:lang w:val="fr-FR"/>
        </w:rPr>
        <w:t>er</w:t>
      </w:r>
      <w:r w:rsidR="002E5509" w:rsidRPr="00E069FA">
        <w:rPr>
          <w:lang w:val="fr-FR"/>
        </w:rPr>
        <w:t>, 2, 3 et</w:t>
      </w:r>
      <w:r>
        <w:rPr>
          <w:lang w:val="fr-FR"/>
        </w:rPr>
        <w:t> </w:t>
      </w:r>
      <w:r w:rsidR="002E5509" w:rsidRPr="00E069FA">
        <w:rPr>
          <w:lang w:val="fr-FR"/>
        </w:rPr>
        <w:t>6 du Protocole facultatif à la Convention relative aux droits de l</w:t>
      </w:r>
      <w:r w:rsidR="00BF4977">
        <w:rPr>
          <w:lang w:val="fr-FR"/>
        </w:rPr>
        <w:t>’</w:t>
      </w:r>
      <w:r w:rsidR="002E5509" w:rsidRPr="00E069FA">
        <w:rPr>
          <w:lang w:val="fr-FR"/>
        </w:rPr>
        <w:t>enfant, concernant la vente d</w:t>
      </w:r>
      <w:r w:rsidR="00BF4977">
        <w:rPr>
          <w:lang w:val="fr-FR"/>
        </w:rPr>
        <w:t>’</w:t>
      </w:r>
      <w:r w:rsidR="002E5509" w:rsidRPr="00E069FA">
        <w:rPr>
          <w:lang w:val="fr-FR"/>
        </w:rPr>
        <w:t>enfants, la prostitution des enfants et la pornographie mettant en scène des enfants. Les auteurs sont représentés par un conseil. Le Protocole facultatif établissant une procédure de présentation de communications est entré en vigueur pour l</w:t>
      </w:r>
      <w:r w:rsidR="00BF4977">
        <w:rPr>
          <w:lang w:val="fr-FR"/>
        </w:rPr>
        <w:t>’</w:t>
      </w:r>
      <w:r w:rsidR="002E5509" w:rsidRPr="00E069FA">
        <w:rPr>
          <w:lang w:val="fr-FR"/>
        </w:rPr>
        <w:t>État partie le 14</w:t>
      </w:r>
      <w:r w:rsidR="002E5509">
        <w:rPr>
          <w:lang w:val="fr-FR"/>
        </w:rPr>
        <w:t> </w:t>
      </w:r>
      <w:r w:rsidR="002E5509" w:rsidRPr="00E069FA">
        <w:rPr>
          <w:lang w:val="fr-FR"/>
        </w:rPr>
        <w:t>avril 2014.</w:t>
      </w:r>
    </w:p>
    <w:p w:rsidR="002E5509" w:rsidRPr="00E069FA" w:rsidRDefault="002E5509" w:rsidP="002E5509">
      <w:pPr>
        <w:pStyle w:val="H23G"/>
        <w:rPr>
          <w:lang w:val="fr-FR"/>
        </w:rPr>
      </w:pPr>
      <w:r w:rsidRPr="00E069FA">
        <w:rPr>
          <w:lang w:val="fr-FR"/>
        </w:rPr>
        <w:tab/>
      </w:r>
      <w:r w:rsidRPr="00E069FA">
        <w:rPr>
          <w:lang w:val="fr-FR"/>
        </w:rPr>
        <w:tab/>
        <w:t xml:space="preserve">Rappel des faits présentés par </w:t>
      </w:r>
      <w:r>
        <w:rPr>
          <w:lang w:val="fr-FR"/>
        </w:rPr>
        <w:t>les auteurs</w:t>
      </w:r>
    </w:p>
    <w:p w:rsidR="002E5509" w:rsidRPr="00E069FA" w:rsidRDefault="002E5509" w:rsidP="002E5509">
      <w:pPr>
        <w:pStyle w:val="SingleTxtG"/>
        <w:rPr>
          <w:lang w:val="fr-FR"/>
        </w:rPr>
      </w:pPr>
      <w:r w:rsidRPr="00E069FA">
        <w:rPr>
          <w:lang w:val="fr-FR"/>
        </w:rPr>
        <w:t>2.1</w:t>
      </w:r>
      <w:r w:rsidRPr="00E069FA">
        <w:rPr>
          <w:lang w:val="fr-FR"/>
        </w:rPr>
        <w:tab/>
        <w:t>L</w:t>
      </w:r>
      <w:r w:rsidR="00BF4977">
        <w:rPr>
          <w:lang w:val="fr-FR"/>
        </w:rPr>
        <w:t>’</w:t>
      </w:r>
      <w:r w:rsidRPr="00E069FA">
        <w:rPr>
          <w:lang w:val="fr-FR"/>
        </w:rPr>
        <w:t>auteure a donné naissance à une fille le 8</w:t>
      </w:r>
      <w:r>
        <w:rPr>
          <w:lang w:val="fr-FR"/>
        </w:rPr>
        <w:t> </w:t>
      </w:r>
      <w:r w:rsidRPr="00E069FA">
        <w:rPr>
          <w:lang w:val="fr-FR"/>
        </w:rPr>
        <w:t>avril 1985 à la clinique San Francisco Javier de Pampelune. Les auteurs affirment qu</w:t>
      </w:r>
      <w:r w:rsidR="00BF4977">
        <w:rPr>
          <w:lang w:val="fr-FR"/>
        </w:rPr>
        <w:t>’</w:t>
      </w:r>
      <w:r w:rsidRPr="00E069FA">
        <w:rPr>
          <w:lang w:val="fr-FR"/>
        </w:rPr>
        <w:t>il y a eu une série d</w:t>
      </w:r>
      <w:r w:rsidR="00BF4977">
        <w:rPr>
          <w:lang w:val="fr-FR"/>
        </w:rPr>
        <w:t>’</w:t>
      </w:r>
      <w:r w:rsidRPr="00E069FA">
        <w:rPr>
          <w:lang w:val="fr-FR"/>
        </w:rPr>
        <w:t>irrégularités dans le suivi médical et dans les procédures d</w:t>
      </w:r>
      <w:r w:rsidR="00BF4977">
        <w:rPr>
          <w:lang w:val="fr-FR"/>
        </w:rPr>
        <w:t>’</w:t>
      </w:r>
      <w:r w:rsidRPr="00E069FA">
        <w:rPr>
          <w:lang w:val="fr-FR"/>
        </w:rPr>
        <w:t>état civil durant la grossesse et au moment de l</w:t>
      </w:r>
      <w:r w:rsidR="00BF4977">
        <w:rPr>
          <w:lang w:val="fr-FR"/>
        </w:rPr>
        <w:t>’</w:t>
      </w:r>
      <w:r w:rsidRPr="00E069FA">
        <w:rPr>
          <w:lang w:val="fr-FR"/>
        </w:rPr>
        <w:t>accouchement, qu</w:t>
      </w:r>
      <w:r w:rsidR="00BF4977">
        <w:rPr>
          <w:lang w:val="fr-FR"/>
        </w:rPr>
        <w:t>’</w:t>
      </w:r>
      <w:r w:rsidRPr="00E069FA">
        <w:rPr>
          <w:lang w:val="fr-FR"/>
        </w:rPr>
        <w:t>il a ainsi été caché qu</w:t>
      </w:r>
      <w:r w:rsidR="00BF4977">
        <w:rPr>
          <w:lang w:val="fr-FR"/>
        </w:rPr>
        <w:t>’</w:t>
      </w:r>
      <w:r w:rsidRPr="00E069FA">
        <w:rPr>
          <w:lang w:val="fr-FR"/>
        </w:rPr>
        <w:t>il s</w:t>
      </w:r>
      <w:r w:rsidR="00BF4977">
        <w:rPr>
          <w:lang w:val="fr-FR"/>
        </w:rPr>
        <w:t>’</w:t>
      </w:r>
      <w:r w:rsidRPr="00E069FA">
        <w:rPr>
          <w:lang w:val="fr-FR"/>
        </w:rPr>
        <w:t>agissait d</w:t>
      </w:r>
      <w:r w:rsidR="00BF4977">
        <w:rPr>
          <w:lang w:val="fr-FR"/>
        </w:rPr>
        <w:t>’</w:t>
      </w:r>
      <w:r w:rsidRPr="00E069FA">
        <w:rPr>
          <w:lang w:val="fr-FR"/>
        </w:rPr>
        <w:t>une grossesse multiple et que l</w:t>
      </w:r>
      <w:r w:rsidR="00BF4977">
        <w:rPr>
          <w:lang w:val="fr-FR"/>
        </w:rPr>
        <w:t>’</w:t>
      </w:r>
      <w:r w:rsidRPr="00E069FA">
        <w:rPr>
          <w:lang w:val="fr-FR"/>
        </w:rPr>
        <w:t>un des enfants a été soustrait à la naissance. Les auteurs invoquent en particulier les faits suivants</w:t>
      </w:r>
      <w:r>
        <w:rPr>
          <w:lang w:val="fr-FR"/>
        </w:rPr>
        <w:t> :</w:t>
      </w:r>
      <w:r w:rsidRPr="00E069FA">
        <w:rPr>
          <w:lang w:val="fr-FR"/>
        </w:rPr>
        <w:t xml:space="preserve"> </w:t>
      </w:r>
      <w:r>
        <w:rPr>
          <w:lang w:val="fr-FR"/>
        </w:rPr>
        <w:t>a</w:t>
      </w:r>
      <w:r w:rsidRPr="00E069FA">
        <w:rPr>
          <w:lang w:val="fr-FR"/>
        </w:rPr>
        <w:t>)</w:t>
      </w:r>
      <w:r>
        <w:rPr>
          <w:lang w:val="fr-FR"/>
        </w:rPr>
        <w:t> </w:t>
      </w:r>
      <w:r w:rsidRPr="00E069FA">
        <w:rPr>
          <w:lang w:val="fr-FR"/>
        </w:rPr>
        <w:t>l</w:t>
      </w:r>
      <w:r w:rsidR="00BF4977">
        <w:rPr>
          <w:lang w:val="fr-FR"/>
        </w:rPr>
        <w:t>’</w:t>
      </w:r>
      <w:r w:rsidRPr="00E069FA">
        <w:rPr>
          <w:lang w:val="fr-FR"/>
        </w:rPr>
        <w:t>auteure a grossi de 30</w:t>
      </w:r>
      <w:r>
        <w:rPr>
          <w:lang w:val="fr-FR"/>
        </w:rPr>
        <w:t> </w:t>
      </w:r>
      <w:r w:rsidRPr="00E069FA">
        <w:rPr>
          <w:lang w:val="fr-FR"/>
        </w:rPr>
        <w:t>kg pendant sa grossesse, sans que cette prise de poids soit justifiée par quelque raison médicale que ce soit. Pour autant, son obstétricien a cessé de consigner sa prise de poids et la hauteur utérine durant les derniers mois de la grossesse</w:t>
      </w:r>
      <w:r>
        <w:rPr>
          <w:lang w:val="fr-FR"/>
        </w:rPr>
        <w:t> ;</w:t>
      </w:r>
      <w:r w:rsidRPr="00E069FA">
        <w:rPr>
          <w:lang w:val="fr-FR"/>
        </w:rPr>
        <w:t xml:space="preserve"> </w:t>
      </w:r>
      <w:r>
        <w:rPr>
          <w:lang w:val="fr-FR"/>
        </w:rPr>
        <w:t>b</w:t>
      </w:r>
      <w:r w:rsidRPr="00E069FA">
        <w:rPr>
          <w:lang w:val="fr-FR"/>
        </w:rPr>
        <w:t>)</w:t>
      </w:r>
      <w:r>
        <w:rPr>
          <w:lang w:val="fr-FR"/>
        </w:rPr>
        <w:t> </w:t>
      </w:r>
      <w:r w:rsidRPr="00E069FA">
        <w:rPr>
          <w:lang w:val="fr-FR"/>
        </w:rPr>
        <w:t>seules deux échographies ont été réalisées au cours de la grossesse et aucune image de celles-ci n</w:t>
      </w:r>
      <w:r w:rsidR="00BF4977">
        <w:rPr>
          <w:lang w:val="fr-FR"/>
        </w:rPr>
        <w:t>’</w:t>
      </w:r>
      <w:r w:rsidRPr="00E069FA">
        <w:rPr>
          <w:lang w:val="fr-FR"/>
        </w:rPr>
        <w:t>a été donnée à l</w:t>
      </w:r>
      <w:r w:rsidR="00BF4977">
        <w:rPr>
          <w:lang w:val="fr-FR"/>
        </w:rPr>
        <w:t>’</w:t>
      </w:r>
      <w:r w:rsidRPr="00E069FA">
        <w:rPr>
          <w:lang w:val="fr-FR"/>
        </w:rPr>
        <w:t>auteure</w:t>
      </w:r>
      <w:r>
        <w:rPr>
          <w:lang w:val="fr-FR"/>
        </w:rPr>
        <w:t> ;</w:t>
      </w:r>
      <w:r w:rsidRPr="00E069FA">
        <w:rPr>
          <w:lang w:val="fr-FR"/>
        </w:rPr>
        <w:t xml:space="preserve"> </w:t>
      </w:r>
      <w:r>
        <w:rPr>
          <w:lang w:val="fr-FR"/>
        </w:rPr>
        <w:t>c</w:t>
      </w:r>
      <w:r w:rsidRPr="00E069FA">
        <w:rPr>
          <w:lang w:val="fr-FR"/>
        </w:rPr>
        <w:t>)</w:t>
      </w:r>
      <w:r>
        <w:rPr>
          <w:lang w:val="fr-FR"/>
        </w:rPr>
        <w:t> </w:t>
      </w:r>
      <w:r w:rsidRPr="00E069FA">
        <w:rPr>
          <w:lang w:val="fr-FR"/>
        </w:rPr>
        <w:t>les antécédents familiaux de gémellité de l</w:t>
      </w:r>
      <w:r w:rsidR="00BF4977">
        <w:rPr>
          <w:lang w:val="fr-FR"/>
        </w:rPr>
        <w:t>’</w:t>
      </w:r>
      <w:r w:rsidRPr="00E069FA">
        <w:rPr>
          <w:lang w:val="fr-FR"/>
        </w:rPr>
        <w:t>auteure n</w:t>
      </w:r>
      <w:r w:rsidR="00BF4977">
        <w:rPr>
          <w:lang w:val="fr-FR"/>
        </w:rPr>
        <w:t>’</w:t>
      </w:r>
      <w:r w:rsidRPr="00E069FA">
        <w:rPr>
          <w:lang w:val="fr-FR"/>
        </w:rPr>
        <w:t>ont pas été consignés dans le dossier médical de l</w:t>
      </w:r>
      <w:r w:rsidR="00BF4977">
        <w:rPr>
          <w:lang w:val="fr-FR"/>
        </w:rPr>
        <w:t>’</w:t>
      </w:r>
      <w:r w:rsidRPr="00E069FA">
        <w:rPr>
          <w:lang w:val="fr-FR"/>
        </w:rPr>
        <w:t>auteure, lequel ne rend pas non plus compte de ses visites médicales dans l</w:t>
      </w:r>
      <w:r w:rsidR="00BF4977">
        <w:rPr>
          <w:lang w:val="fr-FR"/>
        </w:rPr>
        <w:t>’</w:t>
      </w:r>
      <w:r w:rsidRPr="00E069FA">
        <w:rPr>
          <w:lang w:val="fr-FR"/>
        </w:rPr>
        <w:t>ordre chronologique</w:t>
      </w:r>
      <w:r>
        <w:rPr>
          <w:lang w:val="fr-FR"/>
        </w:rPr>
        <w:t> ;</w:t>
      </w:r>
      <w:r w:rsidRPr="00E069FA">
        <w:rPr>
          <w:lang w:val="fr-FR"/>
        </w:rPr>
        <w:t xml:space="preserve"> </w:t>
      </w:r>
      <w:r>
        <w:rPr>
          <w:lang w:val="fr-FR"/>
        </w:rPr>
        <w:t>d</w:t>
      </w:r>
      <w:r w:rsidRPr="00E069FA">
        <w:rPr>
          <w:lang w:val="fr-FR"/>
        </w:rPr>
        <w:t>)</w:t>
      </w:r>
      <w:r>
        <w:rPr>
          <w:lang w:val="fr-FR"/>
        </w:rPr>
        <w:t> </w:t>
      </w:r>
      <w:r w:rsidRPr="00E069FA">
        <w:rPr>
          <w:lang w:val="fr-FR"/>
        </w:rPr>
        <w:t>la date de l</w:t>
      </w:r>
      <w:r w:rsidR="00BF4977">
        <w:rPr>
          <w:lang w:val="fr-FR"/>
        </w:rPr>
        <w:t>’</w:t>
      </w:r>
      <w:r w:rsidRPr="00E069FA">
        <w:rPr>
          <w:lang w:val="fr-FR"/>
        </w:rPr>
        <w:t>électrocardiogramme qui figure dans le dossier médical de l</w:t>
      </w:r>
      <w:r w:rsidR="00BF4977">
        <w:rPr>
          <w:lang w:val="fr-FR"/>
        </w:rPr>
        <w:t>’</w:t>
      </w:r>
      <w:r w:rsidRPr="00E069FA">
        <w:rPr>
          <w:lang w:val="fr-FR"/>
        </w:rPr>
        <w:t>auteure, et qui fait apparaître les battements d</w:t>
      </w:r>
      <w:r w:rsidR="00BF4977">
        <w:rPr>
          <w:lang w:val="fr-FR"/>
        </w:rPr>
        <w:t>’</w:t>
      </w:r>
      <w:r w:rsidRPr="00E069FA">
        <w:rPr>
          <w:lang w:val="fr-FR"/>
        </w:rPr>
        <w:t>un seul cœur fœtal, ne correspond pas à celle de l</w:t>
      </w:r>
      <w:r w:rsidR="00BF4977">
        <w:rPr>
          <w:lang w:val="fr-FR"/>
        </w:rPr>
        <w:t>’</w:t>
      </w:r>
      <w:r w:rsidRPr="00E069FA">
        <w:rPr>
          <w:lang w:val="fr-FR"/>
        </w:rPr>
        <w:t>examen effectivement pratiqué</w:t>
      </w:r>
      <w:r>
        <w:rPr>
          <w:lang w:val="fr-FR"/>
        </w:rPr>
        <w:t> ;</w:t>
      </w:r>
      <w:r w:rsidRPr="00E069FA">
        <w:rPr>
          <w:lang w:val="fr-FR"/>
        </w:rPr>
        <w:t xml:space="preserve"> </w:t>
      </w:r>
      <w:r>
        <w:rPr>
          <w:lang w:val="fr-FR"/>
        </w:rPr>
        <w:t>e</w:t>
      </w:r>
      <w:r w:rsidRPr="00E069FA">
        <w:rPr>
          <w:lang w:val="fr-FR"/>
        </w:rPr>
        <w:t>)</w:t>
      </w:r>
      <w:r>
        <w:rPr>
          <w:lang w:val="fr-FR"/>
        </w:rPr>
        <w:t> </w:t>
      </w:r>
      <w:r w:rsidRPr="00E069FA">
        <w:rPr>
          <w:lang w:val="fr-FR"/>
        </w:rPr>
        <w:t>l</w:t>
      </w:r>
      <w:r w:rsidR="00BF4977">
        <w:rPr>
          <w:lang w:val="fr-FR"/>
        </w:rPr>
        <w:t>’</w:t>
      </w:r>
      <w:r w:rsidRPr="00E069FA">
        <w:rPr>
          <w:lang w:val="fr-FR"/>
        </w:rPr>
        <w:t xml:space="preserve">auteure a été convoquée à cinq reprises pour des consultations obstétricales au cours des </w:t>
      </w:r>
      <w:r>
        <w:rPr>
          <w:lang w:val="fr-FR"/>
        </w:rPr>
        <w:t xml:space="preserve">vingt et un </w:t>
      </w:r>
      <w:r w:rsidRPr="00E069FA">
        <w:rPr>
          <w:lang w:val="fr-FR"/>
        </w:rPr>
        <w:t>derniers jours de grossesse, sans justification apparente</w:t>
      </w:r>
      <w:r>
        <w:rPr>
          <w:lang w:val="fr-FR"/>
        </w:rPr>
        <w:t> ;</w:t>
      </w:r>
      <w:r w:rsidRPr="00E069FA">
        <w:rPr>
          <w:lang w:val="fr-FR"/>
        </w:rPr>
        <w:t xml:space="preserve"> </w:t>
      </w:r>
      <w:r>
        <w:rPr>
          <w:lang w:val="fr-FR"/>
        </w:rPr>
        <w:t>f</w:t>
      </w:r>
      <w:r w:rsidRPr="00E069FA">
        <w:rPr>
          <w:lang w:val="fr-FR"/>
        </w:rPr>
        <w:t>)</w:t>
      </w:r>
      <w:r>
        <w:rPr>
          <w:lang w:val="fr-FR"/>
        </w:rPr>
        <w:t> </w:t>
      </w:r>
      <w:r w:rsidRPr="00E069FA">
        <w:rPr>
          <w:lang w:val="fr-FR"/>
        </w:rPr>
        <w:t>lors de la dernière visite, le 8</w:t>
      </w:r>
      <w:r>
        <w:rPr>
          <w:lang w:val="fr-FR"/>
        </w:rPr>
        <w:t> </w:t>
      </w:r>
      <w:r w:rsidRPr="00E069FA">
        <w:rPr>
          <w:lang w:val="fr-FR"/>
        </w:rPr>
        <w:t>avril 1985, l</w:t>
      </w:r>
      <w:r w:rsidR="00BF4977">
        <w:rPr>
          <w:lang w:val="fr-FR"/>
        </w:rPr>
        <w:t>’</w:t>
      </w:r>
      <w:r w:rsidRPr="00E069FA">
        <w:rPr>
          <w:lang w:val="fr-FR"/>
        </w:rPr>
        <w:t>accouchement a été déclenché artificiellement, là non plus sans qu</w:t>
      </w:r>
      <w:r w:rsidR="00BF4977">
        <w:rPr>
          <w:lang w:val="fr-FR"/>
        </w:rPr>
        <w:t>’</w:t>
      </w:r>
      <w:r w:rsidRPr="00E069FA">
        <w:rPr>
          <w:lang w:val="fr-FR"/>
        </w:rPr>
        <w:t>il y ait de justification</w:t>
      </w:r>
      <w:r w:rsidRPr="00401E1A">
        <w:rPr>
          <w:rStyle w:val="Appelnotedebasdep"/>
        </w:rPr>
        <w:footnoteReference w:id="5"/>
      </w:r>
      <w:r>
        <w:rPr>
          <w:lang w:val="fr-FR"/>
        </w:rPr>
        <w:t> ;</w:t>
      </w:r>
      <w:r w:rsidRPr="00E069FA">
        <w:rPr>
          <w:lang w:val="fr-FR"/>
        </w:rPr>
        <w:t xml:space="preserve"> </w:t>
      </w:r>
      <w:r>
        <w:rPr>
          <w:lang w:val="fr-FR"/>
        </w:rPr>
        <w:t>g</w:t>
      </w:r>
      <w:r w:rsidRPr="00E069FA">
        <w:rPr>
          <w:lang w:val="fr-FR"/>
        </w:rPr>
        <w:t>)</w:t>
      </w:r>
      <w:r>
        <w:rPr>
          <w:lang w:val="fr-FR"/>
        </w:rPr>
        <w:t> </w:t>
      </w:r>
      <w:r w:rsidRPr="00E069FA">
        <w:rPr>
          <w:lang w:val="fr-FR"/>
        </w:rPr>
        <w:t>l</w:t>
      </w:r>
      <w:r w:rsidR="00BF4977">
        <w:rPr>
          <w:lang w:val="fr-FR"/>
        </w:rPr>
        <w:t>’</w:t>
      </w:r>
      <w:r w:rsidRPr="00E069FA">
        <w:rPr>
          <w:lang w:val="fr-FR"/>
        </w:rPr>
        <w:t>auteure a subi une anesthésie générale, ce qui n</w:t>
      </w:r>
      <w:r w:rsidR="00BF4977">
        <w:rPr>
          <w:lang w:val="fr-FR"/>
        </w:rPr>
        <w:t>’</w:t>
      </w:r>
      <w:r w:rsidRPr="00E069FA">
        <w:rPr>
          <w:lang w:val="fr-FR"/>
        </w:rPr>
        <w:t>a pas été consigné dans le compte rendu de l</w:t>
      </w:r>
      <w:r w:rsidR="00BF4977">
        <w:rPr>
          <w:lang w:val="fr-FR"/>
        </w:rPr>
        <w:t>’</w:t>
      </w:r>
      <w:r w:rsidRPr="00E069FA">
        <w:rPr>
          <w:lang w:val="fr-FR"/>
        </w:rPr>
        <w:t>accouchement</w:t>
      </w:r>
      <w:r>
        <w:rPr>
          <w:lang w:val="fr-FR"/>
        </w:rPr>
        <w:t> ;</w:t>
      </w:r>
      <w:r w:rsidRPr="00E069FA">
        <w:rPr>
          <w:lang w:val="fr-FR"/>
        </w:rPr>
        <w:t xml:space="preserve"> </w:t>
      </w:r>
      <w:r>
        <w:rPr>
          <w:lang w:val="fr-FR"/>
        </w:rPr>
        <w:t>h</w:t>
      </w:r>
      <w:r w:rsidRPr="00E069FA">
        <w:rPr>
          <w:lang w:val="fr-FR"/>
        </w:rPr>
        <w:t>)</w:t>
      </w:r>
      <w:r>
        <w:rPr>
          <w:lang w:val="fr-FR"/>
        </w:rPr>
        <w:t> </w:t>
      </w:r>
      <w:r w:rsidRPr="00E069FA">
        <w:rPr>
          <w:lang w:val="fr-FR"/>
        </w:rPr>
        <w:t>après l</w:t>
      </w:r>
      <w:r w:rsidR="00BF4977">
        <w:rPr>
          <w:lang w:val="fr-FR"/>
        </w:rPr>
        <w:t>’</w:t>
      </w:r>
      <w:r w:rsidRPr="00E069FA">
        <w:rPr>
          <w:lang w:val="fr-FR"/>
        </w:rPr>
        <w:t>accouchement, et bien qu</w:t>
      </w:r>
      <w:r w:rsidR="00BF4977">
        <w:rPr>
          <w:lang w:val="fr-FR"/>
        </w:rPr>
        <w:t>’</w:t>
      </w:r>
      <w:r w:rsidRPr="00E069FA">
        <w:rPr>
          <w:lang w:val="fr-FR"/>
        </w:rPr>
        <w:t>elle fût encore sous l</w:t>
      </w:r>
      <w:r w:rsidR="00BF4977">
        <w:rPr>
          <w:lang w:val="fr-FR"/>
        </w:rPr>
        <w:t>’</w:t>
      </w:r>
      <w:r w:rsidRPr="00E069FA">
        <w:rPr>
          <w:lang w:val="fr-FR"/>
        </w:rPr>
        <w:t>effet de l</w:t>
      </w:r>
      <w:r w:rsidR="00BF4977">
        <w:rPr>
          <w:lang w:val="fr-FR"/>
        </w:rPr>
        <w:t>’</w:t>
      </w:r>
      <w:r w:rsidRPr="00E069FA">
        <w:rPr>
          <w:lang w:val="fr-FR"/>
        </w:rPr>
        <w:t>anesthésie, l</w:t>
      </w:r>
      <w:r w:rsidR="00BF4977">
        <w:rPr>
          <w:lang w:val="fr-FR"/>
        </w:rPr>
        <w:t>’</w:t>
      </w:r>
      <w:r w:rsidRPr="00E069FA">
        <w:rPr>
          <w:lang w:val="fr-FR"/>
        </w:rPr>
        <w:t>auteure a vu quelqu</w:t>
      </w:r>
      <w:r w:rsidR="00BF4977">
        <w:rPr>
          <w:lang w:val="fr-FR"/>
        </w:rPr>
        <w:t>’</w:t>
      </w:r>
      <w:r w:rsidRPr="00E069FA">
        <w:rPr>
          <w:lang w:val="fr-FR"/>
        </w:rPr>
        <w:t xml:space="preserve">un </w:t>
      </w:r>
      <w:r>
        <w:rPr>
          <w:lang w:val="fr-FR"/>
        </w:rPr>
        <w:t>emporter un</w:t>
      </w:r>
      <w:r w:rsidRPr="00E069FA">
        <w:rPr>
          <w:lang w:val="fr-FR"/>
        </w:rPr>
        <w:t xml:space="preserve"> </w:t>
      </w:r>
      <w:r>
        <w:rPr>
          <w:lang w:val="fr-FR"/>
        </w:rPr>
        <w:t>nouveau-né</w:t>
      </w:r>
      <w:r w:rsidRPr="00E069FA">
        <w:rPr>
          <w:lang w:val="fr-FR"/>
        </w:rPr>
        <w:t xml:space="preserve"> </w:t>
      </w:r>
      <w:r>
        <w:rPr>
          <w:lang w:val="fr-FR"/>
        </w:rPr>
        <w:t xml:space="preserve">hors </w:t>
      </w:r>
      <w:r w:rsidRPr="00E069FA">
        <w:rPr>
          <w:lang w:val="fr-FR"/>
        </w:rPr>
        <w:t>de la salle d</w:t>
      </w:r>
      <w:r w:rsidR="00BF4977">
        <w:rPr>
          <w:lang w:val="fr-FR"/>
        </w:rPr>
        <w:t>’</w:t>
      </w:r>
      <w:r w:rsidRPr="00E069FA">
        <w:rPr>
          <w:lang w:val="fr-FR"/>
        </w:rPr>
        <w:t>accouchement, ce que les personnes présentes à l</w:t>
      </w:r>
      <w:r w:rsidR="00BF4977">
        <w:rPr>
          <w:lang w:val="fr-FR"/>
        </w:rPr>
        <w:t>’</w:t>
      </w:r>
      <w:r w:rsidRPr="00E069FA">
        <w:rPr>
          <w:lang w:val="fr-FR"/>
        </w:rPr>
        <w:t>accouchement (l</w:t>
      </w:r>
      <w:r w:rsidR="00BF4977">
        <w:rPr>
          <w:lang w:val="fr-FR"/>
        </w:rPr>
        <w:t>’</w:t>
      </w:r>
      <w:r w:rsidRPr="00E069FA">
        <w:rPr>
          <w:lang w:val="fr-FR"/>
        </w:rPr>
        <w:t>obstétricien, la sage-femme et une religieuse) ont contesté à plusieurs reprises</w:t>
      </w:r>
      <w:r>
        <w:rPr>
          <w:lang w:val="fr-FR"/>
        </w:rPr>
        <w:t> ;</w:t>
      </w:r>
      <w:r w:rsidRPr="00E069FA">
        <w:rPr>
          <w:lang w:val="fr-FR"/>
        </w:rPr>
        <w:t xml:space="preserve"> </w:t>
      </w:r>
      <w:r>
        <w:rPr>
          <w:lang w:val="fr-FR"/>
        </w:rPr>
        <w:t>i</w:t>
      </w:r>
      <w:r w:rsidRPr="00E069FA">
        <w:rPr>
          <w:lang w:val="fr-FR"/>
        </w:rPr>
        <w:t>)</w:t>
      </w:r>
      <w:r>
        <w:rPr>
          <w:lang w:val="fr-FR"/>
        </w:rPr>
        <w:t> </w:t>
      </w:r>
      <w:r w:rsidRPr="00E069FA">
        <w:rPr>
          <w:lang w:val="fr-FR"/>
        </w:rPr>
        <w:t>l</w:t>
      </w:r>
      <w:r w:rsidR="00BF4977">
        <w:rPr>
          <w:lang w:val="fr-FR"/>
        </w:rPr>
        <w:t>’</w:t>
      </w:r>
      <w:r w:rsidRPr="00E069FA">
        <w:rPr>
          <w:lang w:val="fr-FR"/>
        </w:rPr>
        <w:t>auteur n</w:t>
      </w:r>
      <w:r w:rsidR="00BF4977">
        <w:rPr>
          <w:lang w:val="fr-FR"/>
        </w:rPr>
        <w:t>’</w:t>
      </w:r>
      <w:r w:rsidRPr="00E069FA">
        <w:rPr>
          <w:lang w:val="fr-FR"/>
        </w:rPr>
        <w:t>a pas été autorisé à assister à l</w:t>
      </w:r>
      <w:r w:rsidR="00BF4977">
        <w:rPr>
          <w:lang w:val="fr-FR"/>
        </w:rPr>
        <w:t>’</w:t>
      </w:r>
      <w:r w:rsidRPr="00E069FA">
        <w:rPr>
          <w:lang w:val="fr-FR"/>
        </w:rPr>
        <w:t>accouchement et, pendant qu</w:t>
      </w:r>
      <w:r w:rsidR="00BF4977">
        <w:rPr>
          <w:lang w:val="fr-FR"/>
        </w:rPr>
        <w:t>’</w:t>
      </w:r>
      <w:r w:rsidRPr="00E069FA">
        <w:rPr>
          <w:lang w:val="fr-FR"/>
        </w:rPr>
        <w:t>il attendait, il s</w:t>
      </w:r>
      <w:r w:rsidR="00BF4977">
        <w:rPr>
          <w:lang w:val="fr-FR"/>
        </w:rPr>
        <w:t>’</w:t>
      </w:r>
      <w:r w:rsidRPr="00E069FA">
        <w:rPr>
          <w:lang w:val="fr-FR"/>
        </w:rPr>
        <w:t>est senti surveillé en permanence par un membre de la Garde civile habillé en civil qui a affirmé être un patient de la clinique</w:t>
      </w:r>
      <w:r>
        <w:rPr>
          <w:lang w:val="fr-FR"/>
        </w:rPr>
        <w:t> ;</w:t>
      </w:r>
      <w:r w:rsidRPr="00E069FA">
        <w:rPr>
          <w:lang w:val="fr-FR"/>
        </w:rPr>
        <w:t xml:space="preserve"> </w:t>
      </w:r>
      <w:r>
        <w:rPr>
          <w:lang w:val="fr-FR"/>
        </w:rPr>
        <w:t>j</w:t>
      </w:r>
      <w:r w:rsidRPr="00E069FA">
        <w:rPr>
          <w:lang w:val="fr-FR"/>
        </w:rPr>
        <w:t>)</w:t>
      </w:r>
      <w:r>
        <w:rPr>
          <w:lang w:val="fr-FR"/>
        </w:rPr>
        <w:t> </w:t>
      </w:r>
      <w:r w:rsidRPr="00E069FA">
        <w:rPr>
          <w:lang w:val="fr-FR"/>
        </w:rPr>
        <w:t>sur le formulaire de déclaration de naissance, la sage-femme a écrit «</w:t>
      </w:r>
      <w:r>
        <w:rPr>
          <w:lang w:val="fr-FR"/>
        </w:rPr>
        <w:t> </w:t>
      </w:r>
      <w:r w:rsidRPr="00E069FA">
        <w:rPr>
          <w:lang w:val="fr-FR"/>
        </w:rPr>
        <w:t>garçon</w:t>
      </w:r>
      <w:r>
        <w:rPr>
          <w:lang w:val="fr-FR"/>
        </w:rPr>
        <w:t> </w:t>
      </w:r>
      <w:r w:rsidRPr="00E069FA">
        <w:rPr>
          <w:lang w:val="fr-FR"/>
        </w:rPr>
        <w:t>», mention qui a ensuite été rayée et remplacée par le mot «</w:t>
      </w:r>
      <w:r>
        <w:rPr>
          <w:lang w:val="fr-FR"/>
        </w:rPr>
        <w:t> </w:t>
      </w:r>
      <w:r w:rsidRPr="00E069FA">
        <w:rPr>
          <w:lang w:val="fr-FR"/>
        </w:rPr>
        <w:t>fille</w:t>
      </w:r>
      <w:r>
        <w:rPr>
          <w:lang w:val="fr-FR"/>
        </w:rPr>
        <w:t> </w:t>
      </w:r>
      <w:r w:rsidRPr="00E069FA">
        <w:rPr>
          <w:lang w:val="fr-FR"/>
        </w:rPr>
        <w:t>»</w:t>
      </w:r>
      <w:r>
        <w:rPr>
          <w:lang w:val="fr-FR"/>
        </w:rPr>
        <w:t> ;</w:t>
      </w:r>
      <w:r w:rsidRPr="00E069FA">
        <w:rPr>
          <w:lang w:val="fr-FR"/>
        </w:rPr>
        <w:t xml:space="preserve"> </w:t>
      </w:r>
      <w:r>
        <w:rPr>
          <w:lang w:val="fr-FR"/>
        </w:rPr>
        <w:t>k</w:t>
      </w:r>
      <w:r w:rsidRPr="00E069FA">
        <w:rPr>
          <w:lang w:val="fr-FR"/>
        </w:rPr>
        <w:t>)</w:t>
      </w:r>
      <w:r>
        <w:rPr>
          <w:lang w:val="fr-FR"/>
        </w:rPr>
        <w:t> </w:t>
      </w:r>
      <w:r w:rsidRPr="00E069FA">
        <w:rPr>
          <w:lang w:val="fr-FR"/>
        </w:rPr>
        <w:t>ladite déclaration a été portée au registre d</w:t>
      </w:r>
      <w:r w:rsidR="00BF4977">
        <w:rPr>
          <w:lang w:val="fr-FR"/>
        </w:rPr>
        <w:t>’</w:t>
      </w:r>
      <w:r w:rsidRPr="00E069FA">
        <w:rPr>
          <w:lang w:val="fr-FR"/>
        </w:rPr>
        <w:t>état civil avec la mention barrée, sans autre modification.</w:t>
      </w:r>
    </w:p>
    <w:p w:rsidR="002E5509" w:rsidRPr="00E069FA" w:rsidRDefault="002E5509" w:rsidP="002E5509">
      <w:pPr>
        <w:pStyle w:val="SingleTxtG"/>
        <w:rPr>
          <w:lang w:val="fr-FR"/>
        </w:rPr>
      </w:pPr>
      <w:r w:rsidRPr="00E069FA">
        <w:rPr>
          <w:lang w:val="fr-FR"/>
        </w:rPr>
        <w:t>2.2</w:t>
      </w:r>
      <w:r w:rsidRPr="00E069FA">
        <w:rPr>
          <w:lang w:val="fr-FR"/>
        </w:rPr>
        <w:tab/>
        <w:t>Le 1</w:t>
      </w:r>
      <w:r w:rsidRPr="00E069FA">
        <w:rPr>
          <w:vertAlign w:val="superscript"/>
          <w:lang w:val="fr-FR"/>
        </w:rPr>
        <w:t>er</w:t>
      </w:r>
      <w:r>
        <w:rPr>
          <w:lang w:val="fr-FR"/>
        </w:rPr>
        <w:t> </w:t>
      </w:r>
      <w:r w:rsidRPr="00E069FA">
        <w:rPr>
          <w:lang w:val="fr-FR"/>
        </w:rPr>
        <w:t>février 2015, les auteurs ont saisi la cinquième juridiction d</w:t>
      </w:r>
      <w:r w:rsidR="00BF4977">
        <w:rPr>
          <w:lang w:val="fr-FR"/>
        </w:rPr>
        <w:t>’</w:t>
      </w:r>
      <w:r w:rsidRPr="00E069FA">
        <w:rPr>
          <w:lang w:val="fr-FR"/>
        </w:rPr>
        <w:t>instruction de Pampelune d</w:t>
      </w:r>
      <w:r w:rsidR="00BF4977">
        <w:rPr>
          <w:lang w:val="fr-FR"/>
        </w:rPr>
        <w:t>’</w:t>
      </w:r>
      <w:r w:rsidRPr="00E069FA">
        <w:rPr>
          <w:lang w:val="fr-FR"/>
        </w:rPr>
        <w:t>une plainte contre l</w:t>
      </w:r>
      <w:r w:rsidR="00BF4977">
        <w:rPr>
          <w:lang w:val="fr-FR"/>
        </w:rPr>
        <w:t>’</w:t>
      </w:r>
      <w:r w:rsidRPr="00E069FA">
        <w:rPr>
          <w:lang w:val="fr-FR"/>
        </w:rPr>
        <w:t>obstétricien, le personnel auxiliaire qui avait participé à l</w:t>
      </w:r>
      <w:r w:rsidR="00BF4977">
        <w:rPr>
          <w:lang w:val="fr-FR"/>
        </w:rPr>
        <w:t>’</w:t>
      </w:r>
      <w:r w:rsidRPr="00E069FA">
        <w:rPr>
          <w:lang w:val="fr-FR"/>
        </w:rPr>
        <w:t>accouchement et la Clinique San Francisco Javier pour fausse déclaration de naissance, altération de la paternité et falsification de documents publics. Par décision du 17</w:t>
      </w:r>
      <w:r>
        <w:rPr>
          <w:lang w:val="fr-FR"/>
        </w:rPr>
        <w:t> </w:t>
      </w:r>
      <w:r w:rsidRPr="00E069FA">
        <w:rPr>
          <w:lang w:val="fr-FR"/>
        </w:rPr>
        <w:t>juillet 2015, la juridiction d</w:t>
      </w:r>
      <w:r w:rsidR="00BF4977">
        <w:rPr>
          <w:lang w:val="fr-FR"/>
        </w:rPr>
        <w:t>’</w:t>
      </w:r>
      <w:r w:rsidRPr="00E069FA">
        <w:rPr>
          <w:lang w:val="fr-FR"/>
        </w:rPr>
        <w:t>instruction a rejeté la plainte, prononçant un non-lieu provisoire et décidant de classer l</w:t>
      </w:r>
      <w:r w:rsidR="00BF4977">
        <w:rPr>
          <w:lang w:val="fr-FR"/>
        </w:rPr>
        <w:t>’</w:t>
      </w:r>
      <w:r w:rsidRPr="00E069FA">
        <w:rPr>
          <w:lang w:val="fr-FR"/>
        </w:rPr>
        <w:t>affaire au motif que les faits exposés par les auteurs ne constituaient pas des preuves indiciaires et que le compte rendu des échographies fourni attestait qu</w:t>
      </w:r>
      <w:r w:rsidR="00BF4977">
        <w:rPr>
          <w:lang w:val="fr-FR"/>
        </w:rPr>
        <w:t>’</w:t>
      </w:r>
      <w:r w:rsidRPr="00E069FA">
        <w:rPr>
          <w:lang w:val="fr-FR"/>
        </w:rPr>
        <w:t>il s</w:t>
      </w:r>
      <w:r w:rsidR="00BF4977">
        <w:rPr>
          <w:lang w:val="fr-FR"/>
        </w:rPr>
        <w:t>’</w:t>
      </w:r>
      <w:r w:rsidRPr="00E069FA">
        <w:rPr>
          <w:lang w:val="fr-FR"/>
        </w:rPr>
        <w:t>agissait d</w:t>
      </w:r>
      <w:r w:rsidR="00BF4977">
        <w:rPr>
          <w:lang w:val="fr-FR"/>
        </w:rPr>
        <w:t>’</w:t>
      </w:r>
      <w:r w:rsidRPr="00E069FA">
        <w:rPr>
          <w:lang w:val="fr-FR"/>
        </w:rPr>
        <w:t>une grossesse simple, de sorte que «</w:t>
      </w:r>
      <w:r>
        <w:rPr>
          <w:lang w:val="fr-FR"/>
        </w:rPr>
        <w:t> </w:t>
      </w:r>
      <w:r w:rsidRPr="00E069FA">
        <w:rPr>
          <w:lang w:val="fr-FR"/>
        </w:rPr>
        <w:t>la commission du délit objet de la plainte n</w:t>
      </w:r>
      <w:r w:rsidR="00BF4977">
        <w:rPr>
          <w:lang w:val="fr-FR"/>
        </w:rPr>
        <w:t>’</w:t>
      </w:r>
      <w:r w:rsidRPr="00E069FA">
        <w:rPr>
          <w:lang w:val="fr-FR"/>
        </w:rPr>
        <w:t>était pas suffisamment étayée</w:t>
      </w:r>
      <w:r>
        <w:rPr>
          <w:lang w:val="fr-FR"/>
        </w:rPr>
        <w:t> </w:t>
      </w:r>
      <w:r w:rsidRPr="00E069FA">
        <w:rPr>
          <w:lang w:val="fr-FR"/>
        </w:rPr>
        <w:t>».</w:t>
      </w:r>
    </w:p>
    <w:p w:rsidR="002E5509" w:rsidRPr="00E069FA" w:rsidRDefault="002E5509" w:rsidP="002E5509">
      <w:pPr>
        <w:pStyle w:val="SingleTxtG"/>
        <w:rPr>
          <w:lang w:val="fr-FR"/>
        </w:rPr>
      </w:pPr>
      <w:r w:rsidRPr="00E069FA">
        <w:rPr>
          <w:lang w:val="fr-FR"/>
        </w:rPr>
        <w:t>2.3</w:t>
      </w:r>
      <w:r w:rsidRPr="00E069FA">
        <w:rPr>
          <w:lang w:val="fr-FR"/>
        </w:rPr>
        <w:tab/>
        <w:t>Les auteurs ont fait appel du non-lieu auprès de l</w:t>
      </w:r>
      <w:r w:rsidR="00BF4977">
        <w:rPr>
          <w:lang w:val="fr-FR"/>
        </w:rPr>
        <w:t>’</w:t>
      </w:r>
      <w:r w:rsidRPr="00E069FA">
        <w:rPr>
          <w:lang w:val="fr-FR"/>
        </w:rPr>
        <w:t>Audiencia Provincial de Navarre, qui a rejeté l</w:t>
      </w:r>
      <w:r w:rsidR="00BF4977">
        <w:rPr>
          <w:lang w:val="fr-FR"/>
        </w:rPr>
        <w:t>’</w:t>
      </w:r>
      <w:r w:rsidRPr="00E069FA">
        <w:rPr>
          <w:lang w:val="fr-FR"/>
        </w:rPr>
        <w:t>appel le 25</w:t>
      </w:r>
      <w:r>
        <w:rPr>
          <w:lang w:val="fr-FR"/>
        </w:rPr>
        <w:t> </w:t>
      </w:r>
      <w:r w:rsidRPr="00E069FA">
        <w:rPr>
          <w:lang w:val="fr-FR"/>
        </w:rPr>
        <w:t>janvier 2016. L</w:t>
      </w:r>
      <w:r w:rsidR="00BF4977">
        <w:rPr>
          <w:lang w:val="fr-FR"/>
        </w:rPr>
        <w:t>’</w:t>
      </w:r>
      <w:r w:rsidRPr="00E069FA">
        <w:rPr>
          <w:lang w:val="fr-FR"/>
        </w:rPr>
        <w:t>Audiencia Provincial a estimé que la décision de la juridiction d</w:t>
      </w:r>
      <w:r w:rsidR="00BF4977">
        <w:rPr>
          <w:lang w:val="fr-FR"/>
        </w:rPr>
        <w:t>’</w:t>
      </w:r>
      <w:r w:rsidRPr="00E069FA">
        <w:rPr>
          <w:lang w:val="fr-FR"/>
        </w:rPr>
        <w:t xml:space="preserve">instruction était motivée, que les faits allégués par les auteurs ne constituaient </w:t>
      </w:r>
      <w:r w:rsidRPr="00E069FA">
        <w:rPr>
          <w:lang w:val="fr-FR"/>
        </w:rPr>
        <w:lastRenderedPageBreak/>
        <w:t>pas des indices justifiant de considérer la plainte recevable, mais «</w:t>
      </w:r>
      <w:r>
        <w:rPr>
          <w:lang w:val="fr-FR"/>
        </w:rPr>
        <w:t> </w:t>
      </w:r>
      <w:r w:rsidRPr="00E069FA">
        <w:rPr>
          <w:lang w:val="fr-FR"/>
        </w:rPr>
        <w:t>des suppositions, des intuitions, voire de simples pressentiments</w:t>
      </w:r>
      <w:r>
        <w:rPr>
          <w:lang w:val="fr-FR"/>
        </w:rPr>
        <w:t> </w:t>
      </w:r>
      <w:r w:rsidRPr="00E069FA">
        <w:rPr>
          <w:lang w:val="fr-FR"/>
        </w:rPr>
        <w:t>», que «</w:t>
      </w:r>
      <w:r>
        <w:rPr>
          <w:lang w:val="fr-FR"/>
        </w:rPr>
        <w:t> </w:t>
      </w:r>
      <w:r w:rsidRPr="00E069FA">
        <w:rPr>
          <w:lang w:val="fr-FR"/>
        </w:rPr>
        <w:t>ni la prise de poids excessive pendant la grossesse, ni les inexactitudes figurant çà et là dans le dossier ne justifiaient de considérer la plainte recevable</w:t>
      </w:r>
      <w:r>
        <w:rPr>
          <w:lang w:val="fr-FR"/>
        </w:rPr>
        <w:t> </w:t>
      </w:r>
      <w:r w:rsidRPr="00E069FA">
        <w:rPr>
          <w:lang w:val="fr-FR"/>
        </w:rPr>
        <w:t>», et que le comportement de l</w:t>
      </w:r>
      <w:r w:rsidR="00BF4977">
        <w:rPr>
          <w:lang w:val="fr-FR"/>
        </w:rPr>
        <w:t>’</w:t>
      </w:r>
      <w:r w:rsidRPr="00E069FA">
        <w:rPr>
          <w:lang w:val="fr-FR"/>
        </w:rPr>
        <w:t>auteure, qui a été suivie par le même gynécologue jusqu</w:t>
      </w:r>
      <w:r w:rsidR="00BF4977">
        <w:rPr>
          <w:lang w:val="fr-FR"/>
        </w:rPr>
        <w:t>’</w:t>
      </w:r>
      <w:r w:rsidRPr="00E069FA">
        <w:rPr>
          <w:lang w:val="fr-FR"/>
        </w:rPr>
        <w:t xml:space="preserve">en 2009 (soit </w:t>
      </w:r>
      <w:r>
        <w:rPr>
          <w:lang w:val="fr-FR"/>
        </w:rPr>
        <w:t xml:space="preserve">vingt-cinq </w:t>
      </w:r>
      <w:r w:rsidRPr="00E069FA">
        <w:rPr>
          <w:lang w:val="fr-FR"/>
        </w:rPr>
        <w:t>ans après l</w:t>
      </w:r>
      <w:r w:rsidR="00BF4977">
        <w:rPr>
          <w:lang w:val="fr-FR"/>
        </w:rPr>
        <w:t>’</w:t>
      </w:r>
      <w:r w:rsidRPr="00E069FA">
        <w:rPr>
          <w:lang w:val="fr-FR"/>
        </w:rPr>
        <w:t>accouchement), ne dénotait pas un manque de confiance dans le travail du médecin ou dans celui de la clinique.</w:t>
      </w:r>
    </w:p>
    <w:p w:rsidR="002E5509" w:rsidRPr="00E069FA" w:rsidRDefault="002E5509" w:rsidP="002E5509">
      <w:pPr>
        <w:pStyle w:val="SingleTxtG"/>
        <w:rPr>
          <w:lang w:val="fr-FR"/>
        </w:rPr>
      </w:pPr>
      <w:r w:rsidRPr="00E069FA">
        <w:rPr>
          <w:lang w:val="fr-FR"/>
        </w:rPr>
        <w:t>2.4</w:t>
      </w:r>
      <w:r w:rsidRPr="00E069FA">
        <w:rPr>
          <w:lang w:val="fr-FR"/>
        </w:rPr>
        <w:tab/>
      </w:r>
      <w:r>
        <w:rPr>
          <w:lang w:val="fr-FR"/>
        </w:rPr>
        <w:t>L</w:t>
      </w:r>
      <w:r w:rsidRPr="00E069FA">
        <w:rPr>
          <w:lang w:val="fr-FR"/>
        </w:rPr>
        <w:t xml:space="preserve">es auteurs ont déposé un recours en </w:t>
      </w:r>
      <w:proofErr w:type="spellStart"/>
      <w:r w:rsidRPr="00E069FA">
        <w:rPr>
          <w:i/>
          <w:lang w:val="fr-FR"/>
        </w:rPr>
        <w:t>amparo</w:t>
      </w:r>
      <w:proofErr w:type="spellEnd"/>
      <w:r w:rsidRPr="00E069FA">
        <w:rPr>
          <w:lang w:val="fr-FR"/>
        </w:rPr>
        <w:t xml:space="preserve"> auprès du Tribunal constitutionnel, pour atteinte à leur droit à la protection effective de la justice. Le 15</w:t>
      </w:r>
      <w:r>
        <w:rPr>
          <w:lang w:val="fr-FR"/>
        </w:rPr>
        <w:t> </w:t>
      </w:r>
      <w:r w:rsidRPr="00E069FA">
        <w:rPr>
          <w:lang w:val="fr-FR"/>
        </w:rPr>
        <w:t>juin 2016, le Tribunal constitutionnel les a déboutés pour absence manifeste de violation d</w:t>
      </w:r>
      <w:r w:rsidR="00BF4977">
        <w:rPr>
          <w:lang w:val="fr-FR"/>
        </w:rPr>
        <w:t>’</w:t>
      </w:r>
      <w:r w:rsidRPr="00E069FA">
        <w:rPr>
          <w:lang w:val="fr-FR"/>
        </w:rPr>
        <w:t>un droit fondamental.</w:t>
      </w:r>
    </w:p>
    <w:p w:rsidR="002E5509" w:rsidRPr="00E069FA" w:rsidRDefault="002E5509" w:rsidP="002E5509">
      <w:pPr>
        <w:pStyle w:val="SingleTxtG"/>
        <w:rPr>
          <w:lang w:val="fr-FR"/>
        </w:rPr>
      </w:pPr>
      <w:r w:rsidRPr="00E069FA">
        <w:rPr>
          <w:lang w:val="fr-FR"/>
        </w:rPr>
        <w:t>2.5</w:t>
      </w:r>
      <w:r w:rsidRPr="00E069FA">
        <w:rPr>
          <w:lang w:val="fr-FR"/>
        </w:rPr>
        <w:tab/>
        <w:t>Les auteurs précisent que la soustraction de leur nouveau-né s</w:t>
      </w:r>
      <w:r w:rsidR="00BF4977">
        <w:rPr>
          <w:lang w:val="fr-FR"/>
        </w:rPr>
        <w:t>’</w:t>
      </w:r>
      <w:r w:rsidRPr="00E069FA">
        <w:rPr>
          <w:lang w:val="fr-FR"/>
        </w:rPr>
        <w:t>inscrit dans un contexte de vols d</w:t>
      </w:r>
      <w:r w:rsidR="00BF4977">
        <w:rPr>
          <w:lang w:val="fr-FR"/>
        </w:rPr>
        <w:t>’</w:t>
      </w:r>
      <w:r w:rsidRPr="00E069FA">
        <w:rPr>
          <w:lang w:val="fr-FR"/>
        </w:rPr>
        <w:t>enfants commis par un réseau de trafic de nourrissons qui a opéré en Espagne non seulement pendant la dictature du général Franco, avec le concours des autorités d</w:t>
      </w:r>
      <w:r w:rsidR="00BF4977">
        <w:rPr>
          <w:lang w:val="fr-FR"/>
        </w:rPr>
        <w:t>’</w:t>
      </w:r>
      <w:r w:rsidRPr="00E069FA">
        <w:rPr>
          <w:lang w:val="fr-FR"/>
        </w:rPr>
        <w:t>alors, mais aussi par la suite, de 1975 jusqu</w:t>
      </w:r>
      <w:r w:rsidR="00BF4977">
        <w:rPr>
          <w:lang w:val="fr-FR"/>
        </w:rPr>
        <w:t>’</w:t>
      </w:r>
      <w:r w:rsidRPr="00E069FA">
        <w:rPr>
          <w:lang w:val="fr-FR"/>
        </w:rPr>
        <w:t>aux années 1990, avec le consentement des autorités. Selon les estimations, 3</w:t>
      </w:r>
      <w:r>
        <w:rPr>
          <w:lang w:val="fr-FR"/>
        </w:rPr>
        <w:t> </w:t>
      </w:r>
      <w:r w:rsidRPr="00E069FA">
        <w:rPr>
          <w:lang w:val="fr-FR"/>
        </w:rPr>
        <w:t>000 plaintes auraient été déposées auprès des tribunaux espagnols pour des vols de nourrissons</w:t>
      </w:r>
      <w:r>
        <w:rPr>
          <w:lang w:val="fr-FR"/>
        </w:rPr>
        <w:t> ;</w:t>
      </w:r>
      <w:r w:rsidRPr="00E069FA">
        <w:rPr>
          <w:lang w:val="fr-FR"/>
        </w:rPr>
        <w:t xml:space="preserve"> une seule personne a été mise en accusation, mais n</w:t>
      </w:r>
      <w:r w:rsidR="00BF4977">
        <w:rPr>
          <w:lang w:val="fr-FR"/>
        </w:rPr>
        <w:t>’</w:t>
      </w:r>
      <w:r w:rsidRPr="00E069FA">
        <w:rPr>
          <w:lang w:val="fr-FR"/>
        </w:rPr>
        <w:t>a pas été reconnue coupable. Les auteurs font valoir que la première plainte déposée auprès du Bureau du Procureur général date seulement de janvier 2011 et que c</w:t>
      </w:r>
      <w:r w:rsidR="00BF4977">
        <w:rPr>
          <w:lang w:val="fr-FR"/>
        </w:rPr>
        <w:t>’</w:t>
      </w:r>
      <w:r w:rsidRPr="00E069FA">
        <w:rPr>
          <w:lang w:val="fr-FR"/>
        </w:rPr>
        <w:t>est ce qui a «</w:t>
      </w:r>
      <w:r>
        <w:rPr>
          <w:lang w:val="fr-FR"/>
        </w:rPr>
        <w:t> </w:t>
      </w:r>
      <w:r w:rsidRPr="00E069FA">
        <w:rPr>
          <w:lang w:val="fr-FR"/>
        </w:rPr>
        <w:t>levé le voile sur le sujet</w:t>
      </w:r>
      <w:r>
        <w:rPr>
          <w:lang w:val="fr-FR"/>
        </w:rPr>
        <w:t> </w:t>
      </w:r>
      <w:r w:rsidRPr="00E069FA">
        <w:rPr>
          <w:lang w:val="fr-FR"/>
        </w:rPr>
        <w:t>».</w:t>
      </w:r>
    </w:p>
    <w:p w:rsidR="002E5509" w:rsidRPr="00E069FA" w:rsidRDefault="002E5509" w:rsidP="002E5509">
      <w:pPr>
        <w:pStyle w:val="H23G"/>
        <w:rPr>
          <w:lang w:val="fr-FR"/>
        </w:rPr>
      </w:pPr>
      <w:r w:rsidRPr="00E069FA">
        <w:rPr>
          <w:lang w:val="fr-FR"/>
        </w:rPr>
        <w:tab/>
      </w:r>
      <w:r w:rsidRPr="00E069FA">
        <w:rPr>
          <w:lang w:val="fr-FR"/>
        </w:rPr>
        <w:tab/>
        <w:t>Teneur de la plainte</w:t>
      </w:r>
    </w:p>
    <w:p w:rsidR="002E5509" w:rsidRPr="00E069FA" w:rsidRDefault="002E5509" w:rsidP="002E5509">
      <w:pPr>
        <w:pStyle w:val="SingleTxtG"/>
        <w:rPr>
          <w:lang w:val="fr-FR"/>
        </w:rPr>
      </w:pPr>
      <w:r w:rsidRPr="00E069FA">
        <w:rPr>
          <w:lang w:val="fr-FR"/>
        </w:rPr>
        <w:t>3.1</w:t>
      </w:r>
      <w:r w:rsidRPr="00E069FA">
        <w:rPr>
          <w:lang w:val="fr-FR"/>
        </w:rPr>
        <w:tab/>
        <w:t>Les auteurs affirment que leur fils a été victime d</w:t>
      </w:r>
      <w:r w:rsidR="00BF4977">
        <w:rPr>
          <w:lang w:val="fr-FR"/>
        </w:rPr>
        <w:t>’</w:t>
      </w:r>
      <w:r w:rsidRPr="00E069FA">
        <w:rPr>
          <w:lang w:val="fr-FR"/>
        </w:rPr>
        <w:t>une violation des articles 7 et 9 de la Convention de la part de l</w:t>
      </w:r>
      <w:r w:rsidR="00BF4977">
        <w:rPr>
          <w:lang w:val="fr-FR"/>
        </w:rPr>
        <w:t>’</w:t>
      </w:r>
      <w:r w:rsidRPr="00E069FA">
        <w:rPr>
          <w:lang w:val="fr-FR"/>
        </w:rPr>
        <w:t xml:space="preserve">État partie, </w:t>
      </w:r>
      <w:r>
        <w:rPr>
          <w:lang w:val="fr-FR"/>
        </w:rPr>
        <w:t xml:space="preserve">car </w:t>
      </w:r>
      <w:r w:rsidRPr="00E069FA">
        <w:rPr>
          <w:lang w:val="fr-FR"/>
        </w:rPr>
        <w:t>il a été séparé d</w:t>
      </w:r>
      <w:r w:rsidR="00BF4977">
        <w:rPr>
          <w:lang w:val="fr-FR"/>
        </w:rPr>
        <w:t>’</w:t>
      </w:r>
      <w:r w:rsidRPr="00E069FA">
        <w:rPr>
          <w:lang w:val="fr-FR"/>
        </w:rPr>
        <w:t>eux par la force pour être remis à l</w:t>
      </w:r>
      <w:r w:rsidR="00BF4977">
        <w:rPr>
          <w:lang w:val="fr-FR"/>
        </w:rPr>
        <w:t>’</w:t>
      </w:r>
      <w:r w:rsidRPr="00E069FA">
        <w:rPr>
          <w:lang w:val="fr-FR"/>
        </w:rPr>
        <w:t>adoption ou inscrit sous une fausse filiation biologique et n</w:t>
      </w:r>
      <w:r w:rsidR="00BF4977">
        <w:rPr>
          <w:lang w:val="fr-FR"/>
        </w:rPr>
        <w:t>’</w:t>
      </w:r>
      <w:r w:rsidRPr="00E069FA">
        <w:rPr>
          <w:lang w:val="fr-FR"/>
        </w:rPr>
        <w:t>a pas pu connaître ses parents biologiques et être élevé par eux.</w:t>
      </w:r>
    </w:p>
    <w:p w:rsidR="002E5509" w:rsidRPr="00E069FA" w:rsidRDefault="002E5509" w:rsidP="002E5509">
      <w:pPr>
        <w:pStyle w:val="SingleTxtG"/>
        <w:rPr>
          <w:lang w:val="fr-FR"/>
        </w:rPr>
      </w:pPr>
      <w:r w:rsidRPr="00E069FA">
        <w:rPr>
          <w:lang w:val="fr-FR"/>
        </w:rPr>
        <w:t>3.2</w:t>
      </w:r>
      <w:r w:rsidRPr="00E069FA">
        <w:rPr>
          <w:lang w:val="fr-FR"/>
        </w:rPr>
        <w:tab/>
        <w:t>Ils affirment également que leur fils a été victime d</w:t>
      </w:r>
      <w:r w:rsidR="00BF4977">
        <w:rPr>
          <w:lang w:val="fr-FR"/>
        </w:rPr>
        <w:t>’</w:t>
      </w:r>
      <w:r w:rsidRPr="00E069FA">
        <w:rPr>
          <w:lang w:val="fr-FR"/>
        </w:rPr>
        <w:t>une violation de l</w:t>
      </w:r>
      <w:r w:rsidR="00BF4977">
        <w:rPr>
          <w:lang w:val="fr-FR"/>
        </w:rPr>
        <w:t>’</w:t>
      </w:r>
      <w:r w:rsidRPr="00E069FA">
        <w:rPr>
          <w:lang w:val="fr-FR"/>
        </w:rPr>
        <w:t xml:space="preserve">article 8 de la Convention </w:t>
      </w:r>
      <w:r>
        <w:rPr>
          <w:lang w:val="fr-FR"/>
        </w:rPr>
        <w:t xml:space="preserve">car </w:t>
      </w:r>
      <w:r w:rsidRPr="00E069FA">
        <w:rPr>
          <w:lang w:val="fr-FR"/>
        </w:rPr>
        <w:t>il a été privé du droit qui est le sien d</w:t>
      </w:r>
      <w:r w:rsidR="00BF4977">
        <w:rPr>
          <w:lang w:val="fr-FR"/>
        </w:rPr>
        <w:t>’</w:t>
      </w:r>
      <w:r w:rsidRPr="00E069FA">
        <w:rPr>
          <w:lang w:val="fr-FR"/>
        </w:rPr>
        <w:t>entretenir des relations familiales et l</w:t>
      </w:r>
      <w:r w:rsidR="00BF4977">
        <w:rPr>
          <w:lang w:val="fr-FR"/>
        </w:rPr>
        <w:t>’</w:t>
      </w:r>
      <w:r w:rsidRPr="00E069FA">
        <w:rPr>
          <w:lang w:val="fr-FR"/>
        </w:rPr>
        <w:t>État partie n</w:t>
      </w:r>
      <w:r w:rsidR="00BF4977">
        <w:rPr>
          <w:lang w:val="fr-FR"/>
        </w:rPr>
        <w:t>’</w:t>
      </w:r>
      <w:r w:rsidRPr="00E069FA">
        <w:rPr>
          <w:lang w:val="fr-FR"/>
        </w:rPr>
        <w:t>a pris aucune mesure visant à réparer le préjudice causé.</w:t>
      </w:r>
    </w:p>
    <w:p w:rsidR="002E5509" w:rsidRPr="00E069FA" w:rsidRDefault="002E5509" w:rsidP="002E5509">
      <w:pPr>
        <w:pStyle w:val="SingleTxtG"/>
        <w:rPr>
          <w:lang w:val="fr-FR"/>
        </w:rPr>
      </w:pPr>
      <w:r w:rsidRPr="00E069FA">
        <w:rPr>
          <w:lang w:val="fr-FR"/>
        </w:rPr>
        <w:t>3.3</w:t>
      </w:r>
      <w:r w:rsidRPr="00E069FA">
        <w:rPr>
          <w:lang w:val="fr-FR"/>
        </w:rPr>
        <w:tab/>
        <w:t xml:space="preserve">Ils ajoutent que la vente de leur fils </w:t>
      </w:r>
      <w:r>
        <w:rPr>
          <w:lang w:val="fr-FR"/>
        </w:rPr>
        <w:t>à des fins d</w:t>
      </w:r>
      <w:r w:rsidR="00BF4977">
        <w:rPr>
          <w:lang w:val="fr-FR"/>
        </w:rPr>
        <w:t>’</w:t>
      </w:r>
      <w:r w:rsidRPr="00E069FA">
        <w:rPr>
          <w:lang w:val="fr-FR"/>
        </w:rPr>
        <w:t>adoption est un acte frauduleux et contraire à l</w:t>
      </w:r>
      <w:r w:rsidR="00BF4977">
        <w:rPr>
          <w:lang w:val="fr-FR"/>
        </w:rPr>
        <w:t>’</w:t>
      </w:r>
      <w:r w:rsidRPr="00E069FA">
        <w:rPr>
          <w:lang w:val="fr-FR"/>
        </w:rPr>
        <w:t>article 21 de la Convention.</w:t>
      </w:r>
    </w:p>
    <w:p w:rsidR="002E5509" w:rsidRPr="00E069FA" w:rsidRDefault="002E5509" w:rsidP="002E5509">
      <w:pPr>
        <w:pStyle w:val="SingleTxtG"/>
        <w:rPr>
          <w:lang w:val="fr-FR"/>
        </w:rPr>
      </w:pPr>
      <w:r w:rsidRPr="00E069FA">
        <w:rPr>
          <w:lang w:val="fr-FR"/>
        </w:rPr>
        <w:t>3.4</w:t>
      </w:r>
      <w:r w:rsidRPr="00E069FA">
        <w:rPr>
          <w:lang w:val="fr-FR"/>
        </w:rPr>
        <w:tab/>
        <w:t>Les auteurs affirment que, du fait de l</w:t>
      </w:r>
      <w:r w:rsidR="00BF4977">
        <w:rPr>
          <w:lang w:val="fr-FR"/>
        </w:rPr>
        <w:t>’</w:t>
      </w:r>
      <w:r w:rsidRPr="00E069FA">
        <w:rPr>
          <w:lang w:val="fr-FR"/>
        </w:rPr>
        <w:t>inertie des tribunaux espagnols, leur fils a été victime d</w:t>
      </w:r>
      <w:r w:rsidR="00BF4977">
        <w:rPr>
          <w:lang w:val="fr-FR"/>
        </w:rPr>
        <w:t>’</w:t>
      </w:r>
      <w:r w:rsidRPr="00E069FA">
        <w:rPr>
          <w:lang w:val="fr-FR"/>
        </w:rPr>
        <w:t>une violation de l</w:t>
      </w:r>
      <w:r w:rsidR="00BF4977">
        <w:rPr>
          <w:lang w:val="fr-FR"/>
        </w:rPr>
        <w:t>’</w:t>
      </w:r>
      <w:r w:rsidRPr="00E069FA">
        <w:rPr>
          <w:lang w:val="fr-FR"/>
        </w:rPr>
        <w:t>article 35 de la Convention, et que cette inertie explique que le préjudice causé en 1985 continue à produire des effets à ce jour.</w:t>
      </w:r>
    </w:p>
    <w:p w:rsidR="002E5509" w:rsidRPr="00E069FA" w:rsidRDefault="002E5509" w:rsidP="002E5509">
      <w:pPr>
        <w:pStyle w:val="SingleTxtG"/>
        <w:rPr>
          <w:lang w:val="fr-FR"/>
        </w:rPr>
      </w:pPr>
      <w:r w:rsidRPr="00E069FA">
        <w:rPr>
          <w:lang w:val="fr-FR"/>
        </w:rPr>
        <w:t>3.5</w:t>
      </w:r>
      <w:r w:rsidRPr="00E069FA">
        <w:rPr>
          <w:lang w:val="fr-FR"/>
        </w:rPr>
        <w:tab/>
        <w:t>Les auteurs affirment également que leur fils a été victime d</w:t>
      </w:r>
      <w:r w:rsidR="00BF4977">
        <w:rPr>
          <w:lang w:val="fr-FR"/>
        </w:rPr>
        <w:t>’</w:t>
      </w:r>
      <w:r w:rsidRPr="00E069FA">
        <w:rPr>
          <w:lang w:val="fr-FR"/>
        </w:rPr>
        <w:t>une violation des articles 1</w:t>
      </w:r>
      <w:r w:rsidRPr="00E069FA">
        <w:rPr>
          <w:vertAlign w:val="superscript"/>
          <w:lang w:val="fr-FR"/>
        </w:rPr>
        <w:t>er</w:t>
      </w:r>
      <w:r w:rsidRPr="00E069FA">
        <w:rPr>
          <w:lang w:val="fr-FR"/>
        </w:rPr>
        <w:t>, 2 et 6 du Protocole facultatif concernant la vente d</w:t>
      </w:r>
      <w:r w:rsidR="00BF4977">
        <w:rPr>
          <w:lang w:val="fr-FR"/>
        </w:rPr>
        <w:t>’</w:t>
      </w:r>
      <w:r w:rsidRPr="00E069FA">
        <w:rPr>
          <w:lang w:val="fr-FR"/>
        </w:rPr>
        <w:t>enfants, lus conjointement avec l</w:t>
      </w:r>
      <w:r w:rsidR="00BF4977">
        <w:rPr>
          <w:lang w:val="fr-FR"/>
        </w:rPr>
        <w:t>’</w:t>
      </w:r>
      <w:r w:rsidRPr="00E069FA">
        <w:rPr>
          <w:lang w:val="fr-FR"/>
        </w:rPr>
        <w:t xml:space="preserve">article 3 dudit Protocole facultatif, </w:t>
      </w:r>
      <w:r>
        <w:rPr>
          <w:lang w:val="fr-FR"/>
        </w:rPr>
        <w:t>car</w:t>
      </w:r>
      <w:r w:rsidRPr="00E069FA">
        <w:rPr>
          <w:lang w:val="fr-FR"/>
        </w:rPr>
        <w:t xml:space="preserve"> l</w:t>
      </w:r>
      <w:r w:rsidR="00BF4977">
        <w:rPr>
          <w:lang w:val="fr-FR"/>
        </w:rPr>
        <w:t>’</w:t>
      </w:r>
      <w:r w:rsidRPr="00E069FA">
        <w:rPr>
          <w:lang w:val="fr-FR"/>
        </w:rPr>
        <w:t>État partie ne s</w:t>
      </w:r>
      <w:r w:rsidR="00BF4977">
        <w:rPr>
          <w:lang w:val="fr-FR"/>
        </w:rPr>
        <w:t>’</w:t>
      </w:r>
      <w:r w:rsidRPr="00E069FA">
        <w:rPr>
          <w:lang w:val="fr-FR"/>
        </w:rPr>
        <w:t>est pas acquitté de l</w:t>
      </w:r>
      <w:r w:rsidR="00BF4977">
        <w:rPr>
          <w:lang w:val="fr-FR"/>
        </w:rPr>
        <w:t>’</w:t>
      </w:r>
      <w:r w:rsidRPr="00E069FA">
        <w:rPr>
          <w:lang w:val="fr-FR"/>
        </w:rPr>
        <w:t>obligation qui lui incombe d</w:t>
      </w:r>
      <w:r w:rsidR="00BF4977">
        <w:rPr>
          <w:lang w:val="fr-FR"/>
        </w:rPr>
        <w:t>’</w:t>
      </w:r>
      <w:r w:rsidRPr="00E069FA">
        <w:rPr>
          <w:lang w:val="fr-FR"/>
        </w:rPr>
        <w:t>interdire la vente d</w:t>
      </w:r>
      <w:r w:rsidR="00BF4977">
        <w:rPr>
          <w:lang w:val="fr-FR"/>
        </w:rPr>
        <w:t>’</w:t>
      </w:r>
      <w:r w:rsidRPr="00E069FA">
        <w:rPr>
          <w:lang w:val="fr-FR"/>
        </w:rPr>
        <w:t>enfants et d</w:t>
      </w:r>
      <w:r w:rsidR="00BF4977">
        <w:rPr>
          <w:lang w:val="fr-FR"/>
        </w:rPr>
        <w:t>’</w:t>
      </w:r>
      <w:r w:rsidRPr="00E069FA">
        <w:rPr>
          <w:lang w:val="fr-FR"/>
        </w:rPr>
        <w:t>apporter le concours le plus large possible à l</w:t>
      </w:r>
      <w:r w:rsidR="00BF4977">
        <w:rPr>
          <w:lang w:val="fr-FR"/>
        </w:rPr>
        <w:t>’</w:t>
      </w:r>
      <w:r w:rsidRPr="00E069FA">
        <w:rPr>
          <w:lang w:val="fr-FR"/>
        </w:rPr>
        <w:t>enquête et à la procédure pénale ouverte dans le prolongement de la plainte déposée par les auteurs pour faire la lumière sur l</w:t>
      </w:r>
      <w:r w:rsidR="00BF4977">
        <w:rPr>
          <w:lang w:val="fr-FR"/>
        </w:rPr>
        <w:t>’</w:t>
      </w:r>
      <w:r w:rsidRPr="00E069FA">
        <w:rPr>
          <w:lang w:val="fr-FR"/>
        </w:rPr>
        <w:t>infraction de trafic d</w:t>
      </w:r>
      <w:r w:rsidR="00BF4977">
        <w:rPr>
          <w:lang w:val="fr-FR"/>
        </w:rPr>
        <w:t>’</w:t>
      </w:r>
      <w:r w:rsidRPr="00E069FA">
        <w:rPr>
          <w:lang w:val="fr-FR"/>
        </w:rPr>
        <w:t>enfants.</w:t>
      </w:r>
    </w:p>
    <w:p w:rsidR="002E5509" w:rsidRPr="00E069FA" w:rsidRDefault="002E5509" w:rsidP="002E5509">
      <w:pPr>
        <w:pStyle w:val="H23G"/>
        <w:rPr>
          <w:lang w:val="fr-FR"/>
        </w:rPr>
      </w:pPr>
      <w:r w:rsidRPr="00E069FA">
        <w:rPr>
          <w:lang w:val="fr-FR"/>
        </w:rPr>
        <w:tab/>
      </w:r>
      <w:r w:rsidRPr="00E069FA">
        <w:rPr>
          <w:lang w:val="fr-FR"/>
        </w:rPr>
        <w:tab/>
        <w:t>Observations de l</w:t>
      </w:r>
      <w:r w:rsidR="00BF4977">
        <w:rPr>
          <w:lang w:val="fr-FR"/>
        </w:rPr>
        <w:t>’</w:t>
      </w:r>
      <w:r w:rsidRPr="00E069FA">
        <w:rPr>
          <w:lang w:val="fr-FR"/>
        </w:rPr>
        <w:t>État partie sur la recevabilité et le fond</w:t>
      </w:r>
    </w:p>
    <w:p w:rsidR="002E5509" w:rsidRPr="00E069FA" w:rsidRDefault="002E5509" w:rsidP="002E5509">
      <w:pPr>
        <w:pStyle w:val="SingleTxtG"/>
        <w:rPr>
          <w:lang w:val="fr-FR"/>
        </w:rPr>
      </w:pPr>
      <w:r w:rsidRPr="00E069FA">
        <w:rPr>
          <w:lang w:val="fr-FR"/>
        </w:rPr>
        <w:t>4.1</w:t>
      </w:r>
      <w:r w:rsidRPr="00E069FA">
        <w:rPr>
          <w:lang w:val="fr-FR"/>
        </w:rPr>
        <w:tab/>
        <w:t>Dans ses observations du 2</w:t>
      </w:r>
      <w:r>
        <w:rPr>
          <w:lang w:val="fr-FR"/>
        </w:rPr>
        <w:t> </w:t>
      </w:r>
      <w:r w:rsidRPr="00E069FA">
        <w:rPr>
          <w:lang w:val="fr-FR"/>
        </w:rPr>
        <w:t>juillet 2018, l</w:t>
      </w:r>
      <w:r w:rsidR="00BF4977">
        <w:rPr>
          <w:lang w:val="fr-FR"/>
        </w:rPr>
        <w:t>’</w:t>
      </w:r>
      <w:r w:rsidRPr="00E069FA">
        <w:rPr>
          <w:lang w:val="fr-FR"/>
        </w:rPr>
        <w:t xml:space="preserve">État partie affirme que la communication est irrecevable </w:t>
      </w:r>
      <w:proofErr w:type="spellStart"/>
      <w:r w:rsidRPr="00E069FA">
        <w:rPr>
          <w:i/>
          <w:lang w:val="fr-FR"/>
        </w:rPr>
        <w:t>ratione</w:t>
      </w:r>
      <w:proofErr w:type="spellEnd"/>
      <w:r w:rsidRPr="00E069FA">
        <w:rPr>
          <w:i/>
          <w:lang w:val="fr-FR"/>
        </w:rPr>
        <w:t xml:space="preserve"> materiae</w:t>
      </w:r>
      <w:r w:rsidRPr="00E069FA">
        <w:rPr>
          <w:lang w:val="fr-FR"/>
        </w:rPr>
        <w:t xml:space="preserve"> au motif que la plainte porte non pas sur l</w:t>
      </w:r>
      <w:r w:rsidR="00BF4977">
        <w:rPr>
          <w:lang w:val="fr-FR"/>
        </w:rPr>
        <w:t>’</w:t>
      </w:r>
      <w:r w:rsidRPr="00E069FA">
        <w:rPr>
          <w:lang w:val="fr-FR"/>
        </w:rPr>
        <w:t>enlèvement présumé d</w:t>
      </w:r>
      <w:r w:rsidR="00BF4977">
        <w:rPr>
          <w:lang w:val="fr-FR"/>
        </w:rPr>
        <w:t>’</w:t>
      </w:r>
      <w:r w:rsidRPr="00E069FA">
        <w:rPr>
          <w:lang w:val="fr-FR"/>
        </w:rPr>
        <w:t>un enfant, mais sur l</w:t>
      </w:r>
      <w:r w:rsidR="00BF4977">
        <w:rPr>
          <w:lang w:val="fr-FR"/>
        </w:rPr>
        <w:t>’</w:t>
      </w:r>
      <w:r w:rsidRPr="00E069FA">
        <w:rPr>
          <w:lang w:val="fr-FR"/>
        </w:rPr>
        <w:t>absence d</w:t>
      </w:r>
      <w:r w:rsidR="00BF4977">
        <w:rPr>
          <w:lang w:val="fr-FR"/>
        </w:rPr>
        <w:t>’</w:t>
      </w:r>
      <w:r w:rsidRPr="00E069FA">
        <w:rPr>
          <w:lang w:val="fr-FR"/>
        </w:rPr>
        <w:t xml:space="preserve">enquête </w:t>
      </w:r>
      <w:r>
        <w:rPr>
          <w:lang w:val="fr-FR"/>
        </w:rPr>
        <w:t>sur</w:t>
      </w:r>
      <w:r w:rsidRPr="00E069FA">
        <w:rPr>
          <w:lang w:val="fr-FR"/>
        </w:rPr>
        <w:t xml:space="preserve"> cet enlèvement présumé. Le droit de bénéficier d</w:t>
      </w:r>
      <w:r w:rsidR="00BF4977">
        <w:rPr>
          <w:lang w:val="fr-FR"/>
        </w:rPr>
        <w:t>’</w:t>
      </w:r>
      <w:r w:rsidRPr="00E069FA">
        <w:rPr>
          <w:lang w:val="fr-FR"/>
        </w:rPr>
        <w:t>une enquête n</w:t>
      </w:r>
      <w:r w:rsidR="00BF4977">
        <w:rPr>
          <w:lang w:val="fr-FR"/>
        </w:rPr>
        <w:t>’</w:t>
      </w:r>
      <w:r w:rsidRPr="00E069FA">
        <w:rPr>
          <w:lang w:val="fr-FR"/>
        </w:rPr>
        <w:t>est pas un droit reconnu par la Convention, mais par le paragraphe 1 de l</w:t>
      </w:r>
      <w:r w:rsidR="00BF4977">
        <w:rPr>
          <w:lang w:val="fr-FR"/>
        </w:rPr>
        <w:t>’</w:t>
      </w:r>
      <w:r w:rsidRPr="00E069FA">
        <w:rPr>
          <w:lang w:val="fr-FR"/>
        </w:rPr>
        <w:t>article 14 du Pacte international relatif aux droits civils et politiques. En outre, pour démontrer qu</w:t>
      </w:r>
      <w:r w:rsidR="00BF4977">
        <w:rPr>
          <w:lang w:val="fr-FR"/>
        </w:rPr>
        <w:t>’</w:t>
      </w:r>
      <w:r w:rsidRPr="00E069FA">
        <w:rPr>
          <w:lang w:val="fr-FR"/>
        </w:rPr>
        <w:t>il y a eu manquement à l</w:t>
      </w:r>
      <w:r w:rsidR="00BF4977">
        <w:rPr>
          <w:lang w:val="fr-FR"/>
        </w:rPr>
        <w:t>’</w:t>
      </w:r>
      <w:r w:rsidRPr="00E069FA">
        <w:rPr>
          <w:lang w:val="fr-FR"/>
        </w:rPr>
        <w:t>obligation d</w:t>
      </w:r>
      <w:r w:rsidR="00BF4977">
        <w:rPr>
          <w:lang w:val="fr-FR"/>
        </w:rPr>
        <w:t>’</w:t>
      </w:r>
      <w:r w:rsidRPr="00E069FA">
        <w:rPr>
          <w:lang w:val="fr-FR"/>
        </w:rPr>
        <w:t>enquêter, il faudrait démontrer l</w:t>
      </w:r>
      <w:r w:rsidR="00BF4977">
        <w:rPr>
          <w:lang w:val="fr-FR"/>
        </w:rPr>
        <w:t>’</w:t>
      </w:r>
      <w:r w:rsidRPr="00E069FA">
        <w:rPr>
          <w:lang w:val="fr-FR"/>
        </w:rPr>
        <w:t>existence de la personne concernée, ce qui n</w:t>
      </w:r>
      <w:r w:rsidR="00BF4977">
        <w:rPr>
          <w:lang w:val="fr-FR"/>
        </w:rPr>
        <w:t>’</w:t>
      </w:r>
      <w:r w:rsidRPr="00E069FA">
        <w:rPr>
          <w:lang w:val="fr-FR"/>
        </w:rPr>
        <w:t>a pas été fait en l</w:t>
      </w:r>
      <w:r w:rsidR="00BF4977">
        <w:rPr>
          <w:lang w:val="fr-FR"/>
        </w:rPr>
        <w:t>’</w:t>
      </w:r>
      <w:r w:rsidRPr="00E069FA">
        <w:rPr>
          <w:lang w:val="fr-FR"/>
        </w:rPr>
        <w:t>espèce.</w:t>
      </w:r>
    </w:p>
    <w:p w:rsidR="002E5509" w:rsidRPr="00A41707" w:rsidRDefault="002E5509" w:rsidP="002E5509">
      <w:pPr>
        <w:pStyle w:val="SingleTxtG"/>
        <w:rPr>
          <w:lang w:val="fr-FR"/>
        </w:rPr>
      </w:pPr>
      <w:r w:rsidRPr="00E069FA">
        <w:rPr>
          <w:lang w:val="fr-FR"/>
        </w:rPr>
        <w:t>4.2</w:t>
      </w:r>
      <w:r w:rsidRPr="00E069FA">
        <w:rPr>
          <w:lang w:val="fr-FR"/>
        </w:rPr>
        <w:tab/>
        <w:t>L</w:t>
      </w:r>
      <w:r w:rsidR="00BF4977">
        <w:rPr>
          <w:lang w:val="fr-FR"/>
        </w:rPr>
        <w:t>’</w:t>
      </w:r>
      <w:r w:rsidRPr="00E069FA">
        <w:rPr>
          <w:lang w:val="fr-FR"/>
        </w:rPr>
        <w:t xml:space="preserve">État partie affirme en outre que la communication est irrecevable </w:t>
      </w:r>
      <w:proofErr w:type="spellStart"/>
      <w:r w:rsidRPr="00E069FA">
        <w:rPr>
          <w:i/>
          <w:lang w:val="fr-FR"/>
        </w:rPr>
        <w:t>ratione</w:t>
      </w:r>
      <w:proofErr w:type="spellEnd"/>
      <w:r w:rsidRPr="00E069FA">
        <w:rPr>
          <w:i/>
          <w:lang w:val="fr-FR"/>
        </w:rPr>
        <w:t xml:space="preserve"> </w:t>
      </w:r>
      <w:proofErr w:type="spellStart"/>
      <w:r w:rsidRPr="00E069FA">
        <w:rPr>
          <w:i/>
          <w:lang w:val="fr-FR"/>
        </w:rPr>
        <w:t>temporis</w:t>
      </w:r>
      <w:proofErr w:type="spellEnd"/>
      <w:r w:rsidRPr="00E069FA">
        <w:rPr>
          <w:lang w:val="fr-FR"/>
        </w:rPr>
        <w:t>, au motif qu</w:t>
      </w:r>
      <w:r w:rsidR="00BF4977">
        <w:rPr>
          <w:lang w:val="fr-FR"/>
        </w:rPr>
        <w:t>’</w:t>
      </w:r>
      <w:r w:rsidRPr="00E069FA">
        <w:rPr>
          <w:lang w:val="fr-FR"/>
        </w:rPr>
        <w:t>elle porte sur des faits qui se seraient produits en 1985. Or, l</w:t>
      </w:r>
      <w:r w:rsidR="00BF4977">
        <w:rPr>
          <w:lang w:val="fr-FR"/>
        </w:rPr>
        <w:t>’</w:t>
      </w:r>
      <w:r w:rsidRPr="00E069FA">
        <w:rPr>
          <w:lang w:val="fr-FR"/>
        </w:rPr>
        <w:t>Espagne a ratifié la Convention le 30</w:t>
      </w:r>
      <w:r>
        <w:rPr>
          <w:lang w:val="fr-FR"/>
        </w:rPr>
        <w:t> </w:t>
      </w:r>
      <w:r w:rsidR="00B50B0C">
        <w:rPr>
          <w:lang w:val="fr-FR"/>
        </w:rPr>
        <w:t>nov</w:t>
      </w:r>
      <w:r w:rsidRPr="00E069FA">
        <w:rPr>
          <w:lang w:val="fr-FR"/>
        </w:rPr>
        <w:t xml:space="preserve">embre 1990 et le Protocole facultatif </w:t>
      </w:r>
      <w:r w:rsidRPr="007F76B9">
        <w:rPr>
          <w:lang w:val="fr-FR"/>
        </w:rPr>
        <w:t xml:space="preserve">établissant une procédure de présentation de communications </w:t>
      </w:r>
      <w:r w:rsidRPr="00E069FA">
        <w:rPr>
          <w:lang w:val="fr-FR"/>
        </w:rPr>
        <w:t>le 19</w:t>
      </w:r>
      <w:r>
        <w:rPr>
          <w:lang w:val="fr-FR"/>
        </w:rPr>
        <w:t> </w:t>
      </w:r>
      <w:r w:rsidRPr="00E069FA">
        <w:rPr>
          <w:lang w:val="fr-FR"/>
        </w:rPr>
        <w:t xml:space="preserve">décembre 2011, </w:t>
      </w:r>
      <w:r>
        <w:rPr>
          <w:lang w:val="fr-FR"/>
        </w:rPr>
        <w:t>ce dernier</w:t>
      </w:r>
      <w:r w:rsidRPr="00E069FA">
        <w:rPr>
          <w:lang w:val="fr-FR"/>
        </w:rPr>
        <w:t xml:space="preserve"> n</w:t>
      </w:r>
      <w:r w:rsidR="00BF4977">
        <w:rPr>
          <w:lang w:val="fr-FR"/>
        </w:rPr>
        <w:t>’</w:t>
      </w:r>
      <w:r w:rsidRPr="00E069FA">
        <w:rPr>
          <w:lang w:val="fr-FR"/>
        </w:rPr>
        <w:t>étant entré en vigueur que le 14</w:t>
      </w:r>
      <w:r>
        <w:rPr>
          <w:lang w:val="fr-FR"/>
        </w:rPr>
        <w:t> </w:t>
      </w:r>
      <w:r w:rsidRPr="00E069FA">
        <w:rPr>
          <w:lang w:val="fr-FR"/>
        </w:rPr>
        <w:t>avril 2014. L</w:t>
      </w:r>
      <w:r w:rsidR="00BF4977">
        <w:rPr>
          <w:lang w:val="fr-FR"/>
        </w:rPr>
        <w:t>’</w:t>
      </w:r>
      <w:r w:rsidRPr="00E069FA">
        <w:rPr>
          <w:lang w:val="fr-FR"/>
        </w:rPr>
        <w:t>argument selon lequel les faits persistent n</w:t>
      </w:r>
      <w:r w:rsidR="00BF4977">
        <w:rPr>
          <w:lang w:val="fr-FR"/>
        </w:rPr>
        <w:t>’</w:t>
      </w:r>
      <w:r w:rsidRPr="00E069FA">
        <w:rPr>
          <w:lang w:val="fr-FR"/>
        </w:rPr>
        <w:t>est pas recevable, étant donné que la plainte porte non pas sur l</w:t>
      </w:r>
      <w:r w:rsidR="00BF4977">
        <w:rPr>
          <w:lang w:val="fr-FR"/>
        </w:rPr>
        <w:t>’</w:t>
      </w:r>
      <w:r w:rsidRPr="00E069FA">
        <w:rPr>
          <w:lang w:val="fr-FR"/>
        </w:rPr>
        <w:t xml:space="preserve">enlèvement présumé, mais sur </w:t>
      </w:r>
      <w:r w:rsidRPr="00A41707">
        <w:rPr>
          <w:lang w:val="fr-FR"/>
        </w:rPr>
        <w:t>l</w:t>
      </w:r>
      <w:r w:rsidR="00BF4977">
        <w:rPr>
          <w:lang w:val="fr-FR"/>
        </w:rPr>
        <w:t>’</w:t>
      </w:r>
      <w:r w:rsidRPr="00A41707">
        <w:rPr>
          <w:lang w:val="fr-FR"/>
        </w:rPr>
        <w:t>absence d</w:t>
      </w:r>
      <w:r w:rsidR="00BF4977">
        <w:rPr>
          <w:lang w:val="fr-FR"/>
        </w:rPr>
        <w:t>’</w:t>
      </w:r>
      <w:r w:rsidRPr="00A41707">
        <w:rPr>
          <w:lang w:val="fr-FR"/>
        </w:rPr>
        <w:t>enquête, droit qui n</w:t>
      </w:r>
      <w:r w:rsidR="00BF4977">
        <w:rPr>
          <w:lang w:val="fr-FR"/>
        </w:rPr>
        <w:t>’</w:t>
      </w:r>
      <w:r w:rsidRPr="00A41707">
        <w:rPr>
          <w:lang w:val="fr-FR"/>
        </w:rPr>
        <w:t>est pas reconnu par la Convention. De surcroît, le nouveau</w:t>
      </w:r>
      <w:r w:rsidR="00F54CC1" w:rsidRPr="00A41707">
        <w:rPr>
          <w:lang w:val="fr-FR"/>
        </w:rPr>
        <w:noBreakHyphen/>
      </w:r>
      <w:r w:rsidRPr="00A41707">
        <w:rPr>
          <w:lang w:val="fr-FR"/>
        </w:rPr>
        <w:t>né, si tant est qu</w:t>
      </w:r>
      <w:r w:rsidR="00BF4977">
        <w:rPr>
          <w:lang w:val="fr-FR"/>
        </w:rPr>
        <w:t>’</w:t>
      </w:r>
      <w:r w:rsidRPr="00A41707">
        <w:rPr>
          <w:lang w:val="fr-FR"/>
        </w:rPr>
        <w:t>il ait existé, aurait aujourd</w:t>
      </w:r>
      <w:r w:rsidR="00BF4977">
        <w:rPr>
          <w:lang w:val="fr-FR"/>
        </w:rPr>
        <w:t>’</w:t>
      </w:r>
      <w:r w:rsidRPr="00A41707">
        <w:rPr>
          <w:lang w:val="fr-FR"/>
        </w:rPr>
        <w:t>hui plus de 30 ans.</w:t>
      </w:r>
    </w:p>
    <w:p w:rsidR="002E5509" w:rsidRPr="00E069FA" w:rsidRDefault="002E5509" w:rsidP="002E5509">
      <w:pPr>
        <w:pStyle w:val="SingleTxtG"/>
        <w:rPr>
          <w:lang w:val="fr-FR"/>
        </w:rPr>
      </w:pPr>
      <w:r w:rsidRPr="00E069FA">
        <w:rPr>
          <w:lang w:val="fr-FR"/>
        </w:rPr>
        <w:lastRenderedPageBreak/>
        <w:t>4.3</w:t>
      </w:r>
      <w:r w:rsidRPr="00E069FA">
        <w:rPr>
          <w:lang w:val="fr-FR"/>
        </w:rPr>
        <w:tab/>
        <w:t>L</w:t>
      </w:r>
      <w:r w:rsidR="00BF4977">
        <w:rPr>
          <w:lang w:val="fr-FR"/>
        </w:rPr>
        <w:t>’</w:t>
      </w:r>
      <w:r w:rsidRPr="00E069FA">
        <w:rPr>
          <w:lang w:val="fr-FR"/>
        </w:rPr>
        <w:t>État partie affirme également que la communication n</w:t>
      </w:r>
      <w:r w:rsidR="00BF4977">
        <w:rPr>
          <w:lang w:val="fr-FR"/>
        </w:rPr>
        <w:t>’</w:t>
      </w:r>
      <w:r w:rsidRPr="00E069FA">
        <w:rPr>
          <w:lang w:val="fr-FR"/>
        </w:rPr>
        <w:t>est pas recevable au titre de l</w:t>
      </w:r>
      <w:r w:rsidR="00BF4977">
        <w:rPr>
          <w:lang w:val="fr-FR"/>
        </w:rPr>
        <w:t>’</w:t>
      </w:r>
      <w:r w:rsidRPr="00E069FA">
        <w:rPr>
          <w:lang w:val="fr-FR"/>
        </w:rPr>
        <w:t>article 7</w:t>
      </w:r>
      <w:r>
        <w:rPr>
          <w:lang w:val="fr-FR"/>
        </w:rPr>
        <w:t> </w:t>
      </w:r>
      <w:r w:rsidRPr="00E069FA">
        <w:rPr>
          <w:lang w:val="fr-FR"/>
        </w:rPr>
        <w:t>f) du Protocole facultatif car insuffisamment motivée. Selon la jurisprudence du Comité des droits de l</w:t>
      </w:r>
      <w:r w:rsidR="00BF4977">
        <w:rPr>
          <w:lang w:val="fr-FR"/>
        </w:rPr>
        <w:t>’</w:t>
      </w:r>
      <w:r w:rsidRPr="00E069FA">
        <w:rPr>
          <w:lang w:val="fr-FR"/>
        </w:rPr>
        <w:t>homme, il appartient généralement aux juridictions des États parties d</w:t>
      </w:r>
      <w:r w:rsidR="00BF4977">
        <w:rPr>
          <w:lang w:val="fr-FR"/>
        </w:rPr>
        <w:t>’</w:t>
      </w:r>
      <w:r w:rsidRPr="00E069FA">
        <w:rPr>
          <w:lang w:val="fr-FR"/>
        </w:rPr>
        <w:t>apprécier les faits et preuves, sauf s</w:t>
      </w:r>
      <w:r w:rsidR="00BF4977">
        <w:rPr>
          <w:lang w:val="fr-FR"/>
        </w:rPr>
        <w:t>’</w:t>
      </w:r>
      <w:r w:rsidRPr="00E069FA">
        <w:rPr>
          <w:lang w:val="fr-FR"/>
        </w:rPr>
        <w:t>il peut être établi que ladite appréciation a été manifestement arbitraire ou a représenté un déni de justice</w:t>
      </w:r>
      <w:r w:rsidRPr="00401E1A">
        <w:rPr>
          <w:rStyle w:val="Appelnotedebasdep"/>
        </w:rPr>
        <w:footnoteReference w:id="6"/>
      </w:r>
      <w:r w:rsidRPr="00E069FA">
        <w:rPr>
          <w:lang w:val="fr-FR"/>
        </w:rPr>
        <w:t>.</w:t>
      </w:r>
    </w:p>
    <w:p w:rsidR="002E5509" w:rsidRPr="00E069FA" w:rsidRDefault="002E5509" w:rsidP="002E5509">
      <w:pPr>
        <w:pStyle w:val="SingleTxtG"/>
        <w:rPr>
          <w:lang w:val="fr-FR"/>
        </w:rPr>
      </w:pPr>
      <w:r w:rsidRPr="00E069FA">
        <w:rPr>
          <w:lang w:val="fr-FR"/>
        </w:rPr>
        <w:t>4.4</w:t>
      </w:r>
      <w:r w:rsidRPr="00E069FA">
        <w:rPr>
          <w:lang w:val="fr-FR"/>
        </w:rPr>
        <w:tab/>
        <w:t>Eu égard aux faits allégués par les auteurs à l</w:t>
      </w:r>
      <w:r w:rsidR="00BF4977">
        <w:rPr>
          <w:lang w:val="fr-FR"/>
        </w:rPr>
        <w:t>’</w:t>
      </w:r>
      <w:r w:rsidRPr="00E069FA">
        <w:rPr>
          <w:lang w:val="fr-FR"/>
        </w:rPr>
        <w:t>appui de leur plainte, l</w:t>
      </w:r>
      <w:r w:rsidR="00BF4977">
        <w:rPr>
          <w:lang w:val="fr-FR"/>
        </w:rPr>
        <w:t>’</w:t>
      </w:r>
      <w:r w:rsidRPr="00E069FA">
        <w:rPr>
          <w:lang w:val="fr-FR"/>
        </w:rPr>
        <w:t xml:space="preserve">État partie </w:t>
      </w:r>
      <w:r>
        <w:rPr>
          <w:lang w:val="fr-FR"/>
        </w:rPr>
        <w:t>affirme :</w:t>
      </w:r>
      <w:r w:rsidRPr="00E069FA">
        <w:rPr>
          <w:lang w:val="fr-FR"/>
        </w:rPr>
        <w:t xml:space="preserve"> </w:t>
      </w:r>
      <w:r>
        <w:rPr>
          <w:lang w:val="fr-FR"/>
        </w:rPr>
        <w:t>a</w:t>
      </w:r>
      <w:r w:rsidRPr="00E069FA">
        <w:rPr>
          <w:lang w:val="fr-FR"/>
        </w:rPr>
        <w:t>)</w:t>
      </w:r>
      <w:r>
        <w:rPr>
          <w:lang w:val="fr-FR"/>
        </w:rPr>
        <w:t> </w:t>
      </w:r>
      <w:r w:rsidRPr="00E069FA">
        <w:rPr>
          <w:lang w:val="fr-FR"/>
        </w:rPr>
        <w:t>que la prise de poids supposée de l</w:t>
      </w:r>
      <w:r w:rsidR="00BF4977">
        <w:rPr>
          <w:lang w:val="fr-FR"/>
        </w:rPr>
        <w:t>’</w:t>
      </w:r>
      <w:r w:rsidRPr="00E069FA">
        <w:rPr>
          <w:lang w:val="fr-FR"/>
        </w:rPr>
        <w:t>auteure n</w:t>
      </w:r>
      <w:r w:rsidR="00BF4977">
        <w:rPr>
          <w:lang w:val="fr-FR"/>
        </w:rPr>
        <w:t>’</w:t>
      </w:r>
      <w:r w:rsidRPr="00E069FA">
        <w:rPr>
          <w:lang w:val="fr-FR"/>
        </w:rPr>
        <w:t>a pas été démontrée</w:t>
      </w:r>
      <w:r>
        <w:rPr>
          <w:lang w:val="fr-FR"/>
        </w:rPr>
        <w:t> ;</w:t>
      </w:r>
      <w:r w:rsidRPr="00E069FA">
        <w:rPr>
          <w:lang w:val="fr-FR"/>
        </w:rPr>
        <w:t xml:space="preserve"> </w:t>
      </w:r>
      <w:r>
        <w:rPr>
          <w:lang w:val="fr-FR"/>
        </w:rPr>
        <w:t>b</w:t>
      </w:r>
      <w:r w:rsidRPr="00E069FA">
        <w:rPr>
          <w:lang w:val="fr-FR"/>
        </w:rPr>
        <w:t>)</w:t>
      </w:r>
      <w:r>
        <w:rPr>
          <w:lang w:val="fr-FR"/>
        </w:rPr>
        <w:t> </w:t>
      </w:r>
      <w:r w:rsidRPr="00E069FA">
        <w:rPr>
          <w:lang w:val="fr-FR"/>
        </w:rPr>
        <w:t>que la réalisation de deux échographies (l</w:t>
      </w:r>
      <w:r w:rsidR="00BF4977">
        <w:rPr>
          <w:lang w:val="fr-FR"/>
        </w:rPr>
        <w:t>’</w:t>
      </w:r>
      <w:r w:rsidRPr="00E069FA">
        <w:rPr>
          <w:lang w:val="fr-FR"/>
        </w:rPr>
        <w:t>une au début de la grossesse et l</w:t>
      </w:r>
      <w:r w:rsidR="00BF4977">
        <w:rPr>
          <w:lang w:val="fr-FR"/>
        </w:rPr>
        <w:t>’</w:t>
      </w:r>
      <w:r w:rsidRPr="00E069FA">
        <w:rPr>
          <w:lang w:val="fr-FR"/>
        </w:rPr>
        <w:t>autre à la fin) et l</w:t>
      </w:r>
      <w:r w:rsidR="00BF4977">
        <w:rPr>
          <w:lang w:val="fr-FR"/>
        </w:rPr>
        <w:t>’</w:t>
      </w:r>
      <w:r w:rsidRPr="00E069FA">
        <w:rPr>
          <w:lang w:val="fr-FR"/>
        </w:rPr>
        <w:t>absence d</w:t>
      </w:r>
      <w:r w:rsidR="00BF4977">
        <w:rPr>
          <w:lang w:val="fr-FR"/>
        </w:rPr>
        <w:t>’</w:t>
      </w:r>
      <w:r w:rsidRPr="00E069FA">
        <w:rPr>
          <w:lang w:val="fr-FR"/>
        </w:rPr>
        <w:t>images dans le dossier correspondent aux usages en 1985</w:t>
      </w:r>
      <w:r>
        <w:rPr>
          <w:lang w:val="fr-FR"/>
        </w:rPr>
        <w:t> ;</w:t>
      </w:r>
      <w:r w:rsidRPr="00E069FA">
        <w:rPr>
          <w:lang w:val="fr-FR"/>
        </w:rPr>
        <w:t xml:space="preserve"> </w:t>
      </w:r>
      <w:r>
        <w:rPr>
          <w:lang w:val="fr-FR"/>
        </w:rPr>
        <w:t>c</w:t>
      </w:r>
      <w:r w:rsidRPr="00E069FA">
        <w:rPr>
          <w:lang w:val="fr-FR"/>
        </w:rPr>
        <w:t>)</w:t>
      </w:r>
      <w:r>
        <w:rPr>
          <w:lang w:val="fr-FR"/>
        </w:rPr>
        <w:t> </w:t>
      </w:r>
      <w:r w:rsidRPr="00E069FA">
        <w:rPr>
          <w:lang w:val="fr-FR"/>
        </w:rPr>
        <w:t>que les auteurs n</w:t>
      </w:r>
      <w:r w:rsidR="00BF4977">
        <w:rPr>
          <w:lang w:val="fr-FR"/>
        </w:rPr>
        <w:t>’</w:t>
      </w:r>
      <w:r w:rsidRPr="00E069FA">
        <w:rPr>
          <w:lang w:val="fr-FR"/>
        </w:rPr>
        <w:t>ont pas apporté la preuve qu</w:t>
      </w:r>
      <w:r w:rsidR="00BF4977">
        <w:rPr>
          <w:lang w:val="fr-FR"/>
        </w:rPr>
        <w:t>’</w:t>
      </w:r>
      <w:r w:rsidRPr="00E069FA">
        <w:rPr>
          <w:lang w:val="fr-FR"/>
        </w:rPr>
        <w:t>il y avait des antécédents de gémellité dans la famille et que, dans l</w:t>
      </w:r>
      <w:r w:rsidR="00BF4977">
        <w:rPr>
          <w:lang w:val="fr-FR"/>
        </w:rPr>
        <w:t>’</w:t>
      </w:r>
      <w:r w:rsidRPr="00E069FA">
        <w:rPr>
          <w:lang w:val="fr-FR"/>
        </w:rPr>
        <w:t>hypothèse où cette information aurait été communiquée oralement à l</w:t>
      </w:r>
      <w:r w:rsidR="00BF4977">
        <w:rPr>
          <w:lang w:val="fr-FR"/>
        </w:rPr>
        <w:t>’</w:t>
      </w:r>
      <w:r w:rsidRPr="00E069FA">
        <w:rPr>
          <w:lang w:val="fr-FR"/>
        </w:rPr>
        <w:t>obstétricien qui suivait l</w:t>
      </w:r>
      <w:r w:rsidR="00BF4977">
        <w:rPr>
          <w:lang w:val="fr-FR"/>
        </w:rPr>
        <w:t>’</w:t>
      </w:r>
      <w:r w:rsidRPr="00E069FA">
        <w:rPr>
          <w:lang w:val="fr-FR"/>
        </w:rPr>
        <w:t>auteure, le fait qu</w:t>
      </w:r>
      <w:r w:rsidR="00BF4977">
        <w:rPr>
          <w:lang w:val="fr-FR"/>
        </w:rPr>
        <w:t>’</w:t>
      </w:r>
      <w:r w:rsidRPr="00E069FA">
        <w:rPr>
          <w:lang w:val="fr-FR"/>
        </w:rPr>
        <w:t>elle n</w:t>
      </w:r>
      <w:r w:rsidR="00BF4977">
        <w:rPr>
          <w:lang w:val="fr-FR"/>
        </w:rPr>
        <w:t>’</w:t>
      </w:r>
      <w:r w:rsidRPr="00E069FA">
        <w:rPr>
          <w:lang w:val="fr-FR"/>
        </w:rPr>
        <w:t>ait pas été portée au dossier clinique ne constituerait pas une preuve permettant de conclure que ledit dossier est faux, mais tout au plus, incomplet</w:t>
      </w:r>
      <w:r>
        <w:rPr>
          <w:lang w:val="fr-FR"/>
        </w:rPr>
        <w:t> ;</w:t>
      </w:r>
      <w:r w:rsidRPr="00E069FA">
        <w:rPr>
          <w:lang w:val="fr-FR"/>
        </w:rPr>
        <w:t xml:space="preserve"> </w:t>
      </w:r>
      <w:r>
        <w:rPr>
          <w:lang w:val="fr-FR"/>
        </w:rPr>
        <w:t>d</w:t>
      </w:r>
      <w:r w:rsidRPr="00E069FA">
        <w:rPr>
          <w:lang w:val="fr-FR"/>
        </w:rPr>
        <w:t>)</w:t>
      </w:r>
      <w:r>
        <w:rPr>
          <w:lang w:val="fr-FR"/>
        </w:rPr>
        <w:t> </w:t>
      </w:r>
      <w:r w:rsidRPr="00E069FA">
        <w:rPr>
          <w:lang w:val="fr-FR"/>
        </w:rPr>
        <w:t>qu</w:t>
      </w:r>
      <w:r w:rsidR="00BF4977">
        <w:rPr>
          <w:lang w:val="fr-FR"/>
        </w:rPr>
        <w:t>’</w:t>
      </w:r>
      <w:r w:rsidRPr="00E069FA">
        <w:rPr>
          <w:lang w:val="fr-FR"/>
        </w:rPr>
        <w:t>il n</w:t>
      </w:r>
      <w:r w:rsidR="00BF4977">
        <w:rPr>
          <w:lang w:val="fr-FR"/>
        </w:rPr>
        <w:t>’</w:t>
      </w:r>
      <w:r w:rsidRPr="00E069FA">
        <w:rPr>
          <w:lang w:val="fr-FR"/>
        </w:rPr>
        <w:t>apparaît nulle part que l</w:t>
      </w:r>
      <w:r w:rsidR="00BF4977">
        <w:rPr>
          <w:lang w:val="fr-FR"/>
        </w:rPr>
        <w:t>’</w:t>
      </w:r>
      <w:r w:rsidRPr="00E069FA">
        <w:rPr>
          <w:lang w:val="fr-FR"/>
        </w:rPr>
        <w:t>auteure a été anesthésiée dans les minutes qui ont précédé la naissance et qu</w:t>
      </w:r>
      <w:r w:rsidR="00BF4977">
        <w:rPr>
          <w:lang w:val="fr-FR"/>
        </w:rPr>
        <w:t>’</w:t>
      </w:r>
      <w:r w:rsidRPr="00E069FA">
        <w:rPr>
          <w:lang w:val="fr-FR"/>
        </w:rPr>
        <w:t>en outre le dossier médical contient un électrocardiogramme réalisé avant l</w:t>
      </w:r>
      <w:r w:rsidR="00BF4977">
        <w:rPr>
          <w:lang w:val="fr-FR"/>
        </w:rPr>
        <w:t>’</w:t>
      </w:r>
      <w:r w:rsidRPr="00E069FA">
        <w:rPr>
          <w:lang w:val="fr-FR"/>
        </w:rPr>
        <w:t>accouchement sur lequel figurent les battements d</w:t>
      </w:r>
      <w:r w:rsidR="00BF4977">
        <w:rPr>
          <w:lang w:val="fr-FR"/>
        </w:rPr>
        <w:t>’</w:t>
      </w:r>
      <w:r w:rsidRPr="00E069FA">
        <w:rPr>
          <w:lang w:val="fr-FR"/>
        </w:rPr>
        <w:t>un seul cœur</w:t>
      </w:r>
      <w:r>
        <w:rPr>
          <w:lang w:val="fr-FR"/>
        </w:rPr>
        <w:t> ;</w:t>
      </w:r>
      <w:r w:rsidRPr="00E069FA">
        <w:rPr>
          <w:lang w:val="fr-FR"/>
        </w:rPr>
        <w:t xml:space="preserve"> </w:t>
      </w:r>
      <w:r>
        <w:rPr>
          <w:lang w:val="fr-FR"/>
        </w:rPr>
        <w:t>e</w:t>
      </w:r>
      <w:r w:rsidRPr="00E069FA">
        <w:rPr>
          <w:lang w:val="fr-FR"/>
        </w:rPr>
        <w:t>)</w:t>
      </w:r>
      <w:r>
        <w:rPr>
          <w:lang w:val="fr-FR"/>
        </w:rPr>
        <w:t> </w:t>
      </w:r>
      <w:r w:rsidRPr="00E069FA">
        <w:rPr>
          <w:lang w:val="fr-FR"/>
        </w:rPr>
        <w:t>que la simple erreur concernant la date écrite à la main sur l</w:t>
      </w:r>
      <w:r w:rsidR="00BF4977">
        <w:rPr>
          <w:lang w:val="fr-FR"/>
        </w:rPr>
        <w:t>’</w:t>
      </w:r>
      <w:r w:rsidRPr="00E069FA">
        <w:rPr>
          <w:lang w:val="fr-FR"/>
        </w:rPr>
        <w:t>électrocardiogramme ne saurait constituer une preuve irréfutable de la falsification du document. Si l</w:t>
      </w:r>
      <w:r w:rsidR="00BF4977">
        <w:rPr>
          <w:lang w:val="fr-FR"/>
        </w:rPr>
        <w:t>’</w:t>
      </w:r>
      <w:r w:rsidRPr="00E069FA">
        <w:rPr>
          <w:lang w:val="fr-FR"/>
        </w:rPr>
        <w:t>on avait voulu remplacer frauduleusement les résultats d</w:t>
      </w:r>
      <w:r w:rsidR="00BF4977">
        <w:rPr>
          <w:lang w:val="fr-FR"/>
        </w:rPr>
        <w:t>’</w:t>
      </w:r>
      <w:r w:rsidRPr="00E069FA">
        <w:rPr>
          <w:lang w:val="fr-FR"/>
        </w:rPr>
        <w:t>examen de l</w:t>
      </w:r>
      <w:r w:rsidR="00BF4977">
        <w:rPr>
          <w:lang w:val="fr-FR"/>
        </w:rPr>
        <w:t>’</w:t>
      </w:r>
      <w:r w:rsidRPr="00E069FA">
        <w:rPr>
          <w:lang w:val="fr-FR"/>
        </w:rPr>
        <w:t>auteure par ceux d</w:t>
      </w:r>
      <w:r w:rsidR="00BF4977">
        <w:rPr>
          <w:lang w:val="fr-FR"/>
        </w:rPr>
        <w:t>’</w:t>
      </w:r>
      <w:r w:rsidRPr="00E069FA">
        <w:rPr>
          <w:lang w:val="fr-FR"/>
        </w:rPr>
        <w:t>une autre patiente, il aurait suffi de se procurer les résultats d</w:t>
      </w:r>
      <w:r w:rsidR="00BF4977">
        <w:rPr>
          <w:lang w:val="fr-FR"/>
        </w:rPr>
        <w:t>’</w:t>
      </w:r>
      <w:r w:rsidRPr="00E069FA">
        <w:rPr>
          <w:lang w:val="fr-FR"/>
        </w:rPr>
        <w:t>un examen réalisé le même jour, auquel cas il n</w:t>
      </w:r>
      <w:r w:rsidR="00BF4977">
        <w:rPr>
          <w:lang w:val="fr-FR"/>
        </w:rPr>
        <w:t>’</w:t>
      </w:r>
      <w:r w:rsidRPr="00E069FA">
        <w:rPr>
          <w:lang w:val="fr-FR"/>
        </w:rPr>
        <w:t>aurait pas été nécessaire de corriger la date</w:t>
      </w:r>
      <w:r>
        <w:rPr>
          <w:lang w:val="fr-FR"/>
        </w:rPr>
        <w:t> ;</w:t>
      </w:r>
      <w:r w:rsidRPr="00E069FA">
        <w:rPr>
          <w:lang w:val="fr-FR"/>
        </w:rPr>
        <w:t xml:space="preserve"> </w:t>
      </w:r>
      <w:r>
        <w:rPr>
          <w:lang w:val="fr-FR"/>
        </w:rPr>
        <w:t>f</w:t>
      </w:r>
      <w:r w:rsidRPr="00E069FA">
        <w:rPr>
          <w:lang w:val="fr-FR"/>
        </w:rPr>
        <w:t>)</w:t>
      </w:r>
      <w:r>
        <w:rPr>
          <w:lang w:val="fr-FR"/>
        </w:rPr>
        <w:t> </w:t>
      </w:r>
      <w:r w:rsidRPr="00E069FA">
        <w:rPr>
          <w:lang w:val="fr-FR"/>
        </w:rPr>
        <w:t>que l</w:t>
      </w:r>
      <w:r w:rsidR="00BF4977">
        <w:rPr>
          <w:lang w:val="fr-FR"/>
        </w:rPr>
        <w:t>’</w:t>
      </w:r>
      <w:r w:rsidRPr="00E069FA">
        <w:rPr>
          <w:lang w:val="fr-FR"/>
        </w:rPr>
        <w:t>affirmation selon laquelle, alors qu</w:t>
      </w:r>
      <w:r w:rsidR="00BF4977">
        <w:rPr>
          <w:lang w:val="fr-FR"/>
        </w:rPr>
        <w:t>’</w:t>
      </w:r>
      <w:r w:rsidRPr="00E069FA">
        <w:rPr>
          <w:lang w:val="fr-FR"/>
        </w:rPr>
        <w:t>elle était encore sous l</w:t>
      </w:r>
      <w:r w:rsidR="00BF4977">
        <w:rPr>
          <w:lang w:val="fr-FR"/>
        </w:rPr>
        <w:t>’</w:t>
      </w:r>
      <w:r w:rsidRPr="00E069FA">
        <w:rPr>
          <w:lang w:val="fr-FR"/>
        </w:rPr>
        <w:t>effet de l</w:t>
      </w:r>
      <w:r w:rsidR="00BF4977">
        <w:rPr>
          <w:lang w:val="fr-FR"/>
        </w:rPr>
        <w:t>’</w:t>
      </w:r>
      <w:r w:rsidRPr="00E069FA">
        <w:rPr>
          <w:lang w:val="fr-FR"/>
        </w:rPr>
        <w:t>anesthésie, l</w:t>
      </w:r>
      <w:r w:rsidR="00BF4977">
        <w:rPr>
          <w:lang w:val="fr-FR"/>
        </w:rPr>
        <w:t>’</w:t>
      </w:r>
      <w:r w:rsidRPr="00E069FA">
        <w:rPr>
          <w:lang w:val="fr-FR"/>
        </w:rPr>
        <w:t>auteure aurait vu quelqu</w:t>
      </w:r>
      <w:r w:rsidR="00BF4977">
        <w:rPr>
          <w:lang w:val="fr-FR"/>
        </w:rPr>
        <w:t>’</w:t>
      </w:r>
      <w:r w:rsidRPr="00E069FA">
        <w:rPr>
          <w:lang w:val="fr-FR"/>
        </w:rPr>
        <w:t>un emmener un bébé de la salle d</w:t>
      </w:r>
      <w:r w:rsidR="00BF4977">
        <w:rPr>
          <w:lang w:val="fr-FR"/>
        </w:rPr>
        <w:t>’</w:t>
      </w:r>
      <w:r w:rsidRPr="00E069FA">
        <w:rPr>
          <w:lang w:val="fr-FR"/>
        </w:rPr>
        <w:t>accouchement est subjective et manque de crédibilité</w:t>
      </w:r>
      <w:r>
        <w:rPr>
          <w:lang w:val="fr-FR"/>
        </w:rPr>
        <w:t> ;</w:t>
      </w:r>
      <w:r w:rsidRPr="00E069FA">
        <w:rPr>
          <w:lang w:val="fr-FR"/>
        </w:rPr>
        <w:t xml:space="preserve"> </w:t>
      </w:r>
      <w:r>
        <w:rPr>
          <w:lang w:val="fr-FR"/>
        </w:rPr>
        <w:t>g</w:t>
      </w:r>
      <w:r w:rsidRPr="00E069FA">
        <w:rPr>
          <w:lang w:val="fr-FR"/>
        </w:rPr>
        <w:t>)</w:t>
      </w:r>
      <w:r>
        <w:rPr>
          <w:lang w:val="fr-FR"/>
        </w:rPr>
        <w:t> </w:t>
      </w:r>
      <w:r w:rsidRPr="00E069FA">
        <w:rPr>
          <w:lang w:val="fr-FR"/>
        </w:rPr>
        <w:t>que les auteurs ne fournissent pas la moindre preuve que la sage</w:t>
      </w:r>
      <w:r>
        <w:rPr>
          <w:lang w:val="fr-FR"/>
        </w:rPr>
        <w:noBreakHyphen/>
      </w:r>
      <w:r w:rsidRPr="00E069FA">
        <w:rPr>
          <w:lang w:val="fr-FR"/>
        </w:rPr>
        <w:t>femme qui a participé à l</w:t>
      </w:r>
      <w:r w:rsidR="00BF4977">
        <w:rPr>
          <w:lang w:val="fr-FR"/>
        </w:rPr>
        <w:t>’</w:t>
      </w:r>
      <w:r w:rsidRPr="00E069FA">
        <w:rPr>
          <w:lang w:val="fr-FR"/>
        </w:rPr>
        <w:t>accouchement a assisté une autre parturiente une heure plus tard et qu</w:t>
      </w:r>
      <w:r w:rsidR="00BF4977">
        <w:rPr>
          <w:lang w:val="fr-FR"/>
        </w:rPr>
        <w:t>’</w:t>
      </w:r>
      <w:r w:rsidRPr="00E069FA">
        <w:rPr>
          <w:lang w:val="fr-FR"/>
        </w:rPr>
        <w:t>en tout état de cause, cet élément ne prouverait rien</w:t>
      </w:r>
      <w:r>
        <w:rPr>
          <w:lang w:val="fr-FR"/>
        </w:rPr>
        <w:t> ;</w:t>
      </w:r>
      <w:r w:rsidRPr="00E069FA">
        <w:rPr>
          <w:lang w:val="fr-FR"/>
        </w:rPr>
        <w:t xml:space="preserve"> </w:t>
      </w:r>
      <w:r>
        <w:rPr>
          <w:lang w:val="fr-FR"/>
        </w:rPr>
        <w:t>h</w:t>
      </w:r>
      <w:r w:rsidRPr="00E069FA">
        <w:rPr>
          <w:lang w:val="fr-FR"/>
        </w:rPr>
        <w:t>)</w:t>
      </w:r>
      <w:r>
        <w:rPr>
          <w:lang w:val="fr-FR"/>
        </w:rPr>
        <w:t> </w:t>
      </w:r>
      <w:r w:rsidRPr="00E069FA">
        <w:rPr>
          <w:lang w:val="fr-FR"/>
        </w:rPr>
        <w:t>que l</w:t>
      </w:r>
      <w:r w:rsidR="00BF4977">
        <w:rPr>
          <w:lang w:val="fr-FR"/>
        </w:rPr>
        <w:t>’</w:t>
      </w:r>
      <w:r w:rsidRPr="00E069FA">
        <w:rPr>
          <w:lang w:val="fr-FR"/>
        </w:rPr>
        <w:t>allégation selon laquelle l</w:t>
      </w:r>
      <w:r w:rsidR="00BF4977">
        <w:rPr>
          <w:lang w:val="fr-FR"/>
        </w:rPr>
        <w:t>’</w:t>
      </w:r>
      <w:r w:rsidRPr="00E069FA">
        <w:rPr>
          <w:lang w:val="fr-FR"/>
        </w:rPr>
        <w:t>auteur aurait été «</w:t>
      </w:r>
      <w:r>
        <w:rPr>
          <w:lang w:val="fr-FR"/>
        </w:rPr>
        <w:t> </w:t>
      </w:r>
      <w:r w:rsidRPr="00E069FA">
        <w:rPr>
          <w:lang w:val="fr-FR"/>
        </w:rPr>
        <w:t>retenu</w:t>
      </w:r>
      <w:r>
        <w:rPr>
          <w:lang w:val="fr-FR"/>
        </w:rPr>
        <w:t> </w:t>
      </w:r>
      <w:r w:rsidRPr="00E069FA">
        <w:rPr>
          <w:lang w:val="fr-FR"/>
        </w:rPr>
        <w:t>» par un membre de la Garde civile suppose la participation de cette institution à un réseau présumé d</w:t>
      </w:r>
      <w:r w:rsidR="00BF4977">
        <w:rPr>
          <w:lang w:val="fr-FR"/>
        </w:rPr>
        <w:t>’</w:t>
      </w:r>
      <w:r w:rsidRPr="00E069FA">
        <w:rPr>
          <w:lang w:val="fr-FR"/>
        </w:rPr>
        <w:t>enlèvements dont nul n</w:t>
      </w:r>
      <w:r w:rsidR="00BF4977">
        <w:rPr>
          <w:lang w:val="fr-FR"/>
        </w:rPr>
        <w:t>’</w:t>
      </w:r>
      <w:r w:rsidRPr="00E069FA">
        <w:rPr>
          <w:lang w:val="fr-FR"/>
        </w:rPr>
        <w:t>a jamais entendu parler dans la Communauté autonome de Navarre</w:t>
      </w:r>
      <w:r>
        <w:rPr>
          <w:lang w:val="fr-FR"/>
        </w:rPr>
        <w:t> ;</w:t>
      </w:r>
      <w:r w:rsidRPr="00E069FA">
        <w:rPr>
          <w:lang w:val="fr-FR"/>
        </w:rPr>
        <w:t xml:space="preserve"> </w:t>
      </w:r>
      <w:r>
        <w:rPr>
          <w:lang w:val="fr-FR"/>
        </w:rPr>
        <w:t>i</w:t>
      </w:r>
      <w:r w:rsidRPr="00E069FA">
        <w:rPr>
          <w:lang w:val="fr-FR"/>
        </w:rPr>
        <w:t>)</w:t>
      </w:r>
      <w:r>
        <w:rPr>
          <w:lang w:val="fr-FR"/>
        </w:rPr>
        <w:t> </w:t>
      </w:r>
      <w:r w:rsidRPr="00E069FA">
        <w:rPr>
          <w:lang w:val="fr-FR"/>
        </w:rPr>
        <w:t xml:space="preserve">que le fait que le formulaire de déclaration de naissance mentionne un garçon et que cette mention ait été barrée et remplacée par la mention </w:t>
      </w:r>
      <w:r>
        <w:rPr>
          <w:lang w:val="fr-FR"/>
        </w:rPr>
        <w:t>« </w:t>
      </w:r>
      <w:r w:rsidRPr="00E069FA">
        <w:rPr>
          <w:lang w:val="fr-FR"/>
        </w:rPr>
        <w:t>fille</w:t>
      </w:r>
      <w:r>
        <w:rPr>
          <w:lang w:val="fr-FR"/>
        </w:rPr>
        <w:t> »</w:t>
      </w:r>
      <w:r w:rsidRPr="00E069FA">
        <w:rPr>
          <w:lang w:val="fr-FR"/>
        </w:rPr>
        <w:t xml:space="preserve"> ne prouve rien dans la mesure où la naissance d</w:t>
      </w:r>
      <w:r w:rsidR="00BF4977">
        <w:rPr>
          <w:lang w:val="fr-FR"/>
        </w:rPr>
        <w:t>’</w:t>
      </w:r>
      <w:r w:rsidRPr="00E069FA">
        <w:rPr>
          <w:lang w:val="fr-FR"/>
        </w:rPr>
        <w:t>une seule personne, et non de deux, a été portée au registre.</w:t>
      </w:r>
    </w:p>
    <w:p w:rsidR="002E5509" w:rsidRPr="00E069FA" w:rsidRDefault="002E5509" w:rsidP="004710F1">
      <w:pPr>
        <w:pStyle w:val="SingleTxtG"/>
        <w:rPr>
          <w:lang w:val="fr-FR"/>
        </w:rPr>
      </w:pPr>
      <w:r w:rsidRPr="00E069FA">
        <w:rPr>
          <w:lang w:val="fr-FR"/>
        </w:rPr>
        <w:t>4.5</w:t>
      </w:r>
      <w:r w:rsidRPr="00E069FA">
        <w:rPr>
          <w:lang w:val="fr-FR"/>
        </w:rPr>
        <w:tab/>
        <w:t>Pour ce qui est du fond, l</w:t>
      </w:r>
      <w:r w:rsidR="00BF4977">
        <w:rPr>
          <w:lang w:val="fr-FR"/>
        </w:rPr>
        <w:t>’</w:t>
      </w:r>
      <w:r w:rsidRPr="00E069FA">
        <w:rPr>
          <w:lang w:val="fr-FR"/>
        </w:rPr>
        <w:t xml:space="preserve">État partie fait observer que les faits exposés par les auteurs reposent sur de simples conjectures et ne sont pas étayés par des éléments de </w:t>
      </w:r>
      <w:r w:rsidR="004710F1">
        <w:rPr>
          <w:lang w:val="fr-FR"/>
        </w:rPr>
        <w:t xml:space="preserve">preuve </w:t>
      </w:r>
      <w:r w:rsidRPr="00E069FA">
        <w:rPr>
          <w:lang w:val="fr-FR"/>
        </w:rPr>
        <w:t xml:space="preserve">justifiant que les autorités judiciaires nationales ouvrent une instruction pénale. </w:t>
      </w:r>
      <w:r>
        <w:rPr>
          <w:lang w:val="fr-FR"/>
        </w:rPr>
        <w:t>Il</w:t>
      </w:r>
      <w:r w:rsidRPr="00E069FA">
        <w:rPr>
          <w:lang w:val="fr-FR"/>
        </w:rPr>
        <w:t xml:space="preserve"> fait également observer que le principe pénal qui veut que le doute profite à l</w:t>
      </w:r>
      <w:r w:rsidR="00BF4977">
        <w:rPr>
          <w:lang w:val="fr-FR"/>
        </w:rPr>
        <w:t>’</w:t>
      </w:r>
      <w:r w:rsidRPr="00E069FA">
        <w:rPr>
          <w:lang w:val="fr-FR"/>
        </w:rPr>
        <w:t>accusé et la présomption d</w:t>
      </w:r>
      <w:r w:rsidR="00BF4977">
        <w:rPr>
          <w:lang w:val="fr-FR"/>
        </w:rPr>
        <w:t>’</w:t>
      </w:r>
      <w:r w:rsidRPr="00E069FA">
        <w:rPr>
          <w:lang w:val="fr-FR"/>
        </w:rPr>
        <w:t>innocence empêchent d</w:t>
      </w:r>
      <w:r w:rsidR="00BF4977">
        <w:rPr>
          <w:lang w:val="fr-FR"/>
        </w:rPr>
        <w:t>’</w:t>
      </w:r>
      <w:r w:rsidRPr="00E069FA">
        <w:rPr>
          <w:lang w:val="fr-FR"/>
        </w:rPr>
        <w:t>ouvrir une enquête judiciaire sur une infraction présumée sans un minimum d</w:t>
      </w:r>
      <w:r w:rsidR="00BF4977">
        <w:rPr>
          <w:lang w:val="fr-FR"/>
        </w:rPr>
        <w:t>’</w:t>
      </w:r>
      <w:r w:rsidRPr="00E069FA">
        <w:rPr>
          <w:lang w:val="fr-FR"/>
        </w:rPr>
        <w:t>éléments de preuve, sachant que c</w:t>
      </w:r>
      <w:r w:rsidR="00BF4977">
        <w:rPr>
          <w:lang w:val="fr-FR"/>
        </w:rPr>
        <w:t>’</w:t>
      </w:r>
      <w:r w:rsidRPr="00E069FA">
        <w:rPr>
          <w:lang w:val="fr-FR"/>
        </w:rPr>
        <w:t>est à l</w:t>
      </w:r>
      <w:r w:rsidR="00BF4977">
        <w:rPr>
          <w:lang w:val="fr-FR"/>
        </w:rPr>
        <w:t>’</w:t>
      </w:r>
      <w:r w:rsidRPr="00E069FA">
        <w:rPr>
          <w:lang w:val="fr-FR"/>
        </w:rPr>
        <w:t>instance judiciaire qu</w:t>
      </w:r>
      <w:r w:rsidR="00BF4977">
        <w:rPr>
          <w:lang w:val="fr-FR"/>
        </w:rPr>
        <w:t>’</w:t>
      </w:r>
      <w:r w:rsidRPr="00E069FA">
        <w:rPr>
          <w:lang w:val="fr-FR"/>
        </w:rPr>
        <w:t>il incombe d</w:t>
      </w:r>
      <w:r w:rsidR="00BF4977">
        <w:rPr>
          <w:lang w:val="fr-FR"/>
        </w:rPr>
        <w:t>’</w:t>
      </w:r>
      <w:r w:rsidRPr="00E069FA">
        <w:rPr>
          <w:lang w:val="fr-FR"/>
        </w:rPr>
        <w:t>apprécier la fiabilité desdits éléments de preuve et que celle-ci peut classer l</w:t>
      </w:r>
      <w:r w:rsidR="00BF4977">
        <w:rPr>
          <w:lang w:val="fr-FR"/>
        </w:rPr>
        <w:t>’</w:t>
      </w:r>
      <w:r w:rsidRPr="00E069FA">
        <w:rPr>
          <w:lang w:val="fr-FR"/>
        </w:rPr>
        <w:t>affaire s</w:t>
      </w:r>
      <w:r w:rsidR="00BF4977">
        <w:rPr>
          <w:lang w:val="fr-FR"/>
        </w:rPr>
        <w:t>’</w:t>
      </w:r>
      <w:r w:rsidRPr="00E069FA">
        <w:rPr>
          <w:lang w:val="fr-FR"/>
        </w:rPr>
        <w:t>il y a des indices qui les remettent en cause. Il appartient à chaque juridiction d</w:t>
      </w:r>
      <w:r w:rsidR="00BF4977">
        <w:rPr>
          <w:lang w:val="fr-FR"/>
        </w:rPr>
        <w:t>’</w:t>
      </w:r>
      <w:r w:rsidRPr="00E069FA">
        <w:rPr>
          <w:lang w:val="fr-FR"/>
        </w:rPr>
        <w:t>instruction de déterminer dans chaque cas d</w:t>
      </w:r>
      <w:r w:rsidR="00BF4977">
        <w:rPr>
          <w:lang w:val="fr-FR"/>
        </w:rPr>
        <w:t>’</w:t>
      </w:r>
      <w:r w:rsidRPr="00E069FA">
        <w:rPr>
          <w:lang w:val="fr-FR"/>
        </w:rPr>
        <w:t>espèce s</w:t>
      </w:r>
      <w:r w:rsidR="00BF4977">
        <w:rPr>
          <w:lang w:val="fr-FR"/>
        </w:rPr>
        <w:t>’</w:t>
      </w:r>
      <w:r w:rsidRPr="00E069FA">
        <w:rPr>
          <w:lang w:val="fr-FR"/>
        </w:rPr>
        <w:t>il y a des éléments de preuve ou des indices suffisants pour ouvrir une enquête judiciaire sur une infraction présumée. En l</w:t>
      </w:r>
      <w:r w:rsidR="00BF4977">
        <w:rPr>
          <w:lang w:val="fr-FR"/>
        </w:rPr>
        <w:t>’</w:t>
      </w:r>
      <w:r w:rsidRPr="00E069FA">
        <w:rPr>
          <w:lang w:val="fr-FR"/>
        </w:rPr>
        <w:t>espèce, les faits allégués et les éléments de preuve fournis par les auteurs ont été examinés non seulement par le juge d</w:t>
      </w:r>
      <w:r w:rsidR="00BF4977">
        <w:rPr>
          <w:lang w:val="fr-FR"/>
        </w:rPr>
        <w:t>’</w:t>
      </w:r>
      <w:r w:rsidRPr="00E069FA">
        <w:rPr>
          <w:lang w:val="fr-FR"/>
        </w:rPr>
        <w:t>instruction, mais aussi par l</w:t>
      </w:r>
      <w:r w:rsidR="00BF4977">
        <w:rPr>
          <w:lang w:val="fr-FR"/>
        </w:rPr>
        <w:t>’</w:t>
      </w:r>
      <w:r w:rsidRPr="00E069FA">
        <w:rPr>
          <w:lang w:val="fr-FR"/>
        </w:rPr>
        <w:t>organe judiciaire collégial de degré supérieur, à savoir l</w:t>
      </w:r>
      <w:r w:rsidR="00BF4977">
        <w:rPr>
          <w:lang w:val="fr-FR"/>
        </w:rPr>
        <w:t>’</w:t>
      </w:r>
      <w:r w:rsidRPr="00E069FA">
        <w:rPr>
          <w:lang w:val="fr-FR"/>
        </w:rPr>
        <w:t>Audienc</w:t>
      </w:r>
      <w:r>
        <w:rPr>
          <w:lang w:val="fr-FR"/>
        </w:rPr>
        <w:t>ia</w:t>
      </w:r>
      <w:r w:rsidRPr="00E069FA">
        <w:rPr>
          <w:lang w:val="fr-FR"/>
        </w:rPr>
        <w:t xml:space="preserve"> </w:t>
      </w:r>
      <w:r>
        <w:rPr>
          <w:lang w:val="fr-FR"/>
        </w:rPr>
        <w:t>P</w:t>
      </w:r>
      <w:r w:rsidRPr="00E069FA">
        <w:rPr>
          <w:lang w:val="fr-FR"/>
        </w:rPr>
        <w:t>rovincial de Navarre. En outre, le Tribunal constitutionnel a statué que l</w:t>
      </w:r>
      <w:r w:rsidR="00BF4977">
        <w:rPr>
          <w:lang w:val="fr-FR"/>
        </w:rPr>
        <w:t>’</w:t>
      </w:r>
      <w:r w:rsidRPr="00E069FA">
        <w:rPr>
          <w:lang w:val="fr-FR"/>
        </w:rPr>
        <w:t>affaire ne concernait pas des droits protégés par la Constitution, étant donné l</w:t>
      </w:r>
      <w:r w:rsidR="00BF4977">
        <w:rPr>
          <w:lang w:val="fr-FR"/>
        </w:rPr>
        <w:t>’</w:t>
      </w:r>
      <w:r w:rsidRPr="00E069FA">
        <w:rPr>
          <w:lang w:val="fr-FR"/>
        </w:rPr>
        <w:t>absence manifeste de violation du droit à la protection de la justice.</w:t>
      </w:r>
    </w:p>
    <w:p w:rsidR="002E5509" w:rsidRPr="00E069FA" w:rsidRDefault="002E5509" w:rsidP="002E5509">
      <w:pPr>
        <w:pStyle w:val="SingleTxtG"/>
        <w:rPr>
          <w:lang w:val="fr-FR"/>
        </w:rPr>
      </w:pPr>
      <w:r w:rsidRPr="00E069FA">
        <w:rPr>
          <w:lang w:val="fr-FR"/>
        </w:rPr>
        <w:t>4.6</w:t>
      </w:r>
      <w:r w:rsidRPr="00E069FA">
        <w:rPr>
          <w:lang w:val="fr-FR"/>
        </w:rPr>
        <w:tab/>
        <w:t>Les éléments de preuve que les auteurs ont fournis à la justice n</w:t>
      </w:r>
      <w:r w:rsidR="00BF4977">
        <w:rPr>
          <w:lang w:val="fr-FR"/>
        </w:rPr>
        <w:t>’</w:t>
      </w:r>
      <w:r w:rsidRPr="00E069FA">
        <w:rPr>
          <w:lang w:val="fr-FR"/>
        </w:rPr>
        <w:t>étaient pas suffisants pour l</w:t>
      </w:r>
      <w:r w:rsidR="00BF4977">
        <w:rPr>
          <w:lang w:val="fr-FR"/>
        </w:rPr>
        <w:t>’</w:t>
      </w:r>
      <w:r w:rsidRPr="00E069FA">
        <w:rPr>
          <w:lang w:val="fr-FR"/>
        </w:rPr>
        <w:t>emporter sur les indices portant à croire à une affabulation. Au vu des indices en question, le juge d</w:t>
      </w:r>
      <w:r w:rsidR="00BF4977">
        <w:rPr>
          <w:lang w:val="fr-FR"/>
        </w:rPr>
        <w:t>’</w:t>
      </w:r>
      <w:r w:rsidRPr="00E069FA">
        <w:rPr>
          <w:lang w:val="fr-FR"/>
        </w:rPr>
        <w:t>instruction a classé l</w:t>
      </w:r>
      <w:r w:rsidR="00BF4977">
        <w:rPr>
          <w:lang w:val="fr-FR"/>
        </w:rPr>
        <w:t>’</w:t>
      </w:r>
      <w:r w:rsidRPr="00E069FA">
        <w:rPr>
          <w:lang w:val="fr-FR"/>
        </w:rPr>
        <w:t>affaire, à titre provisoire, ce qui permettait de la rouvrir dans le cas où un «</w:t>
      </w:r>
      <w:r>
        <w:rPr>
          <w:lang w:val="fr-FR"/>
        </w:rPr>
        <w:t> </w:t>
      </w:r>
      <w:r w:rsidRPr="00E069FA">
        <w:rPr>
          <w:lang w:val="fr-FR"/>
        </w:rPr>
        <w:t>indice fiable</w:t>
      </w:r>
      <w:r>
        <w:rPr>
          <w:lang w:val="fr-FR"/>
        </w:rPr>
        <w:t> </w:t>
      </w:r>
      <w:r w:rsidRPr="00E069FA">
        <w:rPr>
          <w:lang w:val="fr-FR"/>
        </w:rPr>
        <w:t>» viendrait à être présenté à l</w:t>
      </w:r>
      <w:r w:rsidR="00BF4977">
        <w:rPr>
          <w:lang w:val="fr-FR"/>
        </w:rPr>
        <w:t>’</w:t>
      </w:r>
      <w:r w:rsidRPr="00E069FA">
        <w:rPr>
          <w:lang w:val="fr-FR"/>
        </w:rPr>
        <w:t>appui de la plainte. En appel, l</w:t>
      </w:r>
      <w:r w:rsidR="00BF4977">
        <w:rPr>
          <w:lang w:val="fr-FR"/>
        </w:rPr>
        <w:t>’</w:t>
      </w:r>
      <w:r w:rsidRPr="00E069FA">
        <w:rPr>
          <w:lang w:val="fr-FR"/>
        </w:rPr>
        <w:t>Audiencia Provincial de Navarre a procédé à un examen complet des éléments de preuve fournis et a conclu qu</w:t>
      </w:r>
      <w:r w:rsidR="00BF4977">
        <w:rPr>
          <w:lang w:val="fr-FR"/>
        </w:rPr>
        <w:t>’</w:t>
      </w:r>
      <w:r w:rsidRPr="00E069FA">
        <w:rPr>
          <w:lang w:val="fr-FR"/>
        </w:rPr>
        <w:t>il n</w:t>
      </w:r>
      <w:r w:rsidR="00BF4977">
        <w:rPr>
          <w:lang w:val="fr-FR"/>
        </w:rPr>
        <w:t>’</w:t>
      </w:r>
      <w:r w:rsidRPr="00E069FA">
        <w:rPr>
          <w:lang w:val="fr-FR"/>
        </w:rPr>
        <w:t>était pas nécessaire d</w:t>
      </w:r>
      <w:r w:rsidR="00BF4977">
        <w:rPr>
          <w:lang w:val="fr-FR"/>
        </w:rPr>
        <w:t>’</w:t>
      </w:r>
      <w:r w:rsidRPr="00E069FA">
        <w:rPr>
          <w:lang w:val="fr-FR"/>
        </w:rPr>
        <w:t>enquêter plus</w:t>
      </w:r>
      <w:r>
        <w:rPr>
          <w:lang w:val="fr-FR"/>
        </w:rPr>
        <w:t> </w:t>
      </w:r>
      <w:r w:rsidRPr="00E069FA">
        <w:rPr>
          <w:lang w:val="fr-FR"/>
        </w:rPr>
        <w:t>avant.</w:t>
      </w:r>
    </w:p>
    <w:p w:rsidR="002E5509" w:rsidRPr="00E069FA" w:rsidRDefault="002E5509" w:rsidP="002E5509">
      <w:pPr>
        <w:pStyle w:val="SingleTxtG"/>
        <w:rPr>
          <w:lang w:val="fr-FR"/>
        </w:rPr>
      </w:pPr>
      <w:r w:rsidRPr="00E069FA">
        <w:rPr>
          <w:lang w:val="fr-FR"/>
        </w:rPr>
        <w:lastRenderedPageBreak/>
        <w:t>4.7</w:t>
      </w:r>
      <w:r w:rsidRPr="00E069FA">
        <w:rPr>
          <w:lang w:val="fr-FR"/>
        </w:rPr>
        <w:tab/>
        <w:t>L</w:t>
      </w:r>
      <w:r w:rsidR="00BF4977">
        <w:rPr>
          <w:lang w:val="fr-FR"/>
        </w:rPr>
        <w:t>’</w:t>
      </w:r>
      <w:r w:rsidRPr="00E069FA">
        <w:rPr>
          <w:lang w:val="fr-FR"/>
        </w:rPr>
        <w:t>État partie souligne que les indices ci-après portent à douter des faits allégués par les auteurs</w:t>
      </w:r>
      <w:r>
        <w:rPr>
          <w:lang w:val="fr-FR"/>
        </w:rPr>
        <w:t> :</w:t>
      </w:r>
      <w:r w:rsidRPr="00E069FA">
        <w:rPr>
          <w:lang w:val="fr-FR"/>
        </w:rPr>
        <w:t xml:space="preserve"> </w:t>
      </w:r>
      <w:r>
        <w:rPr>
          <w:lang w:val="fr-FR"/>
        </w:rPr>
        <w:t>a</w:t>
      </w:r>
      <w:r w:rsidRPr="00E069FA">
        <w:rPr>
          <w:lang w:val="fr-FR"/>
        </w:rPr>
        <w:t>)</w:t>
      </w:r>
      <w:r>
        <w:rPr>
          <w:lang w:val="fr-FR"/>
        </w:rPr>
        <w:t> </w:t>
      </w:r>
      <w:r w:rsidRPr="00E069FA">
        <w:rPr>
          <w:lang w:val="fr-FR"/>
        </w:rPr>
        <w:t>le délai extrêmement long (</w:t>
      </w:r>
      <w:r w:rsidR="00B50B0C">
        <w:rPr>
          <w:lang w:val="fr-FR"/>
        </w:rPr>
        <w:t>trente</w:t>
      </w:r>
      <w:r>
        <w:rPr>
          <w:lang w:val="fr-FR"/>
        </w:rPr>
        <w:t xml:space="preserve"> </w:t>
      </w:r>
      <w:r w:rsidRPr="00E069FA">
        <w:rPr>
          <w:lang w:val="fr-FR"/>
        </w:rPr>
        <w:t>ans) qui s</w:t>
      </w:r>
      <w:r w:rsidR="00BF4977">
        <w:rPr>
          <w:lang w:val="fr-FR"/>
        </w:rPr>
        <w:t>’</w:t>
      </w:r>
      <w:r w:rsidRPr="00E069FA">
        <w:rPr>
          <w:lang w:val="fr-FR"/>
        </w:rPr>
        <w:t>est écoulé entre l</w:t>
      </w:r>
      <w:r w:rsidR="00BF4977">
        <w:rPr>
          <w:lang w:val="fr-FR"/>
        </w:rPr>
        <w:t>’</w:t>
      </w:r>
      <w:r w:rsidRPr="00E069FA">
        <w:rPr>
          <w:lang w:val="fr-FR"/>
        </w:rPr>
        <w:t>enlèvement présumé et le dépôt de plainte des auteurs</w:t>
      </w:r>
      <w:r>
        <w:rPr>
          <w:lang w:val="fr-FR"/>
        </w:rPr>
        <w:t> ;</w:t>
      </w:r>
      <w:r w:rsidRPr="00E069FA">
        <w:rPr>
          <w:lang w:val="fr-FR"/>
        </w:rPr>
        <w:t xml:space="preserve"> </w:t>
      </w:r>
      <w:r>
        <w:rPr>
          <w:lang w:val="fr-FR"/>
        </w:rPr>
        <w:t>b</w:t>
      </w:r>
      <w:r w:rsidRPr="00E069FA">
        <w:rPr>
          <w:lang w:val="fr-FR"/>
        </w:rPr>
        <w:t>)</w:t>
      </w:r>
      <w:r>
        <w:rPr>
          <w:lang w:val="fr-FR"/>
        </w:rPr>
        <w:t> </w:t>
      </w:r>
      <w:r w:rsidRPr="00E069FA">
        <w:rPr>
          <w:lang w:val="fr-FR"/>
        </w:rPr>
        <w:t>les deux échographies réalisées, qui établissent la présence d</w:t>
      </w:r>
      <w:r w:rsidR="00BF4977">
        <w:rPr>
          <w:lang w:val="fr-FR"/>
        </w:rPr>
        <w:t>’</w:t>
      </w:r>
      <w:r w:rsidRPr="00E069FA">
        <w:rPr>
          <w:lang w:val="fr-FR"/>
        </w:rPr>
        <w:t>un seul embryon</w:t>
      </w:r>
      <w:r>
        <w:rPr>
          <w:lang w:val="fr-FR"/>
        </w:rPr>
        <w:t> ;</w:t>
      </w:r>
      <w:r w:rsidRPr="00E069FA">
        <w:rPr>
          <w:lang w:val="fr-FR"/>
        </w:rPr>
        <w:t xml:space="preserve"> </w:t>
      </w:r>
      <w:r>
        <w:rPr>
          <w:lang w:val="fr-FR"/>
        </w:rPr>
        <w:t>c</w:t>
      </w:r>
      <w:r w:rsidRPr="00E069FA">
        <w:rPr>
          <w:lang w:val="fr-FR"/>
        </w:rPr>
        <w:t>)</w:t>
      </w:r>
      <w:r>
        <w:rPr>
          <w:lang w:val="fr-FR"/>
        </w:rPr>
        <w:t> </w:t>
      </w:r>
      <w:r w:rsidRPr="00E069FA">
        <w:rPr>
          <w:lang w:val="fr-FR"/>
        </w:rPr>
        <w:t>l</w:t>
      </w:r>
      <w:r w:rsidR="00BF4977">
        <w:rPr>
          <w:lang w:val="fr-FR"/>
        </w:rPr>
        <w:t>’</w:t>
      </w:r>
      <w:r w:rsidRPr="00E069FA">
        <w:rPr>
          <w:lang w:val="fr-FR"/>
        </w:rPr>
        <w:t>absence de preuves ou d</w:t>
      </w:r>
      <w:r w:rsidR="00BF4977">
        <w:rPr>
          <w:lang w:val="fr-FR"/>
        </w:rPr>
        <w:t>’</w:t>
      </w:r>
      <w:r w:rsidRPr="00E069FA">
        <w:rPr>
          <w:lang w:val="fr-FR"/>
        </w:rPr>
        <w:t>indices médicaux qui permettraient de soupçonner que l</w:t>
      </w:r>
      <w:r w:rsidR="00BF4977">
        <w:rPr>
          <w:lang w:val="fr-FR"/>
        </w:rPr>
        <w:t>’</w:t>
      </w:r>
      <w:r w:rsidRPr="00E069FA">
        <w:rPr>
          <w:lang w:val="fr-FR"/>
        </w:rPr>
        <w:t>auteure a accouché de jumeaux</w:t>
      </w:r>
      <w:r>
        <w:rPr>
          <w:lang w:val="fr-FR"/>
        </w:rPr>
        <w:t> ;</w:t>
      </w:r>
      <w:r w:rsidRPr="00E069FA">
        <w:rPr>
          <w:lang w:val="fr-FR"/>
        </w:rPr>
        <w:t xml:space="preserve"> </w:t>
      </w:r>
      <w:r>
        <w:rPr>
          <w:lang w:val="fr-FR"/>
        </w:rPr>
        <w:t>d</w:t>
      </w:r>
      <w:r w:rsidRPr="00E069FA">
        <w:rPr>
          <w:lang w:val="fr-FR"/>
        </w:rPr>
        <w:t>)</w:t>
      </w:r>
      <w:r>
        <w:rPr>
          <w:lang w:val="fr-FR"/>
        </w:rPr>
        <w:t> </w:t>
      </w:r>
      <w:r w:rsidRPr="00E069FA">
        <w:rPr>
          <w:lang w:val="fr-FR"/>
        </w:rPr>
        <w:t>«</w:t>
      </w:r>
      <w:r>
        <w:rPr>
          <w:lang w:val="fr-FR"/>
        </w:rPr>
        <w:t> </w:t>
      </w:r>
      <w:r w:rsidRPr="00E069FA">
        <w:rPr>
          <w:lang w:val="fr-FR"/>
        </w:rPr>
        <w:t>la façon purement subjective dont les faits sont présentés</w:t>
      </w:r>
      <w:r>
        <w:rPr>
          <w:lang w:val="fr-FR"/>
        </w:rPr>
        <w:t> </w:t>
      </w:r>
      <w:r w:rsidRPr="00E069FA">
        <w:rPr>
          <w:lang w:val="fr-FR"/>
        </w:rPr>
        <w:t>»</w:t>
      </w:r>
      <w:r>
        <w:rPr>
          <w:lang w:val="fr-FR"/>
        </w:rPr>
        <w:t> ;</w:t>
      </w:r>
      <w:r w:rsidRPr="00E069FA">
        <w:rPr>
          <w:lang w:val="fr-FR"/>
        </w:rPr>
        <w:t xml:space="preserve"> </w:t>
      </w:r>
      <w:r>
        <w:rPr>
          <w:lang w:val="fr-FR"/>
        </w:rPr>
        <w:t>e</w:t>
      </w:r>
      <w:r w:rsidRPr="00E069FA">
        <w:rPr>
          <w:lang w:val="fr-FR"/>
        </w:rPr>
        <w:t>)</w:t>
      </w:r>
      <w:r>
        <w:rPr>
          <w:lang w:val="fr-FR"/>
        </w:rPr>
        <w:t> </w:t>
      </w:r>
      <w:r w:rsidRPr="00E069FA">
        <w:rPr>
          <w:lang w:val="fr-FR"/>
        </w:rPr>
        <w:t xml:space="preserve">le fait que, de manière surprenante, pendant les </w:t>
      </w:r>
      <w:r>
        <w:rPr>
          <w:lang w:val="fr-FR"/>
        </w:rPr>
        <w:t xml:space="preserve">vingt-cinq </w:t>
      </w:r>
      <w:r w:rsidRPr="00E069FA">
        <w:rPr>
          <w:lang w:val="fr-FR"/>
        </w:rPr>
        <w:t>ans qui ont suivi l</w:t>
      </w:r>
      <w:r w:rsidR="00BF4977">
        <w:rPr>
          <w:lang w:val="fr-FR"/>
        </w:rPr>
        <w:t>’</w:t>
      </w:r>
      <w:r w:rsidRPr="00E069FA">
        <w:rPr>
          <w:lang w:val="fr-FR"/>
        </w:rPr>
        <w:t>accouchement, la mère ait continué à consulter le gynécologue qui aurait participé à l</w:t>
      </w:r>
      <w:r w:rsidR="00BF4977">
        <w:rPr>
          <w:lang w:val="fr-FR"/>
        </w:rPr>
        <w:t>’</w:t>
      </w:r>
      <w:r w:rsidRPr="00E069FA">
        <w:rPr>
          <w:lang w:val="fr-FR"/>
        </w:rPr>
        <w:t>enlèvement</w:t>
      </w:r>
      <w:r>
        <w:rPr>
          <w:lang w:val="fr-FR"/>
        </w:rPr>
        <w:t> ;</w:t>
      </w:r>
      <w:r w:rsidRPr="00E069FA">
        <w:rPr>
          <w:lang w:val="fr-FR"/>
        </w:rPr>
        <w:t xml:space="preserve"> </w:t>
      </w:r>
      <w:r>
        <w:rPr>
          <w:lang w:val="fr-FR"/>
        </w:rPr>
        <w:t>f</w:t>
      </w:r>
      <w:r w:rsidRPr="00E069FA">
        <w:rPr>
          <w:lang w:val="fr-FR"/>
        </w:rPr>
        <w:t>)</w:t>
      </w:r>
      <w:r>
        <w:rPr>
          <w:lang w:val="fr-FR"/>
        </w:rPr>
        <w:t> </w:t>
      </w:r>
      <w:r w:rsidRPr="00E069FA">
        <w:rPr>
          <w:lang w:val="fr-FR"/>
        </w:rPr>
        <w:t>le fait qu</w:t>
      </w:r>
      <w:r w:rsidR="00BF4977">
        <w:rPr>
          <w:lang w:val="fr-FR"/>
        </w:rPr>
        <w:t>’</w:t>
      </w:r>
      <w:r w:rsidRPr="00E069FA">
        <w:rPr>
          <w:lang w:val="fr-FR"/>
        </w:rPr>
        <w:t>il n</w:t>
      </w:r>
      <w:r w:rsidR="00BF4977">
        <w:rPr>
          <w:lang w:val="fr-FR"/>
        </w:rPr>
        <w:t>’</w:t>
      </w:r>
      <w:r w:rsidRPr="00E069FA">
        <w:rPr>
          <w:lang w:val="fr-FR"/>
        </w:rPr>
        <w:t>y ait pas eu un seul enlèvement de nourrissons dans la Communauté autonome de Navarre.</w:t>
      </w:r>
    </w:p>
    <w:p w:rsidR="002E5509" w:rsidRPr="00E069FA" w:rsidRDefault="002E5509" w:rsidP="002E5509">
      <w:pPr>
        <w:pStyle w:val="SingleTxtG"/>
        <w:rPr>
          <w:lang w:val="fr-FR"/>
        </w:rPr>
      </w:pPr>
      <w:r w:rsidRPr="00E069FA">
        <w:rPr>
          <w:lang w:val="fr-FR"/>
        </w:rPr>
        <w:t>4.8</w:t>
      </w:r>
      <w:r w:rsidRPr="00E069FA">
        <w:rPr>
          <w:lang w:val="fr-FR"/>
        </w:rPr>
        <w:tab/>
        <w:t>L</w:t>
      </w:r>
      <w:r w:rsidR="00BF4977">
        <w:rPr>
          <w:lang w:val="fr-FR"/>
        </w:rPr>
        <w:t>’</w:t>
      </w:r>
      <w:r w:rsidRPr="00E069FA">
        <w:rPr>
          <w:lang w:val="fr-FR"/>
        </w:rPr>
        <w:t>exposé des faits donne à penser qu</w:t>
      </w:r>
      <w:r w:rsidR="00BF4977">
        <w:rPr>
          <w:lang w:val="fr-FR"/>
        </w:rPr>
        <w:t>’</w:t>
      </w:r>
      <w:r w:rsidRPr="00E069FA">
        <w:rPr>
          <w:lang w:val="fr-FR"/>
        </w:rPr>
        <w:t>il y aurait eu une sorte de conspiration de différentes personnes, à savoir l</w:t>
      </w:r>
      <w:r w:rsidR="00BF4977">
        <w:rPr>
          <w:lang w:val="fr-FR"/>
        </w:rPr>
        <w:t>’</w:t>
      </w:r>
      <w:r w:rsidRPr="00E069FA">
        <w:rPr>
          <w:lang w:val="fr-FR"/>
        </w:rPr>
        <w:t>obstétricien, l</w:t>
      </w:r>
      <w:r w:rsidR="00BF4977">
        <w:rPr>
          <w:lang w:val="fr-FR"/>
        </w:rPr>
        <w:t>’</w:t>
      </w:r>
      <w:r w:rsidRPr="00E069FA">
        <w:rPr>
          <w:lang w:val="fr-FR"/>
        </w:rPr>
        <w:t>anesthésiste, la sage-femme et un membre de la Garde civile habillé en civil, pour enlever le nouveau-né présumé</w:t>
      </w:r>
      <w:r>
        <w:rPr>
          <w:lang w:val="fr-FR"/>
        </w:rPr>
        <w:t>.</w:t>
      </w:r>
      <w:r w:rsidRPr="00E069FA">
        <w:rPr>
          <w:lang w:val="fr-FR"/>
        </w:rPr>
        <w:t xml:space="preserve"> Toutefois, d</w:t>
      </w:r>
      <w:r w:rsidR="00BF4977">
        <w:rPr>
          <w:lang w:val="fr-FR"/>
        </w:rPr>
        <w:t>’</w:t>
      </w:r>
      <w:r w:rsidRPr="00E069FA">
        <w:rPr>
          <w:lang w:val="fr-FR"/>
        </w:rPr>
        <w:t>après les statistiques du Ministère de la justice, contrairement à ce qui s</w:t>
      </w:r>
      <w:r w:rsidR="00BF4977">
        <w:rPr>
          <w:lang w:val="fr-FR"/>
        </w:rPr>
        <w:t>’</w:t>
      </w:r>
      <w:r w:rsidRPr="00E069FA">
        <w:rPr>
          <w:lang w:val="fr-FR"/>
        </w:rPr>
        <w:t>est produit dans d</w:t>
      </w:r>
      <w:r w:rsidR="00BF4977">
        <w:rPr>
          <w:lang w:val="fr-FR"/>
        </w:rPr>
        <w:t>’</w:t>
      </w:r>
      <w:r w:rsidRPr="00E069FA">
        <w:rPr>
          <w:lang w:val="fr-FR"/>
        </w:rPr>
        <w:t>autres communautés autonomes espagnoles, il n</w:t>
      </w:r>
      <w:r w:rsidR="00BF4977">
        <w:rPr>
          <w:lang w:val="fr-FR"/>
        </w:rPr>
        <w:t>’</w:t>
      </w:r>
      <w:r w:rsidRPr="00E069FA">
        <w:rPr>
          <w:lang w:val="fr-FR"/>
        </w:rPr>
        <w:t>y a jamais eu le moindre vol de nourrisson dans la Communauté de Navarre, de sorte qu</w:t>
      </w:r>
      <w:r w:rsidR="00BF4977">
        <w:rPr>
          <w:lang w:val="fr-FR"/>
        </w:rPr>
        <w:t>’</w:t>
      </w:r>
      <w:r w:rsidRPr="00E069FA">
        <w:rPr>
          <w:lang w:val="fr-FR"/>
        </w:rPr>
        <w:t>il n</w:t>
      </w:r>
      <w:r w:rsidR="00BF4977">
        <w:rPr>
          <w:lang w:val="fr-FR"/>
        </w:rPr>
        <w:t>’</w:t>
      </w:r>
      <w:r w:rsidRPr="00E069FA">
        <w:rPr>
          <w:lang w:val="fr-FR"/>
        </w:rPr>
        <w:t>y a pas de contexte permettant de croire à la présence d</w:t>
      </w:r>
      <w:r w:rsidR="00BF4977">
        <w:rPr>
          <w:lang w:val="fr-FR"/>
        </w:rPr>
        <w:t>’</w:t>
      </w:r>
      <w:r w:rsidRPr="00E069FA">
        <w:rPr>
          <w:lang w:val="fr-FR"/>
        </w:rPr>
        <w:t>une mafia spécialisée dans l</w:t>
      </w:r>
      <w:r w:rsidR="00BF4977">
        <w:rPr>
          <w:lang w:val="fr-FR"/>
        </w:rPr>
        <w:t>’</w:t>
      </w:r>
      <w:r w:rsidRPr="00E069FA">
        <w:rPr>
          <w:lang w:val="fr-FR"/>
        </w:rPr>
        <w:t>enlèvement et le trafic de nourrissons dans cette région. Cela écarterait l</w:t>
      </w:r>
      <w:r w:rsidR="00BF4977">
        <w:rPr>
          <w:lang w:val="fr-FR"/>
        </w:rPr>
        <w:t>’</w:t>
      </w:r>
      <w:r w:rsidRPr="00E069FA">
        <w:rPr>
          <w:lang w:val="fr-FR"/>
        </w:rPr>
        <w:t>hypothèse d</w:t>
      </w:r>
      <w:r w:rsidR="00BF4977">
        <w:rPr>
          <w:lang w:val="fr-FR"/>
        </w:rPr>
        <w:t>’</w:t>
      </w:r>
      <w:r w:rsidRPr="00E069FA">
        <w:rPr>
          <w:lang w:val="fr-FR"/>
        </w:rPr>
        <w:t>un acte prémédité, qui aurait exigé l</w:t>
      </w:r>
      <w:r w:rsidR="00BF4977">
        <w:rPr>
          <w:lang w:val="fr-FR"/>
        </w:rPr>
        <w:t>’</w:t>
      </w:r>
      <w:r w:rsidRPr="00E069FA">
        <w:rPr>
          <w:lang w:val="fr-FR"/>
        </w:rPr>
        <w:t>action concertée de plusieurs médecins et agents des forces et organes de sécurité de l</w:t>
      </w:r>
      <w:r w:rsidR="00BF4977">
        <w:rPr>
          <w:lang w:val="fr-FR"/>
        </w:rPr>
        <w:t>’</w:t>
      </w:r>
      <w:r w:rsidRPr="00E069FA">
        <w:rPr>
          <w:lang w:val="fr-FR"/>
        </w:rPr>
        <w:t>État.</w:t>
      </w:r>
    </w:p>
    <w:p w:rsidR="002E5509" w:rsidRPr="00E069FA" w:rsidRDefault="002E5509" w:rsidP="002E5509">
      <w:pPr>
        <w:pStyle w:val="SingleTxtG"/>
        <w:rPr>
          <w:lang w:val="fr-FR"/>
        </w:rPr>
      </w:pPr>
      <w:r w:rsidRPr="00E069FA">
        <w:rPr>
          <w:lang w:val="fr-FR"/>
        </w:rPr>
        <w:t>4.9</w:t>
      </w:r>
      <w:r w:rsidRPr="00E069FA">
        <w:rPr>
          <w:lang w:val="fr-FR"/>
        </w:rPr>
        <w:tab/>
        <w:t>L</w:t>
      </w:r>
      <w:r w:rsidR="00BF4977">
        <w:rPr>
          <w:lang w:val="fr-FR"/>
        </w:rPr>
        <w:t>’</w:t>
      </w:r>
      <w:r w:rsidRPr="00E069FA">
        <w:rPr>
          <w:lang w:val="fr-FR"/>
        </w:rPr>
        <w:t>État partie dit avoir pris au sérieux la question des enlèvements de nouveau-nés en Espagne, comme en témoigne le rapport d</w:t>
      </w:r>
      <w:r w:rsidR="00BF4977">
        <w:rPr>
          <w:lang w:val="fr-FR"/>
        </w:rPr>
        <w:t>’</w:t>
      </w:r>
      <w:r w:rsidRPr="00E069FA">
        <w:rPr>
          <w:lang w:val="fr-FR"/>
        </w:rPr>
        <w:t>évaluation publié en 2014 par le Service d</w:t>
      </w:r>
      <w:r w:rsidR="00BF4977">
        <w:rPr>
          <w:lang w:val="fr-FR"/>
        </w:rPr>
        <w:t>’</w:t>
      </w:r>
      <w:r w:rsidRPr="00E069FA">
        <w:rPr>
          <w:lang w:val="fr-FR"/>
        </w:rPr>
        <w:t xml:space="preserve">information pour les personnes concernées par </w:t>
      </w:r>
      <w:r>
        <w:rPr>
          <w:lang w:val="fr-FR"/>
        </w:rPr>
        <w:t>de possibles</w:t>
      </w:r>
      <w:r w:rsidRPr="00E069FA">
        <w:rPr>
          <w:lang w:val="fr-FR"/>
        </w:rPr>
        <w:t xml:space="preserve"> enlèvements de nouveau-nés, après avoir constaté l</w:t>
      </w:r>
      <w:r w:rsidR="00BF4977">
        <w:rPr>
          <w:lang w:val="fr-FR"/>
        </w:rPr>
        <w:t>’</w:t>
      </w:r>
      <w:r w:rsidRPr="00E069FA">
        <w:rPr>
          <w:lang w:val="fr-FR"/>
        </w:rPr>
        <w:t>existence de mafias établies dans différentes communautés autonomes, qui opéraient systématiquement dans certains hôpitaux et toujours dans un contexte de corruption des institutions. Ce système institutionnalisé est sans rapport avec le cas présent, qui serait un cas isolé, ce qui constitue un indice supplémentaire tendant à démentir les allégations des auteurs. L</w:t>
      </w:r>
      <w:r w:rsidR="00BF4977">
        <w:rPr>
          <w:lang w:val="fr-FR"/>
        </w:rPr>
        <w:t>’</w:t>
      </w:r>
      <w:r w:rsidRPr="00E069FA">
        <w:rPr>
          <w:lang w:val="fr-FR"/>
        </w:rPr>
        <w:t>État partie fait observer que les enquêtes sur les cas de ce genre bénéficient d</w:t>
      </w:r>
      <w:r w:rsidR="00BF4977">
        <w:rPr>
          <w:lang w:val="fr-FR"/>
        </w:rPr>
        <w:t>’</w:t>
      </w:r>
      <w:r w:rsidRPr="00E069FA">
        <w:rPr>
          <w:lang w:val="fr-FR"/>
        </w:rPr>
        <w:t>un traitement prioritaire, la règle générale étant qu</w:t>
      </w:r>
      <w:r w:rsidR="00BF4977">
        <w:rPr>
          <w:lang w:val="fr-FR"/>
        </w:rPr>
        <w:t>’</w:t>
      </w:r>
      <w:r w:rsidRPr="00E069FA">
        <w:rPr>
          <w:lang w:val="fr-FR"/>
        </w:rPr>
        <w:t>elles soient menées à bien dans un délai de six mois, à l</w:t>
      </w:r>
      <w:r w:rsidR="00BF4977">
        <w:rPr>
          <w:lang w:val="fr-FR"/>
        </w:rPr>
        <w:t>’</w:t>
      </w:r>
      <w:r w:rsidRPr="00E069FA">
        <w:rPr>
          <w:lang w:val="fr-FR"/>
        </w:rPr>
        <w:t>issue duquel le parquet doit porter l</w:t>
      </w:r>
      <w:r w:rsidR="00BF4977">
        <w:rPr>
          <w:lang w:val="fr-FR"/>
        </w:rPr>
        <w:t>’</w:t>
      </w:r>
      <w:r w:rsidRPr="00E069FA">
        <w:rPr>
          <w:lang w:val="fr-FR"/>
        </w:rPr>
        <w:t>affaire en justice s</w:t>
      </w:r>
      <w:r w:rsidR="00BF4977">
        <w:rPr>
          <w:lang w:val="fr-FR"/>
        </w:rPr>
        <w:t>’</w:t>
      </w:r>
      <w:r w:rsidRPr="00E069FA">
        <w:rPr>
          <w:lang w:val="fr-FR"/>
        </w:rPr>
        <w:t>il existe des indices d</w:t>
      </w:r>
      <w:r w:rsidR="00BF4977">
        <w:rPr>
          <w:lang w:val="fr-FR"/>
        </w:rPr>
        <w:t>’</w:t>
      </w:r>
      <w:r w:rsidRPr="00E069FA">
        <w:rPr>
          <w:lang w:val="fr-FR"/>
        </w:rPr>
        <w:t>infraction ou, dans le cas contraire, la classer.</w:t>
      </w:r>
    </w:p>
    <w:p w:rsidR="002E5509" w:rsidRPr="00E069FA" w:rsidRDefault="002E5509" w:rsidP="002E5509">
      <w:pPr>
        <w:pStyle w:val="SingleTxtG"/>
        <w:rPr>
          <w:lang w:val="fr-FR"/>
        </w:rPr>
      </w:pPr>
      <w:r w:rsidRPr="00E069FA">
        <w:rPr>
          <w:lang w:val="fr-FR"/>
        </w:rPr>
        <w:t>4.10</w:t>
      </w:r>
      <w:r w:rsidRPr="00E069FA">
        <w:rPr>
          <w:lang w:val="fr-FR"/>
        </w:rPr>
        <w:tab/>
        <w:t>L</w:t>
      </w:r>
      <w:r w:rsidR="00BF4977">
        <w:rPr>
          <w:lang w:val="fr-FR"/>
        </w:rPr>
        <w:t>’</w:t>
      </w:r>
      <w:r w:rsidRPr="00E069FA">
        <w:rPr>
          <w:lang w:val="fr-FR"/>
        </w:rPr>
        <w:t>État partie précise que la soustraction de nouveau-nés est réprimée par le droit pénal espagnol sous la qualification de soustraction de mineur (laquelle a été remplacée par l</w:t>
      </w:r>
      <w:r w:rsidR="00BF4977">
        <w:rPr>
          <w:lang w:val="fr-FR"/>
        </w:rPr>
        <w:t>’</w:t>
      </w:r>
      <w:r w:rsidRPr="00E069FA">
        <w:rPr>
          <w:lang w:val="fr-FR"/>
        </w:rPr>
        <w:t>infraction de détention illégale) et, dans certains cas, de fausse déclaration de naissance</w:t>
      </w:r>
      <w:r>
        <w:rPr>
          <w:lang w:val="fr-FR"/>
        </w:rPr>
        <w:t>,</w:t>
      </w:r>
      <w:r w:rsidRPr="00E069FA">
        <w:rPr>
          <w:lang w:val="fr-FR"/>
        </w:rPr>
        <w:t xml:space="preserve"> de falsification de documents publics et officiels et d</w:t>
      </w:r>
      <w:r w:rsidR="00BF4977">
        <w:rPr>
          <w:lang w:val="fr-FR"/>
        </w:rPr>
        <w:t>’</w:t>
      </w:r>
      <w:r w:rsidRPr="00E069FA">
        <w:rPr>
          <w:lang w:val="fr-FR"/>
        </w:rPr>
        <w:t>adoption illégale. Le délai de prescription de la responsabilité pénale au titre de ces infractions commence à courir à partir du moment où la victime a connaissance de la modification de sa filiation.</w:t>
      </w:r>
    </w:p>
    <w:p w:rsidR="002E5509" w:rsidRPr="00E069FA" w:rsidRDefault="002E5509" w:rsidP="002E5509">
      <w:pPr>
        <w:pStyle w:val="SingleTxtG"/>
        <w:rPr>
          <w:lang w:val="fr-FR"/>
        </w:rPr>
      </w:pPr>
      <w:r w:rsidRPr="00E069FA">
        <w:rPr>
          <w:lang w:val="fr-FR"/>
        </w:rPr>
        <w:t>4.11</w:t>
      </w:r>
      <w:r w:rsidRPr="00E069FA">
        <w:rPr>
          <w:lang w:val="fr-FR"/>
        </w:rPr>
        <w:tab/>
        <w:t>L</w:t>
      </w:r>
      <w:r w:rsidR="00BF4977">
        <w:rPr>
          <w:lang w:val="fr-FR"/>
        </w:rPr>
        <w:t>’</w:t>
      </w:r>
      <w:r w:rsidRPr="00E069FA">
        <w:rPr>
          <w:lang w:val="fr-FR"/>
        </w:rPr>
        <w:t>État partie fait observer que la première procédure pénale dans une affaire d</w:t>
      </w:r>
      <w:r w:rsidR="00BF4977">
        <w:rPr>
          <w:lang w:val="fr-FR"/>
        </w:rPr>
        <w:t>’</w:t>
      </w:r>
      <w:r w:rsidRPr="00E069FA">
        <w:rPr>
          <w:lang w:val="fr-FR"/>
        </w:rPr>
        <w:t>enlèvement de nourrissons s</w:t>
      </w:r>
      <w:r w:rsidR="00BF4977">
        <w:rPr>
          <w:lang w:val="fr-FR"/>
        </w:rPr>
        <w:t>’</w:t>
      </w:r>
      <w:r w:rsidRPr="00E069FA">
        <w:rPr>
          <w:lang w:val="fr-FR"/>
        </w:rPr>
        <w:t>est ouverte récemment, ce qui prouve que la justice agit de manière sérieuse et responsable lorsqu</w:t>
      </w:r>
      <w:r w:rsidR="00BF4977">
        <w:rPr>
          <w:lang w:val="fr-FR"/>
        </w:rPr>
        <w:t>’</w:t>
      </w:r>
      <w:r w:rsidRPr="00E069FA">
        <w:rPr>
          <w:lang w:val="fr-FR"/>
        </w:rPr>
        <w:t>il existe des indices suffisants. Il indique également que d</w:t>
      </w:r>
      <w:r w:rsidR="00BF4977">
        <w:rPr>
          <w:lang w:val="fr-FR"/>
        </w:rPr>
        <w:t>’</w:t>
      </w:r>
      <w:r w:rsidRPr="00E069FA">
        <w:rPr>
          <w:lang w:val="fr-FR"/>
        </w:rPr>
        <w:t>autres initiatives ont été prises, comme la création du Service d</w:t>
      </w:r>
      <w:r w:rsidR="00BF4977">
        <w:rPr>
          <w:lang w:val="fr-FR"/>
        </w:rPr>
        <w:t>’</w:t>
      </w:r>
      <w:r w:rsidRPr="00E069FA">
        <w:rPr>
          <w:lang w:val="fr-FR"/>
        </w:rPr>
        <w:t xml:space="preserve">information pour les personnes concernées par </w:t>
      </w:r>
      <w:r>
        <w:rPr>
          <w:lang w:val="fr-FR"/>
        </w:rPr>
        <w:t>de possibles</w:t>
      </w:r>
      <w:r w:rsidRPr="00E069FA">
        <w:rPr>
          <w:lang w:val="fr-FR"/>
        </w:rPr>
        <w:t xml:space="preserve"> enlèvements de nouveau-nés et du fichier génétique des personnes concernées, </w:t>
      </w:r>
      <w:r>
        <w:rPr>
          <w:lang w:val="fr-FR"/>
        </w:rPr>
        <w:t>la promulgation</w:t>
      </w:r>
      <w:r w:rsidRPr="00E069FA">
        <w:rPr>
          <w:lang w:val="fr-FR"/>
        </w:rPr>
        <w:t xml:space="preserve"> de la loi </w:t>
      </w:r>
      <w:r w:rsidRPr="004D23F2">
        <w:rPr>
          <w:rFonts w:eastAsia="MS Mincho"/>
          <w:lang w:val="fr-FR"/>
        </w:rPr>
        <w:t>n</w:t>
      </w:r>
      <w:r w:rsidRPr="004D23F2">
        <w:rPr>
          <w:rFonts w:eastAsia="MS Mincho"/>
          <w:vertAlign w:val="superscript"/>
          <w:lang w:val="fr-FR"/>
        </w:rPr>
        <w:t>o</w:t>
      </w:r>
      <w:r>
        <w:rPr>
          <w:lang w:val="fr-FR"/>
        </w:rPr>
        <w:t> </w:t>
      </w:r>
      <w:r w:rsidRPr="00E069FA">
        <w:rPr>
          <w:lang w:val="fr-FR"/>
        </w:rPr>
        <w:t>19/2015 sur les réformes administratives dans le domaine de l</w:t>
      </w:r>
      <w:r w:rsidR="00BF4977">
        <w:rPr>
          <w:lang w:val="fr-FR"/>
        </w:rPr>
        <w:t>’</w:t>
      </w:r>
      <w:r w:rsidRPr="00E069FA">
        <w:rPr>
          <w:lang w:val="fr-FR"/>
        </w:rPr>
        <w:t>administration de la justice et des registres d</w:t>
      </w:r>
      <w:r w:rsidR="00BF4977">
        <w:rPr>
          <w:lang w:val="fr-FR"/>
        </w:rPr>
        <w:t>’</w:t>
      </w:r>
      <w:r w:rsidRPr="00E069FA">
        <w:rPr>
          <w:lang w:val="fr-FR"/>
        </w:rPr>
        <w:t>état civil, qui vise à faciliter l</w:t>
      </w:r>
      <w:r w:rsidR="00BF4977">
        <w:rPr>
          <w:lang w:val="fr-FR"/>
        </w:rPr>
        <w:t>’</w:t>
      </w:r>
      <w:r w:rsidRPr="00E069FA">
        <w:rPr>
          <w:lang w:val="fr-FR"/>
        </w:rPr>
        <w:t>enregistrement des naissances dans les établissements de santé, et le renforcement des contrôles en cas de décès de nouveau-nés dans de tels établissements.</w:t>
      </w:r>
    </w:p>
    <w:p w:rsidR="002E5509" w:rsidRPr="00E069FA" w:rsidRDefault="002E5509" w:rsidP="002E5509">
      <w:pPr>
        <w:pStyle w:val="H23G"/>
        <w:rPr>
          <w:lang w:val="fr-FR"/>
        </w:rPr>
      </w:pPr>
      <w:r w:rsidRPr="00E069FA">
        <w:rPr>
          <w:lang w:val="fr-FR"/>
        </w:rPr>
        <w:tab/>
      </w:r>
      <w:r w:rsidRPr="00E069FA">
        <w:rPr>
          <w:lang w:val="fr-FR"/>
        </w:rPr>
        <w:tab/>
        <w:t>Commentaires des auteurs sur les observations de l</w:t>
      </w:r>
      <w:r w:rsidR="00BF4977">
        <w:rPr>
          <w:lang w:val="fr-FR"/>
        </w:rPr>
        <w:t>’</w:t>
      </w:r>
      <w:r w:rsidRPr="00E069FA">
        <w:rPr>
          <w:lang w:val="fr-FR"/>
        </w:rPr>
        <w:t>État partie concernant la</w:t>
      </w:r>
      <w:r>
        <w:rPr>
          <w:lang w:val="fr-FR"/>
        </w:rPr>
        <w:t> </w:t>
      </w:r>
      <w:r w:rsidRPr="00E069FA">
        <w:rPr>
          <w:lang w:val="fr-FR"/>
        </w:rPr>
        <w:t>recevabilité et le fond</w:t>
      </w:r>
    </w:p>
    <w:p w:rsidR="002E5509" w:rsidRPr="00E069FA" w:rsidRDefault="002E5509" w:rsidP="002E5509">
      <w:pPr>
        <w:pStyle w:val="SingleTxtG"/>
        <w:rPr>
          <w:lang w:val="fr-FR"/>
        </w:rPr>
      </w:pPr>
      <w:r w:rsidRPr="00E069FA">
        <w:rPr>
          <w:lang w:val="fr-FR"/>
        </w:rPr>
        <w:t>5.1</w:t>
      </w:r>
      <w:r w:rsidRPr="00E069FA">
        <w:rPr>
          <w:lang w:val="fr-FR"/>
        </w:rPr>
        <w:tab/>
        <w:t>Dans leurs commentaires du 20</w:t>
      </w:r>
      <w:r>
        <w:rPr>
          <w:lang w:val="fr-FR"/>
        </w:rPr>
        <w:t> </w:t>
      </w:r>
      <w:r w:rsidRPr="00E069FA">
        <w:rPr>
          <w:lang w:val="fr-FR"/>
        </w:rPr>
        <w:t>octobre 2018, les auteurs font valoir qu</w:t>
      </w:r>
      <w:r w:rsidR="00BF4977">
        <w:rPr>
          <w:lang w:val="fr-FR"/>
        </w:rPr>
        <w:t>’</w:t>
      </w:r>
      <w:r w:rsidRPr="00E069FA">
        <w:rPr>
          <w:lang w:val="fr-FR"/>
        </w:rPr>
        <w:t>au moment où l</w:t>
      </w:r>
      <w:r w:rsidR="00BF4977">
        <w:rPr>
          <w:lang w:val="fr-FR"/>
        </w:rPr>
        <w:t>’</w:t>
      </w:r>
      <w:r w:rsidRPr="00E069FA">
        <w:rPr>
          <w:lang w:val="fr-FR"/>
        </w:rPr>
        <w:t>État partie a ratifié la Convention, leur fils avait 5</w:t>
      </w:r>
      <w:r>
        <w:rPr>
          <w:lang w:val="fr-FR"/>
        </w:rPr>
        <w:t> </w:t>
      </w:r>
      <w:r w:rsidRPr="00E069FA">
        <w:rPr>
          <w:lang w:val="fr-FR"/>
        </w:rPr>
        <w:t>ans, et qu</w:t>
      </w:r>
      <w:r w:rsidR="00BF4977">
        <w:rPr>
          <w:lang w:val="fr-FR"/>
        </w:rPr>
        <w:t>’</w:t>
      </w:r>
      <w:r w:rsidRPr="00E069FA">
        <w:rPr>
          <w:lang w:val="fr-FR"/>
        </w:rPr>
        <w:t>à ce titre, ayant pris les engagements correspondants, l</w:t>
      </w:r>
      <w:r w:rsidR="00BF4977">
        <w:rPr>
          <w:lang w:val="fr-FR"/>
        </w:rPr>
        <w:t>’</w:t>
      </w:r>
      <w:r w:rsidRPr="00E069FA">
        <w:rPr>
          <w:lang w:val="fr-FR"/>
        </w:rPr>
        <w:t>État partie était pleinement tenu de protéger les droits de cet enfant. En outre, les faits délictueux dont l</w:t>
      </w:r>
      <w:r w:rsidR="00BF4977">
        <w:rPr>
          <w:lang w:val="fr-FR"/>
        </w:rPr>
        <w:t>’</w:t>
      </w:r>
      <w:r w:rsidRPr="00E069FA">
        <w:rPr>
          <w:lang w:val="fr-FR"/>
        </w:rPr>
        <w:t>enfant a été victime continuent de produire leurs effets à l</w:t>
      </w:r>
      <w:r w:rsidR="00BF4977">
        <w:rPr>
          <w:lang w:val="fr-FR"/>
        </w:rPr>
        <w:t>’</w:t>
      </w:r>
      <w:r w:rsidRPr="00E069FA">
        <w:rPr>
          <w:lang w:val="fr-FR"/>
        </w:rPr>
        <w:t>heure actuelle dans la mesure où il n</w:t>
      </w:r>
      <w:r w:rsidR="00BF4977">
        <w:rPr>
          <w:lang w:val="fr-FR"/>
        </w:rPr>
        <w:t>’</w:t>
      </w:r>
      <w:r w:rsidRPr="00E069FA">
        <w:rPr>
          <w:lang w:val="fr-FR"/>
        </w:rPr>
        <w:t>a pas été remédié à la détention illégale ou séparation forcée et que celle-ci n</w:t>
      </w:r>
      <w:r w:rsidR="00BF4977">
        <w:rPr>
          <w:lang w:val="fr-FR"/>
        </w:rPr>
        <w:t>’</w:t>
      </w:r>
      <w:r w:rsidRPr="00E069FA">
        <w:rPr>
          <w:lang w:val="fr-FR"/>
        </w:rPr>
        <w:t>a pas cessé, et, même si le fils des auteurs a aujourd</w:t>
      </w:r>
      <w:r w:rsidR="00BF4977">
        <w:rPr>
          <w:lang w:val="fr-FR"/>
        </w:rPr>
        <w:t>’</w:t>
      </w:r>
      <w:r w:rsidRPr="00E069FA">
        <w:rPr>
          <w:lang w:val="fr-FR"/>
        </w:rPr>
        <w:t>hui plus de 30</w:t>
      </w:r>
      <w:r>
        <w:rPr>
          <w:lang w:val="fr-FR"/>
        </w:rPr>
        <w:t> </w:t>
      </w:r>
      <w:r w:rsidRPr="00E069FA">
        <w:rPr>
          <w:lang w:val="fr-FR"/>
        </w:rPr>
        <w:t>ans, les faits ont été commis alors qu</w:t>
      </w:r>
      <w:r w:rsidR="00BF4977">
        <w:rPr>
          <w:lang w:val="fr-FR"/>
        </w:rPr>
        <w:t>’</w:t>
      </w:r>
      <w:r w:rsidRPr="00E069FA">
        <w:rPr>
          <w:lang w:val="fr-FR"/>
        </w:rPr>
        <w:t>il était enfant, et, en tant que tel, il aurait dû être protégé. On ne saurait faire valoir que les droits protégés par la Convention doivent «</w:t>
      </w:r>
      <w:r>
        <w:rPr>
          <w:lang w:val="fr-FR"/>
        </w:rPr>
        <w:t> </w:t>
      </w:r>
      <w:r w:rsidRPr="00E069FA">
        <w:rPr>
          <w:lang w:val="fr-FR"/>
        </w:rPr>
        <w:t>être oubliés</w:t>
      </w:r>
      <w:r>
        <w:rPr>
          <w:lang w:val="fr-FR"/>
        </w:rPr>
        <w:t> </w:t>
      </w:r>
      <w:r w:rsidRPr="00E069FA">
        <w:rPr>
          <w:lang w:val="fr-FR"/>
        </w:rPr>
        <w:t>» lorsque la personne atteint l</w:t>
      </w:r>
      <w:r w:rsidR="00BF4977">
        <w:rPr>
          <w:lang w:val="fr-FR"/>
        </w:rPr>
        <w:t>’</w:t>
      </w:r>
      <w:r w:rsidRPr="00E069FA">
        <w:rPr>
          <w:lang w:val="fr-FR"/>
        </w:rPr>
        <w:t>âge de 18</w:t>
      </w:r>
      <w:r>
        <w:rPr>
          <w:lang w:val="fr-FR"/>
        </w:rPr>
        <w:t> </w:t>
      </w:r>
      <w:r w:rsidRPr="00E069FA">
        <w:rPr>
          <w:lang w:val="fr-FR"/>
        </w:rPr>
        <w:t xml:space="preserve">ans alors que les effets des violations de ces droits persistent tout au long de la vie. Les auteurs ajoutent que leur fils a été privé </w:t>
      </w:r>
      <w:r w:rsidRPr="00E069FA">
        <w:rPr>
          <w:lang w:val="fr-FR"/>
        </w:rPr>
        <w:lastRenderedPageBreak/>
        <w:t>de la possibilité de grandir au sein de sa famille biologique, situation qui perdure à ce jour, dans la mesure où ils ne savent pas où il se trouve, et ce, bien que la soustraction se soit produite en 1985, autrement dit avant l</w:t>
      </w:r>
      <w:r w:rsidR="00BF4977">
        <w:rPr>
          <w:lang w:val="fr-FR"/>
        </w:rPr>
        <w:t>’</w:t>
      </w:r>
      <w:r w:rsidRPr="00E069FA">
        <w:rPr>
          <w:lang w:val="fr-FR"/>
        </w:rPr>
        <w:t>entrée en vigueur de la Convention et du Protocole facultatif.</w:t>
      </w:r>
    </w:p>
    <w:p w:rsidR="002E5509" w:rsidRPr="00E069FA" w:rsidRDefault="002E5509" w:rsidP="002E5509">
      <w:pPr>
        <w:pStyle w:val="SingleTxtG"/>
        <w:rPr>
          <w:lang w:val="fr-FR"/>
        </w:rPr>
      </w:pPr>
      <w:r w:rsidRPr="00E069FA">
        <w:rPr>
          <w:lang w:val="fr-FR"/>
        </w:rPr>
        <w:t>5.2</w:t>
      </w:r>
      <w:r w:rsidRPr="00E069FA">
        <w:rPr>
          <w:lang w:val="fr-FR"/>
        </w:rPr>
        <w:tab/>
        <w:t>Les auteurs font valoir que le défaut d</w:t>
      </w:r>
      <w:r w:rsidR="00BF4977">
        <w:rPr>
          <w:lang w:val="fr-FR"/>
        </w:rPr>
        <w:t>’</w:t>
      </w:r>
      <w:r w:rsidRPr="00E069FA">
        <w:rPr>
          <w:lang w:val="fr-FR"/>
        </w:rPr>
        <w:t>enquête sur leur plainte a porté atteinte aux droits de leur fils et témoigne de l</w:t>
      </w:r>
      <w:r w:rsidR="00BF4977">
        <w:rPr>
          <w:lang w:val="fr-FR"/>
        </w:rPr>
        <w:t>’</w:t>
      </w:r>
      <w:r w:rsidRPr="00E069FA">
        <w:rPr>
          <w:lang w:val="fr-FR"/>
        </w:rPr>
        <w:t>incapacité générale de l</w:t>
      </w:r>
      <w:r w:rsidR="00BF4977">
        <w:rPr>
          <w:lang w:val="fr-FR"/>
        </w:rPr>
        <w:t>’</w:t>
      </w:r>
      <w:r w:rsidRPr="00E069FA">
        <w:rPr>
          <w:lang w:val="fr-FR"/>
        </w:rPr>
        <w:t>État partie à enquêter et à remédier à la situation. Ils ajoutent que leur requête ne porte pas uniquement sur des mesures judiciaires effectives, mais aussi sur des mesures administratives et législatives visant à remédier à la soustraction de leur fils et à apporter réparation. Ils estiment que tout système pénal exige une activité minimale de recherche de preuves de la part du juge d</w:t>
      </w:r>
      <w:r w:rsidR="00BF4977">
        <w:rPr>
          <w:lang w:val="fr-FR"/>
        </w:rPr>
        <w:t>’</w:t>
      </w:r>
      <w:r w:rsidRPr="00E069FA">
        <w:rPr>
          <w:lang w:val="fr-FR"/>
        </w:rPr>
        <w:t>instruction aux fins d</w:t>
      </w:r>
      <w:r w:rsidR="00BF4977">
        <w:rPr>
          <w:lang w:val="fr-FR"/>
        </w:rPr>
        <w:t>’</w:t>
      </w:r>
      <w:r w:rsidRPr="00E069FA">
        <w:rPr>
          <w:lang w:val="fr-FR"/>
        </w:rPr>
        <w:t>établir si les faits en cause sont véridiques et constitutifs d</w:t>
      </w:r>
      <w:r w:rsidR="00BF4977">
        <w:rPr>
          <w:lang w:val="fr-FR"/>
        </w:rPr>
        <w:t>’</w:t>
      </w:r>
      <w:r w:rsidRPr="00E069FA">
        <w:rPr>
          <w:lang w:val="fr-FR"/>
        </w:rPr>
        <w:t>infraction. L</w:t>
      </w:r>
      <w:r w:rsidR="00BF4977">
        <w:rPr>
          <w:lang w:val="fr-FR"/>
        </w:rPr>
        <w:t>’</w:t>
      </w:r>
      <w:r w:rsidRPr="00E069FA">
        <w:rPr>
          <w:lang w:val="fr-FR"/>
        </w:rPr>
        <w:t>État partie ne peut discréditer l</w:t>
      </w:r>
      <w:r w:rsidR="00BF4977">
        <w:rPr>
          <w:lang w:val="fr-FR"/>
        </w:rPr>
        <w:t>’</w:t>
      </w:r>
      <w:r w:rsidRPr="00E069FA">
        <w:rPr>
          <w:lang w:val="fr-FR"/>
        </w:rPr>
        <w:t>exposé des faits en qualifiant ceux-ci de pures suppositions car, dans ce cas, tout plaignant devrait produire des preuves très concrètes et, pour ainsi dire, à charge, chose qui incombe aux tribunaux et non aux plaignants. En l</w:t>
      </w:r>
      <w:r w:rsidR="00BF4977">
        <w:rPr>
          <w:lang w:val="fr-FR"/>
        </w:rPr>
        <w:t>’</w:t>
      </w:r>
      <w:r w:rsidRPr="00E069FA">
        <w:rPr>
          <w:lang w:val="fr-FR"/>
        </w:rPr>
        <w:t>espèce, les tribunaux n</w:t>
      </w:r>
      <w:r w:rsidR="00BF4977">
        <w:rPr>
          <w:lang w:val="fr-FR"/>
        </w:rPr>
        <w:t>’</w:t>
      </w:r>
      <w:r w:rsidRPr="00E069FA">
        <w:rPr>
          <w:lang w:val="fr-FR"/>
        </w:rPr>
        <w:t>ont même pas ouvert d</w:t>
      </w:r>
      <w:r w:rsidR="00BF4977">
        <w:rPr>
          <w:lang w:val="fr-FR"/>
        </w:rPr>
        <w:t>’</w:t>
      </w:r>
      <w:r w:rsidRPr="00E069FA">
        <w:rPr>
          <w:lang w:val="fr-FR"/>
        </w:rPr>
        <w:t>information judiciaire. Plus de 3</w:t>
      </w:r>
      <w:r>
        <w:rPr>
          <w:lang w:val="fr-FR"/>
        </w:rPr>
        <w:t> </w:t>
      </w:r>
      <w:r w:rsidRPr="00E069FA">
        <w:rPr>
          <w:lang w:val="fr-FR"/>
        </w:rPr>
        <w:t>000 plaintes ont été déposées dans l</w:t>
      </w:r>
      <w:r w:rsidR="00BF4977">
        <w:rPr>
          <w:lang w:val="fr-FR"/>
        </w:rPr>
        <w:t>’</w:t>
      </w:r>
      <w:r w:rsidRPr="00E069FA">
        <w:rPr>
          <w:lang w:val="fr-FR"/>
        </w:rPr>
        <w:t>État partie, mais la majorité ont été classées. Pourtant, il est avéré qu</w:t>
      </w:r>
      <w:r w:rsidR="00BF4977">
        <w:rPr>
          <w:lang w:val="fr-FR"/>
        </w:rPr>
        <w:t>’</w:t>
      </w:r>
      <w:r w:rsidRPr="00E069FA">
        <w:rPr>
          <w:lang w:val="fr-FR"/>
        </w:rPr>
        <w:t>il y a eu des vols d</w:t>
      </w:r>
      <w:r w:rsidR="00BF4977">
        <w:rPr>
          <w:lang w:val="fr-FR"/>
        </w:rPr>
        <w:t>’</w:t>
      </w:r>
      <w:r w:rsidRPr="00E069FA">
        <w:rPr>
          <w:lang w:val="fr-FR"/>
        </w:rPr>
        <w:t>enfants récurrents en Espagne, ce qui donne d</w:t>
      </w:r>
      <w:r w:rsidR="00BF4977">
        <w:rPr>
          <w:lang w:val="fr-FR"/>
        </w:rPr>
        <w:t>’</w:t>
      </w:r>
      <w:r w:rsidRPr="00E069FA">
        <w:rPr>
          <w:lang w:val="fr-FR"/>
        </w:rPr>
        <w:t>autant plus de poids aux plaintes, si minces que soient les indices. Les auteurs rappellent que tant le Parlement européen que le Comité des disparitions forcées de l</w:t>
      </w:r>
      <w:r w:rsidR="00BF4977">
        <w:rPr>
          <w:lang w:val="fr-FR"/>
        </w:rPr>
        <w:t>’</w:t>
      </w:r>
      <w:r w:rsidRPr="00E069FA">
        <w:rPr>
          <w:lang w:val="fr-FR"/>
        </w:rPr>
        <w:t xml:space="preserve">ONU ont formulé des recommandations dans lesquelles ils ont demandé que les cas de </w:t>
      </w:r>
      <w:r>
        <w:rPr>
          <w:lang w:val="fr-FR"/>
        </w:rPr>
        <w:t>« </w:t>
      </w:r>
      <w:r w:rsidRPr="00E069FA">
        <w:rPr>
          <w:lang w:val="fr-FR"/>
        </w:rPr>
        <w:t>bébés volés</w:t>
      </w:r>
      <w:r>
        <w:rPr>
          <w:lang w:val="fr-FR"/>
        </w:rPr>
        <w:t> »</w:t>
      </w:r>
      <w:r w:rsidRPr="00E069FA">
        <w:rPr>
          <w:lang w:val="fr-FR"/>
        </w:rPr>
        <w:t xml:space="preserve"> donnent lieu à des enquêtes efficaces. De son côté, le Procureur général de l</w:t>
      </w:r>
      <w:r w:rsidR="00BF4977">
        <w:rPr>
          <w:lang w:val="fr-FR"/>
        </w:rPr>
        <w:t>’</w:t>
      </w:r>
      <w:r w:rsidRPr="00E069FA">
        <w:rPr>
          <w:lang w:val="fr-FR"/>
        </w:rPr>
        <w:t xml:space="preserve">Espagne a émis la circulaire </w:t>
      </w:r>
      <w:r w:rsidRPr="009B11BC">
        <w:rPr>
          <w:rFonts w:eastAsia="MS Mincho"/>
          <w:lang w:val="fr-FR"/>
        </w:rPr>
        <w:t>n</w:t>
      </w:r>
      <w:r w:rsidRPr="009B11BC">
        <w:rPr>
          <w:rFonts w:eastAsia="MS Mincho"/>
          <w:vertAlign w:val="superscript"/>
          <w:lang w:val="fr-FR"/>
        </w:rPr>
        <w:t>o</w:t>
      </w:r>
      <w:r>
        <w:rPr>
          <w:lang w:val="fr-FR"/>
        </w:rPr>
        <w:t> </w:t>
      </w:r>
      <w:r w:rsidRPr="00E069FA">
        <w:rPr>
          <w:lang w:val="fr-FR"/>
        </w:rPr>
        <w:t>2/2012, en date du 26</w:t>
      </w:r>
      <w:r>
        <w:rPr>
          <w:lang w:val="fr-FR"/>
        </w:rPr>
        <w:t> </w:t>
      </w:r>
      <w:r w:rsidRPr="00E069FA">
        <w:rPr>
          <w:lang w:val="fr-FR"/>
        </w:rPr>
        <w:t>décembre, sur l</w:t>
      </w:r>
      <w:r w:rsidR="00BF4977">
        <w:rPr>
          <w:lang w:val="fr-FR"/>
        </w:rPr>
        <w:t>’</w:t>
      </w:r>
      <w:r w:rsidRPr="00E069FA">
        <w:rPr>
          <w:lang w:val="fr-FR"/>
        </w:rPr>
        <w:t>harmonisation des principes régissant les procédures pour soustraction de nouveau-nés, qui impose aux parquets provinciaux d</w:t>
      </w:r>
      <w:r w:rsidR="00BF4977">
        <w:rPr>
          <w:lang w:val="fr-FR"/>
        </w:rPr>
        <w:t>’</w:t>
      </w:r>
      <w:r w:rsidRPr="00E069FA">
        <w:rPr>
          <w:lang w:val="fr-FR"/>
        </w:rPr>
        <w:t>enregistrer et de traiter toutes les plaintes pour vol de nourrissons, sans appliquer le principe d</w:t>
      </w:r>
      <w:r w:rsidR="00BF4977">
        <w:rPr>
          <w:lang w:val="fr-FR"/>
        </w:rPr>
        <w:t>’</w:t>
      </w:r>
      <w:r w:rsidRPr="00E069FA">
        <w:rPr>
          <w:lang w:val="fr-FR"/>
        </w:rPr>
        <w:t>extinction de la responsabilité pénale pour cause de prescription. Dans le cas présent, le ministère public a demandé que soient prises les mesures d</w:t>
      </w:r>
      <w:r w:rsidR="00BF4977">
        <w:rPr>
          <w:lang w:val="fr-FR"/>
        </w:rPr>
        <w:t>’</w:t>
      </w:r>
      <w:r w:rsidRPr="00E069FA">
        <w:rPr>
          <w:lang w:val="fr-FR"/>
        </w:rPr>
        <w:t>information suivantes</w:t>
      </w:r>
      <w:r>
        <w:rPr>
          <w:lang w:val="fr-FR"/>
        </w:rPr>
        <w:t> :</w:t>
      </w:r>
      <w:r w:rsidRPr="00E069FA">
        <w:rPr>
          <w:lang w:val="fr-FR"/>
        </w:rPr>
        <w:t xml:space="preserve"> </w:t>
      </w:r>
      <w:r>
        <w:rPr>
          <w:lang w:val="fr-FR"/>
        </w:rPr>
        <w:t>a</w:t>
      </w:r>
      <w:r w:rsidRPr="00E069FA">
        <w:rPr>
          <w:lang w:val="fr-FR"/>
        </w:rPr>
        <w:t>)</w:t>
      </w:r>
      <w:r>
        <w:rPr>
          <w:lang w:val="fr-FR"/>
        </w:rPr>
        <w:t> </w:t>
      </w:r>
      <w:r w:rsidRPr="00E069FA">
        <w:rPr>
          <w:lang w:val="fr-FR"/>
        </w:rPr>
        <w:t>demander aux auteurs tous les originaux du dossier médical concernant la grossesse et l</w:t>
      </w:r>
      <w:r w:rsidR="00BF4977">
        <w:rPr>
          <w:lang w:val="fr-FR"/>
        </w:rPr>
        <w:t>’</w:t>
      </w:r>
      <w:r w:rsidRPr="00E069FA">
        <w:rPr>
          <w:lang w:val="fr-FR"/>
        </w:rPr>
        <w:t xml:space="preserve">accouchement de </w:t>
      </w:r>
      <w:r w:rsidRPr="009B11BC">
        <w:rPr>
          <w:lang w:val="fr-FR"/>
        </w:rPr>
        <w:t>M</w:t>
      </w:r>
      <w:r w:rsidRPr="009B11BC">
        <w:rPr>
          <w:vertAlign w:val="superscript"/>
          <w:lang w:val="fr-FR"/>
        </w:rPr>
        <w:t>me</w:t>
      </w:r>
      <w:r w:rsidRPr="009B11BC">
        <w:rPr>
          <w:lang w:val="fr-FR"/>
        </w:rPr>
        <w:t> </w:t>
      </w:r>
      <w:r w:rsidRPr="00E069FA">
        <w:rPr>
          <w:lang w:val="fr-FR"/>
        </w:rPr>
        <w:t>Medina</w:t>
      </w:r>
      <w:r>
        <w:rPr>
          <w:lang w:val="fr-FR"/>
        </w:rPr>
        <w:t> ;</w:t>
      </w:r>
      <w:r w:rsidRPr="00E069FA">
        <w:rPr>
          <w:lang w:val="fr-FR"/>
        </w:rPr>
        <w:t xml:space="preserve"> </w:t>
      </w:r>
      <w:r>
        <w:rPr>
          <w:lang w:val="fr-FR"/>
        </w:rPr>
        <w:t>b</w:t>
      </w:r>
      <w:r w:rsidRPr="00E069FA">
        <w:rPr>
          <w:lang w:val="fr-FR"/>
        </w:rPr>
        <w:t>)</w:t>
      </w:r>
      <w:r>
        <w:rPr>
          <w:lang w:val="fr-FR"/>
        </w:rPr>
        <w:t> </w:t>
      </w:r>
      <w:r w:rsidRPr="00E069FA">
        <w:rPr>
          <w:lang w:val="fr-FR"/>
        </w:rPr>
        <w:t>demander que le dossier en question soit transmis au médecin légiste ou à un médecin gynécologue-obstétricien pour qu</w:t>
      </w:r>
      <w:r w:rsidR="00BF4977">
        <w:rPr>
          <w:lang w:val="fr-FR"/>
        </w:rPr>
        <w:t>’</w:t>
      </w:r>
      <w:r w:rsidRPr="00E069FA">
        <w:rPr>
          <w:lang w:val="fr-FR"/>
        </w:rPr>
        <w:t>il établisse s</w:t>
      </w:r>
      <w:r w:rsidR="00BF4977">
        <w:rPr>
          <w:lang w:val="fr-FR"/>
        </w:rPr>
        <w:t>’</w:t>
      </w:r>
      <w:r w:rsidRPr="00E069FA">
        <w:rPr>
          <w:lang w:val="fr-FR"/>
        </w:rPr>
        <w:t>il contenait des informations portant à soupçonner des irrégularités pendant la grossesse ou l</w:t>
      </w:r>
      <w:r w:rsidR="00BF4977">
        <w:rPr>
          <w:lang w:val="fr-FR"/>
        </w:rPr>
        <w:t>’</w:t>
      </w:r>
      <w:r w:rsidRPr="00E069FA">
        <w:rPr>
          <w:lang w:val="fr-FR"/>
        </w:rPr>
        <w:t>accouchement, ou une éventuelle grossesse gémellaire. En outre, le parquet s</w:t>
      </w:r>
      <w:r w:rsidR="00BF4977">
        <w:rPr>
          <w:lang w:val="fr-FR"/>
        </w:rPr>
        <w:t>’</w:t>
      </w:r>
      <w:r w:rsidRPr="00E069FA">
        <w:rPr>
          <w:lang w:val="fr-FR"/>
        </w:rPr>
        <w:t>est associé au recours formé par les auteurs auprès de l</w:t>
      </w:r>
      <w:r w:rsidR="00BF4977">
        <w:rPr>
          <w:lang w:val="fr-FR"/>
        </w:rPr>
        <w:t>’</w:t>
      </w:r>
      <w:r w:rsidRPr="00E069FA">
        <w:rPr>
          <w:lang w:val="fr-FR"/>
        </w:rPr>
        <w:t>Audiencia Provincial de Navarre. Les auteurs font valoir que les mesures demandées par le parquet n</w:t>
      </w:r>
      <w:r w:rsidR="00BF4977">
        <w:rPr>
          <w:lang w:val="fr-FR"/>
        </w:rPr>
        <w:t>’</w:t>
      </w:r>
      <w:r w:rsidRPr="00E069FA">
        <w:rPr>
          <w:lang w:val="fr-FR"/>
        </w:rPr>
        <w:t>ont pas été prises, alors qu</w:t>
      </w:r>
      <w:r w:rsidR="00BF4977">
        <w:rPr>
          <w:lang w:val="fr-FR"/>
        </w:rPr>
        <w:t>’</w:t>
      </w:r>
      <w:r w:rsidRPr="00E069FA">
        <w:rPr>
          <w:lang w:val="fr-FR"/>
        </w:rPr>
        <w:t>il importait que le dossier médical soit vérifié par des experts.</w:t>
      </w:r>
    </w:p>
    <w:p w:rsidR="002E5509" w:rsidRPr="00E069FA" w:rsidRDefault="002E5509" w:rsidP="002E5509">
      <w:pPr>
        <w:pStyle w:val="SingleTxtG"/>
        <w:rPr>
          <w:lang w:val="fr-FR"/>
        </w:rPr>
      </w:pPr>
      <w:r w:rsidRPr="00E069FA">
        <w:rPr>
          <w:lang w:val="fr-FR"/>
        </w:rPr>
        <w:t>5.3</w:t>
      </w:r>
      <w:r w:rsidRPr="00E069FA">
        <w:rPr>
          <w:lang w:val="fr-FR"/>
        </w:rPr>
        <w:tab/>
        <w:t>Les auteurs font observer que l</w:t>
      </w:r>
      <w:r w:rsidR="00BF4977">
        <w:rPr>
          <w:lang w:val="fr-FR"/>
        </w:rPr>
        <w:t>’</w:t>
      </w:r>
      <w:r w:rsidRPr="00E069FA">
        <w:rPr>
          <w:lang w:val="fr-FR"/>
        </w:rPr>
        <w:t>État partie fait peser la charge de la preuve sur les victimes de soustraction de nourrissons, qu</w:t>
      </w:r>
      <w:r w:rsidR="00BF4977">
        <w:rPr>
          <w:lang w:val="fr-FR"/>
        </w:rPr>
        <w:t>’</w:t>
      </w:r>
      <w:r w:rsidRPr="00E069FA">
        <w:rPr>
          <w:lang w:val="fr-FR"/>
        </w:rPr>
        <w:t>il relègue leurs plaintes au rang de «</w:t>
      </w:r>
      <w:r>
        <w:rPr>
          <w:lang w:val="fr-FR"/>
        </w:rPr>
        <w:t> </w:t>
      </w:r>
      <w:r w:rsidRPr="00E069FA">
        <w:rPr>
          <w:lang w:val="fr-FR"/>
        </w:rPr>
        <w:t>simples conjectures</w:t>
      </w:r>
      <w:r>
        <w:rPr>
          <w:lang w:val="fr-FR"/>
        </w:rPr>
        <w:t> </w:t>
      </w:r>
      <w:r w:rsidRPr="00E069FA">
        <w:rPr>
          <w:lang w:val="fr-FR"/>
        </w:rPr>
        <w:t>», ce qui leur a valu d</w:t>
      </w:r>
      <w:r w:rsidR="00BF4977">
        <w:rPr>
          <w:lang w:val="fr-FR"/>
        </w:rPr>
        <w:t>’</w:t>
      </w:r>
      <w:r w:rsidRPr="00E069FA">
        <w:rPr>
          <w:lang w:val="fr-FR"/>
        </w:rPr>
        <w:t>être massivement classées par les parquets et les tribunaux, après des enquêtes sommaires, si bien que les victimes se retrouvent sans défense. Ils insistent sur le fait que c</w:t>
      </w:r>
      <w:r w:rsidR="00BF4977">
        <w:rPr>
          <w:lang w:val="fr-FR"/>
        </w:rPr>
        <w:t>’</w:t>
      </w:r>
      <w:r w:rsidRPr="00E069FA">
        <w:rPr>
          <w:lang w:val="fr-FR"/>
        </w:rPr>
        <w:t>est aux tribunaux qu</w:t>
      </w:r>
      <w:r w:rsidR="00BF4977">
        <w:rPr>
          <w:lang w:val="fr-FR"/>
        </w:rPr>
        <w:t>’</w:t>
      </w:r>
      <w:r w:rsidRPr="00E069FA">
        <w:rPr>
          <w:lang w:val="fr-FR"/>
        </w:rPr>
        <w:t>il incombe de mener l</w:t>
      </w:r>
      <w:r w:rsidR="00BF4977">
        <w:rPr>
          <w:lang w:val="fr-FR"/>
        </w:rPr>
        <w:t>’</w:t>
      </w:r>
      <w:r w:rsidRPr="00E069FA">
        <w:rPr>
          <w:lang w:val="fr-FR"/>
        </w:rPr>
        <w:t>instruction pénale, et qu</w:t>
      </w:r>
      <w:r w:rsidR="00BF4977">
        <w:rPr>
          <w:lang w:val="fr-FR"/>
        </w:rPr>
        <w:t>’</w:t>
      </w:r>
      <w:r w:rsidRPr="00E069FA">
        <w:rPr>
          <w:lang w:val="fr-FR"/>
        </w:rPr>
        <w:t>il ne peut être exigé d</w:t>
      </w:r>
      <w:r w:rsidR="00BF4977">
        <w:rPr>
          <w:lang w:val="fr-FR"/>
        </w:rPr>
        <w:t>’</w:t>
      </w:r>
      <w:r w:rsidRPr="00E069FA">
        <w:rPr>
          <w:lang w:val="fr-FR"/>
        </w:rPr>
        <w:t>eux plus que des preuves indiciaires. Les auteurs estiment que l</w:t>
      </w:r>
      <w:r w:rsidR="00BF4977">
        <w:rPr>
          <w:lang w:val="fr-FR"/>
        </w:rPr>
        <w:t>’</w:t>
      </w:r>
      <w:r w:rsidRPr="00E069FA">
        <w:rPr>
          <w:lang w:val="fr-FR"/>
        </w:rPr>
        <w:t>État partie est «</w:t>
      </w:r>
      <w:r>
        <w:rPr>
          <w:lang w:val="fr-FR"/>
        </w:rPr>
        <w:t> </w:t>
      </w:r>
      <w:r w:rsidRPr="00E069FA">
        <w:rPr>
          <w:lang w:val="fr-FR"/>
        </w:rPr>
        <w:t>subjectif et partial</w:t>
      </w:r>
      <w:r>
        <w:rPr>
          <w:lang w:val="fr-FR"/>
        </w:rPr>
        <w:t> </w:t>
      </w:r>
      <w:r w:rsidRPr="00E069FA">
        <w:rPr>
          <w:lang w:val="fr-FR"/>
        </w:rPr>
        <w:t>» et qu</w:t>
      </w:r>
      <w:r w:rsidR="00BF4977">
        <w:rPr>
          <w:lang w:val="fr-FR"/>
        </w:rPr>
        <w:t>’</w:t>
      </w:r>
      <w:r w:rsidRPr="00E069FA">
        <w:rPr>
          <w:lang w:val="fr-FR"/>
        </w:rPr>
        <w:t>il refuse d</w:t>
      </w:r>
      <w:r w:rsidR="00BF4977">
        <w:rPr>
          <w:lang w:val="fr-FR"/>
        </w:rPr>
        <w:t>’</w:t>
      </w:r>
      <w:r w:rsidRPr="00E069FA">
        <w:rPr>
          <w:lang w:val="fr-FR"/>
        </w:rPr>
        <w:t>enquêter de manière approfondie sur les cas de soustraction de nouveau-nés.</w:t>
      </w:r>
    </w:p>
    <w:p w:rsidR="002E5509" w:rsidRPr="00E069FA" w:rsidRDefault="002E5509" w:rsidP="002E5509">
      <w:pPr>
        <w:pStyle w:val="SingleTxtG"/>
        <w:rPr>
          <w:lang w:val="fr-FR"/>
        </w:rPr>
      </w:pPr>
      <w:r w:rsidRPr="00E069FA">
        <w:rPr>
          <w:lang w:val="fr-FR"/>
        </w:rPr>
        <w:t>5.4</w:t>
      </w:r>
      <w:r w:rsidRPr="00E069FA">
        <w:rPr>
          <w:lang w:val="fr-FR"/>
        </w:rPr>
        <w:tab/>
        <w:t>Les auteurs indiquent qu</w:t>
      </w:r>
      <w:r w:rsidR="00BF4977">
        <w:rPr>
          <w:lang w:val="fr-FR"/>
        </w:rPr>
        <w:t>’</w:t>
      </w:r>
      <w:r w:rsidRPr="00E069FA">
        <w:rPr>
          <w:lang w:val="fr-FR"/>
        </w:rPr>
        <w:t>ils ne sont en mesure de prouver ni la prise de poids excessive de l</w:t>
      </w:r>
      <w:r w:rsidR="00BF4977">
        <w:rPr>
          <w:lang w:val="fr-FR"/>
        </w:rPr>
        <w:t>’</w:t>
      </w:r>
      <w:r w:rsidRPr="00E069FA">
        <w:rPr>
          <w:lang w:val="fr-FR"/>
        </w:rPr>
        <w:t>auteure, ni l</w:t>
      </w:r>
      <w:r w:rsidR="00BF4977">
        <w:rPr>
          <w:lang w:val="fr-FR"/>
        </w:rPr>
        <w:t>’</w:t>
      </w:r>
      <w:r w:rsidRPr="00E069FA">
        <w:rPr>
          <w:lang w:val="fr-FR"/>
        </w:rPr>
        <w:t>absence d</w:t>
      </w:r>
      <w:r w:rsidR="00BF4977">
        <w:rPr>
          <w:lang w:val="fr-FR"/>
        </w:rPr>
        <w:t>’</w:t>
      </w:r>
      <w:r w:rsidRPr="00E069FA">
        <w:rPr>
          <w:lang w:val="fr-FR"/>
        </w:rPr>
        <w:t>image des échographies, pas plus que les antécédents de gémellité, et soutiennent que cette absence de preuves est imputable à l</w:t>
      </w:r>
      <w:r w:rsidR="00BF4977">
        <w:rPr>
          <w:lang w:val="fr-FR"/>
        </w:rPr>
        <w:t>’</w:t>
      </w:r>
      <w:r w:rsidRPr="00E069FA">
        <w:rPr>
          <w:lang w:val="fr-FR"/>
        </w:rPr>
        <w:t>État partie, qui aurait dû ordonner un réexamen du dossier clinique par un médecin légiste. Pour ce qui est de l</w:t>
      </w:r>
      <w:r w:rsidR="00BF4977">
        <w:rPr>
          <w:lang w:val="fr-FR"/>
        </w:rPr>
        <w:t>’</w:t>
      </w:r>
      <w:r w:rsidRPr="00E069FA">
        <w:rPr>
          <w:lang w:val="fr-FR"/>
        </w:rPr>
        <w:t>erreur figurant sur le formulaire de déclaration de naissance, les auteurs rappellent que, dans les affaires de soustraction de jumeaux, les parents adoptifs avaient la possibilité de choisir le sexe du nouveau-né, ce qui pourrait expliquer la mention barrée. Cela signifierait qu</w:t>
      </w:r>
      <w:r w:rsidR="00BF4977">
        <w:rPr>
          <w:lang w:val="fr-FR"/>
        </w:rPr>
        <w:t>’</w:t>
      </w:r>
      <w:r w:rsidRPr="00E069FA">
        <w:rPr>
          <w:lang w:val="fr-FR"/>
        </w:rPr>
        <w:t>à la naissance il y avait un garçon et une fille, et que c</w:t>
      </w:r>
      <w:r w:rsidR="00BF4977">
        <w:rPr>
          <w:lang w:val="fr-FR"/>
        </w:rPr>
        <w:t>’</w:t>
      </w:r>
      <w:r w:rsidRPr="00E069FA">
        <w:rPr>
          <w:lang w:val="fr-FR"/>
        </w:rPr>
        <w:t>est le garçon que l</w:t>
      </w:r>
      <w:r w:rsidR="00BF4977">
        <w:rPr>
          <w:lang w:val="fr-FR"/>
        </w:rPr>
        <w:t>’</w:t>
      </w:r>
      <w:r w:rsidRPr="00E069FA">
        <w:rPr>
          <w:lang w:val="fr-FR"/>
        </w:rPr>
        <w:t>on a décidé de soustraire. Les auteurs expliquent qu</w:t>
      </w:r>
      <w:r w:rsidR="00BF4977">
        <w:rPr>
          <w:lang w:val="fr-FR"/>
        </w:rPr>
        <w:t>’</w:t>
      </w:r>
      <w:r w:rsidRPr="00E069FA">
        <w:rPr>
          <w:lang w:val="fr-FR"/>
        </w:rPr>
        <w:t>il ne peut pas y avoir deux actes de naissance puisque précisément un seul enfant a été enregistré. S</w:t>
      </w:r>
      <w:r w:rsidR="00BF4977">
        <w:rPr>
          <w:lang w:val="fr-FR"/>
        </w:rPr>
        <w:t>’</w:t>
      </w:r>
      <w:r w:rsidRPr="00E069FA">
        <w:rPr>
          <w:lang w:val="fr-FR"/>
        </w:rPr>
        <w:t>il est vrai que, pris isolément, les indices fournis pourraient ne pas être suffisants, considérés ensemble, ils suffisent à justifier l</w:t>
      </w:r>
      <w:r w:rsidR="00BF4977">
        <w:rPr>
          <w:lang w:val="fr-FR"/>
        </w:rPr>
        <w:t>’</w:t>
      </w:r>
      <w:r w:rsidRPr="00E069FA">
        <w:rPr>
          <w:lang w:val="fr-FR"/>
        </w:rPr>
        <w:t>ouverture d</w:t>
      </w:r>
      <w:r w:rsidR="00BF4977">
        <w:rPr>
          <w:lang w:val="fr-FR"/>
        </w:rPr>
        <w:t>’</w:t>
      </w:r>
      <w:r w:rsidRPr="00E069FA">
        <w:rPr>
          <w:lang w:val="fr-FR"/>
        </w:rPr>
        <w:t>une enquête.</w:t>
      </w:r>
    </w:p>
    <w:p w:rsidR="002E5509" w:rsidRPr="00E069FA" w:rsidRDefault="002E5509" w:rsidP="002E5509">
      <w:pPr>
        <w:pStyle w:val="SingleTxtG"/>
        <w:rPr>
          <w:lang w:val="fr-FR"/>
        </w:rPr>
      </w:pPr>
      <w:r w:rsidRPr="00E069FA">
        <w:rPr>
          <w:lang w:val="fr-FR"/>
        </w:rPr>
        <w:t>5.5</w:t>
      </w:r>
      <w:r w:rsidRPr="00E069FA">
        <w:rPr>
          <w:lang w:val="fr-FR"/>
        </w:rPr>
        <w:tab/>
        <w:t>Les auteurs font observer qu</w:t>
      </w:r>
      <w:r w:rsidR="00BF4977">
        <w:rPr>
          <w:lang w:val="fr-FR"/>
        </w:rPr>
        <w:t>’</w:t>
      </w:r>
      <w:r w:rsidRPr="00E069FA">
        <w:rPr>
          <w:lang w:val="fr-FR"/>
        </w:rPr>
        <w:t>il a été établi que des vols de nourrissons ont eu cours dans l</w:t>
      </w:r>
      <w:r w:rsidR="00BF4977">
        <w:rPr>
          <w:lang w:val="fr-FR"/>
        </w:rPr>
        <w:t>’</w:t>
      </w:r>
      <w:r w:rsidRPr="00E069FA">
        <w:rPr>
          <w:lang w:val="fr-FR"/>
        </w:rPr>
        <w:t xml:space="preserve">État partie jusque dans les années 1990, et que les façons de procéder sont très </w:t>
      </w:r>
      <w:r w:rsidRPr="00E069FA">
        <w:rPr>
          <w:lang w:val="fr-FR"/>
        </w:rPr>
        <w:lastRenderedPageBreak/>
        <w:t>variées, et les cas particuliers, très nombreux. Les faits rapportés, associés à l</w:t>
      </w:r>
      <w:r w:rsidR="00BF4977">
        <w:rPr>
          <w:lang w:val="fr-FR"/>
        </w:rPr>
        <w:t>’</w:t>
      </w:r>
      <w:r w:rsidRPr="00E069FA">
        <w:rPr>
          <w:lang w:val="fr-FR"/>
        </w:rPr>
        <w:t>existence d</w:t>
      </w:r>
      <w:r w:rsidR="00BF4977">
        <w:rPr>
          <w:lang w:val="fr-FR"/>
        </w:rPr>
        <w:t>’</w:t>
      </w:r>
      <w:r w:rsidRPr="00E069FA">
        <w:rPr>
          <w:lang w:val="fr-FR"/>
        </w:rPr>
        <w:t>un système qui a touché plus de 300</w:t>
      </w:r>
      <w:r>
        <w:rPr>
          <w:lang w:val="fr-FR"/>
        </w:rPr>
        <w:t> </w:t>
      </w:r>
      <w:r w:rsidRPr="00E069FA">
        <w:rPr>
          <w:lang w:val="fr-FR"/>
        </w:rPr>
        <w:t>000 personnes durant le franquisme et pendant la transition justifient d</w:t>
      </w:r>
      <w:r w:rsidR="00BF4977">
        <w:rPr>
          <w:lang w:val="fr-FR"/>
        </w:rPr>
        <w:t>’</w:t>
      </w:r>
      <w:r w:rsidRPr="00E069FA">
        <w:rPr>
          <w:lang w:val="fr-FR"/>
        </w:rPr>
        <w:t>ouvrir une enquête. Pour autant, et malgré l</w:t>
      </w:r>
      <w:r w:rsidR="00BF4977">
        <w:rPr>
          <w:lang w:val="fr-FR"/>
        </w:rPr>
        <w:t>’</w:t>
      </w:r>
      <w:r w:rsidRPr="00E069FA">
        <w:rPr>
          <w:lang w:val="fr-FR"/>
        </w:rPr>
        <w:t>initiative du ministère public, les tribunaux espagnols n</w:t>
      </w:r>
      <w:r w:rsidR="00BF4977">
        <w:rPr>
          <w:lang w:val="fr-FR"/>
        </w:rPr>
        <w:t>’</w:t>
      </w:r>
      <w:r w:rsidRPr="00E069FA">
        <w:rPr>
          <w:lang w:val="fr-FR"/>
        </w:rPr>
        <w:t>ont pris aucune mesure pour faire la lumière sur les faits et assurer réparation aux victimes. En l</w:t>
      </w:r>
      <w:r w:rsidR="00BF4977">
        <w:rPr>
          <w:lang w:val="fr-FR"/>
        </w:rPr>
        <w:t>’</w:t>
      </w:r>
      <w:r w:rsidRPr="00E069FA">
        <w:rPr>
          <w:lang w:val="fr-FR"/>
        </w:rPr>
        <w:t>espèce, les auteurs insistent sur le fait qu</w:t>
      </w:r>
      <w:r w:rsidR="00BF4977">
        <w:rPr>
          <w:lang w:val="fr-FR"/>
        </w:rPr>
        <w:t>’</w:t>
      </w:r>
      <w:r w:rsidRPr="00E069FA">
        <w:rPr>
          <w:lang w:val="fr-FR"/>
        </w:rPr>
        <w:t>aucune mesure n</w:t>
      </w:r>
      <w:r w:rsidR="00BF4977">
        <w:rPr>
          <w:lang w:val="fr-FR"/>
        </w:rPr>
        <w:t>’</w:t>
      </w:r>
      <w:r w:rsidRPr="00E069FA">
        <w:rPr>
          <w:lang w:val="fr-FR"/>
        </w:rPr>
        <w:t>a été prise pour enquêter sur la séparation forcée dont leur fils et eux-mêmes, les parents biologiques, ont été victimes et apporter réparation. Ils constatent que l</w:t>
      </w:r>
      <w:r w:rsidR="00BF4977">
        <w:rPr>
          <w:lang w:val="fr-FR"/>
        </w:rPr>
        <w:t>’</w:t>
      </w:r>
      <w:r w:rsidRPr="00E069FA">
        <w:rPr>
          <w:lang w:val="fr-FR"/>
        </w:rPr>
        <w:t>État partie écarte leur version des faits au motif qu</w:t>
      </w:r>
      <w:r w:rsidR="00BF4977">
        <w:rPr>
          <w:lang w:val="fr-FR"/>
        </w:rPr>
        <w:t>’</w:t>
      </w:r>
      <w:r w:rsidRPr="00E069FA">
        <w:rPr>
          <w:lang w:val="fr-FR"/>
        </w:rPr>
        <w:t>il s</w:t>
      </w:r>
      <w:r w:rsidR="00BF4977">
        <w:rPr>
          <w:lang w:val="fr-FR"/>
        </w:rPr>
        <w:t>’</w:t>
      </w:r>
      <w:r w:rsidRPr="00E069FA">
        <w:rPr>
          <w:lang w:val="fr-FR"/>
        </w:rPr>
        <w:t>agirait de «</w:t>
      </w:r>
      <w:r>
        <w:rPr>
          <w:lang w:val="fr-FR"/>
        </w:rPr>
        <w:t> </w:t>
      </w:r>
      <w:r w:rsidRPr="00E069FA">
        <w:rPr>
          <w:lang w:val="fr-FR"/>
        </w:rPr>
        <w:t>conjectures</w:t>
      </w:r>
      <w:r>
        <w:rPr>
          <w:lang w:val="fr-FR"/>
        </w:rPr>
        <w:t> </w:t>
      </w:r>
      <w:r w:rsidRPr="00E069FA">
        <w:rPr>
          <w:lang w:val="fr-FR"/>
        </w:rPr>
        <w:t>», mais juge normales les erreurs figurant dans le dossier clinique.</w:t>
      </w:r>
    </w:p>
    <w:p w:rsidR="002E5509" w:rsidRPr="00E069FA" w:rsidRDefault="002E5509" w:rsidP="002E5509">
      <w:pPr>
        <w:pStyle w:val="SingleTxtG"/>
        <w:rPr>
          <w:lang w:val="fr-FR"/>
        </w:rPr>
      </w:pPr>
      <w:r w:rsidRPr="00E069FA">
        <w:rPr>
          <w:lang w:val="fr-FR"/>
        </w:rPr>
        <w:t>5.6</w:t>
      </w:r>
      <w:r w:rsidRPr="00E069FA">
        <w:rPr>
          <w:lang w:val="fr-FR"/>
        </w:rPr>
        <w:tab/>
        <w:t>Tant le juge d</w:t>
      </w:r>
      <w:r w:rsidR="00BF4977">
        <w:rPr>
          <w:lang w:val="fr-FR"/>
        </w:rPr>
        <w:t>’</w:t>
      </w:r>
      <w:r w:rsidRPr="00E069FA">
        <w:rPr>
          <w:lang w:val="fr-FR"/>
        </w:rPr>
        <w:t>instruction que l</w:t>
      </w:r>
      <w:r w:rsidR="00BF4977">
        <w:rPr>
          <w:lang w:val="fr-FR"/>
        </w:rPr>
        <w:t>’</w:t>
      </w:r>
      <w:r w:rsidRPr="00E069FA">
        <w:rPr>
          <w:lang w:val="fr-FR"/>
        </w:rPr>
        <w:t>Audiencia Provincial ont classé l</w:t>
      </w:r>
      <w:r w:rsidR="00BF4977">
        <w:rPr>
          <w:lang w:val="fr-FR"/>
        </w:rPr>
        <w:t>’</w:t>
      </w:r>
      <w:r w:rsidRPr="00E069FA">
        <w:rPr>
          <w:lang w:val="fr-FR"/>
        </w:rPr>
        <w:t>affaire en prononçant un non-lieu provisoire, estimant que la commission de l</w:t>
      </w:r>
      <w:r w:rsidR="00BF4977">
        <w:rPr>
          <w:lang w:val="fr-FR"/>
        </w:rPr>
        <w:t>’</w:t>
      </w:r>
      <w:r w:rsidRPr="00E069FA">
        <w:rPr>
          <w:lang w:val="fr-FR"/>
        </w:rPr>
        <w:t>infraction n</w:t>
      </w:r>
      <w:r w:rsidR="00BF4977">
        <w:rPr>
          <w:lang w:val="fr-FR"/>
        </w:rPr>
        <w:t>’</w:t>
      </w:r>
      <w:r w:rsidRPr="00E069FA">
        <w:rPr>
          <w:lang w:val="fr-FR"/>
        </w:rPr>
        <w:t>avait pas été dûment étayée. D</w:t>
      </w:r>
      <w:r w:rsidR="00BF4977">
        <w:rPr>
          <w:lang w:val="fr-FR"/>
        </w:rPr>
        <w:t>’</w:t>
      </w:r>
      <w:r w:rsidRPr="00E069FA">
        <w:rPr>
          <w:lang w:val="fr-FR"/>
        </w:rPr>
        <w:t>après les auteurs, cette conclusion n</w:t>
      </w:r>
      <w:r w:rsidR="00BF4977">
        <w:rPr>
          <w:lang w:val="fr-FR"/>
        </w:rPr>
        <w:t>’</w:t>
      </w:r>
      <w:r w:rsidRPr="00E069FA">
        <w:rPr>
          <w:lang w:val="fr-FR"/>
        </w:rPr>
        <w:t>a pas de sens puisqu</w:t>
      </w:r>
      <w:r w:rsidR="00BF4977">
        <w:rPr>
          <w:lang w:val="fr-FR"/>
        </w:rPr>
        <w:t>’</w:t>
      </w:r>
      <w:r w:rsidRPr="00E069FA">
        <w:rPr>
          <w:lang w:val="fr-FR"/>
        </w:rPr>
        <w:t>il est impossible de confirmer la commission d</w:t>
      </w:r>
      <w:r w:rsidR="00BF4977">
        <w:rPr>
          <w:lang w:val="fr-FR"/>
        </w:rPr>
        <w:t>’</w:t>
      </w:r>
      <w:r w:rsidRPr="00E069FA">
        <w:rPr>
          <w:lang w:val="fr-FR"/>
        </w:rPr>
        <w:t>une infraction sans avoir procédé à la recherche de preuves. En outre, si les faits n</w:t>
      </w:r>
      <w:r w:rsidR="00BF4977">
        <w:rPr>
          <w:lang w:val="fr-FR"/>
        </w:rPr>
        <w:t>’</w:t>
      </w:r>
      <w:r w:rsidRPr="00E069FA">
        <w:rPr>
          <w:lang w:val="fr-FR"/>
        </w:rPr>
        <w:t>étaient pas crédibles et s</w:t>
      </w:r>
      <w:r w:rsidR="00BF4977">
        <w:rPr>
          <w:lang w:val="fr-FR"/>
        </w:rPr>
        <w:t>’</w:t>
      </w:r>
      <w:r w:rsidRPr="00E069FA">
        <w:rPr>
          <w:lang w:val="fr-FR"/>
        </w:rPr>
        <w:t>il n</w:t>
      </w:r>
      <w:r w:rsidR="00BF4977">
        <w:rPr>
          <w:lang w:val="fr-FR"/>
        </w:rPr>
        <w:t>’</w:t>
      </w:r>
      <w:r w:rsidRPr="00E069FA">
        <w:rPr>
          <w:lang w:val="fr-FR"/>
        </w:rPr>
        <w:t>y avait pas d</w:t>
      </w:r>
      <w:r w:rsidR="00BF4977">
        <w:rPr>
          <w:lang w:val="fr-FR"/>
        </w:rPr>
        <w:t>’</w:t>
      </w:r>
      <w:r w:rsidRPr="00E069FA">
        <w:rPr>
          <w:lang w:val="fr-FR"/>
        </w:rPr>
        <w:t>indices raisonnables, l</w:t>
      </w:r>
      <w:r w:rsidR="00BF4977">
        <w:rPr>
          <w:lang w:val="fr-FR"/>
        </w:rPr>
        <w:t>’</w:t>
      </w:r>
      <w:r w:rsidRPr="00E069FA">
        <w:rPr>
          <w:lang w:val="fr-FR"/>
        </w:rPr>
        <w:t>affaire aurait dû être classée définitivement par un non-lieu pur et simple, conformément à l</w:t>
      </w:r>
      <w:r w:rsidR="00BF4977">
        <w:rPr>
          <w:lang w:val="fr-FR"/>
        </w:rPr>
        <w:t>’</w:t>
      </w:r>
      <w:r w:rsidRPr="00E069FA">
        <w:rPr>
          <w:lang w:val="fr-FR"/>
        </w:rPr>
        <w:t>article 637 de la loi de procédure pénale.</w:t>
      </w:r>
    </w:p>
    <w:p w:rsidR="002E5509" w:rsidRPr="00E069FA" w:rsidRDefault="002E5509" w:rsidP="002E5509">
      <w:pPr>
        <w:pStyle w:val="SingleTxtG"/>
        <w:rPr>
          <w:lang w:val="fr-FR"/>
        </w:rPr>
      </w:pPr>
      <w:r w:rsidRPr="00E069FA">
        <w:rPr>
          <w:lang w:val="fr-FR"/>
        </w:rPr>
        <w:t>5.7</w:t>
      </w:r>
      <w:r w:rsidRPr="00E069FA">
        <w:rPr>
          <w:lang w:val="fr-FR"/>
        </w:rPr>
        <w:tab/>
        <w:t>Les auteurs font valoir qu</w:t>
      </w:r>
      <w:r w:rsidR="00BF4977">
        <w:rPr>
          <w:lang w:val="fr-FR"/>
        </w:rPr>
        <w:t>’</w:t>
      </w:r>
      <w:r w:rsidRPr="00E069FA">
        <w:rPr>
          <w:lang w:val="fr-FR"/>
        </w:rPr>
        <w:t>après le dépôt de la première plainte pour soustraction de nouveau-né en Espagne, en 2011, des milliers de cas se sont fait jour. Ce n</w:t>
      </w:r>
      <w:r w:rsidR="00BF4977">
        <w:rPr>
          <w:lang w:val="fr-FR"/>
        </w:rPr>
        <w:t>’</w:t>
      </w:r>
      <w:r w:rsidRPr="00E069FA">
        <w:rPr>
          <w:lang w:val="fr-FR"/>
        </w:rPr>
        <w:t>est qu</w:t>
      </w:r>
      <w:r w:rsidR="00BF4977">
        <w:rPr>
          <w:lang w:val="fr-FR"/>
        </w:rPr>
        <w:t>’</w:t>
      </w:r>
      <w:r w:rsidRPr="00E069FA">
        <w:rPr>
          <w:lang w:val="fr-FR"/>
        </w:rPr>
        <w:t xml:space="preserve">à partir de ce moment-là </w:t>
      </w:r>
      <w:r>
        <w:rPr>
          <w:lang w:val="fr-FR"/>
        </w:rPr>
        <w:t>qu</w:t>
      </w:r>
      <w:r w:rsidR="00BF4977">
        <w:rPr>
          <w:lang w:val="fr-FR"/>
        </w:rPr>
        <w:t>’</w:t>
      </w:r>
      <w:r>
        <w:rPr>
          <w:lang w:val="fr-FR"/>
        </w:rPr>
        <w:t>ils</w:t>
      </w:r>
      <w:r w:rsidRPr="00E069FA">
        <w:rPr>
          <w:lang w:val="fr-FR"/>
        </w:rPr>
        <w:t xml:space="preserve"> ont réussi à surmonter leur peur et décidé de porter plainte. Ils précisent que l</w:t>
      </w:r>
      <w:r w:rsidR="00BF4977">
        <w:rPr>
          <w:lang w:val="fr-FR"/>
        </w:rPr>
        <w:t>’</w:t>
      </w:r>
      <w:r w:rsidRPr="00E069FA">
        <w:rPr>
          <w:lang w:val="fr-FR"/>
        </w:rPr>
        <w:t xml:space="preserve">auteure a effectivement continué à consulter le même gynécologue pendant les </w:t>
      </w:r>
      <w:r>
        <w:rPr>
          <w:lang w:val="fr-FR"/>
        </w:rPr>
        <w:t xml:space="preserve">vingt-cinq </w:t>
      </w:r>
      <w:r w:rsidRPr="00E069FA">
        <w:rPr>
          <w:lang w:val="fr-FR"/>
        </w:rPr>
        <w:t>années qui ont suivi son accouchement, car les soupçons ne sont apparus qu</w:t>
      </w:r>
      <w:r w:rsidR="00BF4977">
        <w:rPr>
          <w:lang w:val="fr-FR"/>
        </w:rPr>
        <w:t>’</w:t>
      </w:r>
      <w:r w:rsidRPr="00E069FA">
        <w:rPr>
          <w:lang w:val="fr-FR"/>
        </w:rPr>
        <w:t>au fil des ans. De surcroît, ils font valoir que chacun réagit à sa façon et que cela ne peut être considéré comme un indice suffisant d</w:t>
      </w:r>
      <w:r w:rsidR="00BF4977">
        <w:rPr>
          <w:lang w:val="fr-FR"/>
        </w:rPr>
        <w:t>’</w:t>
      </w:r>
      <w:r w:rsidRPr="00E069FA">
        <w:rPr>
          <w:lang w:val="fr-FR"/>
        </w:rPr>
        <w:t>absence d</w:t>
      </w:r>
      <w:r w:rsidR="00BF4977">
        <w:rPr>
          <w:lang w:val="fr-FR"/>
        </w:rPr>
        <w:t>’</w:t>
      </w:r>
      <w:r w:rsidRPr="00E069FA">
        <w:rPr>
          <w:lang w:val="fr-FR"/>
        </w:rPr>
        <w:t>infraction qui justifierait de ne pas enquêter.</w:t>
      </w:r>
    </w:p>
    <w:p w:rsidR="002E5509" w:rsidRPr="00E069FA" w:rsidRDefault="002E5509" w:rsidP="002E5509">
      <w:pPr>
        <w:pStyle w:val="SingleTxtG"/>
        <w:rPr>
          <w:lang w:val="fr-FR"/>
        </w:rPr>
      </w:pPr>
      <w:r w:rsidRPr="00E069FA">
        <w:rPr>
          <w:lang w:val="fr-FR"/>
        </w:rPr>
        <w:t>5.8</w:t>
      </w:r>
      <w:r w:rsidRPr="00E069FA">
        <w:rPr>
          <w:lang w:val="fr-FR"/>
        </w:rPr>
        <w:tab/>
        <w:t>Les auteurs font observer que la Navarre est l</w:t>
      </w:r>
      <w:r w:rsidR="00BF4977">
        <w:rPr>
          <w:lang w:val="fr-FR"/>
        </w:rPr>
        <w:t>’</w:t>
      </w:r>
      <w:r w:rsidRPr="00E069FA">
        <w:rPr>
          <w:lang w:val="fr-FR"/>
        </w:rPr>
        <w:t>une des communautés autonomes où les vols de nourrissons signalés sont les plus nombreux. Le fait qu</w:t>
      </w:r>
      <w:r w:rsidR="00BF4977">
        <w:rPr>
          <w:lang w:val="fr-FR"/>
        </w:rPr>
        <w:t>’</w:t>
      </w:r>
      <w:r w:rsidRPr="00E069FA">
        <w:rPr>
          <w:lang w:val="fr-FR"/>
        </w:rPr>
        <w:t>aucune de ces affaires n</w:t>
      </w:r>
      <w:r w:rsidR="00BF4977">
        <w:rPr>
          <w:lang w:val="fr-FR"/>
        </w:rPr>
        <w:t>’</w:t>
      </w:r>
      <w:r w:rsidRPr="00E069FA">
        <w:rPr>
          <w:lang w:val="fr-FR"/>
        </w:rPr>
        <w:t>ait été résolue et n</w:t>
      </w:r>
      <w:r w:rsidR="00BF4977">
        <w:rPr>
          <w:lang w:val="fr-FR"/>
        </w:rPr>
        <w:t>’</w:t>
      </w:r>
      <w:r w:rsidRPr="00E069FA">
        <w:rPr>
          <w:lang w:val="fr-FR"/>
        </w:rPr>
        <w:t>ait donné lieu à une condamnation ne signifie pas que les faits ne se sont pas produits. En outre, le Parlement de la Navarre a été l</w:t>
      </w:r>
      <w:r w:rsidR="00BF4977">
        <w:rPr>
          <w:lang w:val="fr-FR"/>
        </w:rPr>
        <w:t>’</w:t>
      </w:r>
      <w:r w:rsidRPr="00E069FA">
        <w:rPr>
          <w:lang w:val="fr-FR"/>
        </w:rPr>
        <w:t>un des premiers à voter une loi sur les bébés volés et à reconnaître ces personnes comme des victimes du franquisme.</w:t>
      </w:r>
    </w:p>
    <w:p w:rsidR="002E5509" w:rsidRPr="00E069FA" w:rsidRDefault="002E5509" w:rsidP="002E5509">
      <w:pPr>
        <w:pStyle w:val="SingleTxtG"/>
        <w:rPr>
          <w:lang w:val="fr-FR"/>
        </w:rPr>
      </w:pPr>
      <w:r w:rsidRPr="00E069FA">
        <w:rPr>
          <w:lang w:val="fr-FR"/>
        </w:rPr>
        <w:t>5.9</w:t>
      </w:r>
      <w:r w:rsidRPr="00E069FA">
        <w:rPr>
          <w:lang w:val="fr-FR"/>
        </w:rPr>
        <w:tab/>
        <w:t>Les auteurs font valoir que le droit à la présomption d</w:t>
      </w:r>
      <w:r w:rsidR="00BF4977">
        <w:rPr>
          <w:lang w:val="fr-FR"/>
        </w:rPr>
        <w:t>’</w:t>
      </w:r>
      <w:r w:rsidRPr="00E069FA">
        <w:rPr>
          <w:lang w:val="fr-FR"/>
        </w:rPr>
        <w:t>innocence est un des principes du droit à un procès équitable qui prend effet une fois prononcée la mise en accusation et auquel, selon la jurisprudence constitutionnelle, il ne peut être porté atteinte par une décision autre qu</w:t>
      </w:r>
      <w:r w:rsidR="00BF4977">
        <w:rPr>
          <w:lang w:val="fr-FR"/>
        </w:rPr>
        <w:t>’</w:t>
      </w:r>
      <w:r w:rsidRPr="00E069FA">
        <w:rPr>
          <w:lang w:val="fr-FR"/>
        </w:rPr>
        <w:t>un jugement.</w:t>
      </w:r>
    </w:p>
    <w:p w:rsidR="002E5509" w:rsidRPr="00E069FA" w:rsidRDefault="002E5509" w:rsidP="002E5509">
      <w:pPr>
        <w:pStyle w:val="SingleTxtG"/>
        <w:rPr>
          <w:lang w:val="fr-FR"/>
        </w:rPr>
      </w:pPr>
      <w:r w:rsidRPr="00E069FA">
        <w:rPr>
          <w:lang w:val="fr-FR"/>
        </w:rPr>
        <w:t>5.10</w:t>
      </w:r>
      <w:r w:rsidRPr="00E069FA">
        <w:rPr>
          <w:lang w:val="fr-FR"/>
        </w:rPr>
        <w:tab/>
        <w:t>Les auteurs font valoir que, comme suite à sa visite en Espagne en mai 2017, la Commission des pétitions du Parlement européen a adressé une série de recommandations à l</w:t>
      </w:r>
      <w:r w:rsidR="00BF4977">
        <w:rPr>
          <w:lang w:val="fr-FR"/>
        </w:rPr>
        <w:t>’</w:t>
      </w:r>
      <w:r w:rsidRPr="00E069FA">
        <w:rPr>
          <w:lang w:val="fr-FR"/>
        </w:rPr>
        <w:t>État partie, l</w:t>
      </w:r>
      <w:r w:rsidR="00BF4977">
        <w:rPr>
          <w:lang w:val="fr-FR"/>
        </w:rPr>
        <w:t>’</w:t>
      </w:r>
      <w:r w:rsidRPr="00E069FA">
        <w:rPr>
          <w:lang w:val="fr-FR"/>
        </w:rPr>
        <w:t>invitant notamment</w:t>
      </w:r>
      <w:r>
        <w:rPr>
          <w:lang w:val="fr-FR"/>
        </w:rPr>
        <w:t> :</w:t>
      </w:r>
      <w:r w:rsidRPr="00E069FA">
        <w:rPr>
          <w:lang w:val="fr-FR"/>
        </w:rPr>
        <w:t xml:space="preserve"> </w:t>
      </w:r>
      <w:r>
        <w:rPr>
          <w:lang w:val="fr-FR"/>
        </w:rPr>
        <w:t>a</w:t>
      </w:r>
      <w:r w:rsidRPr="00E069FA">
        <w:rPr>
          <w:lang w:val="fr-FR"/>
        </w:rPr>
        <w:t>)</w:t>
      </w:r>
      <w:r>
        <w:rPr>
          <w:lang w:val="fr-FR"/>
        </w:rPr>
        <w:t> </w:t>
      </w:r>
      <w:r w:rsidRPr="00E069FA">
        <w:rPr>
          <w:lang w:val="fr-FR"/>
        </w:rPr>
        <w:t>à reconnaître l</w:t>
      </w:r>
      <w:r w:rsidR="00BF4977">
        <w:rPr>
          <w:lang w:val="fr-FR"/>
        </w:rPr>
        <w:t>’</w:t>
      </w:r>
      <w:r w:rsidRPr="00E069FA">
        <w:rPr>
          <w:lang w:val="fr-FR"/>
        </w:rPr>
        <w:t>implication et/ou la permissivité de l</w:t>
      </w:r>
      <w:r w:rsidR="00BF4977">
        <w:rPr>
          <w:lang w:val="fr-FR"/>
        </w:rPr>
        <w:t>’</w:t>
      </w:r>
      <w:r w:rsidRPr="00E069FA">
        <w:rPr>
          <w:lang w:val="fr-FR"/>
        </w:rPr>
        <w:t>État au cours de la dictature franquiste en ce qui concerne les vols systématiques de bébés et les adoptions illégales, reconnaissance qui constituerait un premier pas vers la garantie du droit des victimes à la vérité, à la justice et à la réparation de sorte que de tels crimes ne se reproduisent pas</w:t>
      </w:r>
      <w:r>
        <w:rPr>
          <w:lang w:val="fr-FR"/>
        </w:rPr>
        <w:t> ;</w:t>
      </w:r>
      <w:r w:rsidRPr="00E069FA">
        <w:rPr>
          <w:lang w:val="fr-FR"/>
        </w:rPr>
        <w:t xml:space="preserve"> </w:t>
      </w:r>
      <w:r>
        <w:rPr>
          <w:lang w:val="fr-FR"/>
        </w:rPr>
        <w:t>b</w:t>
      </w:r>
      <w:r w:rsidRPr="00E069FA">
        <w:rPr>
          <w:lang w:val="fr-FR"/>
        </w:rPr>
        <w:t>)</w:t>
      </w:r>
      <w:r>
        <w:rPr>
          <w:lang w:val="fr-FR"/>
        </w:rPr>
        <w:t> </w:t>
      </w:r>
      <w:r w:rsidRPr="00E069FA">
        <w:rPr>
          <w:lang w:val="fr-FR"/>
        </w:rPr>
        <w:t>à créer, au niveau national, une banque de données ADN qui soit spécifique à ces affaires et accessible au public, et qui permette de recouper les données génétiques et d</w:t>
      </w:r>
      <w:r w:rsidR="00BF4977">
        <w:rPr>
          <w:lang w:val="fr-FR"/>
        </w:rPr>
        <w:t>’</w:t>
      </w:r>
      <w:r w:rsidRPr="00E069FA">
        <w:rPr>
          <w:lang w:val="fr-FR"/>
        </w:rPr>
        <w:t>aider les victimes à retrouver les membres de leur famille biologique. En outre, la Commission des pétitions a regretté que les autorités espagnoles n</w:t>
      </w:r>
      <w:r w:rsidR="00BF4977">
        <w:rPr>
          <w:lang w:val="fr-FR"/>
        </w:rPr>
        <w:t>’</w:t>
      </w:r>
      <w:r w:rsidRPr="00E069FA">
        <w:rPr>
          <w:lang w:val="fr-FR"/>
        </w:rPr>
        <w:t xml:space="preserve">aient pas davantage avancé dans la mise en œuvre des recommandations que le Groupe de travail </w:t>
      </w:r>
      <w:r>
        <w:rPr>
          <w:lang w:val="fr-FR"/>
        </w:rPr>
        <w:t>de l</w:t>
      </w:r>
      <w:r w:rsidR="00BF4977">
        <w:rPr>
          <w:lang w:val="fr-FR"/>
        </w:rPr>
        <w:t>’</w:t>
      </w:r>
      <w:r>
        <w:rPr>
          <w:lang w:val="fr-FR"/>
        </w:rPr>
        <w:t xml:space="preserve">ONU </w:t>
      </w:r>
      <w:r w:rsidRPr="00E069FA">
        <w:rPr>
          <w:lang w:val="fr-FR"/>
        </w:rPr>
        <w:t>sur les disparitions forcées ou involontaires avait formulées dans son rapport de 2014.</w:t>
      </w:r>
    </w:p>
    <w:p w:rsidR="002E5509" w:rsidRPr="00E069FA" w:rsidRDefault="002E5509" w:rsidP="002E5509">
      <w:pPr>
        <w:pStyle w:val="SingleTxtG"/>
        <w:rPr>
          <w:lang w:val="fr-FR"/>
        </w:rPr>
      </w:pPr>
      <w:r w:rsidRPr="00E069FA">
        <w:rPr>
          <w:lang w:val="fr-FR"/>
        </w:rPr>
        <w:t>5.11</w:t>
      </w:r>
      <w:r w:rsidRPr="00E069FA">
        <w:rPr>
          <w:lang w:val="fr-FR"/>
        </w:rPr>
        <w:tab/>
        <w:t>Les auteurs font également valoir qu</w:t>
      </w:r>
      <w:r w:rsidR="00BF4977">
        <w:rPr>
          <w:lang w:val="fr-FR"/>
        </w:rPr>
        <w:t>’</w:t>
      </w:r>
      <w:r w:rsidRPr="00E069FA">
        <w:rPr>
          <w:lang w:val="fr-FR"/>
        </w:rPr>
        <w:t>en 2017, le Groupe de travail s</w:t>
      </w:r>
      <w:r w:rsidR="00BF4977">
        <w:rPr>
          <w:lang w:val="fr-FR"/>
        </w:rPr>
        <w:t>’</w:t>
      </w:r>
      <w:r w:rsidRPr="00E069FA">
        <w:rPr>
          <w:lang w:val="fr-FR"/>
        </w:rPr>
        <w:t xml:space="preserve">est dit préoccupé </w:t>
      </w:r>
      <w:r>
        <w:rPr>
          <w:lang w:val="fr-FR"/>
        </w:rPr>
        <w:t>par le fait</w:t>
      </w:r>
      <w:r w:rsidRPr="00E069FA">
        <w:rPr>
          <w:lang w:val="fr-FR"/>
        </w:rPr>
        <w:t xml:space="preserve"> que les recommandations qu</w:t>
      </w:r>
      <w:r w:rsidR="00BF4977">
        <w:rPr>
          <w:lang w:val="fr-FR"/>
        </w:rPr>
        <w:t>’</w:t>
      </w:r>
      <w:r w:rsidRPr="00E069FA">
        <w:rPr>
          <w:lang w:val="fr-FR"/>
        </w:rPr>
        <w:t>il avait formulées dans son rapport de 2014 n</w:t>
      </w:r>
      <w:r w:rsidR="00BF4977">
        <w:rPr>
          <w:lang w:val="fr-FR"/>
        </w:rPr>
        <w:t>’</w:t>
      </w:r>
      <w:r w:rsidRPr="00E069FA">
        <w:rPr>
          <w:lang w:val="fr-FR"/>
        </w:rPr>
        <w:t>avaient pas été mises en œuvre, constatant notamment qu</w:t>
      </w:r>
      <w:r w:rsidR="00BF4977">
        <w:rPr>
          <w:lang w:val="fr-FR"/>
        </w:rPr>
        <w:t>’</w:t>
      </w:r>
      <w:r w:rsidRPr="00E069FA">
        <w:rPr>
          <w:lang w:val="fr-FR"/>
        </w:rPr>
        <w:t>aucun plan national n</w:t>
      </w:r>
      <w:r w:rsidR="00BF4977">
        <w:rPr>
          <w:lang w:val="fr-FR"/>
        </w:rPr>
        <w:t>’</w:t>
      </w:r>
      <w:r w:rsidRPr="00E069FA">
        <w:rPr>
          <w:lang w:val="fr-FR"/>
        </w:rPr>
        <w:t>avait été adopté aux fins de la recherche des personnes disparues, et que la procédure d</w:t>
      </w:r>
      <w:r w:rsidR="00BF4977">
        <w:rPr>
          <w:lang w:val="fr-FR"/>
        </w:rPr>
        <w:t>’</w:t>
      </w:r>
      <w:r w:rsidRPr="00E069FA">
        <w:rPr>
          <w:lang w:val="fr-FR"/>
        </w:rPr>
        <w:t>enquête judiciaire ouverte en Argentine sur les crimes du franquisme et de la Guerre civile en tant que crimes présumés contre l</w:t>
      </w:r>
      <w:r w:rsidR="00BF4977">
        <w:rPr>
          <w:lang w:val="fr-FR"/>
        </w:rPr>
        <w:t>’</w:t>
      </w:r>
      <w:r w:rsidRPr="00E069FA">
        <w:rPr>
          <w:lang w:val="fr-FR"/>
        </w:rPr>
        <w:t>humanité et/ou de génocide faisait constamment l</w:t>
      </w:r>
      <w:r w:rsidR="00BF4977">
        <w:rPr>
          <w:lang w:val="fr-FR"/>
        </w:rPr>
        <w:t>’</w:t>
      </w:r>
      <w:r w:rsidRPr="00E069FA">
        <w:rPr>
          <w:lang w:val="fr-FR"/>
        </w:rPr>
        <w:t>objet d</w:t>
      </w:r>
      <w:r w:rsidR="00BF4977">
        <w:rPr>
          <w:lang w:val="fr-FR"/>
        </w:rPr>
        <w:t>’</w:t>
      </w:r>
      <w:r w:rsidRPr="00E069FA">
        <w:rPr>
          <w:lang w:val="fr-FR"/>
        </w:rPr>
        <w:t>obstructions.</w:t>
      </w:r>
    </w:p>
    <w:p w:rsidR="002E5509" w:rsidRPr="00E069FA" w:rsidRDefault="002E5509" w:rsidP="002E5509">
      <w:pPr>
        <w:pStyle w:val="SingleTxtG"/>
        <w:rPr>
          <w:lang w:val="fr-FR"/>
        </w:rPr>
      </w:pPr>
      <w:r w:rsidRPr="00E069FA">
        <w:rPr>
          <w:lang w:val="fr-FR"/>
        </w:rPr>
        <w:t>5.12</w:t>
      </w:r>
      <w:r w:rsidRPr="00E069FA">
        <w:rPr>
          <w:lang w:val="fr-FR"/>
        </w:rPr>
        <w:tab/>
        <w:t>Les auteurs font observer que l</w:t>
      </w:r>
      <w:r w:rsidR="00BF4977">
        <w:rPr>
          <w:lang w:val="fr-FR"/>
        </w:rPr>
        <w:t>’</w:t>
      </w:r>
      <w:r w:rsidRPr="00E069FA">
        <w:rPr>
          <w:lang w:val="fr-FR"/>
        </w:rPr>
        <w:t>État partie reconnaît l</w:t>
      </w:r>
      <w:r w:rsidR="00BF4977">
        <w:rPr>
          <w:lang w:val="fr-FR"/>
        </w:rPr>
        <w:t>’</w:t>
      </w:r>
      <w:r w:rsidRPr="00E069FA">
        <w:rPr>
          <w:lang w:val="fr-FR"/>
        </w:rPr>
        <w:t>existence de mafias pratiquant l</w:t>
      </w:r>
      <w:r w:rsidR="00BF4977">
        <w:rPr>
          <w:lang w:val="fr-FR"/>
        </w:rPr>
        <w:t>’</w:t>
      </w:r>
      <w:r w:rsidRPr="00E069FA">
        <w:rPr>
          <w:lang w:val="fr-FR"/>
        </w:rPr>
        <w:t>achat et la vente de nourrissons, bien qu</w:t>
      </w:r>
      <w:r w:rsidR="00BF4977">
        <w:rPr>
          <w:lang w:val="fr-FR"/>
        </w:rPr>
        <w:t>’</w:t>
      </w:r>
      <w:r w:rsidRPr="00E069FA">
        <w:rPr>
          <w:lang w:val="fr-FR"/>
        </w:rPr>
        <w:t>il n</w:t>
      </w:r>
      <w:r w:rsidR="00BF4977">
        <w:rPr>
          <w:lang w:val="fr-FR"/>
        </w:rPr>
        <w:t>’</w:t>
      </w:r>
      <w:r w:rsidRPr="00E069FA">
        <w:rPr>
          <w:lang w:val="fr-FR"/>
        </w:rPr>
        <w:t>ait pas mené une enquête de grande ampleur sur le sujet, puisque seule l</w:t>
      </w:r>
      <w:r w:rsidR="00BF4977">
        <w:rPr>
          <w:lang w:val="fr-FR"/>
        </w:rPr>
        <w:t>’</w:t>
      </w:r>
      <w:r w:rsidRPr="00E069FA">
        <w:rPr>
          <w:lang w:val="fr-FR"/>
        </w:rPr>
        <w:t xml:space="preserve">Audiencia Provincial de Madrid a rendu une décision, en date </w:t>
      </w:r>
      <w:r w:rsidRPr="00E069FA">
        <w:rPr>
          <w:lang w:val="fr-FR"/>
        </w:rPr>
        <w:lastRenderedPageBreak/>
        <w:t>du 8</w:t>
      </w:r>
      <w:r>
        <w:rPr>
          <w:lang w:val="fr-FR"/>
        </w:rPr>
        <w:t> </w:t>
      </w:r>
      <w:r w:rsidRPr="00E069FA">
        <w:rPr>
          <w:lang w:val="fr-FR"/>
        </w:rPr>
        <w:t>octobre 2018, dans laquelle elle a estimé qu</w:t>
      </w:r>
      <w:r w:rsidR="00BF4977">
        <w:rPr>
          <w:lang w:val="fr-FR"/>
        </w:rPr>
        <w:t>’</w:t>
      </w:r>
      <w:r w:rsidRPr="00E069FA">
        <w:rPr>
          <w:lang w:val="fr-FR"/>
        </w:rPr>
        <w:t>il existait des faits avérés, mais a néanmoins prononcé l</w:t>
      </w:r>
      <w:r w:rsidR="00BF4977">
        <w:rPr>
          <w:lang w:val="fr-FR"/>
        </w:rPr>
        <w:t>’</w:t>
      </w:r>
      <w:r w:rsidRPr="00E069FA">
        <w:rPr>
          <w:lang w:val="fr-FR"/>
        </w:rPr>
        <w:t>acquittement au motif que les faits étaient prescrits. Ils ajoutent qu</w:t>
      </w:r>
      <w:r w:rsidR="00BF4977">
        <w:rPr>
          <w:lang w:val="fr-FR"/>
        </w:rPr>
        <w:t>’</w:t>
      </w:r>
      <w:r w:rsidRPr="00E069FA">
        <w:rPr>
          <w:lang w:val="fr-FR"/>
        </w:rPr>
        <w:t>il y a eu des plaintes mettant en cause des centaines d</w:t>
      </w:r>
      <w:r w:rsidR="00BF4977">
        <w:rPr>
          <w:lang w:val="fr-FR"/>
        </w:rPr>
        <w:t>’</w:t>
      </w:r>
      <w:r w:rsidRPr="00E069FA">
        <w:rPr>
          <w:lang w:val="fr-FR"/>
        </w:rPr>
        <w:t>hôpitaux dans pratiquement toutes les provinces espagnoles. Il est donc inapproprié de parler d</w:t>
      </w:r>
      <w:r w:rsidR="00BF4977">
        <w:rPr>
          <w:lang w:val="fr-FR"/>
        </w:rPr>
        <w:t>’</w:t>
      </w:r>
      <w:r w:rsidRPr="00E069FA">
        <w:rPr>
          <w:lang w:val="fr-FR"/>
        </w:rPr>
        <w:t>un cas isolé et il serait plus exact de parler d</w:t>
      </w:r>
      <w:r w:rsidR="00BF4977">
        <w:rPr>
          <w:lang w:val="fr-FR"/>
        </w:rPr>
        <w:t>’</w:t>
      </w:r>
      <w:r w:rsidRPr="00E069FA">
        <w:rPr>
          <w:lang w:val="fr-FR"/>
        </w:rPr>
        <w:t>un cas s</w:t>
      </w:r>
      <w:r w:rsidR="00BF4977">
        <w:rPr>
          <w:lang w:val="fr-FR"/>
        </w:rPr>
        <w:t>’</w:t>
      </w:r>
      <w:r w:rsidRPr="00E069FA">
        <w:rPr>
          <w:lang w:val="fr-FR"/>
        </w:rPr>
        <w:t>inscrivant dans un contexte général de vols de nourrissons, qui existait dans l</w:t>
      </w:r>
      <w:r w:rsidR="00BF4977">
        <w:rPr>
          <w:lang w:val="fr-FR"/>
        </w:rPr>
        <w:t>’</w:t>
      </w:r>
      <w:r w:rsidRPr="00E069FA">
        <w:rPr>
          <w:lang w:val="fr-FR"/>
        </w:rPr>
        <w:t>ensemble de l</w:t>
      </w:r>
      <w:r w:rsidR="00BF4977">
        <w:rPr>
          <w:lang w:val="fr-FR"/>
        </w:rPr>
        <w:t>’</w:t>
      </w:r>
      <w:r w:rsidRPr="00E069FA">
        <w:rPr>
          <w:lang w:val="fr-FR"/>
        </w:rPr>
        <w:t>État partie au moment des faits. Dans 99</w:t>
      </w:r>
      <w:r>
        <w:rPr>
          <w:lang w:val="fr-FR"/>
        </w:rPr>
        <w:t> </w:t>
      </w:r>
      <w:r w:rsidRPr="00E069FA">
        <w:rPr>
          <w:lang w:val="fr-FR"/>
        </w:rPr>
        <w:t>% des cas, les enquêtes ouvertes par les bureaux du ministère public sont classées, sans qu</w:t>
      </w:r>
      <w:r w:rsidR="00BF4977">
        <w:rPr>
          <w:lang w:val="fr-FR"/>
        </w:rPr>
        <w:t>’</w:t>
      </w:r>
      <w:r w:rsidRPr="00E069FA">
        <w:rPr>
          <w:lang w:val="fr-FR"/>
        </w:rPr>
        <w:t>une enquête effective n</w:t>
      </w:r>
      <w:r w:rsidR="00BF4977">
        <w:rPr>
          <w:lang w:val="fr-FR"/>
        </w:rPr>
        <w:t>’</w:t>
      </w:r>
      <w:r w:rsidRPr="00E069FA">
        <w:rPr>
          <w:lang w:val="fr-FR"/>
        </w:rPr>
        <w:t>ait été menée.</w:t>
      </w:r>
    </w:p>
    <w:p w:rsidR="002E5509" w:rsidRPr="00E069FA" w:rsidRDefault="002E5509" w:rsidP="002E5509">
      <w:pPr>
        <w:pStyle w:val="H23G"/>
        <w:rPr>
          <w:lang w:val="fr-FR"/>
        </w:rPr>
      </w:pPr>
      <w:r w:rsidRPr="00E069FA">
        <w:rPr>
          <w:lang w:val="fr-FR"/>
        </w:rPr>
        <w:tab/>
      </w:r>
      <w:r w:rsidRPr="00E069FA">
        <w:rPr>
          <w:lang w:val="fr-FR"/>
        </w:rPr>
        <w:tab/>
        <w:t>Délibérations du Comité</w:t>
      </w:r>
    </w:p>
    <w:p w:rsidR="002E5509" w:rsidRPr="00E069FA" w:rsidRDefault="002E5509" w:rsidP="002E5509">
      <w:pPr>
        <w:pStyle w:val="H4G"/>
        <w:rPr>
          <w:lang w:val="fr-FR"/>
        </w:rPr>
      </w:pPr>
      <w:r w:rsidRPr="00E069FA">
        <w:rPr>
          <w:lang w:val="fr-FR"/>
        </w:rPr>
        <w:tab/>
      </w:r>
      <w:r w:rsidRPr="00E069FA">
        <w:rPr>
          <w:lang w:val="fr-FR"/>
        </w:rPr>
        <w:tab/>
        <w:t>Examen de la recevabilité</w:t>
      </w:r>
    </w:p>
    <w:p w:rsidR="002E5509" w:rsidRPr="00E069FA" w:rsidRDefault="002E5509" w:rsidP="002E5509">
      <w:pPr>
        <w:pStyle w:val="SingleTxtG"/>
        <w:rPr>
          <w:lang w:val="fr-FR"/>
        </w:rPr>
      </w:pPr>
      <w:r w:rsidRPr="00E069FA">
        <w:rPr>
          <w:lang w:val="fr-FR"/>
        </w:rPr>
        <w:t>6.1</w:t>
      </w:r>
      <w:r w:rsidRPr="00E069FA">
        <w:rPr>
          <w:lang w:val="fr-FR"/>
        </w:rPr>
        <w:tab/>
        <w:t>Avant d</w:t>
      </w:r>
      <w:r w:rsidR="00BF4977">
        <w:rPr>
          <w:lang w:val="fr-FR"/>
        </w:rPr>
        <w:t>’</w:t>
      </w:r>
      <w:r w:rsidRPr="00E069FA">
        <w:rPr>
          <w:lang w:val="fr-FR"/>
        </w:rPr>
        <w:t>examiner toute plainte soumise dans une communication, le Comité doit, conformément à l</w:t>
      </w:r>
      <w:r w:rsidR="00BF4977">
        <w:rPr>
          <w:lang w:val="fr-FR"/>
        </w:rPr>
        <w:t>’</w:t>
      </w:r>
      <w:r w:rsidRPr="00E069FA">
        <w:rPr>
          <w:lang w:val="fr-FR"/>
        </w:rPr>
        <w:t>article 20 de son règlement intérieur, déterminer si la communication est recevable.</w:t>
      </w:r>
    </w:p>
    <w:p w:rsidR="002E5509" w:rsidRPr="00E069FA" w:rsidRDefault="002E5509" w:rsidP="002E5509">
      <w:pPr>
        <w:pStyle w:val="SingleTxtG"/>
        <w:rPr>
          <w:lang w:val="fr-FR"/>
        </w:rPr>
      </w:pPr>
      <w:r w:rsidRPr="00E069FA">
        <w:rPr>
          <w:lang w:val="fr-FR"/>
        </w:rPr>
        <w:t>6.2</w:t>
      </w:r>
      <w:r w:rsidRPr="00E069FA">
        <w:rPr>
          <w:lang w:val="fr-FR"/>
        </w:rPr>
        <w:tab/>
        <w:t>Le Comité prend note de l</w:t>
      </w:r>
      <w:r w:rsidR="00BF4977">
        <w:rPr>
          <w:lang w:val="fr-FR"/>
        </w:rPr>
        <w:t>’</w:t>
      </w:r>
      <w:r w:rsidRPr="00E069FA">
        <w:rPr>
          <w:lang w:val="fr-FR"/>
        </w:rPr>
        <w:t>argument de l</w:t>
      </w:r>
      <w:r w:rsidR="00BF4977">
        <w:rPr>
          <w:lang w:val="fr-FR"/>
        </w:rPr>
        <w:t>’</w:t>
      </w:r>
      <w:r w:rsidRPr="00E069FA">
        <w:rPr>
          <w:lang w:val="fr-FR"/>
        </w:rPr>
        <w:t>État partie selon lequel la communication n</w:t>
      </w:r>
      <w:r w:rsidR="00BF4977">
        <w:rPr>
          <w:lang w:val="fr-FR"/>
        </w:rPr>
        <w:t>’</w:t>
      </w:r>
      <w:r w:rsidRPr="00E069FA">
        <w:rPr>
          <w:lang w:val="fr-FR"/>
        </w:rPr>
        <w:t xml:space="preserve">est pas recevable </w:t>
      </w:r>
      <w:proofErr w:type="spellStart"/>
      <w:r w:rsidRPr="00E069FA">
        <w:rPr>
          <w:i/>
          <w:lang w:val="fr-FR"/>
        </w:rPr>
        <w:t>ratione</w:t>
      </w:r>
      <w:proofErr w:type="spellEnd"/>
      <w:r w:rsidRPr="00E069FA">
        <w:rPr>
          <w:i/>
          <w:lang w:val="fr-FR"/>
        </w:rPr>
        <w:t xml:space="preserve"> </w:t>
      </w:r>
      <w:proofErr w:type="spellStart"/>
      <w:r w:rsidRPr="00E069FA">
        <w:rPr>
          <w:i/>
          <w:lang w:val="fr-FR"/>
        </w:rPr>
        <w:t>temporis</w:t>
      </w:r>
      <w:proofErr w:type="spellEnd"/>
      <w:r w:rsidRPr="00E069FA">
        <w:rPr>
          <w:lang w:val="fr-FR"/>
        </w:rPr>
        <w:t xml:space="preserve"> au motif qu</w:t>
      </w:r>
      <w:r w:rsidR="00BF4977">
        <w:rPr>
          <w:lang w:val="fr-FR"/>
        </w:rPr>
        <w:t>’</w:t>
      </w:r>
      <w:r w:rsidRPr="00E069FA">
        <w:rPr>
          <w:lang w:val="fr-FR"/>
        </w:rPr>
        <w:t>elle porte sur des faits antérieurs à l</w:t>
      </w:r>
      <w:r w:rsidR="00BF4977">
        <w:rPr>
          <w:lang w:val="fr-FR"/>
        </w:rPr>
        <w:t>’</w:t>
      </w:r>
      <w:r w:rsidRPr="00E069FA">
        <w:rPr>
          <w:lang w:val="fr-FR"/>
        </w:rPr>
        <w:t>entrée en vigueur de la Convention et du Protocole facultatif pour l</w:t>
      </w:r>
      <w:r w:rsidR="00BF4977">
        <w:rPr>
          <w:lang w:val="fr-FR"/>
        </w:rPr>
        <w:t>’</w:t>
      </w:r>
      <w:r w:rsidRPr="00E069FA">
        <w:rPr>
          <w:lang w:val="fr-FR"/>
        </w:rPr>
        <w:t xml:space="preserve">État partie. </w:t>
      </w:r>
      <w:r>
        <w:rPr>
          <w:lang w:val="fr-FR"/>
        </w:rPr>
        <w:t>Il</w:t>
      </w:r>
      <w:r w:rsidRPr="00AD5B70">
        <w:rPr>
          <w:lang w:val="fr-FR"/>
        </w:rPr>
        <w:t xml:space="preserve"> considère que les effets de </w:t>
      </w:r>
      <w:r>
        <w:rPr>
          <w:lang w:val="fr-FR"/>
        </w:rPr>
        <w:t>la soustraction</w:t>
      </w:r>
      <w:r w:rsidRPr="00AD5B70">
        <w:rPr>
          <w:lang w:val="fr-FR"/>
        </w:rPr>
        <w:t xml:space="preserve"> d</w:t>
      </w:r>
      <w:r w:rsidR="00BF4977">
        <w:rPr>
          <w:lang w:val="fr-FR"/>
        </w:rPr>
        <w:t>’</w:t>
      </w:r>
      <w:r w:rsidRPr="00AD5B70">
        <w:rPr>
          <w:lang w:val="fr-FR"/>
        </w:rPr>
        <w:t xml:space="preserve">un nouveau-né durent toute la vie et que </w:t>
      </w:r>
      <w:r>
        <w:rPr>
          <w:lang w:val="fr-FR"/>
        </w:rPr>
        <w:t>le passage</w:t>
      </w:r>
      <w:r w:rsidRPr="00AD5B70">
        <w:rPr>
          <w:lang w:val="fr-FR"/>
        </w:rPr>
        <w:t xml:space="preserve"> du temps ne devrait pas constituer un obstacle procédural </w:t>
      </w:r>
      <w:r>
        <w:rPr>
          <w:lang w:val="fr-FR"/>
        </w:rPr>
        <w:t>à la conduite d</w:t>
      </w:r>
      <w:r w:rsidR="00BF4977">
        <w:rPr>
          <w:lang w:val="fr-FR"/>
        </w:rPr>
        <w:t>’</w:t>
      </w:r>
      <w:r w:rsidRPr="00AD5B70">
        <w:rPr>
          <w:lang w:val="fr-FR"/>
        </w:rPr>
        <w:t xml:space="preserve">une enquête appropriée et approfondie, </w:t>
      </w:r>
      <w:r>
        <w:rPr>
          <w:lang w:val="fr-FR"/>
        </w:rPr>
        <w:t>même s</w:t>
      </w:r>
      <w:r w:rsidR="00BF4977">
        <w:rPr>
          <w:lang w:val="fr-FR"/>
        </w:rPr>
        <w:t>’</w:t>
      </w:r>
      <w:r>
        <w:rPr>
          <w:lang w:val="fr-FR"/>
        </w:rPr>
        <w:t>il rend</w:t>
      </w:r>
      <w:r w:rsidRPr="00AD5B70">
        <w:rPr>
          <w:lang w:val="fr-FR"/>
        </w:rPr>
        <w:t xml:space="preserve"> une telle enquête difficile. </w:t>
      </w:r>
      <w:r w:rsidRPr="00E069FA">
        <w:rPr>
          <w:lang w:val="fr-FR"/>
        </w:rPr>
        <w:t xml:space="preserve">En particulier, il constate que les auteurs ont saisi la justice pénale espagnole et se sont ensuite pourvus en </w:t>
      </w:r>
      <w:proofErr w:type="spellStart"/>
      <w:r w:rsidRPr="00E069FA">
        <w:rPr>
          <w:i/>
          <w:lang w:val="fr-FR"/>
        </w:rPr>
        <w:t>amparo</w:t>
      </w:r>
      <w:proofErr w:type="spellEnd"/>
      <w:r w:rsidRPr="00E069FA">
        <w:rPr>
          <w:lang w:val="fr-FR"/>
        </w:rPr>
        <w:t xml:space="preserve">, et que toutes les </w:t>
      </w:r>
      <w:r w:rsidRPr="009B11BC">
        <w:rPr>
          <w:lang w:val="fr-FR"/>
        </w:rPr>
        <w:t>décisions judiciaires qui ont été rendues, à savoir la décision de la cinquième juridiction d</w:t>
      </w:r>
      <w:r w:rsidR="00BF4977">
        <w:rPr>
          <w:lang w:val="fr-FR"/>
        </w:rPr>
        <w:t>’</w:t>
      </w:r>
      <w:r w:rsidRPr="009B11BC">
        <w:rPr>
          <w:lang w:val="fr-FR"/>
        </w:rPr>
        <w:t>instruction de Pampelune, celle de l</w:t>
      </w:r>
      <w:r w:rsidR="00BF4977">
        <w:rPr>
          <w:lang w:val="fr-FR"/>
        </w:rPr>
        <w:t>’</w:t>
      </w:r>
      <w:r w:rsidRPr="009B11BC">
        <w:rPr>
          <w:lang w:val="fr-FR"/>
        </w:rPr>
        <w:t>Audiencia Provincial de Navarre et celle du Tribunal constitutionnel, sont</w:t>
      </w:r>
      <w:r w:rsidRPr="00E069FA">
        <w:rPr>
          <w:lang w:val="fr-FR"/>
        </w:rPr>
        <w:t xml:space="preserve"> postérieures au 14</w:t>
      </w:r>
      <w:r>
        <w:rPr>
          <w:lang w:val="fr-FR"/>
        </w:rPr>
        <w:t> </w:t>
      </w:r>
      <w:r w:rsidRPr="00E069FA">
        <w:rPr>
          <w:lang w:val="fr-FR"/>
        </w:rPr>
        <w:t>avril 2014, date d</w:t>
      </w:r>
      <w:r w:rsidR="00BF4977">
        <w:rPr>
          <w:lang w:val="fr-FR"/>
        </w:rPr>
        <w:t>’</w:t>
      </w:r>
      <w:r w:rsidRPr="00E069FA">
        <w:rPr>
          <w:lang w:val="fr-FR"/>
        </w:rPr>
        <w:t>entrée en vigueur du Protocole facultatif pour l</w:t>
      </w:r>
      <w:r w:rsidR="00BF4977">
        <w:rPr>
          <w:lang w:val="fr-FR"/>
        </w:rPr>
        <w:t>’</w:t>
      </w:r>
      <w:r w:rsidRPr="00E069FA">
        <w:rPr>
          <w:lang w:val="fr-FR"/>
        </w:rPr>
        <w:t xml:space="preserve">État partie. Par conséquent, </w:t>
      </w:r>
      <w:r>
        <w:rPr>
          <w:lang w:val="fr-FR"/>
        </w:rPr>
        <w:t>il</w:t>
      </w:r>
      <w:r w:rsidRPr="00E069FA">
        <w:rPr>
          <w:lang w:val="fr-FR"/>
        </w:rPr>
        <w:t xml:space="preserve"> estime que les articles 7</w:t>
      </w:r>
      <w:r>
        <w:rPr>
          <w:lang w:val="fr-FR"/>
        </w:rPr>
        <w:t> </w:t>
      </w:r>
      <w:r w:rsidRPr="00E069FA">
        <w:rPr>
          <w:lang w:val="fr-FR"/>
        </w:rPr>
        <w:t xml:space="preserve">c) et 20 du Protocole facultatif ne </w:t>
      </w:r>
      <w:r>
        <w:rPr>
          <w:lang w:val="fr-FR"/>
        </w:rPr>
        <w:t>font pas</w:t>
      </w:r>
      <w:r w:rsidRPr="00E069FA">
        <w:rPr>
          <w:lang w:val="fr-FR"/>
        </w:rPr>
        <w:t xml:space="preserve"> obstacle à la recevabilité </w:t>
      </w:r>
      <w:proofErr w:type="spellStart"/>
      <w:r w:rsidRPr="00E069FA">
        <w:rPr>
          <w:i/>
          <w:lang w:val="fr-FR"/>
        </w:rPr>
        <w:t>ratione</w:t>
      </w:r>
      <w:proofErr w:type="spellEnd"/>
      <w:r w:rsidRPr="00E069FA">
        <w:rPr>
          <w:i/>
          <w:lang w:val="fr-FR"/>
        </w:rPr>
        <w:t xml:space="preserve"> </w:t>
      </w:r>
      <w:proofErr w:type="spellStart"/>
      <w:r w:rsidRPr="00E069FA">
        <w:rPr>
          <w:i/>
          <w:lang w:val="fr-FR"/>
        </w:rPr>
        <w:t>temporis</w:t>
      </w:r>
      <w:proofErr w:type="spellEnd"/>
      <w:r w:rsidRPr="00E069FA">
        <w:rPr>
          <w:lang w:val="fr-FR"/>
        </w:rPr>
        <w:t xml:space="preserve"> de la présente communication</w:t>
      </w:r>
      <w:r>
        <w:rPr>
          <w:lang w:val="fr-FR"/>
        </w:rPr>
        <w:t>, en particulier en ce qui concerne les griefs soulevés par les auteurs au titre de l</w:t>
      </w:r>
      <w:r w:rsidR="00BF4977">
        <w:rPr>
          <w:lang w:val="fr-FR"/>
        </w:rPr>
        <w:t>’</w:t>
      </w:r>
      <w:r>
        <w:rPr>
          <w:lang w:val="fr-FR"/>
        </w:rPr>
        <w:t>article 35 de la Convention</w:t>
      </w:r>
      <w:r w:rsidRPr="00E069FA">
        <w:rPr>
          <w:lang w:val="fr-FR"/>
        </w:rPr>
        <w:t>.</w:t>
      </w:r>
    </w:p>
    <w:p w:rsidR="002E5509" w:rsidRPr="00E069FA" w:rsidRDefault="002E5509" w:rsidP="002E5509">
      <w:pPr>
        <w:pStyle w:val="SingleTxtG"/>
        <w:rPr>
          <w:lang w:val="fr-FR"/>
        </w:rPr>
      </w:pPr>
      <w:r w:rsidRPr="00E069FA">
        <w:rPr>
          <w:lang w:val="fr-FR"/>
        </w:rPr>
        <w:t>6.3</w:t>
      </w:r>
      <w:r w:rsidRPr="00E069FA">
        <w:rPr>
          <w:lang w:val="fr-FR"/>
        </w:rPr>
        <w:tab/>
        <w:t>Le Comité prend note de l</w:t>
      </w:r>
      <w:r w:rsidR="00BF4977">
        <w:rPr>
          <w:lang w:val="fr-FR"/>
        </w:rPr>
        <w:t>’</w:t>
      </w:r>
      <w:r w:rsidRPr="00E069FA">
        <w:rPr>
          <w:lang w:val="fr-FR"/>
        </w:rPr>
        <w:t>argument de l</w:t>
      </w:r>
      <w:r w:rsidR="00BF4977">
        <w:rPr>
          <w:lang w:val="fr-FR"/>
        </w:rPr>
        <w:t>’</w:t>
      </w:r>
      <w:r w:rsidRPr="00E069FA">
        <w:rPr>
          <w:lang w:val="fr-FR"/>
        </w:rPr>
        <w:t xml:space="preserve">État partie selon lequel la communication serait incompatible </w:t>
      </w:r>
      <w:proofErr w:type="spellStart"/>
      <w:r w:rsidRPr="00E069FA">
        <w:rPr>
          <w:i/>
          <w:lang w:val="fr-FR"/>
        </w:rPr>
        <w:t>ratione</w:t>
      </w:r>
      <w:proofErr w:type="spellEnd"/>
      <w:r w:rsidRPr="00E069FA">
        <w:rPr>
          <w:i/>
          <w:lang w:val="fr-FR"/>
        </w:rPr>
        <w:t xml:space="preserve"> materiae</w:t>
      </w:r>
      <w:r w:rsidRPr="00E069FA">
        <w:rPr>
          <w:lang w:val="fr-FR"/>
        </w:rPr>
        <w:t xml:space="preserve"> avec la Convention </w:t>
      </w:r>
      <w:r>
        <w:rPr>
          <w:lang w:val="fr-FR"/>
        </w:rPr>
        <w:t>parce que</w:t>
      </w:r>
      <w:r w:rsidRPr="00E069FA">
        <w:rPr>
          <w:lang w:val="fr-FR"/>
        </w:rPr>
        <w:t>, d</w:t>
      </w:r>
      <w:r w:rsidR="00BF4977">
        <w:rPr>
          <w:lang w:val="fr-FR"/>
        </w:rPr>
        <w:t>’</w:t>
      </w:r>
      <w:r w:rsidRPr="00E069FA">
        <w:rPr>
          <w:lang w:val="fr-FR"/>
        </w:rPr>
        <w:t>une part, l</w:t>
      </w:r>
      <w:r w:rsidR="00BF4977">
        <w:rPr>
          <w:lang w:val="fr-FR"/>
        </w:rPr>
        <w:t>’</w:t>
      </w:r>
      <w:r w:rsidRPr="00E069FA">
        <w:rPr>
          <w:lang w:val="fr-FR"/>
        </w:rPr>
        <w:t>absence d</w:t>
      </w:r>
      <w:r w:rsidR="00BF4977">
        <w:rPr>
          <w:lang w:val="fr-FR"/>
        </w:rPr>
        <w:t>’</w:t>
      </w:r>
      <w:r w:rsidRPr="00E069FA">
        <w:rPr>
          <w:lang w:val="fr-FR"/>
        </w:rPr>
        <w:t>enquête sur l</w:t>
      </w:r>
      <w:r w:rsidR="00BF4977">
        <w:rPr>
          <w:lang w:val="fr-FR"/>
        </w:rPr>
        <w:t>’</w:t>
      </w:r>
      <w:r w:rsidRPr="00E069FA">
        <w:rPr>
          <w:lang w:val="fr-FR"/>
        </w:rPr>
        <w:t>infraction présumée d</w:t>
      </w:r>
      <w:r w:rsidR="00BF4977">
        <w:rPr>
          <w:lang w:val="fr-FR"/>
        </w:rPr>
        <w:t>’</w:t>
      </w:r>
      <w:r w:rsidRPr="00E069FA">
        <w:rPr>
          <w:lang w:val="fr-FR"/>
        </w:rPr>
        <w:t>enlèvement ne porterait pas atteinte à un droit consacré par la Convention et, d</w:t>
      </w:r>
      <w:r w:rsidR="00BF4977">
        <w:rPr>
          <w:lang w:val="fr-FR"/>
        </w:rPr>
        <w:t>’</w:t>
      </w:r>
      <w:r w:rsidRPr="00E069FA">
        <w:rPr>
          <w:lang w:val="fr-FR"/>
        </w:rPr>
        <w:t>autre part, pour démontrer qu</w:t>
      </w:r>
      <w:r w:rsidR="00BF4977">
        <w:rPr>
          <w:lang w:val="fr-FR"/>
        </w:rPr>
        <w:t>’</w:t>
      </w:r>
      <w:r w:rsidRPr="00E069FA">
        <w:rPr>
          <w:lang w:val="fr-FR"/>
        </w:rPr>
        <w:t>il y a eu manquement à l</w:t>
      </w:r>
      <w:r w:rsidR="00BF4977">
        <w:rPr>
          <w:lang w:val="fr-FR"/>
        </w:rPr>
        <w:t>’</w:t>
      </w:r>
      <w:r w:rsidRPr="00E069FA">
        <w:rPr>
          <w:lang w:val="fr-FR"/>
        </w:rPr>
        <w:t>obligation d</w:t>
      </w:r>
      <w:r w:rsidR="00BF4977">
        <w:rPr>
          <w:lang w:val="fr-FR"/>
        </w:rPr>
        <w:t>’</w:t>
      </w:r>
      <w:r w:rsidRPr="00E069FA">
        <w:rPr>
          <w:lang w:val="fr-FR"/>
        </w:rPr>
        <w:t>enquêter, il faudrait d</w:t>
      </w:r>
      <w:r w:rsidR="00BF4977">
        <w:rPr>
          <w:lang w:val="fr-FR"/>
        </w:rPr>
        <w:t>’</w:t>
      </w:r>
      <w:r w:rsidRPr="00E069FA">
        <w:rPr>
          <w:lang w:val="fr-FR"/>
        </w:rPr>
        <w:t>abord démontrer l</w:t>
      </w:r>
      <w:r w:rsidR="00BF4977">
        <w:rPr>
          <w:lang w:val="fr-FR"/>
        </w:rPr>
        <w:t>’</w:t>
      </w:r>
      <w:r w:rsidRPr="00E069FA">
        <w:rPr>
          <w:lang w:val="fr-FR"/>
        </w:rPr>
        <w:t xml:space="preserve">existence de la personne concernée. </w:t>
      </w:r>
      <w:r>
        <w:rPr>
          <w:lang w:val="fr-FR"/>
        </w:rPr>
        <w:t>En ce qui concerne le premier argument, le Comité rejette l</w:t>
      </w:r>
      <w:r w:rsidR="00BF4977">
        <w:rPr>
          <w:lang w:val="fr-FR"/>
        </w:rPr>
        <w:t>’</w:t>
      </w:r>
      <w:r>
        <w:rPr>
          <w:lang w:val="fr-FR"/>
        </w:rPr>
        <w:t>idée que le défaut d</w:t>
      </w:r>
      <w:r w:rsidR="00BF4977">
        <w:rPr>
          <w:lang w:val="fr-FR"/>
        </w:rPr>
        <w:t>’</w:t>
      </w:r>
      <w:r>
        <w:rPr>
          <w:lang w:val="fr-FR"/>
        </w:rPr>
        <w:t>enquête sur l</w:t>
      </w:r>
      <w:r w:rsidR="00BF4977">
        <w:rPr>
          <w:lang w:val="fr-FR"/>
        </w:rPr>
        <w:t>’</w:t>
      </w:r>
      <w:r>
        <w:rPr>
          <w:lang w:val="fr-FR"/>
        </w:rPr>
        <w:t>enlèvement du nouveau-né ne constituerait pas une violation d</w:t>
      </w:r>
      <w:r w:rsidR="00BF4977">
        <w:rPr>
          <w:lang w:val="fr-FR"/>
        </w:rPr>
        <w:t>’</w:t>
      </w:r>
      <w:r>
        <w:rPr>
          <w:lang w:val="fr-FR"/>
        </w:rPr>
        <w:t>un droit consacré par la Convention. L</w:t>
      </w:r>
      <w:r w:rsidR="00BF4977">
        <w:rPr>
          <w:lang w:val="fr-FR"/>
        </w:rPr>
        <w:t>’</w:t>
      </w:r>
      <w:r>
        <w:rPr>
          <w:lang w:val="fr-FR"/>
        </w:rPr>
        <w:t>article 35 fait obligation aux États parties de prendre</w:t>
      </w:r>
      <w:r w:rsidRPr="00833D8B">
        <w:rPr>
          <w:lang w:val="fr-FR"/>
        </w:rPr>
        <w:t xml:space="preserve"> toutes les mesures appropriées sur les plans national, bilatéral et multilatéral pour empêcher l</w:t>
      </w:r>
      <w:r w:rsidR="00BF4977">
        <w:rPr>
          <w:lang w:val="fr-FR"/>
        </w:rPr>
        <w:t>’</w:t>
      </w:r>
      <w:r w:rsidRPr="00833D8B">
        <w:rPr>
          <w:lang w:val="fr-FR"/>
        </w:rPr>
        <w:t>enlèvement, la vente ou la traite d</w:t>
      </w:r>
      <w:r w:rsidR="00BF4977">
        <w:rPr>
          <w:lang w:val="fr-FR"/>
        </w:rPr>
        <w:t>’</w:t>
      </w:r>
      <w:r w:rsidRPr="00833D8B">
        <w:rPr>
          <w:lang w:val="fr-FR"/>
        </w:rPr>
        <w:t xml:space="preserve">enfants à quelque fin que ce soit et sous quelque forme que ce soit. </w:t>
      </w:r>
      <w:r>
        <w:rPr>
          <w:lang w:val="fr-FR"/>
        </w:rPr>
        <w:t>Le Comité considère de manière générale que le fait de ne pas enquêter ou de refuser d</w:t>
      </w:r>
      <w:r w:rsidR="00BF4977">
        <w:rPr>
          <w:lang w:val="fr-FR"/>
        </w:rPr>
        <w:t>’</w:t>
      </w:r>
      <w:r>
        <w:rPr>
          <w:lang w:val="fr-FR"/>
        </w:rPr>
        <w:t>enquêter sur un enlèvement d</w:t>
      </w:r>
      <w:r w:rsidR="00BF4977">
        <w:rPr>
          <w:lang w:val="fr-FR"/>
        </w:rPr>
        <w:t>’</w:t>
      </w:r>
      <w:r>
        <w:rPr>
          <w:lang w:val="fr-FR"/>
        </w:rPr>
        <w:t>enfant peut constituer une violation de cet article.</w:t>
      </w:r>
      <w:r w:rsidRPr="00E069FA">
        <w:rPr>
          <w:lang w:val="fr-FR"/>
        </w:rPr>
        <w:t xml:space="preserve"> Compte tenu de tout</w:t>
      </w:r>
      <w:r>
        <w:rPr>
          <w:lang w:val="fr-FR"/>
        </w:rPr>
        <w:t xml:space="preserve"> </w:t>
      </w:r>
      <w:r w:rsidRPr="00E069FA">
        <w:rPr>
          <w:lang w:val="fr-FR"/>
        </w:rPr>
        <w:t xml:space="preserve">ce qui précède, </w:t>
      </w:r>
      <w:r>
        <w:rPr>
          <w:lang w:val="fr-FR"/>
        </w:rPr>
        <w:t>il</w:t>
      </w:r>
      <w:r w:rsidRPr="00E069FA">
        <w:rPr>
          <w:lang w:val="fr-FR"/>
        </w:rPr>
        <w:t xml:space="preserve"> considère que la communication est compatible </w:t>
      </w:r>
      <w:proofErr w:type="spellStart"/>
      <w:r w:rsidRPr="00E069FA">
        <w:rPr>
          <w:i/>
          <w:lang w:val="fr-FR"/>
        </w:rPr>
        <w:t>ratione</w:t>
      </w:r>
      <w:proofErr w:type="spellEnd"/>
      <w:r w:rsidRPr="00E069FA">
        <w:rPr>
          <w:i/>
          <w:lang w:val="fr-FR"/>
        </w:rPr>
        <w:t xml:space="preserve"> materiae</w:t>
      </w:r>
      <w:r w:rsidRPr="00E069FA">
        <w:rPr>
          <w:lang w:val="fr-FR"/>
        </w:rPr>
        <w:t xml:space="preserve"> avec les dispositions de la Convention et la déclare recevable au regard du paragraphe c) de l</w:t>
      </w:r>
      <w:r w:rsidR="00BF4977">
        <w:rPr>
          <w:lang w:val="fr-FR"/>
        </w:rPr>
        <w:t>’</w:t>
      </w:r>
      <w:r w:rsidRPr="00E069FA">
        <w:rPr>
          <w:lang w:val="fr-FR"/>
        </w:rPr>
        <w:t>article 7 du Protocole facultatif.</w:t>
      </w:r>
    </w:p>
    <w:p w:rsidR="002E5509" w:rsidRPr="00E069FA" w:rsidRDefault="002E5509" w:rsidP="002E5509">
      <w:pPr>
        <w:pStyle w:val="SingleTxtG"/>
        <w:rPr>
          <w:lang w:val="fr-FR"/>
        </w:rPr>
      </w:pPr>
      <w:r w:rsidRPr="00E069FA">
        <w:rPr>
          <w:lang w:val="fr-FR"/>
        </w:rPr>
        <w:t>6.4</w:t>
      </w:r>
      <w:r w:rsidRPr="00E069FA">
        <w:rPr>
          <w:lang w:val="fr-FR"/>
        </w:rPr>
        <w:tab/>
        <w:t xml:space="preserve">Le Comité prend note des allégations des auteurs selon lesquelles </w:t>
      </w:r>
      <w:r>
        <w:rPr>
          <w:lang w:val="fr-FR"/>
        </w:rPr>
        <w:t>la décision prise par</w:t>
      </w:r>
      <w:r w:rsidRPr="00E069FA">
        <w:rPr>
          <w:lang w:val="fr-FR"/>
        </w:rPr>
        <w:t xml:space="preserve"> le juge d</w:t>
      </w:r>
      <w:r w:rsidR="00BF4977">
        <w:rPr>
          <w:lang w:val="fr-FR"/>
        </w:rPr>
        <w:t>’</w:t>
      </w:r>
      <w:r w:rsidRPr="00E069FA">
        <w:rPr>
          <w:lang w:val="fr-FR"/>
        </w:rPr>
        <w:t xml:space="preserve">instruction </w:t>
      </w:r>
      <w:r>
        <w:rPr>
          <w:lang w:val="fr-FR"/>
        </w:rPr>
        <w:t>et</w:t>
      </w:r>
      <w:r w:rsidRPr="00E069FA">
        <w:rPr>
          <w:lang w:val="fr-FR"/>
        </w:rPr>
        <w:t xml:space="preserve"> confirmée en appel </w:t>
      </w:r>
      <w:r>
        <w:rPr>
          <w:lang w:val="fr-FR"/>
        </w:rPr>
        <w:t>de</w:t>
      </w:r>
      <w:r w:rsidRPr="00E069FA">
        <w:rPr>
          <w:lang w:val="fr-FR"/>
        </w:rPr>
        <w:t xml:space="preserve"> class</w:t>
      </w:r>
      <w:r>
        <w:rPr>
          <w:lang w:val="fr-FR"/>
        </w:rPr>
        <w:t>er</w:t>
      </w:r>
      <w:r w:rsidRPr="00E069FA">
        <w:rPr>
          <w:lang w:val="fr-FR"/>
        </w:rPr>
        <w:t xml:space="preserve"> l</w:t>
      </w:r>
      <w:r w:rsidR="00BF4977">
        <w:rPr>
          <w:lang w:val="fr-FR"/>
        </w:rPr>
        <w:t>’</w:t>
      </w:r>
      <w:r w:rsidRPr="00E069FA">
        <w:rPr>
          <w:lang w:val="fr-FR"/>
        </w:rPr>
        <w:t>affaire sans avoir ouvert une enquête pénale constituerait une violation des droits que leur fils présumé tient de la Convention. Il rappelle qu</w:t>
      </w:r>
      <w:r w:rsidR="00BF4977">
        <w:rPr>
          <w:lang w:val="fr-FR"/>
        </w:rPr>
        <w:t>’</w:t>
      </w:r>
      <w:r w:rsidRPr="00E069FA">
        <w:rPr>
          <w:lang w:val="fr-FR"/>
        </w:rPr>
        <w:t>il appartient généralement aux juridictions nationales d</w:t>
      </w:r>
      <w:r w:rsidR="00BF4977">
        <w:rPr>
          <w:lang w:val="fr-FR"/>
        </w:rPr>
        <w:t>’</w:t>
      </w:r>
      <w:r w:rsidRPr="00E069FA">
        <w:rPr>
          <w:lang w:val="fr-FR"/>
        </w:rPr>
        <w:t>examiner les faits et les éléments de preuve ou d</w:t>
      </w:r>
      <w:r w:rsidR="00BF4977">
        <w:rPr>
          <w:lang w:val="fr-FR"/>
        </w:rPr>
        <w:t>’</w:t>
      </w:r>
      <w:r w:rsidRPr="00E069FA">
        <w:rPr>
          <w:lang w:val="fr-FR"/>
        </w:rPr>
        <w:t>interpréter la législation, à moins que l</w:t>
      </w:r>
      <w:r w:rsidR="00BF4977">
        <w:rPr>
          <w:lang w:val="fr-FR"/>
        </w:rPr>
        <w:t>’</w:t>
      </w:r>
      <w:r w:rsidRPr="00E069FA">
        <w:rPr>
          <w:lang w:val="fr-FR"/>
        </w:rPr>
        <w:t>appréciation ou l</w:t>
      </w:r>
      <w:r w:rsidR="00BF4977">
        <w:rPr>
          <w:lang w:val="fr-FR"/>
        </w:rPr>
        <w:t>’</w:t>
      </w:r>
      <w:r w:rsidRPr="00E069FA">
        <w:rPr>
          <w:lang w:val="fr-FR"/>
        </w:rPr>
        <w:t>interprétation faite par celles-ci ait été manifestement arbitraire ou ait constitué un déni de justice</w:t>
      </w:r>
      <w:r w:rsidRPr="00401E1A">
        <w:rPr>
          <w:rStyle w:val="Appelnotedebasdep"/>
        </w:rPr>
        <w:footnoteReference w:id="7"/>
      </w:r>
      <w:r w:rsidRPr="00E069FA">
        <w:rPr>
          <w:lang w:val="fr-FR"/>
        </w:rPr>
        <w:t>. En l</w:t>
      </w:r>
      <w:r w:rsidR="00BF4977">
        <w:rPr>
          <w:lang w:val="fr-FR"/>
        </w:rPr>
        <w:t>’</w:t>
      </w:r>
      <w:r w:rsidRPr="00E069FA">
        <w:rPr>
          <w:lang w:val="fr-FR"/>
        </w:rPr>
        <w:t>espèce, le Comité constate que le juge d</w:t>
      </w:r>
      <w:r w:rsidR="00BF4977">
        <w:rPr>
          <w:lang w:val="fr-FR"/>
        </w:rPr>
        <w:t>’</w:t>
      </w:r>
      <w:r w:rsidRPr="00E069FA">
        <w:rPr>
          <w:lang w:val="fr-FR"/>
        </w:rPr>
        <w:t>instruction et l</w:t>
      </w:r>
      <w:r w:rsidR="00BF4977">
        <w:rPr>
          <w:lang w:val="fr-FR"/>
        </w:rPr>
        <w:t>’</w:t>
      </w:r>
      <w:r w:rsidRPr="00E069FA">
        <w:rPr>
          <w:lang w:val="fr-FR"/>
        </w:rPr>
        <w:t>Audiencia Provincial de Navarre ont examiné les faits allégués et les éléments de preuve présentés par les auteurs, mais ont conclu qu</w:t>
      </w:r>
      <w:r w:rsidR="00BF4977">
        <w:rPr>
          <w:lang w:val="fr-FR"/>
        </w:rPr>
        <w:t>’</w:t>
      </w:r>
      <w:r w:rsidRPr="00E069FA">
        <w:rPr>
          <w:lang w:val="fr-FR"/>
        </w:rPr>
        <w:t>ils n</w:t>
      </w:r>
      <w:r w:rsidR="00BF4977">
        <w:rPr>
          <w:lang w:val="fr-FR"/>
        </w:rPr>
        <w:t>’</w:t>
      </w:r>
      <w:r w:rsidRPr="00E069FA">
        <w:rPr>
          <w:lang w:val="fr-FR"/>
        </w:rPr>
        <w:t>étaient pas suffisants pour constituer des indices d</w:t>
      </w:r>
      <w:r w:rsidR="00BF4977">
        <w:rPr>
          <w:lang w:val="fr-FR"/>
        </w:rPr>
        <w:t>’</w:t>
      </w:r>
      <w:r w:rsidRPr="00E069FA">
        <w:rPr>
          <w:lang w:val="fr-FR"/>
        </w:rPr>
        <w:t>infraction. En particulier, ces instances judiciaires ont considéré que l</w:t>
      </w:r>
      <w:r w:rsidR="00BF4977">
        <w:rPr>
          <w:lang w:val="fr-FR"/>
        </w:rPr>
        <w:t>’</w:t>
      </w:r>
      <w:r w:rsidRPr="00E069FA">
        <w:rPr>
          <w:lang w:val="fr-FR"/>
        </w:rPr>
        <w:t xml:space="preserve">exposé des </w:t>
      </w:r>
      <w:r w:rsidRPr="00E069FA">
        <w:rPr>
          <w:lang w:val="fr-FR"/>
        </w:rPr>
        <w:lastRenderedPageBreak/>
        <w:t>faits présenté par les auteurs ne permettait pas d</w:t>
      </w:r>
      <w:r w:rsidR="00BF4977">
        <w:rPr>
          <w:lang w:val="fr-FR"/>
        </w:rPr>
        <w:t>’</w:t>
      </w:r>
      <w:r w:rsidRPr="00E069FA">
        <w:rPr>
          <w:lang w:val="fr-FR"/>
        </w:rPr>
        <w:t>établir des indices d</w:t>
      </w:r>
      <w:r w:rsidR="00BF4977">
        <w:rPr>
          <w:lang w:val="fr-FR"/>
        </w:rPr>
        <w:t>’</w:t>
      </w:r>
      <w:r w:rsidRPr="00E069FA">
        <w:rPr>
          <w:lang w:val="fr-FR"/>
        </w:rPr>
        <w:t>infraction, que le compte rendu des échographies fourni attestait la présence d</w:t>
      </w:r>
      <w:r w:rsidR="00BF4977">
        <w:rPr>
          <w:lang w:val="fr-FR"/>
        </w:rPr>
        <w:t>’</w:t>
      </w:r>
      <w:r w:rsidRPr="00E069FA">
        <w:rPr>
          <w:lang w:val="fr-FR"/>
        </w:rPr>
        <w:t xml:space="preserve">un seul fœtus, </w:t>
      </w:r>
      <w:bookmarkStart w:id="1" w:name="_Hlk5375330"/>
      <w:r w:rsidRPr="00E069FA">
        <w:rPr>
          <w:lang w:val="fr-FR"/>
        </w:rPr>
        <w:t>que ni la prise de poids excessive de l</w:t>
      </w:r>
      <w:r w:rsidR="00BF4977">
        <w:rPr>
          <w:lang w:val="fr-FR"/>
        </w:rPr>
        <w:t>’</w:t>
      </w:r>
      <w:r w:rsidRPr="00E069FA">
        <w:rPr>
          <w:lang w:val="fr-FR"/>
        </w:rPr>
        <w:t>auteure, ni les inexactitudes figurant çà et là dans le dossier médical de l</w:t>
      </w:r>
      <w:r w:rsidR="00BF4977">
        <w:rPr>
          <w:lang w:val="fr-FR"/>
        </w:rPr>
        <w:t>’</w:t>
      </w:r>
      <w:r w:rsidRPr="00E069FA">
        <w:rPr>
          <w:lang w:val="fr-FR"/>
        </w:rPr>
        <w:t>intéressée ne pouvaient constituer des motifs suffisants pour considérer la requête recevable, et que le comportement de l</w:t>
      </w:r>
      <w:r w:rsidR="00BF4977">
        <w:rPr>
          <w:lang w:val="fr-FR"/>
        </w:rPr>
        <w:t>’</w:t>
      </w:r>
      <w:r w:rsidRPr="00E069FA">
        <w:rPr>
          <w:lang w:val="fr-FR"/>
        </w:rPr>
        <w:t xml:space="preserve">auteure, qui avait continué à consulter le même gynécologue pendant les </w:t>
      </w:r>
      <w:r>
        <w:rPr>
          <w:lang w:val="fr-FR"/>
        </w:rPr>
        <w:t>vingt-cinq</w:t>
      </w:r>
      <w:r w:rsidRPr="00E069FA">
        <w:rPr>
          <w:lang w:val="fr-FR"/>
        </w:rPr>
        <w:t xml:space="preserve"> années qui avaient suivi les faits ne dénotait pas un manque de confiance à l</w:t>
      </w:r>
      <w:r w:rsidR="00BF4977">
        <w:rPr>
          <w:lang w:val="fr-FR"/>
        </w:rPr>
        <w:t>’</w:t>
      </w:r>
      <w:r w:rsidRPr="00E069FA">
        <w:rPr>
          <w:lang w:val="fr-FR"/>
        </w:rPr>
        <w:t>égard du médecin ou du personnel de la clinique qui s</w:t>
      </w:r>
      <w:r w:rsidR="00BF4977">
        <w:rPr>
          <w:lang w:val="fr-FR"/>
        </w:rPr>
        <w:t>’</w:t>
      </w:r>
      <w:r w:rsidRPr="00E069FA">
        <w:rPr>
          <w:lang w:val="fr-FR"/>
        </w:rPr>
        <w:t>était occupé d</w:t>
      </w:r>
      <w:r w:rsidR="00BF4977">
        <w:rPr>
          <w:lang w:val="fr-FR"/>
        </w:rPr>
        <w:t>’</w:t>
      </w:r>
      <w:r w:rsidRPr="00E069FA">
        <w:rPr>
          <w:lang w:val="fr-FR"/>
        </w:rPr>
        <w:t>elle lors de son accouchement.</w:t>
      </w:r>
      <w:bookmarkEnd w:id="1"/>
    </w:p>
    <w:p w:rsidR="002E5509" w:rsidRPr="00E069FA" w:rsidRDefault="002E5509" w:rsidP="002E5509">
      <w:pPr>
        <w:pStyle w:val="SingleTxtG"/>
        <w:rPr>
          <w:lang w:val="fr-FR"/>
        </w:rPr>
      </w:pPr>
      <w:r w:rsidRPr="00E069FA">
        <w:rPr>
          <w:lang w:val="fr-FR"/>
        </w:rPr>
        <w:t>6.5</w:t>
      </w:r>
      <w:r w:rsidRPr="00E069FA">
        <w:rPr>
          <w:lang w:val="fr-FR"/>
        </w:rPr>
        <w:tab/>
        <w:t>Le Comité est conscient des difficultés qu</w:t>
      </w:r>
      <w:r w:rsidR="00BF4977">
        <w:rPr>
          <w:lang w:val="fr-FR"/>
        </w:rPr>
        <w:t>’</w:t>
      </w:r>
      <w:r w:rsidRPr="00E069FA">
        <w:rPr>
          <w:lang w:val="fr-FR"/>
        </w:rPr>
        <w:t>ont les victimes de soustraction de nourrissons à apporter des preuves concluantes d</w:t>
      </w:r>
      <w:r w:rsidR="00BF4977">
        <w:rPr>
          <w:lang w:val="fr-FR"/>
        </w:rPr>
        <w:t>’</w:t>
      </w:r>
      <w:r w:rsidRPr="00E069FA">
        <w:rPr>
          <w:lang w:val="fr-FR"/>
        </w:rPr>
        <w:t>une telle soustraction. Il est également conscient du contexte de soustractions de nourrissons qui existait à l</w:t>
      </w:r>
      <w:r w:rsidR="00BF4977">
        <w:rPr>
          <w:lang w:val="fr-FR"/>
        </w:rPr>
        <w:t>’</w:t>
      </w:r>
      <w:r w:rsidRPr="00E069FA">
        <w:rPr>
          <w:lang w:val="fr-FR"/>
        </w:rPr>
        <w:t>époque dans l</w:t>
      </w:r>
      <w:r w:rsidR="00BF4977">
        <w:rPr>
          <w:lang w:val="fr-FR"/>
        </w:rPr>
        <w:t>’</w:t>
      </w:r>
      <w:r w:rsidRPr="00E069FA">
        <w:rPr>
          <w:lang w:val="fr-FR"/>
        </w:rPr>
        <w:t>État partie, comme cela a été établi</w:t>
      </w:r>
      <w:r w:rsidRPr="00401E1A">
        <w:rPr>
          <w:rStyle w:val="Appelnotedebasdep"/>
        </w:rPr>
        <w:footnoteReference w:id="8"/>
      </w:r>
      <w:r w:rsidRPr="00E069FA">
        <w:rPr>
          <w:lang w:val="fr-FR"/>
        </w:rPr>
        <w:t>. Cependant, il estime que les informations en sa possession ne lui permettent pas de conclure, compte tenu des faits exposés par les auteurs et des éléments de preuve qui ont été fournis, que les décisions des tribunaux espagnols, dans les circonstances de l</w:t>
      </w:r>
      <w:r w:rsidR="00BF4977">
        <w:rPr>
          <w:lang w:val="fr-FR"/>
        </w:rPr>
        <w:t>’</w:t>
      </w:r>
      <w:r w:rsidRPr="00E069FA">
        <w:rPr>
          <w:lang w:val="fr-FR"/>
        </w:rPr>
        <w:t>espèce, ont été manifestement arbitraires ou qu</w:t>
      </w:r>
      <w:r w:rsidR="00BF4977">
        <w:rPr>
          <w:lang w:val="fr-FR"/>
        </w:rPr>
        <w:t>’</w:t>
      </w:r>
      <w:r w:rsidRPr="00E069FA">
        <w:rPr>
          <w:lang w:val="fr-FR"/>
        </w:rPr>
        <w:t>elles ont constitué un déni de justice.</w:t>
      </w:r>
    </w:p>
    <w:p w:rsidR="002E5509" w:rsidRPr="00E069FA" w:rsidRDefault="002E5509" w:rsidP="002E5509">
      <w:pPr>
        <w:pStyle w:val="SingleTxtG"/>
        <w:rPr>
          <w:lang w:val="fr-FR"/>
        </w:rPr>
      </w:pPr>
      <w:r w:rsidRPr="00E069FA">
        <w:rPr>
          <w:lang w:val="fr-FR"/>
        </w:rPr>
        <w:t>6.6</w:t>
      </w:r>
      <w:r w:rsidRPr="00E069FA">
        <w:rPr>
          <w:lang w:val="fr-FR"/>
        </w:rPr>
        <w:tab/>
        <w:t>Par conséquent, le Comité considère que la communication n</w:t>
      </w:r>
      <w:r w:rsidR="00BF4977">
        <w:rPr>
          <w:lang w:val="fr-FR"/>
        </w:rPr>
        <w:t>’</w:t>
      </w:r>
      <w:r w:rsidRPr="00E069FA">
        <w:rPr>
          <w:lang w:val="fr-FR"/>
        </w:rPr>
        <w:t>a pas été suffisamment étayée et la déclare irrecevable au regard de l</w:t>
      </w:r>
      <w:r w:rsidR="00BF4977">
        <w:rPr>
          <w:lang w:val="fr-FR"/>
        </w:rPr>
        <w:t>’</w:t>
      </w:r>
      <w:r w:rsidRPr="00E069FA">
        <w:rPr>
          <w:lang w:val="fr-FR"/>
        </w:rPr>
        <w:t>article 7</w:t>
      </w:r>
      <w:r>
        <w:rPr>
          <w:lang w:val="fr-FR"/>
        </w:rPr>
        <w:t> </w:t>
      </w:r>
      <w:r w:rsidRPr="00E069FA">
        <w:rPr>
          <w:lang w:val="fr-FR"/>
        </w:rPr>
        <w:t>f) du Protocole facultatif.</w:t>
      </w:r>
    </w:p>
    <w:p w:rsidR="002E5509" w:rsidRPr="00E069FA" w:rsidRDefault="002E5509" w:rsidP="002E5509">
      <w:pPr>
        <w:pStyle w:val="SingleTxtG"/>
        <w:keepNext/>
        <w:rPr>
          <w:lang w:val="fr-FR"/>
        </w:rPr>
      </w:pPr>
      <w:r w:rsidRPr="00E069FA">
        <w:rPr>
          <w:lang w:val="fr-FR"/>
        </w:rPr>
        <w:t>7.</w:t>
      </w:r>
      <w:r w:rsidRPr="00E069FA">
        <w:rPr>
          <w:lang w:val="fr-FR"/>
        </w:rPr>
        <w:tab/>
        <w:t>Le Comité des droits de l</w:t>
      </w:r>
      <w:r w:rsidR="00BF4977">
        <w:rPr>
          <w:lang w:val="fr-FR"/>
        </w:rPr>
        <w:t>’</w:t>
      </w:r>
      <w:r w:rsidRPr="00E069FA">
        <w:rPr>
          <w:lang w:val="fr-FR"/>
        </w:rPr>
        <w:t>enfant décide</w:t>
      </w:r>
      <w:r>
        <w:rPr>
          <w:lang w:val="fr-FR"/>
        </w:rPr>
        <w:t> :</w:t>
      </w:r>
    </w:p>
    <w:p w:rsidR="002E5509" w:rsidRPr="00E069FA" w:rsidRDefault="002E5509" w:rsidP="002E5509">
      <w:pPr>
        <w:pStyle w:val="SingleTxtG"/>
        <w:ind w:firstLine="567"/>
        <w:rPr>
          <w:lang w:val="fr-FR"/>
        </w:rPr>
      </w:pPr>
      <w:r w:rsidRPr="00E069FA">
        <w:rPr>
          <w:lang w:val="fr-FR"/>
        </w:rPr>
        <w:t>a)</w:t>
      </w:r>
      <w:r w:rsidRPr="00E069FA">
        <w:rPr>
          <w:lang w:val="fr-FR"/>
        </w:rPr>
        <w:tab/>
        <w:t>Que la communication est irrecevable au regard de l</w:t>
      </w:r>
      <w:r w:rsidR="00BF4977">
        <w:rPr>
          <w:lang w:val="fr-FR"/>
        </w:rPr>
        <w:t>’</w:t>
      </w:r>
      <w:r w:rsidRPr="00E069FA">
        <w:rPr>
          <w:lang w:val="fr-FR"/>
        </w:rPr>
        <w:t>article 7</w:t>
      </w:r>
      <w:r>
        <w:rPr>
          <w:lang w:val="fr-FR"/>
        </w:rPr>
        <w:t> </w:t>
      </w:r>
      <w:r w:rsidRPr="00E069FA">
        <w:rPr>
          <w:lang w:val="fr-FR"/>
        </w:rPr>
        <w:t>f) du Protocole facultatif</w:t>
      </w:r>
      <w:r>
        <w:rPr>
          <w:lang w:val="fr-FR"/>
        </w:rPr>
        <w:t> ;</w:t>
      </w:r>
    </w:p>
    <w:p w:rsidR="002E5509" w:rsidRPr="000B6855" w:rsidRDefault="002E5509" w:rsidP="000B6855">
      <w:pPr>
        <w:pStyle w:val="SingleTxtG"/>
        <w:ind w:firstLine="567"/>
        <w:rPr>
          <w:lang w:val="fr-FR"/>
        </w:rPr>
      </w:pPr>
      <w:r w:rsidRPr="00E069FA">
        <w:rPr>
          <w:lang w:val="fr-FR"/>
        </w:rPr>
        <w:t>b)</w:t>
      </w:r>
      <w:r w:rsidRPr="00E069FA">
        <w:rPr>
          <w:lang w:val="fr-FR"/>
        </w:rPr>
        <w:tab/>
        <w:t>Que la présente décision sera communiquée à l</w:t>
      </w:r>
      <w:r w:rsidR="00BF4977">
        <w:rPr>
          <w:lang w:val="fr-FR"/>
        </w:rPr>
        <w:t>’</w:t>
      </w:r>
      <w:r w:rsidRPr="00E069FA">
        <w:rPr>
          <w:lang w:val="fr-FR"/>
        </w:rPr>
        <w:t>auteure de la communication et, pour information, à l</w:t>
      </w:r>
      <w:r w:rsidR="00BF4977">
        <w:rPr>
          <w:lang w:val="fr-FR"/>
        </w:rPr>
        <w:t>’</w:t>
      </w:r>
      <w:r w:rsidRPr="00E069FA">
        <w:rPr>
          <w:lang w:val="fr-FR"/>
        </w:rPr>
        <w:t>État partie.</w:t>
      </w:r>
    </w:p>
    <w:p w:rsidR="002E5509" w:rsidRDefault="00BF4977" w:rsidP="00BF4977">
      <w:pPr>
        <w:pStyle w:val="HChG"/>
        <w:rPr>
          <w:lang w:val="fr-FR"/>
        </w:rPr>
      </w:pPr>
      <w:r>
        <w:rPr>
          <w:szCs w:val="24"/>
          <w:lang w:val="fr-FR"/>
        </w:rPr>
        <w:br w:type="page"/>
      </w:r>
      <w:bookmarkStart w:id="2" w:name="_Hlk45531191"/>
      <w:r w:rsidR="002E5509">
        <w:rPr>
          <w:szCs w:val="24"/>
          <w:lang w:val="fr-FR"/>
        </w:rPr>
        <w:lastRenderedPageBreak/>
        <w:t>A</w:t>
      </w:r>
      <w:r w:rsidR="002E5509">
        <w:rPr>
          <w:lang w:val="fr-FR"/>
        </w:rPr>
        <w:t>nnexe I</w:t>
      </w:r>
      <w:bookmarkStart w:id="3" w:name="_GoBack"/>
      <w:bookmarkEnd w:id="3"/>
    </w:p>
    <w:p w:rsidR="002E5509" w:rsidRDefault="00BF4977" w:rsidP="00BF4977">
      <w:pPr>
        <w:pStyle w:val="H1G"/>
      </w:pPr>
      <w:r>
        <w:rPr>
          <w:lang w:val="fr-FR"/>
        </w:rPr>
        <w:tab/>
      </w:r>
      <w:r>
        <w:rPr>
          <w:lang w:val="fr-FR"/>
        </w:rPr>
        <w:tab/>
      </w:r>
      <w:r w:rsidR="002E5509">
        <w:rPr>
          <w:lang w:val="fr-FR"/>
        </w:rPr>
        <w:t xml:space="preserve">Opinion individuelle (dissidente) de </w:t>
      </w:r>
      <w:r w:rsidR="002E5509" w:rsidRPr="007F69F0">
        <w:t xml:space="preserve">Olga A. </w:t>
      </w:r>
      <w:proofErr w:type="spellStart"/>
      <w:r w:rsidR="002E5509" w:rsidRPr="007F69F0">
        <w:t>Khazova</w:t>
      </w:r>
      <w:bookmarkEnd w:id="2"/>
      <w:proofErr w:type="spellEnd"/>
    </w:p>
    <w:p w:rsidR="002E5509" w:rsidRPr="00F14D9A" w:rsidRDefault="00BF4977" w:rsidP="00BF4977">
      <w:pPr>
        <w:pStyle w:val="H4G"/>
      </w:pPr>
      <w:r>
        <w:tab/>
      </w:r>
      <w:r>
        <w:tab/>
      </w:r>
      <w:r w:rsidR="002E5509" w:rsidRPr="00F14D9A">
        <w:t>Recevabilité</w:t>
      </w:r>
    </w:p>
    <w:p w:rsidR="002E5509" w:rsidRPr="0083022C" w:rsidRDefault="002E5509" w:rsidP="002E5509">
      <w:pPr>
        <w:pStyle w:val="SingleTxtG"/>
        <w:rPr>
          <w:rFonts w:ascii="TimesNewRoman" w:hAnsi="TimesNewRoman"/>
          <w:lang w:val="fr-FR"/>
        </w:rPr>
      </w:pPr>
      <w:r w:rsidRPr="0083022C">
        <w:rPr>
          <w:rFonts w:ascii="TimesNewRoman" w:hAnsi="TimesNewRoman"/>
          <w:lang w:val="fr-FR"/>
        </w:rPr>
        <w:t>1.</w:t>
      </w:r>
      <w:r w:rsidRPr="0083022C">
        <w:rPr>
          <w:rFonts w:ascii="TimesNewRoman" w:hAnsi="TimesNewRoman"/>
          <w:lang w:val="fr-FR"/>
        </w:rPr>
        <w:tab/>
        <w:t>Je suis en désaccord avec la décision majoritaire selon laquelle la communication n</w:t>
      </w:r>
      <w:r w:rsidR="00BF4977">
        <w:rPr>
          <w:rFonts w:ascii="TimesNewRoman" w:hAnsi="TimesNewRoman"/>
          <w:lang w:val="fr-FR"/>
        </w:rPr>
        <w:t>’</w:t>
      </w:r>
      <w:r>
        <w:rPr>
          <w:rFonts w:ascii="TimesNewRoman" w:hAnsi="TimesNewRoman"/>
          <w:lang w:val="fr-FR"/>
        </w:rPr>
        <w:t>est</w:t>
      </w:r>
      <w:r w:rsidRPr="0083022C">
        <w:rPr>
          <w:rFonts w:ascii="TimesNewRoman" w:hAnsi="TimesNewRoman"/>
          <w:lang w:val="fr-FR"/>
        </w:rPr>
        <w:t xml:space="preserve"> pas suffisamment </w:t>
      </w:r>
      <w:r>
        <w:rPr>
          <w:rFonts w:ascii="TimesNewRoman" w:hAnsi="TimesNewRoman"/>
          <w:lang w:val="fr-FR"/>
        </w:rPr>
        <w:t>étayée</w:t>
      </w:r>
      <w:r w:rsidRPr="0083022C">
        <w:rPr>
          <w:rFonts w:ascii="TimesNewRoman" w:hAnsi="TimesNewRoman"/>
          <w:lang w:val="fr-FR"/>
        </w:rPr>
        <w:t xml:space="preserve"> et, par conséquent, est irrecevable </w:t>
      </w:r>
      <w:r>
        <w:rPr>
          <w:rFonts w:ascii="TimesNewRoman" w:hAnsi="TimesNewRoman"/>
          <w:lang w:val="fr-FR"/>
        </w:rPr>
        <w:t>au regard</w:t>
      </w:r>
      <w:r w:rsidRPr="0083022C">
        <w:rPr>
          <w:rFonts w:ascii="TimesNewRoman" w:hAnsi="TimesNewRoman"/>
          <w:lang w:val="fr-FR"/>
        </w:rPr>
        <w:t xml:space="preserve"> de l</w:t>
      </w:r>
      <w:r w:rsidR="00BF4977">
        <w:rPr>
          <w:rFonts w:ascii="TimesNewRoman" w:hAnsi="TimesNewRoman"/>
          <w:lang w:val="fr-FR"/>
        </w:rPr>
        <w:t>’</w:t>
      </w:r>
      <w:r w:rsidRPr="0083022C">
        <w:rPr>
          <w:rFonts w:ascii="TimesNewRoman" w:hAnsi="TimesNewRoman"/>
          <w:lang w:val="fr-FR"/>
        </w:rPr>
        <w:t xml:space="preserve">article 7 </w:t>
      </w:r>
      <w:r>
        <w:rPr>
          <w:rFonts w:ascii="TimesNewRoman" w:hAnsi="TimesNewRoman"/>
          <w:lang w:val="fr-FR"/>
        </w:rPr>
        <w:t>f</w:t>
      </w:r>
      <w:r w:rsidRPr="0083022C">
        <w:rPr>
          <w:rFonts w:ascii="TimesNewRoman" w:hAnsi="TimesNewRoman"/>
          <w:lang w:val="fr-FR"/>
        </w:rPr>
        <w:t>) du Protocole facultatif à la Convention relative aux droits de l</w:t>
      </w:r>
      <w:r w:rsidR="00BF4977">
        <w:rPr>
          <w:rFonts w:ascii="TimesNewRoman" w:hAnsi="TimesNewRoman"/>
          <w:lang w:val="fr-FR"/>
        </w:rPr>
        <w:t>’</w:t>
      </w:r>
      <w:r w:rsidRPr="0083022C">
        <w:rPr>
          <w:rFonts w:ascii="TimesNewRoman" w:hAnsi="TimesNewRoman"/>
          <w:lang w:val="fr-FR"/>
        </w:rPr>
        <w:t xml:space="preserve">enfant </w:t>
      </w:r>
      <w:r>
        <w:rPr>
          <w:rFonts w:ascii="TimesNewRoman" w:hAnsi="TimesNewRoman"/>
          <w:lang w:val="fr-FR"/>
        </w:rPr>
        <w:t>établissant</w:t>
      </w:r>
      <w:r w:rsidRPr="0083022C">
        <w:rPr>
          <w:rFonts w:ascii="TimesNewRoman" w:hAnsi="TimesNewRoman"/>
          <w:lang w:val="fr-FR"/>
        </w:rPr>
        <w:t xml:space="preserve"> une procédure de </w:t>
      </w:r>
      <w:r>
        <w:rPr>
          <w:rFonts w:ascii="TimesNewRoman" w:hAnsi="TimesNewRoman"/>
          <w:lang w:val="fr-FR"/>
        </w:rPr>
        <w:t xml:space="preserve">présentation de </w:t>
      </w:r>
      <w:r w:rsidRPr="0083022C">
        <w:rPr>
          <w:rFonts w:ascii="TimesNewRoman" w:hAnsi="TimesNewRoman"/>
          <w:lang w:val="fr-FR"/>
        </w:rPr>
        <w:t>communication</w:t>
      </w:r>
      <w:r>
        <w:rPr>
          <w:rFonts w:ascii="TimesNewRoman" w:hAnsi="TimesNewRoman"/>
          <w:lang w:val="fr-FR"/>
        </w:rPr>
        <w:t>s</w:t>
      </w:r>
      <w:r w:rsidRPr="0083022C">
        <w:rPr>
          <w:rFonts w:ascii="TimesNewRoman" w:hAnsi="TimesNewRoman"/>
          <w:lang w:val="fr-FR"/>
        </w:rPr>
        <w:t xml:space="preserve"> (par</w:t>
      </w:r>
      <w:r>
        <w:rPr>
          <w:rFonts w:ascii="TimesNewRoman" w:hAnsi="TimesNewRoman"/>
          <w:lang w:val="fr-FR"/>
        </w:rPr>
        <w:t>.</w:t>
      </w:r>
      <w:r w:rsidR="00BF4977">
        <w:rPr>
          <w:rFonts w:ascii="TimesNewRoman" w:hAnsi="TimesNewRoman" w:hint="eastAsia"/>
          <w:lang w:val="fr-FR"/>
        </w:rPr>
        <w:t> </w:t>
      </w:r>
      <w:r w:rsidRPr="0083022C">
        <w:rPr>
          <w:rFonts w:ascii="TimesNewRoman" w:hAnsi="TimesNewRoman"/>
          <w:lang w:val="fr-FR"/>
        </w:rPr>
        <w:t>6.6).</w:t>
      </w:r>
    </w:p>
    <w:p w:rsidR="002E5509" w:rsidRPr="0083022C" w:rsidRDefault="002E5509" w:rsidP="002E5509">
      <w:pPr>
        <w:pStyle w:val="SingleTxtG"/>
        <w:rPr>
          <w:rFonts w:ascii="TimesNewRoman" w:hAnsi="TimesNewRoman"/>
          <w:lang w:val="fr-FR"/>
        </w:rPr>
      </w:pPr>
      <w:r w:rsidRPr="0083022C">
        <w:rPr>
          <w:rFonts w:ascii="TimesNewRoman" w:hAnsi="TimesNewRoman"/>
          <w:lang w:val="fr-FR"/>
        </w:rPr>
        <w:t>2.</w:t>
      </w:r>
      <w:r w:rsidRPr="0083022C">
        <w:rPr>
          <w:rFonts w:ascii="TimesNewRoman" w:hAnsi="TimesNewRoman"/>
          <w:lang w:val="fr-FR"/>
        </w:rPr>
        <w:tab/>
        <w:t xml:space="preserve">Le Comité note que les informations dont il dispose ne lui permettent pas de conclure que, compte tenu des faits présentés par les auteurs et des preuves produites, les décisions des tribunaux espagnols étaient manifestement arbitraires ou constituaient un déni de justice. </w:t>
      </w:r>
    </w:p>
    <w:p w:rsidR="002E5509" w:rsidRPr="0083022C" w:rsidRDefault="002E5509" w:rsidP="002E5509">
      <w:pPr>
        <w:pStyle w:val="SingleTxtG"/>
        <w:rPr>
          <w:rFonts w:ascii="TimesNewRoman" w:hAnsi="TimesNewRoman"/>
          <w:lang w:val="fr-FR"/>
        </w:rPr>
      </w:pPr>
      <w:r w:rsidRPr="0083022C">
        <w:rPr>
          <w:rFonts w:ascii="TimesNewRoman" w:hAnsi="TimesNewRoman"/>
          <w:lang w:val="fr-FR"/>
        </w:rPr>
        <w:t>3.</w:t>
      </w:r>
      <w:r w:rsidRPr="0083022C">
        <w:rPr>
          <w:rFonts w:ascii="TimesNewRoman" w:hAnsi="TimesNewRoman"/>
          <w:lang w:val="fr-FR"/>
        </w:rPr>
        <w:tab/>
        <w:t>En l</w:t>
      </w:r>
      <w:r w:rsidR="00BF4977">
        <w:rPr>
          <w:rFonts w:ascii="TimesNewRoman" w:hAnsi="TimesNewRoman"/>
          <w:lang w:val="fr-FR"/>
        </w:rPr>
        <w:t>’</w:t>
      </w:r>
      <w:r w:rsidRPr="0083022C">
        <w:rPr>
          <w:rFonts w:ascii="TimesNewRoman" w:hAnsi="TimesNewRoman"/>
          <w:lang w:val="fr-FR"/>
        </w:rPr>
        <w:t>espèce, le juge d</w:t>
      </w:r>
      <w:r w:rsidR="00BF4977">
        <w:rPr>
          <w:rFonts w:ascii="TimesNewRoman" w:hAnsi="TimesNewRoman"/>
          <w:lang w:val="fr-FR"/>
        </w:rPr>
        <w:t>’</w:t>
      </w:r>
      <w:r w:rsidRPr="0083022C">
        <w:rPr>
          <w:rFonts w:ascii="TimesNewRoman" w:hAnsi="TimesNewRoman"/>
          <w:lang w:val="fr-FR"/>
        </w:rPr>
        <w:t>instruction et l</w:t>
      </w:r>
      <w:r w:rsidR="00BF4977">
        <w:rPr>
          <w:rFonts w:ascii="TimesNewRoman" w:hAnsi="TimesNewRoman"/>
          <w:lang w:val="fr-FR"/>
        </w:rPr>
        <w:t>’</w:t>
      </w:r>
      <w:r w:rsidRPr="0083022C">
        <w:rPr>
          <w:rFonts w:ascii="TimesNewRoman" w:hAnsi="TimesNewRoman"/>
          <w:lang w:val="fr-FR"/>
        </w:rPr>
        <w:t>Audiencia Provincial de Navarre ont tous deux examiné les faits et les preuves présentés par les auteurs mais ont estimé qu</w:t>
      </w:r>
      <w:r w:rsidR="00BF4977">
        <w:rPr>
          <w:rFonts w:ascii="TimesNewRoman" w:hAnsi="TimesNewRoman"/>
          <w:lang w:val="fr-FR"/>
        </w:rPr>
        <w:t>’</w:t>
      </w:r>
      <w:r w:rsidRPr="0083022C">
        <w:rPr>
          <w:rFonts w:ascii="TimesNewRoman" w:hAnsi="TimesNewRoman"/>
          <w:lang w:val="fr-FR"/>
        </w:rPr>
        <w:t>ils n</w:t>
      </w:r>
      <w:r w:rsidR="00BF4977">
        <w:rPr>
          <w:rFonts w:ascii="TimesNewRoman" w:hAnsi="TimesNewRoman"/>
          <w:lang w:val="fr-FR"/>
        </w:rPr>
        <w:t>’</w:t>
      </w:r>
      <w:r w:rsidRPr="0083022C">
        <w:rPr>
          <w:rFonts w:ascii="TimesNewRoman" w:hAnsi="TimesNewRoman"/>
          <w:lang w:val="fr-FR"/>
        </w:rPr>
        <w:t>étaient pas suffisants pour constituer un commencement de preuve, et le juge d</w:t>
      </w:r>
      <w:r w:rsidR="00BF4977">
        <w:rPr>
          <w:rFonts w:ascii="TimesNewRoman" w:hAnsi="TimesNewRoman"/>
          <w:lang w:val="fr-FR"/>
        </w:rPr>
        <w:t>’</w:t>
      </w:r>
      <w:r w:rsidRPr="0083022C">
        <w:rPr>
          <w:rFonts w:ascii="TimesNewRoman" w:hAnsi="TimesNewRoman"/>
          <w:lang w:val="fr-FR"/>
        </w:rPr>
        <w:t>instruction a refusé d</w:t>
      </w:r>
      <w:r w:rsidR="00BF4977">
        <w:rPr>
          <w:rFonts w:ascii="TimesNewRoman" w:hAnsi="TimesNewRoman"/>
          <w:lang w:val="fr-FR"/>
        </w:rPr>
        <w:t>’</w:t>
      </w:r>
      <w:r w:rsidRPr="0083022C">
        <w:rPr>
          <w:rFonts w:ascii="TimesNewRoman" w:hAnsi="TimesNewRoman"/>
          <w:lang w:val="fr-FR"/>
        </w:rPr>
        <w:t>ouvrir une enquête pénale et a décidé de classer l</w:t>
      </w:r>
      <w:r w:rsidR="00BF4977">
        <w:rPr>
          <w:rFonts w:ascii="TimesNewRoman" w:hAnsi="TimesNewRoman"/>
          <w:lang w:val="fr-FR"/>
        </w:rPr>
        <w:t>’</w:t>
      </w:r>
      <w:r w:rsidRPr="0083022C">
        <w:rPr>
          <w:rFonts w:ascii="TimesNewRoman" w:hAnsi="TimesNewRoman"/>
          <w:lang w:val="fr-FR"/>
        </w:rPr>
        <w:t xml:space="preserve">affaire, décision qui a été confirmée en appel. Toutefois, </w:t>
      </w:r>
      <w:r>
        <w:rPr>
          <w:rFonts w:ascii="TimesNewRoman" w:hAnsi="TimesNewRoman"/>
          <w:lang w:val="fr-FR"/>
        </w:rPr>
        <w:t>même s</w:t>
      </w:r>
      <w:r w:rsidR="00BF4977">
        <w:rPr>
          <w:rFonts w:ascii="TimesNewRoman" w:hAnsi="TimesNewRoman"/>
          <w:lang w:val="fr-FR"/>
        </w:rPr>
        <w:t>’</w:t>
      </w:r>
      <w:r>
        <w:rPr>
          <w:rFonts w:ascii="TimesNewRoman" w:hAnsi="TimesNewRoman"/>
          <w:lang w:val="fr-FR"/>
        </w:rPr>
        <w:t>ils</w:t>
      </w:r>
      <w:r w:rsidRPr="0083022C">
        <w:rPr>
          <w:rFonts w:ascii="TimesNewRoman" w:hAnsi="TimesNewRoman"/>
          <w:lang w:val="fr-FR"/>
        </w:rPr>
        <w:t xml:space="preserve"> sont </w:t>
      </w:r>
      <w:r>
        <w:rPr>
          <w:rFonts w:ascii="TimesNewRoman" w:hAnsi="TimesNewRoman"/>
          <w:lang w:val="fr-FR"/>
        </w:rPr>
        <w:t>indiciaires</w:t>
      </w:r>
      <w:r w:rsidRPr="0083022C">
        <w:rPr>
          <w:rFonts w:ascii="TimesNewRoman" w:hAnsi="TimesNewRoman"/>
          <w:lang w:val="fr-FR"/>
        </w:rPr>
        <w:t xml:space="preserve"> et que chacun d</w:t>
      </w:r>
      <w:r w:rsidR="00BF4977">
        <w:rPr>
          <w:rFonts w:ascii="TimesNewRoman" w:hAnsi="TimesNewRoman"/>
          <w:lang w:val="fr-FR"/>
        </w:rPr>
        <w:t>’</w:t>
      </w:r>
      <w:r w:rsidRPr="0083022C">
        <w:rPr>
          <w:rFonts w:ascii="TimesNewRoman" w:hAnsi="TimesNewRoman"/>
          <w:lang w:val="fr-FR"/>
        </w:rPr>
        <w:t>entre eux, pris séparément, ne semble pas suffisant pour constituer un commencement de preuve, les éléments de preuve présentés par les auteurs auraient dû être évalués dans leur intégralité et, en particulier, dans le contexte d</w:t>
      </w:r>
      <w:r w:rsidR="00BF4977">
        <w:rPr>
          <w:rFonts w:ascii="TimesNewRoman" w:hAnsi="TimesNewRoman"/>
          <w:lang w:val="fr-FR"/>
        </w:rPr>
        <w:t>’</w:t>
      </w:r>
      <w:r w:rsidRPr="0083022C">
        <w:rPr>
          <w:rFonts w:ascii="TimesNewRoman" w:hAnsi="TimesNewRoman"/>
          <w:lang w:val="fr-FR"/>
        </w:rPr>
        <w:t xml:space="preserve">un réseau de trafic de </w:t>
      </w:r>
      <w:r>
        <w:rPr>
          <w:rFonts w:ascii="TimesNewRoman" w:hAnsi="TimesNewRoman"/>
          <w:lang w:val="fr-FR"/>
        </w:rPr>
        <w:t>nourrissons</w:t>
      </w:r>
      <w:r w:rsidRPr="0083022C">
        <w:rPr>
          <w:rFonts w:ascii="TimesNewRoman" w:hAnsi="TimesNewRoman"/>
          <w:lang w:val="fr-FR"/>
        </w:rPr>
        <w:t xml:space="preserve"> opérant en Espagne à la fois pendant la dictature du général Franco et ensuite de 1975 jusqu</w:t>
      </w:r>
      <w:r w:rsidR="00BF4977">
        <w:rPr>
          <w:rFonts w:ascii="TimesNewRoman" w:hAnsi="TimesNewRoman"/>
          <w:lang w:val="fr-FR"/>
        </w:rPr>
        <w:t>’</w:t>
      </w:r>
      <w:r w:rsidRPr="0083022C">
        <w:rPr>
          <w:rFonts w:ascii="TimesNewRoman" w:hAnsi="TimesNewRoman"/>
          <w:lang w:val="fr-FR"/>
        </w:rPr>
        <w:t>aux années 1990, c</w:t>
      </w:r>
      <w:r w:rsidR="00BF4977">
        <w:rPr>
          <w:rFonts w:ascii="TimesNewRoman" w:hAnsi="TimesNewRoman"/>
          <w:lang w:val="fr-FR"/>
        </w:rPr>
        <w:t>’</w:t>
      </w:r>
      <w:r w:rsidRPr="0083022C">
        <w:rPr>
          <w:rFonts w:ascii="TimesNewRoman" w:hAnsi="TimesNewRoman"/>
          <w:lang w:val="fr-FR"/>
        </w:rPr>
        <w:t>est-à-dire pendant la période où le garçon</w:t>
      </w:r>
      <w:r>
        <w:rPr>
          <w:rFonts w:ascii="TimesNewRoman" w:hAnsi="TimesNewRoman"/>
          <w:lang w:val="fr-FR"/>
        </w:rPr>
        <w:t xml:space="preserve"> en question</w:t>
      </w:r>
      <w:r w:rsidRPr="0083022C">
        <w:rPr>
          <w:rFonts w:ascii="TimesNewRoman" w:hAnsi="TimesNewRoman"/>
          <w:lang w:val="fr-FR"/>
        </w:rPr>
        <w:t xml:space="preserve"> serait né. Dans une telle situation, la communication des auteurs et les preuves qu</w:t>
      </w:r>
      <w:r w:rsidR="00BF4977">
        <w:rPr>
          <w:rFonts w:ascii="TimesNewRoman" w:hAnsi="TimesNewRoman"/>
          <w:lang w:val="fr-FR"/>
        </w:rPr>
        <w:t>’</w:t>
      </w:r>
      <w:r w:rsidRPr="0083022C">
        <w:rPr>
          <w:rFonts w:ascii="TimesNewRoman" w:hAnsi="TimesNewRoman"/>
          <w:lang w:val="fr-FR"/>
        </w:rPr>
        <w:t xml:space="preserve">ils ont présentées, bien </w:t>
      </w:r>
      <w:r>
        <w:rPr>
          <w:rFonts w:ascii="TimesNewRoman" w:hAnsi="TimesNewRoman"/>
          <w:lang w:val="fr-FR"/>
        </w:rPr>
        <w:t>qu</w:t>
      </w:r>
      <w:r w:rsidR="00BF4977">
        <w:rPr>
          <w:rFonts w:ascii="TimesNewRoman" w:hAnsi="TimesNewRoman"/>
          <w:lang w:val="fr-FR"/>
        </w:rPr>
        <w:t>’</w:t>
      </w:r>
      <w:r>
        <w:rPr>
          <w:rFonts w:ascii="TimesNewRoman" w:hAnsi="TimesNewRoman"/>
          <w:lang w:val="fr-FR"/>
        </w:rPr>
        <w:t>indiciaires</w:t>
      </w:r>
      <w:r w:rsidRPr="0083022C">
        <w:rPr>
          <w:rFonts w:ascii="TimesNewRoman" w:hAnsi="TimesNewRoman"/>
          <w:lang w:val="fr-FR"/>
        </w:rPr>
        <w:t>, auraient dû être traitées avec plus d</w:t>
      </w:r>
      <w:r w:rsidR="00BF4977">
        <w:rPr>
          <w:rFonts w:ascii="TimesNewRoman" w:hAnsi="TimesNewRoman"/>
          <w:lang w:val="fr-FR"/>
        </w:rPr>
        <w:t>’</w:t>
      </w:r>
      <w:r w:rsidRPr="0083022C">
        <w:rPr>
          <w:rFonts w:ascii="TimesNewRoman" w:hAnsi="TimesNewRoman"/>
          <w:lang w:val="fr-FR"/>
        </w:rPr>
        <w:t xml:space="preserve">attention. Par conséquent, je pense, compte tenu notamment de la nature des violations alléguées et de </w:t>
      </w:r>
      <w:r>
        <w:rPr>
          <w:rFonts w:ascii="TimesNewRoman" w:hAnsi="TimesNewRoman"/>
          <w:lang w:val="fr-FR"/>
        </w:rPr>
        <w:t>l</w:t>
      </w:r>
      <w:r w:rsidR="00BF4977">
        <w:rPr>
          <w:rFonts w:ascii="TimesNewRoman" w:hAnsi="TimesNewRoman"/>
          <w:lang w:val="fr-FR"/>
        </w:rPr>
        <w:t>’</w:t>
      </w:r>
      <w:r>
        <w:rPr>
          <w:rFonts w:ascii="TimesNewRoman" w:hAnsi="TimesNewRoman"/>
          <w:lang w:val="fr-FR"/>
        </w:rPr>
        <w:t>existence</w:t>
      </w:r>
      <w:r w:rsidRPr="0083022C">
        <w:rPr>
          <w:rFonts w:ascii="TimesNewRoman" w:hAnsi="TimesNewRoman"/>
          <w:lang w:val="fr-FR"/>
        </w:rPr>
        <w:t xml:space="preserve"> de violations similaires dans l</w:t>
      </w:r>
      <w:r w:rsidR="00BF4977">
        <w:rPr>
          <w:rFonts w:ascii="TimesNewRoman" w:hAnsi="TimesNewRoman"/>
          <w:lang w:val="fr-FR"/>
        </w:rPr>
        <w:t>’</w:t>
      </w:r>
      <w:r w:rsidRPr="0083022C">
        <w:rPr>
          <w:rFonts w:ascii="TimesNewRoman" w:hAnsi="TimesNewRoman"/>
          <w:lang w:val="fr-FR"/>
        </w:rPr>
        <w:t xml:space="preserve">État partie pendant la période en question, que la communication est suffisamment étayée aux fins de la recevabilité et aurait dû être déclarée recevable par le Comité </w:t>
      </w:r>
      <w:r>
        <w:rPr>
          <w:rFonts w:ascii="TimesNewRoman" w:hAnsi="TimesNewRoman"/>
          <w:lang w:val="fr-FR"/>
        </w:rPr>
        <w:t>au regard</w:t>
      </w:r>
      <w:r w:rsidRPr="0083022C">
        <w:rPr>
          <w:rFonts w:ascii="TimesNewRoman" w:hAnsi="TimesNewRoman"/>
          <w:lang w:val="fr-FR"/>
        </w:rPr>
        <w:t xml:space="preserve"> de l</w:t>
      </w:r>
      <w:r w:rsidR="00BF4977">
        <w:rPr>
          <w:rFonts w:ascii="TimesNewRoman" w:hAnsi="TimesNewRoman"/>
          <w:lang w:val="fr-FR"/>
        </w:rPr>
        <w:t>’</w:t>
      </w:r>
      <w:r w:rsidRPr="0083022C">
        <w:rPr>
          <w:rFonts w:ascii="TimesNewRoman" w:hAnsi="TimesNewRoman"/>
          <w:lang w:val="fr-FR"/>
        </w:rPr>
        <w:t>article 7 f) du Protocole facultatif.</w:t>
      </w:r>
    </w:p>
    <w:p w:rsidR="002E5509" w:rsidRPr="00F14D9A" w:rsidRDefault="00BF4977" w:rsidP="00BF4977">
      <w:pPr>
        <w:pStyle w:val="H4G"/>
        <w:rPr>
          <w:lang w:val="fr-FR"/>
        </w:rPr>
      </w:pPr>
      <w:r>
        <w:rPr>
          <w:lang w:val="fr-FR"/>
        </w:rPr>
        <w:tab/>
      </w:r>
      <w:r w:rsidR="002E5509" w:rsidRPr="0083022C">
        <w:rPr>
          <w:lang w:val="fr-FR"/>
        </w:rPr>
        <w:tab/>
      </w:r>
      <w:r w:rsidR="002E5509" w:rsidRPr="00F14D9A">
        <w:rPr>
          <w:lang w:val="fr-FR"/>
        </w:rPr>
        <w:t>Fond</w:t>
      </w:r>
    </w:p>
    <w:p w:rsidR="002E5509" w:rsidRPr="0083022C" w:rsidRDefault="002E5509" w:rsidP="002E5509">
      <w:pPr>
        <w:pStyle w:val="SingleTxtG"/>
        <w:rPr>
          <w:rFonts w:ascii="TimesNewRoman" w:hAnsi="TimesNewRoman"/>
          <w:lang w:val="fr-FR"/>
        </w:rPr>
      </w:pPr>
      <w:r w:rsidRPr="0083022C">
        <w:rPr>
          <w:rFonts w:ascii="TimesNewRoman" w:hAnsi="TimesNewRoman"/>
          <w:lang w:val="fr-FR"/>
        </w:rPr>
        <w:t>4.</w:t>
      </w:r>
      <w:r w:rsidRPr="0083022C">
        <w:rPr>
          <w:rFonts w:ascii="TimesNewRoman" w:hAnsi="TimesNewRoman"/>
          <w:lang w:val="fr-FR"/>
        </w:rPr>
        <w:tab/>
        <w:t xml:space="preserve">Si le Comité avait déclaré la communication recevable, il lui </w:t>
      </w:r>
      <w:r>
        <w:rPr>
          <w:rFonts w:ascii="TimesNewRoman" w:hAnsi="TimesNewRoman"/>
          <w:lang w:val="fr-FR"/>
        </w:rPr>
        <w:t>aurait fallu</w:t>
      </w:r>
      <w:r w:rsidRPr="0083022C">
        <w:rPr>
          <w:rFonts w:ascii="TimesNewRoman" w:hAnsi="TimesNewRoman"/>
          <w:lang w:val="fr-FR"/>
        </w:rPr>
        <w:t xml:space="preserve"> déterminer si, dans les circonstances de l</w:t>
      </w:r>
      <w:r w:rsidR="00BF4977">
        <w:rPr>
          <w:rFonts w:ascii="TimesNewRoman" w:hAnsi="TimesNewRoman"/>
          <w:lang w:val="fr-FR"/>
        </w:rPr>
        <w:t>’</w:t>
      </w:r>
      <w:r w:rsidRPr="0083022C">
        <w:rPr>
          <w:rFonts w:ascii="TimesNewRoman" w:hAnsi="TimesNewRoman"/>
          <w:lang w:val="fr-FR"/>
        </w:rPr>
        <w:t>espèce, en n</w:t>
      </w:r>
      <w:r w:rsidR="00BF4977">
        <w:rPr>
          <w:rFonts w:ascii="TimesNewRoman" w:hAnsi="TimesNewRoman"/>
          <w:lang w:val="fr-FR"/>
        </w:rPr>
        <w:t>’</w:t>
      </w:r>
      <w:r w:rsidRPr="0083022C">
        <w:rPr>
          <w:rFonts w:ascii="TimesNewRoman" w:hAnsi="TimesNewRoman"/>
          <w:lang w:val="fr-FR"/>
        </w:rPr>
        <w:t>enquêtant pas sur l</w:t>
      </w:r>
      <w:r w:rsidR="00BF4977">
        <w:rPr>
          <w:rFonts w:ascii="TimesNewRoman" w:hAnsi="TimesNewRoman"/>
          <w:lang w:val="fr-FR"/>
        </w:rPr>
        <w:t>’</w:t>
      </w:r>
      <w:r w:rsidRPr="0083022C">
        <w:rPr>
          <w:rFonts w:ascii="TimesNewRoman" w:hAnsi="TimesNewRoman"/>
          <w:lang w:val="fr-FR"/>
        </w:rPr>
        <w:t>enlèvement présumé du fils des auteurs, l</w:t>
      </w:r>
      <w:r w:rsidR="00BF4977">
        <w:rPr>
          <w:rFonts w:ascii="TimesNewRoman" w:hAnsi="TimesNewRoman"/>
          <w:lang w:val="fr-FR"/>
        </w:rPr>
        <w:t>’</w:t>
      </w:r>
      <w:r w:rsidRPr="0083022C">
        <w:rPr>
          <w:rFonts w:ascii="TimesNewRoman" w:hAnsi="TimesNewRoman"/>
          <w:lang w:val="fr-FR"/>
        </w:rPr>
        <w:t xml:space="preserve">État partie a violé le droit </w:t>
      </w:r>
      <w:r>
        <w:rPr>
          <w:rFonts w:ascii="TimesNewRoman" w:hAnsi="TimesNewRoman"/>
          <w:lang w:val="fr-FR"/>
        </w:rPr>
        <w:t xml:space="preserve">que celui-ci tient </w:t>
      </w:r>
      <w:r w:rsidRPr="0083022C">
        <w:rPr>
          <w:rFonts w:ascii="TimesNewRoman" w:hAnsi="TimesNewRoman"/>
          <w:lang w:val="fr-FR"/>
        </w:rPr>
        <w:t>de l</w:t>
      </w:r>
      <w:r w:rsidR="00BF4977">
        <w:rPr>
          <w:rFonts w:ascii="TimesNewRoman" w:hAnsi="TimesNewRoman"/>
          <w:lang w:val="fr-FR"/>
        </w:rPr>
        <w:t>’</w:t>
      </w:r>
      <w:r w:rsidRPr="0083022C">
        <w:rPr>
          <w:rFonts w:ascii="TimesNewRoman" w:hAnsi="TimesNewRoman"/>
          <w:lang w:val="fr-FR"/>
        </w:rPr>
        <w:t>article 35 de la Convention, qui</w:t>
      </w:r>
      <w:r w:rsidRPr="005E0DB1">
        <w:t xml:space="preserve"> </w:t>
      </w:r>
      <w:r w:rsidRPr="005E0DB1">
        <w:rPr>
          <w:rFonts w:ascii="TimesNewRoman" w:hAnsi="TimesNewRoman"/>
          <w:lang w:val="fr-FR"/>
        </w:rPr>
        <w:t>fait obligation aux États parties de prendre toutes les mesures appropriées sur les plans national, bilatéral et multilatéral pour empêcher l</w:t>
      </w:r>
      <w:r w:rsidR="00BF4977">
        <w:rPr>
          <w:rFonts w:ascii="TimesNewRoman" w:hAnsi="TimesNewRoman"/>
          <w:lang w:val="fr-FR"/>
        </w:rPr>
        <w:t>’</w:t>
      </w:r>
      <w:r w:rsidRPr="005E0DB1">
        <w:rPr>
          <w:rFonts w:ascii="TimesNewRoman" w:hAnsi="TimesNewRoman"/>
          <w:lang w:val="fr-FR"/>
        </w:rPr>
        <w:t>enlèvement, la vente ou la traite d</w:t>
      </w:r>
      <w:r w:rsidR="00BF4977">
        <w:rPr>
          <w:rFonts w:ascii="TimesNewRoman" w:hAnsi="TimesNewRoman"/>
          <w:lang w:val="fr-FR"/>
        </w:rPr>
        <w:t>’</w:t>
      </w:r>
      <w:r w:rsidRPr="005E0DB1">
        <w:rPr>
          <w:rFonts w:ascii="TimesNewRoman" w:hAnsi="TimesNewRoman"/>
          <w:lang w:val="fr-FR"/>
        </w:rPr>
        <w:t xml:space="preserve">enfants à quelque fin que ce soit et sous quelque forme que ce soit. </w:t>
      </w:r>
      <w:r w:rsidRPr="0083022C">
        <w:rPr>
          <w:rFonts w:ascii="TimesNewRoman" w:hAnsi="TimesNewRoman"/>
          <w:lang w:val="fr-FR"/>
        </w:rPr>
        <w:t xml:space="preserve"> </w:t>
      </w:r>
    </w:p>
    <w:p w:rsidR="002E5509" w:rsidRPr="0083022C" w:rsidRDefault="002E5509" w:rsidP="002E5509">
      <w:pPr>
        <w:pStyle w:val="SingleTxtG"/>
        <w:rPr>
          <w:rFonts w:ascii="TimesNewRoman" w:hAnsi="TimesNewRoman"/>
          <w:lang w:val="fr-FR"/>
        </w:rPr>
      </w:pPr>
      <w:r w:rsidRPr="0083022C">
        <w:rPr>
          <w:rFonts w:ascii="TimesNewRoman" w:hAnsi="TimesNewRoman"/>
          <w:lang w:val="fr-FR"/>
        </w:rPr>
        <w:t>5.</w:t>
      </w:r>
      <w:r w:rsidRPr="0083022C">
        <w:rPr>
          <w:rFonts w:ascii="TimesNewRoman" w:hAnsi="TimesNewRoman"/>
          <w:lang w:val="fr-FR"/>
        </w:rPr>
        <w:tab/>
        <w:t>En l</w:t>
      </w:r>
      <w:r w:rsidR="00BF4977">
        <w:rPr>
          <w:rFonts w:ascii="TimesNewRoman" w:hAnsi="TimesNewRoman"/>
          <w:lang w:val="fr-FR"/>
        </w:rPr>
        <w:t>’</w:t>
      </w:r>
      <w:r w:rsidRPr="0083022C">
        <w:rPr>
          <w:rFonts w:ascii="TimesNewRoman" w:hAnsi="TimesNewRoman"/>
          <w:lang w:val="fr-FR"/>
        </w:rPr>
        <w:t>espèce, selon les faits présentés par les auteurs (par.</w:t>
      </w:r>
      <w:r w:rsidR="00BF4977">
        <w:rPr>
          <w:rFonts w:ascii="TimesNewRoman" w:hAnsi="TimesNewRoman" w:hint="eastAsia"/>
          <w:lang w:val="fr-FR"/>
        </w:rPr>
        <w:t> </w:t>
      </w:r>
      <w:r w:rsidRPr="0083022C">
        <w:rPr>
          <w:rFonts w:ascii="TimesNewRoman" w:hAnsi="TimesNewRoman"/>
          <w:lang w:val="fr-FR"/>
        </w:rPr>
        <w:t>2.5), l</w:t>
      </w:r>
      <w:r w:rsidR="00BF4977">
        <w:rPr>
          <w:rFonts w:ascii="TimesNewRoman" w:hAnsi="TimesNewRoman"/>
          <w:lang w:val="fr-FR"/>
        </w:rPr>
        <w:t>’</w:t>
      </w:r>
      <w:r w:rsidRPr="0083022C">
        <w:rPr>
          <w:rFonts w:ascii="TimesNewRoman" w:hAnsi="TimesNewRoman"/>
          <w:lang w:val="fr-FR"/>
        </w:rPr>
        <w:t>auteur</w:t>
      </w:r>
      <w:r>
        <w:rPr>
          <w:rFonts w:ascii="TimesNewRoman" w:hAnsi="TimesNewRoman"/>
          <w:lang w:val="fr-FR"/>
        </w:rPr>
        <w:t>e</w:t>
      </w:r>
      <w:r w:rsidRPr="0083022C">
        <w:rPr>
          <w:rFonts w:ascii="TimesNewRoman" w:hAnsi="TimesNewRoman"/>
          <w:lang w:val="fr-FR"/>
        </w:rPr>
        <w:t xml:space="preserve"> a donné naissance à une fille le 8</w:t>
      </w:r>
      <w:r w:rsidR="00BF4977">
        <w:rPr>
          <w:rFonts w:ascii="TimesNewRoman" w:hAnsi="TimesNewRoman" w:hint="eastAsia"/>
          <w:lang w:val="fr-FR"/>
        </w:rPr>
        <w:t> </w:t>
      </w:r>
      <w:r w:rsidRPr="0083022C">
        <w:rPr>
          <w:rFonts w:ascii="TimesNewRoman" w:hAnsi="TimesNewRoman"/>
          <w:lang w:val="fr-FR"/>
        </w:rPr>
        <w:t xml:space="preserve">avril 1985 à la clinique Javier de San Francisco </w:t>
      </w:r>
      <w:r>
        <w:rPr>
          <w:rFonts w:ascii="TimesNewRoman" w:hAnsi="TimesNewRoman"/>
          <w:lang w:val="fr-FR"/>
        </w:rPr>
        <w:t>de</w:t>
      </w:r>
      <w:r w:rsidRPr="0083022C">
        <w:rPr>
          <w:rFonts w:ascii="TimesNewRoman" w:hAnsi="TimesNewRoman"/>
          <w:lang w:val="fr-FR"/>
        </w:rPr>
        <w:t xml:space="preserve"> Pampelune. </w:t>
      </w:r>
      <w:r w:rsidRPr="00FB03BA">
        <w:rPr>
          <w:rFonts w:ascii="TimesNewRoman" w:hAnsi="TimesNewRoman"/>
          <w:lang w:val="fr-FR"/>
        </w:rPr>
        <w:t>Les auteurs affirment qu</w:t>
      </w:r>
      <w:r w:rsidR="00BF4977">
        <w:rPr>
          <w:rFonts w:ascii="TimesNewRoman" w:hAnsi="TimesNewRoman"/>
          <w:lang w:val="fr-FR"/>
        </w:rPr>
        <w:t>’</w:t>
      </w:r>
      <w:r w:rsidRPr="00FB03BA">
        <w:rPr>
          <w:rFonts w:ascii="TimesNewRoman" w:hAnsi="TimesNewRoman"/>
          <w:lang w:val="fr-FR"/>
        </w:rPr>
        <w:t>il y a eu une série d</w:t>
      </w:r>
      <w:r w:rsidR="00BF4977">
        <w:rPr>
          <w:rFonts w:ascii="TimesNewRoman" w:hAnsi="TimesNewRoman"/>
          <w:lang w:val="fr-FR"/>
        </w:rPr>
        <w:t>’</w:t>
      </w:r>
      <w:r w:rsidRPr="00FB03BA">
        <w:rPr>
          <w:rFonts w:ascii="TimesNewRoman" w:hAnsi="TimesNewRoman"/>
          <w:lang w:val="fr-FR"/>
        </w:rPr>
        <w:t>irrégularités dans le suivi médical et dans les procédures d</w:t>
      </w:r>
      <w:r w:rsidR="00BF4977">
        <w:rPr>
          <w:rFonts w:ascii="TimesNewRoman" w:hAnsi="TimesNewRoman"/>
          <w:lang w:val="fr-FR"/>
        </w:rPr>
        <w:t>’</w:t>
      </w:r>
      <w:r w:rsidRPr="00FB03BA">
        <w:rPr>
          <w:rFonts w:ascii="TimesNewRoman" w:hAnsi="TimesNewRoman"/>
          <w:lang w:val="fr-FR"/>
        </w:rPr>
        <w:t>état civil durant la grossesse et au moment de l</w:t>
      </w:r>
      <w:r w:rsidR="00BF4977">
        <w:rPr>
          <w:rFonts w:ascii="TimesNewRoman" w:hAnsi="TimesNewRoman"/>
          <w:lang w:val="fr-FR"/>
        </w:rPr>
        <w:t>’</w:t>
      </w:r>
      <w:r w:rsidRPr="00FB03BA">
        <w:rPr>
          <w:rFonts w:ascii="TimesNewRoman" w:hAnsi="TimesNewRoman"/>
          <w:lang w:val="fr-FR"/>
        </w:rPr>
        <w:t>accouchement, qu</w:t>
      </w:r>
      <w:r w:rsidR="00BF4977">
        <w:rPr>
          <w:rFonts w:ascii="TimesNewRoman" w:hAnsi="TimesNewRoman"/>
          <w:lang w:val="fr-FR"/>
        </w:rPr>
        <w:t>’</w:t>
      </w:r>
      <w:r w:rsidRPr="00FB03BA">
        <w:rPr>
          <w:rFonts w:ascii="TimesNewRoman" w:hAnsi="TimesNewRoman"/>
          <w:lang w:val="fr-FR"/>
        </w:rPr>
        <w:t>il a ainsi été caché qu</w:t>
      </w:r>
      <w:r w:rsidR="00BF4977">
        <w:rPr>
          <w:rFonts w:ascii="TimesNewRoman" w:hAnsi="TimesNewRoman"/>
          <w:lang w:val="fr-FR"/>
        </w:rPr>
        <w:t>’</w:t>
      </w:r>
      <w:r w:rsidRPr="00FB03BA">
        <w:rPr>
          <w:rFonts w:ascii="TimesNewRoman" w:hAnsi="TimesNewRoman"/>
          <w:lang w:val="fr-FR"/>
        </w:rPr>
        <w:t>il s</w:t>
      </w:r>
      <w:r w:rsidR="00BF4977">
        <w:rPr>
          <w:rFonts w:ascii="TimesNewRoman" w:hAnsi="TimesNewRoman"/>
          <w:lang w:val="fr-FR"/>
        </w:rPr>
        <w:t>’</w:t>
      </w:r>
      <w:r w:rsidRPr="00FB03BA">
        <w:rPr>
          <w:rFonts w:ascii="TimesNewRoman" w:hAnsi="TimesNewRoman"/>
          <w:lang w:val="fr-FR"/>
        </w:rPr>
        <w:t>agissait d</w:t>
      </w:r>
      <w:r w:rsidR="00BF4977">
        <w:rPr>
          <w:rFonts w:ascii="TimesNewRoman" w:hAnsi="TimesNewRoman"/>
          <w:lang w:val="fr-FR"/>
        </w:rPr>
        <w:t>’</w:t>
      </w:r>
      <w:r w:rsidRPr="00FB03BA">
        <w:rPr>
          <w:rFonts w:ascii="TimesNewRoman" w:hAnsi="TimesNewRoman"/>
          <w:lang w:val="fr-FR"/>
        </w:rPr>
        <w:t xml:space="preserve">une grossesse multiple et que </w:t>
      </w:r>
      <w:r>
        <w:rPr>
          <w:rFonts w:ascii="TimesNewRoman" w:hAnsi="TimesNewRoman"/>
          <w:lang w:val="fr-FR"/>
        </w:rPr>
        <w:t>l</w:t>
      </w:r>
      <w:r w:rsidR="00BF4977">
        <w:rPr>
          <w:rFonts w:ascii="TimesNewRoman" w:hAnsi="TimesNewRoman"/>
          <w:lang w:val="fr-FR"/>
        </w:rPr>
        <w:t>’</w:t>
      </w:r>
      <w:r>
        <w:rPr>
          <w:rFonts w:ascii="TimesNewRoman" w:hAnsi="TimesNewRoman"/>
          <w:lang w:val="fr-FR"/>
        </w:rPr>
        <w:t xml:space="preserve">auteure a, en fait, </w:t>
      </w:r>
      <w:r w:rsidRPr="0083022C">
        <w:rPr>
          <w:rFonts w:ascii="TimesNewRoman" w:hAnsi="TimesNewRoman"/>
          <w:lang w:val="fr-FR"/>
        </w:rPr>
        <w:t>donné naissance à des jumeaux</w:t>
      </w:r>
      <w:r w:rsidR="00BF4977">
        <w:rPr>
          <w:rFonts w:ascii="TimesNewRoman" w:hAnsi="TimesNewRoman" w:hint="eastAsia"/>
          <w:lang w:val="fr-FR"/>
        </w:rPr>
        <w:t> </w:t>
      </w:r>
      <w:r w:rsidRPr="0083022C">
        <w:rPr>
          <w:rFonts w:ascii="TimesNewRoman" w:hAnsi="TimesNewRoman"/>
          <w:lang w:val="fr-FR"/>
        </w:rPr>
        <w:t>; l</w:t>
      </w:r>
      <w:r w:rsidR="00BF4977">
        <w:rPr>
          <w:rFonts w:ascii="TimesNewRoman" w:hAnsi="TimesNewRoman"/>
          <w:lang w:val="fr-FR"/>
        </w:rPr>
        <w:t>’</w:t>
      </w:r>
      <w:r w:rsidRPr="0083022C">
        <w:rPr>
          <w:rFonts w:ascii="TimesNewRoman" w:hAnsi="TimesNewRoman"/>
          <w:lang w:val="fr-FR"/>
        </w:rPr>
        <w:t xml:space="preserve">un des </w:t>
      </w:r>
      <w:r>
        <w:rPr>
          <w:rFonts w:ascii="TimesNewRoman" w:hAnsi="TimesNewRoman"/>
          <w:lang w:val="fr-FR"/>
        </w:rPr>
        <w:t>enfants</w:t>
      </w:r>
      <w:r w:rsidRPr="0083022C">
        <w:rPr>
          <w:rFonts w:ascii="TimesNewRoman" w:hAnsi="TimesNewRoman"/>
          <w:lang w:val="fr-FR"/>
        </w:rPr>
        <w:t xml:space="preserve"> (</w:t>
      </w:r>
      <w:r>
        <w:rPr>
          <w:rFonts w:ascii="TimesNewRoman" w:hAnsi="TimesNewRoman"/>
          <w:lang w:val="fr-FR"/>
        </w:rPr>
        <w:t>qui serait</w:t>
      </w:r>
      <w:r w:rsidRPr="0083022C">
        <w:rPr>
          <w:rFonts w:ascii="TimesNewRoman" w:hAnsi="TimesNewRoman"/>
          <w:lang w:val="fr-FR"/>
        </w:rPr>
        <w:t xml:space="preserve"> un garçon) lui a été retiré immédiatement après la naissance. Comme </w:t>
      </w:r>
      <w:r>
        <w:rPr>
          <w:rFonts w:ascii="TimesNewRoman" w:hAnsi="TimesNewRoman"/>
          <w:lang w:val="fr-FR"/>
        </w:rPr>
        <w:t>cela</w:t>
      </w:r>
      <w:r w:rsidRPr="0083022C">
        <w:rPr>
          <w:rFonts w:ascii="TimesNewRoman" w:hAnsi="TimesNewRoman"/>
          <w:lang w:val="fr-FR"/>
        </w:rPr>
        <w:t xml:space="preserve"> a été </w:t>
      </w:r>
      <w:r>
        <w:rPr>
          <w:rFonts w:ascii="TimesNewRoman" w:hAnsi="TimesNewRoman"/>
          <w:lang w:val="fr-FR"/>
        </w:rPr>
        <w:t>souligné</w:t>
      </w:r>
      <w:r w:rsidRPr="0083022C">
        <w:rPr>
          <w:rFonts w:ascii="TimesNewRoman" w:hAnsi="TimesNewRoman"/>
          <w:lang w:val="fr-FR"/>
        </w:rPr>
        <w:t>, la naissance du garçon présumé et l</w:t>
      </w:r>
      <w:r w:rsidR="00BF4977">
        <w:rPr>
          <w:rFonts w:ascii="TimesNewRoman" w:hAnsi="TimesNewRoman"/>
          <w:lang w:val="fr-FR"/>
        </w:rPr>
        <w:t>’</w:t>
      </w:r>
      <w:r w:rsidRPr="0083022C">
        <w:rPr>
          <w:rFonts w:ascii="TimesNewRoman" w:hAnsi="TimesNewRoman"/>
          <w:lang w:val="fr-FR"/>
        </w:rPr>
        <w:t>enlèvement qui a suivi ont eu lieu sur fond d</w:t>
      </w:r>
      <w:r w:rsidR="00BF4977">
        <w:rPr>
          <w:rFonts w:ascii="TimesNewRoman" w:hAnsi="TimesNewRoman"/>
          <w:lang w:val="fr-FR"/>
        </w:rPr>
        <w:t>’</w:t>
      </w:r>
      <w:r w:rsidRPr="0083022C">
        <w:rPr>
          <w:rFonts w:ascii="TimesNewRoman" w:hAnsi="TimesNewRoman"/>
          <w:lang w:val="fr-FR"/>
        </w:rPr>
        <w:t xml:space="preserve">enlèvements </w:t>
      </w:r>
      <w:r>
        <w:rPr>
          <w:rFonts w:ascii="TimesNewRoman" w:hAnsi="TimesNewRoman"/>
          <w:lang w:val="fr-FR"/>
        </w:rPr>
        <w:t>commis</w:t>
      </w:r>
      <w:r w:rsidRPr="0083022C">
        <w:rPr>
          <w:rFonts w:ascii="TimesNewRoman" w:hAnsi="TimesNewRoman"/>
          <w:lang w:val="fr-FR"/>
        </w:rPr>
        <w:t xml:space="preserve"> par un réseau de trafic de </w:t>
      </w:r>
      <w:r>
        <w:rPr>
          <w:rFonts w:ascii="TimesNewRoman" w:hAnsi="TimesNewRoman"/>
          <w:lang w:val="fr-FR"/>
        </w:rPr>
        <w:t>nourrissons</w:t>
      </w:r>
      <w:r w:rsidRPr="0083022C">
        <w:rPr>
          <w:rFonts w:ascii="TimesNewRoman" w:hAnsi="TimesNewRoman"/>
          <w:lang w:val="fr-FR"/>
        </w:rPr>
        <w:t xml:space="preserve"> qui, avec l</w:t>
      </w:r>
      <w:r w:rsidR="00BF4977">
        <w:rPr>
          <w:rFonts w:ascii="TimesNewRoman" w:hAnsi="TimesNewRoman"/>
          <w:lang w:val="fr-FR"/>
        </w:rPr>
        <w:t>’</w:t>
      </w:r>
      <w:r w:rsidRPr="0083022C">
        <w:rPr>
          <w:rFonts w:ascii="TimesNewRoman" w:hAnsi="TimesNewRoman"/>
          <w:lang w:val="fr-FR"/>
        </w:rPr>
        <w:t>accord de l</w:t>
      </w:r>
      <w:r w:rsidR="00BF4977">
        <w:rPr>
          <w:rFonts w:ascii="TimesNewRoman" w:hAnsi="TimesNewRoman"/>
          <w:lang w:val="fr-FR"/>
        </w:rPr>
        <w:t>’</w:t>
      </w:r>
      <w:r w:rsidRPr="0083022C">
        <w:rPr>
          <w:rFonts w:ascii="TimesNewRoman" w:hAnsi="TimesNewRoman"/>
          <w:lang w:val="fr-FR"/>
        </w:rPr>
        <w:t>État partie, opérait en Espagne pendant cette période. On estime que 3</w:t>
      </w:r>
      <w:r w:rsidR="00BF4977">
        <w:rPr>
          <w:rFonts w:ascii="TimesNewRoman" w:hAnsi="TimesNewRoman" w:hint="eastAsia"/>
          <w:lang w:val="fr-FR"/>
        </w:rPr>
        <w:t> </w:t>
      </w:r>
      <w:r w:rsidRPr="0083022C">
        <w:rPr>
          <w:rFonts w:ascii="TimesNewRoman" w:hAnsi="TimesNewRoman"/>
          <w:lang w:val="fr-FR"/>
        </w:rPr>
        <w:t xml:space="preserve">000 plaintes pour enlèvement de </w:t>
      </w:r>
      <w:r>
        <w:rPr>
          <w:rFonts w:ascii="TimesNewRoman" w:hAnsi="TimesNewRoman"/>
          <w:lang w:val="fr-FR"/>
        </w:rPr>
        <w:t>nourrisson</w:t>
      </w:r>
      <w:r w:rsidR="0044180A">
        <w:rPr>
          <w:rFonts w:ascii="TimesNewRoman" w:hAnsi="TimesNewRoman"/>
          <w:lang w:val="fr-FR"/>
        </w:rPr>
        <w:t xml:space="preserve">s </w:t>
      </w:r>
      <w:r w:rsidRPr="0083022C">
        <w:rPr>
          <w:rFonts w:ascii="TimesNewRoman" w:hAnsi="TimesNewRoman"/>
          <w:lang w:val="fr-FR"/>
        </w:rPr>
        <w:t>ont été déposées auprès des tribunaux espagnols et, comme l</w:t>
      </w:r>
      <w:r w:rsidR="00BF4977">
        <w:rPr>
          <w:rFonts w:ascii="TimesNewRoman" w:hAnsi="TimesNewRoman"/>
          <w:lang w:val="fr-FR"/>
        </w:rPr>
        <w:t>’</w:t>
      </w:r>
      <w:r w:rsidRPr="0083022C">
        <w:rPr>
          <w:rFonts w:ascii="TimesNewRoman" w:hAnsi="TimesNewRoman"/>
          <w:lang w:val="fr-FR"/>
        </w:rPr>
        <w:t>indiquent les auteurs, ces plaintes n</w:t>
      </w:r>
      <w:r w:rsidR="00BF4977">
        <w:rPr>
          <w:rFonts w:ascii="TimesNewRoman" w:hAnsi="TimesNewRoman"/>
          <w:lang w:val="fr-FR"/>
        </w:rPr>
        <w:t>’</w:t>
      </w:r>
      <w:r w:rsidRPr="0083022C">
        <w:rPr>
          <w:rFonts w:ascii="TimesNewRoman" w:hAnsi="TimesNewRoman"/>
          <w:lang w:val="fr-FR"/>
        </w:rPr>
        <w:t>ont commencé à être déposées qu</w:t>
      </w:r>
      <w:r w:rsidR="00BF4977">
        <w:rPr>
          <w:rFonts w:ascii="TimesNewRoman" w:hAnsi="TimesNewRoman"/>
          <w:lang w:val="fr-FR"/>
        </w:rPr>
        <w:t>’</w:t>
      </w:r>
      <w:r w:rsidRPr="0083022C">
        <w:rPr>
          <w:rFonts w:ascii="TimesNewRoman" w:hAnsi="TimesNewRoman"/>
          <w:lang w:val="fr-FR"/>
        </w:rPr>
        <w:t xml:space="preserve">en janvier 2011, </w:t>
      </w:r>
      <w:r>
        <w:rPr>
          <w:rFonts w:ascii="TimesNewRoman" w:hAnsi="TimesNewRoman"/>
          <w:lang w:val="fr-FR"/>
        </w:rPr>
        <w:t>après que</w:t>
      </w:r>
      <w:r w:rsidRPr="0083022C">
        <w:rPr>
          <w:rFonts w:ascii="TimesNewRoman" w:hAnsi="TimesNewRoman"/>
          <w:lang w:val="fr-FR"/>
        </w:rPr>
        <w:t xml:space="preserve"> la première plainte déposée auprès du </w:t>
      </w:r>
      <w:r w:rsidR="0044180A">
        <w:rPr>
          <w:rFonts w:ascii="TimesNewRoman" w:hAnsi="TimesNewRoman"/>
          <w:lang w:val="fr-FR"/>
        </w:rPr>
        <w:t>B</w:t>
      </w:r>
      <w:r w:rsidRPr="0083022C">
        <w:rPr>
          <w:rFonts w:ascii="TimesNewRoman" w:hAnsi="TimesNewRoman"/>
          <w:lang w:val="fr-FR"/>
        </w:rPr>
        <w:t xml:space="preserve">ureau du </w:t>
      </w:r>
      <w:r w:rsidR="0044180A">
        <w:rPr>
          <w:rFonts w:ascii="TimesNewRoman" w:hAnsi="TimesNewRoman"/>
          <w:lang w:val="fr-FR"/>
        </w:rPr>
        <w:t>P</w:t>
      </w:r>
      <w:r w:rsidRPr="0083022C">
        <w:rPr>
          <w:rFonts w:ascii="TimesNewRoman" w:hAnsi="TimesNewRoman"/>
          <w:lang w:val="fr-FR"/>
        </w:rPr>
        <w:t xml:space="preserve">rocureur général a </w:t>
      </w:r>
      <w:r w:rsidRPr="00E069FA">
        <w:rPr>
          <w:lang w:val="fr-FR"/>
        </w:rPr>
        <w:t>«</w:t>
      </w:r>
      <w:r>
        <w:rPr>
          <w:lang w:val="fr-FR"/>
        </w:rPr>
        <w:t> </w:t>
      </w:r>
      <w:r w:rsidRPr="00E069FA">
        <w:rPr>
          <w:lang w:val="fr-FR"/>
        </w:rPr>
        <w:t>levé le voile sur le sujet</w:t>
      </w:r>
      <w:r>
        <w:rPr>
          <w:lang w:val="fr-FR"/>
        </w:rPr>
        <w:t> </w:t>
      </w:r>
      <w:r w:rsidRPr="00E069FA">
        <w:rPr>
          <w:lang w:val="fr-FR"/>
        </w:rPr>
        <w:t>»</w:t>
      </w:r>
      <w:r w:rsidRPr="0083022C">
        <w:rPr>
          <w:rFonts w:ascii="TimesNewRoman" w:hAnsi="TimesNewRoman"/>
          <w:lang w:val="fr-FR"/>
        </w:rPr>
        <w:t xml:space="preserve"> (par.</w:t>
      </w:r>
      <w:r w:rsidR="0044180A">
        <w:rPr>
          <w:rFonts w:ascii="TimesNewRoman" w:hAnsi="TimesNewRoman" w:hint="eastAsia"/>
          <w:lang w:val="fr-FR"/>
        </w:rPr>
        <w:t> </w:t>
      </w:r>
      <w:r w:rsidRPr="0083022C">
        <w:rPr>
          <w:rFonts w:ascii="TimesNewRoman" w:hAnsi="TimesNewRoman"/>
          <w:lang w:val="fr-FR"/>
        </w:rPr>
        <w:t>2.5). Selon les auteurs, la Navarre est l</w:t>
      </w:r>
      <w:r w:rsidR="00BF4977">
        <w:rPr>
          <w:rFonts w:ascii="TimesNewRoman" w:hAnsi="TimesNewRoman"/>
          <w:lang w:val="fr-FR"/>
        </w:rPr>
        <w:t>’</w:t>
      </w:r>
      <w:r w:rsidRPr="0083022C">
        <w:rPr>
          <w:rFonts w:ascii="TimesNewRoman" w:hAnsi="TimesNewRoman"/>
          <w:lang w:val="fr-FR"/>
        </w:rPr>
        <w:t>une des communautés autonomes où l</w:t>
      </w:r>
      <w:r w:rsidR="00BF4977">
        <w:rPr>
          <w:rFonts w:ascii="TimesNewRoman" w:hAnsi="TimesNewRoman"/>
          <w:lang w:val="fr-FR"/>
        </w:rPr>
        <w:t>’</w:t>
      </w:r>
      <w:r w:rsidRPr="0083022C">
        <w:rPr>
          <w:rFonts w:ascii="TimesNewRoman" w:hAnsi="TimesNewRoman"/>
          <w:lang w:val="fr-FR"/>
        </w:rPr>
        <w:t>on enregistre le plus grand nombre de vol</w:t>
      </w:r>
      <w:r>
        <w:rPr>
          <w:rFonts w:ascii="TimesNewRoman" w:hAnsi="TimesNewRoman"/>
          <w:lang w:val="fr-FR"/>
        </w:rPr>
        <w:t>s</w:t>
      </w:r>
      <w:r w:rsidRPr="0083022C">
        <w:rPr>
          <w:rFonts w:ascii="TimesNewRoman" w:hAnsi="TimesNewRoman"/>
          <w:lang w:val="fr-FR"/>
        </w:rPr>
        <w:t xml:space="preserve"> de </w:t>
      </w:r>
      <w:r>
        <w:rPr>
          <w:rFonts w:ascii="TimesNewRoman" w:hAnsi="TimesNewRoman"/>
          <w:lang w:val="fr-FR"/>
        </w:rPr>
        <w:t>nourrissons</w:t>
      </w:r>
      <w:r w:rsidRPr="0083022C">
        <w:rPr>
          <w:rFonts w:ascii="TimesNewRoman" w:hAnsi="TimesNewRoman"/>
          <w:lang w:val="fr-FR"/>
        </w:rPr>
        <w:t>.</w:t>
      </w:r>
    </w:p>
    <w:p w:rsidR="002E5509" w:rsidRPr="00F14D9A" w:rsidRDefault="002E5509" w:rsidP="0044180A">
      <w:pPr>
        <w:pStyle w:val="SingleTxtG"/>
        <w:keepNext/>
        <w:keepLines/>
        <w:rPr>
          <w:lang w:val="fr-FR"/>
        </w:rPr>
      </w:pPr>
      <w:r w:rsidRPr="0083022C">
        <w:rPr>
          <w:rFonts w:ascii="TimesNewRoman" w:hAnsi="TimesNewRoman"/>
          <w:lang w:val="fr-FR"/>
        </w:rPr>
        <w:lastRenderedPageBreak/>
        <w:t>6.</w:t>
      </w:r>
      <w:r w:rsidRPr="0083022C">
        <w:rPr>
          <w:rFonts w:ascii="TimesNewRoman" w:hAnsi="TimesNewRoman"/>
          <w:lang w:val="fr-FR"/>
        </w:rPr>
        <w:tab/>
      </w:r>
      <w:r>
        <w:rPr>
          <w:lang w:val="fr-FR"/>
        </w:rPr>
        <w:t>En</w:t>
      </w:r>
      <w:r w:rsidRPr="00E069FA">
        <w:rPr>
          <w:lang w:val="fr-FR"/>
        </w:rPr>
        <w:t xml:space="preserve"> 2015, les auteurs ont </w:t>
      </w:r>
      <w:r>
        <w:rPr>
          <w:lang w:val="fr-FR"/>
        </w:rPr>
        <w:t>déposé plainte auprès du tribunal</w:t>
      </w:r>
      <w:r w:rsidRPr="00E069FA">
        <w:rPr>
          <w:lang w:val="fr-FR"/>
        </w:rPr>
        <w:t xml:space="preserve"> d</w:t>
      </w:r>
      <w:r w:rsidR="00BF4977">
        <w:rPr>
          <w:lang w:val="fr-FR"/>
        </w:rPr>
        <w:t>’</w:t>
      </w:r>
      <w:r w:rsidRPr="00E069FA">
        <w:rPr>
          <w:lang w:val="fr-FR"/>
        </w:rPr>
        <w:t xml:space="preserve">instruction de Pampelune pour fausse déclaration de naissance, altération de la paternité et falsification de documents publics. </w:t>
      </w:r>
      <w:r>
        <w:rPr>
          <w:lang w:val="fr-FR"/>
        </w:rPr>
        <w:t>Le tribunal</w:t>
      </w:r>
      <w:r w:rsidRPr="00E069FA">
        <w:rPr>
          <w:lang w:val="fr-FR"/>
        </w:rPr>
        <w:t xml:space="preserve"> a rejeté la plainte, prononçant un non-lieu provisoire et décidant de classer l</w:t>
      </w:r>
      <w:r w:rsidR="00BF4977">
        <w:rPr>
          <w:lang w:val="fr-FR"/>
        </w:rPr>
        <w:t>’</w:t>
      </w:r>
      <w:r w:rsidRPr="00E069FA">
        <w:rPr>
          <w:lang w:val="fr-FR"/>
        </w:rPr>
        <w:t xml:space="preserve">affaire </w:t>
      </w:r>
      <w:r w:rsidRPr="00FD5CC2">
        <w:rPr>
          <w:lang w:val="fr-FR"/>
        </w:rPr>
        <w:t>en se fondant sur un seul et unique point de droit</w:t>
      </w:r>
      <w:r>
        <w:rPr>
          <w:lang w:val="fr-FR"/>
        </w:rPr>
        <w:t>, faisant valoir</w:t>
      </w:r>
      <w:r w:rsidRPr="00E069FA">
        <w:rPr>
          <w:lang w:val="fr-FR"/>
        </w:rPr>
        <w:t xml:space="preserve"> que les faits exposés par les auteurs ne constituaient pas des preuves indiciaires et que le compte rendu des échographies attestait qu</w:t>
      </w:r>
      <w:r w:rsidR="00BF4977">
        <w:rPr>
          <w:lang w:val="fr-FR"/>
        </w:rPr>
        <w:t>’</w:t>
      </w:r>
      <w:r w:rsidRPr="00E069FA">
        <w:rPr>
          <w:lang w:val="fr-FR"/>
        </w:rPr>
        <w:t>il s</w:t>
      </w:r>
      <w:r w:rsidR="00BF4977">
        <w:rPr>
          <w:lang w:val="fr-FR"/>
        </w:rPr>
        <w:t>’</w:t>
      </w:r>
      <w:r w:rsidRPr="00E069FA">
        <w:rPr>
          <w:lang w:val="fr-FR"/>
        </w:rPr>
        <w:t>agissait d</w:t>
      </w:r>
      <w:r w:rsidR="00BF4977">
        <w:rPr>
          <w:lang w:val="fr-FR"/>
        </w:rPr>
        <w:t>’</w:t>
      </w:r>
      <w:r w:rsidRPr="00E069FA">
        <w:rPr>
          <w:lang w:val="fr-FR"/>
        </w:rPr>
        <w:t>une grossesse simple.</w:t>
      </w:r>
      <w:r>
        <w:rPr>
          <w:lang w:val="fr-FR"/>
        </w:rPr>
        <w:t xml:space="preserve"> </w:t>
      </w:r>
      <w:r>
        <w:rPr>
          <w:rFonts w:ascii="TimesNewRoman" w:hAnsi="TimesNewRoman"/>
          <w:lang w:val="fr-FR"/>
        </w:rPr>
        <w:t>Le tribunal</w:t>
      </w:r>
      <w:r w:rsidRPr="0083022C">
        <w:rPr>
          <w:rFonts w:ascii="TimesNewRoman" w:hAnsi="TimesNewRoman"/>
          <w:lang w:val="fr-FR"/>
        </w:rPr>
        <w:t xml:space="preserve"> n</w:t>
      </w:r>
      <w:r w:rsidR="00BF4977">
        <w:rPr>
          <w:rFonts w:ascii="TimesNewRoman" w:hAnsi="TimesNewRoman"/>
          <w:lang w:val="fr-FR"/>
        </w:rPr>
        <w:t>’</w:t>
      </w:r>
      <w:r w:rsidRPr="0083022C">
        <w:rPr>
          <w:rFonts w:ascii="TimesNewRoman" w:hAnsi="TimesNewRoman"/>
          <w:lang w:val="fr-FR"/>
        </w:rPr>
        <w:t xml:space="preserve">a procédé à aucune autre appréciation des </w:t>
      </w:r>
      <w:r>
        <w:rPr>
          <w:rFonts w:ascii="TimesNewRoman" w:hAnsi="TimesNewRoman"/>
          <w:lang w:val="fr-FR"/>
        </w:rPr>
        <w:t xml:space="preserve">éléments de </w:t>
      </w:r>
      <w:r w:rsidRPr="0083022C">
        <w:rPr>
          <w:rFonts w:ascii="TimesNewRoman" w:hAnsi="TimesNewRoman"/>
          <w:lang w:val="fr-FR"/>
        </w:rPr>
        <w:t>preuve et n</w:t>
      </w:r>
      <w:r w:rsidR="00BF4977">
        <w:rPr>
          <w:rFonts w:ascii="TimesNewRoman" w:hAnsi="TimesNewRoman"/>
          <w:lang w:val="fr-FR"/>
        </w:rPr>
        <w:t>’</w:t>
      </w:r>
      <w:r w:rsidRPr="0083022C">
        <w:rPr>
          <w:rFonts w:ascii="TimesNewRoman" w:hAnsi="TimesNewRoman"/>
          <w:lang w:val="fr-FR"/>
        </w:rPr>
        <w:t>a pas relevé d</w:t>
      </w:r>
      <w:r w:rsidR="00BF4977">
        <w:rPr>
          <w:rFonts w:ascii="TimesNewRoman" w:hAnsi="TimesNewRoman"/>
          <w:lang w:val="fr-FR"/>
        </w:rPr>
        <w:t>’</w:t>
      </w:r>
      <w:r w:rsidRPr="0083022C">
        <w:rPr>
          <w:rFonts w:ascii="TimesNewRoman" w:hAnsi="TimesNewRoman"/>
          <w:lang w:val="fr-FR"/>
        </w:rPr>
        <w:t xml:space="preserve">autres incohérences éventuelles dans le récit </w:t>
      </w:r>
      <w:r>
        <w:rPr>
          <w:rFonts w:ascii="TimesNewRoman" w:hAnsi="TimesNewRoman"/>
          <w:lang w:val="fr-FR"/>
        </w:rPr>
        <w:t>des</w:t>
      </w:r>
      <w:r w:rsidRPr="0083022C">
        <w:rPr>
          <w:rFonts w:ascii="TimesNewRoman" w:hAnsi="TimesNewRoman"/>
          <w:lang w:val="fr-FR"/>
        </w:rPr>
        <w:t xml:space="preserve"> auteurs</w:t>
      </w:r>
      <w:r w:rsidR="0044180A">
        <w:t> </w:t>
      </w:r>
      <w:r w:rsidRPr="0083022C">
        <w:rPr>
          <w:rFonts w:ascii="TimesNewRoman" w:hAnsi="TimesNewRoman"/>
          <w:lang w:val="fr-FR"/>
        </w:rPr>
        <w:t xml:space="preserve">; en particulier, </w:t>
      </w:r>
      <w:r>
        <w:rPr>
          <w:rFonts w:ascii="TimesNewRoman" w:hAnsi="TimesNewRoman"/>
          <w:lang w:val="fr-FR"/>
        </w:rPr>
        <w:t>il</w:t>
      </w:r>
      <w:r w:rsidRPr="0083022C">
        <w:rPr>
          <w:rFonts w:ascii="TimesNewRoman" w:hAnsi="TimesNewRoman"/>
          <w:lang w:val="fr-FR"/>
        </w:rPr>
        <w:t xml:space="preserve"> ne s</w:t>
      </w:r>
      <w:r w:rsidR="00BF4977">
        <w:rPr>
          <w:rFonts w:ascii="TimesNewRoman" w:hAnsi="TimesNewRoman"/>
          <w:lang w:val="fr-FR"/>
        </w:rPr>
        <w:t>’</w:t>
      </w:r>
      <w:r w:rsidRPr="0083022C">
        <w:rPr>
          <w:rFonts w:ascii="TimesNewRoman" w:hAnsi="TimesNewRoman"/>
          <w:lang w:val="fr-FR"/>
        </w:rPr>
        <w:t xml:space="preserve">est pas prononcé sur </w:t>
      </w:r>
      <w:r>
        <w:rPr>
          <w:rFonts w:ascii="TimesNewRoman" w:hAnsi="TimesNewRoman"/>
          <w:lang w:val="fr-FR"/>
        </w:rPr>
        <w:t xml:space="preserve">le fait que les auteurs contestaient </w:t>
      </w:r>
      <w:r w:rsidRPr="0083022C">
        <w:rPr>
          <w:rFonts w:ascii="TimesNewRoman" w:hAnsi="TimesNewRoman"/>
          <w:lang w:val="fr-FR"/>
        </w:rPr>
        <w:t xml:space="preserve">la validité </w:t>
      </w:r>
      <w:r>
        <w:rPr>
          <w:rFonts w:ascii="TimesNewRoman" w:hAnsi="TimesNewRoman"/>
          <w:lang w:val="fr-FR"/>
        </w:rPr>
        <w:t>du compte rendu</w:t>
      </w:r>
      <w:r w:rsidRPr="0083022C">
        <w:rPr>
          <w:rFonts w:ascii="TimesNewRoman" w:hAnsi="TimesNewRoman"/>
          <w:lang w:val="fr-FR"/>
        </w:rPr>
        <w:t xml:space="preserve"> d</w:t>
      </w:r>
      <w:r w:rsidR="00BF4977">
        <w:rPr>
          <w:rFonts w:ascii="TimesNewRoman" w:hAnsi="TimesNewRoman"/>
          <w:lang w:val="fr-FR"/>
        </w:rPr>
        <w:t>’</w:t>
      </w:r>
      <w:r w:rsidRPr="0083022C">
        <w:rPr>
          <w:rFonts w:ascii="TimesNewRoman" w:hAnsi="TimesNewRoman"/>
          <w:lang w:val="fr-FR"/>
        </w:rPr>
        <w:t>échographie. Pour sa part, l</w:t>
      </w:r>
      <w:r w:rsidR="00BF4977">
        <w:rPr>
          <w:rFonts w:ascii="TimesNewRoman" w:hAnsi="TimesNewRoman"/>
          <w:lang w:val="fr-FR"/>
        </w:rPr>
        <w:t>’</w:t>
      </w:r>
      <w:r w:rsidRPr="0083022C">
        <w:rPr>
          <w:rFonts w:ascii="TimesNewRoman" w:hAnsi="TimesNewRoman"/>
          <w:lang w:val="fr-FR"/>
        </w:rPr>
        <w:t>Audiencia Provincial de Navarr</w:t>
      </w:r>
      <w:r>
        <w:rPr>
          <w:rFonts w:ascii="TimesNewRoman" w:hAnsi="TimesNewRoman"/>
          <w:lang w:val="fr-FR"/>
        </w:rPr>
        <w:t>e</w:t>
      </w:r>
      <w:r w:rsidRPr="0083022C">
        <w:rPr>
          <w:rFonts w:ascii="TimesNewRoman" w:hAnsi="TimesNewRoman"/>
          <w:lang w:val="fr-FR"/>
        </w:rPr>
        <w:t xml:space="preserve"> a considéré que la décision du juge d</w:t>
      </w:r>
      <w:r w:rsidR="00BF4977">
        <w:rPr>
          <w:rFonts w:ascii="TimesNewRoman" w:hAnsi="TimesNewRoman"/>
          <w:lang w:val="fr-FR"/>
        </w:rPr>
        <w:t>’</w:t>
      </w:r>
      <w:r w:rsidRPr="0083022C">
        <w:rPr>
          <w:rFonts w:ascii="TimesNewRoman" w:hAnsi="TimesNewRoman"/>
          <w:lang w:val="fr-FR"/>
        </w:rPr>
        <w:t xml:space="preserve">instruction était dûment motivée. </w:t>
      </w:r>
      <w:r>
        <w:rPr>
          <w:rFonts w:ascii="TimesNewRoman" w:hAnsi="TimesNewRoman"/>
          <w:lang w:val="fr-FR"/>
        </w:rPr>
        <w:t xml:space="preserve">Bien que </w:t>
      </w:r>
      <w:r w:rsidRPr="00AB4A15">
        <w:rPr>
          <w:rFonts w:ascii="TimesNewRoman" w:hAnsi="TimesNewRoman"/>
          <w:lang w:val="fr-FR"/>
        </w:rPr>
        <w:t xml:space="preserve">le </w:t>
      </w:r>
      <w:r>
        <w:rPr>
          <w:rFonts w:ascii="TimesNewRoman" w:hAnsi="TimesNewRoman"/>
          <w:lang w:val="fr-FR"/>
        </w:rPr>
        <w:t>ministère public</w:t>
      </w:r>
      <w:r w:rsidRPr="00AB4A15">
        <w:rPr>
          <w:rFonts w:ascii="TimesNewRoman" w:hAnsi="TimesNewRoman"/>
          <w:lang w:val="fr-FR"/>
        </w:rPr>
        <w:t xml:space="preserve"> </w:t>
      </w:r>
      <w:r>
        <w:rPr>
          <w:rFonts w:ascii="TimesNewRoman" w:hAnsi="TimesNewRoman"/>
          <w:lang w:val="fr-FR"/>
        </w:rPr>
        <w:t>se soit</w:t>
      </w:r>
      <w:r w:rsidRPr="00AB4A15">
        <w:rPr>
          <w:rFonts w:ascii="TimesNewRoman" w:hAnsi="TimesNewRoman"/>
          <w:lang w:val="fr-FR"/>
        </w:rPr>
        <w:t xml:space="preserve"> associé au recours formé par les auteurs auprès de l</w:t>
      </w:r>
      <w:r w:rsidR="00BF4977">
        <w:rPr>
          <w:rFonts w:ascii="TimesNewRoman" w:hAnsi="TimesNewRoman"/>
          <w:lang w:val="fr-FR"/>
        </w:rPr>
        <w:t>’</w:t>
      </w:r>
      <w:r w:rsidRPr="00AB4A15">
        <w:rPr>
          <w:rFonts w:ascii="TimesNewRoman" w:hAnsi="TimesNewRoman"/>
          <w:lang w:val="fr-FR"/>
        </w:rPr>
        <w:t>Audiencia Provincial de Navarre</w:t>
      </w:r>
      <w:r>
        <w:rPr>
          <w:rFonts w:ascii="TimesNewRoman" w:hAnsi="TimesNewRoman"/>
          <w:lang w:val="fr-FR"/>
        </w:rPr>
        <w:t xml:space="preserve">, </w:t>
      </w:r>
      <w:r w:rsidRPr="00AB4A15">
        <w:rPr>
          <w:rFonts w:ascii="TimesNewRoman" w:hAnsi="TimesNewRoman"/>
          <w:lang w:val="fr-FR"/>
        </w:rPr>
        <w:t xml:space="preserve">les mesures </w:t>
      </w:r>
      <w:r>
        <w:rPr>
          <w:rFonts w:ascii="TimesNewRoman" w:hAnsi="TimesNewRoman"/>
          <w:lang w:val="fr-FR"/>
        </w:rPr>
        <w:t>qu</w:t>
      </w:r>
      <w:r w:rsidR="00BF4977">
        <w:rPr>
          <w:rFonts w:ascii="TimesNewRoman" w:hAnsi="TimesNewRoman"/>
          <w:lang w:val="fr-FR"/>
        </w:rPr>
        <w:t>’</w:t>
      </w:r>
      <w:r>
        <w:rPr>
          <w:rFonts w:ascii="TimesNewRoman" w:hAnsi="TimesNewRoman"/>
          <w:lang w:val="fr-FR"/>
        </w:rPr>
        <w:t xml:space="preserve">il a </w:t>
      </w:r>
      <w:r w:rsidRPr="00AB4A15">
        <w:rPr>
          <w:rFonts w:ascii="TimesNewRoman" w:hAnsi="TimesNewRoman"/>
          <w:lang w:val="fr-FR"/>
        </w:rPr>
        <w:t>demandées n</w:t>
      </w:r>
      <w:r w:rsidR="00BF4977">
        <w:rPr>
          <w:rFonts w:ascii="TimesNewRoman" w:hAnsi="TimesNewRoman"/>
          <w:lang w:val="fr-FR"/>
        </w:rPr>
        <w:t>’</w:t>
      </w:r>
      <w:r w:rsidRPr="00AB4A15">
        <w:rPr>
          <w:rFonts w:ascii="TimesNewRoman" w:hAnsi="TimesNewRoman"/>
          <w:lang w:val="fr-FR"/>
        </w:rPr>
        <w:t>ont pas été prises, alors qu</w:t>
      </w:r>
      <w:r w:rsidR="00BF4977">
        <w:rPr>
          <w:rFonts w:ascii="TimesNewRoman" w:hAnsi="TimesNewRoman"/>
          <w:lang w:val="fr-FR"/>
        </w:rPr>
        <w:t>’</w:t>
      </w:r>
      <w:r w:rsidRPr="00AB4A15">
        <w:rPr>
          <w:rFonts w:ascii="TimesNewRoman" w:hAnsi="TimesNewRoman"/>
          <w:lang w:val="fr-FR"/>
        </w:rPr>
        <w:t>il importait que le dossier médical soit vérifié par des experts.</w:t>
      </w:r>
      <w:r>
        <w:rPr>
          <w:rFonts w:ascii="TimesNewRoman" w:hAnsi="TimesNewRoman"/>
          <w:lang w:val="fr-FR"/>
        </w:rPr>
        <w:t xml:space="preserve"> </w:t>
      </w:r>
    </w:p>
    <w:p w:rsidR="002E5509" w:rsidRPr="0083022C" w:rsidRDefault="002E5509" w:rsidP="002E5509">
      <w:pPr>
        <w:pStyle w:val="SingleTxtG"/>
        <w:rPr>
          <w:rFonts w:ascii="TimesNewRoman" w:hAnsi="TimesNewRoman"/>
          <w:lang w:val="fr-FR"/>
        </w:rPr>
      </w:pPr>
      <w:r w:rsidRPr="0083022C">
        <w:rPr>
          <w:rFonts w:ascii="TimesNewRoman" w:hAnsi="TimesNewRoman"/>
          <w:lang w:val="fr-FR"/>
        </w:rPr>
        <w:t>7.</w:t>
      </w:r>
      <w:r w:rsidRPr="0083022C">
        <w:rPr>
          <w:rFonts w:ascii="TimesNewRoman" w:hAnsi="TimesNewRoman"/>
          <w:lang w:val="fr-FR"/>
        </w:rPr>
        <w:tab/>
        <w:t>L</w:t>
      </w:r>
      <w:r w:rsidR="00BF4977">
        <w:rPr>
          <w:rFonts w:ascii="TimesNewRoman" w:hAnsi="TimesNewRoman"/>
          <w:lang w:val="fr-FR"/>
        </w:rPr>
        <w:t>’</w:t>
      </w:r>
      <w:r w:rsidRPr="0083022C">
        <w:rPr>
          <w:rFonts w:ascii="TimesNewRoman" w:hAnsi="TimesNewRoman"/>
          <w:lang w:val="fr-FR"/>
        </w:rPr>
        <w:t xml:space="preserve">État partie </w:t>
      </w:r>
      <w:r w:rsidRPr="00AB4A15">
        <w:rPr>
          <w:rFonts w:ascii="TimesNewRoman" w:hAnsi="TimesNewRoman"/>
          <w:lang w:val="fr-FR"/>
        </w:rPr>
        <w:t xml:space="preserve">dit </w:t>
      </w:r>
      <w:r>
        <w:rPr>
          <w:rFonts w:ascii="TimesNewRoman" w:hAnsi="TimesNewRoman"/>
          <w:lang w:val="fr-FR"/>
        </w:rPr>
        <w:t>qu</w:t>
      </w:r>
      <w:r w:rsidR="00BF4977">
        <w:rPr>
          <w:rFonts w:ascii="TimesNewRoman" w:hAnsi="TimesNewRoman"/>
          <w:lang w:val="fr-FR"/>
        </w:rPr>
        <w:t>’</w:t>
      </w:r>
      <w:r>
        <w:rPr>
          <w:rFonts w:ascii="TimesNewRoman" w:hAnsi="TimesNewRoman"/>
          <w:lang w:val="fr-FR"/>
        </w:rPr>
        <w:t>il prend</w:t>
      </w:r>
      <w:r w:rsidRPr="0083022C">
        <w:rPr>
          <w:rFonts w:ascii="TimesNewRoman" w:hAnsi="TimesNewRoman"/>
          <w:lang w:val="fr-FR"/>
        </w:rPr>
        <w:t xml:space="preserve"> très au sérieux la question </w:t>
      </w:r>
      <w:r w:rsidRPr="00AB4A15">
        <w:rPr>
          <w:rFonts w:ascii="TimesNewRoman" w:hAnsi="TimesNewRoman"/>
          <w:lang w:val="fr-FR"/>
        </w:rPr>
        <w:t>des enlèvements de nouveau-nés en Espagne</w:t>
      </w:r>
      <w:r w:rsidRPr="0083022C">
        <w:rPr>
          <w:rFonts w:ascii="TimesNewRoman" w:hAnsi="TimesNewRoman"/>
          <w:lang w:val="fr-FR"/>
        </w:rPr>
        <w:t xml:space="preserve"> et que la présente affaire n</w:t>
      </w:r>
      <w:r w:rsidR="00BF4977">
        <w:rPr>
          <w:rFonts w:ascii="TimesNewRoman" w:hAnsi="TimesNewRoman"/>
          <w:lang w:val="fr-FR"/>
        </w:rPr>
        <w:t>’</w:t>
      </w:r>
      <w:r w:rsidRPr="0083022C">
        <w:rPr>
          <w:rFonts w:ascii="TimesNewRoman" w:hAnsi="TimesNewRoman"/>
          <w:lang w:val="fr-FR"/>
        </w:rPr>
        <w:t xml:space="preserve">est pas liée </w:t>
      </w:r>
      <w:r>
        <w:rPr>
          <w:rFonts w:ascii="TimesNewRoman" w:hAnsi="TimesNewRoman"/>
          <w:lang w:val="fr-FR"/>
        </w:rPr>
        <w:t>au</w:t>
      </w:r>
      <w:r w:rsidRPr="0083022C">
        <w:rPr>
          <w:rFonts w:ascii="TimesNewRoman" w:hAnsi="TimesNewRoman"/>
          <w:lang w:val="fr-FR"/>
        </w:rPr>
        <w:t xml:space="preserve"> contexte institutionnel et semble être un </w:t>
      </w:r>
      <w:r>
        <w:rPr>
          <w:rFonts w:ascii="TimesNewRoman" w:hAnsi="TimesNewRoman"/>
          <w:lang w:val="fr-FR"/>
        </w:rPr>
        <w:t>cas</w:t>
      </w:r>
      <w:r w:rsidRPr="0083022C">
        <w:rPr>
          <w:rFonts w:ascii="TimesNewRoman" w:hAnsi="TimesNewRoman"/>
          <w:lang w:val="fr-FR"/>
        </w:rPr>
        <w:t xml:space="preserve"> isolé (par. 4.9).</w:t>
      </w:r>
    </w:p>
    <w:p w:rsidR="002E5509" w:rsidRDefault="002E5509" w:rsidP="002E5509">
      <w:pPr>
        <w:pStyle w:val="SingleTxtG"/>
        <w:rPr>
          <w:rFonts w:ascii="TimesNewRoman" w:hAnsi="TimesNewRoman"/>
          <w:lang w:val="fr-FR"/>
        </w:rPr>
      </w:pPr>
      <w:r w:rsidRPr="0083022C">
        <w:rPr>
          <w:rFonts w:ascii="TimesNewRoman" w:hAnsi="TimesNewRoman"/>
          <w:lang w:val="fr-FR"/>
        </w:rPr>
        <w:t>8.</w:t>
      </w:r>
      <w:r w:rsidRPr="0083022C">
        <w:rPr>
          <w:rFonts w:ascii="TimesNewRoman" w:hAnsi="TimesNewRoman"/>
          <w:lang w:val="fr-FR"/>
        </w:rPr>
        <w:tab/>
      </w:r>
      <w:r>
        <w:rPr>
          <w:rFonts w:ascii="TimesNewRoman" w:hAnsi="TimesNewRoman"/>
          <w:lang w:val="fr-FR"/>
        </w:rPr>
        <w:t>Le</w:t>
      </w:r>
      <w:r w:rsidRPr="00AB4A15">
        <w:rPr>
          <w:rFonts w:ascii="TimesNewRoman" w:hAnsi="TimesNewRoman"/>
          <w:lang w:val="fr-FR"/>
        </w:rPr>
        <w:t xml:space="preserve"> juge d</w:t>
      </w:r>
      <w:r w:rsidR="00BF4977">
        <w:rPr>
          <w:rFonts w:ascii="TimesNewRoman" w:hAnsi="TimesNewRoman"/>
          <w:lang w:val="fr-FR"/>
        </w:rPr>
        <w:t>’</w:t>
      </w:r>
      <w:r w:rsidRPr="00AB4A15">
        <w:rPr>
          <w:rFonts w:ascii="TimesNewRoman" w:hAnsi="TimesNewRoman"/>
          <w:lang w:val="fr-FR"/>
        </w:rPr>
        <w:t xml:space="preserve">instruction a </w:t>
      </w:r>
      <w:r>
        <w:rPr>
          <w:rFonts w:ascii="TimesNewRoman" w:hAnsi="TimesNewRoman"/>
          <w:lang w:val="fr-FR"/>
        </w:rPr>
        <w:t xml:space="preserve">donc </w:t>
      </w:r>
      <w:r w:rsidRPr="00AB4A15">
        <w:rPr>
          <w:rFonts w:ascii="TimesNewRoman" w:hAnsi="TimesNewRoman"/>
          <w:lang w:val="fr-FR"/>
        </w:rPr>
        <w:t>classé l</w:t>
      </w:r>
      <w:r w:rsidR="00BF4977">
        <w:rPr>
          <w:rFonts w:ascii="TimesNewRoman" w:hAnsi="TimesNewRoman"/>
          <w:lang w:val="fr-FR"/>
        </w:rPr>
        <w:t>’</w:t>
      </w:r>
      <w:r w:rsidRPr="00AB4A15">
        <w:rPr>
          <w:rFonts w:ascii="TimesNewRoman" w:hAnsi="TimesNewRoman"/>
          <w:lang w:val="fr-FR"/>
        </w:rPr>
        <w:t xml:space="preserve">affaire sans </w:t>
      </w:r>
      <w:r>
        <w:rPr>
          <w:rFonts w:ascii="TimesNewRoman" w:hAnsi="TimesNewRoman"/>
          <w:lang w:val="fr-FR"/>
        </w:rPr>
        <w:t>qu</w:t>
      </w:r>
      <w:r w:rsidR="00BF4977">
        <w:rPr>
          <w:rFonts w:ascii="TimesNewRoman" w:hAnsi="TimesNewRoman"/>
          <w:lang w:val="fr-FR"/>
        </w:rPr>
        <w:t>’</w:t>
      </w:r>
      <w:r>
        <w:rPr>
          <w:rFonts w:ascii="TimesNewRoman" w:hAnsi="TimesNewRoman"/>
          <w:lang w:val="fr-FR"/>
        </w:rPr>
        <w:t xml:space="preserve">une </w:t>
      </w:r>
      <w:r w:rsidRPr="00AB4A15">
        <w:rPr>
          <w:rFonts w:ascii="TimesNewRoman" w:hAnsi="TimesNewRoman"/>
          <w:lang w:val="fr-FR"/>
        </w:rPr>
        <w:t>enquête</w:t>
      </w:r>
      <w:r>
        <w:rPr>
          <w:rFonts w:ascii="TimesNewRoman" w:hAnsi="TimesNewRoman"/>
          <w:lang w:val="fr-FR"/>
        </w:rPr>
        <w:t xml:space="preserve"> soit menée et</w:t>
      </w:r>
      <w:r w:rsidRPr="00AB4A15">
        <w:rPr>
          <w:rFonts w:ascii="TimesNewRoman" w:hAnsi="TimesNewRoman"/>
          <w:lang w:val="fr-FR"/>
        </w:rPr>
        <w:t xml:space="preserve"> </w:t>
      </w:r>
      <w:r>
        <w:rPr>
          <w:rFonts w:ascii="TimesNewRoman" w:hAnsi="TimesNewRoman"/>
          <w:lang w:val="fr-FR"/>
        </w:rPr>
        <w:t>sans véritablement justifier sa décision</w:t>
      </w:r>
      <w:r w:rsidRPr="00AB4A15">
        <w:rPr>
          <w:rFonts w:ascii="TimesNewRoman" w:hAnsi="TimesNewRoman"/>
          <w:lang w:val="fr-FR"/>
        </w:rPr>
        <w:t xml:space="preserve">, et </w:t>
      </w:r>
      <w:r>
        <w:rPr>
          <w:rFonts w:ascii="TimesNewRoman" w:hAnsi="TimesNewRoman"/>
          <w:lang w:val="fr-FR"/>
        </w:rPr>
        <w:t>cette</w:t>
      </w:r>
      <w:r w:rsidRPr="00AB4A15">
        <w:rPr>
          <w:rFonts w:ascii="TimesNewRoman" w:hAnsi="TimesNewRoman"/>
          <w:lang w:val="fr-FR"/>
        </w:rPr>
        <w:t xml:space="preserve"> décision a été confirmée en appel, toujours sans enquête, malgré </w:t>
      </w:r>
      <w:r>
        <w:rPr>
          <w:rFonts w:ascii="TimesNewRoman" w:hAnsi="TimesNewRoman"/>
          <w:lang w:val="fr-FR"/>
        </w:rPr>
        <w:t>la</w:t>
      </w:r>
      <w:r w:rsidRPr="00AB4A15">
        <w:rPr>
          <w:rFonts w:ascii="TimesNewRoman" w:hAnsi="TimesNewRoman"/>
          <w:lang w:val="fr-FR"/>
        </w:rPr>
        <w:t xml:space="preserve"> demande du ministère public </w:t>
      </w:r>
      <w:r>
        <w:rPr>
          <w:rFonts w:ascii="TimesNewRoman" w:hAnsi="TimesNewRoman"/>
          <w:lang w:val="fr-FR"/>
        </w:rPr>
        <w:t>d</w:t>
      </w:r>
      <w:r w:rsidR="00BF4977">
        <w:rPr>
          <w:rFonts w:ascii="TimesNewRoman" w:hAnsi="TimesNewRoman"/>
          <w:lang w:val="fr-FR"/>
        </w:rPr>
        <w:t>’</w:t>
      </w:r>
      <w:r>
        <w:rPr>
          <w:rFonts w:ascii="TimesNewRoman" w:hAnsi="TimesNewRoman"/>
          <w:lang w:val="fr-FR"/>
        </w:rPr>
        <w:t>obtenir des</w:t>
      </w:r>
      <w:r w:rsidRPr="00AB4A15">
        <w:rPr>
          <w:rFonts w:ascii="TimesNewRoman" w:hAnsi="TimesNewRoman"/>
          <w:lang w:val="fr-FR"/>
        </w:rPr>
        <w:t xml:space="preserve"> preuves médico-légales. À mon avis, le refus de mener une enquête, même minimale, sur l</w:t>
      </w:r>
      <w:r w:rsidR="00BF4977">
        <w:rPr>
          <w:rFonts w:ascii="TimesNewRoman" w:hAnsi="TimesNewRoman"/>
          <w:lang w:val="fr-FR"/>
        </w:rPr>
        <w:t>’</w:t>
      </w:r>
      <w:r w:rsidRPr="00AB4A15">
        <w:rPr>
          <w:rFonts w:ascii="TimesNewRoman" w:hAnsi="TimesNewRoman"/>
          <w:lang w:val="fr-FR"/>
        </w:rPr>
        <w:t>enlèvement présumé du fils des auteurs, compte tenu de la nature des violations alléguées, de la difficulté pour les victimes d</w:t>
      </w:r>
      <w:r w:rsidR="00BF4977">
        <w:rPr>
          <w:rFonts w:ascii="TimesNewRoman" w:hAnsi="TimesNewRoman"/>
          <w:lang w:val="fr-FR"/>
        </w:rPr>
        <w:t>’</w:t>
      </w:r>
      <w:r w:rsidRPr="00AB4A15">
        <w:rPr>
          <w:rFonts w:ascii="TimesNewRoman" w:hAnsi="TimesNewRoman"/>
          <w:lang w:val="fr-FR"/>
        </w:rPr>
        <w:t xml:space="preserve">obtenir des preuves et du contexte général des vols et enlèvements de </w:t>
      </w:r>
      <w:r>
        <w:rPr>
          <w:rFonts w:ascii="TimesNewRoman" w:hAnsi="TimesNewRoman"/>
          <w:lang w:val="fr-FR"/>
        </w:rPr>
        <w:t>nourrissons</w:t>
      </w:r>
      <w:r w:rsidRPr="00AB4A15">
        <w:rPr>
          <w:rFonts w:ascii="TimesNewRoman" w:hAnsi="TimesNewRoman"/>
          <w:lang w:val="fr-FR"/>
        </w:rPr>
        <w:t xml:space="preserve"> dans l</w:t>
      </w:r>
      <w:r w:rsidR="00BF4977">
        <w:rPr>
          <w:rFonts w:ascii="TimesNewRoman" w:hAnsi="TimesNewRoman"/>
          <w:lang w:val="fr-FR"/>
        </w:rPr>
        <w:t>’</w:t>
      </w:r>
      <w:r w:rsidRPr="00AB4A15">
        <w:rPr>
          <w:rFonts w:ascii="TimesNewRoman" w:hAnsi="TimesNewRoman"/>
          <w:lang w:val="fr-FR"/>
        </w:rPr>
        <w:t>État partie au cours de la période en question, qui a été amplement documenté, constitue une violation de l</w:t>
      </w:r>
      <w:r w:rsidR="00BF4977">
        <w:rPr>
          <w:rFonts w:ascii="TimesNewRoman" w:hAnsi="TimesNewRoman"/>
          <w:lang w:val="fr-FR"/>
        </w:rPr>
        <w:t>’</w:t>
      </w:r>
      <w:r w:rsidRPr="00AB4A15">
        <w:rPr>
          <w:rFonts w:ascii="TimesNewRoman" w:hAnsi="TimesNewRoman"/>
          <w:lang w:val="fr-FR"/>
        </w:rPr>
        <w:t>article 35 de la Convention.</w:t>
      </w:r>
    </w:p>
    <w:p w:rsidR="002E5509" w:rsidRPr="00F14D9A" w:rsidRDefault="0044180A" w:rsidP="0044180A">
      <w:pPr>
        <w:pStyle w:val="HChG"/>
        <w:rPr>
          <w:lang w:val="es-ES"/>
        </w:rPr>
      </w:pPr>
      <w:r>
        <w:rPr>
          <w:lang w:val="fr-FR"/>
        </w:rPr>
        <w:br w:type="page"/>
      </w:r>
      <w:bookmarkStart w:id="4" w:name="_Hlk45532298"/>
      <w:proofErr w:type="spellStart"/>
      <w:r w:rsidR="002E5509" w:rsidRPr="00F14D9A">
        <w:rPr>
          <w:lang w:val="es-ES"/>
        </w:rPr>
        <w:lastRenderedPageBreak/>
        <w:t>Annexe</w:t>
      </w:r>
      <w:proofErr w:type="spellEnd"/>
      <w:r w:rsidR="002E5509" w:rsidRPr="00F14D9A">
        <w:rPr>
          <w:lang w:val="es-ES"/>
        </w:rPr>
        <w:t xml:space="preserve"> II</w:t>
      </w:r>
    </w:p>
    <w:p w:rsidR="002E5509" w:rsidRDefault="0044180A" w:rsidP="0044180A">
      <w:pPr>
        <w:pStyle w:val="H1G"/>
        <w:rPr>
          <w:lang w:val="es-ES"/>
        </w:rPr>
      </w:pPr>
      <w:r>
        <w:rPr>
          <w:lang w:val="es-ES"/>
        </w:rPr>
        <w:tab/>
      </w:r>
      <w:r>
        <w:rPr>
          <w:lang w:val="es-ES"/>
        </w:rPr>
        <w:tab/>
      </w:r>
      <w:proofErr w:type="spellStart"/>
      <w:r w:rsidR="002E5509" w:rsidRPr="00F14D9A">
        <w:rPr>
          <w:lang w:val="es-ES"/>
        </w:rPr>
        <w:t>Opinion</w:t>
      </w:r>
      <w:proofErr w:type="spellEnd"/>
      <w:r w:rsidR="002E5509" w:rsidRPr="00F14D9A">
        <w:rPr>
          <w:lang w:val="es-ES"/>
        </w:rPr>
        <w:t xml:space="preserve"> </w:t>
      </w:r>
      <w:proofErr w:type="spellStart"/>
      <w:r w:rsidR="002E5509" w:rsidRPr="00F14D9A">
        <w:rPr>
          <w:lang w:val="es-ES"/>
        </w:rPr>
        <w:t>conjointe</w:t>
      </w:r>
      <w:proofErr w:type="spellEnd"/>
      <w:r w:rsidR="002E5509" w:rsidRPr="00F14D9A">
        <w:rPr>
          <w:lang w:val="es-ES"/>
        </w:rPr>
        <w:t xml:space="preserve"> </w:t>
      </w:r>
      <w:r w:rsidR="002E5509">
        <w:rPr>
          <w:lang w:val="es-ES"/>
        </w:rPr>
        <w:t>(</w:t>
      </w:r>
      <w:proofErr w:type="spellStart"/>
      <w:r w:rsidR="002E5509">
        <w:rPr>
          <w:lang w:val="es-ES"/>
        </w:rPr>
        <w:t>dissidente</w:t>
      </w:r>
      <w:proofErr w:type="spellEnd"/>
      <w:r w:rsidR="002E5509">
        <w:rPr>
          <w:lang w:val="es-ES"/>
        </w:rPr>
        <w:t xml:space="preserve">) </w:t>
      </w:r>
      <w:r w:rsidR="002E5509" w:rsidRPr="00F14D9A">
        <w:rPr>
          <w:lang w:val="es-ES"/>
        </w:rPr>
        <w:t>de Jos</w:t>
      </w:r>
      <w:r w:rsidR="002E5509" w:rsidRPr="00F14D9A">
        <w:rPr>
          <w:rFonts w:hint="eastAsia"/>
          <w:lang w:val="es-ES"/>
        </w:rPr>
        <w:t>é</w:t>
      </w:r>
      <w:r w:rsidR="002E5509" w:rsidRPr="00F14D9A">
        <w:rPr>
          <w:lang w:val="es-ES"/>
        </w:rPr>
        <w:t xml:space="preserve"> </w:t>
      </w:r>
      <w:r w:rsidR="002E5509" w:rsidRPr="00F14D9A">
        <w:rPr>
          <w:rFonts w:hint="eastAsia"/>
          <w:lang w:val="es-ES"/>
        </w:rPr>
        <w:t>Á</w:t>
      </w:r>
      <w:r w:rsidR="002E5509" w:rsidRPr="00F14D9A">
        <w:rPr>
          <w:lang w:val="es-ES"/>
        </w:rPr>
        <w:t>ngel Rodr</w:t>
      </w:r>
      <w:r w:rsidR="002E5509" w:rsidRPr="00F14D9A">
        <w:rPr>
          <w:rFonts w:hint="eastAsia"/>
          <w:lang w:val="es-ES"/>
        </w:rPr>
        <w:t>í</w:t>
      </w:r>
      <w:r w:rsidR="002E5509" w:rsidRPr="00F14D9A">
        <w:rPr>
          <w:lang w:val="es-ES"/>
        </w:rPr>
        <w:t>guez Reyes y Luis Ernesto Pedernera Reyna</w:t>
      </w:r>
      <w:bookmarkEnd w:id="4"/>
    </w:p>
    <w:p w:rsidR="002E5509" w:rsidRPr="00703745" w:rsidRDefault="002E5509" w:rsidP="002E5509">
      <w:pPr>
        <w:pStyle w:val="SingleTxtG"/>
        <w:rPr>
          <w:rFonts w:ascii="TimesNewRoman" w:hAnsi="TimesNewRoman"/>
          <w:lang w:val="fr-FR"/>
        </w:rPr>
      </w:pPr>
      <w:r w:rsidRPr="00703745">
        <w:rPr>
          <w:rFonts w:ascii="TimesNewRoman" w:hAnsi="TimesNewRoman"/>
          <w:lang w:val="fr-FR"/>
        </w:rPr>
        <w:t>1.</w:t>
      </w:r>
      <w:r w:rsidRPr="00703745">
        <w:rPr>
          <w:rFonts w:ascii="TimesNewRoman" w:hAnsi="TimesNewRoman"/>
          <w:lang w:val="fr-FR"/>
        </w:rPr>
        <w:tab/>
      </w:r>
      <w:r>
        <w:rPr>
          <w:rFonts w:ascii="TimesNewRoman" w:hAnsi="TimesNewRoman"/>
          <w:lang w:val="fr-FR"/>
        </w:rPr>
        <w:t>Dans le cas présent</w:t>
      </w:r>
      <w:r w:rsidRPr="00703745">
        <w:rPr>
          <w:rFonts w:ascii="TimesNewRoman" w:hAnsi="TimesNewRoman"/>
          <w:lang w:val="fr-FR"/>
        </w:rPr>
        <w:t xml:space="preserve">, nous nous sentons obligés </w:t>
      </w:r>
      <w:r>
        <w:rPr>
          <w:rFonts w:ascii="TimesNewRoman" w:hAnsi="TimesNewRoman"/>
          <w:lang w:val="fr-FR"/>
        </w:rPr>
        <w:t>d</w:t>
      </w:r>
      <w:r w:rsidR="00BF4977">
        <w:rPr>
          <w:rFonts w:ascii="TimesNewRoman" w:hAnsi="TimesNewRoman"/>
          <w:lang w:val="fr-FR"/>
        </w:rPr>
        <w:t>’</w:t>
      </w:r>
      <w:r>
        <w:rPr>
          <w:rFonts w:ascii="TimesNewRoman" w:hAnsi="TimesNewRoman"/>
          <w:lang w:val="fr-FR"/>
        </w:rPr>
        <w:t>exprimer notre désaccord au sujet de</w:t>
      </w:r>
      <w:r w:rsidRPr="00703745">
        <w:rPr>
          <w:rFonts w:ascii="TimesNewRoman" w:hAnsi="TimesNewRoman"/>
          <w:lang w:val="fr-FR"/>
        </w:rPr>
        <w:t xml:space="preserve"> la décision </w:t>
      </w:r>
      <w:r>
        <w:rPr>
          <w:rFonts w:ascii="TimesNewRoman" w:hAnsi="TimesNewRoman"/>
          <w:lang w:val="fr-FR"/>
        </w:rPr>
        <w:t xml:space="preserve">adoptée par la majorité des membres </w:t>
      </w:r>
      <w:r w:rsidRPr="00703745">
        <w:rPr>
          <w:rFonts w:ascii="TimesNewRoman" w:hAnsi="TimesNewRoman"/>
          <w:lang w:val="fr-FR"/>
        </w:rPr>
        <w:t>du Comité</w:t>
      </w:r>
      <w:r>
        <w:rPr>
          <w:rFonts w:ascii="TimesNewRoman" w:hAnsi="TimesNewRoman"/>
          <w:lang w:val="fr-FR"/>
        </w:rPr>
        <w:t>,</w:t>
      </w:r>
      <w:r w:rsidRPr="00703745">
        <w:rPr>
          <w:rFonts w:ascii="TimesNewRoman" w:hAnsi="TimesNewRoman"/>
          <w:lang w:val="fr-FR"/>
        </w:rPr>
        <w:t xml:space="preserve"> selon laquelle la communication </w:t>
      </w:r>
      <w:r w:rsidR="002474E2" w:rsidRPr="002474E2">
        <w:rPr>
          <w:rFonts w:ascii="TimesNewRoman" w:eastAsia="MS Mincho" w:hAnsi="TimesNewRoman"/>
          <w:szCs w:val="22"/>
          <w:lang w:val="fr-FR"/>
        </w:rPr>
        <w:t>n</w:t>
      </w:r>
      <w:r w:rsidR="002474E2" w:rsidRPr="002474E2">
        <w:rPr>
          <w:rFonts w:ascii="TimesNewRoman" w:eastAsia="MS Mincho" w:hAnsi="TimesNewRoman"/>
          <w:szCs w:val="22"/>
          <w:vertAlign w:val="superscript"/>
          <w:lang w:val="fr-FR"/>
        </w:rPr>
        <w:t>o</w:t>
      </w:r>
      <w:r w:rsidR="002474E2">
        <w:rPr>
          <w:rFonts w:ascii="TimesNewRoman" w:hAnsi="TimesNewRoman" w:hint="eastAsia"/>
          <w:lang w:val="fr-FR"/>
        </w:rPr>
        <w:t> </w:t>
      </w:r>
      <w:r w:rsidR="002474E2">
        <w:rPr>
          <w:rFonts w:ascii="TimesNewRoman" w:hAnsi="TimesNewRoman"/>
          <w:lang w:val="fr-FR"/>
        </w:rPr>
        <w:t>19</w:t>
      </w:r>
      <w:r w:rsidRPr="00703745">
        <w:rPr>
          <w:rFonts w:ascii="TimesNewRoman" w:hAnsi="TimesNewRoman"/>
          <w:lang w:val="fr-FR"/>
        </w:rPr>
        <w:t xml:space="preserve">/2017 </w:t>
      </w:r>
      <w:r>
        <w:rPr>
          <w:rFonts w:ascii="TimesNewRoman" w:hAnsi="TimesNewRoman"/>
          <w:lang w:val="fr-FR"/>
        </w:rPr>
        <w:t>n</w:t>
      </w:r>
      <w:r w:rsidR="00BF4977">
        <w:rPr>
          <w:rFonts w:ascii="TimesNewRoman" w:hAnsi="TimesNewRoman"/>
          <w:lang w:val="fr-FR"/>
        </w:rPr>
        <w:t>’</w:t>
      </w:r>
      <w:r>
        <w:rPr>
          <w:rFonts w:ascii="TimesNewRoman" w:hAnsi="TimesNewRoman"/>
          <w:lang w:val="fr-FR"/>
        </w:rPr>
        <w:t>est</w:t>
      </w:r>
      <w:r w:rsidRPr="00703745">
        <w:rPr>
          <w:rFonts w:ascii="TimesNewRoman" w:hAnsi="TimesNewRoman"/>
          <w:lang w:val="fr-FR"/>
        </w:rPr>
        <w:t xml:space="preserve"> pas suffisamment </w:t>
      </w:r>
      <w:r>
        <w:rPr>
          <w:rFonts w:ascii="TimesNewRoman" w:hAnsi="TimesNewRoman"/>
          <w:lang w:val="fr-FR"/>
        </w:rPr>
        <w:t>étayée</w:t>
      </w:r>
      <w:r w:rsidRPr="00703745">
        <w:rPr>
          <w:rFonts w:ascii="TimesNewRoman" w:hAnsi="TimesNewRoman"/>
          <w:lang w:val="fr-FR"/>
        </w:rPr>
        <w:t xml:space="preserve"> et, par conséquent, est irrecevable </w:t>
      </w:r>
      <w:r>
        <w:rPr>
          <w:rFonts w:ascii="TimesNewRoman" w:hAnsi="TimesNewRoman"/>
          <w:lang w:val="fr-FR"/>
        </w:rPr>
        <w:t>au regard</w:t>
      </w:r>
      <w:r w:rsidRPr="00703745">
        <w:rPr>
          <w:rFonts w:ascii="TimesNewRoman" w:hAnsi="TimesNewRoman"/>
          <w:lang w:val="fr-FR"/>
        </w:rPr>
        <w:t xml:space="preserve"> de l</w:t>
      </w:r>
      <w:r w:rsidR="00BF4977">
        <w:rPr>
          <w:rFonts w:ascii="TimesNewRoman" w:hAnsi="TimesNewRoman"/>
          <w:lang w:val="fr-FR"/>
        </w:rPr>
        <w:t>’</w:t>
      </w:r>
      <w:r w:rsidRPr="00703745">
        <w:rPr>
          <w:rFonts w:ascii="TimesNewRoman" w:hAnsi="TimesNewRoman"/>
          <w:lang w:val="fr-FR"/>
        </w:rPr>
        <w:t xml:space="preserve">article 7 f) du Protocole facultatif. </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2.</w:t>
      </w:r>
      <w:r w:rsidRPr="00703745">
        <w:rPr>
          <w:rFonts w:ascii="TimesNewRoman" w:hAnsi="TimesNewRoman"/>
          <w:lang w:val="fr-FR"/>
        </w:rPr>
        <w:tab/>
        <w:t xml:space="preserve">Nous </w:t>
      </w:r>
      <w:r>
        <w:rPr>
          <w:rFonts w:ascii="TimesNewRoman" w:hAnsi="TimesNewRoman"/>
          <w:lang w:val="fr-FR"/>
        </w:rPr>
        <w:t>sommes d</w:t>
      </w:r>
      <w:r w:rsidR="00BF4977">
        <w:rPr>
          <w:rFonts w:ascii="TimesNewRoman" w:hAnsi="TimesNewRoman"/>
          <w:lang w:val="fr-FR"/>
        </w:rPr>
        <w:t>’</w:t>
      </w:r>
      <w:r>
        <w:rPr>
          <w:rFonts w:ascii="TimesNewRoman" w:hAnsi="TimesNewRoman"/>
          <w:lang w:val="fr-FR"/>
        </w:rPr>
        <w:t>accord pour rejeter les</w:t>
      </w:r>
      <w:r w:rsidRPr="00703745">
        <w:rPr>
          <w:rFonts w:ascii="TimesNewRoman" w:hAnsi="TimesNewRoman"/>
          <w:lang w:val="fr-FR"/>
        </w:rPr>
        <w:t xml:space="preserve"> arguments de l</w:t>
      </w:r>
      <w:r w:rsidR="00BF4977">
        <w:rPr>
          <w:rFonts w:ascii="TimesNewRoman" w:hAnsi="TimesNewRoman"/>
          <w:lang w:val="fr-FR"/>
        </w:rPr>
        <w:t>’</w:t>
      </w:r>
      <w:r w:rsidRPr="00703745">
        <w:rPr>
          <w:rFonts w:ascii="TimesNewRoman" w:hAnsi="TimesNewRoman"/>
          <w:lang w:val="fr-FR"/>
        </w:rPr>
        <w:t>État partie concernant l</w:t>
      </w:r>
      <w:r w:rsidR="00BF4977">
        <w:rPr>
          <w:rFonts w:ascii="TimesNewRoman" w:hAnsi="TimesNewRoman"/>
          <w:lang w:val="fr-FR"/>
        </w:rPr>
        <w:t>’</w:t>
      </w:r>
      <w:r w:rsidRPr="00703745">
        <w:rPr>
          <w:rFonts w:ascii="TimesNewRoman" w:hAnsi="TimesNewRoman"/>
          <w:lang w:val="fr-FR"/>
        </w:rPr>
        <w:t xml:space="preserve">irrecevabilité de la communication </w:t>
      </w:r>
      <w:proofErr w:type="spellStart"/>
      <w:r w:rsidRPr="00F14D9A">
        <w:rPr>
          <w:rFonts w:ascii="TimesNewRoman" w:hAnsi="TimesNewRoman"/>
          <w:i/>
          <w:lang w:val="fr-FR"/>
        </w:rPr>
        <w:t>ratione</w:t>
      </w:r>
      <w:proofErr w:type="spellEnd"/>
      <w:r w:rsidRPr="00F14D9A">
        <w:rPr>
          <w:rFonts w:ascii="TimesNewRoman" w:hAnsi="TimesNewRoman"/>
          <w:i/>
          <w:lang w:val="fr-FR"/>
        </w:rPr>
        <w:t xml:space="preserve"> </w:t>
      </w:r>
      <w:proofErr w:type="spellStart"/>
      <w:r w:rsidRPr="00F14D9A">
        <w:rPr>
          <w:rFonts w:ascii="TimesNewRoman" w:hAnsi="TimesNewRoman"/>
          <w:i/>
          <w:lang w:val="fr-FR"/>
        </w:rPr>
        <w:t>temporis</w:t>
      </w:r>
      <w:proofErr w:type="spellEnd"/>
      <w:r w:rsidRPr="00703745">
        <w:rPr>
          <w:rFonts w:ascii="TimesNewRoman" w:hAnsi="TimesNewRoman"/>
          <w:lang w:val="fr-FR"/>
        </w:rPr>
        <w:t xml:space="preserve"> et </w:t>
      </w:r>
      <w:proofErr w:type="spellStart"/>
      <w:r w:rsidRPr="00F14D9A">
        <w:rPr>
          <w:rFonts w:ascii="TimesNewRoman" w:hAnsi="TimesNewRoman"/>
          <w:i/>
          <w:lang w:val="fr-FR"/>
        </w:rPr>
        <w:t>ratione</w:t>
      </w:r>
      <w:proofErr w:type="spellEnd"/>
      <w:r w:rsidRPr="00F14D9A">
        <w:rPr>
          <w:rFonts w:ascii="TimesNewRoman" w:hAnsi="TimesNewRoman"/>
          <w:i/>
          <w:lang w:val="fr-FR"/>
        </w:rPr>
        <w:t xml:space="preserve"> materiae</w:t>
      </w:r>
      <w:r w:rsidRPr="00703745">
        <w:rPr>
          <w:rFonts w:ascii="TimesNewRoman" w:hAnsi="TimesNewRoman"/>
          <w:lang w:val="fr-FR"/>
        </w:rPr>
        <w:t>.</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3.</w:t>
      </w:r>
      <w:r w:rsidRPr="00703745">
        <w:rPr>
          <w:rFonts w:ascii="TimesNewRoman" w:hAnsi="TimesNewRoman"/>
          <w:lang w:val="fr-FR"/>
        </w:rPr>
        <w:tab/>
      </w:r>
      <w:r>
        <w:rPr>
          <w:rFonts w:ascii="TimesNewRoman" w:hAnsi="TimesNewRoman"/>
          <w:lang w:val="fr-FR"/>
        </w:rPr>
        <w:t>I</w:t>
      </w:r>
      <w:r w:rsidRPr="00703745">
        <w:rPr>
          <w:rFonts w:ascii="TimesNewRoman" w:hAnsi="TimesNewRoman"/>
          <w:lang w:val="fr-FR"/>
        </w:rPr>
        <w:t>l nous semble</w:t>
      </w:r>
      <w:r>
        <w:rPr>
          <w:rFonts w:ascii="TimesNewRoman" w:hAnsi="TimesNewRoman"/>
          <w:lang w:val="fr-FR"/>
        </w:rPr>
        <w:t xml:space="preserve"> t</w:t>
      </w:r>
      <w:r w:rsidRPr="00703745">
        <w:rPr>
          <w:rFonts w:ascii="TimesNewRoman" w:hAnsi="TimesNewRoman"/>
          <w:lang w:val="fr-FR"/>
        </w:rPr>
        <w:t xml:space="preserve">outefois contradictoire que le Comité reconnaisse </w:t>
      </w:r>
      <w:r>
        <w:rPr>
          <w:rFonts w:ascii="TimesNewRoman" w:hAnsi="TimesNewRoman"/>
          <w:lang w:val="fr-FR"/>
        </w:rPr>
        <w:t>la difficulté qu</w:t>
      </w:r>
      <w:r w:rsidR="00BF4977">
        <w:rPr>
          <w:rFonts w:ascii="TimesNewRoman" w:hAnsi="TimesNewRoman"/>
          <w:lang w:val="fr-FR"/>
        </w:rPr>
        <w:t>’</w:t>
      </w:r>
      <w:r>
        <w:rPr>
          <w:rFonts w:ascii="TimesNewRoman" w:hAnsi="TimesNewRoman"/>
          <w:lang w:val="fr-FR"/>
        </w:rPr>
        <w:t xml:space="preserve">ont </w:t>
      </w:r>
      <w:r w:rsidRPr="00703745">
        <w:rPr>
          <w:rFonts w:ascii="TimesNewRoman" w:hAnsi="TimesNewRoman"/>
          <w:lang w:val="fr-FR"/>
        </w:rPr>
        <w:t>les victimes d</w:t>
      </w:r>
      <w:r w:rsidR="00BF4977">
        <w:rPr>
          <w:rFonts w:ascii="TimesNewRoman" w:hAnsi="TimesNewRoman"/>
          <w:lang w:val="fr-FR"/>
        </w:rPr>
        <w:t>’</w:t>
      </w:r>
      <w:r w:rsidRPr="00703745">
        <w:rPr>
          <w:rFonts w:ascii="TimesNewRoman" w:hAnsi="TimesNewRoman"/>
          <w:lang w:val="fr-FR"/>
        </w:rPr>
        <w:t xml:space="preserve">enlèvements de nouveau-nés </w:t>
      </w:r>
      <w:r>
        <w:rPr>
          <w:rFonts w:ascii="TimesNewRoman" w:hAnsi="TimesNewRoman"/>
          <w:lang w:val="fr-FR"/>
        </w:rPr>
        <w:t>à</w:t>
      </w:r>
      <w:r w:rsidRPr="00703745">
        <w:rPr>
          <w:rFonts w:ascii="TimesNewRoman" w:hAnsi="TimesNewRoman"/>
          <w:lang w:val="fr-FR"/>
        </w:rPr>
        <w:t xml:space="preserve"> produire des preuves </w:t>
      </w:r>
      <w:r w:rsidRPr="00CD6FB0">
        <w:rPr>
          <w:rFonts w:ascii="TimesNewRoman" w:hAnsi="TimesNewRoman"/>
          <w:lang w:val="fr-FR"/>
        </w:rPr>
        <w:t>concluantes</w:t>
      </w:r>
      <w:r w:rsidRPr="00703745">
        <w:rPr>
          <w:rFonts w:ascii="TimesNewRoman" w:hAnsi="TimesNewRoman"/>
          <w:lang w:val="fr-FR"/>
        </w:rPr>
        <w:t xml:space="preserve"> </w:t>
      </w:r>
      <w:r>
        <w:rPr>
          <w:rFonts w:ascii="TimesNewRoman" w:hAnsi="TimesNewRoman"/>
          <w:lang w:val="fr-FR"/>
        </w:rPr>
        <w:t>ainsi que</w:t>
      </w:r>
      <w:r w:rsidRPr="00703745">
        <w:rPr>
          <w:rFonts w:ascii="TimesNewRoman" w:hAnsi="TimesNewRoman"/>
          <w:lang w:val="fr-FR"/>
        </w:rPr>
        <w:t xml:space="preserve"> le contexte </w:t>
      </w:r>
      <w:r>
        <w:rPr>
          <w:rFonts w:ascii="TimesNewRoman" w:hAnsi="TimesNewRoman"/>
          <w:lang w:val="fr-FR"/>
        </w:rPr>
        <w:t xml:space="preserve">de </w:t>
      </w:r>
      <w:r w:rsidRPr="00703745">
        <w:rPr>
          <w:rFonts w:ascii="TimesNewRoman" w:hAnsi="TimesNewRoman"/>
          <w:lang w:val="fr-FR"/>
        </w:rPr>
        <w:t>la période en question</w:t>
      </w:r>
      <w:r>
        <w:rPr>
          <w:rFonts w:ascii="TimesNewRoman" w:hAnsi="TimesNewRoman"/>
          <w:lang w:val="fr-FR"/>
        </w:rPr>
        <w:t>, au cours de laquelle</w:t>
      </w:r>
      <w:r w:rsidRPr="00703745">
        <w:rPr>
          <w:rFonts w:ascii="TimesNewRoman" w:hAnsi="TimesNewRoman"/>
          <w:lang w:val="fr-FR"/>
        </w:rPr>
        <w:t xml:space="preserve"> des enlèvements </w:t>
      </w:r>
      <w:r>
        <w:rPr>
          <w:rFonts w:ascii="TimesNewRoman" w:hAnsi="TimesNewRoman"/>
          <w:lang w:val="fr-FR"/>
        </w:rPr>
        <w:t xml:space="preserve">ont eu lieu </w:t>
      </w:r>
      <w:r w:rsidRPr="00703745">
        <w:rPr>
          <w:rFonts w:ascii="TimesNewRoman" w:hAnsi="TimesNewRoman"/>
          <w:lang w:val="fr-FR"/>
        </w:rPr>
        <w:t>dans l</w:t>
      </w:r>
      <w:r w:rsidR="00BF4977">
        <w:rPr>
          <w:rFonts w:ascii="TimesNewRoman" w:hAnsi="TimesNewRoman"/>
          <w:lang w:val="fr-FR"/>
        </w:rPr>
        <w:t>’</w:t>
      </w:r>
      <w:r w:rsidRPr="00703745">
        <w:rPr>
          <w:rFonts w:ascii="TimesNewRoman" w:hAnsi="TimesNewRoman"/>
          <w:lang w:val="fr-FR"/>
        </w:rPr>
        <w:t xml:space="preserve">État partie, </w:t>
      </w:r>
      <w:r>
        <w:rPr>
          <w:rFonts w:ascii="TimesNewRoman" w:hAnsi="TimesNewRoman"/>
          <w:lang w:val="fr-FR"/>
        </w:rPr>
        <w:t>et</w:t>
      </w:r>
      <w:r w:rsidRPr="00703745">
        <w:rPr>
          <w:rFonts w:ascii="TimesNewRoman" w:hAnsi="TimesNewRoman"/>
          <w:lang w:val="fr-FR"/>
        </w:rPr>
        <w:t xml:space="preserve"> affirme </w:t>
      </w:r>
      <w:r>
        <w:rPr>
          <w:rFonts w:ascii="TimesNewRoman" w:hAnsi="TimesNewRoman"/>
          <w:lang w:val="fr-FR"/>
        </w:rPr>
        <w:t xml:space="preserve">ensuite </w:t>
      </w:r>
      <w:r w:rsidRPr="00703745">
        <w:rPr>
          <w:rFonts w:ascii="TimesNewRoman" w:hAnsi="TimesNewRoman"/>
          <w:lang w:val="fr-FR"/>
        </w:rPr>
        <w:t>que, compte tenu des faits présentés par les auteurs et des preuves produites, il ne peut conclure que les décisions des tribunaux espagnols étaient, dans les circonstances de l</w:t>
      </w:r>
      <w:r w:rsidR="00BF4977">
        <w:rPr>
          <w:rFonts w:ascii="TimesNewRoman" w:hAnsi="TimesNewRoman"/>
          <w:lang w:val="fr-FR"/>
        </w:rPr>
        <w:t>’</w:t>
      </w:r>
      <w:r w:rsidRPr="00703745">
        <w:rPr>
          <w:rFonts w:ascii="TimesNewRoman" w:hAnsi="TimesNewRoman"/>
          <w:lang w:val="fr-FR"/>
        </w:rPr>
        <w:t>espèce, manifestement arbitraires ou constituaient un déni de justice.</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4.</w:t>
      </w:r>
      <w:r w:rsidRPr="00703745">
        <w:rPr>
          <w:rFonts w:ascii="TimesNewRoman" w:hAnsi="TimesNewRoman"/>
          <w:lang w:val="fr-FR"/>
        </w:rPr>
        <w:tab/>
      </w:r>
      <w:r>
        <w:rPr>
          <w:rFonts w:ascii="TimesNewRoman" w:hAnsi="TimesNewRoman"/>
          <w:lang w:val="fr-FR"/>
        </w:rPr>
        <w:t>Compte tenu de la nécessité de prendre en considération</w:t>
      </w:r>
      <w:r w:rsidRPr="00703745">
        <w:rPr>
          <w:rFonts w:ascii="TimesNewRoman" w:hAnsi="TimesNewRoman"/>
          <w:lang w:val="fr-FR"/>
        </w:rPr>
        <w:t xml:space="preserve"> le type de violation alléguée et </w:t>
      </w:r>
      <w:r>
        <w:rPr>
          <w:rFonts w:ascii="TimesNewRoman" w:hAnsi="TimesNewRoman"/>
          <w:lang w:val="fr-FR"/>
        </w:rPr>
        <w:t>la commission</w:t>
      </w:r>
      <w:r w:rsidRPr="00703745">
        <w:rPr>
          <w:rFonts w:ascii="TimesNewRoman" w:hAnsi="TimesNewRoman"/>
          <w:lang w:val="fr-FR"/>
        </w:rPr>
        <w:t xml:space="preserve"> de violations similaires au cours de la période </w:t>
      </w:r>
      <w:r>
        <w:rPr>
          <w:rFonts w:ascii="TimesNewRoman" w:hAnsi="TimesNewRoman"/>
          <w:lang w:val="fr-FR"/>
        </w:rPr>
        <w:t>en question</w:t>
      </w:r>
      <w:r w:rsidRPr="00703745">
        <w:rPr>
          <w:rFonts w:ascii="TimesNewRoman" w:hAnsi="TimesNewRoman"/>
          <w:lang w:val="fr-FR"/>
        </w:rPr>
        <w:t>, nous sommes d</w:t>
      </w:r>
      <w:r w:rsidR="00BF4977">
        <w:rPr>
          <w:rFonts w:ascii="TimesNewRoman" w:hAnsi="TimesNewRoman"/>
          <w:lang w:val="fr-FR"/>
        </w:rPr>
        <w:t>’</w:t>
      </w:r>
      <w:r w:rsidRPr="00703745">
        <w:rPr>
          <w:rFonts w:ascii="TimesNewRoman" w:hAnsi="TimesNewRoman"/>
          <w:lang w:val="fr-FR"/>
        </w:rPr>
        <w:t>avis que les auteurs ont présenté des éléments suffisants pour étayer leur plainte aux fins de la recevabilité, conformément au paragraphe 1 de l</w:t>
      </w:r>
      <w:r w:rsidR="00BF4977">
        <w:rPr>
          <w:rFonts w:ascii="TimesNewRoman" w:hAnsi="TimesNewRoman"/>
          <w:lang w:val="fr-FR"/>
        </w:rPr>
        <w:t>’</w:t>
      </w:r>
      <w:r w:rsidRPr="00703745">
        <w:rPr>
          <w:rFonts w:ascii="TimesNewRoman" w:hAnsi="TimesNewRoman"/>
          <w:lang w:val="fr-FR"/>
        </w:rPr>
        <w:t>article 10 du Protocole facultatif, et pour qu</w:t>
      </w:r>
      <w:r w:rsidR="00BF4977">
        <w:rPr>
          <w:rFonts w:ascii="TimesNewRoman" w:hAnsi="TimesNewRoman"/>
          <w:lang w:val="fr-FR"/>
        </w:rPr>
        <w:t>’</w:t>
      </w:r>
      <w:r w:rsidRPr="00703745">
        <w:rPr>
          <w:rFonts w:ascii="TimesNewRoman" w:hAnsi="TimesNewRoman"/>
          <w:lang w:val="fr-FR"/>
        </w:rPr>
        <w:t>il soit statué sur le fond, comme nous l</w:t>
      </w:r>
      <w:r w:rsidR="00BF4977">
        <w:rPr>
          <w:rFonts w:ascii="TimesNewRoman" w:hAnsi="TimesNewRoman"/>
          <w:lang w:val="fr-FR"/>
        </w:rPr>
        <w:t>’</w:t>
      </w:r>
      <w:r w:rsidRPr="00703745">
        <w:rPr>
          <w:rFonts w:ascii="TimesNewRoman" w:hAnsi="TimesNewRoman"/>
          <w:lang w:val="fr-FR"/>
        </w:rPr>
        <w:t>indiquons dans les paragraphes suivants.</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5.</w:t>
      </w:r>
      <w:r w:rsidRPr="00703745">
        <w:rPr>
          <w:rFonts w:ascii="TimesNewRoman" w:hAnsi="TimesNewRoman"/>
          <w:lang w:val="fr-FR"/>
        </w:rPr>
        <w:tab/>
      </w:r>
      <w:r>
        <w:rPr>
          <w:rFonts w:ascii="TimesNewRoman" w:hAnsi="TimesNewRoman"/>
          <w:lang w:val="fr-FR"/>
        </w:rPr>
        <w:t xml:space="preserve">Dans le cas présent, </w:t>
      </w:r>
      <w:r w:rsidRPr="00703745">
        <w:rPr>
          <w:rFonts w:ascii="TimesNewRoman" w:hAnsi="TimesNewRoman"/>
          <w:lang w:val="fr-FR"/>
        </w:rPr>
        <w:t>la majorité n</w:t>
      </w:r>
      <w:r w:rsidR="00BF4977">
        <w:rPr>
          <w:rFonts w:ascii="TimesNewRoman" w:hAnsi="TimesNewRoman"/>
          <w:lang w:val="fr-FR"/>
        </w:rPr>
        <w:t>’</w:t>
      </w:r>
      <w:r w:rsidRPr="00703745">
        <w:rPr>
          <w:rFonts w:ascii="TimesNewRoman" w:hAnsi="TimesNewRoman"/>
          <w:lang w:val="fr-FR"/>
        </w:rPr>
        <w:t>a pas tenu compte</w:t>
      </w:r>
      <w:r>
        <w:rPr>
          <w:rFonts w:ascii="TimesNewRoman" w:hAnsi="TimesNewRoman"/>
          <w:lang w:val="fr-FR"/>
        </w:rPr>
        <w:t>,</w:t>
      </w:r>
      <w:r w:rsidRPr="00703745">
        <w:rPr>
          <w:rFonts w:ascii="TimesNewRoman" w:hAnsi="TimesNewRoman"/>
          <w:lang w:val="fr-FR"/>
        </w:rPr>
        <w:t xml:space="preserve"> </w:t>
      </w:r>
      <w:r>
        <w:rPr>
          <w:rFonts w:ascii="TimesNewRoman" w:hAnsi="TimesNewRoman"/>
          <w:lang w:val="fr-FR"/>
        </w:rPr>
        <w:t>d</w:t>
      </w:r>
      <w:r w:rsidRPr="00703745">
        <w:rPr>
          <w:rFonts w:ascii="TimesNewRoman" w:hAnsi="TimesNewRoman"/>
          <w:lang w:val="fr-FR"/>
        </w:rPr>
        <w:t xml:space="preserve">ans </w:t>
      </w:r>
      <w:r>
        <w:rPr>
          <w:rFonts w:ascii="TimesNewRoman" w:hAnsi="TimesNewRoman"/>
          <w:lang w:val="fr-FR"/>
        </w:rPr>
        <w:t>les</w:t>
      </w:r>
      <w:r w:rsidRPr="00703745">
        <w:rPr>
          <w:rFonts w:ascii="TimesNewRoman" w:hAnsi="TimesNewRoman"/>
          <w:lang w:val="fr-FR"/>
        </w:rPr>
        <w:t xml:space="preserve"> arguments présentés, de la décision du 17</w:t>
      </w:r>
      <w:r w:rsidR="00786D8D">
        <w:rPr>
          <w:rFonts w:ascii="TimesNewRoman" w:hAnsi="TimesNewRoman" w:hint="eastAsia"/>
          <w:lang w:val="fr-FR"/>
        </w:rPr>
        <w:t> </w:t>
      </w:r>
      <w:r w:rsidRPr="00703745">
        <w:rPr>
          <w:rFonts w:ascii="TimesNewRoman" w:hAnsi="TimesNewRoman"/>
          <w:lang w:val="fr-FR"/>
        </w:rPr>
        <w:t xml:space="preserve">juillet 2015 </w:t>
      </w:r>
      <w:r>
        <w:rPr>
          <w:rFonts w:ascii="TimesNewRoman" w:hAnsi="TimesNewRoman"/>
          <w:lang w:val="fr-FR"/>
        </w:rPr>
        <w:t>par laquelle le</w:t>
      </w:r>
      <w:r w:rsidRPr="00703745">
        <w:rPr>
          <w:rFonts w:ascii="TimesNewRoman" w:hAnsi="TimesNewRoman"/>
          <w:lang w:val="fr-FR"/>
        </w:rPr>
        <w:t xml:space="preserve"> tribunal d</w:t>
      </w:r>
      <w:r w:rsidR="00BF4977">
        <w:rPr>
          <w:rFonts w:ascii="TimesNewRoman" w:hAnsi="TimesNewRoman"/>
          <w:lang w:val="fr-FR"/>
        </w:rPr>
        <w:t>’</w:t>
      </w:r>
      <w:r w:rsidRPr="00703745">
        <w:rPr>
          <w:rFonts w:ascii="TimesNewRoman" w:hAnsi="TimesNewRoman"/>
          <w:lang w:val="fr-FR"/>
        </w:rPr>
        <w:t xml:space="preserve">instruction </w:t>
      </w:r>
      <w:r w:rsidR="00786D8D" w:rsidRPr="00786D8D">
        <w:rPr>
          <w:rFonts w:ascii="TimesNewRoman" w:eastAsia="MS Mincho" w:hAnsi="TimesNewRoman"/>
          <w:szCs w:val="22"/>
          <w:lang w:val="fr-FR"/>
        </w:rPr>
        <w:t>n</w:t>
      </w:r>
      <w:r w:rsidR="00786D8D" w:rsidRPr="00786D8D">
        <w:rPr>
          <w:rFonts w:ascii="TimesNewRoman" w:eastAsia="MS Mincho" w:hAnsi="TimesNewRoman"/>
          <w:szCs w:val="22"/>
          <w:vertAlign w:val="superscript"/>
          <w:lang w:val="fr-FR"/>
        </w:rPr>
        <w:t>o</w:t>
      </w:r>
      <w:r w:rsidR="00786D8D">
        <w:rPr>
          <w:rFonts w:ascii="TimesNewRoman" w:hAnsi="TimesNewRoman" w:hint="eastAsia"/>
          <w:lang w:val="fr-FR"/>
        </w:rPr>
        <w:t> </w:t>
      </w:r>
      <w:r w:rsidR="00786D8D">
        <w:rPr>
          <w:rFonts w:ascii="TimesNewRoman" w:hAnsi="TimesNewRoman"/>
          <w:lang w:val="fr-FR"/>
        </w:rPr>
        <w:t>5</w:t>
      </w:r>
      <w:r w:rsidRPr="00703745">
        <w:rPr>
          <w:rFonts w:ascii="TimesNewRoman" w:hAnsi="TimesNewRoman"/>
          <w:lang w:val="fr-FR"/>
        </w:rPr>
        <w:t xml:space="preserve"> de Pampelune a ordonné le </w:t>
      </w:r>
      <w:r>
        <w:rPr>
          <w:rFonts w:ascii="TimesNewRoman" w:hAnsi="TimesNewRoman"/>
          <w:lang w:val="fr-FR"/>
        </w:rPr>
        <w:t xml:space="preserve">classement provisoire </w:t>
      </w:r>
      <w:r w:rsidRPr="00703745">
        <w:rPr>
          <w:rFonts w:ascii="TimesNewRoman" w:hAnsi="TimesNewRoman"/>
          <w:lang w:val="fr-FR"/>
        </w:rPr>
        <w:t>de l</w:t>
      </w:r>
      <w:r w:rsidR="00BF4977">
        <w:rPr>
          <w:rFonts w:ascii="TimesNewRoman" w:hAnsi="TimesNewRoman"/>
          <w:lang w:val="fr-FR"/>
        </w:rPr>
        <w:t>’</w:t>
      </w:r>
      <w:r w:rsidRPr="00703745">
        <w:rPr>
          <w:rFonts w:ascii="TimesNewRoman" w:hAnsi="TimesNewRoman"/>
          <w:lang w:val="fr-FR"/>
        </w:rPr>
        <w:t xml:space="preserve">affaire </w:t>
      </w:r>
      <w:r w:rsidRPr="00FD5CC2">
        <w:rPr>
          <w:rFonts w:ascii="TimesNewRoman" w:hAnsi="TimesNewRoman"/>
          <w:lang w:val="fr-FR"/>
        </w:rPr>
        <w:t>en se fondant sur un seul et unique point de droit</w:t>
      </w:r>
      <w:r w:rsidRPr="00703745">
        <w:rPr>
          <w:rFonts w:ascii="TimesNewRoman" w:hAnsi="TimesNewRoman"/>
          <w:lang w:val="fr-FR"/>
        </w:rPr>
        <w:t xml:space="preserve">, </w:t>
      </w:r>
      <w:r>
        <w:rPr>
          <w:rFonts w:ascii="TimesNewRoman" w:hAnsi="TimesNewRoman"/>
          <w:lang w:val="fr-FR"/>
        </w:rPr>
        <w:t>indiquant en outre</w:t>
      </w:r>
      <w:r w:rsidRPr="00703745">
        <w:rPr>
          <w:rFonts w:ascii="TimesNewRoman" w:hAnsi="TimesNewRoman"/>
          <w:lang w:val="fr-FR"/>
        </w:rPr>
        <w:t xml:space="preserve"> que les faits tels </w:t>
      </w:r>
      <w:r>
        <w:rPr>
          <w:rFonts w:ascii="TimesNewRoman" w:hAnsi="TimesNewRoman"/>
          <w:lang w:val="fr-FR"/>
        </w:rPr>
        <w:t>que</w:t>
      </w:r>
      <w:r w:rsidRPr="00703745">
        <w:rPr>
          <w:rFonts w:ascii="TimesNewRoman" w:hAnsi="TimesNewRoman"/>
          <w:lang w:val="fr-FR"/>
        </w:rPr>
        <w:t xml:space="preserve"> présentés par les auteurs ne constituaient pas des preuves </w:t>
      </w:r>
      <w:r>
        <w:rPr>
          <w:rFonts w:ascii="TimesNewRoman" w:hAnsi="TimesNewRoman"/>
          <w:lang w:val="fr-FR"/>
        </w:rPr>
        <w:t>indiciaires</w:t>
      </w:r>
      <w:r w:rsidRPr="00703745">
        <w:rPr>
          <w:rFonts w:ascii="TimesNewRoman" w:hAnsi="TimesNewRoman"/>
          <w:lang w:val="fr-FR"/>
        </w:rPr>
        <w:t xml:space="preserve"> et que le </w:t>
      </w:r>
      <w:r>
        <w:rPr>
          <w:rFonts w:ascii="TimesNewRoman" w:hAnsi="TimesNewRoman"/>
          <w:lang w:val="fr-FR"/>
        </w:rPr>
        <w:t>compte rendu</w:t>
      </w:r>
      <w:r w:rsidRPr="00703745">
        <w:rPr>
          <w:rFonts w:ascii="TimesNewRoman" w:hAnsi="TimesNewRoman"/>
          <w:lang w:val="fr-FR"/>
        </w:rPr>
        <w:t xml:space="preserve"> d</w:t>
      </w:r>
      <w:r w:rsidR="00BF4977">
        <w:rPr>
          <w:rFonts w:ascii="TimesNewRoman" w:hAnsi="TimesNewRoman"/>
          <w:lang w:val="fr-FR"/>
        </w:rPr>
        <w:t>’</w:t>
      </w:r>
      <w:r w:rsidRPr="00703745">
        <w:rPr>
          <w:rFonts w:ascii="TimesNewRoman" w:hAnsi="TimesNewRoman"/>
          <w:lang w:val="fr-FR"/>
        </w:rPr>
        <w:t xml:space="preserve">échographie </w:t>
      </w:r>
      <w:r>
        <w:rPr>
          <w:rFonts w:ascii="TimesNewRoman" w:hAnsi="TimesNewRoman"/>
          <w:lang w:val="fr-FR"/>
        </w:rPr>
        <w:t>attestait la présence d</w:t>
      </w:r>
      <w:r w:rsidR="00BF4977">
        <w:rPr>
          <w:rFonts w:ascii="TimesNewRoman" w:hAnsi="TimesNewRoman"/>
          <w:lang w:val="fr-FR"/>
        </w:rPr>
        <w:t>’</w:t>
      </w:r>
      <w:r>
        <w:rPr>
          <w:rFonts w:ascii="TimesNewRoman" w:hAnsi="TimesNewRoman"/>
          <w:lang w:val="fr-FR"/>
        </w:rPr>
        <w:t>un seul fœtus</w:t>
      </w:r>
      <w:r w:rsidRPr="00703745">
        <w:rPr>
          <w:rFonts w:ascii="TimesNewRoman" w:hAnsi="TimesNewRoman"/>
          <w:lang w:val="fr-FR"/>
        </w:rPr>
        <w:t xml:space="preserve">. </w:t>
      </w:r>
      <w:r w:rsidRPr="00016F06">
        <w:rPr>
          <w:rFonts w:ascii="TimesNewRoman" w:hAnsi="TimesNewRoman"/>
          <w:lang w:val="fr-FR"/>
        </w:rPr>
        <w:t>Le tribunal n</w:t>
      </w:r>
      <w:r w:rsidR="00BF4977">
        <w:rPr>
          <w:rFonts w:ascii="TimesNewRoman" w:hAnsi="TimesNewRoman"/>
          <w:lang w:val="fr-FR"/>
        </w:rPr>
        <w:t>’</w:t>
      </w:r>
      <w:r w:rsidRPr="00016F06">
        <w:rPr>
          <w:rFonts w:ascii="TimesNewRoman" w:hAnsi="TimesNewRoman"/>
          <w:lang w:val="fr-FR"/>
        </w:rPr>
        <w:t>a procédé à aucune autre appréciation des éléments de preuve et n</w:t>
      </w:r>
      <w:r w:rsidR="00BF4977">
        <w:rPr>
          <w:rFonts w:ascii="TimesNewRoman" w:hAnsi="TimesNewRoman"/>
          <w:lang w:val="fr-FR"/>
        </w:rPr>
        <w:t>’</w:t>
      </w:r>
      <w:r w:rsidRPr="00016F06">
        <w:rPr>
          <w:rFonts w:ascii="TimesNewRoman" w:hAnsi="TimesNewRoman"/>
          <w:lang w:val="fr-FR"/>
        </w:rPr>
        <w:t>a pas relevé d</w:t>
      </w:r>
      <w:r w:rsidR="00BF4977">
        <w:rPr>
          <w:rFonts w:ascii="TimesNewRoman" w:hAnsi="TimesNewRoman"/>
          <w:lang w:val="fr-FR"/>
        </w:rPr>
        <w:t>’</w:t>
      </w:r>
      <w:r w:rsidRPr="00016F06">
        <w:rPr>
          <w:rFonts w:ascii="TimesNewRoman" w:hAnsi="TimesNewRoman"/>
          <w:lang w:val="fr-FR"/>
        </w:rPr>
        <w:t>autres incohérences éventuelles dans le récit des auteurs</w:t>
      </w:r>
      <w:r w:rsidR="00786D8D">
        <w:rPr>
          <w:rFonts w:ascii="TimesNewRoman" w:hAnsi="TimesNewRoman" w:hint="eastAsia"/>
          <w:lang w:val="fr-FR"/>
        </w:rPr>
        <w:t> </w:t>
      </w:r>
      <w:r w:rsidRPr="00016F06">
        <w:rPr>
          <w:rFonts w:ascii="TimesNewRoman" w:hAnsi="TimesNewRoman"/>
          <w:lang w:val="fr-FR"/>
        </w:rPr>
        <w:t>; en particulier, il ne s</w:t>
      </w:r>
      <w:r w:rsidR="00BF4977">
        <w:rPr>
          <w:rFonts w:ascii="TimesNewRoman" w:hAnsi="TimesNewRoman"/>
          <w:lang w:val="fr-FR"/>
        </w:rPr>
        <w:t>’</w:t>
      </w:r>
      <w:r w:rsidRPr="00016F06">
        <w:rPr>
          <w:rFonts w:ascii="TimesNewRoman" w:hAnsi="TimesNewRoman"/>
          <w:lang w:val="fr-FR"/>
        </w:rPr>
        <w:t>est pas prononcé sur le fait que les auteurs contestaient la validité du compte rendu d</w:t>
      </w:r>
      <w:r w:rsidR="00BF4977">
        <w:rPr>
          <w:rFonts w:ascii="TimesNewRoman" w:hAnsi="TimesNewRoman"/>
          <w:lang w:val="fr-FR"/>
        </w:rPr>
        <w:t>’</w:t>
      </w:r>
      <w:r w:rsidRPr="00016F06">
        <w:rPr>
          <w:rFonts w:ascii="TimesNewRoman" w:hAnsi="TimesNewRoman"/>
          <w:lang w:val="fr-FR"/>
        </w:rPr>
        <w:t>échographie</w:t>
      </w:r>
      <w:r w:rsidRPr="00703745">
        <w:rPr>
          <w:rFonts w:ascii="TimesNewRoman" w:hAnsi="TimesNewRoman"/>
          <w:lang w:val="fr-FR"/>
        </w:rPr>
        <w:t xml:space="preserve">. </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6.</w:t>
      </w:r>
      <w:r w:rsidRPr="00703745">
        <w:rPr>
          <w:rFonts w:ascii="TimesNewRoman" w:hAnsi="TimesNewRoman"/>
          <w:lang w:val="fr-FR"/>
        </w:rPr>
        <w:tab/>
      </w:r>
      <w:r>
        <w:rPr>
          <w:rFonts w:ascii="TimesNewRoman" w:hAnsi="TimesNewRoman"/>
          <w:lang w:val="fr-FR"/>
        </w:rPr>
        <w:t>Il faut, à notre avis, prendre en considération un élément fondamental, qui est le fait</w:t>
      </w:r>
      <w:r w:rsidRPr="00703745">
        <w:rPr>
          <w:rFonts w:ascii="TimesNewRoman" w:hAnsi="TimesNewRoman"/>
          <w:lang w:val="fr-FR"/>
        </w:rPr>
        <w:t xml:space="preserve"> que le ministère public </w:t>
      </w:r>
      <w:r>
        <w:rPr>
          <w:rFonts w:ascii="TimesNewRoman" w:hAnsi="TimesNewRoman"/>
          <w:lang w:val="fr-FR"/>
        </w:rPr>
        <w:t>s</w:t>
      </w:r>
      <w:r w:rsidR="00BF4977">
        <w:rPr>
          <w:rFonts w:ascii="TimesNewRoman" w:hAnsi="TimesNewRoman"/>
          <w:lang w:val="fr-FR"/>
        </w:rPr>
        <w:t>’</w:t>
      </w:r>
      <w:r>
        <w:rPr>
          <w:rFonts w:ascii="TimesNewRoman" w:hAnsi="TimesNewRoman"/>
          <w:lang w:val="fr-FR"/>
        </w:rPr>
        <w:t>est associé</w:t>
      </w:r>
      <w:r w:rsidRPr="00703745">
        <w:rPr>
          <w:rFonts w:ascii="TimesNewRoman" w:hAnsi="TimesNewRoman"/>
          <w:lang w:val="fr-FR"/>
        </w:rPr>
        <w:t xml:space="preserve"> au recours formé par les auteurs devant l</w:t>
      </w:r>
      <w:r w:rsidR="00BF4977">
        <w:rPr>
          <w:rFonts w:ascii="TimesNewRoman" w:hAnsi="TimesNewRoman"/>
          <w:lang w:val="fr-FR"/>
        </w:rPr>
        <w:t>’</w:t>
      </w:r>
      <w:r w:rsidRPr="00703745">
        <w:rPr>
          <w:rFonts w:ascii="TimesNewRoman" w:hAnsi="TimesNewRoman"/>
          <w:lang w:val="fr-FR"/>
        </w:rPr>
        <w:t xml:space="preserve">Audiencia Provincial de Navarre, demandant </w:t>
      </w:r>
      <w:r w:rsidRPr="00F04705">
        <w:rPr>
          <w:rFonts w:ascii="TimesNewRoman" w:hAnsi="TimesNewRoman"/>
          <w:lang w:val="fr-FR"/>
        </w:rPr>
        <w:t>que soient prises les mesures d</w:t>
      </w:r>
      <w:r w:rsidR="00BF4977">
        <w:rPr>
          <w:rFonts w:ascii="TimesNewRoman" w:hAnsi="TimesNewRoman"/>
          <w:lang w:val="fr-FR"/>
        </w:rPr>
        <w:t>’</w:t>
      </w:r>
      <w:r w:rsidRPr="00F04705">
        <w:rPr>
          <w:rFonts w:ascii="TimesNewRoman" w:hAnsi="TimesNewRoman"/>
          <w:lang w:val="fr-FR"/>
        </w:rPr>
        <w:t>information suivantes</w:t>
      </w:r>
      <w:r w:rsidR="00786D8D">
        <w:rPr>
          <w:rFonts w:ascii="TimesNewRoman" w:hAnsi="TimesNewRoman" w:hint="eastAsia"/>
          <w:lang w:val="fr-FR"/>
        </w:rPr>
        <w:t> </w:t>
      </w:r>
      <w:r w:rsidRPr="00F04705">
        <w:rPr>
          <w:rFonts w:ascii="TimesNewRoman" w:hAnsi="TimesNewRoman"/>
          <w:lang w:val="fr-FR"/>
        </w:rPr>
        <w:t>: a)</w:t>
      </w:r>
      <w:r w:rsidR="00786D8D">
        <w:rPr>
          <w:rFonts w:ascii="TimesNewRoman" w:hAnsi="TimesNewRoman" w:hint="eastAsia"/>
          <w:lang w:val="fr-FR"/>
        </w:rPr>
        <w:t> </w:t>
      </w:r>
      <w:r w:rsidRPr="00F04705">
        <w:rPr>
          <w:rFonts w:ascii="TimesNewRoman" w:hAnsi="TimesNewRoman"/>
          <w:lang w:val="fr-FR"/>
        </w:rPr>
        <w:t>demander aux auteurs tous les originaux du dossier médical concernant la grossesse et l</w:t>
      </w:r>
      <w:r w:rsidR="00BF4977">
        <w:rPr>
          <w:rFonts w:ascii="TimesNewRoman" w:hAnsi="TimesNewRoman"/>
          <w:lang w:val="fr-FR"/>
        </w:rPr>
        <w:t>’</w:t>
      </w:r>
      <w:r w:rsidRPr="00F04705">
        <w:rPr>
          <w:rFonts w:ascii="TimesNewRoman" w:hAnsi="TimesNewRoman"/>
          <w:lang w:val="fr-FR"/>
        </w:rPr>
        <w:t>accouchement de M</w:t>
      </w:r>
      <w:r w:rsidRPr="00F14D9A">
        <w:rPr>
          <w:rFonts w:ascii="TimesNewRoman" w:hAnsi="TimesNewRoman"/>
          <w:vertAlign w:val="superscript"/>
          <w:lang w:val="fr-FR"/>
        </w:rPr>
        <w:t>me</w:t>
      </w:r>
      <w:r w:rsidR="00786D8D">
        <w:rPr>
          <w:rFonts w:ascii="TimesNewRoman" w:hAnsi="TimesNewRoman" w:hint="eastAsia"/>
          <w:lang w:val="fr-FR"/>
        </w:rPr>
        <w:t> </w:t>
      </w:r>
      <w:r w:rsidRPr="00F04705">
        <w:rPr>
          <w:rFonts w:ascii="TimesNewRoman" w:hAnsi="TimesNewRoman"/>
          <w:lang w:val="fr-FR"/>
        </w:rPr>
        <w:t>Medina</w:t>
      </w:r>
      <w:r w:rsidR="00786D8D">
        <w:rPr>
          <w:rFonts w:ascii="TimesNewRoman" w:hAnsi="TimesNewRoman" w:hint="eastAsia"/>
          <w:lang w:val="fr-FR"/>
        </w:rPr>
        <w:t> </w:t>
      </w:r>
      <w:r w:rsidRPr="00F04705">
        <w:rPr>
          <w:rFonts w:ascii="TimesNewRoman" w:hAnsi="TimesNewRoman"/>
          <w:lang w:val="fr-FR"/>
        </w:rPr>
        <w:t>; b) demander que le dossier en question soit transmis au médecin légiste ou à un médecin gynécologue-obstétricien pour qu</w:t>
      </w:r>
      <w:r w:rsidR="00BF4977">
        <w:rPr>
          <w:rFonts w:ascii="TimesNewRoman" w:hAnsi="TimesNewRoman"/>
          <w:lang w:val="fr-FR"/>
        </w:rPr>
        <w:t>’</w:t>
      </w:r>
      <w:r w:rsidRPr="00F04705">
        <w:rPr>
          <w:rFonts w:ascii="TimesNewRoman" w:hAnsi="TimesNewRoman"/>
          <w:lang w:val="fr-FR"/>
        </w:rPr>
        <w:t>il établisse s</w:t>
      </w:r>
      <w:r w:rsidR="00BF4977">
        <w:rPr>
          <w:rFonts w:ascii="TimesNewRoman" w:hAnsi="TimesNewRoman"/>
          <w:lang w:val="fr-FR"/>
        </w:rPr>
        <w:t>’</w:t>
      </w:r>
      <w:r w:rsidRPr="00F04705">
        <w:rPr>
          <w:rFonts w:ascii="TimesNewRoman" w:hAnsi="TimesNewRoman"/>
          <w:lang w:val="fr-FR"/>
        </w:rPr>
        <w:t>il contenait des informations portant à soupçonner des irrégularités pendant la grossesse ou l</w:t>
      </w:r>
      <w:r w:rsidR="00BF4977">
        <w:rPr>
          <w:rFonts w:ascii="TimesNewRoman" w:hAnsi="TimesNewRoman"/>
          <w:lang w:val="fr-FR"/>
        </w:rPr>
        <w:t>’</w:t>
      </w:r>
      <w:r w:rsidRPr="00F04705">
        <w:rPr>
          <w:rFonts w:ascii="TimesNewRoman" w:hAnsi="TimesNewRoman"/>
          <w:lang w:val="fr-FR"/>
        </w:rPr>
        <w:t xml:space="preserve">accouchement, ou une éventuelle grossesse gémellaire. </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7.</w:t>
      </w:r>
      <w:r w:rsidRPr="00703745">
        <w:rPr>
          <w:rFonts w:ascii="TimesNewRoman" w:hAnsi="TimesNewRoman"/>
          <w:lang w:val="fr-FR"/>
        </w:rPr>
        <w:tab/>
        <w:t xml:space="preserve">Il est essentiel de noter que les auteurs affirment que </w:t>
      </w:r>
      <w:r w:rsidRPr="00F04705">
        <w:rPr>
          <w:rFonts w:ascii="TimesNewRoman" w:hAnsi="TimesNewRoman"/>
          <w:lang w:val="fr-FR"/>
        </w:rPr>
        <w:t xml:space="preserve">les mesures demandées par le </w:t>
      </w:r>
      <w:r>
        <w:rPr>
          <w:rFonts w:ascii="TimesNewRoman" w:hAnsi="TimesNewRoman"/>
          <w:lang w:val="fr-FR"/>
        </w:rPr>
        <w:t>ministère public</w:t>
      </w:r>
      <w:r w:rsidRPr="00F04705">
        <w:rPr>
          <w:rFonts w:ascii="TimesNewRoman" w:hAnsi="TimesNewRoman"/>
          <w:lang w:val="fr-FR"/>
        </w:rPr>
        <w:t xml:space="preserve"> n</w:t>
      </w:r>
      <w:r w:rsidR="00BF4977">
        <w:rPr>
          <w:rFonts w:ascii="TimesNewRoman" w:hAnsi="TimesNewRoman"/>
          <w:lang w:val="fr-FR"/>
        </w:rPr>
        <w:t>’</w:t>
      </w:r>
      <w:r w:rsidRPr="00F04705">
        <w:rPr>
          <w:rFonts w:ascii="TimesNewRoman" w:hAnsi="TimesNewRoman"/>
          <w:lang w:val="fr-FR"/>
        </w:rPr>
        <w:t>ont pas été prises, alors qu</w:t>
      </w:r>
      <w:r w:rsidR="00BF4977">
        <w:rPr>
          <w:rFonts w:ascii="TimesNewRoman" w:hAnsi="TimesNewRoman"/>
          <w:lang w:val="fr-FR"/>
        </w:rPr>
        <w:t>’</w:t>
      </w:r>
      <w:r w:rsidRPr="00F04705">
        <w:rPr>
          <w:rFonts w:ascii="TimesNewRoman" w:hAnsi="TimesNewRoman"/>
          <w:lang w:val="fr-FR"/>
        </w:rPr>
        <w:t>il importait que le dossier médical soit vérifié par des experts.</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8.</w:t>
      </w:r>
      <w:r w:rsidRPr="00703745">
        <w:rPr>
          <w:rFonts w:ascii="TimesNewRoman" w:hAnsi="TimesNewRoman"/>
          <w:lang w:val="fr-FR"/>
        </w:rPr>
        <w:tab/>
        <w:t>Nous considérons que l</w:t>
      </w:r>
      <w:r w:rsidR="00BF4977">
        <w:rPr>
          <w:rFonts w:ascii="TimesNewRoman" w:hAnsi="TimesNewRoman"/>
          <w:lang w:val="fr-FR"/>
        </w:rPr>
        <w:t>’</w:t>
      </w:r>
      <w:r w:rsidRPr="00703745">
        <w:rPr>
          <w:rFonts w:ascii="TimesNewRoman" w:hAnsi="TimesNewRoman"/>
          <w:lang w:val="fr-FR"/>
        </w:rPr>
        <w:t xml:space="preserve">État partie, en </w:t>
      </w:r>
      <w:r>
        <w:rPr>
          <w:rFonts w:ascii="TimesNewRoman" w:hAnsi="TimesNewRoman"/>
          <w:lang w:val="fr-FR"/>
        </w:rPr>
        <w:t>ne diligentant</w:t>
      </w:r>
      <w:r w:rsidRPr="00703745">
        <w:rPr>
          <w:rFonts w:ascii="TimesNewRoman" w:hAnsi="TimesNewRoman"/>
          <w:lang w:val="fr-FR"/>
        </w:rPr>
        <w:t xml:space="preserve"> pas une enquête, même minimale, sur l</w:t>
      </w:r>
      <w:r w:rsidR="00BF4977">
        <w:rPr>
          <w:rFonts w:ascii="TimesNewRoman" w:hAnsi="TimesNewRoman"/>
          <w:lang w:val="fr-FR"/>
        </w:rPr>
        <w:t>’</w:t>
      </w:r>
      <w:r w:rsidRPr="00703745">
        <w:rPr>
          <w:rFonts w:ascii="TimesNewRoman" w:hAnsi="TimesNewRoman"/>
          <w:lang w:val="fr-FR"/>
        </w:rPr>
        <w:t>enlèvement présumé du fils des auteurs et en n</w:t>
      </w:r>
      <w:r w:rsidR="00BF4977">
        <w:rPr>
          <w:rFonts w:ascii="TimesNewRoman" w:hAnsi="TimesNewRoman"/>
          <w:lang w:val="fr-FR"/>
        </w:rPr>
        <w:t>’</w:t>
      </w:r>
      <w:r w:rsidRPr="00703745">
        <w:rPr>
          <w:rFonts w:ascii="TimesNewRoman" w:hAnsi="TimesNewRoman"/>
          <w:lang w:val="fr-FR"/>
        </w:rPr>
        <w:t>utilisant pas sa capacité d</w:t>
      </w:r>
      <w:r w:rsidR="00BF4977">
        <w:rPr>
          <w:rFonts w:ascii="TimesNewRoman" w:hAnsi="TimesNewRoman"/>
          <w:lang w:val="fr-FR"/>
        </w:rPr>
        <w:t>’</w:t>
      </w:r>
      <w:r w:rsidRPr="00703745">
        <w:rPr>
          <w:rFonts w:ascii="TimesNewRoman" w:hAnsi="TimesNewRoman"/>
          <w:lang w:val="fr-FR"/>
        </w:rPr>
        <w:t xml:space="preserve">accéder à des preuves et à des informations dont les parties ne disposaient pas, a violé les droits </w:t>
      </w:r>
      <w:r>
        <w:rPr>
          <w:rFonts w:ascii="TimesNewRoman" w:hAnsi="TimesNewRoman"/>
          <w:lang w:val="fr-FR"/>
        </w:rPr>
        <w:t>consacrés par</w:t>
      </w:r>
      <w:r w:rsidRPr="00703745">
        <w:rPr>
          <w:rFonts w:ascii="TimesNewRoman" w:hAnsi="TimesNewRoman"/>
          <w:lang w:val="fr-FR"/>
        </w:rPr>
        <w:t xml:space="preserve"> la Convention, en particulier ceux énoncés aux articles 7, 8 et 9.</w:t>
      </w:r>
    </w:p>
    <w:p w:rsidR="002E5509" w:rsidRPr="00703745" w:rsidRDefault="002E5509" w:rsidP="002E5509">
      <w:pPr>
        <w:pStyle w:val="SingleTxtG"/>
        <w:rPr>
          <w:rFonts w:ascii="TimesNewRoman" w:hAnsi="TimesNewRoman"/>
          <w:lang w:val="fr-FR"/>
        </w:rPr>
      </w:pPr>
      <w:r w:rsidRPr="00703745">
        <w:rPr>
          <w:rFonts w:ascii="TimesNewRoman" w:hAnsi="TimesNewRoman"/>
          <w:lang w:val="fr-FR"/>
        </w:rPr>
        <w:t>9.</w:t>
      </w:r>
      <w:r w:rsidRPr="00703745">
        <w:rPr>
          <w:rFonts w:ascii="TimesNewRoman" w:hAnsi="TimesNewRoman"/>
          <w:lang w:val="fr-FR"/>
        </w:rPr>
        <w:tab/>
        <w:t xml:space="preserve">Nous notons que, </w:t>
      </w:r>
      <w:r>
        <w:rPr>
          <w:rFonts w:ascii="TimesNewRoman" w:hAnsi="TimesNewRoman"/>
          <w:lang w:val="fr-FR"/>
        </w:rPr>
        <w:t>alors qu</w:t>
      </w:r>
      <w:r w:rsidR="00BF4977">
        <w:rPr>
          <w:rFonts w:ascii="TimesNewRoman" w:hAnsi="TimesNewRoman"/>
          <w:lang w:val="fr-FR"/>
        </w:rPr>
        <w:t>’</w:t>
      </w:r>
      <w:r>
        <w:rPr>
          <w:rFonts w:ascii="TimesNewRoman" w:hAnsi="TimesNewRoman"/>
          <w:lang w:val="fr-FR"/>
        </w:rPr>
        <w:t>il est</w:t>
      </w:r>
      <w:r w:rsidRPr="00703745">
        <w:rPr>
          <w:rFonts w:ascii="TimesNewRoman" w:hAnsi="TimesNewRoman"/>
          <w:lang w:val="fr-FR"/>
        </w:rPr>
        <w:t xml:space="preserve"> conscient du contexte dans lequel les </w:t>
      </w:r>
      <w:r>
        <w:rPr>
          <w:rFonts w:ascii="TimesNewRoman" w:hAnsi="TimesNewRoman"/>
          <w:lang w:val="fr-FR"/>
        </w:rPr>
        <w:t>faits</w:t>
      </w:r>
      <w:r w:rsidRPr="00703745">
        <w:rPr>
          <w:rFonts w:ascii="TimesNewRoman" w:hAnsi="TimesNewRoman"/>
          <w:lang w:val="fr-FR"/>
        </w:rPr>
        <w:t xml:space="preserve"> se sont produits et de leur ressemblance avec des cas similaires d</w:t>
      </w:r>
      <w:r w:rsidR="00BF4977">
        <w:rPr>
          <w:rFonts w:ascii="TimesNewRoman" w:hAnsi="TimesNewRoman"/>
          <w:lang w:val="fr-FR"/>
        </w:rPr>
        <w:t>’</w:t>
      </w:r>
      <w:r w:rsidRPr="00703745">
        <w:rPr>
          <w:rFonts w:ascii="TimesNewRoman" w:hAnsi="TimesNewRoman"/>
          <w:lang w:val="fr-FR"/>
        </w:rPr>
        <w:t xml:space="preserve">enlèvements de nouveau-nés, </w:t>
      </w:r>
      <w:r>
        <w:rPr>
          <w:rFonts w:ascii="TimesNewRoman" w:hAnsi="TimesNewRoman"/>
          <w:lang w:val="fr-FR"/>
        </w:rPr>
        <w:t>l</w:t>
      </w:r>
      <w:r w:rsidR="00BF4977">
        <w:rPr>
          <w:rFonts w:ascii="TimesNewRoman" w:hAnsi="TimesNewRoman"/>
          <w:lang w:val="fr-FR"/>
        </w:rPr>
        <w:t>’</w:t>
      </w:r>
      <w:r>
        <w:rPr>
          <w:rFonts w:ascii="TimesNewRoman" w:hAnsi="TimesNewRoman"/>
          <w:lang w:val="fr-FR"/>
        </w:rPr>
        <w:t>État partie</w:t>
      </w:r>
      <w:r w:rsidRPr="00703745">
        <w:rPr>
          <w:rFonts w:ascii="TimesNewRoman" w:hAnsi="TimesNewRoman"/>
          <w:lang w:val="fr-FR"/>
        </w:rPr>
        <w:t xml:space="preserve"> qualifie </w:t>
      </w:r>
      <w:r>
        <w:rPr>
          <w:rFonts w:ascii="TimesNewRoman" w:hAnsi="TimesNewRoman"/>
          <w:lang w:val="fr-FR"/>
        </w:rPr>
        <w:t>les griefs</w:t>
      </w:r>
      <w:r w:rsidRPr="00703745">
        <w:rPr>
          <w:rFonts w:ascii="TimesNewRoman" w:hAnsi="TimesNewRoman"/>
          <w:lang w:val="fr-FR"/>
        </w:rPr>
        <w:t xml:space="preserve"> des auteurs </w:t>
      </w:r>
      <w:r>
        <w:rPr>
          <w:rFonts w:ascii="TimesNewRoman" w:hAnsi="TimesNewRoman"/>
          <w:lang w:val="fr-FR"/>
        </w:rPr>
        <w:t>d</w:t>
      </w:r>
      <w:r w:rsidR="00BF4977">
        <w:rPr>
          <w:rFonts w:ascii="TimesNewRoman" w:hAnsi="TimesNewRoman"/>
          <w:lang w:val="fr-FR"/>
        </w:rPr>
        <w:t>’</w:t>
      </w:r>
      <w:r w:rsidRPr="003E5742">
        <w:rPr>
          <w:rFonts w:ascii="TimesNewRoman" w:hAnsi="TimesNewRoman"/>
          <w:lang w:val="fr-FR"/>
        </w:rPr>
        <w:t>affabulation</w:t>
      </w:r>
      <w:r>
        <w:rPr>
          <w:rFonts w:ascii="TimesNewRoman" w:hAnsi="TimesNewRoman"/>
          <w:lang w:val="fr-FR"/>
        </w:rPr>
        <w:t>, de théorie du complot et</w:t>
      </w:r>
      <w:r w:rsidRPr="00703745">
        <w:rPr>
          <w:rFonts w:ascii="TimesNewRoman" w:hAnsi="TimesNewRoman"/>
          <w:lang w:val="fr-FR"/>
        </w:rPr>
        <w:t xml:space="preserve"> d</w:t>
      </w:r>
      <w:r w:rsidR="00BF4977">
        <w:rPr>
          <w:rFonts w:ascii="TimesNewRoman" w:hAnsi="TimesNewRoman"/>
          <w:lang w:val="fr-FR"/>
        </w:rPr>
        <w:t>’</w:t>
      </w:r>
      <w:r w:rsidRPr="00703745">
        <w:rPr>
          <w:rFonts w:ascii="TimesNewRoman" w:hAnsi="TimesNewRoman"/>
          <w:lang w:val="fr-FR"/>
        </w:rPr>
        <w:t>opinion</w:t>
      </w:r>
      <w:r>
        <w:rPr>
          <w:rFonts w:ascii="TimesNewRoman" w:hAnsi="TimesNewRoman"/>
          <w:lang w:val="fr-FR"/>
        </w:rPr>
        <w:t xml:space="preserve"> </w:t>
      </w:r>
      <w:r w:rsidRPr="00703745">
        <w:rPr>
          <w:rFonts w:ascii="TimesNewRoman" w:hAnsi="TimesNewRoman"/>
          <w:lang w:val="fr-FR"/>
        </w:rPr>
        <w:t xml:space="preserve">purement subjective, ce qui </w:t>
      </w:r>
      <w:r>
        <w:rPr>
          <w:rFonts w:ascii="TimesNewRoman" w:hAnsi="TimesNewRoman"/>
          <w:lang w:val="fr-FR"/>
        </w:rPr>
        <w:t>porte à croire</w:t>
      </w:r>
      <w:r w:rsidRPr="00703745">
        <w:rPr>
          <w:rFonts w:ascii="TimesNewRoman" w:hAnsi="TimesNewRoman"/>
          <w:lang w:val="fr-FR"/>
        </w:rPr>
        <w:t xml:space="preserve"> qu</w:t>
      </w:r>
      <w:r w:rsidR="00BF4977">
        <w:rPr>
          <w:rFonts w:ascii="TimesNewRoman" w:hAnsi="TimesNewRoman"/>
          <w:lang w:val="fr-FR"/>
        </w:rPr>
        <w:t>’</w:t>
      </w:r>
      <w:r w:rsidRPr="00703745">
        <w:rPr>
          <w:rFonts w:ascii="TimesNewRoman" w:hAnsi="TimesNewRoman"/>
          <w:lang w:val="fr-FR"/>
        </w:rPr>
        <w:t>au lieu d</w:t>
      </w:r>
      <w:r w:rsidR="00BF4977">
        <w:rPr>
          <w:rFonts w:ascii="TimesNewRoman" w:hAnsi="TimesNewRoman"/>
          <w:lang w:val="fr-FR"/>
        </w:rPr>
        <w:t>’</w:t>
      </w:r>
      <w:r w:rsidRPr="00703745">
        <w:rPr>
          <w:rFonts w:ascii="TimesNewRoman" w:hAnsi="TimesNewRoman"/>
          <w:lang w:val="fr-FR"/>
        </w:rPr>
        <w:t>entreprendre les enquêtes nécessaires, il cherche à discréditer les plaignants.</w:t>
      </w:r>
    </w:p>
    <w:p w:rsidR="002E5509" w:rsidRPr="003E5742" w:rsidRDefault="002E5509" w:rsidP="002E5509">
      <w:pPr>
        <w:pStyle w:val="SingleTxtG"/>
        <w:rPr>
          <w:rFonts w:ascii="TimesNewRoman" w:hAnsi="TimesNewRoman"/>
          <w:lang w:val="fr-FR"/>
        </w:rPr>
      </w:pPr>
      <w:r w:rsidRPr="00703745">
        <w:rPr>
          <w:rFonts w:ascii="TimesNewRoman" w:hAnsi="TimesNewRoman"/>
          <w:lang w:val="fr-FR"/>
        </w:rPr>
        <w:lastRenderedPageBreak/>
        <w:t>10.</w:t>
      </w:r>
      <w:r w:rsidRPr="00703745">
        <w:rPr>
          <w:rFonts w:ascii="TimesNewRoman" w:hAnsi="TimesNewRoman"/>
          <w:lang w:val="fr-FR"/>
        </w:rPr>
        <w:tab/>
      </w:r>
      <w:r>
        <w:rPr>
          <w:rFonts w:ascii="TimesNewRoman" w:hAnsi="TimesNewRoman"/>
          <w:lang w:val="fr-FR"/>
        </w:rPr>
        <w:t>Enfin</w:t>
      </w:r>
      <w:r w:rsidRPr="003E5742">
        <w:rPr>
          <w:rFonts w:ascii="TimesNewRoman" w:hAnsi="TimesNewRoman"/>
          <w:lang w:val="fr-FR"/>
        </w:rPr>
        <w:t>, la majorité n</w:t>
      </w:r>
      <w:r w:rsidR="00BF4977">
        <w:rPr>
          <w:rFonts w:ascii="TimesNewRoman" w:hAnsi="TimesNewRoman"/>
          <w:lang w:val="fr-FR"/>
        </w:rPr>
        <w:t>’</w:t>
      </w:r>
      <w:r w:rsidRPr="003E5742">
        <w:rPr>
          <w:rFonts w:ascii="TimesNewRoman" w:hAnsi="TimesNewRoman"/>
          <w:lang w:val="fr-FR"/>
        </w:rPr>
        <w:t xml:space="preserve">a pas tenu compte des </w:t>
      </w:r>
      <w:r>
        <w:rPr>
          <w:rFonts w:ascii="TimesNewRoman" w:hAnsi="TimesNewRoman"/>
          <w:lang w:val="fr-FR"/>
        </w:rPr>
        <w:t>décisions</w:t>
      </w:r>
      <w:r w:rsidRPr="003E5742">
        <w:rPr>
          <w:rFonts w:ascii="TimesNewRoman" w:hAnsi="TimesNewRoman"/>
          <w:lang w:val="fr-FR"/>
        </w:rPr>
        <w:t xml:space="preserve"> et recommandations émises par d</w:t>
      </w:r>
      <w:r w:rsidR="00BF4977">
        <w:rPr>
          <w:rFonts w:ascii="TimesNewRoman" w:hAnsi="TimesNewRoman"/>
          <w:lang w:val="fr-FR"/>
        </w:rPr>
        <w:t>’</w:t>
      </w:r>
      <w:r w:rsidRPr="003E5742">
        <w:rPr>
          <w:rFonts w:ascii="TimesNewRoman" w:hAnsi="TimesNewRoman"/>
          <w:lang w:val="fr-FR"/>
        </w:rPr>
        <w:t xml:space="preserve">autres organes </w:t>
      </w:r>
      <w:r>
        <w:rPr>
          <w:rFonts w:ascii="TimesNewRoman" w:hAnsi="TimesNewRoman"/>
          <w:lang w:val="fr-FR"/>
        </w:rPr>
        <w:t>de l</w:t>
      </w:r>
      <w:r w:rsidR="00BF4977">
        <w:rPr>
          <w:rFonts w:ascii="TimesNewRoman" w:hAnsi="TimesNewRoman"/>
          <w:lang w:val="fr-FR"/>
        </w:rPr>
        <w:t>’</w:t>
      </w:r>
      <w:r>
        <w:rPr>
          <w:rFonts w:ascii="TimesNewRoman" w:hAnsi="TimesNewRoman"/>
          <w:lang w:val="fr-FR"/>
        </w:rPr>
        <w:t xml:space="preserve">Organisation </w:t>
      </w:r>
      <w:r w:rsidRPr="003E5742">
        <w:rPr>
          <w:rFonts w:ascii="TimesNewRoman" w:hAnsi="TimesNewRoman"/>
          <w:lang w:val="fr-FR"/>
        </w:rPr>
        <w:t xml:space="preserve">des Nations Unies, qui </w:t>
      </w:r>
      <w:r>
        <w:rPr>
          <w:rFonts w:ascii="TimesNewRoman" w:hAnsi="TimesNewRoman"/>
          <w:lang w:val="fr-FR"/>
        </w:rPr>
        <w:t xml:space="preserve">apportent </w:t>
      </w:r>
      <w:r w:rsidRPr="003E5742">
        <w:rPr>
          <w:rFonts w:ascii="TimesNewRoman" w:hAnsi="TimesNewRoman"/>
          <w:lang w:val="fr-FR"/>
        </w:rPr>
        <w:t xml:space="preserve">un éclairage </w:t>
      </w:r>
      <w:r>
        <w:rPr>
          <w:rFonts w:ascii="TimesNewRoman" w:hAnsi="TimesNewRoman"/>
          <w:lang w:val="fr-FR"/>
        </w:rPr>
        <w:t>pertinent aux fins de l</w:t>
      </w:r>
      <w:r w:rsidR="00BF4977">
        <w:rPr>
          <w:rFonts w:ascii="TimesNewRoman" w:hAnsi="TimesNewRoman"/>
          <w:lang w:val="fr-FR"/>
        </w:rPr>
        <w:t>’</w:t>
      </w:r>
      <w:r>
        <w:rPr>
          <w:rFonts w:ascii="TimesNewRoman" w:hAnsi="TimesNewRoman"/>
          <w:lang w:val="fr-FR"/>
        </w:rPr>
        <w:t>analyse</w:t>
      </w:r>
      <w:r w:rsidRPr="003E5742">
        <w:rPr>
          <w:rFonts w:ascii="TimesNewRoman" w:hAnsi="TimesNewRoman"/>
          <w:lang w:val="fr-FR"/>
        </w:rPr>
        <w:t xml:space="preserve"> de cette affaire, comme les constatations du Comité des droits de l</w:t>
      </w:r>
      <w:r w:rsidR="00BF4977">
        <w:rPr>
          <w:rFonts w:ascii="TimesNewRoman" w:hAnsi="TimesNewRoman"/>
          <w:lang w:val="fr-FR"/>
        </w:rPr>
        <w:t>’</w:t>
      </w:r>
      <w:r w:rsidRPr="003E5742">
        <w:rPr>
          <w:rFonts w:ascii="TimesNewRoman" w:hAnsi="TimesNewRoman"/>
          <w:lang w:val="fr-FR"/>
        </w:rPr>
        <w:t>homme dans l</w:t>
      </w:r>
      <w:r w:rsidR="00BF4977">
        <w:rPr>
          <w:rFonts w:ascii="TimesNewRoman" w:hAnsi="TimesNewRoman"/>
          <w:lang w:val="fr-FR"/>
        </w:rPr>
        <w:t>’</w:t>
      </w:r>
      <w:r w:rsidRPr="003E5742">
        <w:rPr>
          <w:rFonts w:ascii="TimesNewRoman" w:hAnsi="TimesNewRoman"/>
          <w:lang w:val="fr-FR"/>
        </w:rPr>
        <w:t xml:space="preserve">affaire </w:t>
      </w:r>
      <w:proofErr w:type="spellStart"/>
      <w:r w:rsidRPr="00F14D9A">
        <w:rPr>
          <w:rFonts w:ascii="TimesNewRoman" w:hAnsi="TimesNewRoman"/>
          <w:i/>
          <w:lang w:val="fr-FR"/>
        </w:rPr>
        <w:t>Edriss</w:t>
      </w:r>
      <w:proofErr w:type="spellEnd"/>
      <w:r w:rsidRPr="00F14D9A">
        <w:rPr>
          <w:rFonts w:ascii="TimesNewRoman" w:hAnsi="TimesNewRoman"/>
          <w:i/>
          <w:lang w:val="fr-FR"/>
        </w:rPr>
        <w:t xml:space="preserve"> El </w:t>
      </w:r>
      <w:proofErr w:type="spellStart"/>
      <w:r w:rsidRPr="00F14D9A">
        <w:rPr>
          <w:rFonts w:ascii="TimesNewRoman" w:hAnsi="TimesNewRoman"/>
          <w:i/>
          <w:lang w:val="fr-FR"/>
        </w:rPr>
        <w:t>Hassy</w:t>
      </w:r>
      <w:proofErr w:type="spellEnd"/>
      <w:r w:rsidRPr="00F14D9A">
        <w:rPr>
          <w:rFonts w:ascii="TimesNewRoman" w:hAnsi="TimesNewRoman"/>
          <w:i/>
          <w:lang w:val="fr-FR"/>
        </w:rPr>
        <w:t xml:space="preserve"> c. Jamahiriya arabe libyenne</w:t>
      </w:r>
      <w:r w:rsidRPr="00F14D9A">
        <w:rPr>
          <w:rStyle w:val="Appelnotedebasdep"/>
        </w:rPr>
        <w:footnoteReference w:id="9"/>
      </w:r>
      <w:r w:rsidRPr="003E5742">
        <w:rPr>
          <w:rFonts w:ascii="TimesNewRoman" w:hAnsi="TimesNewRoman"/>
          <w:lang w:val="fr-FR"/>
        </w:rPr>
        <w:t xml:space="preserve">, </w:t>
      </w:r>
      <w:r>
        <w:rPr>
          <w:rFonts w:ascii="TimesNewRoman" w:hAnsi="TimesNewRoman"/>
          <w:lang w:val="fr-FR"/>
        </w:rPr>
        <w:t>dont les arguments sont repris</w:t>
      </w:r>
      <w:r w:rsidRPr="003E5742">
        <w:rPr>
          <w:rFonts w:ascii="TimesNewRoman" w:hAnsi="TimesNewRoman"/>
          <w:lang w:val="fr-FR"/>
        </w:rPr>
        <w:t>, entre autres, dans l</w:t>
      </w:r>
      <w:r w:rsidR="00BF4977">
        <w:rPr>
          <w:rFonts w:ascii="TimesNewRoman" w:hAnsi="TimesNewRoman"/>
          <w:lang w:val="fr-FR"/>
        </w:rPr>
        <w:t>’</w:t>
      </w:r>
      <w:r w:rsidRPr="003E5742">
        <w:rPr>
          <w:rFonts w:ascii="TimesNewRoman" w:hAnsi="TimesNewRoman"/>
          <w:lang w:val="fr-FR"/>
        </w:rPr>
        <w:t xml:space="preserve">affaire </w:t>
      </w:r>
      <w:proofErr w:type="spellStart"/>
      <w:r w:rsidRPr="00F14D9A">
        <w:rPr>
          <w:rFonts w:ascii="TimesNewRoman" w:hAnsi="TimesNewRoman"/>
          <w:i/>
          <w:lang w:val="fr-FR"/>
        </w:rPr>
        <w:t>Medjnoune</w:t>
      </w:r>
      <w:proofErr w:type="spellEnd"/>
      <w:r w:rsidRPr="00F14D9A">
        <w:rPr>
          <w:rFonts w:ascii="TimesNewRoman" w:hAnsi="TimesNewRoman"/>
          <w:i/>
          <w:lang w:val="fr-FR"/>
        </w:rPr>
        <w:t xml:space="preserve"> c. Alg</w:t>
      </w:r>
      <w:r w:rsidRPr="00F14D9A">
        <w:rPr>
          <w:rFonts w:ascii="TimesNewRoman" w:hAnsi="TimesNewRoman" w:hint="eastAsia"/>
          <w:i/>
          <w:lang w:val="fr-FR"/>
        </w:rPr>
        <w:t>é</w:t>
      </w:r>
      <w:r w:rsidRPr="00F14D9A">
        <w:rPr>
          <w:rFonts w:ascii="TimesNewRoman" w:hAnsi="TimesNewRoman"/>
          <w:i/>
          <w:lang w:val="fr-FR"/>
        </w:rPr>
        <w:t>rie</w:t>
      </w:r>
      <w:r w:rsidRPr="003E5742">
        <w:rPr>
          <w:rFonts w:ascii="TimesNewRoman" w:hAnsi="TimesNewRoman"/>
          <w:lang w:val="fr-FR"/>
        </w:rPr>
        <w:t xml:space="preserve"> (CCPR/C/87/D/1297/2004). </w:t>
      </w:r>
      <w:r>
        <w:rPr>
          <w:rFonts w:ascii="TimesNewRoman" w:hAnsi="TimesNewRoman"/>
          <w:lang w:val="fr-FR"/>
        </w:rPr>
        <w:t>Elle</w:t>
      </w:r>
      <w:r w:rsidRPr="003E5742">
        <w:rPr>
          <w:rFonts w:ascii="TimesNewRoman" w:hAnsi="TimesNewRoman"/>
          <w:lang w:val="fr-FR"/>
        </w:rPr>
        <w:t xml:space="preserve"> n</w:t>
      </w:r>
      <w:r w:rsidR="00BF4977">
        <w:rPr>
          <w:rFonts w:ascii="TimesNewRoman" w:hAnsi="TimesNewRoman"/>
          <w:lang w:val="fr-FR"/>
        </w:rPr>
        <w:t>’</w:t>
      </w:r>
      <w:r w:rsidRPr="003E5742">
        <w:rPr>
          <w:rFonts w:ascii="TimesNewRoman" w:hAnsi="TimesNewRoman"/>
          <w:lang w:val="fr-FR"/>
        </w:rPr>
        <w:t>a pas non plus tenu compte de la jurisprudence du Comité exprimée dans l</w:t>
      </w:r>
      <w:r w:rsidR="00BF4977">
        <w:rPr>
          <w:rFonts w:ascii="TimesNewRoman" w:hAnsi="TimesNewRoman"/>
          <w:lang w:val="fr-FR"/>
        </w:rPr>
        <w:t>’</w:t>
      </w:r>
      <w:r w:rsidRPr="003E5742">
        <w:rPr>
          <w:rFonts w:ascii="TimesNewRoman" w:hAnsi="TimesNewRoman"/>
          <w:lang w:val="fr-FR"/>
        </w:rPr>
        <w:t xml:space="preserve">affaire </w:t>
      </w:r>
      <w:r w:rsidRPr="00F14D9A">
        <w:rPr>
          <w:rFonts w:ascii="TimesNewRoman" w:hAnsi="TimesNewRoman"/>
          <w:i/>
          <w:lang w:val="fr-FR"/>
        </w:rPr>
        <w:t>A.</w:t>
      </w:r>
      <w:r w:rsidR="00560CF5">
        <w:rPr>
          <w:rFonts w:ascii="TimesNewRoman" w:hAnsi="TimesNewRoman" w:hint="eastAsia"/>
          <w:i/>
          <w:lang w:val="fr-FR"/>
        </w:rPr>
        <w:t> </w:t>
      </w:r>
      <w:r w:rsidRPr="00F14D9A">
        <w:rPr>
          <w:rFonts w:ascii="TimesNewRoman" w:hAnsi="TimesNewRoman"/>
          <w:i/>
          <w:lang w:val="fr-FR"/>
        </w:rPr>
        <w:t>A.</w:t>
      </w:r>
      <w:r w:rsidR="00560CF5">
        <w:rPr>
          <w:rFonts w:ascii="TimesNewRoman" w:hAnsi="TimesNewRoman" w:hint="eastAsia"/>
          <w:i/>
          <w:lang w:val="fr-FR"/>
        </w:rPr>
        <w:t> </w:t>
      </w:r>
      <w:r w:rsidRPr="00F14D9A">
        <w:rPr>
          <w:rFonts w:ascii="TimesNewRoman" w:hAnsi="TimesNewRoman"/>
          <w:i/>
          <w:lang w:val="fr-FR"/>
        </w:rPr>
        <w:t>A. c. Espagne</w:t>
      </w:r>
      <w:r w:rsidRPr="00F14D9A">
        <w:rPr>
          <w:rStyle w:val="Appelnotedebasdep"/>
        </w:rPr>
        <w:footnoteReference w:id="10"/>
      </w:r>
      <w:r w:rsidRPr="003E5742">
        <w:rPr>
          <w:rFonts w:ascii="TimesNewRoman" w:hAnsi="TimesNewRoman"/>
          <w:lang w:val="fr-FR"/>
        </w:rPr>
        <w:t xml:space="preserve">, et en particulier </w:t>
      </w:r>
      <w:r>
        <w:rPr>
          <w:rFonts w:ascii="TimesNewRoman" w:hAnsi="TimesNewRoman"/>
          <w:lang w:val="fr-FR"/>
        </w:rPr>
        <w:t>du</w:t>
      </w:r>
      <w:r w:rsidRPr="003E5742">
        <w:rPr>
          <w:rFonts w:ascii="TimesNewRoman" w:hAnsi="TimesNewRoman"/>
          <w:lang w:val="fr-FR"/>
        </w:rPr>
        <w:t xml:space="preserve"> rapport </w:t>
      </w:r>
      <w:r>
        <w:rPr>
          <w:rFonts w:ascii="TimesNewRoman" w:hAnsi="TimesNewRoman"/>
          <w:lang w:val="fr-FR"/>
        </w:rPr>
        <w:t>de la Rapporteuse spéciale</w:t>
      </w:r>
      <w:r w:rsidRPr="003E5742">
        <w:rPr>
          <w:rFonts w:ascii="TimesNewRoman" w:hAnsi="TimesNewRoman"/>
          <w:lang w:val="fr-FR"/>
        </w:rPr>
        <w:t xml:space="preserve"> sur la vente d</w:t>
      </w:r>
      <w:r w:rsidR="00BF4977">
        <w:rPr>
          <w:rFonts w:ascii="TimesNewRoman" w:hAnsi="TimesNewRoman"/>
          <w:lang w:val="fr-FR"/>
        </w:rPr>
        <w:t>’</w:t>
      </w:r>
      <w:r w:rsidRPr="003E5742">
        <w:rPr>
          <w:rFonts w:ascii="TimesNewRoman" w:hAnsi="TimesNewRoman"/>
          <w:lang w:val="fr-FR"/>
        </w:rPr>
        <w:t>enfants, la prostitution des enfants et la pornographie mettant en scène des enfants</w:t>
      </w:r>
      <w:r>
        <w:rPr>
          <w:rStyle w:val="Appelnotedebasdep"/>
        </w:rPr>
        <w:footnoteReference w:id="11"/>
      </w:r>
      <w:r w:rsidRPr="003E5742">
        <w:rPr>
          <w:rFonts w:ascii="TimesNewRoman" w:hAnsi="TimesNewRoman"/>
          <w:lang w:val="fr-FR"/>
        </w:rPr>
        <w:t>.</w:t>
      </w:r>
    </w:p>
    <w:p w:rsidR="002E5509" w:rsidRPr="003E5742" w:rsidRDefault="002E5509" w:rsidP="002E5509">
      <w:pPr>
        <w:pStyle w:val="SingleTxtG"/>
        <w:rPr>
          <w:rFonts w:ascii="TimesNewRoman" w:hAnsi="TimesNewRoman"/>
          <w:lang w:val="fr-FR"/>
        </w:rPr>
      </w:pPr>
      <w:r w:rsidRPr="003E5742">
        <w:rPr>
          <w:rFonts w:ascii="TimesNewRoman" w:hAnsi="TimesNewRoman"/>
          <w:lang w:val="fr-FR"/>
        </w:rPr>
        <w:t>11.</w:t>
      </w:r>
      <w:r w:rsidRPr="003E5742">
        <w:rPr>
          <w:rFonts w:ascii="TimesNewRoman" w:hAnsi="TimesNewRoman"/>
          <w:lang w:val="fr-FR"/>
        </w:rPr>
        <w:tab/>
        <w:t xml:space="preserve">En conclusion, </w:t>
      </w:r>
      <w:r>
        <w:rPr>
          <w:rFonts w:ascii="TimesNewRoman" w:hAnsi="TimesNewRoman"/>
          <w:lang w:val="fr-FR"/>
        </w:rPr>
        <w:t>la communication étant</w:t>
      </w:r>
      <w:r w:rsidRPr="003E5742">
        <w:rPr>
          <w:rFonts w:ascii="TimesNewRoman" w:hAnsi="TimesNewRoman"/>
          <w:lang w:val="fr-FR"/>
        </w:rPr>
        <w:t xml:space="preserve"> suffisamment </w:t>
      </w:r>
      <w:r>
        <w:rPr>
          <w:rFonts w:ascii="TimesNewRoman" w:hAnsi="TimesNewRoman"/>
          <w:lang w:val="fr-FR"/>
        </w:rPr>
        <w:t>étayée</w:t>
      </w:r>
      <w:r w:rsidRPr="003E5742">
        <w:rPr>
          <w:rFonts w:ascii="TimesNewRoman" w:hAnsi="TimesNewRoman"/>
          <w:lang w:val="fr-FR"/>
        </w:rPr>
        <w:t>, la majorité aurait dû</w:t>
      </w:r>
      <w:r w:rsidR="00560CF5">
        <w:rPr>
          <w:rFonts w:ascii="TimesNewRoman" w:hAnsi="TimesNewRoman" w:hint="eastAsia"/>
          <w:lang w:val="fr-FR"/>
        </w:rPr>
        <w:t> </w:t>
      </w:r>
      <w:r w:rsidRPr="003E5742">
        <w:rPr>
          <w:rFonts w:ascii="TimesNewRoman" w:hAnsi="TimesNewRoman"/>
          <w:lang w:val="fr-FR"/>
        </w:rPr>
        <w:t xml:space="preserve">: </w:t>
      </w:r>
    </w:p>
    <w:p w:rsidR="002E5509" w:rsidRPr="003E5742" w:rsidRDefault="002E5509" w:rsidP="00560CF5">
      <w:pPr>
        <w:pStyle w:val="SingleTxtG"/>
        <w:ind w:firstLine="567"/>
        <w:rPr>
          <w:rFonts w:ascii="TimesNewRoman" w:hAnsi="TimesNewRoman"/>
          <w:lang w:val="fr-FR"/>
        </w:rPr>
      </w:pPr>
      <w:r w:rsidRPr="003E5742">
        <w:rPr>
          <w:rFonts w:ascii="TimesNewRoman" w:hAnsi="TimesNewRoman"/>
          <w:lang w:val="fr-FR"/>
        </w:rPr>
        <w:t>a)</w:t>
      </w:r>
      <w:r>
        <w:rPr>
          <w:rFonts w:ascii="TimesNewRoman" w:hAnsi="TimesNewRoman"/>
          <w:lang w:val="fr-FR"/>
        </w:rPr>
        <w:tab/>
      </w:r>
      <w:r w:rsidRPr="003E5742">
        <w:rPr>
          <w:rFonts w:ascii="TimesNewRoman" w:hAnsi="TimesNewRoman"/>
          <w:lang w:val="fr-FR"/>
        </w:rPr>
        <w:t>Affirme</w:t>
      </w:r>
      <w:r>
        <w:rPr>
          <w:rFonts w:ascii="TimesNewRoman" w:hAnsi="TimesNewRoman"/>
          <w:lang w:val="fr-FR"/>
        </w:rPr>
        <w:t>r</w:t>
      </w:r>
      <w:r w:rsidRPr="003E5742">
        <w:rPr>
          <w:rFonts w:ascii="TimesNewRoman" w:hAnsi="TimesNewRoman"/>
          <w:lang w:val="fr-FR"/>
        </w:rPr>
        <w:t xml:space="preserve"> qu</w:t>
      </w:r>
      <w:r w:rsidR="00BF4977">
        <w:rPr>
          <w:rFonts w:ascii="TimesNewRoman" w:hAnsi="TimesNewRoman"/>
          <w:lang w:val="fr-FR"/>
        </w:rPr>
        <w:t>’</w:t>
      </w:r>
      <w:r w:rsidRPr="003E5742">
        <w:rPr>
          <w:rFonts w:ascii="TimesNewRoman" w:hAnsi="TimesNewRoman"/>
          <w:lang w:val="fr-FR"/>
        </w:rPr>
        <w:t xml:space="preserve">il </w:t>
      </w:r>
      <w:r>
        <w:rPr>
          <w:rFonts w:ascii="TimesNewRoman" w:hAnsi="TimesNewRoman"/>
          <w:lang w:val="fr-FR"/>
        </w:rPr>
        <w:t>n</w:t>
      </w:r>
      <w:r w:rsidR="00BF4977">
        <w:rPr>
          <w:rFonts w:ascii="TimesNewRoman" w:hAnsi="TimesNewRoman"/>
          <w:lang w:val="fr-FR"/>
        </w:rPr>
        <w:t>’</w:t>
      </w:r>
      <w:r>
        <w:rPr>
          <w:rFonts w:ascii="TimesNewRoman" w:hAnsi="TimesNewRoman"/>
          <w:lang w:val="fr-FR"/>
        </w:rPr>
        <w:t>était</w:t>
      </w:r>
      <w:r w:rsidRPr="003E5742">
        <w:rPr>
          <w:rFonts w:ascii="TimesNewRoman" w:hAnsi="TimesNewRoman"/>
          <w:lang w:val="fr-FR"/>
        </w:rPr>
        <w:t xml:space="preserve"> pas raisonnable d</w:t>
      </w:r>
      <w:r w:rsidR="00BF4977">
        <w:rPr>
          <w:rFonts w:ascii="TimesNewRoman" w:hAnsi="TimesNewRoman"/>
          <w:lang w:val="fr-FR"/>
        </w:rPr>
        <w:t>’</w:t>
      </w:r>
      <w:r w:rsidRPr="003E5742">
        <w:rPr>
          <w:rFonts w:ascii="TimesNewRoman" w:hAnsi="TimesNewRoman"/>
          <w:lang w:val="fr-FR"/>
        </w:rPr>
        <w:t>exiger des preuves de l</w:t>
      </w:r>
      <w:r w:rsidR="00BF4977">
        <w:rPr>
          <w:rFonts w:ascii="TimesNewRoman" w:hAnsi="TimesNewRoman"/>
          <w:lang w:val="fr-FR"/>
        </w:rPr>
        <w:t>’</w:t>
      </w:r>
      <w:r w:rsidRPr="003E5742">
        <w:rPr>
          <w:rFonts w:ascii="TimesNewRoman" w:hAnsi="TimesNewRoman"/>
          <w:lang w:val="fr-FR"/>
        </w:rPr>
        <w:t>existence d</w:t>
      </w:r>
      <w:r w:rsidR="00BF4977">
        <w:rPr>
          <w:rFonts w:ascii="TimesNewRoman" w:hAnsi="TimesNewRoman"/>
          <w:lang w:val="fr-FR"/>
        </w:rPr>
        <w:t>’</w:t>
      </w:r>
      <w:r w:rsidRPr="003E5742">
        <w:rPr>
          <w:rFonts w:ascii="TimesNewRoman" w:hAnsi="TimesNewRoman"/>
          <w:lang w:val="fr-FR"/>
        </w:rPr>
        <w:t>une personne comme condition préalable à l</w:t>
      </w:r>
      <w:r w:rsidR="00BF4977">
        <w:rPr>
          <w:rFonts w:ascii="TimesNewRoman" w:hAnsi="TimesNewRoman"/>
          <w:lang w:val="fr-FR"/>
        </w:rPr>
        <w:t>’</w:t>
      </w:r>
      <w:r w:rsidRPr="003E5742">
        <w:rPr>
          <w:rFonts w:ascii="TimesNewRoman" w:hAnsi="TimesNewRoman"/>
          <w:lang w:val="fr-FR"/>
        </w:rPr>
        <w:t>ouverture d</w:t>
      </w:r>
      <w:r w:rsidR="00BF4977">
        <w:rPr>
          <w:rFonts w:ascii="TimesNewRoman" w:hAnsi="TimesNewRoman"/>
          <w:lang w:val="fr-FR"/>
        </w:rPr>
        <w:t>’</w:t>
      </w:r>
      <w:r w:rsidRPr="003E5742">
        <w:rPr>
          <w:rFonts w:ascii="TimesNewRoman" w:hAnsi="TimesNewRoman"/>
          <w:lang w:val="fr-FR"/>
        </w:rPr>
        <w:t xml:space="preserve">une enquête sur son enlèvement présumé à la naissance, puisque </w:t>
      </w:r>
      <w:r>
        <w:rPr>
          <w:rFonts w:ascii="TimesNewRoman" w:hAnsi="TimesNewRoman"/>
          <w:lang w:val="fr-FR"/>
        </w:rPr>
        <w:t>l</w:t>
      </w:r>
      <w:r w:rsidR="00BF4977">
        <w:rPr>
          <w:rFonts w:ascii="TimesNewRoman" w:hAnsi="TimesNewRoman"/>
          <w:lang w:val="fr-FR"/>
        </w:rPr>
        <w:t>’</w:t>
      </w:r>
      <w:r>
        <w:rPr>
          <w:rFonts w:ascii="TimesNewRoman" w:hAnsi="TimesNewRoman"/>
          <w:lang w:val="fr-FR"/>
        </w:rPr>
        <w:t>objet</w:t>
      </w:r>
      <w:r w:rsidRPr="003E5742">
        <w:rPr>
          <w:rFonts w:ascii="TimesNewRoman" w:hAnsi="TimesNewRoman"/>
          <w:lang w:val="fr-FR"/>
        </w:rPr>
        <w:t xml:space="preserve"> même de cette enquête </w:t>
      </w:r>
      <w:r>
        <w:rPr>
          <w:rFonts w:ascii="TimesNewRoman" w:hAnsi="TimesNewRoman"/>
          <w:lang w:val="fr-FR"/>
        </w:rPr>
        <w:t>était</w:t>
      </w:r>
      <w:r w:rsidRPr="003E5742">
        <w:rPr>
          <w:rFonts w:ascii="TimesNewRoman" w:hAnsi="TimesNewRoman"/>
          <w:lang w:val="fr-FR"/>
        </w:rPr>
        <w:t xml:space="preserve"> d</w:t>
      </w:r>
      <w:r w:rsidR="00BF4977">
        <w:rPr>
          <w:rFonts w:ascii="TimesNewRoman" w:hAnsi="TimesNewRoman"/>
          <w:lang w:val="fr-FR"/>
        </w:rPr>
        <w:t>’</w:t>
      </w:r>
      <w:r w:rsidRPr="003E5742">
        <w:rPr>
          <w:rFonts w:ascii="TimesNewRoman" w:hAnsi="TimesNewRoman"/>
          <w:lang w:val="fr-FR"/>
        </w:rPr>
        <w:t>identifier et de localiser la personne</w:t>
      </w:r>
      <w:r>
        <w:rPr>
          <w:rFonts w:ascii="TimesNewRoman" w:hAnsi="TimesNewRoman"/>
          <w:lang w:val="fr-FR"/>
        </w:rPr>
        <w:t> ;</w:t>
      </w:r>
    </w:p>
    <w:p w:rsidR="002E5509" w:rsidRPr="003E5742" w:rsidRDefault="002E5509" w:rsidP="00560CF5">
      <w:pPr>
        <w:pStyle w:val="SingleTxtG"/>
        <w:ind w:firstLine="567"/>
        <w:rPr>
          <w:rFonts w:ascii="TimesNewRoman" w:hAnsi="TimesNewRoman"/>
          <w:lang w:val="fr-FR"/>
        </w:rPr>
      </w:pPr>
      <w:r w:rsidRPr="003E5742">
        <w:rPr>
          <w:rFonts w:ascii="TimesNewRoman" w:hAnsi="TimesNewRoman"/>
          <w:lang w:val="fr-FR"/>
        </w:rPr>
        <w:t>b)</w:t>
      </w:r>
      <w:r>
        <w:rPr>
          <w:rFonts w:ascii="TimesNewRoman" w:hAnsi="TimesNewRoman"/>
          <w:lang w:val="fr-FR"/>
        </w:rPr>
        <w:tab/>
        <w:t>Prendre en</w:t>
      </w:r>
      <w:r w:rsidRPr="003E5742">
        <w:rPr>
          <w:rFonts w:ascii="TimesNewRoman" w:hAnsi="TimesNewRoman"/>
          <w:lang w:val="fr-FR"/>
        </w:rPr>
        <w:t xml:space="preserve"> compte le type de violation alléguée et </w:t>
      </w:r>
      <w:r>
        <w:rPr>
          <w:rFonts w:ascii="TimesNewRoman" w:hAnsi="TimesNewRoman"/>
          <w:lang w:val="fr-FR"/>
        </w:rPr>
        <w:t>le fait que des</w:t>
      </w:r>
      <w:r w:rsidRPr="003E5742">
        <w:rPr>
          <w:rFonts w:ascii="TimesNewRoman" w:hAnsi="TimesNewRoman"/>
          <w:lang w:val="fr-FR"/>
        </w:rPr>
        <w:t xml:space="preserve"> violations similaires </w:t>
      </w:r>
      <w:r>
        <w:rPr>
          <w:rFonts w:ascii="TimesNewRoman" w:hAnsi="TimesNewRoman"/>
          <w:lang w:val="fr-FR"/>
        </w:rPr>
        <w:t xml:space="preserve">ont été commises </w:t>
      </w:r>
      <w:r w:rsidRPr="003E5742">
        <w:rPr>
          <w:rFonts w:ascii="TimesNewRoman" w:hAnsi="TimesNewRoman"/>
          <w:lang w:val="fr-FR"/>
        </w:rPr>
        <w:t>dans l</w:t>
      </w:r>
      <w:r w:rsidR="00BF4977">
        <w:rPr>
          <w:rFonts w:ascii="TimesNewRoman" w:hAnsi="TimesNewRoman"/>
          <w:lang w:val="fr-FR"/>
        </w:rPr>
        <w:t>’</w:t>
      </w:r>
      <w:r w:rsidRPr="003E5742">
        <w:rPr>
          <w:rFonts w:ascii="TimesNewRoman" w:hAnsi="TimesNewRoman"/>
          <w:lang w:val="fr-FR"/>
        </w:rPr>
        <w:t>État partie pendant la période en question</w:t>
      </w:r>
      <w:r>
        <w:rPr>
          <w:rFonts w:ascii="TimesNewRoman" w:hAnsi="TimesNewRoman"/>
          <w:lang w:val="fr-FR"/>
        </w:rPr>
        <w:t> ;</w:t>
      </w:r>
    </w:p>
    <w:p w:rsidR="002E5509" w:rsidRPr="003E5742" w:rsidRDefault="002E5509" w:rsidP="00560CF5">
      <w:pPr>
        <w:pStyle w:val="SingleTxtG"/>
        <w:ind w:firstLine="567"/>
        <w:rPr>
          <w:rFonts w:ascii="TimesNewRoman" w:hAnsi="TimesNewRoman"/>
          <w:lang w:val="fr-FR"/>
        </w:rPr>
      </w:pPr>
      <w:r w:rsidRPr="003E5742">
        <w:rPr>
          <w:rFonts w:ascii="TimesNewRoman" w:hAnsi="TimesNewRoman"/>
          <w:lang w:val="fr-FR"/>
        </w:rPr>
        <w:t>c)</w:t>
      </w:r>
      <w:r>
        <w:rPr>
          <w:rFonts w:ascii="TimesNewRoman" w:hAnsi="TimesNewRoman"/>
          <w:lang w:val="fr-FR"/>
        </w:rPr>
        <w:tab/>
        <w:t xml:space="preserve">Considérer </w:t>
      </w:r>
      <w:r w:rsidRPr="003E5742">
        <w:rPr>
          <w:rFonts w:ascii="TimesNewRoman" w:hAnsi="TimesNewRoman"/>
          <w:lang w:val="fr-FR"/>
        </w:rPr>
        <w:t xml:space="preserve">que la communication </w:t>
      </w:r>
      <w:r>
        <w:rPr>
          <w:rFonts w:ascii="TimesNewRoman" w:hAnsi="TimesNewRoman"/>
          <w:lang w:val="fr-FR"/>
        </w:rPr>
        <w:t>était</w:t>
      </w:r>
      <w:r w:rsidRPr="003E5742">
        <w:rPr>
          <w:rFonts w:ascii="TimesNewRoman" w:hAnsi="TimesNewRoman"/>
          <w:lang w:val="fr-FR"/>
        </w:rPr>
        <w:t xml:space="preserve"> compatible </w:t>
      </w:r>
      <w:proofErr w:type="spellStart"/>
      <w:r w:rsidRPr="00F14D9A">
        <w:rPr>
          <w:rFonts w:ascii="TimesNewRoman" w:hAnsi="TimesNewRoman"/>
          <w:i/>
          <w:lang w:val="fr-FR"/>
        </w:rPr>
        <w:t>ratione</w:t>
      </w:r>
      <w:proofErr w:type="spellEnd"/>
      <w:r w:rsidRPr="00F14D9A">
        <w:rPr>
          <w:rFonts w:ascii="TimesNewRoman" w:hAnsi="TimesNewRoman"/>
          <w:i/>
          <w:lang w:val="fr-FR"/>
        </w:rPr>
        <w:t xml:space="preserve"> materiae</w:t>
      </w:r>
      <w:r w:rsidRPr="003E5742">
        <w:rPr>
          <w:rFonts w:ascii="TimesNewRoman" w:hAnsi="TimesNewRoman"/>
          <w:lang w:val="fr-FR"/>
        </w:rPr>
        <w:t xml:space="preserve"> avec les dispositions de la Convention</w:t>
      </w:r>
      <w:r>
        <w:rPr>
          <w:rFonts w:ascii="TimesNewRoman" w:hAnsi="TimesNewRoman"/>
          <w:lang w:val="fr-FR"/>
        </w:rPr>
        <w:t> ;</w:t>
      </w:r>
    </w:p>
    <w:p w:rsidR="002E5509" w:rsidRPr="003E5742" w:rsidRDefault="002E5509" w:rsidP="00560CF5">
      <w:pPr>
        <w:pStyle w:val="SingleTxtG"/>
        <w:ind w:firstLine="567"/>
        <w:rPr>
          <w:rFonts w:ascii="TimesNewRoman" w:hAnsi="TimesNewRoman"/>
          <w:lang w:val="fr-FR"/>
        </w:rPr>
      </w:pPr>
      <w:r w:rsidRPr="003E5742">
        <w:rPr>
          <w:rFonts w:ascii="TimesNewRoman" w:hAnsi="TimesNewRoman"/>
          <w:lang w:val="fr-FR"/>
        </w:rPr>
        <w:t>d)</w:t>
      </w:r>
      <w:r>
        <w:rPr>
          <w:rFonts w:ascii="TimesNewRoman" w:hAnsi="TimesNewRoman"/>
          <w:lang w:val="fr-FR"/>
        </w:rPr>
        <w:tab/>
        <w:t>Déclarer la communication recevable au regard</w:t>
      </w:r>
      <w:r w:rsidRPr="003E5742">
        <w:rPr>
          <w:rFonts w:ascii="TimesNewRoman" w:hAnsi="TimesNewRoman"/>
          <w:lang w:val="fr-FR"/>
        </w:rPr>
        <w:t xml:space="preserve"> de l</w:t>
      </w:r>
      <w:r w:rsidR="00BF4977">
        <w:rPr>
          <w:rFonts w:ascii="TimesNewRoman" w:hAnsi="TimesNewRoman"/>
          <w:lang w:val="fr-FR"/>
        </w:rPr>
        <w:t>’</w:t>
      </w:r>
      <w:r w:rsidRPr="003E5742">
        <w:rPr>
          <w:rFonts w:ascii="TimesNewRoman" w:hAnsi="TimesNewRoman"/>
          <w:lang w:val="fr-FR"/>
        </w:rPr>
        <w:t>article 7 c) du Protocole facultatif.</w:t>
      </w:r>
    </w:p>
    <w:p w:rsidR="002E5509" w:rsidRDefault="002E5509" w:rsidP="002E5509">
      <w:pPr>
        <w:pStyle w:val="SingleTxtG"/>
        <w:rPr>
          <w:rFonts w:ascii="TimesNewRoman" w:hAnsi="TimesNewRoman"/>
          <w:lang w:val="fr-FR"/>
        </w:rPr>
      </w:pPr>
      <w:r w:rsidRPr="003E5742">
        <w:rPr>
          <w:rFonts w:ascii="TimesNewRoman" w:hAnsi="TimesNewRoman"/>
          <w:lang w:val="fr-FR"/>
        </w:rPr>
        <w:t>12.</w:t>
      </w:r>
      <w:r w:rsidRPr="003E5742">
        <w:rPr>
          <w:rFonts w:ascii="TimesNewRoman" w:hAnsi="TimesNewRoman"/>
          <w:lang w:val="fr-FR"/>
        </w:rPr>
        <w:tab/>
        <w:t>De même, lors de l</w:t>
      </w:r>
      <w:r w:rsidR="00BF4977">
        <w:rPr>
          <w:rFonts w:ascii="TimesNewRoman" w:hAnsi="TimesNewRoman"/>
          <w:lang w:val="fr-FR"/>
        </w:rPr>
        <w:t>’</w:t>
      </w:r>
      <w:r w:rsidRPr="003E5742">
        <w:rPr>
          <w:rFonts w:ascii="TimesNewRoman" w:hAnsi="TimesNewRoman"/>
          <w:lang w:val="fr-FR"/>
        </w:rPr>
        <w:t>examen au fond, le Comité</w:t>
      </w:r>
      <w:r>
        <w:rPr>
          <w:rFonts w:ascii="TimesNewRoman" w:hAnsi="TimesNewRoman"/>
          <w:lang w:val="fr-FR"/>
        </w:rPr>
        <w:t>,</w:t>
      </w:r>
      <w:r w:rsidRPr="003E5742">
        <w:rPr>
          <w:rFonts w:ascii="TimesNewRoman" w:hAnsi="TimesNewRoman"/>
          <w:lang w:val="fr-FR"/>
        </w:rPr>
        <w:t xml:space="preserve"> </w:t>
      </w:r>
      <w:r w:rsidRPr="000B2921">
        <w:rPr>
          <w:rFonts w:ascii="TimesNewRoman" w:hAnsi="TimesNewRoman"/>
          <w:lang w:val="fr-FR"/>
        </w:rPr>
        <w:t>agissant en vertu du paragraphe 5 de l</w:t>
      </w:r>
      <w:r w:rsidR="00BF4977">
        <w:rPr>
          <w:rFonts w:ascii="TimesNewRoman" w:hAnsi="TimesNewRoman"/>
          <w:lang w:val="fr-FR"/>
        </w:rPr>
        <w:t>’</w:t>
      </w:r>
      <w:r w:rsidRPr="000B2921">
        <w:rPr>
          <w:rFonts w:ascii="TimesNewRoman" w:hAnsi="TimesNewRoman"/>
          <w:lang w:val="fr-FR"/>
        </w:rPr>
        <w:t>article 10 du Protocole facultatif à la Convention relative aux droits de l</w:t>
      </w:r>
      <w:r w:rsidR="00BF4977">
        <w:rPr>
          <w:rFonts w:ascii="TimesNewRoman" w:hAnsi="TimesNewRoman"/>
          <w:lang w:val="fr-FR"/>
        </w:rPr>
        <w:t>’</w:t>
      </w:r>
      <w:r w:rsidRPr="000B2921">
        <w:rPr>
          <w:rFonts w:ascii="TimesNewRoman" w:hAnsi="TimesNewRoman"/>
          <w:lang w:val="fr-FR"/>
        </w:rPr>
        <w:t xml:space="preserve">enfant établissant une procédure de présentation de communications, </w:t>
      </w:r>
      <w:r>
        <w:rPr>
          <w:rFonts w:ascii="TimesNewRoman" w:hAnsi="TimesNewRoman"/>
          <w:lang w:val="fr-FR"/>
        </w:rPr>
        <w:t xml:space="preserve">aurait dû </w:t>
      </w:r>
      <w:r w:rsidRPr="000B2921">
        <w:rPr>
          <w:rFonts w:ascii="TimesNewRoman" w:hAnsi="TimesNewRoman"/>
          <w:lang w:val="fr-FR"/>
        </w:rPr>
        <w:t>constate</w:t>
      </w:r>
      <w:r>
        <w:rPr>
          <w:rFonts w:ascii="TimesNewRoman" w:hAnsi="TimesNewRoman"/>
          <w:lang w:val="fr-FR"/>
        </w:rPr>
        <w:t>r</w:t>
      </w:r>
      <w:r w:rsidRPr="000B2921">
        <w:rPr>
          <w:rFonts w:ascii="TimesNewRoman" w:hAnsi="TimesNewRoman"/>
          <w:lang w:val="fr-FR"/>
        </w:rPr>
        <w:t xml:space="preserve"> que les faits dont il </w:t>
      </w:r>
      <w:r>
        <w:rPr>
          <w:rFonts w:ascii="TimesNewRoman" w:hAnsi="TimesNewRoman"/>
          <w:lang w:val="fr-FR"/>
        </w:rPr>
        <w:t>était</w:t>
      </w:r>
      <w:r w:rsidRPr="000B2921">
        <w:rPr>
          <w:rFonts w:ascii="TimesNewRoman" w:hAnsi="TimesNewRoman"/>
          <w:lang w:val="fr-FR"/>
        </w:rPr>
        <w:t xml:space="preserve"> saisi </w:t>
      </w:r>
      <w:r>
        <w:rPr>
          <w:rFonts w:ascii="TimesNewRoman" w:hAnsi="TimesNewRoman"/>
          <w:lang w:val="fr-FR"/>
        </w:rPr>
        <w:t>faisaient</w:t>
      </w:r>
      <w:r w:rsidRPr="000B2921">
        <w:rPr>
          <w:rFonts w:ascii="TimesNewRoman" w:hAnsi="TimesNewRoman"/>
          <w:lang w:val="fr-FR"/>
        </w:rPr>
        <w:t xml:space="preserve"> apparaître une violation des articles </w:t>
      </w:r>
      <w:r w:rsidRPr="003E5742">
        <w:rPr>
          <w:rFonts w:ascii="TimesNewRoman" w:hAnsi="TimesNewRoman"/>
          <w:lang w:val="fr-FR"/>
        </w:rPr>
        <w:t>7, 8 et 9 de la Convention, et demander à l</w:t>
      </w:r>
      <w:r w:rsidR="00BF4977">
        <w:rPr>
          <w:rFonts w:ascii="TimesNewRoman" w:hAnsi="TimesNewRoman"/>
          <w:lang w:val="fr-FR"/>
        </w:rPr>
        <w:t>’</w:t>
      </w:r>
      <w:r w:rsidRPr="003E5742">
        <w:rPr>
          <w:rFonts w:ascii="TimesNewRoman" w:hAnsi="TimesNewRoman"/>
          <w:lang w:val="fr-FR"/>
        </w:rPr>
        <w:t>État partie d</w:t>
      </w:r>
      <w:r w:rsidR="00BF4977">
        <w:rPr>
          <w:rFonts w:ascii="TimesNewRoman" w:hAnsi="TimesNewRoman"/>
          <w:lang w:val="fr-FR"/>
        </w:rPr>
        <w:t>’</w:t>
      </w:r>
      <w:r w:rsidRPr="003E5742">
        <w:rPr>
          <w:rFonts w:ascii="TimesNewRoman" w:hAnsi="TimesNewRoman"/>
          <w:lang w:val="fr-FR"/>
        </w:rPr>
        <w:t xml:space="preserve">ouvrir </w:t>
      </w:r>
      <w:r>
        <w:rPr>
          <w:rFonts w:ascii="TimesNewRoman" w:hAnsi="TimesNewRoman"/>
          <w:lang w:val="fr-FR"/>
        </w:rPr>
        <w:t xml:space="preserve">rapidement </w:t>
      </w:r>
      <w:r w:rsidRPr="003E5742">
        <w:rPr>
          <w:rFonts w:ascii="TimesNewRoman" w:hAnsi="TimesNewRoman"/>
          <w:lang w:val="fr-FR"/>
        </w:rPr>
        <w:t>une enquête approfondie sur l</w:t>
      </w:r>
      <w:r w:rsidR="00BF4977">
        <w:rPr>
          <w:rFonts w:ascii="TimesNewRoman" w:hAnsi="TimesNewRoman"/>
          <w:lang w:val="fr-FR"/>
        </w:rPr>
        <w:t>’</w:t>
      </w:r>
      <w:r w:rsidRPr="003E5742">
        <w:rPr>
          <w:rFonts w:ascii="TimesNewRoman" w:hAnsi="TimesNewRoman"/>
          <w:lang w:val="fr-FR"/>
        </w:rPr>
        <w:t>enlèvement présumé du fils des auteurs.</w:t>
      </w:r>
    </w:p>
    <w:p w:rsidR="007341B7" w:rsidRPr="00EA497C" w:rsidRDefault="00EA497C" w:rsidP="00EA497C">
      <w:pPr>
        <w:pStyle w:val="SingleTxtG"/>
        <w:spacing w:before="240" w:after="0"/>
        <w:jc w:val="center"/>
        <w:rPr>
          <w:u w:val="single"/>
        </w:rPr>
      </w:pPr>
      <w:r>
        <w:rPr>
          <w:u w:val="single"/>
          <w:lang w:val="fr-FR"/>
        </w:rPr>
        <w:tab/>
      </w:r>
      <w:r>
        <w:rPr>
          <w:u w:val="single"/>
          <w:lang w:val="fr-FR"/>
        </w:rPr>
        <w:tab/>
      </w:r>
      <w:r>
        <w:rPr>
          <w:u w:val="single"/>
          <w:lang w:val="fr-FR"/>
        </w:rPr>
        <w:tab/>
      </w:r>
    </w:p>
    <w:sectPr w:rsidR="007341B7" w:rsidRPr="00EA497C" w:rsidSect="002E55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77" w:rsidRDefault="00BF4977" w:rsidP="00F95C08">
      <w:pPr>
        <w:spacing w:line="240" w:lineRule="auto"/>
      </w:pPr>
    </w:p>
  </w:endnote>
  <w:endnote w:type="continuationSeparator" w:id="0">
    <w:p w:rsidR="00BF4977" w:rsidRPr="00AC3823" w:rsidRDefault="00BF4977" w:rsidP="00AC3823">
      <w:pPr>
        <w:pStyle w:val="Pieddepage"/>
      </w:pPr>
    </w:p>
  </w:endnote>
  <w:endnote w:type="continuationNotice" w:id="1">
    <w:p w:rsidR="00BF4977" w:rsidRDefault="00BF49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77" w:rsidRPr="002E5509" w:rsidRDefault="00BF4977" w:rsidP="002E5509">
    <w:pPr>
      <w:pStyle w:val="Pieddepage"/>
      <w:tabs>
        <w:tab w:val="right" w:pos="9638"/>
      </w:tabs>
    </w:pPr>
    <w:r w:rsidRPr="002E5509">
      <w:rPr>
        <w:b/>
        <w:sz w:val="18"/>
      </w:rPr>
      <w:fldChar w:fldCharType="begin"/>
    </w:r>
    <w:r w:rsidRPr="002E5509">
      <w:rPr>
        <w:b/>
        <w:sz w:val="18"/>
      </w:rPr>
      <w:instrText xml:space="preserve"> PAGE  \* MERGEFORMAT </w:instrText>
    </w:r>
    <w:r w:rsidRPr="002E5509">
      <w:rPr>
        <w:b/>
        <w:sz w:val="18"/>
      </w:rPr>
      <w:fldChar w:fldCharType="separate"/>
    </w:r>
    <w:r w:rsidRPr="002E5509">
      <w:rPr>
        <w:b/>
        <w:noProof/>
        <w:sz w:val="18"/>
      </w:rPr>
      <w:t>2</w:t>
    </w:r>
    <w:r w:rsidRPr="002E5509">
      <w:rPr>
        <w:b/>
        <w:sz w:val="18"/>
      </w:rPr>
      <w:fldChar w:fldCharType="end"/>
    </w:r>
    <w:r>
      <w:rPr>
        <w:b/>
        <w:sz w:val="18"/>
      </w:rPr>
      <w:tab/>
    </w:r>
    <w:r>
      <w:t>GE.19-14957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77" w:rsidRPr="002E5509" w:rsidRDefault="00BF4977" w:rsidP="002E5509">
    <w:pPr>
      <w:pStyle w:val="Pieddepage"/>
      <w:tabs>
        <w:tab w:val="right" w:pos="9638"/>
      </w:tabs>
      <w:rPr>
        <w:b/>
        <w:sz w:val="18"/>
      </w:rPr>
    </w:pPr>
    <w:r>
      <w:t>GE.19-14957</w:t>
    </w:r>
    <w:r>
      <w:tab/>
    </w:r>
    <w:r w:rsidRPr="002E5509">
      <w:rPr>
        <w:b/>
        <w:sz w:val="18"/>
      </w:rPr>
      <w:fldChar w:fldCharType="begin"/>
    </w:r>
    <w:r w:rsidRPr="002E5509">
      <w:rPr>
        <w:b/>
        <w:sz w:val="18"/>
      </w:rPr>
      <w:instrText xml:space="preserve"> PAGE  \* MERGEFORMAT </w:instrText>
    </w:r>
    <w:r w:rsidRPr="002E5509">
      <w:rPr>
        <w:b/>
        <w:sz w:val="18"/>
      </w:rPr>
      <w:fldChar w:fldCharType="separate"/>
    </w:r>
    <w:r w:rsidRPr="002E5509">
      <w:rPr>
        <w:b/>
        <w:noProof/>
        <w:sz w:val="18"/>
      </w:rPr>
      <w:t>3</w:t>
    </w:r>
    <w:r w:rsidRPr="002E55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77" w:rsidRPr="002E5509" w:rsidRDefault="00BF4977" w:rsidP="002E550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19-14957  (F)    070720    130720</w:t>
    </w:r>
    <w:r>
      <w:rPr>
        <w:sz w:val="20"/>
      </w:rPr>
      <w:br/>
    </w:r>
    <w:r w:rsidRPr="002E5509">
      <w:rPr>
        <w:rFonts w:ascii="C39T30Lfz" w:hAnsi="C39T30Lfz"/>
        <w:sz w:val="56"/>
      </w:rPr>
      <w:t></w:t>
    </w:r>
    <w:r w:rsidRPr="002E5509">
      <w:rPr>
        <w:rFonts w:ascii="C39T30Lfz" w:hAnsi="C39T30Lfz"/>
        <w:sz w:val="56"/>
      </w:rPr>
      <w:t></w:t>
    </w:r>
    <w:r w:rsidRPr="002E5509">
      <w:rPr>
        <w:rFonts w:ascii="C39T30Lfz" w:hAnsi="C39T30Lfz"/>
        <w:sz w:val="56"/>
      </w:rPr>
      <w:t></w:t>
    </w:r>
    <w:r w:rsidRPr="002E5509">
      <w:rPr>
        <w:rFonts w:ascii="C39T30Lfz" w:hAnsi="C39T30Lfz"/>
        <w:sz w:val="56"/>
      </w:rPr>
      <w:t></w:t>
    </w:r>
    <w:r w:rsidRPr="002E5509">
      <w:rPr>
        <w:rFonts w:ascii="C39T30Lfz" w:hAnsi="C39T30Lfz"/>
        <w:sz w:val="56"/>
      </w:rPr>
      <w:t></w:t>
    </w:r>
    <w:r w:rsidRPr="002E5509">
      <w:rPr>
        <w:rFonts w:ascii="C39T30Lfz" w:hAnsi="C39T30Lfz"/>
        <w:sz w:val="56"/>
      </w:rPr>
      <w:t></w:t>
    </w:r>
    <w:r w:rsidRPr="002E5509">
      <w:rPr>
        <w:rFonts w:ascii="C39T30Lfz" w:hAnsi="C39T30Lfz"/>
        <w:sz w:val="56"/>
      </w:rPr>
      <w:t></w:t>
    </w:r>
    <w:r w:rsidRPr="002E5509">
      <w:rPr>
        <w:rFonts w:ascii="C39T30Lfz" w:hAnsi="C39T30Lfz"/>
        <w:sz w:val="56"/>
      </w:rPr>
      <w:t></w:t>
    </w:r>
    <w:r w:rsidRPr="002E550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81/D/19/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9/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77" w:rsidRPr="00AC3823" w:rsidRDefault="00BF4977" w:rsidP="00AC3823">
      <w:pPr>
        <w:pStyle w:val="Pieddepage"/>
        <w:tabs>
          <w:tab w:val="right" w:pos="2155"/>
        </w:tabs>
        <w:spacing w:after="80" w:line="240" w:lineRule="atLeast"/>
        <w:ind w:left="680"/>
        <w:rPr>
          <w:u w:val="single"/>
        </w:rPr>
      </w:pPr>
      <w:r>
        <w:rPr>
          <w:u w:val="single"/>
        </w:rPr>
        <w:tab/>
      </w:r>
    </w:p>
  </w:footnote>
  <w:footnote w:type="continuationSeparator" w:id="0">
    <w:p w:rsidR="00BF4977" w:rsidRPr="00AC3823" w:rsidRDefault="00BF4977" w:rsidP="00AC3823">
      <w:pPr>
        <w:pStyle w:val="Pieddepage"/>
        <w:tabs>
          <w:tab w:val="right" w:pos="2155"/>
        </w:tabs>
        <w:spacing w:after="80" w:line="240" w:lineRule="atLeast"/>
        <w:ind w:left="680"/>
        <w:rPr>
          <w:u w:val="single"/>
        </w:rPr>
      </w:pPr>
      <w:r>
        <w:rPr>
          <w:u w:val="single"/>
        </w:rPr>
        <w:tab/>
      </w:r>
    </w:p>
  </w:footnote>
  <w:footnote w:type="continuationNotice" w:id="1">
    <w:p w:rsidR="00BF4977" w:rsidRPr="00AC3823" w:rsidRDefault="00BF4977">
      <w:pPr>
        <w:spacing w:line="240" w:lineRule="auto"/>
        <w:rPr>
          <w:sz w:val="2"/>
          <w:szCs w:val="2"/>
        </w:rPr>
      </w:pPr>
    </w:p>
  </w:footnote>
  <w:footnote w:id="2">
    <w:p w:rsidR="00BF4977" w:rsidRPr="00EA497C" w:rsidRDefault="00BF4977">
      <w:pPr>
        <w:pStyle w:val="Notedebasdepage"/>
      </w:pPr>
      <w:r>
        <w:rPr>
          <w:rStyle w:val="Appelnotedebasdep"/>
        </w:rPr>
        <w:tab/>
      </w:r>
      <w:r w:rsidRPr="00EA497C">
        <w:rPr>
          <w:rStyle w:val="Appelnotedebasdep"/>
          <w:sz w:val="20"/>
          <w:vertAlign w:val="baseline"/>
        </w:rPr>
        <w:t>*</w:t>
      </w:r>
      <w:r>
        <w:rPr>
          <w:rStyle w:val="Appelnotedebasdep"/>
          <w:sz w:val="20"/>
          <w:vertAlign w:val="baseline"/>
        </w:rPr>
        <w:tab/>
      </w:r>
      <w:r>
        <w:t>Adoptée par le Comité à sa quatre-vingt-unième session (13-31 mai 2019).</w:t>
      </w:r>
    </w:p>
  </w:footnote>
  <w:footnote w:id="3">
    <w:p w:rsidR="00BF4977" w:rsidRPr="00F14D9A" w:rsidRDefault="00BF4977" w:rsidP="002E5509">
      <w:pPr>
        <w:pStyle w:val="Notedebasdepage"/>
        <w:rPr>
          <w:lang w:val="fr-FR"/>
        </w:rPr>
      </w:pPr>
      <w:r w:rsidRPr="00EA497C">
        <w:rPr>
          <w:rStyle w:val="Appelnotedebasdep"/>
          <w:sz w:val="20"/>
          <w:vertAlign w:val="baseline"/>
        </w:rPr>
        <w:tab/>
        <w:t>**</w:t>
      </w:r>
      <w:r w:rsidRPr="00EA497C">
        <w:rPr>
          <w:rStyle w:val="Appelnotedebasdep"/>
          <w:sz w:val="20"/>
          <w:vertAlign w:val="baseline"/>
        </w:rPr>
        <w:tab/>
      </w:r>
      <w:r>
        <w:t>Les membres du Comité dont le nom suit ont participé à l’examen de la communication :</w:t>
      </w:r>
      <w:r w:rsidRPr="00F14D9A">
        <w:rPr>
          <w:rFonts w:eastAsiaTheme="minorEastAsia"/>
          <w:lang w:val="fr-FR" w:eastAsia="zh-CN"/>
        </w:rPr>
        <w:t xml:space="preserve"> Suzanne Aho </w:t>
      </w:r>
      <w:proofErr w:type="spellStart"/>
      <w:r w:rsidRPr="00F14D9A">
        <w:rPr>
          <w:rFonts w:eastAsiaTheme="minorEastAsia"/>
          <w:lang w:val="fr-FR" w:eastAsia="zh-CN"/>
        </w:rPr>
        <w:t>Assouma</w:t>
      </w:r>
      <w:proofErr w:type="spellEnd"/>
      <w:r w:rsidRPr="00F14D9A">
        <w:rPr>
          <w:rFonts w:eastAsiaTheme="minorEastAsia"/>
          <w:lang w:val="fr-FR" w:eastAsia="zh-CN"/>
        </w:rPr>
        <w:t xml:space="preserve">, </w:t>
      </w:r>
      <w:hyperlink r:id="rId1" w:history="1">
        <w:r w:rsidRPr="00F14D9A">
          <w:rPr>
            <w:rFonts w:eastAsiaTheme="minorEastAsia"/>
            <w:lang w:val="fr-FR" w:eastAsia="zh-CN"/>
          </w:rPr>
          <w:t xml:space="preserve">Amal Salman </w:t>
        </w:r>
        <w:proofErr w:type="spellStart"/>
        <w:r w:rsidRPr="00F14D9A">
          <w:rPr>
            <w:rFonts w:eastAsiaTheme="minorEastAsia"/>
            <w:lang w:val="fr-FR" w:eastAsia="zh-CN"/>
          </w:rPr>
          <w:t>Aldoseri</w:t>
        </w:r>
        <w:proofErr w:type="spellEnd"/>
        <w:r w:rsidRPr="00F14D9A">
          <w:rPr>
            <w:rFonts w:eastAsiaTheme="minorEastAsia"/>
            <w:lang w:val="fr-FR" w:eastAsia="zh-CN"/>
          </w:rPr>
          <w:t xml:space="preserve">, </w:t>
        </w:r>
      </w:hyperlink>
      <w:r w:rsidRPr="00F14D9A">
        <w:rPr>
          <w:rFonts w:eastAsiaTheme="minorEastAsia"/>
          <w:lang w:val="fr-FR" w:eastAsia="zh-CN"/>
        </w:rPr>
        <w:t xml:space="preserve">Hynd </w:t>
      </w:r>
      <w:proofErr w:type="spellStart"/>
      <w:r w:rsidRPr="00F14D9A">
        <w:rPr>
          <w:rFonts w:eastAsiaTheme="minorEastAsia"/>
          <w:lang w:val="fr-FR" w:eastAsia="zh-CN"/>
        </w:rPr>
        <w:t>Ayoubi</w:t>
      </w:r>
      <w:proofErr w:type="spellEnd"/>
      <w:r w:rsidRPr="00F14D9A">
        <w:rPr>
          <w:rFonts w:eastAsiaTheme="minorEastAsia"/>
          <w:lang w:val="fr-FR" w:eastAsia="zh-CN"/>
        </w:rPr>
        <w:t xml:space="preserve"> Idrissi,</w:t>
      </w:r>
      <w:r w:rsidRPr="00F14D9A">
        <w:rPr>
          <w:rFonts w:ascii="Segoe UI" w:eastAsiaTheme="minorEastAsia" w:hAnsi="Segoe UI" w:cs="Segoe UI"/>
          <w:color w:val="444444"/>
          <w:lang w:val="fr-FR" w:eastAsia="zh-CN"/>
        </w:rPr>
        <w:t xml:space="preserve"> </w:t>
      </w:r>
      <w:r w:rsidRPr="00F14D9A">
        <w:rPr>
          <w:rFonts w:eastAsiaTheme="minorEastAsia"/>
          <w:lang w:val="fr-FR" w:eastAsia="zh-CN"/>
        </w:rPr>
        <w:t xml:space="preserve">Bragi </w:t>
      </w:r>
      <w:proofErr w:type="spellStart"/>
      <w:r w:rsidRPr="00F14D9A">
        <w:rPr>
          <w:rFonts w:eastAsiaTheme="minorEastAsia"/>
          <w:lang w:val="fr-FR" w:eastAsia="zh-CN"/>
        </w:rPr>
        <w:t>Gudbrandsson</w:t>
      </w:r>
      <w:proofErr w:type="spellEnd"/>
      <w:r w:rsidRPr="00F14D9A">
        <w:rPr>
          <w:rFonts w:eastAsiaTheme="minorEastAsia"/>
          <w:lang w:val="fr-FR" w:eastAsia="zh-CN"/>
        </w:rPr>
        <w:t>, Philip Jaffe, Olga A.</w:t>
      </w:r>
      <w:r>
        <w:rPr>
          <w:rFonts w:eastAsiaTheme="minorEastAsia"/>
          <w:lang w:val="fr-FR" w:eastAsia="zh-CN"/>
        </w:rPr>
        <w:t> </w:t>
      </w:r>
      <w:proofErr w:type="spellStart"/>
      <w:r w:rsidRPr="00F14D9A">
        <w:rPr>
          <w:rFonts w:eastAsiaTheme="minorEastAsia"/>
          <w:lang w:val="fr-FR" w:eastAsia="zh-CN"/>
        </w:rPr>
        <w:t>Khazova</w:t>
      </w:r>
      <w:proofErr w:type="spellEnd"/>
      <w:r w:rsidRPr="00F14D9A">
        <w:rPr>
          <w:rFonts w:eastAsiaTheme="minorEastAsia"/>
          <w:lang w:val="fr-FR" w:eastAsia="zh-CN"/>
        </w:rPr>
        <w:t xml:space="preserve">, </w:t>
      </w:r>
      <w:proofErr w:type="spellStart"/>
      <w:r w:rsidRPr="00F14D9A">
        <w:rPr>
          <w:rFonts w:eastAsiaTheme="minorEastAsia"/>
          <w:lang w:val="fr-FR" w:eastAsia="zh-CN"/>
        </w:rPr>
        <w:t>Cephas</w:t>
      </w:r>
      <w:proofErr w:type="spellEnd"/>
      <w:r w:rsidRPr="00F14D9A">
        <w:rPr>
          <w:rFonts w:eastAsiaTheme="minorEastAsia"/>
          <w:lang w:val="fr-FR" w:eastAsia="zh-CN"/>
        </w:rPr>
        <w:t xml:space="preserve"> </w:t>
      </w:r>
      <w:proofErr w:type="spellStart"/>
      <w:r w:rsidRPr="00F14D9A">
        <w:rPr>
          <w:rFonts w:eastAsiaTheme="minorEastAsia"/>
          <w:lang w:val="fr-FR" w:eastAsia="zh-CN"/>
        </w:rPr>
        <w:t>Lumina</w:t>
      </w:r>
      <w:proofErr w:type="spellEnd"/>
      <w:r w:rsidRPr="00F14D9A">
        <w:rPr>
          <w:rFonts w:eastAsiaTheme="minorEastAsia"/>
          <w:lang w:val="fr-FR" w:eastAsia="zh-CN"/>
        </w:rPr>
        <w:t xml:space="preserve">, </w:t>
      </w:r>
      <w:proofErr w:type="spellStart"/>
      <w:r w:rsidRPr="00F14D9A">
        <w:rPr>
          <w:rFonts w:eastAsiaTheme="minorEastAsia"/>
          <w:lang w:val="fr-FR" w:eastAsia="zh-CN"/>
        </w:rPr>
        <w:t>Gehad</w:t>
      </w:r>
      <w:proofErr w:type="spellEnd"/>
      <w:r w:rsidRPr="00F14D9A">
        <w:rPr>
          <w:rFonts w:eastAsiaTheme="minorEastAsia"/>
          <w:lang w:val="fr-FR" w:eastAsia="zh-CN"/>
        </w:rPr>
        <w:t xml:space="preserve"> Madi, Faith Marshall-Harris, </w:t>
      </w:r>
      <w:proofErr w:type="spellStart"/>
      <w:r w:rsidRPr="00F14D9A">
        <w:rPr>
          <w:rFonts w:eastAsiaTheme="minorEastAsia"/>
          <w:lang w:val="fr-FR" w:eastAsia="zh-CN"/>
        </w:rPr>
        <w:t>Benyam</w:t>
      </w:r>
      <w:proofErr w:type="spellEnd"/>
      <w:r w:rsidRPr="00F14D9A">
        <w:rPr>
          <w:rFonts w:eastAsiaTheme="minorEastAsia"/>
          <w:lang w:val="fr-FR" w:eastAsia="zh-CN"/>
        </w:rPr>
        <w:t xml:space="preserve"> </w:t>
      </w:r>
      <w:proofErr w:type="spellStart"/>
      <w:r w:rsidRPr="00F14D9A">
        <w:rPr>
          <w:rFonts w:eastAsiaTheme="minorEastAsia"/>
          <w:lang w:val="fr-FR" w:eastAsia="zh-CN"/>
        </w:rPr>
        <w:t>Dawit</w:t>
      </w:r>
      <w:proofErr w:type="spellEnd"/>
      <w:r w:rsidRPr="00F14D9A">
        <w:rPr>
          <w:rFonts w:eastAsiaTheme="minorEastAsia"/>
          <w:lang w:val="fr-FR" w:eastAsia="zh-CN"/>
        </w:rPr>
        <w:t xml:space="preserve"> </w:t>
      </w:r>
      <w:proofErr w:type="spellStart"/>
      <w:r w:rsidRPr="00F14D9A">
        <w:rPr>
          <w:rFonts w:eastAsiaTheme="minorEastAsia"/>
          <w:lang w:val="fr-FR" w:eastAsia="zh-CN"/>
        </w:rPr>
        <w:t>Mezmur</w:t>
      </w:r>
      <w:proofErr w:type="spellEnd"/>
      <w:r w:rsidRPr="00F14D9A">
        <w:rPr>
          <w:rFonts w:eastAsiaTheme="minorEastAsia"/>
          <w:lang w:val="fr-FR" w:eastAsia="zh-CN"/>
        </w:rPr>
        <w:t xml:space="preserve">, </w:t>
      </w:r>
      <w:proofErr w:type="spellStart"/>
      <w:r w:rsidRPr="00F14D9A">
        <w:rPr>
          <w:rFonts w:eastAsiaTheme="minorEastAsia"/>
          <w:lang w:val="fr-FR" w:eastAsia="zh-CN"/>
        </w:rPr>
        <w:t>Mikiko</w:t>
      </w:r>
      <w:proofErr w:type="spellEnd"/>
      <w:r w:rsidRPr="00F14D9A">
        <w:rPr>
          <w:rFonts w:eastAsiaTheme="minorEastAsia"/>
          <w:lang w:val="fr-FR" w:eastAsia="zh-CN"/>
        </w:rPr>
        <w:t xml:space="preserve"> </w:t>
      </w:r>
      <w:proofErr w:type="spellStart"/>
      <w:r w:rsidRPr="00F14D9A">
        <w:rPr>
          <w:rFonts w:eastAsiaTheme="minorEastAsia"/>
          <w:lang w:val="fr-FR" w:eastAsia="zh-CN"/>
        </w:rPr>
        <w:t>Otani</w:t>
      </w:r>
      <w:proofErr w:type="spellEnd"/>
      <w:r w:rsidRPr="00F14D9A">
        <w:rPr>
          <w:rFonts w:eastAsiaTheme="minorEastAsia"/>
          <w:lang w:val="fr-FR" w:eastAsia="zh-CN"/>
        </w:rPr>
        <w:t xml:space="preserve">, </w:t>
      </w:r>
      <w:bookmarkStart w:id="0" w:name="_Hlk44603568"/>
      <w:r w:rsidRPr="00F14D9A">
        <w:rPr>
          <w:rFonts w:eastAsiaTheme="minorEastAsia"/>
          <w:lang w:val="fr-FR" w:eastAsia="zh-CN"/>
        </w:rPr>
        <w:t xml:space="preserve">Luis Ernesto </w:t>
      </w:r>
      <w:proofErr w:type="spellStart"/>
      <w:r w:rsidRPr="00F14D9A">
        <w:rPr>
          <w:rFonts w:eastAsiaTheme="minorEastAsia"/>
          <w:lang w:val="fr-FR" w:eastAsia="zh-CN"/>
        </w:rPr>
        <w:t>Pedernera</w:t>
      </w:r>
      <w:proofErr w:type="spellEnd"/>
      <w:r w:rsidRPr="00F14D9A">
        <w:rPr>
          <w:rFonts w:eastAsiaTheme="minorEastAsia"/>
          <w:lang w:val="fr-FR" w:eastAsia="zh-CN"/>
        </w:rPr>
        <w:t xml:space="preserve"> </w:t>
      </w:r>
      <w:proofErr w:type="spellStart"/>
      <w:r w:rsidRPr="00F14D9A">
        <w:rPr>
          <w:rFonts w:eastAsiaTheme="minorEastAsia"/>
          <w:lang w:val="fr-FR" w:eastAsia="zh-CN"/>
        </w:rPr>
        <w:t>Reyna</w:t>
      </w:r>
      <w:proofErr w:type="spellEnd"/>
      <w:r w:rsidRPr="00F14D9A">
        <w:rPr>
          <w:rFonts w:eastAsiaTheme="minorEastAsia"/>
          <w:lang w:val="fr-FR" w:eastAsia="zh-CN"/>
        </w:rPr>
        <w:t xml:space="preserve">, José </w:t>
      </w:r>
      <w:proofErr w:type="spellStart"/>
      <w:r w:rsidRPr="00F14D9A">
        <w:rPr>
          <w:rFonts w:eastAsiaTheme="minorEastAsia"/>
          <w:lang w:val="fr-FR" w:eastAsia="zh-CN"/>
        </w:rPr>
        <w:t>Ángel</w:t>
      </w:r>
      <w:proofErr w:type="spellEnd"/>
      <w:r w:rsidRPr="00F14D9A">
        <w:rPr>
          <w:rFonts w:eastAsiaTheme="minorEastAsia"/>
          <w:lang w:val="fr-FR" w:eastAsia="zh-CN"/>
        </w:rPr>
        <w:t xml:space="preserve"> </w:t>
      </w:r>
      <w:proofErr w:type="spellStart"/>
      <w:r w:rsidRPr="00F14D9A">
        <w:rPr>
          <w:rFonts w:eastAsiaTheme="minorEastAsia"/>
          <w:lang w:val="fr-FR" w:eastAsia="zh-CN"/>
        </w:rPr>
        <w:t>Rodríguez</w:t>
      </w:r>
      <w:proofErr w:type="spellEnd"/>
      <w:r w:rsidRPr="00F14D9A">
        <w:rPr>
          <w:rFonts w:eastAsiaTheme="minorEastAsia"/>
          <w:lang w:val="fr-FR" w:eastAsia="zh-CN"/>
        </w:rPr>
        <w:t xml:space="preserve"> Reyes</w:t>
      </w:r>
      <w:bookmarkEnd w:id="0"/>
      <w:r w:rsidRPr="00F14D9A">
        <w:rPr>
          <w:rFonts w:eastAsiaTheme="minorEastAsia"/>
          <w:lang w:val="fr-FR" w:eastAsia="zh-CN"/>
        </w:rPr>
        <w:t xml:space="preserve">, Aissatou Alassane </w:t>
      </w:r>
      <w:proofErr w:type="spellStart"/>
      <w:r w:rsidRPr="00F14D9A">
        <w:rPr>
          <w:rFonts w:eastAsiaTheme="minorEastAsia"/>
          <w:lang w:val="fr-FR" w:eastAsia="zh-CN"/>
        </w:rPr>
        <w:t>Sidikou</w:t>
      </w:r>
      <w:proofErr w:type="spellEnd"/>
      <w:r w:rsidRPr="00F14D9A">
        <w:rPr>
          <w:rFonts w:eastAsiaTheme="minorEastAsia"/>
          <w:lang w:val="fr-FR" w:eastAsia="zh-CN"/>
        </w:rPr>
        <w:t xml:space="preserve">, Ann Marie Skelton, Velina </w:t>
      </w:r>
      <w:proofErr w:type="spellStart"/>
      <w:r w:rsidRPr="00F14D9A">
        <w:rPr>
          <w:rFonts w:eastAsiaTheme="minorEastAsia"/>
          <w:lang w:val="fr-FR" w:eastAsia="zh-CN"/>
        </w:rPr>
        <w:t>Todorova</w:t>
      </w:r>
      <w:proofErr w:type="spellEnd"/>
      <w:r w:rsidRPr="00F14D9A">
        <w:rPr>
          <w:rFonts w:eastAsiaTheme="minorEastAsia"/>
          <w:lang w:val="fr-FR" w:eastAsia="zh-CN"/>
        </w:rPr>
        <w:t xml:space="preserve"> </w:t>
      </w:r>
      <w:r>
        <w:rPr>
          <w:rFonts w:eastAsiaTheme="minorEastAsia"/>
          <w:lang w:val="fr-FR" w:eastAsia="zh-CN"/>
        </w:rPr>
        <w:t>et</w:t>
      </w:r>
      <w:r w:rsidRPr="00F14D9A">
        <w:rPr>
          <w:rFonts w:eastAsiaTheme="minorEastAsia"/>
          <w:lang w:val="fr-FR" w:eastAsia="zh-CN"/>
        </w:rPr>
        <w:t xml:space="preserve"> Renate Winter.</w:t>
      </w:r>
    </w:p>
  </w:footnote>
  <w:footnote w:id="4">
    <w:p w:rsidR="00BF4977" w:rsidRPr="00EA497C" w:rsidRDefault="00BF4977" w:rsidP="002E5509">
      <w:pPr>
        <w:pStyle w:val="Notedebasdepage"/>
      </w:pPr>
      <w:r w:rsidRPr="00EA497C">
        <w:rPr>
          <w:rStyle w:val="Appelnotedebasdep"/>
          <w:sz w:val="20"/>
          <w:vertAlign w:val="baseline"/>
          <w:lang w:val="fr-FR"/>
        </w:rPr>
        <w:tab/>
        <w:t>***</w:t>
      </w:r>
      <w:r w:rsidRPr="00EA497C">
        <w:rPr>
          <w:rStyle w:val="Appelnotedebasdep"/>
          <w:sz w:val="20"/>
          <w:vertAlign w:val="baseline"/>
          <w:lang w:val="fr-FR"/>
        </w:rPr>
        <w:tab/>
      </w:r>
      <w:r w:rsidRPr="00EA497C">
        <w:t xml:space="preserve">Le texte des opinions (dissidentes) de trois membres du Comité (Olga A. </w:t>
      </w:r>
      <w:proofErr w:type="spellStart"/>
      <w:r w:rsidRPr="00EA497C">
        <w:t>Khazova</w:t>
      </w:r>
      <w:proofErr w:type="spellEnd"/>
      <w:r w:rsidRPr="00EA497C">
        <w:t xml:space="preserve">, Luis Ernesto </w:t>
      </w:r>
      <w:proofErr w:type="spellStart"/>
      <w:r w:rsidRPr="00EA497C">
        <w:t>Pedernera</w:t>
      </w:r>
      <w:proofErr w:type="spellEnd"/>
      <w:r w:rsidRPr="00EA497C">
        <w:t xml:space="preserve"> </w:t>
      </w:r>
      <w:proofErr w:type="spellStart"/>
      <w:r w:rsidRPr="00EA497C">
        <w:t>Reyna</w:t>
      </w:r>
      <w:proofErr w:type="spellEnd"/>
      <w:r w:rsidRPr="00EA497C">
        <w:t xml:space="preserve"> et José </w:t>
      </w:r>
      <w:proofErr w:type="spellStart"/>
      <w:r w:rsidRPr="00EA497C">
        <w:t>Ángel</w:t>
      </w:r>
      <w:proofErr w:type="spellEnd"/>
      <w:r w:rsidRPr="00EA497C">
        <w:t xml:space="preserve"> </w:t>
      </w:r>
      <w:proofErr w:type="spellStart"/>
      <w:r w:rsidRPr="00EA497C">
        <w:t>Rodríguez</w:t>
      </w:r>
      <w:proofErr w:type="spellEnd"/>
      <w:r w:rsidRPr="00EA497C">
        <w:t xml:space="preserve"> Reyes) est joint en annexe.</w:t>
      </w:r>
    </w:p>
  </w:footnote>
  <w:footnote w:id="5">
    <w:p w:rsidR="00BF4977" w:rsidRPr="00E069FA" w:rsidRDefault="00BF4977" w:rsidP="002E5509">
      <w:pPr>
        <w:pStyle w:val="Notedebasdepage"/>
      </w:pPr>
      <w:r w:rsidRPr="00F14D9A">
        <w:rPr>
          <w:lang w:val="fr-FR"/>
        </w:rPr>
        <w:tab/>
      </w:r>
      <w:r w:rsidRPr="00E069FA">
        <w:rPr>
          <w:rStyle w:val="Appelnotedebasdep"/>
        </w:rPr>
        <w:footnoteRef/>
      </w:r>
      <w:r>
        <w:tab/>
      </w:r>
      <w:r w:rsidRPr="00E069FA">
        <w:t>Dans le rapport obstétrical non daté qui a été fourni, l</w:t>
      </w:r>
      <w:r>
        <w:t>’</w:t>
      </w:r>
      <w:r w:rsidRPr="00E069FA">
        <w:t>obstétricien qui a procédé à l</w:t>
      </w:r>
      <w:r>
        <w:t>’</w:t>
      </w:r>
      <w:r w:rsidRPr="00E069FA">
        <w:t>accouchement indique que celui-ci s</w:t>
      </w:r>
      <w:r>
        <w:t>’</w:t>
      </w:r>
      <w:r w:rsidRPr="00E069FA">
        <w:t>est déroulé normalement</w:t>
      </w:r>
      <w:r>
        <w:t> ;</w:t>
      </w:r>
      <w:r w:rsidRPr="00E069FA">
        <w:t xml:space="preserve"> le 4</w:t>
      </w:r>
      <w:r>
        <w:t> </w:t>
      </w:r>
      <w:r w:rsidRPr="00E069FA">
        <w:t>avril 1985, l</w:t>
      </w:r>
      <w:r>
        <w:t>’</w:t>
      </w:r>
      <w:r w:rsidRPr="00E069FA">
        <w:t>examen pratiqué sur l</w:t>
      </w:r>
      <w:r>
        <w:t>’</w:t>
      </w:r>
      <w:r w:rsidRPr="00E069FA">
        <w:t>auteure, enceinte de 41</w:t>
      </w:r>
      <w:r>
        <w:t> </w:t>
      </w:r>
      <w:r w:rsidRPr="00E069FA">
        <w:t>semaines et 5</w:t>
      </w:r>
      <w:r>
        <w:t> </w:t>
      </w:r>
      <w:r w:rsidRPr="00E069FA">
        <w:t>jours, a montré que le col de l</w:t>
      </w:r>
      <w:r>
        <w:t>’</w:t>
      </w:r>
      <w:r w:rsidRPr="00E069FA">
        <w:t>utérus était souple, avec une dilatation de 2 à 3</w:t>
      </w:r>
      <w:r>
        <w:t> </w:t>
      </w:r>
      <w:r w:rsidRPr="00E069FA">
        <w:t>cm, que l</w:t>
      </w:r>
      <w:r>
        <w:t>’</w:t>
      </w:r>
      <w:r w:rsidRPr="00E069FA">
        <w:t>auteure avait des contractions et que le score de Bishop était de 8</w:t>
      </w:r>
      <w:r>
        <w:t> </w:t>
      </w:r>
      <w:r w:rsidRPr="00E069FA">
        <w:t>environ</w:t>
      </w:r>
      <w:r>
        <w:t> ;</w:t>
      </w:r>
      <w:r w:rsidRPr="00E069FA">
        <w:t xml:space="preserve"> pour cette raison, il a été décidé de déclencher l</w:t>
      </w:r>
      <w:r>
        <w:t>’</w:t>
      </w:r>
      <w:r w:rsidRPr="00E069FA">
        <w:t>accouchement, qui a eu lieu quelques heures plus tard</w:t>
      </w:r>
      <w:r>
        <w:t> ;</w:t>
      </w:r>
      <w:r w:rsidRPr="00E069FA">
        <w:t xml:space="preserve"> il s</w:t>
      </w:r>
      <w:r>
        <w:t>’</w:t>
      </w:r>
      <w:r w:rsidRPr="00E069FA">
        <w:t>est déroulé normalement, se terminant sous anesthésie, et l</w:t>
      </w:r>
      <w:r>
        <w:t>’</w:t>
      </w:r>
      <w:r w:rsidRPr="00E069FA">
        <w:t>auteure a donné naissance à un enfant vivant.</w:t>
      </w:r>
    </w:p>
  </w:footnote>
  <w:footnote w:id="6">
    <w:p w:rsidR="00BF4977" w:rsidRPr="00E069FA" w:rsidRDefault="00BF4977" w:rsidP="002E5509">
      <w:pPr>
        <w:pStyle w:val="Notedebasdepage"/>
      </w:pPr>
      <w:r>
        <w:tab/>
      </w:r>
      <w:r w:rsidRPr="00E069FA">
        <w:rPr>
          <w:rStyle w:val="Appelnotedebasdep"/>
        </w:rPr>
        <w:footnoteRef/>
      </w:r>
      <w:r>
        <w:tab/>
      </w:r>
      <w:r w:rsidRPr="00E069FA">
        <w:t>L</w:t>
      </w:r>
      <w:r>
        <w:t>’</w:t>
      </w:r>
      <w:r w:rsidRPr="00E069FA">
        <w:t>État partie cite les décisions du Comité des droits de l</w:t>
      </w:r>
      <w:r>
        <w:t>’</w:t>
      </w:r>
      <w:r w:rsidRPr="00E069FA">
        <w:t xml:space="preserve">homme dans les affaires </w:t>
      </w:r>
      <w:r w:rsidRPr="00F14D9A">
        <w:rPr>
          <w:rFonts w:eastAsia="Times New Roman"/>
          <w:i/>
          <w:iCs/>
          <w:sz w:val="20"/>
          <w:lang w:val="fr-FR" w:eastAsia="es-ES"/>
        </w:rPr>
        <w:t xml:space="preserve">X. c. </w:t>
      </w:r>
      <w:r>
        <w:rPr>
          <w:rFonts w:eastAsia="Times New Roman"/>
          <w:i/>
          <w:iCs/>
          <w:sz w:val="20"/>
          <w:lang w:val="fr-FR" w:eastAsia="es-ES"/>
        </w:rPr>
        <w:t>Pays-Bas</w:t>
      </w:r>
      <w:r w:rsidRPr="00F14D9A">
        <w:rPr>
          <w:rFonts w:eastAsia="Times New Roman"/>
          <w:sz w:val="20"/>
          <w:lang w:val="fr-FR" w:eastAsia="es-ES"/>
        </w:rPr>
        <w:t xml:space="preserve"> (CCPR/C/117/D/2729/2016) </w:t>
      </w:r>
      <w:r>
        <w:rPr>
          <w:rFonts w:eastAsia="Times New Roman"/>
          <w:sz w:val="20"/>
          <w:lang w:val="fr-FR" w:eastAsia="es-ES"/>
        </w:rPr>
        <w:t>et</w:t>
      </w:r>
      <w:r w:rsidRPr="00F14D9A">
        <w:rPr>
          <w:rFonts w:eastAsia="Times New Roman"/>
          <w:sz w:val="20"/>
          <w:lang w:val="fr-FR" w:eastAsia="es-ES"/>
        </w:rPr>
        <w:t xml:space="preserve"> </w:t>
      </w:r>
      <w:r w:rsidRPr="00F14D9A">
        <w:rPr>
          <w:rFonts w:eastAsia="Times New Roman"/>
          <w:i/>
          <w:iCs/>
          <w:sz w:val="20"/>
          <w:lang w:val="fr-FR" w:eastAsia="es-ES"/>
        </w:rPr>
        <w:t>J.</w:t>
      </w:r>
      <w:r>
        <w:rPr>
          <w:rFonts w:eastAsia="Times New Roman"/>
          <w:i/>
          <w:iCs/>
          <w:sz w:val="20"/>
          <w:lang w:val="fr-FR" w:eastAsia="es-ES"/>
        </w:rPr>
        <w:t> </w:t>
      </w:r>
      <w:r w:rsidRPr="00F14D9A">
        <w:rPr>
          <w:rFonts w:eastAsia="Times New Roman"/>
          <w:i/>
          <w:iCs/>
          <w:sz w:val="20"/>
          <w:lang w:val="fr-FR" w:eastAsia="es-ES"/>
        </w:rPr>
        <w:t>P.</w:t>
      </w:r>
      <w:r>
        <w:rPr>
          <w:rFonts w:eastAsia="Times New Roman"/>
          <w:i/>
          <w:iCs/>
          <w:sz w:val="20"/>
          <w:lang w:val="fr-FR" w:eastAsia="es-ES"/>
        </w:rPr>
        <w:t> </w:t>
      </w:r>
      <w:r w:rsidRPr="00F14D9A">
        <w:rPr>
          <w:rFonts w:eastAsia="Times New Roman"/>
          <w:i/>
          <w:iCs/>
          <w:sz w:val="20"/>
          <w:lang w:val="fr-FR" w:eastAsia="es-ES"/>
        </w:rPr>
        <w:t xml:space="preserve">D. c. </w:t>
      </w:r>
      <w:r>
        <w:rPr>
          <w:rFonts w:eastAsia="Times New Roman"/>
          <w:i/>
          <w:iCs/>
          <w:sz w:val="20"/>
          <w:lang w:val="fr-FR" w:eastAsia="es-ES"/>
        </w:rPr>
        <w:t>France</w:t>
      </w:r>
      <w:r w:rsidRPr="00F14D9A">
        <w:rPr>
          <w:rFonts w:eastAsia="Times New Roman"/>
          <w:sz w:val="20"/>
          <w:lang w:val="fr-FR" w:eastAsia="es-ES"/>
        </w:rPr>
        <w:t xml:space="preserve"> (CCPR/C/115/D/2621/2015).</w:t>
      </w:r>
    </w:p>
  </w:footnote>
  <w:footnote w:id="7">
    <w:p w:rsidR="00BF4977" w:rsidRPr="00E069FA" w:rsidRDefault="00BF4977" w:rsidP="002E5509">
      <w:pPr>
        <w:pStyle w:val="Notedebasdepage"/>
      </w:pPr>
      <w:r>
        <w:tab/>
      </w:r>
      <w:r w:rsidRPr="00E069FA">
        <w:rPr>
          <w:rStyle w:val="Appelnotedebasdep"/>
        </w:rPr>
        <w:footnoteRef/>
      </w:r>
      <w:r>
        <w:tab/>
      </w:r>
      <w:r w:rsidRPr="00E069FA">
        <w:t>Voir sur ce point la décision d</w:t>
      </w:r>
      <w:r>
        <w:t>’</w:t>
      </w:r>
      <w:r w:rsidRPr="00E069FA">
        <w:t xml:space="preserve">irrecevabilité du Comité </w:t>
      </w:r>
      <w:r>
        <w:t>dans l’affaire</w:t>
      </w:r>
      <w:r w:rsidRPr="00E069FA">
        <w:t xml:space="preserve"> </w:t>
      </w:r>
      <w:r w:rsidRPr="00E069FA">
        <w:rPr>
          <w:i/>
        </w:rPr>
        <w:t>A.</w:t>
      </w:r>
      <w:r>
        <w:rPr>
          <w:i/>
        </w:rPr>
        <w:t> </w:t>
      </w:r>
      <w:r w:rsidRPr="00E069FA">
        <w:rPr>
          <w:i/>
        </w:rPr>
        <w:t>A.</w:t>
      </w:r>
      <w:r>
        <w:rPr>
          <w:i/>
        </w:rPr>
        <w:t> </w:t>
      </w:r>
      <w:r w:rsidRPr="00E069FA">
        <w:rPr>
          <w:i/>
        </w:rPr>
        <w:t>A.</w:t>
      </w:r>
      <w:r w:rsidRPr="00E069FA">
        <w:t xml:space="preserve"> </w:t>
      </w:r>
      <w:r w:rsidRPr="00E069FA">
        <w:rPr>
          <w:i/>
        </w:rPr>
        <w:t>c.</w:t>
      </w:r>
      <w:r w:rsidRPr="00E069FA">
        <w:t xml:space="preserve"> </w:t>
      </w:r>
      <w:r>
        <w:rPr>
          <w:i/>
        </w:rPr>
        <w:t>Espagne</w:t>
      </w:r>
      <w:r>
        <w:t xml:space="preserve"> (CRC/C/73/D/2/015)</w:t>
      </w:r>
      <w:r w:rsidRPr="00E069FA">
        <w:t>, par.</w:t>
      </w:r>
      <w:r>
        <w:t> </w:t>
      </w:r>
      <w:r w:rsidRPr="00E069FA">
        <w:t>4.2.</w:t>
      </w:r>
    </w:p>
  </w:footnote>
  <w:footnote w:id="8">
    <w:p w:rsidR="00BF4977" w:rsidRPr="00E069FA" w:rsidRDefault="00BF4977" w:rsidP="002E5509">
      <w:pPr>
        <w:pStyle w:val="Notedebasdepage"/>
      </w:pPr>
      <w:r>
        <w:tab/>
      </w:r>
      <w:r w:rsidRPr="00E069FA">
        <w:rPr>
          <w:rStyle w:val="Appelnotedebasdep"/>
        </w:rPr>
        <w:footnoteRef/>
      </w:r>
      <w:r>
        <w:tab/>
      </w:r>
      <w:r w:rsidRPr="00E069FA">
        <w:t>A/HRC/27/49/Add.1, par.</w:t>
      </w:r>
      <w:r>
        <w:t> </w:t>
      </w:r>
      <w:r w:rsidRPr="00E069FA">
        <w:t>8, 35 et 47, CRC/C/VAT/CO/2, par.</w:t>
      </w:r>
      <w:r>
        <w:t> </w:t>
      </w:r>
      <w:r w:rsidRPr="00E069FA">
        <w:t>58 et 59, et A/HRC/34/55, par.</w:t>
      </w:r>
      <w:r>
        <w:t> </w:t>
      </w:r>
      <w:r w:rsidRPr="00E069FA">
        <w:t>39.</w:t>
      </w:r>
    </w:p>
  </w:footnote>
  <w:footnote w:id="9">
    <w:p w:rsidR="00BF4977" w:rsidRPr="00F14D9A" w:rsidRDefault="00BF4977" w:rsidP="002E5509">
      <w:pPr>
        <w:pStyle w:val="Notedebasdepage"/>
        <w:rPr>
          <w:lang w:val="fr-FR"/>
        </w:rPr>
      </w:pPr>
      <w:r>
        <w:tab/>
      </w:r>
      <w:r>
        <w:rPr>
          <w:rStyle w:val="Appelnotedebasdep"/>
        </w:rPr>
        <w:footnoteRef/>
      </w:r>
      <w:r>
        <w:tab/>
      </w:r>
      <w:r w:rsidRPr="004F5FDF">
        <w:t>CCPR/C/91/D/1422/2005, p</w:t>
      </w:r>
      <w:r>
        <w:t>ar</w:t>
      </w:r>
      <w:r w:rsidRPr="004F5FDF">
        <w:t>.</w:t>
      </w:r>
      <w:r w:rsidR="00560CF5">
        <w:t> </w:t>
      </w:r>
      <w:r w:rsidRPr="004F5FDF">
        <w:t>6.</w:t>
      </w:r>
      <w:r>
        <w:t>7</w:t>
      </w:r>
      <w:r w:rsidR="00560CF5">
        <w:t> </w:t>
      </w:r>
      <w:r w:rsidRPr="004F5FDF">
        <w:t>:</w:t>
      </w:r>
      <w:r w:rsidRPr="0013523D">
        <w:t xml:space="preserve"> </w:t>
      </w:r>
      <w:r>
        <w:t>« </w:t>
      </w:r>
      <w:r w:rsidRPr="0013523D">
        <w:t>Le Comité note que l’État partie n’a pas répondu aux allégations de l’auteur concernant la disparition forcée de son frère. Il réaffirme que la charge de la preuve ne doit pas incomber uniquement à l’auteur d’une communication, d’autant plus que l’auteur et l’État partie n’ont pas toujours un accès égal aux éléments de preuve et que souvent seul l’État partie dispose des renseignements nécessaires. Il ressort implicitement du paragraphe 2 de l’article 4 du Protocole facultatif que l’État partie est tenu d’enquêter de bonne foi sur toutes les allégations de violations du Pacte portées contre lui et ses représentants et de transmettre au Comité les renseignements qu’il détient. Dans les cas où les allégations sont corroborées par des éléments crédibles apportés par l’auteur et où tout éclaircissement supplémentaire dépend de renseignements que l’État partie est seul à détenir, le Comité peut considérer ces allégations comme suffisamment étayées si l’État partie ne les réfute pas en apportant des preuves et des explications satisfaisantes.</w:t>
      </w:r>
      <w:r>
        <w:t> »</w:t>
      </w:r>
      <w:r w:rsidR="00560CF5">
        <w:t>.</w:t>
      </w:r>
    </w:p>
  </w:footnote>
  <w:footnote w:id="10">
    <w:p w:rsidR="00BF4977" w:rsidRPr="00F14D9A" w:rsidRDefault="00BF4977" w:rsidP="002E5509">
      <w:pPr>
        <w:pStyle w:val="Notedebasdepage"/>
        <w:rPr>
          <w:lang w:val="fr-FR"/>
        </w:rPr>
      </w:pPr>
      <w:r>
        <w:tab/>
      </w:r>
      <w:r>
        <w:rPr>
          <w:rStyle w:val="Appelnotedebasdep"/>
        </w:rPr>
        <w:footnoteRef/>
      </w:r>
      <w:r>
        <w:tab/>
        <w:t>CRC/C/73/D/2/2015, par</w:t>
      </w:r>
      <w:r w:rsidRPr="004F5FDF">
        <w:t>.</w:t>
      </w:r>
      <w:r w:rsidR="00560CF5">
        <w:t> </w:t>
      </w:r>
      <w:r w:rsidRPr="004F5FDF">
        <w:t>4.2</w:t>
      </w:r>
      <w:r>
        <w:t> : « </w:t>
      </w:r>
      <w:r w:rsidRPr="00F949A8">
        <w:t>Le Comité est d’avis qu’il appartient généralement aux juridictions nationales d’examiner les faits et les éléments de preuve, à moins que l’appréciation faite par celles-ci ait été manifestement arbitraire ou ait constitué un déni de justice.</w:t>
      </w:r>
      <w:r>
        <w:t> »</w:t>
      </w:r>
      <w:r w:rsidR="00560CF5">
        <w:t>.</w:t>
      </w:r>
    </w:p>
  </w:footnote>
  <w:footnote w:id="11">
    <w:p w:rsidR="00BF4977" w:rsidRPr="00F14D9A" w:rsidRDefault="00BF4977" w:rsidP="002E5509">
      <w:pPr>
        <w:pStyle w:val="Notedebasdepage"/>
        <w:rPr>
          <w:lang w:val="fr-FR"/>
        </w:rPr>
      </w:pPr>
      <w:r>
        <w:tab/>
      </w:r>
      <w:r>
        <w:rPr>
          <w:rStyle w:val="Appelnotedebasdep"/>
        </w:rPr>
        <w:footnoteRef/>
      </w:r>
      <w:r>
        <w:tab/>
      </w:r>
      <w:r w:rsidRPr="00F949A8">
        <w:t>A/HRC/34/55, p</w:t>
      </w:r>
      <w:r>
        <w:t>a</w:t>
      </w:r>
      <w:r w:rsidRPr="00F949A8">
        <w:t>r.</w:t>
      </w:r>
      <w:r w:rsidR="00560CF5">
        <w:t> </w:t>
      </w:r>
      <w:r w:rsidRPr="00F949A8">
        <w:t>39</w:t>
      </w:r>
      <w:r>
        <w:t> : « </w:t>
      </w:r>
      <w:r w:rsidRPr="00F949A8">
        <w:t>Ces motivations peuvent aussi se croiser, comme ce fut notamment le cas en Espagne tout au long du régime franquiste et dans les premières décennies de la démocratie. De fait, la pratique consistant à adopter illégalement des enfants pour des raisons idéologiques ou religieuses s’est rapidement convertie en une activité criminelle lucrative. Plusieurs milliers de nourrissons auraient été enlevés à leurs parents par des réseaux criminels gérant des adoptions illégales à grande échelle. Des professionnels de santé et des religieux ont pris une part active à ces enlèvements. Des nouveau-nés ont été enlevés à l’hôpital, et il leur a été expliqué par la suite que leurs parents étaient morts. Les enfants étaient donnés à d’autres parents, après falsification de documents et parfois contre paiement</w:t>
      </w:r>
      <w:r>
        <w:t>. »</w:t>
      </w:r>
      <w:r w:rsidR="00560C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77" w:rsidRPr="002E5509" w:rsidRDefault="00BF4977">
    <w:pPr>
      <w:pStyle w:val="En-tte"/>
    </w:pPr>
    <w:fldSimple w:instr=" TITLE  \* MERGEFORMAT ">
      <w:r>
        <w:t>CRC/C/81/D/19/2017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77" w:rsidRPr="002E5509" w:rsidRDefault="00BF4977" w:rsidP="002E5509">
    <w:pPr>
      <w:pStyle w:val="En-tte"/>
      <w:jc w:val="right"/>
    </w:pPr>
    <w:fldSimple w:instr=" TITLE  \* MERGEFORMAT ">
      <w:r>
        <w:t>CRC/C/81/D/19/2017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765D"/>
    <w:rsid w:val="00017F94"/>
    <w:rsid w:val="00023842"/>
    <w:rsid w:val="000334F9"/>
    <w:rsid w:val="000354E9"/>
    <w:rsid w:val="0007796D"/>
    <w:rsid w:val="000B6855"/>
    <w:rsid w:val="000B7790"/>
    <w:rsid w:val="00111F2F"/>
    <w:rsid w:val="0014365E"/>
    <w:rsid w:val="00176178"/>
    <w:rsid w:val="001F525A"/>
    <w:rsid w:val="00223272"/>
    <w:rsid w:val="002474E2"/>
    <w:rsid w:val="0024779E"/>
    <w:rsid w:val="002752C1"/>
    <w:rsid w:val="002D14A3"/>
    <w:rsid w:val="002E5509"/>
    <w:rsid w:val="00311E81"/>
    <w:rsid w:val="00340ED0"/>
    <w:rsid w:val="003834C4"/>
    <w:rsid w:val="0044180A"/>
    <w:rsid w:val="00446FE5"/>
    <w:rsid w:val="00452396"/>
    <w:rsid w:val="004710F1"/>
    <w:rsid w:val="00485B35"/>
    <w:rsid w:val="004D7A2C"/>
    <w:rsid w:val="005505B7"/>
    <w:rsid w:val="00560CF5"/>
    <w:rsid w:val="00573BE5"/>
    <w:rsid w:val="00586ED3"/>
    <w:rsid w:val="00596AA9"/>
    <w:rsid w:val="0071601D"/>
    <w:rsid w:val="007341B7"/>
    <w:rsid w:val="00760CBC"/>
    <w:rsid w:val="00786D8D"/>
    <w:rsid w:val="007A62E6"/>
    <w:rsid w:val="007E7E44"/>
    <w:rsid w:val="0080684C"/>
    <w:rsid w:val="00840413"/>
    <w:rsid w:val="00871C75"/>
    <w:rsid w:val="008776DC"/>
    <w:rsid w:val="008C54BD"/>
    <w:rsid w:val="008F3CA0"/>
    <w:rsid w:val="009705C8"/>
    <w:rsid w:val="00A30353"/>
    <w:rsid w:val="00A41707"/>
    <w:rsid w:val="00A62AD0"/>
    <w:rsid w:val="00AC3823"/>
    <w:rsid w:val="00AE323C"/>
    <w:rsid w:val="00B00181"/>
    <w:rsid w:val="00B24A9B"/>
    <w:rsid w:val="00B50B0C"/>
    <w:rsid w:val="00B765F7"/>
    <w:rsid w:val="00BA0CA9"/>
    <w:rsid w:val="00BF4977"/>
    <w:rsid w:val="00C02897"/>
    <w:rsid w:val="00D3439C"/>
    <w:rsid w:val="00DB1831"/>
    <w:rsid w:val="00DD3BFD"/>
    <w:rsid w:val="00DF6678"/>
    <w:rsid w:val="00EA497C"/>
    <w:rsid w:val="00EF765D"/>
    <w:rsid w:val="00F30210"/>
    <w:rsid w:val="00F54CC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8E2AA"/>
  <w15:docId w15:val="{DFCD1D78-F548-42DD-943D-04008C0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ootnote Refernece"/>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Char,ft,Style 27,Char Char Char Char Char,Style 11,Char Char Char,ft Char,f"/>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ft Car,Style 27 Car,Style 11 Car,f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2E550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RC/CVMembers/CV_AissatouSidikou.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7007</Words>
  <Characters>39875</Characters>
  <Application>Microsoft Office Word</Application>
  <DocSecurity>0</DocSecurity>
  <Lines>4430</Lines>
  <Paragraphs>1875</Paragraphs>
  <ScaleCrop>false</ScaleCrop>
  <HeadingPairs>
    <vt:vector size="2" baseType="variant">
      <vt:variant>
        <vt:lpstr>Titre</vt:lpstr>
      </vt:variant>
      <vt:variant>
        <vt:i4>1</vt:i4>
      </vt:variant>
    </vt:vector>
  </HeadingPairs>
  <TitlesOfParts>
    <vt:vector size="1" baseType="lpstr">
      <vt:lpstr>CRC/C/81/D/19/2017</vt:lpstr>
    </vt:vector>
  </TitlesOfParts>
  <Company>DCM</Company>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CRC/C/81/D/19/2017</dc:title>
  <dc:subject/>
  <dc:creator>Fabienne CRELIER</dc:creator>
  <cp:keywords/>
  <cp:lastModifiedBy>Fabienne Crelier</cp:lastModifiedBy>
  <cp:revision>2</cp:revision>
  <cp:lastPrinted>2014-05-14T10:59:00Z</cp:lastPrinted>
  <dcterms:created xsi:type="dcterms:W3CDTF">2020-07-13T10:09:00Z</dcterms:created>
  <dcterms:modified xsi:type="dcterms:W3CDTF">2020-07-13T10:09:00Z</dcterms:modified>
</cp:coreProperties>
</file>