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D5092" w14:paraId="7C96FD42" w14:textId="77777777" w:rsidTr="00245602">
        <w:trPr>
          <w:trHeight w:val="851"/>
        </w:trPr>
        <w:tc>
          <w:tcPr>
            <w:tcW w:w="1259" w:type="dxa"/>
            <w:tcBorders>
              <w:top w:val="nil"/>
              <w:left w:val="nil"/>
              <w:bottom w:val="single" w:sz="4" w:space="0" w:color="auto"/>
              <w:right w:val="nil"/>
            </w:tcBorders>
          </w:tcPr>
          <w:p w14:paraId="6ECC1C47" w14:textId="77777777" w:rsidR="00446DE4" w:rsidRPr="005D5092" w:rsidRDefault="00446DE4" w:rsidP="00473FF8">
            <w:pPr>
              <w:spacing w:after="80" w:line="340" w:lineRule="exact"/>
              <w:rPr>
                <w:lang w:val="es-ES_tradnl"/>
              </w:rPr>
            </w:pPr>
          </w:p>
        </w:tc>
        <w:tc>
          <w:tcPr>
            <w:tcW w:w="2236" w:type="dxa"/>
            <w:tcBorders>
              <w:top w:val="nil"/>
              <w:left w:val="nil"/>
              <w:bottom w:val="single" w:sz="4" w:space="0" w:color="auto"/>
              <w:right w:val="nil"/>
            </w:tcBorders>
            <w:vAlign w:val="bottom"/>
          </w:tcPr>
          <w:p w14:paraId="2765BA69" w14:textId="77777777" w:rsidR="00446DE4" w:rsidRPr="005D5092" w:rsidRDefault="00435B91" w:rsidP="00473FF8">
            <w:pPr>
              <w:spacing w:after="80" w:line="340" w:lineRule="exact"/>
              <w:rPr>
                <w:sz w:val="28"/>
                <w:szCs w:val="28"/>
                <w:lang w:val="es-ES_tradnl"/>
              </w:rPr>
            </w:pPr>
            <w:r w:rsidRPr="005D5092">
              <w:rPr>
                <w:sz w:val="28"/>
                <w:szCs w:val="28"/>
                <w:lang w:val="es-ES_tradnl"/>
              </w:rPr>
              <w:t>Naciones Unidas</w:t>
            </w:r>
          </w:p>
        </w:tc>
        <w:tc>
          <w:tcPr>
            <w:tcW w:w="6144" w:type="dxa"/>
            <w:gridSpan w:val="2"/>
            <w:tcBorders>
              <w:top w:val="nil"/>
              <w:left w:val="nil"/>
              <w:bottom w:val="single" w:sz="4" w:space="0" w:color="auto"/>
              <w:right w:val="nil"/>
            </w:tcBorders>
            <w:vAlign w:val="bottom"/>
          </w:tcPr>
          <w:p w14:paraId="04AD049F" w14:textId="56413274" w:rsidR="00446DE4" w:rsidRPr="005D5092" w:rsidRDefault="001B7D55" w:rsidP="00330D97">
            <w:pPr>
              <w:jc w:val="right"/>
              <w:rPr>
                <w:lang w:val="es-ES_tradnl"/>
              </w:rPr>
            </w:pPr>
            <w:r w:rsidRPr="005D5092">
              <w:rPr>
                <w:sz w:val="40"/>
                <w:lang w:val="es-ES_tradnl"/>
              </w:rPr>
              <w:t>CRC</w:t>
            </w:r>
            <w:r w:rsidR="00904895">
              <w:rPr>
                <w:lang w:val="es-ES_tradnl"/>
              </w:rPr>
              <w:t>/C/81</w:t>
            </w:r>
            <w:r w:rsidR="00B2209B">
              <w:rPr>
                <w:lang w:val="es-ES_tradnl"/>
              </w:rPr>
              <w:t>/D/13</w:t>
            </w:r>
            <w:r w:rsidRPr="005D5092">
              <w:rPr>
                <w:lang w:val="es-ES_tradnl"/>
              </w:rPr>
              <w:t>/201</w:t>
            </w:r>
            <w:r w:rsidR="00330D97">
              <w:rPr>
                <w:lang w:val="es-ES_tradnl"/>
              </w:rPr>
              <w:t>7</w:t>
            </w:r>
          </w:p>
        </w:tc>
      </w:tr>
      <w:tr w:rsidR="003107FA" w:rsidRPr="00282890" w14:paraId="21CA80AE" w14:textId="77777777" w:rsidTr="00245602">
        <w:trPr>
          <w:trHeight w:val="2835"/>
        </w:trPr>
        <w:tc>
          <w:tcPr>
            <w:tcW w:w="1259" w:type="dxa"/>
            <w:tcBorders>
              <w:top w:val="single" w:sz="4" w:space="0" w:color="auto"/>
              <w:left w:val="nil"/>
              <w:bottom w:val="single" w:sz="12" w:space="0" w:color="auto"/>
              <w:right w:val="nil"/>
            </w:tcBorders>
          </w:tcPr>
          <w:p w14:paraId="477EC157" w14:textId="625635EC" w:rsidR="003107FA" w:rsidRPr="005D5092" w:rsidRDefault="000428AC" w:rsidP="00942BE3">
            <w:pPr>
              <w:spacing w:before="120"/>
              <w:jc w:val="center"/>
              <w:rPr>
                <w:lang w:val="es-ES_tradnl"/>
              </w:rPr>
            </w:pPr>
            <w:r>
              <w:rPr>
                <w:noProof/>
                <w:lang w:val="es-ES" w:eastAsia="zh-CN"/>
              </w:rPr>
              <w:drawing>
                <wp:inline distT="0" distB="0" distL="0" distR="0" wp14:anchorId="11DF1361" wp14:editId="4DDE4051">
                  <wp:extent cx="711200" cy="59245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4CC03E4" w14:textId="77777777" w:rsidR="003107FA" w:rsidRPr="005D5092" w:rsidRDefault="004C26D5" w:rsidP="005C50EF">
            <w:pPr>
              <w:spacing w:before="120" w:line="420" w:lineRule="exact"/>
              <w:rPr>
                <w:b/>
                <w:sz w:val="40"/>
                <w:szCs w:val="40"/>
                <w:lang w:val="es-ES_tradnl"/>
              </w:rPr>
            </w:pPr>
            <w:r w:rsidRPr="005D5092">
              <w:rPr>
                <w:b/>
                <w:sz w:val="40"/>
                <w:szCs w:val="40"/>
                <w:lang w:val="es-ES_tradnl"/>
              </w:rPr>
              <w:t>Convención sobre</w:t>
            </w:r>
            <w:r w:rsidR="00E41F4A" w:rsidRPr="005D5092">
              <w:rPr>
                <w:b/>
                <w:sz w:val="40"/>
                <w:szCs w:val="40"/>
                <w:lang w:val="es-ES_tradnl"/>
              </w:rPr>
              <w:t xml:space="preserve"> los</w:t>
            </w:r>
          </w:p>
          <w:p w14:paraId="01BE2124" w14:textId="77777777" w:rsidR="004C26D5" w:rsidRPr="005D5092" w:rsidRDefault="004C26D5" w:rsidP="005C50EF">
            <w:pPr>
              <w:spacing w:before="120" w:line="420" w:lineRule="exact"/>
              <w:rPr>
                <w:b/>
                <w:sz w:val="40"/>
                <w:szCs w:val="40"/>
                <w:lang w:val="es-ES_tradnl"/>
              </w:rPr>
            </w:pPr>
            <w:r w:rsidRPr="005D5092">
              <w:rPr>
                <w:b/>
                <w:sz w:val="40"/>
                <w:szCs w:val="40"/>
                <w:lang w:val="es-ES_tradnl"/>
              </w:rPr>
              <w:t>Derechos del Niño</w:t>
            </w:r>
          </w:p>
        </w:tc>
        <w:tc>
          <w:tcPr>
            <w:tcW w:w="2930" w:type="dxa"/>
            <w:tcBorders>
              <w:top w:val="single" w:sz="4" w:space="0" w:color="auto"/>
              <w:left w:val="nil"/>
              <w:bottom w:val="single" w:sz="12" w:space="0" w:color="auto"/>
              <w:right w:val="nil"/>
            </w:tcBorders>
          </w:tcPr>
          <w:p w14:paraId="0F2495C9" w14:textId="7B86F02E" w:rsidR="00114CC2" w:rsidRPr="00114CC2" w:rsidRDefault="001B7D55" w:rsidP="00892C84">
            <w:pPr>
              <w:spacing w:before="240" w:line="240" w:lineRule="exact"/>
              <w:rPr>
                <w:lang w:val="es-ES"/>
              </w:rPr>
            </w:pPr>
            <w:r w:rsidRPr="005D5092">
              <w:rPr>
                <w:lang w:val="es-ES_tradnl"/>
              </w:rPr>
              <w:t xml:space="preserve">Distr. </w:t>
            </w:r>
            <w:r w:rsidR="003C3EEB">
              <w:rPr>
                <w:lang w:val="es-ES"/>
              </w:rPr>
              <w:t>general</w:t>
            </w:r>
          </w:p>
          <w:p w14:paraId="760A1759" w14:textId="6FDEEEF2" w:rsidR="003107FA" w:rsidRPr="005D5092" w:rsidRDefault="00E84584" w:rsidP="00892C84">
            <w:pPr>
              <w:spacing w:line="240" w:lineRule="exact"/>
              <w:rPr>
                <w:lang w:val="es-ES_tradnl"/>
              </w:rPr>
            </w:pPr>
            <w:r>
              <w:rPr>
                <w:lang w:val="es-ES_tradnl"/>
              </w:rPr>
              <w:t>1</w:t>
            </w:r>
            <w:r w:rsidR="00B77394">
              <w:rPr>
                <w:lang w:val="es-ES_tradnl"/>
              </w:rPr>
              <w:t>7</w:t>
            </w:r>
            <w:r w:rsidR="008B3B6E">
              <w:rPr>
                <w:lang w:val="es-ES_tradnl"/>
              </w:rPr>
              <w:t xml:space="preserve"> </w:t>
            </w:r>
            <w:r w:rsidR="003F1B95">
              <w:rPr>
                <w:lang w:val="es-ES_tradnl"/>
              </w:rPr>
              <w:t xml:space="preserve">de junio </w:t>
            </w:r>
            <w:r w:rsidR="00B2209B">
              <w:rPr>
                <w:lang w:val="es-ES_tradnl"/>
              </w:rPr>
              <w:t>de 2019</w:t>
            </w:r>
          </w:p>
          <w:p w14:paraId="7C2EB727" w14:textId="77777777" w:rsidR="001B7D55" w:rsidRPr="005D5092" w:rsidRDefault="001B7D55" w:rsidP="001B7D55">
            <w:pPr>
              <w:spacing w:line="240" w:lineRule="exact"/>
              <w:rPr>
                <w:lang w:val="es-ES_tradnl"/>
              </w:rPr>
            </w:pPr>
          </w:p>
          <w:p w14:paraId="273553D2" w14:textId="61BE2DCD" w:rsidR="001B7D55" w:rsidRDefault="001B7D55" w:rsidP="001B7D55">
            <w:pPr>
              <w:spacing w:line="240" w:lineRule="exact"/>
              <w:rPr>
                <w:lang w:val="es-ES_tradnl"/>
              </w:rPr>
            </w:pPr>
            <w:r w:rsidRPr="005D5092">
              <w:rPr>
                <w:lang w:val="es-ES_tradnl"/>
              </w:rPr>
              <w:t xml:space="preserve">Original: </w:t>
            </w:r>
            <w:r w:rsidR="00E767C6">
              <w:rPr>
                <w:lang w:val="es-ES_tradnl"/>
              </w:rPr>
              <w:t>e</w:t>
            </w:r>
            <w:r w:rsidR="00F30DFB" w:rsidRPr="005D5092">
              <w:rPr>
                <w:lang w:val="es-ES_tradnl"/>
              </w:rPr>
              <w:t>spañol</w:t>
            </w:r>
          </w:p>
          <w:p w14:paraId="43DD747C" w14:textId="48161682" w:rsidR="00245602" w:rsidRPr="005D5092" w:rsidRDefault="00245602" w:rsidP="001B7D55">
            <w:pPr>
              <w:spacing w:line="240" w:lineRule="exact"/>
              <w:rPr>
                <w:lang w:val="es-ES_tradnl"/>
              </w:rPr>
            </w:pPr>
          </w:p>
        </w:tc>
      </w:tr>
    </w:tbl>
    <w:p w14:paraId="6A198113" w14:textId="77777777" w:rsidR="00B2209B" w:rsidRPr="00D91406" w:rsidRDefault="00B2209B" w:rsidP="00B2209B">
      <w:pPr>
        <w:spacing w:before="120" w:line="240" w:lineRule="auto"/>
        <w:rPr>
          <w:b/>
          <w:sz w:val="24"/>
          <w:szCs w:val="24"/>
          <w:lang w:val="es-ES"/>
        </w:rPr>
      </w:pPr>
      <w:r w:rsidRPr="00D91406">
        <w:rPr>
          <w:b/>
          <w:sz w:val="24"/>
          <w:szCs w:val="24"/>
          <w:lang w:val="es-ES"/>
        </w:rPr>
        <w:t>Comité de los Derechos del Niño</w:t>
      </w:r>
    </w:p>
    <w:p w14:paraId="079FF211" w14:textId="7FDE61AE" w:rsidR="00431FA2" w:rsidRPr="00D91406" w:rsidRDefault="00B2209B">
      <w:pPr>
        <w:pStyle w:val="HChG"/>
        <w:rPr>
          <w:lang w:val="es-ES"/>
        </w:rPr>
      </w:pPr>
      <w:r w:rsidRPr="00D91406">
        <w:rPr>
          <w:lang w:val="es-ES"/>
        </w:rPr>
        <w:tab/>
      </w:r>
      <w:r w:rsidRPr="00D91406">
        <w:rPr>
          <w:lang w:val="es-ES"/>
        </w:rPr>
        <w:tab/>
      </w:r>
      <w:r w:rsidR="00551D91" w:rsidRPr="00D91406">
        <w:rPr>
          <w:lang w:val="es-ES"/>
        </w:rPr>
        <w:t xml:space="preserve">Decisión </w:t>
      </w:r>
      <w:r w:rsidR="003C3EEB" w:rsidRPr="00D91406">
        <w:rPr>
          <w:lang w:val="es-ES"/>
        </w:rPr>
        <w:t>aprobad</w:t>
      </w:r>
      <w:r w:rsidR="00551D91" w:rsidRPr="00902E84">
        <w:rPr>
          <w:lang w:val="es-ES"/>
        </w:rPr>
        <w:t>a</w:t>
      </w:r>
      <w:r w:rsidR="003C3EEB" w:rsidRPr="00D91406">
        <w:rPr>
          <w:lang w:val="es-ES"/>
        </w:rPr>
        <w:t xml:space="preserve"> por el Comité en </w:t>
      </w:r>
      <w:r w:rsidR="00DF4C85" w:rsidRPr="00902E84">
        <w:rPr>
          <w:lang w:val="es-ES"/>
        </w:rPr>
        <w:t>virtud d</w:t>
      </w:r>
      <w:r w:rsidR="003C3EEB" w:rsidRPr="00D91406">
        <w:rPr>
          <w:lang w:val="es-ES"/>
        </w:rPr>
        <w:t>el Protocolo Facultativo de la Convención sobre los Derechos del Niño relativo a un procedimiento de comunicaciones respecto de</w:t>
      </w:r>
      <w:r w:rsidR="00893360" w:rsidRPr="00902E84">
        <w:rPr>
          <w:lang w:val="es-ES"/>
        </w:rPr>
        <w:t> </w:t>
      </w:r>
      <w:r w:rsidR="003C3EEB" w:rsidRPr="00D91406">
        <w:rPr>
          <w:lang w:val="es-ES"/>
        </w:rPr>
        <w:t>la</w:t>
      </w:r>
      <w:r w:rsidR="00893360" w:rsidRPr="00902E84">
        <w:rPr>
          <w:lang w:val="es-ES"/>
        </w:rPr>
        <w:t> </w:t>
      </w:r>
      <w:r w:rsidR="003C3EEB" w:rsidRPr="00D91406">
        <w:rPr>
          <w:lang w:val="es-ES"/>
        </w:rPr>
        <w:t>c</w:t>
      </w:r>
      <w:r w:rsidRPr="00D91406">
        <w:rPr>
          <w:lang w:val="es-ES"/>
        </w:rPr>
        <w:t xml:space="preserve">omunicación </w:t>
      </w:r>
      <w:r w:rsidR="00B41205" w:rsidRPr="00D91406">
        <w:rPr>
          <w:lang w:val="es-ES"/>
        </w:rPr>
        <w:t>n</w:t>
      </w:r>
      <w:r w:rsidRPr="00D91406">
        <w:rPr>
          <w:lang w:val="es-ES"/>
        </w:rPr>
        <w:t>úm. 13/2017</w:t>
      </w:r>
      <w:r w:rsidR="003F1B95" w:rsidRPr="00D91406">
        <w:rPr>
          <w:rStyle w:val="FootnoteReference"/>
          <w:b w:val="0"/>
          <w:sz w:val="20"/>
          <w:vertAlign w:val="baseline"/>
          <w:lang w:val="es-ES"/>
        </w:rPr>
        <w:footnoteReference w:customMarkFollows="1" w:id="2"/>
        <w:t>*</w:t>
      </w:r>
      <w:r w:rsidR="003F1B95" w:rsidRPr="00D91406">
        <w:rPr>
          <w:b w:val="0"/>
          <w:position w:val="6"/>
          <w:sz w:val="20"/>
          <w:lang w:val="es-ES"/>
        </w:rPr>
        <w:t>,</w:t>
      </w:r>
      <w:r w:rsidR="00431FA2" w:rsidRPr="00D91406">
        <w:rPr>
          <w:b w:val="0"/>
          <w:sz w:val="20"/>
          <w:lang w:val="es-ES"/>
        </w:rPr>
        <w:t xml:space="preserve"> </w:t>
      </w:r>
      <w:r w:rsidR="003F1B95" w:rsidRPr="00D91406">
        <w:rPr>
          <w:rStyle w:val="FootnoteReference"/>
          <w:b w:val="0"/>
          <w:sz w:val="20"/>
          <w:vertAlign w:val="baseline"/>
          <w:lang w:val="es-ES"/>
        </w:rPr>
        <w:footnoteReference w:customMarkFollows="1" w:id="3"/>
        <w:t>**</w:t>
      </w:r>
    </w:p>
    <w:p w14:paraId="3B01BB36" w14:textId="79BE1B8C" w:rsidR="00B2209B" w:rsidRPr="00D91406" w:rsidRDefault="007764A4" w:rsidP="00D91406">
      <w:pPr>
        <w:pStyle w:val="SingleTxtG"/>
        <w:tabs>
          <w:tab w:val="left" w:pos="4678"/>
        </w:tabs>
        <w:ind w:left="1701"/>
        <w:jc w:val="left"/>
        <w:rPr>
          <w:i/>
          <w:iCs/>
          <w:lang w:val="es-ES"/>
        </w:rPr>
      </w:pPr>
      <w:r w:rsidRPr="00D91406">
        <w:rPr>
          <w:i/>
          <w:iCs/>
          <w:lang w:val="es-ES"/>
        </w:rPr>
        <w:t>Comunicación p</w:t>
      </w:r>
      <w:r w:rsidR="00B2209B" w:rsidRPr="00D91406">
        <w:rPr>
          <w:i/>
          <w:iCs/>
          <w:lang w:val="es-ES"/>
        </w:rPr>
        <w:t>resentada por:</w:t>
      </w:r>
      <w:r w:rsidR="00B2209B" w:rsidRPr="00D91406">
        <w:rPr>
          <w:i/>
          <w:iCs/>
          <w:lang w:val="es-ES"/>
        </w:rPr>
        <w:tab/>
      </w:r>
      <w:r w:rsidR="00B2209B" w:rsidRPr="00D91406">
        <w:rPr>
          <w:iCs/>
          <w:lang w:val="es-ES"/>
        </w:rPr>
        <w:t>J.</w:t>
      </w:r>
      <w:r w:rsidR="00893360">
        <w:rPr>
          <w:iCs/>
          <w:lang w:val="es-ES"/>
        </w:rPr>
        <w:t> </w:t>
      </w:r>
      <w:r w:rsidR="00B2209B" w:rsidRPr="00D91406">
        <w:rPr>
          <w:iCs/>
          <w:lang w:val="es-ES"/>
        </w:rPr>
        <w:t>S.</w:t>
      </w:r>
      <w:r w:rsidR="00893360">
        <w:rPr>
          <w:iCs/>
          <w:lang w:val="es-ES"/>
        </w:rPr>
        <w:t> </w:t>
      </w:r>
      <w:r w:rsidR="00B2209B" w:rsidRPr="00D91406">
        <w:rPr>
          <w:iCs/>
          <w:lang w:val="es-ES"/>
        </w:rPr>
        <w:t>H.</w:t>
      </w:r>
      <w:r w:rsidR="00893360">
        <w:rPr>
          <w:iCs/>
          <w:lang w:val="es-ES"/>
        </w:rPr>
        <w:t> </w:t>
      </w:r>
      <w:r w:rsidR="00B2209B" w:rsidRPr="00D91406">
        <w:rPr>
          <w:iCs/>
          <w:lang w:val="es-ES"/>
        </w:rPr>
        <w:t>R.</w:t>
      </w:r>
      <w:r w:rsidR="00B2209B" w:rsidRPr="00D91406">
        <w:rPr>
          <w:i/>
          <w:iCs/>
          <w:lang w:val="es-ES"/>
        </w:rPr>
        <w:t xml:space="preserve"> </w:t>
      </w:r>
    </w:p>
    <w:p w14:paraId="4C77CACD" w14:textId="0D33C69E" w:rsidR="00B2209B" w:rsidRPr="00D91406" w:rsidRDefault="00B2209B" w:rsidP="00D91406">
      <w:pPr>
        <w:pStyle w:val="SingleTxtG"/>
        <w:tabs>
          <w:tab w:val="left" w:pos="4678"/>
        </w:tabs>
        <w:ind w:left="1701"/>
        <w:jc w:val="left"/>
        <w:rPr>
          <w:lang w:val="es-ES"/>
        </w:rPr>
      </w:pPr>
      <w:r w:rsidRPr="00D91406">
        <w:rPr>
          <w:i/>
          <w:iCs/>
          <w:lang w:val="es-ES"/>
        </w:rPr>
        <w:t>Presuntas víctimas</w:t>
      </w:r>
      <w:r w:rsidRPr="00D91406">
        <w:rPr>
          <w:lang w:val="es-ES"/>
        </w:rPr>
        <w:t>:</w:t>
      </w:r>
      <w:r w:rsidRPr="00D91406">
        <w:rPr>
          <w:lang w:val="es-ES"/>
        </w:rPr>
        <w:tab/>
        <w:t>L.</w:t>
      </w:r>
      <w:r w:rsidR="00893360">
        <w:rPr>
          <w:lang w:val="es-ES"/>
        </w:rPr>
        <w:t> </w:t>
      </w:r>
      <w:r w:rsidRPr="00D91406">
        <w:rPr>
          <w:lang w:val="es-ES"/>
        </w:rPr>
        <w:t>H.</w:t>
      </w:r>
      <w:r w:rsidR="00893360">
        <w:rPr>
          <w:lang w:val="es-ES"/>
        </w:rPr>
        <w:t> </w:t>
      </w:r>
      <w:r w:rsidRPr="00D91406">
        <w:rPr>
          <w:lang w:val="es-ES"/>
        </w:rPr>
        <w:t>L. y A.</w:t>
      </w:r>
      <w:r w:rsidR="00893360">
        <w:rPr>
          <w:lang w:val="es-ES"/>
        </w:rPr>
        <w:t> </w:t>
      </w:r>
      <w:r w:rsidRPr="00D91406">
        <w:rPr>
          <w:lang w:val="es-ES"/>
        </w:rPr>
        <w:t>H.</w:t>
      </w:r>
      <w:r w:rsidR="00893360">
        <w:rPr>
          <w:lang w:val="es-ES"/>
        </w:rPr>
        <w:t> </w:t>
      </w:r>
      <w:r w:rsidRPr="00D91406">
        <w:rPr>
          <w:lang w:val="es-ES"/>
        </w:rPr>
        <w:t xml:space="preserve">L. </w:t>
      </w:r>
    </w:p>
    <w:p w14:paraId="2AABFF8D" w14:textId="16575F83" w:rsidR="00B2209B" w:rsidRPr="00D91406" w:rsidRDefault="00B2209B" w:rsidP="00D91406">
      <w:pPr>
        <w:pStyle w:val="SingleTxtG"/>
        <w:tabs>
          <w:tab w:val="left" w:pos="4678"/>
        </w:tabs>
        <w:ind w:left="1701"/>
        <w:jc w:val="left"/>
        <w:rPr>
          <w:lang w:val="es-ES"/>
        </w:rPr>
      </w:pPr>
      <w:r w:rsidRPr="00D91406">
        <w:rPr>
          <w:i/>
          <w:lang w:val="es-ES"/>
        </w:rPr>
        <w:t>Estado parte</w:t>
      </w:r>
      <w:r w:rsidRPr="00D91406">
        <w:rPr>
          <w:iCs/>
          <w:lang w:val="es-ES"/>
        </w:rPr>
        <w:t>:</w:t>
      </w:r>
      <w:r w:rsidRPr="00D91406">
        <w:rPr>
          <w:lang w:val="es-ES"/>
        </w:rPr>
        <w:tab/>
        <w:t>España</w:t>
      </w:r>
    </w:p>
    <w:p w14:paraId="23779F56" w14:textId="30F7DC56" w:rsidR="00B2209B" w:rsidRPr="00D91406" w:rsidRDefault="00B2209B" w:rsidP="00D91406">
      <w:pPr>
        <w:pStyle w:val="SingleTxtG"/>
        <w:tabs>
          <w:tab w:val="left" w:pos="4678"/>
        </w:tabs>
        <w:ind w:left="1701"/>
        <w:jc w:val="left"/>
        <w:rPr>
          <w:lang w:val="es-ES"/>
        </w:rPr>
      </w:pPr>
      <w:r w:rsidRPr="00D91406">
        <w:rPr>
          <w:i/>
          <w:iCs/>
          <w:lang w:val="es-ES"/>
        </w:rPr>
        <w:t>Fecha de la comunicación</w:t>
      </w:r>
      <w:r w:rsidRPr="00D91406">
        <w:rPr>
          <w:lang w:val="es-ES"/>
        </w:rPr>
        <w:t>:</w:t>
      </w:r>
      <w:r w:rsidRPr="00D91406">
        <w:rPr>
          <w:lang w:val="es-ES"/>
        </w:rPr>
        <w:tab/>
        <w:t>20 de septiembre de 2016</w:t>
      </w:r>
    </w:p>
    <w:p w14:paraId="3F287B49" w14:textId="5A4E52FD" w:rsidR="00B2209B" w:rsidRPr="00D91406" w:rsidRDefault="00B2209B" w:rsidP="00D91406">
      <w:pPr>
        <w:pStyle w:val="SingleTxtG"/>
        <w:tabs>
          <w:tab w:val="left" w:pos="4678"/>
        </w:tabs>
        <w:ind w:left="1701"/>
        <w:jc w:val="left"/>
        <w:rPr>
          <w:lang w:val="es-ES"/>
        </w:rPr>
      </w:pPr>
      <w:r w:rsidRPr="00D91406">
        <w:rPr>
          <w:i/>
          <w:iCs/>
          <w:lang w:val="es-ES"/>
        </w:rPr>
        <w:t>Fecha de adopción de la decisión</w:t>
      </w:r>
      <w:r w:rsidR="00431FA2" w:rsidRPr="00D91406">
        <w:rPr>
          <w:i/>
          <w:iCs/>
          <w:lang w:val="es-ES"/>
        </w:rPr>
        <w:t>:</w:t>
      </w:r>
      <w:r w:rsidRPr="00D91406">
        <w:rPr>
          <w:i/>
          <w:iCs/>
          <w:lang w:val="es-ES"/>
        </w:rPr>
        <w:tab/>
      </w:r>
      <w:r w:rsidR="003C3EEB" w:rsidRPr="00D91406">
        <w:rPr>
          <w:lang w:val="es-ES"/>
        </w:rPr>
        <w:t xml:space="preserve">15 </w:t>
      </w:r>
      <w:r w:rsidRPr="00D91406">
        <w:rPr>
          <w:lang w:val="es-ES"/>
        </w:rPr>
        <w:t>de mayo de 2019</w:t>
      </w:r>
    </w:p>
    <w:p w14:paraId="0F0E7F95" w14:textId="09D2977E" w:rsidR="00B2209B" w:rsidRPr="00D91406" w:rsidRDefault="00B2209B" w:rsidP="00D91406">
      <w:pPr>
        <w:pStyle w:val="SingleTxtG"/>
        <w:tabs>
          <w:tab w:val="left" w:pos="4678"/>
        </w:tabs>
        <w:ind w:left="4678" w:hanging="2977"/>
        <w:jc w:val="left"/>
        <w:rPr>
          <w:lang w:val="es-ES"/>
        </w:rPr>
      </w:pPr>
      <w:r w:rsidRPr="00D91406">
        <w:rPr>
          <w:i/>
          <w:lang w:val="es-ES"/>
        </w:rPr>
        <w:t>Asunto</w:t>
      </w:r>
      <w:r w:rsidR="00431FA2" w:rsidRPr="00D91406">
        <w:rPr>
          <w:i/>
          <w:lang w:val="es-ES"/>
        </w:rPr>
        <w:t>:</w:t>
      </w:r>
      <w:r w:rsidRPr="00D91406">
        <w:rPr>
          <w:lang w:val="es-ES"/>
        </w:rPr>
        <w:tab/>
        <w:t xml:space="preserve">Traslado de niños de Suiza a España sin consentimiento del padre; derecho a mantener relaciones personales y contacto directo con el padre </w:t>
      </w:r>
    </w:p>
    <w:p w14:paraId="3A41255C" w14:textId="0808BACA" w:rsidR="00B2209B" w:rsidRPr="00D91406" w:rsidRDefault="00B2209B" w:rsidP="00D91406">
      <w:pPr>
        <w:pStyle w:val="SingleTxtG"/>
        <w:tabs>
          <w:tab w:val="left" w:pos="4678"/>
        </w:tabs>
        <w:ind w:left="4678" w:hanging="2977"/>
        <w:jc w:val="left"/>
        <w:rPr>
          <w:highlight w:val="yellow"/>
          <w:lang w:val="es-ES"/>
        </w:rPr>
      </w:pPr>
      <w:r w:rsidRPr="00D91406">
        <w:rPr>
          <w:i/>
          <w:lang w:val="es-ES"/>
        </w:rPr>
        <w:t xml:space="preserve">Cuestiones de </w:t>
      </w:r>
      <w:r w:rsidR="007764A4" w:rsidRPr="00D91406">
        <w:rPr>
          <w:i/>
          <w:lang w:val="es-ES"/>
        </w:rPr>
        <w:t>p</w:t>
      </w:r>
      <w:r w:rsidRPr="00D91406">
        <w:rPr>
          <w:i/>
          <w:lang w:val="es-ES"/>
        </w:rPr>
        <w:t>rocedimiento:</w:t>
      </w:r>
      <w:r w:rsidR="00431FA2" w:rsidRPr="00D91406">
        <w:rPr>
          <w:i/>
          <w:lang w:val="es-ES"/>
        </w:rPr>
        <w:tab/>
      </w:r>
      <w:r w:rsidRPr="00D91406">
        <w:rPr>
          <w:lang w:val="es-ES"/>
        </w:rPr>
        <w:t>Abuso del derecho; falta de consentimiento de los niños</w:t>
      </w:r>
    </w:p>
    <w:p w14:paraId="70431708" w14:textId="60169EFC" w:rsidR="00B2209B" w:rsidRPr="00D91406" w:rsidRDefault="00B2209B" w:rsidP="00D91406">
      <w:pPr>
        <w:pStyle w:val="SingleTxtG"/>
        <w:tabs>
          <w:tab w:val="left" w:pos="4678"/>
        </w:tabs>
        <w:ind w:left="1701"/>
        <w:jc w:val="left"/>
        <w:rPr>
          <w:lang w:val="es-ES"/>
        </w:rPr>
      </w:pPr>
      <w:r w:rsidRPr="00D91406">
        <w:rPr>
          <w:i/>
          <w:lang w:val="es-ES"/>
        </w:rPr>
        <w:t>Artículos de la Convención</w:t>
      </w:r>
      <w:r w:rsidRPr="00D91406">
        <w:rPr>
          <w:lang w:val="es-ES"/>
        </w:rPr>
        <w:t>:</w:t>
      </w:r>
      <w:r w:rsidRPr="00D91406">
        <w:rPr>
          <w:lang w:val="es-ES"/>
        </w:rPr>
        <w:tab/>
        <w:t>2, 3, 4, 5, 6, 8, 9, 10, 11, 12, 16, 18, 19, 27 y 35</w:t>
      </w:r>
    </w:p>
    <w:p w14:paraId="26FA0B25" w14:textId="5ECA6B92" w:rsidR="00893360" w:rsidRDefault="00B2209B" w:rsidP="00893360">
      <w:pPr>
        <w:pStyle w:val="SingleTxtG"/>
        <w:tabs>
          <w:tab w:val="left" w:pos="4678"/>
        </w:tabs>
        <w:ind w:left="1701"/>
        <w:jc w:val="left"/>
        <w:rPr>
          <w:iCs/>
          <w:lang w:val="es-ES"/>
        </w:rPr>
      </w:pPr>
      <w:r w:rsidRPr="00D91406">
        <w:rPr>
          <w:i/>
          <w:iCs/>
          <w:lang w:val="es-ES"/>
        </w:rPr>
        <w:t xml:space="preserve">Artículos del Protocolo </w:t>
      </w:r>
      <w:r w:rsidR="00893360">
        <w:rPr>
          <w:i/>
          <w:iCs/>
          <w:lang w:val="es-ES"/>
        </w:rPr>
        <w:br/>
      </w:r>
      <w:r w:rsidRPr="00D91406">
        <w:rPr>
          <w:i/>
          <w:iCs/>
          <w:lang w:val="es-ES"/>
        </w:rPr>
        <w:t>Facultativo</w:t>
      </w:r>
      <w:r w:rsidRPr="00D91406">
        <w:rPr>
          <w:lang w:val="es-ES"/>
        </w:rPr>
        <w:t>:</w:t>
      </w:r>
      <w:r w:rsidR="001D2027" w:rsidRPr="00D91406">
        <w:rPr>
          <w:lang w:val="es-ES"/>
        </w:rPr>
        <w:tab/>
      </w:r>
      <w:r w:rsidRPr="00D91406">
        <w:rPr>
          <w:iCs/>
          <w:lang w:val="es-ES"/>
        </w:rPr>
        <w:t>5</w:t>
      </w:r>
      <w:r w:rsidR="0081600C" w:rsidRPr="00D91406">
        <w:rPr>
          <w:iCs/>
          <w:lang w:val="es-ES"/>
        </w:rPr>
        <w:t>, párr.</w:t>
      </w:r>
      <w:r w:rsidRPr="00D91406">
        <w:rPr>
          <w:iCs/>
          <w:lang w:val="es-ES"/>
        </w:rPr>
        <w:t xml:space="preserve"> 2</w:t>
      </w:r>
      <w:r w:rsidR="009641E9" w:rsidRPr="00D91406">
        <w:rPr>
          <w:iCs/>
          <w:lang w:val="es-ES"/>
        </w:rPr>
        <w:t>,</w:t>
      </w:r>
      <w:r w:rsidRPr="00D91406">
        <w:rPr>
          <w:i/>
          <w:iCs/>
          <w:lang w:val="es-ES"/>
        </w:rPr>
        <w:t xml:space="preserve"> </w:t>
      </w:r>
      <w:r w:rsidRPr="00D91406">
        <w:rPr>
          <w:iCs/>
          <w:lang w:val="es-ES"/>
        </w:rPr>
        <w:t>y 7</w:t>
      </w:r>
      <w:r w:rsidR="0081600C" w:rsidRPr="00D91406">
        <w:rPr>
          <w:iCs/>
          <w:lang w:val="es-ES"/>
        </w:rPr>
        <w:t>, apdos.</w:t>
      </w:r>
      <w:r w:rsidRPr="00D91406">
        <w:rPr>
          <w:iCs/>
          <w:lang w:val="es-ES"/>
        </w:rPr>
        <w:t xml:space="preserve"> c) y f)</w:t>
      </w:r>
    </w:p>
    <w:p w14:paraId="12E00ABB" w14:textId="77777777" w:rsidR="00893360" w:rsidRPr="00D91406" w:rsidRDefault="00893360" w:rsidP="00D91406">
      <w:pPr>
        <w:pStyle w:val="SingleTxtG"/>
        <w:tabs>
          <w:tab w:val="left" w:pos="4678"/>
        </w:tabs>
        <w:ind w:left="1701"/>
        <w:jc w:val="left"/>
        <w:rPr>
          <w:iCs/>
          <w:lang w:val="es-ES"/>
        </w:rPr>
      </w:pPr>
    </w:p>
    <w:p w14:paraId="58D77B3A" w14:textId="2473C27D" w:rsidR="00B2209B" w:rsidRPr="00D91406" w:rsidRDefault="00B2209B" w:rsidP="00D91406">
      <w:pPr>
        <w:pStyle w:val="SingleTxtG"/>
        <w:tabs>
          <w:tab w:val="left" w:pos="4678"/>
        </w:tabs>
        <w:ind w:left="1701"/>
        <w:jc w:val="left"/>
        <w:rPr>
          <w:lang w:val="es-ES"/>
        </w:rPr>
      </w:pPr>
      <w:r w:rsidRPr="00D91406">
        <w:rPr>
          <w:lang w:val="es-ES"/>
        </w:rPr>
        <w:br w:type="page"/>
      </w:r>
    </w:p>
    <w:p w14:paraId="40947048" w14:textId="05A0D81B" w:rsidR="00B2209B" w:rsidRPr="00D91406" w:rsidRDefault="00B2209B">
      <w:pPr>
        <w:pStyle w:val="SingleTxtG"/>
        <w:rPr>
          <w:lang w:val="es-ES"/>
        </w:rPr>
      </w:pPr>
      <w:r w:rsidRPr="00D91406">
        <w:rPr>
          <w:lang w:val="es-ES"/>
        </w:rPr>
        <w:lastRenderedPageBreak/>
        <w:t>1.1</w:t>
      </w:r>
      <w:r w:rsidRPr="00D91406">
        <w:rPr>
          <w:lang w:val="es-ES"/>
        </w:rPr>
        <w:tab/>
        <w:t>El autor de la comunicación es J.</w:t>
      </w:r>
      <w:r w:rsidR="00893360">
        <w:rPr>
          <w:lang w:val="es-ES"/>
        </w:rPr>
        <w:t> </w:t>
      </w:r>
      <w:r w:rsidRPr="00D91406">
        <w:rPr>
          <w:lang w:val="es-ES"/>
        </w:rPr>
        <w:t>S.</w:t>
      </w:r>
      <w:r w:rsidR="00893360">
        <w:rPr>
          <w:lang w:val="es-ES"/>
        </w:rPr>
        <w:t> </w:t>
      </w:r>
      <w:r w:rsidRPr="00D91406">
        <w:rPr>
          <w:lang w:val="es-ES"/>
        </w:rPr>
        <w:t>H.</w:t>
      </w:r>
      <w:r w:rsidR="00893360">
        <w:rPr>
          <w:lang w:val="es-ES"/>
        </w:rPr>
        <w:t> </w:t>
      </w:r>
      <w:r w:rsidRPr="00D91406">
        <w:rPr>
          <w:lang w:val="es-ES"/>
        </w:rPr>
        <w:t>R., ciudadano español, nacido el 14 de abril de</w:t>
      </w:r>
      <w:r w:rsidR="00C057E5">
        <w:rPr>
          <w:lang w:val="es-ES"/>
        </w:rPr>
        <w:t> </w:t>
      </w:r>
      <w:r w:rsidRPr="00D91406">
        <w:rPr>
          <w:lang w:val="es-ES"/>
        </w:rPr>
        <w:t>1969. El autor presenta esta comunicación en nombre de su hija, L.</w:t>
      </w:r>
      <w:r w:rsidR="00893360">
        <w:rPr>
          <w:lang w:val="es-ES"/>
        </w:rPr>
        <w:t> </w:t>
      </w:r>
      <w:r w:rsidRPr="00D91406">
        <w:rPr>
          <w:lang w:val="es-ES"/>
        </w:rPr>
        <w:t>H.</w:t>
      </w:r>
      <w:r w:rsidR="00893360">
        <w:rPr>
          <w:lang w:val="es-ES"/>
        </w:rPr>
        <w:t> </w:t>
      </w:r>
      <w:r w:rsidRPr="00D91406">
        <w:rPr>
          <w:lang w:val="es-ES"/>
        </w:rPr>
        <w:t>L., nacida el 21 de octubre de 2000, y de su hijo, A.</w:t>
      </w:r>
      <w:r w:rsidR="00893360">
        <w:rPr>
          <w:lang w:val="es-ES"/>
        </w:rPr>
        <w:t> </w:t>
      </w:r>
      <w:r w:rsidRPr="00D91406">
        <w:rPr>
          <w:lang w:val="es-ES"/>
        </w:rPr>
        <w:t>H.</w:t>
      </w:r>
      <w:r w:rsidR="00893360">
        <w:rPr>
          <w:lang w:val="es-ES"/>
        </w:rPr>
        <w:t> </w:t>
      </w:r>
      <w:r w:rsidRPr="00D91406">
        <w:rPr>
          <w:lang w:val="es-ES"/>
        </w:rPr>
        <w:t>L., nacido el 7 de agosto de 2003, ambos de nacionalidad española. Alega que sus hijos son víctimas de violaciones de los artículos 2</w:t>
      </w:r>
      <w:bookmarkStart w:id="0" w:name="_Hlk3653069"/>
      <w:r w:rsidRPr="00D91406">
        <w:rPr>
          <w:lang w:val="es-ES"/>
        </w:rPr>
        <w:t>, 3, 4, 5, 6, 8, 9, 10, 11, 12, 16, 18, 19, 27 y 35 de la Convención.</w:t>
      </w:r>
      <w:bookmarkEnd w:id="0"/>
      <w:r w:rsidRPr="00D91406">
        <w:rPr>
          <w:lang w:val="es-ES"/>
        </w:rPr>
        <w:t xml:space="preserve"> El autor no cuenta con representación legal. El Protocolo Facultativo entró en vigor para el Estado parte el 14 de abril de 2014. </w:t>
      </w:r>
    </w:p>
    <w:p w14:paraId="19A458F1" w14:textId="6B9F149F" w:rsidR="00B2209B" w:rsidRPr="00893360" w:rsidRDefault="00B2209B" w:rsidP="00B2209B">
      <w:pPr>
        <w:pStyle w:val="SingleTxtG"/>
        <w:rPr>
          <w:lang w:val="es-ES"/>
        </w:rPr>
      </w:pPr>
      <w:r w:rsidRPr="00D91406">
        <w:rPr>
          <w:lang w:val="es-ES"/>
        </w:rPr>
        <w:t>1.2</w:t>
      </w:r>
      <w:r w:rsidRPr="00D91406">
        <w:rPr>
          <w:lang w:val="es-ES"/>
        </w:rPr>
        <w:tab/>
      </w:r>
      <w:r w:rsidRPr="00893360">
        <w:rPr>
          <w:lang w:val="es-ES"/>
        </w:rPr>
        <w:t xml:space="preserve">De conformidad con el artículo 6 del Protocolo Facultativo, el 28 de marzo de 2017, el Grupo de Trabajo sobre </w:t>
      </w:r>
      <w:r w:rsidR="009641E9" w:rsidRPr="00893360">
        <w:rPr>
          <w:lang w:val="es-ES"/>
        </w:rPr>
        <w:t xml:space="preserve">las </w:t>
      </w:r>
      <w:r w:rsidRPr="00893360">
        <w:rPr>
          <w:lang w:val="es-ES"/>
        </w:rPr>
        <w:t>Comunicaciones, actuando en nombre del Comité, solicitó al Estado parte que localizara con urgencia el paradero de los niños L.</w:t>
      </w:r>
      <w:r w:rsidR="00785713">
        <w:rPr>
          <w:lang w:val="es-ES"/>
        </w:rPr>
        <w:t> </w:t>
      </w:r>
      <w:r w:rsidRPr="00893360">
        <w:rPr>
          <w:lang w:val="es-ES"/>
        </w:rPr>
        <w:t>H.</w:t>
      </w:r>
      <w:r w:rsidR="00785713">
        <w:rPr>
          <w:lang w:val="es-ES"/>
        </w:rPr>
        <w:t> </w:t>
      </w:r>
      <w:r w:rsidRPr="00893360">
        <w:rPr>
          <w:lang w:val="es-ES"/>
        </w:rPr>
        <w:t>L. y A.</w:t>
      </w:r>
      <w:r w:rsidR="00785713">
        <w:rPr>
          <w:lang w:val="es-ES"/>
        </w:rPr>
        <w:t> </w:t>
      </w:r>
      <w:r w:rsidRPr="00893360">
        <w:rPr>
          <w:lang w:val="es-ES"/>
        </w:rPr>
        <w:t>H.</w:t>
      </w:r>
      <w:r w:rsidR="00785713">
        <w:rPr>
          <w:lang w:val="es-ES"/>
        </w:rPr>
        <w:t> </w:t>
      </w:r>
      <w:r w:rsidRPr="00893360">
        <w:rPr>
          <w:lang w:val="es-ES"/>
        </w:rPr>
        <w:t>L. y que informara al Comité al respecto.</w:t>
      </w:r>
    </w:p>
    <w:p w14:paraId="50F4E6C6" w14:textId="021F5CE0" w:rsidR="00B2209B" w:rsidRPr="00893360" w:rsidRDefault="00B2209B" w:rsidP="00B2209B">
      <w:pPr>
        <w:pStyle w:val="SingleTxtG"/>
        <w:rPr>
          <w:lang w:val="es-ES"/>
        </w:rPr>
      </w:pPr>
      <w:r w:rsidRPr="00D91406">
        <w:rPr>
          <w:lang w:val="es-ES"/>
        </w:rPr>
        <w:t>1.3</w:t>
      </w:r>
      <w:r w:rsidRPr="00D91406">
        <w:rPr>
          <w:lang w:val="es-ES"/>
        </w:rPr>
        <w:tab/>
        <w:t xml:space="preserve">El 19 de octubre de 2017, el Grupo de Trabajo sobre </w:t>
      </w:r>
      <w:r w:rsidR="009641E9" w:rsidRPr="00D91406">
        <w:rPr>
          <w:lang w:val="es-ES"/>
        </w:rPr>
        <w:t xml:space="preserve">las </w:t>
      </w:r>
      <w:r w:rsidRPr="00D91406">
        <w:rPr>
          <w:lang w:val="es-ES"/>
        </w:rPr>
        <w:t>Comunicaciones, actuando en nombre del Comité, decidió rechazar la solicitud del Estado parte de examinar por separado la admisibilidad y el fondo de la comunicación.</w:t>
      </w:r>
    </w:p>
    <w:p w14:paraId="5E460FDF" w14:textId="4357735D" w:rsidR="00B2209B" w:rsidRPr="00D91406" w:rsidRDefault="00B2209B" w:rsidP="00B2209B">
      <w:pPr>
        <w:pStyle w:val="H23G"/>
        <w:ind w:right="1112"/>
        <w:rPr>
          <w:lang w:val="es-ES"/>
        </w:rPr>
      </w:pPr>
      <w:r w:rsidRPr="00D91406">
        <w:rPr>
          <w:lang w:val="es-ES"/>
        </w:rPr>
        <w:tab/>
      </w:r>
      <w:r w:rsidRPr="00D91406">
        <w:rPr>
          <w:lang w:val="es-ES"/>
        </w:rPr>
        <w:tab/>
        <w:t>Los hechos según el autor</w:t>
      </w:r>
    </w:p>
    <w:p w14:paraId="40DBC4F7" w14:textId="11E8FD12" w:rsidR="00B2209B" w:rsidRPr="00D91406" w:rsidRDefault="00B2209B">
      <w:pPr>
        <w:pStyle w:val="SingleTxtG"/>
        <w:rPr>
          <w:lang w:val="es-ES"/>
        </w:rPr>
      </w:pPr>
      <w:r w:rsidRPr="00D91406">
        <w:rPr>
          <w:lang w:val="es-ES"/>
        </w:rPr>
        <w:t>2.1</w:t>
      </w:r>
      <w:r w:rsidRPr="00D91406">
        <w:rPr>
          <w:lang w:val="es-ES"/>
        </w:rPr>
        <w:tab/>
        <w:t>En 2004, el autor, su entonces esposa y sus dos hijos, L.</w:t>
      </w:r>
      <w:r w:rsidR="00785713">
        <w:rPr>
          <w:lang w:val="es-ES"/>
        </w:rPr>
        <w:t> </w:t>
      </w:r>
      <w:r w:rsidRPr="00D91406">
        <w:rPr>
          <w:lang w:val="es-ES"/>
        </w:rPr>
        <w:t>H.</w:t>
      </w:r>
      <w:r w:rsidR="00785713">
        <w:rPr>
          <w:lang w:val="es-ES"/>
        </w:rPr>
        <w:t> </w:t>
      </w:r>
      <w:r w:rsidRPr="00D91406">
        <w:rPr>
          <w:lang w:val="es-ES"/>
        </w:rPr>
        <w:t>L. y A.</w:t>
      </w:r>
      <w:r w:rsidR="00785713">
        <w:rPr>
          <w:lang w:val="es-ES"/>
        </w:rPr>
        <w:t> </w:t>
      </w:r>
      <w:r w:rsidRPr="00D91406">
        <w:rPr>
          <w:lang w:val="es-ES"/>
        </w:rPr>
        <w:t>H.</w:t>
      </w:r>
      <w:r w:rsidR="00785713">
        <w:rPr>
          <w:lang w:val="es-ES"/>
        </w:rPr>
        <w:t> </w:t>
      </w:r>
      <w:r w:rsidRPr="00D91406">
        <w:rPr>
          <w:lang w:val="es-ES"/>
        </w:rPr>
        <w:t xml:space="preserve">L., se mudaron de España a Suiza. </w:t>
      </w:r>
      <w:bookmarkStart w:id="1" w:name="_Hlk3537311"/>
      <w:r w:rsidRPr="00D91406">
        <w:rPr>
          <w:lang w:val="es-ES"/>
        </w:rPr>
        <w:t xml:space="preserve">En ese momento, L. tenía </w:t>
      </w:r>
      <w:r w:rsidR="004F1934">
        <w:rPr>
          <w:lang w:val="es-ES"/>
        </w:rPr>
        <w:t>3</w:t>
      </w:r>
      <w:r w:rsidRPr="00D91406">
        <w:rPr>
          <w:lang w:val="es-ES"/>
        </w:rPr>
        <w:t xml:space="preserve"> años y A. </w:t>
      </w:r>
      <w:r w:rsidR="004F1934">
        <w:rPr>
          <w:lang w:val="es-ES"/>
        </w:rPr>
        <w:t>7</w:t>
      </w:r>
      <w:r w:rsidRPr="00D91406">
        <w:rPr>
          <w:lang w:val="es-ES"/>
        </w:rPr>
        <w:t xml:space="preserve"> meses. </w:t>
      </w:r>
    </w:p>
    <w:bookmarkEnd w:id="1"/>
    <w:p w14:paraId="4A20013C" w14:textId="61AED2E8" w:rsidR="00B2209B" w:rsidRPr="00D91406" w:rsidRDefault="00B2209B">
      <w:pPr>
        <w:pStyle w:val="SingleTxtG"/>
        <w:rPr>
          <w:lang w:val="es-ES"/>
        </w:rPr>
      </w:pPr>
      <w:r w:rsidRPr="00D91406">
        <w:rPr>
          <w:lang w:val="es-ES"/>
        </w:rPr>
        <w:t>2.2</w:t>
      </w:r>
      <w:r w:rsidRPr="00D91406">
        <w:rPr>
          <w:lang w:val="es-ES"/>
        </w:rPr>
        <w:tab/>
        <w:t xml:space="preserve">En octubre de 2008, el autor y su esposa se separaron </w:t>
      </w:r>
      <w:r w:rsidRPr="00D91406">
        <w:rPr>
          <w:iCs/>
          <w:lang w:val="es-ES"/>
        </w:rPr>
        <w:t>de hecho</w:t>
      </w:r>
      <w:r w:rsidRPr="00D91406">
        <w:rPr>
          <w:i/>
          <w:lang w:val="es-ES"/>
        </w:rPr>
        <w:t xml:space="preserve"> </w:t>
      </w:r>
      <w:r w:rsidRPr="00D91406">
        <w:rPr>
          <w:lang w:val="es-ES"/>
        </w:rPr>
        <w:t xml:space="preserve">y presentaron un acuerdo regulador de su separación ante el Juzgado de Paz de Uster </w:t>
      </w:r>
      <w:r w:rsidR="00880222" w:rsidRPr="00D91406">
        <w:rPr>
          <w:lang w:val="es-ES"/>
        </w:rPr>
        <w:t>(</w:t>
      </w:r>
      <w:r w:rsidRPr="00D91406">
        <w:rPr>
          <w:lang w:val="es-ES"/>
        </w:rPr>
        <w:t>Suiza</w:t>
      </w:r>
      <w:r w:rsidR="00880222" w:rsidRPr="00D91406">
        <w:rPr>
          <w:lang w:val="es-ES"/>
        </w:rPr>
        <w:t>)</w:t>
      </w:r>
      <w:r w:rsidRPr="00D91406">
        <w:rPr>
          <w:lang w:val="es-ES"/>
        </w:rPr>
        <w:t>, estipulando una custodia compartida. Como consecuencia de lo anterior, el autor se mudó de la casa donde residía con su familia a un departamento cercano para poder seguir visitando a sus hijos, residiendo los hijos en la casa con la madre.</w:t>
      </w:r>
    </w:p>
    <w:p w14:paraId="48DC3BE7" w14:textId="0ADDF696" w:rsidR="00B2209B" w:rsidRPr="00D91406" w:rsidRDefault="00B2209B">
      <w:pPr>
        <w:pStyle w:val="SingleTxtG"/>
        <w:rPr>
          <w:lang w:val="es-ES"/>
        </w:rPr>
      </w:pPr>
      <w:r w:rsidRPr="00D91406">
        <w:rPr>
          <w:lang w:val="es-ES"/>
        </w:rPr>
        <w:t>2.3</w:t>
      </w:r>
      <w:r w:rsidRPr="00D91406">
        <w:rPr>
          <w:lang w:val="es-ES"/>
        </w:rPr>
        <w:tab/>
        <w:t>El 11 de junio de 2009, el Juzgado de Familia de Uster dictó sentencia de separación legal entre el autor y su esposa. El Juzgado ordenó la patria potestad compartida y otorgó la custodia completa de los niños a la madre, con derecho de visita ampliado para el padre (dos fines de semana por mes, miércoles de cada semana y mitad de las vacaciones escolares) e impuso al padre el pago de una pensión alimenticia de 3</w:t>
      </w:r>
      <w:r w:rsidR="001222C6" w:rsidRPr="00D91406">
        <w:rPr>
          <w:lang w:val="es-ES"/>
        </w:rPr>
        <w:t>.</w:t>
      </w:r>
      <w:r w:rsidRPr="00D91406">
        <w:rPr>
          <w:lang w:val="es-ES"/>
        </w:rPr>
        <w:t xml:space="preserve">500 francos suizos mensuales. </w:t>
      </w:r>
    </w:p>
    <w:p w14:paraId="43F2F658" w14:textId="004985FA" w:rsidR="00B2209B" w:rsidRPr="00D91406" w:rsidRDefault="00B2209B">
      <w:pPr>
        <w:pStyle w:val="SingleTxtG"/>
        <w:rPr>
          <w:lang w:val="es-ES"/>
        </w:rPr>
      </w:pPr>
      <w:r w:rsidRPr="00D91406">
        <w:rPr>
          <w:lang w:val="es-ES"/>
        </w:rPr>
        <w:t>2.4</w:t>
      </w:r>
      <w:r w:rsidRPr="00D91406">
        <w:rPr>
          <w:lang w:val="es-ES"/>
        </w:rPr>
        <w:tab/>
        <w:t>El 26 de abril de 2010, el Juzgado de Primera Instancia de Uster rechazó la solicitud de custodia realizada por el autor y redujo la pensión alimenticia a 2</w:t>
      </w:r>
      <w:r w:rsidR="002A4133" w:rsidRPr="00D91406">
        <w:rPr>
          <w:lang w:val="es-ES"/>
        </w:rPr>
        <w:t>.</w:t>
      </w:r>
      <w:r w:rsidRPr="00D91406">
        <w:rPr>
          <w:lang w:val="es-ES"/>
        </w:rPr>
        <w:t xml:space="preserve">500 francos suizos considerando que el autor estaba desempleado. Asimismo, el Juzgado determinó que la madre debía permanecer en Suiza con sus hijos, hasta tanto existiere una decisión final de divorcio y sobre la patria potestad. </w:t>
      </w:r>
    </w:p>
    <w:p w14:paraId="5AE1573F" w14:textId="77777777" w:rsidR="00B2209B" w:rsidRPr="00D91406" w:rsidRDefault="00B2209B" w:rsidP="00B2209B">
      <w:pPr>
        <w:pStyle w:val="SingleTxtG"/>
        <w:rPr>
          <w:lang w:val="es-ES"/>
        </w:rPr>
      </w:pPr>
      <w:r w:rsidRPr="00D91406">
        <w:rPr>
          <w:lang w:val="es-ES"/>
        </w:rPr>
        <w:t>2.5</w:t>
      </w:r>
      <w:r w:rsidRPr="00D91406">
        <w:rPr>
          <w:lang w:val="es-ES"/>
        </w:rPr>
        <w:tab/>
        <w:t xml:space="preserve">El 11 de octubre de 2010, el autor y su esposa interpusieron demanda conjunta de divorcio en Suiza y se citó a ambos a que comparecieran el 13 de diciembre de 2010 para la audiencia y vista principal del divorcio. El 3 de diciembre de 2010, la esposa informó al Juzgado en Suiza que había cambiado de opinión respecto a su deseo de divorciarse. Por lo anterior, el 8 de diciembre de 2010, el Juzgado de Primera Instancia de Uster denegó la demanda conjunta de divorcio. </w:t>
      </w:r>
    </w:p>
    <w:p w14:paraId="11DCFE75" w14:textId="77777777" w:rsidR="00B2209B" w:rsidRPr="00D91406" w:rsidRDefault="00B2209B" w:rsidP="00B2209B">
      <w:pPr>
        <w:pStyle w:val="SingleTxtG"/>
        <w:rPr>
          <w:lang w:val="es-ES"/>
        </w:rPr>
      </w:pPr>
      <w:r w:rsidRPr="00D91406">
        <w:rPr>
          <w:lang w:val="es-ES"/>
        </w:rPr>
        <w:t>2.6</w:t>
      </w:r>
      <w:r w:rsidRPr="00D91406">
        <w:rPr>
          <w:lang w:val="es-ES"/>
        </w:rPr>
        <w:tab/>
        <w:t xml:space="preserve">El 2 de diciembre de 2010, la entonces esposa del autor interpuso demanda de divorcio contencioso ante el Juzgado de Zaragoza en España. </w:t>
      </w:r>
    </w:p>
    <w:p w14:paraId="661A7790" w14:textId="53A72C17" w:rsidR="00B2209B" w:rsidRPr="00D91406" w:rsidRDefault="00B2209B">
      <w:pPr>
        <w:pStyle w:val="SingleTxtG"/>
        <w:rPr>
          <w:lang w:val="es-ES"/>
        </w:rPr>
      </w:pPr>
      <w:r w:rsidRPr="00D91406">
        <w:rPr>
          <w:lang w:val="es-ES"/>
        </w:rPr>
        <w:t>2.7</w:t>
      </w:r>
      <w:r w:rsidRPr="00D91406">
        <w:rPr>
          <w:lang w:val="es-ES"/>
        </w:rPr>
        <w:tab/>
        <w:t xml:space="preserve">El 4 de diciembre de 2010, sin informar al autor, su esposa viajó de Suiza a España, con sus dos hijos sin el consentimiento del autor. En ese momento, L. tenía </w:t>
      </w:r>
      <w:r w:rsidR="00C057E5">
        <w:rPr>
          <w:lang w:val="es-ES"/>
        </w:rPr>
        <w:t>10</w:t>
      </w:r>
      <w:r w:rsidR="00D626C4" w:rsidRPr="00D91406">
        <w:rPr>
          <w:lang w:val="es-ES"/>
        </w:rPr>
        <w:t xml:space="preserve"> </w:t>
      </w:r>
      <w:r w:rsidRPr="00D91406">
        <w:rPr>
          <w:lang w:val="es-ES"/>
        </w:rPr>
        <w:t xml:space="preserve">años y A. </w:t>
      </w:r>
      <w:r w:rsidR="00C057E5">
        <w:rPr>
          <w:lang w:val="es-ES"/>
        </w:rPr>
        <w:t>7 </w:t>
      </w:r>
      <w:r w:rsidRPr="00D91406">
        <w:rPr>
          <w:lang w:val="es-ES"/>
        </w:rPr>
        <w:t>años. El 6 de diciembre de 2010, su esposa explicó al autor en un correo electrónico que no volvería a Suiza, que quería rehacer su vida en España, que había iniciado los trámites de divorcio en España y que quería seguir favoreciendo la relación entre sus hijos y el autor. En particular, señaló: “No secuestro a mis hijos, legalmente tengo la guardia y custodia de mis hijos y puedo decidir donde viven. Y más cuando es el deseo de ellos”</w:t>
      </w:r>
      <w:r w:rsidRPr="00D91406">
        <w:rPr>
          <w:rStyle w:val="FootnoteReference"/>
          <w:lang w:val="es-ES"/>
        </w:rPr>
        <w:footnoteReference w:id="4"/>
      </w:r>
      <w:r w:rsidRPr="00D91406">
        <w:rPr>
          <w:lang w:val="es-ES"/>
        </w:rPr>
        <w:t>. El autor alega que dicho correo demuestra la premeditación de su esposa en secuestrar</w:t>
      </w:r>
      <w:r w:rsidRPr="00D91406">
        <w:rPr>
          <w:iCs/>
          <w:lang w:val="es-ES"/>
        </w:rPr>
        <w:t xml:space="preserve"> a sus hijos.</w:t>
      </w:r>
    </w:p>
    <w:p w14:paraId="2069BDD5" w14:textId="77777777" w:rsidR="00B2209B" w:rsidRPr="00D91406" w:rsidRDefault="00B2209B" w:rsidP="00B2209B">
      <w:pPr>
        <w:pStyle w:val="SingleTxtG"/>
        <w:rPr>
          <w:lang w:val="es-ES"/>
        </w:rPr>
      </w:pPr>
      <w:r w:rsidRPr="00D91406">
        <w:rPr>
          <w:lang w:val="es-ES"/>
        </w:rPr>
        <w:t>2.8</w:t>
      </w:r>
      <w:r w:rsidRPr="00D91406">
        <w:rPr>
          <w:lang w:val="es-ES"/>
        </w:rPr>
        <w:tab/>
        <w:t xml:space="preserve">El 7 de diciembre de 2010, el autor presentó ante la autoridad central de Suiza la solicitud de retorno de sus dos hijos menores en el marco del Convenio de La Haya sobre los Aspectos Civiles de la Sustracción Internacional de Menores, que fue remitida a la autoridad central de España. </w:t>
      </w:r>
    </w:p>
    <w:p w14:paraId="13A46B26" w14:textId="6FEA412C" w:rsidR="00B2209B" w:rsidRPr="00D91406" w:rsidRDefault="00B2209B">
      <w:pPr>
        <w:pStyle w:val="SingleTxtG"/>
        <w:rPr>
          <w:lang w:val="es-ES"/>
        </w:rPr>
      </w:pPr>
      <w:bookmarkStart w:id="2" w:name="_Hlk3909061"/>
      <w:r w:rsidRPr="00D91406">
        <w:rPr>
          <w:lang w:val="es-ES"/>
        </w:rPr>
        <w:t>2.9</w:t>
      </w:r>
      <w:r w:rsidRPr="00D91406">
        <w:rPr>
          <w:lang w:val="es-ES"/>
        </w:rPr>
        <w:tab/>
        <w:t xml:space="preserve">El 19 de julio de 2011, el Juzgado de Primera Instancia de Familia </w:t>
      </w:r>
      <w:r w:rsidR="002A4133" w:rsidRPr="00D91406">
        <w:rPr>
          <w:lang w:val="es-ES"/>
        </w:rPr>
        <w:t>núm</w:t>
      </w:r>
      <w:r w:rsidRPr="00D91406">
        <w:rPr>
          <w:lang w:val="es-ES"/>
        </w:rPr>
        <w:t xml:space="preserve">. 6 de Zaragoza declaró ilícito el traslado de Suiza a España de los menores y ordenó que los hijos del autor regresaran a Suiza, de conformidad con el Convenio de La Haya. La esposa apeló esta decisión. El </w:t>
      </w:r>
      <w:bookmarkStart w:id="3" w:name="_Hlk3728495"/>
      <w:r w:rsidRPr="00D91406">
        <w:rPr>
          <w:lang w:val="es-ES"/>
        </w:rPr>
        <w:t xml:space="preserve">11 de octubre de 2011, la </w:t>
      </w:r>
      <w:bookmarkStart w:id="4" w:name="_Hlk3653648"/>
      <w:r w:rsidRPr="00D91406">
        <w:rPr>
          <w:lang w:val="es-ES"/>
        </w:rPr>
        <w:t>Sección Segunda de la Audiencia Provincial de Zaragoza</w:t>
      </w:r>
      <w:bookmarkEnd w:id="3"/>
      <w:bookmarkEnd w:id="4"/>
      <w:r w:rsidR="002A4133" w:rsidRPr="00D91406">
        <w:rPr>
          <w:lang w:val="es-ES"/>
        </w:rPr>
        <w:t xml:space="preserve"> </w:t>
      </w:r>
      <w:r w:rsidRPr="00D91406">
        <w:rPr>
          <w:lang w:val="es-ES"/>
        </w:rPr>
        <w:t>resolvió favorablemente el recurso de apelación. En la decisión, se resolvió que el traslado de los menores fue lícito, porque para que fuere ilícito, de conformidad con el artículo 3 del Convenio de La Haya</w:t>
      </w:r>
      <w:r w:rsidRPr="00D91406">
        <w:rPr>
          <w:rStyle w:val="FootnoteReference"/>
          <w:lang w:val="es-ES"/>
        </w:rPr>
        <w:footnoteReference w:id="5"/>
      </w:r>
      <w:r w:rsidRPr="00D91406">
        <w:rPr>
          <w:lang w:val="es-ES"/>
        </w:rPr>
        <w:t>, debía existir un quebrantamiento del derecho de custodia, y en el caso en cuestión la madre contaba con la custodia de los menores, más allá de que la patria potestad fuere compartida. Se agrega también que los menores habrían manifestado no querer volver a Suiza e interpreta que la decisión del Juzgado de Uster de que la madre no abandonara Suiza (párrafo 2.4</w:t>
      </w:r>
      <w:r w:rsidR="00577B47" w:rsidRPr="00D91406">
        <w:rPr>
          <w:lang w:val="es-ES"/>
        </w:rPr>
        <w:t xml:space="preserve"> </w:t>
      </w:r>
      <w:r w:rsidR="00577B47" w:rsidRPr="00D91406">
        <w:rPr>
          <w:i/>
          <w:iCs/>
          <w:lang w:val="es-ES"/>
        </w:rPr>
        <w:t>supra</w:t>
      </w:r>
      <w:r w:rsidRPr="00D91406">
        <w:rPr>
          <w:lang w:val="es-ES"/>
        </w:rPr>
        <w:t xml:space="preserve">) tenía carácter voluntario y no obligatorio, al ser ella la que contaba con la custodia completa de los menores. La decisión desestimó la restitución de los menores a Suiza. </w:t>
      </w:r>
    </w:p>
    <w:p w14:paraId="25AF5152" w14:textId="77777777" w:rsidR="00B2209B" w:rsidRPr="00D91406" w:rsidRDefault="00B2209B" w:rsidP="00B2209B">
      <w:pPr>
        <w:pStyle w:val="SingleTxtG"/>
        <w:rPr>
          <w:lang w:val="es-ES"/>
        </w:rPr>
      </w:pPr>
      <w:r w:rsidRPr="00D91406">
        <w:rPr>
          <w:lang w:val="es-ES"/>
        </w:rPr>
        <w:t>2.10</w:t>
      </w:r>
      <w:r w:rsidRPr="00D91406">
        <w:rPr>
          <w:lang w:val="es-ES"/>
        </w:rPr>
        <w:tab/>
        <w:t>Paralelamente, el 23 de julio de 2011, la esposa del autor presentó una denuncia contra el autor por abuso de menores (delito de vejaciones leves). El 13 de marzo de 2012, el Juzgado de Instrucción español absolvió al autor en relación con dicha denuncia, por considerarla absolutamente infundada por falta de pruebas.</w:t>
      </w:r>
    </w:p>
    <w:p w14:paraId="51CF7953" w14:textId="2A056040" w:rsidR="00B2209B" w:rsidRPr="00D91406" w:rsidRDefault="00B2209B">
      <w:pPr>
        <w:pStyle w:val="SingleTxtG"/>
        <w:rPr>
          <w:lang w:val="es-ES"/>
        </w:rPr>
      </w:pPr>
      <w:r w:rsidRPr="00D91406">
        <w:rPr>
          <w:lang w:val="es-ES"/>
        </w:rPr>
        <w:t>2.11</w:t>
      </w:r>
      <w:r w:rsidRPr="00D91406">
        <w:rPr>
          <w:lang w:val="es-ES"/>
        </w:rPr>
        <w:tab/>
        <w:t>El 23 de noviembre de 2011, el autor interpuso recurso de amparo ante el Tribunal Constitucional español contra la decisión del 11 de octubre de 2011 de la Audiencia Provincial de Zaragoza que denegaba la restitución de los hijos del autor a Suiza. En 2013, el Tribunal Constitucional denegó la tramitación del recurso de amparo. El autor alega que no fue notificado de dicha resolución y que s</w:t>
      </w:r>
      <w:r w:rsidR="00577B47" w:rsidRPr="00D91406">
        <w:rPr>
          <w:lang w:val="es-ES"/>
        </w:rPr>
        <w:t>o</w:t>
      </w:r>
      <w:r w:rsidRPr="00D91406">
        <w:rPr>
          <w:lang w:val="es-ES"/>
        </w:rPr>
        <w:t>lo fue informado telefónicamente en enero de</w:t>
      </w:r>
      <w:r w:rsidR="00C057E5">
        <w:rPr>
          <w:lang w:val="es-ES"/>
        </w:rPr>
        <w:t> </w:t>
      </w:r>
      <w:r w:rsidRPr="00D91406">
        <w:rPr>
          <w:lang w:val="es-ES"/>
        </w:rPr>
        <w:t>2016.</w:t>
      </w:r>
    </w:p>
    <w:p w14:paraId="1F6E4A62" w14:textId="4C373B48" w:rsidR="00B2209B" w:rsidRPr="00D91406" w:rsidRDefault="00B2209B">
      <w:pPr>
        <w:pStyle w:val="SingleTxtG"/>
        <w:rPr>
          <w:lang w:val="es-ES"/>
        </w:rPr>
      </w:pPr>
      <w:r w:rsidRPr="00D91406">
        <w:rPr>
          <w:lang w:val="es-ES"/>
        </w:rPr>
        <w:t>2.12</w:t>
      </w:r>
      <w:r w:rsidRPr="00D91406">
        <w:rPr>
          <w:lang w:val="es-ES"/>
        </w:rPr>
        <w:tab/>
        <w:t xml:space="preserve">El 8 de mayo de 2012, el Juzgado de Primera Instancia </w:t>
      </w:r>
      <w:r w:rsidR="00577B47" w:rsidRPr="00D91406">
        <w:rPr>
          <w:lang w:val="es-ES"/>
        </w:rPr>
        <w:t>núm</w:t>
      </w:r>
      <w:r w:rsidRPr="00D91406">
        <w:rPr>
          <w:lang w:val="es-ES"/>
        </w:rPr>
        <w:t>. 3 de</w:t>
      </w:r>
      <w:r w:rsidR="00577B47" w:rsidRPr="00D91406">
        <w:rPr>
          <w:lang w:val="es-ES"/>
        </w:rPr>
        <w:t xml:space="preserve"> E</w:t>
      </w:r>
      <w:r w:rsidRPr="00D91406">
        <w:rPr>
          <w:lang w:val="es-ES"/>
        </w:rPr>
        <w:t>l Escorial</w:t>
      </w:r>
      <w:r w:rsidR="00577B47" w:rsidRPr="00D91406">
        <w:rPr>
          <w:lang w:val="es-ES"/>
        </w:rPr>
        <w:t xml:space="preserve"> (</w:t>
      </w:r>
      <w:r w:rsidRPr="00D91406">
        <w:rPr>
          <w:lang w:val="es-ES"/>
        </w:rPr>
        <w:t>España</w:t>
      </w:r>
      <w:r w:rsidR="00577B47" w:rsidRPr="00D91406">
        <w:rPr>
          <w:lang w:val="es-ES"/>
        </w:rPr>
        <w:t>)</w:t>
      </w:r>
      <w:r w:rsidRPr="00D91406">
        <w:rPr>
          <w:lang w:val="es-ES"/>
        </w:rPr>
        <w:t xml:space="preserve">, estableció la patria potestad compartida, custodia completa para la madre y derecho de visita para el padre (dos fines de semana al mes, mitad de las vacaciones y </w:t>
      </w:r>
      <w:r w:rsidR="00050769" w:rsidRPr="00D91406">
        <w:rPr>
          <w:lang w:val="es-ES"/>
        </w:rPr>
        <w:t xml:space="preserve">15 </w:t>
      </w:r>
      <w:r w:rsidRPr="00D91406">
        <w:rPr>
          <w:lang w:val="es-ES"/>
        </w:rPr>
        <w:t>minutos de llamados telefónicos o Skype diarios). El Juzgado también impuso al autor el pago de una pensión alimenticia de 1</w:t>
      </w:r>
      <w:r w:rsidR="00050769" w:rsidRPr="00D91406">
        <w:rPr>
          <w:lang w:val="es-ES"/>
        </w:rPr>
        <w:t>.</w:t>
      </w:r>
      <w:r w:rsidRPr="00D91406">
        <w:rPr>
          <w:lang w:val="es-ES"/>
        </w:rPr>
        <w:t>500 euros mensuales y ordenó que los progenitores notificaran al Juzgado en caso de cambio de domicilio.</w:t>
      </w:r>
    </w:p>
    <w:p w14:paraId="65285449" w14:textId="06CEE545" w:rsidR="00B2209B" w:rsidRPr="00D91406" w:rsidRDefault="00B2209B">
      <w:pPr>
        <w:pStyle w:val="SingleTxtG"/>
        <w:rPr>
          <w:lang w:val="es-ES"/>
        </w:rPr>
      </w:pPr>
      <w:r w:rsidRPr="00D91406">
        <w:rPr>
          <w:lang w:val="es-ES"/>
        </w:rPr>
        <w:t>2.13</w:t>
      </w:r>
      <w:r w:rsidRPr="00D91406">
        <w:rPr>
          <w:lang w:val="es-ES"/>
        </w:rPr>
        <w:tab/>
        <w:t xml:space="preserve">El autor solicitó diez veces al Juzgado de Primera Instancia </w:t>
      </w:r>
      <w:r w:rsidR="00050769" w:rsidRPr="00D91406">
        <w:rPr>
          <w:lang w:val="es-ES"/>
        </w:rPr>
        <w:t>núm</w:t>
      </w:r>
      <w:r w:rsidRPr="00D91406">
        <w:rPr>
          <w:lang w:val="es-ES"/>
        </w:rPr>
        <w:t>. 3 de</w:t>
      </w:r>
      <w:r w:rsidR="00050769" w:rsidRPr="00D91406">
        <w:rPr>
          <w:lang w:val="es-ES"/>
        </w:rPr>
        <w:t xml:space="preserve"> E</w:t>
      </w:r>
      <w:r w:rsidRPr="00D91406">
        <w:rPr>
          <w:lang w:val="es-ES"/>
        </w:rPr>
        <w:t>l Escorial la ejecución de la decisión judicial del 8 de mayo de 2012 en lo relativo al cumplimiento de su derecho de visita. En sus solicitudes ante el Juzgado, el autor denunció que la madre habría impedido que visitara a sus hijos en varios de los fines de semana convenidos y que le imposibilitó llevar a sus hijos de vacaciones en algunas fechas navideñas y durante recesos escolares, como así también las charlas telefónicas diarias, arguyendo que sus hijos no querían contactarse ni ver al autor. El autor alega no haber recibido ninguna respuesta del Juzgado en relación con sus solicitudes de cumplimiento de su derecho de visita</w:t>
      </w:r>
      <w:r w:rsidRPr="00D91406">
        <w:rPr>
          <w:rStyle w:val="FootnoteReference"/>
          <w:lang w:val="es-ES"/>
        </w:rPr>
        <w:footnoteReference w:id="6"/>
      </w:r>
      <w:r w:rsidR="00050769" w:rsidRPr="00D91406">
        <w:rPr>
          <w:lang w:val="es-ES"/>
        </w:rPr>
        <w:t>.</w:t>
      </w:r>
    </w:p>
    <w:p w14:paraId="573667AF" w14:textId="77777777" w:rsidR="00B2209B" w:rsidRPr="00D91406" w:rsidRDefault="00B2209B" w:rsidP="00B2209B">
      <w:pPr>
        <w:pStyle w:val="SingleTxtG"/>
        <w:rPr>
          <w:lang w:val="es-ES"/>
        </w:rPr>
      </w:pPr>
      <w:r w:rsidRPr="00D91406">
        <w:rPr>
          <w:lang w:val="es-ES"/>
        </w:rPr>
        <w:t>2.14</w:t>
      </w:r>
      <w:r w:rsidRPr="00D91406">
        <w:rPr>
          <w:lang w:val="es-ES"/>
        </w:rPr>
        <w:tab/>
        <w:t>El 6 de noviembre de 2012, el autor, basado en los dichos de sus hijos, interpuso una denuncia penal por abuso de menores contra la pareja de su esposa.</w:t>
      </w:r>
    </w:p>
    <w:p w14:paraId="5D348561" w14:textId="5076758E" w:rsidR="00B2209B" w:rsidRPr="00D91406" w:rsidRDefault="00B2209B">
      <w:pPr>
        <w:pStyle w:val="SingleTxtG"/>
        <w:rPr>
          <w:lang w:val="es-ES"/>
        </w:rPr>
      </w:pPr>
      <w:r w:rsidRPr="00D91406">
        <w:rPr>
          <w:lang w:val="es-ES"/>
        </w:rPr>
        <w:t>2.15</w:t>
      </w:r>
      <w:r w:rsidRPr="00D91406">
        <w:rPr>
          <w:lang w:val="es-ES"/>
        </w:rPr>
        <w:tab/>
        <w:t xml:space="preserve">El 11 de septiembre de 2013, el Juzgado de Primera Instancia </w:t>
      </w:r>
      <w:r w:rsidR="00050769" w:rsidRPr="00D91406">
        <w:rPr>
          <w:lang w:val="es-ES"/>
        </w:rPr>
        <w:t>núm</w:t>
      </w:r>
      <w:r w:rsidRPr="00D91406">
        <w:rPr>
          <w:lang w:val="es-ES"/>
        </w:rPr>
        <w:t>. 3 de El Escorial dictó sentencia declarando la disolución del matrimonio del autor por divorcio contencioso. El Juzgado estableció la patria potestad compartida, custodia completa para la madre, derecho de visita para el autor e imposición de una pensión alimenticia de 1</w:t>
      </w:r>
      <w:r w:rsidR="00050769" w:rsidRPr="00D91406">
        <w:rPr>
          <w:lang w:val="es-ES"/>
        </w:rPr>
        <w:t>.</w:t>
      </w:r>
      <w:r w:rsidRPr="00D91406">
        <w:rPr>
          <w:lang w:val="es-ES"/>
        </w:rPr>
        <w:t xml:space="preserve">400 euros mensuales a pagar por el autor. </w:t>
      </w:r>
    </w:p>
    <w:p w14:paraId="42EDCE27" w14:textId="77777777" w:rsidR="00B2209B" w:rsidRPr="00D91406" w:rsidRDefault="00B2209B" w:rsidP="00B2209B">
      <w:pPr>
        <w:pStyle w:val="SingleTxtG"/>
        <w:rPr>
          <w:lang w:val="es-ES"/>
        </w:rPr>
      </w:pPr>
      <w:r w:rsidRPr="00D91406">
        <w:rPr>
          <w:lang w:val="es-ES"/>
        </w:rPr>
        <w:t>2.16</w:t>
      </w:r>
      <w:r w:rsidRPr="00D91406">
        <w:rPr>
          <w:lang w:val="es-ES"/>
        </w:rPr>
        <w:tab/>
        <w:t>En septiembre de 2013, el autor se mudó de Suiza a Ucrania, donde vivía su hermano con su familia. En 2014, el autor consiguió trabajo en Kiev y volvió a casarse.</w:t>
      </w:r>
    </w:p>
    <w:p w14:paraId="380A87EF" w14:textId="77777777" w:rsidR="00B2209B" w:rsidRPr="00D91406" w:rsidRDefault="00B2209B" w:rsidP="00B2209B">
      <w:pPr>
        <w:pStyle w:val="SingleTxtG"/>
        <w:rPr>
          <w:lang w:val="es-ES"/>
        </w:rPr>
      </w:pPr>
      <w:r w:rsidRPr="00D91406">
        <w:rPr>
          <w:lang w:val="es-ES"/>
        </w:rPr>
        <w:t>2.17</w:t>
      </w:r>
      <w:r w:rsidRPr="00D91406">
        <w:rPr>
          <w:lang w:val="es-ES"/>
        </w:rPr>
        <w:tab/>
        <w:t xml:space="preserve">El autor alega que, desde enero de 2015, no ha visto ni mantenido contacto con sus hijos y desconoce su paradero. </w:t>
      </w:r>
    </w:p>
    <w:p w14:paraId="070DA688" w14:textId="3FAD6905" w:rsidR="00B2209B" w:rsidRPr="00D91406" w:rsidRDefault="00B2209B" w:rsidP="00B2209B">
      <w:pPr>
        <w:pStyle w:val="SingleTxtG"/>
        <w:rPr>
          <w:lang w:val="es-ES"/>
        </w:rPr>
      </w:pPr>
      <w:r w:rsidRPr="00D91406">
        <w:rPr>
          <w:lang w:val="es-ES"/>
        </w:rPr>
        <w:t>2.18</w:t>
      </w:r>
      <w:r w:rsidRPr="00D91406">
        <w:rPr>
          <w:lang w:val="es-ES"/>
        </w:rPr>
        <w:tab/>
        <w:t>El 8 de septiembre de 2016, el Juzgado de</w:t>
      </w:r>
      <w:r w:rsidR="00050769" w:rsidRPr="00D91406">
        <w:rPr>
          <w:lang w:val="es-ES"/>
        </w:rPr>
        <w:t xml:space="preserve"> E</w:t>
      </w:r>
      <w:r w:rsidRPr="00D91406">
        <w:rPr>
          <w:lang w:val="es-ES"/>
        </w:rPr>
        <w:t xml:space="preserve">l Escorial requirió que la madre informara sobre el domicilio y paradero de los niños y que presentara informes psicológicos y escolares de sus hijos ante el Juzgado. </w:t>
      </w:r>
    </w:p>
    <w:p w14:paraId="31BA668E" w14:textId="6B88AE56" w:rsidR="00B2209B" w:rsidRPr="00D91406" w:rsidRDefault="00B2209B" w:rsidP="00B2209B">
      <w:pPr>
        <w:pStyle w:val="SingleTxtG"/>
        <w:rPr>
          <w:lang w:val="es-ES"/>
        </w:rPr>
      </w:pPr>
      <w:r w:rsidRPr="00D91406">
        <w:rPr>
          <w:lang w:val="es-ES"/>
        </w:rPr>
        <w:t>2.19</w:t>
      </w:r>
      <w:r w:rsidRPr="00D91406">
        <w:rPr>
          <w:lang w:val="es-ES"/>
        </w:rPr>
        <w:tab/>
        <w:t>En diciembre de 2016, el autor solicitó al Juzgado de</w:t>
      </w:r>
      <w:r w:rsidR="00050769" w:rsidRPr="00D91406">
        <w:rPr>
          <w:lang w:val="es-ES"/>
        </w:rPr>
        <w:t xml:space="preserve"> E</w:t>
      </w:r>
      <w:r w:rsidRPr="00D91406">
        <w:rPr>
          <w:lang w:val="es-ES"/>
        </w:rPr>
        <w:t>l Escorial poder pasar las vacaciones navideñas con sus hijos en Kiev y alega no haber recibido respuesta.</w:t>
      </w:r>
    </w:p>
    <w:bookmarkEnd w:id="2"/>
    <w:p w14:paraId="56FD236F" w14:textId="214D428C" w:rsidR="00B2209B" w:rsidRPr="00D91406" w:rsidRDefault="00385996">
      <w:pPr>
        <w:pStyle w:val="H23G"/>
        <w:rPr>
          <w:lang w:val="es-ES"/>
        </w:rPr>
      </w:pPr>
      <w:r w:rsidRPr="00D91406">
        <w:rPr>
          <w:lang w:val="es-ES"/>
        </w:rPr>
        <w:tab/>
      </w:r>
      <w:r w:rsidRPr="00D91406">
        <w:rPr>
          <w:lang w:val="es-ES"/>
        </w:rPr>
        <w:tab/>
      </w:r>
      <w:r w:rsidR="00AD6878" w:rsidRPr="00D91406">
        <w:rPr>
          <w:lang w:val="es-ES"/>
        </w:rPr>
        <w:t>La q</w:t>
      </w:r>
      <w:r w:rsidR="00B2209B" w:rsidRPr="00D91406">
        <w:rPr>
          <w:lang w:val="es-ES"/>
        </w:rPr>
        <w:t>ueja</w:t>
      </w:r>
    </w:p>
    <w:p w14:paraId="48454EF6" w14:textId="77777777" w:rsidR="00B2209B" w:rsidRPr="00D91406" w:rsidRDefault="00B2209B" w:rsidP="00B2209B">
      <w:pPr>
        <w:pStyle w:val="SingleTxtG"/>
        <w:rPr>
          <w:lang w:val="es-ES"/>
        </w:rPr>
      </w:pPr>
      <w:r w:rsidRPr="00D91406">
        <w:rPr>
          <w:lang w:val="es-ES"/>
        </w:rPr>
        <w:t>3.1</w:t>
      </w:r>
      <w:r w:rsidRPr="00D91406">
        <w:rPr>
          <w:lang w:val="es-ES"/>
        </w:rPr>
        <w:tab/>
        <w:t xml:space="preserve">El autor alega que el Estado parte violó los artículos 2, 3, 4, 5, 6, 8, 9, 10, 11, 12, 16, 18, 19, 27 y 35 de la Convención. </w:t>
      </w:r>
    </w:p>
    <w:p w14:paraId="25F313F4" w14:textId="039FEBE8" w:rsidR="00B2209B" w:rsidRPr="00D91406" w:rsidRDefault="00B2209B">
      <w:pPr>
        <w:pStyle w:val="SingleTxtG"/>
        <w:rPr>
          <w:lang w:val="es-ES"/>
        </w:rPr>
      </w:pPr>
      <w:r w:rsidRPr="00D91406">
        <w:rPr>
          <w:lang w:val="es-ES"/>
        </w:rPr>
        <w:t>3.</w:t>
      </w:r>
      <w:r w:rsidR="00385996" w:rsidRPr="00D91406">
        <w:rPr>
          <w:lang w:val="es-ES"/>
        </w:rPr>
        <w:t>2</w:t>
      </w:r>
      <w:r w:rsidRPr="00D91406">
        <w:rPr>
          <w:lang w:val="es-ES"/>
        </w:rPr>
        <w:tab/>
        <w:t>El autor alega que la Sección Segunda de la Audiencia Provincial de Zaragoza, al desestimar la restitución de sus hijos a Suiza y declarar su traslado a España lícito, “legalizó el secuestro de sus hijos”</w:t>
      </w:r>
      <w:r w:rsidR="009E273D" w:rsidRPr="00D91406">
        <w:rPr>
          <w:lang w:val="es-ES"/>
        </w:rPr>
        <w:t>,</w:t>
      </w:r>
      <w:r w:rsidRPr="00D91406">
        <w:rPr>
          <w:lang w:val="es-ES"/>
        </w:rPr>
        <w:t xml:space="preserve"> sin tener en cuenta su interés superior. Alega que la decisión s</w:t>
      </w:r>
      <w:r w:rsidR="009E273D" w:rsidRPr="00D91406">
        <w:rPr>
          <w:lang w:val="es-ES"/>
        </w:rPr>
        <w:t>o</w:t>
      </w:r>
      <w:r w:rsidRPr="00D91406">
        <w:rPr>
          <w:lang w:val="es-ES"/>
        </w:rPr>
        <w:t>lo tuvo en cuenta el interés de la madre, pues ella poseía la plena custodia de los menores, pero de manera provisional al no existir decisión final firme sobre el divorcio. Agrega que el traslado de España a Suiza de sus hijos, el 4 de diciembre de 2010, fue ilícito y contrario a la decisión del Juzgado de Primera Instancia de Uster</w:t>
      </w:r>
      <w:r w:rsidR="009E273D" w:rsidRPr="00D91406">
        <w:rPr>
          <w:lang w:val="es-ES"/>
        </w:rPr>
        <w:t xml:space="preserve"> (</w:t>
      </w:r>
      <w:r w:rsidRPr="00D91406">
        <w:rPr>
          <w:lang w:val="es-ES"/>
        </w:rPr>
        <w:t>Suiza</w:t>
      </w:r>
      <w:r w:rsidR="009E273D" w:rsidRPr="00D91406">
        <w:rPr>
          <w:lang w:val="es-ES"/>
        </w:rPr>
        <w:t>)</w:t>
      </w:r>
      <w:r w:rsidRPr="00D91406">
        <w:rPr>
          <w:lang w:val="es-ES"/>
        </w:rPr>
        <w:t xml:space="preserve">, del 26 de abril de 2011, que ordenaba a la madre no abandonar Suiza hasta tanto existiere una decisión final sobre el divorcio y la patria potestad. </w:t>
      </w:r>
    </w:p>
    <w:p w14:paraId="79513049" w14:textId="342A8FCD" w:rsidR="00B2209B" w:rsidRPr="00D91406" w:rsidRDefault="00B2209B">
      <w:pPr>
        <w:pStyle w:val="SingleTxtG"/>
        <w:rPr>
          <w:i/>
          <w:lang w:val="es-ES"/>
        </w:rPr>
      </w:pPr>
      <w:r w:rsidRPr="00D91406">
        <w:rPr>
          <w:lang w:val="es-ES"/>
        </w:rPr>
        <w:t>3.</w:t>
      </w:r>
      <w:r w:rsidR="00385996" w:rsidRPr="00D91406">
        <w:rPr>
          <w:lang w:val="es-ES"/>
        </w:rPr>
        <w:t>3</w:t>
      </w:r>
      <w:r w:rsidRPr="00D91406">
        <w:rPr>
          <w:lang w:val="es-ES"/>
        </w:rPr>
        <w:tab/>
        <w:t xml:space="preserve">El autor destaca que sus hijos tenían </w:t>
      </w:r>
      <w:r w:rsidR="004F1934">
        <w:rPr>
          <w:lang w:val="es-ES"/>
        </w:rPr>
        <w:t>3</w:t>
      </w:r>
      <w:r w:rsidRPr="00D91406">
        <w:rPr>
          <w:lang w:val="es-ES"/>
        </w:rPr>
        <w:t xml:space="preserve"> años y </w:t>
      </w:r>
      <w:r w:rsidR="004F1934">
        <w:rPr>
          <w:lang w:val="es-ES"/>
        </w:rPr>
        <w:t>7</w:t>
      </w:r>
      <w:r w:rsidRPr="00D91406">
        <w:rPr>
          <w:lang w:val="es-ES"/>
        </w:rPr>
        <w:t xml:space="preserve"> meses cuando toda la familia se mudó a Suiza en 2004 y que tenían </w:t>
      </w:r>
      <w:r w:rsidR="004F1934">
        <w:rPr>
          <w:lang w:val="es-ES"/>
        </w:rPr>
        <w:t>10</w:t>
      </w:r>
      <w:r w:rsidRPr="00D91406">
        <w:rPr>
          <w:lang w:val="es-ES"/>
        </w:rPr>
        <w:t xml:space="preserve"> y </w:t>
      </w:r>
      <w:r w:rsidR="004F1934">
        <w:rPr>
          <w:lang w:val="es-ES"/>
        </w:rPr>
        <w:t>7</w:t>
      </w:r>
      <w:r w:rsidRPr="00D91406">
        <w:rPr>
          <w:lang w:val="es-ES"/>
        </w:rPr>
        <w:t xml:space="preserve"> años cuando la madre los llevó de vuelta a España en</w:t>
      </w:r>
      <w:r w:rsidR="004F1934">
        <w:rPr>
          <w:lang w:val="es-ES"/>
        </w:rPr>
        <w:t> </w:t>
      </w:r>
      <w:r w:rsidRPr="00D91406">
        <w:rPr>
          <w:lang w:val="es-ES"/>
        </w:rPr>
        <w:t>2010. El autor alega que, habiendo transcurrido seis años, Suiza era el lugar de residencia habitual de sus hijos, lugar donde habían pasado su niñez y desarrollado un sólido arraigo, y donde se encontraban perfectamente integrados en la escuela local y hablaban el idioma alemán. Alega también que el traslado a España cortó la fuerte relación y contacto personal directo entre el autor y sus hijos. En particular, el autor se refiere al informe psicológico forense solicitado por el autor y presentado ante el Juzgado de El Escorial en el juicio de divorcio contencioso, en el cual se sostiene que la madre tomó una decisión sobre el traslado de sus hijos a España de manera unilateral, sin considerar cómo esta decisión podía afectar el futuro de sus hijos. La perita a su vez destaca que las posibilidades de crecimiento y desarrollo de los hijos del autor eran superiores en Suiza y que esto no se tuvo en cuenta en ningún momento.</w:t>
      </w:r>
    </w:p>
    <w:p w14:paraId="3AB646A6" w14:textId="5AE1C0F5" w:rsidR="00B2209B" w:rsidRPr="00D91406" w:rsidRDefault="00B2209B" w:rsidP="00B2209B">
      <w:pPr>
        <w:pStyle w:val="SingleTxtG"/>
        <w:rPr>
          <w:lang w:val="es-ES"/>
        </w:rPr>
      </w:pPr>
      <w:r w:rsidRPr="00D91406">
        <w:rPr>
          <w:lang w:val="es-ES"/>
        </w:rPr>
        <w:t>3.</w:t>
      </w:r>
      <w:r w:rsidR="00385996" w:rsidRPr="00D91406">
        <w:rPr>
          <w:lang w:val="es-ES"/>
        </w:rPr>
        <w:t>4</w:t>
      </w:r>
      <w:r w:rsidRPr="00D91406">
        <w:rPr>
          <w:lang w:val="es-ES"/>
        </w:rPr>
        <w:tab/>
        <w:t xml:space="preserve">El autor alega que el Estado parte impidió el acceso y contacto del autor con sus hijos a través de la falta de cumplimiento de su derecho de visita y de la falta de respuesta judicial a sus repetidas solicitudes para que el Juzgado de El Escorial ejecutara y diese cumplimiento a la decisión judicial del 8 de mayo de 2012. </w:t>
      </w:r>
    </w:p>
    <w:p w14:paraId="7DC117F5" w14:textId="5FDB7F04" w:rsidR="00B2209B" w:rsidRPr="00D91406" w:rsidRDefault="00B2209B">
      <w:pPr>
        <w:pStyle w:val="SingleTxtG"/>
        <w:rPr>
          <w:lang w:val="es-ES"/>
        </w:rPr>
      </w:pPr>
      <w:r w:rsidRPr="00D91406">
        <w:rPr>
          <w:lang w:val="es-ES"/>
        </w:rPr>
        <w:t>3.</w:t>
      </w:r>
      <w:r w:rsidR="00385996" w:rsidRPr="00D91406">
        <w:rPr>
          <w:lang w:val="es-ES"/>
        </w:rPr>
        <w:t>5</w:t>
      </w:r>
      <w:r w:rsidRPr="00D91406">
        <w:rPr>
          <w:lang w:val="es-ES"/>
        </w:rPr>
        <w:tab/>
        <w:t xml:space="preserve">El autor alega que el Estado parte no le ha facilitado el acceso y contacto con sus hijos dado que, desde enero de 2015, desconoce el paradero de sus hijos y que no los ve desde </w:t>
      </w:r>
      <w:r w:rsidR="00390E1E" w:rsidRPr="00D91406">
        <w:rPr>
          <w:lang w:val="es-ES"/>
        </w:rPr>
        <w:t xml:space="preserve">hace </w:t>
      </w:r>
      <w:r w:rsidRPr="00D91406">
        <w:rPr>
          <w:lang w:val="es-ES"/>
        </w:rPr>
        <w:t xml:space="preserve">casi </w:t>
      </w:r>
      <w:r w:rsidR="009E273D" w:rsidRPr="00D91406">
        <w:rPr>
          <w:lang w:val="es-ES"/>
        </w:rPr>
        <w:t>dos</w:t>
      </w:r>
      <w:r w:rsidRPr="00D91406">
        <w:rPr>
          <w:lang w:val="es-ES"/>
        </w:rPr>
        <w:t xml:space="preserve"> años. </w:t>
      </w:r>
    </w:p>
    <w:p w14:paraId="73C1010B" w14:textId="49A2A9F8" w:rsidR="00B2209B" w:rsidRPr="00D91406" w:rsidRDefault="00B2209B" w:rsidP="00B2209B">
      <w:pPr>
        <w:pStyle w:val="SingleTxtG"/>
        <w:rPr>
          <w:lang w:val="es-ES"/>
        </w:rPr>
      </w:pPr>
      <w:r w:rsidRPr="00D91406">
        <w:rPr>
          <w:lang w:val="es-ES"/>
        </w:rPr>
        <w:t>3.</w:t>
      </w:r>
      <w:r w:rsidR="00385996" w:rsidRPr="00D91406">
        <w:rPr>
          <w:lang w:val="es-ES"/>
        </w:rPr>
        <w:t>6</w:t>
      </w:r>
      <w:r w:rsidRPr="00D91406">
        <w:rPr>
          <w:lang w:val="es-ES"/>
        </w:rPr>
        <w:tab/>
        <w:t xml:space="preserve">El autor solicita que, dada la inactividad de las autoridades españolas, se requiera de inmediato al Estado parte ubicar e informar el paradero de sus hijos. </w:t>
      </w:r>
    </w:p>
    <w:p w14:paraId="4E520AB1" w14:textId="77777777" w:rsidR="00B2209B" w:rsidRPr="00D91406" w:rsidRDefault="00B2209B" w:rsidP="00B2209B">
      <w:pPr>
        <w:pStyle w:val="H23G"/>
        <w:rPr>
          <w:lang w:val="es-ES"/>
        </w:rPr>
      </w:pPr>
      <w:r w:rsidRPr="00D91406">
        <w:rPr>
          <w:lang w:val="es-ES"/>
        </w:rPr>
        <w:tab/>
      </w:r>
      <w:r w:rsidRPr="00D91406">
        <w:rPr>
          <w:lang w:val="es-ES"/>
        </w:rPr>
        <w:tab/>
        <w:t>Observaciones del Estado parte sobre la admisibilidad</w:t>
      </w:r>
    </w:p>
    <w:p w14:paraId="3C710058" w14:textId="77777777" w:rsidR="00B2209B" w:rsidRPr="00D91406" w:rsidRDefault="00B2209B" w:rsidP="00B2209B">
      <w:pPr>
        <w:pStyle w:val="SingleTxtG"/>
        <w:rPr>
          <w:lang w:val="es-ES"/>
        </w:rPr>
      </w:pPr>
      <w:r w:rsidRPr="00D91406">
        <w:rPr>
          <w:lang w:val="es-ES"/>
        </w:rPr>
        <w:t>4.1</w:t>
      </w:r>
      <w:r w:rsidRPr="00D91406">
        <w:rPr>
          <w:lang w:val="es-ES"/>
        </w:rPr>
        <w:tab/>
        <w:t xml:space="preserve">En sus observaciones del 24 de mayo de 2017, el Estado parte sostiene que el autor presenta “una realidad distinta” a la que se constató a través de la solicitud de información a distintos juzgados españoles. </w:t>
      </w:r>
    </w:p>
    <w:p w14:paraId="5626F3DA" w14:textId="439344F6" w:rsidR="00B2209B" w:rsidRPr="00D91406" w:rsidRDefault="00B2209B">
      <w:pPr>
        <w:pStyle w:val="SingleTxtG"/>
        <w:rPr>
          <w:lang w:val="es-ES"/>
        </w:rPr>
      </w:pPr>
      <w:r w:rsidRPr="00D91406">
        <w:rPr>
          <w:lang w:val="es-ES"/>
        </w:rPr>
        <w:t>4.2</w:t>
      </w:r>
      <w:r w:rsidRPr="00D91406">
        <w:rPr>
          <w:lang w:val="es-ES"/>
        </w:rPr>
        <w:tab/>
        <w:t>En cuanto a los hechos, el Estado parte manifiesta que el proceso penal iniciado contra la pareja de la madre (párrafo 2.1</w:t>
      </w:r>
      <w:r w:rsidR="00D609EA" w:rsidRPr="00D91406">
        <w:rPr>
          <w:lang w:val="es-ES"/>
        </w:rPr>
        <w:t>4</w:t>
      </w:r>
      <w:r w:rsidR="006C6052" w:rsidRPr="00D91406">
        <w:rPr>
          <w:lang w:val="es-ES"/>
        </w:rPr>
        <w:t xml:space="preserve"> </w:t>
      </w:r>
      <w:r w:rsidR="006C6052" w:rsidRPr="00D91406">
        <w:rPr>
          <w:i/>
          <w:iCs/>
          <w:lang w:val="es-ES"/>
        </w:rPr>
        <w:t>supra</w:t>
      </w:r>
      <w:r w:rsidRPr="00D91406">
        <w:rPr>
          <w:lang w:val="es-ES"/>
        </w:rPr>
        <w:t>) fue archivado por no existir maltrato infantil. Asimismo, los incidentes de ejecución de sentencia por supuestos incumplimientos del derecho de visita fueron desestimados. Por último, en agosto de 2013, la entonces esposa del autor interpuso denuncia contra la abuela paterna por retener indebidamente los pasaportes de sus hijos, a pedido del autor, tras las vacaciones de verano en Z</w:t>
      </w:r>
      <w:r w:rsidR="006C6052" w:rsidRPr="00D91406">
        <w:rPr>
          <w:lang w:val="es-ES"/>
        </w:rPr>
        <w:t>u</w:t>
      </w:r>
      <w:r w:rsidRPr="00D91406">
        <w:rPr>
          <w:lang w:val="es-ES"/>
        </w:rPr>
        <w:t xml:space="preserve">rich </w:t>
      </w:r>
      <w:r w:rsidR="00AE1E9F" w:rsidRPr="00D91406">
        <w:rPr>
          <w:lang w:val="es-ES"/>
        </w:rPr>
        <w:t>(</w:t>
      </w:r>
      <w:r w:rsidRPr="00D91406">
        <w:rPr>
          <w:lang w:val="es-ES"/>
        </w:rPr>
        <w:t>Suiza</w:t>
      </w:r>
      <w:r w:rsidR="00AE1E9F" w:rsidRPr="00D91406">
        <w:rPr>
          <w:lang w:val="es-ES"/>
        </w:rPr>
        <w:t>)</w:t>
      </w:r>
      <w:r w:rsidRPr="00D91406">
        <w:rPr>
          <w:lang w:val="es-ES"/>
        </w:rPr>
        <w:t>, ese mismo año</w:t>
      </w:r>
      <w:r w:rsidR="00B64E0E" w:rsidRPr="00D91406">
        <w:rPr>
          <w:rStyle w:val="FootnoteReference"/>
          <w:lang w:val="es-ES"/>
        </w:rPr>
        <w:footnoteReference w:id="7"/>
      </w:r>
      <w:r w:rsidR="00AE1E9F" w:rsidRPr="00D91406">
        <w:rPr>
          <w:lang w:val="es-ES"/>
        </w:rPr>
        <w:t>.</w:t>
      </w:r>
    </w:p>
    <w:p w14:paraId="2F65E1C4" w14:textId="62FA888E" w:rsidR="00B2209B" w:rsidRPr="00D91406" w:rsidRDefault="00B2209B">
      <w:pPr>
        <w:pStyle w:val="SingleTxtG"/>
        <w:rPr>
          <w:lang w:val="es-ES"/>
        </w:rPr>
      </w:pPr>
      <w:r w:rsidRPr="00D91406">
        <w:rPr>
          <w:lang w:val="es-ES"/>
        </w:rPr>
        <w:t>4.3</w:t>
      </w:r>
      <w:r w:rsidRPr="00D91406">
        <w:rPr>
          <w:lang w:val="es-ES"/>
        </w:rPr>
        <w:tab/>
        <w:t xml:space="preserve">El Estado parte manifiesta que, en septiembre de 2013, la entonces esposa del autor interpuso denuncia penal contra el autor por el delito de abandono de familia por el impago de la pensión alimenticia </w:t>
      </w:r>
      <w:r w:rsidR="00AE1E9F" w:rsidRPr="00D91406">
        <w:rPr>
          <w:lang w:val="es-ES"/>
        </w:rPr>
        <w:t>durante dos</w:t>
      </w:r>
      <w:r w:rsidRPr="00D91406">
        <w:rPr>
          <w:lang w:val="es-ES"/>
        </w:rPr>
        <w:t xml:space="preserve"> años. El Estado parte agrega que, ante la falta de comparecencia del autor en dicho proceso, el 9 de julio de 2015, el Juzgado de Instrucción </w:t>
      </w:r>
      <w:r w:rsidR="00AE1E9F" w:rsidRPr="00D91406">
        <w:rPr>
          <w:lang w:val="es-ES"/>
        </w:rPr>
        <w:t>núm</w:t>
      </w:r>
      <w:r w:rsidRPr="00D91406">
        <w:rPr>
          <w:lang w:val="es-ES"/>
        </w:rPr>
        <w:t>. 6 de Zaragoza decretó la detención judicial del autor para obtener su declaración</w:t>
      </w:r>
      <w:r w:rsidR="00952D24" w:rsidRPr="00D91406">
        <w:rPr>
          <w:rStyle w:val="FootnoteReference"/>
        </w:rPr>
        <w:footnoteReference w:id="8"/>
      </w:r>
      <w:r w:rsidRPr="00D91406">
        <w:rPr>
          <w:lang w:val="es-ES"/>
        </w:rPr>
        <w:t>, y que se encuentra pendiente el resultado de la comisión rogatoria remitida a Ucrania en abril de 2015 para obtener la declaración del autor, al estar pendiente de traducción al español la documentación transmitida por dicho país</w:t>
      </w:r>
      <w:r w:rsidR="00952D24" w:rsidRPr="00D91406">
        <w:rPr>
          <w:rStyle w:val="FootnoteReference"/>
        </w:rPr>
        <w:footnoteReference w:id="9"/>
      </w:r>
      <w:r w:rsidR="00AE1E9F" w:rsidRPr="00D91406">
        <w:rPr>
          <w:lang w:val="es-ES"/>
        </w:rPr>
        <w:t>.</w:t>
      </w:r>
    </w:p>
    <w:p w14:paraId="7292E16F" w14:textId="7640BC25" w:rsidR="00B2209B" w:rsidRPr="00D91406" w:rsidRDefault="00B2209B" w:rsidP="00B2209B">
      <w:pPr>
        <w:pStyle w:val="SingleTxtG"/>
        <w:rPr>
          <w:lang w:val="es-ES"/>
        </w:rPr>
      </w:pPr>
      <w:r w:rsidRPr="00D91406">
        <w:rPr>
          <w:lang w:val="es-ES"/>
        </w:rPr>
        <w:t>4.4</w:t>
      </w:r>
      <w:r w:rsidRPr="00D91406">
        <w:rPr>
          <w:lang w:val="es-ES"/>
        </w:rPr>
        <w:tab/>
        <w:t>En relación con las alegaciones del autor sobre el supuesto secuestro de sus hijos, el Estado parte manifiesta que las autoridades españolas ya se han pronunciado al respecto y que no existe secuestro de ningún tipo. El Estado parte se refiere al auto de sobreseimiento a favor de la madre, de fecha 31 de mayo de 2011, en relación con la denuncia penal que el autor interpuso en su contra por el delito de secuestro de menores</w:t>
      </w:r>
      <w:r w:rsidR="00952D24" w:rsidRPr="00D91406">
        <w:rPr>
          <w:rStyle w:val="FootnoteReference"/>
          <w:lang w:val="es-ES"/>
        </w:rPr>
        <w:footnoteReference w:id="10"/>
      </w:r>
      <w:r w:rsidRPr="00D91406">
        <w:rPr>
          <w:lang w:val="es-ES"/>
        </w:rPr>
        <w:t>.</w:t>
      </w:r>
    </w:p>
    <w:p w14:paraId="07DF593C" w14:textId="768F2DFF" w:rsidR="00B2209B" w:rsidRPr="00D91406" w:rsidRDefault="00B2209B">
      <w:pPr>
        <w:pStyle w:val="SingleTxtG"/>
        <w:rPr>
          <w:lang w:val="es-ES"/>
        </w:rPr>
      </w:pPr>
      <w:r w:rsidRPr="00D91406">
        <w:rPr>
          <w:lang w:val="es-ES"/>
        </w:rPr>
        <w:t>4.5</w:t>
      </w:r>
      <w:r w:rsidRPr="00D91406">
        <w:rPr>
          <w:lang w:val="es-ES"/>
        </w:rPr>
        <w:tab/>
        <w:t>El Estado parte solicita que se declare la inadmisibilidad de la presente comunicación, de conformidad con el artículo 7</w:t>
      </w:r>
      <w:r w:rsidR="009D4F39" w:rsidRPr="00D91406">
        <w:rPr>
          <w:lang w:val="es-ES"/>
        </w:rPr>
        <w:t>, apartados</w:t>
      </w:r>
      <w:r w:rsidRPr="00D91406">
        <w:rPr>
          <w:lang w:val="es-ES"/>
        </w:rPr>
        <w:t xml:space="preserve"> c) y f)</w:t>
      </w:r>
      <w:r w:rsidR="009D4F39" w:rsidRPr="00D91406">
        <w:rPr>
          <w:lang w:val="es-ES"/>
        </w:rPr>
        <w:t>,</w:t>
      </w:r>
      <w:r w:rsidRPr="00D91406">
        <w:rPr>
          <w:lang w:val="es-ES"/>
        </w:rPr>
        <w:t xml:space="preserve"> del Protocolo Facultativo y el artículo 20 de</w:t>
      </w:r>
      <w:r w:rsidR="0017451F" w:rsidRPr="00D91406">
        <w:rPr>
          <w:lang w:val="es-ES"/>
        </w:rPr>
        <w:t>l reglamento</w:t>
      </w:r>
      <w:r w:rsidRPr="00D91406">
        <w:rPr>
          <w:lang w:val="es-ES"/>
        </w:rPr>
        <w:t xml:space="preserve"> del Comité, por constituir un abuso del derecho a presentar comunicaciones porque el autor no tiene la custodia de sus hijos, ni ha presentado prueba del consentimiento de los niños para presentar esta comunicación en su nombre, y por ser una comunicación manifiestamente infundada. Asimismo, solicita el examen separado de admisibilidad y fondo.</w:t>
      </w:r>
    </w:p>
    <w:p w14:paraId="1E6F1AA8" w14:textId="5DBC16B5" w:rsidR="00B2209B" w:rsidRPr="00D91406" w:rsidRDefault="00B2209B">
      <w:pPr>
        <w:pStyle w:val="SingleTxtG"/>
        <w:rPr>
          <w:lang w:val="es-ES"/>
        </w:rPr>
      </w:pPr>
      <w:r w:rsidRPr="00D91406">
        <w:rPr>
          <w:lang w:val="es-ES"/>
        </w:rPr>
        <w:t>4.6</w:t>
      </w:r>
      <w:r w:rsidRPr="00D91406">
        <w:rPr>
          <w:lang w:val="es-ES"/>
        </w:rPr>
        <w:tab/>
        <w:t xml:space="preserve">Finalmente, el Estado parte sostiene que los hijos del autor no están en paradero desconocido porque, según lo informado </w:t>
      </w:r>
      <w:r w:rsidR="00790D9E" w:rsidRPr="00D91406">
        <w:rPr>
          <w:lang w:val="es-ES"/>
        </w:rPr>
        <w:t xml:space="preserve">el 16 de mayo de 2017 </w:t>
      </w:r>
      <w:r w:rsidRPr="00D91406">
        <w:rPr>
          <w:lang w:val="es-ES"/>
        </w:rPr>
        <w:t xml:space="preserve">por el Juzgado de Instrucción </w:t>
      </w:r>
      <w:r w:rsidR="006D6627" w:rsidRPr="00D91406">
        <w:rPr>
          <w:lang w:val="es-ES"/>
        </w:rPr>
        <w:t>núm</w:t>
      </w:r>
      <w:r w:rsidRPr="00D91406">
        <w:rPr>
          <w:lang w:val="es-ES"/>
        </w:rPr>
        <w:t xml:space="preserve">. 6 de Zaragoza </w:t>
      </w:r>
      <w:r w:rsidR="00CE47BD" w:rsidRPr="00D91406">
        <w:rPr>
          <w:lang w:val="es-ES"/>
        </w:rPr>
        <w:t>—</w:t>
      </w:r>
      <w:r w:rsidRPr="00D91406">
        <w:rPr>
          <w:lang w:val="es-ES"/>
        </w:rPr>
        <w:t>donde se tramita la denuncia penal contra el autor por abandono de familia</w:t>
      </w:r>
      <w:r w:rsidR="00CE47BD" w:rsidRPr="00D91406">
        <w:rPr>
          <w:lang w:val="es-ES"/>
        </w:rPr>
        <w:t>—</w:t>
      </w:r>
      <w:r w:rsidRPr="00D91406">
        <w:rPr>
          <w:lang w:val="es-ES"/>
        </w:rPr>
        <w:t>, la madre de los niños sí tiene domicilio conocido en Zaragoza</w:t>
      </w:r>
      <w:r w:rsidR="00952D24" w:rsidRPr="00D91406">
        <w:rPr>
          <w:rStyle w:val="FootnoteReference"/>
          <w:lang w:val="es-ES"/>
        </w:rPr>
        <w:footnoteReference w:id="11"/>
      </w:r>
      <w:r w:rsidRPr="00D91406">
        <w:rPr>
          <w:lang w:val="es-ES"/>
        </w:rPr>
        <w:t xml:space="preserve">. </w:t>
      </w:r>
    </w:p>
    <w:p w14:paraId="275E59ED" w14:textId="77777777" w:rsidR="00B2209B" w:rsidRPr="00D91406" w:rsidRDefault="00B2209B" w:rsidP="00B2209B">
      <w:pPr>
        <w:pStyle w:val="H23G"/>
        <w:keepNext w:val="0"/>
        <w:rPr>
          <w:lang w:val="es-ES"/>
        </w:rPr>
      </w:pPr>
      <w:bookmarkStart w:id="6" w:name="_Hlk529819414"/>
      <w:r w:rsidRPr="00D91406">
        <w:rPr>
          <w:lang w:val="es-ES"/>
        </w:rPr>
        <w:tab/>
      </w:r>
      <w:r w:rsidRPr="00D91406">
        <w:rPr>
          <w:lang w:val="es-ES"/>
        </w:rPr>
        <w:tab/>
        <w:t>Comentarios del autor a las observaciones del Estado parte sobre la admisibilidad</w:t>
      </w:r>
      <w:bookmarkEnd w:id="6"/>
    </w:p>
    <w:p w14:paraId="69ACAA18" w14:textId="76877926" w:rsidR="00B2209B" w:rsidRPr="00893360" w:rsidRDefault="00B2209B">
      <w:pPr>
        <w:pStyle w:val="SingleTxtG"/>
        <w:rPr>
          <w:lang w:val="es-ES"/>
        </w:rPr>
      </w:pPr>
      <w:r w:rsidRPr="00893360">
        <w:rPr>
          <w:lang w:val="es-ES"/>
        </w:rPr>
        <w:t>5.1</w:t>
      </w:r>
      <w:r w:rsidRPr="00893360">
        <w:rPr>
          <w:lang w:val="es-ES"/>
        </w:rPr>
        <w:tab/>
      </w:r>
      <w:bookmarkStart w:id="7" w:name="_Hlk529819551"/>
      <w:r w:rsidRPr="00893360">
        <w:rPr>
          <w:lang w:val="es-ES"/>
        </w:rPr>
        <w:t xml:space="preserve">En sus comentarios de los días 6, 10 y 19 de junio de 2017, el autor </w:t>
      </w:r>
      <w:bookmarkEnd w:id="7"/>
      <w:r w:rsidRPr="00893360">
        <w:rPr>
          <w:lang w:val="es-ES"/>
        </w:rPr>
        <w:t>reitera los hechos y alegaciones ya vertidos en su comunicación inicial y sostiene que el Estado parte hace una interpretación sesgada de la realidad. El autor alega que no compareció a declarar en la causa penal contra él por abandono de familia porque de manera previa el Juzgado se negó a facilitarle la documentación sobre la instrucción e imputación en dicha causa</w:t>
      </w:r>
      <w:r w:rsidR="00952D24" w:rsidRPr="00D91406">
        <w:rPr>
          <w:rStyle w:val="FootnoteReference"/>
        </w:rPr>
        <w:footnoteReference w:id="12"/>
      </w:r>
      <w:r w:rsidR="00CE47BD" w:rsidRPr="00893360">
        <w:rPr>
          <w:lang w:val="es-ES"/>
        </w:rPr>
        <w:t>.</w:t>
      </w:r>
    </w:p>
    <w:p w14:paraId="2006421F" w14:textId="77777777" w:rsidR="00B2209B" w:rsidRPr="00893360" w:rsidRDefault="00B2209B" w:rsidP="00A30FA8">
      <w:pPr>
        <w:pStyle w:val="SingleTxtG"/>
        <w:rPr>
          <w:lang w:val="es-ES"/>
        </w:rPr>
      </w:pPr>
      <w:r w:rsidRPr="00893360">
        <w:rPr>
          <w:lang w:val="es-ES"/>
        </w:rPr>
        <w:t>5.2</w:t>
      </w:r>
      <w:r w:rsidRPr="00893360">
        <w:rPr>
          <w:lang w:val="es-ES"/>
        </w:rPr>
        <w:tab/>
        <w:t xml:space="preserve">El autor </w:t>
      </w:r>
      <w:r w:rsidRPr="00D91406">
        <w:rPr>
          <w:lang w:val="es-ES"/>
        </w:rPr>
        <w:t>sostiene</w:t>
      </w:r>
      <w:r w:rsidRPr="00893360">
        <w:rPr>
          <w:lang w:val="es-ES"/>
        </w:rPr>
        <w:t xml:space="preserve"> que basar la falta de admisibilidad de esta comunicación en el hecho de que la madre tiene la custodia de sus hijos es un acto “burdo” por parte del Estado parte. El autor alega que él posee la patria potestad compartida de sus hijos y ello le da el derecho de representar a sus hijos en cualquier asunto, sin necesitar de su consentimiento, pues no son mayores de edad. Agrega que el objetivo de esta comunicación no es dilucidar quién tiene la custodia de sus hijos sino el reclamo de las alegadas violaciones de la Convención por el Estado parte.</w:t>
      </w:r>
    </w:p>
    <w:p w14:paraId="2B236C37" w14:textId="3A4D994F" w:rsidR="00B2209B" w:rsidRPr="00893360" w:rsidRDefault="00B2209B">
      <w:pPr>
        <w:pStyle w:val="SingleTxtG"/>
        <w:rPr>
          <w:lang w:val="es-ES"/>
        </w:rPr>
      </w:pPr>
      <w:r w:rsidRPr="00893360">
        <w:rPr>
          <w:lang w:val="es-ES"/>
        </w:rPr>
        <w:t>5.3</w:t>
      </w:r>
      <w:r w:rsidRPr="00893360">
        <w:rPr>
          <w:lang w:val="es-ES"/>
        </w:rPr>
        <w:tab/>
        <w:t xml:space="preserve">El autor alega que, como el 3 de diciembre de 2010 la madre de sus hijos había desistido del </w:t>
      </w:r>
      <w:r w:rsidRPr="00D91406">
        <w:rPr>
          <w:lang w:val="es-ES"/>
        </w:rPr>
        <w:t>trámite</w:t>
      </w:r>
      <w:r w:rsidRPr="00893360">
        <w:rPr>
          <w:lang w:val="es-ES"/>
        </w:rPr>
        <w:t xml:space="preserve"> de divorcio conjunto en Suiza (párrafo 2.5</w:t>
      </w:r>
      <w:r w:rsidR="00CE47BD" w:rsidRPr="00893360">
        <w:rPr>
          <w:lang w:val="es-ES"/>
        </w:rPr>
        <w:t xml:space="preserve"> </w:t>
      </w:r>
      <w:r w:rsidR="00CE47BD" w:rsidRPr="00D91406">
        <w:rPr>
          <w:i/>
          <w:iCs/>
          <w:lang w:val="es-ES"/>
        </w:rPr>
        <w:t>supra</w:t>
      </w:r>
      <w:r w:rsidRPr="00893360">
        <w:rPr>
          <w:lang w:val="es-ES"/>
        </w:rPr>
        <w:t>), las circunstancias volvieron al estado previo en el que estaban antes de la sentencia del Juzgado de Uster de junio de 2009. El autor sostiene que el traslado de sus hijos de Suiza a España sin autorización del autor constituye una sustracción internacional de menores, porque en ese momento el autor y la madre tenían la custodia compartida, al haber esta última desistido del proceso de divorcio conjunto en Suiza, por el cual se le había otorgado la custodia en primer lugar. Agrega que la madre no comunicó al Juzgado suizo que había iniciado un nuevo trámite de divorcio contencioso en España, lo cual constituye un abuso de</w:t>
      </w:r>
      <w:r w:rsidR="00CE47BD" w:rsidRPr="00893360">
        <w:rPr>
          <w:lang w:val="es-ES"/>
        </w:rPr>
        <w:t>l</w:t>
      </w:r>
      <w:r w:rsidRPr="00893360">
        <w:rPr>
          <w:lang w:val="es-ES"/>
        </w:rPr>
        <w:t xml:space="preserve"> derecho. Según el autor, incluso si se considera que la madre tenía la custodia de sus hijos el día 4 de diciembre de</w:t>
      </w:r>
      <w:r w:rsidR="00C057E5">
        <w:rPr>
          <w:lang w:val="es-ES"/>
        </w:rPr>
        <w:t> </w:t>
      </w:r>
      <w:r w:rsidRPr="00893360">
        <w:rPr>
          <w:lang w:val="es-ES"/>
        </w:rPr>
        <w:t>2010 de acuerdo con la resolución del Juzgado de Uster, también se encontraba ella obligada a cumplir con la orden de aqu</w:t>
      </w:r>
      <w:r w:rsidR="00CE47BD" w:rsidRPr="00893360">
        <w:rPr>
          <w:lang w:val="es-ES"/>
        </w:rPr>
        <w:t>e</w:t>
      </w:r>
      <w:r w:rsidRPr="00893360">
        <w:rPr>
          <w:lang w:val="es-ES"/>
        </w:rPr>
        <w:t xml:space="preserve">l Juzgado de no abandonar Suiza hasta tanto no hubiese una decisión final sobre el divorcio, patria potestad y custodia de sus hijos. El autor alega entonces que la orden de no abandonar Suiza formaba parte de su derecho de custodia a los efectos del Convenio de </w:t>
      </w:r>
      <w:r w:rsidR="007545B3" w:rsidRPr="00893360">
        <w:rPr>
          <w:lang w:val="es-ES"/>
        </w:rPr>
        <w:t>L</w:t>
      </w:r>
      <w:r w:rsidRPr="00893360">
        <w:rPr>
          <w:lang w:val="es-ES"/>
        </w:rPr>
        <w:t xml:space="preserve">a Haya, derecho quebrantado por el traslado ilícito de sus hijos el 4 de diciembre de 2010. El autor sostiene que lo anterior no fue considerado por </w:t>
      </w:r>
      <w:r w:rsidRPr="00D91406">
        <w:rPr>
          <w:lang w:val="es-ES"/>
        </w:rPr>
        <w:t>la Sección Segunda de la Audiencia Provincial de Zaragoza en su decisión de octubre de 2011 (párrafo 2.11</w:t>
      </w:r>
      <w:r w:rsidR="00CE47BD" w:rsidRPr="00D91406">
        <w:rPr>
          <w:lang w:val="es-ES"/>
        </w:rPr>
        <w:t xml:space="preserve"> </w:t>
      </w:r>
      <w:r w:rsidR="00CE47BD" w:rsidRPr="00D91406">
        <w:rPr>
          <w:i/>
          <w:iCs/>
          <w:lang w:val="es-ES"/>
        </w:rPr>
        <w:t>supra</w:t>
      </w:r>
      <w:r w:rsidRPr="00D91406">
        <w:rPr>
          <w:lang w:val="es-ES"/>
        </w:rPr>
        <w:t xml:space="preserve">), olvidando el interés superior de sus hijos. </w:t>
      </w:r>
    </w:p>
    <w:p w14:paraId="08FB425D" w14:textId="4DFF38CD" w:rsidR="00B2209B" w:rsidRPr="00893360" w:rsidRDefault="00B2209B">
      <w:pPr>
        <w:pStyle w:val="SingleTxtG"/>
        <w:rPr>
          <w:lang w:val="es-ES"/>
        </w:rPr>
      </w:pPr>
      <w:r w:rsidRPr="00893360">
        <w:rPr>
          <w:lang w:val="es-ES"/>
        </w:rPr>
        <w:t>5.4</w:t>
      </w:r>
      <w:r w:rsidRPr="00893360">
        <w:rPr>
          <w:lang w:val="es-ES"/>
        </w:rPr>
        <w:tab/>
        <w:t>El autor alega que no tuvo la posibilidad de apelar la sentencia final de divorcio del Juzgado de</w:t>
      </w:r>
      <w:r w:rsidR="00B824CE" w:rsidRPr="00893360">
        <w:rPr>
          <w:lang w:val="es-ES"/>
        </w:rPr>
        <w:t xml:space="preserve"> E</w:t>
      </w:r>
      <w:r w:rsidRPr="00893360">
        <w:rPr>
          <w:lang w:val="es-ES"/>
        </w:rPr>
        <w:t xml:space="preserve">l </w:t>
      </w:r>
      <w:r w:rsidRPr="00D91406">
        <w:rPr>
          <w:lang w:val="es-ES"/>
        </w:rPr>
        <w:t>Escorial</w:t>
      </w:r>
      <w:r w:rsidRPr="00893360">
        <w:rPr>
          <w:lang w:val="es-ES"/>
        </w:rPr>
        <w:t xml:space="preserve"> por la negativa del Juzgado a entregarle las grabaciones de la entrevista de la jueza con su hija L</w:t>
      </w:r>
      <w:r w:rsidR="00CE47BD" w:rsidRPr="00893360">
        <w:rPr>
          <w:lang w:val="es-ES"/>
        </w:rPr>
        <w:t>.</w:t>
      </w:r>
      <w:r w:rsidR="00952D24" w:rsidRPr="00893360">
        <w:rPr>
          <w:rStyle w:val="FootnoteReference"/>
          <w:lang w:val="es-ES"/>
        </w:rPr>
        <w:footnoteReference w:id="13"/>
      </w:r>
      <w:r w:rsidR="00C057E5">
        <w:rPr>
          <w:lang w:val="es-ES"/>
        </w:rPr>
        <w:t>.</w:t>
      </w:r>
    </w:p>
    <w:p w14:paraId="2A2DAF18" w14:textId="5332E6CA" w:rsidR="00B2209B" w:rsidRPr="00893360" w:rsidRDefault="00B2209B">
      <w:pPr>
        <w:pStyle w:val="SingleTxtG"/>
        <w:rPr>
          <w:lang w:val="es-ES"/>
        </w:rPr>
      </w:pPr>
      <w:r w:rsidRPr="00893360">
        <w:rPr>
          <w:lang w:val="es-ES"/>
        </w:rPr>
        <w:t>5.5</w:t>
      </w:r>
      <w:r w:rsidRPr="00893360">
        <w:rPr>
          <w:lang w:val="es-ES"/>
        </w:rPr>
        <w:tab/>
        <w:t xml:space="preserve">El autor manifiesta que el Estado parte no proporciona ningún documento que pruebe que todas sus solicitudes de ejecución de sentencia y cumplimiento de su derecho de visita ante el Juzgado de </w:t>
      </w:r>
      <w:r w:rsidRPr="00D91406">
        <w:rPr>
          <w:lang w:val="es-ES"/>
        </w:rPr>
        <w:t>El</w:t>
      </w:r>
      <w:r w:rsidRPr="00893360">
        <w:rPr>
          <w:lang w:val="es-ES"/>
        </w:rPr>
        <w:t xml:space="preserve"> Escorial fueron desestimadas (párrafo 4.2</w:t>
      </w:r>
      <w:r w:rsidR="00CE47BD" w:rsidRPr="00893360">
        <w:rPr>
          <w:lang w:val="es-ES"/>
        </w:rPr>
        <w:t xml:space="preserve"> </w:t>
      </w:r>
      <w:r w:rsidR="00CE47BD" w:rsidRPr="00D91406">
        <w:rPr>
          <w:i/>
          <w:iCs/>
          <w:lang w:val="es-ES"/>
        </w:rPr>
        <w:t>supra</w:t>
      </w:r>
      <w:r w:rsidRPr="00893360">
        <w:rPr>
          <w:lang w:val="es-ES"/>
        </w:rPr>
        <w:t xml:space="preserve">). Alega que todas sus solicitudes de ejecución de sentencia han sido “olvidadas o no resueltas” por la justicia española. </w:t>
      </w:r>
    </w:p>
    <w:p w14:paraId="35A3063C" w14:textId="1E5D0592" w:rsidR="00B2209B" w:rsidRPr="00893360" w:rsidRDefault="00B2209B" w:rsidP="00A30FA8">
      <w:pPr>
        <w:pStyle w:val="SingleTxtG"/>
        <w:rPr>
          <w:lang w:val="es-ES"/>
        </w:rPr>
      </w:pPr>
      <w:r w:rsidRPr="00893360">
        <w:rPr>
          <w:lang w:val="es-ES"/>
        </w:rPr>
        <w:t>5.6</w:t>
      </w:r>
      <w:r w:rsidRPr="00893360">
        <w:rPr>
          <w:lang w:val="es-ES"/>
        </w:rPr>
        <w:tab/>
        <w:t>En relación con las alegaciones del Estado parte sobre el incumplimiento de</w:t>
      </w:r>
      <w:r w:rsidR="00CE47BD" w:rsidRPr="00893360">
        <w:rPr>
          <w:lang w:val="es-ES"/>
        </w:rPr>
        <w:t>l</w:t>
      </w:r>
      <w:r w:rsidRPr="00893360">
        <w:rPr>
          <w:lang w:val="es-ES"/>
        </w:rPr>
        <w:t xml:space="preserve"> pago de la pensión </w:t>
      </w:r>
      <w:r w:rsidRPr="00D91406">
        <w:rPr>
          <w:lang w:val="es-ES"/>
        </w:rPr>
        <w:t>alimenticia</w:t>
      </w:r>
      <w:r w:rsidRPr="00893360">
        <w:rPr>
          <w:lang w:val="es-ES"/>
        </w:rPr>
        <w:t>, el autor confirma no haber podido pagar las pensiones por penuria económica y desempleo según fue informado a las autoridades relevantes. Alega que, en junio de 2016, solicitó al Juzgado de</w:t>
      </w:r>
      <w:r w:rsidR="00CE47BD" w:rsidRPr="00893360">
        <w:rPr>
          <w:lang w:val="es-ES"/>
        </w:rPr>
        <w:t xml:space="preserve"> E</w:t>
      </w:r>
      <w:r w:rsidRPr="00893360">
        <w:rPr>
          <w:lang w:val="es-ES"/>
        </w:rPr>
        <w:t>l Escorial que le comunicara la cuenta de pago de la madre para poder hacer el depósito de lo adeudado pues su situación económica había mejorado. Agrega que nunca le fue comunicada la información sobre la cuenta de pago</w:t>
      </w:r>
      <w:r w:rsidR="00952D24" w:rsidRPr="00893360">
        <w:rPr>
          <w:rStyle w:val="FootnoteReference"/>
          <w:lang w:val="es-ES"/>
        </w:rPr>
        <w:footnoteReference w:id="14"/>
      </w:r>
      <w:r w:rsidRPr="00893360">
        <w:rPr>
          <w:lang w:val="es-ES"/>
        </w:rPr>
        <w:t>.</w:t>
      </w:r>
    </w:p>
    <w:p w14:paraId="4A32EF75" w14:textId="43A43FAB" w:rsidR="003F0C52" w:rsidRPr="00893360" w:rsidRDefault="00B2209B" w:rsidP="00B11470">
      <w:pPr>
        <w:pStyle w:val="SingleTxtG"/>
        <w:rPr>
          <w:lang w:val="es-ES"/>
        </w:rPr>
      </w:pPr>
      <w:r w:rsidRPr="00893360">
        <w:rPr>
          <w:lang w:val="es-ES"/>
        </w:rPr>
        <w:t>5.7</w:t>
      </w:r>
      <w:r w:rsidRPr="00893360">
        <w:rPr>
          <w:lang w:val="es-ES"/>
        </w:rPr>
        <w:tab/>
        <w:t xml:space="preserve">Por último, el autor manifiesta que el domicilio de sus hijos proporcionado por el Estado parte es </w:t>
      </w:r>
      <w:r w:rsidRPr="00D91406">
        <w:rPr>
          <w:lang w:val="es-ES"/>
        </w:rPr>
        <w:t>erróneo</w:t>
      </w:r>
      <w:r w:rsidRPr="00893360">
        <w:rPr>
          <w:lang w:val="es-ES"/>
        </w:rPr>
        <w:t xml:space="preserve">. Alega que dicho domicilio se corresponde con el domicilio de los padres de su exesposa y que sus hijos no residen allí desde 2010. El autor manifiesta al respecto que el Juzgado de Instrucción </w:t>
      </w:r>
      <w:r w:rsidR="00CE47BD" w:rsidRPr="00893360">
        <w:rPr>
          <w:lang w:val="es-ES"/>
        </w:rPr>
        <w:t>núm</w:t>
      </w:r>
      <w:r w:rsidRPr="00893360">
        <w:rPr>
          <w:lang w:val="es-ES"/>
        </w:rPr>
        <w:t>. 3 de El Escorial, el 6 de junio de 2017, solicitó a la madre que informara su domicilio efectivo</w:t>
      </w:r>
      <w:r w:rsidR="00952D24" w:rsidRPr="00893360">
        <w:rPr>
          <w:rStyle w:val="FootnoteReference"/>
          <w:lang w:val="es-ES"/>
        </w:rPr>
        <w:footnoteReference w:id="15"/>
      </w:r>
      <w:r w:rsidRPr="00893360">
        <w:rPr>
          <w:lang w:val="es-ES"/>
        </w:rPr>
        <w:t>.</w:t>
      </w:r>
    </w:p>
    <w:p w14:paraId="1F19362B" w14:textId="6B09358E" w:rsidR="00B2209B" w:rsidRPr="00893360" w:rsidRDefault="00B2209B" w:rsidP="00D91406">
      <w:pPr>
        <w:pStyle w:val="H23G"/>
        <w:rPr>
          <w:highlight w:val="yellow"/>
          <w:lang w:val="es-ES"/>
        </w:rPr>
      </w:pPr>
      <w:r w:rsidRPr="00893360">
        <w:rPr>
          <w:lang w:val="es-ES"/>
        </w:rPr>
        <w:tab/>
      </w:r>
      <w:r w:rsidR="00D91406">
        <w:rPr>
          <w:lang w:val="es-ES"/>
        </w:rPr>
        <w:tab/>
      </w:r>
      <w:r w:rsidR="00D91406">
        <w:rPr>
          <w:lang w:val="es-ES"/>
        </w:rPr>
        <w:tab/>
      </w:r>
      <w:r w:rsidRPr="00893360">
        <w:rPr>
          <w:lang w:val="es-ES"/>
        </w:rPr>
        <w:t>Observaciones adicionales de las partes sobre la admisibilidad</w:t>
      </w:r>
    </w:p>
    <w:p w14:paraId="253FE138" w14:textId="21F66CAD" w:rsidR="00B2209B" w:rsidRPr="00D91406" w:rsidRDefault="00A30FA8" w:rsidP="00B11470">
      <w:pPr>
        <w:pStyle w:val="SingleTxtG"/>
        <w:rPr>
          <w:b/>
          <w:lang w:val="es-ES"/>
        </w:rPr>
      </w:pPr>
      <w:r w:rsidRPr="00893360">
        <w:rPr>
          <w:lang w:val="es-ES"/>
        </w:rPr>
        <w:tab/>
      </w:r>
      <w:r w:rsidR="00B2209B" w:rsidRPr="00893360">
        <w:rPr>
          <w:lang w:val="es-ES"/>
        </w:rPr>
        <w:t>6.1</w:t>
      </w:r>
      <w:r w:rsidR="00B2209B" w:rsidRPr="00893360">
        <w:rPr>
          <w:lang w:val="es-ES"/>
        </w:rPr>
        <w:tab/>
        <w:t xml:space="preserve">En sus observaciones adicionales del </w:t>
      </w:r>
      <w:r w:rsidR="00B2209B" w:rsidRPr="00D91406">
        <w:rPr>
          <w:lang w:val="es-ES"/>
        </w:rPr>
        <w:t>13 de julio de 2017, el Estado parte reitera sus alegaciones sobre la admisibilidad de la comunicación. Manifiesta que, el 26 de junio de</w:t>
      </w:r>
      <w:r w:rsidR="00C057E5">
        <w:rPr>
          <w:lang w:val="es-ES"/>
        </w:rPr>
        <w:t> </w:t>
      </w:r>
      <w:r w:rsidR="00B2209B" w:rsidRPr="00D91406">
        <w:rPr>
          <w:lang w:val="es-ES"/>
        </w:rPr>
        <w:t xml:space="preserve">2017, la madre presentó un escrito ante el Juzgado de Instrucción </w:t>
      </w:r>
      <w:r w:rsidR="00B77ABF" w:rsidRPr="00D91406">
        <w:rPr>
          <w:lang w:val="es-ES"/>
        </w:rPr>
        <w:t>núm</w:t>
      </w:r>
      <w:r w:rsidR="00B2209B" w:rsidRPr="00D91406">
        <w:rPr>
          <w:lang w:val="es-ES"/>
        </w:rPr>
        <w:t>. 3 de</w:t>
      </w:r>
      <w:r w:rsidR="00B77ABF" w:rsidRPr="00D91406">
        <w:rPr>
          <w:lang w:val="es-ES"/>
        </w:rPr>
        <w:t xml:space="preserve"> E</w:t>
      </w:r>
      <w:r w:rsidR="00B2209B" w:rsidRPr="00D91406">
        <w:rPr>
          <w:lang w:val="es-ES"/>
        </w:rPr>
        <w:t>l Escorial notificando su domicilio actual y efectivo, así como el paradero de sus hijos (mismo domicilio al proporcionado por el Estado parte en sus observaciones iniciales)</w:t>
      </w:r>
      <w:r w:rsidR="002E1F6C" w:rsidRPr="00D91406">
        <w:rPr>
          <w:rStyle w:val="FootnoteReference"/>
        </w:rPr>
        <w:footnoteReference w:id="16"/>
      </w:r>
      <w:r w:rsidR="00B2209B" w:rsidRPr="00D91406">
        <w:rPr>
          <w:lang w:val="es-ES"/>
        </w:rPr>
        <w:t>. Así, la justicia española tiene conocimiento del paradero de los hijos del autor, sin que exista el supuesto secuestro de los niños.</w:t>
      </w:r>
    </w:p>
    <w:p w14:paraId="1EAFF3C4" w14:textId="5B1050FD" w:rsidR="00B2209B" w:rsidRPr="00D91406" w:rsidRDefault="00B2209B" w:rsidP="00B11470">
      <w:pPr>
        <w:pStyle w:val="SingleTxtG"/>
        <w:rPr>
          <w:lang w:val="es-ES"/>
        </w:rPr>
      </w:pPr>
      <w:r w:rsidRPr="00D91406">
        <w:rPr>
          <w:lang w:val="es-ES"/>
        </w:rPr>
        <w:tab/>
      </w:r>
      <w:r w:rsidRPr="00893360">
        <w:rPr>
          <w:lang w:val="es-ES"/>
        </w:rPr>
        <w:t>6.2</w:t>
      </w:r>
      <w:r w:rsidRPr="00893360">
        <w:rPr>
          <w:lang w:val="es-ES"/>
        </w:rPr>
        <w:tab/>
        <w:t xml:space="preserve">El Estado </w:t>
      </w:r>
      <w:r w:rsidR="00B11470" w:rsidRPr="00893360">
        <w:rPr>
          <w:lang w:val="es-ES"/>
        </w:rPr>
        <w:t xml:space="preserve">parte </w:t>
      </w:r>
      <w:r w:rsidRPr="00893360">
        <w:rPr>
          <w:lang w:val="es-ES"/>
        </w:rPr>
        <w:t xml:space="preserve">sostiene que no consta que el autor haya comunicado su domicilio actual al Juzgado de Zaragoza que </w:t>
      </w:r>
      <w:r w:rsidRPr="00D91406">
        <w:rPr>
          <w:lang w:val="es-ES"/>
        </w:rPr>
        <w:t>ordenó</w:t>
      </w:r>
      <w:r w:rsidRPr="00893360">
        <w:rPr>
          <w:lang w:val="es-ES"/>
        </w:rPr>
        <w:t xml:space="preserve"> su detención por falta de comparecencia en el juicio por impago de la pensión alimenticia de sus hijos. Alega que es el autor quien se halla en paradero desconocido y prófugo de la justicia española eludiendo su obligación de pago de pensión alimenticia. </w:t>
      </w:r>
    </w:p>
    <w:p w14:paraId="5F27788C" w14:textId="302A2F48" w:rsidR="00B2209B" w:rsidRPr="00893360" w:rsidRDefault="00B2209B" w:rsidP="00B11470">
      <w:pPr>
        <w:pStyle w:val="SingleTxtG"/>
        <w:rPr>
          <w:b/>
          <w:lang w:val="es-ES"/>
        </w:rPr>
      </w:pPr>
      <w:r w:rsidRPr="00893360">
        <w:rPr>
          <w:lang w:val="es-ES"/>
        </w:rPr>
        <w:tab/>
      </w:r>
      <w:r w:rsidR="00A30FA8" w:rsidRPr="00893360">
        <w:rPr>
          <w:lang w:val="es-ES"/>
        </w:rPr>
        <w:t>6.3</w:t>
      </w:r>
      <w:r w:rsidRPr="00893360">
        <w:rPr>
          <w:lang w:val="es-ES"/>
        </w:rPr>
        <w:tab/>
        <w:t>En sus comentarios adicionales del 20 de julio y del 14 de agosto de 2017, el autor manifiesta que la justicia española es corrupta y “feminista” y que s</w:t>
      </w:r>
      <w:r w:rsidR="005865D2" w:rsidRPr="00893360">
        <w:rPr>
          <w:lang w:val="es-ES"/>
        </w:rPr>
        <w:t>o</w:t>
      </w:r>
      <w:r w:rsidRPr="00893360">
        <w:rPr>
          <w:lang w:val="es-ES"/>
        </w:rPr>
        <w:t xml:space="preserve">lo tiene en cuenta los intereses de la mujer, sobre todo desde la adopción en España de la Ley </w:t>
      </w:r>
      <w:r w:rsidR="005865D2" w:rsidRPr="00893360">
        <w:rPr>
          <w:lang w:val="es-ES"/>
        </w:rPr>
        <w:t xml:space="preserve">Orgánica de Medidas de Protección </w:t>
      </w:r>
      <w:r w:rsidRPr="00893360">
        <w:rPr>
          <w:lang w:val="es-ES"/>
        </w:rPr>
        <w:t xml:space="preserve">Integral </w:t>
      </w:r>
      <w:r w:rsidR="005865D2" w:rsidRPr="00893360">
        <w:rPr>
          <w:lang w:val="es-ES"/>
        </w:rPr>
        <w:t xml:space="preserve">contra la </w:t>
      </w:r>
      <w:r w:rsidRPr="00893360">
        <w:rPr>
          <w:lang w:val="es-ES"/>
        </w:rPr>
        <w:t>Violencia de Género. Por lo anterior, el autor concluye que en todos los casos de supuesto secuestro de menores la justicia española estará del lado de la “madre secuestradora”</w:t>
      </w:r>
      <w:r w:rsidR="00C057E5">
        <w:rPr>
          <w:lang w:val="es-ES"/>
        </w:rPr>
        <w:t>.</w:t>
      </w:r>
    </w:p>
    <w:p w14:paraId="0848849B" w14:textId="5D649F9E" w:rsidR="00B2209B" w:rsidRPr="00893360" w:rsidRDefault="00A30FA8" w:rsidP="00B11470">
      <w:pPr>
        <w:pStyle w:val="SingleTxtG"/>
        <w:rPr>
          <w:lang w:val="es-ES"/>
        </w:rPr>
      </w:pPr>
      <w:r w:rsidRPr="00893360">
        <w:rPr>
          <w:lang w:val="es-ES"/>
        </w:rPr>
        <w:t>6.4</w:t>
      </w:r>
      <w:r w:rsidR="00B2209B" w:rsidRPr="00893360">
        <w:rPr>
          <w:lang w:val="es-ES"/>
        </w:rPr>
        <w:tab/>
        <w:t xml:space="preserve">El autor se refiere al auto del 30 de junio de 2017 por el cual la Fiscalía informa al Juzgado de Instrucción </w:t>
      </w:r>
      <w:r w:rsidR="00C8639E" w:rsidRPr="00893360">
        <w:rPr>
          <w:lang w:val="es-ES"/>
        </w:rPr>
        <w:t>núm</w:t>
      </w:r>
      <w:r w:rsidR="00B2209B" w:rsidRPr="00893360">
        <w:rPr>
          <w:lang w:val="es-ES"/>
        </w:rPr>
        <w:t xml:space="preserve">. 6 de Zaragoza su oposición al pedido de prisión provisional para el autor. </w:t>
      </w:r>
    </w:p>
    <w:p w14:paraId="6113D771" w14:textId="55032C39" w:rsidR="00B2209B" w:rsidRPr="00893360" w:rsidRDefault="00B2209B" w:rsidP="00B11470">
      <w:pPr>
        <w:pStyle w:val="H23G"/>
        <w:rPr>
          <w:lang w:val="es-ES"/>
        </w:rPr>
      </w:pPr>
      <w:r w:rsidRPr="00893360">
        <w:rPr>
          <w:lang w:val="es-ES"/>
        </w:rPr>
        <w:tab/>
      </w:r>
      <w:r w:rsidRPr="00893360">
        <w:rPr>
          <w:lang w:val="es-ES"/>
        </w:rPr>
        <w:tab/>
        <w:t>Observaciones del Estado parte sobre la admisibilidad y el fondo</w:t>
      </w:r>
    </w:p>
    <w:p w14:paraId="513CFF8A" w14:textId="1B474765" w:rsidR="00B2209B" w:rsidRPr="00893360" w:rsidRDefault="001E6C95" w:rsidP="00B11470">
      <w:pPr>
        <w:pStyle w:val="SingleTxtG"/>
        <w:rPr>
          <w:lang w:val="es-ES"/>
        </w:rPr>
      </w:pPr>
      <w:r w:rsidRPr="00893360">
        <w:rPr>
          <w:lang w:val="es-ES"/>
        </w:rPr>
        <w:t>7</w:t>
      </w:r>
      <w:r w:rsidR="00B2209B" w:rsidRPr="00893360">
        <w:rPr>
          <w:lang w:val="es-ES"/>
        </w:rPr>
        <w:t>.1</w:t>
      </w:r>
      <w:r w:rsidR="00B2209B" w:rsidRPr="00893360">
        <w:rPr>
          <w:lang w:val="es-ES"/>
        </w:rPr>
        <w:tab/>
        <w:t xml:space="preserve">En sus observaciones del </w:t>
      </w:r>
      <w:r w:rsidR="00B2209B" w:rsidRPr="00D91406">
        <w:rPr>
          <w:lang w:val="es-ES"/>
        </w:rPr>
        <w:t xml:space="preserve">19 de febrero de </w:t>
      </w:r>
      <w:r w:rsidR="00B2209B" w:rsidRPr="00893360">
        <w:rPr>
          <w:lang w:val="es-ES"/>
        </w:rPr>
        <w:t xml:space="preserve">2018, el Estado parte reitera la descripción de los hechos y sus alegaciones sobre la admisibilidad de la presente comunicación. Informa que la </w:t>
      </w:r>
      <w:r w:rsidR="00A644C2" w:rsidRPr="00893360">
        <w:rPr>
          <w:lang w:val="es-ES"/>
        </w:rPr>
        <w:t>c</w:t>
      </w:r>
      <w:r w:rsidR="00B2209B" w:rsidRPr="00893360">
        <w:rPr>
          <w:lang w:val="es-ES"/>
        </w:rPr>
        <w:t xml:space="preserve">omisión </w:t>
      </w:r>
      <w:r w:rsidR="00A644C2" w:rsidRPr="00893360">
        <w:rPr>
          <w:lang w:val="es-ES"/>
        </w:rPr>
        <w:t>r</w:t>
      </w:r>
      <w:r w:rsidR="00B2209B" w:rsidRPr="00893360">
        <w:rPr>
          <w:lang w:val="es-ES"/>
        </w:rPr>
        <w:t xml:space="preserve">ogatoria a Ucrania ordenada por el Juzgado de Instrucción </w:t>
      </w:r>
      <w:r w:rsidR="00C027B6" w:rsidRPr="00893360">
        <w:rPr>
          <w:lang w:val="es-ES"/>
        </w:rPr>
        <w:t>núm</w:t>
      </w:r>
      <w:r w:rsidR="00B2209B" w:rsidRPr="00893360">
        <w:rPr>
          <w:lang w:val="es-ES"/>
        </w:rPr>
        <w:t>. 6 de Zaragoza para lograr la comparecencia y declaración del autor, en el juicio por abandono de familia en su contra, resultó infructuosa.</w:t>
      </w:r>
    </w:p>
    <w:p w14:paraId="2C2423C8" w14:textId="67D53728" w:rsidR="00B2209B" w:rsidRPr="00893360" w:rsidRDefault="001E6C95" w:rsidP="00B11470">
      <w:pPr>
        <w:pStyle w:val="SingleTxtG"/>
        <w:rPr>
          <w:lang w:val="es-ES"/>
        </w:rPr>
      </w:pPr>
      <w:r w:rsidRPr="00893360">
        <w:rPr>
          <w:lang w:val="es-ES"/>
        </w:rPr>
        <w:t>7</w:t>
      </w:r>
      <w:r w:rsidR="00B2209B" w:rsidRPr="00893360">
        <w:rPr>
          <w:lang w:val="es-ES"/>
        </w:rPr>
        <w:t>.2</w:t>
      </w:r>
      <w:r w:rsidR="00B2209B" w:rsidRPr="00893360">
        <w:rPr>
          <w:lang w:val="es-ES"/>
        </w:rPr>
        <w:tab/>
        <w:t>El Estado parte sostiene que el relato fáctico del autor no se ajusta a la realidad, pues omite sus sistemáticos incumplimientos paterno</w:t>
      </w:r>
      <w:r w:rsidR="00C027B6" w:rsidRPr="00893360">
        <w:rPr>
          <w:lang w:val="es-ES"/>
        </w:rPr>
        <w:t>-</w:t>
      </w:r>
      <w:r w:rsidR="00B2209B" w:rsidRPr="00893360">
        <w:rPr>
          <w:lang w:val="es-ES"/>
        </w:rPr>
        <w:t xml:space="preserve">filiales fijados por sentencia judicial. Agrega que las alegaciones del autor están “repletas de valoraciones de índole subjetivo y de ataques al </w:t>
      </w:r>
      <w:r w:rsidR="00C027B6" w:rsidRPr="00893360">
        <w:rPr>
          <w:lang w:val="es-ES"/>
        </w:rPr>
        <w:t>R</w:t>
      </w:r>
      <w:r w:rsidR="00B2209B" w:rsidRPr="00893360">
        <w:rPr>
          <w:lang w:val="es-ES"/>
        </w:rPr>
        <w:t>eino de España y a la protección de la mujer en España, que empañan de raíz su verosimilitud”</w:t>
      </w:r>
      <w:r w:rsidR="009F52DE" w:rsidRPr="00893360">
        <w:rPr>
          <w:lang w:val="es-ES"/>
        </w:rPr>
        <w:t>.</w:t>
      </w:r>
    </w:p>
    <w:p w14:paraId="017D708C" w14:textId="79B1F8AE" w:rsidR="00B2209B" w:rsidRPr="00893360" w:rsidRDefault="001E6C95" w:rsidP="00B11470">
      <w:pPr>
        <w:pStyle w:val="SingleTxtG"/>
        <w:rPr>
          <w:lang w:val="es-ES"/>
        </w:rPr>
      </w:pPr>
      <w:bookmarkStart w:id="8" w:name="_Hlk529819300"/>
      <w:r w:rsidRPr="00893360">
        <w:rPr>
          <w:lang w:val="es-ES"/>
        </w:rPr>
        <w:t>7</w:t>
      </w:r>
      <w:r w:rsidR="00B2209B" w:rsidRPr="00893360">
        <w:rPr>
          <w:lang w:val="es-ES"/>
        </w:rPr>
        <w:t>.3</w:t>
      </w:r>
      <w:r w:rsidR="00B2209B" w:rsidRPr="00893360">
        <w:rPr>
          <w:lang w:val="es-ES"/>
        </w:rPr>
        <w:tab/>
        <w:t>El Estado parte manifiesta que el autor ha “incrustado aleatoriamente” sus alegaciones subjetivas en distintos artículos de la Convención, sin incorporar un análisis de la supuesta violación cometida en relación con cada uno de ellos. Sostiene que el autor considera erróneamente que los órganos jurisdiccionales de los Estados pueden suplir las desavenencias conyugales entre los progenitores de los niños.</w:t>
      </w:r>
    </w:p>
    <w:p w14:paraId="445369E0" w14:textId="3B9E34C8" w:rsidR="00B2209B" w:rsidRPr="00893360" w:rsidRDefault="001E6C95" w:rsidP="00B11470">
      <w:pPr>
        <w:pStyle w:val="SingleTxtG"/>
        <w:rPr>
          <w:lang w:val="es-ES"/>
        </w:rPr>
      </w:pPr>
      <w:r w:rsidRPr="00893360">
        <w:rPr>
          <w:lang w:val="es-ES"/>
        </w:rPr>
        <w:t>7</w:t>
      </w:r>
      <w:r w:rsidR="00B2209B" w:rsidRPr="00893360">
        <w:rPr>
          <w:lang w:val="es-ES"/>
        </w:rPr>
        <w:t>.4</w:t>
      </w:r>
      <w:r w:rsidR="00B2209B" w:rsidRPr="00893360">
        <w:rPr>
          <w:lang w:val="es-ES"/>
        </w:rPr>
        <w:tab/>
        <w:t>En relación con el fondo de la comunicación, el Estado parte alega haber respetado los derechos e intereses de los niños L.</w:t>
      </w:r>
      <w:r w:rsidR="00C057E5">
        <w:rPr>
          <w:lang w:val="es-ES"/>
        </w:rPr>
        <w:t> </w:t>
      </w:r>
      <w:r w:rsidR="00B2209B" w:rsidRPr="00893360">
        <w:rPr>
          <w:lang w:val="es-ES"/>
        </w:rPr>
        <w:t>H.</w:t>
      </w:r>
      <w:r w:rsidR="00C057E5">
        <w:rPr>
          <w:lang w:val="es-ES"/>
        </w:rPr>
        <w:t> </w:t>
      </w:r>
      <w:r w:rsidR="00B2209B" w:rsidRPr="00893360">
        <w:rPr>
          <w:lang w:val="es-ES"/>
        </w:rPr>
        <w:t>L. y A.</w:t>
      </w:r>
      <w:r w:rsidR="00C057E5">
        <w:rPr>
          <w:lang w:val="es-ES"/>
        </w:rPr>
        <w:t> </w:t>
      </w:r>
      <w:r w:rsidR="00B2209B" w:rsidRPr="00893360">
        <w:rPr>
          <w:lang w:val="es-ES"/>
        </w:rPr>
        <w:t>H.</w:t>
      </w:r>
      <w:r w:rsidR="00C057E5">
        <w:rPr>
          <w:lang w:val="es-ES"/>
        </w:rPr>
        <w:t> </w:t>
      </w:r>
      <w:r w:rsidR="00B2209B" w:rsidRPr="00893360">
        <w:rPr>
          <w:lang w:val="es-ES"/>
        </w:rPr>
        <w:t xml:space="preserve">L., de conformidad con el artículo 2 de la Convención, independientemente de si </w:t>
      </w:r>
      <w:r w:rsidR="009F52DE" w:rsidRPr="00893360">
        <w:rPr>
          <w:lang w:val="es-ES"/>
        </w:rPr>
        <w:t>e</w:t>
      </w:r>
      <w:r w:rsidR="00B2209B" w:rsidRPr="00893360">
        <w:rPr>
          <w:lang w:val="es-ES"/>
        </w:rPr>
        <w:t>stos eran o no coincidentes con el interés de la madre o el padre. Sostiene que el autor pudo acudir a la interposición de los recursos correspondientes, todos los cuales fueron desestimados en las distintas instancias jurisdiccionales, incluido el Tribunal Constitucional español.</w:t>
      </w:r>
    </w:p>
    <w:p w14:paraId="4F118700" w14:textId="6ED00E04" w:rsidR="00B2209B" w:rsidRPr="00893360" w:rsidRDefault="001E6C95">
      <w:pPr>
        <w:pStyle w:val="SingleTxtG"/>
        <w:rPr>
          <w:lang w:val="es-ES"/>
        </w:rPr>
      </w:pPr>
      <w:r w:rsidRPr="00893360">
        <w:rPr>
          <w:lang w:val="es-ES"/>
        </w:rPr>
        <w:t>7</w:t>
      </w:r>
      <w:r w:rsidR="00B2209B" w:rsidRPr="00893360">
        <w:rPr>
          <w:lang w:val="es-ES"/>
        </w:rPr>
        <w:t>.5</w:t>
      </w:r>
      <w:r w:rsidR="00B2209B" w:rsidRPr="00893360">
        <w:rPr>
          <w:lang w:val="es-ES"/>
        </w:rPr>
        <w:tab/>
        <w:t xml:space="preserve">El Estado parte alega que, de conformidad con sus obligaciones </w:t>
      </w:r>
      <w:r w:rsidR="009F52DE" w:rsidRPr="00893360">
        <w:rPr>
          <w:lang w:val="es-ES"/>
        </w:rPr>
        <w:t xml:space="preserve">conforme al </w:t>
      </w:r>
      <w:r w:rsidR="00B2209B" w:rsidRPr="00893360">
        <w:rPr>
          <w:lang w:val="es-ES"/>
        </w:rPr>
        <w:t>artículo</w:t>
      </w:r>
      <w:r w:rsidR="00C057E5">
        <w:rPr>
          <w:lang w:val="es-ES"/>
        </w:rPr>
        <w:t> </w:t>
      </w:r>
      <w:r w:rsidR="00B2209B" w:rsidRPr="00893360">
        <w:rPr>
          <w:lang w:val="es-ES"/>
        </w:rPr>
        <w:t xml:space="preserve">4 de la Convención, cuando el autor dejó de abonar la pensión alimenticia para sus hijos, la madre demandó su cumplimiento por vía civil y por vía penal, razón por la cual el autor se encuentra actualmente sujeto a una orden de </w:t>
      </w:r>
      <w:r w:rsidR="00206394" w:rsidRPr="00893360">
        <w:rPr>
          <w:lang w:val="es-ES"/>
        </w:rPr>
        <w:t xml:space="preserve">búsqueda </w:t>
      </w:r>
      <w:r w:rsidR="00B2209B" w:rsidRPr="00893360">
        <w:rPr>
          <w:lang w:val="es-ES"/>
        </w:rPr>
        <w:t xml:space="preserve">y captura por impago de pensión. Agrega que, de esta manera, los órganos jurisdiccionales españoles se han encargado de velar por la protección de los derechos de sus hijos. </w:t>
      </w:r>
    </w:p>
    <w:p w14:paraId="6E74DB05" w14:textId="3EB68F5D" w:rsidR="00B2209B" w:rsidRPr="00893360" w:rsidRDefault="001E6C95">
      <w:pPr>
        <w:pStyle w:val="SingleTxtG"/>
        <w:rPr>
          <w:lang w:val="es-ES"/>
        </w:rPr>
      </w:pPr>
      <w:r w:rsidRPr="00893360">
        <w:rPr>
          <w:lang w:val="es-ES"/>
        </w:rPr>
        <w:t>7</w:t>
      </w:r>
      <w:r w:rsidR="00B2209B" w:rsidRPr="00893360">
        <w:rPr>
          <w:lang w:val="es-ES"/>
        </w:rPr>
        <w:t>.6</w:t>
      </w:r>
      <w:r w:rsidR="00B2209B" w:rsidRPr="00893360">
        <w:rPr>
          <w:lang w:val="es-ES"/>
        </w:rPr>
        <w:tab/>
        <w:t xml:space="preserve">El Estado parte alega que ha respetado los derechos y deberes de los padres para que los hijos del autor ejerzan sus derechos reconocidos en la Convención, de conformidad con el artículo 5 de la Convención. Sostiene que las alegaciones del autor relativas a su imposibilidad de ejercer su derecho de visita se deben a que el autor no se encuentra en España, con el fin de evitar la orden de </w:t>
      </w:r>
      <w:r w:rsidR="00206394" w:rsidRPr="00893360">
        <w:rPr>
          <w:lang w:val="es-ES"/>
        </w:rPr>
        <w:t xml:space="preserve">búsqueda </w:t>
      </w:r>
      <w:r w:rsidR="00B2209B" w:rsidRPr="00893360">
        <w:rPr>
          <w:lang w:val="es-ES"/>
        </w:rPr>
        <w:t>y captura por el impago de la pensión alimenticia. Agrega que el argumento del autor por el cual España proporcionaría una mayor protección a la figura de la madre revela la falta de solidez argumental de su comunicación.</w:t>
      </w:r>
    </w:p>
    <w:p w14:paraId="14034EB9" w14:textId="0C7DB986" w:rsidR="00B2209B" w:rsidRPr="00893360" w:rsidRDefault="001E6C95" w:rsidP="00B11470">
      <w:pPr>
        <w:pStyle w:val="SingleTxtG"/>
        <w:rPr>
          <w:lang w:val="es-ES"/>
        </w:rPr>
      </w:pPr>
      <w:r w:rsidRPr="00893360">
        <w:rPr>
          <w:lang w:val="es-ES"/>
        </w:rPr>
        <w:t>7</w:t>
      </w:r>
      <w:r w:rsidR="00B2209B" w:rsidRPr="00893360">
        <w:rPr>
          <w:lang w:val="es-ES"/>
        </w:rPr>
        <w:t>.7</w:t>
      </w:r>
      <w:r w:rsidR="00B2209B" w:rsidRPr="00893360">
        <w:rPr>
          <w:lang w:val="es-ES"/>
        </w:rPr>
        <w:tab/>
        <w:t>El Estado parte sostiene que el desarrollo de L.</w:t>
      </w:r>
      <w:r w:rsidR="00C057E5">
        <w:rPr>
          <w:lang w:val="es-ES"/>
        </w:rPr>
        <w:t> </w:t>
      </w:r>
      <w:r w:rsidR="00B2209B" w:rsidRPr="00893360">
        <w:rPr>
          <w:lang w:val="es-ES"/>
        </w:rPr>
        <w:t>H.</w:t>
      </w:r>
      <w:r w:rsidR="00C057E5">
        <w:rPr>
          <w:lang w:val="es-ES"/>
        </w:rPr>
        <w:t> </w:t>
      </w:r>
      <w:r w:rsidR="00B2209B" w:rsidRPr="00893360">
        <w:rPr>
          <w:lang w:val="es-ES"/>
        </w:rPr>
        <w:t>L. y A.</w:t>
      </w:r>
      <w:r w:rsidR="00C057E5">
        <w:rPr>
          <w:lang w:val="es-ES"/>
        </w:rPr>
        <w:t> </w:t>
      </w:r>
      <w:r w:rsidR="00B2209B" w:rsidRPr="00893360">
        <w:rPr>
          <w:lang w:val="es-ES"/>
        </w:rPr>
        <w:t>H.</w:t>
      </w:r>
      <w:r w:rsidR="00C057E5">
        <w:rPr>
          <w:lang w:val="es-ES"/>
        </w:rPr>
        <w:t> </w:t>
      </w:r>
      <w:r w:rsidR="00B2209B" w:rsidRPr="00893360">
        <w:rPr>
          <w:lang w:val="es-ES"/>
        </w:rPr>
        <w:t>L. no ha sido afectado, de conformidad con el artículo 6 de la Convención, y contrariamente a lo alegado por el autor de que sus hijos hubiesen tenido un mejor desarrollo en Suiza que en España. El Estado parte agrega que, eventualmente, de existir una afección al desarrollo de los niños, se debería solamente a las desavenencias entre sus padres.</w:t>
      </w:r>
    </w:p>
    <w:p w14:paraId="5DEFC514" w14:textId="20ADB32C" w:rsidR="00B2209B" w:rsidRPr="00893360" w:rsidRDefault="001E6C95" w:rsidP="00B11470">
      <w:pPr>
        <w:pStyle w:val="SingleTxtG"/>
        <w:rPr>
          <w:lang w:val="es-ES"/>
        </w:rPr>
      </w:pPr>
      <w:r w:rsidRPr="00893360">
        <w:rPr>
          <w:lang w:val="es-ES"/>
        </w:rPr>
        <w:t>7</w:t>
      </w:r>
      <w:r w:rsidR="00B2209B" w:rsidRPr="00893360">
        <w:rPr>
          <w:lang w:val="es-ES"/>
        </w:rPr>
        <w:t>.8</w:t>
      </w:r>
      <w:r w:rsidR="00B2209B" w:rsidRPr="00893360">
        <w:rPr>
          <w:lang w:val="es-ES"/>
        </w:rPr>
        <w:tab/>
        <w:t>El Estado parte manifiesta que, de conformidad con el artículo 8 de la Convención, L.</w:t>
      </w:r>
      <w:r w:rsidR="00C057E5">
        <w:rPr>
          <w:lang w:val="es-ES"/>
        </w:rPr>
        <w:t> </w:t>
      </w:r>
      <w:r w:rsidR="00B2209B" w:rsidRPr="00893360">
        <w:rPr>
          <w:lang w:val="es-ES"/>
        </w:rPr>
        <w:t>H.</w:t>
      </w:r>
      <w:r w:rsidR="00C057E5">
        <w:rPr>
          <w:lang w:val="es-ES"/>
        </w:rPr>
        <w:t> </w:t>
      </w:r>
      <w:r w:rsidR="00B2209B" w:rsidRPr="00893360">
        <w:rPr>
          <w:lang w:val="es-ES"/>
        </w:rPr>
        <w:t>L. y A.</w:t>
      </w:r>
      <w:r w:rsidR="00C057E5">
        <w:rPr>
          <w:lang w:val="es-ES"/>
        </w:rPr>
        <w:t> </w:t>
      </w:r>
      <w:r w:rsidR="00B2209B" w:rsidRPr="00893360">
        <w:rPr>
          <w:lang w:val="es-ES"/>
        </w:rPr>
        <w:t>H.</w:t>
      </w:r>
      <w:r w:rsidR="00C057E5">
        <w:rPr>
          <w:lang w:val="es-ES"/>
        </w:rPr>
        <w:t> </w:t>
      </w:r>
      <w:r w:rsidR="00B2209B" w:rsidRPr="00893360">
        <w:rPr>
          <w:lang w:val="es-ES"/>
        </w:rPr>
        <w:t>L. no han sido privados de su nacionalidad, nombre y apellido, ni de las relaciones con aquellos familiares que han querido visitarlos en España. Sostiene que las alegaciones del autor sobre el hecho que la madre privara a sus hijos de su relación con su padre, con independencia de su veracidad o falsedad, no deben ser objeto de la presente comunicación dirigida al Estado parte y no a la madre.</w:t>
      </w:r>
    </w:p>
    <w:p w14:paraId="5268811B" w14:textId="21EEFB49" w:rsidR="00B2209B" w:rsidRPr="00893360" w:rsidRDefault="001E6C95" w:rsidP="00B11470">
      <w:pPr>
        <w:pStyle w:val="SingleTxtG"/>
        <w:rPr>
          <w:lang w:val="es-ES"/>
        </w:rPr>
      </w:pPr>
      <w:r w:rsidRPr="00893360">
        <w:rPr>
          <w:lang w:val="es-ES"/>
        </w:rPr>
        <w:t>7</w:t>
      </w:r>
      <w:r w:rsidR="00B2209B" w:rsidRPr="00893360">
        <w:rPr>
          <w:lang w:val="es-ES"/>
        </w:rPr>
        <w:t>.9</w:t>
      </w:r>
      <w:r w:rsidR="00B2209B" w:rsidRPr="00893360">
        <w:rPr>
          <w:lang w:val="es-ES"/>
        </w:rPr>
        <w:tab/>
        <w:t>El Estado parte también alega que no ha habido vulneración del artículo 9 de la Convención. Alega que las autoridades jurisdiccionales otorgaron la custodia de los niños a la madre y que ambos progenitores tuvieron la oportunidad de participar en los procedimientos jurisdiccionales en España, respetando así también el derecho de los niños a mantener relaciones personales y contacto directo con ambos padres. Si lo anterior no se ha producido es porque el padre no se encuentra en España.</w:t>
      </w:r>
    </w:p>
    <w:p w14:paraId="0E2DD7C8" w14:textId="7CA6A970" w:rsidR="00B2209B" w:rsidRPr="00893360" w:rsidRDefault="001E6C95" w:rsidP="00B11470">
      <w:pPr>
        <w:pStyle w:val="SingleTxtG"/>
        <w:rPr>
          <w:lang w:val="es-ES"/>
        </w:rPr>
      </w:pPr>
      <w:r w:rsidRPr="00893360">
        <w:rPr>
          <w:lang w:val="es-ES"/>
        </w:rPr>
        <w:t>7</w:t>
      </w:r>
      <w:r w:rsidR="00B2209B" w:rsidRPr="00893360">
        <w:rPr>
          <w:lang w:val="es-ES"/>
        </w:rPr>
        <w:t>.10</w:t>
      </w:r>
      <w:r w:rsidR="00B2209B" w:rsidRPr="00893360">
        <w:rPr>
          <w:lang w:val="es-ES"/>
        </w:rPr>
        <w:tab/>
        <w:t>Asimismo, el Estado parte alega que ha respetado el derecho de los niños y de sus padres a salir del país, de acuerdo con el artículo 10 de la Convención. Agrega que, en este caso, dichos derechos responden exclusivamente a la decisión de la madre, quien tiene su custodia y el derecho de decidir los viajes que hagan al extranjero. El Estado parte no puede imponer el desplazamiento de los niños para ver a su padre, pues ello implicaría una intromisión en la esfera familiar. Finalmente, el autor confunde obligaciones de índole familiar con las obligaciones de los Estados parte</w:t>
      </w:r>
      <w:r w:rsidR="00880203" w:rsidRPr="00893360">
        <w:rPr>
          <w:lang w:val="es-ES"/>
        </w:rPr>
        <w:t>s</w:t>
      </w:r>
      <w:r w:rsidR="00B2209B" w:rsidRPr="00893360">
        <w:rPr>
          <w:lang w:val="es-ES"/>
        </w:rPr>
        <w:t xml:space="preserve"> </w:t>
      </w:r>
      <w:r w:rsidR="00880203" w:rsidRPr="00893360">
        <w:rPr>
          <w:lang w:val="es-ES"/>
        </w:rPr>
        <w:t xml:space="preserve">conforme a </w:t>
      </w:r>
      <w:r w:rsidR="00B2209B" w:rsidRPr="00893360">
        <w:rPr>
          <w:lang w:val="es-ES"/>
        </w:rPr>
        <w:t>la Convención.</w:t>
      </w:r>
    </w:p>
    <w:p w14:paraId="0FBBC783" w14:textId="62F6E2A3" w:rsidR="00B2209B" w:rsidRPr="00893360" w:rsidRDefault="001E6C95" w:rsidP="00B11470">
      <w:pPr>
        <w:pStyle w:val="SingleTxtG"/>
        <w:rPr>
          <w:lang w:val="es-ES"/>
        </w:rPr>
      </w:pPr>
      <w:r w:rsidRPr="00893360">
        <w:rPr>
          <w:lang w:val="es-ES"/>
        </w:rPr>
        <w:t>7</w:t>
      </w:r>
      <w:r w:rsidR="00B2209B" w:rsidRPr="00893360">
        <w:rPr>
          <w:lang w:val="es-ES"/>
        </w:rPr>
        <w:t>.11</w:t>
      </w:r>
      <w:r w:rsidR="00B2209B" w:rsidRPr="00893360">
        <w:rPr>
          <w:lang w:val="es-ES"/>
        </w:rPr>
        <w:tab/>
        <w:t>El Estado parte agrega que las alegaciones del autor en relación con la supuesta violación de los artículos 11 y 35 de la Convención son simplemente un “l</w:t>
      </w:r>
      <w:r w:rsidR="009545F9" w:rsidRPr="00893360">
        <w:rPr>
          <w:lang w:val="es-ES"/>
        </w:rPr>
        <w:t>i</w:t>
      </w:r>
      <w:r w:rsidR="00B2209B" w:rsidRPr="00893360">
        <w:rPr>
          <w:lang w:val="es-ES"/>
        </w:rPr>
        <w:t>belo difamatorio contra España”</w:t>
      </w:r>
      <w:r w:rsidR="00880203" w:rsidRPr="00893360">
        <w:rPr>
          <w:lang w:val="es-ES"/>
        </w:rPr>
        <w:t>,</w:t>
      </w:r>
      <w:r w:rsidR="00B2209B" w:rsidRPr="00893360">
        <w:rPr>
          <w:lang w:val="es-ES"/>
        </w:rPr>
        <w:t xml:space="preserve"> sin existir vulneración de tales artículos.</w:t>
      </w:r>
    </w:p>
    <w:p w14:paraId="31E19461" w14:textId="7D92C4C0" w:rsidR="00B2209B" w:rsidRPr="00893360" w:rsidRDefault="001E6C95" w:rsidP="00B11470">
      <w:pPr>
        <w:pStyle w:val="SingleTxtG"/>
        <w:rPr>
          <w:lang w:val="es-ES"/>
        </w:rPr>
      </w:pPr>
      <w:r w:rsidRPr="00893360">
        <w:rPr>
          <w:lang w:val="es-ES"/>
        </w:rPr>
        <w:t>7</w:t>
      </w:r>
      <w:r w:rsidR="00B2209B" w:rsidRPr="00893360">
        <w:rPr>
          <w:lang w:val="es-ES"/>
        </w:rPr>
        <w:t>.12</w:t>
      </w:r>
      <w:r w:rsidR="00B2209B" w:rsidRPr="00893360">
        <w:rPr>
          <w:lang w:val="es-ES"/>
        </w:rPr>
        <w:tab/>
        <w:t>El Estado parte alega que L.</w:t>
      </w:r>
      <w:r w:rsidR="00C057E5">
        <w:rPr>
          <w:lang w:val="es-ES"/>
        </w:rPr>
        <w:t> </w:t>
      </w:r>
      <w:r w:rsidR="00B2209B" w:rsidRPr="00893360">
        <w:rPr>
          <w:lang w:val="es-ES"/>
        </w:rPr>
        <w:t>H.</w:t>
      </w:r>
      <w:r w:rsidR="00C057E5">
        <w:rPr>
          <w:lang w:val="es-ES"/>
        </w:rPr>
        <w:t> </w:t>
      </w:r>
      <w:r w:rsidR="00B2209B" w:rsidRPr="00893360">
        <w:rPr>
          <w:lang w:val="es-ES"/>
        </w:rPr>
        <w:t>L. y A.</w:t>
      </w:r>
      <w:r w:rsidR="00C057E5">
        <w:rPr>
          <w:lang w:val="es-ES"/>
        </w:rPr>
        <w:t> </w:t>
      </w:r>
      <w:r w:rsidR="00B2209B" w:rsidRPr="00893360">
        <w:rPr>
          <w:lang w:val="es-ES"/>
        </w:rPr>
        <w:t>H.</w:t>
      </w:r>
      <w:r w:rsidR="00C057E5">
        <w:rPr>
          <w:lang w:val="es-ES"/>
        </w:rPr>
        <w:t> </w:t>
      </w:r>
      <w:r w:rsidR="00B2209B" w:rsidRPr="00893360">
        <w:rPr>
          <w:lang w:val="es-ES"/>
        </w:rPr>
        <w:t>L. fueron escuchados y han expresado su opinión ante las diferentes instancias jurisdiccionales en relación con las decisiones sobre el divorcio y derecho de custodia. Agrega que los niños han sido también objeto de distintos informes psicosociales a lo largo del procedimiento de divorcio.</w:t>
      </w:r>
    </w:p>
    <w:p w14:paraId="36061206" w14:textId="3461768F" w:rsidR="00B2209B" w:rsidRPr="00893360" w:rsidRDefault="001E6C95" w:rsidP="00B11470">
      <w:pPr>
        <w:pStyle w:val="SingleTxtG"/>
        <w:rPr>
          <w:lang w:val="es-ES"/>
        </w:rPr>
      </w:pPr>
      <w:r w:rsidRPr="00893360">
        <w:rPr>
          <w:lang w:val="es-ES"/>
        </w:rPr>
        <w:t>7</w:t>
      </w:r>
      <w:r w:rsidR="00B2209B" w:rsidRPr="00893360">
        <w:rPr>
          <w:lang w:val="es-ES"/>
        </w:rPr>
        <w:t>.13</w:t>
      </w:r>
      <w:r w:rsidR="00B2209B" w:rsidRPr="00893360">
        <w:rPr>
          <w:lang w:val="es-ES"/>
        </w:rPr>
        <w:tab/>
        <w:t xml:space="preserve">El Estado parte alega que los artículos 18, 19 y 27 de la Convención no han sido vulnerados. </w:t>
      </w:r>
      <w:r w:rsidR="009545F9" w:rsidRPr="00893360">
        <w:rPr>
          <w:lang w:val="es-ES"/>
        </w:rPr>
        <w:t>También a</w:t>
      </w:r>
      <w:r w:rsidR="00B2209B" w:rsidRPr="00893360">
        <w:rPr>
          <w:lang w:val="es-ES"/>
        </w:rPr>
        <w:t>lega que las autoridades judiciales han tratado de velar en todo momento por su cumplimiento, por ejemplo, a través de las demandas contra el autor por el incumplimiento del pago de la pensión alimenticia para sus hijos.</w:t>
      </w:r>
    </w:p>
    <w:bookmarkEnd w:id="8"/>
    <w:p w14:paraId="21EE4048" w14:textId="65E2BC08" w:rsidR="00B2209B" w:rsidRPr="00893360" w:rsidRDefault="00B2209B" w:rsidP="00902E84">
      <w:pPr>
        <w:pStyle w:val="H23G"/>
        <w:rPr>
          <w:lang w:val="es-ES"/>
        </w:rPr>
      </w:pPr>
      <w:r w:rsidRPr="00893360">
        <w:rPr>
          <w:lang w:val="es-ES"/>
        </w:rPr>
        <w:tab/>
      </w:r>
      <w:r w:rsidRPr="00893360">
        <w:rPr>
          <w:lang w:val="es-ES"/>
        </w:rPr>
        <w:tab/>
        <w:t>Comentarios del autor a las observaciones del Estado parte sobre la admisibilidad y</w:t>
      </w:r>
      <w:r w:rsidR="00C057E5">
        <w:rPr>
          <w:lang w:val="es-ES"/>
        </w:rPr>
        <w:t> </w:t>
      </w:r>
      <w:r w:rsidRPr="00893360">
        <w:rPr>
          <w:lang w:val="es-ES"/>
        </w:rPr>
        <w:t>el</w:t>
      </w:r>
      <w:r w:rsidR="00C057E5">
        <w:rPr>
          <w:lang w:val="es-ES"/>
        </w:rPr>
        <w:t> </w:t>
      </w:r>
      <w:r w:rsidRPr="00893360">
        <w:rPr>
          <w:lang w:val="es-ES"/>
        </w:rPr>
        <w:t>fondo</w:t>
      </w:r>
    </w:p>
    <w:p w14:paraId="4C24C44D" w14:textId="2EA394A0" w:rsidR="00B2209B" w:rsidRPr="00893360" w:rsidRDefault="001E6C95" w:rsidP="00B11470">
      <w:pPr>
        <w:pStyle w:val="SingleTxtG"/>
        <w:rPr>
          <w:lang w:val="es-ES"/>
        </w:rPr>
      </w:pPr>
      <w:r w:rsidRPr="00893360">
        <w:rPr>
          <w:lang w:val="es-ES"/>
        </w:rPr>
        <w:t>8</w:t>
      </w:r>
      <w:r w:rsidR="00B2209B" w:rsidRPr="00893360">
        <w:rPr>
          <w:lang w:val="es-ES"/>
        </w:rPr>
        <w:t>.1</w:t>
      </w:r>
      <w:r w:rsidR="00B2209B" w:rsidRPr="00893360">
        <w:rPr>
          <w:lang w:val="es-ES"/>
        </w:rPr>
        <w:tab/>
        <w:t>En sus comentarios de 26 de febrero, 2 de marzo, 11 de abril, 17 de mayo, 15 de junio y 2 de agosto de 2018, el autor reitera los hechos y sus alegaciones sobre la admisibilidad y el fondo de la comunicación. El autor alega que el principal argumento del Estado parte de que el autor se encuentra prófugo de la justicia española es un “absoluto fraude”</w:t>
      </w:r>
      <w:r w:rsidR="00C057E5">
        <w:rPr>
          <w:lang w:val="es-ES"/>
        </w:rPr>
        <w:t>.</w:t>
      </w:r>
      <w:r w:rsidR="00B2209B" w:rsidRPr="00893360">
        <w:rPr>
          <w:lang w:val="es-ES"/>
        </w:rPr>
        <w:t xml:space="preserve"> Alega que la madre sabía que el autor vivía en Ucrania cuando interpuso denuncia penal en su contra en España por impago de pensión alimenticia y que él ya había presentado prueba de su situación de desempleo y baja médica ante el Juzgado español que decidió su divorcio.</w:t>
      </w:r>
    </w:p>
    <w:p w14:paraId="398B9604" w14:textId="718A87EE" w:rsidR="00B2209B" w:rsidRPr="00893360" w:rsidRDefault="001E6C95">
      <w:pPr>
        <w:pStyle w:val="SingleTxtG"/>
        <w:rPr>
          <w:lang w:val="es-ES"/>
        </w:rPr>
      </w:pPr>
      <w:r w:rsidRPr="00893360">
        <w:rPr>
          <w:lang w:val="es-ES"/>
        </w:rPr>
        <w:t>8</w:t>
      </w:r>
      <w:r w:rsidR="00B2209B" w:rsidRPr="00893360">
        <w:rPr>
          <w:lang w:val="es-ES"/>
        </w:rPr>
        <w:t>.2</w:t>
      </w:r>
      <w:r w:rsidR="00B2209B" w:rsidRPr="00893360">
        <w:rPr>
          <w:lang w:val="es-ES"/>
        </w:rPr>
        <w:tab/>
        <w:t xml:space="preserve">El autor alega que su exesposa cuenta con apoyo político y de la </w:t>
      </w:r>
      <w:r w:rsidR="009545F9" w:rsidRPr="00893360">
        <w:rPr>
          <w:lang w:val="es-ES"/>
        </w:rPr>
        <w:t>I</w:t>
      </w:r>
      <w:r w:rsidR="00B2209B" w:rsidRPr="00893360">
        <w:rPr>
          <w:lang w:val="es-ES"/>
        </w:rPr>
        <w:t xml:space="preserve">glesia española y reitera sus acusaciones de corrupción y prevaricato sobre la justicia española. Reitera también que cuando solicitó los documentos al Juzgado de Instrucción que llevaba adelante la causa por impago de pensión alimenticia le fueron denegados y por ello no presentó su declaración. Agrega que el 20 de agosto de 2015 comunicó su domicilio en Ucrania al Juzgado de Instrucción. </w:t>
      </w:r>
    </w:p>
    <w:p w14:paraId="3B06DB57" w14:textId="58347B4D" w:rsidR="00B2209B" w:rsidRPr="00893360" w:rsidRDefault="001E6C95" w:rsidP="00B11470">
      <w:pPr>
        <w:pStyle w:val="SingleTxtG"/>
        <w:rPr>
          <w:lang w:val="es-ES"/>
        </w:rPr>
      </w:pPr>
      <w:r w:rsidRPr="00893360">
        <w:rPr>
          <w:lang w:val="es-ES"/>
        </w:rPr>
        <w:t>8</w:t>
      </w:r>
      <w:r w:rsidR="00B2209B" w:rsidRPr="00893360">
        <w:rPr>
          <w:lang w:val="es-ES"/>
        </w:rPr>
        <w:t>.3</w:t>
      </w:r>
      <w:r w:rsidR="00B2209B" w:rsidRPr="00893360">
        <w:rPr>
          <w:lang w:val="es-ES"/>
        </w:rPr>
        <w:tab/>
        <w:t xml:space="preserve">El autor aporta copia de la resolución del 15 de mayo de 2018 del Juzgado de Instrucción </w:t>
      </w:r>
      <w:r w:rsidR="00C15CD7" w:rsidRPr="00893360">
        <w:rPr>
          <w:lang w:val="es-ES"/>
        </w:rPr>
        <w:t>núm</w:t>
      </w:r>
      <w:r w:rsidR="00B2209B" w:rsidRPr="00893360">
        <w:rPr>
          <w:lang w:val="es-ES"/>
        </w:rPr>
        <w:t xml:space="preserve">. 6 de Zaragoza ordenando la búsqueda del autor y la emisión de una orden europea de detención del autor considerando que el autor residiría en Londres. El autor alega que lo anterior es muestra de las represalias de jueces españoles en su contra por las denuncias que el autor habría interpuesto contra ellos ante el Consejo General del Poder Judicial español. Agrega que, como consecuencia de la orden de detención europea, ha perdido su trabajo en el Reino Unido. El 21 de mayo de 2018, el autor apeló la decisión del Juzgado de Instrucción que emitió la orden de detención europea. El 27 de julio de 2018, la Audiencia Provincial de Zaragoza desestimó su apelación. El autor alega que la denegatoria de su apelación es también parte de </w:t>
      </w:r>
      <w:r w:rsidR="00206394" w:rsidRPr="00893360">
        <w:rPr>
          <w:lang w:val="es-ES"/>
        </w:rPr>
        <w:t xml:space="preserve">las </w:t>
      </w:r>
      <w:r w:rsidR="00B2209B" w:rsidRPr="00893360">
        <w:rPr>
          <w:lang w:val="es-ES"/>
        </w:rPr>
        <w:t xml:space="preserve">represalias tomadas por los jueces de la Audiencia Provincial en su contra. </w:t>
      </w:r>
    </w:p>
    <w:p w14:paraId="111961D0" w14:textId="77777777" w:rsidR="00B2209B" w:rsidRPr="00D91406" w:rsidRDefault="00B2209B" w:rsidP="00902E84">
      <w:pPr>
        <w:pStyle w:val="H23G"/>
        <w:rPr>
          <w:lang w:val="es-ES"/>
        </w:rPr>
      </w:pPr>
      <w:r w:rsidRPr="00D91406">
        <w:rPr>
          <w:lang w:val="es-ES"/>
        </w:rPr>
        <w:tab/>
      </w:r>
      <w:r w:rsidRPr="00D91406">
        <w:rPr>
          <w:lang w:val="es-ES"/>
        </w:rPr>
        <w:tab/>
        <w:t>Deliberaciones del Comité</w:t>
      </w:r>
    </w:p>
    <w:p w14:paraId="15CA2DCD" w14:textId="77777777" w:rsidR="00B2209B" w:rsidRPr="00D91406" w:rsidRDefault="00B2209B" w:rsidP="00D91406">
      <w:pPr>
        <w:pStyle w:val="H4G"/>
        <w:rPr>
          <w:lang w:val="es-ES"/>
        </w:rPr>
      </w:pPr>
      <w:r w:rsidRPr="00D91406">
        <w:rPr>
          <w:lang w:val="es-ES"/>
        </w:rPr>
        <w:tab/>
      </w:r>
      <w:r w:rsidRPr="00D91406">
        <w:rPr>
          <w:lang w:val="es-ES"/>
        </w:rPr>
        <w:tab/>
        <w:t>Consideración de la admisibilidad</w:t>
      </w:r>
    </w:p>
    <w:p w14:paraId="084BBEA8" w14:textId="221C4521" w:rsidR="00B2209B" w:rsidRPr="00D91406" w:rsidRDefault="001E6C95" w:rsidP="00B11470">
      <w:pPr>
        <w:pStyle w:val="SingleTxtG"/>
        <w:rPr>
          <w:lang w:val="es-ES"/>
        </w:rPr>
      </w:pPr>
      <w:r w:rsidRPr="00D91406">
        <w:rPr>
          <w:lang w:val="es-ES"/>
        </w:rPr>
        <w:t>9</w:t>
      </w:r>
      <w:r w:rsidR="00B2209B" w:rsidRPr="00D91406">
        <w:rPr>
          <w:lang w:val="es-ES"/>
        </w:rPr>
        <w:t>.1</w:t>
      </w:r>
      <w:r w:rsidR="00B2209B" w:rsidRPr="00D91406">
        <w:rPr>
          <w:lang w:val="es-ES"/>
        </w:rPr>
        <w:tab/>
        <w:t xml:space="preserve">Antes de examinar toda queja formulada en una comunicación, el Comité debe decidir si la comunicación es admisible, de conformidad con el artículo 20 de su </w:t>
      </w:r>
      <w:r w:rsidR="00C15CD7" w:rsidRPr="00D91406">
        <w:rPr>
          <w:lang w:val="es-ES"/>
        </w:rPr>
        <w:t>r</w:t>
      </w:r>
      <w:r w:rsidR="00B2209B" w:rsidRPr="00D91406">
        <w:rPr>
          <w:lang w:val="es-ES"/>
        </w:rPr>
        <w:t xml:space="preserve">eglamento en relación con el Protocolo Facultativo de la Convención sobre los Derechos del Niño sobre un </w:t>
      </w:r>
      <w:r w:rsidR="0011423A" w:rsidRPr="00D91406">
        <w:rPr>
          <w:lang w:val="es-ES"/>
        </w:rPr>
        <w:t>p</w:t>
      </w:r>
      <w:r w:rsidR="00B2209B" w:rsidRPr="00D91406">
        <w:rPr>
          <w:lang w:val="es-ES"/>
        </w:rPr>
        <w:t xml:space="preserve">rocedimiento de </w:t>
      </w:r>
      <w:r w:rsidR="0011423A" w:rsidRPr="00D91406">
        <w:rPr>
          <w:lang w:val="es-ES"/>
        </w:rPr>
        <w:t>c</w:t>
      </w:r>
      <w:r w:rsidR="00B2209B" w:rsidRPr="00D91406">
        <w:rPr>
          <w:lang w:val="es-ES"/>
        </w:rPr>
        <w:t xml:space="preserve">omunicaciones. </w:t>
      </w:r>
    </w:p>
    <w:p w14:paraId="5CDDFAD0" w14:textId="0265884E" w:rsidR="00B2209B" w:rsidRPr="00D91406" w:rsidRDefault="001E6C95" w:rsidP="00B11470">
      <w:pPr>
        <w:pStyle w:val="SingleTxtG"/>
        <w:rPr>
          <w:lang w:val="es-ES"/>
        </w:rPr>
      </w:pPr>
      <w:r w:rsidRPr="00D91406">
        <w:rPr>
          <w:lang w:val="es-ES"/>
        </w:rPr>
        <w:t>9</w:t>
      </w:r>
      <w:r w:rsidR="00B2209B" w:rsidRPr="00D91406">
        <w:rPr>
          <w:lang w:val="es-ES"/>
        </w:rPr>
        <w:t>.2</w:t>
      </w:r>
      <w:r w:rsidR="00B2209B" w:rsidRPr="00D91406">
        <w:rPr>
          <w:lang w:val="es-ES"/>
        </w:rPr>
        <w:tab/>
        <w:t>El Comité toma nota de los argumentos del Estado parte de que la comunicación es inadmisible por constituir un abuso del derecho a presentar comunicaciones porque el autor no tiene la custodia de sus hijos ni ha presentado prueba del consentimiento de los niños para presentar esta comunicación en su nombre ante el Comité, de conformidad con el artículo 7</w:t>
      </w:r>
      <w:r w:rsidR="007328A6" w:rsidRPr="00D91406">
        <w:rPr>
          <w:lang w:val="es-ES"/>
        </w:rPr>
        <w:t>, apartado</w:t>
      </w:r>
      <w:r w:rsidR="00B2209B" w:rsidRPr="00D91406">
        <w:rPr>
          <w:lang w:val="es-ES"/>
        </w:rPr>
        <w:t xml:space="preserve"> c)</w:t>
      </w:r>
      <w:r w:rsidR="007328A6" w:rsidRPr="00D91406">
        <w:rPr>
          <w:lang w:val="es-ES"/>
        </w:rPr>
        <w:t>,</w:t>
      </w:r>
      <w:r w:rsidR="00B2209B" w:rsidRPr="00D91406">
        <w:rPr>
          <w:lang w:val="es-ES"/>
        </w:rPr>
        <w:t xml:space="preserve"> del Protocolo Facultativo (párrafo 4.5</w:t>
      </w:r>
      <w:r w:rsidR="007328A6" w:rsidRPr="00D91406">
        <w:rPr>
          <w:lang w:val="es-ES"/>
        </w:rPr>
        <w:t xml:space="preserve"> </w:t>
      </w:r>
      <w:r w:rsidR="007328A6" w:rsidRPr="00D91406">
        <w:rPr>
          <w:i/>
          <w:iCs/>
          <w:lang w:val="es-ES"/>
        </w:rPr>
        <w:t>supra</w:t>
      </w:r>
      <w:r w:rsidR="00B2209B" w:rsidRPr="00D91406">
        <w:rPr>
          <w:lang w:val="es-ES"/>
        </w:rPr>
        <w:t>). Sin embargo, el Comité recuerda que el artículo 5</w:t>
      </w:r>
      <w:r w:rsidR="007328A6" w:rsidRPr="00D91406">
        <w:rPr>
          <w:lang w:val="es-ES"/>
        </w:rPr>
        <w:t>, párrafo</w:t>
      </w:r>
      <w:r w:rsidR="00B2209B" w:rsidRPr="00D91406">
        <w:rPr>
          <w:lang w:val="es-ES"/>
        </w:rPr>
        <w:t xml:space="preserve"> 2</w:t>
      </w:r>
      <w:r w:rsidR="007328A6" w:rsidRPr="00D91406">
        <w:rPr>
          <w:lang w:val="es-ES"/>
        </w:rPr>
        <w:t>,</w:t>
      </w:r>
      <w:r w:rsidR="00B2209B" w:rsidRPr="00D91406">
        <w:rPr>
          <w:lang w:val="es-ES"/>
        </w:rPr>
        <w:t xml:space="preserve"> del mismo Protocolo estipula que una comunicación podrá ser presentada sin el consentimiento de las alegadas víctimas, siempre que el autor de la comunicación pueda justificar el actuar en su nombre sin su consentimiento. El Comité considera que, aunque el autor no cuente con la custodia de sus hijos, tiene derecho suficiente de representarlos ante el Comité, a menos que se determine que el autor no actuaba teniendo en cuenta el interés de sus hijos al presentar esta comunicación. En este sentido, el Comité considera que, del material que conforma la presente comunicación, no se desprende que la presentación de este reclamo por el autor, en nombre de sus hijos L.</w:t>
      </w:r>
      <w:r w:rsidR="00C057E5">
        <w:rPr>
          <w:lang w:val="es-ES"/>
        </w:rPr>
        <w:t> </w:t>
      </w:r>
      <w:r w:rsidR="00B2209B" w:rsidRPr="00D91406">
        <w:rPr>
          <w:lang w:val="es-ES"/>
        </w:rPr>
        <w:t>H.</w:t>
      </w:r>
      <w:r w:rsidR="00C057E5">
        <w:rPr>
          <w:lang w:val="es-ES"/>
        </w:rPr>
        <w:t> </w:t>
      </w:r>
      <w:r w:rsidR="00B2209B" w:rsidRPr="00D91406">
        <w:rPr>
          <w:lang w:val="es-ES"/>
        </w:rPr>
        <w:t>L. y A.</w:t>
      </w:r>
      <w:r w:rsidR="00C057E5">
        <w:rPr>
          <w:lang w:val="es-ES"/>
        </w:rPr>
        <w:t> </w:t>
      </w:r>
      <w:r w:rsidR="00B2209B" w:rsidRPr="00D91406">
        <w:rPr>
          <w:lang w:val="es-ES"/>
        </w:rPr>
        <w:t>H.</w:t>
      </w:r>
      <w:r w:rsidR="00C057E5">
        <w:rPr>
          <w:lang w:val="es-ES"/>
        </w:rPr>
        <w:t> </w:t>
      </w:r>
      <w:r w:rsidR="00B2209B" w:rsidRPr="00D91406">
        <w:rPr>
          <w:lang w:val="es-ES"/>
        </w:rPr>
        <w:t>L., sea en contra del interés de los niños. El Comité también toma nota de las alegaciones del autor relativas a la falta de contacto directo con sus hijos (párrafo 2.17</w:t>
      </w:r>
      <w:r w:rsidR="002C5EEF" w:rsidRPr="00D91406">
        <w:rPr>
          <w:lang w:val="es-ES"/>
        </w:rPr>
        <w:t xml:space="preserve"> </w:t>
      </w:r>
      <w:r w:rsidR="002C5EEF" w:rsidRPr="00D91406">
        <w:rPr>
          <w:i/>
          <w:iCs/>
          <w:lang w:val="es-ES"/>
        </w:rPr>
        <w:t>supra</w:t>
      </w:r>
      <w:r w:rsidR="00B2209B" w:rsidRPr="00D91406">
        <w:rPr>
          <w:lang w:val="es-ES"/>
        </w:rPr>
        <w:t>), hecho que le habría imposibilitado, en todo caso, obtener su consentimiento. En consecuencia, el Comité concluye que la comunicación es admisible de acuerdo con los artículos 5</w:t>
      </w:r>
      <w:r w:rsidR="002C5EEF" w:rsidRPr="00D91406">
        <w:rPr>
          <w:lang w:val="es-ES"/>
        </w:rPr>
        <w:t>, párrafo</w:t>
      </w:r>
      <w:r w:rsidR="00B2209B" w:rsidRPr="00D91406">
        <w:rPr>
          <w:lang w:val="es-ES"/>
        </w:rPr>
        <w:t xml:space="preserve"> 2</w:t>
      </w:r>
      <w:r w:rsidR="002C5EEF" w:rsidRPr="00D91406">
        <w:rPr>
          <w:lang w:val="es-ES"/>
        </w:rPr>
        <w:t>,</w:t>
      </w:r>
      <w:r w:rsidR="00B2209B" w:rsidRPr="00D91406">
        <w:rPr>
          <w:lang w:val="es-ES"/>
        </w:rPr>
        <w:t xml:space="preserve"> y 7</w:t>
      </w:r>
      <w:r w:rsidR="002C5EEF" w:rsidRPr="00D91406">
        <w:rPr>
          <w:lang w:val="es-ES"/>
        </w:rPr>
        <w:t>, apartado</w:t>
      </w:r>
      <w:r w:rsidR="00B2209B" w:rsidRPr="00D91406">
        <w:rPr>
          <w:lang w:val="es-ES"/>
        </w:rPr>
        <w:t xml:space="preserve"> c)</w:t>
      </w:r>
      <w:r w:rsidR="002C5EEF" w:rsidRPr="00D91406">
        <w:rPr>
          <w:lang w:val="es-ES"/>
        </w:rPr>
        <w:t>,</w:t>
      </w:r>
      <w:r w:rsidR="00B2209B" w:rsidRPr="00D91406">
        <w:rPr>
          <w:lang w:val="es-ES"/>
        </w:rPr>
        <w:t xml:space="preserve"> del Protocolo Facultativo. </w:t>
      </w:r>
    </w:p>
    <w:p w14:paraId="4AEBD7DA" w14:textId="0C2AD016" w:rsidR="00B2209B" w:rsidRPr="00D91406" w:rsidRDefault="001E6C95" w:rsidP="00B11470">
      <w:pPr>
        <w:pStyle w:val="SingleTxtG"/>
        <w:rPr>
          <w:lang w:val="es-ES"/>
        </w:rPr>
      </w:pPr>
      <w:r w:rsidRPr="00D91406">
        <w:rPr>
          <w:lang w:val="es-ES"/>
        </w:rPr>
        <w:t>9</w:t>
      </w:r>
      <w:r w:rsidR="00B2209B" w:rsidRPr="00D91406">
        <w:rPr>
          <w:lang w:val="es-ES"/>
        </w:rPr>
        <w:t>.3</w:t>
      </w:r>
      <w:r w:rsidR="00B2209B" w:rsidRPr="00D91406">
        <w:rPr>
          <w:lang w:val="es-ES"/>
        </w:rPr>
        <w:tab/>
        <w:t>En relación con las alegaciones del autor sobre violaciones a sus propios derechos, el Comité considera que la Convención protege los derechos de los niños y no los derechos de los adultos. El Comité concluye entonces que los reclamos del autor realizados en su propio nombre son incompatibles con las disposiciones de la Convención y los declara inadmisibles de acuerdo con el artículo 7</w:t>
      </w:r>
      <w:r w:rsidR="00514F95" w:rsidRPr="00D91406">
        <w:rPr>
          <w:lang w:val="es-ES"/>
        </w:rPr>
        <w:t>, apartado</w:t>
      </w:r>
      <w:r w:rsidR="00B2209B" w:rsidRPr="00D91406">
        <w:rPr>
          <w:lang w:val="es-ES"/>
        </w:rPr>
        <w:t xml:space="preserve"> c)</w:t>
      </w:r>
      <w:r w:rsidR="00514F95" w:rsidRPr="00D91406">
        <w:rPr>
          <w:lang w:val="es-ES"/>
        </w:rPr>
        <w:t>,</w:t>
      </w:r>
      <w:r w:rsidR="00B2209B" w:rsidRPr="00D91406">
        <w:rPr>
          <w:lang w:val="es-ES"/>
        </w:rPr>
        <w:t xml:space="preserve"> del Protocolo Facultativo</w:t>
      </w:r>
      <w:r w:rsidR="002E1F6C" w:rsidRPr="00D91406">
        <w:rPr>
          <w:rStyle w:val="FootnoteReference"/>
          <w:lang w:val="es-ES"/>
        </w:rPr>
        <w:footnoteReference w:id="17"/>
      </w:r>
      <w:r w:rsidR="00B2209B" w:rsidRPr="00D91406">
        <w:rPr>
          <w:lang w:val="es-ES"/>
        </w:rPr>
        <w:t>.</w:t>
      </w:r>
    </w:p>
    <w:p w14:paraId="54C49B50" w14:textId="1B6BDC6E" w:rsidR="00B2209B" w:rsidRPr="00D91406" w:rsidRDefault="001E6C95" w:rsidP="00B11470">
      <w:pPr>
        <w:pStyle w:val="SingleTxtG"/>
        <w:rPr>
          <w:lang w:val="es-ES"/>
        </w:rPr>
      </w:pPr>
      <w:r w:rsidRPr="00D91406">
        <w:rPr>
          <w:lang w:val="es-ES"/>
        </w:rPr>
        <w:t>9</w:t>
      </w:r>
      <w:r w:rsidR="00B2209B" w:rsidRPr="00D91406">
        <w:rPr>
          <w:lang w:val="es-ES"/>
        </w:rPr>
        <w:t>.4</w:t>
      </w:r>
      <w:r w:rsidR="00B2209B" w:rsidRPr="00D91406">
        <w:rPr>
          <w:lang w:val="es-ES"/>
        </w:rPr>
        <w:tab/>
        <w:t>Finalmente, el Comité toma nota del argumento del Estado parte de que la comunicación es inadmisible por ser manifiestamente infundada de conformidad con el artículo 7</w:t>
      </w:r>
      <w:r w:rsidR="00B8173C" w:rsidRPr="00D91406">
        <w:rPr>
          <w:lang w:val="es-ES"/>
        </w:rPr>
        <w:t>, apartado</w:t>
      </w:r>
      <w:r w:rsidR="00B2209B" w:rsidRPr="00D91406">
        <w:rPr>
          <w:lang w:val="es-ES"/>
        </w:rPr>
        <w:t xml:space="preserve"> f)</w:t>
      </w:r>
      <w:r w:rsidR="00B8173C" w:rsidRPr="00D91406">
        <w:rPr>
          <w:lang w:val="es-ES"/>
        </w:rPr>
        <w:t>,</w:t>
      </w:r>
      <w:r w:rsidR="00B2209B" w:rsidRPr="00D91406">
        <w:rPr>
          <w:lang w:val="es-ES"/>
        </w:rPr>
        <w:t xml:space="preserve"> del Protocolo Facultativo. El Comité observa que, en el año 2009, el Juzgado de Uster </w:t>
      </w:r>
      <w:r w:rsidR="00B8173C" w:rsidRPr="00D91406">
        <w:rPr>
          <w:lang w:val="es-ES"/>
        </w:rPr>
        <w:t>(</w:t>
      </w:r>
      <w:r w:rsidR="00B2209B" w:rsidRPr="00D91406">
        <w:rPr>
          <w:lang w:val="es-ES"/>
        </w:rPr>
        <w:t>Suiza</w:t>
      </w:r>
      <w:r w:rsidR="00B8173C" w:rsidRPr="00D91406">
        <w:rPr>
          <w:lang w:val="es-ES"/>
        </w:rPr>
        <w:t>)</w:t>
      </w:r>
      <w:r w:rsidR="00B2209B" w:rsidRPr="00D91406">
        <w:rPr>
          <w:lang w:val="es-ES"/>
        </w:rPr>
        <w:t xml:space="preserve">, otorgó la custodia de los hijos a su madre, y derecho de visita ampliado para el autor, restringiendo la salida de Suiza de la madre con sus hijos; que el 4 de diciembre de 2010, la madre trasladó a sus hijos de Suiza a España sin consentimiento del autor, lo cual propició que el autor solicitara el retorno de sus hijos a Suiza en el marco del Convenio de La Haya sobre los Aspectos Civiles de la Sustracción Internacional de Menores y, el 19 de julio de 2011, el Juzgado de Primera Instancia de Familia </w:t>
      </w:r>
      <w:r w:rsidR="00240FF0" w:rsidRPr="00D91406">
        <w:rPr>
          <w:lang w:val="es-ES"/>
        </w:rPr>
        <w:t>núm</w:t>
      </w:r>
      <w:r w:rsidR="00B2209B" w:rsidRPr="00D91406">
        <w:rPr>
          <w:lang w:val="es-ES"/>
        </w:rPr>
        <w:t xml:space="preserve">. 6 de Zaragoza </w:t>
      </w:r>
      <w:r w:rsidR="00240FF0" w:rsidRPr="00D91406">
        <w:rPr>
          <w:lang w:val="es-ES"/>
        </w:rPr>
        <w:t>(</w:t>
      </w:r>
      <w:r w:rsidR="00B2209B" w:rsidRPr="00D91406">
        <w:rPr>
          <w:lang w:val="es-ES"/>
        </w:rPr>
        <w:t>España</w:t>
      </w:r>
      <w:r w:rsidR="00240FF0" w:rsidRPr="00D91406">
        <w:rPr>
          <w:lang w:val="es-ES"/>
        </w:rPr>
        <w:t>)</w:t>
      </w:r>
      <w:r w:rsidR="00B2209B" w:rsidRPr="00D91406">
        <w:rPr>
          <w:lang w:val="es-ES"/>
        </w:rPr>
        <w:t>, declaró ilícito el traslado de Suiza a España de los menores y ordenó que los hijos del autor regresaran a Suiza. Sin embargo, en octubre de 2011, la Sección Segunda de la Audiencia Provincial de Zaragoza, en apelación, resolvió que el traslado de los menores fue lícito y desestimó la restitución de los menores a Suiza. Dicha decisión fue apelada por el autor ante el Tribunal Constitucional español, el cual desestimó la apelación. El Comité observa que, en mayo de 2012, el Juzgado de</w:t>
      </w:r>
      <w:r w:rsidR="008A1969" w:rsidRPr="00D91406">
        <w:rPr>
          <w:lang w:val="es-ES"/>
        </w:rPr>
        <w:t xml:space="preserve"> E</w:t>
      </w:r>
      <w:r w:rsidR="00B2209B" w:rsidRPr="00D91406">
        <w:rPr>
          <w:lang w:val="es-ES"/>
        </w:rPr>
        <w:t>l Escorial otorgó la custodia de los niños a la madre y derecho de visita al autor junto con la imposición del pago de una pensión alimenticia, dictando sentencia firme de divorcio, en términos similares, en septiembre de</w:t>
      </w:r>
      <w:r w:rsidR="00C057E5">
        <w:rPr>
          <w:lang w:val="es-ES"/>
        </w:rPr>
        <w:t> </w:t>
      </w:r>
      <w:r w:rsidR="00B2209B" w:rsidRPr="00D91406">
        <w:rPr>
          <w:lang w:val="es-ES"/>
        </w:rPr>
        <w:t xml:space="preserve">2013. </w:t>
      </w:r>
      <w:r w:rsidR="001D6789" w:rsidRPr="00D91406">
        <w:rPr>
          <w:lang w:val="es-ES"/>
        </w:rPr>
        <w:t xml:space="preserve">Sin embargo, el Comité </w:t>
      </w:r>
      <w:r w:rsidR="002B0988" w:rsidRPr="00D91406">
        <w:rPr>
          <w:lang w:val="es-ES"/>
        </w:rPr>
        <w:t xml:space="preserve">toma </w:t>
      </w:r>
      <w:r w:rsidR="001D6789" w:rsidRPr="00D91406">
        <w:rPr>
          <w:lang w:val="es-ES"/>
        </w:rPr>
        <w:t xml:space="preserve">nota </w:t>
      </w:r>
      <w:r w:rsidR="002B0988" w:rsidRPr="00D91406">
        <w:rPr>
          <w:lang w:val="es-ES"/>
        </w:rPr>
        <w:t>asimismo de las alegaciones d</w:t>
      </w:r>
      <w:r w:rsidR="001D6789" w:rsidRPr="00D91406">
        <w:rPr>
          <w:lang w:val="es-ES"/>
        </w:rPr>
        <w:t xml:space="preserve">el autor </w:t>
      </w:r>
      <w:r w:rsidR="002B0988" w:rsidRPr="00D91406">
        <w:rPr>
          <w:lang w:val="es-ES"/>
        </w:rPr>
        <w:t xml:space="preserve">de que </w:t>
      </w:r>
      <w:r w:rsidR="001D6789" w:rsidRPr="00D91406">
        <w:rPr>
          <w:lang w:val="es-ES"/>
        </w:rPr>
        <w:t xml:space="preserve">no pudo ejercer sus derechos de </w:t>
      </w:r>
      <w:r w:rsidR="002B0988" w:rsidRPr="00D91406">
        <w:rPr>
          <w:lang w:val="es-ES"/>
        </w:rPr>
        <w:t>visita</w:t>
      </w:r>
      <w:r w:rsidR="001D6789" w:rsidRPr="00D91406">
        <w:rPr>
          <w:lang w:val="es-ES"/>
        </w:rPr>
        <w:t xml:space="preserve"> por falta de acción del Estado parte y</w:t>
      </w:r>
      <w:r w:rsidR="002B0988" w:rsidRPr="00D91406">
        <w:rPr>
          <w:lang w:val="es-ES"/>
        </w:rPr>
        <w:t xml:space="preserve">, en particular, </w:t>
      </w:r>
      <w:r w:rsidR="001D6789" w:rsidRPr="00D91406">
        <w:rPr>
          <w:lang w:val="es-ES"/>
        </w:rPr>
        <w:t xml:space="preserve"> la falta de respuesta judicial ante sus reiteradas solicitudes ante </w:t>
      </w:r>
      <w:r w:rsidR="008A1969" w:rsidRPr="00D91406">
        <w:rPr>
          <w:lang w:val="es-ES"/>
        </w:rPr>
        <w:t xml:space="preserve">el juzgado </w:t>
      </w:r>
      <w:r w:rsidR="001D6789" w:rsidRPr="00D91406">
        <w:rPr>
          <w:lang w:val="es-ES"/>
        </w:rPr>
        <w:t>de</w:t>
      </w:r>
      <w:r w:rsidR="008A1969" w:rsidRPr="00D91406">
        <w:rPr>
          <w:lang w:val="es-ES"/>
        </w:rPr>
        <w:t xml:space="preserve"> E</w:t>
      </w:r>
      <w:r w:rsidR="001D6789" w:rsidRPr="00D91406">
        <w:rPr>
          <w:lang w:val="es-ES"/>
        </w:rPr>
        <w:t xml:space="preserve">l Escorial para que </w:t>
      </w:r>
      <w:r w:rsidR="008A1969" w:rsidRPr="00D91406">
        <w:rPr>
          <w:lang w:val="es-ES"/>
        </w:rPr>
        <w:t>e</w:t>
      </w:r>
      <w:r w:rsidR="001D6789" w:rsidRPr="00D91406">
        <w:rPr>
          <w:lang w:val="es-ES"/>
        </w:rPr>
        <w:t xml:space="preserve">sta ejecutara e hiciese cumplir la </w:t>
      </w:r>
      <w:r w:rsidR="002B0988" w:rsidRPr="00D91406">
        <w:rPr>
          <w:lang w:val="es-ES"/>
        </w:rPr>
        <w:t>sentencia</w:t>
      </w:r>
      <w:r w:rsidR="001D6789" w:rsidRPr="00D91406">
        <w:rPr>
          <w:lang w:val="es-ES"/>
        </w:rPr>
        <w:t xml:space="preserve"> del 8 de mayo de 2012. El Estado parte alega que lo anterior sucedió porque el autor se encontraba fuera del país </w:t>
      </w:r>
      <w:r w:rsidR="002B0988" w:rsidRPr="00D91406">
        <w:rPr>
          <w:lang w:val="es-ES"/>
        </w:rPr>
        <w:t>con el fin de</w:t>
      </w:r>
      <w:r w:rsidR="001D6789" w:rsidRPr="00D91406">
        <w:rPr>
          <w:lang w:val="es-ES"/>
        </w:rPr>
        <w:t xml:space="preserve"> evadir el pago de la </w:t>
      </w:r>
      <w:r w:rsidR="002B0988" w:rsidRPr="00D91406">
        <w:rPr>
          <w:lang w:val="es-ES"/>
        </w:rPr>
        <w:t>pensión alimenticia a favor de sus hijos.</w:t>
      </w:r>
      <w:r w:rsidR="001D6789" w:rsidRPr="00D91406">
        <w:rPr>
          <w:lang w:val="es-ES"/>
        </w:rPr>
        <w:t xml:space="preserve"> </w:t>
      </w:r>
    </w:p>
    <w:p w14:paraId="15873318" w14:textId="19234E76" w:rsidR="00B2209B" w:rsidRPr="00D91406" w:rsidRDefault="001E6C95" w:rsidP="00902E84">
      <w:pPr>
        <w:pStyle w:val="SingleTxtG"/>
      </w:pPr>
      <w:r w:rsidRPr="00D91406">
        <w:rPr>
          <w:lang w:val="es-ES"/>
        </w:rPr>
        <w:t>9</w:t>
      </w:r>
      <w:r w:rsidR="00B2209B" w:rsidRPr="00D91406">
        <w:rPr>
          <w:lang w:val="es-ES"/>
        </w:rPr>
        <w:t>.5</w:t>
      </w:r>
      <w:r w:rsidR="00B2209B" w:rsidRPr="00D91406">
        <w:rPr>
          <w:lang w:val="es-ES"/>
        </w:rPr>
        <w:tab/>
        <w:t>El Comité recuerda que, como regla general, es competencia de las autoridades nacionales examinar los hechos y las pruebas, así como interpretar y aplicar la ley nacional, salvo que dicho examen sea claramente arbitrario o equivalga a una denegación de justicia</w:t>
      </w:r>
      <w:r w:rsidR="002E1F6C" w:rsidRPr="00D91406">
        <w:rPr>
          <w:rStyle w:val="FootnoteReference"/>
        </w:rPr>
        <w:footnoteReference w:id="18"/>
      </w:r>
      <w:r w:rsidR="00B2209B" w:rsidRPr="00D91406">
        <w:rPr>
          <w:lang w:val="es-ES"/>
        </w:rPr>
        <w:t>. Por lo tanto, no corresponde al Comité sustituir a las autoridades nacionales en la interpretación de la legislación nacional y la evaluación de los hechos y las pruebas, sino verificar la ausencia de arbitrariedad o denegación de justicia en la evaluación de las autoridades, y velar por que el interés superior del niño haya sido una consideración primordial en esa evaluación</w:t>
      </w:r>
      <w:r w:rsidR="002E1F6C" w:rsidRPr="00D91406">
        <w:rPr>
          <w:rStyle w:val="FootnoteReference"/>
        </w:rPr>
        <w:footnoteReference w:id="19"/>
      </w:r>
      <w:r w:rsidR="00B2209B" w:rsidRPr="00D91406">
        <w:rPr>
          <w:lang w:val="es-ES"/>
        </w:rPr>
        <w:t>. En el presente caso, el Comité observa que las alegaciones del autor relativas al supuesto secuestro de sus hijos y a la falta de contacto con los mismos fueron sujetas a un detallado análisis por parte de los órganos jurisdiccionales españoles. El Comité considera que el autor no ha demostrado que el examen judicial de los hechos y pruebas en las diferentes instancias jurisdiccionales haya sido claramente arbitrario o haya equivalido a una denegación de justicia.</w:t>
      </w:r>
    </w:p>
    <w:p w14:paraId="7EBFC9D3" w14:textId="7A85D111" w:rsidR="00B2209B" w:rsidRPr="00893360" w:rsidRDefault="001E6C95">
      <w:pPr>
        <w:pStyle w:val="SingleTxtG"/>
        <w:rPr>
          <w:lang w:val="es-ES"/>
        </w:rPr>
      </w:pPr>
      <w:r w:rsidRPr="00D91406">
        <w:rPr>
          <w:lang w:val="es-ES"/>
        </w:rPr>
        <w:t>9</w:t>
      </w:r>
      <w:r w:rsidR="00B2209B" w:rsidRPr="00D91406">
        <w:rPr>
          <w:lang w:val="es-ES"/>
        </w:rPr>
        <w:t>.6</w:t>
      </w:r>
      <w:r w:rsidR="00B2209B" w:rsidRPr="00D91406">
        <w:rPr>
          <w:lang w:val="es-ES"/>
        </w:rPr>
        <w:tab/>
        <w:t>En vista de lo anterior, el Comité concluye que la comunicación no está suficientemente fundamentada y la declara inadmisible de conformidad con el artículo 7</w:t>
      </w:r>
      <w:r w:rsidR="008A1969" w:rsidRPr="00D91406">
        <w:rPr>
          <w:lang w:val="es-ES"/>
        </w:rPr>
        <w:t>, apartado</w:t>
      </w:r>
      <w:r w:rsidR="00B2209B" w:rsidRPr="00D91406">
        <w:rPr>
          <w:lang w:val="es-ES"/>
        </w:rPr>
        <w:t xml:space="preserve"> f)</w:t>
      </w:r>
      <w:r w:rsidR="008A1969" w:rsidRPr="00D91406">
        <w:rPr>
          <w:lang w:val="es-ES"/>
        </w:rPr>
        <w:t>,</w:t>
      </w:r>
      <w:r w:rsidR="00B2209B" w:rsidRPr="00D91406">
        <w:rPr>
          <w:lang w:val="es-ES"/>
        </w:rPr>
        <w:t xml:space="preserve"> del Protocolo Facultativo.</w:t>
      </w:r>
    </w:p>
    <w:p w14:paraId="1EAEA701" w14:textId="18710D40" w:rsidR="00B2209B" w:rsidRPr="00D91406" w:rsidRDefault="00B2209B" w:rsidP="00E550DD">
      <w:pPr>
        <w:pStyle w:val="SingleTxtG"/>
        <w:rPr>
          <w:lang w:val="es-ES"/>
        </w:rPr>
      </w:pPr>
      <w:r w:rsidRPr="00D91406">
        <w:rPr>
          <w:lang w:val="es-ES"/>
        </w:rPr>
        <w:t>1</w:t>
      </w:r>
      <w:r w:rsidR="001E6C95" w:rsidRPr="00D91406">
        <w:rPr>
          <w:lang w:val="es-ES"/>
        </w:rPr>
        <w:t>0</w:t>
      </w:r>
      <w:r w:rsidRPr="00D91406">
        <w:rPr>
          <w:lang w:val="es-ES"/>
        </w:rPr>
        <w:t>.</w:t>
      </w:r>
      <w:r w:rsidRPr="00D91406">
        <w:rPr>
          <w:lang w:val="es-ES"/>
        </w:rPr>
        <w:tab/>
        <w:t>El Comité de los Derechos del Niño decide:</w:t>
      </w:r>
    </w:p>
    <w:p w14:paraId="2D4994E0" w14:textId="2A57C1E3" w:rsidR="00B2209B" w:rsidRPr="00D91406" w:rsidRDefault="00B2209B">
      <w:pPr>
        <w:pStyle w:val="SingleTxtG"/>
        <w:ind w:firstLine="567"/>
        <w:rPr>
          <w:lang w:val="es-ES"/>
        </w:rPr>
      </w:pPr>
      <w:r w:rsidRPr="00D91406">
        <w:rPr>
          <w:lang w:val="es-ES"/>
        </w:rPr>
        <w:t>a)</w:t>
      </w:r>
      <w:r w:rsidRPr="00D91406">
        <w:rPr>
          <w:lang w:val="es-ES"/>
        </w:rPr>
        <w:tab/>
        <w:t>Que la comunicación es inadmisible de conformidad con el artículo 7</w:t>
      </w:r>
      <w:r w:rsidR="008A1969" w:rsidRPr="00D91406">
        <w:rPr>
          <w:lang w:val="es-ES"/>
        </w:rPr>
        <w:t>, apartado</w:t>
      </w:r>
      <w:r w:rsidRPr="00D91406">
        <w:rPr>
          <w:lang w:val="es-ES"/>
        </w:rPr>
        <w:t> f)</w:t>
      </w:r>
      <w:r w:rsidR="008A1969" w:rsidRPr="00D91406">
        <w:rPr>
          <w:lang w:val="es-ES"/>
        </w:rPr>
        <w:t>,</w:t>
      </w:r>
      <w:r w:rsidRPr="00D91406">
        <w:rPr>
          <w:lang w:val="es-ES"/>
        </w:rPr>
        <w:t xml:space="preserve"> del Protocolo Facultativo;</w:t>
      </w:r>
    </w:p>
    <w:p w14:paraId="46E10464" w14:textId="03B5F850" w:rsidR="00993B17" w:rsidRPr="00D91406" w:rsidRDefault="00B2209B" w:rsidP="00B2209B">
      <w:pPr>
        <w:pStyle w:val="SingleTxtG"/>
        <w:ind w:firstLine="567"/>
        <w:rPr>
          <w:lang w:val="es-ES"/>
        </w:rPr>
      </w:pPr>
      <w:r w:rsidRPr="00D91406">
        <w:rPr>
          <w:lang w:val="es-ES"/>
        </w:rPr>
        <w:t>b)</w:t>
      </w:r>
      <w:r w:rsidRPr="00D91406">
        <w:rPr>
          <w:lang w:val="es-ES"/>
        </w:rPr>
        <w:tab/>
        <w:t>Que la presente decisión será transmitida al autor de la comunicación y, para información, al Estado parte.</w:t>
      </w:r>
    </w:p>
    <w:p w14:paraId="516D1B82" w14:textId="2942C964" w:rsidR="00B2209B" w:rsidRPr="00D91406" w:rsidRDefault="00B2209B" w:rsidP="00B2209B">
      <w:pPr>
        <w:pStyle w:val="SingleTxtG"/>
        <w:spacing w:before="240" w:after="0"/>
        <w:jc w:val="center"/>
        <w:rPr>
          <w:u w:val="single"/>
          <w:lang w:val="es-ES"/>
        </w:rPr>
      </w:pPr>
      <w:r w:rsidRPr="00D91406">
        <w:rPr>
          <w:u w:val="single"/>
          <w:lang w:val="es-ES"/>
        </w:rPr>
        <w:tab/>
      </w:r>
      <w:r w:rsidRPr="00D91406">
        <w:rPr>
          <w:u w:val="single"/>
          <w:lang w:val="es-ES"/>
        </w:rPr>
        <w:tab/>
      </w:r>
      <w:r w:rsidR="00C057E5">
        <w:rPr>
          <w:u w:val="single"/>
          <w:lang w:val="es-ES"/>
        </w:rPr>
        <w:tab/>
      </w:r>
      <w:bookmarkStart w:id="9" w:name="_GoBack"/>
      <w:bookmarkEnd w:id="9"/>
    </w:p>
    <w:sectPr w:rsidR="00B2209B" w:rsidRPr="00D91406" w:rsidSect="006158C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14C1" w14:textId="77777777" w:rsidR="00DF5C04" w:rsidRDefault="00DF5C04"/>
  </w:endnote>
  <w:endnote w:type="continuationSeparator" w:id="0">
    <w:p w14:paraId="51E79AE5" w14:textId="77777777" w:rsidR="00DF5C04" w:rsidRDefault="00DF5C04"/>
  </w:endnote>
  <w:endnote w:type="continuationNotice" w:id="1">
    <w:p w14:paraId="30FF20D5" w14:textId="77777777" w:rsidR="00DF5C04" w:rsidRDefault="00DF5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DAE4" w14:textId="433D36A9" w:rsidR="00085131" w:rsidRPr="001B7D55" w:rsidRDefault="00085131" w:rsidP="001B7D55">
    <w:pPr>
      <w:pStyle w:val="Footer"/>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A56609">
      <w:rPr>
        <w:b/>
        <w:noProof/>
        <w:sz w:val="18"/>
      </w:rPr>
      <w:t>10</w:t>
    </w:r>
    <w:r w:rsidRPr="001B7D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A8B" w14:textId="0EE665BF" w:rsidR="00085131" w:rsidRPr="001B7D55" w:rsidRDefault="00085131" w:rsidP="001B7D55">
    <w:pPr>
      <w:pStyle w:val="Footer"/>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A56609">
      <w:rPr>
        <w:b/>
        <w:noProof/>
        <w:sz w:val="18"/>
      </w:rPr>
      <w:t>9</w:t>
    </w:r>
    <w:r w:rsidRPr="001B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CFBE" w14:textId="577F80D0" w:rsidR="00085131" w:rsidRPr="003832A3" w:rsidRDefault="003832A3" w:rsidP="003832A3">
    <w:pPr>
      <w:pStyle w:val="Footer"/>
      <w:spacing w:before="120"/>
      <w:rPr>
        <w:sz w:val="20"/>
      </w:rPr>
    </w:pPr>
    <w:r>
      <w:rPr>
        <w:sz w:val="20"/>
      </w:rPr>
      <w:t>GE.19-09859  (S)</w:t>
    </w:r>
    <w:r>
      <w:rPr>
        <w:sz w:val="20"/>
      </w:rPr>
      <w:br/>
    </w:r>
    <w:r w:rsidRPr="003832A3">
      <w:rPr>
        <w:rFonts w:ascii="C39T30Lfz" w:hAnsi="C39T30Lfz"/>
        <w:sz w:val="56"/>
      </w:rPr>
      <w:t></w:t>
    </w:r>
    <w:r w:rsidRPr="003832A3">
      <w:rPr>
        <w:rFonts w:ascii="C39T30Lfz" w:hAnsi="C39T30Lfz"/>
        <w:sz w:val="56"/>
      </w:rPr>
      <w:t></w:t>
    </w:r>
    <w:r w:rsidRPr="003832A3">
      <w:rPr>
        <w:rFonts w:ascii="C39T30Lfz" w:hAnsi="C39T30Lfz"/>
        <w:sz w:val="56"/>
      </w:rPr>
      <w:t></w:t>
    </w:r>
    <w:r w:rsidRPr="003832A3">
      <w:rPr>
        <w:rFonts w:ascii="C39T30Lfz" w:hAnsi="C39T30Lfz"/>
        <w:sz w:val="56"/>
      </w:rPr>
      <w:t></w:t>
    </w:r>
    <w:r w:rsidRPr="003832A3">
      <w:rPr>
        <w:rFonts w:ascii="C39T30Lfz" w:hAnsi="C39T30Lfz"/>
        <w:sz w:val="56"/>
      </w:rPr>
      <w:t></w:t>
    </w:r>
    <w:r w:rsidRPr="003832A3">
      <w:rPr>
        <w:rFonts w:ascii="C39T30Lfz" w:hAnsi="C39T30Lfz"/>
        <w:sz w:val="56"/>
      </w:rPr>
      <w:t></w:t>
    </w:r>
    <w:r w:rsidRPr="003832A3">
      <w:rPr>
        <w:rFonts w:ascii="C39T30Lfz" w:hAnsi="C39T30Lfz"/>
        <w:sz w:val="56"/>
      </w:rPr>
      <w:t></w:t>
    </w:r>
    <w:r w:rsidRPr="003832A3">
      <w:rPr>
        <w:rFonts w:ascii="C39T30Lfz" w:hAnsi="C39T30Lfz"/>
        <w:sz w:val="56"/>
      </w:rPr>
      <w:t></w:t>
    </w:r>
    <w:r w:rsidRPr="003832A3">
      <w:rPr>
        <w:rFonts w:ascii="C39T30Lfz" w:hAnsi="C39T30Lfz"/>
        <w:sz w:val="56"/>
      </w:rPr>
      <w:t></w:t>
    </w:r>
    <w:r w:rsidRPr="003832A3">
      <w:rPr>
        <w:rFonts w:ascii="C39T30Lfz" w:hAnsi="C39T30Lfz"/>
        <w:noProof/>
        <w:sz w:val="56"/>
        <w:lang w:eastAsia="zh-CN"/>
      </w:rPr>
      <w:drawing>
        <wp:anchor distT="0" distB="0" distL="114300" distR="114300" simplePos="0" relativeHeight="251660288" behindDoc="0" locked="1" layoutInCell="1" allowOverlap="1" wp14:anchorId="517D85DA" wp14:editId="5784D150">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zh-CN"/>
      </w:rPr>
      <w:drawing>
        <wp:anchor distT="0" distB="0" distL="114300" distR="114300" simplePos="0" relativeHeight="251658240" behindDoc="0" locked="0" layoutInCell="1" allowOverlap="1" wp14:anchorId="79E8A9E5" wp14:editId="7509AFCF">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RC/C/81/D/13/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13/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B243" w14:textId="77777777" w:rsidR="00DF5C04" w:rsidRPr="000B175B" w:rsidRDefault="00DF5C04" w:rsidP="000B175B">
      <w:pPr>
        <w:tabs>
          <w:tab w:val="right" w:pos="2155"/>
        </w:tabs>
        <w:spacing w:after="80"/>
        <w:ind w:left="680"/>
        <w:rPr>
          <w:u w:val="single"/>
        </w:rPr>
      </w:pPr>
      <w:r>
        <w:rPr>
          <w:u w:val="single"/>
        </w:rPr>
        <w:tab/>
      </w:r>
    </w:p>
  </w:footnote>
  <w:footnote w:type="continuationSeparator" w:id="0">
    <w:p w14:paraId="07472716" w14:textId="77777777" w:rsidR="00DF5C04" w:rsidRPr="00FC68B7" w:rsidRDefault="00DF5C04" w:rsidP="00FC68B7">
      <w:pPr>
        <w:tabs>
          <w:tab w:val="left" w:pos="2155"/>
        </w:tabs>
        <w:spacing w:after="80"/>
        <w:ind w:left="680"/>
        <w:rPr>
          <w:u w:val="single"/>
        </w:rPr>
      </w:pPr>
      <w:r>
        <w:rPr>
          <w:u w:val="single"/>
        </w:rPr>
        <w:tab/>
      </w:r>
    </w:p>
  </w:footnote>
  <w:footnote w:type="continuationNotice" w:id="1">
    <w:p w14:paraId="250CCAD0" w14:textId="77777777" w:rsidR="00DF5C04" w:rsidRDefault="00DF5C04"/>
  </w:footnote>
  <w:footnote w:id="2">
    <w:p w14:paraId="798F3DBA" w14:textId="6E24270A" w:rsidR="003F1B95" w:rsidRPr="00D91406" w:rsidRDefault="003F1B95" w:rsidP="00893360">
      <w:pPr>
        <w:pStyle w:val="FootnoteText"/>
        <w:rPr>
          <w:lang w:val="es-ES"/>
        </w:rPr>
      </w:pPr>
      <w:r w:rsidRPr="00D91406">
        <w:rPr>
          <w:rStyle w:val="FootnoteReference"/>
          <w:lang w:val="es-ES"/>
        </w:rPr>
        <w:tab/>
      </w:r>
      <w:r w:rsidRPr="00D91406">
        <w:rPr>
          <w:rStyle w:val="FootnoteReference"/>
          <w:sz w:val="20"/>
          <w:vertAlign w:val="baseline"/>
          <w:lang w:val="es-ES"/>
        </w:rPr>
        <w:t>*</w:t>
      </w:r>
      <w:r w:rsidRPr="00D91406">
        <w:rPr>
          <w:rStyle w:val="FootnoteReference"/>
          <w:sz w:val="20"/>
          <w:vertAlign w:val="baseline"/>
          <w:lang w:val="es-ES"/>
        </w:rPr>
        <w:tab/>
      </w:r>
      <w:r w:rsidRPr="000A5FAA">
        <w:rPr>
          <w:lang w:val="es-ES"/>
        </w:rPr>
        <w:t>Aprobad</w:t>
      </w:r>
      <w:r w:rsidR="00551D91">
        <w:rPr>
          <w:lang w:val="es-ES"/>
        </w:rPr>
        <w:t>a</w:t>
      </w:r>
      <w:r w:rsidR="00DF4C85">
        <w:rPr>
          <w:lang w:val="es-ES"/>
        </w:rPr>
        <w:t xml:space="preserve"> </w:t>
      </w:r>
      <w:r w:rsidRPr="000A5FAA">
        <w:rPr>
          <w:lang w:val="es-ES"/>
        </w:rPr>
        <w:t xml:space="preserve"> por el </w:t>
      </w:r>
      <w:r w:rsidRPr="00D450DC">
        <w:rPr>
          <w:lang w:val="es-ES"/>
        </w:rPr>
        <w:t>Comité</w:t>
      </w:r>
      <w:r w:rsidRPr="000A5FAA">
        <w:rPr>
          <w:lang w:val="es-ES"/>
        </w:rPr>
        <w:t xml:space="preserve"> en </w:t>
      </w:r>
      <w:r>
        <w:rPr>
          <w:lang w:val="es-ES"/>
        </w:rPr>
        <w:t>su 81</w:t>
      </w:r>
      <w:r w:rsidR="007764A4" w:rsidRPr="00D91406">
        <w:rPr>
          <w:vertAlign w:val="superscript"/>
          <w:lang w:val="es-ES"/>
        </w:rPr>
        <w:t>er</w:t>
      </w:r>
      <w:r w:rsidR="007764A4">
        <w:rPr>
          <w:lang w:val="es-ES"/>
        </w:rPr>
        <w:t xml:space="preserve"> </w:t>
      </w:r>
      <w:r w:rsidRPr="000A5FAA">
        <w:rPr>
          <w:lang w:val="es-ES"/>
        </w:rPr>
        <w:t xml:space="preserve">período de sesiones </w:t>
      </w:r>
      <w:r>
        <w:rPr>
          <w:lang w:val="es-ES"/>
        </w:rPr>
        <w:t>(13</w:t>
      </w:r>
      <w:r w:rsidR="007764A4">
        <w:rPr>
          <w:lang w:val="es-ES"/>
        </w:rPr>
        <w:t xml:space="preserve"> a </w:t>
      </w:r>
      <w:r>
        <w:rPr>
          <w:lang w:val="es-ES"/>
        </w:rPr>
        <w:t>31 de mayo de 2019).</w:t>
      </w:r>
    </w:p>
  </w:footnote>
  <w:footnote w:id="3">
    <w:p w14:paraId="7C7C6AAF" w14:textId="570ECCCE" w:rsidR="003F1B95" w:rsidRPr="00D91406" w:rsidRDefault="003F1B95">
      <w:pPr>
        <w:pStyle w:val="FootnoteText"/>
        <w:rPr>
          <w:lang w:val="es-ES"/>
        </w:rPr>
      </w:pPr>
      <w:r w:rsidRPr="00D91406">
        <w:rPr>
          <w:rStyle w:val="FootnoteReference"/>
          <w:lang w:val="es-ES"/>
        </w:rPr>
        <w:tab/>
      </w:r>
      <w:r w:rsidRPr="00D91406">
        <w:rPr>
          <w:rStyle w:val="FootnoteReference"/>
          <w:sz w:val="20"/>
          <w:vertAlign w:val="baseline"/>
          <w:lang w:val="es-ES"/>
        </w:rPr>
        <w:t>**</w:t>
      </w:r>
      <w:r w:rsidRPr="00D91406">
        <w:rPr>
          <w:rStyle w:val="FootnoteReference"/>
          <w:sz w:val="20"/>
          <w:vertAlign w:val="baseline"/>
          <w:lang w:val="es-ES"/>
        </w:rPr>
        <w:tab/>
      </w:r>
      <w:r w:rsidRPr="00D91406">
        <w:rPr>
          <w:lang w:val="es-ES"/>
        </w:rPr>
        <w:t xml:space="preserve">Participaron en el </w:t>
      </w:r>
      <w:r w:rsidRPr="00D91406">
        <w:t>examen</w:t>
      </w:r>
      <w:r w:rsidRPr="00D91406">
        <w:rPr>
          <w:lang w:val="es-ES"/>
        </w:rPr>
        <w:t xml:space="preserve"> de la comunicación los siguientes miembros del Comité: Suzanne Aho Assouma, </w:t>
      </w:r>
      <w:hyperlink r:id="rId1" w:history="1">
        <w:r w:rsidRPr="00D91406">
          <w:rPr>
            <w:rStyle w:val="Hyperlink"/>
            <w:lang w:val="es-ES"/>
          </w:rPr>
          <w:t xml:space="preserve">Amal Salman Aldoseri, </w:t>
        </w:r>
      </w:hyperlink>
      <w:r w:rsidRPr="00D91406">
        <w:rPr>
          <w:lang w:val="es-ES"/>
        </w:rPr>
        <w:t>Hynd Ayoubi Idrissi,</w:t>
      </w:r>
      <w:r w:rsidRPr="00D91406">
        <w:rPr>
          <w:rFonts w:ascii="Segoe UI" w:hAnsi="Segoe UI" w:cs="Segoe UI"/>
          <w:color w:val="444444"/>
          <w:sz w:val="20"/>
          <w:lang w:val="es-ES"/>
        </w:rPr>
        <w:t xml:space="preserve"> </w:t>
      </w:r>
      <w:r w:rsidRPr="00D91406">
        <w:rPr>
          <w:lang w:val="es-ES"/>
        </w:rPr>
        <w:t xml:space="preserve">Bragi </w:t>
      </w:r>
      <w:r w:rsidRPr="00282890">
        <w:rPr>
          <w:lang w:val="es-ES"/>
        </w:rPr>
        <w:t>Gudbrandsson</w:t>
      </w:r>
      <w:r w:rsidRPr="00D91406">
        <w:rPr>
          <w:lang w:val="es-ES"/>
        </w:rPr>
        <w:t xml:space="preserve">, Philip Jaffe, Olga A. Khazova, Cephas Lumina, Gehad Madi, Faith Marshall-Harris, Benyam Dawit Mezmur, Mikiko Otani, Luis Ernesto Pedernera Reyna, José Ángel Rodríguez Reyes, </w:t>
      </w:r>
      <w:r w:rsidR="00F84A0B" w:rsidRPr="00F84A0B">
        <w:rPr>
          <w:lang w:val="es-ES"/>
        </w:rPr>
        <w:t xml:space="preserve">Aissatou Alassane Sidikou, </w:t>
      </w:r>
      <w:r w:rsidRPr="00D91406">
        <w:rPr>
          <w:lang w:val="es-ES"/>
        </w:rPr>
        <w:t>Ann Marie Skelton, Velina Todorova y Renate Winter.</w:t>
      </w:r>
    </w:p>
  </w:footnote>
  <w:footnote w:id="4">
    <w:p w14:paraId="66A32C0F" w14:textId="504FC4BC" w:rsidR="00B2209B" w:rsidRPr="002B13AC" w:rsidRDefault="00014590" w:rsidP="00014590">
      <w:pPr>
        <w:pStyle w:val="FootnoteText"/>
        <w:rPr>
          <w:lang w:val="es-AR"/>
        </w:rPr>
      </w:pPr>
      <w:r w:rsidRPr="00D91406">
        <w:rPr>
          <w:lang w:val="es-ES"/>
        </w:rPr>
        <w:tab/>
      </w:r>
      <w:r w:rsidR="00B2209B">
        <w:rPr>
          <w:rStyle w:val="FootnoteReference"/>
        </w:rPr>
        <w:footnoteRef/>
      </w:r>
      <w:r>
        <w:rPr>
          <w:lang w:val="es-AR"/>
        </w:rPr>
        <w:tab/>
      </w:r>
      <w:r w:rsidR="00B2209B">
        <w:rPr>
          <w:lang w:val="es-AR"/>
        </w:rPr>
        <w:t>El autor aporta correo electrónico de la madre del 6 de diciembre de 2010.</w:t>
      </w:r>
    </w:p>
  </w:footnote>
  <w:footnote w:id="5">
    <w:p w14:paraId="124D623E" w14:textId="26F4EFB2" w:rsidR="00B2209B" w:rsidRPr="002A4133" w:rsidRDefault="00014590">
      <w:pPr>
        <w:pStyle w:val="FootnoteText"/>
        <w:rPr>
          <w:color w:val="4A4A4A"/>
          <w:szCs w:val="18"/>
          <w:lang w:val="es-AR"/>
        </w:rPr>
      </w:pPr>
      <w:r>
        <w:rPr>
          <w:lang w:val="es-AR"/>
        </w:rPr>
        <w:tab/>
      </w:r>
      <w:r w:rsidR="00B2209B" w:rsidRPr="002907D8">
        <w:rPr>
          <w:rStyle w:val="FootnoteReference"/>
        </w:rPr>
        <w:footnoteRef/>
      </w:r>
      <w:r>
        <w:rPr>
          <w:rStyle w:val="FootnoteReference"/>
          <w:lang w:val="es-AR"/>
        </w:rPr>
        <w:tab/>
      </w:r>
      <w:r w:rsidR="00B2209B">
        <w:rPr>
          <w:lang w:val="es-ES_tradnl"/>
        </w:rPr>
        <w:t xml:space="preserve">El artículo 3 del Convenio de La Haya dispone: </w:t>
      </w:r>
      <w:r w:rsidR="00B2209B" w:rsidRPr="002A4133">
        <w:rPr>
          <w:lang w:val="es-ES_tradnl"/>
        </w:rPr>
        <w:t>“</w:t>
      </w:r>
      <w:r w:rsidR="00B2209B" w:rsidRPr="00D91406">
        <w:rPr>
          <w:rStyle w:val="FootnoteReference"/>
          <w:vertAlign w:val="baseline"/>
          <w:lang w:val="es-AR"/>
        </w:rPr>
        <w:t>El traslado o la retención de un menor se considerarán ilícitos: a) </w:t>
      </w:r>
      <w:r w:rsidR="002A4133">
        <w:rPr>
          <w:lang w:val="es-AR"/>
        </w:rPr>
        <w:t>C</w:t>
      </w:r>
      <w:r w:rsidR="00B2209B" w:rsidRPr="00D91406">
        <w:rPr>
          <w:rStyle w:val="FootnoteReference"/>
          <w:vertAlign w:val="baseline"/>
          <w:lang w:val="es-AR"/>
        </w:rPr>
        <w:t xml:space="preserve">uando se hayan producido con infracción de un derecho de custodia atribuido, separada o conjuntamente, a una persona, a una </w:t>
      </w:r>
      <w:r w:rsidR="00B2209B" w:rsidRPr="002A4133">
        <w:rPr>
          <w:rStyle w:val="FootnoteReference"/>
          <w:vertAlign w:val="baseline"/>
          <w:lang w:val="es-419"/>
        </w:rPr>
        <w:t>institución</w:t>
      </w:r>
      <w:r w:rsidR="00B2209B" w:rsidRPr="00D91406">
        <w:rPr>
          <w:rStyle w:val="FootnoteReference"/>
          <w:vertAlign w:val="baseline"/>
          <w:lang w:val="es-AR"/>
        </w:rPr>
        <w:t xml:space="preserve">, o a cualquier otro organismo, con arreglo al </w:t>
      </w:r>
      <w:r w:rsidR="002A4133">
        <w:rPr>
          <w:lang w:val="es-AR"/>
        </w:rPr>
        <w:t>d</w:t>
      </w:r>
      <w:r w:rsidR="00B2209B" w:rsidRPr="00D91406">
        <w:rPr>
          <w:rStyle w:val="FootnoteReference"/>
          <w:vertAlign w:val="baseline"/>
          <w:lang w:val="es-AR"/>
        </w:rPr>
        <w:t>erecho vigente en el Estado en que el menor tenía su residencia habitual inmediatamente antes de su traslado o retención; y b) </w:t>
      </w:r>
      <w:r w:rsidR="002A4133">
        <w:rPr>
          <w:lang w:val="es-AR"/>
        </w:rPr>
        <w:t>C</w:t>
      </w:r>
      <w:r w:rsidR="00B2209B" w:rsidRPr="00D91406">
        <w:rPr>
          <w:rStyle w:val="FootnoteReference"/>
          <w:vertAlign w:val="baseline"/>
          <w:lang w:val="es-AR"/>
        </w:rPr>
        <w:t xml:space="preserve">uando este derecho se ejercía de forma efectiva, separada o conjuntamente, en el momento del traslado o de la retención, o se habría ejercido de no haberse producido dicho </w:t>
      </w:r>
      <w:r w:rsidR="00B2209B" w:rsidRPr="002A4133">
        <w:rPr>
          <w:rStyle w:val="FootnoteReference"/>
          <w:vertAlign w:val="baseline"/>
          <w:lang w:val="es-419"/>
        </w:rPr>
        <w:t>traslado</w:t>
      </w:r>
      <w:r w:rsidR="00B2209B" w:rsidRPr="00D91406">
        <w:rPr>
          <w:rStyle w:val="FootnoteReference"/>
          <w:vertAlign w:val="baseline"/>
          <w:lang w:val="es-AR"/>
        </w:rPr>
        <w:t xml:space="preserve"> o retención. El derecho de custodia mencionado en a) puede resultar, en particular, </w:t>
      </w:r>
      <w:r w:rsidR="002A4133">
        <w:rPr>
          <w:rStyle w:val="FootnoteReference"/>
          <w:vertAlign w:val="baseline"/>
          <w:lang w:val="es-AR"/>
        </w:rPr>
        <w:t xml:space="preserve">bien </w:t>
      </w:r>
      <w:r w:rsidR="00B2209B" w:rsidRPr="00D91406">
        <w:rPr>
          <w:rStyle w:val="FootnoteReference"/>
          <w:vertAlign w:val="baseline"/>
          <w:lang w:val="es-AR"/>
        </w:rPr>
        <w:t xml:space="preserve">de una atribución de pleno derecho, </w:t>
      </w:r>
      <w:r w:rsidR="002A4133">
        <w:rPr>
          <w:lang w:val="es-AR"/>
        </w:rPr>
        <w:t xml:space="preserve">bien </w:t>
      </w:r>
      <w:r w:rsidR="00B2209B" w:rsidRPr="00D91406">
        <w:rPr>
          <w:rStyle w:val="FootnoteReference"/>
          <w:vertAlign w:val="baseline"/>
          <w:lang w:val="es-AR"/>
        </w:rPr>
        <w:t xml:space="preserve">de una decisión judicial o administrativa o de un acuerdo vigente según el </w:t>
      </w:r>
      <w:r w:rsidR="002A4133">
        <w:rPr>
          <w:lang w:val="es-AR"/>
        </w:rPr>
        <w:t>d</w:t>
      </w:r>
      <w:r w:rsidR="00B2209B" w:rsidRPr="00D91406">
        <w:rPr>
          <w:rStyle w:val="FootnoteReference"/>
          <w:vertAlign w:val="baseline"/>
          <w:lang w:val="es-AR"/>
        </w:rPr>
        <w:t>erecho de dicho Estado</w:t>
      </w:r>
      <w:r w:rsidR="00B2209B" w:rsidRPr="002A4133">
        <w:rPr>
          <w:lang w:val="es-AR"/>
        </w:rPr>
        <w:t>”</w:t>
      </w:r>
      <w:r w:rsidR="00492DE8">
        <w:rPr>
          <w:lang w:val="es-AR"/>
        </w:rPr>
        <w:t>.</w:t>
      </w:r>
    </w:p>
  </w:footnote>
  <w:footnote w:id="6">
    <w:p w14:paraId="3DBEA4BD" w14:textId="1D9C4E7E" w:rsidR="00B2209B" w:rsidRPr="00B76FA0" w:rsidRDefault="00014590">
      <w:pPr>
        <w:pStyle w:val="FootnoteText"/>
        <w:rPr>
          <w:lang w:val="es-AR"/>
        </w:rPr>
      </w:pPr>
      <w:r>
        <w:rPr>
          <w:lang w:val="es-AR"/>
        </w:rPr>
        <w:tab/>
      </w:r>
      <w:r w:rsidR="00B2209B">
        <w:rPr>
          <w:rStyle w:val="FootnoteReference"/>
        </w:rPr>
        <w:footnoteRef/>
      </w:r>
      <w:r>
        <w:rPr>
          <w:lang w:val="es-AR"/>
        </w:rPr>
        <w:tab/>
      </w:r>
      <w:r w:rsidR="00B2209B">
        <w:rPr>
          <w:lang w:val="es-AR"/>
        </w:rPr>
        <w:t xml:space="preserve">El autor aporta copia de sus solicitudes ante el Juzgado de Primera Instancia </w:t>
      </w:r>
      <w:r w:rsidR="0018567C">
        <w:rPr>
          <w:lang w:val="es-AR"/>
        </w:rPr>
        <w:t>núm</w:t>
      </w:r>
      <w:r w:rsidR="00B2209B">
        <w:rPr>
          <w:lang w:val="es-AR"/>
        </w:rPr>
        <w:t xml:space="preserve">. 3 de El Escorial para dar </w:t>
      </w:r>
      <w:r w:rsidR="00B2209B" w:rsidRPr="00014590">
        <w:rPr>
          <w:lang w:val="es-419"/>
        </w:rPr>
        <w:t>cumplimiento</w:t>
      </w:r>
      <w:r w:rsidR="00B2209B">
        <w:rPr>
          <w:lang w:val="es-AR"/>
        </w:rPr>
        <w:t xml:space="preserve"> a su derecho de </w:t>
      </w:r>
      <w:r w:rsidR="00B2209B" w:rsidRPr="005245F0">
        <w:rPr>
          <w:lang w:val="es-419"/>
        </w:rPr>
        <w:t>visita</w:t>
      </w:r>
      <w:r w:rsidR="00B2209B">
        <w:rPr>
          <w:lang w:val="es-AR"/>
        </w:rPr>
        <w:t xml:space="preserve"> y ejecutar la decisión</w:t>
      </w:r>
      <w:r w:rsidR="00B2209B" w:rsidRPr="00B76FA0">
        <w:rPr>
          <w:lang w:val="es-AR"/>
        </w:rPr>
        <w:t xml:space="preserve"> </w:t>
      </w:r>
      <w:r w:rsidR="00B2209B">
        <w:rPr>
          <w:lang w:val="es-AR"/>
        </w:rPr>
        <w:t xml:space="preserve">del 8 de mayo de 2012. </w:t>
      </w:r>
    </w:p>
  </w:footnote>
  <w:footnote w:id="7">
    <w:p w14:paraId="465693C7" w14:textId="7CA8B54F" w:rsidR="00B64E0E" w:rsidRPr="00B64E0E" w:rsidRDefault="00B64E0E">
      <w:pPr>
        <w:pStyle w:val="FootnoteText"/>
        <w:widowControl w:val="0"/>
        <w:tabs>
          <w:tab w:val="clear" w:pos="1021"/>
          <w:tab w:val="right" w:pos="1020"/>
        </w:tabs>
        <w:rPr>
          <w:lang w:val="es-419"/>
        </w:rPr>
      </w:pPr>
      <w:r w:rsidRPr="0026143D">
        <w:rPr>
          <w:lang w:val="es-419"/>
        </w:rPr>
        <w:tab/>
      </w:r>
      <w:r>
        <w:rPr>
          <w:rStyle w:val="FootnoteReference"/>
        </w:rPr>
        <w:footnoteRef/>
      </w:r>
      <w:r w:rsidRPr="00B64E0E">
        <w:rPr>
          <w:lang w:val="es-419"/>
        </w:rPr>
        <w:tab/>
      </w:r>
      <w:r w:rsidRPr="004616BD">
        <w:rPr>
          <w:lang w:val="es-AR"/>
        </w:rPr>
        <w:t>E</w:t>
      </w:r>
      <w:r>
        <w:rPr>
          <w:lang w:val="es-AR"/>
        </w:rPr>
        <w:t>l Estado no aporta prueba al respecto</w:t>
      </w:r>
      <w:r w:rsidRPr="00D91406">
        <w:rPr>
          <w:lang w:val="es-ES"/>
        </w:rPr>
        <w:t>, s</w:t>
      </w:r>
      <w:r w:rsidR="007968B8" w:rsidRPr="00D91406">
        <w:rPr>
          <w:lang w:val="es-ES"/>
        </w:rPr>
        <w:t>o</w:t>
      </w:r>
      <w:r w:rsidRPr="00D91406">
        <w:rPr>
          <w:lang w:val="es-ES"/>
        </w:rPr>
        <w:t>lo se</w:t>
      </w:r>
      <w:r>
        <w:rPr>
          <w:lang w:val="es-AR"/>
        </w:rPr>
        <w:t xml:space="preserve"> refiere al “</w:t>
      </w:r>
      <w:r w:rsidR="007968B8">
        <w:rPr>
          <w:lang w:val="es-AR"/>
        </w:rPr>
        <w:t>j</w:t>
      </w:r>
      <w:r>
        <w:rPr>
          <w:lang w:val="es-AR"/>
        </w:rPr>
        <w:t xml:space="preserve">uicio de </w:t>
      </w:r>
      <w:r w:rsidR="007968B8">
        <w:rPr>
          <w:lang w:val="es-AR"/>
        </w:rPr>
        <w:t>f</w:t>
      </w:r>
      <w:r>
        <w:rPr>
          <w:lang w:val="es-AR"/>
        </w:rPr>
        <w:t>altas 194/2013”, pero no informa cuál fue la resolución de tal denuncia.</w:t>
      </w:r>
      <w:r w:rsidRPr="00B64E0E">
        <w:rPr>
          <w:lang w:val="es-419"/>
        </w:rPr>
        <w:t xml:space="preserve"> </w:t>
      </w:r>
    </w:p>
  </w:footnote>
  <w:footnote w:id="8">
    <w:p w14:paraId="7C461053" w14:textId="1CCE0222" w:rsidR="00952D24" w:rsidRPr="00952D24" w:rsidRDefault="00952D24">
      <w:pPr>
        <w:pStyle w:val="FootnoteText"/>
        <w:widowControl w:val="0"/>
        <w:tabs>
          <w:tab w:val="clear" w:pos="1021"/>
          <w:tab w:val="right" w:pos="1020"/>
        </w:tabs>
        <w:rPr>
          <w:lang w:val="es-419"/>
        </w:rPr>
      </w:pPr>
      <w:r w:rsidRPr="005245F0">
        <w:rPr>
          <w:lang w:val="es-419"/>
        </w:rPr>
        <w:tab/>
      </w:r>
      <w:r>
        <w:rPr>
          <w:rStyle w:val="FootnoteReference"/>
        </w:rPr>
        <w:footnoteRef/>
      </w:r>
      <w:r w:rsidRPr="00952D24">
        <w:rPr>
          <w:lang w:val="es-419"/>
        </w:rPr>
        <w:tab/>
      </w:r>
      <w:r>
        <w:rPr>
          <w:lang w:val="es-AR"/>
        </w:rPr>
        <w:t xml:space="preserve">El Estado aporta copia del auto del Juzgado de Instrucción </w:t>
      </w:r>
      <w:r w:rsidR="007968B8">
        <w:rPr>
          <w:lang w:val="es-AR"/>
        </w:rPr>
        <w:t>núm</w:t>
      </w:r>
      <w:r>
        <w:rPr>
          <w:lang w:val="es-AR"/>
        </w:rPr>
        <w:t>. 6 de Zaragoza de fecha 9 de julio de</w:t>
      </w:r>
      <w:r w:rsidR="00C057E5">
        <w:rPr>
          <w:lang w:val="es-AR"/>
        </w:rPr>
        <w:t> </w:t>
      </w:r>
      <w:r>
        <w:rPr>
          <w:lang w:val="es-AR"/>
        </w:rPr>
        <w:t>2015.</w:t>
      </w:r>
      <w:r w:rsidRPr="00952D24">
        <w:rPr>
          <w:lang w:val="es-419"/>
        </w:rPr>
        <w:t xml:space="preserve"> </w:t>
      </w:r>
    </w:p>
  </w:footnote>
  <w:footnote w:id="9">
    <w:p w14:paraId="7F0CAC6F" w14:textId="263488FA" w:rsidR="00952D24" w:rsidRPr="00952D24" w:rsidRDefault="00952D24">
      <w:pPr>
        <w:pStyle w:val="FootnoteText"/>
        <w:widowControl w:val="0"/>
        <w:tabs>
          <w:tab w:val="clear" w:pos="1021"/>
          <w:tab w:val="right" w:pos="1020"/>
        </w:tabs>
        <w:rPr>
          <w:lang w:val="es-419"/>
        </w:rPr>
      </w:pPr>
      <w:r w:rsidRPr="005245F0">
        <w:rPr>
          <w:lang w:val="es-419"/>
        </w:rPr>
        <w:tab/>
      </w:r>
      <w:r>
        <w:rPr>
          <w:rStyle w:val="FootnoteReference"/>
        </w:rPr>
        <w:footnoteRef/>
      </w:r>
      <w:r w:rsidRPr="00952D24">
        <w:rPr>
          <w:lang w:val="es-419"/>
        </w:rPr>
        <w:tab/>
      </w:r>
      <w:bookmarkStart w:id="5" w:name="_Hlk3721542"/>
      <w:r>
        <w:rPr>
          <w:lang w:val="es-AR"/>
        </w:rPr>
        <w:t xml:space="preserve">El Estado parte aporta copia de un informe, de fecha 16 de mayo de 2017, solicitado por el </w:t>
      </w:r>
      <w:r w:rsidR="007968B8">
        <w:rPr>
          <w:lang w:val="es-AR"/>
        </w:rPr>
        <w:t>G</w:t>
      </w:r>
      <w:r>
        <w:rPr>
          <w:lang w:val="es-AR"/>
        </w:rPr>
        <w:t xml:space="preserve">obierno al Juzgado de Instrucción </w:t>
      </w:r>
      <w:bookmarkEnd w:id="5"/>
      <w:r>
        <w:rPr>
          <w:lang w:val="es-AR"/>
        </w:rPr>
        <w:t>donde se incluye la información referida sobre el estado de las actuaciones judiciales.</w:t>
      </w:r>
      <w:r w:rsidRPr="00952D24">
        <w:rPr>
          <w:lang w:val="es-419"/>
        </w:rPr>
        <w:t xml:space="preserve"> </w:t>
      </w:r>
    </w:p>
  </w:footnote>
  <w:footnote w:id="10">
    <w:p w14:paraId="2C7EC7FC" w14:textId="309883BC" w:rsidR="00952D24" w:rsidRPr="00952D24" w:rsidRDefault="00952D24">
      <w:pPr>
        <w:pStyle w:val="FootnoteText"/>
        <w:widowControl w:val="0"/>
        <w:tabs>
          <w:tab w:val="clear" w:pos="1021"/>
          <w:tab w:val="right" w:pos="1020"/>
        </w:tabs>
        <w:rPr>
          <w:lang w:val="es-419"/>
        </w:rPr>
      </w:pPr>
      <w:r w:rsidRPr="005245F0">
        <w:rPr>
          <w:lang w:val="es-419"/>
        </w:rPr>
        <w:tab/>
      </w:r>
      <w:r>
        <w:rPr>
          <w:rStyle w:val="FootnoteReference"/>
        </w:rPr>
        <w:footnoteRef/>
      </w:r>
      <w:r w:rsidRPr="00952D24">
        <w:rPr>
          <w:lang w:val="es-419"/>
        </w:rPr>
        <w:tab/>
      </w:r>
      <w:r>
        <w:rPr>
          <w:lang w:val="es-AR"/>
        </w:rPr>
        <w:t xml:space="preserve">El Estado parte aporta copias de los autos de fechas 13 de septiembre y 28 de noviembre de 2011 del Juzgado de Instrucción </w:t>
      </w:r>
      <w:r w:rsidR="007968B8">
        <w:rPr>
          <w:lang w:val="es-AR"/>
        </w:rPr>
        <w:t>núm</w:t>
      </w:r>
      <w:r>
        <w:rPr>
          <w:lang w:val="es-AR"/>
        </w:rPr>
        <w:t>. 11 de Zaragoza y de la Audiencia Provincial de Zaragoza Sección Sexta, respectivamente, los cuales desestiman la apelación del autor sobre el auto de sobreseimiento de mayo de 2011.</w:t>
      </w:r>
      <w:r w:rsidRPr="00952D24">
        <w:rPr>
          <w:lang w:val="es-419"/>
        </w:rPr>
        <w:t xml:space="preserve"> </w:t>
      </w:r>
    </w:p>
  </w:footnote>
  <w:footnote w:id="11">
    <w:p w14:paraId="19E84C40" w14:textId="6602A141" w:rsidR="00952D24" w:rsidRPr="00952D24" w:rsidRDefault="00952D24">
      <w:pPr>
        <w:pStyle w:val="FootnoteText"/>
        <w:widowControl w:val="0"/>
        <w:tabs>
          <w:tab w:val="clear" w:pos="1021"/>
          <w:tab w:val="right" w:pos="1020"/>
        </w:tabs>
        <w:rPr>
          <w:lang w:val="es-419"/>
        </w:rPr>
      </w:pPr>
      <w:r w:rsidRPr="005245F0">
        <w:rPr>
          <w:lang w:val="es-419"/>
        </w:rPr>
        <w:tab/>
      </w:r>
      <w:r>
        <w:rPr>
          <w:rStyle w:val="FootnoteReference"/>
        </w:rPr>
        <w:footnoteRef/>
      </w:r>
      <w:r w:rsidRPr="00952D24">
        <w:rPr>
          <w:lang w:val="es-419"/>
        </w:rPr>
        <w:tab/>
      </w:r>
      <w:r>
        <w:rPr>
          <w:lang w:val="es-AR"/>
        </w:rPr>
        <w:t xml:space="preserve">El Estado parte aporta copia de un informe, de fecha 16 de mayo de 2017, solicitado por el </w:t>
      </w:r>
      <w:r w:rsidR="007968B8">
        <w:rPr>
          <w:lang w:val="es-AR"/>
        </w:rPr>
        <w:t>G</w:t>
      </w:r>
      <w:r>
        <w:rPr>
          <w:lang w:val="es-AR"/>
        </w:rPr>
        <w:t>obierno al Juzgado de Instrucción.</w:t>
      </w:r>
      <w:r w:rsidRPr="00952D24">
        <w:rPr>
          <w:lang w:val="es-419"/>
        </w:rPr>
        <w:t xml:space="preserve"> </w:t>
      </w:r>
    </w:p>
  </w:footnote>
  <w:footnote w:id="12">
    <w:p w14:paraId="3E30D55A" w14:textId="79228456" w:rsidR="00952D24" w:rsidRPr="00952D24" w:rsidRDefault="00952D24" w:rsidP="00952D24">
      <w:pPr>
        <w:pStyle w:val="FootnoteText"/>
        <w:widowControl w:val="0"/>
        <w:tabs>
          <w:tab w:val="clear" w:pos="1021"/>
          <w:tab w:val="right" w:pos="1020"/>
        </w:tabs>
        <w:rPr>
          <w:lang w:val="es-419"/>
        </w:rPr>
      </w:pPr>
      <w:r w:rsidRPr="005245F0">
        <w:rPr>
          <w:lang w:val="es-419"/>
        </w:rPr>
        <w:tab/>
      </w:r>
      <w:r>
        <w:rPr>
          <w:rStyle w:val="FootnoteReference"/>
        </w:rPr>
        <w:footnoteRef/>
      </w:r>
      <w:r w:rsidRPr="00952D24">
        <w:rPr>
          <w:lang w:val="es-419"/>
        </w:rPr>
        <w:tab/>
      </w:r>
      <w:r>
        <w:rPr>
          <w:lang w:val="es-ES"/>
        </w:rPr>
        <w:t>El autor no aporta mayor información.</w:t>
      </w:r>
      <w:r w:rsidRPr="00952D24">
        <w:rPr>
          <w:lang w:val="es-419"/>
        </w:rPr>
        <w:t xml:space="preserve"> </w:t>
      </w:r>
    </w:p>
  </w:footnote>
  <w:footnote w:id="13">
    <w:p w14:paraId="488CBAFC" w14:textId="41B0286C" w:rsidR="00952D24" w:rsidRPr="00D91406" w:rsidRDefault="00952D24" w:rsidP="00D91406">
      <w:pPr>
        <w:pStyle w:val="FootnoteText"/>
        <w:rPr>
          <w:lang w:val="es-ES"/>
        </w:rPr>
      </w:pPr>
      <w:r w:rsidRPr="005245F0">
        <w:rPr>
          <w:lang w:val="es-419"/>
        </w:rPr>
        <w:tab/>
      </w:r>
      <w:r>
        <w:rPr>
          <w:rStyle w:val="FootnoteReference"/>
        </w:rPr>
        <w:footnoteRef/>
      </w:r>
      <w:r w:rsidRPr="00952D24">
        <w:rPr>
          <w:lang w:val="es-419"/>
        </w:rPr>
        <w:tab/>
      </w:r>
      <w:r>
        <w:rPr>
          <w:lang w:val="es-AR"/>
        </w:rPr>
        <w:t xml:space="preserve">El autor no aporta prueba al </w:t>
      </w:r>
      <w:r w:rsidRPr="00D91406">
        <w:rPr>
          <w:lang w:val="es-ES"/>
        </w:rPr>
        <w:t xml:space="preserve">respecto, pero alega que su hija, tiempo más tarde, le cuenta que la abogada de la madre “la había preparado para saber qué decirle a la jueza en su entrevista”. </w:t>
      </w:r>
    </w:p>
  </w:footnote>
  <w:footnote w:id="14">
    <w:p w14:paraId="2CB5B52C" w14:textId="69FA35A4" w:rsidR="00952D24" w:rsidRPr="00D91406" w:rsidRDefault="00952D24" w:rsidP="00952D24">
      <w:pPr>
        <w:pStyle w:val="FootnoteText"/>
        <w:widowControl w:val="0"/>
        <w:tabs>
          <w:tab w:val="clear" w:pos="1021"/>
          <w:tab w:val="right" w:pos="1020"/>
        </w:tabs>
        <w:rPr>
          <w:lang w:val="es-ES"/>
        </w:rPr>
      </w:pPr>
      <w:r w:rsidRPr="00D91406">
        <w:rPr>
          <w:lang w:val="es-ES"/>
        </w:rPr>
        <w:tab/>
      </w:r>
      <w:r w:rsidRPr="00D91406">
        <w:rPr>
          <w:rStyle w:val="FootnoteReference"/>
          <w:lang w:val="es-ES"/>
        </w:rPr>
        <w:footnoteRef/>
      </w:r>
      <w:r w:rsidRPr="00D91406">
        <w:rPr>
          <w:lang w:val="es-ES"/>
        </w:rPr>
        <w:tab/>
        <w:t xml:space="preserve">El autor no aporta prueba al respecto. </w:t>
      </w:r>
    </w:p>
  </w:footnote>
  <w:footnote w:id="15">
    <w:p w14:paraId="564E32AE" w14:textId="19B66A1B" w:rsidR="00952D24" w:rsidRPr="00952D24" w:rsidRDefault="00952D24" w:rsidP="00952D24">
      <w:pPr>
        <w:pStyle w:val="FootnoteText"/>
        <w:widowControl w:val="0"/>
        <w:tabs>
          <w:tab w:val="clear" w:pos="1021"/>
          <w:tab w:val="right" w:pos="1020"/>
        </w:tabs>
        <w:rPr>
          <w:lang w:val="es-419"/>
        </w:rPr>
      </w:pPr>
      <w:r w:rsidRPr="005245F0">
        <w:rPr>
          <w:lang w:val="es-419"/>
        </w:rPr>
        <w:tab/>
      </w:r>
      <w:r>
        <w:rPr>
          <w:rStyle w:val="FootnoteReference"/>
        </w:rPr>
        <w:footnoteRef/>
      </w:r>
      <w:r w:rsidRPr="00952D24">
        <w:rPr>
          <w:lang w:val="es-419"/>
        </w:rPr>
        <w:tab/>
      </w:r>
      <w:r>
        <w:rPr>
          <w:lang w:val="es-AR"/>
        </w:rPr>
        <w:t>El autor aporta copia de dicha resolución.</w:t>
      </w:r>
      <w:r w:rsidRPr="00952D24">
        <w:rPr>
          <w:lang w:val="es-419"/>
        </w:rPr>
        <w:t xml:space="preserve"> </w:t>
      </w:r>
    </w:p>
  </w:footnote>
  <w:footnote w:id="16">
    <w:p w14:paraId="69C23F8F" w14:textId="469ECE85" w:rsidR="002E1F6C" w:rsidRPr="002E1F6C" w:rsidRDefault="002E1F6C" w:rsidP="002E1F6C">
      <w:pPr>
        <w:pStyle w:val="FootnoteText"/>
        <w:widowControl w:val="0"/>
        <w:tabs>
          <w:tab w:val="clear" w:pos="1021"/>
          <w:tab w:val="right" w:pos="1020"/>
        </w:tabs>
        <w:rPr>
          <w:lang w:val="es-419"/>
        </w:rPr>
      </w:pPr>
      <w:r w:rsidRPr="005245F0">
        <w:rPr>
          <w:lang w:val="es-419"/>
        </w:rPr>
        <w:tab/>
      </w:r>
      <w:r>
        <w:rPr>
          <w:rStyle w:val="FootnoteReference"/>
        </w:rPr>
        <w:footnoteRef/>
      </w:r>
      <w:r w:rsidRPr="002E1F6C">
        <w:rPr>
          <w:lang w:val="es-419"/>
        </w:rPr>
        <w:tab/>
      </w:r>
      <w:r>
        <w:rPr>
          <w:lang w:val="es-AR"/>
        </w:rPr>
        <w:t>El Estado parte aporta copia de dicho escrito que incluye el sello de entrada al Juzgado.</w:t>
      </w:r>
      <w:r w:rsidRPr="002E1F6C">
        <w:rPr>
          <w:lang w:val="es-419"/>
        </w:rPr>
        <w:t xml:space="preserve"> </w:t>
      </w:r>
    </w:p>
  </w:footnote>
  <w:footnote w:id="17">
    <w:p w14:paraId="75A57BA7" w14:textId="3C3BE070" w:rsidR="002E1F6C" w:rsidRPr="002E1F6C" w:rsidRDefault="002E1F6C">
      <w:pPr>
        <w:pStyle w:val="FootnoteText"/>
        <w:widowControl w:val="0"/>
        <w:tabs>
          <w:tab w:val="clear" w:pos="1021"/>
          <w:tab w:val="right" w:pos="1020"/>
        </w:tabs>
        <w:rPr>
          <w:lang w:val="es-419"/>
        </w:rPr>
      </w:pPr>
      <w:r w:rsidRPr="005245F0">
        <w:rPr>
          <w:lang w:val="es-419"/>
        </w:rPr>
        <w:tab/>
      </w:r>
      <w:r>
        <w:rPr>
          <w:rStyle w:val="FootnoteReference"/>
        </w:rPr>
        <w:footnoteRef/>
      </w:r>
      <w:r w:rsidRPr="002E1F6C">
        <w:rPr>
          <w:lang w:val="es-419"/>
        </w:rPr>
        <w:tab/>
      </w:r>
      <w:r w:rsidRPr="00460BEB">
        <w:rPr>
          <w:i/>
          <w:lang w:val="es-AR"/>
        </w:rPr>
        <w:t>A.</w:t>
      </w:r>
      <w:r w:rsidR="00C057E5">
        <w:rPr>
          <w:i/>
          <w:lang w:val="es-AR"/>
        </w:rPr>
        <w:t> </w:t>
      </w:r>
      <w:r w:rsidRPr="00460BEB">
        <w:rPr>
          <w:i/>
          <w:lang w:val="es-AR"/>
        </w:rPr>
        <w:t>A.</w:t>
      </w:r>
      <w:r w:rsidR="00C057E5">
        <w:rPr>
          <w:i/>
          <w:lang w:val="es-AR"/>
        </w:rPr>
        <w:t> </w:t>
      </w:r>
      <w:r w:rsidRPr="00460BEB">
        <w:rPr>
          <w:i/>
          <w:lang w:val="es-AR"/>
        </w:rPr>
        <w:t xml:space="preserve">A. </w:t>
      </w:r>
      <w:r>
        <w:rPr>
          <w:i/>
          <w:lang w:val="es-AR"/>
        </w:rPr>
        <w:t>c. España</w:t>
      </w:r>
      <w:r w:rsidRPr="00460BEB">
        <w:rPr>
          <w:i/>
          <w:lang w:val="es-AR"/>
        </w:rPr>
        <w:t xml:space="preserve"> </w:t>
      </w:r>
      <w:r w:rsidRPr="00460BEB">
        <w:rPr>
          <w:lang w:val="es-AR"/>
        </w:rPr>
        <w:t>(CRC/C/73/D/2/2015), p</w:t>
      </w:r>
      <w:r>
        <w:rPr>
          <w:lang w:val="es-AR"/>
        </w:rPr>
        <w:t>árr.</w:t>
      </w:r>
      <w:r w:rsidRPr="00460BEB">
        <w:rPr>
          <w:lang w:val="es-AR"/>
        </w:rPr>
        <w:t xml:space="preserve"> </w:t>
      </w:r>
      <w:r w:rsidRPr="00CC6707">
        <w:rPr>
          <w:lang w:val="es-AR"/>
        </w:rPr>
        <w:t>4.4.</w:t>
      </w:r>
      <w:r w:rsidRPr="002E1F6C">
        <w:rPr>
          <w:lang w:val="es-419"/>
        </w:rPr>
        <w:t xml:space="preserve"> </w:t>
      </w:r>
    </w:p>
  </w:footnote>
  <w:footnote w:id="18">
    <w:p w14:paraId="06F2A1B5" w14:textId="601DF2A4" w:rsidR="002E1F6C" w:rsidRPr="005245F0" w:rsidRDefault="002E1F6C">
      <w:pPr>
        <w:pStyle w:val="FootnoteText"/>
        <w:widowControl w:val="0"/>
        <w:tabs>
          <w:tab w:val="clear" w:pos="1021"/>
          <w:tab w:val="right" w:pos="1020"/>
        </w:tabs>
        <w:rPr>
          <w:lang w:val="es-419"/>
        </w:rPr>
      </w:pPr>
      <w:r w:rsidRPr="005245F0">
        <w:rPr>
          <w:lang w:val="es-419"/>
        </w:rPr>
        <w:tab/>
      </w:r>
      <w:r>
        <w:rPr>
          <w:rStyle w:val="FootnoteReference"/>
        </w:rPr>
        <w:footnoteRef/>
      </w:r>
      <w:r w:rsidRPr="002E1F6C">
        <w:rPr>
          <w:lang w:val="es-419"/>
        </w:rPr>
        <w:tab/>
      </w:r>
      <w:r w:rsidRPr="00D81207">
        <w:rPr>
          <w:i/>
          <w:iCs/>
          <w:lang w:val="es-AR"/>
        </w:rPr>
        <w:t>U.</w:t>
      </w:r>
      <w:r w:rsidR="00C057E5">
        <w:rPr>
          <w:i/>
          <w:iCs/>
          <w:lang w:val="es-AR"/>
        </w:rPr>
        <w:t> </w:t>
      </w:r>
      <w:r w:rsidRPr="00D81207">
        <w:rPr>
          <w:i/>
          <w:iCs/>
          <w:lang w:val="es-AR"/>
        </w:rPr>
        <w:t>A.</w:t>
      </w:r>
      <w:r w:rsidR="00C057E5">
        <w:rPr>
          <w:i/>
          <w:iCs/>
          <w:lang w:val="es-AR"/>
        </w:rPr>
        <w:t> </w:t>
      </w:r>
      <w:r w:rsidRPr="00D81207">
        <w:rPr>
          <w:i/>
          <w:iCs/>
          <w:lang w:val="es-AR"/>
        </w:rPr>
        <w:t xml:space="preserve">I. c. España </w:t>
      </w:r>
      <w:r w:rsidRPr="00D81207">
        <w:rPr>
          <w:lang w:val="es-AR"/>
        </w:rPr>
        <w:t xml:space="preserve">(CRC/C/73/D/2/2015), párr. </w:t>
      </w:r>
      <w:r w:rsidRPr="00D93352">
        <w:rPr>
          <w:lang w:val="es-ES"/>
        </w:rPr>
        <w:t xml:space="preserve">4.2; </w:t>
      </w:r>
      <w:r w:rsidR="003832CE" w:rsidRPr="00D91406">
        <w:rPr>
          <w:i/>
          <w:iCs/>
          <w:lang w:val="es-ES"/>
        </w:rPr>
        <w:t>A.</w:t>
      </w:r>
      <w:r w:rsidR="00C057E5">
        <w:rPr>
          <w:i/>
          <w:iCs/>
          <w:lang w:val="es-ES"/>
        </w:rPr>
        <w:t> </w:t>
      </w:r>
      <w:r w:rsidR="003832CE" w:rsidRPr="00D91406">
        <w:rPr>
          <w:i/>
          <w:iCs/>
          <w:lang w:val="es-ES"/>
        </w:rPr>
        <w:t>B.</w:t>
      </w:r>
      <w:r w:rsidR="00C057E5">
        <w:rPr>
          <w:i/>
          <w:iCs/>
          <w:lang w:val="es-ES"/>
        </w:rPr>
        <w:t> </w:t>
      </w:r>
      <w:r w:rsidR="003832CE" w:rsidRPr="00D91406">
        <w:rPr>
          <w:i/>
          <w:iCs/>
          <w:lang w:val="es-ES"/>
        </w:rPr>
        <w:t>H. y M.</w:t>
      </w:r>
      <w:r w:rsidR="00C057E5">
        <w:rPr>
          <w:i/>
          <w:iCs/>
          <w:lang w:val="es-ES"/>
        </w:rPr>
        <w:t> </w:t>
      </w:r>
      <w:r w:rsidR="003832CE" w:rsidRPr="00D91406">
        <w:rPr>
          <w:i/>
          <w:iCs/>
          <w:lang w:val="es-ES"/>
        </w:rPr>
        <w:t>B.</w:t>
      </w:r>
      <w:r w:rsidR="00C057E5">
        <w:rPr>
          <w:i/>
          <w:iCs/>
          <w:lang w:val="es-ES"/>
        </w:rPr>
        <w:t> </w:t>
      </w:r>
      <w:r w:rsidR="003832CE" w:rsidRPr="00D91406">
        <w:rPr>
          <w:i/>
          <w:iCs/>
          <w:lang w:val="es-ES"/>
        </w:rPr>
        <w:t>H.</w:t>
      </w:r>
      <w:r w:rsidR="003832CE">
        <w:rPr>
          <w:lang w:val="es-ES"/>
        </w:rPr>
        <w:t xml:space="preserve"> </w:t>
      </w:r>
      <w:r>
        <w:rPr>
          <w:i/>
          <w:lang w:val="es-ES"/>
        </w:rPr>
        <w:t>c.</w:t>
      </w:r>
      <w:r w:rsidRPr="00D93352">
        <w:rPr>
          <w:i/>
          <w:lang w:val="es-ES"/>
        </w:rPr>
        <w:t xml:space="preserve"> Costa Rica</w:t>
      </w:r>
      <w:r w:rsidRPr="00D93352">
        <w:rPr>
          <w:lang w:val="es-ES"/>
        </w:rPr>
        <w:t xml:space="preserve"> (CRC/C/74/D/5/2016), p</w:t>
      </w:r>
      <w:r>
        <w:rPr>
          <w:lang w:val="es-ES"/>
        </w:rPr>
        <w:t xml:space="preserve">árr. </w:t>
      </w:r>
      <w:r w:rsidRPr="00D81207">
        <w:rPr>
          <w:lang w:val="es-AR"/>
        </w:rPr>
        <w:t xml:space="preserve">4.3; </w:t>
      </w:r>
      <w:r>
        <w:rPr>
          <w:lang w:val="es-AR"/>
        </w:rPr>
        <w:t>y</w:t>
      </w:r>
      <w:r w:rsidRPr="00D81207">
        <w:rPr>
          <w:lang w:val="es-AR"/>
        </w:rPr>
        <w:t xml:space="preserve"> </w:t>
      </w:r>
      <w:r w:rsidRPr="00D81207">
        <w:rPr>
          <w:i/>
          <w:iCs/>
          <w:lang w:val="es-AR"/>
        </w:rPr>
        <w:t>A.</w:t>
      </w:r>
      <w:r w:rsidR="00C057E5">
        <w:rPr>
          <w:i/>
          <w:iCs/>
          <w:lang w:val="es-AR"/>
        </w:rPr>
        <w:t> </w:t>
      </w:r>
      <w:r w:rsidRPr="00D81207">
        <w:rPr>
          <w:i/>
          <w:iCs/>
          <w:lang w:val="es-AR"/>
        </w:rPr>
        <w:t xml:space="preserve">Y. c. Dinamarca </w:t>
      </w:r>
      <w:r w:rsidRPr="00D81207">
        <w:rPr>
          <w:lang w:val="es-AR"/>
        </w:rPr>
        <w:t>(CRC/C/78/D/7/2016), párr. 8.8.</w:t>
      </w:r>
      <w:r w:rsidRPr="005245F0">
        <w:rPr>
          <w:lang w:val="es-419"/>
        </w:rPr>
        <w:t xml:space="preserve"> </w:t>
      </w:r>
    </w:p>
  </w:footnote>
  <w:footnote w:id="19">
    <w:p w14:paraId="3761F3C5" w14:textId="28AB830D" w:rsidR="002E1F6C" w:rsidRPr="00D91406" w:rsidRDefault="002E1F6C">
      <w:pPr>
        <w:pStyle w:val="FootnoteText"/>
        <w:widowControl w:val="0"/>
        <w:tabs>
          <w:tab w:val="clear" w:pos="1021"/>
          <w:tab w:val="right" w:pos="1020"/>
        </w:tabs>
        <w:rPr>
          <w:lang w:val="es-ES"/>
        </w:rPr>
      </w:pPr>
      <w:r w:rsidRPr="005245F0">
        <w:rPr>
          <w:lang w:val="es-419"/>
        </w:rPr>
        <w:tab/>
      </w:r>
      <w:r>
        <w:rPr>
          <w:rStyle w:val="FootnoteReference"/>
        </w:rPr>
        <w:footnoteRef/>
      </w:r>
      <w:r w:rsidRPr="002E1F6C">
        <w:rPr>
          <w:lang w:val="es-419"/>
        </w:rPr>
        <w:tab/>
      </w:r>
      <w:r w:rsidR="003832CE" w:rsidRPr="00D91406">
        <w:rPr>
          <w:i/>
          <w:iCs/>
          <w:lang w:val="es-419"/>
        </w:rPr>
        <w:t>C.</w:t>
      </w:r>
      <w:r w:rsidR="00C057E5">
        <w:rPr>
          <w:i/>
          <w:iCs/>
          <w:lang w:val="es-419"/>
        </w:rPr>
        <w:t> </w:t>
      </w:r>
      <w:r w:rsidR="003832CE" w:rsidRPr="00D91406">
        <w:rPr>
          <w:i/>
          <w:iCs/>
          <w:lang w:val="es-419"/>
        </w:rPr>
        <w:t>E.</w:t>
      </w:r>
      <w:r w:rsidR="003832CE">
        <w:rPr>
          <w:lang w:val="es-419"/>
        </w:rPr>
        <w:t xml:space="preserve"> </w:t>
      </w:r>
      <w:r w:rsidRPr="00D81207">
        <w:rPr>
          <w:i/>
          <w:lang w:val="es-AR"/>
        </w:rPr>
        <w:t>c. B</w:t>
      </w:r>
      <w:r>
        <w:rPr>
          <w:i/>
          <w:lang w:val="es-AR"/>
        </w:rPr>
        <w:t xml:space="preserve">élgica </w:t>
      </w:r>
      <w:r w:rsidRPr="00D81207">
        <w:rPr>
          <w:lang w:val="es-AR"/>
        </w:rPr>
        <w:t>(CRC/C/79/D/12/2017), p</w:t>
      </w:r>
      <w:r>
        <w:rPr>
          <w:lang w:val="es-AR"/>
        </w:rPr>
        <w:t xml:space="preserve">árr. </w:t>
      </w:r>
      <w:r w:rsidRPr="00D81207">
        <w:rPr>
          <w:lang w:val="es-AR"/>
        </w:rPr>
        <w:t>8.4.</w:t>
      </w:r>
      <w:r w:rsidRPr="00D91406">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4C58" w14:textId="7703B62E" w:rsidR="00085131" w:rsidRPr="001B7D55" w:rsidRDefault="00955698">
    <w:pPr>
      <w:pStyle w:val="Header"/>
    </w:pPr>
    <w:r>
      <w:t>CRC/C/81</w:t>
    </w:r>
    <w:r w:rsidR="00261731">
      <w:t>/D/1</w:t>
    </w:r>
    <w:r w:rsidR="00B2209B">
      <w:t>3</w:t>
    </w:r>
    <w:r w:rsidR="00085131">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5D16" w14:textId="6470E77D" w:rsidR="00085131" w:rsidRPr="001B7D55" w:rsidRDefault="00955698" w:rsidP="001B7D55">
    <w:pPr>
      <w:pStyle w:val="Header"/>
      <w:jc w:val="right"/>
    </w:pPr>
    <w:r>
      <w:t>CRC/C/81/D/13</w:t>
    </w:r>
    <w:r w:rsidR="00085131">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7494" w14:textId="77777777" w:rsidR="007074CE" w:rsidRDefault="007074CE" w:rsidP="007074C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CH" w:vendorID="64" w:dllVersion="6" w:nlCheck="1" w:checkStyle="0"/>
  <w:activeWritingStyle w:appName="MSWord" w:lang="fr-HT" w:vendorID="64" w:dllVersion="6" w:nlCheck="1" w:checkStyle="0"/>
  <w:activeWritingStyle w:appName="MSWord" w:lang="es-CO" w:vendorID="64" w:dllVersion="6" w:nlCheck="1" w:checkStyle="0"/>
  <w:activeWritingStyle w:appName="MSWord" w:lang="es-AR"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s-419" w:vendorID="64" w:dllVersion="0" w:nlCheck="1" w:checkStyle="0"/>
  <w:activeWritingStyle w:appName="MSWord" w:lang="en-GB"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55"/>
    <w:rsid w:val="00000E91"/>
    <w:rsid w:val="0000142B"/>
    <w:rsid w:val="00001F31"/>
    <w:rsid w:val="00003BB7"/>
    <w:rsid w:val="00010840"/>
    <w:rsid w:val="00010C21"/>
    <w:rsid w:val="00011910"/>
    <w:rsid w:val="00012A4C"/>
    <w:rsid w:val="00013731"/>
    <w:rsid w:val="000142F8"/>
    <w:rsid w:val="00014489"/>
    <w:rsid w:val="00014590"/>
    <w:rsid w:val="00015E9C"/>
    <w:rsid w:val="000165FF"/>
    <w:rsid w:val="00023375"/>
    <w:rsid w:val="000239FE"/>
    <w:rsid w:val="00023EE4"/>
    <w:rsid w:val="00024091"/>
    <w:rsid w:val="000242F4"/>
    <w:rsid w:val="000245CA"/>
    <w:rsid w:val="00024D83"/>
    <w:rsid w:val="0002771D"/>
    <w:rsid w:val="00030C35"/>
    <w:rsid w:val="00032130"/>
    <w:rsid w:val="0003249F"/>
    <w:rsid w:val="00033B86"/>
    <w:rsid w:val="00034563"/>
    <w:rsid w:val="0004038F"/>
    <w:rsid w:val="00040542"/>
    <w:rsid w:val="00041694"/>
    <w:rsid w:val="000428AC"/>
    <w:rsid w:val="00042AA5"/>
    <w:rsid w:val="000448CD"/>
    <w:rsid w:val="00045847"/>
    <w:rsid w:val="0005058B"/>
    <w:rsid w:val="00050769"/>
    <w:rsid w:val="00050948"/>
    <w:rsid w:val="00050F6B"/>
    <w:rsid w:val="0005171B"/>
    <w:rsid w:val="00051898"/>
    <w:rsid w:val="00053BA0"/>
    <w:rsid w:val="000540BE"/>
    <w:rsid w:val="0006166D"/>
    <w:rsid w:val="00061C0A"/>
    <w:rsid w:val="00064382"/>
    <w:rsid w:val="00066C7C"/>
    <w:rsid w:val="0007081B"/>
    <w:rsid w:val="00072C8C"/>
    <w:rsid w:val="00073132"/>
    <w:rsid w:val="00076A02"/>
    <w:rsid w:val="00080167"/>
    <w:rsid w:val="00081B79"/>
    <w:rsid w:val="000823F2"/>
    <w:rsid w:val="00082733"/>
    <w:rsid w:val="00083C1B"/>
    <w:rsid w:val="000847D5"/>
    <w:rsid w:val="00085131"/>
    <w:rsid w:val="00091419"/>
    <w:rsid w:val="000924E9"/>
    <w:rsid w:val="000931C0"/>
    <w:rsid w:val="000940AD"/>
    <w:rsid w:val="000942D2"/>
    <w:rsid w:val="00096402"/>
    <w:rsid w:val="00096706"/>
    <w:rsid w:val="000A07DA"/>
    <w:rsid w:val="000A4A9E"/>
    <w:rsid w:val="000A58E8"/>
    <w:rsid w:val="000A5B33"/>
    <w:rsid w:val="000A70E3"/>
    <w:rsid w:val="000A780F"/>
    <w:rsid w:val="000A78AF"/>
    <w:rsid w:val="000B04B0"/>
    <w:rsid w:val="000B08B0"/>
    <w:rsid w:val="000B175B"/>
    <w:rsid w:val="000B315F"/>
    <w:rsid w:val="000B3A0F"/>
    <w:rsid w:val="000B3F3E"/>
    <w:rsid w:val="000B45CA"/>
    <w:rsid w:val="000B59FC"/>
    <w:rsid w:val="000B6842"/>
    <w:rsid w:val="000C11CF"/>
    <w:rsid w:val="000C40EA"/>
    <w:rsid w:val="000C6818"/>
    <w:rsid w:val="000D2B28"/>
    <w:rsid w:val="000D2E87"/>
    <w:rsid w:val="000D43AA"/>
    <w:rsid w:val="000E0263"/>
    <w:rsid w:val="000E0415"/>
    <w:rsid w:val="000E07D9"/>
    <w:rsid w:val="000E5188"/>
    <w:rsid w:val="000E7BA7"/>
    <w:rsid w:val="000F0F22"/>
    <w:rsid w:val="000F3380"/>
    <w:rsid w:val="000F3E8A"/>
    <w:rsid w:val="000F447D"/>
    <w:rsid w:val="000F4C75"/>
    <w:rsid w:val="000F5F19"/>
    <w:rsid w:val="000F6439"/>
    <w:rsid w:val="000F716B"/>
    <w:rsid w:val="000F7987"/>
    <w:rsid w:val="001040D8"/>
    <w:rsid w:val="001041FE"/>
    <w:rsid w:val="001102D6"/>
    <w:rsid w:val="0011423A"/>
    <w:rsid w:val="00114493"/>
    <w:rsid w:val="00114CC2"/>
    <w:rsid w:val="00115ECA"/>
    <w:rsid w:val="001174FC"/>
    <w:rsid w:val="001222C6"/>
    <w:rsid w:val="00124525"/>
    <w:rsid w:val="00131931"/>
    <w:rsid w:val="00135266"/>
    <w:rsid w:val="001410A2"/>
    <w:rsid w:val="00144938"/>
    <w:rsid w:val="00145A52"/>
    <w:rsid w:val="00150201"/>
    <w:rsid w:val="0015215A"/>
    <w:rsid w:val="001526DF"/>
    <w:rsid w:val="00152D34"/>
    <w:rsid w:val="001531C7"/>
    <w:rsid w:val="0015480E"/>
    <w:rsid w:val="00156724"/>
    <w:rsid w:val="00157A14"/>
    <w:rsid w:val="00160C4B"/>
    <w:rsid w:val="00161A0D"/>
    <w:rsid w:val="001620D3"/>
    <w:rsid w:val="0016311B"/>
    <w:rsid w:val="00164034"/>
    <w:rsid w:val="0017159D"/>
    <w:rsid w:val="00172EF0"/>
    <w:rsid w:val="00173B90"/>
    <w:rsid w:val="0017451F"/>
    <w:rsid w:val="00181071"/>
    <w:rsid w:val="00182037"/>
    <w:rsid w:val="0018567C"/>
    <w:rsid w:val="00187222"/>
    <w:rsid w:val="00190497"/>
    <w:rsid w:val="00192413"/>
    <w:rsid w:val="00192938"/>
    <w:rsid w:val="00196ED8"/>
    <w:rsid w:val="001A1116"/>
    <w:rsid w:val="001A2B19"/>
    <w:rsid w:val="001A3BC7"/>
    <w:rsid w:val="001A4DF6"/>
    <w:rsid w:val="001A7118"/>
    <w:rsid w:val="001A7309"/>
    <w:rsid w:val="001B0002"/>
    <w:rsid w:val="001B0C56"/>
    <w:rsid w:val="001B117A"/>
    <w:rsid w:val="001B1504"/>
    <w:rsid w:val="001B24D9"/>
    <w:rsid w:val="001B4B04"/>
    <w:rsid w:val="001B4F35"/>
    <w:rsid w:val="001B6202"/>
    <w:rsid w:val="001B6E11"/>
    <w:rsid w:val="001B7D55"/>
    <w:rsid w:val="001C4F18"/>
    <w:rsid w:val="001C5569"/>
    <w:rsid w:val="001C6663"/>
    <w:rsid w:val="001C7895"/>
    <w:rsid w:val="001C7D33"/>
    <w:rsid w:val="001D157E"/>
    <w:rsid w:val="001D2027"/>
    <w:rsid w:val="001D26DF"/>
    <w:rsid w:val="001D2FDC"/>
    <w:rsid w:val="001D3D5C"/>
    <w:rsid w:val="001D5B4C"/>
    <w:rsid w:val="001D6789"/>
    <w:rsid w:val="001E0197"/>
    <w:rsid w:val="001E0304"/>
    <w:rsid w:val="001E1C1E"/>
    <w:rsid w:val="001E20C1"/>
    <w:rsid w:val="001E3807"/>
    <w:rsid w:val="001E4E39"/>
    <w:rsid w:val="001E5F0A"/>
    <w:rsid w:val="001E6C95"/>
    <w:rsid w:val="001E7F00"/>
    <w:rsid w:val="001F18DF"/>
    <w:rsid w:val="001F3188"/>
    <w:rsid w:val="002029F2"/>
    <w:rsid w:val="00204112"/>
    <w:rsid w:val="00206394"/>
    <w:rsid w:val="00210477"/>
    <w:rsid w:val="00210F99"/>
    <w:rsid w:val="00211E0B"/>
    <w:rsid w:val="00212715"/>
    <w:rsid w:val="00216280"/>
    <w:rsid w:val="00217CC7"/>
    <w:rsid w:val="00221E08"/>
    <w:rsid w:val="00221FB7"/>
    <w:rsid w:val="0022367B"/>
    <w:rsid w:val="00230AB9"/>
    <w:rsid w:val="00231530"/>
    <w:rsid w:val="00232FBC"/>
    <w:rsid w:val="00233C1F"/>
    <w:rsid w:val="00236A8B"/>
    <w:rsid w:val="002376B9"/>
    <w:rsid w:val="00237785"/>
    <w:rsid w:val="00240FF0"/>
    <w:rsid w:val="00241466"/>
    <w:rsid w:val="00241EE4"/>
    <w:rsid w:val="00242EED"/>
    <w:rsid w:val="002432E6"/>
    <w:rsid w:val="00245602"/>
    <w:rsid w:val="0024563D"/>
    <w:rsid w:val="002470F1"/>
    <w:rsid w:val="0024789B"/>
    <w:rsid w:val="0025050B"/>
    <w:rsid w:val="0025170C"/>
    <w:rsid w:val="002540CE"/>
    <w:rsid w:val="002559FC"/>
    <w:rsid w:val="00256405"/>
    <w:rsid w:val="00256B4F"/>
    <w:rsid w:val="002573A6"/>
    <w:rsid w:val="00257940"/>
    <w:rsid w:val="00257BE2"/>
    <w:rsid w:val="00260091"/>
    <w:rsid w:val="00260C6F"/>
    <w:rsid w:val="0026143D"/>
    <w:rsid w:val="00261731"/>
    <w:rsid w:val="00266C4A"/>
    <w:rsid w:val="0027044A"/>
    <w:rsid w:val="00271905"/>
    <w:rsid w:val="0027435E"/>
    <w:rsid w:val="0027578E"/>
    <w:rsid w:val="002772E9"/>
    <w:rsid w:val="002809EA"/>
    <w:rsid w:val="002814D1"/>
    <w:rsid w:val="00282137"/>
    <w:rsid w:val="002824AA"/>
    <w:rsid w:val="00282890"/>
    <w:rsid w:val="00282F39"/>
    <w:rsid w:val="0028572B"/>
    <w:rsid w:val="00285844"/>
    <w:rsid w:val="002867A0"/>
    <w:rsid w:val="00287F23"/>
    <w:rsid w:val="00290142"/>
    <w:rsid w:val="002906B7"/>
    <w:rsid w:val="00290CA9"/>
    <w:rsid w:val="002917B8"/>
    <w:rsid w:val="00296E90"/>
    <w:rsid w:val="002A16B6"/>
    <w:rsid w:val="002A4133"/>
    <w:rsid w:val="002A414D"/>
    <w:rsid w:val="002B0988"/>
    <w:rsid w:val="002B58D0"/>
    <w:rsid w:val="002B677E"/>
    <w:rsid w:val="002B7F5B"/>
    <w:rsid w:val="002C03B6"/>
    <w:rsid w:val="002C1956"/>
    <w:rsid w:val="002C1C04"/>
    <w:rsid w:val="002C54FC"/>
    <w:rsid w:val="002C5EEF"/>
    <w:rsid w:val="002D0334"/>
    <w:rsid w:val="002D0440"/>
    <w:rsid w:val="002D0738"/>
    <w:rsid w:val="002D66A3"/>
    <w:rsid w:val="002D6C87"/>
    <w:rsid w:val="002E089A"/>
    <w:rsid w:val="002E1F6C"/>
    <w:rsid w:val="002E25B9"/>
    <w:rsid w:val="002E265C"/>
    <w:rsid w:val="002E3991"/>
    <w:rsid w:val="002E4205"/>
    <w:rsid w:val="002E49D3"/>
    <w:rsid w:val="002E57D8"/>
    <w:rsid w:val="002E72CB"/>
    <w:rsid w:val="002E7A70"/>
    <w:rsid w:val="002F3EF4"/>
    <w:rsid w:val="002F5245"/>
    <w:rsid w:val="002F65C1"/>
    <w:rsid w:val="00300711"/>
    <w:rsid w:val="00301D58"/>
    <w:rsid w:val="00306BCA"/>
    <w:rsid w:val="003101A8"/>
    <w:rsid w:val="0031063D"/>
    <w:rsid w:val="003107FA"/>
    <w:rsid w:val="0031085F"/>
    <w:rsid w:val="003122BE"/>
    <w:rsid w:val="00312E00"/>
    <w:rsid w:val="00312E3D"/>
    <w:rsid w:val="003133C6"/>
    <w:rsid w:val="00315D31"/>
    <w:rsid w:val="003162DE"/>
    <w:rsid w:val="00317112"/>
    <w:rsid w:val="00317E46"/>
    <w:rsid w:val="00317F4F"/>
    <w:rsid w:val="0032104D"/>
    <w:rsid w:val="003229D8"/>
    <w:rsid w:val="00323671"/>
    <w:rsid w:val="00323F3E"/>
    <w:rsid w:val="003276EC"/>
    <w:rsid w:val="00330D97"/>
    <w:rsid w:val="00334678"/>
    <w:rsid w:val="003356FE"/>
    <w:rsid w:val="00336125"/>
    <w:rsid w:val="00337E0B"/>
    <w:rsid w:val="003407DC"/>
    <w:rsid w:val="0034157C"/>
    <w:rsid w:val="00342469"/>
    <w:rsid w:val="0034476D"/>
    <w:rsid w:val="00344BC5"/>
    <w:rsid w:val="0034501B"/>
    <w:rsid w:val="00345385"/>
    <w:rsid w:val="00346C62"/>
    <w:rsid w:val="0034732C"/>
    <w:rsid w:val="00350323"/>
    <w:rsid w:val="00352EE0"/>
    <w:rsid w:val="00353172"/>
    <w:rsid w:val="00355C90"/>
    <w:rsid w:val="00356D4E"/>
    <w:rsid w:val="00357A7E"/>
    <w:rsid w:val="00357C00"/>
    <w:rsid w:val="0036368D"/>
    <w:rsid w:val="00363944"/>
    <w:rsid w:val="003641A5"/>
    <w:rsid w:val="00372B2E"/>
    <w:rsid w:val="00374A45"/>
    <w:rsid w:val="00375C2E"/>
    <w:rsid w:val="003773C0"/>
    <w:rsid w:val="00377AB2"/>
    <w:rsid w:val="00381876"/>
    <w:rsid w:val="00382334"/>
    <w:rsid w:val="00382E12"/>
    <w:rsid w:val="003832A3"/>
    <w:rsid w:val="003832CE"/>
    <w:rsid w:val="0038338A"/>
    <w:rsid w:val="00385996"/>
    <w:rsid w:val="00385BD4"/>
    <w:rsid w:val="00387B85"/>
    <w:rsid w:val="00390E1E"/>
    <w:rsid w:val="00391445"/>
    <w:rsid w:val="0039277A"/>
    <w:rsid w:val="00393D9A"/>
    <w:rsid w:val="00393F6A"/>
    <w:rsid w:val="003944FA"/>
    <w:rsid w:val="003972E0"/>
    <w:rsid w:val="003A2702"/>
    <w:rsid w:val="003B2BC4"/>
    <w:rsid w:val="003B3F5A"/>
    <w:rsid w:val="003B67C6"/>
    <w:rsid w:val="003C1C6C"/>
    <w:rsid w:val="003C29F4"/>
    <w:rsid w:val="003C2C6A"/>
    <w:rsid w:val="003C2CC4"/>
    <w:rsid w:val="003C3EEB"/>
    <w:rsid w:val="003C3FE4"/>
    <w:rsid w:val="003C4BC7"/>
    <w:rsid w:val="003C4E93"/>
    <w:rsid w:val="003C6AE6"/>
    <w:rsid w:val="003C78A2"/>
    <w:rsid w:val="003D2A0D"/>
    <w:rsid w:val="003D2D39"/>
    <w:rsid w:val="003D444F"/>
    <w:rsid w:val="003D4B23"/>
    <w:rsid w:val="003D523C"/>
    <w:rsid w:val="003D57FC"/>
    <w:rsid w:val="003D61C2"/>
    <w:rsid w:val="003D7DE5"/>
    <w:rsid w:val="003E3068"/>
    <w:rsid w:val="003E650F"/>
    <w:rsid w:val="003F0C52"/>
    <w:rsid w:val="003F1B95"/>
    <w:rsid w:val="003F313B"/>
    <w:rsid w:val="003F366F"/>
    <w:rsid w:val="003F37AE"/>
    <w:rsid w:val="003F456C"/>
    <w:rsid w:val="003F47D8"/>
    <w:rsid w:val="003F4874"/>
    <w:rsid w:val="003F4DC7"/>
    <w:rsid w:val="003F5D3A"/>
    <w:rsid w:val="003F713F"/>
    <w:rsid w:val="004004FC"/>
    <w:rsid w:val="00401005"/>
    <w:rsid w:val="00403207"/>
    <w:rsid w:val="00403AA2"/>
    <w:rsid w:val="004055C9"/>
    <w:rsid w:val="00410691"/>
    <w:rsid w:val="00410A30"/>
    <w:rsid w:val="00410B9D"/>
    <w:rsid w:val="00413453"/>
    <w:rsid w:val="004142F8"/>
    <w:rsid w:val="00414E26"/>
    <w:rsid w:val="00415881"/>
    <w:rsid w:val="00416D1A"/>
    <w:rsid w:val="00417270"/>
    <w:rsid w:val="004216EC"/>
    <w:rsid w:val="00425930"/>
    <w:rsid w:val="00425BCE"/>
    <w:rsid w:val="00426737"/>
    <w:rsid w:val="00426BA4"/>
    <w:rsid w:val="004270BF"/>
    <w:rsid w:val="00427924"/>
    <w:rsid w:val="00430225"/>
    <w:rsid w:val="00431749"/>
    <w:rsid w:val="00431FA2"/>
    <w:rsid w:val="004325CB"/>
    <w:rsid w:val="00433D92"/>
    <w:rsid w:val="00435B91"/>
    <w:rsid w:val="00435CAE"/>
    <w:rsid w:val="00437B9B"/>
    <w:rsid w:val="00437E8E"/>
    <w:rsid w:val="004414BB"/>
    <w:rsid w:val="004447E1"/>
    <w:rsid w:val="004457C5"/>
    <w:rsid w:val="004467C7"/>
    <w:rsid w:val="00446DE4"/>
    <w:rsid w:val="0045095B"/>
    <w:rsid w:val="00450D06"/>
    <w:rsid w:val="00450F02"/>
    <w:rsid w:val="00452E68"/>
    <w:rsid w:val="004622EB"/>
    <w:rsid w:val="004667F9"/>
    <w:rsid w:val="004676A0"/>
    <w:rsid w:val="0047356E"/>
    <w:rsid w:val="00473FF8"/>
    <w:rsid w:val="00474BA8"/>
    <w:rsid w:val="00475C41"/>
    <w:rsid w:val="00475CA6"/>
    <w:rsid w:val="00476E8E"/>
    <w:rsid w:val="004803C0"/>
    <w:rsid w:val="0048281C"/>
    <w:rsid w:val="00483F41"/>
    <w:rsid w:val="00486181"/>
    <w:rsid w:val="0048737D"/>
    <w:rsid w:val="00492DE8"/>
    <w:rsid w:val="00493EB5"/>
    <w:rsid w:val="004964DB"/>
    <w:rsid w:val="00496D3A"/>
    <w:rsid w:val="004A351D"/>
    <w:rsid w:val="004A3E9C"/>
    <w:rsid w:val="004A4831"/>
    <w:rsid w:val="004B1983"/>
    <w:rsid w:val="004B3D8A"/>
    <w:rsid w:val="004B5645"/>
    <w:rsid w:val="004B5B69"/>
    <w:rsid w:val="004B6B6A"/>
    <w:rsid w:val="004C26D5"/>
    <w:rsid w:val="004C27DE"/>
    <w:rsid w:val="004C6706"/>
    <w:rsid w:val="004D21E2"/>
    <w:rsid w:val="004D26EB"/>
    <w:rsid w:val="004D38E6"/>
    <w:rsid w:val="004D4646"/>
    <w:rsid w:val="004D72E7"/>
    <w:rsid w:val="004E4094"/>
    <w:rsid w:val="004E7172"/>
    <w:rsid w:val="004F1934"/>
    <w:rsid w:val="004F321F"/>
    <w:rsid w:val="004F4C4B"/>
    <w:rsid w:val="004F4E82"/>
    <w:rsid w:val="004F6A84"/>
    <w:rsid w:val="004F6D42"/>
    <w:rsid w:val="00502420"/>
    <w:rsid w:val="00505269"/>
    <w:rsid w:val="005052ED"/>
    <w:rsid w:val="00511401"/>
    <w:rsid w:val="005116D7"/>
    <w:rsid w:val="00511ECD"/>
    <w:rsid w:val="00513022"/>
    <w:rsid w:val="00514F95"/>
    <w:rsid w:val="0051603D"/>
    <w:rsid w:val="005168B5"/>
    <w:rsid w:val="0051690A"/>
    <w:rsid w:val="0051703D"/>
    <w:rsid w:val="00520509"/>
    <w:rsid w:val="00521124"/>
    <w:rsid w:val="0052186E"/>
    <w:rsid w:val="005220B1"/>
    <w:rsid w:val="005235DA"/>
    <w:rsid w:val="005245F0"/>
    <w:rsid w:val="00526352"/>
    <w:rsid w:val="005275FA"/>
    <w:rsid w:val="00533259"/>
    <w:rsid w:val="00533821"/>
    <w:rsid w:val="005342B3"/>
    <w:rsid w:val="00540007"/>
    <w:rsid w:val="00540C2F"/>
    <w:rsid w:val="00540C81"/>
    <w:rsid w:val="005420F2"/>
    <w:rsid w:val="00546A53"/>
    <w:rsid w:val="005511E6"/>
    <w:rsid w:val="00551D91"/>
    <w:rsid w:val="00556223"/>
    <w:rsid w:val="005576DC"/>
    <w:rsid w:val="0056007A"/>
    <w:rsid w:val="00560A1A"/>
    <w:rsid w:val="00562C63"/>
    <w:rsid w:val="005640B8"/>
    <w:rsid w:val="0056543C"/>
    <w:rsid w:val="0056567E"/>
    <w:rsid w:val="00565CC5"/>
    <w:rsid w:val="00566431"/>
    <w:rsid w:val="00571658"/>
    <w:rsid w:val="005716C6"/>
    <w:rsid w:val="005740F3"/>
    <w:rsid w:val="00575017"/>
    <w:rsid w:val="00576389"/>
    <w:rsid w:val="00577377"/>
    <w:rsid w:val="00577B47"/>
    <w:rsid w:val="005806D4"/>
    <w:rsid w:val="0058073D"/>
    <w:rsid w:val="00582574"/>
    <w:rsid w:val="005830C7"/>
    <w:rsid w:val="005839EA"/>
    <w:rsid w:val="00585664"/>
    <w:rsid w:val="0058590D"/>
    <w:rsid w:val="00585D29"/>
    <w:rsid w:val="005862A7"/>
    <w:rsid w:val="005865D2"/>
    <w:rsid w:val="0059311B"/>
    <w:rsid w:val="0059484E"/>
    <w:rsid w:val="005950EE"/>
    <w:rsid w:val="005A03E1"/>
    <w:rsid w:val="005A20C2"/>
    <w:rsid w:val="005A274D"/>
    <w:rsid w:val="005A437B"/>
    <w:rsid w:val="005A4F25"/>
    <w:rsid w:val="005A5D11"/>
    <w:rsid w:val="005A6152"/>
    <w:rsid w:val="005A67BF"/>
    <w:rsid w:val="005A6B46"/>
    <w:rsid w:val="005A7689"/>
    <w:rsid w:val="005B3DB3"/>
    <w:rsid w:val="005B49B2"/>
    <w:rsid w:val="005B5D77"/>
    <w:rsid w:val="005B6A3B"/>
    <w:rsid w:val="005B7805"/>
    <w:rsid w:val="005B7C10"/>
    <w:rsid w:val="005C0081"/>
    <w:rsid w:val="005C055F"/>
    <w:rsid w:val="005C1C31"/>
    <w:rsid w:val="005C2E2D"/>
    <w:rsid w:val="005C4066"/>
    <w:rsid w:val="005C50EF"/>
    <w:rsid w:val="005C77F6"/>
    <w:rsid w:val="005D1326"/>
    <w:rsid w:val="005D3D90"/>
    <w:rsid w:val="005D3EFA"/>
    <w:rsid w:val="005D5092"/>
    <w:rsid w:val="005D7DAC"/>
    <w:rsid w:val="005F2646"/>
    <w:rsid w:val="005F2CC6"/>
    <w:rsid w:val="005F61C3"/>
    <w:rsid w:val="00600F4D"/>
    <w:rsid w:val="00603C6C"/>
    <w:rsid w:val="006041C6"/>
    <w:rsid w:val="0060421D"/>
    <w:rsid w:val="006057A8"/>
    <w:rsid w:val="00606818"/>
    <w:rsid w:val="00611FC4"/>
    <w:rsid w:val="00613DDA"/>
    <w:rsid w:val="006158C2"/>
    <w:rsid w:val="00615F6C"/>
    <w:rsid w:val="00616A55"/>
    <w:rsid w:val="006176FB"/>
    <w:rsid w:val="0061777E"/>
    <w:rsid w:val="00620EF8"/>
    <w:rsid w:val="006236A7"/>
    <w:rsid w:val="00627460"/>
    <w:rsid w:val="0063102A"/>
    <w:rsid w:val="00634248"/>
    <w:rsid w:val="00634F2F"/>
    <w:rsid w:val="00636A36"/>
    <w:rsid w:val="00636C9F"/>
    <w:rsid w:val="006408EA"/>
    <w:rsid w:val="00640B26"/>
    <w:rsid w:val="00641C13"/>
    <w:rsid w:val="006451EF"/>
    <w:rsid w:val="006479A0"/>
    <w:rsid w:val="006522E9"/>
    <w:rsid w:val="00655EF7"/>
    <w:rsid w:val="00656ADF"/>
    <w:rsid w:val="00662636"/>
    <w:rsid w:val="00667539"/>
    <w:rsid w:val="00667B52"/>
    <w:rsid w:val="00671321"/>
    <w:rsid w:val="00671997"/>
    <w:rsid w:val="00672EB7"/>
    <w:rsid w:val="00675A19"/>
    <w:rsid w:val="00677AD4"/>
    <w:rsid w:val="00681F3A"/>
    <w:rsid w:val="006823CF"/>
    <w:rsid w:val="00682D97"/>
    <w:rsid w:val="006842CB"/>
    <w:rsid w:val="006843DC"/>
    <w:rsid w:val="00685839"/>
    <w:rsid w:val="006928DB"/>
    <w:rsid w:val="0069572F"/>
    <w:rsid w:val="006962DF"/>
    <w:rsid w:val="00696C76"/>
    <w:rsid w:val="00696CE3"/>
    <w:rsid w:val="006A2DFD"/>
    <w:rsid w:val="006A3278"/>
    <w:rsid w:val="006A5564"/>
    <w:rsid w:val="006A5CBB"/>
    <w:rsid w:val="006A7392"/>
    <w:rsid w:val="006B18B3"/>
    <w:rsid w:val="006B3276"/>
    <w:rsid w:val="006B7ACC"/>
    <w:rsid w:val="006C0D34"/>
    <w:rsid w:val="006C1CF4"/>
    <w:rsid w:val="006C31FC"/>
    <w:rsid w:val="006C5AB8"/>
    <w:rsid w:val="006C6052"/>
    <w:rsid w:val="006C680F"/>
    <w:rsid w:val="006D01A7"/>
    <w:rsid w:val="006D0200"/>
    <w:rsid w:val="006D191E"/>
    <w:rsid w:val="006D2CC1"/>
    <w:rsid w:val="006D30E4"/>
    <w:rsid w:val="006D6281"/>
    <w:rsid w:val="006D62E9"/>
    <w:rsid w:val="006D6627"/>
    <w:rsid w:val="006E0A29"/>
    <w:rsid w:val="006E0AE7"/>
    <w:rsid w:val="006E0B6A"/>
    <w:rsid w:val="006E1E1E"/>
    <w:rsid w:val="006E3B3A"/>
    <w:rsid w:val="006E564B"/>
    <w:rsid w:val="006E6EC5"/>
    <w:rsid w:val="006F169E"/>
    <w:rsid w:val="006F2544"/>
    <w:rsid w:val="006F2A22"/>
    <w:rsid w:val="006F3674"/>
    <w:rsid w:val="006F4052"/>
    <w:rsid w:val="006F43BC"/>
    <w:rsid w:val="006F47D6"/>
    <w:rsid w:val="006F4B38"/>
    <w:rsid w:val="00700A77"/>
    <w:rsid w:val="00705E14"/>
    <w:rsid w:val="0070727C"/>
    <w:rsid w:val="007074CE"/>
    <w:rsid w:val="007107B9"/>
    <w:rsid w:val="00715E7E"/>
    <w:rsid w:val="00716194"/>
    <w:rsid w:val="007171C3"/>
    <w:rsid w:val="007209EE"/>
    <w:rsid w:val="00721CCC"/>
    <w:rsid w:val="007220FC"/>
    <w:rsid w:val="0072294D"/>
    <w:rsid w:val="00723CA7"/>
    <w:rsid w:val="00724142"/>
    <w:rsid w:val="0072632A"/>
    <w:rsid w:val="007328A6"/>
    <w:rsid w:val="00734CBF"/>
    <w:rsid w:val="00740D27"/>
    <w:rsid w:val="007414F0"/>
    <w:rsid w:val="007415D9"/>
    <w:rsid w:val="007456E5"/>
    <w:rsid w:val="0074628F"/>
    <w:rsid w:val="00750A5D"/>
    <w:rsid w:val="00751030"/>
    <w:rsid w:val="00751507"/>
    <w:rsid w:val="007533C6"/>
    <w:rsid w:val="00753EEE"/>
    <w:rsid w:val="007545B3"/>
    <w:rsid w:val="00755C81"/>
    <w:rsid w:val="00760F27"/>
    <w:rsid w:val="007614E4"/>
    <w:rsid w:val="00763590"/>
    <w:rsid w:val="00763BB7"/>
    <w:rsid w:val="00764F12"/>
    <w:rsid w:val="00765A4A"/>
    <w:rsid w:val="0076602B"/>
    <w:rsid w:val="00771BAD"/>
    <w:rsid w:val="007764A4"/>
    <w:rsid w:val="0078104A"/>
    <w:rsid w:val="00781985"/>
    <w:rsid w:val="00782801"/>
    <w:rsid w:val="007849F1"/>
    <w:rsid w:val="00785713"/>
    <w:rsid w:val="00787481"/>
    <w:rsid w:val="007879F1"/>
    <w:rsid w:val="00790D9E"/>
    <w:rsid w:val="00791830"/>
    <w:rsid w:val="0079264C"/>
    <w:rsid w:val="007968B8"/>
    <w:rsid w:val="007A2777"/>
    <w:rsid w:val="007A4A9D"/>
    <w:rsid w:val="007A5068"/>
    <w:rsid w:val="007A55E8"/>
    <w:rsid w:val="007A7860"/>
    <w:rsid w:val="007B2D0B"/>
    <w:rsid w:val="007B36BF"/>
    <w:rsid w:val="007B3B97"/>
    <w:rsid w:val="007B6BA5"/>
    <w:rsid w:val="007C1208"/>
    <w:rsid w:val="007C1F8B"/>
    <w:rsid w:val="007C3390"/>
    <w:rsid w:val="007C4A57"/>
    <w:rsid w:val="007C4DA1"/>
    <w:rsid w:val="007C4F4B"/>
    <w:rsid w:val="007C63BE"/>
    <w:rsid w:val="007C7341"/>
    <w:rsid w:val="007D33C7"/>
    <w:rsid w:val="007D3F5B"/>
    <w:rsid w:val="007D528B"/>
    <w:rsid w:val="007D69E2"/>
    <w:rsid w:val="007D7702"/>
    <w:rsid w:val="007E10EC"/>
    <w:rsid w:val="007E64F6"/>
    <w:rsid w:val="007F1A36"/>
    <w:rsid w:val="007F3143"/>
    <w:rsid w:val="007F320D"/>
    <w:rsid w:val="007F4464"/>
    <w:rsid w:val="007F4DF0"/>
    <w:rsid w:val="007F6611"/>
    <w:rsid w:val="007F66B9"/>
    <w:rsid w:val="007F6C2E"/>
    <w:rsid w:val="007F7EDD"/>
    <w:rsid w:val="00800816"/>
    <w:rsid w:val="008035AC"/>
    <w:rsid w:val="008078B5"/>
    <w:rsid w:val="008115D6"/>
    <w:rsid w:val="00815362"/>
    <w:rsid w:val="0081600C"/>
    <w:rsid w:val="008164F3"/>
    <w:rsid w:val="008175E9"/>
    <w:rsid w:val="00822638"/>
    <w:rsid w:val="008230FD"/>
    <w:rsid w:val="00823E2D"/>
    <w:rsid w:val="008242D7"/>
    <w:rsid w:val="00825D96"/>
    <w:rsid w:val="00827118"/>
    <w:rsid w:val="00834743"/>
    <w:rsid w:val="00836422"/>
    <w:rsid w:val="00836675"/>
    <w:rsid w:val="00837493"/>
    <w:rsid w:val="0084572B"/>
    <w:rsid w:val="0084646D"/>
    <w:rsid w:val="008505A7"/>
    <w:rsid w:val="00852864"/>
    <w:rsid w:val="00856AAE"/>
    <w:rsid w:val="0086397E"/>
    <w:rsid w:val="00865BBD"/>
    <w:rsid w:val="00871522"/>
    <w:rsid w:val="00871FD5"/>
    <w:rsid w:val="0087260F"/>
    <w:rsid w:val="00872D8A"/>
    <w:rsid w:val="00873ABE"/>
    <w:rsid w:val="00877200"/>
    <w:rsid w:val="00880203"/>
    <w:rsid w:val="00880222"/>
    <w:rsid w:val="008853A3"/>
    <w:rsid w:val="0088580A"/>
    <w:rsid w:val="00886830"/>
    <w:rsid w:val="00887746"/>
    <w:rsid w:val="00891DEA"/>
    <w:rsid w:val="00892C84"/>
    <w:rsid w:val="00892FC2"/>
    <w:rsid w:val="00893360"/>
    <w:rsid w:val="00893DD9"/>
    <w:rsid w:val="008943AF"/>
    <w:rsid w:val="008974DC"/>
    <w:rsid w:val="008979B1"/>
    <w:rsid w:val="008A002F"/>
    <w:rsid w:val="008A1758"/>
    <w:rsid w:val="008A1969"/>
    <w:rsid w:val="008A2814"/>
    <w:rsid w:val="008A28E0"/>
    <w:rsid w:val="008A2C65"/>
    <w:rsid w:val="008A6B25"/>
    <w:rsid w:val="008A6C4F"/>
    <w:rsid w:val="008B27F8"/>
    <w:rsid w:val="008B3B6E"/>
    <w:rsid w:val="008B4290"/>
    <w:rsid w:val="008B4463"/>
    <w:rsid w:val="008B5057"/>
    <w:rsid w:val="008B74F0"/>
    <w:rsid w:val="008B7B1E"/>
    <w:rsid w:val="008C7CEC"/>
    <w:rsid w:val="008D09CE"/>
    <w:rsid w:val="008D54EF"/>
    <w:rsid w:val="008D7841"/>
    <w:rsid w:val="008E04DB"/>
    <w:rsid w:val="008E0E46"/>
    <w:rsid w:val="008E0EC5"/>
    <w:rsid w:val="008E5502"/>
    <w:rsid w:val="008E7414"/>
    <w:rsid w:val="008F084C"/>
    <w:rsid w:val="008F0AE3"/>
    <w:rsid w:val="008F2A87"/>
    <w:rsid w:val="008F2EBB"/>
    <w:rsid w:val="008F34E7"/>
    <w:rsid w:val="008F3C1E"/>
    <w:rsid w:val="008F4900"/>
    <w:rsid w:val="008F6B3D"/>
    <w:rsid w:val="00900CDD"/>
    <w:rsid w:val="00901560"/>
    <w:rsid w:val="00901DB7"/>
    <w:rsid w:val="00902E84"/>
    <w:rsid w:val="00902F2D"/>
    <w:rsid w:val="00904895"/>
    <w:rsid w:val="00904A0E"/>
    <w:rsid w:val="009075D6"/>
    <w:rsid w:val="00907CC9"/>
    <w:rsid w:val="00911D0E"/>
    <w:rsid w:val="009203A6"/>
    <w:rsid w:val="00920F17"/>
    <w:rsid w:val="009212BB"/>
    <w:rsid w:val="00921FCF"/>
    <w:rsid w:val="00922E2D"/>
    <w:rsid w:val="00924AA8"/>
    <w:rsid w:val="00930A12"/>
    <w:rsid w:val="00930CBD"/>
    <w:rsid w:val="0093206B"/>
    <w:rsid w:val="009327D2"/>
    <w:rsid w:val="0093570A"/>
    <w:rsid w:val="00937A2C"/>
    <w:rsid w:val="00941263"/>
    <w:rsid w:val="00942BE3"/>
    <w:rsid w:val="009457B3"/>
    <w:rsid w:val="009458D9"/>
    <w:rsid w:val="00952D24"/>
    <w:rsid w:val="009545F9"/>
    <w:rsid w:val="00955698"/>
    <w:rsid w:val="00957D4E"/>
    <w:rsid w:val="00960A18"/>
    <w:rsid w:val="00962E0F"/>
    <w:rsid w:val="0096344C"/>
    <w:rsid w:val="00963CBA"/>
    <w:rsid w:val="009641E9"/>
    <w:rsid w:val="009665A0"/>
    <w:rsid w:val="00967490"/>
    <w:rsid w:val="00967B59"/>
    <w:rsid w:val="009701B3"/>
    <w:rsid w:val="00973073"/>
    <w:rsid w:val="00973D77"/>
    <w:rsid w:val="00976D8C"/>
    <w:rsid w:val="00981FF2"/>
    <w:rsid w:val="0098466B"/>
    <w:rsid w:val="00984938"/>
    <w:rsid w:val="00985C57"/>
    <w:rsid w:val="009862E0"/>
    <w:rsid w:val="00986786"/>
    <w:rsid w:val="00990B83"/>
    <w:rsid w:val="00990E41"/>
    <w:rsid w:val="00991261"/>
    <w:rsid w:val="00991428"/>
    <w:rsid w:val="00991A3D"/>
    <w:rsid w:val="00992E4C"/>
    <w:rsid w:val="009931D6"/>
    <w:rsid w:val="00993965"/>
    <w:rsid w:val="00993B17"/>
    <w:rsid w:val="00996D8D"/>
    <w:rsid w:val="00997481"/>
    <w:rsid w:val="00997E69"/>
    <w:rsid w:val="009A17A4"/>
    <w:rsid w:val="009A4066"/>
    <w:rsid w:val="009A4185"/>
    <w:rsid w:val="009A43E7"/>
    <w:rsid w:val="009A51A9"/>
    <w:rsid w:val="009A67AA"/>
    <w:rsid w:val="009A6BCD"/>
    <w:rsid w:val="009B117F"/>
    <w:rsid w:val="009B2AE3"/>
    <w:rsid w:val="009C01D1"/>
    <w:rsid w:val="009C0A55"/>
    <w:rsid w:val="009C1670"/>
    <w:rsid w:val="009C1777"/>
    <w:rsid w:val="009C3FB0"/>
    <w:rsid w:val="009C6547"/>
    <w:rsid w:val="009D4525"/>
    <w:rsid w:val="009D4F39"/>
    <w:rsid w:val="009D72BD"/>
    <w:rsid w:val="009E273D"/>
    <w:rsid w:val="009E2CE9"/>
    <w:rsid w:val="009E4346"/>
    <w:rsid w:val="009E4F5F"/>
    <w:rsid w:val="009E7FCC"/>
    <w:rsid w:val="009F1461"/>
    <w:rsid w:val="009F1F9A"/>
    <w:rsid w:val="009F22F0"/>
    <w:rsid w:val="009F333B"/>
    <w:rsid w:val="009F3E16"/>
    <w:rsid w:val="009F52DE"/>
    <w:rsid w:val="009F65AC"/>
    <w:rsid w:val="009F69B7"/>
    <w:rsid w:val="009F75F1"/>
    <w:rsid w:val="009F768C"/>
    <w:rsid w:val="00A02C89"/>
    <w:rsid w:val="00A03254"/>
    <w:rsid w:val="00A04851"/>
    <w:rsid w:val="00A04D41"/>
    <w:rsid w:val="00A07725"/>
    <w:rsid w:val="00A1251D"/>
    <w:rsid w:val="00A1427D"/>
    <w:rsid w:val="00A147F6"/>
    <w:rsid w:val="00A1543D"/>
    <w:rsid w:val="00A16FDF"/>
    <w:rsid w:val="00A20BDA"/>
    <w:rsid w:val="00A217FF"/>
    <w:rsid w:val="00A23261"/>
    <w:rsid w:val="00A237C7"/>
    <w:rsid w:val="00A24A85"/>
    <w:rsid w:val="00A30FA8"/>
    <w:rsid w:val="00A316DB"/>
    <w:rsid w:val="00A317A3"/>
    <w:rsid w:val="00A32513"/>
    <w:rsid w:val="00A32902"/>
    <w:rsid w:val="00A3305F"/>
    <w:rsid w:val="00A33C26"/>
    <w:rsid w:val="00A34971"/>
    <w:rsid w:val="00A35BC4"/>
    <w:rsid w:val="00A364F4"/>
    <w:rsid w:val="00A3794D"/>
    <w:rsid w:val="00A37F0D"/>
    <w:rsid w:val="00A40583"/>
    <w:rsid w:val="00A42975"/>
    <w:rsid w:val="00A43C3C"/>
    <w:rsid w:val="00A44C8E"/>
    <w:rsid w:val="00A46042"/>
    <w:rsid w:val="00A47015"/>
    <w:rsid w:val="00A47C77"/>
    <w:rsid w:val="00A51411"/>
    <w:rsid w:val="00A55C92"/>
    <w:rsid w:val="00A56051"/>
    <w:rsid w:val="00A56609"/>
    <w:rsid w:val="00A56821"/>
    <w:rsid w:val="00A57FF0"/>
    <w:rsid w:val="00A603CB"/>
    <w:rsid w:val="00A60C01"/>
    <w:rsid w:val="00A6218D"/>
    <w:rsid w:val="00A644C2"/>
    <w:rsid w:val="00A661F6"/>
    <w:rsid w:val="00A71DEC"/>
    <w:rsid w:val="00A7204A"/>
    <w:rsid w:val="00A72F22"/>
    <w:rsid w:val="00A748A6"/>
    <w:rsid w:val="00A74FBF"/>
    <w:rsid w:val="00A77E6C"/>
    <w:rsid w:val="00A80051"/>
    <w:rsid w:val="00A84E42"/>
    <w:rsid w:val="00A870AE"/>
    <w:rsid w:val="00A879A4"/>
    <w:rsid w:val="00A87B07"/>
    <w:rsid w:val="00A87C1F"/>
    <w:rsid w:val="00A90EB5"/>
    <w:rsid w:val="00A945CA"/>
    <w:rsid w:val="00A97B2A"/>
    <w:rsid w:val="00AA22F1"/>
    <w:rsid w:val="00AA2842"/>
    <w:rsid w:val="00AA4E90"/>
    <w:rsid w:val="00AA6113"/>
    <w:rsid w:val="00AB0995"/>
    <w:rsid w:val="00AB0CE5"/>
    <w:rsid w:val="00AB19BD"/>
    <w:rsid w:val="00AB1A9C"/>
    <w:rsid w:val="00AB27CE"/>
    <w:rsid w:val="00AB33A6"/>
    <w:rsid w:val="00AB4EAE"/>
    <w:rsid w:val="00AB5505"/>
    <w:rsid w:val="00AC2619"/>
    <w:rsid w:val="00AC66FA"/>
    <w:rsid w:val="00AC7123"/>
    <w:rsid w:val="00AC7D82"/>
    <w:rsid w:val="00AD082F"/>
    <w:rsid w:val="00AD15DA"/>
    <w:rsid w:val="00AD1636"/>
    <w:rsid w:val="00AD25C8"/>
    <w:rsid w:val="00AD456E"/>
    <w:rsid w:val="00AD5DC3"/>
    <w:rsid w:val="00AD6878"/>
    <w:rsid w:val="00AD6EA2"/>
    <w:rsid w:val="00AD78D3"/>
    <w:rsid w:val="00AE1E9F"/>
    <w:rsid w:val="00AE3B05"/>
    <w:rsid w:val="00AE7628"/>
    <w:rsid w:val="00AF5FEE"/>
    <w:rsid w:val="00AF684C"/>
    <w:rsid w:val="00B03D28"/>
    <w:rsid w:val="00B06EA0"/>
    <w:rsid w:val="00B11470"/>
    <w:rsid w:val="00B116E6"/>
    <w:rsid w:val="00B1171D"/>
    <w:rsid w:val="00B11F0B"/>
    <w:rsid w:val="00B128BD"/>
    <w:rsid w:val="00B13801"/>
    <w:rsid w:val="00B138C3"/>
    <w:rsid w:val="00B1484B"/>
    <w:rsid w:val="00B14BE0"/>
    <w:rsid w:val="00B15C9F"/>
    <w:rsid w:val="00B16B5E"/>
    <w:rsid w:val="00B17539"/>
    <w:rsid w:val="00B21CE8"/>
    <w:rsid w:val="00B2209B"/>
    <w:rsid w:val="00B263FE"/>
    <w:rsid w:val="00B26B02"/>
    <w:rsid w:val="00B30179"/>
    <w:rsid w:val="00B30A43"/>
    <w:rsid w:val="00B32209"/>
    <w:rsid w:val="00B32235"/>
    <w:rsid w:val="00B3317B"/>
    <w:rsid w:val="00B355D3"/>
    <w:rsid w:val="00B41205"/>
    <w:rsid w:val="00B41D5A"/>
    <w:rsid w:val="00B429B1"/>
    <w:rsid w:val="00B4543B"/>
    <w:rsid w:val="00B46965"/>
    <w:rsid w:val="00B46A2C"/>
    <w:rsid w:val="00B47BD9"/>
    <w:rsid w:val="00B51D60"/>
    <w:rsid w:val="00B536B4"/>
    <w:rsid w:val="00B53FB0"/>
    <w:rsid w:val="00B543F8"/>
    <w:rsid w:val="00B55A47"/>
    <w:rsid w:val="00B57380"/>
    <w:rsid w:val="00B64E0E"/>
    <w:rsid w:val="00B6671A"/>
    <w:rsid w:val="00B7021A"/>
    <w:rsid w:val="00B713CC"/>
    <w:rsid w:val="00B71812"/>
    <w:rsid w:val="00B71CA5"/>
    <w:rsid w:val="00B725D8"/>
    <w:rsid w:val="00B75D73"/>
    <w:rsid w:val="00B77394"/>
    <w:rsid w:val="00B77557"/>
    <w:rsid w:val="00B77ABF"/>
    <w:rsid w:val="00B808A7"/>
    <w:rsid w:val="00B8173C"/>
    <w:rsid w:val="00B81E12"/>
    <w:rsid w:val="00B824CE"/>
    <w:rsid w:val="00B83234"/>
    <w:rsid w:val="00B84D7D"/>
    <w:rsid w:val="00B851B0"/>
    <w:rsid w:val="00B869DC"/>
    <w:rsid w:val="00B93068"/>
    <w:rsid w:val="00BA0D2B"/>
    <w:rsid w:val="00BA12EA"/>
    <w:rsid w:val="00BA15AB"/>
    <w:rsid w:val="00BA1AB1"/>
    <w:rsid w:val="00BA2646"/>
    <w:rsid w:val="00BA3FCB"/>
    <w:rsid w:val="00BA691E"/>
    <w:rsid w:val="00BA6CE1"/>
    <w:rsid w:val="00BA744F"/>
    <w:rsid w:val="00BA7667"/>
    <w:rsid w:val="00BA7DA8"/>
    <w:rsid w:val="00BB42AD"/>
    <w:rsid w:val="00BB5D29"/>
    <w:rsid w:val="00BC03E6"/>
    <w:rsid w:val="00BC0A09"/>
    <w:rsid w:val="00BC50F1"/>
    <w:rsid w:val="00BC53F9"/>
    <w:rsid w:val="00BC5811"/>
    <w:rsid w:val="00BC72E8"/>
    <w:rsid w:val="00BC74E9"/>
    <w:rsid w:val="00BD3F20"/>
    <w:rsid w:val="00BD424B"/>
    <w:rsid w:val="00BE13A4"/>
    <w:rsid w:val="00BE167F"/>
    <w:rsid w:val="00BE5E64"/>
    <w:rsid w:val="00BE618E"/>
    <w:rsid w:val="00BE6A66"/>
    <w:rsid w:val="00BF0C4D"/>
    <w:rsid w:val="00BF4A0E"/>
    <w:rsid w:val="00BF5C21"/>
    <w:rsid w:val="00C01E72"/>
    <w:rsid w:val="00C0207C"/>
    <w:rsid w:val="00C02298"/>
    <w:rsid w:val="00C027B6"/>
    <w:rsid w:val="00C02DC0"/>
    <w:rsid w:val="00C057E5"/>
    <w:rsid w:val="00C05FBD"/>
    <w:rsid w:val="00C0689E"/>
    <w:rsid w:val="00C15CD7"/>
    <w:rsid w:val="00C2064B"/>
    <w:rsid w:val="00C20E05"/>
    <w:rsid w:val="00C2193B"/>
    <w:rsid w:val="00C23624"/>
    <w:rsid w:val="00C2440A"/>
    <w:rsid w:val="00C245EA"/>
    <w:rsid w:val="00C30276"/>
    <w:rsid w:val="00C33B74"/>
    <w:rsid w:val="00C3595B"/>
    <w:rsid w:val="00C368F4"/>
    <w:rsid w:val="00C36F3D"/>
    <w:rsid w:val="00C376F1"/>
    <w:rsid w:val="00C4088F"/>
    <w:rsid w:val="00C40C80"/>
    <w:rsid w:val="00C411CA"/>
    <w:rsid w:val="00C42BAB"/>
    <w:rsid w:val="00C42F5F"/>
    <w:rsid w:val="00C45033"/>
    <w:rsid w:val="00C463DD"/>
    <w:rsid w:val="00C46C56"/>
    <w:rsid w:val="00C52447"/>
    <w:rsid w:val="00C53340"/>
    <w:rsid w:val="00C5485D"/>
    <w:rsid w:val="00C55C2C"/>
    <w:rsid w:val="00C60570"/>
    <w:rsid w:val="00C620EB"/>
    <w:rsid w:val="00C62B87"/>
    <w:rsid w:val="00C635B9"/>
    <w:rsid w:val="00C63ACE"/>
    <w:rsid w:val="00C6540A"/>
    <w:rsid w:val="00C65EDE"/>
    <w:rsid w:val="00C70BEF"/>
    <w:rsid w:val="00C738DB"/>
    <w:rsid w:val="00C745C3"/>
    <w:rsid w:val="00C76ADD"/>
    <w:rsid w:val="00C83138"/>
    <w:rsid w:val="00C83AA4"/>
    <w:rsid w:val="00C83CA0"/>
    <w:rsid w:val="00C8588A"/>
    <w:rsid w:val="00C8595F"/>
    <w:rsid w:val="00C85E5F"/>
    <w:rsid w:val="00C8639E"/>
    <w:rsid w:val="00C905F8"/>
    <w:rsid w:val="00C931F2"/>
    <w:rsid w:val="00C93BD0"/>
    <w:rsid w:val="00C973F8"/>
    <w:rsid w:val="00CA1CD7"/>
    <w:rsid w:val="00CA269E"/>
    <w:rsid w:val="00CA3AE8"/>
    <w:rsid w:val="00CA617C"/>
    <w:rsid w:val="00CB2944"/>
    <w:rsid w:val="00CB33AE"/>
    <w:rsid w:val="00CB4310"/>
    <w:rsid w:val="00CB5108"/>
    <w:rsid w:val="00CB6952"/>
    <w:rsid w:val="00CC24D6"/>
    <w:rsid w:val="00CC279D"/>
    <w:rsid w:val="00CC4E85"/>
    <w:rsid w:val="00CC50B8"/>
    <w:rsid w:val="00CD5654"/>
    <w:rsid w:val="00CE2439"/>
    <w:rsid w:val="00CE25B2"/>
    <w:rsid w:val="00CE2979"/>
    <w:rsid w:val="00CE3BCC"/>
    <w:rsid w:val="00CE47BD"/>
    <w:rsid w:val="00CE4A8F"/>
    <w:rsid w:val="00CF2749"/>
    <w:rsid w:val="00CF45D9"/>
    <w:rsid w:val="00CF59E1"/>
    <w:rsid w:val="00CF6BA9"/>
    <w:rsid w:val="00CF7296"/>
    <w:rsid w:val="00D00E22"/>
    <w:rsid w:val="00D0392B"/>
    <w:rsid w:val="00D03CD5"/>
    <w:rsid w:val="00D04D3A"/>
    <w:rsid w:val="00D05BC1"/>
    <w:rsid w:val="00D0615E"/>
    <w:rsid w:val="00D116F4"/>
    <w:rsid w:val="00D11D78"/>
    <w:rsid w:val="00D11EC5"/>
    <w:rsid w:val="00D14555"/>
    <w:rsid w:val="00D14674"/>
    <w:rsid w:val="00D1589B"/>
    <w:rsid w:val="00D15AB9"/>
    <w:rsid w:val="00D2031B"/>
    <w:rsid w:val="00D21950"/>
    <w:rsid w:val="00D22D6F"/>
    <w:rsid w:val="00D25FE2"/>
    <w:rsid w:val="00D301DD"/>
    <w:rsid w:val="00D31210"/>
    <w:rsid w:val="00D33021"/>
    <w:rsid w:val="00D338BA"/>
    <w:rsid w:val="00D37187"/>
    <w:rsid w:val="00D42ED4"/>
    <w:rsid w:val="00D43252"/>
    <w:rsid w:val="00D449CC"/>
    <w:rsid w:val="00D450DC"/>
    <w:rsid w:val="00D46596"/>
    <w:rsid w:val="00D506F5"/>
    <w:rsid w:val="00D51605"/>
    <w:rsid w:val="00D53780"/>
    <w:rsid w:val="00D55A8D"/>
    <w:rsid w:val="00D56386"/>
    <w:rsid w:val="00D56F67"/>
    <w:rsid w:val="00D575BF"/>
    <w:rsid w:val="00D609EA"/>
    <w:rsid w:val="00D61609"/>
    <w:rsid w:val="00D626C4"/>
    <w:rsid w:val="00D62794"/>
    <w:rsid w:val="00D635EA"/>
    <w:rsid w:val="00D636E0"/>
    <w:rsid w:val="00D63C95"/>
    <w:rsid w:val="00D676E6"/>
    <w:rsid w:val="00D70F34"/>
    <w:rsid w:val="00D72E9F"/>
    <w:rsid w:val="00D74A8B"/>
    <w:rsid w:val="00D761AF"/>
    <w:rsid w:val="00D805F4"/>
    <w:rsid w:val="00D82AAE"/>
    <w:rsid w:val="00D851DF"/>
    <w:rsid w:val="00D91406"/>
    <w:rsid w:val="00D93480"/>
    <w:rsid w:val="00D95CD3"/>
    <w:rsid w:val="00D96441"/>
    <w:rsid w:val="00D96B54"/>
    <w:rsid w:val="00D978C6"/>
    <w:rsid w:val="00D9795E"/>
    <w:rsid w:val="00DA251C"/>
    <w:rsid w:val="00DA256B"/>
    <w:rsid w:val="00DA2834"/>
    <w:rsid w:val="00DA33F1"/>
    <w:rsid w:val="00DA5DDA"/>
    <w:rsid w:val="00DA67AD"/>
    <w:rsid w:val="00DA6DFE"/>
    <w:rsid w:val="00DB1BDD"/>
    <w:rsid w:val="00DB4442"/>
    <w:rsid w:val="00DB4C23"/>
    <w:rsid w:val="00DB4C7D"/>
    <w:rsid w:val="00DB66B7"/>
    <w:rsid w:val="00DB6DED"/>
    <w:rsid w:val="00DB70C9"/>
    <w:rsid w:val="00DC0898"/>
    <w:rsid w:val="00DC11AE"/>
    <w:rsid w:val="00DC13FD"/>
    <w:rsid w:val="00DC5FB4"/>
    <w:rsid w:val="00DD249A"/>
    <w:rsid w:val="00DD2A74"/>
    <w:rsid w:val="00DD339B"/>
    <w:rsid w:val="00DD6348"/>
    <w:rsid w:val="00DE1EBF"/>
    <w:rsid w:val="00DE2761"/>
    <w:rsid w:val="00DE29FB"/>
    <w:rsid w:val="00DE41F9"/>
    <w:rsid w:val="00DE6A67"/>
    <w:rsid w:val="00DE71F7"/>
    <w:rsid w:val="00DE7ACD"/>
    <w:rsid w:val="00DF266D"/>
    <w:rsid w:val="00DF36F1"/>
    <w:rsid w:val="00DF4C85"/>
    <w:rsid w:val="00DF5C04"/>
    <w:rsid w:val="00DF6301"/>
    <w:rsid w:val="00E00E64"/>
    <w:rsid w:val="00E01279"/>
    <w:rsid w:val="00E03A3E"/>
    <w:rsid w:val="00E03CFF"/>
    <w:rsid w:val="00E04D05"/>
    <w:rsid w:val="00E051CE"/>
    <w:rsid w:val="00E10A9A"/>
    <w:rsid w:val="00E130AB"/>
    <w:rsid w:val="00E13202"/>
    <w:rsid w:val="00E1436A"/>
    <w:rsid w:val="00E1446E"/>
    <w:rsid w:val="00E145F3"/>
    <w:rsid w:val="00E16391"/>
    <w:rsid w:val="00E21645"/>
    <w:rsid w:val="00E32613"/>
    <w:rsid w:val="00E32E96"/>
    <w:rsid w:val="00E3329B"/>
    <w:rsid w:val="00E34A8C"/>
    <w:rsid w:val="00E374F7"/>
    <w:rsid w:val="00E41D12"/>
    <w:rsid w:val="00E41F4A"/>
    <w:rsid w:val="00E442ED"/>
    <w:rsid w:val="00E464FB"/>
    <w:rsid w:val="00E47129"/>
    <w:rsid w:val="00E47E23"/>
    <w:rsid w:val="00E53FB6"/>
    <w:rsid w:val="00E550DD"/>
    <w:rsid w:val="00E55170"/>
    <w:rsid w:val="00E55475"/>
    <w:rsid w:val="00E5644E"/>
    <w:rsid w:val="00E57324"/>
    <w:rsid w:val="00E57CDC"/>
    <w:rsid w:val="00E60597"/>
    <w:rsid w:val="00E6182B"/>
    <w:rsid w:val="00E62967"/>
    <w:rsid w:val="00E62FFF"/>
    <w:rsid w:val="00E6514A"/>
    <w:rsid w:val="00E66C1C"/>
    <w:rsid w:val="00E7260F"/>
    <w:rsid w:val="00E74E7B"/>
    <w:rsid w:val="00E767C6"/>
    <w:rsid w:val="00E84584"/>
    <w:rsid w:val="00E851A0"/>
    <w:rsid w:val="00E8797E"/>
    <w:rsid w:val="00E909F8"/>
    <w:rsid w:val="00E92F73"/>
    <w:rsid w:val="00E96630"/>
    <w:rsid w:val="00E972E1"/>
    <w:rsid w:val="00E97871"/>
    <w:rsid w:val="00EA182A"/>
    <w:rsid w:val="00EA31DD"/>
    <w:rsid w:val="00EA32FF"/>
    <w:rsid w:val="00EA4785"/>
    <w:rsid w:val="00EA4827"/>
    <w:rsid w:val="00EA5031"/>
    <w:rsid w:val="00EA78DA"/>
    <w:rsid w:val="00EB0880"/>
    <w:rsid w:val="00EB2300"/>
    <w:rsid w:val="00EB3043"/>
    <w:rsid w:val="00EB4F1F"/>
    <w:rsid w:val="00EC2AE0"/>
    <w:rsid w:val="00EC36AD"/>
    <w:rsid w:val="00ED0EC2"/>
    <w:rsid w:val="00ED332F"/>
    <w:rsid w:val="00ED36D1"/>
    <w:rsid w:val="00ED7325"/>
    <w:rsid w:val="00ED7A2A"/>
    <w:rsid w:val="00ED7EEE"/>
    <w:rsid w:val="00EE24D8"/>
    <w:rsid w:val="00EE4B98"/>
    <w:rsid w:val="00EE508C"/>
    <w:rsid w:val="00EE623F"/>
    <w:rsid w:val="00EE7D1A"/>
    <w:rsid w:val="00EF1D7F"/>
    <w:rsid w:val="00EF2054"/>
    <w:rsid w:val="00EF241F"/>
    <w:rsid w:val="00EF3E3A"/>
    <w:rsid w:val="00EF41C4"/>
    <w:rsid w:val="00EF434D"/>
    <w:rsid w:val="00EF60EB"/>
    <w:rsid w:val="00EF6A40"/>
    <w:rsid w:val="00EF7B45"/>
    <w:rsid w:val="00F03B3B"/>
    <w:rsid w:val="00F04124"/>
    <w:rsid w:val="00F04548"/>
    <w:rsid w:val="00F063CF"/>
    <w:rsid w:val="00F0642D"/>
    <w:rsid w:val="00F077EA"/>
    <w:rsid w:val="00F07C52"/>
    <w:rsid w:val="00F07CA0"/>
    <w:rsid w:val="00F12D86"/>
    <w:rsid w:val="00F12DDC"/>
    <w:rsid w:val="00F16817"/>
    <w:rsid w:val="00F22511"/>
    <w:rsid w:val="00F22D95"/>
    <w:rsid w:val="00F23B13"/>
    <w:rsid w:val="00F25B30"/>
    <w:rsid w:val="00F25F62"/>
    <w:rsid w:val="00F3069F"/>
    <w:rsid w:val="00F30DFB"/>
    <w:rsid w:val="00F33D0C"/>
    <w:rsid w:val="00F34EDD"/>
    <w:rsid w:val="00F409CA"/>
    <w:rsid w:val="00F40E75"/>
    <w:rsid w:val="00F425D4"/>
    <w:rsid w:val="00F44028"/>
    <w:rsid w:val="00F44358"/>
    <w:rsid w:val="00F44583"/>
    <w:rsid w:val="00F456B9"/>
    <w:rsid w:val="00F461BE"/>
    <w:rsid w:val="00F50D83"/>
    <w:rsid w:val="00F54B36"/>
    <w:rsid w:val="00F54C68"/>
    <w:rsid w:val="00F55A40"/>
    <w:rsid w:val="00F55A7E"/>
    <w:rsid w:val="00F619CE"/>
    <w:rsid w:val="00F62D7F"/>
    <w:rsid w:val="00F63FFB"/>
    <w:rsid w:val="00F73028"/>
    <w:rsid w:val="00F74B9F"/>
    <w:rsid w:val="00F75163"/>
    <w:rsid w:val="00F76147"/>
    <w:rsid w:val="00F76253"/>
    <w:rsid w:val="00F77586"/>
    <w:rsid w:val="00F80219"/>
    <w:rsid w:val="00F80878"/>
    <w:rsid w:val="00F81856"/>
    <w:rsid w:val="00F82A78"/>
    <w:rsid w:val="00F8355E"/>
    <w:rsid w:val="00F83E4F"/>
    <w:rsid w:val="00F8409B"/>
    <w:rsid w:val="00F84A0B"/>
    <w:rsid w:val="00F84F3A"/>
    <w:rsid w:val="00F87D84"/>
    <w:rsid w:val="00F92D3F"/>
    <w:rsid w:val="00F93220"/>
    <w:rsid w:val="00F947C4"/>
    <w:rsid w:val="00F94C00"/>
    <w:rsid w:val="00F967A6"/>
    <w:rsid w:val="00F96CF9"/>
    <w:rsid w:val="00FA0366"/>
    <w:rsid w:val="00FB044C"/>
    <w:rsid w:val="00FB14E5"/>
    <w:rsid w:val="00FB3E7B"/>
    <w:rsid w:val="00FB439D"/>
    <w:rsid w:val="00FB59C9"/>
    <w:rsid w:val="00FB62D9"/>
    <w:rsid w:val="00FC02A2"/>
    <w:rsid w:val="00FC22C8"/>
    <w:rsid w:val="00FC37DE"/>
    <w:rsid w:val="00FC4727"/>
    <w:rsid w:val="00FC68B7"/>
    <w:rsid w:val="00FD065F"/>
    <w:rsid w:val="00FD42AE"/>
    <w:rsid w:val="00FD5B18"/>
    <w:rsid w:val="00FD5BDC"/>
    <w:rsid w:val="00FD65A8"/>
    <w:rsid w:val="00FD6887"/>
    <w:rsid w:val="00FE1553"/>
    <w:rsid w:val="00FE1AE5"/>
    <w:rsid w:val="00FE20C8"/>
    <w:rsid w:val="00FE25F3"/>
    <w:rsid w:val="00FE272D"/>
    <w:rsid w:val="00FE455E"/>
    <w:rsid w:val="00FE71FD"/>
    <w:rsid w:val="00FE7B01"/>
    <w:rsid w:val="00FF3533"/>
    <w:rsid w:val="00FF37FA"/>
    <w:rsid w:val="00FF401D"/>
    <w:rsid w:val="00FF70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B0F0E6A"/>
  <w15:docId w15:val="{A88901BA-26BF-4898-876A-AA17B62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
    <w:qForma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245602"/>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locked/>
    <w:rsid w:val="00245602"/>
    <w:rPr>
      <w:sz w:val="18"/>
      <w:lang w:eastAsia="en-US"/>
    </w:rPr>
  </w:style>
  <w:style w:type="character" w:customStyle="1" w:styleId="HChGChar">
    <w:name w:val="_ H _Ch_G Char"/>
    <w:link w:val="HChG"/>
    <w:locked/>
    <w:rsid w:val="00245602"/>
    <w:rPr>
      <w:b/>
      <w:sz w:val="28"/>
      <w:lang w:eastAsia="en-US"/>
    </w:rPr>
  </w:style>
  <w:style w:type="character" w:customStyle="1" w:styleId="H1GChar">
    <w:name w:val="_ H_1_G Char"/>
    <w:link w:val="H1G"/>
    <w:rsid w:val="00245602"/>
    <w:rPr>
      <w:b/>
      <w:sz w:val="24"/>
      <w:lang w:eastAsia="en-US"/>
    </w:rPr>
  </w:style>
  <w:style w:type="paragraph" w:styleId="BalloonText">
    <w:name w:val="Balloon Text"/>
    <w:basedOn w:val="Normal"/>
    <w:link w:val="BalloonTextChar"/>
    <w:rsid w:val="007F4DF0"/>
    <w:pPr>
      <w:spacing w:line="240" w:lineRule="auto"/>
    </w:pPr>
    <w:rPr>
      <w:rFonts w:ascii="Tahoma" w:hAnsi="Tahoma" w:cs="Tahoma"/>
      <w:sz w:val="16"/>
      <w:szCs w:val="16"/>
    </w:rPr>
  </w:style>
  <w:style w:type="character" w:customStyle="1" w:styleId="BalloonTextChar">
    <w:name w:val="Balloon Text Char"/>
    <w:link w:val="BalloonText"/>
    <w:rsid w:val="007F4DF0"/>
    <w:rPr>
      <w:rFonts w:ascii="Tahoma" w:hAnsi="Tahoma" w:cs="Tahoma"/>
      <w:sz w:val="16"/>
      <w:szCs w:val="16"/>
      <w:lang w:val="en-GB" w:eastAsia="en-US"/>
    </w:rPr>
  </w:style>
  <w:style w:type="character" w:styleId="CommentReference">
    <w:name w:val="annotation reference"/>
    <w:rsid w:val="008F2EBB"/>
    <w:rPr>
      <w:sz w:val="16"/>
      <w:szCs w:val="16"/>
    </w:rPr>
  </w:style>
  <w:style w:type="paragraph" w:styleId="CommentText">
    <w:name w:val="annotation text"/>
    <w:basedOn w:val="Normal"/>
    <w:link w:val="CommentTextChar"/>
    <w:rsid w:val="008F2EBB"/>
  </w:style>
  <w:style w:type="character" w:customStyle="1" w:styleId="CommentTextChar">
    <w:name w:val="Comment Text Char"/>
    <w:link w:val="CommentText"/>
    <w:rsid w:val="008F2EBB"/>
    <w:rPr>
      <w:lang w:val="en-GB" w:eastAsia="en-US"/>
    </w:rPr>
  </w:style>
  <w:style w:type="paragraph" w:styleId="CommentSubject">
    <w:name w:val="annotation subject"/>
    <w:basedOn w:val="CommentText"/>
    <w:next w:val="CommentText"/>
    <w:link w:val="CommentSubjectChar"/>
    <w:rsid w:val="008F2EBB"/>
    <w:rPr>
      <w:b/>
      <w:bCs/>
    </w:rPr>
  </w:style>
  <w:style w:type="character" w:customStyle="1" w:styleId="CommentSubjectChar">
    <w:name w:val="Comment Subject Char"/>
    <w:link w:val="CommentSubject"/>
    <w:rsid w:val="008F2EBB"/>
    <w:rPr>
      <w:b/>
      <w:bCs/>
      <w:lang w:val="en-GB" w:eastAsia="en-US"/>
    </w:rPr>
  </w:style>
  <w:style w:type="paragraph" w:styleId="Revision">
    <w:name w:val="Revision"/>
    <w:hidden/>
    <w:uiPriority w:val="99"/>
    <w:semiHidden/>
    <w:rsid w:val="00EE4B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430">
      <w:bodyDiv w:val="1"/>
      <w:marLeft w:val="0"/>
      <w:marRight w:val="0"/>
      <w:marTop w:val="0"/>
      <w:marBottom w:val="0"/>
      <w:divBdr>
        <w:top w:val="none" w:sz="0" w:space="0" w:color="auto"/>
        <w:left w:val="none" w:sz="0" w:space="0" w:color="auto"/>
        <w:bottom w:val="none" w:sz="0" w:space="0" w:color="auto"/>
        <w:right w:val="none" w:sz="0" w:space="0" w:color="auto"/>
      </w:divBdr>
      <w:divsChild>
        <w:div w:id="1691419904">
          <w:marLeft w:val="0"/>
          <w:marRight w:val="0"/>
          <w:marTop w:val="0"/>
          <w:marBottom w:val="0"/>
          <w:divBdr>
            <w:top w:val="none" w:sz="0" w:space="0" w:color="auto"/>
            <w:left w:val="none" w:sz="0" w:space="0" w:color="auto"/>
            <w:bottom w:val="none" w:sz="0" w:space="0" w:color="auto"/>
            <w:right w:val="none" w:sz="0" w:space="0" w:color="auto"/>
          </w:divBdr>
        </w:div>
        <w:div w:id="1738549654">
          <w:marLeft w:val="0"/>
          <w:marRight w:val="0"/>
          <w:marTop w:val="0"/>
          <w:marBottom w:val="0"/>
          <w:divBdr>
            <w:top w:val="none" w:sz="0" w:space="0" w:color="auto"/>
            <w:left w:val="none" w:sz="0" w:space="0" w:color="auto"/>
            <w:bottom w:val="none" w:sz="0" w:space="0" w:color="auto"/>
            <w:right w:val="none" w:sz="0" w:space="0" w:color="auto"/>
          </w:divBdr>
        </w:div>
        <w:div w:id="1848326173">
          <w:marLeft w:val="0"/>
          <w:marRight w:val="0"/>
          <w:marTop w:val="0"/>
          <w:marBottom w:val="0"/>
          <w:divBdr>
            <w:top w:val="none" w:sz="0" w:space="0" w:color="auto"/>
            <w:left w:val="none" w:sz="0" w:space="0" w:color="auto"/>
            <w:bottom w:val="none" w:sz="0" w:space="0" w:color="auto"/>
            <w:right w:val="none" w:sz="0" w:space="0" w:color="auto"/>
          </w:divBdr>
        </w:div>
        <w:div w:id="1452551731">
          <w:marLeft w:val="0"/>
          <w:marRight w:val="0"/>
          <w:marTop w:val="0"/>
          <w:marBottom w:val="0"/>
          <w:divBdr>
            <w:top w:val="none" w:sz="0" w:space="0" w:color="auto"/>
            <w:left w:val="none" w:sz="0" w:space="0" w:color="auto"/>
            <w:bottom w:val="none" w:sz="0" w:space="0" w:color="auto"/>
            <w:right w:val="none" w:sz="0" w:space="0" w:color="auto"/>
          </w:divBdr>
        </w:div>
        <w:div w:id="1741053210">
          <w:marLeft w:val="0"/>
          <w:marRight w:val="0"/>
          <w:marTop w:val="0"/>
          <w:marBottom w:val="0"/>
          <w:divBdr>
            <w:top w:val="none" w:sz="0" w:space="0" w:color="auto"/>
            <w:left w:val="none" w:sz="0" w:space="0" w:color="auto"/>
            <w:bottom w:val="none" w:sz="0" w:space="0" w:color="auto"/>
            <w:right w:val="none" w:sz="0" w:space="0" w:color="auto"/>
          </w:divBdr>
        </w:div>
        <w:div w:id="1130243333">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624773249">
          <w:marLeft w:val="0"/>
          <w:marRight w:val="0"/>
          <w:marTop w:val="0"/>
          <w:marBottom w:val="0"/>
          <w:divBdr>
            <w:top w:val="none" w:sz="0" w:space="0" w:color="auto"/>
            <w:left w:val="none" w:sz="0" w:space="0" w:color="auto"/>
            <w:bottom w:val="none" w:sz="0" w:space="0" w:color="auto"/>
            <w:right w:val="none" w:sz="0" w:space="0" w:color="auto"/>
          </w:divBdr>
        </w:div>
        <w:div w:id="404574843">
          <w:marLeft w:val="0"/>
          <w:marRight w:val="0"/>
          <w:marTop w:val="0"/>
          <w:marBottom w:val="0"/>
          <w:divBdr>
            <w:top w:val="none" w:sz="0" w:space="0" w:color="auto"/>
            <w:left w:val="none" w:sz="0" w:space="0" w:color="auto"/>
            <w:bottom w:val="none" w:sz="0" w:space="0" w:color="auto"/>
            <w:right w:val="none" w:sz="0" w:space="0" w:color="auto"/>
          </w:divBdr>
        </w:div>
        <w:div w:id="1621764943">
          <w:marLeft w:val="0"/>
          <w:marRight w:val="0"/>
          <w:marTop w:val="0"/>
          <w:marBottom w:val="0"/>
          <w:divBdr>
            <w:top w:val="none" w:sz="0" w:space="0" w:color="auto"/>
            <w:left w:val="none" w:sz="0" w:space="0" w:color="auto"/>
            <w:bottom w:val="none" w:sz="0" w:space="0" w:color="auto"/>
            <w:right w:val="none" w:sz="0" w:space="0" w:color="auto"/>
          </w:divBdr>
        </w:div>
        <w:div w:id="2020694897">
          <w:marLeft w:val="0"/>
          <w:marRight w:val="0"/>
          <w:marTop w:val="0"/>
          <w:marBottom w:val="0"/>
          <w:divBdr>
            <w:top w:val="none" w:sz="0" w:space="0" w:color="auto"/>
            <w:left w:val="none" w:sz="0" w:space="0" w:color="auto"/>
            <w:bottom w:val="none" w:sz="0" w:space="0" w:color="auto"/>
            <w:right w:val="none" w:sz="0" w:space="0" w:color="auto"/>
          </w:divBdr>
        </w:div>
        <w:div w:id="358046130">
          <w:marLeft w:val="0"/>
          <w:marRight w:val="0"/>
          <w:marTop w:val="0"/>
          <w:marBottom w:val="0"/>
          <w:divBdr>
            <w:top w:val="none" w:sz="0" w:space="0" w:color="auto"/>
            <w:left w:val="none" w:sz="0" w:space="0" w:color="auto"/>
            <w:bottom w:val="none" w:sz="0" w:space="0" w:color="auto"/>
            <w:right w:val="none" w:sz="0" w:space="0" w:color="auto"/>
          </w:divBdr>
        </w:div>
        <w:div w:id="703599981">
          <w:marLeft w:val="0"/>
          <w:marRight w:val="0"/>
          <w:marTop w:val="0"/>
          <w:marBottom w:val="0"/>
          <w:divBdr>
            <w:top w:val="none" w:sz="0" w:space="0" w:color="auto"/>
            <w:left w:val="none" w:sz="0" w:space="0" w:color="auto"/>
            <w:bottom w:val="none" w:sz="0" w:space="0" w:color="auto"/>
            <w:right w:val="none" w:sz="0" w:space="0" w:color="auto"/>
          </w:divBdr>
        </w:div>
        <w:div w:id="302857545">
          <w:marLeft w:val="0"/>
          <w:marRight w:val="0"/>
          <w:marTop w:val="0"/>
          <w:marBottom w:val="0"/>
          <w:divBdr>
            <w:top w:val="none" w:sz="0" w:space="0" w:color="auto"/>
            <w:left w:val="none" w:sz="0" w:space="0" w:color="auto"/>
            <w:bottom w:val="none" w:sz="0" w:space="0" w:color="auto"/>
            <w:right w:val="none" w:sz="0" w:space="0" w:color="auto"/>
          </w:divBdr>
        </w:div>
        <w:div w:id="976958576">
          <w:marLeft w:val="0"/>
          <w:marRight w:val="0"/>
          <w:marTop w:val="0"/>
          <w:marBottom w:val="0"/>
          <w:divBdr>
            <w:top w:val="none" w:sz="0" w:space="0" w:color="auto"/>
            <w:left w:val="none" w:sz="0" w:space="0" w:color="auto"/>
            <w:bottom w:val="none" w:sz="0" w:space="0" w:color="auto"/>
            <w:right w:val="none" w:sz="0" w:space="0" w:color="auto"/>
          </w:divBdr>
        </w:div>
        <w:div w:id="1356809814">
          <w:marLeft w:val="0"/>
          <w:marRight w:val="0"/>
          <w:marTop w:val="0"/>
          <w:marBottom w:val="0"/>
          <w:divBdr>
            <w:top w:val="none" w:sz="0" w:space="0" w:color="auto"/>
            <w:left w:val="none" w:sz="0" w:space="0" w:color="auto"/>
            <w:bottom w:val="none" w:sz="0" w:space="0" w:color="auto"/>
            <w:right w:val="none" w:sz="0" w:space="0" w:color="auto"/>
          </w:divBdr>
        </w:div>
        <w:div w:id="1536195913">
          <w:marLeft w:val="0"/>
          <w:marRight w:val="0"/>
          <w:marTop w:val="0"/>
          <w:marBottom w:val="0"/>
          <w:divBdr>
            <w:top w:val="none" w:sz="0" w:space="0" w:color="auto"/>
            <w:left w:val="none" w:sz="0" w:space="0" w:color="auto"/>
            <w:bottom w:val="none" w:sz="0" w:space="0" w:color="auto"/>
            <w:right w:val="none" w:sz="0" w:space="0" w:color="auto"/>
          </w:divBdr>
        </w:div>
        <w:div w:id="110632316">
          <w:marLeft w:val="0"/>
          <w:marRight w:val="0"/>
          <w:marTop w:val="0"/>
          <w:marBottom w:val="0"/>
          <w:divBdr>
            <w:top w:val="none" w:sz="0" w:space="0" w:color="auto"/>
            <w:left w:val="none" w:sz="0" w:space="0" w:color="auto"/>
            <w:bottom w:val="none" w:sz="0" w:space="0" w:color="auto"/>
            <w:right w:val="none" w:sz="0" w:space="0" w:color="auto"/>
          </w:divBdr>
        </w:div>
        <w:div w:id="492180367">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875537803">
          <w:marLeft w:val="0"/>
          <w:marRight w:val="0"/>
          <w:marTop w:val="0"/>
          <w:marBottom w:val="0"/>
          <w:divBdr>
            <w:top w:val="none" w:sz="0" w:space="0" w:color="auto"/>
            <w:left w:val="none" w:sz="0" w:space="0" w:color="auto"/>
            <w:bottom w:val="none" w:sz="0" w:space="0" w:color="auto"/>
            <w:right w:val="none" w:sz="0" w:space="0" w:color="auto"/>
          </w:divBdr>
        </w:div>
        <w:div w:id="1452238716">
          <w:marLeft w:val="0"/>
          <w:marRight w:val="0"/>
          <w:marTop w:val="0"/>
          <w:marBottom w:val="0"/>
          <w:divBdr>
            <w:top w:val="none" w:sz="0" w:space="0" w:color="auto"/>
            <w:left w:val="none" w:sz="0" w:space="0" w:color="auto"/>
            <w:bottom w:val="none" w:sz="0" w:space="0" w:color="auto"/>
            <w:right w:val="none" w:sz="0" w:space="0" w:color="auto"/>
          </w:divBdr>
        </w:div>
        <w:div w:id="536742833">
          <w:marLeft w:val="0"/>
          <w:marRight w:val="0"/>
          <w:marTop w:val="0"/>
          <w:marBottom w:val="0"/>
          <w:divBdr>
            <w:top w:val="none" w:sz="0" w:space="0" w:color="auto"/>
            <w:left w:val="none" w:sz="0" w:space="0" w:color="auto"/>
            <w:bottom w:val="none" w:sz="0" w:space="0" w:color="auto"/>
            <w:right w:val="none" w:sz="0" w:space="0" w:color="auto"/>
          </w:divBdr>
        </w:div>
        <w:div w:id="539173777">
          <w:marLeft w:val="0"/>
          <w:marRight w:val="0"/>
          <w:marTop w:val="0"/>
          <w:marBottom w:val="0"/>
          <w:divBdr>
            <w:top w:val="none" w:sz="0" w:space="0" w:color="auto"/>
            <w:left w:val="none" w:sz="0" w:space="0" w:color="auto"/>
            <w:bottom w:val="none" w:sz="0" w:space="0" w:color="auto"/>
            <w:right w:val="none" w:sz="0" w:space="0" w:color="auto"/>
          </w:divBdr>
        </w:div>
        <w:div w:id="76440637">
          <w:marLeft w:val="0"/>
          <w:marRight w:val="0"/>
          <w:marTop w:val="0"/>
          <w:marBottom w:val="0"/>
          <w:divBdr>
            <w:top w:val="none" w:sz="0" w:space="0" w:color="auto"/>
            <w:left w:val="none" w:sz="0" w:space="0" w:color="auto"/>
            <w:bottom w:val="none" w:sz="0" w:space="0" w:color="auto"/>
            <w:right w:val="none" w:sz="0" w:space="0" w:color="auto"/>
          </w:divBdr>
        </w:div>
        <w:div w:id="745803451">
          <w:marLeft w:val="0"/>
          <w:marRight w:val="0"/>
          <w:marTop w:val="0"/>
          <w:marBottom w:val="0"/>
          <w:divBdr>
            <w:top w:val="none" w:sz="0" w:space="0" w:color="auto"/>
            <w:left w:val="none" w:sz="0" w:space="0" w:color="auto"/>
            <w:bottom w:val="none" w:sz="0" w:space="0" w:color="auto"/>
            <w:right w:val="none" w:sz="0" w:space="0" w:color="auto"/>
          </w:divBdr>
        </w:div>
        <w:div w:id="849828816">
          <w:marLeft w:val="0"/>
          <w:marRight w:val="0"/>
          <w:marTop w:val="0"/>
          <w:marBottom w:val="0"/>
          <w:divBdr>
            <w:top w:val="none" w:sz="0" w:space="0" w:color="auto"/>
            <w:left w:val="none" w:sz="0" w:space="0" w:color="auto"/>
            <w:bottom w:val="none" w:sz="0" w:space="0" w:color="auto"/>
            <w:right w:val="none" w:sz="0" w:space="0" w:color="auto"/>
          </w:divBdr>
        </w:div>
        <w:div w:id="1688945247">
          <w:marLeft w:val="0"/>
          <w:marRight w:val="0"/>
          <w:marTop w:val="0"/>
          <w:marBottom w:val="0"/>
          <w:divBdr>
            <w:top w:val="none" w:sz="0" w:space="0" w:color="auto"/>
            <w:left w:val="none" w:sz="0" w:space="0" w:color="auto"/>
            <w:bottom w:val="none" w:sz="0" w:space="0" w:color="auto"/>
            <w:right w:val="none" w:sz="0" w:space="0" w:color="auto"/>
          </w:divBdr>
        </w:div>
        <w:div w:id="1656913884">
          <w:marLeft w:val="0"/>
          <w:marRight w:val="0"/>
          <w:marTop w:val="0"/>
          <w:marBottom w:val="0"/>
          <w:divBdr>
            <w:top w:val="none" w:sz="0" w:space="0" w:color="auto"/>
            <w:left w:val="none" w:sz="0" w:space="0" w:color="auto"/>
            <w:bottom w:val="none" w:sz="0" w:space="0" w:color="auto"/>
            <w:right w:val="none" w:sz="0" w:space="0" w:color="auto"/>
          </w:divBdr>
        </w:div>
        <w:div w:id="984044370">
          <w:marLeft w:val="0"/>
          <w:marRight w:val="0"/>
          <w:marTop w:val="0"/>
          <w:marBottom w:val="0"/>
          <w:divBdr>
            <w:top w:val="none" w:sz="0" w:space="0" w:color="auto"/>
            <w:left w:val="none" w:sz="0" w:space="0" w:color="auto"/>
            <w:bottom w:val="none" w:sz="0" w:space="0" w:color="auto"/>
            <w:right w:val="none" w:sz="0" w:space="0" w:color="auto"/>
          </w:divBdr>
        </w:div>
        <w:div w:id="246426412">
          <w:marLeft w:val="0"/>
          <w:marRight w:val="0"/>
          <w:marTop w:val="0"/>
          <w:marBottom w:val="0"/>
          <w:divBdr>
            <w:top w:val="none" w:sz="0" w:space="0" w:color="auto"/>
            <w:left w:val="none" w:sz="0" w:space="0" w:color="auto"/>
            <w:bottom w:val="none" w:sz="0" w:space="0" w:color="auto"/>
            <w:right w:val="none" w:sz="0" w:space="0" w:color="auto"/>
          </w:divBdr>
        </w:div>
        <w:div w:id="1575312111">
          <w:marLeft w:val="0"/>
          <w:marRight w:val="0"/>
          <w:marTop w:val="0"/>
          <w:marBottom w:val="0"/>
          <w:divBdr>
            <w:top w:val="none" w:sz="0" w:space="0" w:color="auto"/>
            <w:left w:val="none" w:sz="0" w:space="0" w:color="auto"/>
            <w:bottom w:val="none" w:sz="0" w:space="0" w:color="auto"/>
            <w:right w:val="none" w:sz="0" w:space="0" w:color="auto"/>
          </w:divBdr>
        </w:div>
        <w:div w:id="932519193">
          <w:marLeft w:val="0"/>
          <w:marRight w:val="0"/>
          <w:marTop w:val="0"/>
          <w:marBottom w:val="0"/>
          <w:divBdr>
            <w:top w:val="none" w:sz="0" w:space="0" w:color="auto"/>
            <w:left w:val="none" w:sz="0" w:space="0" w:color="auto"/>
            <w:bottom w:val="none" w:sz="0" w:space="0" w:color="auto"/>
            <w:right w:val="none" w:sz="0" w:space="0" w:color="auto"/>
          </w:divBdr>
        </w:div>
        <w:div w:id="1773671623">
          <w:marLeft w:val="0"/>
          <w:marRight w:val="0"/>
          <w:marTop w:val="0"/>
          <w:marBottom w:val="0"/>
          <w:divBdr>
            <w:top w:val="none" w:sz="0" w:space="0" w:color="auto"/>
            <w:left w:val="none" w:sz="0" w:space="0" w:color="auto"/>
            <w:bottom w:val="none" w:sz="0" w:space="0" w:color="auto"/>
            <w:right w:val="none" w:sz="0" w:space="0" w:color="auto"/>
          </w:divBdr>
        </w:div>
        <w:div w:id="825047281">
          <w:marLeft w:val="0"/>
          <w:marRight w:val="0"/>
          <w:marTop w:val="0"/>
          <w:marBottom w:val="0"/>
          <w:divBdr>
            <w:top w:val="none" w:sz="0" w:space="0" w:color="auto"/>
            <w:left w:val="none" w:sz="0" w:space="0" w:color="auto"/>
            <w:bottom w:val="none" w:sz="0" w:space="0" w:color="auto"/>
            <w:right w:val="none" w:sz="0" w:space="0" w:color="auto"/>
          </w:divBdr>
        </w:div>
        <w:div w:id="356658584">
          <w:marLeft w:val="0"/>
          <w:marRight w:val="0"/>
          <w:marTop w:val="0"/>
          <w:marBottom w:val="0"/>
          <w:divBdr>
            <w:top w:val="none" w:sz="0" w:space="0" w:color="auto"/>
            <w:left w:val="none" w:sz="0" w:space="0" w:color="auto"/>
            <w:bottom w:val="none" w:sz="0" w:space="0" w:color="auto"/>
            <w:right w:val="none" w:sz="0" w:space="0" w:color="auto"/>
          </w:divBdr>
        </w:div>
        <w:div w:id="666832895">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313073035">
          <w:marLeft w:val="0"/>
          <w:marRight w:val="0"/>
          <w:marTop w:val="0"/>
          <w:marBottom w:val="0"/>
          <w:divBdr>
            <w:top w:val="none" w:sz="0" w:space="0" w:color="auto"/>
            <w:left w:val="none" w:sz="0" w:space="0" w:color="auto"/>
            <w:bottom w:val="none" w:sz="0" w:space="0" w:color="auto"/>
            <w:right w:val="none" w:sz="0" w:space="0" w:color="auto"/>
          </w:divBdr>
        </w:div>
        <w:div w:id="1694452403">
          <w:marLeft w:val="0"/>
          <w:marRight w:val="0"/>
          <w:marTop w:val="0"/>
          <w:marBottom w:val="0"/>
          <w:divBdr>
            <w:top w:val="none" w:sz="0" w:space="0" w:color="auto"/>
            <w:left w:val="none" w:sz="0" w:space="0" w:color="auto"/>
            <w:bottom w:val="none" w:sz="0" w:space="0" w:color="auto"/>
            <w:right w:val="none" w:sz="0" w:space="0" w:color="auto"/>
          </w:divBdr>
        </w:div>
        <w:div w:id="1619677721">
          <w:marLeft w:val="0"/>
          <w:marRight w:val="0"/>
          <w:marTop w:val="0"/>
          <w:marBottom w:val="0"/>
          <w:divBdr>
            <w:top w:val="none" w:sz="0" w:space="0" w:color="auto"/>
            <w:left w:val="none" w:sz="0" w:space="0" w:color="auto"/>
            <w:bottom w:val="none" w:sz="0" w:space="0" w:color="auto"/>
            <w:right w:val="none" w:sz="0" w:space="0" w:color="auto"/>
          </w:divBdr>
        </w:div>
        <w:div w:id="640161150">
          <w:marLeft w:val="0"/>
          <w:marRight w:val="0"/>
          <w:marTop w:val="0"/>
          <w:marBottom w:val="0"/>
          <w:divBdr>
            <w:top w:val="none" w:sz="0" w:space="0" w:color="auto"/>
            <w:left w:val="none" w:sz="0" w:space="0" w:color="auto"/>
            <w:bottom w:val="none" w:sz="0" w:space="0" w:color="auto"/>
            <w:right w:val="none" w:sz="0" w:space="0" w:color="auto"/>
          </w:divBdr>
        </w:div>
        <w:div w:id="408159704">
          <w:marLeft w:val="0"/>
          <w:marRight w:val="0"/>
          <w:marTop w:val="0"/>
          <w:marBottom w:val="0"/>
          <w:divBdr>
            <w:top w:val="none" w:sz="0" w:space="0" w:color="auto"/>
            <w:left w:val="none" w:sz="0" w:space="0" w:color="auto"/>
            <w:bottom w:val="none" w:sz="0" w:space="0" w:color="auto"/>
            <w:right w:val="none" w:sz="0" w:space="0" w:color="auto"/>
          </w:divBdr>
        </w:div>
        <w:div w:id="1212234141">
          <w:marLeft w:val="0"/>
          <w:marRight w:val="0"/>
          <w:marTop w:val="0"/>
          <w:marBottom w:val="0"/>
          <w:divBdr>
            <w:top w:val="none" w:sz="0" w:space="0" w:color="auto"/>
            <w:left w:val="none" w:sz="0" w:space="0" w:color="auto"/>
            <w:bottom w:val="none" w:sz="0" w:space="0" w:color="auto"/>
            <w:right w:val="none" w:sz="0" w:space="0" w:color="auto"/>
          </w:divBdr>
        </w:div>
        <w:div w:id="1462920942">
          <w:marLeft w:val="0"/>
          <w:marRight w:val="0"/>
          <w:marTop w:val="0"/>
          <w:marBottom w:val="0"/>
          <w:divBdr>
            <w:top w:val="none" w:sz="0" w:space="0" w:color="auto"/>
            <w:left w:val="none" w:sz="0" w:space="0" w:color="auto"/>
            <w:bottom w:val="none" w:sz="0" w:space="0" w:color="auto"/>
            <w:right w:val="none" w:sz="0" w:space="0" w:color="auto"/>
          </w:divBdr>
        </w:div>
        <w:div w:id="1805350109">
          <w:marLeft w:val="0"/>
          <w:marRight w:val="0"/>
          <w:marTop w:val="0"/>
          <w:marBottom w:val="0"/>
          <w:divBdr>
            <w:top w:val="none" w:sz="0" w:space="0" w:color="auto"/>
            <w:left w:val="none" w:sz="0" w:space="0" w:color="auto"/>
            <w:bottom w:val="none" w:sz="0" w:space="0" w:color="auto"/>
            <w:right w:val="none" w:sz="0" w:space="0" w:color="auto"/>
          </w:divBdr>
        </w:div>
        <w:div w:id="1660233108">
          <w:marLeft w:val="0"/>
          <w:marRight w:val="0"/>
          <w:marTop w:val="0"/>
          <w:marBottom w:val="0"/>
          <w:divBdr>
            <w:top w:val="none" w:sz="0" w:space="0" w:color="auto"/>
            <w:left w:val="none" w:sz="0" w:space="0" w:color="auto"/>
            <w:bottom w:val="none" w:sz="0" w:space="0" w:color="auto"/>
            <w:right w:val="none" w:sz="0" w:space="0" w:color="auto"/>
          </w:divBdr>
        </w:div>
        <w:div w:id="531066771">
          <w:marLeft w:val="0"/>
          <w:marRight w:val="0"/>
          <w:marTop w:val="0"/>
          <w:marBottom w:val="0"/>
          <w:divBdr>
            <w:top w:val="none" w:sz="0" w:space="0" w:color="auto"/>
            <w:left w:val="none" w:sz="0" w:space="0" w:color="auto"/>
            <w:bottom w:val="none" w:sz="0" w:space="0" w:color="auto"/>
            <w:right w:val="none" w:sz="0" w:space="0" w:color="auto"/>
          </w:divBdr>
        </w:div>
        <w:div w:id="1948657104">
          <w:marLeft w:val="0"/>
          <w:marRight w:val="0"/>
          <w:marTop w:val="0"/>
          <w:marBottom w:val="0"/>
          <w:divBdr>
            <w:top w:val="none" w:sz="0" w:space="0" w:color="auto"/>
            <w:left w:val="none" w:sz="0" w:space="0" w:color="auto"/>
            <w:bottom w:val="none" w:sz="0" w:space="0" w:color="auto"/>
            <w:right w:val="none" w:sz="0" w:space="0" w:color="auto"/>
          </w:divBdr>
        </w:div>
        <w:div w:id="667713217">
          <w:marLeft w:val="0"/>
          <w:marRight w:val="0"/>
          <w:marTop w:val="0"/>
          <w:marBottom w:val="0"/>
          <w:divBdr>
            <w:top w:val="none" w:sz="0" w:space="0" w:color="auto"/>
            <w:left w:val="none" w:sz="0" w:space="0" w:color="auto"/>
            <w:bottom w:val="none" w:sz="0" w:space="0" w:color="auto"/>
            <w:right w:val="none" w:sz="0" w:space="0" w:color="auto"/>
          </w:divBdr>
        </w:div>
        <w:div w:id="1894000543">
          <w:marLeft w:val="0"/>
          <w:marRight w:val="0"/>
          <w:marTop w:val="0"/>
          <w:marBottom w:val="0"/>
          <w:divBdr>
            <w:top w:val="none" w:sz="0" w:space="0" w:color="auto"/>
            <w:left w:val="none" w:sz="0" w:space="0" w:color="auto"/>
            <w:bottom w:val="none" w:sz="0" w:space="0" w:color="auto"/>
            <w:right w:val="none" w:sz="0" w:space="0" w:color="auto"/>
          </w:divBdr>
        </w:div>
        <w:div w:id="222057949">
          <w:marLeft w:val="0"/>
          <w:marRight w:val="0"/>
          <w:marTop w:val="0"/>
          <w:marBottom w:val="0"/>
          <w:divBdr>
            <w:top w:val="none" w:sz="0" w:space="0" w:color="auto"/>
            <w:left w:val="none" w:sz="0" w:space="0" w:color="auto"/>
            <w:bottom w:val="none" w:sz="0" w:space="0" w:color="auto"/>
            <w:right w:val="none" w:sz="0" w:space="0" w:color="auto"/>
          </w:divBdr>
        </w:div>
        <w:div w:id="690953774">
          <w:marLeft w:val="0"/>
          <w:marRight w:val="0"/>
          <w:marTop w:val="0"/>
          <w:marBottom w:val="0"/>
          <w:divBdr>
            <w:top w:val="none" w:sz="0" w:space="0" w:color="auto"/>
            <w:left w:val="none" w:sz="0" w:space="0" w:color="auto"/>
            <w:bottom w:val="none" w:sz="0" w:space="0" w:color="auto"/>
            <w:right w:val="none" w:sz="0" w:space="0" w:color="auto"/>
          </w:divBdr>
        </w:div>
        <w:div w:id="1222908234">
          <w:marLeft w:val="0"/>
          <w:marRight w:val="0"/>
          <w:marTop w:val="0"/>
          <w:marBottom w:val="0"/>
          <w:divBdr>
            <w:top w:val="none" w:sz="0" w:space="0" w:color="auto"/>
            <w:left w:val="none" w:sz="0" w:space="0" w:color="auto"/>
            <w:bottom w:val="none" w:sz="0" w:space="0" w:color="auto"/>
            <w:right w:val="none" w:sz="0" w:space="0" w:color="auto"/>
          </w:divBdr>
        </w:div>
        <w:div w:id="701714691">
          <w:marLeft w:val="0"/>
          <w:marRight w:val="0"/>
          <w:marTop w:val="0"/>
          <w:marBottom w:val="0"/>
          <w:divBdr>
            <w:top w:val="none" w:sz="0" w:space="0" w:color="auto"/>
            <w:left w:val="none" w:sz="0" w:space="0" w:color="auto"/>
            <w:bottom w:val="none" w:sz="0" w:space="0" w:color="auto"/>
            <w:right w:val="none" w:sz="0" w:space="0" w:color="auto"/>
          </w:divBdr>
        </w:div>
        <w:div w:id="2044361865">
          <w:marLeft w:val="0"/>
          <w:marRight w:val="0"/>
          <w:marTop w:val="0"/>
          <w:marBottom w:val="0"/>
          <w:divBdr>
            <w:top w:val="none" w:sz="0" w:space="0" w:color="auto"/>
            <w:left w:val="none" w:sz="0" w:space="0" w:color="auto"/>
            <w:bottom w:val="none" w:sz="0" w:space="0" w:color="auto"/>
            <w:right w:val="none" w:sz="0" w:space="0" w:color="auto"/>
          </w:divBdr>
        </w:div>
        <w:div w:id="1109742493">
          <w:marLeft w:val="0"/>
          <w:marRight w:val="0"/>
          <w:marTop w:val="0"/>
          <w:marBottom w:val="0"/>
          <w:divBdr>
            <w:top w:val="none" w:sz="0" w:space="0" w:color="auto"/>
            <w:left w:val="none" w:sz="0" w:space="0" w:color="auto"/>
            <w:bottom w:val="none" w:sz="0" w:space="0" w:color="auto"/>
            <w:right w:val="none" w:sz="0" w:space="0" w:color="auto"/>
          </w:divBdr>
        </w:div>
        <w:div w:id="1106659466">
          <w:marLeft w:val="0"/>
          <w:marRight w:val="0"/>
          <w:marTop w:val="0"/>
          <w:marBottom w:val="0"/>
          <w:divBdr>
            <w:top w:val="none" w:sz="0" w:space="0" w:color="auto"/>
            <w:left w:val="none" w:sz="0" w:space="0" w:color="auto"/>
            <w:bottom w:val="none" w:sz="0" w:space="0" w:color="auto"/>
            <w:right w:val="none" w:sz="0" w:space="0" w:color="auto"/>
          </w:divBdr>
        </w:div>
        <w:div w:id="1675764823">
          <w:marLeft w:val="0"/>
          <w:marRight w:val="0"/>
          <w:marTop w:val="0"/>
          <w:marBottom w:val="0"/>
          <w:divBdr>
            <w:top w:val="none" w:sz="0" w:space="0" w:color="auto"/>
            <w:left w:val="none" w:sz="0" w:space="0" w:color="auto"/>
            <w:bottom w:val="none" w:sz="0" w:space="0" w:color="auto"/>
            <w:right w:val="none" w:sz="0" w:space="0" w:color="auto"/>
          </w:divBdr>
        </w:div>
        <w:div w:id="1049573190">
          <w:marLeft w:val="0"/>
          <w:marRight w:val="0"/>
          <w:marTop w:val="0"/>
          <w:marBottom w:val="0"/>
          <w:divBdr>
            <w:top w:val="none" w:sz="0" w:space="0" w:color="auto"/>
            <w:left w:val="none" w:sz="0" w:space="0" w:color="auto"/>
            <w:bottom w:val="none" w:sz="0" w:space="0" w:color="auto"/>
            <w:right w:val="none" w:sz="0" w:space="0" w:color="auto"/>
          </w:divBdr>
        </w:div>
        <w:div w:id="2118403030">
          <w:marLeft w:val="0"/>
          <w:marRight w:val="0"/>
          <w:marTop w:val="0"/>
          <w:marBottom w:val="0"/>
          <w:divBdr>
            <w:top w:val="none" w:sz="0" w:space="0" w:color="auto"/>
            <w:left w:val="none" w:sz="0" w:space="0" w:color="auto"/>
            <w:bottom w:val="none" w:sz="0" w:space="0" w:color="auto"/>
            <w:right w:val="none" w:sz="0" w:space="0" w:color="auto"/>
          </w:divBdr>
        </w:div>
        <w:div w:id="1963421007">
          <w:marLeft w:val="0"/>
          <w:marRight w:val="0"/>
          <w:marTop w:val="0"/>
          <w:marBottom w:val="0"/>
          <w:divBdr>
            <w:top w:val="none" w:sz="0" w:space="0" w:color="auto"/>
            <w:left w:val="none" w:sz="0" w:space="0" w:color="auto"/>
            <w:bottom w:val="none" w:sz="0" w:space="0" w:color="auto"/>
            <w:right w:val="none" w:sz="0" w:space="0" w:color="auto"/>
          </w:divBdr>
        </w:div>
        <w:div w:id="684598403">
          <w:marLeft w:val="0"/>
          <w:marRight w:val="0"/>
          <w:marTop w:val="0"/>
          <w:marBottom w:val="0"/>
          <w:divBdr>
            <w:top w:val="none" w:sz="0" w:space="0" w:color="auto"/>
            <w:left w:val="none" w:sz="0" w:space="0" w:color="auto"/>
            <w:bottom w:val="none" w:sz="0" w:space="0" w:color="auto"/>
            <w:right w:val="none" w:sz="0" w:space="0" w:color="auto"/>
          </w:divBdr>
        </w:div>
        <w:div w:id="1190335239">
          <w:marLeft w:val="0"/>
          <w:marRight w:val="0"/>
          <w:marTop w:val="0"/>
          <w:marBottom w:val="0"/>
          <w:divBdr>
            <w:top w:val="none" w:sz="0" w:space="0" w:color="auto"/>
            <w:left w:val="none" w:sz="0" w:space="0" w:color="auto"/>
            <w:bottom w:val="none" w:sz="0" w:space="0" w:color="auto"/>
            <w:right w:val="none" w:sz="0" w:space="0" w:color="auto"/>
          </w:divBdr>
        </w:div>
        <w:div w:id="248738366">
          <w:marLeft w:val="0"/>
          <w:marRight w:val="0"/>
          <w:marTop w:val="0"/>
          <w:marBottom w:val="0"/>
          <w:divBdr>
            <w:top w:val="none" w:sz="0" w:space="0" w:color="auto"/>
            <w:left w:val="none" w:sz="0" w:space="0" w:color="auto"/>
            <w:bottom w:val="none" w:sz="0" w:space="0" w:color="auto"/>
            <w:right w:val="none" w:sz="0" w:space="0" w:color="auto"/>
          </w:divBdr>
        </w:div>
        <w:div w:id="1721241594">
          <w:marLeft w:val="0"/>
          <w:marRight w:val="0"/>
          <w:marTop w:val="0"/>
          <w:marBottom w:val="0"/>
          <w:divBdr>
            <w:top w:val="none" w:sz="0" w:space="0" w:color="auto"/>
            <w:left w:val="none" w:sz="0" w:space="0" w:color="auto"/>
            <w:bottom w:val="none" w:sz="0" w:space="0" w:color="auto"/>
            <w:right w:val="none" w:sz="0" w:space="0" w:color="auto"/>
          </w:divBdr>
        </w:div>
        <w:div w:id="95564412">
          <w:marLeft w:val="0"/>
          <w:marRight w:val="0"/>
          <w:marTop w:val="0"/>
          <w:marBottom w:val="0"/>
          <w:divBdr>
            <w:top w:val="none" w:sz="0" w:space="0" w:color="auto"/>
            <w:left w:val="none" w:sz="0" w:space="0" w:color="auto"/>
            <w:bottom w:val="none" w:sz="0" w:space="0" w:color="auto"/>
            <w:right w:val="none" w:sz="0" w:space="0" w:color="auto"/>
          </w:divBdr>
        </w:div>
        <w:div w:id="1442992668">
          <w:marLeft w:val="0"/>
          <w:marRight w:val="0"/>
          <w:marTop w:val="0"/>
          <w:marBottom w:val="0"/>
          <w:divBdr>
            <w:top w:val="none" w:sz="0" w:space="0" w:color="auto"/>
            <w:left w:val="none" w:sz="0" w:space="0" w:color="auto"/>
            <w:bottom w:val="none" w:sz="0" w:space="0" w:color="auto"/>
            <w:right w:val="none" w:sz="0" w:space="0" w:color="auto"/>
          </w:divBdr>
        </w:div>
        <w:div w:id="460655009">
          <w:marLeft w:val="0"/>
          <w:marRight w:val="0"/>
          <w:marTop w:val="0"/>
          <w:marBottom w:val="0"/>
          <w:divBdr>
            <w:top w:val="none" w:sz="0" w:space="0" w:color="auto"/>
            <w:left w:val="none" w:sz="0" w:space="0" w:color="auto"/>
            <w:bottom w:val="none" w:sz="0" w:space="0" w:color="auto"/>
            <w:right w:val="none" w:sz="0" w:space="0" w:color="auto"/>
          </w:divBdr>
        </w:div>
        <w:div w:id="1976763193">
          <w:marLeft w:val="0"/>
          <w:marRight w:val="0"/>
          <w:marTop w:val="0"/>
          <w:marBottom w:val="0"/>
          <w:divBdr>
            <w:top w:val="none" w:sz="0" w:space="0" w:color="auto"/>
            <w:left w:val="none" w:sz="0" w:space="0" w:color="auto"/>
            <w:bottom w:val="none" w:sz="0" w:space="0" w:color="auto"/>
            <w:right w:val="none" w:sz="0" w:space="0" w:color="auto"/>
          </w:divBdr>
        </w:div>
        <w:div w:id="781386880">
          <w:marLeft w:val="0"/>
          <w:marRight w:val="0"/>
          <w:marTop w:val="0"/>
          <w:marBottom w:val="0"/>
          <w:divBdr>
            <w:top w:val="none" w:sz="0" w:space="0" w:color="auto"/>
            <w:left w:val="none" w:sz="0" w:space="0" w:color="auto"/>
            <w:bottom w:val="none" w:sz="0" w:space="0" w:color="auto"/>
            <w:right w:val="none" w:sz="0" w:space="0" w:color="auto"/>
          </w:divBdr>
        </w:div>
        <w:div w:id="530803682">
          <w:marLeft w:val="0"/>
          <w:marRight w:val="0"/>
          <w:marTop w:val="0"/>
          <w:marBottom w:val="0"/>
          <w:divBdr>
            <w:top w:val="none" w:sz="0" w:space="0" w:color="auto"/>
            <w:left w:val="none" w:sz="0" w:space="0" w:color="auto"/>
            <w:bottom w:val="none" w:sz="0" w:space="0" w:color="auto"/>
            <w:right w:val="none" w:sz="0" w:space="0" w:color="auto"/>
          </w:divBdr>
        </w:div>
        <w:div w:id="1924562744">
          <w:marLeft w:val="0"/>
          <w:marRight w:val="0"/>
          <w:marTop w:val="0"/>
          <w:marBottom w:val="0"/>
          <w:divBdr>
            <w:top w:val="none" w:sz="0" w:space="0" w:color="auto"/>
            <w:left w:val="none" w:sz="0" w:space="0" w:color="auto"/>
            <w:bottom w:val="none" w:sz="0" w:space="0" w:color="auto"/>
            <w:right w:val="none" w:sz="0" w:space="0" w:color="auto"/>
          </w:divBdr>
        </w:div>
        <w:div w:id="1126891644">
          <w:marLeft w:val="0"/>
          <w:marRight w:val="0"/>
          <w:marTop w:val="0"/>
          <w:marBottom w:val="0"/>
          <w:divBdr>
            <w:top w:val="none" w:sz="0" w:space="0" w:color="auto"/>
            <w:left w:val="none" w:sz="0" w:space="0" w:color="auto"/>
            <w:bottom w:val="none" w:sz="0" w:space="0" w:color="auto"/>
            <w:right w:val="none" w:sz="0" w:space="0" w:color="auto"/>
          </w:divBdr>
        </w:div>
        <w:div w:id="302541839">
          <w:marLeft w:val="0"/>
          <w:marRight w:val="0"/>
          <w:marTop w:val="0"/>
          <w:marBottom w:val="0"/>
          <w:divBdr>
            <w:top w:val="none" w:sz="0" w:space="0" w:color="auto"/>
            <w:left w:val="none" w:sz="0" w:space="0" w:color="auto"/>
            <w:bottom w:val="none" w:sz="0" w:space="0" w:color="auto"/>
            <w:right w:val="none" w:sz="0" w:space="0" w:color="auto"/>
          </w:divBdr>
        </w:div>
        <w:div w:id="904796808">
          <w:marLeft w:val="0"/>
          <w:marRight w:val="0"/>
          <w:marTop w:val="0"/>
          <w:marBottom w:val="0"/>
          <w:divBdr>
            <w:top w:val="none" w:sz="0" w:space="0" w:color="auto"/>
            <w:left w:val="none" w:sz="0" w:space="0" w:color="auto"/>
            <w:bottom w:val="none" w:sz="0" w:space="0" w:color="auto"/>
            <w:right w:val="none" w:sz="0" w:space="0" w:color="auto"/>
          </w:divBdr>
        </w:div>
        <w:div w:id="1558083812">
          <w:marLeft w:val="0"/>
          <w:marRight w:val="0"/>
          <w:marTop w:val="0"/>
          <w:marBottom w:val="0"/>
          <w:divBdr>
            <w:top w:val="none" w:sz="0" w:space="0" w:color="auto"/>
            <w:left w:val="none" w:sz="0" w:space="0" w:color="auto"/>
            <w:bottom w:val="none" w:sz="0" w:space="0" w:color="auto"/>
            <w:right w:val="none" w:sz="0" w:space="0" w:color="auto"/>
          </w:divBdr>
        </w:div>
        <w:div w:id="2129424908">
          <w:marLeft w:val="0"/>
          <w:marRight w:val="0"/>
          <w:marTop w:val="0"/>
          <w:marBottom w:val="0"/>
          <w:divBdr>
            <w:top w:val="none" w:sz="0" w:space="0" w:color="auto"/>
            <w:left w:val="none" w:sz="0" w:space="0" w:color="auto"/>
            <w:bottom w:val="none" w:sz="0" w:space="0" w:color="auto"/>
            <w:right w:val="none" w:sz="0" w:space="0" w:color="auto"/>
          </w:divBdr>
        </w:div>
        <w:div w:id="1357541816">
          <w:marLeft w:val="0"/>
          <w:marRight w:val="0"/>
          <w:marTop w:val="0"/>
          <w:marBottom w:val="0"/>
          <w:divBdr>
            <w:top w:val="none" w:sz="0" w:space="0" w:color="auto"/>
            <w:left w:val="none" w:sz="0" w:space="0" w:color="auto"/>
            <w:bottom w:val="none" w:sz="0" w:space="0" w:color="auto"/>
            <w:right w:val="none" w:sz="0" w:space="0" w:color="auto"/>
          </w:divBdr>
        </w:div>
        <w:div w:id="923952841">
          <w:marLeft w:val="0"/>
          <w:marRight w:val="0"/>
          <w:marTop w:val="0"/>
          <w:marBottom w:val="0"/>
          <w:divBdr>
            <w:top w:val="none" w:sz="0" w:space="0" w:color="auto"/>
            <w:left w:val="none" w:sz="0" w:space="0" w:color="auto"/>
            <w:bottom w:val="none" w:sz="0" w:space="0" w:color="auto"/>
            <w:right w:val="none" w:sz="0" w:space="0" w:color="auto"/>
          </w:divBdr>
        </w:div>
        <w:div w:id="1614091738">
          <w:marLeft w:val="0"/>
          <w:marRight w:val="0"/>
          <w:marTop w:val="0"/>
          <w:marBottom w:val="0"/>
          <w:divBdr>
            <w:top w:val="none" w:sz="0" w:space="0" w:color="auto"/>
            <w:left w:val="none" w:sz="0" w:space="0" w:color="auto"/>
            <w:bottom w:val="none" w:sz="0" w:space="0" w:color="auto"/>
            <w:right w:val="none" w:sz="0" w:space="0" w:color="auto"/>
          </w:divBdr>
        </w:div>
        <w:div w:id="1695841329">
          <w:marLeft w:val="0"/>
          <w:marRight w:val="0"/>
          <w:marTop w:val="0"/>
          <w:marBottom w:val="0"/>
          <w:divBdr>
            <w:top w:val="none" w:sz="0" w:space="0" w:color="auto"/>
            <w:left w:val="none" w:sz="0" w:space="0" w:color="auto"/>
            <w:bottom w:val="none" w:sz="0" w:space="0" w:color="auto"/>
            <w:right w:val="none" w:sz="0" w:space="0" w:color="auto"/>
          </w:divBdr>
        </w:div>
        <w:div w:id="119959127">
          <w:marLeft w:val="0"/>
          <w:marRight w:val="0"/>
          <w:marTop w:val="0"/>
          <w:marBottom w:val="0"/>
          <w:divBdr>
            <w:top w:val="none" w:sz="0" w:space="0" w:color="auto"/>
            <w:left w:val="none" w:sz="0" w:space="0" w:color="auto"/>
            <w:bottom w:val="none" w:sz="0" w:space="0" w:color="auto"/>
            <w:right w:val="none" w:sz="0" w:space="0" w:color="auto"/>
          </w:divBdr>
        </w:div>
        <w:div w:id="584149539">
          <w:marLeft w:val="0"/>
          <w:marRight w:val="0"/>
          <w:marTop w:val="0"/>
          <w:marBottom w:val="0"/>
          <w:divBdr>
            <w:top w:val="none" w:sz="0" w:space="0" w:color="auto"/>
            <w:left w:val="none" w:sz="0" w:space="0" w:color="auto"/>
            <w:bottom w:val="none" w:sz="0" w:space="0" w:color="auto"/>
            <w:right w:val="none" w:sz="0" w:space="0" w:color="auto"/>
          </w:divBdr>
        </w:div>
        <w:div w:id="1894996675">
          <w:marLeft w:val="0"/>
          <w:marRight w:val="0"/>
          <w:marTop w:val="0"/>
          <w:marBottom w:val="0"/>
          <w:divBdr>
            <w:top w:val="none" w:sz="0" w:space="0" w:color="auto"/>
            <w:left w:val="none" w:sz="0" w:space="0" w:color="auto"/>
            <w:bottom w:val="none" w:sz="0" w:space="0" w:color="auto"/>
            <w:right w:val="none" w:sz="0" w:space="0" w:color="auto"/>
          </w:divBdr>
        </w:div>
        <w:div w:id="408424266">
          <w:marLeft w:val="0"/>
          <w:marRight w:val="0"/>
          <w:marTop w:val="0"/>
          <w:marBottom w:val="0"/>
          <w:divBdr>
            <w:top w:val="none" w:sz="0" w:space="0" w:color="auto"/>
            <w:left w:val="none" w:sz="0" w:space="0" w:color="auto"/>
            <w:bottom w:val="none" w:sz="0" w:space="0" w:color="auto"/>
            <w:right w:val="none" w:sz="0" w:space="0" w:color="auto"/>
          </w:divBdr>
        </w:div>
        <w:div w:id="432360991">
          <w:marLeft w:val="0"/>
          <w:marRight w:val="0"/>
          <w:marTop w:val="0"/>
          <w:marBottom w:val="0"/>
          <w:divBdr>
            <w:top w:val="none" w:sz="0" w:space="0" w:color="auto"/>
            <w:left w:val="none" w:sz="0" w:space="0" w:color="auto"/>
            <w:bottom w:val="none" w:sz="0" w:space="0" w:color="auto"/>
            <w:right w:val="none" w:sz="0" w:space="0" w:color="auto"/>
          </w:divBdr>
        </w:div>
        <w:div w:id="634986263">
          <w:marLeft w:val="0"/>
          <w:marRight w:val="0"/>
          <w:marTop w:val="0"/>
          <w:marBottom w:val="0"/>
          <w:divBdr>
            <w:top w:val="none" w:sz="0" w:space="0" w:color="auto"/>
            <w:left w:val="none" w:sz="0" w:space="0" w:color="auto"/>
            <w:bottom w:val="none" w:sz="0" w:space="0" w:color="auto"/>
            <w:right w:val="none" w:sz="0" w:space="0" w:color="auto"/>
          </w:divBdr>
        </w:div>
        <w:div w:id="988821441">
          <w:marLeft w:val="0"/>
          <w:marRight w:val="0"/>
          <w:marTop w:val="0"/>
          <w:marBottom w:val="0"/>
          <w:divBdr>
            <w:top w:val="none" w:sz="0" w:space="0" w:color="auto"/>
            <w:left w:val="none" w:sz="0" w:space="0" w:color="auto"/>
            <w:bottom w:val="none" w:sz="0" w:space="0" w:color="auto"/>
            <w:right w:val="none" w:sz="0" w:space="0" w:color="auto"/>
          </w:divBdr>
        </w:div>
        <w:div w:id="232660486">
          <w:marLeft w:val="0"/>
          <w:marRight w:val="0"/>
          <w:marTop w:val="0"/>
          <w:marBottom w:val="0"/>
          <w:divBdr>
            <w:top w:val="none" w:sz="0" w:space="0" w:color="auto"/>
            <w:left w:val="none" w:sz="0" w:space="0" w:color="auto"/>
            <w:bottom w:val="none" w:sz="0" w:space="0" w:color="auto"/>
            <w:right w:val="none" w:sz="0" w:space="0" w:color="auto"/>
          </w:divBdr>
        </w:div>
        <w:div w:id="1436747252">
          <w:marLeft w:val="0"/>
          <w:marRight w:val="0"/>
          <w:marTop w:val="0"/>
          <w:marBottom w:val="0"/>
          <w:divBdr>
            <w:top w:val="none" w:sz="0" w:space="0" w:color="auto"/>
            <w:left w:val="none" w:sz="0" w:space="0" w:color="auto"/>
            <w:bottom w:val="none" w:sz="0" w:space="0" w:color="auto"/>
            <w:right w:val="none" w:sz="0" w:space="0" w:color="auto"/>
          </w:divBdr>
        </w:div>
        <w:div w:id="1580402715">
          <w:marLeft w:val="0"/>
          <w:marRight w:val="0"/>
          <w:marTop w:val="0"/>
          <w:marBottom w:val="0"/>
          <w:divBdr>
            <w:top w:val="none" w:sz="0" w:space="0" w:color="auto"/>
            <w:left w:val="none" w:sz="0" w:space="0" w:color="auto"/>
            <w:bottom w:val="none" w:sz="0" w:space="0" w:color="auto"/>
            <w:right w:val="none" w:sz="0" w:space="0" w:color="auto"/>
          </w:divBdr>
        </w:div>
        <w:div w:id="203493596">
          <w:marLeft w:val="0"/>
          <w:marRight w:val="0"/>
          <w:marTop w:val="0"/>
          <w:marBottom w:val="0"/>
          <w:divBdr>
            <w:top w:val="none" w:sz="0" w:space="0" w:color="auto"/>
            <w:left w:val="none" w:sz="0" w:space="0" w:color="auto"/>
            <w:bottom w:val="none" w:sz="0" w:space="0" w:color="auto"/>
            <w:right w:val="none" w:sz="0" w:space="0" w:color="auto"/>
          </w:divBdr>
        </w:div>
        <w:div w:id="1526599479">
          <w:marLeft w:val="0"/>
          <w:marRight w:val="0"/>
          <w:marTop w:val="0"/>
          <w:marBottom w:val="0"/>
          <w:divBdr>
            <w:top w:val="none" w:sz="0" w:space="0" w:color="auto"/>
            <w:left w:val="none" w:sz="0" w:space="0" w:color="auto"/>
            <w:bottom w:val="none" w:sz="0" w:space="0" w:color="auto"/>
            <w:right w:val="none" w:sz="0" w:space="0" w:color="auto"/>
          </w:divBdr>
        </w:div>
        <w:div w:id="1164012039">
          <w:marLeft w:val="0"/>
          <w:marRight w:val="0"/>
          <w:marTop w:val="0"/>
          <w:marBottom w:val="0"/>
          <w:divBdr>
            <w:top w:val="none" w:sz="0" w:space="0" w:color="auto"/>
            <w:left w:val="none" w:sz="0" w:space="0" w:color="auto"/>
            <w:bottom w:val="none" w:sz="0" w:space="0" w:color="auto"/>
            <w:right w:val="none" w:sz="0" w:space="0" w:color="auto"/>
          </w:divBdr>
        </w:div>
        <w:div w:id="1090463160">
          <w:marLeft w:val="0"/>
          <w:marRight w:val="0"/>
          <w:marTop w:val="0"/>
          <w:marBottom w:val="0"/>
          <w:divBdr>
            <w:top w:val="none" w:sz="0" w:space="0" w:color="auto"/>
            <w:left w:val="none" w:sz="0" w:space="0" w:color="auto"/>
            <w:bottom w:val="none" w:sz="0" w:space="0" w:color="auto"/>
            <w:right w:val="none" w:sz="0" w:space="0" w:color="auto"/>
          </w:divBdr>
        </w:div>
        <w:div w:id="533544585">
          <w:marLeft w:val="0"/>
          <w:marRight w:val="0"/>
          <w:marTop w:val="0"/>
          <w:marBottom w:val="0"/>
          <w:divBdr>
            <w:top w:val="none" w:sz="0" w:space="0" w:color="auto"/>
            <w:left w:val="none" w:sz="0" w:space="0" w:color="auto"/>
            <w:bottom w:val="none" w:sz="0" w:space="0" w:color="auto"/>
            <w:right w:val="none" w:sz="0" w:space="0" w:color="auto"/>
          </w:divBdr>
        </w:div>
        <w:div w:id="608777602">
          <w:marLeft w:val="0"/>
          <w:marRight w:val="0"/>
          <w:marTop w:val="0"/>
          <w:marBottom w:val="0"/>
          <w:divBdr>
            <w:top w:val="none" w:sz="0" w:space="0" w:color="auto"/>
            <w:left w:val="none" w:sz="0" w:space="0" w:color="auto"/>
            <w:bottom w:val="none" w:sz="0" w:space="0" w:color="auto"/>
            <w:right w:val="none" w:sz="0" w:space="0" w:color="auto"/>
          </w:divBdr>
        </w:div>
        <w:div w:id="1307508848">
          <w:marLeft w:val="0"/>
          <w:marRight w:val="0"/>
          <w:marTop w:val="0"/>
          <w:marBottom w:val="0"/>
          <w:divBdr>
            <w:top w:val="none" w:sz="0" w:space="0" w:color="auto"/>
            <w:left w:val="none" w:sz="0" w:space="0" w:color="auto"/>
            <w:bottom w:val="none" w:sz="0" w:space="0" w:color="auto"/>
            <w:right w:val="none" w:sz="0" w:space="0" w:color="auto"/>
          </w:divBdr>
        </w:div>
        <w:div w:id="1643391415">
          <w:marLeft w:val="0"/>
          <w:marRight w:val="0"/>
          <w:marTop w:val="0"/>
          <w:marBottom w:val="0"/>
          <w:divBdr>
            <w:top w:val="none" w:sz="0" w:space="0" w:color="auto"/>
            <w:left w:val="none" w:sz="0" w:space="0" w:color="auto"/>
            <w:bottom w:val="none" w:sz="0" w:space="0" w:color="auto"/>
            <w:right w:val="none" w:sz="0" w:space="0" w:color="auto"/>
          </w:divBdr>
        </w:div>
        <w:div w:id="1960606134">
          <w:marLeft w:val="0"/>
          <w:marRight w:val="0"/>
          <w:marTop w:val="0"/>
          <w:marBottom w:val="0"/>
          <w:divBdr>
            <w:top w:val="none" w:sz="0" w:space="0" w:color="auto"/>
            <w:left w:val="none" w:sz="0" w:space="0" w:color="auto"/>
            <w:bottom w:val="none" w:sz="0" w:space="0" w:color="auto"/>
            <w:right w:val="none" w:sz="0" w:space="0" w:color="auto"/>
          </w:divBdr>
        </w:div>
        <w:div w:id="1550650046">
          <w:marLeft w:val="0"/>
          <w:marRight w:val="0"/>
          <w:marTop w:val="0"/>
          <w:marBottom w:val="0"/>
          <w:divBdr>
            <w:top w:val="none" w:sz="0" w:space="0" w:color="auto"/>
            <w:left w:val="none" w:sz="0" w:space="0" w:color="auto"/>
            <w:bottom w:val="none" w:sz="0" w:space="0" w:color="auto"/>
            <w:right w:val="none" w:sz="0" w:space="0" w:color="auto"/>
          </w:divBdr>
        </w:div>
        <w:div w:id="582111559">
          <w:marLeft w:val="0"/>
          <w:marRight w:val="0"/>
          <w:marTop w:val="0"/>
          <w:marBottom w:val="0"/>
          <w:divBdr>
            <w:top w:val="none" w:sz="0" w:space="0" w:color="auto"/>
            <w:left w:val="none" w:sz="0" w:space="0" w:color="auto"/>
            <w:bottom w:val="none" w:sz="0" w:space="0" w:color="auto"/>
            <w:right w:val="none" w:sz="0" w:space="0" w:color="auto"/>
          </w:divBdr>
        </w:div>
        <w:div w:id="903370020">
          <w:marLeft w:val="0"/>
          <w:marRight w:val="0"/>
          <w:marTop w:val="0"/>
          <w:marBottom w:val="0"/>
          <w:divBdr>
            <w:top w:val="none" w:sz="0" w:space="0" w:color="auto"/>
            <w:left w:val="none" w:sz="0" w:space="0" w:color="auto"/>
            <w:bottom w:val="none" w:sz="0" w:space="0" w:color="auto"/>
            <w:right w:val="none" w:sz="0" w:space="0" w:color="auto"/>
          </w:divBdr>
        </w:div>
        <w:div w:id="1463576971">
          <w:marLeft w:val="0"/>
          <w:marRight w:val="0"/>
          <w:marTop w:val="0"/>
          <w:marBottom w:val="0"/>
          <w:divBdr>
            <w:top w:val="none" w:sz="0" w:space="0" w:color="auto"/>
            <w:left w:val="none" w:sz="0" w:space="0" w:color="auto"/>
            <w:bottom w:val="none" w:sz="0" w:space="0" w:color="auto"/>
            <w:right w:val="none" w:sz="0" w:space="0" w:color="auto"/>
          </w:divBdr>
        </w:div>
        <w:div w:id="839076745">
          <w:marLeft w:val="0"/>
          <w:marRight w:val="0"/>
          <w:marTop w:val="0"/>
          <w:marBottom w:val="0"/>
          <w:divBdr>
            <w:top w:val="none" w:sz="0" w:space="0" w:color="auto"/>
            <w:left w:val="none" w:sz="0" w:space="0" w:color="auto"/>
            <w:bottom w:val="none" w:sz="0" w:space="0" w:color="auto"/>
            <w:right w:val="none" w:sz="0" w:space="0" w:color="auto"/>
          </w:divBdr>
        </w:div>
        <w:div w:id="1597715778">
          <w:marLeft w:val="0"/>
          <w:marRight w:val="0"/>
          <w:marTop w:val="0"/>
          <w:marBottom w:val="0"/>
          <w:divBdr>
            <w:top w:val="none" w:sz="0" w:space="0" w:color="auto"/>
            <w:left w:val="none" w:sz="0" w:space="0" w:color="auto"/>
            <w:bottom w:val="none" w:sz="0" w:space="0" w:color="auto"/>
            <w:right w:val="none" w:sz="0" w:space="0" w:color="auto"/>
          </w:divBdr>
        </w:div>
        <w:div w:id="1205171307">
          <w:marLeft w:val="0"/>
          <w:marRight w:val="0"/>
          <w:marTop w:val="0"/>
          <w:marBottom w:val="0"/>
          <w:divBdr>
            <w:top w:val="none" w:sz="0" w:space="0" w:color="auto"/>
            <w:left w:val="none" w:sz="0" w:space="0" w:color="auto"/>
            <w:bottom w:val="none" w:sz="0" w:space="0" w:color="auto"/>
            <w:right w:val="none" w:sz="0" w:space="0" w:color="auto"/>
          </w:divBdr>
        </w:div>
        <w:div w:id="1447966823">
          <w:marLeft w:val="0"/>
          <w:marRight w:val="0"/>
          <w:marTop w:val="0"/>
          <w:marBottom w:val="0"/>
          <w:divBdr>
            <w:top w:val="none" w:sz="0" w:space="0" w:color="auto"/>
            <w:left w:val="none" w:sz="0" w:space="0" w:color="auto"/>
            <w:bottom w:val="none" w:sz="0" w:space="0" w:color="auto"/>
            <w:right w:val="none" w:sz="0" w:space="0" w:color="auto"/>
          </w:divBdr>
        </w:div>
        <w:div w:id="1657414020">
          <w:marLeft w:val="0"/>
          <w:marRight w:val="0"/>
          <w:marTop w:val="0"/>
          <w:marBottom w:val="0"/>
          <w:divBdr>
            <w:top w:val="none" w:sz="0" w:space="0" w:color="auto"/>
            <w:left w:val="none" w:sz="0" w:space="0" w:color="auto"/>
            <w:bottom w:val="none" w:sz="0" w:space="0" w:color="auto"/>
            <w:right w:val="none" w:sz="0" w:space="0" w:color="auto"/>
          </w:divBdr>
        </w:div>
        <w:div w:id="1255361276">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1353259194">
          <w:marLeft w:val="0"/>
          <w:marRight w:val="0"/>
          <w:marTop w:val="0"/>
          <w:marBottom w:val="0"/>
          <w:divBdr>
            <w:top w:val="none" w:sz="0" w:space="0" w:color="auto"/>
            <w:left w:val="none" w:sz="0" w:space="0" w:color="auto"/>
            <w:bottom w:val="none" w:sz="0" w:space="0" w:color="auto"/>
            <w:right w:val="none" w:sz="0" w:space="0" w:color="auto"/>
          </w:divBdr>
        </w:div>
      </w:divsChild>
    </w:div>
    <w:div w:id="20196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201668">
          <w:marLeft w:val="0"/>
          <w:marRight w:val="0"/>
          <w:marTop w:val="0"/>
          <w:marBottom w:val="0"/>
          <w:divBdr>
            <w:top w:val="none" w:sz="0" w:space="0" w:color="auto"/>
            <w:left w:val="none" w:sz="0" w:space="0" w:color="auto"/>
            <w:bottom w:val="none" w:sz="0" w:space="0" w:color="auto"/>
            <w:right w:val="none" w:sz="0" w:space="0" w:color="auto"/>
          </w:divBdr>
        </w:div>
        <w:div w:id="1218206615">
          <w:marLeft w:val="0"/>
          <w:marRight w:val="0"/>
          <w:marTop w:val="0"/>
          <w:marBottom w:val="0"/>
          <w:divBdr>
            <w:top w:val="none" w:sz="0" w:space="0" w:color="auto"/>
            <w:left w:val="none" w:sz="0" w:space="0" w:color="auto"/>
            <w:bottom w:val="none" w:sz="0" w:space="0" w:color="auto"/>
            <w:right w:val="none" w:sz="0" w:space="0" w:color="auto"/>
          </w:divBdr>
        </w:div>
        <w:div w:id="1296523157">
          <w:marLeft w:val="0"/>
          <w:marRight w:val="0"/>
          <w:marTop w:val="0"/>
          <w:marBottom w:val="0"/>
          <w:divBdr>
            <w:top w:val="none" w:sz="0" w:space="0" w:color="auto"/>
            <w:left w:val="none" w:sz="0" w:space="0" w:color="auto"/>
            <w:bottom w:val="none" w:sz="0" w:space="0" w:color="auto"/>
            <w:right w:val="none" w:sz="0" w:space="0" w:color="auto"/>
          </w:divBdr>
        </w:div>
        <w:div w:id="103309579">
          <w:marLeft w:val="0"/>
          <w:marRight w:val="0"/>
          <w:marTop w:val="0"/>
          <w:marBottom w:val="0"/>
          <w:divBdr>
            <w:top w:val="none" w:sz="0" w:space="0" w:color="auto"/>
            <w:left w:val="none" w:sz="0" w:space="0" w:color="auto"/>
            <w:bottom w:val="none" w:sz="0" w:space="0" w:color="auto"/>
            <w:right w:val="none" w:sz="0" w:space="0" w:color="auto"/>
          </w:divBdr>
        </w:div>
      </w:divsChild>
    </w:div>
    <w:div w:id="2054499739">
      <w:bodyDiv w:val="1"/>
      <w:marLeft w:val="0"/>
      <w:marRight w:val="0"/>
      <w:marTop w:val="0"/>
      <w:marBottom w:val="0"/>
      <w:divBdr>
        <w:top w:val="none" w:sz="0" w:space="0" w:color="auto"/>
        <w:left w:val="none" w:sz="0" w:space="0" w:color="auto"/>
        <w:bottom w:val="none" w:sz="0" w:space="0" w:color="auto"/>
        <w:right w:val="none" w:sz="0" w:space="0" w:color="auto"/>
      </w:divBdr>
      <w:divsChild>
        <w:div w:id="986208850">
          <w:marLeft w:val="0"/>
          <w:marRight w:val="0"/>
          <w:marTop w:val="0"/>
          <w:marBottom w:val="0"/>
          <w:divBdr>
            <w:top w:val="none" w:sz="0" w:space="0" w:color="auto"/>
            <w:left w:val="none" w:sz="0" w:space="0" w:color="auto"/>
            <w:bottom w:val="none" w:sz="0" w:space="0" w:color="auto"/>
            <w:right w:val="none" w:sz="0" w:space="0" w:color="auto"/>
          </w:divBdr>
        </w:div>
        <w:div w:id="369916964">
          <w:marLeft w:val="0"/>
          <w:marRight w:val="0"/>
          <w:marTop w:val="0"/>
          <w:marBottom w:val="0"/>
          <w:divBdr>
            <w:top w:val="none" w:sz="0" w:space="0" w:color="auto"/>
            <w:left w:val="none" w:sz="0" w:space="0" w:color="auto"/>
            <w:bottom w:val="none" w:sz="0" w:space="0" w:color="auto"/>
            <w:right w:val="none" w:sz="0" w:space="0" w:color="auto"/>
          </w:divBdr>
        </w:div>
        <w:div w:id="504168901">
          <w:marLeft w:val="0"/>
          <w:marRight w:val="0"/>
          <w:marTop w:val="0"/>
          <w:marBottom w:val="0"/>
          <w:divBdr>
            <w:top w:val="none" w:sz="0" w:space="0" w:color="auto"/>
            <w:left w:val="none" w:sz="0" w:space="0" w:color="auto"/>
            <w:bottom w:val="none" w:sz="0" w:space="0" w:color="auto"/>
            <w:right w:val="none" w:sz="0" w:space="0" w:color="auto"/>
          </w:divBdr>
        </w:div>
        <w:div w:id="170008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RC/CVMembers/CV_AissatouSidikou.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0595-B14C-47E2-AF6A-1541AEF6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10</Pages>
  <Words>5361</Words>
  <Characters>29490</Characters>
  <Application>Microsoft Office Word</Application>
  <DocSecurity>0</DocSecurity>
  <Lines>245</Lines>
  <Paragraphs>69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CRC/C/81/DR/13/2017</vt:lpstr>
      <vt:lpstr>CRC/C/81/DR/13/2017</vt:lpstr>
      <vt:lpstr/>
    </vt:vector>
  </TitlesOfParts>
  <Company>CSD</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CRC/C/81/D/13/2017</dc:title>
  <dc:subject/>
  <dc:creator>Maria Luisa Zeballos Moreno</dc:creator>
  <cp:keywords/>
  <dc:description/>
  <cp:lastModifiedBy>Maria Luisa Zeballos Moreno</cp:lastModifiedBy>
  <cp:revision>2</cp:revision>
  <cp:lastPrinted>2019-06-11T13:03:00Z</cp:lastPrinted>
  <dcterms:created xsi:type="dcterms:W3CDTF">2019-06-17T12:51:00Z</dcterms:created>
  <dcterms:modified xsi:type="dcterms:W3CDTF">2019-06-17T12:51:00Z</dcterms:modified>
</cp:coreProperties>
</file>